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7C0E" w14:textId="33B6C06E" w:rsidR="005C2E26" w:rsidRPr="006A65FF" w:rsidRDefault="005C2E26" w:rsidP="005C2E26">
      <w:pPr>
        <w:spacing w:line="360" w:lineRule="auto"/>
        <w:jc w:val="both"/>
        <w:rPr>
          <w:rFonts w:ascii="Palatino Linotype" w:hAnsi="Palatino Linotype"/>
        </w:rPr>
      </w:pPr>
      <w:r w:rsidRPr="006A65F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el </w:t>
      </w:r>
      <w:r w:rsidR="00BB24AF" w:rsidRPr="006A65FF">
        <w:rPr>
          <w:rFonts w:ascii="Palatino Linotype" w:hAnsi="Palatino Linotype"/>
        </w:rPr>
        <w:t>catorce</w:t>
      </w:r>
      <w:r w:rsidR="00795938" w:rsidRPr="006A65FF">
        <w:rPr>
          <w:rFonts w:ascii="Palatino Linotype" w:hAnsi="Palatino Linotype"/>
        </w:rPr>
        <w:t xml:space="preserve"> </w:t>
      </w:r>
      <w:r w:rsidRPr="006A65FF">
        <w:rPr>
          <w:rFonts w:ascii="Palatino Linotype" w:hAnsi="Palatino Linotype"/>
        </w:rPr>
        <w:t xml:space="preserve">de </w:t>
      </w:r>
      <w:r w:rsidR="00BB24AF" w:rsidRPr="006A65FF">
        <w:rPr>
          <w:rFonts w:ascii="Palatino Linotype" w:hAnsi="Palatino Linotype"/>
        </w:rPr>
        <w:t xml:space="preserve">diciembre </w:t>
      </w:r>
      <w:r w:rsidR="00587724" w:rsidRPr="006A65FF">
        <w:rPr>
          <w:rFonts w:ascii="Palatino Linotype" w:hAnsi="Palatino Linotype"/>
        </w:rPr>
        <w:t>de dos mil veintidós.</w:t>
      </w:r>
      <w:r w:rsidR="00C80A37" w:rsidRPr="006A65FF">
        <w:rPr>
          <w:rFonts w:ascii="Palatino Linotype" w:hAnsi="Palatino Linotype"/>
        </w:rPr>
        <w:t xml:space="preserve"> </w:t>
      </w:r>
    </w:p>
    <w:p w14:paraId="28464D58" w14:textId="77777777" w:rsidR="00457BB8" w:rsidRPr="006A65FF" w:rsidRDefault="00457BB8" w:rsidP="0066637D">
      <w:pPr>
        <w:spacing w:line="360" w:lineRule="auto"/>
        <w:jc w:val="both"/>
        <w:rPr>
          <w:rFonts w:ascii="Palatino Linotype" w:hAnsi="Palatino Linotype"/>
        </w:rPr>
      </w:pPr>
    </w:p>
    <w:p w14:paraId="2C11FACB" w14:textId="60F623F3" w:rsidR="00457BB8" w:rsidRPr="006A65FF" w:rsidRDefault="00457BB8" w:rsidP="0066637D">
      <w:pPr>
        <w:spacing w:line="360" w:lineRule="auto"/>
        <w:jc w:val="both"/>
        <w:rPr>
          <w:rFonts w:ascii="Palatino Linotype" w:hAnsi="Palatino Linotype"/>
          <w:b/>
        </w:rPr>
      </w:pPr>
      <w:r w:rsidRPr="006A65FF">
        <w:rPr>
          <w:rFonts w:ascii="Palatino Linotype" w:hAnsi="Palatino Linotype"/>
          <w:b/>
        </w:rPr>
        <w:t>VISTO</w:t>
      </w:r>
      <w:r w:rsidRPr="006A65FF">
        <w:rPr>
          <w:rFonts w:ascii="Palatino Linotype" w:hAnsi="Palatino Linotype"/>
        </w:rPr>
        <w:t xml:space="preserve"> el exp</w:t>
      </w:r>
      <w:r w:rsidR="00CB5585" w:rsidRPr="006A65FF">
        <w:rPr>
          <w:rFonts w:ascii="Palatino Linotype" w:hAnsi="Palatino Linotype"/>
        </w:rPr>
        <w:t xml:space="preserve">ediente formado con motivo del </w:t>
      </w:r>
      <w:r w:rsidR="00D86297" w:rsidRPr="006A65FF">
        <w:rPr>
          <w:rFonts w:ascii="Palatino Linotype" w:hAnsi="Palatino Linotype"/>
        </w:rPr>
        <w:t>Recurso Revisión</w:t>
      </w:r>
      <w:r w:rsidRPr="006A65FF">
        <w:rPr>
          <w:rFonts w:ascii="Palatino Linotype" w:hAnsi="Palatino Linotype"/>
        </w:rPr>
        <w:t xml:space="preserve"> </w:t>
      </w:r>
      <w:r w:rsidR="00BB24AF" w:rsidRPr="006A65FF">
        <w:rPr>
          <w:rFonts w:ascii="Palatino Linotype" w:hAnsi="Palatino Linotype"/>
          <w:b/>
          <w:lang w:val="es-ES_tradnl"/>
        </w:rPr>
        <w:t>09842</w:t>
      </w:r>
      <w:r w:rsidR="008834CE" w:rsidRPr="006A65FF">
        <w:rPr>
          <w:rFonts w:ascii="Palatino Linotype" w:hAnsi="Palatino Linotype"/>
          <w:b/>
          <w:lang w:val="es-ES_tradnl"/>
        </w:rPr>
        <w:t>/INFOEM/IP/RR/2022</w:t>
      </w:r>
      <w:r w:rsidRPr="006A65FF">
        <w:rPr>
          <w:rFonts w:ascii="Palatino Linotype" w:hAnsi="Palatino Linotype"/>
        </w:rPr>
        <w:t xml:space="preserve">, </w:t>
      </w:r>
      <w:r w:rsidR="006C52D7" w:rsidRPr="006A65FF">
        <w:rPr>
          <w:rFonts w:ascii="Palatino Linotype" w:hAnsi="Palatino Linotype"/>
        </w:rPr>
        <w:t xml:space="preserve">promovido </w:t>
      </w:r>
      <w:r w:rsidR="005C250B" w:rsidRPr="006A65FF">
        <w:rPr>
          <w:rFonts w:ascii="Palatino Linotype" w:hAnsi="Palatino Linotype"/>
        </w:rPr>
        <w:t xml:space="preserve">por </w:t>
      </w:r>
      <w:r w:rsidR="00BB24AF" w:rsidRPr="006A65FF">
        <w:rPr>
          <w:rFonts w:ascii="Palatino Linotype" w:hAnsi="Palatino Linotype"/>
        </w:rPr>
        <w:t>una persona de manera anónima</w:t>
      </w:r>
      <w:r w:rsidR="005C250B" w:rsidRPr="006A65FF">
        <w:rPr>
          <w:rFonts w:ascii="Palatino Linotype" w:hAnsi="Palatino Linotype"/>
        </w:rPr>
        <w:t>,</w:t>
      </w:r>
      <w:r w:rsidR="005C250B" w:rsidRPr="006A65FF">
        <w:rPr>
          <w:rFonts w:ascii="Palatino Linotype" w:hAnsi="Palatino Linotype" w:cs="Arial"/>
          <w:b/>
          <w:lang w:val="es-ES"/>
        </w:rPr>
        <w:t xml:space="preserve"> </w:t>
      </w:r>
      <w:r w:rsidR="007E09B0" w:rsidRPr="006A65FF">
        <w:rPr>
          <w:rFonts w:ascii="Palatino Linotype" w:hAnsi="Palatino Linotype" w:cs="Arial"/>
          <w:lang w:val="es-ES"/>
        </w:rPr>
        <w:t xml:space="preserve">a </w:t>
      </w:r>
      <w:r w:rsidR="007E09B0" w:rsidRPr="006A65FF">
        <w:rPr>
          <w:rFonts w:ascii="Palatino Linotype" w:hAnsi="Palatino Linotype"/>
          <w:lang w:val="es-ES"/>
        </w:rPr>
        <w:t>quien</w:t>
      </w:r>
      <w:r w:rsidR="005C250B" w:rsidRPr="006A65FF">
        <w:rPr>
          <w:rFonts w:ascii="Palatino Linotype" w:hAnsi="Palatino Linotype" w:cs="Arial"/>
          <w:b/>
          <w:lang w:val="es-ES"/>
        </w:rPr>
        <w:t xml:space="preserve"> </w:t>
      </w:r>
      <w:r w:rsidR="005C250B" w:rsidRPr="006A65FF">
        <w:rPr>
          <w:rFonts w:ascii="Palatino Linotype" w:hAnsi="Palatino Linotype"/>
        </w:rPr>
        <w:t>en lo sucesivo se</w:t>
      </w:r>
      <w:r w:rsidR="007E09B0" w:rsidRPr="006A65FF">
        <w:rPr>
          <w:rFonts w:ascii="Palatino Linotype" w:hAnsi="Palatino Linotype"/>
        </w:rPr>
        <w:t xml:space="preserve"> le</w:t>
      </w:r>
      <w:r w:rsidR="005C250B" w:rsidRPr="006A65FF">
        <w:rPr>
          <w:rFonts w:ascii="Palatino Linotype" w:hAnsi="Palatino Linotype"/>
        </w:rPr>
        <w:t xml:space="preserve"> denominará </w:t>
      </w:r>
      <w:r w:rsidR="00754D7E" w:rsidRPr="006A65FF">
        <w:rPr>
          <w:rFonts w:ascii="Palatino Linotype" w:hAnsi="Palatino Linotype" w:cs="Arial"/>
          <w:b/>
          <w:lang w:val="es-ES"/>
        </w:rPr>
        <w:t>EL</w:t>
      </w:r>
      <w:r w:rsidR="005C250B" w:rsidRPr="006A65FF">
        <w:rPr>
          <w:rFonts w:ascii="Palatino Linotype" w:hAnsi="Palatino Linotype" w:cs="Arial"/>
          <w:b/>
          <w:lang w:val="es-ES"/>
        </w:rPr>
        <w:t xml:space="preserve"> RECURRENTE</w:t>
      </w:r>
      <w:r w:rsidR="005C250B" w:rsidRPr="006A65FF">
        <w:rPr>
          <w:rFonts w:ascii="Palatino Linotype" w:hAnsi="Palatino Linotype"/>
        </w:rPr>
        <w:t>,</w:t>
      </w:r>
      <w:r w:rsidRPr="006A65FF">
        <w:rPr>
          <w:rFonts w:ascii="Palatino Linotype" w:hAnsi="Palatino Linotype"/>
        </w:rPr>
        <w:t xml:space="preserve"> </w:t>
      </w:r>
      <w:r w:rsidR="00E24730" w:rsidRPr="006A65FF">
        <w:rPr>
          <w:rFonts w:ascii="Palatino Linotype" w:hAnsi="Palatino Linotype"/>
        </w:rPr>
        <w:t xml:space="preserve">en contra de </w:t>
      </w:r>
      <w:r w:rsidR="00DD7C89" w:rsidRPr="006A65FF">
        <w:rPr>
          <w:rFonts w:ascii="Palatino Linotype" w:hAnsi="Palatino Linotype" w:cs="Arial"/>
          <w:lang w:val="es-ES"/>
        </w:rPr>
        <w:t>la</w:t>
      </w:r>
      <w:r w:rsidR="00E24730" w:rsidRPr="006A65FF">
        <w:rPr>
          <w:rFonts w:ascii="Palatino Linotype" w:hAnsi="Palatino Linotype" w:cs="Arial"/>
          <w:lang w:val="es-ES"/>
        </w:rPr>
        <w:t xml:space="preserve"> respuesta</w:t>
      </w:r>
      <w:r w:rsidR="00F74502" w:rsidRPr="006A65FF">
        <w:rPr>
          <w:rFonts w:ascii="Palatino Linotype" w:hAnsi="Palatino Linotype" w:cs="Arial"/>
          <w:lang w:val="es-ES"/>
        </w:rPr>
        <w:t xml:space="preserve"> d</w:t>
      </w:r>
      <w:r w:rsidR="000C0B7F" w:rsidRPr="006A65FF">
        <w:rPr>
          <w:rFonts w:ascii="Palatino Linotype" w:hAnsi="Palatino Linotype" w:cs="Arial"/>
          <w:lang w:val="es-ES"/>
        </w:rPr>
        <w:t>e</w:t>
      </w:r>
      <w:r w:rsidR="005C250B" w:rsidRPr="006A65FF">
        <w:rPr>
          <w:rFonts w:ascii="Palatino Linotype" w:hAnsi="Palatino Linotype" w:cs="Arial"/>
          <w:lang w:val="es-ES"/>
        </w:rPr>
        <w:t xml:space="preserve">l </w:t>
      </w:r>
      <w:r w:rsidR="0069355F" w:rsidRPr="006A65FF">
        <w:rPr>
          <w:rFonts w:ascii="Palatino Linotype" w:hAnsi="Palatino Linotype" w:cs="Arial"/>
          <w:b/>
        </w:rPr>
        <w:t xml:space="preserve">Ayuntamiento de </w:t>
      </w:r>
      <w:r w:rsidR="00BB24AF" w:rsidRPr="006A65FF">
        <w:rPr>
          <w:rFonts w:ascii="Palatino Linotype" w:hAnsi="Palatino Linotype" w:cs="Arial"/>
          <w:b/>
        </w:rPr>
        <w:t>Ixtapaluca</w:t>
      </w:r>
      <w:r w:rsidRPr="006A65FF">
        <w:rPr>
          <w:rFonts w:ascii="Palatino Linotype" w:hAnsi="Palatino Linotype"/>
          <w:b/>
        </w:rPr>
        <w:t xml:space="preserve">, </w:t>
      </w:r>
      <w:r w:rsidR="00A66569" w:rsidRPr="006A65FF">
        <w:rPr>
          <w:rFonts w:ascii="Palatino Linotype" w:hAnsi="Palatino Linotype"/>
          <w:lang w:val="es-419"/>
        </w:rPr>
        <w:t xml:space="preserve">que en </w:t>
      </w:r>
      <w:r w:rsidRPr="006A65FF">
        <w:rPr>
          <w:rFonts w:ascii="Palatino Linotype" w:hAnsi="Palatino Linotype"/>
        </w:rPr>
        <w:t xml:space="preserve">lo sucesivo </w:t>
      </w:r>
      <w:r w:rsidR="009E2E2C" w:rsidRPr="006A65FF">
        <w:rPr>
          <w:rFonts w:ascii="Palatino Linotype" w:hAnsi="Palatino Linotype"/>
        </w:rPr>
        <w:t xml:space="preserve">se denominará </w:t>
      </w:r>
      <w:r w:rsidRPr="006A65FF">
        <w:rPr>
          <w:rFonts w:ascii="Palatino Linotype" w:hAnsi="Palatino Linotype"/>
          <w:b/>
        </w:rPr>
        <w:t>EL SUJETO OBLIGADO</w:t>
      </w:r>
      <w:r w:rsidRPr="006A65FF">
        <w:rPr>
          <w:rFonts w:ascii="Palatino Linotype" w:hAnsi="Palatino Linotype"/>
        </w:rPr>
        <w:t xml:space="preserve">, se procede a dictar la presente resolución con base en lo siguiente: </w:t>
      </w:r>
    </w:p>
    <w:p w14:paraId="48CEFEB5" w14:textId="77777777" w:rsidR="00457BB8" w:rsidRPr="006A65FF" w:rsidRDefault="00457BB8" w:rsidP="0066637D">
      <w:pPr>
        <w:jc w:val="center"/>
        <w:rPr>
          <w:rFonts w:ascii="Palatino Linotype" w:hAnsi="Palatino Linotype"/>
        </w:rPr>
      </w:pPr>
    </w:p>
    <w:p w14:paraId="480E521A" w14:textId="1C45FB4A" w:rsidR="00457BB8" w:rsidRPr="006A65FF" w:rsidRDefault="003103D9" w:rsidP="0066637D">
      <w:pPr>
        <w:jc w:val="center"/>
        <w:rPr>
          <w:rFonts w:ascii="Palatino Linotype" w:hAnsi="Palatino Linotype"/>
          <w:b/>
          <w:bCs/>
          <w:spacing w:val="40"/>
        </w:rPr>
      </w:pPr>
      <w:r w:rsidRPr="006A65FF">
        <w:rPr>
          <w:rFonts w:ascii="Palatino Linotype" w:hAnsi="Palatino Linotype"/>
          <w:b/>
          <w:bCs/>
          <w:spacing w:val="40"/>
        </w:rPr>
        <w:t>ANTECEDENTES</w:t>
      </w:r>
    </w:p>
    <w:p w14:paraId="68707BF2" w14:textId="77777777" w:rsidR="00457BB8" w:rsidRPr="006A65FF" w:rsidRDefault="00457BB8" w:rsidP="0066637D">
      <w:pPr>
        <w:jc w:val="center"/>
        <w:rPr>
          <w:rFonts w:ascii="Palatino Linotype" w:hAnsi="Palatino Linotype"/>
          <w:b/>
          <w:bCs/>
          <w:spacing w:val="40"/>
        </w:rPr>
      </w:pPr>
    </w:p>
    <w:p w14:paraId="27A028CA" w14:textId="38A75BD8" w:rsidR="0046481A" w:rsidRPr="006A65FF" w:rsidRDefault="00457BB8" w:rsidP="0066637D">
      <w:pPr>
        <w:spacing w:line="360" w:lineRule="auto"/>
        <w:jc w:val="both"/>
        <w:rPr>
          <w:rFonts w:ascii="Palatino Linotype" w:hAnsi="Palatino Linotype"/>
          <w:b/>
        </w:rPr>
      </w:pPr>
      <w:r w:rsidRPr="006A65FF">
        <w:rPr>
          <w:rFonts w:ascii="Palatino Linotype" w:hAnsi="Palatino Linotype"/>
          <w:b/>
        </w:rPr>
        <w:t xml:space="preserve">I. </w:t>
      </w:r>
      <w:r w:rsidR="00747069" w:rsidRPr="006A65FF">
        <w:rPr>
          <w:rFonts w:ascii="Palatino Linotype" w:hAnsi="Palatino Linotype"/>
          <w:b/>
        </w:rPr>
        <w:t>De la Solicitud de Información</w:t>
      </w:r>
      <w:r w:rsidR="00E547B6" w:rsidRPr="006A65FF">
        <w:rPr>
          <w:rFonts w:ascii="Palatino Linotype" w:hAnsi="Palatino Linotype"/>
          <w:b/>
        </w:rPr>
        <w:t>.</w:t>
      </w:r>
    </w:p>
    <w:p w14:paraId="4EA39801" w14:textId="0D0A94D9" w:rsidR="00F67B0E" w:rsidRPr="006A65FF" w:rsidRDefault="00D73171" w:rsidP="00D73171">
      <w:pPr>
        <w:spacing w:line="360" w:lineRule="auto"/>
        <w:jc w:val="both"/>
        <w:rPr>
          <w:rFonts w:ascii="Palatino Linotype" w:hAnsi="Palatino Linotype" w:cs="Arial"/>
          <w:b/>
          <w:bCs/>
          <w:lang w:val="es-ES"/>
        </w:rPr>
      </w:pPr>
      <w:r w:rsidRPr="006A65FF">
        <w:rPr>
          <w:rFonts w:ascii="Palatino Linotype" w:hAnsi="Palatino Linotype" w:cs="Arial"/>
        </w:rPr>
        <w:t>E</w:t>
      </w:r>
      <w:r w:rsidR="003D1FD9" w:rsidRPr="006A65FF">
        <w:rPr>
          <w:rFonts w:ascii="Palatino Linotype" w:hAnsi="Palatino Linotype" w:cs="Arial"/>
        </w:rPr>
        <w:t xml:space="preserve">l </w:t>
      </w:r>
      <w:r w:rsidR="00CD434F" w:rsidRPr="006A65FF">
        <w:rPr>
          <w:rFonts w:ascii="Palatino Linotype" w:hAnsi="Palatino Linotype" w:cs="Arial"/>
          <w:b/>
        </w:rPr>
        <w:t>cinco</w:t>
      </w:r>
      <w:r w:rsidRPr="006A65FF">
        <w:rPr>
          <w:rFonts w:ascii="Palatino Linotype" w:hAnsi="Palatino Linotype" w:cs="Arial"/>
          <w:b/>
        </w:rPr>
        <w:t xml:space="preserve"> de </w:t>
      </w:r>
      <w:r w:rsidR="00CD434F" w:rsidRPr="006A65FF">
        <w:rPr>
          <w:rFonts w:ascii="Palatino Linotype" w:hAnsi="Palatino Linotype" w:cs="Arial"/>
          <w:b/>
        </w:rPr>
        <w:t xml:space="preserve">abril </w:t>
      </w:r>
      <w:r w:rsidRPr="006A65FF">
        <w:rPr>
          <w:rFonts w:ascii="Palatino Linotype" w:hAnsi="Palatino Linotype" w:cs="Arial"/>
          <w:b/>
        </w:rPr>
        <w:t>de dos mil veintidós</w:t>
      </w:r>
      <w:r w:rsidRPr="006A65FF">
        <w:rPr>
          <w:rFonts w:ascii="Palatino Linotype" w:hAnsi="Palatino Linotype" w:cs="Arial"/>
        </w:rPr>
        <w:t xml:space="preserve">, </w:t>
      </w:r>
      <w:r w:rsidR="00754D7E" w:rsidRPr="006A65FF">
        <w:rPr>
          <w:rFonts w:ascii="Palatino Linotype" w:hAnsi="Palatino Linotype" w:cs="Arial"/>
          <w:b/>
        </w:rPr>
        <w:t>EL RECURRENTE</w:t>
      </w:r>
      <w:r w:rsidRPr="006A65FF">
        <w:rPr>
          <w:rFonts w:ascii="Palatino Linotype" w:hAnsi="Palatino Linotype" w:cs="Arial"/>
        </w:rPr>
        <w:t xml:space="preserve"> </w:t>
      </w:r>
      <w:r w:rsidR="003D1FD9" w:rsidRPr="006A65FF">
        <w:rPr>
          <w:rFonts w:ascii="Palatino Linotype" w:hAnsi="Palatino Linotype" w:cs="Arial"/>
        </w:rPr>
        <w:t xml:space="preserve">presentó </w:t>
      </w:r>
      <w:r w:rsidR="007D6468" w:rsidRPr="006A65FF">
        <w:rPr>
          <w:rFonts w:ascii="Palatino Linotype" w:eastAsia="Palatino Linotype" w:hAnsi="Palatino Linotype" w:cs="Palatino Linotype"/>
        </w:rPr>
        <w:t xml:space="preserve">a través </w:t>
      </w:r>
      <w:r w:rsidR="00CD434F" w:rsidRPr="006A65FF">
        <w:rPr>
          <w:rFonts w:ascii="Palatino Linotype" w:eastAsia="Palatino Linotype" w:hAnsi="Palatino Linotype" w:cs="Palatino Linotype"/>
        </w:rPr>
        <w:t>del</w:t>
      </w:r>
      <w:r w:rsidR="007D6468" w:rsidRPr="006A65FF">
        <w:rPr>
          <w:rFonts w:ascii="Palatino Linotype" w:eastAsia="Palatino Linotype" w:hAnsi="Palatino Linotype" w:cs="Palatino Linotype"/>
        </w:rPr>
        <w:t xml:space="preserve"> Sistema de Acceso a la Información Mexiquense</w:t>
      </w:r>
      <w:r w:rsidRPr="006A65FF">
        <w:rPr>
          <w:rFonts w:ascii="Palatino Linotype" w:hAnsi="Palatino Linotype" w:cs="Arial"/>
        </w:rPr>
        <w:t xml:space="preserve">, en lo subsecuente </w:t>
      </w:r>
      <w:r w:rsidRPr="006A65FF">
        <w:rPr>
          <w:rFonts w:ascii="Palatino Linotype" w:hAnsi="Palatino Linotype" w:cs="Arial"/>
          <w:b/>
        </w:rPr>
        <w:t>EL SAIMEX</w:t>
      </w:r>
      <w:r w:rsidRPr="006A65FF">
        <w:rPr>
          <w:rFonts w:ascii="Palatino Linotype" w:hAnsi="Palatino Linotype" w:cs="Arial"/>
        </w:rPr>
        <w:t xml:space="preserve"> ante </w:t>
      </w:r>
      <w:r w:rsidRPr="006A65FF">
        <w:rPr>
          <w:rFonts w:ascii="Palatino Linotype" w:hAnsi="Palatino Linotype" w:cs="Arial"/>
          <w:b/>
        </w:rPr>
        <w:t>EL SUJETO OBLIGADO</w:t>
      </w:r>
      <w:r w:rsidRPr="006A65FF">
        <w:rPr>
          <w:rFonts w:ascii="Palatino Linotype" w:hAnsi="Palatino Linotype" w:cs="Arial"/>
        </w:rPr>
        <w:t>, la solicitud de acceso a la Información Pública, a la que se le</w:t>
      </w:r>
      <w:r w:rsidR="00181639" w:rsidRPr="006A65FF">
        <w:rPr>
          <w:rFonts w:ascii="Palatino Linotype" w:hAnsi="Palatino Linotype" w:cs="Arial"/>
        </w:rPr>
        <w:t xml:space="preserve"> asignó el número de expediente</w:t>
      </w:r>
      <w:r w:rsidR="00181639" w:rsidRPr="006A65FF">
        <w:rPr>
          <w:rFonts w:ascii="Palatino Linotype" w:hAnsi="Palatino Linotype" w:cs="Arial"/>
          <w:b/>
        </w:rPr>
        <w:t xml:space="preserve"> </w:t>
      </w:r>
      <w:r w:rsidR="00CD434F" w:rsidRPr="006A65FF">
        <w:rPr>
          <w:rFonts w:ascii="Palatino Linotype" w:hAnsi="Palatino Linotype" w:cs="Arial"/>
          <w:b/>
        </w:rPr>
        <w:t>00113/IXTAPALU/IP/2022</w:t>
      </w:r>
      <w:r w:rsidRPr="006A65FF">
        <w:rPr>
          <w:rFonts w:ascii="Palatino Linotype" w:hAnsi="Palatino Linotype" w:cs="Arial"/>
        </w:rPr>
        <w:t>, mediante la cual solicitó:</w:t>
      </w:r>
    </w:p>
    <w:p w14:paraId="389904F8" w14:textId="77777777" w:rsidR="00D73171" w:rsidRPr="006A65FF" w:rsidRDefault="00D73171" w:rsidP="00D73171">
      <w:pPr>
        <w:spacing w:line="360" w:lineRule="auto"/>
        <w:jc w:val="both"/>
        <w:rPr>
          <w:rFonts w:ascii="Palatino Linotype" w:hAnsi="Palatino Linotype" w:cs="Arial"/>
          <w:b/>
          <w:bCs/>
          <w:lang w:val="es-ES"/>
        </w:rPr>
      </w:pPr>
    </w:p>
    <w:p w14:paraId="2A3302E7" w14:textId="78F44F9F" w:rsidR="005D1CB5" w:rsidRPr="006A65FF" w:rsidRDefault="00457BB8" w:rsidP="00795938">
      <w:pPr>
        <w:tabs>
          <w:tab w:val="left" w:pos="851"/>
        </w:tabs>
        <w:ind w:left="851" w:right="901"/>
        <w:jc w:val="both"/>
        <w:rPr>
          <w:rFonts w:ascii="Palatino Linotype" w:hAnsi="Palatino Linotype" w:cs="Arial"/>
          <w:i/>
        </w:rPr>
      </w:pPr>
      <w:r w:rsidRPr="006A65FF">
        <w:rPr>
          <w:rFonts w:ascii="Palatino Linotype" w:hAnsi="Palatino Linotype" w:cs="Arial"/>
          <w:i/>
        </w:rPr>
        <w:t>“</w:t>
      </w:r>
      <w:r w:rsidR="00CD434F" w:rsidRPr="006A65FF">
        <w:rPr>
          <w:rFonts w:ascii="Palatino Linotype" w:hAnsi="Palatino Linotype" w:cs="Arial"/>
          <w:i/>
        </w:rPr>
        <w:t xml:space="preserve">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cuantos se rentan o son propiedad de la empresa que tiene la concesión? 6. ¿Hay alguna empresa de consultoría o asesoría especializada contratada de cualquier manera por el </w:t>
      </w:r>
      <w:r w:rsidR="00CD434F" w:rsidRPr="006A65FF">
        <w:rPr>
          <w:rFonts w:ascii="Palatino Linotype" w:hAnsi="Palatino Linotype" w:cs="Arial"/>
          <w:i/>
        </w:rPr>
        <w:lastRenderedPageBreak/>
        <w:t xml:space="preserve">organismo de agua? 7. ¿Cuánto se ha recaudado por concepto de agua habitacional y comercial de enero del 2022 a la fecha? 8. ¿Cuántos litros de agua se gastan mensualmente en el municipio? 9. </w:t>
      </w:r>
      <w:proofErr w:type="gramStart"/>
      <w:r w:rsidR="00CD434F" w:rsidRPr="006A65FF">
        <w:rPr>
          <w:rFonts w:ascii="Palatino Linotype" w:hAnsi="Palatino Linotype" w:cs="Arial"/>
          <w:i/>
        </w:rPr>
        <w:t>¿Cuál es el monto de la deuda con la Comisión de Aguas del Estado de México 10.</w:t>
      </w:r>
      <w:proofErr w:type="gramEnd"/>
      <w:r w:rsidR="00CD434F" w:rsidRPr="006A65FF">
        <w:rPr>
          <w:rFonts w:ascii="Palatino Linotype" w:hAnsi="Palatino Linotype" w:cs="Arial"/>
          <w:i/>
        </w:rPr>
        <w:t xml:space="preserve"> ¿Cuál es el monto de la deuda con la con CFE del organismo de agua potable? 11. ¿Qué tipo de luminarias se utilizan en el h. ayuntamiento cuantas son y que costo tuvieron? Especificar número total y porcentaje de lámparas de luz led, focos ahorradores de “X” numero de </w:t>
      </w:r>
      <w:proofErr w:type="spellStart"/>
      <w:r w:rsidR="00CD434F" w:rsidRPr="006A65FF">
        <w:rPr>
          <w:rFonts w:ascii="Palatino Linotype" w:hAnsi="Palatino Linotype" w:cs="Arial"/>
          <w:i/>
        </w:rPr>
        <w:t>whats</w:t>
      </w:r>
      <w:proofErr w:type="spellEnd"/>
      <w:r w:rsidR="00CD434F" w:rsidRPr="006A65FF">
        <w:rPr>
          <w:rFonts w:ascii="Palatino Linotype" w:hAnsi="Palatino Linotype" w:cs="Arial"/>
          <w:i/>
        </w:rPr>
        <w:t xml:space="preserve">, vapor de sodio, aditivos metálicos u otros tipos. 12. ¿Cuál es el proceso de adjudicación de la compra del </w:t>
      </w:r>
      <w:proofErr w:type="spellStart"/>
      <w:r w:rsidR="00CD434F" w:rsidRPr="006A65FF">
        <w:rPr>
          <w:rFonts w:ascii="Palatino Linotype" w:hAnsi="Palatino Linotype" w:cs="Arial"/>
          <w:i/>
        </w:rPr>
        <w:t>pet</w:t>
      </w:r>
      <w:proofErr w:type="spellEnd"/>
      <w:r w:rsidR="00CD434F" w:rsidRPr="006A65FF">
        <w:rPr>
          <w:rFonts w:ascii="Palatino Linotype" w:hAnsi="Palatino Linotype" w:cs="Arial"/>
          <w:i/>
        </w:rPr>
        <w:t xml:space="preserve"> y otros residuos que recolecta el h. ayuntamiento? Solicito copia del último contrato</w:t>
      </w:r>
      <w:r w:rsidR="0069355F" w:rsidRPr="006A65FF">
        <w:rPr>
          <w:rFonts w:ascii="Palatino Linotype" w:hAnsi="Palatino Linotype" w:cs="Arial"/>
          <w:i/>
        </w:rPr>
        <w:t xml:space="preserve">” </w:t>
      </w:r>
      <w:r w:rsidR="004E74D1" w:rsidRPr="006A65FF">
        <w:rPr>
          <w:rFonts w:ascii="Palatino Linotype" w:hAnsi="Palatino Linotype" w:cs="Arial"/>
        </w:rPr>
        <w:t>(S</w:t>
      </w:r>
      <w:r w:rsidRPr="006A65FF">
        <w:rPr>
          <w:rFonts w:ascii="Palatino Linotype" w:hAnsi="Palatino Linotype" w:cs="Arial"/>
        </w:rPr>
        <w:t>ic)</w:t>
      </w:r>
      <w:r w:rsidR="004E74D1" w:rsidRPr="006A65FF">
        <w:rPr>
          <w:rFonts w:ascii="Palatino Linotype" w:hAnsi="Palatino Linotype" w:cs="Arial"/>
        </w:rPr>
        <w:t>.</w:t>
      </w:r>
    </w:p>
    <w:p w14:paraId="4E784B64" w14:textId="77777777" w:rsidR="00D73171" w:rsidRPr="006A65FF" w:rsidRDefault="00D73171" w:rsidP="0066637D">
      <w:pPr>
        <w:spacing w:line="360" w:lineRule="auto"/>
        <w:jc w:val="both"/>
        <w:rPr>
          <w:rFonts w:ascii="Palatino Linotype" w:hAnsi="Palatino Linotype" w:cs="Arial"/>
          <w:b/>
        </w:rPr>
      </w:pPr>
    </w:p>
    <w:p w14:paraId="1B707D8C" w14:textId="77777777" w:rsidR="009E351D" w:rsidRPr="006A65FF" w:rsidRDefault="009E351D" w:rsidP="009E351D">
      <w:pPr>
        <w:widowControl w:val="0"/>
        <w:spacing w:line="360" w:lineRule="auto"/>
        <w:jc w:val="both"/>
        <w:rPr>
          <w:rFonts w:ascii="Palatino Linotype" w:eastAsia="Palatino Linotype" w:hAnsi="Palatino Linotype" w:cs="Palatino Linotype"/>
          <w:b/>
        </w:rPr>
      </w:pPr>
      <w:r w:rsidRPr="006A65FF">
        <w:rPr>
          <w:rFonts w:ascii="Palatino Linotype" w:eastAsia="Palatino Linotype" w:hAnsi="Palatino Linotype" w:cs="Palatino Linotype"/>
          <w:b/>
        </w:rPr>
        <w:t xml:space="preserve">MODALIDAD DE ENTREGA: </w:t>
      </w:r>
      <w:r w:rsidRPr="006A65FF">
        <w:rPr>
          <w:rFonts w:ascii="Palatino Linotype" w:eastAsia="Palatino Linotype" w:hAnsi="Palatino Linotype" w:cs="Palatino Linotype"/>
        </w:rPr>
        <w:t xml:space="preserve">Vía </w:t>
      </w:r>
      <w:r w:rsidRPr="006A65FF">
        <w:rPr>
          <w:rFonts w:ascii="Palatino Linotype" w:eastAsia="Palatino Linotype" w:hAnsi="Palatino Linotype" w:cs="Palatino Linotype"/>
          <w:b/>
        </w:rPr>
        <w:t>SAIMEX.</w:t>
      </w:r>
    </w:p>
    <w:p w14:paraId="1836062C" w14:textId="2650BA46" w:rsidR="00E36D5B" w:rsidRPr="006A65FF" w:rsidRDefault="00877DF0" w:rsidP="00877DF0">
      <w:pPr>
        <w:tabs>
          <w:tab w:val="left" w:pos="6630"/>
        </w:tabs>
        <w:spacing w:line="360" w:lineRule="auto"/>
        <w:jc w:val="both"/>
        <w:rPr>
          <w:rFonts w:ascii="Palatino Linotype" w:eastAsia="Calibri" w:hAnsi="Palatino Linotype" w:cs="Arial"/>
          <w:b/>
          <w:bCs/>
          <w:sz w:val="26"/>
          <w:szCs w:val="26"/>
          <w:lang w:val="es-ES" w:eastAsia="en-US"/>
        </w:rPr>
      </w:pPr>
      <w:r w:rsidRPr="006A65FF">
        <w:rPr>
          <w:rFonts w:ascii="Palatino Linotype" w:eastAsia="Calibri" w:hAnsi="Palatino Linotype" w:cs="Arial"/>
          <w:b/>
          <w:bCs/>
          <w:sz w:val="26"/>
          <w:szCs w:val="26"/>
          <w:lang w:val="es-ES" w:eastAsia="en-US"/>
        </w:rPr>
        <w:tab/>
      </w:r>
    </w:p>
    <w:p w14:paraId="6B978226" w14:textId="400B5C9E" w:rsidR="00E36D5B" w:rsidRPr="006A65FF" w:rsidRDefault="00E36D5B" w:rsidP="009E351D">
      <w:pPr>
        <w:spacing w:line="360" w:lineRule="auto"/>
        <w:jc w:val="both"/>
        <w:rPr>
          <w:rFonts w:ascii="Palatino Linotype" w:eastAsia="Calibri" w:hAnsi="Palatino Linotype" w:cs="Arial"/>
          <w:b/>
          <w:bCs/>
          <w:sz w:val="26"/>
          <w:szCs w:val="26"/>
          <w:lang w:val="es-ES" w:eastAsia="en-US"/>
        </w:rPr>
      </w:pPr>
      <w:r w:rsidRPr="006A65FF">
        <w:rPr>
          <w:rFonts w:ascii="Palatino Linotype" w:eastAsia="Calibri" w:hAnsi="Palatino Linotype" w:cs="Arial"/>
          <w:b/>
          <w:bCs/>
          <w:sz w:val="26"/>
          <w:szCs w:val="26"/>
          <w:lang w:val="es-ES" w:eastAsia="en-US"/>
        </w:rPr>
        <w:t>II. Incompetencia parcial.</w:t>
      </w:r>
    </w:p>
    <w:p w14:paraId="69E2E22A" w14:textId="77777777" w:rsidR="00E36D5B" w:rsidRPr="006A65FF" w:rsidRDefault="00E36D5B" w:rsidP="009E351D">
      <w:pPr>
        <w:spacing w:line="360" w:lineRule="auto"/>
        <w:jc w:val="both"/>
        <w:rPr>
          <w:rFonts w:ascii="Palatino Linotype" w:eastAsia="Calibri" w:hAnsi="Palatino Linotype" w:cs="Arial"/>
          <w:b/>
          <w:bCs/>
          <w:sz w:val="26"/>
          <w:szCs w:val="26"/>
          <w:lang w:val="es-ES" w:eastAsia="en-US"/>
        </w:rPr>
      </w:pPr>
    </w:p>
    <w:p w14:paraId="0EED00CE" w14:textId="42229853" w:rsidR="00E36D5B" w:rsidRPr="006A65FF" w:rsidRDefault="001E46BA" w:rsidP="009E351D">
      <w:pPr>
        <w:spacing w:line="360" w:lineRule="auto"/>
        <w:jc w:val="both"/>
        <w:rPr>
          <w:rFonts w:ascii="Palatino Linotype" w:eastAsia="Calibri" w:hAnsi="Palatino Linotype" w:cs="Arial"/>
          <w:bCs/>
          <w:szCs w:val="26"/>
          <w:lang w:val="es-ES" w:eastAsia="en-US"/>
        </w:rPr>
      </w:pPr>
      <w:r w:rsidRPr="006A65FF">
        <w:rPr>
          <w:rFonts w:ascii="Palatino Linotype" w:eastAsia="Calibri" w:hAnsi="Palatino Linotype" w:cs="Arial"/>
          <w:bCs/>
          <w:szCs w:val="26"/>
          <w:lang w:val="es-ES" w:eastAsia="en-US"/>
        </w:rPr>
        <w:t xml:space="preserve">El dieciséis de abril de dos mil veintidós el </w:t>
      </w:r>
      <w:r w:rsidRPr="006A65FF">
        <w:rPr>
          <w:rFonts w:ascii="Palatino Linotype" w:eastAsia="Calibri" w:hAnsi="Palatino Linotype" w:cs="Arial"/>
          <w:b/>
          <w:bCs/>
          <w:szCs w:val="26"/>
          <w:lang w:val="es-ES" w:eastAsia="en-US"/>
        </w:rPr>
        <w:t xml:space="preserve">SUJETO OBLIGADO </w:t>
      </w:r>
      <w:r w:rsidRPr="006A65FF">
        <w:rPr>
          <w:rFonts w:ascii="Palatino Linotype" w:eastAsia="Calibri" w:hAnsi="Palatino Linotype" w:cs="Arial"/>
          <w:bCs/>
          <w:szCs w:val="26"/>
          <w:lang w:val="es-ES" w:eastAsia="en-US"/>
        </w:rPr>
        <w:t xml:space="preserve">presentó una incompetencia parcial mediante oficio IXTA/UTAIN/00290/2022 </w:t>
      </w:r>
      <w:r w:rsidR="002E5037" w:rsidRPr="006A65FF">
        <w:rPr>
          <w:rFonts w:ascii="Palatino Linotype" w:eastAsia="Calibri" w:hAnsi="Palatino Linotype" w:cs="Arial"/>
          <w:bCs/>
          <w:szCs w:val="26"/>
          <w:lang w:val="es-ES" w:eastAsia="en-US"/>
        </w:rPr>
        <w:t>en la cual argumenta que los puntos 6, 7, 8, 9 y 10 de la solicitud son competencia del Organismo de Agua de Ixtapaluca, debido a que es un Sujeto Obligado independiente en materia de acceso a la información.</w:t>
      </w:r>
    </w:p>
    <w:p w14:paraId="2E68E68A" w14:textId="77777777" w:rsidR="00E36D5B" w:rsidRPr="006A65FF" w:rsidRDefault="00E36D5B" w:rsidP="009E351D">
      <w:pPr>
        <w:spacing w:line="360" w:lineRule="auto"/>
        <w:jc w:val="both"/>
        <w:rPr>
          <w:rFonts w:ascii="Palatino Linotype" w:eastAsia="Calibri" w:hAnsi="Palatino Linotype" w:cs="Arial"/>
          <w:b/>
          <w:bCs/>
          <w:sz w:val="26"/>
          <w:szCs w:val="26"/>
          <w:lang w:val="es-ES" w:eastAsia="en-US"/>
        </w:rPr>
      </w:pPr>
    </w:p>
    <w:p w14:paraId="458D3468" w14:textId="118BB69D" w:rsidR="009E351D" w:rsidRPr="006A65FF" w:rsidRDefault="002E5037" w:rsidP="009E351D">
      <w:pPr>
        <w:spacing w:line="360" w:lineRule="auto"/>
        <w:jc w:val="both"/>
        <w:rPr>
          <w:rFonts w:ascii="Palatino Linotype" w:eastAsia="Calibri" w:hAnsi="Palatino Linotype" w:cs="Arial"/>
          <w:b/>
          <w:bCs/>
          <w:sz w:val="26"/>
          <w:szCs w:val="26"/>
          <w:lang w:val="es-ES" w:eastAsia="en-US"/>
        </w:rPr>
      </w:pPr>
      <w:r w:rsidRPr="006A65FF">
        <w:rPr>
          <w:rFonts w:ascii="Palatino Linotype" w:eastAsia="Calibri" w:hAnsi="Palatino Linotype" w:cs="Arial"/>
          <w:b/>
          <w:bCs/>
          <w:sz w:val="26"/>
          <w:szCs w:val="26"/>
          <w:lang w:val="es-ES" w:eastAsia="en-US"/>
        </w:rPr>
        <w:t>II</w:t>
      </w:r>
      <w:r w:rsidR="009E351D" w:rsidRPr="006A65FF">
        <w:rPr>
          <w:rFonts w:ascii="Palatino Linotype" w:eastAsia="Calibri" w:hAnsi="Palatino Linotype" w:cs="Arial"/>
          <w:b/>
          <w:bCs/>
          <w:sz w:val="26"/>
          <w:szCs w:val="26"/>
          <w:lang w:val="es-ES" w:eastAsia="en-US"/>
        </w:rPr>
        <w:t>I. Turno de la solicitud de información.</w:t>
      </w:r>
    </w:p>
    <w:p w14:paraId="55205DBC" w14:textId="3FAEB600" w:rsidR="009E351D" w:rsidRPr="006A65FF" w:rsidRDefault="009E351D" w:rsidP="009E351D">
      <w:pPr>
        <w:spacing w:line="360" w:lineRule="auto"/>
        <w:jc w:val="both"/>
        <w:rPr>
          <w:rFonts w:ascii="Palatino Linotype" w:eastAsia="Calibri" w:hAnsi="Palatino Linotype" w:cs="Arial"/>
          <w:bCs/>
          <w:lang w:val="es-ES" w:eastAsia="en-US"/>
        </w:rPr>
      </w:pPr>
      <w:r w:rsidRPr="006A65FF">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E911AC" w:rsidRPr="006A65FF">
        <w:rPr>
          <w:rFonts w:ascii="Palatino Linotype" w:eastAsia="Calibri" w:hAnsi="Palatino Linotype" w:cs="Arial"/>
          <w:b/>
          <w:bCs/>
          <w:lang w:val="es-ES" w:eastAsia="en-US"/>
        </w:rPr>
        <w:t>dieciséis</w:t>
      </w:r>
      <w:r w:rsidRPr="006A65FF">
        <w:rPr>
          <w:rFonts w:ascii="Palatino Linotype" w:eastAsia="Calibri" w:hAnsi="Palatino Linotype" w:cs="Arial"/>
          <w:b/>
          <w:bCs/>
          <w:lang w:val="es-ES" w:eastAsia="en-US"/>
        </w:rPr>
        <w:t xml:space="preserve"> de </w:t>
      </w:r>
      <w:r w:rsidR="00E911AC" w:rsidRPr="006A65FF">
        <w:rPr>
          <w:rFonts w:ascii="Palatino Linotype" w:eastAsia="Calibri" w:hAnsi="Palatino Linotype" w:cs="Arial"/>
          <w:b/>
          <w:bCs/>
          <w:lang w:val="es-ES" w:eastAsia="en-US"/>
        </w:rPr>
        <w:t xml:space="preserve">abril </w:t>
      </w:r>
      <w:r w:rsidRPr="006A65FF">
        <w:rPr>
          <w:rFonts w:ascii="Palatino Linotype" w:eastAsia="Calibri" w:hAnsi="Palatino Linotype" w:cs="Arial"/>
          <w:b/>
          <w:bCs/>
          <w:lang w:val="es-ES" w:eastAsia="en-US"/>
        </w:rPr>
        <w:t>de dos mil veintidós</w:t>
      </w:r>
      <w:r w:rsidRPr="006A65FF">
        <w:rPr>
          <w:rFonts w:ascii="Palatino Linotype" w:eastAsia="Calibri" w:hAnsi="Palatino Linotype" w:cs="Arial"/>
          <w:bCs/>
          <w:lang w:val="es-ES" w:eastAsia="en-US"/>
        </w:rPr>
        <w:t xml:space="preserve">, el Titular de la Unidad de Transparencia del Sujeto Obligado, turnó los requerimientos de información a los servidores públicos habilitados que estimó pertinentes, a fin de </w:t>
      </w:r>
      <w:r w:rsidRPr="006A65FF">
        <w:rPr>
          <w:rFonts w:ascii="Palatino Linotype" w:eastAsia="Calibri" w:hAnsi="Palatino Linotype" w:cs="Arial"/>
          <w:bCs/>
          <w:lang w:val="es-ES" w:eastAsia="en-US"/>
        </w:rPr>
        <w:lastRenderedPageBreak/>
        <w:t>colmar la solicitud de acceso a la información; tal y como, se aprecia en la siguiente imagen:</w:t>
      </w:r>
    </w:p>
    <w:p w14:paraId="55B8DAF9" w14:textId="6337ED0B" w:rsidR="009E351D" w:rsidRPr="006A65FF" w:rsidRDefault="00E911AC" w:rsidP="009E351D">
      <w:pPr>
        <w:spacing w:line="360" w:lineRule="auto"/>
        <w:jc w:val="both"/>
        <w:rPr>
          <w:rFonts w:ascii="Palatino Linotype" w:eastAsia="Palatino Linotype" w:hAnsi="Palatino Linotype" w:cs="Palatino Linotype"/>
          <w:b/>
          <w:sz w:val="28"/>
          <w:szCs w:val="28"/>
        </w:rPr>
      </w:pPr>
      <w:r w:rsidRPr="006A65FF">
        <w:rPr>
          <w:noProof/>
          <w:lang w:eastAsia="es-MX"/>
        </w:rPr>
        <w:drawing>
          <wp:inline distT="0" distB="0" distL="0" distR="0" wp14:anchorId="738DA08D" wp14:editId="1E29404F">
            <wp:extent cx="5791835" cy="5187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18795"/>
                    </a:xfrm>
                    <a:prstGeom prst="rect">
                      <a:avLst/>
                    </a:prstGeom>
                  </pic:spPr>
                </pic:pic>
              </a:graphicData>
            </a:graphic>
          </wp:inline>
        </w:drawing>
      </w:r>
    </w:p>
    <w:p w14:paraId="2304D9EE" w14:textId="6E3C81FE" w:rsidR="009E351D" w:rsidRPr="006A65FF" w:rsidRDefault="00947BFC" w:rsidP="009E351D">
      <w:pPr>
        <w:spacing w:line="360" w:lineRule="auto"/>
        <w:jc w:val="both"/>
        <w:rPr>
          <w:rFonts w:ascii="Palatino Linotype" w:eastAsia="Palatino Linotype" w:hAnsi="Palatino Linotype" w:cs="Palatino Linotype"/>
          <w:b/>
        </w:rPr>
      </w:pPr>
      <w:r w:rsidRPr="006A65FF">
        <w:rPr>
          <w:rFonts w:ascii="Palatino Linotype" w:eastAsia="Palatino Linotype" w:hAnsi="Palatino Linotype" w:cs="Palatino Linotype"/>
          <w:b/>
          <w:sz w:val="28"/>
          <w:szCs w:val="28"/>
        </w:rPr>
        <w:t>IV</w:t>
      </w:r>
      <w:r w:rsidR="00A0734B" w:rsidRPr="006A65FF">
        <w:rPr>
          <w:rFonts w:ascii="Palatino Linotype" w:eastAsia="Palatino Linotype" w:hAnsi="Palatino Linotype" w:cs="Palatino Linotype"/>
          <w:b/>
          <w:sz w:val="28"/>
          <w:szCs w:val="28"/>
        </w:rPr>
        <w:t>.</w:t>
      </w:r>
      <w:r w:rsidR="009E351D" w:rsidRPr="006A65FF">
        <w:rPr>
          <w:rFonts w:ascii="Palatino Linotype" w:eastAsia="Palatino Linotype" w:hAnsi="Palatino Linotype" w:cs="Palatino Linotype"/>
          <w:b/>
          <w:sz w:val="28"/>
          <w:szCs w:val="28"/>
        </w:rPr>
        <w:t xml:space="preserve"> Del Recurso de Revisión</w:t>
      </w:r>
      <w:r w:rsidR="009E351D" w:rsidRPr="006A65FF">
        <w:rPr>
          <w:rFonts w:ascii="Palatino Linotype" w:eastAsia="Palatino Linotype" w:hAnsi="Palatino Linotype" w:cs="Palatino Linotype"/>
          <w:b/>
        </w:rPr>
        <w:t>.</w:t>
      </w:r>
    </w:p>
    <w:p w14:paraId="0C2951BC" w14:textId="10BB32C6" w:rsidR="009E351D" w:rsidRPr="006A65FF" w:rsidRDefault="009E351D" w:rsidP="009E351D">
      <w:pPr>
        <w:widowControl w:val="0"/>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 xml:space="preserve">El </w:t>
      </w:r>
      <w:r w:rsidR="00947BFC" w:rsidRPr="006A65FF">
        <w:rPr>
          <w:rFonts w:ascii="Palatino Linotype" w:eastAsia="Palatino Linotype" w:hAnsi="Palatino Linotype" w:cs="Palatino Linotype"/>
          <w:b/>
        </w:rPr>
        <w:t>veintisiete</w:t>
      </w:r>
      <w:r w:rsidRPr="006A65FF">
        <w:rPr>
          <w:rFonts w:ascii="Palatino Linotype" w:eastAsia="Palatino Linotype" w:hAnsi="Palatino Linotype" w:cs="Palatino Linotype"/>
          <w:b/>
        </w:rPr>
        <w:t xml:space="preserve"> de </w:t>
      </w:r>
      <w:r w:rsidR="00947BFC" w:rsidRPr="006A65FF">
        <w:rPr>
          <w:rFonts w:ascii="Palatino Linotype" w:eastAsia="Palatino Linotype" w:hAnsi="Palatino Linotype" w:cs="Palatino Linotype"/>
          <w:b/>
        </w:rPr>
        <w:t xml:space="preserve">mayo </w:t>
      </w:r>
      <w:r w:rsidRPr="006A65FF">
        <w:rPr>
          <w:rFonts w:ascii="Palatino Linotype" w:eastAsia="Palatino Linotype" w:hAnsi="Palatino Linotype" w:cs="Palatino Linotype"/>
          <w:b/>
        </w:rPr>
        <w:t>de dos mil veintidós</w:t>
      </w:r>
      <w:r w:rsidRPr="006A65FF">
        <w:rPr>
          <w:rFonts w:ascii="Palatino Linotype" w:eastAsia="Palatino Linotype" w:hAnsi="Palatino Linotype" w:cs="Palatino Linotype"/>
        </w:rPr>
        <w:t xml:space="preserve">, </w:t>
      </w:r>
      <w:r w:rsidRPr="006A65FF">
        <w:rPr>
          <w:rFonts w:ascii="Palatino Linotype" w:eastAsia="Palatino Linotype" w:hAnsi="Palatino Linotype" w:cs="Palatino Linotype"/>
          <w:b/>
        </w:rPr>
        <w:t>EL RECURRENTE</w:t>
      </w:r>
      <w:r w:rsidRPr="006A65FF">
        <w:rPr>
          <w:rFonts w:ascii="Palatino Linotype" w:eastAsia="Palatino Linotype" w:hAnsi="Palatino Linotype" w:cs="Palatino Linotype"/>
        </w:rPr>
        <w:t xml:space="preserve"> int</w:t>
      </w:r>
      <w:r w:rsidR="00947BFC" w:rsidRPr="006A65FF">
        <w:rPr>
          <w:rFonts w:ascii="Palatino Linotype" w:eastAsia="Palatino Linotype" w:hAnsi="Palatino Linotype" w:cs="Palatino Linotype"/>
        </w:rPr>
        <w:t>erpuso el Recurso de Revisión e</w:t>
      </w:r>
      <w:r w:rsidRPr="006A65FF">
        <w:rPr>
          <w:rFonts w:ascii="Palatino Linotype" w:eastAsia="Palatino Linotype" w:hAnsi="Palatino Linotype" w:cs="Palatino Linotype"/>
        </w:rPr>
        <w:t xml:space="preserve">l cual fue registrado en </w:t>
      </w:r>
      <w:r w:rsidRPr="006A65FF">
        <w:rPr>
          <w:rFonts w:ascii="Palatino Linotype" w:eastAsia="Palatino Linotype" w:hAnsi="Palatino Linotype" w:cs="Palatino Linotype"/>
          <w:b/>
        </w:rPr>
        <w:t>EL SAIMEX</w:t>
      </w:r>
      <w:r w:rsidRPr="006A65FF">
        <w:rPr>
          <w:rFonts w:ascii="Palatino Linotype" w:eastAsia="Palatino Linotype" w:hAnsi="Palatino Linotype" w:cs="Palatino Linotype"/>
        </w:rPr>
        <w:t xml:space="preserve"> y se le asignó el número de expediente </w:t>
      </w:r>
      <w:r w:rsidR="00947BFC" w:rsidRPr="006A65FF">
        <w:rPr>
          <w:rFonts w:ascii="Palatino Linotype" w:eastAsia="Palatino Linotype" w:hAnsi="Palatino Linotype" w:cs="Palatino Linotype"/>
          <w:b/>
        </w:rPr>
        <w:t>09842</w:t>
      </w:r>
      <w:r w:rsidRPr="006A65FF">
        <w:rPr>
          <w:rFonts w:ascii="Palatino Linotype" w:eastAsia="Palatino Linotype" w:hAnsi="Palatino Linotype" w:cs="Palatino Linotype"/>
          <w:b/>
        </w:rPr>
        <w:t xml:space="preserve">/INFOEM/IP/RR/2022, </w:t>
      </w:r>
      <w:r w:rsidRPr="006A65FF">
        <w:rPr>
          <w:rFonts w:ascii="Palatino Linotype" w:eastAsia="Palatino Linotype" w:hAnsi="Palatino Linotype" w:cs="Palatino Linotype"/>
        </w:rPr>
        <w:t xml:space="preserve">donde los motivos de agravio del </w:t>
      </w:r>
      <w:r w:rsidRPr="006A65FF">
        <w:rPr>
          <w:rFonts w:ascii="Palatino Linotype" w:eastAsia="Palatino Linotype" w:hAnsi="Palatino Linotype" w:cs="Palatino Linotype"/>
          <w:b/>
        </w:rPr>
        <w:t xml:space="preserve">RECURRENTE </w:t>
      </w:r>
      <w:r w:rsidRPr="006A65FF">
        <w:rPr>
          <w:rFonts w:ascii="Palatino Linotype" w:eastAsia="Palatino Linotype" w:hAnsi="Palatino Linotype" w:cs="Palatino Linotype"/>
        </w:rPr>
        <w:t>fueron los siguientes:</w:t>
      </w:r>
    </w:p>
    <w:p w14:paraId="28315DB5" w14:textId="77777777" w:rsidR="009E351D" w:rsidRPr="006A65FF" w:rsidRDefault="009E351D" w:rsidP="009E351D">
      <w:pPr>
        <w:spacing w:line="360" w:lineRule="auto"/>
        <w:ind w:left="-57" w:right="-57"/>
        <w:jc w:val="both"/>
        <w:rPr>
          <w:rFonts w:ascii="Palatino Linotype" w:eastAsia="Palatino Linotype" w:hAnsi="Palatino Linotype" w:cs="Palatino Linotype"/>
        </w:rPr>
      </w:pPr>
    </w:p>
    <w:p w14:paraId="08E4BC61" w14:textId="77777777" w:rsidR="009E351D" w:rsidRPr="006A65FF" w:rsidRDefault="009E351D" w:rsidP="009E351D">
      <w:pPr>
        <w:spacing w:line="360" w:lineRule="auto"/>
        <w:ind w:left="-57" w:right="-57"/>
        <w:jc w:val="both"/>
        <w:rPr>
          <w:rFonts w:ascii="Palatino Linotype" w:eastAsia="Palatino Linotype" w:hAnsi="Palatino Linotype" w:cs="Palatino Linotype"/>
          <w:b/>
          <w:u w:val="single"/>
        </w:rPr>
      </w:pPr>
      <w:r w:rsidRPr="006A65FF">
        <w:rPr>
          <w:rFonts w:ascii="Palatino Linotype" w:eastAsia="Palatino Linotype" w:hAnsi="Palatino Linotype" w:cs="Palatino Linotype"/>
          <w:b/>
          <w:u w:val="single"/>
        </w:rPr>
        <w:t>Acto Impugnado:</w:t>
      </w:r>
      <w:r w:rsidRPr="006A65FF">
        <w:rPr>
          <w:b/>
          <w:u w:val="single"/>
        </w:rPr>
        <w:t xml:space="preserve"> </w:t>
      </w:r>
    </w:p>
    <w:p w14:paraId="4A1B7DA0" w14:textId="240EF792" w:rsidR="009E351D" w:rsidRPr="006A65FF" w:rsidRDefault="009E351D" w:rsidP="009E351D">
      <w:pPr>
        <w:tabs>
          <w:tab w:val="left" w:pos="709"/>
        </w:tabs>
        <w:spacing w:before="66"/>
        <w:ind w:left="850" w:right="899"/>
        <w:jc w:val="both"/>
        <w:rPr>
          <w:rFonts w:ascii="Palatino Linotype" w:eastAsia="Palatino Linotype" w:hAnsi="Palatino Linotype" w:cs="Palatino Linotype"/>
          <w:i/>
        </w:rPr>
      </w:pPr>
      <w:r w:rsidRPr="006A65FF">
        <w:rPr>
          <w:rFonts w:ascii="Palatino Linotype" w:eastAsia="Palatino Linotype" w:hAnsi="Palatino Linotype" w:cs="Palatino Linotype"/>
          <w:i/>
        </w:rPr>
        <w:t>“</w:t>
      </w:r>
      <w:r w:rsidR="00947BFC" w:rsidRPr="006A65FF">
        <w:rPr>
          <w:rFonts w:ascii="Palatino Linotype" w:hAnsi="Palatino Linotype"/>
          <w:i/>
          <w:color w:val="000000"/>
        </w:rPr>
        <w:t>El H. Ayuntamiento de Ixtapaluca no entregó la información requerida en la solicitud con folio 00113/IXTAPALU/IP/</w:t>
      </w:r>
      <w:proofErr w:type="gramStart"/>
      <w:r w:rsidR="00947BFC" w:rsidRPr="006A65FF">
        <w:rPr>
          <w:rFonts w:ascii="Palatino Linotype" w:hAnsi="Palatino Linotype"/>
          <w:i/>
          <w:color w:val="000000"/>
        </w:rPr>
        <w:t>2022</w:t>
      </w:r>
      <w:r w:rsidRPr="006A65FF">
        <w:rPr>
          <w:rFonts w:ascii="Palatino Linotype" w:eastAsia="Palatino Linotype" w:hAnsi="Palatino Linotype" w:cs="Palatino Linotype"/>
          <w:i/>
        </w:rPr>
        <w:t>”(</w:t>
      </w:r>
      <w:proofErr w:type="gramEnd"/>
      <w:r w:rsidRPr="006A65FF">
        <w:rPr>
          <w:rFonts w:ascii="Palatino Linotype" w:eastAsia="Palatino Linotype" w:hAnsi="Palatino Linotype" w:cs="Palatino Linotype"/>
          <w:i/>
        </w:rPr>
        <w:t>sic)</w:t>
      </w:r>
    </w:p>
    <w:p w14:paraId="1BAF394C" w14:textId="77777777" w:rsidR="009E351D" w:rsidRPr="006A65FF" w:rsidRDefault="009E351D" w:rsidP="009E351D">
      <w:pPr>
        <w:tabs>
          <w:tab w:val="left" w:pos="709"/>
        </w:tabs>
        <w:spacing w:before="66"/>
        <w:ind w:left="850" w:right="899"/>
        <w:rPr>
          <w:rFonts w:ascii="Palatino Linotype" w:eastAsia="Palatino Linotype" w:hAnsi="Palatino Linotype" w:cs="Palatino Linotype"/>
          <w:i/>
          <w:sz w:val="20"/>
          <w:szCs w:val="20"/>
        </w:rPr>
      </w:pPr>
    </w:p>
    <w:p w14:paraId="2C35C7BE" w14:textId="77777777" w:rsidR="009E351D" w:rsidRPr="006A65FF" w:rsidRDefault="009E351D" w:rsidP="009E351D">
      <w:pPr>
        <w:tabs>
          <w:tab w:val="left" w:pos="709"/>
        </w:tabs>
        <w:spacing w:before="66"/>
        <w:rPr>
          <w:rFonts w:ascii="Palatino Linotype" w:eastAsia="Palatino Linotype" w:hAnsi="Palatino Linotype" w:cs="Palatino Linotype"/>
          <w:b/>
          <w:u w:val="single"/>
        </w:rPr>
      </w:pPr>
      <w:r w:rsidRPr="006A65FF">
        <w:rPr>
          <w:rFonts w:ascii="Palatino Linotype" w:eastAsia="Palatino Linotype" w:hAnsi="Palatino Linotype" w:cs="Palatino Linotype"/>
          <w:b/>
          <w:u w:val="single"/>
        </w:rPr>
        <w:t>Razones o motivos de la inconformidad:</w:t>
      </w:r>
    </w:p>
    <w:p w14:paraId="263C812B" w14:textId="77777777" w:rsidR="009E351D" w:rsidRPr="006A65FF" w:rsidRDefault="009E351D" w:rsidP="009E351D">
      <w:pPr>
        <w:tabs>
          <w:tab w:val="left" w:pos="709"/>
        </w:tabs>
        <w:spacing w:before="66"/>
        <w:rPr>
          <w:rFonts w:ascii="Palatino Linotype" w:eastAsia="Palatino Linotype" w:hAnsi="Palatino Linotype" w:cs="Palatino Linotype"/>
        </w:rPr>
      </w:pPr>
    </w:p>
    <w:p w14:paraId="7A340A7C" w14:textId="757F4A9C" w:rsidR="009E351D" w:rsidRPr="006A65FF" w:rsidRDefault="009E351D" w:rsidP="009E351D">
      <w:pPr>
        <w:tabs>
          <w:tab w:val="left" w:pos="709"/>
        </w:tabs>
        <w:spacing w:before="66"/>
        <w:ind w:left="850" w:right="899"/>
        <w:jc w:val="both"/>
        <w:rPr>
          <w:rFonts w:ascii="Palatino Linotype" w:eastAsia="Palatino Linotype" w:hAnsi="Palatino Linotype" w:cs="Palatino Linotype"/>
          <w:i/>
        </w:rPr>
      </w:pPr>
      <w:r w:rsidRPr="006A65FF">
        <w:rPr>
          <w:rFonts w:ascii="Palatino Linotype" w:eastAsia="Palatino Linotype" w:hAnsi="Palatino Linotype" w:cs="Palatino Linotype"/>
          <w:i/>
        </w:rPr>
        <w:t>“</w:t>
      </w:r>
      <w:r w:rsidR="003B42BC" w:rsidRPr="006A65FF">
        <w:rPr>
          <w:rFonts w:ascii="Palatino Linotype" w:hAnsi="Palatino Linotype"/>
          <w:i/>
          <w:color w:val="000000"/>
        </w:rPr>
        <w:t xml:space="preserve">Por este medio, presento mi inconformidad en relación a la solicitud con folio 00113/IXTAPALU/IP/2022, en contra del Ayuntamiento de Ixtapaluca. Ello, pues considero que se vulnera mi derecho al acceso a la información, consagrado en el artículo sexto constitucional, al no dar respuesta alguna a la solicitud en cuestión en los plazos establecidos en el artículo 163 de la LEY DE TRANSPARENCIA Y ACCESO A LA INFORMACIÓN PÚBLICA DEL ESTADO DE MÉXICO Y MUNICIPIOS, que en su párrafo primero establece lo siguiente: "La Unidad de Transparencia deberá notificar la respuesta a la solicitud al interesado en el menor tiempo posible, que no podrá exceder de quince días hábiles, contados a partir del día siguiente a la presentación de aquélla.", en el caso solicitud referida, ésta fue presentada el 05/04/2022 y tenía como fecha límite de respuesta 03/05/2022; por ello, conforme a lo que establece el artículo 166 en su párrafo cuarto de la ley </w:t>
      </w:r>
      <w:r w:rsidR="003B42BC" w:rsidRPr="006A65FF">
        <w:rPr>
          <w:rFonts w:ascii="Palatino Linotype" w:hAnsi="Palatino Linotype"/>
          <w:i/>
          <w:color w:val="000000"/>
        </w:rPr>
        <w:lastRenderedPageBreak/>
        <w:t>anteriormente citada: "Cuando el sujeto obligado no entregue la respuesta a la solicitud dentro del plazo previsto en la Ley, la solicitud se entenderá negada y el solicitante podrá interponer el recurso de revisión previsto en este ordenamiento." Esto, aunado con el artículo 179 en su fracción VII señala como una causa para presentar un recurso de revisión la falta en los plazos establecidos por la ley. Lo anterior, a fin de que el Instituto instruya al sujeto obligado a entregar la información solicitada</w:t>
      </w:r>
      <w:proofErr w:type="gramStart"/>
      <w:r w:rsidR="003B42BC" w:rsidRPr="006A65FF">
        <w:rPr>
          <w:rFonts w:ascii="Palatino Linotype" w:hAnsi="Palatino Linotype"/>
          <w:i/>
          <w:color w:val="000000"/>
        </w:rPr>
        <w:t>.</w:t>
      </w:r>
      <w:r w:rsidRPr="006A65FF">
        <w:rPr>
          <w:rFonts w:ascii="Palatino Linotype" w:eastAsia="Palatino Linotype" w:hAnsi="Palatino Linotype" w:cs="Palatino Linotype"/>
          <w:i/>
        </w:rPr>
        <w:t>”(</w:t>
      </w:r>
      <w:proofErr w:type="gramEnd"/>
      <w:r w:rsidRPr="006A65FF">
        <w:rPr>
          <w:rFonts w:ascii="Palatino Linotype" w:eastAsia="Palatino Linotype" w:hAnsi="Palatino Linotype" w:cs="Palatino Linotype"/>
          <w:i/>
        </w:rPr>
        <w:t>sic)</w:t>
      </w:r>
    </w:p>
    <w:p w14:paraId="39833C45" w14:textId="77777777" w:rsidR="009E351D" w:rsidRPr="006A65FF" w:rsidRDefault="009E351D" w:rsidP="009E351D">
      <w:pPr>
        <w:spacing w:line="360" w:lineRule="auto"/>
        <w:jc w:val="both"/>
        <w:rPr>
          <w:rFonts w:ascii="Palatino Linotype" w:eastAsia="Palatino Linotype" w:hAnsi="Palatino Linotype" w:cs="Palatino Linotype"/>
        </w:rPr>
      </w:pPr>
    </w:p>
    <w:p w14:paraId="7AABFB67" w14:textId="4AE86333" w:rsidR="009E351D" w:rsidRPr="006A65FF" w:rsidRDefault="003B42BC" w:rsidP="009E351D">
      <w:pPr>
        <w:spacing w:line="360" w:lineRule="auto"/>
        <w:jc w:val="both"/>
        <w:rPr>
          <w:rFonts w:ascii="Palatino Linotype" w:eastAsia="Palatino Linotype" w:hAnsi="Palatino Linotype" w:cs="Palatino Linotype"/>
          <w:b/>
          <w:sz w:val="28"/>
          <w:szCs w:val="28"/>
        </w:rPr>
      </w:pPr>
      <w:r w:rsidRPr="006A65FF">
        <w:rPr>
          <w:rFonts w:ascii="Palatino Linotype" w:eastAsia="Palatino Linotype" w:hAnsi="Palatino Linotype" w:cs="Palatino Linotype"/>
          <w:b/>
          <w:sz w:val="28"/>
          <w:szCs w:val="28"/>
        </w:rPr>
        <w:t>V</w:t>
      </w:r>
      <w:r w:rsidR="009E351D" w:rsidRPr="006A65FF">
        <w:rPr>
          <w:rFonts w:ascii="Palatino Linotype" w:eastAsia="Palatino Linotype" w:hAnsi="Palatino Linotype" w:cs="Palatino Linotype"/>
          <w:b/>
          <w:sz w:val="28"/>
          <w:szCs w:val="28"/>
        </w:rPr>
        <w:t xml:space="preserve">. Del turno del Recurso de Revisión. </w:t>
      </w:r>
    </w:p>
    <w:p w14:paraId="32D8A48A" w14:textId="572544FB" w:rsidR="009E351D" w:rsidRPr="006A65FF" w:rsidRDefault="009E351D" w:rsidP="009E351D">
      <w:pPr>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 xml:space="preserve">El </w:t>
      </w:r>
      <w:r w:rsidR="003B42BC" w:rsidRPr="006A65FF">
        <w:rPr>
          <w:rFonts w:ascii="Palatino Linotype" w:eastAsia="Palatino Linotype" w:hAnsi="Palatino Linotype" w:cs="Palatino Linotype"/>
          <w:b/>
        </w:rPr>
        <w:t>veintisiete</w:t>
      </w:r>
      <w:r w:rsidRPr="006A65FF">
        <w:rPr>
          <w:rFonts w:ascii="Palatino Linotype" w:eastAsia="Palatino Linotype" w:hAnsi="Palatino Linotype" w:cs="Palatino Linotype"/>
          <w:b/>
        </w:rPr>
        <w:t xml:space="preserve"> de </w:t>
      </w:r>
      <w:r w:rsidR="003B42BC" w:rsidRPr="006A65FF">
        <w:rPr>
          <w:rFonts w:ascii="Palatino Linotype" w:eastAsia="Palatino Linotype" w:hAnsi="Palatino Linotype" w:cs="Palatino Linotype"/>
          <w:b/>
        </w:rPr>
        <w:t xml:space="preserve">mayo </w:t>
      </w:r>
      <w:r w:rsidRPr="006A65FF">
        <w:rPr>
          <w:rFonts w:ascii="Palatino Linotype" w:eastAsia="Palatino Linotype" w:hAnsi="Palatino Linotype" w:cs="Palatino Linotype"/>
          <w:b/>
        </w:rPr>
        <w:t>de dos mil veintidós</w:t>
      </w:r>
      <w:r w:rsidRPr="006A65FF">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6A65FF">
        <w:rPr>
          <w:rFonts w:ascii="Palatino Linotype" w:eastAsia="Palatino Linotype" w:hAnsi="Palatino Linotype" w:cs="Palatino Linotype"/>
          <w:b/>
        </w:rPr>
        <w:t>Comisionada Sharon Cristina Morales Martínez</w:t>
      </w:r>
      <w:r w:rsidRPr="006A65FF">
        <w:rPr>
          <w:rFonts w:ascii="Palatino Linotype" w:eastAsia="Palatino Linotype" w:hAnsi="Palatino Linotype" w:cs="Palatino Linotype"/>
        </w:rPr>
        <w:t>; a efecto de decretar su admisión o desechamiento.</w:t>
      </w:r>
    </w:p>
    <w:p w14:paraId="3C2D215E" w14:textId="77777777" w:rsidR="009E351D" w:rsidRPr="006A65FF" w:rsidRDefault="009E351D" w:rsidP="009E351D">
      <w:pPr>
        <w:spacing w:line="360" w:lineRule="auto"/>
        <w:jc w:val="both"/>
        <w:rPr>
          <w:rFonts w:ascii="Palatino Linotype" w:eastAsia="Palatino Linotype" w:hAnsi="Palatino Linotype" w:cs="Palatino Linotype"/>
        </w:rPr>
      </w:pPr>
    </w:p>
    <w:p w14:paraId="2A65E7D2" w14:textId="77777777" w:rsidR="009E351D" w:rsidRPr="006A65FF" w:rsidRDefault="009E351D" w:rsidP="009E351D">
      <w:pPr>
        <w:tabs>
          <w:tab w:val="center" w:pos="4252"/>
          <w:tab w:val="right" w:pos="8504"/>
        </w:tabs>
        <w:spacing w:line="360" w:lineRule="auto"/>
        <w:jc w:val="both"/>
        <w:rPr>
          <w:rFonts w:ascii="Palatino Linotype" w:eastAsia="Palatino Linotype" w:hAnsi="Palatino Linotype" w:cs="Palatino Linotype"/>
          <w:b/>
        </w:rPr>
      </w:pPr>
      <w:r w:rsidRPr="006A65FF">
        <w:rPr>
          <w:rFonts w:ascii="Palatino Linotype" w:eastAsia="Palatino Linotype" w:hAnsi="Palatino Linotype" w:cs="Palatino Linotype"/>
          <w:b/>
        </w:rPr>
        <w:t>a) Admisión del Recurso de Revisión</w:t>
      </w:r>
    </w:p>
    <w:p w14:paraId="227B2082" w14:textId="7F21DDEE" w:rsidR="009E351D" w:rsidRPr="006A65FF" w:rsidRDefault="009E351D" w:rsidP="009E351D">
      <w:pPr>
        <w:tabs>
          <w:tab w:val="center" w:pos="4252"/>
          <w:tab w:val="right" w:pos="8504"/>
        </w:tabs>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De las constancias que obran en el expediente electrónico del</w:t>
      </w:r>
      <w:r w:rsidRPr="006A65FF">
        <w:rPr>
          <w:rFonts w:ascii="Palatino Linotype" w:eastAsia="Palatino Linotype" w:hAnsi="Palatino Linotype" w:cs="Palatino Linotype"/>
          <w:b/>
        </w:rPr>
        <w:t xml:space="preserve"> SAIMEX</w:t>
      </w:r>
      <w:r w:rsidRPr="006A65FF">
        <w:rPr>
          <w:rFonts w:ascii="Palatino Linotype" w:eastAsia="Palatino Linotype" w:hAnsi="Palatino Linotype" w:cs="Palatino Linotype"/>
        </w:rPr>
        <w:t xml:space="preserve">, se advierte que el </w:t>
      </w:r>
      <w:r w:rsidR="00925C30" w:rsidRPr="006A65FF">
        <w:rPr>
          <w:rFonts w:ascii="Palatino Linotype" w:eastAsia="Palatino Linotype" w:hAnsi="Palatino Linotype" w:cs="Palatino Linotype"/>
          <w:b/>
        </w:rPr>
        <w:t>treinta y uno de mayo de dos mil veintidós</w:t>
      </w:r>
      <w:r w:rsidRPr="006A65FF">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6A65FF">
        <w:rPr>
          <w:rFonts w:ascii="Palatino Linotype" w:eastAsia="Palatino Linotype" w:hAnsi="Palatino Linotype" w:cs="Palatino Linotype"/>
          <w:b/>
        </w:rPr>
        <w:t xml:space="preserve">EL RECURRENTE </w:t>
      </w:r>
      <w:r w:rsidRPr="006A65FF">
        <w:rPr>
          <w:rFonts w:ascii="Palatino Linotype" w:eastAsia="Palatino Linotype" w:hAnsi="Palatino Linotype" w:cs="Palatino Linotype"/>
        </w:rPr>
        <w:t xml:space="preserve">manifestara lo que a su derecho conviniera, a efecto de presentar pruebas y alegatos; así como, para que </w:t>
      </w:r>
      <w:r w:rsidRPr="006A65FF">
        <w:rPr>
          <w:rFonts w:ascii="Palatino Linotype" w:eastAsia="Palatino Linotype" w:hAnsi="Palatino Linotype" w:cs="Palatino Linotype"/>
          <w:b/>
        </w:rPr>
        <w:t xml:space="preserve">EL SUJETO OBLIGADO </w:t>
      </w:r>
      <w:r w:rsidRPr="006A65FF">
        <w:rPr>
          <w:rFonts w:ascii="Palatino Linotype" w:eastAsia="Palatino Linotype" w:hAnsi="Palatino Linotype" w:cs="Palatino Linotype"/>
        </w:rPr>
        <w:t>rindiera el correspondiente</w:t>
      </w:r>
      <w:r w:rsidRPr="006A65FF">
        <w:rPr>
          <w:rFonts w:ascii="Palatino Linotype" w:eastAsia="Palatino Linotype" w:hAnsi="Palatino Linotype" w:cs="Palatino Linotype"/>
          <w:b/>
        </w:rPr>
        <w:t xml:space="preserve"> </w:t>
      </w:r>
      <w:r w:rsidRPr="006A65FF">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1845E68E" w14:textId="77777777" w:rsidR="009E351D" w:rsidRPr="006A65FF" w:rsidRDefault="009E351D" w:rsidP="009E351D">
      <w:pPr>
        <w:spacing w:line="360" w:lineRule="auto"/>
        <w:jc w:val="both"/>
        <w:rPr>
          <w:rFonts w:ascii="Palatino Linotype" w:eastAsia="Palatino Linotype" w:hAnsi="Palatino Linotype" w:cs="Palatino Linotype"/>
          <w:b/>
        </w:rPr>
      </w:pPr>
      <w:r w:rsidRPr="006A65FF">
        <w:rPr>
          <w:rFonts w:ascii="Palatino Linotype" w:eastAsia="Palatino Linotype" w:hAnsi="Palatino Linotype" w:cs="Palatino Linotype"/>
          <w:b/>
        </w:rPr>
        <w:lastRenderedPageBreak/>
        <w:t>b) Informe Justificado</w:t>
      </w:r>
    </w:p>
    <w:p w14:paraId="4CAA87CA" w14:textId="08A1F4E2" w:rsidR="009E351D" w:rsidRPr="006A65FF" w:rsidRDefault="009E351D" w:rsidP="009E351D">
      <w:pPr>
        <w:spacing w:line="360" w:lineRule="auto"/>
        <w:jc w:val="both"/>
        <w:rPr>
          <w:rFonts w:ascii="Palatino Linotype" w:hAnsi="Palatino Linotype" w:cs="Arial"/>
        </w:rPr>
      </w:pPr>
      <w:r w:rsidRPr="006A65FF">
        <w:rPr>
          <w:rFonts w:ascii="Palatino Linotype" w:eastAsia="Palatino Linotype" w:hAnsi="Palatino Linotype" w:cs="Palatino Linotype"/>
        </w:rPr>
        <w:t xml:space="preserve">Conforme a las constancias que obran en el expediente del </w:t>
      </w:r>
      <w:r w:rsidRPr="006A65FF">
        <w:rPr>
          <w:rFonts w:ascii="Palatino Linotype" w:eastAsia="Palatino Linotype" w:hAnsi="Palatino Linotype" w:cs="Palatino Linotype"/>
          <w:b/>
        </w:rPr>
        <w:t>SAIMEX,</w:t>
      </w:r>
      <w:r w:rsidRPr="006A65FF">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6A65FF">
        <w:rPr>
          <w:rFonts w:ascii="Palatino Linotype" w:eastAsia="Palatino Linotype" w:hAnsi="Palatino Linotype" w:cs="Palatino Linotype"/>
          <w:b/>
        </w:rPr>
        <w:t>EL</w:t>
      </w:r>
      <w:r w:rsidRPr="006A65FF">
        <w:rPr>
          <w:rFonts w:ascii="Palatino Linotype" w:eastAsia="Palatino Linotype" w:hAnsi="Palatino Linotype" w:cs="Palatino Linotype"/>
        </w:rPr>
        <w:t xml:space="preserve"> </w:t>
      </w:r>
      <w:r w:rsidRPr="006A65FF">
        <w:rPr>
          <w:rFonts w:ascii="Palatino Linotype" w:eastAsia="Palatino Linotype" w:hAnsi="Palatino Linotype" w:cs="Palatino Linotype"/>
          <w:b/>
        </w:rPr>
        <w:t>RECURRENTE</w:t>
      </w:r>
      <w:r w:rsidRPr="006A65FF">
        <w:rPr>
          <w:rFonts w:ascii="Palatino Linotype" w:eastAsia="Palatino Linotype" w:hAnsi="Palatino Linotype" w:cs="Palatino Linotype"/>
        </w:rPr>
        <w:t xml:space="preserve"> no presentó manifestaciones que a su derecho convinieran. Por su parte, </w:t>
      </w:r>
      <w:r w:rsidRPr="006A65FF">
        <w:rPr>
          <w:rFonts w:ascii="Palatino Linotype" w:eastAsia="Palatino Linotype" w:hAnsi="Palatino Linotype" w:cs="Palatino Linotype"/>
          <w:b/>
        </w:rPr>
        <w:t>EL SUJETO OBLIGADO</w:t>
      </w:r>
      <w:r w:rsidRPr="006A65FF">
        <w:rPr>
          <w:rFonts w:ascii="Palatino Linotype" w:eastAsia="Palatino Linotype" w:hAnsi="Palatino Linotype" w:cs="Palatino Linotype"/>
        </w:rPr>
        <w:t xml:space="preserve"> remitió Informe Justificado</w:t>
      </w:r>
      <w:r w:rsidR="005A4D27" w:rsidRPr="006A65FF">
        <w:rPr>
          <w:rFonts w:ascii="Palatino Linotype" w:hAnsi="Palatino Linotype" w:cs="Arial"/>
        </w:rPr>
        <w:t xml:space="preserve"> mismo que se inserta a continuación</w:t>
      </w:r>
      <w:r w:rsidR="00A0734B" w:rsidRPr="006A65FF">
        <w:rPr>
          <w:rFonts w:ascii="Palatino Linotype" w:hAnsi="Palatino Linotype" w:cs="Arial"/>
        </w:rPr>
        <w:t>:</w:t>
      </w:r>
    </w:p>
    <w:p w14:paraId="0CAFF634" w14:textId="77777777" w:rsidR="005A4D27" w:rsidRPr="006A65FF" w:rsidRDefault="005A4D27" w:rsidP="009E351D">
      <w:pPr>
        <w:spacing w:line="360" w:lineRule="auto"/>
        <w:jc w:val="both"/>
        <w:rPr>
          <w:rFonts w:ascii="Palatino Linotype" w:hAnsi="Palatino Linotype" w:cs="Arial"/>
        </w:rPr>
      </w:pPr>
    </w:p>
    <w:p w14:paraId="64B9374F" w14:textId="3D6A6F00" w:rsidR="005A4D27" w:rsidRPr="006A65FF" w:rsidRDefault="005A4D27" w:rsidP="009E351D">
      <w:pPr>
        <w:spacing w:line="360" w:lineRule="auto"/>
        <w:jc w:val="both"/>
        <w:rPr>
          <w:rFonts w:ascii="Palatino Linotype" w:hAnsi="Palatino Linotype" w:cs="Arial"/>
        </w:rPr>
      </w:pPr>
      <w:r w:rsidRPr="006A65FF">
        <w:rPr>
          <w:noProof/>
          <w:lang w:eastAsia="es-MX"/>
        </w:rPr>
        <w:lastRenderedPageBreak/>
        <w:drawing>
          <wp:inline distT="0" distB="0" distL="0" distR="0" wp14:anchorId="37312DBD" wp14:editId="74B48439">
            <wp:extent cx="5753100" cy="7543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3100" cy="7543800"/>
                    </a:xfrm>
                    <a:prstGeom prst="rect">
                      <a:avLst/>
                    </a:prstGeom>
                  </pic:spPr>
                </pic:pic>
              </a:graphicData>
            </a:graphic>
          </wp:inline>
        </w:drawing>
      </w:r>
    </w:p>
    <w:p w14:paraId="45281EAF" w14:textId="356139CD" w:rsidR="009E351D" w:rsidRPr="006A65FF" w:rsidRDefault="005A4D27" w:rsidP="009E351D">
      <w:pPr>
        <w:widowControl w:val="0"/>
        <w:tabs>
          <w:tab w:val="left" w:pos="0"/>
        </w:tabs>
        <w:spacing w:line="360" w:lineRule="auto"/>
        <w:jc w:val="both"/>
        <w:rPr>
          <w:rFonts w:ascii="Arial" w:hAnsi="Arial" w:cs="Arial"/>
        </w:rPr>
      </w:pPr>
      <w:r w:rsidRPr="006A65FF">
        <w:rPr>
          <w:noProof/>
          <w:lang w:eastAsia="es-MX"/>
        </w:rPr>
        <w:lastRenderedPageBreak/>
        <w:drawing>
          <wp:inline distT="0" distB="0" distL="0" distR="0" wp14:anchorId="17F45D67" wp14:editId="79421901">
            <wp:extent cx="5791835" cy="74587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458710"/>
                    </a:xfrm>
                    <a:prstGeom prst="rect">
                      <a:avLst/>
                    </a:prstGeom>
                  </pic:spPr>
                </pic:pic>
              </a:graphicData>
            </a:graphic>
          </wp:inline>
        </w:drawing>
      </w:r>
      <w:r w:rsidRPr="006A65FF">
        <w:rPr>
          <w:noProof/>
          <w:lang w:eastAsia="es-MX"/>
        </w:rPr>
        <w:t xml:space="preserve"> </w:t>
      </w:r>
      <w:r w:rsidRPr="006A65FF">
        <w:rPr>
          <w:noProof/>
          <w:lang w:eastAsia="es-MX"/>
        </w:rPr>
        <w:lastRenderedPageBreak/>
        <w:drawing>
          <wp:inline distT="0" distB="0" distL="0" distR="0" wp14:anchorId="57904C34" wp14:editId="4DB1CE55">
            <wp:extent cx="5791835" cy="75368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536815"/>
                    </a:xfrm>
                    <a:prstGeom prst="rect">
                      <a:avLst/>
                    </a:prstGeom>
                  </pic:spPr>
                </pic:pic>
              </a:graphicData>
            </a:graphic>
          </wp:inline>
        </w:drawing>
      </w:r>
      <w:r w:rsidRPr="006A65FF">
        <w:rPr>
          <w:noProof/>
          <w:lang w:eastAsia="es-MX"/>
        </w:rPr>
        <w:t xml:space="preserve"> </w:t>
      </w:r>
      <w:r w:rsidRPr="006A65FF">
        <w:rPr>
          <w:noProof/>
          <w:lang w:eastAsia="es-MX"/>
        </w:rPr>
        <w:lastRenderedPageBreak/>
        <w:drawing>
          <wp:inline distT="0" distB="0" distL="0" distR="0" wp14:anchorId="31A0D735" wp14:editId="026CC8F3">
            <wp:extent cx="5648325" cy="7400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8325" cy="7400925"/>
                    </a:xfrm>
                    <a:prstGeom prst="rect">
                      <a:avLst/>
                    </a:prstGeom>
                  </pic:spPr>
                </pic:pic>
              </a:graphicData>
            </a:graphic>
          </wp:inline>
        </w:drawing>
      </w:r>
      <w:r w:rsidRPr="006A65FF">
        <w:rPr>
          <w:noProof/>
          <w:lang w:eastAsia="es-MX"/>
        </w:rPr>
        <w:t xml:space="preserve"> </w:t>
      </w:r>
      <w:r w:rsidRPr="006A65FF">
        <w:rPr>
          <w:noProof/>
          <w:lang w:eastAsia="es-MX"/>
        </w:rPr>
        <w:lastRenderedPageBreak/>
        <w:drawing>
          <wp:inline distT="0" distB="0" distL="0" distR="0" wp14:anchorId="3C332AC8" wp14:editId="280B37E6">
            <wp:extent cx="5791835" cy="43180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318000"/>
                    </a:xfrm>
                    <a:prstGeom prst="rect">
                      <a:avLst/>
                    </a:prstGeom>
                  </pic:spPr>
                </pic:pic>
              </a:graphicData>
            </a:graphic>
          </wp:inline>
        </w:drawing>
      </w:r>
    </w:p>
    <w:p w14:paraId="2F2DF24C" w14:textId="77777777" w:rsidR="009E351D" w:rsidRPr="006A65FF" w:rsidRDefault="009E351D" w:rsidP="009E351D">
      <w:pPr>
        <w:widowControl w:val="0"/>
        <w:tabs>
          <w:tab w:val="left" w:pos="0"/>
        </w:tabs>
        <w:spacing w:line="360" w:lineRule="auto"/>
        <w:jc w:val="both"/>
        <w:rPr>
          <w:noProof/>
        </w:rPr>
      </w:pPr>
      <w:r w:rsidRPr="006A65FF">
        <w:rPr>
          <w:rFonts w:ascii="Palatino Linotype" w:eastAsia="Palatino Linotype" w:hAnsi="Palatino Linotype" w:cs="Palatino Linotype"/>
          <w:b/>
        </w:rPr>
        <w:t xml:space="preserve">c) De la ampliación </w:t>
      </w:r>
    </w:p>
    <w:p w14:paraId="10B51578" w14:textId="2699C746" w:rsidR="009E351D" w:rsidRPr="006A65FF" w:rsidRDefault="009E351D" w:rsidP="009E351D">
      <w:pPr>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 xml:space="preserve">El </w:t>
      </w:r>
      <w:r w:rsidR="006B3DF5" w:rsidRPr="006A65FF">
        <w:rPr>
          <w:rFonts w:ascii="Palatino Linotype" w:eastAsia="Palatino Linotype" w:hAnsi="Palatino Linotype" w:cs="Palatino Linotype"/>
          <w:b/>
        </w:rPr>
        <w:t>diecinueve</w:t>
      </w:r>
      <w:r w:rsidRPr="006A65FF">
        <w:rPr>
          <w:rFonts w:ascii="Palatino Linotype" w:eastAsia="Palatino Linotype" w:hAnsi="Palatino Linotype" w:cs="Palatino Linotype"/>
          <w:b/>
        </w:rPr>
        <w:t xml:space="preserve"> de </w:t>
      </w:r>
      <w:r w:rsidR="006B3DF5" w:rsidRPr="006A65FF">
        <w:rPr>
          <w:rFonts w:ascii="Palatino Linotype" w:eastAsia="Palatino Linotype" w:hAnsi="Palatino Linotype" w:cs="Palatino Linotype"/>
          <w:b/>
        </w:rPr>
        <w:t xml:space="preserve">agosto </w:t>
      </w:r>
      <w:r w:rsidRPr="006A65FF">
        <w:rPr>
          <w:rFonts w:ascii="Palatino Linotype" w:eastAsia="Palatino Linotype" w:hAnsi="Palatino Linotype" w:cs="Palatino Linotype"/>
          <w:b/>
        </w:rPr>
        <w:t>de dos mil veintidós</w:t>
      </w:r>
      <w:r w:rsidRPr="006A65FF">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0E05577E" w14:textId="77777777" w:rsidR="009E351D" w:rsidRPr="006A65FF" w:rsidRDefault="009E351D" w:rsidP="009E351D">
      <w:pPr>
        <w:spacing w:before="100" w:beforeAutospacing="1" w:after="100" w:afterAutospacing="1"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w:t>
      </w:r>
      <w:r w:rsidRPr="006A65FF">
        <w:rPr>
          <w:rFonts w:ascii="Palatino Linotype" w:eastAsiaTheme="minorHAnsi" w:hAnsi="Palatino Linotype" w:cstheme="minorBidi"/>
          <w:lang w:eastAsia="en-US"/>
        </w:rPr>
        <w:lastRenderedPageBreak/>
        <w:t>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DFA2767"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0C6A830" w14:textId="77777777" w:rsidR="009E351D" w:rsidRPr="006A65FF" w:rsidRDefault="009E351D" w:rsidP="009E351D">
      <w:pPr>
        <w:spacing w:line="360" w:lineRule="auto"/>
        <w:jc w:val="both"/>
        <w:rPr>
          <w:rFonts w:ascii="Palatino Linotype" w:eastAsiaTheme="minorHAnsi" w:hAnsi="Palatino Linotype" w:cstheme="minorBidi"/>
          <w:lang w:eastAsia="en-US"/>
        </w:rPr>
      </w:pPr>
    </w:p>
    <w:p w14:paraId="602EE006"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5534EE" w14:textId="77777777" w:rsidR="009E351D" w:rsidRPr="006A65FF" w:rsidRDefault="009E351D" w:rsidP="009E351D">
      <w:pPr>
        <w:spacing w:line="360" w:lineRule="auto"/>
        <w:jc w:val="both"/>
        <w:rPr>
          <w:rFonts w:ascii="Palatino Linotype" w:eastAsiaTheme="minorHAnsi" w:hAnsi="Palatino Linotype" w:cstheme="minorBidi"/>
          <w:lang w:eastAsia="en-US"/>
        </w:rPr>
      </w:pPr>
    </w:p>
    <w:p w14:paraId="3CDC38DF"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77E9582" w14:textId="77777777" w:rsidR="009E351D" w:rsidRPr="006A65FF" w:rsidRDefault="009E351D" w:rsidP="009E351D">
      <w:pPr>
        <w:spacing w:line="360" w:lineRule="auto"/>
        <w:jc w:val="both"/>
        <w:rPr>
          <w:rFonts w:ascii="Palatino Linotype" w:eastAsiaTheme="minorHAnsi" w:hAnsi="Palatino Linotype" w:cstheme="minorBidi"/>
          <w:lang w:eastAsia="en-US"/>
        </w:rPr>
      </w:pPr>
    </w:p>
    <w:p w14:paraId="7E3A8100"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lastRenderedPageBreak/>
        <w:t xml:space="preserve">Por ello, excepcionalmente, si un asunto es resuelto con posterioridad a los plazos señalados por la norma debe analizarse la razonabilidad de dicha dilación atendiendo a los siguientes criterios:   </w:t>
      </w:r>
    </w:p>
    <w:p w14:paraId="2573E8F8" w14:textId="77777777" w:rsidR="009E351D" w:rsidRPr="006A65FF" w:rsidRDefault="009E351D" w:rsidP="009E351D">
      <w:pPr>
        <w:spacing w:after="160" w:line="259" w:lineRule="auto"/>
        <w:jc w:val="both"/>
        <w:rPr>
          <w:rFonts w:ascii="Palatino Linotype" w:eastAsiaTheme="minorHAnsi" w:hAnsi="Palatino Linotype" w:cstheme="minorBidi"/>
          <w:sz w:val="18"/>
          <w:szCs w:val="22"/>
          <w:lang w:eastAsia="en-US"/>
        </w:rPr>
      </w:pPr>
    </w:p>
    <w:p w14:paraId="6ABD3142" w14:textId="77777777" w:rsidR="009E351D" w:rsidRPr="006A65FF" w:rsidRDefault="009E351D" w:rsidP="009E351D">
      <w:pPr>
        <w:numPr>
          <w:ilvl w:val="0"/>
          <w:numId w:val="19"/>
        </w:numPr>
        <w:spacing w:after="160" w:line="259" w:lineRule="auto"/>
        <w:contextualSpacing/>
        <w:jc w:val="both"/>
        <w:rPr>
          <w:rFonts w:ascii="Palatino Linotype" w:hAnsi="Palatino Linotype"/>
          <w:lang w:val="es-ES"/>
        </w:rPr>
      </w:pPr>
      <w:r w:rsidRPr="006A65FF">
        <w:rPr>
          <w:rFonts w:ascii="Palatino Linotype" w:hAnsi="Palatino Linotype"/>
          <w:lang w:val="es-ES"/>
        </w:rPr>
        <w:t xml:space="preserve">Complejidad del Asunto: La complejidad de la prueba, la pluralidad de sujetos procesales, el tiempo transcurrido, las características y contexto del Recurso. </w:t>
      </w:r>
    </w:p>
    <w:p w14:paraId="77178F88" w14:textId="77777777" w:rsidR="009E351D" w:rsidRPr="006A65FF" w:rsidRDefault="009E351D" w:rsidP="009E351D">
      <w:pPr>
        <w:ind w:left="927"/>
        <w:jc w:val="both"/>
        <w:rPr>
          <w:rFonts w:ascii="Palatino Linotype" w:hAnsi="Palatino Linotype"/>
          <w:lang w:val="es-ES"/>
        </w:rPr>
      </w:pPr>
    </w:p>
    <w:p w14:paraId="5DEA5D73" w14:textId="77777777" w:rsidR="009E351D" w:rsidRPr="006A65FF" w:rsidRDefault="009E351D" w:rsidP="009E351D">
      <w:pPr>
        <w:numPr>
          <w:ilvl w:val="0"/>
          <w:numId w:val="19"/>
        </w:numPr>
        <w:spacing w:after="160" w:line="259" w:lineRule="auto"/>
        <w:contextualSpacing/>
        <w:jc w:val="both"/>
        <w:rPr>
          <w:rFonts w:ascii="Palatino Linotype" w:hAnsi="Palatino Linotype"/>
          <w:lang w:val="es-ES"/>
        </w:rPr>
      </w:pPr>
      <w:r w:rsidRPr="006A65FF">
        <w:rPr>
          <w:rFonts w:ascii="Palatino Linotype" w:hAnsi="Palatino Linotype"/>
          <w:lang w:val="es-ES"/>
        </w:rPr>
        <w:t>Actividad Procesal del interesado. Acciones u omisiones del interesado.</w:t>
      </w:r>
    </w:p>
    <w:p w14:paraId="030FE72A" w14:textId="77777777" w:rsidR="009E351D" w:rsidRPr="006A65FF" w:rsidRDefault="009E351D" w:rsidP="009E351D">
      <w:pPr>
        <w:spacing w:after="160" w:line="259" w:lineRule="auto"/>
        <w:jc w:val="both"/>
        <w:rPr>
          <w:rFonts w:ascii="Palatino Linotype" w:eastAsiaTheme="minorHAnsi" w:hAnsi="Palatino Linotype" w:cstheme="minorBidi"/>
          <w:sz w:val="22"/>
          <w:szCs w:val="22"/>
          <w:lang w:eastAsia="en-US"/>
        </w:rPr>
      </w:pPr>
    </w:p>
    <w:p w14:paraId="1423D655" w14:textId="77777777" w:rsidR="009E351D" w:rsidRPr="006A65FF" w:rsidRDefault="009E351D" w:rsidP="009E351D">
      <w:pPr>
        <w:numPr>
          <w:ilvl w:val="0"/>
          <w:numId w:val="19"/>
        </w:numPr>
        <w:spacing w:after="160" w:line="259" w:lineRule="auto"/>
        <w:contextualSpacing/>
        <w:jc w:val="both"/>
        <w:rPr>
          <w:rFonts w:ascii="Palatino Linotype" w:hAnsi="Palatino Linotype"/>
          <w:lang w:val="es-ES"/>
        </w:rPr>
      </w:pPr>
      <w:r w:rsidRPr="006A65FF">
        <w:rPr>
          <w:rFonts w:ascii="Palatino Linotype" w:hAnsi="Palatino Linotype"/>
          <w:lang w:val="es-ES"/>
        </w:rPr>
        <w:t>Conducta de la Autoridad: Las Acciones u omisiones realizadas en el procedimiento. Así como si la autoridad actuó con la debida diligencia.</w:t>
      </w:r>
    </w:p>
    <w:p w14:paraId="3DE22478" w14:textId="77777777" w:rsidR="009E351D" w:rsidRPr="006A65FF" w:rsidRDefault="009E351D" w:rsidP="009E351D">
      <w:pPr>
        <w:ind w:left="708"/>
        <w:rPr>
          <w:rFonts w:ascii="Palatino Linotype" w:hAnsi="Palatino Linotype"/>
          <w:lang w:val="es-ES"/>
        </w:rPr>
      </w:pPr>
    </w:p>
    <w:p w14:paraId="279DD2CE" w14:textId="77777777" w:rsidR="009E351D" w:rsidRPr="006A65FF" w:rsidRDefault="009E351D" w:rsidP="009E351D">
      <w:pPr>
        <w:spacing w:after="160" w:line="259" w:lineRule="auto"/>
        <w:ind w:left="567"/>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d) La afectación generada en la situación jurídica de la persona involucrada en el proceso: Violación a sus derechos humanos.</w:t>
      </w:r>
    </w:p>
    <w:p w14:paraId="6CAD000D" w14:textId="77777777" w:rsidR="009E351D" w:rsidRPr="006A65FF" w:rsidRDefault="009E351D" w:rsidP="009E351D">
      <w:pPr>
        <w:spacing w:after="160" w:line="259" w:lineRule="auto"/>
        <w:jc w:val="both"/>
        <w:rPr>
          <w:rFonts w:ascii="Palatino Linotype" w:eastAsiaTheme="minorHAnsi" w:hAnsi="Palatino Linotype" w:cstheme="minorBidi"/>
          <w:sz w:val="10"/>
          <w:szCs w:val="22"/>
          <w:lang w:eastAsia="en-US"/>
        </w:rPr>
      </w:pPr>
    </w:p>
    <w:p w14:paraId="43E7DD0C"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17E59C" w14:textId="77777777" w:rsidR="009E351D" w:rsidRPr="006A65FF" w:rsidRDefault="009E351D" w:rsidP="009E351D">
      <w:pPr>
        <w:spacing w:line="360" w:lineRule="auto"/>
        <w:jc w:val="both"/>
        <w:rPr>
          <w:rFonts w:ascii="Palatino Linotype" w:eastAsiaTheme="minorHAnsi" w:hAnsi="Palatino Linotype" w:cstheme="minorBidi"/>
          <w:sz w:val="14"/>
          <w:lang w:eastAsia="en-US"/>
        </w:rPr>
      </w:pPr>
    </w:p>
    <w:p w14:paraId="7CD059C0" w14:textId="77777777" w:rsidR="009E351D" w:rsidRPr="006A65FF" w:rsidRDefault="009E351D" w:rsidP="009E351D">
      <w:pPr>
        <w:spacing w:line="360" w:lineRule="auto"/>
        <w:jc w:val="both"/>
        <w:rPr>
          <w:rFonts w:ascii="Palatino Linotype" w:eastAsiaTheme="minorHAnsi" w:hAnsi="Palatino Linotype" w:cstheme="minorBidi"/>
          <w:b/>
          <w:lang w:eastAsia="en-US"/>
        </w:rPr>
      </w:pPr>
      <w:r w:rsidRPr="006A65FF">
        <w:rPr>
          <w:rFonts w:ascii="Palatino Linotype" w:eastAsiaTheme="minorHAnsi" w:hAnsi="Palatino Linotype" w:cstheme="minorBidi"/>
          <w:lang w:eastAsia="en-US"/>
        </w:rPr>
        <w:t xml:space="preserve">Argumento que encuentra sustento en la jurisprudencia P./J. 32/92 emitida por el Pleno de la Suprema Corte de Justicia de la Nación de rubro </w:t>
      </w:r>
      <w:r w:rsidRPr="006A65FF">
        <w:rPr>
          <w:rFonts w:ascii="Palatino Linotype" w:eastAsiaTheme="minorHAnsi" w:hAnsi="Palatino Linotype" w:cstheme="minorBidi"/>
          <w:i/>
          <w:lang w:eastAsia="en-US"/>
        </w:rPr>
        <w:t xml:space="preserve">“TÉRMINOS PROCESALES. PARA DETERMINAR SI UN FUNCIONARIO JUDICIAL ACTUÓ INDEBIDAMENTE POR NO RESPETARLOS SE DEBE ATENDER AL PRESUPUESTO QUE CONSIDERÓ </w:t>
      </w:r>
      <w:r w:rsidRPr="006A65FF">
        <w:rPr>
          <w:rFonts w:ascii="Palatino Linotype" w:eastAsiaTheme="minorHAnsi" w:hAnsi="Palatino Linotype" w:cstheme="minorBidi"/>
          <w:i/>
          <w:lang w:eastAsia="en-US"/>
        </w:rPr>
        <w:lastRenderedPageBreak/>
        <w:t>EL LEGISLADOR AL FIJARLOS Y LAS CARACTERÍSTICAS DEL CASO.”</w:t>
      </w:r>
      <w:r w:rsidRPr="006A65FF">
        <w:rPr>
          <w:rFonts w:ascii="Palatino Linotype" w:eastAsiaTheme="minorHAnsi" w:hAnsi="Palatino Linotype" w:cstheme="minorBidi"/>
          <w:lang w:eastAsia="en-US"/>
        </w:rPr>
        <w:t>, visible en la Gaceta del Seminario Judicial de la Federación con el registro digital 205635.</w:t>
      </w:r>
    </w:p>
    <w:p w14:paraId="601010E9" w14:textId="77777777" w:rsidR="009E351D" w:rsidRPr="006A65FF" w:rsidRDefault="009E351D" w:rsidP="009E351D">
      <w:pPr>
        <w:spacing w:after="160" w:line="259" w:lineRule="auto"/>
        <w:jc w:val="both"/>
        <w:rPr>
          <w:rFonts w:ascii="Palatino Linotype" w:eastAsiaTheme="minorHAnsi" w:hAnsi="Palatino Linotype" w:cstheme="minorBidi"/>
          <w:sz w:val="18"/>
          <w:szCs w:val="22"/>
          <w:lang w:eastAsia="en-US"/>
        </w:rPr>
      </w:pPr>
    </w:p>
    <w:p w14:paraId="6365A5B7"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ED6AD7" w14:textId="77777777" w:rsidR="00724F2C" w:rsidRDefault="00724F2C" w:rsidP="009E351D">
      <w:pPr>
        <w:spacing w:line="360" w:lineRule="auto"/>
        <w:jc w:val="both"/>
        <w:rPr>
          <w:rFonts w:ascii="Palatino Linotype" w:eastAsiaTheme="minorHAnsi" w:hAnsi="Palatino Linotype" w:cstheme="minorBidi"/>
          <w:lang w:eastAsia="en-US"/>
        </w:rPr>
      </w:pPr>
    </w:p>
    <w:p w14:paraId="4D934CF9"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26FCD116" w14:textId="77777777" w:rsidR="009E351D" w:rsidRPr="006A65FF" w:rsidRDefault="009E351D" w:rsidP="009E351D">
      <w:pPr>
        <w:spacing w:line="360" w:lineRule="auto"/>
        <w:jc w:val="both"/>
        <w:rPr>
          <w:rFonts w:ascii="Palatino Linotype" w:eastAsiaTheme="minorHAnsi" w:hAnsi="Palatino Linotype" w:cstheme="minorBidi"/>
          <w:lang w:eastAsia="en-US"/>
        </w:rPr>
      </w:pPr>
    </w:p>
    <w:p w14:paraId="4BEE10A8"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t>Al respecto, también son de considerar los criterios sostenidos por el Cuarto Tribunal Colegiado en Materia Administrativa del Primer Circuito, cuyos rubros y datos de identificación son los siguientes:</w:t>
      </w:r>
    </w:p>
    <w:p w14:paraId="0701EACE" w14:textId="77777777" w:rsidR="009E351D" w:rsidRPr="006A65FF" w:rsidRDefault="009E351D" w:rsidP="009E351D">
      <w:pPr>
        <w:spacing w:line="360" w:lineRule="auto"/>
        <w:jc w:val="both"/>
        <w:rPr>
          <w:rFonts w:ascii="Palatino Linotype" w:eastAsiaTheme="minorHAnsi" w:hAnsi="Palatino Linotype" w:cstheme="minorBidi"/>
          <w:lang w:eastAsia="en-US"/>
        </w:rPr>
      </w:pPr>
    </w:p>
    <w:p w14:paraId="6F999848"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lang w:eastAsia="en-US"/>
        </w:rPr>
        <w:lastRenderedPageBreak/>
        <w:t xml:space="preserve"> </w:t>
      </w:r>
      <w:r w:rsidRPr="006A65FF">
        <w:rPr>
          <w:rFonts w:ascii="Palatino Linotype" w:eastAsiaTheme="minorHAnsi" w:hAnsi="Palatino Linotype" w:cstheme="minorBidi"/>
          <w:i/>
          <w:lang w:eastAsia="en-US"/>
        </w:rPr>
        <w:t>“PLAZO RAZONABLE PARA RESOLVER. DIMENSIÓN Y EFECTOS DE ESTE CONCEPTO CUANDO SE ADUCE EXCESIVA CARGA DE TRABAJO.”</w:t>
      </w:r>
      <w:r w:rsidRPr="006A65FF">
        <w:rPr>
          <w:rFonts w:ascii="Palatino Linotype" w:eastAsiaTheme="minorHAnsi" w:hAnsi="Palatino Linotype" w:cstheme="minorBidi"/>
          <w:lang w:eastAsia="en-US"/>
        </w:rPr>
        <w:t xml:space="preserve"> consultable en el Seminario Judicial de la Federación y su gaceta, con el registro digital 2002351.</w:t>
      </w:r>
    </w:p>
    <w:p w14:paraId="7273EBE1" w14:textId="77777777" w:rsidR="009E351D" w:rsidRPr="006A65FF" w:rsidRDefault="009E351D" w:rsidP="009E351D">
      <w:pPr>
        <w:spacing w:line="360" w:lineRule="auto"/>
        <w:jc w:val="both"/>
        <w:rPr>
          <w:rFonts w:ascii="Palatino Linotype" w:eastAsiaTheme="minorHAnsi" w:hAnsi="Palatino Linotype" w:cstheme="minorBidi"/>
          <w:b/>
          <w:lang w:eastAsia="en-US"/>
        </w:rPr>
      </w:pPr>
    </w:p>
    <w:p w14:paraId="642CFBF7" w14:textId="77777777" w:rsidR="009E351D" w:rsidRPr="006A65FF" w:rsidRDefault="009E351D" w:rsidP="009E351D">
      <w:pPr>
        <w:spacing w:line="360" w:lineRule="auto"/>
        <w:jc w:val="both"/>
        <w:rPr>
          <w:rFonts w:ascii="Palatino Linotype" w:eastAsiaTheme="minorHAnsi" w:hAnsi="Palatino Linotype" w:cstheme="minorBidi"/>
          <w:lang w:eastAsia="en-US"/>
        </w:rPr>
      </w:pPr>
      <w:r w:rsidRPr="006A65FF">
        <w:rPr>
          <w:rFonts w:ascii="Palatino Linotype" w:eastAsiaTheme="minorHAnsi" w:hAnsi="Palatino Linotype" w:cstheme="minorBidi"/>
          <w:i/>
          <w:lang w:eastAsia="en-US"/>
        </w:rPr>
        <w:t>“PLAZO RAZONABLE PARA RESOLVER. CONCEPTO Y ELEMENTOS QUE LO INTEGRAN A LA LUZ DEL DERECHO INTERNACIONAL DE LOS DERECHOS HUMANOS.”</w:t>
      </w:r>
      <w:r w:rsidRPr="006A65FF">
        <w:rPr>
          <w:rFonts w:ascii="Palatino Linotype" w:eastAsiaTheme="minorHAnsi" w:hAnsi="Palatino Linotype" w:cstheme="minorBidi"/>
          <w:lang w:eastAsia="en-US"/>
        </w:rPr>
        <w:t>, visible en el Seminario Judicial de la Federación y su gaceta, con el registro digital 2002350.</w:t>
      </w:r>
    </w:p>
    <w:p w14:paraId="2CCB1BDB" w14:textId="77777777" w:rsidR="009E351D" w:rsidRPr="006A65FF" w:rsidRDefault="009E351D" w:rsidP="009E351D">
      <w:pPr>
        <w:spacing w:line="360" w:lineRule="auto"/>
        <w:jc w:val="both"/>
        <w:rPr>
          <w:rFonts w:ascii="Palatino Linotype" w:eastAsia="Palatino Linotype" w:hAnsi="Palatino Linotype" w:cs="Palatino Linotype"/>
        </w:rPr>
      </w:pPr>
    </w:p>
    <w:p w14:paraId="06F87455" w14:textId="77777777" w:rsidR="009E351D" w:rsidRPr="006A65FF" w:rsidRDefault="009E351D" w:rsidP="009E351D">
      <w:pPr>
        <w:spacing w:line="360" w:lineRule="auto"/>
        <w:jc w:val="both"/>
        <w:rPr>
          <w:rFonts w:ascii="Palatino Linotype" w:eastAsia="Palatino Linotype" w:hAnsi="Palatino Linotype" w:cs="Palatino Linotype"/>
          <w:b/>
        </w:rPr>
      </w:pPr>
      <w:r w:rsidRPr="006A65FF">
        <w:rPr>
          <w:rFonts w:ascii="Palatino Linotype" w:eastAsia="Palatino Linotype" w:hAnsi="Palatino Linotype" w:cs="Palatino Linotype"/>
          <w:b/>
        </w:rPr>
        <w:t>d) Cierre de Instrucción</w:t>
      </w:r>
    </w:p>
    <w:p w14:paraId="04939735" w14:textId="38CA375C" w:rsidR="009E351D" w:rsidRPr="006A65FF" w:rsidRDefault="009E351D" w:rsidP="009E351D">
      <w:pPr>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 xml:space="preserve">Por lo que, una vez analizado el estado procesal que guarda el expediente, </w:t>
      </w:r>
      <w:r w:rsidRPr="006A65FF">
        <w:rPr>
          <w:rFonts w:ascii="Palatino Linotype" w:eastAsia="Palatino Linotype" w:hAnsi="Palatino Linotype" w:cs="Palatino Linotype"/>
          <w:b/>
        </w:rPr>
        <w:t xml:space="preserve">el </w:t>
      </w:r>
      <w:r w:rsidR="00724F2C">
        <w:rPr>
          <w:rFonts w:ascii="Palatino Linotype" w:hAnsi="Palatino Linotype"/>
          <w:b/>
          <w:bCs/>
          <w:color w:val="000000" w:themeColor="text1"/>
        </w:rPr>
        <w:t>trece de diciembre</w:t>
      </w:r>
      <w:r w:rsidR="00695C9D" w:rsidRPr="006A65FF">
        <w:rPr>
          <w:rFonts w:ascii="Palatino Linotype" w:eastAsia="Palatino Linotype" w:hAnsi="Palatino Linotype" w:cs="Palatino Linotype"/>
          <w:b/>
        </w:rPr>
        <w:t xml:space="preserve"> </w:t>
      </w:r>
      <w:r w:rsidRPr="006A65FF">
        <w:rPr>
          <w:rFonts w:ascii="Palatino Linotype" w:eastAsia="Palatino Linotype" w:hAnsi="Palatino Linotype" w:cs="Palatino Linotype"/>
          <w:b/>
        </w:rPr>
        <w:t>de dos mil veintidós,</w:t>
      </w:r>
      <w:r w:rsidRPr="006A65FF">
        <w:rPr>
          <w:rFonts w:ascii="Palatino Linotype" w:eastAsia="Palatino Linotype" w:hAnsi="Palatino Linotype" w:cs="Palatino Linotype"/>
        </w:rPr>
        <w:t xml:space="preserve"> la </w:t>
      </w:r>
      <w:r w:rsidRPr="006A65FF">
        <w:rPr>
          <w:rFonts w:ascii="Palatino Linotype" w:eastAsia="Palatino Linotype" w:hAnsi="Palatino Linotype" w:cs="Palatino Linotype"/>
          <w:b/>
        </w:rPr>
        <w:t xml:space="preserve">Comisionada Sharon Cristina Morales Martínez </w:t>
      </w:r>
      <w:r w:rsidRPr="006A65FF">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D1C73D1" w14:textId="77777777" w:rsidR="009E351D" w:rsidRPr="006A65FF" w:rsidRDefault="009E351D" w:rsidP="009E351D">
      <w:pPr>
        <w:spacing w:line="360" w:lineRule="auto"/>
        <w:jc w:val="both"/>
        <w:rPr>
          <w:rFonts w:ascii="Palatino Linotype" w:eastAsia="Palatino Linotype" w:hAnsi="Palatino Linotype" w:cs="Palatino Linotype"/>
        </w:rPr>
      </w:pPr>
    </w:p>
    <w:p w14:paraId="3793EF2B" w14:textId="77777777" w:rsidR="009E351D" w:rsidRPr="006A65FF" w:rsidRDefault="009E351D" w:rsidP="009E351D">
      <w:pPr>
        <w:jc w:val="center"/>
        <w:rPr>
          <w:rFonts w:ascii="Palatino Linotype" w:eastAsia="Palatino Linotype" w:hAnsi="Palatino Linotype" w:cs="Palatino Linotype"/>
          <w:b/>
          <w:sz w:val="28"/>
          <w:szCs w:val="28"/>
        </w:rPr>
      </w:pPr>
      <w:r w:rsidRPr="006A65FF">
        <w:rPr>
          <w:rFonts w:ascii="Palatino Linotype" w:eastAsia="Palatino Linotype" w:hAnsi="Palatino Linotype" w:cs="Palatino Linotype"/>
          <w:b/>
          <w:sz w:val="28"/>
          <w:szCs w:val="28"/>
        </w:rPr>
        <w:t>CONSIDERANDO</w:t>
      </w:r>
    </w:p>
    <w:p w14:paraId="414B2115" w14:textId="77777777" w:rsidR="009E351D" w:rsidRPr="006A65FF" w:rsidRDefault="009E351D" w:rsidP="009E351D">
      <w:pPr>
        <w:jc w:val="center"/>
        <w:rPr>
          <w:rFonts w:ascii="Palatino Linotype" w:eastAsia="Palatino Linotype" w:hAnsi="Palatino Linotype" w:cs="Palatino Linotype"/>
          <w:b/>
          <w:sz w:val="28"/>
          <w:szCs w:val="28"/>
        </w:rPr>
      </w:pPr>
    </w:p>
    <w:p w14:paraId="50F35B6C" w14:textId="77777777" w:rsidR="00E37886" w:rsidRPr="006A65FF" w:rsidRDefault="00E37886" w:rsidP="00E37886">
      <w:pPr>
        <w:spacing w:line="360" w:lineRule="auto"/>
        <w:ind w:right="50"/>
        <w:jc w:val="both"/>
        <w:rPr>
          <w:rFonts w:ascii="Palatino Linotype" w:hAnsi="Palatino Linotype"/>
          <w:b/>
          <w:color w:val="000000" w:themeColor="text1"/>
        </w:rPr>
      </w:pPr>
      <w:r w:rsidRPr="006A65FF">
        <w:rPr>
          <w:rFonts w:ascii="Palatino Linotype" w:hAnsi="Palatino Linotype"/>
          <w:b/>
          <w:color w:val="000000" w:themeColor="text1"/>
          <w:sz w:val="28"/>
          <w:szCs w:val="28"/>
        </w:rPr>
        <w:t>PRIMERO</w:t>
      </w:r>
      <w:r w:rsidRPr="006A65FF">
        <w:rPr>
          <w:rFonts w:ascii="Palatino Linotype" w:hAnsi="Palatino Linotype"/>
          <w:b/>
          <w:color w:val="000000" w:themeColor="text1"/>
        </w:rPr>
        <w:t>.</w:t>
      </w:r>
      <w:r w:rsidRPr="006A65FF">
        <w:rPr>
          <w:rFonts w:ascii="Palatino Linotype" w:hAnsi="Palatino Linotype"/>
          <w:color w:val="000000" w:themeColor="text1"/>
        </w:rPr>
        <w:t xml:space="preserve"> </w:t>
      </w:r>
      <w:r w:rsidRPr="006A65FF">
        <w:rPr>
          <w:rFonts w:ascii="Palatino Linotype" w:hAnsi="Palatino Linotype"/>
          <w:b/>
          <w:color w:val="000000" w:themeColor="text1"/>
        </w:rPr>
        <w:t>Competencia</w:t>
      </w:r>
      <w:r w:rsidRPr="006A65FF">
        <w:rPr>
          <w:rFonts w:ascii="Palatino Linotype" w:hAnsi="Palatino Linotype"/>
          <w:color w:val="000000" w:themeColor="text1"/>
        </w:rPr>
        <w:t>.</w:t>
      </w:r>
      <w:r w:rsidRPr="006A65FF">
        <w:rPr>
          <w:rFonts w:ascii="Palatino Linotype" w:hAnsi="Palatino Linotype"/>
          <w:b/>
          <w:color w:val="000000" w:themeColor="text1"/>
        </w:rPr>
        <w:t xml:space="preserve"> </w:t>
      </w:r>
    </w:p>
    <w:p w14:paraId="23071754" w14:textId="77777777" w:rsidR="00E37886" w:rsidRPr="006A65FF" w:rsidRDefault="00E37886" w:rsidP="00E37886">
      <w:pPr>
        <w:spacing w:line="360" w:lineRule="auto"/>
        <w:ind w:right="50"/>
        <w:jc w:val="both"/>
        <w:rPr>
          <w:rFonts w:ascii="Palatino Linotype" w:hAnsi="Palatino Linotype" w:cs="Arial"/>
          <w:color w:val="000000" w:themeColor="text1"/>
        </w:rPr>
      </w:pPr>
      <w:r w:rsidRPr="006A65FF">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w:t>
      </w:r>
      <w:r w:rsidRPr="006A65FF">
        <w:rPr>
          <w:rFonts w:ascii="Palatino Linotype" w:hAnsi="Palatino Linotype"/>
          <w:color w:val="000000" w:themeColor="text1"/>
        </w:rPr>
        <w:lastRenderedPageBreak/>
        <w:t>del Estado Libre y Soberano de México; ordinal 2, fracción II, 13, 29, 36, fracciones I y II, 176, 178, 179, 181 párrafo tercero y 185 de la Ley de Transparencia y Acceso a la Información Pública del Estado de México y Municipios</w:t>
      </w:r>
      <w:r w:rsidRPr="006A65FF">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6216A3DE" w14:textId="77777777" w:rsidR="00E37886" w:rsidRPr="006A65FF" w:rsidRDefault="00E37886" w:rsidP="00E37886">
      <w:pPr>
        <w:spacing w:line="360" w:lineRule="auto"/>
        <w:jc w:val="both"/>
        <w:rPr>
          <w:rFonts w:ascii="Palatino Linotype" w:hAnsi="Palatino Linotype" w:cs="Arial"/>
          <w:b/>
          <w:color w:val="000000" w:themeColor="text1"/>
          <w:sz w:val="28"/>
        </w:rPr>
      </w:pPr>
    </w:p>
    <w:p w14:paraId="199957E3" w14:textId="77777777" w:rsidR="00E37886" w:rsidRPr="006A65FF" w:rsidRDefault="00E37886" w:rsidP="00E37886">
      <w:pPr>
        <w:spacing w:line="360" w:lineRule="auto"/>
        <w:jc w:val="both"/>
        <w:rPr>
          <w:rFonts w:ascii="Palatino Linotype" w:hAnsi="Palatino Linotype" w:cs="Arial"/>
          <w:b/>
          <w:color w:val="000000" w:themeColor="text1"/>
        </w:rPr>
      </w:pPr>
      <w:r w:rsidRPr="006A65FF">
        <w:rPr>
          <w:rFonts w:ascii="Palatino Linotype" w:hAnsi="Palatino Linotype" w:cs="Arial"/>
          <w:b/>
          <w:color w:val="000000" w:themeColor="text1"/>
          <w:sz w:val="28"/>
        </w:rPr>
        <w:t>SEGUNDO</w:t>
      </w:r>
      <w:r w:rsidRPr="006A65FF">
        <w:rPr>
          <w:rFonts w:ascii="Palatino Linotype" w:hAnsi="Palatino Linotype" w:cs="Arial"/>
          <w:b/>
          <w:color w:val="000000" w:themeColor="text1"/>
        </w:rPr>
        <w:t xml:space="preserve">. Interés. </w:t>
      </w:r>
    </w:p>
    <w:p w14:paraId="2ACD69F2" w14:textId="77777777" w:rsidR="00E37886" w:rsidRPr="006A65FF" w:rsidRDefault="00E37886" w:rsidP="00E37886">
      <w:pPr>
        <w:spacing w:line="360" w:lineRule="auto"/>
        <w:jc w:val="both"/>
        <w:rPr>
          <w:rFonts w:ascii="Palatino Linotype" w:hAnsi="Palatino Linotype" w:cs="Arial"/>
          <w:b/>
          <w:bCs/>
          <w:color w:val="000000" w:themeColor="text1"/>
        </w:rPr>
      </w:pPr>
      <w:r w:rsidRPr="006A65FF">
        <w:rPr>
          <w:rFonts w:ascii="Palatino Linotype" w:hAnsi="Palatino Linotype" w:cs="Arial"/>
          <w:bCs/>
          <w:color w:val="000000" w:themeColor="text1"/>
        </w:rPr>
        <w:t xml:space="preserve">El Recurso Revisión fue interpuesto por parte legítima, en atención a que se presentó por </w:t>
      </w:r>
      <w:r w:rsidRPr="006A65FF">
        <w:rPr>
          <w:rFonts w:ascii="Palatino Linotype" w:hAnsi="Palatino Linotype" w:cs="Arial"/>
          <w:b/>
          <w:color w:val="000000" w:themeColor="text1"/>
        </w:rPr>
        <w:t>EL RECURRENTE</w:t>
      </w:r>
      <w:r w:rsidRPr="006A65FF">
        <w:rPr>
          <w:rFonts w:ascii="Palatino Linotype" w:hAnsi="Palatino Linotype" w:cs="Arial"/>
          <w:b/>
          <w:bCs/>
          <w:color w:val="000000" w:themeColor="text1"/>
        </w:rPr>
        <w:t>,</w:t>
      </w:r>
      <w:r w:rsidRPr="006A65FF">
        <w:rPr>
          <w:rFonts w:ascii="Palatino Linotype" w:hAnsi="Palatino Linotype" w:cs="Arial"/>
          <w:bCs/>
          <w:color w:val="000000" w:themeColor="text1"/>
        </w:rPr>
        <w:t xml:space="preserve"> quien es la misma persona que formuló la solicitud de acceso a la Información Pública a </w:t>
      </w:r>
      <w:r w:rsidRPr="006A65FF">
        <w:rPr>
          <w:rFonts w:ascii="Palatino Linotype" w:hAnsi="Palatino Linotype"/>
          <w:b/>
        </w:rPr>
        <w:t>EL SUJETO OBLIGADO</w:t>
      </w:r>
      <w:r w:rsidRPr="006A65FF">
        <w:rPr>
          <w:rFonts w:ascii="Palatino Linotype" w:hAnsi="Palatino Linotype" w:cs="Arial"/>
          <w:b/>
          <w:bCs/>
          <w:color w:val="000000" w:themeColor="text1"/>
        </w:rPr>
        <w:t xml:space="preserve">, </w:t>
      </w:r>
      <w:r w:rsidRPr="006A65FF">
        <w:rPr>
          <w:rFonts w:ascii="Palatino Linotype" w:hAnsi="Palatino Linotype" w:cs="Arial"/>
          <w:bCs/>
          <w:color w:val="000000" w:themeColor="text1"/>
        </w:rPr>
        <w:t xml:space="preserve">pues para ello, es </w:t>
      </w:r>
      <w:r w:rsidRPr="006A65FF">
        <w:rPr>
          <w:rFonts w:ascii="Palatino Linotype" w:hAnsi="Palatino Linotype" w:cs="Arial"/>
          <w:color w:val="000000"/>
          <w:lang w:eastAsia="es-MX"/>
        </w:rPr>
        <w:t xml:space="preserve">necesario que el particular ingrese al </w:t>
      </w:r>
      <w:r w:rsidRPr="006A65FF">
        <w:rPr>
          <w:rFonts w:ascii="Palatino Linotype" w:hAnsi="Palatino Linotype" w:cs="Arial"/>
          <w:b/>
          <w:color w:val="000000"/>
          <w:lang w:eastAsia="es-MX"/>
        </w:rPr>
        <w:t xml:space="preserve">SAIMEX </w:t>
      </w:r>
      <w:r w:rsidRPr="006A65FF">
        <w:rPr>
          <w:rFonts w:ascii="Palatino Linotype" w:hAnsi="Palatino Linotype" w:cs="Arial"/>
          <w:color w:val="000000"/>
          <w:lang w:eastAsia="es-MX"/>
        </w:rPr>
        <w:t>mediante la utilización de su clave de usuario y contraseña.</w:t>
      </w:r>
    </w:p>
    <w:p w14:paraId="25663186" w14:textId="77777777" w:rsidR="00E37886" w:rsidRPr="006A65FF" w:rsidRDefault="00E37886" w:rsidP="00E37886">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0FD642BD" w14:textId="77777777" w:rsidR="00E37886" w:rsidRPr="006A65FF" w:rsidRDefault="00E37886" w:rsidP="00E37886">
      <w:pPr>
        <w:autoSpaceDE w:val="0"/>
        <w:autoSpaceDN w:val="0"/>
        <w:adjustRightInd w:val="0"/>
        <w:spacing w:line="360" w:lineRule="auto"/>
        <w:ind w:right="49"/>
        <w:jc w:val="both"/>
        <w:rPr>
          <w:rFonts w:ascii="Palatino Linotype" w:hAnsi="Palatino Linotype" w:cs="Arial"/>
          <w:b/>
          <w:color w:val="000000" w:themeColor="text1"/>
          <w:lang w:val="es-ES"/>
        </w:rPr>
      </w:pPr>
      <w:r w:rsidRPr="006A65FF">
        <w:rPr>
          <w:rFonts w:ascii="Palatino Linotype" w:hAnsi="Palatino Linotype" w:cs="Arial"/>
          <w:b/>
          <w:color w:val="000000" w:themeColor="text1"/>
          <w:sz w:val="28"/>
          <w:szCs w:val="28"/>
        </w:rPr>
        <w:t xml:space="preserve">TERCERO. </w:t>
      </w:r>
      <w:r w:rsidRPr="006A65FF">
        <w:rPr>
          <w:rFonts w:ascii="Palatino Linotype" w:hAnsi="Palatino Linotype" w:cs="Arial"/>
          <w:b/>
          <w:color w:val="000000" w:themeColor="text1"/>
          <w:lang w:val="es-ES"/>
        </w:rPr>
        <w:t xml:space="preserve">Oportunidad. </w:t>
      </w:r>
    </w:p>
    <w:p w14:paraId="29CAF666" w14:textId="77777777" w:rsidR="00E37886" w:rsidRPr="006A65FF" w:rsidRDefault="00E37886" w:rsidP="00E37886">
      <w:pPr>
        <w:autoSpaceDE w:val="0"/>
        <w:autoSpaceDN w:val="0"/>
        <w:adjustRightInd w:val="0"/>
        <w:spacing w:line="360" w:lineRule="auto"/>
        <w:ind w:right="49"/>
        <w:jc w:val="both"/>
        <w:rPr>
          <w:rFonts w:ascii="Palatino Linotype" w:hAnsi="Palatino Linotype" w:cs="Arial"/>
          <w:color w:val="000000" w:themeColor="text1"/>
          <w:lang w:val="es-ES"/>
        </w:rPr>
      </w:pPr>
      <w:r w:rsidRPr="006A65FF">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 Revisión, como se puede apreciar en el siguiente artículo:</w:t>
      </w:r>
    </w:p>
    <w:p w14:paraId="6A5B6132" w14:textId="77777777" w:rsidR="00E37886" w:rsidRPr="006A65FF" w:rsidRDefault="00E37886" w:rsidP="00E37886">
      <w:pPr>
        <w:jc w:val="both"/>
        <w:rPr>
          <w:rFonts w:ascii="Palatino Linotype" w:hAnsi="Palatino Linotype" w:cs="Arial"/>
          <w:color w:val="000000" w:themeColor="text1"/>
          <w:lang w:val="es-ES"/>
        </w:rPr>
      </w:pPr>
    </w:p>
    <w:p w14:paraId="4EACB991" w14:textId="77777777" w:rsidR="00E37886" w:rsidRPr="006A65FF" w:rsidRDefault="00E37886" w:rsidP="00E37886">
      <w:pPr>
        <w:autoSpaceDE w:val="0"/>
        <w:autoSpaceDN w:val="0"/>
        <w:adjustRightInd w:val="0"/>
        <w:ind w:left="851" w:right="902"/>
        <w:jc w:val="both"/>
        <w:rPr>
          <w:rFonts w:ascii="Palatino Linotype" w:hAnsi="Palatino Linotype" w:cs="Arial"/>
          <w:i/>
          <w:color w:val="000000" w:themeColor="text1"/>
          <w:sz w:val="22"/>
          <w:szCs w:val="22"/>
          <w:lang w:val="es-ES"/>
        </w:rPr>
      </w:pPr>
      <w:r w:rsidRPr="006A65FF">
        <w:rPr>
          <w:rFonts w:ascii="Palatino Linotype" w:hAnsi="Palatino Linotype" w:cs="Arial"/>
          <w:b/>
          <w:i/>
          <w:color w:val="000000" w:themeColor="text1"/>
          <w:sz w:val="22"/>
          <w:szCs w:val="22"/>
          <w:lang w:val="es-ES"/>
        </w:rPr>
        <w:t>“Artículo 163.</w:t>
      </w:r>
      <w:r w:rsidRPr="006A65FF">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5357D9EC" w14:textId="77777777" w:rsidR="00E37886" w:rsidRPr="006A65FF" w:rsidRDefault="00E37886" w:rsidP="00E37886">
      <w:pPr>
        <w:autoSpaceDE w:val="0"/>
        <w:autoSpaceDN w:val="0"/>
        <w:adjustRightInd w:val="0"/>
        <w:ind w:left="851" w:right="902"/>
        <w:jc w:val="both"/>
        <w:rPr>
          <w:rFonts w:ascii="Palatino Linotype" w:hAnsi="Palatino Linotype" w:cs="Arial"/>
          <w:i/>
          <w:color w:val="000000" w:themeColor="text1"/>
          <w:sz w:val="22"/>
          <w:szCs w:val="22"/>
          <w:lang w:val="es-ES"/>
        </w:rPr>
      </w:pPr>
    </w:p>
    <w:p w14:paraId="6C50224D" w14:textId="77777777" w:rsidR="00E37886" w:rsidRPr="006A65FF" w:rsidRDefault="00E37886" w:rsidP="00E37886">
      <w:pPr>
        <w:autoSpaceDE w:val="0"/>
        <w:autoSpaceDN w:val="0"/>
        <w:adjustRightInd w:val="0"/>
        <w:ind w:left="851" w:right="902"/>
        <w:jc w:val="both"/>
        <w:rPr>
          <w:rFonts w:ascii="Palatino Linotype" w:hAnsi="Palatino Linotype" w:cs="Arial"/>
          <w:i/>
          <w:color w:val="000000" w:themeColor="text1"/>
          <w:sz w:val="22"/>
          <w:szCs w:val="22"/>
          <w:lang w:val="es-ES"/>
        </w:rPr>
      </w:pPr>
      <w:r w:rsidRPr="006A65FF">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6A65FF">
        <w:rPr>
          <w:rFonts w:ascii="Palatino Linotype" w:hAnsi="Palatino Linotype" w:cs="Arial"/>
          <w:i/>
          <w:color w:val="000000" w:themeColor="text1"/>
          <w:sz w:val="22"/>
          <w:szCs w:val="22"/>
          <w:lang w:val="es-ES"/>
        </w:rPr>
        <w:lastRenderedPageBreak/>
        <w:t xml:space="preserve">podrán invocarse como causales de ampliación del plazo motivos que supongan negligencia o descuido del sujeto obligado en el desahogo de la solicitud.” </w:t>
      </w:r>
    </w:p>
    <w:p w14:paraId="5940CF92" w14:textId="77777777" w:rsidR="00E37886" w:rsidRPr="006A65FF" w:rsidRDefault="00E37886" w:rsidP="00E37886">
      <w:pPr>
        <w:ind w:left="851" w:right="901"/>
        <w:jc w:val="both"/>
        <w:rPr>
          <w:rFonts w:ascii="Palatino Linotype" w:hAnsi="Palatino Linotype" w:cs="Arial"/>
          <w:i/>
          <w:color w:val="000000" w:themeColor="text1"/>
          <w:szCs w:val="22"/>
          <w:lang w:val="es-ES"/>
        </w:rPr>
      </w:pPr>
    </w:p>
    <w:p w14:paraId="2667E796" w14:textId="77777777" w:rsidR="00E37886" w:rsidRPr="006A65FF" w:rsidRDefault="00E37886" w:rsidP="00E37886">
      <w:pPr>
        <w:spacing w:line="360" w:lineRule="auto"/>
        <w:jc w:val="both"/>
        <w:rPr>
          <w:rFonts w:ascii="Palatino Linotype" w:hAnsi="Palatino Linotype" w:cs="Arial"/>
          <w:color w:val="000000" w:themeColor="text1"/>
          <w:lang w:val="es-ES"/>
        </w:rPr>
      </w:pPr>
      <w:r w:rsidRPr="006A65FF">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7B2C2D45" w14:textId="77777777" w:rsidR="00E37886" w:rsidRPr="006A65FF" w:rsidRDefault="00E37886" w:rsidP="00E37886">
      <w:pPr>
        <w:spacing w:line="360" w:lineRule="auto"/>
        <w:jc w:val="both"/>
        <w:rPr>
          <w:rFonts w:ascii="Palatino Linotype" w:hAnsi="Palatino Linotype" w:cs="Arial"/>
          <w:color w:val="000000" w:themeColor="text1"/>
          <w:sz w:val="16"/>
          <w:szCs w:val="16"/>
          <w:lang w:val="es-ES"/>
        </w:rPr>
      </w:pPr>
    </w:p>
    <w:p w14:paraId="68D1B0B7" w14:textId="77777777" w:rsidR="00E37886" w:rsidRPr="006A65FF" w:rsidRDefault="00E37886" w:rsidP="00E37886">
      <w:pPr>
        <w:spacing w:line="360" w:lineRule="auto"/>
        <w:jc w:val="both"/>
        <w:rPr>
          <w:rFonts w:ascii="Palatino Linotype" w:hAnsi="Palatino Linotype" w:cs="Arial"/>
          <w:color w:val="000000" w:themeColor="text1"/>
          <w:lang w:val="es-ES"/>
        </w:rPr>
      </w:pPr>
      <w:r w:rsidRPr="006A65FF">
        <w:rPr>
          <w:rFonts w:ascii="Palatino Linotype" w:hAnsi="Palatino Linotype" w:cs="Arial"/>
          <w:color w:val="000000" w:themeColor="text1"/>
          <w:lang w:val="es-ES"/>
        </w:rPr>
        <w:t xml:space="preserve">Derivado de lo anterior, se constituye la figura jurídica de la </w:t>
      </w:r>
      <w:r w:rsidRPr="006A65FF">
        <w:rPr>
          <w:rFonts w:ascii="Palatino Linotype" w:hAnsi="Palatino Linotype" w:cs="Arial"/>
          <w:b/>
          <w:color w:val="000000" w:themeColor="text1"/>
          <w:lang w:val="es-ES"/>
        </w:rPr>
        <w:t>NEGATIVA FICTA</w:t>
      </w:r>
      <w:r w:rsidRPr="006A65FF">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4F755809" w14:textId="77777777" w:rsidR="00E37886" w:rsidRPr="006A65FF" w:rsidRDefault="00E37886" w:rsidP="00E37886">
      <w:pPr>
        <w:spacing w:line="360" w:lineRule="auto"/>
        <w:jc w:val="both"/>
        <w:rPr>
          <w:rFonts w:ascii="Palatino Linotype" w:hAnsi="Palatino Linotype" w:cs="Arial"/>
          <w:color w:val="000000" w:themeColor="text1"/>
          <w:lang w:val="es-ES"/>
        </w:rPr>
      </w:pPr>
    </w:p>
    <w:p w14:paraId="63BF3F43" w14:textId="77777777" w:rsidR="00E37886" w:rsidRPr="006A65FF" w:rsidRDefault="00E37886" w:rsidP="00E37886">
      <w:pPr>
        <w:spacing w:line="360" w:lineRule="auto"/>
        <w:jc w:val="both"/>
        <w:rPr>
          <w:rFonts w:ascii="Palatino Linotype" w:hAnsi="Palatino Linotype" w:cs="Arial"/>
          <w:color w:val="000000" w:themeColor="text1"/>
          <w:lang w:val="es-ES"/>
        </w:rPr>
      </w:pPr>
      <w:r w:rsidRPr="006A65FF">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3AEAE00E" w14:textId="77777777" w:rsidR="00E37886" w:rsidRPr="006A65FF" w:rsidRDefault="00E37886" w:rsidP="00E37886">
      <w:pPr>
        <w:jc w:val="both"/>
        <w:rPr>
          <w:rFonts w:ascii="Palatino Linotype" w:hAnsi="Palatino Linotype" w:cs="Arial"/>
          <w:color w:val="000000" w:themeColor="text1"/>
          <w:sz w:val="16"/>
          <w:szCs w:val="16"/>
          <w:lang w:val="es-ES"/>
        </w:rPr>
      </w:pPr>
    </w:p>
    <w:p w14:paraId="5FA25672" w14:textId="77777777" w:rsidR="00E37886" w:rsidRPr="006A65FF" w:rsidRDefault="00E37886" w:rsidP="00E37886">
      <w:pPr>
        <w:ind w:left="851" w:right="901"/>
        <w:jc w:val="both"/>
        <w:rPr>
          <w:rFonts w:ascii="Palatino Linotype" w:hAnsi="Palatino Linotype" w:cs="Arial"/>
          <w:i/>
          <w:color w:val="000000" w:themeColor="text1"/>
          <w:sz w:val="22"/>
          <w:szCs w:val="22"/>
          <w:lang w:val="es-ES"/>
        </w:rPr>
      </w:pPr>
      <w:r w:rsidRPr="006A65FF">
        <w:rPr>
          <w:rFonts w:ascii="Palatino Linotype" w:hAnsi="Palatino Linotype" w:cs="Arial"/>
          <w:b/>
          <w:i/>
          <w:color w:val="000000" w:themeColor="text1"/>
          <w:sz w:val="22"/>
          <w:szCs w:val="22"/>
          <w:lang w:val="es-ES"/>
        </w:rPr>
        <w:t xml:space="preserve">“Artículo 178. </w:t>
      </w:r>
      <w:r w:rsidRPr="006A65FF">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71DB39B0" w14:textId="77777777" w:rsidR="00E37886" w:rsidRPr="006A65FF" w:rsidRDefault="00E37886" w:rsidP="00E37886">
      <w:pPr>
        <w:ind w:left="851" w:right="901"/>
        <w:jc w:val="both"/>
        <w:rPr>
          <w:rFonts w:ascii="Palatino Linotype" w:hAnsi="Palatino Linotype" w:cs="Arial"/>
          <w:i/>
          <w:color w:val="000000" w:themeColor="text1"/>
          <w:sz w:val="22"/>
          <w:szCs w:val="22"/>
          <w:lang w:val="es-ES"/>
        </w:rPr>
      </w:pPr>
    </w:p>
    <w:p w14:paraId="024112D2" w14:textId="77777777" w:rsidR="00E37886" w:rsidRPr="006A65FF" w:rsidRDefault="00E37886" w:rsidP="00E37886">
      <w:pPr>
        <w:ind w:left="851" w:right="901"/>
        <w:jc w:val="both"/>
        <w:rPr>
          <w:rFonts w:ascii="Palatino Linotype" w:hAnsi="Palatino Linotype" w:cs="Arial"/>
          <w:i/>
          <w:color w:val="000000" w:themeColor="text1"/>
          <w:sz w:val="22"/>
          <w:szCs w:val="22"/>
          <w:lang w:val="es-ES"/>
        </w:rPr>
      </w:pPr>
      <w:r w:rsidRPr="006A65FF">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6A65FF">
        <w:rPr>
          <w:rFonts w:ascii="Palatino Linotype" w:hAnsi="Palatino Linotype" w:cs="Arial"/>
          <w:i/>
          <w:color w:val="000000" w:themeColor="text1"/>
          <w:sz w:val="22"/>
          <w:szCs w:val="22"/>
          <w:lang w:val="es-ES"/>
        </w:rPr>
        <w:t>, acompañado con el documento que pruebe la fecha en que presentó la solicitud.</w:t>
      </w:r>
    </w:p>
    <w:p w14:paraId="157BBBC3" w14:textId="77777777" w:rsidR="00E37886" w:rsidRPr="006A65FF" w:rsidRDefault="00E37886" w:rsidP="00E37886">
      <w:pPr>
        <w:ind w:left="851" w:right="901"/>
        <w:jc w:val="both"/>
        <w:rPr>
          <w:rFonts w:ascii="Palatino Linotype" w:hAnsi="Palatino Linotype" w:cs="Arial"/>
          <w:i/>
          <w:color w:val="000000" w:themeColor="text1"/>
          <w:sz w:val="22"/>
          <w:szCs w:val="22"/>
          <w:lang w:val="es-ES"/>
        </w:rPr>
      </w:pPr>
    </w:p>
    <w:p w14:paraId="46DEE788" w14:textId="77777777" w:rsidR="00E37886" w:rsidRPr="006A65FF" w:rsidRDefault="00E37886" w:rsidP="00E37886">
      <w:pPr>
        <w:ind w:left="851" w:right="901"/>
        <w:jc w:val="both"/>
        <w:rPr>
          <w:rFonts w:ascii="Palatino Linotype" w:hAnsi="Palatino Linotype" w:cs="Arial"/>
          <w:i/>
          <w:color w:val="000000" w:themeColor="text1"/>
          <w:sz w:val="22"/>
          <w:szCs w:val="22"/>
          <w:lang w:val="es-ES"/>
        </w:rPr>
      </w:pPr>
      <w:r w:rsidRPr="006A65FF">
        <w:rPr>
          <w:rFonts w:ascii="Palatino Linotype" w:hAnsi="Palatino Linotype" w:cs="Arial"/>
          <w:i/>
          <w:color w:val="000000" w:themeColor="text1"/>
          <w:sz w:val="22"/>
          <w:szCs w:val="22"/>
          <w:lang w:val="es-ES"/>
        </w:rPr>
        <w:t>En el caso de que se interponga ante la Unidad de Transparencia, ésta deberá remitir el Recurso Revisión al Instituto a más tardar al día siguiente de haberlo recibido.”</w:t>
      </w:r>
    </w:p>
    <w:p w14:paraId="70652605" w14:textId="77777777" w:rsidR="00E37886" w:rsidRPr="006A65FF" w:rsidRDefault="00E37886" w:rsidP="00E37886">
      <w:pPr>
        <w:ind w:left="851" w:right="901"/>
        <w:jc w:val="both"/>
        <w:rPr>
          <w:rFonts w:ascii="Palatino Linotype" w:hAnsi="Palatino Linotype" w:cs="Arial"/>
          <w:i/>
          <w:color w:val="000000" w:themeColor="text1"/>
          <w:sz w:val="22"/>
          <w:szCs w:val="22"/>
          <w:lang w:val="es-ES"/>
        </w:rPr>
      </w:pPr>
      <w:r w:rsidRPr="006A65FF">
        <w:rPr>
          <w:rFonts w:ascii="Palatino Linotype" w:hAnsi="Palatino Linotype" w:cs="Arial"/>
          <w:i/>
          <w:color w:val="000000" w:themeColor="text1"/>
          <w:sz w:val="22"/>
          <w:szCs w:val="22"/>
          <w:lang w:val="es-ES"/>
        </w:rPr>
        <w:t xml:space="preserve">(Énfasis añadido) </w:t>
      </w:r>
    </w:p>
    <w:p w14:paraId="3BA9D9BE" w14:textId="77777777" w:rsidR="00E37886" w:rsidRPr="006A65FF" w:rsidRDefault="00E37886" w:rsidP="00E37886">
      <w:pPr>
        <w:spacing w:line="360" w:lineRule="auto"/>
        <w:jc w:val="both"/>
        <w:rPr>
          <w:rFonts w:ascii="Palatino Linotype" w:hAnsi="Palatino Linotype" w:cs="Arial"/>
          <w:color w:val="000000" w:themeColor="text1"/>
          <w:lang w:val="es-ES"/>
        </w:rPr>
      </w:pPr>
      <w:r w:rsidRPr="006A65FF">
        <w:rPr>
          <w:rFonts w:ascii="Palatino Linotype" w:hAnsi="Palatino Linotype" w:cs="Arial"/>
          <w:color w:val="000000" w:themeColor="text1"/>
          <w:lang w:val="es-ES"/>
        </w:rPr>
        <w:lastRenderedPageBreak/>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 </w:t>
      </w:r>
      <w:r w:rsidRPr="006A65FF">
        <w:rPr>
          <w:rFonts w:ascii="Palatino Linotype" w:hAnsi="Palatino Linotype"/>
          <w:b/>
        </w:rPr>
        <w:t>EL SUJETO OBLIGADO</w:t>
      </w:r>
      <w:r w:rsidRPr="006A65FF">
        <w:rPr>
          <w:rFonts w:ascii="Palatino Linotype" w:hAnsi="Palatino Linotype" w:cs="Arial"/>
          <w:b/>
          <w:color w:val="000000" w:themeColor="text1"/>
          <w:lang w:val="es-ES"/>
        </w:rPr>
        <w:t xml:space="preserve">. </w:t>
      </w:r>
      <w:r w:rsidRPr="006A65FF">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6A65FF">
        <w:rPr>
          <w:rFonts w:ascii="Palatino Linotype" w:hAnsi="Palatino Linotype" w:cs="Arial"/>
          <w:b/>
          <w:bCs/>
          <w:color w:val="000000" w:themeColor="text1"/>
          <w:lang w:val="es-ES"/>
        </w:rPr>
        <w:t>EL RECURRENTE</w:t>
      </w:r>
      <w:r w:rsidRPr="006A65FF">
        <w:rPr>
          <w:rFonts w:ascii="Palatino Linotype" w:hAnsi="Palatino Linotype" w:cs="Arial"/>
          <w:b/>
          <w:color w:val="000000" w:themeColor="text1"/>
          <w:lang w:val="es-ES"/>
        </w:rPr>
        <w:t xml:space="preserve"> </w:t>
      </w:r>
      <w:r w:rsidRPr="006A65FF">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3F12A4C9" w14:textId="77777777" w:rsidR="00E37886" w:rsidRPr="006A65FF" w:rsidRDefault="00E37886" w:rsidP="00E37886">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494892DA" w14:textId="77777777" w:rsidR="00E37886" w:rsidRPr="006A65FF" w:rsidRDefault="00E37886" w:rsidP="00E37886">
      <w:pPr>
        <w:autoSpaceDE w:val="0"/>
        <w:autoSpaceDN w:val="0"/>
        <w:adjustRightInd w:val="0"/>
        <w:spacing w:line="360" w:lineRule="auto"/>
        <w:ind w:right="49"/>
        <w:jc w:val="both"/>
        <w:rPr>
          <w:rFonts w:ascii="Palatino Linotype" w:hAnsi="Palatino Linotype"/>
          <w:b/>
        </w:rPr>
      </w:pPr>
      <w:r w:rsidRPr="006A65FF">
        <w:rPr>
          <w:rFonts w:ascii="Palatino Linotype" w:hAnsi="Palatino Linotype" w:cs="Arial"/>
          <w:b/>
          <w:sz w:val="28"/>
          <w:szCs w:val="28"/>
        </w:rPr>
        <w:t>CUARTO</w:t>
      </w:r>
      <w:r w:rsidRPr="006A65FF">
        <w:rPr>
          <w:rFonts w:ascii="Palatino Linotype" w:hAnsi="Palatino Linotype"/>
          <w:b/>
          <w:sz w:val="28"/>
          <w:szCs w:val="28"/>
        </w:rPr>
        <w:t>.</w:t>
      </w:r>
      <w:r w:rsidRPr="006A65FF">
        <w:rPr>
          <w:rFonts w:ascii="Palatino Linotype" w:hAnsi="Palatino Linotype"/>
          <w:b/>
        </w:rPr>
        <w:t xml:space="preserve"> Procedibilidad. </w:t>
      </w:r>
    </w:p>
    <w:p w14:paraId="00369B40" w14:textId="77777777" w:rsidR="00E37886" w:rsidRPr="006A65FF" w:rsidRDefault="00E37886" w:rsidP="00E37886">
      <w:pPr>
        <w:autoSpaceDE w:val="0"/>
        <w:autoSpaceDN w:val="0"/>
        <w:adjustRightInd w:val="0"/>
        <w:spacing w:line="360" w:lineRule="auto"/>
        <w:ind w:right="49"/>
        <w:jc w:val="both"/>
        <w:rPr>
          <w:rFonts w:ascii="Palatino Linotype" w:hAnsi="Palatino Linotype" w:cs="Arial"/>
          <w:lang w:val="es-ES" w:eastAsia="es-MX"/>
        </w:rPr>
      </w:pPr>
      <w:r w:rsidRPr="006A65FF">
        <w:rPr>
          <w:rFonts w:ascii="Palatino Linotype" w:hAnsi="Palatino Linotype" w:cs="Arial"/>
          <w:lang w:val="es-ES"/>
        </w:rPr>
        <w:t xml:space="preserve">Esté Órgano Garante considera importante precisar que conforme al artículo 180, fracción II, último párrafo de la </w:t>
      </w:r>
      <w:r w:rsidRPr="006A65FF">
        <w:rPr>
          <w:rFonts w:ascii="Palatino Linotype" w:hAnsi="Palatino Linotype" w:cs="Arial"/>
          <w:lang w:val="es-ES" w:eastAsia="es-MX"/>
        </w:rPr>
        <w:t xml:space="preserve">Ley de Transparencia y Acceso a la </w:t>
      </w:r>
      <w:r w:rsidRPr="006A65FF">
        <w:rPr>
          <w:rFonts w:ascii="Palatino Linotype" w:hAnsi="Palatino Linotype" w:cs="Arial"/>
          <w:lang w:val="es-ES"/>
        </w:rPr>
        <w:t>Información Pública</w:t>
      </w:r>
      <w:r w:rsidRPr="006A65FF">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49EEA8DC" w14:textId="77777777" w:rsidR="00E37886" w:rsidRPr="006A65FF" w:rsidRDefault="00E37886" w:rsidP="00E37886">
      <w:pPr>
        <w:autoSpaceDE w:val="0"/>
        <w:autoSpaceDN w:val="0"/>
        <w:adjustRightInd w:val="0"/>
        <w:spacing w:line="360" w:lineRule="auto"/>
        <w:ind w:right="49"/>
        <w:jc w:val="both"/>
        <w:rPr>
          <w:rFonts w:ascii="Palatino Linotype" w:hAnsi="Palatino Linotype" w:cs="Arial"/>
          <w:lang w:val="es-ES"/>
        </w:rPr>
      </w:pPr>
    </w:p>
    <w:p w14:paraId="63D0EC1E" w14:textId="77777777" w:rsidR="00E37886" w:rsidRPr="006A65FF" w:rsidRDefault="00E37886" w:rsidP="00E37886">
      <w:pPr>
        <w:tabs>
          <w:tab w:val="left" w:pos="851"/>
        </w:tabs>
        <w:ind w:left="851" w:right="901"/>
        <w:jc w:val="both"/>
        <w:rPr>
          <w:rFonts w:ascii="Palatino Linotype" w:hAnsi="Palatino Linotype"/>
          <w:b/>
          <w:i/>
          <w:sz w:val="22"/>
          <w:szCs w:val="22"/>
          <w:lang w:val="es-ES"/>
        </w:rPr>
      </w:pPr>
      <w:r w:rsidRPr="006A65FF">
        <w:rPr>
          <w:rFonts w:ascii="Palatino Linotype" w:hAnsi="Palatino Linotype"/>
          <w:b/>
          <w:i/>
          <w:sz w:val="22"/>
          <w:szCs w:val="22"/>
          <w:lang w:val="es-ES"/>
        </w:rPr>
        <w:t xml:space="preserve">“Artículo 180. </w:t>
      </w:r>
      <w:r w:rsidRPr="006A65FF">
        <w:rPr>
          <w:rFonts w:ascii="Palatino Linotype" w:hAnsi="Palatino Linotype"/>
          <w:i/>
          <w:sz w:val="22"/>
          <w:szCs w:val="22"/>
          <w:lang w:val="es-ES"/>
        </w:rPr>
        <w:t xml:space="preserve">El </w:t>
      </w:r>
      <w:r w:rsidRPr="006A65FF">
        <w:rPr>
          <w:rFonts w:ascii="Palatino Linotype" w:hAnsi="Palatino Linotype" w:cs="Arial"/>
          <w:i/>
          <w:sz w:val="22"/>
          <w:szCs w:val="22"/>
          <w:lang w:val="es-ES"/>
        </w:rPr>
        <w:t>Recurso Revisión</w:t>
      </w:r>
      <w:r w:rsidRPr="006A65FF">
        <w:rPr>
          <w:rFonts w:ascii="Palatino Linotype" w:hAnsi="Palatino Linotype"/>
          <w:i/>
          <w:sz w:val="22"/>
          <w:szCs w:val="22"/>
          <w:lang w:val="es-ES"/>
        </w:rPr>
        <w:t xml:space="preserve"> contendrá:</w:t>
      </w:r>
      <w:r w:rsidRPr="006A65FF">
        <w:rPr>
          <w:rFonts w:ascii="Palatino Linotype" w:hAnsi="Palatino Linotype"/>
          <w:b/>
          <w:i/>
          <w:sz w:val="22"/>
          <w:szCs w:val="22"/>
          <w:lang w:val="es-ES"/>
        </w:rPr>
        <w:t xml:space="preserve"> </w:t>
      </w:r>
    </w:p>
    <w:p w14:paraId="60FF2E36" w14:textId="77777777" w:rsidR="00E37886" w:rsidRPr="006A65FF" w:rsidRDefault="00E37886" w:rsidP="00E37886">
      <w:pPr>
        <w:tabs>
          <w:tab w:val="left" w:pos="851"/>
        </w:tabs>
        <w:ind w:left="851" w:right="901"/>
        <w:jc w:val="both"/>
        <w:rPr>
          <w:rFonts w:ascii="Palatino Linotype" w:hAnsi="Palatino Linotype"/>
          <w:b/>
          <w:i/>
          <w:sz w:val="22"/>
          <w:szCs w:val="22"/>
          <w:lang w:val="es-ES"/>
        </w:rPr>
      </w:pPr>
      <w:r w:rsidRPr="006A65FF">
        <w:rPr>
          <w:rFonts w:ascii="Palatino Linotype" w:hAnsi="Palatino Linotype"/>
          <w:b/>
          <w:i/>
          <w:sz w:val="22"/>
          <w:szCs w:val="22"/>
          <w:lang w:val="es-ES"/>
        </w:rPr>
        <w:t>…</w:t>
      </w:r>
    </w:p>
    <w:p w14:paraId="389CBC5D" w14:textId="77777777" w:rsidR="00E37886" w:rsidRPr="006A65FF" w:rsidRDefault="00E37886" w:rsidP="00E37886">
      <w:pPr>
        <w:tabs>
          <w:tab w:val="left" w:pos="851"/>
        </w:tabs>
        <w:ind w:left="851" w:right="901"/>
        <w:jc w:val="both"/>
        <w:rPr>
          <w:rFonts w:ascii="Palatino Linotype" w:hAnsi="Palatino Linotype"/>
          <w:i/>
          <w:sz w:val="22"/>
          <w:szCs w:val="22"/>
          <w:lang w:val="es-ES"/>
        </w:rPr>
      </w:pPr>
      <w:r w:rsidRPr="006A65FF">
        <w:rPr>
          <w:rFonts w:ascii="Palatino Linotype" w:hAnsi="Palatino Linotype"/>
          <w:b/>
          <w:i/>
          <w:sz w:val="22"/>
          <w:szCs w:val="22"/>
          <w:lang w:val="es-ES"/>
        </w:rPr>
        <w:t xml:space="preserve">II. El nombre del solicitante </w:t>
      </w:r>
      <w:r w:rsidRPr="006A65FF">
        <w:rPr>
          <w:rFonts w:ascii="Palatino Linotype" w:hAnsi="Palatino Linotype" w:cs="Arial"/>
          <w:b/>
          <w:i/>
          <w:color w:val="222222"/>
          <w:sz w:val="22"/>
          <w:szCs w:val="22"/>
          <w:lang w:val="es-ES" w:eastAsia="es-MX"/>
        </w:rPr>
        <w:t>que</w:t>
      </w:r>
      <w:r w:rsidRPr="006A65FF">
        <w:rPr>
          <w:rFonts w:ascii="Palatino Linotype" w:hAnsi="Palatino Linotype"/>
          <w:b/>
          <w:i/>
          <w:sz w:val="22"/>
          <w:szCs w:val="22"/>
          <w:lang w:val="es-ES"/>
        </w:rPr>
        <w:t xml:space="preserve"> recurre </w:t>
      </w:r>
      <w:r w:rsidRPr="006A65FF">
        <w:rPr>
          <w:rFonts w:ascii="Palatino Linotype" w:hAnsi="Palatino Linotype"/>
          <w:i/>
          <w:sz w:val="22"/>
          <w:szCs w:val="22"/>
          <w:lang w:val="es-ES"/>
        </w:rPr>
        <w:t>o de su representante y, en su caso,…</w:t>
      </w:r>
    </w:p>
    <w:p w14:paraId="6FF30117" w14:textId="77777777" w:rsidR="00E37886" w:rsidRPr="006A65FF" w:rsidRDefault="00E37886" w:rsidP="00E37886">
      <w:pPr>
        <w:tabs>
          <w:tab w:val="left" w:pos="851"/>
        </w:tabs>
        <w:ind w:left="851" w:right="901"/>
        <w:jc w:val="both"/>
        <w:rPr>
          <w:rFonts w:ascii="Palatino Linotype" w:hAnsi="Palatino Linotype"/>
          <w:b/>
          <w:i/>
          <w:sz w:val="22"/>
          <w:szCs w:val="22"/>
          <w:lang w:val="es-ES"/>
        </w:rPr>
      </w:pPr>
      <w:r w:rsidRPr="006A65FF">
        <w:rPr>
          <w:rFonts w:ascii="Palatino Linotype" w:hAnsi="Palatino Linotype"/>
          <w:b/>
          <w:i/>
          <w:sz w:val="22"/>
          <w:szCs w:val="22"/>
          <w:lang w:val="es-ES"/>
        </w:rPr>
        <w:t xml:space="preserve">En caso de </w:t>
      </w:r>
      <w:r w:rsidRPr="006A65FF">
        <w:rPr>
          <w:rFonts w:ascii="Palatino Linotype" w:hAnsi="Palatino Linotype" w:cs="Arial"/>
          <w:b/>
          <w:i/>
          <w:color w:val="222222"/>
          <w:sz w:val="22"/>
          <w:szCs w:val="22"/>
          <w:lang w:val="es-ES" w:eastAsia="es-MX"/>
        </w:rPr>
        <w:t>que</w:t>
      </w:r>
      <w:r w:rsidRPr="006A65F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A65FF">
        <w:rPr>
          <w:rFonts w:ascii="Palatino Linotype" w:hAnsi="Palatino Linotype"/>
          <w:i/>
          <w:sz w:val="22"/>
          <w:szCs w:val="22"/>
          <w:lang w:val="es-ES"/>
        </w:rPr>
        <w:t>, IV, VII y VIII.</w:t>
      </w:r>
      <w:r w:rsidRPr="006A65FF">
        <w:rPr>
          <w:rFonts w:ascii="Palatino Linotype" w:hAnsi="Palatino Linotype"/>
          <w:b/>
          <w:i/>
          <w:sz w:val="22"/>
          <w:szCs w:val="22"/>
          <w:lang w:val="es-ES"/>
        </w:rPr>
        <w:t>”</w:t>
      </w:r>
    </w:p>
    <w:p w14:paraId="587DD03B" w14:textId="77777777" w:rsidR="00E37886" w:rsidRPr="006A65FF" w:rsidRDefault="00E37886" w:rsidP="00E37886">
      <w:pPr>
        <w:tabs>
          <w:tab w:val="left" w:pos="851"/>
        </w:tabs>
        <w:ind w:left="851" w:right="901"/>
        <w:jc w:val="both"/>
        <w:rPr>
          <w:rFonts w:ascii="Palatino Linotype" w:hAnsi="Palatino Linotype"/>
          <w:i/>
          <w:sz w:val="22"/>
          <w:szCs w:val="22"/>
          <w:lang w:val="es-ES"/>
        </w:rPr>
      </w:pPr>
      <w:r w:rsidRPr="006A65FF">
        <w:rPr>
          <w:rFonts w:ascii="Palatino Linotype" w:hAnsi="Palatino Linotype"/>
          <w:i/>
          <w:sz w:val="22"/>
          <w:szCs w:val="22"/>
          <w:lang w:val="es-ES"/>
        </w:rPr>
        <w:t>(Énfasis añadido)</w:t>
      </w:r>
    </w:p>
    <w:p w14:paraId="6DAA5174" w14:textId="77777777" w:rsidR="00E37886" w:rsidRPr="006A65FF" w:rsidRDefault="00E37886" w:rsidP="00E37886">
      <w:pPr>
        <w:tabs>
          <w:tab w:val="left" w:pos="851"/>
        </w:tabs>
        <w:ind w:right="901"/>
        <w:jc w:val="both"/>
        <w:rPr>
          <w:rFonts w:ascii="Palatino Linotype" w:hAnsi="Palatino Linotype"/>
          <w:i/>
          <w:sz w:val="22"/>
          <w:szCs w:val="22"/>
          <w:lang w:val="es-ES"/>
        </w:rPr>
      </w:pPr>
    </w:p>
    <w:p w14:paraId="3A03D02B" w14:textId="77777777" w:rsidR="00E37886" w:rsidRPr="006A65FF" w:rsidRDefault="00E37886" w:rsidP="00E37886">
      <w:pPr>
        <w:spacing w:line="360" w:lineRule="auto"/>
        <w:jc w:val="both"/>
        <w:rPr>
          <w:rFonts w:ascii="Palatino Linotype" w:hAnsi="Palatino Linotype"/>
          <w:lang w:val="es-ES"/>
        </w:rPr>
      </w:pPr>
      <w:r w:rsidRPr="006A65FF">
        <w:rPr>
          <w:rFonts w:ascii="Palatino Linotype" w:hAnsi="Palatino Linotype"/>
          <w:lang w:val="es-ES"/>
        </w:rPr>
        <w:lastRenderedPageBreak/>
        <w:t xml:space="preserve">Con fundamento en el precepto legal antes citado, el Recurso Revisión materia del presente asunto, se interpuso de manera electrónica y, por ende, no es necesario que contenga determinados requisitos, entre ellos, el nombre de </w:t>
      </w:r>
      <w:r w:rsidRPr="006A65FF">
        <w:rPr>
          <w:rFonts w:ascii="Palatino Linotype" w:hAnsi="Palatino Linotype" w:cs="Arial"/>
          <w:b/>
        </w:rPr>
        <w:t>EL RECURRENTE</w:t>
      </w:r>
      <w:r w:rsidRPr="006A65FF">
        <w:rPr>
          <w:rFonts w:ascii="Palatino Linotype" w:hAnsi="Palatino Linotype" w:cs="Arial"/>
          <w:b/>
          <w:lang w:val="es-ES"/>
        </w:rPr>
        <w:t>;</w:t>
      </w:r>
      <w:r w:rsidRPr="006A65FF">
        <w:rPr>
          <w:rFonts w:ascii="Palatino Linotype" w:hAnsi="Palatino Linotype"/>
          <w:lang w:val="es-ES"/>
        </w:rPr>
        <w:t xml:space="preserve"> en ese sentido en el presente caso, al haber sido presentado el Recurso Revisión vía </w:t>
      </w:r>
      <w:r w:rsidRPr="006A65FF">
        <w:rPr>
          <w:rFonts w:ascii="Palatino Linotype" w:hAnsi="Palatino Linotype"/>
          <w:b/>
          <w:lang w:val="es-ES"/>
        </w:rPr>
        <w:t>SAIMEX</w:t>
      </w:r>
      <w:r w:rsidRPr="006A65FF">
        <w:rPr>
          <w:rFonts w:ascii="Palatino Linotype" w:hAnsi="Palatino Linotype"/>
          <w:lang w:val="es-ES"/>
        </w:rPr>
        <w:t xml:space="preserve">, dicho requisito resulta innecesario. </w:t>
      </w:r>
    </w:p>
    <w:p w14:paraId="3F55D35E" w14:textId="77777777" w:rsidR="00E37886" w:rsidRPr="006A65FF" w:rsidRDefault="00E37886" w:rsidP="00E37886">
      <w:pPr>
        <w:spacing w:line="360" w:lineRule="auto"/>
        <w:jc w:val="both"/>
        <w:rPr>
          <w:rFonts w:ascii="Palatino Linotype" w:hAnsi="Palatino Linotype"/>
          <w:lang w:val="es-ES"/>
        </w:rPr>
      </w:pPr>
    </w:p>
    <w:p w14:paraId="5A9A9D81" w14:textId="77777777" w:rsidR="00E37886" w:rsidRPr="006A65FF" w:rsidRDefault="00E37886" w:rsidP="00E37886">
      <w:pPr>
        <w:spacing w:line="360" w:lineRule="auto"/>
        <w:jc w:val="both"/>
        <w:rPr>
          <w:rFonts w:ascii="Palatino Linotype" w:hAnsi="Palatino Linotype" w:cs="Arial"/>
          <w:color w:val="000000"/>
          <w:lang w:val="es-ES"/>
        </w:rPr>
      </w:pPr>
      <w:r w:rsidRPr="006A65FF">
        <w:rPr>
          <w:rFonts w:ascii="Palatino Linotype" w:hAnsi="Palatino Linotype"/>
          <w:lang w:val="es-ES"/>
        </w:rPr>
        <w:t xml:space="preserve">Lo anterior es así, pues el artículo 15 de </w:t>
      </w:r>
      <w:r w:rsidRPr="006A65FF">
        <w:rPr>
          <w:rFonts w:ascii="Palatino Linotype" w:hAnsi="Palatino Linotype" w:cs="Arial"/>
          <w:lang w:val="es-ES" w:eastAsia="es-MX"/>
        </w:rPr>
        <w:t xml:space="preserve">Ley de Transparencia y Acceso a la </w:t>
      </w:r>
      <w:r w:rsidRPr="006A65FF">
        <w:rPr>
          <w:rFonts w:ascii="Palatino Linotype" w:hAnsi="Palatino Linotype" w:cs="Arial"/>
          <w:lang w:val="es-ES"/>
        </w:rPr>
        <w:t>Información Pública</w:t>
      </w:r>
      <w:r w:rsidRPr="006A65FF">
        <w:rPr>
          <w:rFonts w:ascii="Palatino Linotype" w:hAnsi="Palatino Linotype" w:cs="Arial"/>
          <w:lang w:val="es-ES" w:eastAsia="es-MX"/>
        </w:rPr>
        <w:t xml:space="preserve"> del Estado de México y Municipios </w:t>
      </w:r>
      <w:r w:rsidRPr="006A65FF">
        <w:rPr>
          <w:rFonts w:ascii="Palatino Linotype" w:hAnsi="Palatino Linotype" w:cs="Arial"/>
          <w:iCs/>
          <w:lang w:val="es-ES"/>
        </w:rPr>
        <w:t xml:space="preserve">prevé que, </w:t>
      </w:r>
      <w:r w:rsidRPr="006A65FF">
        <w:rPr>
          <w:rFonts w:ascii="Palatino Linotype" w:hAnsi="Palatino Linotype"/>
          <w:lang w:val="es-ES"/>
        </w:rPr>
        <w:t xml:space="preserve">toda persona tendrá acceso a la información </w:t>
      </w:r>
      <w:r w:rsidRPr="006A65FF">
        <w:rPr>
          <w:rFonts w:ascii="Palatino Linotype" w:hAnsi="Palatino Linotype" w:cs="Arial"/>
          <w:color w:val="000000"/>
          <w:lang w:val="es-ES"/>
        </w:rPr>
        <w:t xml:space="preserve">sin necesidad de acreditar interés alguno o justificar su utilización, de lo que se infiere que para el </w:t>
      </w:r>
      <w:r w:rsidRPr="006A65FF">
        <w:rPr>
          <w:rFonts w:ascii="Palatino Linotype" w:hAnsi="Palatino Linotype"/>
          <w:lang w:val="es-ES"/>
        </w:rPr>
        <w:t>ejercicio</w:t>
      </w:r>
      <w:r w:rsidRPr="006A65FF">
        <w:rPr>
          <w:rFonts w:ascii="Palatino Linotype" w:hAnsi="Palatino Linotype" w:cs="Arial"/>
          <w:color w:val="000000"/>
          <w:lang w:val="es-ES"/>
        </w:rPr>
        <w:t xml:space="preserve"> del derecho de acceso a la Información Pública, </w:t>
      </w:r>
      <w:r w:rsidRPr="006A65FF">
        <w:rPr>
          <w:rFonts w:ascii="Palatino Linotype" w:hAnsi="Palatino Linotype" w:cs="Arial"/>
          <w:b/>
          <w:color w:val="000000"/>
          <w:u w:val="single"/>
          <w:lang w:val="es-ES"/>
        </w:rPr>
        <w:t xml:space="preserve">el nombre no es un requisito </w:t>
      </w:r>
      <w:r w:rsidRPr="006A65FF">
        <w:rPr>
          <w:rFonts w:ascii="Palatino Linotype" w:hAnsi="Palatino Linotype" w:cs="Arial"/>
          <w:b/>
          <w:i/>
          <w:color w:val="000000"/>
          <w:u w:val="single"/>
          <w:lang w:val="es-ES"/>
        </w:rPr>
        <w:t>sine qua non</w:t>
      </w:r>
      <w:r w:rsidRPr="006A65FF">
        <w:rPr>
          <w:rFonts w:ascii="Palatino Linotype" w:hAnsi="Palatino Linotype" w:cs="Arial"/>
          <w:color w:val="000000"/>
          <w:lang w:val="es-ES"/>
        </w:rPr>
        <w:t xml:space="preserve"> para que los particulares ejerzan el derecho de acceso a la Información Pública, pues por el contrario la Ley citada señala en su artículo 155, párrafo segundo la posibilidad de que las solicitudes de información sean anónimas, al utilizar un nombre incompleto o, inclusive un seudónimo.</w:t>
      </w:r>
    </w:p>
    <w:p w14:paraId="78994E54" w14:textId="77777777" w:rsidR="00E37886" w:rsidRPr="006A65FF" w:rsidRDefault="00E37886" w:rsidP="00E37886">
      <w:pPr>
        <w:spacing w:line="360" w:lineRule="auto"/>
        <w:jc w:val="both"/>
        <w:rPr>
          <w:rFonts w:ascii="Palatino Linotype" w:hAnsi="Palatino Linotype" w:cs="Arial"/>
          <w:color w:val="000000"/>
          <w:lang w:val="es-ES"/>
        </w:rPr>
      </w:pPr>
    </w:p>
    <w:p w14:paraId="2C5EDF02" w14:textId="77777777" w:rsidR="00E37886" w:rsidRPr="006A65FF" w:rsidRDefault="00E37886" w:rsidP="00E37886">
      <w:pPr>
        <w:spacing w:line="360" w:lineRule="auto"/>
        <w:jc w:val="both"/>
        <w:rPr>
          <w:rFonts w:ascii="Palatino Linotype" w:hAnsi="Palatino Linotype"/>
          <w:sz w:val="22"/>
          <w:szCs w:val="22"/>
          <w:lang w:val="es-ES"/>
        </w:rPr>
      </w:pPr>
      <w:r w:rsidRPr="006A65FF">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E9E182F" w14:textId="77777777" w:rsidR="00E37886" w:rsidRPr="006A65FF" w:rsidRDefault="00E37886" w:rsidP="00E37886">
      <w:pPr>
        <w:tabs>
          <w:tab w:val="left" w:pos="851"/>
        </w:tabs>
        <w:ind w:left="851" w:right="901"/>
        <w:jc w:val="both"/>
        <w:rPr>
          <w:rFonts w:ascii="Palatino Linotype" w:hAnsi="Palatino Linotype"/>
          <w:sz w:val="22"/>
          <w:szCs w:val="22"/>
          <w:lang w:val="es-ES"/>
        </w:rPr>
      </w:pPr>
    </w:p>
    <w:p w14:paraId="22128F5A" w14:textId="77777777" w:rsidR="00E37886" w:rsidRPr="006A65FF" w:rsidRDefault="00E37886" w:rsidP="00E37886">
      <w:pPr>
        <w:spacing w:line="360" w:lineRule="auto"/>
        <w:jc w:val="both"/>
        <w:rPr>
          <w:rFonts w:ascii="Palatino Linotype" w:hAnsi="Palatino Linotype"/>
          <w:lang w:val="es-ES"/>
        </w:rPr>
      </w:pPr>
      <w:r w:rsidRPr="006A65FF">
        <w:rPr>
          <w:rFonts w:ascii="Palatino Linotype" w:hAnsi="Palatino Linotype"/>
          <w:lang w:val="es-ES"/>
        </w:rPr>
        <w:lastRenderedPageBreak/>
        <w:t xml:space="preserve">Asimismo, se estima que el requisito relativo al nombre de </w:t>
      </w:r>
      <w:r w:rsidRPr="006A65FF">
        <w:rPr>
          <w:rFonts w:ascii="Palatino Linotype" w:hAnsi="Palatino Linotype" w:cs="Arial"/>
          <w:b/>
        </w:rPr>
        <w:t>EL RECURRENTE</w:t>
      </w:r>
      <w:r w:rsidRPr="006A65FF">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6A65FF">
        <w:rPr>
          <w:rFonts w:ascii="Palatino Linotype" w:hAnsi="Palatino Linotype" w:cs="Arial"/>
          <w:b/>
          <w:lang w:val="es-ES"/>
        </w:rPr>
        <w:t>EL RECURRENTE</w:t>
      </w:r>
      <w:r w:rsidRPr="006A65FF">
        <w:rPr>
          <w:rFonts w:ascii="Palatino Linotype" w:hAnsi="Palatino Linotype"/>
          <w:lang w:val="es-ES"/>
        </w:rPr>
        <w:t xml:space="preserve"> es la misma persona que realizó la solicitud de acceso a la Información Pública que ahora se impugna.</w:t>
      </w:r>
    </w:p>
    <w:p w14:paraId="3D124617" w14:textId="77777777" w:rsidR="00E37886" w:rsidRPr="006A65FF" w:rsidRDefault="00E37886" w:rsidP="00E37886">
      <w:pPr>
        <w:tabs>
          <w:tab w:val="left" w:pos="851"/>
        </w:tabs>
        <w:ind w:left="851" w:right="901"/>
        <w:jc w:val="both"/>
        <w:rPr>
          <w:rFonts w:ascii="Palatino Linotype" w:hAnsi="Palatino Linotype"/>
          <w:sz w:val="22"/>
          <w:szCs w:val="22"/>
          <w:lang w:val="es-ES"/>
        </w:rPr>
      </w:pPr>
    </w:p>
    <w:p w14:paraId="0117A465" w14:textId="77777777" w:rsidR="00E37886" w:rsidRPr="006A65FF" w:rsidRDefault="00E37886" w:rsidP="00E37886">
      <w:pPr>
        <w:spacing w:line="360" w:lineRule="auto"/>
        <w:jc w:val="both"/>
        <w:rPr>
          <w:rFonts w:ascii="Palatino Linotype" w:hAnsi="Palatino Linotype"/>
          <w:lang w:val="es-ES"/>
        </w:rPr>
      </w:pPr>
      <w:r w:rsidRPr="006A65FF">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6A65FF">
        <w:rPr>
          <w:rFonts w:ascii="Palatino Linotype" w:hAnsi="Palatino Linotype"/>
          <w:color w:val="000000" w:themeColor="text1"/>
        </w:rPr>
        <w:t>Constitución Política de los Estados Unidos Mexicanos</w:t>
      </w:r>
      <w:r w:rsidRPr="006A65FF">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30A6779" w14:textId="77777777" w:rsidR="00E37886" w:rsidRPr="006A65FF" w:rsidRDefault="00E37886" w:rsidP="00E37886">
      <w:pPr>
        <w:spacing w:line="360" w:lineRule="auto"/>
        <w:jc w:val="both"/>
        <w:textAlignment w:val="baseline"/>
        <w:rPr>
          <w:rFonts w:ascii="Palatino Linotype" w:hAnsi="Palatino Linotype"/>
          <w:b/>
          <w:color w:val="000000" w:themeColor="text1"/>
          <w:sz w:val="28"/>
          <w:lang w:eastAsia="es-MX"/>
        </w:rPr>
      </w:pPr>
    </w:p>
    <w:p w14:paraId="413049F3" w14:textId="77777777" w:rsidR="00E37886" w:rsidRPr="006A65FF" w:rsidRDefault="00E37886" w:rsidP="00E37886">
      <w:pPr>
        <w:spacing w:line="360" w:lineRule="auto"/>
        <w:jc w:val="both"/>
        <w:textAlignment w:val="baseline"/>
        <w:rPr>
          <w:rFonts w:ascii="Palatino Linotype" w:hAnsi="Palatino Linotype" w:cs="Arial"/>
          <w:b/>
          <w:color w:val="000000" w:themeColor="text1"/>
          <w:lang w:val="es-ES" w:eastAsia="es-MX"/>
        </w:rPr>
      </w:pPr>
      <w:r w:rsidRPr="006A65FF">
        <w:rPr>
          <w:rFonts w:ascii="Palatino Linotype" w:hAnsi="Palatino Linotype"/>
          <w:b/>
          <w:color w:val="000000" w:themeColor="text1"/>
          <w:sz w:val="28"/>
          <w:lang w:eastAsia="es-MX"/>
        </w:rPr>
        <w:t>QUINTO</w:t>
      </w:r>
      <w:r w:rsidRPr="006A65FF">
        <w:rPr>
          <w:rFonts w:ascii="Palatino Linotype" w:hAnsi="Palatino Linotype" w:cs="Arial"/>
          <w:b/>
          <w:color w:val="000000" w:themeColor="text1"/>
          <w:lang w:eastAsia="es-MX"/>
        </w:rPr>
        <w:t xml:space="preserve">. </w:t>
      </w:r>
      <w:r w:rsidRPr="006A65FF">
        <w:rPr>
          <w:rFonts w:ascii="Palatino Linotype" w:hAnsi="Palatino Linotype" w:cs="Arial"/>
          <w:b/>
          <w:color w:val="000000" w:themeColor="text1"/>
          <w:lang w:val="es-ES" w:eastAsia="es-MX"/>
        </w:rPr>
        <w:t>Estudio y resolución del asunto.</w:t>
      </w:r>
    </w:p>
    <w:p w14:paraId="7491CF11" w14:textId="77777777" w:rsidR="00E37886" w:rsidRPr="006A65FF" w:rsidRDefault="00E37886" w:rsidP="00E37886">
      <w:pPr>
        <w:spacing w:line="360" w:lineRule="auto"/>
        <w:jc w:val="both"/>
        <w:rPr>
          <w:rFonts w:ascii="Palatino Linotype" w:hAnsi="Palatino Linotype" w:cs="Arial"/>
          <w:color w:val="000000" w:themeColor="text1"/>
        </w:rPr>
      </w:pPr>
      <w:r w:rsidRPr="006A65FF">
        <w:rPr>
          <w:rFonts w:ascii="Palatino Linotype" w:hAnsi="Palatino Linotype" w:cs="Arial"/>
          <w:color w:val="000000" w:themeColor="text1"/>
        </w:rPr>
        <w:t xml:space="preserve">Una vez determinada la vía sobre la que versará el presente recurso, y previa revisión del expediente electrónico formado en </w:t>
      </w:r>
      <w:r w:rsidRPr="006A65FF">
        <w:rPr>
          <w:rFonts w:ascii="Palatino Linotype" w:hAnsi="Palatino Linotype" w:cs="Arial"/>
          <w:b/>
          <w:color w:val="000000" w:themeColor="text1"/>
        </w:rPr>
        <w:t>EL SAIMEX</w:t>
      </w:r>
      <w:r w:rsidRPr="006A65FF">
        <w:rPr>
          <w:rFonts w:ascii="Palatino Linotype" w:hAnsi="Palatino Linotype" w:cs="Arial"/>
          <w:color w:val="000000" w:themeColor="text1"/>
        </w:rPr>
        <w:t xml:space="preserve"> con motivo de la solicitud de </w:t>
      </w:r>
      <w:r w:rsidRPr="006A65FF">
        <w:rPr>
          <w:rFonts w:ascii="Palatino Linotype" w:hAnsi="Palatino Linotype" w:cs="Arial"/>
          <w:color w:val="000000" w:themeColor="text1"/>
        </w:rPr>
        <w:lastRenderedPageBreak/>
        <w:t xml:space="preserve">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6A65FF">
        <w:rPr>
          <w:rFonts w:ascii="Palatino Linotype" w:hAnsi="Palatino Linotype"/>
          <w:lang w:val="es-ES"/>
        </w:rPr>
        <w:t>Constitución Política de los Estados Unidos Mexicanos, Constitución Política del Estado Libre y Soberano de México</w:t>
      </w:r>
      <w:r w:rsidRPr="006A65FF">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6A65FF">
        <w:rPr>
          <w:rFonts w:ascii="Palatino Linotype" w:hAnsi="Palatino Linotype"/>
          <w:lang w:val="es-ES"/>
        </w:rPr>
        <w:t>Constitución Política de los Estados Unidos Mexicanos</w:t>
      </w:r>
      <w:r w:rsidRPr="006A65FF">
        <w:rPr>
          <w:rFonts w:ascii="Palatino Linotype" w:hAnsi="Palatino Linotype" w:cs="Arial"/>
          <w:color w:val="000000" w:themeColor="text1"/>
        </w:rPr>
        <w:t xml:space="preserve"> y los numerales 8 y 9 de la </w:t>
      </w:r>
      <w:r w:rsidRPr="006A65FF">
        <w:rPr>
          <w:rFonts w:ascii="Palatino Linotype" w:hAnsi="Palatino Linotype" w:cs="Arial"/>
          <w:lang w:val="es-ES"/>
        </w:rPr>
        <w:t>Ley de Transparencia y Acceso a la Información Pública del Estado de México y Municipios.</w:t>
      </w:r>
    </w:p>
    <w:p w14:paraId="18C1C453" w14:textId="77777777" w:rsidR="00E37886" w:rsidRPr="006A65FF" w:rsidRDefault="00E37886" w:rsidP="00E37886">
      <w:pPr>
        <w:spacing w:line="360" w:lineRule="auto"/>
        <w:jc w:val="both"/>
        <w:textAlignment w:val="baseline"/>
        <w:rPr>
          <w:rFonts w:ascii="Palatino Linotype" w:hAnsi="Palatino Linotype" w:cs="Arial"/>
          <w:color w:val="000000" w:themeColor="text1"/>
          <w:lang w:val="es-ES" w:eastAsia="es-MX"/>
        </w:rPr>
      </w:pPr>
    </w:p>
    <w:p w14:paraId="5C957573" w14:textId="77777777" w:rsidR="00E37886" w:rsidRPr="006A65FF" w:rsidRDefault="00E37886" w:rsidP="00E37886">
      <w:pPr>
        <w:spacing w:line="360" w:lineRule="auto"/>
        <w:jc w:val="both"/>
        <w:textAlignment w:val="baseline"/>
        <w:rPr>
          <w:rFonts w:ascii="Palatino Linotype" w:hAnsi="Palatino Linotype" w:cs="Arial"/>
          <w:color w:val="000000" w:themeColor="text1"/>
          <w:lang w:val="es-ES" w:eastAsia="es-MX"/>
        </w:rPr>
      </w:pPr>
      <w:r w:rsidRPr="006A65FF">
        <w:rPr>
          <w:rFonts w:ascii="Palatino Linotype" w:hAnsi="Palatino Linotype" w:cs="Arial"/>
          <w:color w:val="000000" w:themeColor="text1"/>
          <w:lang w:val="es-ES" w:eastAsia="es-MX"/>
        </w:rPr>
        <w:t xml:space="preserve">Es así que, del análisis efectuado a las constancias que obran en el expediente del </w:t>
      </w:r>
      <w:r w:rsidRPr="006A65FF">
        <w:rPr>
          <w:rFonts w:ascii="Palatino Linotype" w:hAnsi="Palatino Linotype" w:cs="Arial"/>
          <w:b/>
          <w:color w:val="000000" w:themeColor="text1"/>
          <w:lang w:val="es-ES" w:eastAsia="es-MX"/>
        </w:rPr>
        <w:t>SAIMEX</w:t>
      </w:r>
      <w:r w:rsidRPr="006A65FF">
        <w:rPr>
          <w:rFonts w:ascii="Palatino Linotype" w:hAnsi="Palatino Linotype" w:cs="Arial"/>
          <w:color w:val="000000" w:themeColor="text1"/>
          <w:lang w:val="es-ES" w:eastAsia="es-MX"/>
        </w:rPr>
        <w:t>, se advierte que el presente Recurso Revisión es procedente, pues se actualiza la hipótesis prevista en las fracciones VII y IX, del artículo 179 de la Ley en la Materia, la cual dispone:</w:t>
      </w:r>
    </w:p>
    <w:p w14:paraId="6CC799B0" w14:textId="77777777" w:rsidR="00E37886" w:rsidRPr="006A65FF" w:rsidRDefault="00E37886" w:rsidP="00E37886">
      <w:pPr>
        <w:jc w:val="both"/>
        <w:rPr>
          <w:rFonts w:ascii="Palatino Linotype" w:hAnsi="Palatino Linotype" w:cs="Arial"/>
          <w:color w:val="000000" w:themeColor="text1"/>
          <w:sz w:val="22"/>
          <w:szCs w:val="22"/>
          <w:lang w:val="es-ES"/>
        </w:rPr>
      </w:pPr>
    </w:p>
    <w:p w14:paraId="405FD7C5" w14:textId="77777777" w:rsidR="00E37886" w:rsidRPr="006A65FF" w:rsidRDefault="00E37886" w:rsidP="00E37886">
      <w:pPr>
        <w:ind w:left="851" w:right="901"/>
        <w:jc w:val="both"/>
        <w:rPr>
          <w:rFonts w:ascii="Palatino Linotype" w:hAnsi="Palatino Linotype" w:cs="Arial"/>
          <w:i/>
          <w:color w:val="000000"/>
          <w:sz w:val="22"/>
          <w:szCs w:val="22"/>
          <w:lang w:val="es-ES"/>
        </w:rPr>
      </w:pPr>
      <w:r w:rsidRPr="006A65FF">
        <w:rPr>
          <w:rFonts w:ascii="Palatino Linotype" w:hAnsi="Palatino Linotype" w:cs="Arial"/>
          <w:i/>
          <w:color w:val="000000"/>
          <w:sz w:val="22"/>
          <w:szCs w:val="22"/>
          <w:lang w:val="es-ES"/>
        </w:rPr>
        <w:t>“</w:t>
      </w:r>
      <w:r w:rsidRPr="006A65FF">
        <w:rPr>
          <w:rFonts w:ascii="Palatino Linotype" w:hAnsi="Palatino Linotype" w:cs="Arial"/>
          <w:b/>
          <w:i/>
          <w:color w:val="000000"/>
          <w:sz w:val="22"/>
          <w:szCs w:val="22"/>
          <w:lang w:val="es-ES"/>
        </w:rPr>
        <w:t>Artículo 179.</w:t>
      </w:r>
      <w:r w:rsidRPr="006A65FF">
        <w:rPr>
          <w:rFonts w:ascii="Palatino Linotype" w:hAnsi="Palatino Linotype" w:cs="Arial"/>
          <w:i/>
          <w:color w:val="000000"/>
          <w:sz w:val="22"/>
          <w:szCs w:val="22"/>
          <w:lang w:val="es-ES"/>
        </w:rPr>
        <w:t xml:space="preserve"> El Recurso Revisión es un medio de protección que la Ley otorga a los particulares, para hacer valer su derecho de acceso a la Información Pública, y procederá en contra de las siguientes causas:</w:t>
      </w:r>
    </w:p>
    <w:p w14:paraId="37E56A85" w14:textId="77777777" w:rsidR="00E37886" w:rsidRPr="006A65FF" w:rsidRDefault="00E37886" w:rsidP="00E37886">
      <w:pPr>
        <w:ind w:left="851" w:right="901"/>
        <w:jc w:val="both"/>
        <w:rPr>
          <w:rFonts w:ascii="Palatino Linotype" w:hAnsi="Palatino Linotype" w:cs="Arial"/>
          <w:i/>
          <w:color w:val="000000"/>
          <w:sz w:val="22"/>
          <w:szCs w:val="22"/>
          <w:lang w:val="es-ES"/>
        </w:rPr>
      </w:pPr>
      <w:r w:rsidRPr="006A65FF">
        <w:rPr>
          <w:rFonts w:ascii="Palatino Linotype" w:hAnsi="Palatino Linotype" w:cs="Arial"/>
          <w:i/>
          <w:color w:val="000000"/>
          <w:sz w:val="22"/>
          <w:szCs w:val="22"/>
          <w:lang w:val="es-ES"/>
        </w:rPr>
        <w:t>…</w:t>
      </w:r>
    </w:p>
    <w:p w14:paraId="773454DE" w14:textId="77777777" w:rsidR="00E37886" w:rsidRPr="006A65FF" w:rsidRDefault="00E37886" w:rsidP="00E37886">
      <w:pPr>
        <w:ind w:left="851" w:right="901"/>
        <w:jc w:val="both"/>
        <w:rPr>
          <w:rFonts w:ascii="Palatino Linotype" w:hAnsi="Palatino Linotype" w:cs="Arial"/>
          <w:i/>
          <w:color w:val="000000"/>
          <w:sz w:val="22"/>
          <w:szCs w:val="22"/>
          <w:lang w:val="es-ES"/>
        </w:rPr>
      </w:pPr>
      <w:r w:rsidRPr="006A65FF">
        <w:rPr>
          <w:rFonts w:ascii="Palatino Linotype" w:hAnsi="Palatino Linotype" w:cs="Arial"/>
          <w:b/>
          <w:i/>
          <w:color w:val="000000"/>
          <w:sz w:val="22"/>
          <w:szCs w:val="22"/>
          <w:lang w:val="es-ES"/>
        </w:rPr>
        <w:t>VII. La falta de respuesta a una solicitud de acceso a la información</w:t>
      </w:r>
      <w:r w:rsidRPr="006A65FF">
        <w:rPr>
          <w:rFonts w:ascii="Palatino Linotype" w:hAnsi="Palatino Linotype" w:cs="Arial"/>
          <w:i/>
          <w:color w:val="000000"/>
          <w:sz w:val="22"/>
          <w:szCs w:val="22"/>
          <w:lang w:val="es-ES"/>
        </w:rPr>
        <w:t>;</w:t>
      </w:r>
    </w:p>
    <w:p w14:paraId="2DA8BFB6" w14:textId="77777777" w:rsidR="00E37886" w:rsidRPr="006A65FF" w:rsidRDefault="00E37886" w:rsidP="00E37886">
      <w:pPr>
        <w:ind w:left="851" w:right="901"/>
        <w:jc w:val="both"/>
        <w:rPr>
          <w:rFonts w:ascii="Palatino Linotype" w:hAnsi="Palatino Linotype" w:cs="Arial"/>
          <w:b/>
          <w:i/>
          <w:color w:val="000000"/>
          <w:sz w:val="22"/>
          <w:szCs w:val="22"/>
          <w:lang w:val="es-ES"/>
        </w:rPr>
      </w:pPr>
      <w:r w:rsidRPr="006A65FF">
        <w:rPr>
          <w:rFonts w:ascii="Palatino Linotype" w:hAnsi="Palatino Linotype" w:cs="Arial"/>
          <w:b/>
          <w:i/>
          <w:color w:val="000000"/>
          <w:sz w:val="22"/>
          <w:szCs w:val="22"/>
          <w:lang w:val="es-ES"/>
        </w:rPr>
        <w:t>…</w:t>
      </w:r>
    </w:p>
    <w:p w14:paraId="3DCF74B8" w14:textId="77777777" w:rsidR="00E37886" w:rsidRPr="006A65FF" w:rsidRDefault="00E37886" w:rsidP="00E37886">
      <w:pPr>
        <w:ind w:left="851" w:right="901"/>
        <w:jc w:val="both"/>
        <w:rPr>
          <w:rFonts w:ascii="Palatino Linotype" w:hAnsi="Palatino Linotype" w:cs="Arial"/>
          <w:b/>
          <w:i/>
          <w:color w:val="000000"/>
          <w:sz w:val="22"/>
          <w:szCs w:val="22"/>
          <w:lang w:val="es-ES"/>
        </w:rPr>
      </w:pPr>
      <w:r w:rsidRPr="006A65FF">
        <w:rPr>
          <w:rFonts w:ascii="Palatino Linotype" w:hAnsi="Palatino Linotype" w:cs="Arial"/>
          <w:b/>
          <w:i/>
          <w:color w:val="000000"/>
          <w:sz w:val="22"/>
          <w:szCs w:val="22"/>
          <w:lang w:val="es-ES"/>
        </w:rPr>
        <w:t>XI. La falta de trámite a una solicitud;</w:t>
      </w:r>
    </w:p>
    <w:p w14:paraId="5ABD9B3F" w14:textId="77777777" w:rsidR="00E37886" w:rsidRPr="006A65FF" w:rsidRDefault="00E37886" w:rsidP="00E37886">
      <w:pPr>
        <w:ind w:left="851" w:right="901"/>
        <w:jc w:val="both"/>
        <w:rPr>
          <w:rFonts w:ascii="Palatino Linotype" w:hAnsi="Palatino Linotype" w:cs="Arial"/>
          <w:i/>
          <w:color w:val="000000"/>
          <w:sz w:val="22"/>
          <w:szCs w:val="22"/>
          <w:lang w:val="es-ES"/>
        </w:rPr>
      </w:pPr>
      <w:r w:rsidRPr="006A65FF">
        <w:rPr>
          <w:rFonts w:ascii="Palatino Linotype" w:hAnsi="Palatino Linotype" w:cs="Arial"/>
          <w:i/>
          <w:color w:val="000000"/>
          <w:sz w:val="22"/>
          <w:szCs w:val="22"/>
          <w:lang w:val="es-ES"/>
        </w:rPr>
        <w:t>…”</w:t>
      </w:r>
    </w:p>
    <w:p w14:paraId="36F9A903" w14:textId="77777777" w:rsidR="00E37886" w:rsidRPr="006A65FF" w:rsidRDefault="00E37886" w:rsidP="00E37886">
      <w:pPr>
        <w:ind w:left="851" w:right="901"/>
        <w:jc w:val="both"/>
        <w:rPr>
          <w:rFonts w:ascii="Palatino Linotype" w:hAnsi="Palatino Linotype" w:cs="Arial"/>
          <w:i/>
          <w:color w:val="000000"/>
          <w:sz w:val="22"/>
          <w:szCs w:val="22"/>
          <w:lang w:val="es-ES"/>
        </w:rPr>
      </w:pPr>
      <w:r w:rsidRPr="006A65FF">
        <w:rPr>
          <w:rFonts w:ascii="Palatino Linotype" w:hAnsi="Palatino Linotype" w:cs="Arial"/>
          <w:i/>
          <w:color w:val="000000"/>
          <w:sz w:val="22"/>
          <w:szCs w:val="22"/>
          <w:lang w:val="es-ES"/>
        </w:rPr>
        <w:t>(Énfasis añadido).</w:t>
      </w:r>
    </w:p>
    <w:p w14:paraId="22D5ABDD" w14:textId="77777777" w:rsidR="00E37886" w:rsidRPr="006A65FF" w:rsidRDefault="00E37886" w:rsidP="00E37886">
      <w:pPr>
        <w:jc w:val="both"/>
        <w:rPr>
          <w:rFonts w:ascii="Palatino Linotype" w:hAnsi="Palatino Linotype" w:cs="Arial"/>
          <w:color w:val="000000" w:themeColor="text1"/>
          <w:sz w:val="22"/>
          <w:szCs w:val="22"/>
          <w:lang w:val="es-ES"/>
        </w:rPr>
      </w:pPr>
    </w:p>
    <w:p w14:paraId="76447598" w14:textId="77777777" w:rsidR="00E37886" w:rsidRPr="006A65FF" w:rsidRDefault="00E37886" w:rsidP="00E37886">
      <w:pPr>
        <w:widowControl w:val="0"/>
        <w:autoSpaceDE w:val="0"/>
        <w:autoSpaceDN w:val="0"/>
        <w:adjustRightInd w:val="0"/>
        <w:spacing w:line="360" w:lineRule="auto"/>
        <w:jc w:val="both"/>
        <w:rPr>
          <w:rFonts w:ascii="Palatino Linotype" w:hAnsi="Palatino Linotype" w:cs="Arial"/>
          <w:lang w:val="es-ES"/>
        </w:rPr>
      </w:pPr>
      <w:bookmarkStart w:id="0" w:name="_Hlk63244169"/>
      <w:r w:rsidRPr="006A65FF">
        <w:rPr>
          <w:rFonts w:ascii="Palatino Linotype" w:hAnsi="Palatino Linotype" w:cs="Arial"/>
          <w:lang w:val="es-ES"/>
        </w:rPr>
        <w:t xml:space="preserve">El precepto legal citado, establece como supuestos de procedencia del Recurso </w:t>
      </w:r>
      <w:r w:rsidRPr="006A65FF">
        <w:rPr>
          <w:rFonts w:ascii="Palatino Linotype" w:hAnsi="Palatino Linotype" w:cs="Arial"/>
          <w:lang w:val="es-ES"/>
        </w:rPr>
        <w:lastRenderedPageBreak/>
        <w:t xml:space="preserve">Revisión, en aquellos casos en que no se dé tramite a una solicitud y por tanto respuesta a lo solicitado; por lo que, en el presente caso, </w:t>
      </w:r>
      <w:r w:rsidRPr="006A65FF">
        <w:rPr>
          <w:rFonts w:ascii="Palatino Linotype" w:hAnsi="Palatino Linotype" w:cs="Arial"/>
          <w:b/>
          <w:lang w:val="es-ES"/>
        </w:rPr>
        <w:t>EL SUJETO OBLIGADO</w:t>
      </w:r>
      <w:r w:rsidRPr="006A65FF">
        <w:rPr>
          <w:rFonts w:ascii="Palatino Linotype" w:hAnsi="Palatino Linotype" w:cs="Arial"/>
          <w:lang w:val="es-ES"/>
        </w:rPr>
        <w:t xml:space="preserve"> omitió turnar a las áreas competentes y dar respuesta a lo requerido por </w:t>
      </w:r>
      <w:r w:rsidRPr="006A65FF">
        <w:rPr>
          <w:rFonts w:ascii="Palatino Linotype" w:hAnsi="Palatino Linotype" w:cs="Arial"/>
          <w:b/>
          <w:lang w:val="es-ES"/>
        </w:rPr>
        <w:t xml:space="preserve">EL RECURRENTE </w:t>
      </w:r>
      <w:r w:rsidRPr="006A65FF">
        <w:rPr>
          <w:rFonts w:ascii="Palatino Linotype" w:hAnsi="Palatino Linotype" w:cs="Arial"/>
          <w:lang w:val="es-ES"/>
        </w:rPr>
        <w:t xml:space="preserve">en su solicitud de Información Pública; atento a ello, </w:t>
      </w:r>
      <w:r w:rsidRPr="006A65FF">
        <w:rPr>
          <w:rFonts w:ascii="Palatino Linotype" w:hAnsi="Palatino Linotype"/>
          <w:lang w:val="es-ES"/>
        </w:rPr>
        <w:t xml:space="preserve">este Órgano Garante </w:t>
      </w:r>
      <w:r w:rsidRPr="006A65FF">
        <w:rPr>
          <w:rFonts w:ascii="Palatino Linotype" w:hAnsi="Palatino Linotype" w:cs="Arial"/>
          <w:lang w:val="es-ES"/>
        </w:rPr>
        <w:t xml:space="preserve">considera que las razones o motivos de inconformidad son </w:t>
      </w:r>
      <w:r w:rsidRPr="006A65FF">
        <w:rPr>
          <w:rFonts w:ascii="Palatino Linotype" w:hAnsi="Palatino Linotype" w:cs="Arial"/>
          <w:b/>
          <w:lang w:val="es-ES"/>
        </w:rPr>
        <w:t>fundados</w:t>
      </w:r>
      <w:r w:rsidRPr="006A65FF">
        <w:rPr>
          <w:rFonts w:ascii="Palatino Linotype" w:hAnsi="Palatino Linotype" w:cs="Arial"/>
          <w:lang w:val="es-ES"/>
        </w:rPr>
        <w:t>.</w:t>
      </w:r>
    </w:p>
    <w:p w14:paraId="1FA4FDB5" w14:textId="77777777" w:rsidR="003A007B" w:rsidRPr="006A65FF" w:rsidRDefault="003A007B" w:rsidP="00E37886">
      <w:pPr>
        <w:widowControl w:val="0"/>
        <w:autoSpaceDE w:val="0"/>
        <w:autoSpaceDN w:val="0"/>
        <w:adjustRightInd w:val="0"/>
        <w:spacing w:line="360" w:lineRule="auto"/>
        <w:jc w:val="both"/>
        <w:rPr>
          <w:rFonts w:ascii="Palatino Linotype" w:hAnsi="Palatino Linotype" w:cs="Arial"/>
          <w:lang w:val="es-ES"/>
        </w:rPr>
      </w:pPr>
    </w:p>
    <w:p w14:paraId="7AF32F1D" w14:textId="23D55386" w:rsidR="003A007B" w:rsidRPr="006A65FF" w:rsidRDefault="00577042" w:rsidP="00E37886">
      <w:pPr>
        <w:widowControl w:val="0"/>
        <w:autoSpaceDE w:val="0"/>
        <w:autoSpaceDN w:val="0"/>
        <w:adjustRightInd w:val="0"/>
        <w:spacing w:line="360" w:lineRule="auto"/>
        <w:jc w:val="both"/>
        <w:rPr>
          <w:rFonts w:ascii="Palatino Linotype" w:eastAsia="Calibri" w:hAnsi="Palatino Linotype" w:cs="Arial"/>
          <w:bCs/>
          <w:szCs w:val="26"/>
          <w:lang w:val="es-ES" w:eastAsia="en-US"/>
        </w:rPr>
      </w:pPr>
      <w:r w:rsidRPr="006A65FF">
        <w:rPr>
          <w:rFonts w:ascii="Palatino Linotype" w:hAnsi="Palatino Linotype" w:cs="Arial"/>
          <w:lang w:val="es-ES"/>
        </w:rPr>
        <w:t xml:space="preserve">En primer término </w:t>
      </w:r>
      <w:r w:rsidR="00F8468E" w:rsidRPr="006A65FF">
        <w:rPr>
          <w:rFonts w:ascii="Palatino Linotype" w:hAnsi="Palatino Linotype" w:cs="Arial"/>
          <w:lang w:val="es-ES"/>
        </w:rPr>
        <w:t xml:space="preserve">es de recordar que el sujeto obligado </w:t>
      </w:r>
      <w:r w:rsidR="00F8468E" w:rsidRPr="006A65FF">
        <w:rPr>
          <w:rFonts w:ascii="Palatino Linotype" w:eastAsia="Calibri" w:hAnsi="Palatino Linotype" w:cs="Arial"/>
          <w:bCs/>
          <w:szCs w:val="26"/>
          <w:lang w:val="es-ES" w:eastAsia="en-US"/>
        </w:rPr>
        <w:t>presentó una incompetencia parcial mediante oficio IXTA/UTAIN/00290/2022 en la cual argumenta que los puntos 6, 7, 8, 9 y 10 de la solicitud son competencia del Organismo de Agua de Ixtapaluca en los cuales se solicitó lo siguiente:</w:t>
      </w:r>
    </w:p>
    <w:p w14:paraId="0B69224C" w14:textId="77777777" w:rsidR="00F8468E" w:rsidRPr="006A65FF" w:rsidRDefault="00F8468E" w:rsidP="00E37886">
      <w:pPr>
        <w:widowControl w:val="0"/>
        <w:autoSpaceDE w:val="0"/>
        <w:autoSpaceDN w:val="0"/>
        <w:adjustRightInd w:val="0"/>
        <w:spacing w:line="360" w:lineRule="auto"/>
        <w:jc w:val="both"/>
        <w:rPr>
          <w:rFonts w:ascii="Palatino Linotype" w:eastAsia="Calibri" w:hAnsi="Palatino Linotype" w:cs="Arial"/>
          <w:bCs/>
          <w:szCs w:val="26"/>
          <w:lang w:val="es-ES" w:eastAsia="en-US"/>
        </w:rPr>
      </w:pPr>
    </w:p>
    <w:p w14:paraId="77C64BD3" w14:textId="5B25C5AF" w:rsidR="00F8468E" w:rsidRPr="006A65FF" w:rsidRDefault="00F8468E" w:rsidP="00F8468E">
      <w:pPr>
        <w:widowControl w:val="0"/>
        <w:autoSpaceDE w:val="0"/>
        <w:autoSpaceDN w:val="0"/>
        <w:adjustRightInd w:val="0"/>
        <w:spacing w:line="360" w:lineRule="auto"/>
        <w:ind w:left="426" w:right="616"/>
        <w:jc w:val="both"/>
        <w:rPr>
          <w:rFonts w:ascii="Palatino Linotype" w:hAnsi="Palatino Linotype" w:cs="Arial"/>
          <w:sz w:val="22"/>
          <w:lang w:val="es-ES"/>
        </w:rPr>
      </w:pPr>
      <w:r w:rsidRPr="006A65FF">
        <w:rPr>
          <w:rFonts w:ascii="Palatino Linotype" w:hAnsi="Palatino Linotype" w:cs="Arial"/>
          <w:i/>
          <w:sz w:val="22"/>
        </w:rPr>
        <w:t xml:space="preserve">“6. ¿Hay alguna empresa de consultoría o asesoría especializada contratada de cualquier manera por el </w:t>
      </w:r>
      <w:r w:rsidRPr="006A65FF">
        <w:rPr>
          <w:rFonts w:ascii="Palatino Linotype" w:hAnsi="Palatino Linotype" w:cs="Arial"/>
          <w:b/>
          <w:i/>
          <w:sz w:val="22"/>
        </w:rPr>
        <w:t>organismo de agua</w:t>
      </w:r>
      <w:r w:rsidRPr="006A65FF">
        <w:rPr>
          <w:rFonts w:ascii="Palatino Linotype" w:hAnsi="Palatino Linotype" w:cs="Arial"/>
          <w:i/>
          <w:sz w:val="22"/>
        </w:rPr>
        <w:t xml:space="preserve">? 7. ¿Cuánto se ha recaudado por concepto de </w:t>
      </w:r>
      <w:r w:rsidRPr="006A65FF">
        <w:rPr>
          <w:rFonts w:ascii="Palatino Linotype" w:hAnsi="Palatino Linotype" w:cs="Arial"/>
          <w:b/>
          <w:i/>
          <w:sz w:val="22"/>
        </w:rPr>
        <w:t>agua habitacional y comercial de enero del 2022</w:t>
      </w:r>
      <w:r w:rsidRPr="006A65FF">
        <w:rPr>
          <w:rFonts w:ascii="Palatino Linotype" w:hAnsi="Palatino Linotype" w:cs="Arial"/>
          <w:i/>
          <w:sz w:val="22"/>
        </w:rPr>
        <w:t xml:space="preserve"> a la fecha? 8. ¿Cuántos litros de agua se gastan mensualmente en el municipio? 9. </w:t>
      </w:r>
      <w:proofErr w:type="gramStart"/>
      <w:r w:rsidRPr="006A65FF">
        <w:rPr>
          <w:rFonts w:ascii="Palatino Linotype" w:hAnsi="Palatino Linotype" w:cs="Arial"/>
          <w:i/>
          <w:sz w:val="22"/>
        </w:rPr>
        <w:t>¿Cuál es el monto de la deuda con la Comisión de Aguas del Estado de México 10.</w:t>
      </w:r>
      <w:proofErr w:type="gramEnd"/>
      <w:r w:rsidRPr="006A65FF">
        <w:rPr>
          <w:rFonts w:ascii="Palatino Linotype" w:hAnsi="Palatino Linotype" w:cs="Arial"/>
          <w:i/>
          <w:sz w:val="22"/>
        </w:rPr>
        <w:t xml:space="preserve"> ¿Cuál es el monto de la deuda con la con CFE </w:t>
      </w:r>
      <w:r w:rsidRPr="006A65FF">
        <w:rPr>
          <w:rFonts w:ascii="Palatino Linotype" w:hAnsi="Palatino Linotype" w:cs="Arial"/>
          <w:b/>
          <w:i/>
          <w:sz w:val="22"/>
        </w:rPr>
        <w:t>del organismo de agua potable</w:t>
      </w:r>
      <w:r w:rsidRPr="006A65FF">
        <w:rPr>
          <w:rFonts w:ascii="Palatino Linotype" w:hAnsi="Palatino Linotype" w:cs="Arial"/>
          <w:i/>
          <w:sz w:val="22"/>
        </w:rPr>
        <w:t xml:space="preserve">?” </w:t>
      </w:r>
    </w:p>
    <w:p w14:paraId="5E636777" w14:textId="77777777" w:rsidR="003A007B" w:rsidRPr="006A65FF" w:rsidRDefault="003A007B" w:rsidP="00E37886">
      <w:pPr>
        <w:widowControl w:val="0"/>
        <w:autoSpaceDE w:val="0"/>
        <w:autoSpaceDN w:val="0"/>
        <w:adjustRightInd w:val="0"/>
        <w:spacing w:line="360" w:lineRule="auto"/>
        <w:jc w:val="both"/>
        <w:rPr>
          <w:rFonts w:ascii="Palatino Linotype" w:hAnsi="Palatino Linotype" w:cs="Arial"/>
          <w:lang w:val="es-ES"/>
        </w:rPr>
      </w:pPr>
    </w:p>
    <w:p w14:paraId="26852ADB" w14:textId="4C367272" w:rsidR="003A007B" w:rsidRPr="006A65FF" w:rsidRDefault="00F8468E" w:rsidP="00C25A5F">
      <w:pPr>
        <w:widowControl w:val="0"/>
        <w:autoSpaceDE w:val="0"/>
        <w:autoSpaceDN w:val="0"/>
        <w:adjustRightInd w:val="0"/>
        <w:spacing w:line="360" w:lineRule="auto"/>
        <w:jc w:val="both"/>
        <w:rPr>
          <w:rFonts w:ascii="Palatino Linotype" w:hAnsi="Palatino Linotype" w:cs="Arial"/>
          <w:lang w:val="es-ES"/>
        </w:rPr>
      </w:pPr>
      <w:r w:rsidRPr="006A65FF">
        <w:rPr>
          <w:rFonts w:ascii="Palatino Linotype" w:hAnsi="Palatino Linotype" w:cs="Arial"/>
          <w:lang w:val="es-ES"/>
        </w:rPr>
        <w:t xml:space="preserve">Ahora bien el artículo 167 de la </w:t>
      </w:r>
      <w:r w:rsidR="00C25A5F" w:rsidRPr="006A65FF">
        <w:rPr>
          <w:rFonts w:ascii="Palatino Linotype" w:hAnsi="Palatino Linotype" w:cs="Arial"/>
          <w:lang w:val="es-ES"/>
        </w:rPr>
        <w:t>Ley de Transparencia y Acceso a la Información Pública del Estado de México y Municipios</w:t>
      </w:r>
      <w:r w:rsidRPr="006A65FF">
        <w:rPr>
          <w:rFonts w:ascii="Palatino Linotype" w:hAnsi="Palatino Linotype" w:cs="Arial"/>
          <w:lang w:val="es-ES"/>
        </w:rPr>
        <w:t xml:space="preserve"> </w:t>
      </w:r>
      <w:r w:rsidR="00C25A5F" w:rsidRPr="006A65FF">
        <w:rPr>
          <w:rFonts w:ascii="Palatino Linotype" w:hAnsi="Palatino Linotype" w:cs="Arial"/>
          <w:lang w:val="es-ES"/>
        </w:rPr>
        <w:t>establece lo siguiente:</w:t>
      </w:r>
    </w:p>
    <w:p w14:paraId="5CB92552" w14:textId="77777777" w:rsidR="00F8468E" w:rsidRPr="006A65FF" w:rsidRDefault="00F8468E" w:rsidP="00E37886">
      <w:pPr>
        <w:widowControl w:val="0"/>
        <w:autoSpaceDE w:val="0"/>
        <w:autoSpaceDN w:val="0"/>
        <w:adjustRightInd w:val="0"/>
        <w:spacing w:line="360" w:lineRule="auto"/>
        <w:jc w:val="both"/>
        <w:rPr>
          <w:rFonts w:ascii="Palatino Linotype" w:hAnsi="Palatino Linotype" w:cs="Arial"/>
          <w:lang w:val="es-ES"/>
        </w:rPr>
      </w:pPr>
    </w:p>
    <w:p w14:paraId="5FD15E0C" w14:textId="77777777" w:rsidR="00C25A5F" w:rsidRPr="006A65FF" w:rsidRDefault="00F8468E" w:rsidP="00C25A5F">
      <w:pPr>
        <w:widowControl w:val="0"/>
        <w:autoSpaceDE w:val="0"/>
        <w:autoSpaceDN w:val="0"/>
        <w:adjustRightInd w:val="0"/>
        <w:spacing w:line="360" w:lineRule="auto"/>
        <w:ind w:left="426" w:right="616"/>
        <w:jc w:val="both"/>
        <w:rPr>
          <w:rFonts w:ascii="Palatino Linotype" w:hAnsi="Palatino Linotype"/>
          <w:i/>
          <w:sz w:val="20"/>
        </w:rPr>
      </w:pPr>
      <w:r w:rsidRPr="006A65FF">
        <w:rPr>
          <w:rFonts w:ascii="Palatino Linotype" w:hAnsi="Palatino Linotype"/>
          <w:i/>
          <w:sz w:val="20"/>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6A65FF">
        <w:rPr>
          <w:rFonts w:ascii="Palatino Linotype" w:hAnsi="Palatino Linotype"/>
          <w:b/>
          <w:i/>
          <w:sz w:val="20"/>
        </w:rPr>
        <w:t>dentro de los tres días hábiles posteriores a la recepción de la solicitud</w:t>
      </w:r>
      <w:r w:rsidRPr="006A65FF">
        <w:rPr>
          <w:rFonts w:ascii="Palatino Linotype" w:hAnsi="Palatino Linotype"/>
          <w:i/>
          <w:sz w:val="20"/>
        </w:rPr>
        <w:t xml:space="preserve"> y, en su caso orientar al solicitante, el o los sujetos obligados competentes. </w:t>
      </w:r>
    </w:p>
    <w:p w14:paraId="0E3216EA" w14:textId="77777777" w:rsidR="00C25A5F" w:rsidRPr="006A65FF" w:rsidRDefault="00C25A5F" w:rsidP="00C25A5F">
      <w:pPr>
        <w:widowControl w:val="0"/>
        <w:autoSpaceDE w:val="0"/>
        <w:autoSpaceDN w:val="0"/>
        <w:adjustRightInd w:val="0"/>
        <w:spacing w:line="360" w:lineRule="auto"/>
        <w:ind w:left="426" w:right="616"/>
        <w:jc w:val="both"/>
        <w:rPr>
          <w:rFonts w:ascii="Palatino Linotype" w:hAnsi="Palatino Linotype"/>
          <w:i/>
          <w:sz w:val="20"/>
        </w:rPr>
      </w:pPr>
    </w:p>
    <w:p w14:paraId="4797D11E" w14:textId="7E11DC01" w:rsidR="00F8468E" w:rsidRPr="006A65FF" w:rsidRDefault="00F8468E" w:rsidP="00C25A5F">
      <w:pPr>
        <w:widowControl w:val="0"/>
        <w:autoSpaceDE w:val="0"/>
        <w:autoSpaceDN w:val="0"/>
        <w:adjustRightInd w:val="0"/>
        <w:spacing w:line="360" w:lineRule="auto"/>
        <w:ind w:left="426" w:right="616"/>
        <w:jc w:val="both"/>
        <w:rPr>
          <w:rFonts w:ascii="Palatino Linotype" w:hAnsi="Palatino Linotype" w:cs="Arial"/>
          <w:i/>
          <w:sz w:val="20"/>
          <w:lang w:val="es-ES"/>
        </w:rPr>
      </w:pPr>
      <w:r w:rsidRPr="006A65FF">
        <w:rPr>
          <w:rFonts w:ascii="Palatino Linotype" w:hAnsi="Palatino Linotype"/>
          <w:i/>
          <w:sz w:val="20"/>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DC9D93E" w14:textId="77777777" w:rsidR="003A007B" w:rsidRPr="006A65FF" w:rsidRDefault="003A007B" w:rsidP="00E37886">
      <w:pPr>
        <w:widowControl w:val="0"/>
        <w:autoSpaceDE w:val="0"/>
        <w:autoSpaceDN w:val="0"/>
        <w:adjustRightInd w:val="0"/>
        <w:spacing w:line="360" w:lineRule="auto"/>
        <w:jc w:val="both"/>
        <w:rPr>
          <w:rFonts w:ascii="Palatino Linotype" w:hAnsi="Palatino Linotype" w:cs="Arial"/>
          <w:lang w:val="es-ES"/>
        </w:rPr>
      </w:pPr>
    </w:p>
    <w:p w14:paraId="74CD4A79" w14:textId="019DAC21" w:rsidR="003F4102" w:rsidRPr="006A65FF" w:rsidRDefault="009C3FBE" w:rsidP="00E37886">
      <w:pPr>
        <w:widowControl w:val="0"/>
        <w:autoSpaceDE w:val="0"/>
        <w:autoSpaceDN w:val="0"/>
        <w:adjustRightInd w:val="0"/>
        <w:spacing w:line="360" w:lineRule="auto"/>
        <w:jc w:val="both"/>
        <w:rPr>
          <w:rFonts w:ascii="Palatino Linotype" w:hAnsi="Palatino Linotype" w:cs="Arial"/>
          <w:lang w:val="es-ES"/>
        </w:rPr>
      </w:pPr>
      <w:r w:rsidRPr="006A65FF">
        <w:rPr>
          <w:rFonts w:ascii="Palatino Linotype" w:hAnsi="Palatino Linotype" w:cs="Arial"/>
          <w:lang w:val="es-ES"/>
        </w:rPr>
        <w:t xml:space="preserve">Del precepto citado con anterioridad se </w:t>
      </w:r>
      <w:r w:rsidR="00123B0E" w:rsidRPr="006A65FF">
        <w:rPr>
          <w:rFonts w:ascii="Palatino Linotype" w:hAnsi="Palatino Linotype" w:cs="Arial"/>
          <w:lang w:val="es-ES"/>
        </w:rPr>
        <w:t xml:space="preserve">advierte que el sujeto obligado contaba con un plazo de tres días hábiles </w:t>
      </w:r>
      <w:r w:rsidR="003F4102" w:rsidRPr="006A65FF">
        <w:rPr>
          <w:rFonts w:ascii="Palatino Linotype" w:hAnsi="Palatino Linotype" w:cs="Arial"/>
          <w:lang w:val="es-ES"/>
        </w:rPr>
        <w:t xml:space="preserve">posteriores a la recepción de la solicitud </w:t>
      </w:r>
      <w:r w:rsidR="00123B0E" w:rsidRPr="006A65FF">
        <w:rPr>
          <w:rFonts w:ascii="Palatino Linotype" w:hAnsi="Palatino Linotype" w:cs="Arial"/>
          <w:lang w:val="es-ES"/>
        </w:rPr>
        <w:t>para presentar una</w:t>
      </w:r>
      <w:r w:rsidR="003F4102" w:rsidRPr="006A65FF">
        <w:rPr>
          <w:rFonts w:ascii="Palatino Linotype" w:hAnsi="Palatino Linotype" w:cs="Arial"/>
          <w:lang w:val="es-ES"/>
        </w:rPr>
        <w:t xml:space="preserve"> incompetencia total o parcial.</w:t>
      </w:r>
    </w:p>
    <w:p w14:paraId="6BD5BC17" w14:textId="77777777" w:rsidR="003F4102" w:rsidRPr="006A65FF" w:rsidRDefault="003F4102" w:rsidP="00E37886">
      <w:pPr>
        <w:widowControl w:val="0"/>
        <w:autoSpaceDE w:val="0"/>
        <w:autoSpaceDN w:val="0"/>
        <w:adjustRightInd w:val="0"/>
        <w:spacing w:line="360" w:lineRule="auto"/>
        <w:jc w:val="both"/>
        <w:rPr>
          <w:rFonts w:ascii="Palatino Linotype" w:hAnsi="Palatino Linotype" w:cs="Arial"/>
          <w:lang w:val="es-ES"/>
        </w:rPr>
      </w:pPr>
    </w:p>
    <w:p w14:paraId="239FF684" w14:textId="13EFF9E2" w:rsidR="003A007B" w:rsidRPr="006A65FF" w:rsidRDefault="003F4102" w:rsidP="00E37886">
      <w:pPr>
        <w:widowControl w:val="0"/>
        <w:autoSpaceDE w:val="0"/>
        <w:autoSpaceDN w:val="0"/>
        <w:adjustRightInd w:val="0"/>
        <w:spacing w:line="360" w:lineRule="auto"/>
        <w:jc w:val="both"/>
        <w:rPr>
          <w:rFonts w:ascii="Palatino Linotype" w:hAnsi="Palatino Linotype" w:cs="Arial"/>
          <w:lang w:val="es-ES"/>
        </w:rPr>
      </w:pPr>
      <w:r w:rsidRPr="006A65FF">
        <w:rPr>
          <w:rFonts w:ascii="Palatino Linotype" w:hAnsi="Palatino Linotype" w:cs="Arial"/>
          <w:lang w:val="es-ES"/>
        </w:rPr>
        <w:t xml:space="preserve">De los actos que obran en el expediente del presente recurso </w:t>
      </w:r>
      <w:r w:rsidR="00EF119E" w:rsidRPr="006A65FF">
        <w:rPr>
          <w:rFonts w:ascii="Palatino Linotype" w:hAnsi="Palatino Linotype" w:cs="Arial"/>
          <w:lang w:val="es-ES"/>
        </w:rPr>
        <w:t xml:space="preserve">se advierte que el </w:t>
      </w:r>
      <w:r w:rsidR="00123B0E" w:rsidRPr="006A65FF">
        <w:rPr>
          <w:rFonts w:ascii="Palatino Linotype" w:hAnsi="Palatino Linotype" w:cs="Arial"/>
          <w:lang w:val="es-ES"/>
        </w:rPr>
        <w:t xml:space="preserve">dieciséis de abril de dos mil veintidós </w:t>
      </w:r>
      <w:r w:rsidR="009C3FBE" w:rsidRPr="006A65FF">
        <w:rPr>
          <w:rFonts w:ascii="Palatino Linotype" w:hAnsi="Palatino Linotype" w:cs="Arial"/>
          <w:lang w:val="es-ES"/>
        </w:rPr>
        <w:t xml:space="preserve">presentó la incompetencia parcial </w:t>
      </w:r>
      <w:r w:rsidR="00EF119E" w:rsidRPr="006A65FF">
        <w:rPr>
          <w:rFonts w:ascii="Palatino Linotype" w:hAnsi="Palatino Linotype" w:cs="Arial"/>
          <w:lang w:val="es-ES"/>
        </w:rPr>
        <w:t xml:space="preserve">misma que no se presentó </w:t>
      </w:r>
      <w:r w:rsidR="009C3FBE" w:rsidRPr="006A65FF">
        <w:rPr>
          <w:rFonts w:ascii="Palatino Linotype" w:hAnsi="Palatino Linotype" w:cs="Arial"/>
          <w:lang w:val="es-ES"/>
        </w:rPr>
        <w:t>dentro del término legal establecido para tal efecto, como se puede apreciar en la imagen siguiente:</w:t>
      </w:r>
    </w:p>
    <w:p w14:paraId="300FDEBF" w14:textId="77777777" w:rsidR="009C3FBE" w:rsidRPr="006A65FF" w:rsidRDefault="009C3FBE" w:rsidP="00E37886">
      <w:pPr>
        <w:widowControl w:val="0"/>
        <w:autoSpaceDE w:val="0"/>
        <w:autoSpaceDN w:val="0"/>
        <w:adjustRightInd w:val="0"/>
        <w:spacing w:line="360" w:lineRule="auto"/>
        <w:jc w:val="both"/>
        <w:rPr>
          <w:rFonts w:ascii="Palatino Linotype" w:hAnsi="Palatino Linotype" w:cs="Arial"/>
          <w:lang w:val="es-ES"/>
        </w:rPr>
      </w:pPr>
    </w:p>
    <w:p w14:paraId="350AB62B" w14:textId="691A65F3" w:rsidR="009C3FBE" w:rsidRPr="006A65FF" w:rsidRDefault="009C3FBE" w:rsidP="00E37886">
      <w:pPr>
        <w:widowControl w:val="0"/>
        <w:autoSpaceDE w:val="0"/>
        <w:autoSpaceDN w:val="0"/>
        <w:adjustRightInd w:val="0"/>
        <w:spacing w:line="360" w:lineRule="auto"/>
        <w:jc w:val="both"/>
        <w:rPr>
          <w:rFonts w:ascii="Palatino Linotype" w:hAnsi="Palatino Linotype" w:cs="Arial"/>
          <w:lang w:val="es-ES"/>
        </w:rPr>
      </w:pPr>
      <w:r w:rsidRPr="006A65FF">
        <w:rPr>
          <w:noProof/>
          <w:lang w:eastAsia="es-MX"/>
        </w:rPr>
        <w:drawing>
          <wp:inline distT="0" distB="0" distL="0" distR="0" wp14:anchorId="34C613C3" wp14:editId="7548941B">
            <wp:extent cx="5791835" cy="5276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27685"/>
                    </a:xfrm>
                    <a:prstGeom prst="rect">
                      <a:avLst/>
                    </a:prstGeom>
                  </pic:spPr>
                </pic:pic>
              </a:graphicData>
            </a:graphic>
          </wp:inline>
        </w:drawing>
      </w:r>
    </w:p>
    <w:p w14:paraId="4AC0FB5F" w14:textId="77777777" w:rsidR="003A007B" w:rsidRPr="006A65FF" w:rsidRDefault="003A007B" w:rsidP="00E37886">
      <w:pPr>
        <w:widowControl w:val="0"/>
        <w:autoSpaceDE w:val="0"/>
        <w:autoSpaceDN w:val="0"/>
        <w:adjustRightInd w:val="0"/>
        <w:spacing w:line="360" w:lineRule="auto"/>
        <w:jc w:val="both"/>
        <w:rPr>
          <w:rFonts w:ascii="Palatino Linotype" w:hAnsi="Palatino Linotype" w:cs="Arial"/>
          <w:lang w:val="es-ES"/>
        </w:rPr>
      </w:pPr>
    </w:p>
    <w:p w14:paraId="6878480C" w14:textId="2B755E5C" w:rsidR="003A007B" w:rsidRPr="006A65FF" w:rsidRDefault="00650F0D" w:rsidP="00E37886">
      <w:pPr>
        <w:widowControl w:val="0"/>
        <w:autoSpaceDE w:val="0"/>
        <w:autoSpaceDN w:val="0"/>
        <w:adjustRightInd w:val="0"/>
        <w:spacing w:line="360" w:lineRule="auto"/>
        <w:jc w:val="both"/>
        <w:rPr>
          <w:rFonts w:ascii="Palatino Linotype" w:hAnsi="Palatino Linotype" w:cs="Arial"/>
          <w:lang w:val="es-ES"/>
        </w:rPr>
      </w:pPr>
      <w:r w:rsidRPr="006A65FF">
        <w:rPr>
          <w:noProof/>
          <w:lang w:eastAsia="es-MX"/>
        </w:rPr>
        <w:drawing>
          <wp:inline distT="0" distB="0" distL="0" distR="0" wp14:anchorId="50B1AB97" wp14:editId="14DE7775">
            <wp:extent cx="2727298" cy="22535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6120" cy="2260832"/>
                    </a:xfrm>
                    <a:prstGeom prst="rect">
                      <a:avLst/>
                    </a:prstGeom>
                  </pic:spPr>
                </pic:pic>
              </a:graphicData>
            </a:graphic>
          </wp:inline>
        </w:drawing>
      </w:r>
    </w:p>
    <w:p w14:paraId="6970DAB6" w14:textId="77777777" w:rsidR="003A007B" w:rsidRPr="006A65FF" w:rsidRDefault="003A007B" w:rsidP="00E37886">
      <w:pPr>
        <w:widowControl w:val="0"/>
        <w:autoSpaceDE w:val="0"/>
        <w:autoSpaceDN w:val="0"/>
        <w:adjustRightInd w:val="0"/>
        <w:spacing w:line="360" w:lineRule="auto"/>
        <w:jc w:val="both"/>
        <w:rPr>
          <w:rFonts w:ascii="Palatino Linotype" w:hAnsi="Palatino Linotype" w:cs="Arial"/>
          <w:lang w:val="es-ES"/>
        </w:rPr>
      </w:pPr>
    </w:p>
    <w:p w14:paraId="2983569A" w14:textId="6C385434" w:rsidR="003A007B" w:rsidRPr="006A65FF" w:rsidRDefault="006B33E5" w:rsidP="00E37886">
      <w:pPr>
        <w:widowControl w:val="0"/>
        <w:autoSpaceDE w:val="0"/>
        <w:autoSpaceDN w:val="0"/>
        <w:adjustRightInd w:val="0"/>
        <w:spacing w:line="360" w:lineRule="auto"/>
        <w:jc w:val="both"/>
        <w:rPr>
          <w:rFonts w:ascii="Palatino Linotype" w:hAnsi="Palatino Linotype" w:cs="Arial"/>
          <w:lang w:val="es-ES"/>
        </w:rPr>
      </w:pPr>
      <w:r w:rsidRPr="006A65FF">
        <w:rPr>
          <w:noProof/>
          <w:lang w:eastAsia="es-MX"/>
        </w:rPr>
        <w:drawing>
          <wp:inline distT="0" distB="0" distL="0" distR="0" wp14:anchorId="480337DD" wp14:editId="6B620D1A">
            <wp:extent cx="5791835" cy="6407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640715"/>
                    </a:xfrm>
                    <a:prstGeom prst="rect">
                      <a:avLst/>
                    </a:prstGeom>
                  </pic:spPr>
                </pic:pic>
              </a:graphicData>
            </a:graphic>
          </wp:inline>
        </w:drawing>
      </w:r>
    </w:p>
    <w:p w14:paraId="2E9E2DA9" w14:textId="77777777" w:rsidR="003A007B" w:rsidRPr="006A65FF" w:rsidRDefault="003A007B" w:rsidP="00E37886">
      <w:pPr>
        <w:widowControl w:val="0"/>
        <w:autoSpaceDE w:val="0"/>
        <w:autoSpaceDN w:val="0"/>
        <w:adjustRightInd w:val="0"/>
        <w:spacing w:line="360" w:lineRule="auto"/>
        <w:jc w:val="both"/>
        <w:rPr>
          <w:rFonts w:ascii="Palatino Linotype" w:hAnsi="Palatino Linotype" w:cs="Arial"/>
          <w:lang w:val="es-ES"/>
        </w:rPr>
      </w:pPr>
    </w:p>
    <w:p w14:paraId="59FC4750" w14:textId="27916207" w:rsidR="00C7664B" w:rsidRPr="006A65FF" w:rsidRDefault="00C7664B" w:rsidP="00C7664B">
      <w:pPr>
        <w:spacing w:before="100" w:beforeAutospacing="1" w:after="100" w:afterAutospacing="1" w:line="360" w:lineRule="auto"/>
        <w:ind w:right="51"/>
        <w:jc w:val="both"/>
        <w:rPr>
          <w:rFonts w:ascii="Palatino Linotype" w:hAnsi="Palatino Linotype"/>
          <w:lang w:eastAsia="es-ES_tradnl"/>
        </w:rPr>
      </w:pPr>
      <w:r w:rsidRPr="006A65FF">
        <w:rPr>
          <w:rFonts w:ascii="Palatino Linotype" w:hAnsi="Palatino Linotype"/>
          <w:lang w:eastAsia="es-ES_tradnl"/>
        </w:rPr>
        <w:t xml:space="preserve">Conforme a lo anterior, se vislumbra que el hoy </w:t>
      </w:r>
      <w:r w:rsidRPr="006A65FF">
        <w:rPr>
          <w:rFonts w:ascii="Palatino Linotype" w:hAnsi="Palatino Linotype"/>
          <w:b/>
          <w:lang w:eastAsia="es-ES_tradnl"/>
        </w:rPr>
        <w:t>SUJETO OBLIGADO</w:t>
      </w:r>
      <w:r w:rsidRPr="006A65FF">
        <w:rPr>
          <w:rFonts w:ascii="Palatino Linotype" w:hAnsi="Palatino Linotype"/>
          <w:lang w:eastAsia="es-ES_tradnl"/>
        </w:rPr>
        <w:t xml:space="preserve"> es incompetente para conocer </w:t>
      </w:r>
      <w:r w:rsidR="007C6988" w:rsidRPr="006A65FF">
        <w:rPr>
          <w:rFonts w:ascii="Palatino Linotype" w:hAnsi="Palatino Linotype"/>
          <w:lang w:eastAsia="es-ES_tradnl"/>
        </w:rPr>
        <w:t xml:space="preserve">parte </w:t>
      </w:r>
      <w:r w:rsidRPr="006A65FF">
        <w:rPr>
          <w:rFonts w:ascii="Palatino Linotype" w:hAnsi="Palatino Linotype"/>
          <w:lang w:eastAsia="es-ES_tradnl"/>
        </w:rPr>
        <w:t>de la información peticionada por el particular, pues</w:t>
      </w:r>
      <w:r w:rsidR="007C6988" w:rsidRPr="006A65FF">
        <w:rPr>
          <w:rFonts w:ascii="Palatino Linotype" w:hAnsi="Palatino Linotype"/>
          <w:lang w:eastAsia="es-ES_tradnl"/>
        </w:rPr>
        <w:t xml:space="preserve">to que </w:t>
      </w:r>
      <w:r w:rsidRPr="006A65FF">
        <w:rPr>
          <w:rFonts w:ascii="Palatino Linotype" w:hAnsi="Palatino Linotype"/>
          <w:lang w:eastAsia="es-ES_tradnl"/>
        </w:rPr>
        <w:t xml:space="preserve">podemos advertir que </w:t>
      </w:r>
      <w:r w:rsidR="007C6988" w:rsidRPr="006A65FF">
        <w:rPr>
          <w:rFonts w:ascii="Palatino Linotype" w:hAnsi="Palatino Linotype"/>
          <w:lang w:eastAsia="es-ES_tradnl"/>
        </w:rPr>
        <w:t xml:space="preserve">el </w:t>
      </w:r>
      <w:r w:rsidR="0078190B" w:rsidRPr="006A65FF">
        <w:rPr>
          <w:rFonts w:ascii="Palatino Linotype" w:hAnsi="Palatino Linotype"/>
          <w:lang w:eastAsia="es-ES_tradnl"/>
        </w:rPr>
        <w:t xml:space="preserve">Organismo Descentralizado de Agua Potable, Alcantarillado y Saneamiento del Municipio de Ixtapaluca es </w:t>
      </w:r>
      <w:r w:rsidR="007C6988" w:rsidRPr="006A65FF">
        <w:rPr>
          <w:rFonts w:ascii="Palatino Linotype" w:hAnsi="Palatino Linotype"/>
          <w:lang w:eastAsia="es-ES_tradnl"/>
        </w:rPr>
        <w:t>distinto en materia de transparencia y la informació</w:t>
      </w:r>
      <w:r w:rsidR="00535503" w:rsidRPr="006A65FF">
        <w:rPr>
          <w:rFonts w:ascii="Palatino Linotype" w:hAnsi="Palatino Linotype"/>
          <w:lang w:eastAsia="es-ES_tradnl"/>
        </w:rPr>
        <w:t>n solicitada es directamente a e</w:t>
      </w:r>
      <w:r w:rsidR="007C6988" w:rsidRPr="006A65FF">
        <w:rPr>
          <w:rFonts w:ascii="Palatino Linotype" w:hAnsi="Palatino Linotype"/>
          <w:lang w:eastAsia="es-ES_tradnl"/>
        </w:rPr>
        <w:t>ste Sujeto Obligado.</w:t>
      </w:r>
    </w:p>
    <w:p w14:paraId="50BE0052" w14:textId="55C1D435" w:rsidR="002F329F" w:rsidRPr="006A65FF" w:rsidRDefault="00C7664B" w:rsidP="00C7664B">
      <w:pPr>
        <w:spacing w:before="100" w:beforeAutospacing="1" w:after="100" w:afterAutospacing="1" w:line="360" w:lineRule="auto"/>
        <w:ind w:right="51"/>
        <w:jc w:val="both"/>
        <w:rPr>
          <w:rFonts w:ascii="Palatino Linotype" w:hAnsi="Palatino Linotype"/>
          <w:bCs/>
          <w:iCs/>
        </w:rPr>
      </w:pPr>
      <w:r w:rsidRPr="006A65FF">
        <w:rPr>
          <w:rFonts w:ascii="Palatino Linotype" w:hAnsi="Palatino Linotype"/>
          <w:bCs/>
          <w:iCs/>
        </w:rPr>
        <w:t xml:space="preserve">De tal forma que, este Órgano Garante advierte que si bien es cierto, </w:t>
      </w:r>
      <w:r w:rsidR="0078190B" w:rsidRPr="006A65FF">
        <w:rPr>
          <w:rFonts w:ascii="Palatino Linotype" w:hAnsi="Palatino Linotype"/>
          <w:bCs/>
          <w:iCs/>
        </w:rPr>
        <w:t xml:space="preserve">el SUJETO OBLIGADO </w:t>
      </w:r>
      <w:r w:rsidRPr="006A65FF">
        <w:rPr>
          <w:rFonts w:ascii="Palatino Linotype" w:hAnsi="Palatino Linotype"/>
          <w:bCs/>
          <w:iCs/>
        </w:rPr>
        <w:t>argument</w:t>
      </w:r>
      <w:r w:rsidR="00535503" w:rsidRPr="006A65FF">
        <w:rPr>
          <w:rFonts w:ascii="Palatino Linotype" w:hAnsi="Palatino Linotype"/>
          <w:bCs/>
          <w:iCs/>
        </w:rPr>
        <w:t>ó</w:t>
      </w:r>
      <w:r w:rsidRPr="006A65FF">
        <w:rPr>
          <w:rFonts w:ascii="Palatino Linotype" w:hAnsi="Palatino Linotype"/>
          <w:bCs/>
          <w:iCs/>
        </w:rPr>
        <w:t xml:space="preserve"> que </w:t>
      </w:r>
      <w:r w:rsidR="00535503" w:rsidRPr="006A65FF">
        <w:rPr>
          <w:rFonts w:ascii="Palatino Linotype" w:hAnsi="Palatino Linotype"/>
          <w:bCs/>
          <w:iCs/>
        </w:rPr>
        <w:t>el Organismo de Agua</w:t>
      </w:r>
      <w:r w:rsidRPr="006A65FF">
        <w:rPr>
          <w:rFonts w:ascii="Palatino Linotype" w:hAnsi="Palatino Linotype"/>
          <w:bCs/>
          <w:iCs/>
        </w:rPr>
        <w:t xml:space="preserve"> es el ente público competente para conocer, generar y/o administrar la información</w:t>
      </w:r>
      <w:r w:rsidR="002F329F" w:rsidRPr="006A65FF">
        <w:rPr>
          <w:rFonts w:ascii="Palatino Linotype" w:hAnsi="Palatino Linotype"/>
          <w:bCs/>
          <w:iCs/>
        </w:rPr>
        <w:t xml:space="preserve"> referente a </w:t>
      </w:r>
      <w:r w:rsidRPr="006A65FF">
        <w:rPr>
          <w:rFonts w:ascii="Palatino Linotype" w:hAnsi="Palatino Linotype"/>
          <w:bCs/>
          <w:iCs/>
        </w:rPr>
        <w:t xml:space="preserve"> </w:t>
      </w:r>
    </w:p>
    <w:p w14:paraId="473D0701" w14:textId="77777777" w:rsidR="002F329F" w:rsidRPr="006A65FF" w:rsidRDefault="002F329F" w:rsidP="002F329F">
      <w:pPr>
        <w:widowControl w:val="0"/>
        <w:autoSpaceDE w:val="0"/>
        <w:autoSpaceDN w:val="0"/>
        <w:adjustRightInd w:val="0"/>
        <w:spacing w:line="360" w:lineRule="auto"/>
        <w:ind w:left="426" w:right="616"/>
        <w:jc w:val="both"/>
        <w:rPr>
          <w:rFonts w:ascii="Palatino Linotype" w:hAnsi="Palatino Linotype" w:cs="Arial"/>
          <w:sz w:val="22"/>
          <w:lang w:val="es-ES"/>
        </w:rPr>
      </w:pPr>
      <w:r w:rsidRPr="006A65FF">
        <w:rPr>
          <w:rFonts w:ascii="Palatino Linotype" w:hAnsi="Palatino Linotype" w:cs="Arial"/>
          <w:i/>
          <w:sz w:val="22"/>
        </w:rPr>
        <w:t xml:space="preserve">“6. ¿Hay alguna empresa de consultoría o asesoría especializada contratada de cualquier manera por el </w:t>
      </w:r>
      <w:r w:rsidRPr="006A65FF">
        <w:rPr>
          <w:rFonts w:ascii="Palatino Linotype" w:hAnsi="Palatino Linotype" w:cs="Arial"/>
          <w:b/>
          <w:i/>
          <w:sz w:val="22"/>
        </w:rPr>
        <w:t>organismo de agua</w:t>
      </w:r>
      <w:r w:rsidRPr="006A65FF">
        <w:rPr>
          <w:rFonts w:ascii="Palatino Linotype" w:hAnsi="Palatino Linotype" w:cs="Arial"/>
          <w:i/>
          <w:sz w:val="22"/>
        </w:rPr>
        <w:t xml:space="preserve">? 7. ¿Cuánto se ha recaudado por concepto de </w:t>
      </w:r>
      <w:r w:rsidRPr="006A65FF">
        <w:rPr>
          <w:rFonts w:ascii="Palatino Linotype" w:hAnsi="Palatino Linotype" w:cs="Arial"/>
          <w:b/>
          <w:i/>
          <w:sz w:val="22"/>
        </w:rPr>
        <w:t>agua habitacional y comercial de enero del 2022</w:t>
      </w:r>
      <w:r w:rsidRPr="006A65FF">
        <w:rPr>
          <w:rFonts w:ascii="Palatino Linotype" w:hAnsi="Palatino Linotype" w:cs="Arial"/>
          <w:i/>
          <w:sz w:val="22"/>
        </w:rPr>
        <w:t xml:space="preserve"> a la fecha? 8. ¿Cuántos litros de agua se gastan mensualmente en el municipio? 9. </w:t>
      </w:r>
      <w:proofErr w:type="gramStart"/>
      <w:r w:rsidRPr="006A65FF">
        <w:rPr>
          <w:rFonts w:ascii="Palatino Linotype" w:hAnsi="Palatino Linotype" w:cs="Arial"/>
          <w:i/>
          <w:sz w:val="22"/>
        </w:rPr>
        <w:t>¿Cuál es el monto de la deuda con la Comisión de Aguas del Estado de México 10.</w:t>
      </w:r>
      <w:proofErr w:type="gramEnd"/>
      <w:r w:rsidRPr="006A65FF">
        <w:rPr>
          <w:rFonts w:ascii="Palatino Linotype" w:hAnsi="Palatino Linotype" w:cs="Arial"/>
          <w:i/>
          <w:sz w:val="22"/>
        </w:rPr>
        <w:t xml:space="preserve"> ¿Cuál es el monto de la deuda con la con CFE </w:t>
      </w:r>
      <w:r w:rsidRPr="006A65FF">
        <w:rPr>
          <w:rFonts w:ascii="Palatino Linotype" w:hAnsi="Palatino Linotype" w:cs="Arial"/>
          <w:b/>
          <w:i/>
          <w:sz w:val="22"/>
        </w:rPr>
        <w:t>del organismo de agua potable</w:t>
      </w:r>
      <w:r w:rsidRPr="006A65FF">
        <w:rPr>
          <w:rFonts w:ascii="Palatino Linotype" w:hAnsi="Palatino Linotype" w:cs="Arial"/>
          <w:i/>
          <w:sz w:val="22"/>
        </w:rPr>
        <w:t xml:space="preserve">?” </w:t>
      </w:r>
    </w:p>
    <w:p w14:paraId="2E1C6E83" w14:textId="77777777" w:rsidR="0078190B" w:rsidRPr="006A65FF" w:rsidRDefault="0078190B" w:rsidP="00C7664B">
      <w:pPr>
        <w:spacing w:line="360" w:lineRule="auto"/>
        <w:jc w:val="both"/>
        <w:rPr>
          <w:rFonts w:ascii="Palatino Linotype" w:hAnsi="Palatino Linotype"/>
          <w:bCs/>
          <w:iCs/>
        </w:rPr>
      </w:pPr>
    </w:p>
    <w:p w14:paraId="4DA9F58F" w14:textId="0BE25891" w:rsidR="00C7664B" w:rsidRPr="006A65FF" w:rsidRDefault="00C7664B" w:rsidP="00C7664B">
      <w:pPr>
        <w:spacing w:line="360" w:lineRule="auto"/>
        <w:jc w:val="both"/>
        <w:rPr>
          <w:rFonts w:ascii="Palatino Linotype" w:eastAsia="Calibri" w:hAnsi="Palatino Linotype" w:cs="Arial"/>
          <w:b/>
        </w:rPr>
      </w:pPr>
      <w:r w:rsidRPr="006A65FF">
        <w:rPr>
          <w:rFonts w:ascii="Palatino Linotype" w:eastAsia="Calibri" w:hAnsi="Palatino Linotype" w:cs="Arial"/>
        </w:rPr>
        <w:t xml:space="preserve">No obstante; es imperante hacer del conocimiento que si bien es cierto </w:t>
      </w:r>
      <w:r w:rsidRPr="006A65FF">
        <w:rPr>
          <w:rFonts w:ascii="Palatino Linotype" w:eastAsia="Calibri" w:hAnsi="Palatino Linotype" w:cs="Arial"/>
          <w:b/>
        </w:rPr>
        <w:t xml:space="preserve">EL SUJETO OBLIGADO </w:t>
      </w:r>
      <w:r w:rsidRPr="006A65FF">
        <w:rPr>
          <w:rFonts w:ascii="Palatino Linotype" w:eastAsia="Calibri" w:hAnsi="Palatino Linotype" w:cs="Arial"/>
        </w:rPr>
        <w:t xml:space="preserve">emitió un pronunciamiento al respecto; de conformidad con lo </w:t>
      </w:r>
      <w:r w:rsidRPr="006A65FF">
        <w:rPr>
          <w:rFonts w:ascii="Palatino Linotype" w:eastAsia="Calibri" w:hAnsi="Palatino Linotype" w:cs="Arial"/>
        </w:rPr>
        <w:lastRenderedPageBreak/>
        <w:t>establecido en el artículo 167</w:t>
      </w:r>
      <w:r w:rsidRPr="006A65FF">
        <w:rPr>
          <w:rStyle w:val="Refdenotaalpie"/>
          <w:rFonts w:ascii="Palatino Linotype" w:eastAsia="Calibri" w:hAnsi="Palatino Linotype" w:cs="Arial"/>
        </w:rPr>
        <w:footnoteReference w:id="1"/>
      </w:r>
      <w:r w:rsidRPr="006A65FF">
        <w:rPr>
          <w:rFonts w:ascii="Palatino Linotype" w:eastAsia="Calibri" w:hAnsi="Palatino Linotype" w:cs="Arial"/>
        </w:rPr>
        <w:t xml:space="preserve">, de la Ley de Transparencia y Acceso a la Información Pública, que indica que cuando </w:t>
      </w:r>
      <w:r w:rsidRPr="006A65FF">
        <w:rPr>
          <w:rFonts w:ascii="Palatino Linotype" w:eastAsia="Calibri" w:hAnsi="Palatino Linotype" w:cs="Arial"/>
          <w:b/>
        </w:rPr>
        <w:t>EL SUJETO OBLIGADO</w:t>
      </w:r>
      <w:r w:rsidRPr="006A65FF">
        <w:rPr>
          <w:rFonts w:ascii="Palatino Linotype" w:eastAsia="Calibri" w:hAnsi="Palatino Linotype" w:cs="Arial"/>
        </w:rPr>
        <w:t xml:space="preserve"> sea incompetente para dar contestación a la solicitud de información deberá notificar al particular </w:t>
      </w:r>
      <w:r w:rsidRPr="006A65FF">
        <w:rPr>
          <w:rFonts w:ascii="Palatino Linotype" w:eastAsia="Calibri" w:hAnsi="Palatino Linotype" w:cs="Arial"/>
          <w:b/>
        </w:rPr>
        <w:t xml:space="preserve">dentro de los primeros tres días posteriores a la recepción de dicha solicitud, </w:t>
      </w:r>
      <w:r w:rsidRPr="006A65FF">
        <w:rPr>
          <w:rFonts w:ascii="Palatino Linotype" w:eastAsia="Calibri" w:hAnsi="Palatino Linotype" w:cs="Arial"/>
        </w:rPr>
        <w:t xml:space="preserve">para que en ese tenor se oriente con el Sujeto Obligado </w:t>
      </w:r>
      <w:r w:rsidRPr="006A65FF">
        <w:rPr>
          <w:rFonts w:ascii="Palatino Linotype" w:eastAsia="Calibri" w:hAnsi="Palatino Linotype" w:cs="Arial"/>
          <w:u w:val="single"/>
        </w:rPr>
        <w:t>competente</w:t>
      </w:r>
      <w:r w:rsidRPr="006A65FF">
        <w:rPr>
          <w:rFonts w:ascii="Palatino Linotype" w:eastAsia="Calibri" w:hAnsi="Palatino Linotype" w:cs="Arial"/>
        </w:rPr>
        <w:t xml:space="preserve">; sin embargo, no fue así, ya que si bien es cierto, se otorgó asesoría para orientar al </w:t>
      </w:r>
      <w:r w:rsidRPr="006A65FF">
        <w:rPr>
          <w:rFonts w:ascii="Palatino Linotype" w:eastAsia="Calibri" w:hAnsi="Palatino Linotype" w:cs="Arial"/>
          <w:b/>
        </w:rPr>
        <w:t xml:space="preserve">RECURRENTE </w:t>
      </w:r>
      <w:r w:rsidRPr="006A65FF">
        <w:rPr>
          <w:rFonts w:ascii="Palatino Linotype" w:eastAsia="Calibri" w:hAnsi="Palatino Linotype" w:cs="Arial"/>
        </w:rPr>
        <w:t xml:space="preserve">a que Sujeto Obligado dirigir su solicitud, lo cierto también es, que no se dio cabal cumplimiento al ordenamiento jurídico previsto en el artículo 167 de la Ley de Transparencia y Acceso a la Información Pública del Estadio de México y Municipios, pues dicha orientación se proporcionó </w:t>
      </w:r>
      <w:r w:rsidR="00A03E55" w:rsidRPr="006A65FF">
        <w:rPr>
          <w:rFonts w:ascii="Palatino Linotype" w:eastAsia="Calibri" w:hAnsi="Palatino Linotype" w:cs="Arial"/>
        </w:rPr>
        <w:t>en el día cuatro</w:t>
      </w:r>
      <w:r w:rsidRPr="006A65FF">
        <w:rPr>
          <w:rFonts w:ascii="Palatino Linotype" w:eastAsia="Calibri" w:hAnsi="Palatino Linotype" w:cs="Arial"/>
        </w:rPr>
        <w:t xml:space="preserve"> </w:t>
      </w:r>
      <w:r w:rsidR="00A03E55" w:rsidRPr="006A65FF">
        <w:rPr>
          <w:rFonts w:ascii="Palatino Linotype" w:eastAsia="Calibri" w:hAnsi="Palatino Linotype" w:cs="Arial"/>
        </w:rPr>
        <w:t xml:space="preserve">posterior </w:t>
      </w:r>
      <w:r w:rsidRPr="006A65FF">
        <w:rPr>
          <w:rFonts w:ascii="Palatino Linotype" w:eastAsia="Calibri" w:hAnsi="Palatino Linotype" w:cs="Arial"/>
        </w:rPr>
        <w:t xml:space="preserve">a la fecha de la recepción de la solicitud que dio trámite al presente Recurso de Revisión, </w:t>
      </w:r>
      <w:r w:rsidRPr="006A65FF">
        <w:rPr>
          <w:rFonts w:ascii="Palatino Linotype" w:eastAsia="Calibri" w:hAnsi="Palatino Linotype" w:cs="Arial"/>
          <w:b/>
        </w:rPr>
        <w:t>y no así dentro</w:t>
      </w:r>
      <w:r w:rsidRPr="006A65FF">
        <w:rPr>
          <w:rFonts w:ascii="Palatino Linotype" w:eastAsia="Calibri" w:hAnsi="Palatino Linotype" w:cs="Arial"/>
        </w:rPr>
        <w:t xml:space="preserve"> </w:t>
      </w:r>
      <w:r w:rsidRPr="006A65FF">
        <w:rPr>
          <w:rFonts w:ascii="Palatino Linotype" w:eastAsia="Calibri" w:hAnsi="Palatino Linotype" w:cs="Arial"/>
          <w:b/>
        </w:rPr>
        <w:t>de los tres primeros días hábiles que contempla la legislación.</w:t>
      </w:r>
    </w:p>
    <w:p w14:paraId="0C3E4246" w14:textId="77777777" w:rsidR="00C7664B" w:rsidRPr="006A65FF" w:rsidRDefault="00C7664B" w:rsidP="00C7664B">
      <w:pPr>
        <w:spacing w:line="360" w:lineRule="auto"/>
        <w:jc w:val="both"/>
        <w:rPr>
          <w:rFonts w:ascii="Palatino Linotype" w:eastAsia="Calibri" w:hAnsi="Palatino Linotype" w:cs="Arial"/>
        </w:rPr>
      </w:pPr>
    </w:p>
    <w:p w14:paraId="4B812A4E" w14:textId="77777777" w:rsidR="00C7664B" w:rsidRPr="006A65FF" w:rsidRDefault="00C7664B" w:rsidP="00C7664B">
      <w:pPr>
        <w:spacing w:line="360" w:lineRule="auto"/>
        <w:jc w:val="both"/>
        <w:rPr>
          <w:rFonts w:ascii="Palatino Linotype" w:eastAsia="Calibri" w:hAnsi="Palatino Linotype" w:cs="Arial"/>
        </w:rPr>
      </w:pPr>
      <w:r w:rsidRPr="006A65FF">
        <w:rPr>
          <w:rFonts w:ascii="Palatino Linotype" w:eastAsia="Calibri" w:hAnsi="Palatino Linotype" w:cs="Arial"/>
        </w:rPr>
        <w:t xml:space="preserve">Por lo antes expuesto, dicha incompetencia tiene que ser aprobada por el Comité de Transparencia del </w:t>
      </w:r>
      <w:r w:rsidRPr="006A65FF">
        <w:rPr>
          <w:rFonts w:ascii="Palatino Linotype" w:eastAsia="Calibri" w:hAnsi="Palatino Linotype" w:cs="Arial"/>
          <w:b/>
        </w:rPr>
        <w:t>SUJETO OBLIGADO</w:t>
      </w:r>
      <w:r w:rsidRPr="006A65FF">
        <w:rPr>
          <w:rFonts w:ascii="Palatino Linotype" w:eastAsia="Calibri" w:hAnsi="Palatino Linotype" w:cs="Arial"/>
        </w:rPr>
        <w:t xml:space="preserve"> en términos del artículo 49, fracciones I y II de la Ley de la materia, que literalmente señala:</w:t>
      </w:r>
    </w:p>
    <w:p w14:paraId="3540D8FD" w14:textId="77777777" w:rsidR="00C7664B" w:rsidRPr="006A65FF" w:rsidRDefault="00C7664B" w:rsidP="00C7664B">
      <w:pPr>
        <w:ind w:left="709" w:right="757"/>
        <w:contextualSpacing/>
        <w:jc w:val="both"/>
        <w:rPr>
          <w:rFonts w:ascii="Palatino Linotype" w:eastAsia="Calibri" w:hAnsi="Palatino Linotype" w:cs="Arial"/>
          <w:i/>
          <w:sz w:val="22"/>
        </w:rPr>
      </w:pPr>
    </w:p>
    <w:p w14:paraId="13D135E8" w14:textId="77777777" w:rsidR="00C7664B" w:rsidRPr="006A65FF" w:rsidRDefault="00C7664B" w:rsidP="00C7664B">
      <w:pPr>
        <w:ind w:left="709" w:right="757"/>
        <w:contextualSpacing/>
        <w:jc w:val="both"/>
        <w:rPr>
          <w:rFonts w:ascii="Palatino Linotype" w:eastAsia="Calibri" w:hAnsi="Palatino Linotype" w:cs="Arial"/>
          <w:i/>
          <w:sz w:val="22"/>
          <w:szCs w:val="22"/>
        </w:rPr>
      </w:pPr>
      <w:r w:rsidRPr="006A65FF">
        <w:rPr>
          <w:rFonts w:ascii="Palatino Linotype" w:eastAsia="Calibri" w:hAnsi="Palatino Linotype" w:cs="Arial"/>
          <w:i/>
          <w:sz w:val="22"/>
          <w:szCs w:val="22"/>
        </w:rPr>
        <w:t>“</w:t>
      </w:r>
      <w:r w:rsidRPr="006A65FF">
        <w:rPr>
          <w:rFonts w:ascii="Palatino Linotype" w:eastAsia="Calibri" w:hAnsi="Palatino Linotype" w:cs="Arial"/>
          <w:b/>
          <w:i/>
          <w:sz w:val="22"/>
          <w:szCs w:val="22"/>
        </w:rPr>
        <w:t>Artículo 49</w:t>
      </w:r>
      <w:r w:rsidRPr="006A65FF">
        <w:rPr>
          <w:rFonts w:ascii="Palatino Linotype" w:eastAsia="Calibri" w:hAnsi="Palatino Linotype" w:cs="Arial"/>
          <w:i/>
          <w:sz w:val="22"/>
          <w:szCs w:val="22"/>
        </w:rPr>
        <w:t>. Los Comités de Transparencia tendrán las siguientes atribuciones:</w:t>
      </w:r>
    </w:p>
    <w:p w14:paraId="5C0DD082" w14:textId="77777777" w:rsidR="00C7664B" w:rsidRPr="006A65FF" w:rsidRDefault="00C7664B" w:rsidP="00C7664B">
      <w:pPr>
        <w:ind w:left="709" w:right="757"/>
        <w:contextualSpacing/>
        <w:jc w:val="both"/>
        <w:rPr>
          <w:rFonts w:ascii="Palatino Linotype" w:eastAsia="Calibri" w:hAnsi="Palatino Linotype" w:cs="Arial"/>
          <w:i/>
          <w:sz w:val="22"/>
          <w:szCs w:val="22"/>
        </w:rPr>
      </w:pPr>
    </w:p>
    <w:p w14:paraId="1904F328" w14:textId="77777777" w:rsidR="00C7664B" w:rsidRPr="006A65FF" w:rsidRDefault="00C7664B" w:rsidP="00C7664B">
      <w:pPr>
        <w:ind w:left="709" w:right="757"/>
        <w:contextualSpacing/>
        <w:jc w:val="both"/>
        <w:rPr>
          <w:rFonts w:ascii="Palatino Linotype" w:eastAsia="Calibri" w:hAnsi="Palatino Linotype" w:cs="Arial"/>
          <w:i/>
          <w:sz w:val="22"/>
          <w:szCs w:val="22"/>
        </w:rPr>
      </w:pPr>
      <w:r w:rsidRPr="006A65FF">
        <w:rPr>
          <w:rFonts w:ascii="Palatino Linotype" w:eastAsia="Calibri" w:hAnsi="Palatino Linotype" w:cs="Arial"/>
          <w:b/>
          <w:i/>
          <w:sz w:val="22"/>
          <w:szCs w:val="22"/>
        </w:rPr>
        <w:t xml:space="preserve">I. </w:t>
      </w:r>
      <w:r w:rsidRPr="006A65FF">
        <w:rPr>
          <w:rFonts w:ascii="Palatino Linotype" w:eastAsia="Calibri"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6DF0F688" w14:textId="77777777" w:rsidR="00C7664B" w:rsidRPr="006A65FF" w:rsidRDefault="00C7664B" w:rsidP="00C7664B">
      <w:pPr>
        <w:ind w:left="709" w:right="757"/>
        <w:contextualSpacing/>
        <w:jc w:val="both"/>
        <w:rPr>
          <w:rFonts w:ascii="Palatino Linotype" w:eastAsia="Calibri" w:hAnsi="Palatino Linotype" w:cs="Arial"/>
          <w:i/>
          <w:sz w:val="22"/>
          <w:szCs w:val="22"/>
        </w:rPr>
      </w:pPr>
      <w:r w:rsidRPr="006A65FF">
        <w:rPr>
          <w:rFonts w:ascii="Palatino Linotype" w:eastAsia="Calibri" w:hAnsi="Palatino Linotype" w:cs="Arial"/>
          <w:i/>
          <w:sz w:val="22"/>
          <w:szCs w:val="22"/>
        </w:rPr>
        <w:lastRenderedPageBreak/>
        <w:t>…</w:t>
      </w:r>
    </w:p>
    <w:p w14:paraId="502EB7AA" w14:textId="77777777" w:rsidR="00C7664B" w:rsidRPr="006A65FF" w:rsidRDefault="00C7664B" w:rsidP="00C7664B">
      <w:pPr>
        <w:ind w:left="709" w:right="757"/>
        <w:contextualSpacing/>
        <w:jc w:val="both"/>
        <w:rPr>
          <w:rFonts w:ascii="Palatino Linotype" w:eastAsia="Calibri" w:hAnsi="Palatino Linotype" w:cs="Arial"/>
          <w:i/>
          <w:sz w:val="22"/>
          <w:szCs w:val="22"/>
        </w:rPr>
      </w:pPr>
      <w:r w:rsidRPr="006A65FF">
        <w:rPr>
          <w:rFonts w:ascii="Palatino Linotype" w:eastAsia="Calibri" w:hAnsi="Palatino Linotype" w:cs="Arial"/>
          <w:b/>
          <w:i/>
          <w:sz w:val="22"/>
          <w:szCs w:val="22"/>
        </w:rPr>
        <w:t>II</w:t>
      </w:r>
      <w:r w:rsidRPr="006A65FF">
        <w:rPr>
          <w:rFonts w:ascii="Palatino Linotype" w:eastAsia="Calibri" w:hAnsi="Palatino Linotype" w:cs="Arial"/>
          <w:i/>
          <w:sz w:val="22"/>
          <w:szCs w:val="22"/>
        </w:rPr>
        <w:t xml:space="preserve">. </w:t>
      </w:r>
      <w:r w:rsidRPr="006A65FF">
        <w:rPr>
          <w:rFonts w:ascii="Palatino Linotype" w:eastAsia="Calibri" w:hAnsi="Palatino Linotype" w:cs="Arial"/>
          <w:b/>
          <w:i/>
          <w:sz w:val="22"/>
          <w:szCs w:val="22"/>
        </w:rPr>
        <w:t>Confirmar, modificar o revocar las determinaciones que en materia de</w:t>
      </w:r>
      <w:r w:rsidRPr="006A65FF">
        <w:rPr>
          <w:rFonts w:ascii="Palatino Linotype" w:eastAsia="Calibri" w:hAnsi="Palatino Linotype" w:cs="Arial"/>
          <w:i/>
          <w:sz w:val="22"/>
          <w:szCs w:val="22"/>
        </w:rPr>
        <w:t xml:space="preserve"> ampliación del plazo de respuesta, clasificación de la información y declaración de inexistencia </w:t>
      </w:r>
      <w:r w:rsidRPr="006A65FF">
        <w:rPr>
          <w:rFonts w:ascii="Palatino Linotype" w:eastAsia="Calibri" w:hAnsi="Palatino Linotype" w:cs="Arial"/>
          <w:b/>
          <w:i/>
          <w:sz w:val="22"/>
          <w:szCs w:val="22"/>
        </w:rPr>
        <w:t>o de incompetencia</w:t>
      </w:r>
      <w:r w:rsidRPr="006A65FF">
        <w:rPr>
          <w:rFonts w:ascii="Palatino Linotype" w:eastAsia="Calibri" w:hAnsi="Palatino Linotype" w:cs="Arial"/>
          <w:i/>
          <w:sz w:val="22"/>
          <w:szCs w:val="22"/>
        </w:rPr>
        <w:t xml:space="preserve"> re</w:t>
      </w:r>
      <w:r w:rsidRPr="006A65FF">
        <w:rPr>
          <w:rFonts w:ascii="Palatino Linotype" w:eastAsia="Calibri" w:hAnsi="Palatino Linotype" w:cs="Arial"/>
          <w:b/>
          <w:i/>
          <w:sz w:val="22"/>
          <w:szCs w:val="22"/>
        </w:rPr>
        <w:t>alicen los titulares de las áreas de los sujetos obligados</w:t>
      </w:r>
      <w:r w:rsidRPr="006A65FF">
        <w:rPr>
          <w:rFonts w:ascii="Palatino Linotype" w:eastAsia="Calibri" w:hAnsi="Palatino Linotype" w:cs="Arial"/>
          <w:i/>
          <w:sz w:val="22"/>
          <w:szCs w:val="22"/>
        </w:rPr>
        <w:t>;”</w:t>
      </w:r>
    </w:p>
    <w:p w14:paraId="2B48E321" w14:textId="77777777" w:rsidR="00C7664B" w:rsidRPr="006A65FF" w:rsidRDefault="00C7664B" w:rsidP="00C7664B">
      <w:pPr>
        <w:spacing w:line="360" w:lineRule="auto"/>
        <w:jc w:val="both"/>
        <w:rPr>
          <w:rFonts w:ascii="Palatino Linotype" w:eastAsia="Calibri" w:hAnsi="Palatino Linotype" w:cs="Arial"/>
          <w:sz w:val="22"/>
          <w:szCs w:val="22"/>
        </w:rPr>
      </w:pPr>
    </w:p>
    <w:p w14:paraId="263E31D2" w14:textId="21F8F376" w:rsidR="00C7664B" w:rsidRPr="006A65FF" w:rsidRDefault="00C7664B" w:rsidP="00C7664B">
      <w:pPr>
        <w:spacing w:line="360" w:lineRule="auto"/>
        <w:jc w:val="both"/>
        <w:rPr>
          <w:rFonts w:ascii="Palatino Linotype" w:eastAsia="Calibri" w:hAnsi="Palatino Linotype" w:cs="Arial"/>
        </w:rPr>
      </w:pPr>
      <w:r w:rsidRPr="006A65FF">
        <w:rPr>
          <w:rFonts w:ascii="Palatino Linotype" w:eastAsia="Calibri" w:hAnsi="Palatino Linotype" w:cs="Arial"/>
        </w:rPr>
        <w:t xml:space="preserve">En efecto, tal y como quedo asentado en el presente estudio, </w:t>
      </w:r>
      <w:r w:rsidRPr="006A65FF">
        <w:rPr>
          <w:rFonts w:ascii="Palatino Linotype" w:eastAsia="Calibri" w:hAnsi="Palatino Linotype" w:cs="Arial"/>
          <w:b/>
        </w:rPr>
        <w:t>EL SUJETO OBLIGADO</w:t>
      </w:r>
      <w:r w:rsidRPr="006A65FF">
        <w:rPr>
          <w:rFonts w:ascii="Palatino Linotype" w:eastAsia="Calibri" w:hAnsi="Palatino Linotype" w:cs="Arial"/>
        </w:rPr>
        <w:t xml:space="preserve"> no tiene competencia para administrar, generar o poseer la información en estudio, sin embargo por las razones antes expuestas, dicha incompetencia deberá ser confirmada, por el Comité de Transparencia del </w:t>
      </w:r>
      <w:r w:rsidRPr="006A65FF">
        <w:rPr>
          <w:rFonts w:ascii="Palatino Linotype" w:eastAsia="Calibri" w:hAnsi="Palatino Linotype" w:cs="Arial"/>
          <w:b/>
        </w:rPr>
        <w:t>SUJETO OBLIGADO</w:t>
      </w:r>
      <w:r w:rsidRPr="006A65FF">
        <w:rPr>
          <w:rFonts w:ascii="Palatino Linotype" w:eastAsia="Calibri" w:hAnsi="Palatino Linotype" w:cs="Arial"/>
        </w:rPr>
        <w:t xml:space="preserve"> en términos del precepto legal referido, razón por la cual se considera viable ordenar al </w:t>
      </w:r>
      <w:r w:rsidRPr="006A65FF">
        <w:rPr>
          <w:rFonts w:ascii="Palatino Linotype" w:eastAsia="Calibri" w:hAnsi="Palatino Linotype" w:cs="Arial"/>
          <w:b/>
        </w:rPr>
        <w:t>SUJETO OBLIGADO</w:t>
      </w:r>
      <w:r w:rsidRPr="006A65FF">
        <w:rPr>
          <w:rFonts w:ascii="Palatino Linotype" w:eastAsia="Calibri" w:hAnsi="Palatino Linotype" w:cs="Arial"/>
        </w:rPr>
        <w:t xml:space="preserve"> realizar a través de su Comité de Transparencia, el Acuerdo mediante el cual se confirme la incompetencia declarada y manifestada a través </w:t>
      </w:r>
      <w:r w:rsidR="00166CDB" w:rsidRPr="006A65FF">
        <w:rPr>
          <w:rFonts w:ascii="Palatino Linotype" w:eastAsia="Calibri" w:hAnsi="Palatino Linotype" w:cs="Arial"/>
        </w:rPr>
        <w:t>del primer acto realizado por el sujeto obligado..</w:t>
      </w:r>
    </w:p>
    <w:p w14:paraId="3B0A0E0C" w14:textId="77777777" w:rsidR="00C7664B" w:rsidRPr="006A65FF" w:rsidRDefault="00C7664B" w:rsidP="00C7664B">
      <w:pPr>
        <w:spacing w:line="360" w:lineRule="auto"/>
        <w:jc w:val="both"/>
        <w:rPr>
          <w:rFonts w:ascii="Palatino Linotype" w:eastAsia="Calibri" w:hAnsi="Palatino Linotype" w:cs="Arial"/>
        </w:rPr>
      </w:pPr>
    </w:p>
    <w:p w14:paraId="0BC9A426" w14:textId="77777777" w:rsidR="00C7664B" w:rsidRPr="006A65FF" w:rsidRDefault="00C7664B" w:rsidP="00C7664B">
      <w:pPr>
        <w:spacing w:line="360" w:lineRule="auto"/>
        <w:jc w:val="both"/>
        <w:rPr>
          <w:rFonts w:ascii="Palatino Linotype" w:hAnsi="Palatino Linotype"/>
        </w:rPr>
      </w:pPr>
      <w:r w:rsidRPr="006A65FF">
        <w:rPr>
          <w:rFonts w:ascii="Palatino Linotype" w:eastAsia="Calibri" w:hAnsi="Palatino Linotype" w:cs="Arial"/>
        </w:rPr>
        <w:t>Como sustento de lo anterior, sirve de analogía el Criterio 20/2020, Segunda Época, emitido por el Instituto</w:t>
      </w:r>
      <w:r w:rsidRPr="006A65FF">
        <w:rPr>
          <w:rFonts w:ascii="Palatino Linotype" w:hAnsi="Palatino Linotype"/>
        </w:rPr>
        <w:t xml:space="preserve"> Nacional de Transparencia. Acceso a la Información y Protección de Datos Personales, así mismo, el Criterio Reiterado 01/2019, Segunda Época, emitido por el Instituto de Transparencia, Acceso a la Información Pública y Protección de Datos Personales del Estado de México y Municipios, cuyo tenor literal es el siguiente:</w:t>
      </w:r>
    </w:p>
    <w:p w14:paraId="51AB0BB6" w14:textId="77777777" w:rsidR="00C7664B" w:rsidRPr="006A65FF" w:rsidRDefault="00C7664B" w:rsidP="00C7664B">
      <w:pPr>
        <w:spacing w:line="360" w:lineRule="auto"/>
        <w:jc w:val="both"/>
        <w:rPr>
          <w:rFonts w:ascii="Palatino Linotype" w:eastAsia="Calibri" w:hAnsi="Palatino Linotype" w:cs="Arial"/>
        </w:rPr>
      </w:pPr>
    </w:p>
    <w:p w14:paraId="29ED3104" w14:textId="77777777" w:rsidR="00C7664B" w:rsidRPr="006A65FF" w:rsidRDefault="00C7664B" w:rsidP="00C7664B">
      <w:pPr>
        <w:ind w:left="850" w:right="901"/>
        <w:jc w:val="both"/>
        <w:rPr>
          <w:rFonts w:ascii="Palatino Linotype" w:hAnsi="Palatino Linotype"/>
          <w:i/>
          <w:iCs/>
          <w:sz w:val="22"/>
          <w:szCs w:val="22"/>
        </w:rPr>
      </w:pPr>
      <w:r w:rsidRPr="006A65FF">
        <w:rPr>
          <w:rFonts w:ascii="Palatino Linotype" w:hAnsi="Palatino Linotype"/>
          <w:b/>
          <w:bCs/>
          <w:i/>
          <w:iCs/>
          <w:sz w:val="22"/>
          <w:szCs w:val="22"/>
        </w:rPr>
        <w:t xml:space="preserve">“Declaración de incompetencia por parte del Comité, cuando no sea notoria o manifiesta. </w:t>
      </w:r>
      <w:r w:rsidRPr="006A65FF">
        <w:rPr>
          <w:rFonts w:ascii="Palatino Linotype" w:hAnsi="Palatino Linotype"/>
          <w:i/>
          <w:iCs/>
          <w:sz w:val="22"/>
          <w:szCs w:val="22"/>
        </w:rPr>
        <w:t>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0B7E2F83" w14:textId="77777777" w:rsidR="00C7664B" w:rsidRPr="006A65FF" w:rsidRDefault="00C7664B" w:rsidP="00C7664B">
      <w:pPr>
        <w:ind w:left="850" w:right="901"/>
        <w:jc w:val="both"/>
        <w:rPr>
          <w:rFonts w:ascii="Palatino Linotype" w:eastAsia="Calibri" w:hAnsi="Palatino Linotype" w:cs="Arial"/>
          <w:i/>
          <w:iCs/>
          <w:sz w:val="22"/>
          <w:szCs w:val="22"/>
        </w:rPr>
      </w:pPr>
    </w:p>
    <w:p w14:paraId="423EAD76" w14:textId="6F0B8A85" w:rsidR="00C7664B" w:rsidRPr="006A65FF" w:rsidRDefault="00C7664B" w:rsidP="00166CDB">
      <w:pPr>
        <w:ind w:left="850" w:right="901"/>
        <w:jc w:val="both"/>
        <w:rPr>
          <w:rFonts w:ascii="Palatino Linotype" w:hAnsi="Palatino Linotype" w:cs="Arial"/>
          <w:lang w:val="es-ES"/>
        </w:rPr>
      </w:pPr>
      <w:r w:rsidRPr="006A65FF">
        <w:rPr>
          <w:rFonts w:ascii="Palatino Linotype" w:hAnsi="Palatino Linotype"/>
          <w:b/>
          <w:i/>
          <w:iCs/>
          <w:sz w:val="22"/>
          <w:szCs w:val="22"/>
        </w:rPr>
        <w:lastRenderedPageBreak/>
        <w:t xml:space="preserve">“DECLARATORIA DE INCOMPETENCIA DEL SUJETO OBLIGADO. SUPUESTO PARA CONFIRMARLA POR ACUERDO DEL COMITÉ DE TRANSPARENCIA. </w:t>
      </w:r>
      <w:r w:rsidRPr="006A65FF">
        <w:rPr>
          <w:rFonts w:ascii="Palatino Linotype" w:hAnsi="Palatino Linotype"/>
          <w:i/>
          <w:iCs/>
          <w:sz w:val="22"/>
          <w:szCs w:val="22"/>
        </w:rPr>
        <w:t>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w:t>
      </w:r>
      <w:r w:rsidR="00166CDB" w:rsidRPr="006A65FF">
        <w:rPr>
          <w:rFonts w:ascii="Palatino Linotype" w:hAnsi="Palatino Linotype"/>
          <w:i/>
          <w:iCs/>
          <w:sz w:val="22"/>
          <w:szCs w:val="22"/>
        </w:rPr>
        <w:t>nte para atender la solicitud.”</w:t>
      </w:r>
    </w:p>
    <w:p w14:paraId="799165D3" w14:textId="77777777" w:rsidR="00C7664B" w:rsidRPr="006A65FF" w:rsidRDefault="00C7664B" w:rsidP="00E37886">
      <w:pPr>
        <w:widowControl w:val="0"/>
        <w:autoSpaceDE w:val="0"/>
        <w:autoSpaceDN w:val="0"/>
        <w:adjustRightInd w:val="0"/>
        <w:spacing w:line="360" w:lineRule="auto"/>
        <w:jc w:val="both"/>
        <w:rPr>
          <w:rFonts w:ascii="Palatino Linotype" w:hAnsi="Palatino Linotype" w:cs="Arial"/>
          <w:lang w:val="es-ES"/>
        </w:rPr>
      </w:pPr>
    </w:p>
    <w:p w14:paraId="603C9E90" w14:textId="3BBD6ED8" w:rsidR="009D5926" w:rsidRPr="006A65FF" w:rsidRDefault="009D5926" w:rsidP="00E37886">
      <w:pPr>
        <w:widowControl w:val="0"/>
        <w:autoSpaceDE w:val="0"/>
        <w:autoSpaceDN w:val="0"/>
        <w:adjustRightInd w:val="0"/>
        <w:spacing w:line="360" w:lineRule="auto"/>
        <w:jc w:val="both"/>
        <w:rPr>
          <w:rFonts w:ascii="Palatino Linotype" w:hAnsi="Palatino Linotype" w:cs="Arial"/>
        </w:rPr>
      </w:pPr>
      <w:r w:rsidRPr="006A65FF">
        <w:rPr>
          <w:rFonts w:ascii="Palatino Linotype" w:hAnsi="Palatino Linotype" w:cs="Arial"/>
          <w:lang w:val="es-ES"/>
        </w:rPr>
        <w:t xml:space="preserve">Ahora bien por lo que hace a los puntos 1, 2, 3, 4, 5, 11 y 12 en donde se requirió </w:t>
      </w:r>
      <w:r w:rsidRPr="006A65FF">
        <w:rPr>
          <w:rFonts w:ascii="Palatino Linotype" w:hAnsi="Palatino Linotype" w:cs="Arial"/>
          <w:i/>
        </w:rPr>
        <w:t xml:space="preserve">“1.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cuantos se rentan o son propiedad de la empresa que tiene la concesión? 6. ¿Hay alguna empresa </w:t>
      </w:r>
      <w:r w:rsidRPr="006A65FF">
        <w:rPr>
          <w:rFonts w:ascii="Palatino Linotype" w:hAnsi="Palatino Linotype" w:cs="Arial"/>
          <w:i/>
        </w:rPr>
        <w:lastRenderedPageBreak/>
        <w:t xml:space="preserve">de consultoría o asesoría especializada contratada de cualquier manera por el organismo de agua? 11. ¿Qué tipo de luminarias se utilizan en el h. ayuntamiento cuantas son y que costo tuvieron? Especificar número total y porcentaje de lámparas de luz led, focos ahorradores de “X” numero de </w:t>
      </w:r>
      <w:proofErr w:type="spellStart"/>
      <w:r w:rsidRPr="006A65FF">
        <w:rPr>
          <w:rFonts w:ascii="Palatino Linotype" w:hAnsi="Palatino Linotype" w:cs="Arial"/>
          <w:i/>
        </w:rPr>
        <w:t>whats</w:t>
      </w:r>
      <w:proofErr w:type="spellEnd"/>
      <w:r w:rsidRPr="006A65FF">
        <w:rPr>
          <w:rFonts w:ascii="Palatino Linotype" w:hAnsi="Palatino Linotype" w:cs="Arial"/>
          <w:i/>
        </w:rPr>
        <w:t xml:space="preserve">, vapor de sodio, aditivos metálicos u otros tipos. 12. ¿Cuál es el proceso de adjudicación de la compra del </w:t>
      </w:r>
      <w:proofErr w:type="spellStart"/>
      <w:r w:rsidRPr="006A65FF">
        <w:rPr>
          <w:rFonts w:ascii="Palatino Linotype" w:hAnsi="Palatino Linotype" w:cs="Arial"/>
          <w:i/>
        </w:rPr>
        <w:t>pet</w:t>
      </w:r>
      <w:proofErr w:type="spellEnd"/>
      <w:r w:rsidRPr="006A65FF">
        <w:rPr>
          <w:rFonts w:ascii="Palatino Linotype" w:hAnsi="Palatino Linotype" w:cs="Arial"/>
          <w:i/>
        </w:rPr>
        <w:t xml:space="preserve"> y otros residuos que recolecta el h. ayuntamiento? Solicito copia del último contrato”</w:t>
      </w:r>
      <w:r w:rsidR="0064255F" w:rsidRPr="006A65FF">
        <w:rPr>
          <w:rFonts w:ascii="Palatino Linotype" w:hAnsi="Palatino Linotype" w:cs="Arial"/>
          <w:i/>
        </w:rPr>
        <w:t xml:space="preserve"> </w:t>
      </w:r>
      <w:r w:rsidR="0064255F" w:rsidRPr="006A65FF">
        <w:rPr>
          <w:rFonts w:ascii="Palatino Linotype" w:hAnsi="Palatino Linotype" w:cs="Arial"/>
        </w:rPr>
        <w:t>el sujeto obligado mediante informe jus</w:t>
      </w:r>
      <w:r w:rsidR="001A4B71" w:rsidRPr="006A65FF">
        <w:rPr>
          <w:rFonts w:ascii="Palatino Linotype" w:hAnsi="Palatino Linotype" w:cs="Arial"/>
        </w:rPr>
        <w:t>tificado remitió lo siguiente:</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3260"/>
        <w:gridCol w:w="2410"/>
      </w:tblGrid>
      <w:tr w:rsidR="00613E01" w:rsidRPr="006A65FF" w14:paraId="4412FC5F" w14:textId="77777777" w:rsidTr="00DC69F1">
        <w:trPr>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6ADA8963" w14:textId="77777777" w:rsidR="00613E01" w:rsidRPr="006A65FF" w:rsidRDefault="00613E01" w:rsidP="00613E01">
            <w:pPr>
              <w:suppressAutoHyphens/>
              <w:spacing w:line="276" w:lineRule="auto"/>
              <w:jc w:val="center"/>
              <w:rPr>
                <w:rFonts w:ascii="Palatino Linotype" w:eastAsia="Calibri" w:hAnsi="Palatino Linotype" w:cs="Arial"/>
                <w:b/>
                <w:color w:val="FFFFFF" w:themeColor="background1"/>
                <w:sz w:val="22"/>
                <w:szCs w:val="22"/>
                <w:lang w:val="es-ES_tradnl"/>
              </w:rPr>
            </w:pPr>
            <w:r w:rsidRPr="006A65FF">
              <w:rPr>
                <w:rFonts w:ascii="Palatino Linotype" w:eastAsia="Calibri" w:hAnsi="Palatino Linotype" w:cs="Arial"/>
                <w:b/>
                <w:color w:val="FFFFFF" w:themeColor="background1"/>
                <w:sz w:val="22"/>
                <w:szCs w:val="22"/>
                <w:lang w:val="es-ES_tradnl"/>
              </w:rPr>
              <w:t>No.</w:t>
            </w:r>
          </w:p>
        </w:tc>
        <w:tc>
          <w:tcPr>
            <w:tcW w:w="283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CD58C08" w14:textId="77777777" w:rsidR="00613E01" w:rsidRPr="006A65FF" w:rsidRDefault="00613E01" w:rsidP="00613E01">
            <w:pPr>
              <w:suppressAutoHyphens/>
              <w:spacing w:line="276" w:lineRule="auto"/>
              <w:jc w:val="center"/>
              <w:rPr>
                <w:rFonts w:ascii="Palatino Linotype" w:eastAsia="Calibri" w:hAnsi="Palatino Linotype" w:cs="Arial"/>
                <w:b/>
                <w:color w:val="FFFFFF" w:themeColor="background1"/>
                <w:sz w:val="22"/>
                <w:szCs w:val="22"/>
                <w:lang w:val="es-ES_tradnl"/>
              </w:rPr>
            </w:pPr>
            <w:r w:rsidRPr="006A65FF">
              <w:rPr>
                <w:rFonts w:ascii="Palatino Linotype" w:eastAsia="Calibri" w:hAnsi="Palatino Linotype" w:cs="Arial"/>
                <w:b/>
                <w:color w:val="FFFFFF" w:themeColor="background1"/>
                <w:sz w:val="22"/>
                <w:szCs w:val="22"/>
                <w:lang w:val="es-ES_tradnl"/>
              </w:rPr>
              <w:t>Solicitud</w:t>
            </w:r>
          </w:p>
        </w:tc>
        <w:tc>
          <w:tcPr>
            <w:tcW w:w="326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769EC7F" w14:textId="3D1D4401" w:rsidR="00613E01" w:rsidRPr="006A65FF" w:rsidRDefault="00613E01" w:rsidP="00613E01">
            <w:pPr>
              <w:suppressAutoHyphens/>
              <w:spacing w:line="276" w:lineRule="auto"/>
              <w:jc w:val="center"/>
              <w:rPr>
                <w:rFonts w:ascii="Palatino Linotype" w:eastAsia="Calibri" w:hAnsi="Palatino Linotype" w:cs="Arial"/>
                <w:b/>
                <w:color w:val="FFFFFF" w:themeColor="background1"/>
                <w:sz w:val="22"/>
                <w:szCs w:val="22"/>
                <w:lang w:val="es-ES_tradnl"/>
              </w:rPr>
            </w:pPr>
            <w:r w:rsidRPr="006A65FF">
              <w:rPr>
                <w:rFonts w:ascii="Palatino Linotype" w:eastAsia="Calibri" w:hAnsi="Palatino Linotype" w:cs="Arial"/>
                <w:b/>
                <w:color w:val="FFFFFF" w:themeColor="background1"/>
                <w:sz w:val="22"/>
                <w:szCs w:val="22"/>
                <w:lang w:val="es-ES_tradnl" w:eastAsia="en-US"/>
              </w:rPr>
              <w:t>Informe Justificado</w:t>
            </w:r>
          </w:p>
        </w:tc>
        <w:tc>
          <w:tcPr>
            <w:tcW w:w="241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5A27299" w14:textId="77777777" w:rsidR="00613E01" w:rsidRPr="006A65FF" w:rsidRDefault="00613E01" w:rsidP="00613E01">
            <w:pPr>
              <w:suppressAutoHyphens/>
              <w:spacing w:line="276" w:lineRule="auto"/>
              <w:jc w:val="center"/>
              <w:rPr>
                <w:rFonts w:ascii="Palatino Linotype" w:eastAsia="Calibri" w:hAnsi="Palatino Linotype" w:cs="Arial"/>
                <w:b/>
                <w:color w:val="FFFFFF" w:themeColor="background1"/>
                <w:sz w:val="22"/>
                <w:szCs w:val="22"/>
                <w:lang w:val="es-ES_tradnl" w:eastAsia="en-US"/>
              </w:rPr>
            </w:pPr>
            <w:r w:rsidRPr="006A65FF">
              <w:rPr>
                <w:rFonts w:ascii="Palatino Linotype" w:eastAsia="Calibri" w:hAnsi="Palatino Linotype" w:cs="Arial"/>
                <w:b/>
                <w:color w:val="FFFFFF" w:themeColor="background1"/>
                <w:sz w:val="22"/>
                <w:szCs w:val="22"/>
                <w:lang w:val="es-ES_tradnl" w:eastAsia="en-US"/>
              </w:rPr>
              <w:t>Comentarios</w:t>
            </w:r>
          </w:p>
        </w:tc>
      </w:tr>
      <w:tr w:rsidR="00613E01" w:rsidRPr="006A65FF" w14:paraId="4402FC3B" w14:textId="77777777" w:rsidTr="00DC69F1">
        <w:trPr>
          <w:jc w:val="center"/>
        </w:trPr>
        <w:tc>
          <w:tcPr>
            <w:tcW w:w="704" w:type="dxa"/>
            <w:tcBorders>
              <w:top w:val="single" w:sz="4" w:space="0" w:color="auto"/>
              <w:left w:val="single" w:sz="4" w:space="0" w:color="auto"/>
              <w:bottom w:val="single" w:sz="4" w:space="0" w:color="auto"/>
              <w:right w:val="single" w:sz="4" w:space="0" w:color="auto"/>
            </w:tcBorders>
          </w:tcPr>
          <w:p w14:paraId="2768A979" w14:textId="77777777" w:rsidR="00613E01" w:rsidRPr="006A65FF" w:rsidRDefault="00613E01" w:rsidP="00613E01">
            <w:pPr>
              <w:pStyle w:val="Prrafodelista"/>
              <w:numPr>
                <w:ilvl w:val="0"/>
                <w:numId w:val="26"/>
              </w:numPr>
              <w:autoSpaceDE w:val="0"/>
              <w:autoSpaceDN w:val="0"/>
              <w:adjustRightInd w:val="0"/>
              <w:spacing w:line="276" w:lineRule="auto"/>
              <w:ind w:left="360"/>
              <w:jc w:val="center"/>
              <w:rPr>
                <w:rFonts w:ascii="Palatino Linotype" w:eastAsia="Calibri" w:hAnsi="Palatino Linotype" w:cs="Verdana"/>
                <w:i/>
                <w:sz w:val="22"/>
                <w:szCs w:val="22"/>
                <w:lang w:val="es-ES_tradnl" w:eastAsia="en-US"/>
              </w:rPr>
            </w:pPr>
          </w:p>
        </w:tc>
        <w:tc>
          <w:tcPr>
            <w:tcW w:w="2835" w:type="dxa"/>
            <w:tcBorders>
              <w:top w:val="single" w:sz="4" w:space="0" w:color="auto"/>
              <w:left w:val="single" w:sz="4" w:space="0" w:color="auto"/>
              <w:bottom w:val="single" w:sz="4" w:space="0" w:color="auto"/>
              <w:right w:val="single" w:sz="4" w:space="0" w:color="auto"/>
            </w:tcBorders>
          </w:tcPr>
          <w:p w14:paraId="753A3C14" w14:textId="77777777" w:rsidR="00613E01" w:rsidRPr="006A65FF" w:rsidRDefault="00613E01" w:rsidP="00613E01">
            <w:pPr>
              <w:autoSpaceDE w:val="0"/>
              <w:autoSpaceDN w:val="0"/>
              <w:adjustRightInd w:val="0"/>
              <w:spacing w:line="276" w:lineRule="auto"/>
              <w:jc w:val="both"/>
              <w:rPr>
                <w:rFonts w:ascii="Palatino Linotype" w:eastAsia="Calibri" w:hAnsi="Palatino Linotype" w:cs="Verdana"/>
                <w:i/>
                <w:sz w:val="22"/>
                <w:szCs w:val="22"/>
                <w:lang w:val="es-ES_tradnl" w:eastAsia="en-US"/>
              </w:rPr>
            </w:pPr>
            <w:r w:rsidRPr="006A65FF">
              <w:rPr>
                <w:rFonts w:ascii="Palatino Linotype" w:eastAsia="Calibri" w:hAnsi="Palatino Linotype" w:cs="Verdana"/>
                <w:i/>
                <w:sz w:val="22"/>
                <w:szCs w:val="22"/>
                <w:lang w:val="es-ES_tradnl" w:eastAsia="en-US"/>
              </w:rPr>
              <w:t>1. Solicitud de una copia de contrato y de la licitación del servicio de recolección y procesamiento de basura la cual esta concesionada a particulares y si fue licitación abierta o directa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61FC326" w14:textId="31A69D99" w:rsidR="00613E01" w:rsidRPr="006A65FF" w:rsidRDefault="00613E01" w:rsidP="00613E01">
            <w:pPr>
              <w:spacing w:line="276" w:lineRule="auto"/>
              <w:jc w:val="both"/>
              <w:rPr>
                <w:rFonts w:ascii="Palatino Linotype" w:hAnsi="Palatino Linotype" w:cs="Segoe UI"/>
                <w:iCs/>
                <w:sz w:val="22"/>
                <w:szCs w:val="22"/>
                <w:lang w:val="es-ES_tradnl" w:eastAsia="es-MX"/>
              </w:rPr>
            </w:pPr>
            <w:r w:rsidRPr="006A65FF">
              <w:rPr>
                <w:rFonts w:ascii="Palatino Linotype" w:hAnsi="Palatino Linotype" w:cs="Segoe UI"/>
                <w:iCs/>
                <w:sz w:val="22"/>
                <w:szCs w:val="22"/>
                <w:lang w:val="es-ES_tradnl" w:eastAsia="es-MX"/>
              </w:rPr>
              <w:t>No, existe contrato ni licitación alguna, ya que son unidades de apoyo que operan bajo el esquema de cooperación voluntaria, por parte de la ciudadanía.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B8E7AA0" w14:textId="77777777" w:rsidR="00613E01" w:rsidRPr="006A65FF" w:rsidRDefault="00613E01" w:rsidP="00613E01">
            <w:pPr>
              <w:tabs>
                <w:tab w:val="left" w:pos="567"/>
              </w:tabs>
              <w:suppressAutoHyphens/>
              <w:spacing w:line="276" w:lineRule="auto"/>
              <w:jc w:val="center"/>
              <w:rPr>
                <w:rFonts w:ascii="Palatino Linotype" w:hAnsi="Palatino Linotype"/>
                <w:b/>
                <w:bCs/>
                <w:sz w:val="22"/>
                <w:szCs w:val="22"/>
                <w:lang w:val="es-ES_tradnl"/>
              </w:rPr>
            </w:pPr>
            <w:r w:rsidRPr="006A65FF">
              <w:rPr>
                <w:rFonts w:ascii="Palatino Linotype" w:hAnsi="Palatino Linotype"/>
                <w:b/>
                <w:bCs/>
                <w:sz w:val="22"/>
                <w:szCs w:val="22"/>
                <w:lang w:val="es-ES_tradnl"/>
              </w:rPr>
              <w:t>COLMA</w:t>
            </w:r>
          </w:p>
        </w:tc>
      </w:tr>
      <w:tr w:rsidR="00613E01" w:rsidRPr="006A65FF" w14:paraId="2289EBCA" w14:textId="77777777" w:rsidTr="00DC69F1">
        <w:trPr>
          <w:jc w:val="center"/>
        </w:trPr>
        <w:tc>
          <w:tcPr>
            <w:tcW w:w="704" w:type="dxa"/>
            <w:tcBorders>
              <w:top w:val="single" w:sz="4" w:space="0" w:color="auto"/>
              <w:left w:val="single" w:sz="4" w:space="0" w:color="auto"/>
              <w:bottom w:val="single" w:sz="4" w:space="0" w:color="auto"/>
              <w:right w:val="single" w:sz="4" w:space="0" w:color="auto"/>
            </w:tcBorders>
          </w:tcPr>
          <w:p w14:paraId="41932E70" w14:textId="77777777" w:rsidR="00613E01" w:rsidRPr="006A65FF" w:rsidRDefault="00613E01" w:rsidP="00613E01">
            <w:pPr>
              <w:pStyle w:val="Prrafodelista"/>
              <w:numPr>
                <w:ilvl w:val="0"/>
                <w:numId w:val="26"/>
              </w:numPr>
              <w:autoSpaceDE w:val="0"/>
              <w:autoSpaceDN w:val="0"/>
              <w:adjustRightInd w:val="0"/>
              <w:spacing w:line="276" w:lineRule="auto"/>
              <w:ind w:left="360"/>
              <w:jc w:val="center"/>
              <w:rPr>
                <w:rFonts w:ascii="Palatino Linotype" w:eastAsia="Calibri" w:hAnsi="Palatino Linotype" w:cs="Verdana"/>
                <w:i/>
                <w:sz w:val="22"/>
                <w:szCs w:val="22"/>
                <w:lang w:val="es-ES_tradnl" w:eastAsia="en-US"/>
              </w:rPr>
            </w:pPr>
          </w:p>
        </w:tc>
        <w:tc>
          <w:tcPr>
            <w:tcW w:w="2835" w:type="dxa"/>
            <w:tcBorders>
              <w:top w:val="single" w:sz="4" w:space="0" w:color="auto"/>
              <w:left w:val="single" w:sz="4" w:space="0" w:color="auto"/>
              <w:bottom w:val="single" w:sz="4" w:space="0" w:color="auto"/>
              <w:right w:val="single" w:sz="4" w:space="0" w:color="auto"/>
            </w:tcBorders>
          </w:tcPr>
          <w:p w14:paraId="466951B5" w14:textId="77777777" w:rsidR="00613E01" w:rsidRPr="006A65FF" w:rsidRDefault="00613E01" w:rsidP="00613E01">
            <w:pPr>
              <w:autoSpaceDE w:val="0"/>
              <w:autoSpaceDN w:val="0"/>
              <w:adjustRightInd w:val="0"/>
              <w:spacing w:line="276" w:lineRule="auto"/>
              <w:jc w:val="both"/>
              <w:rPr>
                <w:rFonts w:ascii="Palatino Linotype" w:eastAsia="Calibri" w:hAnsi="Palatino Linotype" w:cs="Verdana"/>
                <w:i/>
                <w:sz w:val="22"/>
                <w:szCs w:val="22"/>
                <w:lang w:val="es-ES_tradnl" w:eastAsia="en-US"/>
              </w:rPr>
            </w:pPr>
            <w:r w:rsidRPr="006A65FF">
              <w:rPr>
                <w:rFonts w:ascii="Palatino Linotype" w:eastAsia="Calibri" w:hAnsi="Palatino Linotype" w:cs="Verdana"/>
                <w:i/>
                <w:sz w:val="22"/>
                <w:szCs w:val="22"/>
                <w:lang w:val="es-ES_tradnl" w:eastAsia="en-US"/>
              </w:rPr>
              <w:t>2. ¿Cuál es el mecanismo que se emplea para la recolección de la basura?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170707C" w14:textId="3055716A" w:rsidR="00613E01" w:rsidRPr="006A65FF" w:rsidRDefault="00613E01" w:rsidP="00613E01">
            <w:pPr>
              <w:spacing w:line="276" w:lineRule="auto"/>
              <w:jc w:val="both"/>
              <w:rPr>
                <w:rFonts w:ascii="Palatino Linotype" w:hAnsi="Palatino Linotype" w:cs="Segoe UI"/>
                <w:bCs/>
                <w:iCs/>
                <w:sz w:val="22"/>
                <w:szCs w:val="22"/>
                <w:lang w:val="es-ES_tradnl" w:eastAsia="es-MX"/>
              </w:rPr>
            </w:pPr>
            <w:r w:rsidRPr="006A65FF">
              <w:rPr>
                <w:rFonts w:ascii="Palatino Linotype" w:hAnsi="Palatino Linotype" w:cs="Segoe UI"/>
                <w:bCs/>
                <w:iCs/>
                <w:sz w:val="22"/>
                <w:szCs w:val="22"/>
                <w:lang w:val="es-ES_tradnl" w:eastAsia="es-MX"/>
              </w:rPr>
              <w:t>Se tiene asignadas rutas a los camiones del Ayuntamiento y de los vehículos de apoyo.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19815D1" w14:textId="77777777" w:rsidR="00613E01" w:rsidRPr="006A65FF" w:rsidRDefault="00613E01" w:rsidP="00613E01">
            <w:pPr>
              <w:tabs>
                <w:tab w:val="left" w:pos="567"/>
              </w:tabs>
              <w:suppressAutoHyphens/>
              <w:spacing w:line="276" w:lineRule="auto"/>
              <w:jc w:val="center"/>
              <w:rPr>
                <w:rFonts w:ascii="Palatino Linotype" w:hAnsi="Palatino Linotype"/>
                <w:b/>
                <w:bCs/>
                <w:sz w:val="22"/>
                <w:szCs w:val="22"/>
                <w:lang w:val="es-ES_tradnl"/>
              </w:rPr>
            </w:pPr>
            <w:r w:rsidRPr="006A65FF">
              <w:rPr>
                <w:rFonts w:ascii="Palatino Linotype" w:hAnsi="Palatino Linotype"/>
                <w:b/>
                <w:bCs/>
                <w:sz w:val="22"/>
                <w:szCs w:val="22"/>
                <w:lang w:val="es-ES_tradnl"/>
              </w:rPr>
              <w:t>COLMA</w:t>
            </w:r>
          </w:p>
        </w:tc>
      </w:tr>
      <w:tr w:rsidR="00613E01" w:rsidRPr="006A65FF" w14:paraId="1F0CE734" w14:textId="77777777" w:rsidTr="00DC69F1">
        <w:trPr>
          <w:jc w:val="center"/>
        </w:trPr>
        <w:tc>
          <w:tcPr>
            <w:tcW w:w="704" w:type="dxa"/>
            <w:tcBorders>
              <w:top w:val="single" w:sz="4" w:space="0" w:color="auto"/>
              <w:left w:val="single" w:sz="4" w:space="0" w:color="auto"/>
              <w:bottom w:val="single" w:sz="4" w:space="0" w:color="auto"/>
              <w:right w:val="single" w:sz="4" w:space="0" w:color="auto"/>
            </w:tcBorders>
          </w:tcPr>
          <w:p w14:paraId="20275756" w14:textId="77777777" w:rsidR="00613E01" w:rsidRPr="006A65FF" w:rsidRDefault="00613E01" w:rsidP="00613E01">
            <w:pPr>
              <w:pStyle w:val="Prrafodelista"/>
              <w:numPr>
                <w:ilvl w:val="0"/>
                <w:numId w:val="26"/>
              </w:numPr>
              <w:autoSpaceDE w:val="0"/>
              <w:autoSpaceDN w:val="0"/>
              <w:adjustRightInd w:val="0"/>
              <w:spacing w:line="276" w:lineRule="auto"/>
              <w:ind w:left="360"/>
              <w:jc w:val="center"/>
              <w:rPr>
                <w:rFonts w:ascii="Palatino Linotype" w:eastAsia="Calibri" w:hAnsi="Palatino Linotype" w:cs="Verdana"/>
                <w:i/>
                <w:sz w:val="22"/>
                <w:szCs w:val="22"/>
                <w:lang w:val="es-ES_tradnl" w:eastAsia="en-US"/>
              </w:rPr>
            </w:pPr>
          </w:p>
        </w:tc>
        <w:tc>
          <w:tcPr>
            <w:tcW w:w="2835" w:type="dxa"/>
            <w:tcBorders>
              <w:top w:val="single" w:sz="4" w:space="0" w:color="auto"/>
              <w:left w:val="single" w:sz="4" w:space="0" w:color="auto"/>
              <w:bottom w:val="single" w:sz="4" w:space="0" w:color="auto"/>
              <w:right w:val="single" w:sz="4" w:space="0" w:color="auto"/>
            </w:tcBorders>
          </w:tcPr>
          <w:p w14:paraId="204E4580" w14:textId="77777777" w:rsidR="00613E01" w:rsidRPr="006A65FF" w:rsidRDefault="00613E01" w:rsidP="00613E01">
            <w:pPr>
              <w:autoSpaceDE w:val="0"/>
              <w:autoSpaceDN w:val="0"/>
              <w:adjustRightInd w:val="0"/>
              <w:spacing w:line="276" w:lineRule="auto"/>
              <w:jc w:val="both"/>
              <w:rPr>
                <w:rFonts w:ascii="Palatino Linotype" w:eastAsia="Calibri" w:hAnsi="Palatino Linotype" w:cs="Verdana"/>
                <w:i/>
                <w:sz w:val="22"/>
                <w:szCs w:val="22"/>
                <w:lang w:val="es-ES_tradnl" w:eastAsia="en-US"/>
              </w:rPr>
            </w:pPr>
            <w:bookmarkStart w:id="1" w:name="_Hlk108457236"/>
            <w:r w:rsidRPr="006A65FF">
              <w:rPr>
                <w:rFonts w:ascii="Palatino Linotype" w:eastAsia="Calibri" w:hAnsi="Palatino Linotype" w:cs="Verdana"/>
                <w:i/>
                <w:sz w:val="22"/>
                <w:szCs w:val="22"/>
                <w:lang w:val="es-ES_tradnl" w:eastAsia="en-US"/>
              </w:rPr>
              <w:t>3. ¿Cuál es el mecanismo que se emplea para el procesamiento de la basura que empresa lo hace y como se asignó el contrato?</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5CD0F5F" w14:textId="760283BA" w:rsidR="00613E01" w:rsidRPr="006A65FF" w:rsidRDefault="00613E01" w:rsidP="00613E01">
            <w:pPr>
              <w:spacing w:line="276" w:lineRule="auto"/>
              <w:jc w:val="both"/>
              <w:rPr>
                <w:rFonts w:ascii="Palatino Linotype" w:hAnsi="Palatino Linotype" w:cs="Segoe UI"/>
                <w:iCs/>
                <w:sz w:val="22"/>
                <w:szCs w:val="22"/>
                <w:lang w:val="es-ES_tradnl" w:eastAsia="es-MX"/>
              </w:rPr>
            </w:pPr>
            <w:r w:rsidRPr="006A65FF">
              <w:rPr>
                <w:rFonts w:ascii="Palatino Linotype" w:hAnsi="Palatino Linotype" w:cs="Segoe UI"/>
                <w:iCs/>
                <w:sz w:val="22"/>
                <w:szCs w:val="22"/>
                <w:lang w:val="es-ES_tradnl" w:eastAsia="es-MX"/>
              </w:rPr>
              <w:t>Del mecanismo de procesamiento de los residuos sólidos y disposición final, se encarga la concentradora de residuos sólidos mexicana, S.A. de C.V., Ejido de Ixtapaluca mina "La Cañada" y relleno sanitario "El Milagro" Ex hacienda de Zoquiapan. El Municipio de Ixtapaluca no tiene contratos con dichas empresas.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E6A9CD" w14:textId="7550B148" w:rsidR="00613E01" w:rsidRPr="006A65FF" w:rsidRDefault="00613E01" w:rsidP="00613E01">
            <w:pPr>
              <w:tabs>
                <w:tab w:val="left" w:pos="567"/>
              </w:tabs>
              <w:suppressAutoHyphens/>
              <w:spacing w:line="276" w:lineRule="auto"/>
              <w:jc w:val="center"/>
              <w:rPr>
                <w:rFonts w:ascii="Palatino Linotype" w:hAnsi="Palatino Linotype"/>
                <w:b/>
                <w:bCs/>
                <w:sz w:val="22"/>
                <w:szCs w:val="22"/>
                <w:lang w:val="es-ES_tradnl"/>
              </w:rPr>
            </w:pPr>
            <w:r w:rsidRPr="006A65FF">
              <w:rPr>
                <w:rFonts w:ascii="Palatino Linotype" w:hAnsi="Palatino Linotype"/>
                <w:b/>
                <w:bCs/>
                <w:sz w:val="22"/>
                <w:szCs w:val="22"/>
                <w:lang w:val="es-ES_tradnl"/>
              </w:rPr>
              <w:t>COLMA</w:t>
            </w:r>
          </w:p>
        </w:tc>
        <w:bookmarkEnd w:id="1"/>
      </w:tr>
      <w:tr w:rsidR="00613E01" w:rsidRPr="006A65FF" w14:paraId="3C79792F" w14:textId="77777777" w:rsidTr="00DC69F1">
        <w:trPr>
          <w:jc w:val="center"/>
        </w:trPr>
        <w:tc>
          <w:tcPr>
            <w:tcW w:w="704" w:type="dxa"/>
            <w:tcBorders>
              <w:top w:val="single" w:sz="4" w:space="0" w:color="auto"/>
              <w:left w:val="single" w:sz="4" w:space="0" w:color="auto"/>
              <w:bottom w:val="single" w:sz="4" w:space="0" w:color="auto"/>
              <w:right w:val="single" w:sz="4" w:space="0" w:color="auto"/>
            </w:tcBorders>
          </w:tcPr>
          <w:p w14:paraId="4D0E858A" w14:textId="77777777" w:rsidR="00613E01" w:rsidRPr="006A65FF" w:rsidRDefault="00613E01" w:rsidP="00613E01">
            <w:pPr>
              <w:pStyle w:val="Prrafodelista"/>
              <w:widowControl w:val="0"/>
              <w:numPr>
                <w:ilvl w:val="0"/>
                <w:numId w:val="26"/>
              </w:numPr>
              <w:suppressAutoHyphens/>
              <w:spacing w:line="276" w:lineRule="auto"/>
              <w:ind w:left="360"/>
              <w:jc w:val="center"/>
              <w:rPr>
                <w:rFonts w:ascii="Palatino Linotype" w:eastAsiaTheme="minorHAnsi" w:hAnsi="Palatino Linotype"/>
                <w:i/>
                <w:sz w:val="22"/>
                <w:szCs w:val="22"/>
                <w:lang w:val="es-ES_tradnl" w:eastAsia="en-US"/>
              </w:rPr>
            </w:pPr>
          </w:p>
        </w:tc>
        <w:tc>
          <w:tcPr>
            <w:tcW w:w="2835" w:type="dxa"/>
            <w:tcBorders>
              <w:top w:val="single" w:sz="4" w:space="0" w:color="auto"/>
              <w:left w:val="single" w:sz="4" w:space="0" w:color="auto"/>
              <w:bottom w:val="single" w:sz="4" w:space="0" w:color="auto"/>
              <w:right w:val="single" w:sz="4" w:space="0" w:color="auto"/>
            </w:tcBorders>
          </w:tcPr>
          <w:p w14:paraId="4125DC32" w14:textId="77777777" w:rsidR="00613E01" w:rsidRPr="006A65FF" w:rsidRDefault="00613E01" w:rsidP="00613E01">
            <w:pPr>
              <w:widowControl w:val="0"/>
              <w:suppressAutoHyphens/>
              <w:spacing w:line="276" w:lineRule="auto"/>
              <w:jc w:val="both"/>
              <w:rPr>
                <w:rFonts w:ascii="Palatino Linotype" w:eastAsiaTheme="minorHAnsi" w:hAnsi="Palatino Linotype"/>
                <w:i/>
                <w:sz w:val="22"/>
                <w:szCs w:val="22"/>
                <w:lang w:val="es-ES_tradnl" w:eastAsia="en-US"/>
              </w:rPr>
            </w:pPr>
            <w:bookmarkStart w:id="2" w:name="_Hlk121884618"/>
            <w:r w:rsidRPr="006A65FF">
              <w:rPr>
                <w:rFonts w:ascii="Palatino Linotype" w:eastAsiaTheme="minorHAnsi" w:hAnsi="Palatino Linotype"/>
                <w:i/>
                <w:sz w:val="22"/>
                <w:szCs w:val="22"/>
                <w:lang w:val="es-ES_tradnl" w:eastAsia="en-US"/>
              </w:rPr>
              <w:t>4. Solicito conocer el Costo de recolección de basura por tonelada</w:t>
            </w:r>
            <w:bookmarkEnd w:id="2"/>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47D3491" w14:textId="02FDBDDF" w:rsidR="00613E01" w:rsidRPr="006A65FF" w:rsidRDefault="00DC69F1" w:rsidP="00613E01">
            <w:pPr>
              <w:tabs>
                <w:tab w:val="left" w:pos="567"/>
              </w:tabs>
              <w:suppressAutoHyphens/>
              <w:spacing w:line="276" w:lineRule="auto"/>
              <w:jc w:val="both"/>
              <w:rPr>
                <w:rFonts w:ascii="Palatino Linotype" w:hAnsi="Palatino Linotype"/>
                <w:bCs/>
                <w:sz w:val="22"/>
                <w:szCs w:val="22"/>
                <w:lang w:val="es-ES_tradnl"/>
              </w:rPr>
            </w:pPr>
            <w:r w:rsidRPr="006A65FF">
              <w:rPr>
                <w:rFonts w:ascii="Palatino Linotype" w:hAnsi="Palatino Linotype"/>
                <w:bCs/>
                <w:sz w:val="22"/>
                <w:szCs w:val="22"/>
                <w:lang w:val="es-ES_tradnl"/>
              </w:rPr>
              <w:t>Se desconoce el costo de recolección ya que no es competencia de la Dirección de Servicios Públicos.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5686AD" w14:textId="77777777" w:rsidR="00613E01" w:rsidRPr="006A65FF" w:rsidRDefault="00613E01" w:rsidP="00613E01">
            <w:pPr>
              <w:tabs>
                <w:tab w:val="left" w:pos="567"/>
              </w:tabs>
              <w:suppressAutoHyphens/>
              <w:spacing w:line="276" w:lineRule="auto"/>
              <w:jc w:val="center"/>
              <w:rPr>
                <w:rFonts w:ascii="Palatino Linotype" w:hAnsi="Palatino Linotype"/>
                <w:b/>
                <w:sz w:val="22"/>
                <w:szCs w:val="22"/>
                <w:lang w:val="es-ES_tradnl"/>
              </w:rPr>
            </w:pPr>
            <w:r w:rsidRPr="006A65FF">
              <w:rPr>
                <w:rFonts w:ascii="Palatino Linotype" w:hAnsi="Palatino Linotype"/>
                <w:b/>
                <w:sz w:val="22"/>
                <w:szCs w:val="22"/>
                <w:lang w:val="es-ES_tradnl"/>
              </w:rPr>
              <w:t>NO COLMA</w:t>
            </w:r>
          </w:p>
        </w:tc>
      </w:tr>
      <w:tr w:rsidR="00613E01" w:rsidRPr="006A65FF" w14:paraId="0315EA55" w14:textId="77777777" w:rsidTr="00DC69F1">
        <w:trPr>
          <w:jc w:val="center"/>
        </w:trPr>
        <w:tc>
          <w:tcPr>
            <w:tcW w:w="704" w:type="dxa"/>
            <w:tcBorders>
              <w:top w:val="single" w:sz="4" w:space="0" w:color="auto"/>
              <w:left w:val="single" w:sz="4" w:space="0" w:color="auto"/>
              <w:bottom w:val="single" w:sz="4" w:space="0" w:color="auto"/>
              <w:right w:val="single" w:sz="4" w:space="0" w:color="auto"/>
            </w:tcBorders>
          </w:tcPr>
          <w:p w14:paraId="1B2ACDDA" w14:textId="77777777" w:rsidR="00613E01" w:rsidRPr="006A65FF" w:rsidRDefault="00613E01" w:rsidP="00613E01">
            <w:pPr>
              <w:pStyle w:val="Prrafodelista"/>
              <w:widowControl w:val="0"/>
              <w:numPr>
                <w:ilvl w:val="0"/>
                <w:numId w:val="26"/>
              </w:numPr>
              <w:suppressAutoHyphens/>
              <w:spacing w:line="276" w:lineRule="auto"/>
              <w:ind w:left="360"/>
              <w:jc w:val="center"/>
              <w:rPr>
                <w:rFonts w:ascii="Palatino Linotype" w:eastAsiaTheme="minorHAnsi" w:hAnsi="Palatino Linotype"/>
                <w:i/>
                <w:sz w:val="22"/>
                <w:szCs w:val="22"/>
                <w:lang w:val="es-ES_tradnl" w:eastAsia="en-US"/>
              </w:rPr>
            </w:pPr>
          </w:p>
        </w:tc>
        <w:tc>
          <w:tcPr>
            <w:tcW w:w="2835" w:type="dxa"/>
            <w:tcBorders>
              <w:top w:val="single" w:sz="4" w:space="0" w:color="auto"/>
              <w:left w:val="single" w:sz="4" w:space="0" w:color="auto"/>
              <w:bottom w:val="single" w:sz="4" w:space="0" w:color="auto"/>
              <w:right w:val="single" w:sz="4" w:space="0" w:color="auto"/>
            </w:tcBorders>
          </w:tcPr>
          <w:p w14:paraId="5427EC80" w14:textId="77777777" w:rsidR="00613E01" w:rsidRPr="006A65FF" w:rsidRDefault="00613E01" w:rsidP="00613E01">
            <w:pPr>
              <w:widowControl w:val="0"/>
              <w:suppressAutoHyphens/>
              <w:spacing w:line="276" w:lineRule="auto"/>
              <w:jc w:val="both"/>
              <w:rPr>
                <w:rFonts w:ascii="Palatino Linotype" w:eastAsiaTheme="minorHAnsi" w:hAnsi="Palatino Linotype"/>
                <w:i/>
                <w:sz w:val="22"/>
                <w:szCs w:val="22"/>
                <w:lang w:val="es-ES_tradnl" w:eastAsia="en-US"/>
              </w:rPr>
            </w:pPr>
            <w:r w:rsidRPr="006A65FF">
              <w:rPr>
                <w:rFonts w:ascii="Palatino Linotype" w:eastAsiaTheme="minorHAnsi" w:hAnsi="Palatino Linotype"/>
                <w:i/>
                <w:sz w:val="22"/>
                <w:szCs w:val="22"/>
                <w:lang w:val="es-ES_tradnl" w:eastAsia="en-US"/>
              </w:rPr>
              <w:t>5. ¿Cuántos camiones de recolección de basura operan en el municipio? ¿Cuántos son propiedad del ayuntamiento y cuantos se rentan o son propiedad de la empresa que tiene la concesión?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1947C70" w14:textId="77777777" w:rsidR="00613E01" w:rsidRPr="006A65FF" w:rsidRDefault="00DC69F1" w:rsidP="00613E01">
            <w:pPr>
              <w:tabs>
                <w:tab w:val="left" w:pos="567"/>
              </w:tabs>
              <w:suppressAutoHyphens/>
              <w:spacing w:line="276" w:lineRule="auto"/>
              <w:jc w:val="both"/>
              <w:rPr>
                <w:rFonts w:ascii="Palatino Linotype" w:hAnsi="Palatino Linotype" w:cs="Segoe UI"/>
                <w:bCs/>
                <w:iCs/>
                <w:sz w:val="22"/>
                <w:szCs w:val="22"/>
                <w:lang w:val="es-ES_tradnl" w:eastAsia="es-MX"/>
              </w:rPr>
            </w:pPr>
            <w:r w:rsidRPr="006A65FF">
              <w:rPr>
                <w:rFonts w:ascii="Palatino Linotype" w:hAnsi="Palatino Linotype" w:cs="Segoe UI"/>
                <w:bCs/>
                <w:iCs/>
                <w:sz w:val="22"/>
                <w:szCs w:val="22"/>
                <w:lang w:val="es-ES_tradnl" w:eastAsia="es-MX"/>
              </w:rPr>
              <w:t>La Subdirección de Residuos Sólidos tiene registro de 139 unidades recolectoras, en total.</w:t>
            </w:r>
          </w:p>
          <w:p w14:paraId="1DD2BA02" w14:textId="77777777" w:rsidR="00DC69F1" w:rsidRPr="006A65FF" w:rsidRDefault="00DC69F1" w:rsidP="00613E01">
            <w:pPr>
              <w:tabs>
                <w:tab w:val="left" w:pos="567"/>
              </w:tabs>
              <w:suppressAutoHyphens/>
              <w:spacing w:line="276" w:lineRule="auto"/>
              <w:jc w:val="both"/>
              <w:rPr>
                <w:rFonts w:ascii="Palatino Linotype" w:hAnsi="Palatino Linotype" w:cs="Segoe UI"/>
                <w:bCs/>
                <w:iCs/>
                <w:sz w:val="22"/>
                <w:szCs w:val="22"/>
                <w:lang w:val="es-ES_tradnl" w:eastAsia="es-MX"/>
              </w:rPr>
            </w:pPr>
          </w:p>
          <w:p w14:paraId="1AA8CF35" w14:textId="24691B00" w:rsidR="00DC69F1" w:rsidRPr="006A65FF" w:rsidRDefault="00DC69F1" w:rsidP="00613E01">
            <w:pPr>
              <w:tabs>
                <w:tab w:val="left" w:pos="567"/>
              </w:tabs>
              <w:suppressAutoHyphens/>
              <w:spacing w:line="276" w:lineRule="auto"/>
              <w:jc w:val="both"/>
              <w:rPr>
                <w:rFonts w:ascii="Palatino Linotype" w:hAnsi="Palatino Linotype" w:cs="Segoe UI"/>
                <w:bCs/>
                <w:iCs/>
                <w:sz w:val="22"/>
                <w:szCs w:val="22"/>
                <w:lang w:val="es-ES_tradnl" w:eastAsia="es-MX"/>
              </w:rPr>
            </w:pPr>
            <w:r w:rsidRPr="006A65FF">
              <w:rPr>
                <w:rFonts w:ascii="Palatino Linotype" w:hAnsi="Palatino Linotype" w:cs="Segoe UI"/>
                <w:bCs/>
                <w:iCs/>
                <w:sz w:val="22"/>
                <w:szCs w:val="22"/>
                <w:lang w:val="es-ES_tradnl" w:eastAsia="es-MX"/>
              </w:rPr>
              <w:t>La Subdirección de Residuos Sólidos tiene 24 Vehículos a cargo; las demás, son unidades de apoyo en la recolección de los residuos sólidos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21DC86" w14:textId="77777777" w:rsidR="00613E01" w:rsidRPr="006A65FF" w:rsidRDefault="00613E01" w:rsidP="00613E01">
            <w:pPr>
              <w:tabs>
                <w:tab w:val="left" w:pos="567"/>
              </w:tabs>
              <w:suppressAutoHyphens/>
              <w:spacing w:line="276" w:lineRule="auto"/>
              <w:jc w:val="center"/>
              <w:rPr>
                <w:rFonts w:ascii="Palatino Linotype" w:hAnsi="Palatino Linotype"/>
                <w:b/>
                <w:sz w:val="22"/>
                <w:szCs w:val="22"/>
                <w:lang w:val="es-ES_tradnl"/>
              </w:rPr>
            </w:pPr>
            <w:r w:rsidRPr="006A65FF">
              <w:rPr>
                <w:rFonts w:ascii="Palatino Linotype" w:hAnsi="Palatino Linotype"/>
                <w:b/>
                <w:bCs/>
                <w:sz w:val="22"/>
                <w:szCs w:val="22"/>
                <w:lang w:val="es-ES_tradnl"/>
              </w:rPr>
              <w:t>COLMA</w:t>
            </w:r>
          </w:p>
        </w:tc>
      </w:tr>
      <w:tr w:rsidR="00613E01" w:rsidRPr="006A65FF" w14:paraId="633F0D8B" w14:textId="77777777" w:rsidTr="00DC69F1">
        <w:trPr>
          <w:jc w:val="center"/>
        </w:trPr>
        <w:tc>
          <w:tcPr>
            <w:tcW w:w="704" w:type="dxa"/>
            <w:tcBorders>
              <w:top w:val="single" w:sz="4" w:space="0" w:color="auto"/>
              <w:left w:val="single" w:sz="4" w:space="0" w:color="auto"/>
              <w:bottom w:val="single" w:sz="4" w:space="0" w:color="auto"/>
              <w:right w:val="single" w:sz="4" w:space="0" w:color="auto"/>
            </w:tcBorders>
          </w:tcPr>
          <w:p w14:paraId="2314311C" w14:textId="77777777" w:rsidR="00613E01" w:rsidRPr="006A65FF" w:rsidRDefault="00613E01" w:rsidP="00613E01">
            <w:pPr>
              <w:pStyle w:val="Prrafodelista"/>
              <w:widowControl w:val="0"/>
              <w:numPr>
                <w:ilvl w:val="0"/>
                <w:numId w:val="26"/>
              </w:numPr>
              <w:suppressAutoHyphens/>
              <w:spacing w:line="276" w:lineRule="auto"/>
              <w:ind w:left="360"/>
              <w:jc w:val="center"/>
              <w:rPr>
                <w:rFonts w:ascii="Palatino Linotype" w:eastAsiaTheme="minorHAnsi" w:hAnsi="Palatino Linotype"/>
                <w:i/>
                <w:sz w:val="22"/>
                <w:szCs w:val="22"/>
                <w:lang w:val="es-ES_tradnl" w:eastAsia="en-US"/>
              </w:rPr>
            </w:pPr>
          </w:p>
        </w:tc>
        <w:tc>
          <w:tcPr>
            <w:tcW w:w="2835" w:type="dxa"/>
            <w:tcBorders>
              <w:top w:val="single" w:sz="4" w:space="0" w:color="auto"/>
              <w:left w:val="single" w:sz="4" w:space="0" w:color="auto"/>
              <w:bottom w:val="single" w:sz="4" w:space="0" w:color="auto"/>
              <w:right w:val="single" w:sz="4" w:space="0" w:color="auto"/>
            </w:tcBorders>
          </w:tcPr>
          <w:p w14:paraId="58ACD1E4" w14:textId="77777777" w:rsidR="00613E01" w:rsidRPr="006A65FF" w:rsidRDefault="00613E01" w:rsidP="00613E01">
            <w:pPr>
              <w:widowControl w:val="0"/>
              <w:suppressAutoHyphens/>
              <w:spacing w:line="276" w:lineRule="auto"/>
              <w:jc w:val="both"/>
              <w:rPr>
                <w:rFonts w:ascii="Palatino Linotype" w:eastAsiaTheme="minorHAnsi" w:hAnsi="Palatino Linotype"/>
                <w:i/>
                <w:sz w:val="22"/>
                <w:szCs w:val="22"/>
                <w:lang w:val="es-ES_tradnl" w:eastAsia="en-US"/>
              </w:rPr>
            </w:pPr>
            <w:bookmarkStart w:id="3" w:name="_Hlk121884640"/>
            <w:r w:rsidRPr="006A65FF">
              <w:rPr>
                <w:rFonts w:ascii="Palatino Linotype" w:eastAsiaTheme="minorHAnsi" w:hAnsi="Palatino Linotype"/>
                <w:i/>
                <w:sz w:val="22"/>
                <w:szCs w:val="22"/>
                <w:lang w:val="es-ES_tradnl" w:eastAsia="en-US"/>
              </w:rPr>
              <w:t xml:space="preserve">11. ¿Qué tipo de luminarias se utilizan en el h. ayuntamiento cuantas son y que costo tuvieron? Especificar número total y porcentaje de lámparas de luz led, focos ahorradores de “X” numero de </w:t>
            </w:r>
            <w:proofErr w:type="spellStart"/>
            <w:r w:rsidRPr="006A65FF">
              <w:rPr>
                <w:rFonts w:ascii="Palatino Linotype" w:eastAsiaTheme="minorHAnsi" w:hAnsi="Palatino Linotype"/>
                <w:i/>
                <w:sz w:val="22"/>
                <w:szCs w:val="22"/>
                <w:lang w:val="es-ES_tradnl" w:eastAsia="en-US"/>
              </w:rPr>
              <w:t>whats</w:t>
            </w:r>
            <w:proofErr w:type="spellEnd"/>
            <w:r w:rsidRPr="006A65FF">
              <w:rPr>
                <w:rFonts w:ascii="Palatino Linotype" w:eastAsiaTheme="minorHAnsi" w:hAnsi="Palatino Linotype"/>
                <w:i/>
                <w:sz w:val="22"/>
                <w:szCs w:val="22"/>
                <w:lang w:val="es-ES_tradnl" w:eastAsia="en-US"/>
              </w:rPr>
              <w:t>, vapor de sodio, aditivos metálicos u otros tipos.</w:t>
            </w:r>
            <w:bookmarkEnd w:id="3"/>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8FD060B" w14:textId="6A6362C6" w:rsidR="00613E01" w:rsidRPr="006A65FF" w:rsidRDefault="00BA3C28" w:rsidP="00613E01">
            <w:pPr>
              <w:tabs>
                <w:tab w:val="left" w:pos="567"/>
              </w:tabs>
              <w:suppressAutoHyphens/>
              <w:spacing w:line="276" w:lineRule="auto"/>
              <w:jc w:val="both"/>
              <w:rPr>
                <w:rFonts w:ascii="Palatino Linotype" w:hAnsi="Palatino Linotype" w:cs="Segoe UI"/>
                <w:bCs/>
                <w:iCs/>
                <w:sz w:val="22"/>
                <w:szCs w:val="22"/>
                <w:lang w:val="es-ES_tradnl" w:eastAsia="es-MX"/>
              </w:rPr>
            </w:pPr>
            <w:r w:rsidRPr="006A65FF">
              <w:rPr>
                <w:rFonts w:ascii="Palatino Linotype" w:hAnsi="Palatino Linotype" w:cs="Segoe UI"/>
                <w:bCs/>
                <w:iCs/>
                <w:sz w:val="22"/>
                <w:szCs w:val="22"/>
                <w:lang w:val="es-ES_tradnl" w:eastAsia="es-MX"/>
              </w:rPr>
              <w:t>S</w:t>
            </w:r>
            <w:r w:rsidR="00613E01" w:rsidRPr="006A65FF">
              <w:rPr>
                <w:rFonts w:ascii="Palatino Linotype" w:hAnsi="Palatino Linotype" w:cs="Segoe UI"/>
                <w:bCs/>
                <w:iCs/>
                <w:sz w:val="22"/>
                <w:szCs w:val="22"/>
                <w:lang w:val="es-ES_tradnl" w:eastAsia="es-MX"/>
              </w:rPr>
              <w:t>e da a conocer el tipo y cantidad de luminarias que existen en el Municipio.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DDDDB9E" w14:textId="77777777" w:rsidR="00613E01" w:rsidRPr="006A65FF" w:rsidRDefault="00613E01" w:rsidP="00613E01">
            <w:pPr>
              <w:tabs>
                <w:tab w:val="left" w:pos="567"/>
              </w:tabs>
              <w:suppressAutoHyphens/>
              <w:spacing w:line="276" w:lineRule="auto"/>
              <w:jc w:val="center"/>
              <w:rPr>
                <w:rFonts w:ascii="Palatino Linotype" w:hAnsi="Palatino Linotype"/>
                <w:b/>
                <w:sz w:val="22"/>
                <w:szCs w:val="22"/>
                <w:lang w:val="es-ES_tradnl"/>
              </w:rPr>
            </w:pPr>
            <w:r w:rsidRPr="006A65FF">
              <w:rPr>
                <w:rFonts w:ascii="Palatino Linotype" w:hAnsi="Palatino Linotype"/>
                <w:b/>
                <w:bCs/>
                <w:sz w:val="22"/>
                <w:szCs w:val="22"/>
                <w:lang w:val="es-ES_tradnl"/>
              </w:rPr>
              <w:t>PARCIAL</w:t>
            </w:r>
          </w:p>
        </w:tc>
      </w:tr>
      <w:tr w:rsidR="00613E01" w:rsidRPr="006A65FF" w14:paraId="5F380654" w14:textId="77777777" w:rsidTr="00DC69F1">
        <w:trPr>
          <w:jc w:val="center"/>
        </w:trPr>
        <w:tc>
          <w:tcPr>
            <w:tcW w:w="704" w:type="dxa"/>
            <w:tcBorders>
              <w:top w:val="single" w:sz="4" w:space="0" w:color="auto"/>
              <w:left w:val="single" w:sz="4" w:space="0" w:color="auto"/>
              <w:bottom w:val="single" w:sz="4" w:space="0" w:color="auto"/>
              <w:right w:val="single" w:sz="4" w:space="0" w:color="auto"/>
            </w:tcBorders>
          </w:tcPr>
          <w:p w14:paraId="04F782D6" w14:textId="77777777" w:rsidR="00613E01" w:rsidRPr="006A65FF" w:rsidRDefault="00613E01" w:rsidP="00613E01">
            <w:pPr>
              <w:pStyle w:val="Prrafodelista"/>
              <w:widowControl w:val="0"/>
              <w:numPr>
                <w:ilvl w:val="0"/>
                <w:numId w:val="26"/>
              </w:numPr>
              <w:suppressAutoHyphens/>
              <w:spacing w:line="276" w:lineRule="auto"/>
              <w:ind w:left="360"/>
              <w:jc w:val="center"/>
              <w:rPr>
                <w:rFonts w:ascii="Palatino Linotype" w:eastAsiaTheme="minorHAnsi" w:hAnsi="Palatino Linotype"/>
                <w:i/>
                <w:sz w:val="22"/>
                <w:szCs w:val="22"/>
                <w:lang w:val="es-ES_tradnl" w:eastAsia="en-US"/>
              </w:rPr>
            </w:pPr>
          </w:p>
        </w:tc>
        <w:tc>
          <w:tcPr>
            <w:tcW w:w="2835" w:type="dxa"/>
            <w:tcBorders>
              <w:top w:val="single" w:sz="4" w:space="0" w:color="auto"/>
              <w:left w:val="single" w:sz="4" w:space="0" w:color="auto"/>
              <w:bottom w:val="single" w:sz="4" w:space="0" w:color="auto"/>
              <w:right w:val="single" w:sz="4" w:space="0" w:color="auto"/>
            </w:tcBorders>
          </w:tcPr>
          <w:p w14:paraId="26631074" w14:textId="77777777" w:rsidR="00613E01" w:rsidRPr="006A65FF" w:rsidRDefault="00613E01" w:rsidP="00613E01">
            <w:pPr>
              <w:widowControl w:val="0"/>
              <w:suppressAutoHyphens/>
              <w:spacing w:line="276" w:lineRule="auto"/>
              <w:jc w:val="both"/>
              <w:rPr>
                <w:rFonts w:ascii="Palatino Linotype" w:eastAsiaTheme="minorHAnsi" w:hAnsi="Palatino Linotype"/>
                <w:i/>
                <w:sz w:val="22"/>
                <w:szCs w:val="22"/>
                <w:lang w:val="es-ES_tradnl" w:eastAsia="en-US"/>
              </w:rPr>
            </w:pPr>
            <w:r w:rsidRPr="006A65FF">
              <w:rPr>
                <w:rFonts w:ascii="Palatino Linotype" w:eastAsia="MS Mincho" w:hAnsi="Palatino Linotype" w:cs="Arial"/>
                <w:i/>
                <w:sz w:val="22"/>
                <w:szCs w:val="22"/>
              </w:rPr>
              <w:t xml:space="preserve">12. ¿Cuál es el proceso de adjudicación de la compra del </w:t>
            </w:r>
            <w:proofErr w:type="spellStart"/>
            <w:r w:rsidRPr="006A65FF">
              <w:rPr>
                <w:rFonts w:ascii="Palatino Linotype" w:eastAsia="MS Mincho" w:hAnsi="Palatino Linotype" w:cs="Arial"/>
                <w:i/>
                <w:sz w:val="22"/>
                <w:szCs w:val="22"/>
              </w:rPr>
              <w:t>pet</w:t>
            </w:r>
            <w:proofErr w:type="spellEnd"/>
            <w:r w:rsidRPr="006A65FF">
              <w:rPr>
                <w:rFonts w:ascii="Palatino Linotype" w:eastAsia="MS Mincho" w:hAnsi="Palatino Linotype" w:cs="Arial"/>
                <w:i/>
                <w:sz w:val="22"/>
                <w:szCs w:val="22"/>
              </w:rPr>
              <w:t xml:space="preserve"> y otros residuos que recolecta el h. ayuntamiento? Solicito copia del último contrato</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17AFB45" w14:textId="77777777" w:rsidR="00613E01" w:rsidRPr="006A65FF" w:rsidRDefault="00613E01" w:rsidP="00613E01">
            <w:pPr>
              <w:tabs>
                <w:tab w:val="left" w:pos="567"/>
              </w:tabs>
              <w:suppressAutoHyphens/>
              <w:spacing w:line="276" w:lineRule="auto"/>
              <w:jc w:val="both"/>
              <w:rPr>
                <w:rFonts w:ascii="Palatino Linotype" w:hAnsi="Palatino Linotype" w:cs="Segoe UI"/>
                <w:bCs/>
                <w:iCs/>
                <w:sz w:val="22"/>
                <w:szCs w:val="22"/>
                <w:lang w:val="es-ES_tradnl" w:eastAsia="es-MX"/>
              </w:rPr>
            </w:pPr>
            <w:r w:rsidRPr="006A65FF">
              <w:rPr>
                <w:rFonts w:ascii="Palatino Linotype" w:hAnsi="Palatino Linotype" w:cs="Segoe UI"/>
                <w:bCs/>
                <w:iCs/>
                <w:sz w:val="22"/>
                <w:szCs w:val="22"/>
                <w:lang w:val="es-ES_tradnl" w:eastAsia="es-MX"/>
              </w:rPr>
              <w:t>Menciona que no existe ningún proceso ni contrato con ninguna empresa.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066AB2" w14:textId="77777777" w:rsidR="00613E01" w:rsidRPr="006A65FF" w:rsidRDefault="00613E01" w:rsidP="00613E01">
            <w:pPr>
              <w:tabs>
                <w:tab w:val="left" w:pos="567"/>
              </w:tabs>
              <w:suppressAutoHyphens/>
              <w:spacing w:line="276" w:lineRule="auto"/>
              <w:jc w:val="center"/>
              <w:rPr>
                <w:rFonts w:ascii="Palatino Linotype" w:hAnsi="Palatino Linotype"/>
                <w:b/>
                <w:sz w:val="22"/>
                <w:szCs w:val="22"/>
                <w:lang w:val="es-ES_tradnl"/>
              </w:rPr>
            </w:pPr>
            <w:r w:rsidRPr="006A65FF">
              <w:rPr>
                <w:rFonts w:ascii="Palatino Linotype" w:hAnsi="Palatino Linotype"/>
                <w:b/>
                <w:sz w:val="22"/>
                <w:szCs w:val="22"/>
                <w:lang w:val="es-ES_tradnl"/>
              </w:rPr>
              <w:t>COLMA</w:t>
            </w:r>
          </w:p>
        </w:tc>
      </w:tr>
    </w:tbl>
    <w:p w14:paraId="6D523353" w14:textId="0587F5B6" w:rsidR="00613E01" w:rsidRPr="006A65FF" w:rsidRDefault="00613E01" w:rsidP="00E37886">
      <w:pPr>
        <w:widowControl w:val="0"/>
        <w:autoSpaceDE w:val="0"/>
        <w:autoSpaceDN w:val="0"/>
        <w:adjustRightInd w:val="0"/>
        <w:spacing w:line="360" w:lineRule="auto"/>
        <w:jc w:val="both"/>
        <w:rPr>
          <w:rFonts w:ascii="Palatino Linotype" w:hAnsi="Palatino Linotype" w:cs="Arial"/>
        </w:rPr>
      </w:pPr>
    </w:p>
    <w:p w14:paraId="7C33485C" w14:textId="36B24F7A" w:rsidR="00A56C83" w:rsidRPr="006A65FF" w:rsidRDefault="00DC69F1" w:rsidP="00DC69F1">
      <w:pPr>
        <w:spacing w:line="360" w:lineRule="auto"/>
        <w:jc w:val="both"/>
        <w:rPr>
          <w:rFonts w:ascii="Palatino Linotype" w:hAnsi="Palatino Linotype" w:cs="Arial"/>
          <w:b/>
          <w:color w:val="000000" w:themeColor="text1"/>
          <w:lang w:eastAsia="es-MX"/>
        </w:rPr>
      </w:pPr>
      <w:r w:rsidRPr="006A65FF">
        <w:rPr>
          <w:rFonts w:ascii="Palatino Linotype" w:hAnsi="Palatino Linotype" w:cs="Arial"/>
          <w:color w:val="000000" w:themeColor="text1"/>
          <w:lang w:eastAsia="es-MX"/>
        </w:rPr>
        <w:t>De la tabla anterior, esta Ponencia considera conveniente entrar al estudio de los rubros que</w:t>
      </w:r>
      <w:r w:rsidR="00A56C83" w:rsidRPr="006A65FF">
        <w:rPr>
          <w:rFonts w:ascii="Palatino Linotype" w:hAnsi="Palatino Linotype" w:cs="Arial"/>
          <w:color w:val="000000" w:themeColor="text1"/>
          <w:lang w:eastAsia="es-MX"/>
        </w:rPr>
        <w:t xml:space="preserve"> no fueron colmados por el SUJETO OBLIGADO al presentar su informe justificado </w:t>
      </w:r>
      <w:r w:rsidR="00A56C83" w:rsidRPr="006A65FF">
        <w:rPr>
          <w:rFonts w:ascii="Palatino Linotype" w:hAnsi="Palatino Linotype" w:cs="Arial"/>
          <w:color w:val="000000" w:themeColor="text1"/>
          <w:lang w:eastAsia="es-MX"/>
        </w:rPr>
        <w:lastRenderedPageBreak/>
        <w:t>los cuales son: 4</w:t>
      </w:r>
      <w:r w:rsidR="00A56C83" w:rsidRPr="006A65FF">
        <w:rPr>
          <w:rFonts w:ascii="Palatino Linotype" w:hAnsi="Palatino Linotype" w:cs="Arial"/>
          <w:b/>
          <w:color w:val="000000" w:themeColor="text1"/>
          <w:lang w:eastAsia="es-MX"/>
        </w:rPr>
        <w:t xml:space="preserve">. Solicito conocer el Costo de recolección de basura por tonelada y 11. ¿Qué tipo de luminarias se utilizan en el h. ayuntamiento cuantas son y que costo tuvieron? Especificar número total y porcentaje de lámparas de luz led, focos ahorradores de “X” numero de </w:t>
      </w:r>
      <w:proofErr w:type="spellStart"/>
      <w:r w:rsidR="00A56C83" w:rsidRPr="006A65FF">
        <w:rPr>
          <w:rFonts w:ascii="Palatino Linotype" w:hAnsi="Palatino Linotype" w:cs="Arial"/>
          <w:b/>
          <w:color w:val="000000" w:themeColor="text1"/>
          <w:lang w:eastAsia="es-MX"/>
        </w:rPr>
        <w:t>whats</w:t>
      </w:r>
      <w:proofErr w:type="spellEnd"/>
      <w:r w:rsidR="00A56C83" w:rsidRPr="006A65FF">
        <w:rPr>
          <w:rFonts w:ascii="Palatino Linotype" w:hAnsi="Palatino Linotype" w:cs="Arial"/>
          <w:b/>
          <w:color w:val="000000" w:themeColor="text1"/>
          <w:lang w:eastAsia="es-MX"/>
        </w:rPr>
        <w:t>, vapor de sodio, aditivos metálicos u otros tipos.</w:t>
      </w:r>
    </w:p>
    <w:p w14:paraId="1A4308C5" w14:textId="4907B270" w:rsidR="00A56C83" w:rsidRPr="006A65FF" w:rsidRDefault="00A56C83" w:rsidP="00A56C83">
      <w:pPr>
        <w:spacing w:line="360" w:lineRule="auto"/>
        <w:jc w:val="both"/>
        <w:rPr>
          <w:rFonts w:ascii="Palatino Linotype" w:eastAsia="Arial Unicode MS" w:hAnsi="Palatino Linotype" w:cs="Arial"/>
        </w:rPr>
      </w:pPr>
      <w:r w:rsidRPr="006A65FF">
        <w:rPr>
          <w:rFonts w:ascii="Palatino Linotype" w:hAnsi="Palatino Linotype"/>
          <w:bCs/>
        </w:rPr>
        <w:t>Primero es de recordar que</w:t>
      </w:r>
      <w:r w:rsidRPr="006A65FF">
        <w:rPr>
          <w:rFonts w:ascii="Palatino Linotype" w:hAnsi="Palatino Linotype"/>
          <w:b/>
        </w:rPr>
        <w:t xml:space="preserve"> </w:t>
      </w:r>
      <w:r w:rsidR="00A3405F" w:rsidRPr="006A65FF">
        <w:rPr>
          <w:rFonts w:ascii="Palatino Linotype" w:hAnsi="Palatino Linotype"/>
          <w:b/>
        </w:rPr>
        <w:t>EL</w:t>
      </w:r>
      <w:r w:rsidRPr="006A65FF">
        <w:rPr>
          <w:rFonts w:ascii="Palatino Linotype" w:hAnsi="Palatino Linotype"/>
          <w:b/>
        </w:rPr>
        <w:t xml:space="preserve"> RECURRENTE </w:t>
      </w:r>
      <w:r w:rsidRPr="006A65FF">
        <w:rPr>
          <w:rFonts w:ascii="Palatino Linotype" w:hAnsi="Palatino Linotype"/>
          <w:bCs/>
        </w:rPr>
        <w:t>en la solicitud de información</w:t>
      </w:r>
      <w:r w:rsidRPr="006A65FF">
        <w:rPr>
          <w:rFonts w:ascii="Palatino Linotype" w:eastAsia="Arial Unicode MS" w:hAnsi="Palatino Linotype" w:cs="Arial"/>
        </w:rPr>
        <w:t xml:space="preserve"> formula cuestionamientos al </w:t>
      </w:r>
      <w:r w:rsidRPr="006A65FF">
        <w:rPr>
          <w:rFonts w:ascii="Palatino Linotype" w:eastAsia="Arial Unicode MS" w:hAnsi="Palatino Linotype" w:cs="Arial"/>
          <w:b/>
          <w:color w:val="000000"/>
        </w:rPr>
        <w:t>SUJETO OBLIGADO</w:t>
      </w:r>
      <w:r w:rsidRPr="006A65FF">
        <w:rPr>
          <w:rFonts w:ascii="Palatino Linotype" w:eastAsia="Arial Unicode MS" w:hAnsi="Palatino Linotype" w:cs="Arial"/>
        </w:rPr>
        <w:t>, lo cual en estricto sentido no es materia de acceso a la información pública.</w:t>
      </w:r>
    </w:p>
    <w:p w14:paraId="18B42BAF" w14:textId="77777777" w:rsidR="00A56C83" w:rsidRPr="006A65FF" w:rsidRDefault="00A56C83" w:rsidP="00A56C83">
      <w:pPr>
        <w:autoSpaceDE w:val="0"/>
        <w:autoSpaceDN w:val="0"/>
        <w:adjustRightInd w:val="0"/>
        <w:spacing w:line="360" w:lineRule="auto"/>
        <w:jc w:val="both"/>
        <w:rPr>
          <w:rFonts w:ascii="Palatino Linotype" w:eastAsia="Arial Unicode MS" w:hAnsi="Palatino Linotype" w:cs="Arial"/>
          <w:sz w:val="20"/>
          <w:szCs w:val="20"/>
        </w:rPr>
      </w:pPr>
    </w:p>
    <w:p w14:paraId="52FCA24E" w14:textId="77777777" w:rsidR="00A56C83" w:rsidRPr="006A65FF" w:rsidRDefault="00A56C83" w:rsidP="00A56C83">
      <w:pPr>
        <w:autoSpaceDE w:val="0"/>
        <w:autoSpaceDN w:val="0"/>
        <w:adjustRightInd w:val="0"/>
        <w:spacing w:line="360" w:lineRule="auto"/>
        <w:jc w:val="both"/>
        <w:rPr>
          <w:rFonts w:ascii="Palatino Linotype" w:hAnsi="Palatino Linotype" w:cs="Arial"/>
        </w:rPr>
      </w:pPr>
      <w:r w:rsidRPr="006A65FF">
        <w:rPr>
          <w:rFonts w:ascii="Palatino Linotype" w:eastAsia="Arial Unicode MS" w:hAnsi="Palatino Linotype" w:cs="Arial"/>
        </w:rPr>
        <w:t>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la particular, este Órgano Garante advierte que algunas se pueden atender, mediante la entrega de</w:t>
      </w:r>
      <w:r w:rsidRPr="006A65FF">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40EB59FC" w14:textId="77777777" w:rsidR="00A56C83" w:rsidRPr="006A65FF" w:rsidRDefault="00A56C83" w:rsidP="00A56C83">
      <w:pPr>
        <w:tabs>
          <w:tab w:val="left" w:pos="5049"/>
        </w:tabs>
        <w:autoSpaceDE w:val="0"/>
        <w:autoSpaceDN w:val="0"/>
        <w:adjustRightInd w:val="0"/>
        <w:jc w:val="both"/>
        <w:rPr>
          <w:rFonts w:ascii="Palatino Linotype" w:hAnsi="Palatino Linotype" w:cs="Arial"/>
        </w:rPr>
      </w:pPr>
      <w:r w:rsidRPr="006A65FF">
        <w:rPr>
          <w:rFonts w:ascii="Palatino Linotype" w:hAnsi="Palatino Linotype" w:cs="Arial"/>
        </w:rPr>
        <w:tab/>
      </w:r>
    </w:p>
    <w:p w14:paraId="1FE7F59C" w14:textId="77777777" w:rsidR="00A56C83" w:rsidRPr="006A65FF" w:rsidRDefault="00A56C83" w:rsidP="00A56C83">
      <w:pPr>
        <w:spacing w:line="276" w:lineRule="auto"/>
        <w:ind w:left="851" w:right="901"/>
        <w:jc w:val="both"/>
        <w:rPr>
          <w:rFonts w:ascii="Palatino Linotype" w:hAnsi="Palatino Linotype" w:cs="Arial"/>
          <w:i/>
          <w:sz w:val="22"/>
          <w:szCs w:val="22"/>
        </w:rPr>
      </w:pPr>
      <w:r w:rsidRPr="006A65FF">
        <w:rPr>
          <w:rFonts w:ascii="Palatino Linotype" w:hAnsi="Palatino Linotype" w:cs="Arial"/>
          <w:i/>
          <w:sz w:val="22"/>
          <w:szCs w:val="22"/>
        </w:rPr>
        <w:t>“</w:t>
      </w:r>
      <w:r w:rsidRPr="006A65FF">
        <w:rPr>
          <w:rFonts w:ascii="Palatino Linotype" w:hAnsi="Palatino Linotype" w:cs="Arial"/>
          <w:b/>
          <w:i/>
          <w:sz w:val="22"/>
          <w:szCs w:val="22"/>
        </w:rPr>
        <w:t>Expresión documental.</w:t>
      </w:r>
      <w:r w:rsidRPr="006A65FF">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(sic)</w:t>
      </w:r>
    </w:p>
    <w:p w14:paraId="20C62C14" w14:textId="77777777" w:rsidR="00A56C83" w:rsidRPr="006A65FF" w:rsidRDefault="00A56C83" w:rsidP="00A56C83">
      <w:pPr>
        <w:ind w:left="851" w:right="901"/>
        <w:jc w:val="both"/>
        <w:rPr>
          <w:rFonts w:ascii="Palatino Linotype" w:hAnsi="Palatino Linotype" w:cs="Arial"/>
          <w:i/>
          <w:iCs/>
          <w:sz w:val="22"/>
          <w:szCs w:val="22"/>
        </w:rPr>
      </w:pPr>
      <w:r w:rsidRPr="006A65FF">
        <w:rPr>
          <w:rFonts w:ascii="Palatino Linotype" w:hAnsi="Palatino Linotype" w:cs="Arial"/>
          <w:i/>
          <w:iCs/>
          <w:sz w:val="22"/>
          <w:szCs w:val="22"/>
        </w:rPr>
        <w:t>(Énfasis añadido)</w:t>
      </w:r>
    </w:p>
    <w:p w14:paraId="6D95BCE6" w14:textId="77777777" w:rsidR="00A56C83" w:rsidRPr="006A65FF" w:rsidRDefault="00A56C83" w:rsidP="00A56C83">
      <w:pPr>
        <w:ind w:left="851" w:right="901"/>
        <w:jc w:val="both"/>
        <w:rPr>
          <w:rFonts w:ascii="Palatino Linotype" w:hAnsi="Palatino Linotype" w:cs="Arial"/>
          <w:i/>
          <w:iCs/>
          <w:sz w:val="22"/>
          <w:szCs w:val="22"/>
        </w:rPr>
      </w:pPr>
    </w:p>
    <w:p w14:paraId="247CC841" w14:textId="77777777" w:rsidR="00A56C83" w:rsidRPr="006A65FF" w:rsidRDefault="00A56C83" w:rsidP="00A56C83">
      <w:pPr>
        <w:autoSpaceDE w:val="0"/>
        <w:autoSpaceDN w:val="0"/>
        <w:adjustRightInd w:val="0"/>
        <w:spacing w:line="360" w:lineRule="auto"/>
        <w:jc w:val="both"/>
        <w:rPr>
          <w:rFonts w:ascii="Palatino Linotype" w:hAnsi="Palatino Linotype" w:cs="Arial"/>
        </w:rPr>
      </w:pPr>
      <w:r w:rsidRPr="006A65FF">
        <w:rPr>
          <w:rFonts w:ascii="Palatino Linotype" w:hAnsi="Palatino Linotype" w:cs="Arial"/>
        </w:rPr>
        <w:lastRenderedPageBreak/>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621B3376" w14:textId="77777777" w:rsidR="00A56C83" w:rsidRPr="006A65FF" w:rsidRDefault="00A56C83" w:rsidP="00A56C83">
      <w:pPr>
        <w:autoSpaceDE w:val="0"/>
        <w:autoSpaceDN w:val="0"/>
        <w:adjustRightInd w:val="0"/>
        <w:spacing w:line="360" w:lineRule="auto"/>
        <w:jc w:val="both"/>
        <w:rPr>
          <w:rFonts w:ascii="Palatino Linotype" w:hAnsi="Palatino Linotype"/>
        </w:rPr>
      </w:pPr>
    </w:p>
    <w:p w14:paraId="48922B81" w14:textId="77777777" w:rsidR="00A56C83" w:rsidRPr="006A65FF" w:rsidRDefault="00A56C83" w:rsidP="00A56C83">
      <w:pPr>
        <w:autoSpaceDE w:val="0"/>
        <w:autoSpaceDN w:val="0"/>
        <w:adjustRightInd w:val="0"/>
        <w:spacing w:line="360" w:lineRule="auto"/>
        <w:jc w:val="both"/>
        <w:rPr>
          <w:rFonts w:ascii="Palatino Linotype" w:hAnsi="Palatino Linotype" w:cs="Arial"/>
        </w:rPr>
      </w:pPr>
      <w:r w:rsidRPr="006A65FF">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2A9BD473" w14:textId="77777777" w:rsidR="00A56C83" w:rsidRPr="006A65FF" w:rsidRDefault="00A56C83" w:rsidP="00A56C83">
      <w:pPr>
        <w:autoSpaceDE w:val="0"/>
        <w:autoSpaceDN w:val="0"/>
        <w:adjustRightInd w:val="0"/>
        <w:spacing w:line="360" w:lineRule="auto"/>
        <w:jc w:val="both"/>
        <w:rPr>
          <w:rFonts w:ascii="Palatino Linotype" w:hAnsi="Palatino Linotype"/>
        </w:rPr>
      </w:pPr>
    </w:p>
    <w:p w14:paraId="3731F86D" w14:textId="77777777" w:rsidR="00A56C83" w:rsidRPr="006A65FF" w:rsidRDefault="00A56C83" w:rsidP="00A56C83">
      <w:pPr>
        <w:spacing w:line="360" w:lineRule="auto"/>
        <w:jc w:val="both"/>
        <w:rPr>
          <w:rFonts w:ascii="Palatino Linotype" w:hAnsi="Palatino Linotype" w:cs="Arial"/>
          <w:lang w:eastAsia="es-MX"/>
        </w:rPr>
      </w:pPr>
      <w:r w:rsidRPr="006A65FF">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existe expresión documental con la cual se puede colmar la pretensión del solicitante, tan es así que </w:t>
      </w:r>
      <w:r w:rsidRPr="006A65FF">
        <w:rPr>
          <w:rFonts w:ascii="Palatino Linotype" w:hAnsi="Palatino Linotype"/>
          <w:b/>
        </w:rPr>
        <w:t xml:space="preserve">EL SUJETO OBLIGADO </w:t>
      </w:r>
      <w:r w:rsidRPr="006A65FF">
        <w:rPr>
          <w:rFonts w:ascii="Palatino Linotype" w:hAnsi="Palatino Linotype"/>
        </w:rPr>
        <w:t xml:space="preserve">dio respuesta a dichos requerimientos, sirviendo de sustento lo establecido en el numeral </w:t>
      </w:r>
      <w:r w:rsidRPr="006A65FF">
        <w:rPr>
          <w:rFonts w:ascii="Palatino Linotype" w:hAnsi="Palatino Linotype" w:cs="Arial"/>
          <w:lang w:eastAsia="es-MX"/>
        </w:rPr>
        <w:t>8 de la Ley de Transparencia y Acceso a la Información Pública del Estado de México y Municipios, que es del tenor literal siguiente:</w:t>
      </w:r>
    </w:p>
    <w:p w14:paraId="13142D5D" w14:textId="77777777" w:rsidR="00A56C83" w:rsidRPr="006A65FF" w:rsidRDefault="00A56C83" w:rsidP="00A56C83">
      <w:pPr>
        <w:jc w:val="both"/>
        <w:rPr>
          <w:rFonts w:ascii="Palatino Linotype" w:hAnsi="Palatino Linotype" w:cs="Arial"/>
          <w:lang w:eastAsia="es-MX"/>
        </w:rPr>
      </w:pPr>
    </w:p>
    <w:p w14:paraId="081D125E" w14:textId="77777777" w:rsidR="00A56C83" w:rsidRPr="006A65FF" w:rsidRDefault="00A56C83" w:rsidP="00A56C83">
      <w:pPr>
        <w:spacing w:line="276" w:lineRule="auto"/>
        <w:ind w:left="851" w:right="901"/>
        <w:jc w:val="both"/>
        <w:rPr>
          <w:rFonts w:ascii="Palatino Linotype" w:hAnsi="Palatino Linotype" w:cs="Arial"/>
          <w:i/>
          <w:sz w:val="22"/>
          <w:lang w:eastAsia="es-MX"/>
        </w:rPr>
      </w:pPr>
      <w:r w:rsidRPr="006A65FF">
        <w:rPr>
          <w:rFonts w:ascii="Palatino Linotype" w:hAnsi="Palatino Linotype" w:cs="Arial"/>
          <w:i/>
          <w:sz w:val="22"/>
          <w:lang w:eastAsia="es-MX"/>
        </w:rPr>
        <w:t>“</w:t>
      </w:r>
      <w:r w:rsidRPr="006A65FF">
        <w:rPr>
          <w:rFonts w:ascii="Palatino Linotype" w:hAnsi="Palatino Linotype" w:cs="Arial"/>
          <w:b/>
          <w:i/>
          <w:sz w:val="22"/>
          <w:lang w:eastAsia="es-MX"/>
        </w:rPr>
        <w:t>Artículo 8</w:t>
      </w:r>
      <w:r w:rsidRPr="006A65FF">
        <w:rPr>
          <w:rFonts w:ascii="Palatino Linotype" w:hAnsi="Palatino Linotype" w:cs="Arial"/>
          <w:i/>
          <w:sz w:val="22"/>
          <w:lang w:eastAsia="es-MX"/>
        </w:rPr>
        <w:t xml:space="preserve">. El derecho de acceso a la información o la clasificación de la información se interpretarán conforme a los principios establecidos en la Constitución Federal, </w:t>
      </w:r>
      <w:r w:rsidRPr="006A65FF">
        <w:rPr>
          <w:rFonts w:ascii="Palatino Linotype" w:hAnsi="Palatino Linotype" w:cs="Arial"/>
          <w:i/>
          <w:sz w:val="22"/>
          <w:lang w:eastAsia="es-MX"/>
        </w:rPr>
        <w:lastRenderedPageBreak/>
        <w:t>los tratados internacionales de los que el Estado mexicano sea parte, la Ley General, la Constitución Local y la presente Ley.</w:t>
      </w:r>
    </w:p>
    <w:p w14:paraId="5E5661DC" w14:textId="77777777" w:rsidR="00A56C83" w:rsidRPr="006A65FF" w:rsidRDefault="00A56C83" w:rsidP="00A56C83">
      <w:pPr>
        <w:spacing w:line="276" w:lineRule="auto"/>
        <w:ind w:left="851" w:right="901"/>
        <w:jc w:val="both"/>
        <w:rPr>
          <w:rFonts w:ascii="Palatino Linotype" w:hAnsi="Palatino Linotype" w:cs="Arial"/>
          <w:i/>
          <w:sz w:val="22"/>
          <w:lang w:eastAsia="es-MX"/>
        </w:rPr>
      </w:pPr>
    </w:p>
    <w:p w14:paraId="32F51A3A" w14:textId="77777777" w:rsidR="00A56C83" w:rsidRPr="006A65FF" w:rsidRDefault="00A56C83" w:rsidP="00A56C83">
      <w:pPr>
        <w:spacing w:line="276" w:lineRule="auto"/>
        <w:ind w:left="851" w:right="901"/>
        <w:jc w:val="both"/>
        <w:rPr>
          <w:rFonts w:ascii="Palatino Linotype" w:hAnsi="Palatino Linotype" w:cs="Arial"/>
          <w:i/>
          <w:sz w:val="22"/>
          <w:lang w:eastAsia="es-MX"/>
        </w:rPr>
      </w:pPr>
      <w:r w:rsidRPr="006A65FF">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7FFBECB9" w14:textId="77777777" w:rsidR="00A56C83" w:rsidRPr="006A65FF" w:rsidRDefault="00A56C83" w:rsidP="00A56C83">
      <w:pPr>
        <w:jc w:val="both"/>
        <w:rPr>
          <w:rFonts w:ascii="Palatino Linotype" w:hAnsi="Palatino Linotype" w:cs="Arial"/>
          <w:lang w:eastAsia="es-MX"/>
        </w:rPr>
      </w:pPr>
    </w:p>
    <w:p w14:paraId="7EB5643F" w14:textId="77777777" w:rsidR="00A56C83" w:rsidRPr="006A65FF" w:rsidRDefault="00A56C83" w:rsidP="00A56C83">
      <w:pPr>
        <w:spacing w:line="360" w:lineRule="auto"/>
        <w:jc w:val="both"/>
        <w:rPr>
          <w:rFonts w:ascii="Palatino Linotype" w:hAnsi="Palatino Linotype" w:cs="Arial"/>
          <w:lang w:eastAsia="es-MX"/>
        </w:rPr>
      </w:pPr>
      <w:r w:rsidRPr="006A65FF">
        <w:rPr>
          <w:rFonts w:ascii="Palatino Linotype" w:hAnsi="Palatino Linotype" w:cs="Arial"/>
          <w:lang w:eastAsia="es-MX"/>
        </w:rPr>
        <w:t>En este sentido, es conveniente invocar el criterio jurisprudencial, emitido la Primera Sala de la Suprema Corte de Justicia de la Nación, encontrado en el Libro 11, Tomo I página 613, de octubre de 2014,</w:t>
      </w:r>
      <w:r w:rsidRPr="006A65FF">
        <w:rPr>
          <w:rFonts w:ascii="Palatino Linotype" w:hAnsi="Palatino Linotype"/>
        </w:rPr>
        <w:t xml:space="preserve"> </w:t>
      </w:r>
      <w:r w:rsidRPr="006A65FF">
        <w:rPr>
          <w:rFonts w:ascii="Palatino Linotype" w:hAnsi="Palatino Linotype" w:cs="Arial"/>
          <w:lang w:eastAsia="es-MX"/>
        </w:rPr>
        <w:t>del Semanario Judicial de la Federación y su Gaceta, Décima Época, que su texto nos refiere:</w:t>
      </w:r>
    </w:p>
    <w:p w14:paraId="0FD3CC96" w14:textId="77777777" w:rsidR="00A56C83" w:rsidRPr="006A65FF" w:rsidRDefault="00A56C83" w:rsidP="00A56C83">
      <w:pPr>
        <w:jc w:val="both"/>
        <w:rPr>
          <w:rFonts w:ascii="Palatino Linotype" w:hAnsi="Palatino Linotype" w:cs="Arial"/>
          <w:lang w:eastAsia="es-MX"/>
        </w:rPr>
      </w:pPr>
    </w:p>
    <w:p w14:paraId="4B5C482B" w14:textId="77777777" w:rsidR="00A56C83" w:rsidRPr="006A65FF" w:rsidRDefault="00A56C83" w:rsidP="00A56C83">
      <w:pPr>
        <w:tabs>
          <w:tab w:val="left" w:pos="2268"/>
        </w:tabs>
        <w:spacing w:line="276" w:lineRule="auto"/>
        <w:ind w:left="851" w:right="901"/>
        <w:jc w:val="both"/>
        <w:rPr>
          <w:rFonts w:ascii="Palatino Linotype" w:hAnsi="Palatino Linotype" w:cs="Arial"/>
          <w:b/>
          <w:i/>
          <w:sz w:val="22"/>
          <w:lang w:eastAsia="es-MX"/>
        </w:rPr>
      </w:pPr>
      <w:r w:rsidRPr="006A65FF">
        <w:rPr>
          <w:rFonts w:ascii="Palatino Linotype" w:hAnsi="Palatino Linotype" w:cs="Arial"/>
          <w:b/>
          <w:i/>
          <w:sz w:val="22"/>
          <w:lang w:eastAsia="es-MX"/>
        </w:rPr>
        <w:t xml:space="preserve">PRINCIPIO PRO PERSONA. REQUISITOS MÍNIMOS PARA QUE SE ATIENDA EL FONDO DE LA SOLICITUD DE SU APLICACIÓN, O LA IMPUGNACIÓN DE SU OMISIÓN POR LA AUTORIDAD RESPONSABLE. </w:t>
      </w:r>
      <w:r w:rsidRPr="006A65FF">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w:t>
      </w:r>
      <w:r w:rsidRPr="006A65FF">
        <w:rPr>
          <w:rFonts w:ascii="Palatino Linotype" w:hAnsi="Palatino Linotype" w:cs="Arial"/>
          <w:i/>
          <w:sz w:val="22"/>
          <w:lang w:eastAsia="es-MX"/>
        </w:rPr>
        <w:lastRenderedPageBreak/>
        <w:t xml:space="preserve">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6A65FF">
        <w:rPr>
          <w:rFonts w:ascii="Palatino Linotype" w:hAnsi="Palatino Linotype" w:cs="Arial"/>
          <w:i/>
          <w:sz w:val="22"/>
          <w:lang w:eastAsia="es-MX"/>
        </w:rPr>
        <w:t>pro</w:t>
      </w:r>
      <w:proofErr w:type="spellEnd"/>
      <w:r w:rsidRPr="006A65FF">
        <w:rPr>
          <w:rFonts w:ascii="Palatino Linotype" w:hAnsi="Palatino Linotype" w:cs="Arial"/>
          <w:i/>
          <w:sz w:val="22"/>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2E4983DF" w14:textId="77777777" w:rsidR="00A56C83" w:rsidRPr="006A65FF" w:rsidRDefault="00A56C83" w:rsidP="00A56C83">
      <w:pPr>
        <w:widowControl w:val="0"/>
        <w:autoSpaceDE w:val="0"/>
        <w:autoSpaceDN w:val="0"/>
        <w:adjustRightInd w:val="0"/>
        <w:spacing w:line="360" w:lineRule="auto"/>
        <w:jc w:val="both"/>
        <w:rPr>
          <w:rFonts w:ascii="Palatino Linotype" w:hAnsi="Palatino Linotype" w:cs="Arial"/>
          <w:color w:val="000000" w:themeColor="text1"/>
          <w:lang w:eastAsia="es-MX"/>
        </w:rPr>
      </w:pPr>
    </w:p>
    <w:p w14:paraId="65C932EF" w14:textId="01ADC9A2" w:rsidR="00FD7AEA" w:rsidRPr="006A65FF" w:rsidRDefault="00A56C83" w:rsidP="00A56C83">
      <w:pPr>
        <w:widowControl w:val="0"/>
        <w:autoSpaceDE w:val="0"/>
        <w:autoSpaceDN w:val="0"/>
        <w:adjustRightInd w:val="0"/>
        <w:spacing w:line="360" w:lineRule="auto"/>
        <w:jc w:val="both"/>
        <w:rPr>
          <w:rFonts w:ascii="Palatino Linotype" w:hAnsi="Palatino Linotype" w:cs="Arial"/>
          <w:color w:val="000000" w:themeColor="text1"/>
          <w:lang w:eastAsia="es-MX"/>
        </w:rPr>
      </w:pPr>
      <w:r w:rsidRPr="006A65FF">
        <w:rPr>
          <w:rFonts w:ascii="Palatino Linotype" w:hAnsi="Palatino Linotype" w:cs="Arial"/>
          <w:color w:val="000000" w:themeColor="text1"/>
          <w:lang w:eastAsia="es-MX"/>
        </w:rPr>
        <w:t>Una vez precisado lo anterior, para mejor proveer se estudiarán de manera conjunta los rubros 4 y 11, que consisten en los siguiente:</w:t>
      </w:r>
      <w:r w:rsidRPr="006A65FF">
        <w:t xml:space="preserve"> </w:t>
      </w:r>
      <w:r w:rsidRPr="006A65FF">
        <w:rPr>
          <w:i/>
          <w:iCs/>
        </w:rPr>
        <w:t>“…</w:t>
      </w:r>
      <w:r w:rsidRPr="006A65FF">
        <w:rPr>
          <w:rFonts w:ascii="Palatino Linotype" w:hAnsi="Palatino Linotype" w:cs="Arial"/>
          <w:b/>
          <w:bCs/>
          <w:i/>
          <w:iCs/>
          <w:color w:val="000000" w:themeColor="text1"/>
          <w:lang w:eastAsia="es-MX"/>
        </w:rPr>
        <w:t>4</w:t>
      </w:r>
      <w:r w:rsidRPr="006A65FF">
        <w:rPr>
          <w:rFonts w:ascii="Palatino Linotype" w:hAnsi="Palatino Linotype" w:cs="Arial"/>
          <w:i/>
          <w:iCs/>
          <w:color w:val="000000" w:themeColor="text1"/>
          <w:lang w:eastAsia="es-MX"/>
        </w:rPr>
        <w:t xml:space="preserve">. Solicito conocer el </w:t>
      </w:r>
      <w:bookmarkStart w:id="4" w:name="_Hlk116932850"/>
      <w:r w:rsidRPr="006A65FF">
        <w:rPr>
          <w:rFonts w:ascii="Palatino Linotype" w:hAnsi="Palatino Linotype" w:cs="Arial"/>
          <w:i/>
          <w:iCs/>
          <w:color w:val="000000" w:themeColor="text1"/>
          <w:lang w:eastAsia="es-MX"/>
        </w:rPr>
        <w:t xml:space="preserve">Costo de recolección de basura por tonelada (…); </w:t>
      </w:r>
      <w:r w:rsidRPr="006A65FF">
        <w:rPr>
          <w:rFonts w:ascii="Palatino Linotype" w:hAnsi="Palatino Linotype" w:cs="Arial"/>
          <w:b/>
          <w:bCs/>
          <w:i/>
          <w:iCs/>
          <w:color w:val="000000" w:themeColor="text1"/>
          <w:lang w:eastAsia="es-MX"/>
        </w:rPr>
        <w:t>11</w:t>
      </w:r>
      <w:r w:rsidRPr="006A65FF">
        <w:rPr>
          <w:rFonts w:ascii="Palatino Linotype" w:hAnsi="Palatino Linotype" w:cs="Arial"/>
          <w:i/>
          <w:iCs/>
          <w:color w:val="000000" w:themeColor="text1"/>
          <w:lang w:eastAsia="es-MX"/>
        </w:rPr>
        <w:t xml:space="preserve">. ¿Qué tipo de luminarias se utilizan en el h. ayuntamiento cuantas son y </w:t>
      </w:r>
      <w:r w:rsidRPr="006A65FF">
        <w:rPr>
          <w:rFonts w:ascii="Palatino Linotype" w:hAnsi="Palatino Linotype" w:cs="Arial"/>
          <w:b/>
          <w:bCs/>
          <w:i/>
          <w:iCs/>
          <w:color w:val="000000" w:themeColor="text1"/>
          <w:lang w:eastAsia="es-MX"/>
        </w:rPr>
        <w:t>que costo tuvieron</w:t>
      </w:r>
      <w:bookmarkEnd w:id="4"/>
      <w:r w:rsidRPr="006A65FF">
        <w:rPr>
          <w:rFonts w:ascii="Palatino Linotype" w:hAnsi="Palatino Linotype" w:cs="Arial"/>
          <w:i/>
          <w:iCs/>
          <w:color w:val="000000" w:themeColor="text1"/>
          <w:lang w:eastAsia="es-MX"/>
        </w:rPr>
        <w:t xml:space="preserve">? Especificar número total y porcentaje de lámparas de luz led, focos ahorradores de “X” numero de </w:t>
      </w:r>
      <w:proofErr w:type="spellStart"/>
      <w:r w:rsidRPr="006A65FF">
        <w:rPr>
          <w:rFonts w:ascii="Palatino Linotype" w:hAnsi="Palatino Linotype" w:cs="Arial"/>
          <w:i/>
          <w:iCs/>
          <w:color w:val="000000" w:themeColor="text1"/>
          <w:lang w:eastAsia="es-MX"/>
        </w:rPr>
        <w:t>whats</w:t>
      </w:r>
      <w:proofErr w:type="spellEnd"/>
      <w:r w:rsidRPr="006A65FF">
        <w:rPr>
          <w:rFonts w:ascii="Palatino Linotype" w:hAnsi="Palatino Linotype" w:cs="Arial"/>
          <w:i/>
          <w:iCs/>
          <w:color w:val="000000" w:themeColor="text1"/>
          <w:lang w:eastAsia="es-MX"/>
        </w:rPr>
        <w:t xml:space="preserve">, vapor de sodio, aditivos metálicos u otros tipos…”; </w:t>
      </w:r>
      <w:r w:rsidRPr="006A65FF">
        <w:rPr>
          <w:rFonts w:ascii="Palatino Linotype" w:hAnsi="Palatino Linotype" w:cs="Arial"/>
          <w:color w:val="000000" w:themeColor="text1"/>
          <w:lang w:eastAsia="es-MX"/>
        </w:rPr>
        <w:t xml:space="preserve">la determinación se deriva ya que la información consta en los archivos de la </w:t>
      </w:r>
      <w:r w:rsidR="00FD7AEA" w:rsidRPr="006A65FF">
        <w:rPr>
          <w:rFonts w:ascii="Palatino Linotype" w:hAnsi="Palatino Linotype" w:cs="Arial"/>
          <w:color w:val="000000" w:themeColor="text1"/>
          <w:lang w:eastAsia="es-MX"/>
        </w:rPr>
        <w:t xml:space="preserve">Dirección de Administración y Finanzas, que de acuerdo a </w:t>
      </w:r>
      <w:r w:rsidRPr="006A65FF">
        <w:rPr>
          <w:rFonts w:ascii="Palatino Linotype" w:hAnsi="Palatino Linotype" w:cs="Arial"/>
          <w:color w:val="000000" w:themeColor="text1"/>
          <w:lang w:eastAsia="es-MX"/>
        </w:rPr>
        <w:t xml:space="preserve">lo establecido </w:t>
      </w:r>
      <w:r w:rsidR="00FD7AEA" w:rsidRPr="006A65FF">
        <w:rPr>
          <w:rFonts w:ascii="Palatino Linotype" w:hAnsi="Palatino Linotype" w:cs="Arial"/>
          <w:color w:val="000000" w:themeColor="text1"/>
          <w:lang w:eastAsia="es-MX"/>
        </w:rPr>
        <w:t>en el Reglamento Interno de la Dirección de Administración y Finanzas del Ayuntamiento de Ixtapaluca, dispone lo siguiente:</w:t>
      </w:r>
    </w:p>
    <w:p w14:paraId="031D0EEB" w14:textId="0CD1F04B" w:rsidR="00FD7AEA" w:rsidRPr="006A65FF" w:rsidRDefault="00FD7AEA" w:rsidP="00A56C83">
      <w:pPr>
        <w:widowControl w:val="0"/>
        <w:autoSpaceDE w:val="0"/>
        <w:autoSpaceDN w:val="0"/>
        <w:adjustRightInd w:val="0"/>
        <w:spacing w:line="360" w:lineRule="auto"/>
        <w:jc w:val="both"/>
        <w:rPr>
          <w:rFonts w:ascii="Palatino Linotype" w:hAnsi="Palatino Linotype" w:cs="Arial"/>
          <w:color w:val="000000" w:themeColor="text1"/>
          <w:lang w:eastAsia="es-MX"/>
        </w:rPr>
      </w:pPr>
    </w:p>
    <w:p w14:paraId="49D5D2E6" w14:textId="77777777"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COMPETENCIA DE LA DIRECCIÓN DE ADMINISTRACIÓN Y FINANZAS</w:t>
      </w:r>
    </w:p>
    <w:p w14:paraId="2B089C38" w14:textId="77777777"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Artículo 10.- Corresponde a la Dirección de Administración y Finanzas, el despacho</w:t>
      </w:r>
    </w:p>
    <w:p w14:paraId="045DE1F2" w14:textId="77777777"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de los asuntos siguientes:</w:t>
      </w:r>
    </w:p>
    <w:p w14:paraId="5B459ECD" w14:textId="77411C93"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b/>
          <w:color w:val="000000" w:themeColor="text1"/>
          <w:sz w:val="20"/>
          <w:szCs w:val="20"/>
          <w:lang w:eastAsia="es-MX"/>
        </w:rPr>
      </w:pPr>
      <w:r w:rsidRPr="006A65FF">
        <w:rPr>
          <w:rFonts w:ascii="Palatino Linotype" w:hAnsi="Palatino Linotype" w:cs="Arial"/>
          <w:b/>
          <w:color w:val="000000" w:themeColor="text1"/>
          <w:sz w:val="20"/>
          <w:szCs w:val="20"/>
          <w:lang w:eastAsia="es-MX"/>
        </w:rPr>
        <w:t>I. Administrar la Hacienda Pública Municipal, de conformidad con las</w:t>
      </w:r>
      <w:r w:rsidR="0061264C" w:rsidRPr="006A65FF">
        <w:rPr>
          <w:rFonts w:ascii="Palatino Linotype" w:hAnsi="Palatino Linotype" w:cs="Arial"/>
          <w:b/>
          <w:color w:val="000000" w:themeColor="text1"/>
          <w:sz w:val="20"/>
          <w:szCs w:val="20"/>
          <w:lang w:eastAsia="es-MX"/>
        </w:rPr>
        <w:t xml:space="preserve">  </w:t>
      </w:r>
      <w:r w:rsidRPr="006A65FF">
        <w:rPr>
          <w:rFonts w:ascii="Palatino Linotype" w:hAnsi="Palatino Linotype" w:cs="Arial"/>
          <w:b/>
          <w:color w:val="000000" w:themeColor="text1"/>
          <w:sz w:val="20"/>
          <w:szCs w:val="20"/>
          <w:lang w:eastAsia="es-MX"/>
        </w:rPr>
        <w:t>disposiciones legales aplicables;</w:t>
      </w:r>
    </w:p>
    <w:p w14:paraId="22C585D9" w14:textId="17F235B5"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 xml:space="preserve">II. Integrar y presentar al Ayuntamiento el proyecto de presupuesto de egresos  municipales, para su aprobación en Cabildo, en base a los ingresos presupuestados para el ejercicio que corresponda, vigilando que se ajuste a </w:t>
      </w:r>
      <w:r w:rsidR="0061264C" w:rsidRPr="006A65FF">
        <w:rPr>
          <w:rFonts w:ascii="Palatino Linotype" w:hAnsi="Palatino Linotype" w:cs="Arial"/>
          <w:color w:val="000000" w:themeColor="text1"/>
          <w:sz w:val="20"/>
          <w:szCs w:val="20"/>
          <w:lang w:eastAsia="es-MX"/>
        </w:rPr>
        <w:t>l</w:t>
      </w:r>
      <w:r w:rsidRPr="006A65FF">
        <w:rPr>
          <w:rFonts w:ascii="Palatino Linotype" w:hAnsi="Palatino Linotype" w:cs="Arial"/>
          <w:color w:val="000000" w:themeColor="text1"/>
          <w:sz w:val="20"/>
          <w:szCs w:val="20"/>
          <w:lang w:eastAsia="es-MX"/>
        </w:rPr>
        <w:t>a normatividad aplicable;</w:t>
      </w:r>
    </w:p>
    <w:p w14:paraId="0EAC96B9" w14:textId="77777777"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III. Proponer la política de ingresos de la Dirección de Administración y Finanzas,</w:t>
      </w:r>
    </w:p>
    <w:p w14:paraId="0E1EF63A" w14:textId="77777777"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e intervenir en la elaboración del programa financiero municipal;</w:t>
      </w:r>
    </w:p>
    <w:p w14:paraId="23C9FC9C" w14:textId="6CEC4094"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b/>
          <w:color w:val="000000" w:themeColor="text1"/>
          <w:sz w:val="20"/>
          <w:szCs w:val="20"/>
          <w:lang w:eastAsia="es-MX"/>
        </w:rPr>
      </w:pPr>
      <w:r w:rsidRPr="006A65FF">
        <w:rPr>
          <w:rFonts w:ascii="Palatino Linotype" w:hAnsi="Palatino Linotype" w:cs="Arial"/>
          <w:b/>
          <w:color w:val="000000" w:themeColor="text1"/>
          <w:sz w:val="20"/>
          <w:szCs w:val="20"/>
          <w:lang w:eastAsia="es-MX"/>
        </w:rPr>
        <w:t>IV. Planear, presupuestar, controlar y custodiar los recursos financieros del Municipio, así como los provenientes del Estado de México y la Federación, promoviendo y registrando la recaudación de los ingresos del Municipio, ejerciendo el gasto conforme al presupuesto de egresos aprobado por el Cabildo en el ejercicio fiscal respectivo;</w:t>
      </w:r>
    </w:p>
    <w:p w14:paraId="12D374EC" w14:textId="59CA9244"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b/>
          <w:color w:val="000000" w:themeColor="text1"/>
          <w:sz w:val="20"/>
          <w:szCs w:val="20"/>
          <w:lang w:eastAsia="es-MX"/>
        </w:rPr>
      </w:pPr>
      <w:r w:rsidRPr="006A65FF">
        <w:rPr>
          <w:rFonts w:ascii="Palatino Linotype" w:hAnsi="Palatino Linotype" w:cs="Arial"/>
          <w:b/>
          <w:color w:val="000000" w:themeColor="text1"/>
          <w:sz w:val="20"/>
          <w:szCs w:val="20"/>
          <w:lang w:eastAsia="es-MX"/>
        </w:rPr>
        <w:t>V. Llevar los registros contables, financieros y administrativos de los ingresos, egresos e inventarios;</w:t>
      </w:r>
    </w:p>
    <w:p w14:paraId="108CD557" w14:textId="2D3D5445"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VI. Manejar la deuda pública directa y contingente, así como inscribir las obligaciones de pasivo en el registro de deuda pública;</w:t>
      </w:r>
    </w:p>
    <w:p w14:paraId="3BF9C390" w14:textId="06C41E80"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VII. Proponer al Cabildo la contratación de empréstitos, en términos del Código Financiero;</w:t>
      </w:r>
    </w:p>
    <w:p w14:paraId="09D4B38B" w14:textId="1091BDF9"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VIII. Participar en la formulación de convenios fiscales y ejercer las atribuciones que le correspondan en el ámbito de su competencia;</w:t>
      </w:r>
    </w:p>
    <w:p w14:paraId="407D1681" w14:textId="6FE09299"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IX. Diseñar, aprobar y actualizar las formas oficiales de manifestaciones, avisos, declaraciones y demás documentos requeridos;</w:t>
      </w:r>
    </w:p>
    <w:p w14:paraId="4AC1F2EC" w14:textId="547608E6"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X. Solicitar a las instancias competentes, la práctica de revisiones circunstanciadas, de conformidad con las normas que rigen en materia de control y evaluación gubernamental en el ámbito municipal;</w:t>
      </w:r>
    </w:p>
    <w:p w14:paraId="13B376B9" w14:textId="79842AE9"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 xml:space="preserve">XI. Contestar oportunamente los pliegos de observaciones y responsabilidad que haga el </w:t>
      </w:r>
      <w:r w:rsidRPr="006A65FF">
        <w:rPr>
          <w:rFonts w:ascii="Palatino Linotype" w:hAnsi="Palatino Linotype" w:cs="Arial"/>
          <w:color w:val="000000" w:themeColor="text1"/>
          <w:sz w:val="20"/>
          <w:szCs w:val="20"/>
          <w:lang w:eastAsia="es-MX"/>
        </w:rPr>
        <w:lastRenderedPageBreak/>
        <w:t>Órgano Superior de Fiscalización; y</w:t>
      </w:r>
    </w:p>
    <w:p w14:paraId="6CFC2A15" w14:textId="66DE5ED6" w:rsidR="00FD7AEA" w:rsidRPr="006A65FF" w:rsidRDefault="00FD7AEA" w:rsidP="00FD7AEA">
      <w:pPr>
        <w:widowControl w:val="0"/>
        <w:autoSpaceDE w:val="0"/>
        <w:autoSpaceDN w:val="0"/>
        <w:adjustRightInd w:val="0"/>
        <w:spacing w:line="360" w:lineRule="auto"/>
        <w:ind w:left="567" w:right="567"/>
        <w:jc w:val="both"/>
        <w:rPr>
          <w:rFonts w:ascii="Palatino Linotype" w:hAnsi="Palatino Linotype" w:cs="Arial"/>
          <w:color w:val="000000" w:themeColor="text1"/>
          <w:sz w:val="20"/>
          <w:szCs w:val="20"/>
          <w:lang w:eastAsia="es-MX"/>
        </w:rPr>
      </w:pPr>
      <w:r w:rsidRPr="006A65FF">
        <w:rPr>
          <w:rFonts w:ascii="Palatino Linotype" w:hAnsi="Palatino Linotype" w:cs="Arial"/>
          <w:color w:val="000000" w:themeColor="text1"/>
          <w:sz w:val="20"/>
          <w:szCs w:val="20"/>
          <w:lang w:eastAsia="es-MX"/>
        </w:rPr>
        <w:t>XII. Los demás que se confieran en la normatividad aplicable</w:t>
      </w:r>
    </w:p>
    <w:p w14:paraId="5EBD569B" w14:textId="77777777" w:rsidR="0061264C" w:rsidRPr="006A65FF" w:rsidRDefault="0061264C" w:rsidP="0061264C">
      <w:pPr>
        <w:spacing w:line="360" w:lineRule="auto"/>
        <w:jc w:val="both"/>
        <w:rPr>
          <w:rFonts w:ascii="Palatino Linotype" w:hAnsi="Palatino Linotype" w:cs="Arial"/>
          <w:color w:val="000000" w:themeColor="text1"/>
          <w:lang w:eastAsia="es-MX"/>
        </w:rPr>
      </w:pPr>
    </w:p>
    <w:p w14:paraId="121420E1" w14:textId="654F918B" w:rsidR="0061264C" w:rsidRPr="006A65FF" w:rsidRDefault="0061264C" w:rsidP="0061264C">
      <w:pPr>
        <w:spacing w:line="360" w:lineRule="auto"/>
        <w:jc w:val="both"/>
        <w:rPr>
          <w:rFonts w:ascii="Palatino Linotype" w:eastAsia="Palatino Linotype" w:hAnsi="Palatino Linotype" w:cs="Palatino Linotype"/>
        </w:rPr>
      </w:pPr>
      <w:r w:rsidRPr="006A65FF">
        <w:rPr>
          <w:rFonts w:ascii="Palatino Linotype" w:hAnsi="Palatino Linotype" w:cs="Arial"/>
          <w:color w:val="000000" w:themeColor="text1"/>
          <w:lang w:eastAsia="es-MX"/>
        </w:rPr>
        <w:t>Precisada</w:t>
      </w:r>
      <w:r w:rsidRPr="006A65FF">
        <w:rPr>
          <w:rFonts w:ascii="Palatino Linotype" w:hAnsi="Palatino Linotype" w:cs="Arial"/>
        </w:rPr>
        <w:t xml:space="preserve"> la fuente obligacional que tiene la Dirección de Administración y Finanzas para conocer los costos que se hayan erogado</w:t>
      </w:r>
      <w:r w:rsidRPr="006A65FF">
        <w:rPr>
          <w:rFonts w:ascii="Palatino Linotype" w:eastAsia="Palatino Linotype" w:hAnsi="Palatino Linotype" w:cs="Palatino Linotype"/>
          <w:b/>
        </w:rPr>
        <w:t xml:space="preserve">, </w:t>
      </w:r>
      <w:r w:rsidRPr="006A65FF">
        <w:rPr>
          <w:rFonts w:ascii="Palatino Linotype" w:eastAsia="Palatino Linotype" w:hAnsi="Palatino Linotype" w:cs="Palatino Linotype"/>
        </w:rPr>
        <w:t>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293E1DA6" w14:textId="77777777" w:rsidR="0061264C" w:rsidRPr="006A65FF" w:rsidRDefault="0061264C" w:rsidP="0061264C">
      <w:pPr>
        <w:spacing w:line="360" w:lineRule="auto"/>
        <w:jc w:val="both"/>
        <w:rPr>
          <w:rFonts w:ascii="Palatino Linotype" w:eastAsia="Palatino Linotype" w:hAnsi="Palatino Linotype" w:cs="Palatino Linotype"/>
        </w:rPr>
      </w:pPr>
    </w:p>
    <w:p w14:paraId="4F042ED6"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w:t>
      </w:r>
      <w:r w:rsidRPr="006A65FF">
        <w:rPr>
          <w:rFonts w:ascii="Palatino Linotype" w:eastAsia="Palatino Linotype" w:hAnsi="Palatino Linotype" w:cs="Palatino Linotype"/>
          <w:b/>
          <w:i/>
          <w:sz w:val="22"/>
          <w:szCs w:val="22"/>
        </w:rPr>
        <w:t>Artículo 342.-</w:t>
      </w:r>
      <w:r w:rsidRPr="006A65FF">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E85B728"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p>
    <w:p w14:paraId="1AD07D8F"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En el caso de los municipios,</w:t>
      </w:r>
      <w:r w:rsidRPr="006A65FF">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6A65FF">
        <w:rPr>
          <w:rFonts w:ascii="Palatino Linotype" w:eastAsia="Palatino Linotype" w:hAnsi="Palatino Linotype" w:cs="Palatino Linotype"/>
          <w:b/>
          <w:i/>
          <w:sz w:val="22"/>
          <w:szCs w:val="22"/>
        </w:rPr>
        <w:t>planeación, programación, presupuestación, evaluación y contabilidad gubernamental</w:t>
      </w:r>
      <w:r w:rsidRPr="006A65FF">
        <w:rPr>
          <w:rFonts w:ascii="Palatino Linotype" w:eastAsia="Palatino Linotype" w:hAnsi="Palatino Linotype" w:cs="Palatino Linotype"/>
          <w:i/>
          <w:sz w:val="22"/>
          <w:szCs w:val="22"/>
        </w:rPr>
        <w:t>, que se aprueben en el marco del Sistema de Coordinación Hacendaria del Estado de México.</w:t>
      </w:r>
    </w:p>
    <w:p w14:paraId="4B6D8C86"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p>
    <w:p w14:paraId="44B4C5A6"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Artículo 343.-</w:t>
      </w:r>
      <w:r w:rsidRPr="006A65FF">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660F4A64"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p>
    <w:p w14:paraId="73A5DD67"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3D2BBB05"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p>
    <w:p w14:paraId="51B2795F" w14:textId="77777777" w:rsidR="0061264C" w:rsidRPr="006A65FF" w:rsidRDefault="0061264C" w:rsidP="0061264C">
      <w:pPr>
        <w:spacing w:line="276" w:lineRule="auto"/>
        <w:ind w:left="850" w:right="901"/>
        <w:jc w:val="both"/>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b/>
          <w:i/>
          <w:sz w:val="22"/>
          <w:szCs w:val="22"/>
        </w:rPr>
        <w:lastRenderedPageBreak/>
        <w:t xml:space="preserve">Artículo 344.- Los Entes Públicos, a través de cualquiera de sus unidades administrativas, de acuerdo con su naturaleza jurídica y según corresponda, </w:t>
      </w:r>
      <w:r w:rsidRPr="006A65FF">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6A65FF">
        <w:rPr>
          <w:rFonts w:ascii="Palatino Linotype" w:eastAsia="Palatino Linotype" w:hAnsi="Palatino Linotype" w:cs="Palatino Linotype"/>
          <w:b/>
          <w:i/>
          <w:sz w:val="22"/>
          <w:szCs w:val="22"/>
        </w:rPr>
        <w:t>.</w:t>
      </w:r>
    </w:p>
    <w:p w14:paraId="46E70116" w14:textId="77777777" w:rsidR="0061264C" w:rsidRPr="006A65FF" w:rsidRDefault="0061264C" w:rsidP="0061264C">
      <w:pPr>
        <w:spacing w:line="276" w:lineRule="auto"/>
        <w:ind w:left="850" w:right="901"/>
        <w:jc w:val="both"/>
        <w:rPr>
          <w:rFonts w:ascii="Palatino Linotype" w:eastAsia="Palatino Linotype" w:hAnsi="Palatino Linotype" w:cs="Palatino Linotype"/>
          <w:b/>
          <w:i/>
          <w:sz w:val="22"/>
          <w:szCs w:val="22"/>
        </w:rPr>
      </w:pPr>
    </w:p>
    <w:p w14:paraId="27217F16" w14:textId="77777777" w:rsidR="0061264C" w:rsidRPr="006A65FF" w:rsidRDefault="0061264C" w:rsidP="0061264C">
      <w:pPr>
        <w:spacing w:line="276" w:lineRule="auto"/>
        <w:ind w:left="850" w:right="901"/>
        <w:jc w:val="both"/>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6A65FF">
        <w:rPr>
          <w:rFonts w:ascii="Palatino Linotype" w:eastAsia="Palatino Linotype" w:hAnsi="Palatino Linotype" w:cs="Palatino Linotype"/>
          <w:i/>
          <w:sz w:val="22"/>
          <w:szCs w:val="22"/>
        </w:rPr>
        <w:t xml:space="preserve">según corresponda, así como de los órganos internos de control, </w:t>
      </w:r>
      <w:r w:rsidRPr="006A65FF">
        <w:rPr>
          <w:rFonts w:ascii="Palatino Linotype" w:eastAsia="Palatino Linotype" w:hAnsi="Palatino Linotype" w:cs="Palatino Linotype"/>
          <w:b/>
          <w:i/>
          <w:sz w:val="22"/>
          <w:szCs w:val="22"/>
        </w:rPr>
        <w:t>por un término de cinco años,</w:t>
      </w:r>
      <w:r w:rsidRPr="006A65FF">
        <w:rPr>
          <w:rFonts w:ascii="Palatino Linotype" w:eastAsia="Palatino Linotype" w:hAnsi="Palatino Linotype" w:cs="Palatino Linotype"/>
          <w:i/>
          <w:sz w:val="22"/>
          <w:szCs w:val="22"/>
        </w:rPr>
        <w:t xml:space="preserve"> contados a partir del ejercicio presupuestal siguiente al que corresponda,</w:t>
      </w:r>
      <w:r w:rsidRPr="006A65FF">
        <w:rPr>
          <w:rFonts w:ascii="Palatino Linotype" w:eastAsia="Palatino Linotype" w:hAnsi="Palatino Linotype" w:cs="Palatino Linotype"/>
          <w:b/>
          <w:i/>
          <w:sz w:val="22"/>
          <w:szCs w:val="22"/>
        </w:rPr>
        <w:t xml:space="preserve"> en el caso de los Municipios, dicha obligación corresponderá a la Tesorería.</w:t>
      </w:r>
    </w:p>
    <w:p w14:paraId="4B153D84" w14:textId="77777777" w:rsidR="0061264C" w:rsidRPr="006A65FF" w:rsidRDefault="0061264C" w:rsidP="0061264C">
      <w:pPr>
        <w:spacing w:line="276" w:lineRule="auto"/>
        <w:ind w:left="850" w:right="901"/>
        <w:jc w:val="both"/>
        <w:rPr>
          <w:rFonts w:ascii="Palatino Linotype" w:eastAsia="Palatino Linotype" w:hAnsi="Palatino Linotype" w:cs="Palatino Linotype"/>
          <w:b/>
          <w:i/>
          <w:sz w:val="22"/>
          <w:szCs w:val="22"/>
        </w:rPr>
      </w:pPr>
    </w:p>
    <w:p w14:paraId="08E5D895"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Tratándose de documentos de carácter histórico, se estará a lo dispuesto por la legislación de la materia.</w:t>
      </w:r>
    </w:p>
    <w:p w14:paraId="74B2879E"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w:t>
      </w:r>
    </w:p>
    <w:p w14:paraId="0009C126"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p>
    <w:p w14:paraId="11436EF4" w14:textId="77777777" w:rsidR="0061264C" w:rsidRPr="006A65FF" w:rsidRDefault="0061264C" w:rsidP="0061264C">
      <w:pPr>
        <w:spacing w:line="276" w:lineRule="auto"/>
        <w:ind w:left="850" w:right="901"/>
        <w:jc w:val="both"/>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b/>
          <w:i/>
          <w:sz w:val="22"/>
          <w:szCs w:val="22"/>
        </w:rPr>
        <w:t>Artículo 345.-</w:t>
      </w:r>
      <w:r w:rsidRPr="006A65FF">
        <w:rPr>
          <w:rFonts w:ascii="Palatino Linotype" w:eastAsia="Palatino Linotype" w:hAnsi="Palatino Linotype" w:cs="Palatino Linotype"/>
          <w:i/>
          <w:sz w:val="22"/>
          <w:szCs w:val="22"/>
        </w:rPr>
        <w:t xml:space="preserve"> </w:t>
      </w:r>
      <w:r w:rsidRPr="006A65FF">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6A65FF">
        <w:rPr>
          <w:rFonts w:ascii="Palatino Linotype" w:eastAsia="Palatino Linotype" w:hAnsi="Palatino Linotype" w:cs="Palatino Linotype"/>
          <w:b/>
          <w:i/>
          <w:sz w:val="22"/>
          <w:szCs w:val="22"/>
          <w:u w:val="single"/>
        </w:rPr>
        <w:t>Tratándose de los comprobantes fiscales digitales, estos deberán estar agregados en forma electrónica a cada póliza de registro contable</w:t>
      </w:r>
      <w:r w:rsidRPr="006A65FF">
        <w:rPr>
          <w:rFonts w:ascii="Palatino Linotype" w:eastAsia="Palatino Linotype" w:hAnsi="Palatino Linotype" w:cs="Palatino Linotype"/>
          <w:b/>
          <w:i/>
          <w:sz w:val="22"/>
          <w:szCs w:val="22"/>
        </w:rPr>
        <w:t>.</w:t>
      </w:r>
    </w:p>
    <w:p w14:paraId="63043732" w14:textId="77777777" w:rsidR="0061264C" w:rsidRPr="006A65FF" w:rsidRDefault="0061264C" w:rsidP="0061264C">
      <w:pPr>
        <w:spacing w:line="276" w:lineRule="auto"/>
        <w:ind w:left="850" w:right="901"/>
        <w:jc w:val="both"/>
        <w:rPr>
          <w:rFonts w:ascii="Palatino Linotype" w:eastAsia="Palatino Linotype" w:hAnsi="Palatino Linotype" w:cs="Palatino Linotype"/>
          <w:b/>
          <w:i/>
          <w:sz w:val="22"/>
          <w:szCs w:val="22"/>
        </w:rPr>
      </w:pPr>
    </w:p>
    <w:p w14:paraId="33C65545"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6A65FF">
        <w:rPr>
          <w:rFonts w:ascii="Palatino Linotype" w:eastAsia="Palatino Linotype" w:hAnsi="Palatino Linotype" w:cs="Palatino Linotype"/>
          <w:b/>
          <w:i/>
          <w:sz w:val="22"/>
          <w:szCs w:val="22"/>
        </w:rPr>
        <w:t>deberán estar agregados en forma electrónica a cada póliza de registro contable</w:t>
      </w:r>
      <w:r w:rsidRPr="006A65FF">
        <w:rPr>
          <w:rFonts w:ascii="Palatino Linotype" w:eastAsia="Palatino Linotype" w:hAnsi="Palatino Linotype" w:cs="Palatino Linotype"/>
          <w:i/>
          <w:sz w:val="22"/>
          <w:szCs w:val="22"/>
        </w:rPr>
        <w:t>.</w:t>
      </w:r>
    </w:p>
    <w:p w14:paraId="5AC2131A" w14:textId="77777777" w:rsidR="0061264C" w:rsidRPr="006A65FF" w:rsidRDefault="0061264C" w:rsidP="0061264C">
      <w:pPr>
        <w:spacing w:line="276" w:lineRule="auto"/>
        <w:ind w:left="850" w:right="901"/>
        <w:jc w:val="both"/>
        <w:rPr>
          <w:rFonts w:ascii="Palatino Linotype" w:eastAsia="Palatino Linotype" w:hAnsi="Palatino Linotype" w:cs="Palatino Linotype"/>
          <w:i/>
          <w:sz w:val="22"/>
          <w:szCs w:val="22"/>
        </w:rPr>
      </w:pPr>
    </w:p>
    <w:p w14:paraId="6263C0E2" w14:textId="77777777" w:rsidR="0061264C" w:rsidRPr="006A65FF" w:rsidRDefault="0061264C" w:rsidP="0061264C">
      <w:pPr>
        <w:spacing w:line="276" w:lineRule="auto"/>
        <w:ind w:left="850" w:right="901"/>
        <w:jc w:val="both"/>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6A65FF">
        <w:rPr>
          <w:rFonts w:ascii="Palatino Linotype" w:eastAsia="Palatino Linotype" w:hAnsi="Palatino Linotype" w:cs="Palatino Linotype"/>
          <w:b/>
          <w:i/>
          <w:sz w:val="22"/>
          <w:szCs w:val="22"/>
        </w:rPr>
        <w:t>”</w:t>
      </w:r>
    </w:p>
    <w:p w14:paraId="27EB8248" w14:textId="77777777" w:rsidR="0061264C" w:rsidRPr="006A65FF" w:rsidRDefault="0061264C" w:rsidP="0061264C">
      <w:pPr>
        <w:spacing w:line="276" w:lineRule="auto"/>
        <w:ind w:left="850" w:right="901"/>
        <w:jc w:val="both"/>
        <w:rPr>
          <w:rFonts w:ascii="Palatino Linotype" w:eastAsia="Palatino Linotype" w:hAnsi="Palatino Linotype" w:cs="Palatino Linotype"/>
          <w:b/>
          <w:i/>
          <w:sz w:val="22"/>
          <w:szCs w:val="22"/>
        </w:rPr>
      </w:pPr>
    </w:p>
    <w:p w14:paraId="10F1D861" w14:textId="77777777" w:rsidR="0061264C" w:rsidRPr="006A65FF" w:rsidRDefault="0061264C" w:rsidP="0061264C">
      <w:pPr>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906BB02" w14:textId="77777777" w:rsidR="0061264C" w:rsidRPr="006A65FF" w:rsidRDefault="0061264C" w:rsidP="0061264C">
      <w:pPr>
        <w:spacing w:line="360" w:lineRule="auto"/>
        <w:jc w:val="both"/>
        <w:rPr>
          <w:rFonts w:ascii="Palatino Linotype" w:eastAsia="Palatino Linotype" w:hAnsi="Palatino Linotype" w:cs="Palatino Linotype"/>
        </w:rPr>
      </w:pPr>
    </w:p>
    <w:p w14:paraId="0241174B" w14:textId="77777777" w:rsidR="0061264C" w:rsidRPr="006A65FF" w:rsidRDefault="0061264C" w:rsidP="0061264C">
      <w:pPr>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6A65FF">
        <w:t>, c</w:t>
      </w:r>
      <w:r w:rsidRPr="006A65FF">
        <w:rPr>
          <w:rFonts w:ascii="Palatino Linotype" w:eastAsia="Palatino Linotype" w:hAnsi="Palatino Linotype" w:cs="Palatino Linotype"/>
        </w:rPr>
        <w:t xml:space="preserve">onsultable en la dirección electrónica:  </w:t>
      </w:r>
      <w:hyperlink r:id="rId17" w:history="1">
        <w:r w:rsidRPr="006A65FF">
          <w:rPr>
            <w:rStyle w:val="Hipervnculo"/>
            <w:rFonts w:ascii="Palatino Linotype" w:eastAsia="Palatino Linotype" w:hAnsi="Palatino Linotype" w:cs="Palatino Linotype"/>
          </w:rPr>
          <w:t>https://www.indetec.gob.mx/delivery?srv=0&amp;sl=3&amp;path=/biblioteca/Especiales/386_Glosario_Terminos_Proceso_Planeacion.pdf</w:t>
        </w:r>
      </w:hyperlink>
      <w:r w:rsidRPr="006A65FF">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16274A60" w14:textId="77777777" w:rsidR="0061264C" w:rsidRPr="006A65FF" w:rsidRDefault="0061264C" w:rsidP="0061264C">
      <w:pPr>
        <w:ind w:left="851" w:right="900" w:hanging="9"/>
        <w:jc w:val="both"/>
        <w:rPr>
          <w:rFonts w:ascii="Palatino Linotype" w:eastAsia="Palatino Linotype" w:hAnsi="Palatino Linotype" w:cs="Palatino Linotype"/>
          <w:b/>
          <w:i/>
          <w:sz w:val="22"/>
          <w:szCs w:val="22"/>
        </w:rPr>
      </w:pPr>
    </w:p>
    <w:p w14:paraId="7C5D0C35" w14:textId="77777777" w:rsidR="0061264C" w:rsidRPr="006A65FF" w:rsidRDefault="0061264C" w:rsidP="0061264C">
      <w:pPr>
        <w:spacing w:line="276" w:lineRule="auto"/>
        <w:ind w:left="851" w:right="900" w:hanging="9"/>
        <w:jc w:val="both"/>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b/>
          <w:i/>
          <w:sz w:val="22"/>
          <w:szCs w:val="22"/>
        </w:rPr>
        <w:t>“REGISTRO CONTABLE</w:t>
      </w:r>
    </w:p>
    <w:p w14:paraId="18AA3B1A" w14:textId="77777777" w:rsidR="0061264C" w:rsidRPr="006A65FF" w:rsidRDefault="0061264C" w:rsidP="0061264C">
      <w:pPr>
        <w:spacing w:line="276" w:lineRule="auto"/>
        <w:ind w:left="851" w:right="900" w:hanging="9"/>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55AA1302" w14:textId="77777777" w:rsidR="0061264C" w:rsidRPr="006A65FF" w:rsidRDefault="0061264C" w:rsidP="0061264C">
      <w:pPr>
        <w:spacing w:line="276" w:lineRule="auto"/>
        <w:ind w:left="851" w:right="900" w:hanging="9"/>
        <w:jc w:val="both"/>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b/>
          <w:i/>
          <w:sz w:val="22"/>
          <w:szCs w:val="22"/>
        </w:rPr>
        <w:lastRenderedPageBreak/>
        <w:t>“REGISTRO PRESUPUESTARIO</w:t>
      </w:r>
    </w:p>
    <w:p w14:paraId="78A82743" w14:textId="77777777" w:rsidR="0061264C" w:rsidRPr="006A65FF" w:rsidRDefault="0061264C" w:rsidP="0061264C">
      <w:pPr>
        <w:spacing w:line="276" w:lineRule="auto"/>
        <w:ind w:left="851" w:right="900" w:hanging="9"/>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65F738FD" w14:textId="77777777" w:rsidR="0061264C" w:rsidRPr="006A65FF" w:rsidRDefault="0061264C" w:rsidP="0061264C">
      <w:pPr>
        <w:spacing w:line="276" w:lineRule="auto"/>
        <w:ind w:left="851" w:right="900" w:hanging="9"/>
        <w:jc w:val="both"/>
        <w:rPr>
          <w:rFonts w:ascii="Palatino Linotype" w:eastAsia="Palatino Linotype" w:hAnsi="Palatino Linotype" w:cs="Palatino Linotype"/>
          <w:i/>
          <w:sz w:val="22"/>
          <w:szCs w:val="22"/>
        </w:rPr>
      </w:pPr>
    </w:p>
    <w:p w14:paraId="5852214B" w14:textId="77777777" w:rsidR="0061264C" w:rsidRPr="006A65FF" w:rsidRDefault="0061264C" w:rsidP="0061264C">
      <w:pPr>
        <w:spacing w:line="360" w:lineRule="auto"/>
        <w:ind w:right="51"/>
        <w:jc w:val="both"/>
        <w:rPr>
          <w:rFonts w:ascii="Palatino Linotype" w:eastAsia="Palatino Linotype" w:hAnsi="Palatino Linotype" w:cs="Palatino Linotype"/>
        </w:rPr>
      </w:pPr>
      <w:r w:rsidRPr="006A65FF">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61D41CDA" w14:textId="77777777" w:rsidR="0061264C" w:rsidRPr="006A65FF" w:rsidRDefault="0061264C" w:rsidP="0061264C">
      <w:pPr>
        <w:spacing w:line="360" w:lineRule="auto"/>
        <w:ind w:right="51"/>
        <w:jc w:val="both"/>
        <w:rPr>
          <w:rFonts w:ascii="Palatino Linotype" w:eastAsia="Palatino Linotype" w:hAnsi="Palatino Linotype" w:cs="Palatino Linotype"/>
        </w:rPr>
      </w:pPr>
    </w:p>
    <w:p w14:paraId="54A9812C" w14:textId="77777777" w:rsidR="001E4974" w:rsidRPr="006A65FF" w:rsidRDefault="0061264C" w:rsidP="001E4974">
      <w:pPr>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 xml:space="preserve">Por lo tanto,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por lo que este Órgano Garante determina ordenar al ente recurrido haga entrega de los documentos donde conste el costo de recolección de basura por tonelada, al 05 de abril de 2022, así como, el costo de las luminarias señaladas en el informe justificado, al 05 de abril de 2022, en </w:t>
      </w:r>
      <w:r w:rsidRPr="006A65FF">
        <w:rPr>
          <w:rFonts w:ascii="Palatino Linotype" w:eastAsia="Palatino Linotype" w:hAnsi="Palatino Linotype" w:cs="Palatino Linotype"/>
          <w:b/>
          <w:bCs/>
        </w:rPr>
        <w:t>versión p</w:t>
      </w:r>
      <w:r w:rsidR="00BA3C28" w:rsidRPr="006A65FF">
        <w:rPr>
          <w:rFonts w:ascii="Palatino Linotype" w:eastAsia="Palatino Linotype" w:hAnsi="Palatino Linotype" w:cs="Palatino Linotype"/>
          <w:b/>
          <w:bCs/>
        </w:rPr>
        <w:t>ú</w:t>
      </w:r>
      <w:r w:rsidRPr="006A65FF">
        <w:rPr>
          <w:rFonts w:ascii="Palatino Linotype" w:eastAsia="Palatino Linotype" w:hAnsi="Palatino Linotype" w:cs="Palatino Linotype"/>
          <w:b/>
          <w:bCs/>
        </w:rPr>
        <w:t>blica</w:t>
      </w:r>
      <w:r w:rsidRPr="006A65FF">
        <w:rPr>
          <w:rFonts w:ascii="Palatino Linotype" w:eastAsia="Palatino Linotype" w:hAnsi="Palatino Linotype" w:cs="Palatino Linotype"/>
        </w:rPr>
        <w:t xml:space="preserve"> de ser procedente.</w:t>
      </w:r>
    </w:p>
    <w:p w14:paraId="2F6CF0CD" w14:textId="77777777" w:rsidR="001E4974" w:rsidRPr="006A65FF" w:rsidRDefault="001E4974" w:rsidP="001E4974">
      <w:pPr>
        <w:spacing w:line="360" w:lineRule="auto"/>
        <w:jc w:val="both"/>
        <w:rPr>
          <w:rFonts w:ascii="Palatino Linotype" w:eastAsia="Palatino Linotype" w:hAnsi="Palatino Linotype" w:cs="Palatino Linotype"/>
        </w:rPr>
      </w:pPr>
    </w:p>
    <w:p w14:paraId="2D625013" w14:textId="05CD48C2" w:rsidR="001E4974" w:rsidRPr="006A65FF" w:rsidRDefault="001E4974" w:rsidP="001E4974">
      <w:pPr>
        <w:spacing w:line="360" w:lineRule="auto"/>
        <w:jc w:val="both"/>
        <w:rPr>
          <w:rFonts w:ascii="Palatino Linotype" w:hAnsi="Palatino Linotype" w:cs="Arial"/>
        </w:rPr>
      </w:pPr>
      <w:r w:rsidRPr="006A65FF">
        <w:rPr>
          <w:rFonts w:ascii="Palatino Linotype" w:hAnsi="Palatino Linotype" w:cs="Arial"/>
        </w:rPr>
        <w:t xml:space="preserve">En este contexto, el hecho de que la información pública solicitada contenga datos personales susceptibles de ser protegidos mediante su </w:t>
      </w:r>
      <w:r w:rsidRPr="006A65FF">
        <w:rPr>
          <w:rFonts w:ascii="Palatino Linotype" w:hAnsi="Palatino Linotype" w:cs="Arial"/>
          <w:b/>
        </w:rPr>
        <w:t>versión pública</w:t>
      </w:r>
      <w:r w:rsidRPr="006A65FF">
        <w:rPr>
          <w:rFonts w:ascii="Palatino Linotype" w:hAnsi="Palatino Linotype" w:cs="Arial"/>
        </w:rPr>
        <w:t xml:space="preserve">, ello no implica que esta </w:t>
      </w:r>
      <w:r w:rsidRPr="006A65FF">
        <w:rPr>
          <w:rFonts w:ascii="Palatino Linotype" w:hAnsi="Palatino Linotype"/>
        </w:rPr>
        <w:t>circunstancia</w:t>
      </w:r>
      <w:r w:rsidRPr="006A65FF">
        <w:rPr>
          <w:rFonts w:ascii="Palatino Linotype" w:hAnsi="Palatino Linotype" w:cs="Arial"/>
        </w:rPr>
        <w:t xml:space="preserve"> opere en </w:t>
      </w:r>
      <w:r w:rsidRPr="006A65FF">
        <w:rPr>
          <w:rFonts w:ascii="Palatino Linotype" w:hAnsi="Palatino Linotype"/>
        </w:rPr>
        <w:t>automático</w:t>
      </w:r>
      <w:r w:rsidRPr="006A65FF">
        <w:rPr>
          <w:rFonts w:ascii="Palatino Linotype" w:hAnsi="Palatino Linotype" w:cs="Arial"/>
        </w:rPr>
        <w:t>, sino que es necesario que el Comité de Transparencia del</w:t>
      </w:r>
      <w:r w:rsidRPr="006A65FF">
        <w:rPr>
          <w:rFonts w:ascii="Palatino Linotype" w:hAnsi="Palatino Linotype" w:cs="Arial"/>
          <w:b/>
          <w:color w:val="000000"/>
        </w:rPr>
        <w:t xml:space="preserve"> SUJETO OBLIGADO</w:t>
      </w:r>
      <w:r w:rsidRPr="006A65FF">
        <w:rPr>
          <w:rFonts w:ascii="Palatino Linotype" w:hAnsi="Palatino Linotype" w:cs="Arial"/>
          <w:b/>
        </w:rPr>
        <w:t xml:space="preserve"> </w:t>
      </w:r>
      <w:r w:rsidRPr="006A65FF">
        <w:rPr>
          <w:rFonts w:ascii="Palatino Linotype" w:hAnsi="Palatino Linotype" w:cs="Arial"/>
        </w:rPr>
        <w:t>emita el Acuerdo de Clasificación correspondiente.</w:t>
      </w:r>
    </w:p>
    <w:p w14:paraId="2FA6BEC6" w14:textId="77777777" w:rsidR="001E4974" w:rsidRPr="006A65FF" w:rsidRDefault="001E4974" w:rsidP="001E497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AF16B8D" w14:textId="77777777" w:rsidR="001E4974" w:rsidRPr="006A65FF" w:rsidRDefault="001E4974" w:rsidP="001E497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A65FF">
        <w:rPr>
          <w:rFonts w:ascii="Palatino Linotype" w:hAnsi="Palatino Linotype" w:cs="Arial"/>
        </w:rPr>
        <w:lastRenderedPageBreak/>
        <w:t xml:space="preserve">En ese sentido, </w:t>
      </w:r>
      <w:r w:rsidRPr="006A65FF">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Pr="006A65FF">
        <w:rPr>
          <w:rFonts w:ascii="Palatino Linotype" w:eastAsia="Arial Unicode MS" w:hAnsi="Palatino Linotype" w:cs="Arial"/>
        </w:rPr>
        <w:t xml:space="preserve">números de cuenta y </w:t>
      </w:r>
      <w:proofErr w:type="spellStart"/>
      <w:r w:rsidRPr="006A65FF">
        <w:rPr>
          <w:rFonts w:ascii="Palatino Linotype" w:eastAsia="Arial Unicode MS" w:hAnsi="Palatino Linotype" w:cs="Arial"/>
        </w:rPr>
        <w:t>CLABE’s</w:t>
      </w:r>
      <w:proofErr w:type="spellEnd"/>
      <w:r w:rsidRPr="006A65FF">
        <w:rPr>
          <w:rFonts w:ascii="Palatino Linotype" w:eastAsia="Arial Unicode MS" w:hAnsi="Palatino Linotype" w:cs="Arial"/>
        </w:rPr>
        <w:t xml:space="preserve"> interbancarias del proveedor</w:t>
      </w:r>
      <w:r w:rsidRPr="006A65FF">
        <w:rPr>
          <w:rFonts w:ascii="Palatino Linotype" w:hAnsi="Palatino Linotype" w:cs="Arial"/>
        </w:rPr>
        <w:t>.</w:t>
      </w:r>
    </w:p>
    <w:p w14:paraId="0AB7CDDA" w14:textId="77777777" w:rsidR="001E4974" w:rsidRPr="006A65FF" w:rsidRDefault="001E4974" w:rsidP="001E497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860DE90" w14:textId="77777777" w:rsidR="001E4974" w:rsidRPr="006A65FF" w:rsidRDefault="001E4974" w:rsidP="001E497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A65FF">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6A65FF">
        <w:rPr>
          <w:rFonts w:ascii="Palatino Linotype" w:hAnsi="Palatino Linotype" w:cs="Arial"/>
          <w:b/>
        </w:rPr>
        <w:t xml:space="preserve">SUJETO OBLIGADO, </w:t>
      </w:r>
      <w:r w:rsidRPr="006A65FF">
        <w:rPr>
          <w:rFonts w:ascii="Palatino Linotype" w:hAnsi="Palatino Linotype" w:cs="Arial"/>
        </w:rPr>
        <w:t>toda vez que su publicidad abona a la transparencia y a la rendición de cuentas.</w:t>
      </w:r>
    </w:p>
    <w:p w14:paraId="47472742" w14:textId="77777777" w:rsidR="001E4974" w:rsidRPr="006A65FF" w:rsidRDefault="001E4974" w:rsidP="001E497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FB9ECDD" w14:textId="77777777" w:rsidR="001E4974" w:rsidRPr="006A65FF" w:rsidRDefault="001E4974" w:rsidP="001E4974">
      <w:pPr>
        <w:spacing w:before="100" w:beforeAutospacing="1" w:after="100" w:afterAutospacing="1" w:line="360" w:lineRule="auto"/>
        <w:contextualSpacing/>
        <w:jc w:val="both"/>
        <w:rPr>
          <w:rFonts w:ascii="Palatino Linotype" w:eastAsia="Calibri" w:hAnsi="Palatino Linotype"/>
        </w:rPr>
      </w:pPr>
      <w:r w:rsidRPr="006A65FF">
        <w:rPr>
          <w:rFonts w:ascii="Palatino Linotype" w:eastAsia="Calibri" w:hAnsi="Palatino Linotype"/>
        </w:rPr>
        <w:t xml:space="preserve">En este sentido, es importante precisar que de acuerdo al </w:t>
      </w:r>
      <w:r w:rsidRPr="006A65FF">
        <w:rPr>
          <w:rFonts w:ascii="Palatino Linotype" w:eastAsia="Calibri" w:hAnsi="Palatino Linotype"/>
          <w:b/>
        </w:rPr>
        <w:t>criterio 11/17</w:t>
      </w:r>
      <w:r w:rsidRPr="006A65FF">
        <w:rPr>
          <w:rFonts w:ascii="Palatino Linotype" w:eastAsia="Calibri" w:hAnsi="Palatino Linotype"/>
        </w:rPr>
        <w:t xml:space="preserve"> emitido por el INAI, las cuentas bancarias y/o clave interbancaria de los Sujetos Obligados es información de carácter público. </w:t>
      </w:r>
    </w:p>
    <w:p w14:paraId="6AC0A49D" w14:textId="77777777" w:rsidR="001E4974" w:rsidRPr="006A65FF" w:rsidRDefault="001E4974" w:rsidP="001E4974">
      <w:pPr>
        <w:tabs>
          <w:tab w:val="left" w:pos="8222"/>
        </w:tabs>
        <w:spacing w:before="100" w:beforeAutospacing="1" w:after="100" w:afterAutospacing="1"/>
        <w:ind w:left="851" w:right="902"/>
        <w:contextualSpacing/>
        <w:jc w:val="center"/>
        <w:rPr>
          <w:rFonts w:ascii="Palatino Linotype" w:hAnsi="Palatino Linotype" w:cs="Arial"/>
          <w:color w:val="000000"/>
          <w:sz w:val="22"/>
          <w:szCs w:val="22"/>
        </w:rPr>
      </w:pPr>
    </w:p>
    <w:p w14:paraId="7B77FC10" w14:textId="77777777" w:rsidR="001E4974" w:rsidRPr="006A65FF" w:rsidRDefault="001E4974" w:rsidP="001E4974">
      <w:pPr>
        <w:tabs>
          <w:tab w:val="left" w:pos="8222"/>
        </w:tabs>
        <w:spacing w:before="100" w:beforeAutospacing="1" w:after="100" w:afterAutospacing="1"/>
        <w:ind w:left="851" w:right="902"/>
        <w:contextualSpacing/>
        <w:jc w:val="center"/>
        <w:rPr>
          <w:rFonts w:ascii="Palatino Linotype" w:hAnsi="Palatino Linotype" w:cs="Arial"/>
          <w:b/>
          <w:color w:val="000000"/>
          <w:sz w:val="22"/>
          <w:szCs w:val="22"/>
        </w:rPr>
      </w:pPr>
      <w:r w:rsidRPr="006A65FF">
        <w:rPr>
          <w:rFonts w:ascii="Palatino Linotype" w:hAnsi="Palatino Linotype" w:cs="Arial"/>
          <w:color w:val="000000"/>
          <w:sz w:val="22"/>
          <w:szCs w:val="22"/>
        </w:rPr>
        <w:t>“</w:t>
      </w:r>
      <w:r w:rsidRPr="006A65FF">
        <w:rPr>
          <w:rFonts w:ascii="Palatino Linotype" w:hAnsi="Palatino Linotype" w:cs="Arial"/>
          <w:b/>
          <w:color w:val="000000"/>
          <w:sz w:val="22"/>
          <w:szCs w:val="22"/>
        </w:rPr>
        <w:t>Criterio 11/17</w:t>
      </w:r>
    </w:p>
    <w:p w14:paraId="450DFAA2" w14:textId="77777777" w:rsidR="001E4974" w:rsidRPr="006A65FF" w:rsidRDefault="001E4974" w:rsidP="001E4974">
      <w:pPr>
        <w:tabs>
          <w:tab w:val="left" w:pos="8222"/>
        </w:tabs>
        <w:spacing w:before="100" w:beforeAutospacing="1" w:after="100" w:afterAutospacing="1"/>
        <w:ind w:left="851" w:right="902"/>
        <w:contextualSpacing/>
        <w:jc w:val="both"/>
        <w:rPr>
          <w:rFonts w:ascii="Palatino Linotype" w:hAnsi="Palatino Linotype"/>
          <w:i/>
          <w:sz w:val="22"/>
          <w:szCs w:val="22"/>
        </w:rPr>
      </w:pPr>
      <w:r w:rsidRPr="006A65FF">
        <w:rPr>
          <w:rFonts w:ascii="Palatino Linotype" w:hAnsi="Palatino Linotype"/>
          <w:b/>
          <w:i/>
          <w:sz w:val="22"/>
          <w:szCs w:val="22"/>
        </w:rPr>
        <w:t>Cuentas bancarias y/o CLABE interbancaria de sujetos obligados que reciben y/o transfieren recursos públicos, son información pública.</w:t>
      </w:r>
      <w:r w:rsidRPr="006A65FF">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 </w:t>
      </w:r>
      <w:r w:rsidRPr="006A65FF">
        <w:rPr>
          <w:rFonts w:ascii="Palatino Linotype" w:hAnsi="Palatino Linotype"/>
          <w:sz w:val="22"/>
          <w:szCs w:val="22"/>
        </w:rPr>
        <w:t>(</w:t>
      </w:r>
      <w:r w:rsidRPr="006A65FF">
        <w:rPr>
          <w:rFonts w:ascii="Palatino Linotype" w:hAnsi="Palatino Linotype"/>
          <w:i/>
          <w:sz w:val="22"/>
          <w:szCs w:val="22"/>
        </w:rPr>
        <w:t>Sic</w:t>
      </w:r>
      <w:r w:rsidRPr="006A65FF">
        <w:rPr>
          <w:rFonts w:ascii="Palatino Linotype" w:hAnsi="Palatino Linotype"/>
          <w:sz w:val="22"/>
          <w:szCs w:val="22"/>
        </w:rPr>
        <w:t>)</w:t>
      </w:r>
    </w:p>
    <w:p w14:paraId="4454E667" w14:textId="77777777" w:rsidR="001E4974" w:rsidRPr="006A65FF" w:rsidRDefault="001E4974" w:rsidP="001E4974">
      <w:pPr>
        <w:spacing w:before="100" w:beforeAutospacing="1" w:after="100" w:afterAutospacing="1" w:line="360" w:lineRule="auto"/>
        <w:ind w:right="49"/>
        <w:contextualSpacing/>
        <w:jc w:val="both"/>
        <w:rPr>
          <w:rFonts w:ascii="Palatino Linotype" w:hAnsi="Palatino Linotype" w:cs="Arial"/>
          <w:lang w:val="es-ES_tradnl"/>
        </w:rPr>
      </w:pPr>
    </w:p>
    <w:p w14:paraId="0817D730" w14:textId="77777777" w:rsidR="001E4974" w:rsidRPr="006A65FF" w:rsidRDefault="001E4974" w:rsidP="001E4974">
      <w:pPr>
        <w:spacing w:before="100" w:beforeAutospacing="1" w:after="100" w:afterAutospacing="1" w:line="360" w:lineRule="auto"/>
        <w:ind w:right="49"/>
        <w:contextualSpacing/>
        <w:jc w:val="both"/>
        <w:rPr>
          <w:rFonts w:ascii="Palatino Linotype" w:hAnsi="Palatino Linotype" w:cs="Arial"/>
          <w:lang w:val="es-ES_tradnl"/>
        </w:rPr>
      </w:pPr>
      <w:r w:rsidRPr="006A65FF">
        <w:rPr>
          <w:rFonts w:ascii="Palatino Linotype" w:hAnsi="Palatino Linotype" w:cs="Arial"/>
          <w:lang w:val="es-ES_tradnl"/>
        </w:rPr>
        <w:t xml:space="preserve">Caso contrario a los particulares, como lo refiere el </w:t>
      </w:r>
      <w:r w:rsidRPr="006A65FF">
        <w:rPr>
          <w:rFonts w:ascii="Palatino Linotype" w:eastAsia="Calibri" w:hAnsi="Palatino Linotype"/>
          <w:b/>
        </w:rPr>
        <w:t>criterio 10/17</w:t>
      </w:r>
      <w:r w:rsidRPr="006A65FF">
        <w:rPr>
          <w:rFonts w:ascii="Palatino Linotype" w:eastAsia="Calibri" w:hAnsi="Palatino Linotype"/>
        </w:rPr>
        <w:t xml:space="preserve"> emitido por el INAI, que es del tenor literal siguiente:</w:t>
      </w:r>
    </w:p>
    <w:p w14:paraId="15A6F0C8" w14:textId="77777777" w:rsidR="001E4974" w:rsidRPr="006A65FF" w:rsidRDefault="001E4974" w:rsidP="001E4974">
      <w:pPr>
        <w:spacing w:before="100" w:beforeAutospacing="1" w:after="100" w:afterAutospacing="1"/>
        <w:ind w:left="851" w:right="902"/>
        <w:contextualSpacing/>
        <w:jc w:val="both"/>
        <w:rPr>
          <w:rFonts w:ascii="Palatino Linotype" w:hAnsi="Palatino Linotype" w:cs="Arial"/>
          <w:b/>
          <w:i/>
          <w:sz w:val="22"/>
          <w:lang w:val="es-ES_tradnl"/>
        </w:rPr>
      </w:pPr>
    </w:p>
    <w:p w14:paraId="406FDFCE" w14:textId="77777777" w:rsidR="001E4974" w:rsidRPr="006A65FF" w:rsidRDefault="001E4974" w:rsidP="001E4974">
      <w:pPr>
        <w:spacing w:before="100" w:beforeAutospacing="1" w:after="100" w:afterAutospacing="1"/>
        <w:ind w:left="851" w:right="902"/>
        <w:contextualSpacing/>
        <w:jc w:val="both"/>
        <w:rPr>
          <w:rFonts w:ascii="Palatino Linotype" w:hAnsi="Palatino Linotype" w:cs="Arial"/>
          <w:i/>
          <w:sz w:val="22"/>
          <w:lang w:val="es-ES_tradnl"/>
        </w:rPr>
      </w:pPr>
      <w:r w:rsidRPr="006A65FF">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6A65FF">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w:t>
      </w:r>
      <w:r w:rsidRPr="006A65FF">
        <w:rPr>
          <w:rFonts w:ascii="Palatino Linotype" w:hAnsi="Palatino Linotype" w:cs="Arial"/>
          <w:i/>
          <w:sz w:val="22"/>
          <w:lang w:val="es-ES_tradnl"/>
        </w:rPr>
        <w:lastRenderedPageBreak/>
        <w:t>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EE9AFB0" w14:textId="77777777" w:rsidR="001E4974" w:rsidRPr="006A65FF" w:rsidRDefault="001E4974" w:rsidP="001E4974">
      <w:pPr>
        <w:spacing w:line="360" w:lineRule="auto"/>
        <w:jc w:val="both"/>
        <w:rPr>
          <w:rFonts w:ascii="Palatino Linotype" w:hAnsi="Palatino Linotype" w:cs="Arial"/>
          <w:bCs/>
          <w:color w:val="000000"/>
          <w:lang w:val="es-ES_tradnl"/>
        </w:rPr>
      </w:pPr>
    </w:p>
    <w:p w14:paraId="0605C237" w14:textId="77777777" w:rsidR="001E4974" w:rsidRPr="006A65FF" w:rsidRDefault="001E4974" w:rsidP="001E4974">
      <w:pPr>
        <w:spacing w:line="360" w:lineRule="auto"/>
        <w:ind w:right="49"/>
        <w:contextualSpacing/>
        <w:jc w:val="both"/>
        <w:rPr>
          <w:rFonts w:ascii="Palatino Linotype" w:hAnsi="Palatino Linotype" w:cs="Arial"/>
        </w:rPr>
      </w:pPr>
      <w:r w:rsidRPr="006A65FF">
        <w:rPr>
          <w:rFonts w:ascii="Palatino Linotype" w:hAnsi="Palatino Linotype" w:cs="Arial"/>
        </w:rPr>
        <w:t xml:space="preserve">Ahora bien, por cuanto hace a las </w:t>
      </w:r>
      <w:r w:rsidRPr="006A65FF">
        <w:rPr>
          <w:rFonts w:ascii="Palatino Linotype" w:hAnsi="Palatino Linotype" w:cs="Arial"/>
          <w:b/>
        </w:rPr>
        <w:t>Cadenas Originales y Sellos Digitales del Servicio de Administración Tributaria</w:t>
      </w:r>
      <w:r w:rsidRPr="006A65FF">
        <w:rPr>
          <w:rFonts w:ascii="Palatino Linotype" w:hAnsi="Palatino Linotype" w:cs="Arial"/>
        </w:rPr>
        <w:t>,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25F87234" w14:textId="77777777" w:rsidR="001E4974" w:rsidRPr="006A65FF" w:rsidRDefault="001E4974" w:rsidP="001E4974">
      <w:pPr>
        <w:ind w:left="850" w:right="902"/>
        <w:contextualSpacing/>
        <w:jc w:val="both"/>
        <w:rPr>
          <w:rFonts w:ascii="Palatino Linotype" w:hAnsi="Palatino Linotype" w:cs="Arial"/>
          <w:bCs/>
          <w:noProof/>
          <w:sz w:val="22"/>
        </w:rPr>
      </w:pPr>
    </w:p>
    <w:p w14:paraId="4741ED89"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noProof/>
          <w:sz w:val="22"/>
        </w:rPr>
        <w:t>“</w:t>
      </w:r>
      <w:r w:rsidRPr="006A65FF">
        <w:rPr>
          <w:rFonts w:ascii="Palatino Linotype" w:hAnsi="Palatino Linotype" w:cs="Arial"/>
          <w:b/>
          <w:bCs/>
          <w:noProof/>
          <w:sz w:val="22"/>
        </w:rPr>
        <w:t>Artículo 17-G</w:t>
      </w:r>
      <w:r w:rsidRPr="006A65FF">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474286E6"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
          <w:bCs/>
          <w:i/>
          <w:noProof/>
          <w:sz w:val="22"/>
        </w:rPr>
        <w:t>I.</w:t>
      </w:r>
      <w:r w:rsidRPr="006A65FF">
        <w:rPr>
          <w:rFonts w:ascii="Palatino Linotype" w:hAnsi="Palatino Linotype" w:cs="Arial"/>
          <w:bCs/>
          <w:i/>
          <w:noProof/>
          <w:sz w:val="22"/>
        </w:rPr>
        <w:tab/>
      </w:r>
      <w:r w:rsidRPr="006A65FF">
        <w:rPr>
          <w:rFonts w:ascii="Palatino Linotype" w:hAnsi="Palatino Linotype" w:cs="Arial"/>
          <w:b/>
          <w:bCs/>
          <w:i/>
          <w:noProof/>
          <w:sz w:val="22"/>
        </w:rPr>
        <w:t>La mención de que se expiden como tales</w:t>
      </w:r>
      <w:r w:rsidRPr="006A65FF">
        <w:rPr>
          <w:rFonts w:ascii="Palatino Linotype" w:hAnsi="Palatino Linotype" w:cs="Arial"/>
          <w:bCs/>
          <w:i/>
          <w:noProof/>
          <w:sz w:val="22"/>
        </w:rPr>
        <w:t xml:space="preserve">. </w:t>
      </w:r>
      <w:r w:rsidRPr="006A65FF">
        <w:rPr>
          <w:rFonts w:ascii="Palatino Linotype" w:hAnsi="Palatino Linotype" w:cs="Arial"/>
          <w:b/>
          <w:bCs/>
          <w:i/>
          <w:noProof/>
          <w:sz w:val="22"/>
        </w:rPr>
        <w:t>Tratándose de certificados de sellos digitales, se deberán especificar las limitantes que tengan para su uso</w:t>
      </w:r>
      <w:r w:rsidRPr="006A65FF">
        <w:rPr>
          <w:rFonts w:ascii="Palatino Linotype" w:hAnsi="Palatino Linotype" w:cs="Arial"/>
          <w:bCs/>
          <w:i/>
          <w:noProof/>
          <w:sz w:val="22"/>
        </w:rPr>
        <w:t>.</w:t>
      </w:r>
    </w:p>
    <w:p w14:paraId="5E3DEF22" w14:textId="77777777" w:rsidR="001E4974" w:rsidRPr="006A65FF" w:rsidRDefault="001E4974" w:rsidP="001E4974">
      <w:pPr>
        <w:ind w:left="850" w:right="902"/>
        <w:contextualSpacing/>
        <w:jc w:val="both"/>
        <w:rPr>
          <w:rFonts w:ascii="Palatino Linotype" w:hAnsi="Palatino Linotype" w:cs="Arial"/>
          <w:bCs/>
          <w:i/>
          <w:noProof/>
          <w:sz w:val="22"/>
        </w:rPr>
      </w:pPr>
    </w:p>
    <w:p w14:paraId="090BD36E"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
          <w:bCs/>
          <w:i/>
          <w:noProof/>
          <w:sz w:val="22"/>
        </w:rPr>
        <w:t xml:space="preserve">Artículo 29. </w:t>
      </w:r>
      <w:r w:rsidRPr="006A65FF">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5BAE1E7"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Los contribuyentes a que se refiere el párrafo anterior deberán cumplir con las obligaciones siguientes:</w:t>
      </w:r>
    </w:p>
    <w:p w14:paraId="0D792493"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lastRenderedPageBreak/>
        <w:t>[…]</w:t>
      </w:r>
    </w:p>
    <w:p w14:paraId="7B7CE414"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
          <w:bCs/>
          <w:i/>
          <w:noProof/>
          <w:sz w:val="22"/>
        </w:rPr>
        <w:t>II.</w:t>
      </w:r>
      <w:r w:rsidRPr="006A65FF">
        <w:rPr>
          <w:rFonts w:ascii="Palatino Linotype" w:hAnsi="Palatino Linotype" w:cs="Arial"/>
          <w:bCs/>
          <w:i/>
          <w:noProof/>
          <w:sz w:val="22"/>
        </w:rPr>
        <w:tab/>
      </w:r>
      <w:r w:rsidRPr="006A65FF">
        <w:rPr>
          <w:rFonts w:ascii="Palatino Linotype" w:hAnsi="Palatino Linotype" w:cs="Arial"/>
          <w:b/>
          <w:bCs/>
          <w:i/>
          <w:noProof/>
          <w:sz w:val="22"/>
        </w:rPr>
        <w:t>Tramitar ante el Servicio de Administración Tributaria el certificado para el uso de los sellos digitales</w:t>
      </w:r>
      <w:r w:rsidRPr="006A65FF">
        <w:rPr>
          <w:rFonts w:ascii="Palatino Linotype" w:hAnsi="Palatino Linotype" w:cs="Arial"/>
          <w:bCs/>
          <w:i/>
          <w:noProof/>
          <w:sz w:val="22"/>
        </w:rPr>
        <w:t>.</w:t>
      </w:r>
    </w:p>
    <w:p w14:paraId="0146DAD1"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6A65FF">
        <w:rPr>
          <w:rFonts w:ascii="Palatino Linotype" w:hAnsi="Palatino Linotype" w:cs="Arial"/>
          <w:b/>
          <w:bCs/>
          <w:i/>
          <w:noProof/>
          <w:sz w:val="22"/>
        </w:rPr>
        <w:t>El sello digital permitirá acreditar la autoría de los comprobantes fiscales digitales</w:t>
      </w:r>
      <w:r w:rsidRPr="006A65FF">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164527AB" w14:textId="77777777" w:rsidR="001E4974" w:rsidRPr="006A65FF" w:rsidRDefault="001E4974" w:rsidP="001E4974">
      <w:pPr>
        <w:ind w:left="850" w:right="902" w:firstLine="142"/>
        <w:contextualSpacing/>
        <w:jc w:val="both"/>
        <w:rPr>
          <w:rFonts w:ascii="Palatino Linotype" w:hAnsi="Palatino Linotype" w:cs="Arial"/>
          <w:bCs/>
          <w:i/>
          <w:noProof/>
          <w:sz w:val="22"/>
        </w:rPr>
      </w:pPr>
      <w:r w:rsidRPr="006A65FF">
        <w:rPr>
          <w:rFonts w:ascii="Palatino Linotype" w:hAnsi="Palatino Linotype" w:cs="Arial"/>
          <w:bCs/>
          <w:i/>
          <w:noProof/>
          <w:sz w:val="22"/>
        </w:rPr>
        <w:t>[…]</w:t>
      </w:r>
    </w:p>
    <w:p w14:paraId="760F973F"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
          <w:bCs/>
          <w:i/>
          <w:noProof/>
          <w:sz w:val="22"/>
        </w:rPr>
        <w:t>IV.</w:t>
      </w:r>
      <w:r w:rsidRPr="006A65FF">
        <w:rPr>
          <w:rFonts w:ascii="Palatino Linotype" w:hAnsi="Palatino Linotype" w:cs="Arial"/>
          <w:b/>
          <w:bCs/>
          <w:i/>
          <w:noProof/>
          <w:sz w:val="22"/>
        </w:rPr>
        <w:tab/>
        <w:t>Remitir al Servicio de Administración Tributaria, antes de su expedición, el comprobante fiscal digital por Internet respectivo</w:t>
      </w:r>
      <w:r w:rsidRPr="006A65FF">
        <w:rPr>
          <w:rFonts w:ascii="Palatino Linotype" w:hAnsi="Palatino Linotype" w:cs="Arial"/>
          <w:bCs/>
          <w:i/>
          <w:noProof/>
          <w:sz w:val="22"/>
        </w:rPr>
        <w:t xml:space="preserve"> a través de los mecanismos digitales que para tal efecto determine dicho órgano desconcentrado mediante reglas de carácter general, </w:t>
      </w:r>
      <w:r w:rsidRPr="006A65FF">
        <w:rPr>
          <w:rFonts w:ascii="Palatino Linotype" w:hAnsi="Palatino Linotype" w:cs="Arial"/>
          <w:b/>
          <w:bCs/>
          <w:i/>
          <w:noProof/>
          <w:sz w:val="22"/>
        </w:rPr>
        <w:t>con el objeto de que éste proceda a</w:t>
      </w:r>
      <w:r w:rsidRPr="006A65FF">
        <w:rPr>
          <w:rFonts w:ascii="Palatino Linotype" w:hAnsi="Palatino Linotype" w:cs="Arial"/>
          <w:bCs/>
          <w:i/>
          <w:noProof/>
          <w:sz w:val="22"/>
        </w:rPr>
        <w:t>:</w:t>
      </w:r>
    </w:p>
    <w:p w14:paraId="4F2A4635"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a)</w:t>
      </w:r>
      <w:r w:rsidRPr="006A65FF">
        <w:rPr>
          <w:rFonts w:ascii="Palatino Linotype" w:hAnsi="Palatino Linotype" w:cs="Arial"/>
          <w:bCs/>
          <w:i/>
          <w:noProof/>
          <w:sz w:val="22"/>
        </w:rPr>
        <w:tab/>
        <w:t>Validar el cumplimiento de los requisitos establecidos en el artículo 29-A de este Código.</w:t>
      </w:r>
    </w:p>
    <w:p w14:paraId="23D43A4B"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b)</w:t>
      </w:r>
      <w:r w:rsidRPr="006A65FF">
        <w:rPr>
          <w:rFonts w:ascii="Palatino Linotype" w:hAnsi="Palatino Linotype" w:cs="Arial"/>
          <w:bCs/>
          <w:i/>
          <w:noProof/>
          <w:sz w:val="22"/>
        </w:rPr>
        <w:tab/>
        <w:t xml:space="preserve">Asignar el </w:t>
      </w:r>
      <w:r w:rsidRPr="006A65FF">
        <w:rPr>
          <w:rFonts w:ascii="Palatino Linotype" w:hAnsi="Palatino Linotype" w:cs="Arial"/>
          <w:b/>
          <w:bCs/>
          <w:i/>
          <w:noProof/>
          <w:sz w:val="22"/>
        </w:rPr>
        <w:t>folio del comprobante fiscal digital</w:t>
      </w:r>
      <w:r w:rsidRPr="006A65FF">
        <w:rPr>
          <w:rFonts w:ascii="Palatino Linotype" w:hAnsi="Palatino Linotype" w:cs="Arial"/>
          <w:bCs/>
          <w:i/>
          <w:noProof/>
          <w:sz w:val="22"/>
        </w:rPr>
        <w:t>.</w:t>
      </w:r>
    </w:p>
    <w:p w14:paraId="1FCD1D53"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
          <w:bCs/>
          <w:i/>
          <w:noProof/>
          <w:sz w:val="22"/>
        </w:rPr>
        <w:t>c)</w:t>
      </w:r>
      <w:r w:rsidRPr="006A65FF">
        <w:rPr>
          <w:rFonts w:ascii="Palatino Linotype" w:hAnsi="Palatino Linotype" w:cs="Arial"/>
          <w:b/>
          <w:bCs/>
          <w:i/>
          <w:noProof/>
          <w:sz w:val="22"/>
        </w:rPr>
        <w:tab/>
        <w:t>Incorporar el sello digital del Servicio de Administración Tributaria</w:t>
      </w:r>
      <w:r w:rsidRPr="006A65FF">
        <w:rPr>
          <w:rFonts w:ascii="Palatino Linotype" w:hAnsi="Palatino Linotype" w:cs="Arial"/>
          <w:bCs/>
          <w:i/>
          <w:noProof/>
          <w:sz w:val="22"/>
        </w:rPr>
        <w:t>.</w:t>
      </w:r>
    </w:p>
    <w:p w14:paraId="1AEAB6F9"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 xml:space="preserve">El Servicio de Administración Tributaria podrá autorizar a proveedores de </w:t>
      </w:r>
      <w:r w:rsidRPr="006A65FF">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397A1C50"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1C9D0933"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4F769EBA"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14B41E10" w14:textId="77777777" w:rsidR="001E4974" w:rsidRPr="006A65FF" w:rsidRDefault="001E4974" w:rsidP="001E4974">
      <w:pPr>
        <w:ind w:left="850" w:right="902"/>
        <w:contextualSpacing/>
        <w:jc w:val="both"/>
        <w:rPr>
          <w:rFonts w:ascii="Palatino Linotype" w:hAnsi="Palatino Linotype" w:cs="Arial"/>
          <w:bCs/>
          <w:i/>
          <w:noProof/>
          <w:sz w:val="22"/>
        </w:rPr>
      </w:pPr>
    </w:p>
    <w:p w14:paraId="5CF21325"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
          <w:bCs/>
          <w:i/>
          <w:noProof/>
          <w:sz w:val="22"/>
        </w:rPr>
        <w:t>Artículo 31</w:t>
      </w:r>
      <w:r w:rsidRPr="006A65FF">
        <w:rPr>
          <w:rFonts w:ascii="Palatino Linotype" w:hAnsi="Palatino Linotype" w:cs="Arial"/>
          <w:bCs/>
          <w:i/>
          <w:noProof/>
          <w:sz w:val="22"/>
        </w:rPr>
        <w:t>.</w:t>
      </w:r>
    </w:p>
    <w:p w14:paraId="4DD54948" w14:textId="77777777" w:rsidR="001E4974" w:rsidRPr="006A65FF" w:rsidRDefault="001E4974" w:rsidP="001E4974">
      <w:pPr>
        <w:ind w:left="850" w:right="902" w:firstLine="142"/>
        <w:contextualSpacing/>
        <w:jc w:val="both"/>
        <w:rPr>
          <w:rFonts w:ascii="Palatino Linotype" w:hAnsi="Palatino Linotype" w:cs="Arial"/>
          <w:bCs/>
          <w:i/>
          <w:noProof/>
          <w:sz w:val="22"/>
        </w:rPr>
      </w:pPr>
      <w:r w:rsidRPr="006A65FF">
        <w:rPr>
          <w:rFonts w:ascii="Palatino Linotype" w:hAnsi="Palatino Linotype" w:cs="Arial"/>
          <w:bCs/>
          <w:i/>
          <w:noProof/>
          <w:sz w:val="22"/>
        </w:rPr>
        <w:t>[…]</w:t>
      </w:r>
    </w:p>
    <w:p w14:paraId="0A693D01" w14:textId="77777777" w:rsidR="001E4974" w:rsidRPr="006A65FF" w:rsidRDefault="001E4974" w:rsidP="001E4974">
      <w:pPr>
        <w:ind w:left="850" w:right="902"/>
        <w:contextualSpacing/>
        <w:jc w:val="both"/>
        <w:rPr>
          <w:rFonts w:ascii="Palatino Linotype" w:hAnsi="Palatino Linotype" w:cs="Arial"/>
          <w:bCs/>
          <w:i/>
          <w:noProof/>
          <w:sz w:val="22"/>
        </w:rPr>
      </w:pPr>
      <w:r w:rsidRPr="006A65FF">
        <w:rPr>
          <w:rFonts w:ascii="Palatino Linotype" w:hAnsi="Palatino Linotype" w:cs="Arial"/>
          <w:bCs/>
          <w:i/>
          <w:noProof/>
          <w:sz w:val="22"/>
        </w:rPr>
        <w:t xml:space="preserve">El Servicio de Administración Tributaria podrá autorizar a proveedores de certificación de documentos digitales para que incorporen el sello digital de dicho </w:t>
      </w:r>
      <w:r w:rsidRPr="006A65FF">
        <w:rPr>
          <w:rFonts w:ascii="Palatino Linotype" w:hAnsi="Palatino Linotype" w:cs="Arial"/>
          <w:bCs/>
          <w:i/>
          <w:noProof/>
          <w:sz w:val="22"/>
        </w:rPr>
        <w:lastRenderedPageBreak/>
        <w:t>órgano administrativo desconcentrado a los documentos digitales que cumplan con los requisitos establecidos en las disposiciones fiscales. …”</w:t>
      </w:r>
    </w:p>
    <w:p w14:paraId="02560DC8" w14:textId="77777777" w:rsidR="001E4974" w:rsidRPr="006A65FF" w:rsidRDefault="001E4974" w:rsidP="001E4974">
      <w:pPr>
        <w:ind w:left="850" w:right="902"/>
        <w:contextualSpacing/>
        <w:jc w:val="both"/>
        <w:rPr>
          <w:rFonts w:ascii="Palatino Linotype" w:hAnsi="Palatino Linotype" w:cs="Arial"/>
          <w:sz w:val="22"/>
          <w:szCs w:val="22"/>
          <w:lang w:eastAsia="es-MX"/>
        </w:rPr>
      </w:pPr>
      <w:r w:rsidRPr="006A65FF">
        <w:rPr>
          <w:rFonts w:ascii="Palatino Linotype" w:hAnsi="Palatino Linotype" w:cs="Arial"/>
          <w:sz w:val="22"/>
          <w:szCs w:val="22"/>
          <w:lang w:eastAsia="es-MX"/>
        </w:rPr>
        <w:t>(Énfasis añadido)</w:t>
      </w:r>
    </w:p>
    <w:p w14:paraId="3A5B70E5" w14:textId="77777777" w:rsidR="001E4974" w:rsidRPr="006A65FF" w:rsidRDefault="001E4974" w:rsidP="001E4974">
      <w:pPr>
        <w:ind w:left="851" w:right="902"/>
        <w:contextualSpacing/>
        <w:jc w:val="both"/>
        <w:rPr>
          <w:rFonts w:ascii="Palatino Linotype" w:hAnsi="Palatino Linotype" w:cs="Arial"/>
          <w:sz w:val="22"/>
          <w:szCs w:val="22"/>
          <w:lang w:eastAsia="es-MX"/>
        </w:rPr>
      </w:pPr>
    </w:p>
    <w:p w14:paraId="6106E6B8" w14:textId="77777777" w:rsidR="001E4974" w:rsidRPr="006A65FF" w:rsidRDefault="001E4974" w:rsidP="001E4974">
      <w:pPr>
        <w:widowControl w:val="0"/>
        <w:autoSpaceDE w:val="0"/>
        <w:autoSpaceDN w:val="0"/>
        <w:adjustRightInd w:val="0"/>
        <w:spacing w:line="360" w:lineRule="auto"/>
        <w:jc w:val="both"/>
        <w:rPr>
          <w:rFonts w:ascii="Palatino Linotype" w:hAnsi="Palatino Linotype" w:cs="Arial"/>
        </w:rPr>
      </w:pPr>
      <w:r w:rsidRPr="006A65FF">
        <w:rPr>
          <w:rFonts w:ascii="Palatino Linotype" w:hAnsi="Palatino Linotype" w:cs="Arial"/>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60CE1668" w14:textId="77777777" w:rsidR="001E4974" w:rsidRPr="006A65FF" w:rsidRDefault="001E4974" w:rsidP="001E4974">
      <w:pPr>
        <w:widowControl w:val="0"/>
        <w:autoSpaceDE w:val="0"/>
        <w:autoSpaceDN w:val="0"/>
        <w:adjustRightInd w:val="0"/>
        <w:spacing w:line="360" w:lineRule="auto"/>
        <w:jc w:val="both"/>
        <w:rPr>
          <w:rFonts w:ascii="Palatino Linotype" w:hAnsi="Palatino Linotype" w:cs="Arial"/>
        </w:rPr>
      </w:pPr>
    </w:p>
    <w:p w14:paraId="5D3E6D65" w14:textId="77777777" w:rsidR="001E4974" w:rsidRPr="006A65FF" w:rsidRDefault="001E4974" w:rsidP="001E4974">
      <w:pPr>
        <w:widowControl w:val="0"/>
        <w:autoSpaceDE w:val="0"/>
        <w:autoSpaceDN w:val="0"/>
        <w:adjustRightInd w:val="0"/>
        <w:spacing w:line="360" w:lineRule="auto"/>
        <w:jc w:val="both"/>
        <w:rPr>
          <w:rFonts w:ascii="Palatino Linotype" w:hAnsi="Palatino Linotype" w:cs="Arial"/>
        </w:rPr>
      </w:pPr>
      <w:r w:rsidRPr="006A65FF">
        <w:rPr>
          <w:rFonts w:ascii="Palatino Linotype" w:hAnsi="Palatino Linotype" w:cs="Arial"/>
        </w:rPr>
        <w:t>Aunado a lo anterior, es conveniente traer a contexto lo siguiente:</w:t>
      </w:r>
    </w:p>
    <w:p w14:paraId="3EF79ED2" w14:textId="77777777" w:rsidR="001E4974" w:rsidRPr="006A65FF" w:rsidRDefault="001E4974" w:rsidP="001E4974">
      <w:pPr>
        <w:ind w:right="709"/>
        <w:contextualSpacing/>
        <w:rPr>
          <w:rFonts w:ascii="Palatino Linotype" w:hAnsi="Palatino Linotype" w:cs="Arial"/>
          <w:b/>
          <w:bCs/>
          <w:i/>
          <w:noProof/>
          <w:sz w:val="22"/>
          <w:szCs w:val="22"/>
        </w:rPr>
      </w:pPr>
    </w:p>
    <w:p w14:paraId="3C94C40B" w14:textId="77777777" w:rsidR="001E4974" w:rsidRPr="006A65FF" w:rsidRDefault="001E4974" w:rsidP="001E4974">
      <w:pPr>
        <w:ind w:left="709" w:right="709"/>
        <w:contextualSpacing/>
        <w:jc w:val="center"/>
        <w:rPr>
          <w:rFonts w:ascii="Palatino Linotype" w:hAnsi="Palatino Linotype" w:cs="Arial"/>
          <w:b/>
          <w:bCs/>
          <w:i/>
          <w:noProof/>
          <w:sz w:val="22"/>
          <w:szCs w:val="22"/>
        </w:rPr>
      </w:pPr>
      <w:r w:rsidRPr="006A65FF">
        <w:rPr>
          <w:rFonts w:ascii="Palatino Linotype" w:hAnsi="Palatino Linotype" w:cs="Arial"/>
          <w:b/>
          <w:bCs/>
          <w:i/>
          <w:noProof/>
          <w:sz w:val="22"/>
          <w:szCs w:val="22"/>
        </w:rPr>
        <w:t>Código Fiscal de la Federación</w:t>
      </w:r>
    </w:p>
    <w:p w14:paraId="3231A719" w14:textId="77777777" w:rsidR="001E4974" w:rsidRPr="006A65FF" w:rsidRDefault="001E4974" w:rsidP="001E4974">
      <w:pPr>
        <w:ind w:left="709" w:right="709"/>
        <w:contextualSpacing/>
        <w:jc w:val="center"/>
        <w:rPr>
          <w:rFonts w:ascii="Palatino Linotype" w:hAnsi="Palatino Linotype" w:cs="Arial"/>
          <w:b/>
          <w:bCs/>
          <w:i/>
          <w:noProof/>
          <w:sz w:val="22"/>
          <w:szCs w:val="22"/>
        </w:rPr>
      </w:pPr>
    </w:p>
    <w:p w14:paraId="35E44066"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w:t>
      </w:r>
      <w:r w:rsidRPr="006A65FF">
        <w:rPr>
          <w:rFonts w:ascii="Palatino Linotype" w:hAnsi="Palatino Linotype" w:cs="Arial"/>
          <w:b/>
          <w:bCs/>
          <w:i/>
          <w:noProof/>
          <w:sz w:val="22"/>
          <w:szCs w:val="22"/>
        </w:rPr>
        <w:t xml:space="preserve">Artículo 33.- </w:t>
      </w:r>
      <w:r w:rsidRPr="006A65FF">
        <w:rPr>
          <w:rFonts w:ascii="Palatino Linotype" w:hAnsi="Palatino Linotype" w:cs="Arial"/>
          <w:bCs/>
          <w:i/>
          <w:noProof/>
          <w:sz w:val="22"/>
          <w:szCs w:val="22"/>
        </w:rPr>
        <w:t>Las autoridades fiscales para el mejor cumplimiento de sus facultades, estarán a lo siguiente:</w:t>
      </w:r>
    </w:p>
    <w:p w14:paraId="10876C7D"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I.- Proporcionarán asistencia gratuita a los contribuyentes y para ello procurarán:</w:t>
      </w:r>
    </w:p>
    <w:p w14:paraId="3659AC4F"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w:t>
      </w:r>
    </w:p>
    <w:p w14:paraId="293435AE"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
          <w:bCs/>
          <w:i/>
          <w:noProof/>
          <w:sz w:val="22"/>
          <w:szCs w:val="22"/>
        </w:rPr>
        <w:t>g)</w:t>
      </w:r>
      <w:r w:rsidRPr="006A65FF">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6A65FF">
        <w:rPr>
          <w:rFonts w:ascii="Palatino Linotype" w:hAnsi="Palatino Linotype" w:cs="Arial"/>
          <w:bCs/>
          <w:i/>
          <w:noProof/>
          <w:sz w:val="22"/>
          <w:szCs w:val="22"/>
        </w:rPr>
        <w:t xml:space="preserve">; </w:t>
      </w:r>
      <w:r w:rsidRPr="006A65FF">
        <w:rPr>
          <w:rFonts w:ascii="Palatino Linotype" w:hAnsi="Palatino Linotype" w:cs="Arial"/>
          <w:b/>
          <w:bCs/>
          <w:i/>
          <w:noProof/>
          <w:sz w:val="22"/>
          <w:szCs w:val="22"/>
        </w:rPr>
        <w:t>se podrán publicar aisladamente aquellas disposiciones cuyos efectos se limitan a periodos inferiores a un año</w:t>
      </w:r>
      <w:r w:rsidRPr="006A65FF">
        <w:rPr>
          <w:rFonts w:ascii="Palatino Linotype" w:hAnsi="Palatino Linotype" w:cs="Arial"/>
          <w:bCs/>
          <w:i/>
          <w:noProof/>
          <w:sz w:val="22"/>
          <w:szCs w:val="22"/>
        </w:rPr>
        <w:t xml:space="preserve">. Las resoluciones que se emitan conforme </w:t>
      </w:r>
      <w:r w:rsidRPr="006A65FF">
        <w:rPr>
          <w:rFonts w:ascii="Palatino Linotype" w:hAnsi="Palatino Linotype" w:cs="Arial"/>
          <w:bCs/>
          <w:i/>
          <w:noProof/>
          <w:sz w:val="22"/>
          <w:szCs w:val="22"/>
        </w:rPr>
        <w:lastRenderedPageBreak/>
        <w:t>a este inciso y que se refieran a sujeto, objeto, base, tasa o tarifa, no generarán obligaciones o cargas adicionales a las establecidas en las propias leyes fiscales.</w:t>
      </w:r>
    </w:p>
    <w:p w14:paraId="52FC2C07" w14:textId="77777777" w:rsidR="001E4974" w:rsidRPr="006A65FF" w:rsidRDefault="001E4974" w:rsidP="001E4974">
      <w:pPr>
        <w:ind w:left="851" w:right="899"/>
        <w:contextualSpacing/>
        <w:jc w:val="both"/>
        <w:rPr>
          <w:rFonts w:ascii="Palatino Linotype" w:hAnsi="Palatino Linotype" w:cs="Arial"/>
          <w:b/>
          <w:bCs/>
          <w:i/>
          <w:noProof/>
          <w:sz w:val="22"/>
          <w:szCs w:val="22"/>
        </w:rPr>
      </w:pPr>
    </w:p>
    <w:p w14:paraId="2F31DDE3" w14:textId="77777777" w:rsidR="001E4974" w:rsidRPr="006A65FF" w:rsidRDefault="001E4974" w:rsidP="001E4974">
      <w:pPr>
        <w:ind w:left="851" w:right="899"/>
        <w:contextualSpacing/>
        <w:jc w:val="center"/>
        <w:rPr>
          <w:rFonts w:ascii="Palatino Linotype" w:hAnsi="Palatino Linotype" w:cs="Arial"/>
          <w:b/>
          <w:bCs/>
          <w:i/>
          <w:noProof/>
          <w:sz w:val="22"/>
          <w:szCs w:val="22"/>
        </w:rPr>
      </w:pPr>
      <w:r w:rsidRPr="006A65FF">
        <w:rPr>
          <w:rFonts w:ascii="Palatino Linotype" w:hAnsi="Palatino Linotype" w:cs="Arial"/>
          <w:b/>
          <w:bCs/>
          <w:i/>
          <w:noProof/>
          <w:sz w:val="22"/>
          <w:szCs w:val="22"/>
        </w:rPr>
        <w:t>Resolución Miscelánea Fiscal 2018</w:t>
      </w:r>
    </w:p>
    <w:p w14:paraId="271A2309"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Cs/>
          <w:i/>
          <w:noProof/>
          <w:sz w:val="22"/>
          <w:szCs w:val="22"/>
        </w:rPr>
        <w:t>“</w:t>
      </w:r>
      <w:r w:rsidRPr="006A65FF">
        <w:rPr>
          <w:rFonts w:ascii="Palatino Linotype" w:hAnsi="Palatino Linotype" w:cs="Arial"/>
          <w:b/>
          <w:bCs/>
          <w:i/>
          <w:noProof/>
          <w:sz w:val="22"/>
          <w:szCs w:val="22"/>
        </w:rPr>
        <w:t>Generación del CFDI</w:t>
      </w:r>
    </w:p>
    <w:p w14:paraId="30BED461"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
          <w:bCs/>
          <w:i/>
          <w:noProof/>
          <w:sz w:val="22"/>
          <w:szCs w:val="22"/>
        </w:rPr>
        <w:t>2.7.1.2.</w:t>
      </w:r>
      <w:r w:rsidRPr="006A65FF">
        <w:rPr>
          <w:rFonts w:ascii="Palatino Linotype" w:hAnsi="Palatino Linotype" w:cs="Arial"/>
          <w:b/>
          <w:bCs/>
          <w:i/>
          <w:noProof/>
          <w:sz w:val="22"/>
          <w:szCs w:val="22"/>
        </w:rPr>
        <w:tab/>
        <w:t>Para los efectos del artículo 29, primer y segundo párrafos del CFF, los CFDI que generen los contribuyentes</w:t>
      </w:r>
      <w:r w:rsidRPr="006A65FF">
        <w:rPr>
          <w:rFonts w:ascii="Palatino Linotype" w:hAnsi="Palatino Linotype" w:cs="Arial"/>
          <w:bCs/>
          <w:i/>
          <w:noProof/>
          <w:sz w:val="22"/>
          <w:szCs w:val="22"/>
        </w:rPr>
        <w:t xml:space="preserve"> y que posteriormente envíen a un proveedor de certificación de CFDI, </w:t>
      </w:r>
      <w:r w:rsidRPr="006A65FF">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6A65FF">
        <w:rPr>
          <w:rFonts w:ascii="Palatino Linotype" w:hAnsi="Palatino Linotype" w:cs="Arial"/>
          <w:bCs/>
          <w:i/>
          <w:noProof/>
          <w:sz w:val="22"/>
          <w:szCs w:val="22"/>
        </w:rPr>
        <w:t xml:space="preserve"> I.A “Estándar de comprobante fiscal digital por Internet” y </w:t>
      </w:r>
      <w:r w:rsidRPr="006A65FF">
        <w:rPr>
          <w:rFonts w:ascii="Palatino Linotype" w:hAnsi="Palatino Linotype" w:cs="Arial"/>
          <w:b/>
          <w:bCs/>
          <w:i/>
          <w:noProof/>
          <w:sz w:val="22"/>
          <w:szCs w:val="22"/>
        </w:rPr>
        <w:t>I.B “Generación de sellos digitales para comprobantes fiscales digitales por Internet” del Anexo 20</w:t>
      </w:r>
      <w:r w:rsidRPr="006A65FF">
        <w:rPr>
          <w:rFonts w:ascii="Palatino Linotype" w:hAnsi="Palatino Linotype" w:cs="Arial"/>
          <w:bCs/>
          <w:i/>
          <w:noProof/>
          <w:sz w:val="22"/>
          <w:szCs w:val="22"/>
        </w:rPr>
        <w:t>. …”</w:t>
      </w:r>
    </w:p>
    <w:p w14:paraId="23E66B5A" w14:textId="77777777" w:rsidR="001E4974" w:rsidRPr="006A65FF" w:rsidRDefault="001E4974" w:rsidP="001E4974">
      <w:pPr>
        <w:ind w:left="851" w:right="899"/>
        <w:contextualSpacing/>
        <w:jc w:val="both"/>
        <w:rPr>
          <w:rFonts w:ascii="Palatino Linotype" w:hAnsi="Palatino Linotype" w:cs="Arial"/>
          <w:bCs/>
          <w:i/>
          <w:noProof/>
          <w:sz w:val="22"/>
          <w:szCs w:val="22"/>
        </w:rPr>
      </w:pPr>
    </w:p>
    <w:p w14:paraId="59B11491" w14:textId="77777777" w:rsidR="001E4974" w:rsidRPr="006A65FF" w:rsidRDefault="001E4974" w:rsidP="001E4974">
      <w:pPr>
        <w:ind w:left="851" w:right="899"/>
        <w:contextualSpacing/>
        <w:jc w:val="center"/>
        <w:rPr>
          <w:rFonts w:ascii="Palatino Linotype" w:hAnsi="Palatino Linotype" w:cs="Arial"/>
          <w:b/>
          <w:bCs/>
          <w:i/>
          <w:noProof/>
          <w:sz w:val="22"/>
          <w:szCs w:val="22"/>
        </w:rPr>
      </w:pPr>
      <w:r w:rsidRPr="006A65FF">
        <w:rPr>
          <w:rFonts w:ascii="Palatino Linotype" w:hAnsi="Palatino Linotype" w:cs="Arial"/>
          <w:b/>
          <w:bCs/>
          <w:i/>
          <w:noProof/>
          <w:sz w:val="22"/>
          <w:szCs w:val="22"/>
        </w:rPr>
        <w:t>Anexo 20 de la Segunda Resolución de modificaciones a la Resolución Miscelánea Fiscal para 2017</w:t>
      </w:r>
    </w:p>
    <w:p w14:paraId="796ED357" w14:textId="77777777" w:rsidR="001E4974" w:rsidRPr="006A65FF" w:rsidRDefault="001E4974" w:rsidP="001E4974">
      <w:pPr>
        <w:ind w:left="851" w:right="899"/>
        <w:contextualSpacing/>
        <w:jc w:val="center"/>
        <w:rPr>
          <w:rFonts w:ascii="Palatino Linotype" w:hAnsi="Palatino Linotype" w:cs="Arial"/>
          <w:b/>
          <w:bCs/>
          <w:i/>
          <w:noProof/>
          <w:sz w:val="22"/>
          <w:szCs w:val="22"/>
        </w:rPr>
      </w:pPr>
    </w:p>
    <w:p w14:paraId="2BAEBA8D"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I. Del Comprobante fiscal digital por Internet:</w:t>
      </w:r>
    </w:p>
    <w:p w14:paraId="69377622"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w:t>
      </w:r>
    </w:p>
    <w:p w14:paraId="0FBBD810"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B. Generación de sellos digitales para comprobantes fiscales digitales por Internet.</w:t>
      </w:r>
    </w:p>
    <w:p w14:paraId="345C8BE5"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Elementos utilizados en la generación de Sellos Digitales:</w:t>
      </w:r>
    </w:p>
    <w:p w14:paraId="5D6F9EDD" w14:textId="77777777" w:rsidR="001E4974" w:rsidRPr="006A65FF" w:rsidRDefault="001E4974" w:rsidP="001E4974">
      <w:pPr>
        <w:numPr>
          <w:ilvl w:val="0"/>
          <w:numId w:val="27"/>
        </w:numPr>
        <w:ind w:left="851" w:right="899" w:firstLine="0"/>
        <w:contextualSpacing/>
        <w:jc w:val="both"/>
        <w:rPr>
          <w:rFonts w:ascii="Palatino Linotype" w:hAnsi="Palatino Linotype" w:cs="Arial"/>
          <w:bCs/>
          <w:i/>
          <w:noProof/>
          <w:sz w:val="22"/>
          <w:szCs w:val="22"/>
        </w:rPr>
      </w:pPr>
      <w:r w:rsidRPr="006A65FF">
        <w:rPr>
          <w:rFonts w:ascii="Palatino Linotype" w:hAnsi="Palatino Linotype" w:cs="Arial"/>
          <w:b/>
          <w:bCs/>
          <w:i/>
          <w:noProof/>
          <w:sz w:val="22"/>
          <w:szCs w:val="22"/>
        </w:rPr>
        <w:t xml:space="preserve">Cadena Original </w:t>
      </w:r>
      <w:r w:rsidRPr="006A65FF">
        <w:rPr>
          <w:rFonts w:ascii="Palatino Linotype" w:hAnsi="Palatino Linotype" w:cs="Arial"/>
          <w:bCs/>
          <w:i/>
          <w:noProof/>
          <w:sz w:val="22"/>
          <w:szCs w:val="22"/>
        </w:rPr>
        <w:t>del elemento a sellar.</w:t>
      </w:r>
    </w:p>
    <w:p w14:paraId="1E2E79DA" w14:textId="77777777" w:rsidR="001E4974" w:rsidRPr="006A65FF" w:rsidRDefault="001E4974" w:rsidP="001E4974">
      <w:pPr>
        <w:numPr>
          <w:ilvl w:val="0"/>
          <w:numId w:val="27"/>
        </w:numPr>
        <w:ind w:left="851" w:right="899" w:firstLine="0"/>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 xml:space="preserve">Certificado de Sello Digital </w:t>
      </w:r>
      <w:r w:rsidRPr="006A65FF">
        <w:rPr>
          <w:rFonts w:ascii="Palatino Linotype" w:hAnsi="Palatino Linotype" w:cs="Arial"/>
          <w:bCs/>
          <w:i/>
          <w:noProof/>
          <w:sz w:val="22"/>
          <w:szCs w:val="22"/>
        </w:rPr>
        <w:t>y su correspondiente clave privada</w:t>
      </w:r>
      <w:r w:rsidRPr="006A65FF">
        <w:rPr>
          <w:rFonts w:ascii="Palatino Linotype" w:hAnsi="Palatino Linotype" w:cs="Arial"/>
          <w:b/>
          <w:bCs/>
          <w:i/>
          <w:noProof/>
          <w:sz w:val="22"/>
          <w:szCs w:val="22"/>
        </w:rPr>
        <w:t>.</w:t>
      </w:r>
    </w:p>
    <w:p w14:paraId="78055371" w14:textId="77777777" w:rsidR="001E4974" w:rsidRPr="006A65FF" w:rsidRDefault="001E4974" w:rsidP="001E4974">
      <w:pPr>
        <w:numPr>
          <w:ilvl w:val="0"/>
          <w:numId w:val="27"/>
        </w:numPr>
        <w:ind w:left="851" w:right="899" w:firstLine="0"/>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Algoritmos de criptografía de clave pública para firma electrónica avanzada.</w:t>
      </w:r>
    </w:p>
    <w:p w14:paraId="7F5F1F8A" w14:textId="77777777" w:rsidR="001E4974" w:rsidRPr="006A65FF" w:rsidRDefault="001E4974" w:rsidP="001E4974">
      <w:pPr>
        <w:numPr>
          <w:ilvl w:val="0"/>
          <w:numId w:val="27"/>
        </w:numPr>
        <w:ind w:left="851" w:right="899" w:firstLine="0"/>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Especificaciones de conversión de la firma electrónica avanzada a Base 64.</w:t>
      </w:r>
    </w:p>
    <w:p w14:paraId="7F49FD52"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Cs/>
          <w:i/>
          <w:noProof/>
          <w:sz w:val="22"/>
          <w:szCs w:val="22"/>
        </w:rPr>
        <w:t>[…]</w:t>
      </w:r>
    </w:p>
    <w:p w14:paraId="54882D4C"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Cadena Original</w:t>
      </w:r>
    </w:p>
    <w:p w14:paraId="073E95DA"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07078C7D"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Reglas Generales:</w:t>
      </w:r>
    </w:p>
    <w:p w14:paraId="47A5450B"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14:paraId="2A56823A"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2. El inicio de la cadena original se encuentra marcado mediante una secuencia de caracteres || (doble pleca).</w:t>
      </w:r>
    </w:p>
    <w:p w14:paraId="53CEACA2"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lastRenderedPageBreak/>
        <w:t>3. Se expresa únicamente la información del dato sin expresar el atributo al que hace referencia. Esto es, si el valor de un campo es "A" y el nombre del campo es "Concepto", sólo se expresa |A| y nunca |Concepto A|.</w:t>
      </w:r>
    </w:p>
    <w:p w14:paraId="3AC19A38"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4. Cada dato individual se debe separar de su dato subsiguiente, en caso de existir, mediante un carácter | (pleca sencilla).</w:t>
      </w:r>
    </w:p>
    <w:p w14:paraId="3046283E"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5. Los espacios en blanco que se presenten dentro de la cadena original son tratados de la siguiente manera:</w:t>
      </w:r>
    </w:p>
    <w:p w14:paraId="0E829A75"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a. Se deben reemplazar todos los tabuladores, retornos de carro y saltos de línea por el carácter espacio (ASCII 32).</w:t>
      </w:r>
    </w:p>
    <w:p w14:paraId="436C3C5E"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b. Acto seguido se elimina cualquier espacio al principio y al final de cada separador | (pleca).</w:t>
      </w:r>
    </w:p>
    <w:p w14:paraId="2A54AF07"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c. Finalmente, toda secuencia de caracteres en blanco se sustituye por un único carácter espacio (ASCII 32).</w:t>
      </w:r>
    </w:p>
    <w:p w14:paraId="0DCB60F5"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6. Los datos opcionales no expresados, no aparecen en la cadena original y no tienen delimitador alguno.</w:t>
      </w:r>
    </w:p>
    <w:p w14:paraId="4E53606F"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7. El final de la cadena original se expresa mediante una cadena de caracteres || (doble pleca).</w:t>
      </w:r>
    </w:p>
    <w:p w14:paraId="6FA75C76"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8. Toda la cadena original se expresa en el formato de codificación UTF-8.</w:t>
      </w:r>
    </w:p>
    <w:p w14:paraId="0293086B"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14:paraId="5DB69390"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4047D8FA"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 xml:space="preserve">11. El nodo </w:t>
      </w:r>
      <w:r w:rsidRPr="006A65FF">
        <w:rPr>
          <w:rFonts w:ascii="Palatino Linotype" w:hAnsi="Palatino Linotype" w:cs="Arial"/>
          <w:b/>
          <w:bCs/>
          <w:i/>
          <w:noProof/>
          <w:sz w:val="22"/>
          <w:szCs w:val="22"/>
        </w:rPr>
        <w:t>Timbre Fiscal Digital del SAT</w:t>
      </w:r>
      <w:r w:rsidRPr="006A65FF">
        <w:rPr>
          <w:rFonts w:ascii="Palatino Linotype" w:hAnsi="Palatino Linotype" w:cs="Arial"/>
          <w:bCs/>
          <w:i/>
          <w:noProof/>
          <w:sz w:val="22"/>
          <w:szCs w:val="22"/>
        </w:rPr>
        <w:t xml:space="preserve"> se integra posterior a la validación realizada por un proveedor autorizado por el SAT que </w:t>
      </w:r>
      <w:r w:rsidRPr="006A65FF">
        <w:rPr>
          <w:rFonts w:ascii="Palatino Linotype" w:hAnsi="Palatino Linotype" w:cs="Arial"/>
          <w:b/>
          <w:bCs/>
          <w:i/>
          <w:noProof/>
          <w:sz w:val="22"/>
          <w:szCs w:val="22"/>
        </w:rPr>
        <w:t>forma parte de la Certificación Digital del SAT</w:t>
      </w:r>
      <w:r w:rsidRPr="006A65FF">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14:paraId="1F5BBB40"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w:t>
      </w:r>
    </w:p>
    <w:p w14:paraId="1D2B4438"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Generación del Sello Digital</w:t>
      </w:r>
    </w:p>
    <w:p w14:paraId="1FE4D424"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
          <w:bCs/>
          <w:i/>
          <w:noProof/>
          <w:sz w:val="22"/>
          <w:szCs w:val="22"/>
        </w:rPr>
        <w:t>Para toda cadena original a ser sellada digitalmente, la secuencia de algoritmos a aplicar es la siguiente</w:t>
      </w:r>
      <w:r w:rsidRPr="006A65FF">
        <w:rPr>
          <w:rFonts w:ascii="Palatino Linotype" w:hAnsi="Palatino Linotype" w:cs="Arial"/>
          <w:bCs/>
          <w:i/>
          <w:noProof/>
          <w:sz w:val="22"/>
          <w:szCs w:val="22"/>
        </w:rPr>
        <w:t>:</w:t>
      </w:r>
    </w:p>
    <w:p w14:paraId="28AB1A9C"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w:t>
      </w:r>
    </w:p>
    <w:p w14:paraId="4728889F"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E. Secuencia de formación para generar la cadena original para comprobantes fiscales digitalespor Internet</w:t>
      </w:r>
    </w:p>
    <w:p w14:paraId="790E0D35"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Secuencia de Formación:</w:t>
      </w:r>
    </w:p>
    <w:p w14:paraId="2B1D951A"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
          <w:bCs/>
          <w:i/>
          <w:noProof/>
          <w:sz w:val="22"/>
          <w:szCs w:val="22"/>
        </w:rPr>
        <w:t>La secuencia de formación siempre se registra en el orden que se expresa a continuación</w:t>
      </w:r>
      <w:r w:rsidRPr="006A65FF">
        <w:rPr>
          <w:rFonts w:ascii="Palatino Linotype" w:hAnsi="Palatino Linotype" w:cs="Arial"/>
          <w:bCs/>
          <w:i/>
          <w:noProof/>
          <w:sz w:val="22"/>
          <w:szCs w:val="22"/>
        </w:rPr>
        <w:t>,</w:t>
      </w:r>
    </w:p>
    <w:p w14:paraId="28EDE12F"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lastRenderedPageBreak/>
        <w:t>[…]</w:t>
      </w:r>
    </w:p>
    <w:p w14:paraId="48E4A0A4"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 xml:space="preserve">3. </w:t>
      </w:r>
      <w:r w:rsidRPr="006A65FF">
        <w:rPr>
          <w:rFonts w:ascii="Palatino Linotype" w:hAnsi="Palatino Linotype" w:cs="Arial"/>
          <w:b/>
          <w:bCs/>
          <w:i/>
          <w:noProof/>
          <w:sz w:val="22"/>
          <w:szCs w:val="22"/>
        </w:rPr>
        <w:t>Información del nodo Emisor</w:t>
      </w:r>
    </w:p>
    <w:p w14:paraId="05F381E2"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a. Rfc</w:t>
      </w:r>
    </w:p>
    <w:p w14:paraId="69CA6775"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b. Nombre</w:t>
      </w:r>
    </w:p>
    <w:p w14:paraId="14EFE1BA"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c. RegimenFiscal</w:t>
      </w:r>
    </w:p>
    <w:p w14:paraId="51B35777" w14:textId="77777777" w:rsidR="001E4974" w:rsidRPr="006A65FF" w:rsidRDefault="001E4974" w:rsidP="001E4974">
      <w:pPr>
        <w:ind w:left="851" w:right="899"/>
        <w:contextualSpacing/>
        <w:jc w:val="both"/>
        <w:rPr>
          <w:rFonts w:ascii="Palatino Linotype" w:hAnsi="Palatino Linotype" w:cs="Arial"/>
          <w:b/>
          <w:bCs/>
          <w:i/>
          <w:noProof/>
          <w:sz w:val="22"/>
          <w:szCs w:val="22"/>
        </w:rPr>
      </w:pPr>
      <w:r w:rsidRPr="006A65FF">
        <w:rPr>
          <w:rFonts w:ascii="Palatino Linotype" w:hAnsi="Palatino Linotype" w:cs="Arial"/>
          <w:b/>
          <w:bCs/>
          <w:i/>
          <w:noProof/>
          <w:sz w:val="22"/>
          <w:szCs w:val="22"/>
        </w:rPr>
        <w:t>4. Información del nodo Receptor</w:t>
      </w:r>
    </w:p>
    <w:p w14:paraId="682F413A"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a. Rfc</w:t>
      </w:r>
    </w:p>
    <w:p w14:paraId="77E63578"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b. Nombre</w:t>
      </w:r>
    </w:p>
    <w:p w14:paraId="559E2FE8"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c. Residencia Fiscal</w:t>
      </w:r>
    </w:p>
    <w:p w14:paraId="30A0C61A"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d. NumRegIdTrib</w:t>
      </w:r>
    </w:p>
    <w:p w14:paraId="22DC9FB9" w14:textId="77777777" w:rsidR="001E4974" w:rsidRPr="006A65FF" w:rsidRDefault="001E4974" w:rsidP="001E4974">
      <w:pPr>
        <w:ind w:left="851" w:right="899"/>
        <w:contextualSpacing/>
        <w:jc w:val="both"/>
        <w:rPr>
          <w:rFonts w:ascii="Palatino Linotype" w:hAnsi="Palatino Linotype" w:cs="Arial"/>
          <w:bCs/>
          <w:i/>
          <w:noProof/>
          <w:sz w:val="22"/>
          <w:szCs w:val="22"/>
        </w:rPr>
      </w:pPr>
      <w:r w:rsidRPr="006A65FF">
        <w:rPr>
          <w:rFonts w:ascii="Palatino Linotype" w:hAnsi="Palatino Linotype" w:cs="Arial"/>
          <w:bCs/>
          <w:i/>
          <w:noProof/>
          <w:sz w:val="22"/>
          <w:szCs w:val="22"/>
        </w:rPr>
        <w:t>e. UsoCFDI”</w:t>
      </w:r>
    </w:p>
    <w:p w14:paraId="04E8529A" w14:textId="77777777" w:rsidR="001E4974" w:rsidRPr="006A65FF" w:rsidRDefault="001E4974" w:rsidP="001E4974">
      <w:pPr>
        <w:ind w:left="851" w:right="899"/>
        <w:contextualSpacing/>
        <w:jc w:val="both"/>
        <w:rPr>
          <w:rFonts w:ascii="Palatino Linotype" w:hAnsi="Palatino Linotype" w:cs="Arial"/>
          <w:bCs/>
          <w:i/>
          <w:noProof/>
          <w:sz w:val="22"/>
          <w:szCs w:val="22"/>
        </w:rPr>
      </w:pPr>
    </w:p>
    <w:p w14:paraId="5FB5A1FB" w14:textId="77777777" w:rsidR="001E4974" w:rsidRPr="006A65FF" w:rsidRDefault="001E4974" w:rsidP="001E4974">
      <w:pPr>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 xml:space="preserve">Por ende, en el presente caso, </w:t>
      </w:r>
      <w:r w:rsidRPr="006A65FF">
        <w:rPr>
          <w:rFonts w:ascii="Palatino Linotype" w:eastAsia="Palatino Linotype" w:hAnsi="Palatino Linotype" w:cs="Palatino Linotype"/>
          <w:b/>
        </w:rPr>
        <w:t>EL SUJETO OBLIGADO</w:t>
      </w:r>
      <w:r w:rsidRPr="006A65FF">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w:t>
      </w:r>
      <w:bookmarkStart w:id="5" w:name="_Hlk71665731"/>
      <w:r w:rsidRPr="006A65FF">
        <w:rPr>
          <w:rFonts w:ascii="Palatino Linotype" w:eastAsia="Palatino Linotype" w:hAnsi="Palatino Linotype" w:cs="Palatino Linotype"/>
        </w:rPr>
        <w:t xml:space="preserve">Ley de Transparencia y Acceso a la Información Pública del Estado de México y Municipios </w:t>
      </w:r>
      <w:bookmarkEnd w:id="5"/>
      <w:r w:rsidRPr="006A65FF">
        <w:rPr>
          <w:rFonts w:ascii="Palatino Linotype" w:eastAsia="Palatino Linotype" w:hAnsi="Palatino Linotype" w:cs="Palatino Linotype"/>
        </w:rPr>
        <w:t xml:space="preserve">en vigor, así como los numerales Segundo, fracción XVIII, y del Cuarto al Décimo Primero de los </w:t>
      </w:r>
      <w:bookmarkStart w:id="6" w:name="_Hlk71665754"/>
      <w:r w:rsidRPr="006A65FF">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6"/>
      <w:r w:rsidRPr="006A65FF">
        <w:rPr>
          <w:rFonts w:ascii="Palatino Linotype" w:eastAsia="Palatino Linotype" w:hAnsi="Palatino Linotype" w:cs="Palatino Linotype"/>
        </w:rPr>
        <w:t>, que literalmente expresan:</w:t>
      </w:r>
    </w:p>
    <w:p w14:paraId="5613F153" w14:textId="77777777" w:rsidR="001E4974" w:rsidRPr="006A65FF" w:rsidRDefault="001E4974" w:rsidP="001E4974">
      <w:pPr>
        <w:ind w:left="850" w:right="902"/>
        <w:jc w:val="center"/>
        <w:rPr>
          <w:rFonts w:ascii="Palatino Linotype" w:eastAsia="Palatino Linotype" w:hAnsi="Palatino Linotype" w:cs="Palatino Linotype"/>
          <w:b/>
          <w:i/>
          <w:sz w:val="22"/>
          <w:szCs w:val="22"/>
        </w:rPr>
      </w:pPr>
    </w:p>
    <w:p w14:paraId="561DE082" w14:textId="77777777" w:rsidR="001E4974" w:rsidRPr="006A65FF" w:rsidRDefault="001E4974" w:rsidP="001E4974">
      <w:pPr>
        <w:ind w:left="850" w:right="902"/>
        <w:jc w:val="center"/>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b/>
          <w:i/>
          <w:sz w:val="22"/>
          <w:szCs w:val="22"/>
        </w:rPr>
        <w:t>“Ley de Transparencia y Acceso a la Información Pública del Estado de México y Municipios</w:t>
      </w:r>
    </w:p>
    <w:p w14:paraId="533AAF85" w14:textId="77777777" w:rsidR="001E4974" w:rsidRPr="006A65FF" w:rsidRDefault="001E4974" w:rsidP="001E4974">
      <w:pPr>
        <w:ind w:left="850" w:right="902"/>
        <w:jc w:val="center"/>
        <w:rPr>
          <w:rFonts w:ascii="Palatino Linotype" w:eastAsia="Palatino Linotype" w:hAnsi="Palatino Linotype" w:cs="Palatino Linotype"/>
          <w:b/>
          <w:i/>
          <w:sz w:val="22"/>
          <w:szCs w:val="22"/>
        </w:rPr>
      </w:pPr>
    </w:p>
    <w:p w14:paraId="0D6C686C"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 xml:space="preserve">Artículo 49. </w:t>
      </w:r>
      <w:r w:rsidRPr="006A65FF">
        <w:rPr>
          <w:rFonts w:ascii="Palatino Linotype" w:eastAsia="Palatino Linotype" w:hAnsi="Palatino Linotype" w:cs="Palatino Linotype"/>
          <w:i/>
          <w:sz w:val="22"/>
          <w:szCs w:val="22"/>
        </w:rPr>
        <w:t>Los Comités de Transparencia tendrán las siguientes atribuciones:</w:t>
      </w:r>
    </w:p>
    <w:p w14:paraId="12EEA851"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VIII.</w:t>
      </w:r>
      <w:r w:rsidRPr="006A65FF">
        <w:rPr>
          <w:rFonts w:ascii="Palatino Linotype" w:eastAsia="Palatino Linotype" w:hAnsi="Palatino Linotype" w:cs="Palatino Linotype"/>
          <w:i/>
          <w:sz w:val="22"/>
          <w:szCs w:val="22"/>
        </w:rPr>
        <w:t xml:space="preserve"> Aprobar, modificar o revocar la clasificación de la información;</w:t>
      </w:r>
    </w:p>
    <w:p w14:paraId="68BBDDED" w14:textId="77777777" w:rsidR="001E4974" w:rsidRPr="006A65FF" w:rsidRDefault="001E4974" w:rsidP="001E4974">
      <w:pPr>
        <w:ind w:left="851" w:right="902"/>
        <w:jc w:val="both"/>
        <w:rPr>
          <w:rFonts w:ascii="Palatino Linotype" w:eastAsia="Palatino Linotype" w:hAnsi="Palatino Linotype" w:cs="Palatino Linotype"/>
          <w:i/>
          <w:sz w:val="22"/>
          <w:szCs w:val="22"/>
        </w:rPr>
      </w:pPr>
    </w:p>
    <w:p w14:paraId="0A3DB746"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Artículo 132.</w:t>
      </w:r>
      <w:r w:rsidRPr="006A65FF">
        <w:rPr>
          <w:rFonts w:ascii="Palatino Linotype" w:eastAsia="Palatino Linotype" w:hAnsi="Palatino Linotype" w:cs="Palatino Linotype"/>
          <w:i/>
          <w:sz w:val="22"/>
          <w:szCs w:val="22"/>
        </w:rPr>
        <w:t xml:space="preserve"> La clasificación de la información se llevará a cabo en el momento en que:</w:t>
      </w:r>
    </w:p>
    <w:p w14:paraId="7CACBAAA"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I.</w:t>
      </w:r>
      <w:r w:rsidRPr="006A65FF">
        <w:rPr>
          <w:rFonts w:ascii="Palatino Linotype" w:eastAsia="Palatino Linotype" w:hAnsi="Palatino Linotype" w:cs="Palatino Linotype"/>
          <w:i/>
          <w:sz w:val="22"/>
          <w:szCs w:val="22"/>
        </w:rPr>
        <w:t xml:space="preserve"> Se reciba una solicitud de acceso a la información;</w:t>
      </w:r>
    </w:p>
    <w:p w14:paraId="0981FB7B"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II.</w:t>
      </w:r>
      <w:r w:rsidRPr="006A65FF">
        <w:rPr>
          <w:rFonts w:ascii="Palatino Linotype" w:eastAsia="Palatino Linotype" w:hAnsi="Palatino Linotype" w:cs="Palatino Linotype"/>
          <w:i/>
          <w:sz w:val="22"/>
          <w:szCs w:val="22"/>
        </w:rPr>
        <w:t xml:space="preserve"> Se determine mediante resolución de autoridad competente; o</w:t>
      </w:r>
    </w:p>
    <w:p w14:paraId="5A994A90" w14:textId="77777777" w:rsidR="001E4974" w:rsidRPr="006A65FF" w:rsidRDefault="001E4974" w:rsidP="001E4974">
      <w:pPr>
        <w:ind w:left="851" w:right="902"/>
        <w:jc w:val="both"/>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i/>
          <w:sz w:val="22"/>
          <w:szCs w:val="22"/>
        </w:rPr>
        <w:lastRenderedPageBreak/>
        <w:t>III. Se generen versiones públicas para dar cumplimiento a las obligaciones de transparencia previstas en esta Ley.</w:t>
      </w:r>
      <w:r w:rsidRPr="006A65FF">
        <w:rPr>
          <w:rFonts w:ascii="Palatino Linotype" w:eastAsia="Palatino Linotype" w:hAnsi="Palatino Linotype" w:cs="Palatino Linotype"/>
          <w:b/>
          <w:i/>
          <w:sz w:val="22"/>
          <w:szCs w:val="22"/>
        </w:rPr>
        <w:t>”</w:t>
      </w:r>
    </w:p>
    <w:p w14:paraId="45CE6EF2" w14:textId="77777777" w:rsidR="001E4974" w:rsidRPr="006A65FF" w:rsidRDefault="001E4974" w:rsidP="001E4974">
      <w:pPr>
        <w:ind w:left="851" w:right="902"/>
        <w:jc w:val="both"/>
        <w:rPr>
          <w:rFonts w:ascii="Palatino Linotype" w:eastAsia="Palatino Linotype" w:hAnsi="Palatino Linotype" w:cs="Palatino Linotype"/>
          <w:b/>
          <w:i/>
          <w:sz w:val="22"/>
          <w:szCs w:val="22"/>
        </w:rPr>
      </w:pPr>
    </w:p>
    <w:p w14:paraId="1B8324B0" w14:textId="77777777" w:rsidR="001E4974" w:rsidRPr="006A65FF" w:rsidRDefault="001E4974" w:rsidP="001E4974">
      <w:pPr>
        <w:ind w:left="850" w:right="902"/>
        <w:jc w:val="center"/>
        <w:rPr>
          <w:rFonts w:ascii="Palatino Linotype" w:eastAsia="Palatino Linotype" w:hAnsi="Palatino Linotype" w:cs="Palatino Linotype"/>
          <w:b/>
          <w:i/>
          <w:sz w:val="22"/>
          <w:szCs w:val="22"/>
        </w:rPr>
      </w:pPr>
      <w:r w:rsidRPr="006A65FF">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1234790" w14:textId="77777777" w:rsidR="001E4974" w:rsidRPr="006A65FF" w:rsidRDefault="001E4974" w:rsidP="001E4974">
      <w:pPr>
        <w:ind w:left="850" w:right="902"/>
        <w:jc w:val="center"/>
        <w:rPr>
          <w:rFonts w:ascii="Palatino Linotype" w:eastAsia="Palatino Linotype" w:hAnsi="Palatino Linotype" w:cs="Palatino Linotype"/>
          <w:b/>
          <w:i/>
          <w:sz w:val="22"/>
          <w:szCs w:val="22"/>
        </w:rPr>
      </w:pPr>
    </w:p>
    <w:p w14:paraId="117D07B4"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Segundo.</w:t>
      </w:r>
      <w:r w:rsidRPr="006A65FF">
        <w:rPr>
          <w:rFonts w:ascii="Palatino Linotype" w:eastAsia="Palatino Linotype" w:hAnsi="Palatino Linotype" w:cs="Palatino Linotype"/>
          <w:i/>
          <w:sz w:val="22"/>
          <w:szCs w:val="22"/>
        </w:rPr>
        <w:t xml:space="preserve"> Para efectos de los presentes Lineamientos Generales, se entenderá por:</w:t>
      </w:r>
    </w:p>
    <w:p w14:paraId="049D3433"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XVIII.</w:t>
      </w:r>
      <w:r w:rsidRPr="006A65FF">
        <w:rPr>
          <w:rFonts w:ascii="Palatino Linotype" w:eastAsia="Palatino Linotype" w:hAnsi="Palatino Linotype" w:cs="Palatino Linotype"/>
          <w:i/>
          <w:sz w:val="22"/>
          <w:szCs w:val="22"/>
        </w:rPr>
        <w:t xml:space="preserve"> </w:t>
      </w:r>
      <w:r w:rsidRPr="006A65FF">
        <w:rPr>
          <w:rFonts w:ascii="Palatino Linotype" w:eastAsia="Palatino Linotype" w:hAnsi="Palatino Linotype" w:cs="Palatino Linotype"/>
          <w:b/>
          <w:i/>
          <w:sz w:val="22"/>
          <w:szCs w:val="22"/>
        </w:rPr>
        <w:t>Versión pública:</w:t>
      </w:r>
      <w:r w:rsidRPr="006A65F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DE837A9" w14:textId="77777777" w:rsidR="001E4974" w:rsidRPr="006A65FF" w:rsidRDefault="001E4974" w:rsidP="001E4974">
      <w:pPr>
        <w:ind w:left="851" w:right="902"/>
        <w:jc w:val="both"/>
        <w:rPr>
          <w:rFonts w:ascii="Palatino Linotype" w:eastAsia="Palatino Linotype" w:hAnsi="Palatino Linotype" w:cs="Palatino Linotype"/>
          <w:b/>
          <w:i/>
          <w:sz w:val="22"/>
          <w:szCs w:val="22"/>
        </w:rPr>
      </w:pPr>
    </w:p>
    <w:p w14:paraId="70AC0B89"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Cuarto.</w:t>
      </w:r>
      <w:r w:rsidRPr="006A65FF">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436901"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C2003F0" w14:textId="77777777" w:rsidR="001E4974" w:rsidRPr="006A65FF" w:rsidRDefault="001E4974" w:rsidP="001E4974">
      <w:pPr>
        <w:ind w:left="851" w:right="902"/>
        <w:jc w:val="both"/>
        <w:rPr>
          <w:rFonts w:ascii="Palatino Linotype" w:eastAsia="Palatino Linotype" w:hAnsi="Palatino Linotype" w:cs="Palatino Linotype"/>
          <w:i/>
          <w:sz w:val="22"/>
          <w:szCs w:val="22"/>
        </w:rPr>
      </w:pPr>
    </w:p>
    <w:p w14:paraId="1343C6FC"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Quinto.</w:t>
      </w:r>
      <w:r w:rsidRPr="006A65F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357F40"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Sexto.</w:t>
      </w:r>
      <w:r w:rsidRPr="006A65FF">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15F7B96"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27151252" w14:textId="77777777" w:rsidR="001E4974" w:rsidRPr="006A65FF" w:rsidRDefault="001E4974" w:rsidP="001E4974">
      <w:pPr>
        <w:ind w:left="851" w:right="902"/>
        <w:jc w:val="both"/>
        <w:rPr>
          <w:rFonts w:ascii="Palatino Linotype" w:eastAsia="Palatino Linotype" w:hAnsi="Palatino Linotype" w:cs="Palatino Linotype"/>
          <w:i/>
          <w:sz w:val="22"/>
          <w:szCs w:val="22"/>
        </w:rPr>
      </w:pPr>
    </w:p>
    <w:p w14:paraId="6E6C8BAF"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Séptimo.</w:t>
      </w:r>
      <w:r w:rsidRPr="006A65FF">
        <w:rPr>
          <w:rFonts w:ascii="Palatino Linotype" w:eastAsia="Palatino Linotype" w:hAnsi="Palatino Linotype" w:cs="Palatino Linotype"/>
          <w:i/>
          <w:sz w:val="22"/>
          <w:szCs w:val="22"/>
        </w:rPr>
        <w:t xml:space="preserve"> La clasificación de la información se llevará a cabo en el momento en que:</w:t>
      </w:r>
    </w:p>
    <w:p w14:paraId="5537A5BE"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I.</w:t>
      </w:r>
      <w:r w:rsidRPr="006A65FF">
        <w:rPr>
          <w:rFonts w:ascii="Palatino Linotype" w:eastAsia="Palatino Linotype" w:hAnsi="Palatino Linotype" w:cs="Palatino Linotype"/>
          <w:i/>
          <w:sz w:val="22"/>
          <w:szCs w:val="22"/>
        </w:rPr>
        <w:t xml:space="preserve"> Se reciba una solicitud de acceso a la información;</w:t>
      </w:r>
    </w:p>
    <w:p w14:paraId="52DE5CE3"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II.</w:t>
      </w:r>
      <w:r w:rsidRPr="006A65FF">
        <w:rPr>
          <w:rFonts w:ascii="Palatino Linotype" w:eastAsia="Palatino Linotype" w:hAnsi="Palatino Linotype" w:cs="Palatino Linotype"/>
          <w:i/>
          <w:sz w:val="22"/>
          <w:szCs w:val="22"/>
        </w:rPr>
        <w:t xml:space="preserve"> Se determine mediante resolución de autoridad competente, o</w:t>
      </w:r>
    </w:p>
    <w:p w14:paraId="379E5BC3"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lastRenderedPageBreak/>
        <w:t>III.</w:t>
      </w:r>
      <w:r w:rsidRPr="006A65F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13325E0"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240DAA4"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Octavo.</w:t>
      </w:r>
      <w:r w:rsidRPr="006A65F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109E5D"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1985F5C"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D8EEC6A"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F108DD9"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91EC65A" w14:textId="77777777" w:rsidR="001E4974" w:rsidRPr="006A65FF" w:rsidRDefault="001E4974" w:rsidP="001E4974">
      <w:pPr>
        <w:ind w:left="851" w:right="902"/>
        <w:jc w:val="both"/>
        <w:rPr>
          <w:rFonts w:ascii="Palatino Linotype" w:eastAsia="Palatino Linotype" w:hAnsi="Palatino Linotype" w:cs="Palatino Linotype"/>
          <w:i/>
          <w:sz w:val="22"/>
          <w:szCs w:val="22"/>
        </w:rPr>
      </w:pPr>
    </w:p>
    <w:p w14:paraId="6CAC42BC"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Noveno.</w:t>
      </w:r>
      <w:r w:rsidRPr="006A65F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789108C" w14:textId="77777777" w:rsidR="001E4974" w:rsidRPr="006A65FF" w:rsidRDefault="001E4974" w:rsidP="001E4974">
      <w:pPr>
        <w:ind w:left="851" w:right="902"/>
        <w:jc w:val="both"/>
        <w:rPr>
          <w:rFonts w:ascii="Palatino Linotype" w:eastAsia="Palatino Linotype" w:hAnsi="Palatino Linotype" w:cs="Palatino Linotype"/>
          <w:i/>
          <w:sz w:val="22"/>
          <w:szCs w:val="22"/>
        </w:rPr>
      </w:pPr>
    </w:p>
    <w:p w14:paraId="504C9437"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Décimo.</w:t>
      </w:r>
      <w:r w:rsidRPr="006A65F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4DED527"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3A40479" w14:textId="77777777" w:rsidR="001E4974" w:rsidRPr="006A65FF" w:rsidRDefault="001E4974" w:rsidP="001E4974">
      <w:pPr>
        <w:ind w:left="851" w:right="902"/>
        <w:jc w:val="both"/>
        <w:rPr>
          <w:rFonts w:ascii="Palatino Linotype" w:eastAsia="Palatino Linotype" w:hAnsi="Palatino Linotype" w:cs="Palatino Linotype"/>
          <w:i/>
          <w:sz w:val="22"/>
          <w:szCs w:val="22"/>
        </w:rPr>
      </w:pPr>
    </w:p>
    <w:p w14:paraId="164C5E7E" w14:textId="77777777" w:rsidR="001E4974" w:rsidRPr="006A65FF" w:rsidRDefault="001E4974" w:rsidP="001E4974">
      <w:pPr>
        <w:ind w:left="851" w:right="90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b/>
          <w:i/>
          <w:sz w:val="22"/>
          <w:szCs w:val="22"/>
        </w:rPr>
        <w:t>Décimo primero.</w:t>
      </w:r>
      <w:r w:rsidRPr="006A65F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6A65FF">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0AD1B4A9" w14:textId="77777777" w:rsidR="001E4974" w:rsidRPr="006A65FF" w:rsidRDefault="001E4974" w:rsidP="001E4974">
      <w:pPr>
        <w:ind w:left="851" w:right="902"/>
        <w:jc w:val="both"/>
        <w:rPr>
          <w:rFonts w:ascii="Palatino Linotype" w:eastAsia="Palatino Linotype" w:hAnsi="Palatino Linotype" w:cs="Palatino Linotype"/>
          <w:i/>
          <w:sz w:val="22"/>
          <w:szCs w:val="22"/>
        </w:rPr>
      </w:pPr>
    </w:p>
    <w:p w14:paraId="2A0C634E" w14:textId="77777777" w:rsidR="001E4974" w:rsidRPr="006A65FF" w:rsidRDefault="001E4974" w:rsidP="001E4974">
      <w:pPr>
        <w:ind w:left="709" w:right="709"/>
        <w:contextualSpacing/>
        <w:jc w:val="center"/>
        <w:rPr>
          <w:rFonts w:ascii="Palatino Linotype" w:hAnsi="Palatino Linotype" w:cs="Arial"/>
          <w:b/>
          <w:i/>
          <w:sz w:val="22"/>
          <w:szCs w:val="22"/>
          <w:lang w:eastAsia="es-MX"/>
        </w:rPr>
      </w:pPr>
      <w:r w:rsidRPr="006A65FF">
        <w:rPr>
          <w:rFonts w:ascii="Palatino Linotype" w:hAnsi="Palatino Linotype" w:cs="Arial"/>
          <w:b/>
          <w:i/>
          <w:sz w:val="22"/>
          <w:szCs w:val="22"/>
          <w:lang w:eastAsia="es-MX"/>
        </w:rPr>
        <w:t>CAPÍTULO VIII</w:t>
      </w:r>
    </w:p>
    <w:p w14:paraId="384A6BBF" w14:textId="77777777" w:rsidR="001E4974" w:rsidRPr="006A65FF" w:rsidRDefault="001E4974" w:rsidP="001E4974">
      <w:pPr>
        <w:ind w:left="709" w:right="709"/>
        <w:contextualSpacing/>
        <w:jc w:val="center"/>
        <w:rPr>
          <w:rFonts w:ascii="Palatino Linotype" w:hAnsi="Palatino Linotype" w:cs="Arial"/>
          <w:b/>
          <w:i/>
          <w:sz w:val="22"/>
          <w:szCs w:val="22"/>
          <w:lang w:eastAsia="es-MX"/>
        </w:rPr>
      </w:pPr>
      <w:r w:rsidRPr="006A65FF">
        <w:rPr>
          <w:rFonts w:ascii="Palatino Linotype" w:hAnsi="Palatino Linotype" w:cs="Arial"/>
          <w:b/>
          <w:i/>
          <w:sz w:val="22"/>
          <w:szCs w:val="22"/>
          <w:lang w:eastAsia="es-MX"/>
        </w:rPr>
        <w:t>DE LA LEYENDA DE CLASIFICACIÓN</w:t>
      </w:r>
    </w:p>
    <w:p w14:paraId="1A145202" w14:textId="77777777" w:rsidR="001E4974" w:rsidRPr="006A65FF" w:rsidRDefault="001E4974" w:rsidP="001E4974">
      <w:pPr>
        <w:ind w:left="709" w:right="709"/>
        <w:contextualSpacing/>
        <w:jc w:val="center"/>
        <w:rPr>
          <w:rFonts w:ascii="Palatino Linotype" w:hAnsi="Palatino Linotype" w:cs="Arial"/>
          <w:b/>
          <w:i/>
          <w:sz w:val="22"/>
          <w:szCs w:val="22"/>
          <w:lang w:eastAsia="es-MX"/>
        </w:rPr>
      </w:pPr>
    </w:p>
    <w:p w14:paraId="189AE57B" w14:textId="77777777" w:rsidR="001E4974" w:rsidRPr="006A65FF" w:rsidRDefault="001E4974" w:rsidP="001E4974">
      <w:pPr>
        <w:ind w:left="709" w:right="709"/>
        <w:contextualSpacing/>
        <w:jc w:val="both"/>
        <w:rPr>
          <w:rFonts w:ascii="Palatino Linotype" w:hAnsi="Palatino Linotype" w:cs="Arial"/>
          <w:i/>
          <w:sz w:val="22"/>
          <w:szCs w:val="22"/>
          <w:lang w:eastAsia="es-MX"/>
        </w:rPr>
      </w:pPr>
      <w:r w:rsidRPr="006A65FF">
        <w:rPr>
          <w:rFonts w:ascii="Palatino Linotype" w:hAnsi="Palatino Linotype" w:cs="Arial"/>
          <w:b/>
          <w:i/>
          <w:sz w:val="22"/>
          <w:szCs w:val="22"/>
          <w:lang w:eastAsia="es-MX"/>
        </w:rPr>
        <w:t xml:space="preserve">Quincuagésimo. </w:t>
      </w:r>
      <w:r w:rsidRPr="006A65F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A65FF">
        <w:rPr>
          <w:rFonts w:ascii="Palatino Linotype" w:hAnsi="Palatino Linotype" w:cs="Arial"/>
          <w:i/>
          <w:sz w:val="22"/>
          <w:szCs w:val="22"/>
          <w:lang w:eastAsia="es-MX"/>
        </w:rPr>
        <w:t xml:space="preserve"> para señalar la clasificación de documentos o expedientes, sin perjuicio de que establezcan los propios.</w:t>
      </w:r>
    </w:p>
    <w:p w14:paraId="09624F7E" w14:textId="77777777" w:rsidR="001E4974" w:rsidRPr="006A65FF" w:rsidRDefault="001E4974" w:rsidP="001E4974">
      <w:pPr>
        <w:ind w:left="709" w:right="709"/>
        <w:contextualSpacing/>
        <w:jc w:val="both"/>
        <w:rPr>
          <w:rFonts w:ascii="Palatino Linotype" w:hAnsi="Palatino Linotype" w:cs="Arial"/>
          <w:i/>
          <w:sz w:val="22"/>
          <w:szCs w:val="22"/>
          <w:lang w:eastAsia="es-MX"/>
        </w:rPr>
      </w:pPr>
      <w:r w:rsidRPr="006A65FF">
        <w:rPr>
          <w:rFonts w:ascii="Palatino Linotype" w:hAnsi="Palatino Linotype" w:cs="Arial"/>
          <w:i/>
          <w:sz w:val="22"/>
          <w:szCs w:val="22"/>
          <w:lang w:eastAsia="es-MX"/>
        </w:rPr>
        <w:t>[…]</w:t>
      </w:r>
    </w:p>
    <w:p w14:paraId="1B9043E8" w14:textId="77777777" w:rsidR="001E4974" w:rsidRPr="006A65FF" w:rsidRDefault="001E4974" w:rsidP="001E4974">
      <w:pPr>
        <w:ind w:left="709" w:right="709"/>
        <w:contextualSpacing/>
        <w:jc w:val="both"/>
        <w:rPr>
          <w:rFonts w:ascii="Palatino Linotype" w:hAnsi="Palatino Linotype" w:cs="Arial"/>
          <w:i/>
          <w:sz w:val="22"/>
          <w:szCs w:val="22"/>
          <w:lang w:eastAsia="es-MX"/>
        </w:rPr>
      </w:pPr>
      <w:r w:rsidRPr="006A65FF">
        <w:rPr>
          <w:rFonts w:ascii="Palatino Linotype" w:hAnsi="Palatino Linotype" w:cs="Arial"/>
          <w:b/>
          <w:i/>
          <w:sz w:val="22"/>
          <w:szCs w:val="22"/>
          <w:lang w:eastAsia="es-MX"/>
        </w:rPr>
        <w:t xml:space="preserve">Quincuagésimo tercero. </w:t>
      </w:r>
      <w:r w:rsidRPr="006A65FF">
        <w:rPr>
          <w:rFonts w:ascii="Palatino Linotype" w:hAnsi="Palatino Linotype" w:cs="Arial"/>
          <w:b/>
          <w:i/>
          <w:sz w:val="22"/>
          <w:szCs w:val="22"/>
          <w:u w:val="single"/>
          <w:lang w:eastAsia="es-MX"/>
        </w:rPr>
        <w:t>El formato para señalar la clasificación parcial de un documento</w:t>
      </w:r>
      <w:r w:rsidRPr="006A65FF">
        <w:rPr>
          <w:rFonts w:ascii="Palatino Linotype" w:hAnsi="Palatino Linotype" w:cs="Arial"/>
          <w:i/>
          <w:sz w:val="22"/>
          <w:szCs w:val="22"/>
          <w:lang w:eastAsia="es-MX"/>
        </w:rPr>
        <w:t>, es el siguiente:</w:t>
      </w:r>
    </w:p>
    <w:p w14:paraId="0889D86D" w14:textId="77777777" w:rsidR="001E4974" w:rsidRPr="006A65FF" w:rsidRDefault="001E4974" w:rsidP="001E4974">
      <w:pPr>
        <w:ind w:left="709" w:right="709"/>
        <w:contextualSpacing/>
        <w:jc w:val="both"/>
        <w:rPr>
          <w:rFonts w:ascii="Palatino Linotype" w:hAnsi="Palatino Linotype" w:cs="Arial"/>
          <w:i/>
          <w:sz w:val="22"/>
          <w:szCs w:val="22"/>
          <w:lang w:eastAsia="es-MX"/>
        </w:rPr>
      </w:pPr>
    </w:p>
    <w:p w14:paraId="2B408978" w14:textId="77777777" w:rsidR="001E4974" w:rsidRPr="006A65FF" w:rsidRDefault="001E4974" w:rsidP="001E4974">
      <w:pPr>
        <w:ind w:left="709" w:right="709"/>
        <w:contextualSpacing/>
        <w:jc w:val="both"/>
        <w:rPr>
          <w:rFonts w:ascii="Palatino Linotype" w:hAnsi="Palatino Linotype" w:cs="Arial"/>
          <w:i/>
          <w:sz w:val="22"/>
          <w:szCs w:val="22"/>
          <w:lang w:eastAsia="es-MX"/>
        </w:rPr>
      </w:pPr>
    </w:p>
    <w:tbl>
      <w:tblPr>
        <w:tblStyle w:val="Tablaconcuadrcula1111214"/>
        <w:tblW w:w="0" w:type="auto"/>
        <w:jc w:val="center"/>
        <w:tblLook w:val="04A0" w:firstRow="1" w:lastRow="0" w:firstColumn="1" w:lastColumn="0" w:noHBand="0" w:noVBand="1"/>
      </w:tblPr>
      <w:tblGrid>
        <w:gridCol w:w="1129"/>
        <w:gridCol w:w="1990"/>
        <w:gridCol w:w="4531"/>
      </w:tblGrid>
      <w:tr w:rsidR="001E4974" w:rsidRPr="006A65FF" w14:paraId="3E2A8D8A" w14:textId="77777777" w:rsidTr="00A3405F">
        <w:trPr>
          <w:jc w:val="center"/>
        </w:trPr>
        <w:tc>
          <w:tcPr>
            <w:tcW w:w="1129" w:type="dxa"/>
            <w:tcBorders>
              <w:top w:val="single" w:sz="4" w:space="0" w:color="auto"/>
              <w:left w:val="single" w:sz="4" w:space="0" w:color="auto"/>
              <w:bottom w:val="single" w:sz="4" w:space="0" w:color="auto"/>
              <w:right w:val="single" w:sz="4" w:space="0" w:color="auto"/>
            </w:tcBorders>
          </w:tcPr>
          <w:p w14:paraId="65E67916" w14:textId="77777777" w:rsidR="001E4974" w:rsidRPr="006A65FF" w:rsidRDefault="001E4974" w:rsidP="00A3405F">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5C03F8C" w14:textId="77777777" w:rsidR="001E4974" w:rsidRPr="006A65FF" w:rsidRDefault="001E4974" w:rsidP="00A3405F">
            <w:pPr>
              <w:jc w:val="center"/>
              <w:rPr>
                <w:rFonts w:ascii="Palatino Linotype" w:hAnsi="Palatino Linotype"/>
                <w:b/>
                <w:i/>
                <w:lang w:val="es-ES_tradnl"/>
              </w:rPr>
            </w:pPr>
            <w:r w:rsidRPr="006A65FF">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4B52AFAE" w14:textId="77777777" w:rsidR="001E4974" w:rsidRPr="006A65FF" w:rsidRDefault="001E4974" w:rsidP="00A3405F">
            <w:pPr>
              <w:jc w:val="center"/>
              <w:rPr>
                <w:rFonts w:ascii="Palatino Linotype" w:hAnsi="Palatino Linotype"/>
                <w:b/>
                <w:i/>
                <w:lang w:val="es-ES_tradnl"/>
              </w:rPr>
            </w:pPr>
            <w:r w:rsidRPr="006A65FF">
              <w:rPr>
                <w:rFonts w:ascii="Palatino Linotype" w:hAnsi="Palatino Linotype"/>
                <w:b/>
                <w:i/>
                <w:lang w:val="es-ES_tradnl"/>
              </w:rPr>
              <w:t>Dónde:</w:t>
            </w:r>
          </w:p>
        </w:tc>
      </w:tr>
      <w:tr w:rsidR="001E4974" w:rsidRPr="006A65FF" w14:paraId="63C38E31" w14:textId="77777777" w:rsidTr="00A3405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184AD1F" w14:textId="77777777" w:rsidR="001E4974" w:rsidRPr="006A65FF" w:rsidRDefault="001E4974" w:rsidP="00A3405F">
            <w:pPr>
              <w:jc w:val="center"/>
              <w:rPr>
                <w:rFonts w:ascii="Palatino Linotype" w:hAnsi="Palatino Linotype" w:cs="Arial"/>
                <w:b/>
                <w:i/>
                <w:lang w:val="es-ES_tradnl" w:eastAsia="es-MX"/>
              </w:rPr>
            </w:pPr>
            <w:r w:rsidRPr="006A65FF">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9F22466"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396B485B"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Se anotará la fecha en la que el Comité de Transparencia confirmó la clasificación del documento, en su caso.</w:t>
            </w:r>
          </w:p>
        </w:tc>
      </w:tr>
      <w:tr w:rsidR="001E4974" w:rsidRPr="006A65FF" w14:paraId="11C78FAB"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2E469"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717E97"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6C1236A7"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Se señalará el nombre del área del cual es titular quien clasifica.</w:t>
            </w:r>
          </w:p>
        </w:tc>
      </w:tr>
      <w:tr w:rsidR="001E4974" w:rsidRPr="006A65FF" w14:paraId="17398C55"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F5549"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5D793E8"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A520292"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E4974" w:rsidRPr="006A65FF" w14:paraId="738A93E2"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964EF"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A31E64F"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75D5B77"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Se anotará el número de años o meses por los que se mantendrá el documento o las partes del mismo como reservado.</w:t>
            </w:r>
          </w:p>
        </w:tc>
      </w:tr>
      <w:tr w:rsidR="001E4974" w:rsidRPr="006A65FF" w14:paraId="1CDF7E8B"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83306"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0AA32A4"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C657FAA"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Se señalará el nombre del ordenamiento, el o los artículos, fracción(es), párrafo(s) con base en los cuales se sustente la reserva.</w:t>
            </w:r>
          </w:p>
        </w:tc>
      </w:tr>
      <w:tr w:rsidR="001E4974" w:rsidRPr="006A65FF" w14:paraId="51B4DDB9"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64F8C"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E26786A"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44E64A15"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1E4974" w:rsidRPr="006A65FF" w14:paraId="7B4D9937"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AD0BC"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E167D90" w14:textId="77777777" w:rsidR="001E4974" w:rsidRPr="006A65FF" w:rsidRDefault="001E4974" w:rsidP="00A3405F">
            <w:pPr>
              <w:jc w:val="center"/>
              <w:rPr>
                <w:rFonts w:ascii="Palatino Linotype" w:hAnsi="Palatino Linotype" w:cs="Arial"/>
                <w:b/>
                <w:i/>
                <w:u w:val="single"/>
                <w:lang w:val="es-ES_tradnl" w:eastAsia="es-MX"/>
              </w:rPr>
            </w:pPr>
            <w:r w:rsidRPr="006A65FF">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0FDBB8CF"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 xml:space="preserve">Se indicarán, en su caso, </w:t>
            </w:r>
            <w:r w:rsidRPr="006A65FF">
              <w:rPr>
                <w:rFonts w:ascii="Palatino Linotype" w:hAnsi="Palatino Linotype" w:cs="Arial"/>
                <w:b/>
                <w:i/>
                <w:u w:val="single"/>
                <w:lang w:val="es-ES_tradnl" w:eastAsia="es-MX"/>
              </w:rPr>
              <w:t>las partes o páginas del documento que se clasifica como confidencial</w:t>
            </w:r>
            <w:r w:rsidRPr="006A65FF">
              <w:rPr>
                <w:rFonts w:ascii="Palatino Linotype" w:hAnsi="Palatino Linotype" w:cs="Arial"/>
                <w:i/>
                <w:lang w:val="es-ES_tradnl" w:eastAsia="es-MX"/>
              </w:rPr>
              <w:t xml:space="preserve">. </w:t>
            </w:r>
            <w:r w:rsidRPr="006A65FF">
              <w:rPr>
                <w:rFonts w:ascii="Palatino Linotype" w:hAnsi="Palatino Linotype" w:cs="Arial"/>
                <w:b/>
                <w:i/>
                <w:u w:val="single"/>
                <w:lang w:val="es-ES_tradnl" w:eastAsia="es-MX"/>
              </w:rPr>
              <w:t>Si el documento fuera confidencial en su totalidad, se anotarán todas las páginas que lo conforman</w:t>
            </w:r>
            <w:r w:rsidRPr="006A65FF">
              <w:rPr>
                <w:rFonts w:ascii="Palatino Linotype" w:hAnsi="Palatino Linotype" w:cs="Arial"/>
                <w:i/>
                <w:lang w:val="es-ES_tradnl" w:eastAsia="es-MX"/>
              </w:rPr>
              <w:t>. Si el documento no contiene información confidencial, se tachará este apartado.</w:t>
            </w:r>
          </w:p>
        </w:tc>
      </w:tr>
      <w:tr w:rsidR="001E4974" w:rsidRPr="006A65FF" w14:paraId="179FCEE0"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BBFC6"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6F9053E"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A4AEE2C"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1E4974" w:rsidRPr="006A65FF" w14:paraId="4CCE5115"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02663"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45D9AF4"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660E4733"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Rúbrica autógrafa de quien clasifica.</w:t>
            </w:r>
          </w:p>
        </w:tc>
      </w:tr>
      <w:tr w:rsidR="001E4974" w:rsidRPr="006A65FF" w14:paraId="29B9AD73"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97F80"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16D286A"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33B45F52" w14:textId="77777777" w:rsidR="001E4974" w:rsidRPr="006A65FF" w:rsidRDefault="001E4974" w:rsidP="00A3405F">
            <w:pPr>
              <w:jc w:val="both"/>
              <w:rPr>
                <w:rFonts w:ascii="Palatino Linotype" w:hAnsi="Palatino Linotype" w:cs="Arial"/>
                <w:i/>
                <w:lang w:val="es-ES_tradnl" w:eastAsia="es-MX"/>
              </w:rPr>
            </w:pPr>
            <w:r w:rsidRPr="006A65FF">
              <w:rPr>
                <w:rFonts w:ascii="Palatino Linotype" w:hAnsi="Palatino Linotype" w:cs="Arial"/>
                <w:i/>
                <w:lang w:val="es-ES_tradnl" w:eastAsia="es-MX"/>
              </w:rPr>
              <w:t>Se anotará la fecha en que se desclasifica el documento.</w:t>
            </w:r>
          </w:p>
        </w:tc>
      </w:tr>
      <w:tr w:rsidR="001E4974" w:rsidRPr="006A65FF" w14:paraId="7ABCADB7" w14:textId="77777777" w:rsidTr="00A34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FD464" w14:textId="77777777" w:rsidR="001E4974" w:rsidRPr="006A65FF" w:rsidRDefault="001E4974" w:rsidP="00A3405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2C3E255" w14:textId="77777777" w:rsidR="001E4974" w:rsidRPr="006A65FF" w:rsidRDefault="001E4974" w:rsidP="00A3405F">
            <w:pPr>
              <w:jc w:val="center"/>
              <w:rPr>
                <w:rFonts w:ascii="Palatino Linotype" w:hAnsi="Palatino Linotype" w:cs="Arial"/>
                <w:i/>
                <w:lang w:val="es-ES_tradnl" w:eastAsia="es-MX"/>
              </w:rPr>
            </w:pPr>
            <w:r w:rsidRPr="006A65FF">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FCEC732" w14:textId="77777777" w:rsidR="001E4974" w:rsidRPr="006A65FF" w:rsidRDefault="001E4974" w:rsidP="00A3405F">
            <w:pPr>
              <w:rPr>
                <w:rFonts w:ascii="Palatino Linotype" w:hAnsi="Palatino Linotype" w:cs="Arial"/>
                <w:i/>
                <w:lang w:val="es-ES_tradnl" w:eastAsia="es-MX"/>
              </w:rPr>
            </w:pPr>
            <w:r w:rsidRPr="006A65FF">
              <w:rPr>
                <w:rFonts w:ascii="Palatino Linotype" w:hAnsi="Palatino Linotype" w:cs="Arial"/>
                <w:i/>
                <w:lang w:val="es-ES_tradnl" w:eastAsia="es-MX"/>
              </w:rPr>
              <w:t>Rúbrica autógrafa de quien desclasifica.</w:t>
            </w:r>
          </w:p>
        </w:tc>
      </w:tr>
    </w:tbl>
    <w:p w14:paraId="33613C8B" w14:textId="77777777" w:rsidR="001E4974" w:rsidRPr="006A65FF" w:rsidRDefault="001E4974" w:rsidP="001E4974">
      <w:pPr>
        <w:ind w:left="709" w:right="709"/>
        <w:contextualSpacing/>
        <w:jc w:val="both"/>
        <w:rPr>
          <w:rFonts w:ascii="Palatino Linotype" w:hAnsi="Palatino Linotype" w:cs="Arial"/>
          <w:sz w:val="22"/>
          <w:szCs w:val="22"/>
          <w:lang w:eastAsia="es-MX"/>
        </w:rPr>
      </w:pPr>
      <w:r w:rsidRPr="006A65FF">
        <w:rPr>
          <w:rFonts w:ascii="Palatino Linotype" w:hAnsi="Palatino Linotype" w:cs="Arial"/>
          <w:sz w:val="22"/>
          <w:szCs w:val="22"/>
          <w:lang w:eastAsia="es-MX"/>
        </w:rPr>
        <w:t>(Énfasis Añadido)</w:t>
      </w:r>
    </w:p>
    <w:p w14:paraId="3778B91D" w14:textId="77777777" w:rsidR="001E4974" w:rsidRPr="006A65FF" w:rsidRDefault="001E4974" w:rsidP="0061264C">
      <w:pPr>
        <w:spacing w:line="360" w:lineRule="auto"/>
        <w:jc w:val="both"/>
        <w:rPr>
          <w:rFonts w:ascii="Palatino Linotype" w:eastAsia="Palatino Linotype" w:hAnsi="Palatino Linotype" w:cs="Palatino Linotype"/>
        </w:rPr>
      </w:pPr>
    </w:p>
    <w:p w14:paraId="03459F57" w14:textId="77777777" w:rsidR="00A3405F" w:rsidRPr="006A65FF" w:rsidRDefault="00A3405F" w:rsidP="00A3405F">
      <w:pPr>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6A65FF">
        <w:rPr>
          <w:rFonts w:ascii="Palatino Linotype" w:eastAsia="Palatino Linotype" w:hAnsi="Palatino Linotype" w:cs="Palatino Linotype"/>
          <w:b/>
        </w:rPr>
        <w:t xml:space="preserve">SUJETO OBLIGADO </w:t>
      </w:r>
      <w:r w:rsidRPr="006A65FF">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0FE881A" w14:textId="77777777" w:rsidR="00A3405F" w:rsidRPr="006A65FF" w:rsidRDefault="00A3405F" w:rsidP="00A3405F">
      <w:pPr>
        <w:widowControl w:val="0"/>
        <w:autoSpaceDE w:val="0"/>
        <w:autoSpaceDN w:val="0"/>
        <w:adjustRightInd w:val="0"/>
        <w:spacing w:line="276" w:lineRule="auto"/>
        <w:ind w:right="901"/>
        <w:jc w:val="both"/>
        <w:rPr>
          <w:rFonts w:ascii="Palatino Linotype" w:hAnsi="Palatino Linotype" w:cs="Arial"/>
        </w:rPr>
      </w:pPr>
    </w:p>
    <w:p w14:paraId="0B8CA2C0" w14:textId="3F59400E" w:rsidR="003A007B" w:rsidRPr="006A65FF" w:rsidRDefault="00A3405F" w:rsidP="00A3405F">
      <w:pPr>
        <w:spacing w:line="360" w:lineRule="auto"/>
        <w:jc w:val="both"/>
        <w:rPr>
          <w:rFonts w:ascii="Palatino Linotype" w:hAnsi="Palatino Linotype" w:cs="Arial"/>
        </w:rPr>
      </w:pPr>
      <w:r w:rsidRPr="006A65FF">
        <w:rPr>
          <w:rFonts w:ascii="Palatino Linotype" w:hAnsi="Palatino Linotype" w:cs="Arial"/>
        </w:rPr>
        <w:lastRenderedPageBreak/>
        <w:t xml:space="preserve">Debido a lo </w:t>
      </w:r>
      <w:r w:rsidRPr="006A65FF">
        <w:rPr>
          <w:rFonts w:ascii="Palatino Linotype" w:hAnsi="Palatino Linotype" w:cs="Arial"/>
          <w:lang w:eastAsia="es-CO"/>
        </w:rPr>
        <w:t>anteriormente</w:t>
      </w:r>
      <w:r w:rsidRPr="006A65FF">
        <w:rPr>
          <w:rFonts w:ascii="Palatino Linotype" w:hAnsi="Palatino Linotype" w:cs="Arial"/>
        </w:rPr>
        <w:t xml:space="preserve"> expuesto, este Instituto estima que las razones o motivos de inconformidad hechos valer por </w:t>
      </w:r>
      <w:r w:rsidRPr="006A65FF">
        <w:rPr>
          <w:rFonts w:ascii="Palatino Linotype" w:hAnsi="Palatino Linotype" w:cs="Arial"/>
          <w:b/>
        </w:rPr>
        <w:t>EL RECURRENTE</w:t>
      </w:r>
      <w:r w:rsidRPr="006A65FF">
        <w:rPr>
          <w:rFonts w:ascii="Palatino Linotype" w:hAnsi="Palatino Linotype" w:cs="Arial"/>
        </w:rPr>
        <w:t xml:space="preserve"> devienen </w:t>
      </w:r>
      <w:r w:rsidRPr="006A65FF">
        <w:rPr>
          <w:rFonts w:ascii="Palatino Linotype" w:hAnsi="Palatino Linotype" w:cs="Arial"/>
          <w:b/>
        </w:rPr>
        <w:t>fundadas</w:t>
      </w:r>
      <w:r w:rsidRPr="006A65FF">
        <w:rPr>
          <w:rFonts w:ascii="Palatino Linotype" w:hAnsi="Palatino Linotype" w:cs="Arial"/>
        </w:rPr>
        <w:t xml:space="preserve"> y suficientes para </w:t>
      </w:r>
      <w:r w:rsidRPr="006A65FF">
        <w:rPr>
          <w:rFonts w:ascii="Palatino Linotype" w:hAnsi="Palatino Linotype" w:cs="Arial"/>
          <w:b/>
        </w:rPr>
        <w:t>ordenar</w:t>
      </w:r>
      <w:r w:rsidRPr="006A65FF">
        <w:rPr>
          <w:rFonts w:ascii="Palatino Linotype" w:hAnsi="Palatino Linotype" w:cs="Arial"/>
        </w:rPr>
        <w:t xml:space="preserve"> la entrega de la información descrita en el presente Considerando.</w:t>
      </w:r>
    </w:p>
    <w:p w14:paraId="5DFB35C5" w14:textId="094ABADC" w:rsidR="00966990" w:rsidRPr="006A65FF" w:rsidRDefault="00966990" w:rsidP="00A3405F">
      <w:pPr>
        <w:spacing w:line="360" w:lineRule="auto"/>
        <w:jc w:val="both"/>
        <w:rPr>
          <w:rFonts w:ascii="Palatino Linotype" w:hAnsi="Palatino Linotype" w:cs="Arial"/>
        </w:rPr>
      </w:pPr>
    </w:p>
    <w:p w14:paraId="12EF39CE" w14:textId="7E8949EE" w:rsidR="00966990" w:rsidRPr="006A65FF" w:rsidRDefault="00966990" w:rsidP="00A3405F">
      <w:pPr>
        <w:spacing w:line="360" w:lineRule="auto"/>
        <w:jc w:val="both"/>
        <w:rPr>
          <w:rFonts w:ascii="Palatino Linotype" w:hAnsi="Palatino Linotype" w:cs="Arial"/>
          <w:lang w:eastAsia="es-MX"/>
        </w:rPr>
      </w:pPr>
      <w:r w:rsidRPr="006A65FF">
        <w:rPr>
          <w:rFonts w:ascii="Palatino Linotype" w:hAnsi="Palatino Linotype" w:cs="Arial"/>
        </w:rPr>
        <w:t xml:space="preserve">Finalmente, es de señalar que, atendiendo a que </w:t>
      </w:r>
      <w:r w:rsidRPr="006A65FF">
        <w:rPr>
          <w:rFonts w:ascii="Palatino Linotype" w:hAnsi="Palatino Linotype" w:cs="Arial"/>
          <w:b/>
        </w:rPr>
        <w:t xml:space="preserve">EL SUJETO OBLIGADO </w:t>
      </w:r>
      <w:r w:rsidRPr="006A65FF">
        <w:rPr>
          <w:rFonts w:ascii="Palatino Linotype" w:hAnsi="Palatino Linotype" w:cs="Arial"/>
        </w:rPr>
        <w:t xml:space="preserve">fue omiso en entregar la respuesta a la solicitud de Información Pública sujeta a estudio y dado que el Recurso Revisión materia del presente asunto, </w:t>
      </w:r>
      <w:r w:rsidRPr="006A65FF">
        <w:rPr>
          <w:rFonts w:ascii="Palatino Linotype" w:hAnsi="Palatino Linotype"/>
        </w:rPr>
        <w:t xml:space="preserve">no es el medio para investigar y en su caso, sancionar a servidores públicos </w:t>
      </w:r>
      <w:r w:rsidRPr="006A65FF">
        <w:rPr>
          <w:rFonts w:ascii="Palatino Linotype" w:hAnsi="Palatino Linotype"/>
          <w:b/>
        </w:rPr>
        <w:t>por la omisión de la entrega de Información Pública</w:t>
      </w:r>
      <w:r w:rsidRPr="006A65FF">
        <w:rPr>
          <w:rFonts w:ascii="Palatino Linotype" w:hAnsi="Palatino Linotype"/>
        </w:rPr>
        <w:t xml:space="preserve">, en atención a lo previsto en el artículo 163 de la Ley de la Materia, que señala el plazo de respuesta y atención a solicitudes de información; </w:t>
      </w:r>
      <w:r w:rsidRPr="006A65FF">
        <w:rPr>
          <w:rFonts w:ascii="Palatino Linotype" w:hAnsi="Palatino Linotype"/>
          <w:u w:val="single"/>
        </w:rPr>
        <w:t>se hará  d</w:t>
      </w:r>
      <w:r w:rsidRPr="006A65FF">
        <w:rPr>
          <w:rFonts w:ascii="Palatino Linotype" w:hAnsi="Palatino Linotype" w:cs="Arial"/>
          <w:u w:val="single"/>
        </w:rPr>
        <w:t>el conocimiento al Contralor de este Instituto a fin de que en términos del ordinal 190 de la Ley de la materia determine lo conducente</w:t>
      </w:r>
    </w:p>
    <w:p w14:paraId="389CEF73" w14:textId="77777777" w:rsidR="00562837" w:rsidRPr="006A65FF" w:rsidRDefault="00562837" w:rsidP="00562837">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6A65FF">
        <w:rPr>
          <w:rFonts w:ascii="Palatino Linotype" w:eastAsia="Calibri" w:hAnsi="Palatino Linotype" w:cs="Arial"/>
        </w:rPr>
        <w:t xml:space="preserve">Así, con </w:t>
      </w:r>
      <w:r w:rsidRPr="006A65FF">
        <w:rPr>
          <w:rFonts w:ascii="Palatino Linotype" w:hAnsi="Palatino Linotype" w:cs="Arial"/>
        </w:rPr>
        <w:t>fundamento</w:t>
      </w:r>
      <w:r w:rsidRPr="006A65FF">
        <w:rPr>
          <w:rFonts w:ascii="Palatino Linotype" w:eastAsia="Calibri" w:hAnsi="Palatino Linotype" w:cs="Arial"/>
        </w:rPr>
        <w:t xml:space="preserve"> en lo previsto en los artículos 5, </w:t>
      </w:r>
      <w:r w:rsidRPr="006A65FF">
        <w:rPr>
          <w:rFonts w:ascii="Palatino Linotype" w:eastAsia="Calibri" w:hAnsi="Palatino Linotype" w:cs="Arial"/>
          <w:lang w:val="es-ES_tradnl"/>
        </w:rPr>
        <w:t xml:space="preserve">párrafos </w:t>
      </w:r>
      <w:bookmarkStart w:id="7" w:name="_Hlk65874252"/>
      <w:r w:rsidRPr="006A65FF">
        <w:rPr>
          <w:rFonts w:ascii="Palatino Linotype" w:eastAsia="Calibri" w:hAnsi="Palatino Linotype" w:cs="Arial"/>
          <w:lang w:val="es-ES_tradnl"/>
        </w:rPr>
        <w:t>trigésimo, trigésimo primero y trigésimo segundo</w:t>
      </w:r>
      <w:bookmarkEnd w:id="7"/>
      <w:r w:rsidRPr="006A65FF">
        <w:rPr>
          <w:rFonts w:ascii="Palatino Linotype" w:hAnsi="Palatino Linotype" w:cs="Arial"/>
        </w:rPr>
        <w:t>,</w:t>
      </w:r>
      <w:r w:rsidRPr="006A65FF">
        <w:rPr>
          <w:rFonts w:ascii="Palatino Linotype" w:hAnsi="Palatino Linotype"/>
        </w:rPr>
        <w:t xml:space="preserve"> fracciones IV y V,</w:t>
      </w:r>
      <w:r w:rsidRPr="006A65FF">
        <w:rPr>
          <w:rFonts w:ascii="Palatino Linotype" w:eastAsia="Calibri" w:hAnsi="Palatino Linotype" w:cs="Arial"/>
        </w:rPr>
        <w:t xml:space="preserve"> de la Constitución Política del Estado Libre y Soberano de </w:t>
      </w:r>
      <w:r w:rsidRPr="006A65FF">
        <w:rPr>
          <w:rFonts w:ascii="Palatino Linotype" w:hAnsi="Palatino Linotype" w:cs="Arial"/>
          <w:lang w:val="es-ES_tradnl"/>
        </w:rPr>
        <w:t>México</w:t>
      </w:r>
      <w:r w:rsidRPr="006A65FF">
        <w:rPr>
          <w:rFonts w:ascii="Palatino Linotype" w:eastAsia="Calibri" w:hAnsi="Palatino Linotype" w:cs="Arial"/>
        </w:rPr>
        <w:t xml:space="preserve">, y los artículos </w:t>
      </w:r>
      <w:r w:rsidRPr="006A65FF">
        <w:rPr>
          <w:rFonts w:ascii="Palatino Linotype" w:hAnsi="Palatino Linotype"/>
        </w:rPr>
        <w:t xml:space="preserve">2, </w:t>
      </w:r>
      <w:r w:rsidRPr="006A65FF">
        <w:rPr>
          <w:rFonts w:ascii="Palatino Linotype" w:hAnsi="Palatino Linotype" w:cs="Arial"/>
        </w:rPr>
        <w:t>fracción</w:t>
      </w:r>
      <w:r w:rsidRPr="006A65FF">
        <w:rPr>
          <w:rFonts w:ascii="Palatino Linotype" w:hAnsi="Palatino Linotype"/>
        </w:rPr>
        <w:t xml:space="preserve"> II, 9, </w:t>
      </w:r>
      <w:r w:rsidRPr="006A65FF">
        <w:rPr>
          <w:rFonts w:ascii="Palatino Linotype" w:hAnsi="Palatino Linotype" w:cs="Arial"/>
          <w:lang w:val="es-ES_tradnl"/>
        </w:rPr>
        <w:t>29</w:t>
      </w:r>
      <w:r w:rsidRPr="006A65FF">
        <w:rPr>
          <w:rFonts w:ascii="Palatino Linotype" w:hAnsi="Palatino Linotype"/>
        </w:rPr>
        <w:t>, 36, fracciones I y II, 176, 178, 179, 181, 185, fracción I, 186 y 188,</w:t>
      </w:r>
      <w:r w:rsidRPr="006A65FF">
        <w:rPr>
          <w:rFonts w:ascii="Palatino Linotype" w:eastAsia="Calibri" w:hAnsi="Palatino Linotype" w:cs="Arial"/>
        </w:rPr>
        <w:t xml:space="preserve"> de la Ley de Transparencia y Acceso a la Información Pública del Estado de México y </w:t>
      </w:r>
      <w:r w:rsidRPr="006A65FF">
        <w:rPr>
          <w:rFonts w:ascii="Palatino Linotype" w:hAnsi="Palatino Linotype" w:cs="Arial"/>
        </w:rPr>
        <w:t>Municipios</w:t>
      </w:r>
      <w:r w:rsidRPr="006A65FF">
        <w:rPr>
          <w:rFonts w:ascii="Palatino Linotype" w:eastAsia="Calibri" w:hAnsi="Palatino Linotype" w:cs="Arial"/>
        </w:rPr>
        <w:t xml:space="preserve">, </w:t>
      </w:r>
      <w:r w:rsidRPr="006A65FF">
        <w:rPr>
          <w:rFonts w:ascii="Palatino Linotype" w:hAnsi="Palatino Linotype"/>
        </w:rPr>
        <w:t>este</w:t>
      </w:r>
      <w:r w:rsidRPr="006A65FF">
        <w:rPr>
          <w:rFonts w:ascii="Palatino Linotype" w:eastAsia="Calibri" w:hAnsi="Palatino Linotype" w:cs="Arial"/>
        </w:rPr>
        <w:t xml:space="preserve"> Pleno:</w:t>
      </w:r>
    </w:p>
    <w:p w14:paraId="779AD582" w14:textId="77777777" w:rsidR="00562837" w:rsidRPr="006A65FF" w:rsidRDefault="00562837" w:rsidP="00562837">
      <w:pPr>
        <w:jc w:val="center"/>
        <w:rPr>
          <w:rFonts w:ascii="Palatino Linotype" w:hAnsi="Palatino Linotype" w:cs="Arial"/>
          <w:b/>
          <w:spacing w:val="44"/>
          <w:sz w:val="28"/>
        </w:rPr>
      </w:pPr>
      <w:r w:rsidRPr="006A65FF">
        <w:rPr>
          <w:rFonts w:ascii="Palatino Linotype" w:hAnsi="Palatino Linotype" w:cs="Arial"/>
          <w:b/>
          <w:spacing w:val="44"/>
          <w:sz w:val="28"/>
        </w:rPr>
        <w:t>RESUELVE</w:t>
      </w:r>
    </w:p>
    <w:p w14:paraId="09FDC80D" w14:textId="77777777" w:rsidR="00562837" w:rsidRPr="006A65FF" w:rsidRDefault="00562837" w:rsidP="00562837">
      <w:pPr>
        <w:jc w:val="center"/>
        <w:rPr>
          <w:rFonts w:ascii="Palatino Linotype" w:hAnsi="Palatino Linotype" w:cs="Arial"/>
          <w:b/>
          <w:spacing w:val="44"/>
          <w:sz w:val="28"/>
        </w:rPr>
      </w:pPr>
    </w:p>
    <w:p w14:paraId="67F05CE2" w14:textId="528298D8" w:rsidR="00562837" w:rsidRPr="006A65FF" w:rsidRDefault="00562837" w:rsidP="00562837">
      <w:pPr>
        <w:spacing w:line="360" w:lineRule="auto"/>
        <w:jc w:val="both"/>
        <w:rPr>
          <w:rFonts w:ascii="Palatino Linotype" w:hAnsi="Palatino Linotype" w:cs="Arial"/>
          <w:lang w:val="es-ES"/>
        </w:rPr>
      </w:pPr>
      <w:r w:rsidRPr="006A65FF">
        <w:rPr>
          <w:rFonts w:ascii="Palatino Linotype" w:hAnsi="Palatino Linotype" w:cs="Arial"/>
          <w:b/>
          <w:sz w:val="28"/>
          <w:szCs w:val="28"/>
          <w:lang w:val="es-ES"/>
        </w:rPr>
        <w:t>PRIMERO</w:t>
      </w:r>
      <w:r w:rsidRPr="006A65FF">
        <w:rPr>
          <w:rFonts w:ascii="Palatino Linotype" w:hAnsi="Palatino Linotype" w:cs="Arial"/>
          <w:sz w:val="28"/>
          <w:szCs w:val="28"/>
          <w:lang w:val="es-ES"/>
        </w:rPr>
        <w:t>.</w:t>
      </w:r>
      <w:r w:rsidRPr="006A65FF">
        <w:rPr>
          <w:rFonts w:ascii="Palatino Linotype" w:hAnsi="Palatino Linotype" w:cs="Arial"/>
          <w:lang w:val="es-ES"/>
        </w:rPr>
        <w:t xml:space="preserve"> Resultan </w:t>
      </w:r>
      <w:r w:rsidRPr="006A65FF">
        <w:rPr>
          <w:rFonts w:ascii="Palatino Linotype" w:hAnsi="Palatino Linotype" w:cs="Arial"/>
          <w:b/>
          <w:lang w:val="es-ES"/>
        </w:rPr>
        <w:t>fundadas</w:t>
      </w:r>
      <w:r w:rsidRPr="006A65FF">
        <w:rPr>
          <w:rFonts w:ascii="Palatino Linotype" w:hAnsi="Palatino Linotype" w:cs="Arial"/>
          <w:lang w:val="es-ES"/>
        </w:rPr>
        <w:t xml:space="preserve"> las Razones o Motivos de inconformidad planteadas por </w:t>
      </w:r>
      <w:r w:rsidRPr="006A65FF">
        <w:rPr>
          <w:rFonts w:ascii="Palatino Linotype" w:hAnsi="Palatino Linotype" w:cs="Arial"/>
          <w:b/>
          <w:lang w:val="es-ES"/>
        </w:rPr>
        <w:t>EL RECURRENTE</w:t>
      </w:r>
      <w:r w:rsidRPr="006A65FF">
        <w:rPr>
          <w:rFonts w:ascii="Palatino Linotype" w:hAnsi="Palatino Linotype" w:cs="Arial"/>
          <w:lang w:val="es-ES"/>
        </w:rPr>
        <w:t xml:space="preserve">, en términos del Considerando </w:t>
      </w:r>
      <w:r w:rsidRPr="006A65FF">
        <w:rPr>
          <w:rFonts w:ascii="Palatino Linotype" w:hAnsi="Palatino Linotype" w:cs="Arial"/>
          <w:b/>
          <w:lang w:val="es-ES"/>
        </w:rPr>
        <w:t>QUINTO</w:t>
      </w:r>
      <w:r w:rsidRPr="006A65FF">
        <w:rPr>
          <w:rFonts w:ascii="Palatino Linotype" w:hAnsi="Palatino Linotype" w:cs="Arial"/>
          <w:lang w:val="es-ES"/>
        </w:rPr>
        <w:t xml:space="preserve"> de la presente resolución.</w:t>
      </w:r>
    </w:p>
    <w:p w14:paraId="0B2832DB" w14:textId="77777777" w:rsidR="00562837" w:rsidRPr="006A65FF" w:rsidRDefault="00562837" w:rsidP="00562837">
      <w:pPr>
        <w:spacing w:line="360" w:lineRule="auto"/>
        <w:jc w:val="both"/>
        <w:rPr>
          <w:rFonts w:ascii="Palatino Linotype" w:hAnsi="Palatino Linotype" w:cs="Arial"/>
          <w:lang w:val="es-ES"/>
        </w:rPr>
      </w:pPr>
    </w:p>
    <w:p w14:paraId="2033AC7D" w14:textId="59E6D95D" w:rsidR="00562837" w:rsidRPr="006A65FF" w:rsidRDefault="00562837" w:rsidP="00562837">
      <w:pPr>
        <w:spacing w:line="360" w:lineRule="auto"/>
        <w:ind w:right="49"/>
        <w:jc w:val="both"/>
        <w:rPr>
          <w:rFonts w:ascii="Palatino Linotype" w:hAnsi="Palatino Linotype"/>
          <w:color w:val="000000" w:themeColor="text1"/>
        </w:rPr>
      </w:pPr>
      <w:r w:rsidRPr="006A65FF">
        <w:rPr>
          <w:rFonts w:ascii="Palatino Linotype" w:hAnsi="Palatino Linotype" w:cs="Arial"/>
          <w:b/>
          <w:sz w:val="28"/>
          <w:szCs w:val="28"/>
          <w:lang w:val="es-ES"/>
        </w:rPr>
        <w:lastRenderedPageBreak/>
        <w:t>SEGUNDO</w:t>
      </w:r>
      <w:r w:rsidRPr="006A65FF">
        <w:rPr>
          <w:rFonts w:ascii="Palatino Linotype" w:hAnsi="Palatino Linotype" w:cs="Arial"/>
          <w:sz w:val="28"/>
          <w:szCs w:val="28"/>
          <w:lang w:val="es-ES"/>
        </w:rPr>
        <w:t>.</w:t>
      </w:r>
      <w:r w:rsidRPr="006A65FF">
        <w:rPr>
          <w:rFonts w:ascii="Palatino Linotype" w:hAnsi="Palatino Linotype" w:cs="Arial"/>
          <w:lang w:val="es-ES"/>
        </w:rPr>
        <w:t xml:space="preserve"> </w:t>
      </w:r>
      <w:r w:rsidRPr="006A65FF">
        <w:rPr>
          <w:rFonts w:ascii="Palatino Linotype" w:eastAsia="Calibri" w:hAnsi="Palatino Linotype" w:cs="Arial"/>
          <w:color w:val="000000" w:themeColor="text1"/>
        </w:rPr>
        <w:t xml:space="preserve">Se </w:t>
      </w:r>
      <w:r w:rsidRPr="006A65FF">
        <w:rPr>
          <w:rFonts w:ascii="Palatino Linotype" w:hAnsi="Palatino Linotype"/>
          <w:b/>
          <w:color w:val="000000" w:themeColor="text1"/>
        </w:rPr>
        <w:t xml:space="preserve">ORDENA </w:t>
      </w:r>
      <w:r w:rsidRPr="006A65FF">
        <w:rPr>
          <w:rFonts w:ascii="Palatino Linotype" w:hAnsi="Palatino Linotype"/>
          <w:color w:val="000000" w:themeColor="text1"/>
        </w:rPr>
        <w:t xml:space="preserve">que en términos del Considerando </w:t>
      </w:r>
      <w:r w:rsidRPr="006A65FF">
        <w:rPr>
          <w:rFonts w:ascii="Palatino Linotype" w:hAnsi="Palatino Linotype"/>
          <w:b/>
          <w:color w:val="000000" w:themeColor="text1"/>
        </w:rPr>
        <w:t xml:space="preserve">QUINTO </w:t>
      </w:r>
      <w:r w:rsidRPr="006A65FF">
        <w:rPr>
          <w:rFonts w:ascii="Palatino Linotype" w:hAnsi="Palatino Linotype"/>
          <w:color w:val="000000" w:themeColor="text1"/>
        </w:rPr>
        <w:t xml:space="preserve">haga entrega al </w:t>
      </w:r>
      <w:r w:rsidRPr="006A65FF">
        <w:rPr>
          <w:rFonts w:ascii="Palatino Linotype" w:hAnsi="Palatino Linotype"/>
          <w:b/>
          <w:color w:val="000000" w:themeColor="text1"/>
        </w:rPr>
        <w:t>RECURRENTE</w:t>
      </w:r>
      <w:r w:rsidRPr="006A65FF">
        <w:rPr>
          <w:rFonts w:ascii="Palatino Linotype" w:hAnsi="Palatino Linotype"/>
          <w:color w:val="000000" w:themeColor="text1"/>
        </w:rPr>
        <w:t xml:space="preserve">, vía Sistema de Acceso a la Información Mexiquense </w:t>
      </w:r>
      <w:r w:rsidRPr="006A65FF">
        <w:rPr>
          <w:rFonts w:ascii="Palatino Linotype" w:hAnsi="Palatino Linotype"/>
          <w:b/>
          <w:color w:val="000000" w:themeColor="text1"/>
        </w:rPr>
        <w:t>(SAIMEX)</w:t>
      </w:r>
      <w:r w:rsidRPr="006A65FF">
        <w:rPr>
          <w:rFonts w:ascii="Palatino Linotype" w:hAnsi="Palatino Linotype"/>
          <w:color w:val="000000" w:themeColor="text1"/>
        </w:rPr>
        <w:t xml:space="preserve">, </w:t>
      </w:r>
      <w:r w:rsidR="00A3405F" w:rsidRPr="006A65FF">
        <w:rPr>
          <w:rFonts w:ascii="Palatino Linotype" w:hAnsi="Palatino Linotype"/>
          <w:color w:val="000000" w:themeColor="text1"/>
        </w:rPr>
        <w:t>en versión pública de</w:t>
      </w:r>
      <w:r w:rsidR="00EA36D8" w:rsidRPr="006A65FF">
        <w:rPr>
          <w:rFonts w:ascii="Palatino Linotype" w:hAnsi="Palatino Linotype"/>
          <w:color w:val="000000" w:themeColor="text1"/>
        </w:rPr>
        <w:t xml:space="preserve"> </w:t>
      </w:r>
      <w:r w:rsidRPr="006A65FF">
        <w:rPr>
          <w:rFonts w:ascii="Palatino Linotype" w:hAnsi="Palatino Linotype"/>
          <w:color w:val="000000" w:themeColor="text1"/>
        </w:rPr>
        <w:t>lo siguiente:</w:t>
      </w:r>
    </w:p>
    <w:p w14:paraId="082DA84B" w14:textId="77777777" w:rsidR="00A3405F" w:rsidRPr="006A65FF" w:rsidRDefault="00A3405F" w:rsidP="00562837">
      <w:pPr>
        <w:spacing w:line="360" w:lineRule="auto"/>
        <w:ind w:right="49"/>
        <w:jc w:val="both"/>
        <w:rPr>
          <w:rFonts w:ascii="Palatino Linotype" w:hAnsi="Palatino Linotype" w:cs="Arial"/>
          <w:lang w:val="es-ES"/>
        </w:rPr>
      </w:pPr>
    </w:p>
    <w:p w14:paraId="796D0256" w14:textId="77777777" w:rsidR="00562837" w:rsidRPr="006A65FF" w:rsidRDefault="00562837" w:rsidP="00562837">
      <w:pPr>
        <w:ind w:left="850" w:right="899"/>
        <w:jc w:val="both"/>
        <w:rPr>
          <w:rFonts w:ascii="Palatino Linotype" w:hAnsi="Palatino Linotype"/>
          <w:b/>
          <w:bCs/>
          <w:i/>
          <w:iCs/>
          <w:sz w:val="6"/>
          <w:szCs w:val="22"/>
          <w:lang w:val="es-ES"/>
        </w:rPr>
      </w:pPr>
    </w:p>
    <w:p w14:paraId="14E6FAF0" w14:textId="4FDFD468" w:rsidR="00A3405F" w:rsidRPr="006A65FF" w:rsidRDefault="00A3405F" w:rsidP="00A3405F">
      <w:pPr>
        <w:spacing w:line="276" w:lineRule="auto"/>
        <w:ind w:left="901" w:right="899" w:hanging="14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 xml:space="preserve">“a) Los documentos donde conste el costo de recolección de basura por tonelada, al 05 de abril de 2022. </w:t>
      </w:r>
    </w:p>
    <w:p w14:paraId="7C357B76" w14:textId="77777777" w:rsidR="00A3405F" w:rsidRPr="006A65FF" w:rsidRDefault="00A3405F" w:rsidP="00A3405F">
      <w:pPr>
        <w:spacing w:line="276" w:lineRule="auto"/>
        <w:ind w:left="901" w:right="899" w:hanging="142"/>
        <w:jc w:val="both"/>
        <w:rPr>
          <w:rFonts w:ascii="Palatino Linotype" w:eastAsia="Palatino Linotype" w:hAnsi="Palatino Linotype" w:cs="Palatino Linotype"/>
          <w:i/>
          <w:sz w:val="22"/>
          <w:szCs w:val="22"/>
        </w:rPr>
      </w:pPr>
    </w:p>
    <w:p w14:paraId="2ACE5980" w14:textId="1ACCEA2F" w:rsidR="00A3405F" w:rsidRPr="006A65FF" w:rsidRDefault="00A3405F" w:rsidP="00A3405F">
      <w:pPr>
        <w:spacing w:line="276" w:lineRule="auto"/>
        <w:ind w:left="901" w:right="899" w:hanging="142"/>
        <w:jc w:val="both"/>
        <w:rPr>
          <w:rFonts w:ascii="Palatino Linotype" w:eastAsia="Palatino Linotype" w:hAnsi="Palatino Linotype" w:cs="Palatino Linotype"/>
          <w:i/>
          <w:sz w:val="22"/>
          <w:szCs w:val="22"/>
        </w:rPr>
      </w:pPr>
      <w:r w:rsidRPr="006A65FF">
        <w:rPr>
          <w:rFonts w:ascii="Palatino Linotype" w:eastAsia="Palatino Linotype" w:hAnsi="Palatino Linotype" w:cs="Palatino Linotype"/>
          <w:i/>
          <w:sz w:val="22"/>
          <w:szCs w:val="22"/>
        </w:rPr>
        <w:t>b)  Los documentos donde conste el costo de las luminarias señaladas en el informe justificado, al 05 de abril de 2022.</w:t>
      </w:r>
    </w:p>
    <w:p w14:paraId="09B4B61B" w14:textId="7B1BE20E" w:rsidR="00A3405F" w:rsidRPr="006A65FF" w:rsidRDefault="00A3405F" w:rsidP="00A3405F">
      <w:pPr>
        <w:spacing w:line="276" w:lineRule="auto"/>
        <w:ind w:left="901" w:right="899"/>
        <w:jc w:val="both"/>
        <w:rPr>
          <w:rFonts w:ascii="Palatino Linotype" w:hAnsi="Palatino Linotype"/>
          <w:i/>
          <w:iCs/>
          <w:sz w:val="22"/>
          <w:szCs w:val="22"/>
          <w:lang w:eastAsia="es-MX"/>
        </w:rPr>
      </w:pPr>
      <w:r w:rsidRPr="006A65FF">
        <w:rPr>
          <w:rFonts w:ascii="Palatino Linotype" w:hAnsi="Palatino Linotype"/>
          <w:i/>
          <w:sz w:val="22"/>
          <w:szCs w:val="22"/>
        </w:rPr>
        <w:t>Debiendo</w:t>
      </w:r>
      <w:r w:rsidRPr="006A65FF">
        <w:rPr>
          <w:rFonts w:ascii="Palatino Linotype" w:eastAsia="Calibri" w:hAnsi="Palatino Linotype" w:cs="Arial"/>
          <w:i/>
          <w:sz w:val="22"/>
          <w:szCs w:val="22"/>
        </w:rPr>
        <w:t xml:space="preserve"> </w:t>
      </w:r>
      <w:r w:rsidRPr="006A65FF">
        <w:rPr>
          <w:rFonts w:ascii="Palatino Linotype" w:eastAsia="Arial Unicode MS" w:hAnsi="Palatino Linotype" w:cs="Arial"/>
          <w:i/>
          <w:sz w:val="22"/>
          <w:szCs w:val="22"/>
        </w:rPr>
        <w:t>notificar</w:t>
      </w:r>
      <w:r w:rsidRPr="006A65FF">
        <w:rPr>
          <w:rFonts w:ascii="Palatino Linotype" w:eastAsia="Calibri" w:hAnsi="Palatino Linotype" w:cs="Arial"/>
          <w:i/>
          <w:sz w:val="22"/>
          <w:szCs w:val="22"/>
        </w:rPr>
        <w:t xml:space="preserve"> a </w:t>
      </w:r>
      <w:r w:rsidR="00644A79">
        <w:rPr>
          <w:rFonts w:ascii="Palatino Linotype" w:eastAsia="Calibri" w:hAnsi="Palatino Linotype" w:cs="Arial"/>
          <w:b/>
          <w:bCs/>
          <w:i/>
          <w:sz w:val="22"/>
          <w:szCs w:val="22"/>
        </w:rPr>
        <w:t>EL</w:t>
      </w:r>
      <w:r w:rsidRPr="006A65FF">
        <w:rPr>
          <w:rFonts w:ascii="Palatino Linotype" w:eastAsia="Calibri" w:hAnsi="Palatino Linotype" w:cs="Arial"/>
          <w:i/>
          <w:sz w:val="22"/>
          <w:szCs w:val="22"/>
        </w:rPr>
        <w:t xml:space="preserve"> </w:t>
      </w:r>
      <w:r w:rsidRPr="006A65FF">
        <w:rPr>
          <w:rFonts w:ascii="Palatino Linotype" w:eastAsia="Calibri" w:hAnsi="Palatino Linotype" w:cs="Arial"/>
          <w:b/>
          <w:i/>
          <w:sz w:val="22"/>
          <w:szCs w:val="22"/>
        </w:rPr>
        <w:t>RECURRENTE</w:t>
      </w:r>
      <w:r w:rsidRPr="006A65FF">
        <w:rPr>
          <w:rFonts w:ascii="Palatino Linotype" w:eastAsia="Calibri" w:hAnsi="Palatino Linotype" w:cs="Arial"/>
          <w:i/>
          <w:sz w:val="22"/>
          <w:szCs w:val="22"/>
        </w:rPr>
        <w:t xml:space="preserve"> el Acuerdo de Clasificación de la información que emita el Comité de Transparencia con motivo de la versión pública.</w:t>
      </w:r>
    </w:p>
    <w:p w14:paraId="42A7EA16" w14:textId="77777777" w:rsidR="00A3405F" w:rsidRPr="006A65FF" w:rsidRDefault="00A3405F" w:rsidP="00A3405F">
      <w:pPr>
        <w:spacing w:line="276" w:lineRule="auto"/>
        <w:ind w:left="901" w:right="899"/>
        <w:jc w:val="both"/>
        <w:rPr>
          <w:rFonts w:ascii="Palatino Linotype" w:hAnsi="Palatino Linotype"/>
          <w:i/>
          <w:szCs w:val="22"/>
        </w:rPr>
      </w:pPr>
    </w:p>
    <w:p w14:paraId="12391960" w14:textId="67C85C1F" w:rsidR="00562837" w:rsidRPr="006A65FF" w:rsidRDefault="00A3405F" w:rsidP="00A3405F">
      <w:pPr>
        <w:spacing w:line="276" w:lineRule="auto"/>
        <w:ind w:left="901" w:right="899"/>
        <w:jc w:val="both"/>
        <w:rPr>
          <w:rFonts w:ascii="Palatino Linotype" w:hAnsi="Palatino Linotype"/>
          <w:b/>
          <w:bCs/>
          <w:i/>
          <w:iCs/>
          <w:sz w:val="16"/>
          <w:szCs w:val="22"/>
          <w:lang w:val="es-ES"/>
        </w:rPr>
      </w:pPr>
      <w:r w:rsidRPr="006A65FF">
        <w:rPr>
          <w:rFonts w:ascii="Palatino Linotype" w:hAnsi="Palatino Linotype"/>
          <w:i/>
          <w:szCs w:val="22"/>
        </w:rPr>
        <w:t xml:space="preserve">c) </w:t>
      </w:r>
      <w:r w:rsidRPr="006A65FF">
        <w:rPr>
          <w:rFonts w:ascii="Palatino Linotype" w:eastAsia="Palatino Linotype" w:hAnsi="Palatino Linotype" w:cs="Palatino Linotype"/>
          <w:i/>
          <w:sz w:val="22"/>
          <w:szCs w:val="22"/>
        </w:rPr>
        <w:t xml:space="preserve">El acuerdo mediante el cual se confirme la incompetencia declarada por el Comité de la Unidad de Transparencia, </w:t>
      </w:r>
      <w:bookmarkStart w:id="8" w:name="_Hlk116936193"/>
      <w:r w:rsidRPr="006A65FF">
        <w:rPr>
          <w:rFonts w:ascii="Palatino Linotype" w:eastAsia="Palatino Linotype" w:hAnsi="Palatino Linotype" w:cs="Palatino Linotype"/>
          <w:i/>
          <w:sz w:val="22"/>
          <w:szCs w:val="22"/>
        </w:rPr>
        <w:t xml:space="preserve">respecto a las empresas de consultoría o asesoría especializada contratadas de cualquier manera por el organismo público descentralizado de agua potable, alcantarillado y saneamiento del Municipio de </w:t>
      </w:r>
      <w:r w:rsidR="00670552" w:rsidRPr="006A65FF">
        <w:rPr>
          <w:rFonts w:ascii="Palatino Linotype" w:eastAsia="Palatino Linotype" w:hAnsi="Palatino Linotype" w:cs="Palatino Linotype"/>
          <w:i/>
          <w:sz w:val="22"/>
          <w:szCs w:val="22"/>
        </w:rPr>
        <w:t>Ixtapaluca</w:t>
      </w:r>
      <w:r w:rsidRPr="006A65FF">
        <w:rPr>
          <w:rFonts w:ascii="Palatino Linotype" w:eastAsia="Palatino Linotype" w:hAnsi="Palatino Linotype" w:cs="Palatino Linotype"/>
          <w:i/>
          <w:sz w:val="22"/>
          <w:szCs w:val="22"/>
        </w:rPr>
        <w:t>, así como, los litros de agua que se gastan mensualmente en el municipio, el monto de la deuda con la Comisión de Aguas del Estado de México y el monto de la deuda con la con la Comisión Federal de Electricidad.</w:t>
      </w:r>
      <w:bookmarkEnd w:id="8"/>
      <w:r w:rsidRPr="006A65FF">
        <w:rPr>
          <w:rFonts w:ascii="Palatino Linotype" w:eastAsia="Palatino Linotype" w:hAnsi="Palatino Linotype" w:cs="Palatino Linotype"/>
          <w:i/>
          <w:sz w:val="22"/>
          <w:szCs w:val="22"/>
        </w:rPr>
        <w:t>”</w:t>
      </w:r>
    </w:p>
    <w:p w14:paraId="338F2369" w14:textId="77777777" w:rsidR="00562837" w:rsidRPr="006A65FF" w:rsidRDefault="00562837" w:rsidP="00562837">
      <w:pPr>
        <w:ind w:left="850" w:right="899"/>
        <w:jc w:val="both"/>
        <w:rPr>
          <w:rFonts w:ascii="Palatino Linotype" w:hAnsi="Palatino Linotype"/>
          <w:i/>
          <w:sz w:val="22"/>
          <w:szCs w:val="22"/>
        </w:rPr>
      </w:pPr>
    </w:p>
    <w:p w14:paraId="154E3B14" w14:textId="77777777" w:rsidR="00562837" w:rsidRPr="006A65FF" w:rsidRDefault="00562837" w:rsidP="00562837">
      <w:pPr>
        <w:spacing w:line="360" w:lineRule="auto"/>
        <w:jc w:val="both"/>
        <w:rPr>
          <w:rFonts w:ascii="Palatino Linotype" w:hAnsi="Palatino Linotype"/>
          <w:szCs w:val="17"/>
          <w:lang w:eastAsia="es-ES_tradnl"/>
        </w:rPr>
      </w:pPr>
      <w:r w:rsidRPr="006A65FF">
        <w:rPr>
          <w:rFonts w:ascii="Palatino Linotype" w:hAnsi="Palatino Linotype"/>
          <w:b/>
          <w:sz w:val="28"/>
          <w:szCs w:val="28"/>
          <w:shd w:val="clear" w:color="auto" w:fill="FFFFFF"/>
        </w:rPr>
        <w:t>TERCERO.</w:t>
      </w:r>
      <w:r w:rsidRPr="006A65FF">
        <w:rPr>
          <w:rFonts w:ascii="Palatino Linotype" w:hAnsi="Palatino Linotype"/>
          <w:b/>
          <w:shd w:val="clear" w:color="auto" w:fill="FFFFFF"/>
        </w:rPr>
        <w:t> </w:t>
      </w:r>
      <w:r w:rsidRPr="006A65FF">
        <w:rPr>
          <w:rFonts w:ascii="Palatino Linotype" w:hAnsi="Palatino Linotype"/>
          <w:b/>
          <w:lang w:eastAsia="es-ES_tradnl"/>
        </w:rPr>
        <w:t>Notifíquese</w:t>
      </w:r>
      <w:r w:rsidRPr="006A65FF">
        <w:rPr>
          <w:rFonts w:ascii="Palatino Linotype" w:hAnsi="Palatino Linotype"/>
          <w:lang w:eastAsia="es-ES_tradnl"/>
        </w:rPr>
        <w:t xml:space="preserve"> </w:t>
      </w:r>
      <w:r w:rsidRPr="006A65FF">
        <w:rPr>
          <w:rFonts w:ascii="Palatino Linotype" w:hAnsi="Palatino Linotype"/>
          <w:shd w:val="clear" w:color="auto" w:fill="FFFFFF"/>
        </w:rPr>
        <w:t xml:space="preserve">al </w:t>
      </w:r>
      <w:r w:rsidRPr="006A65FF">
        <w:rPr>
          <w:rFonts w:ascii="Palatino Linotype" w:hAnsi="Palatino Linotype"/>
          <w:szCs w:val="17"/>
          <w:lang w:eastAsia="es-ES_tradnl"/>
        </w:rPr>
        <w:t>Titular de la Unidad de Transparencia del </w:t>
      </w:r>
      <w:r w:rsidRPr="006A65FF">
        <w:rPr>
          <w:rFonts w:ascii="Palatino Linotype" w:hAnsi="Palatino Linotype"/>
          <w:b/>
          <w:szCs w:val="17"/>
          <w:lang w:eastAsia="es-ES_tradnl"/>
        </w:rPr>
        <w:t>SUJETO OBLIGADO</w:t>
      </w:r>
      <w:r w:rsidRPr="006A65FF">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53D3020" w14:textId="77777777" w:rsidR="00562837" w:rsidRPr="006A65FF" w:rsidRDefault="00562837" w:rsidP="00562837">
      <w:pPr>
        <w:spacing w:line="360" w:lineRule="auto"/>
        <w:jc w:val="both"/>
        <w:rPr>
          <w:rFonts w:ascii="Palatino Linotype" w:hAnsi="Palatino Linotype"/>
          <w:szCs w:val="17"/>
          <w:lang w:eastAsia="es-ES_tradnl"/>
        </w:rPr>
      </w:pPr>
    </w:p>
    <w:bookmarkEnd w:id="0"/>
    <w:p w14:paraId="26C5D446" w14:textId="77777777" w:rsidR="00DC0E21" w:rsidRPr="006A65FF" w:rsidRDefault="00DC0E21" w:rsidP="00DC0E21">
      <w:pPr>
        <w:widowControl w:val="0"/>
        <w:tabs>
          <w:tab w:val="left" w:pos="1701"/>
        </w:tabs>
        <w:spacing w:before="240" w:after="280"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b/>
          <w:sz w:val="28"/>
          <w:szCs w:val="28"/>
        </w:rPr>
        <w:lastRenderedPageBreak/>
        <w:t>CUARTO.</w:t>
      </w:r>
      <w:r w:rsidRPr="006A65FF">
        <w:rPr>
          <w:rFonts w:ascii="Palatino Linotype" w:eastAsia="Palatino Linotype" w:hAnsi="Palatino Linotype" w:cs="Palatino Linotype"/>
        </w:rPr>
        <w:t xml:space="preserve"> </w:t>
      </w:r>
      <w:r w:rsidRPr="006A65FF">
        <w:rPr>
          <w:rFonts w:ascii="Palatino Linotype" w:eastAsia="Palatino Linotype" w:hAnsi="Palatino Linotype" w:cs="Palatino Linotype"/>
          <w:b/>
        </w:rPr>
        <w:t>Notifíquese</w:t>
      </w:r>
      <w:r w:rsidRPr="006A65FF">
        <w:rPr>
          <w:rFonts w:ascii="Palatino Linotype" w:eastAsia="Palatino Linotype" w:hAnsi="Palatino Linotype" w:cs="Palatino Linotype"/>
        </w:rPr>
        <w:t xml:space="preserve"> al </w:t>
      </w:r>
      <w:r w:rsidRPr="006A65FF">
        <w:rPr>
          <w:rFonts w:ascii="Palatino Linotype" w:eastAsia="Palatino Linotype" w:hAnsi="Palatino Linotype" w:cs="Palatino Linotype"/>
          <w:b/>
        </w:rPr>
        <w:t>RECURRENTE</w:t>
      </w:r>
      <w:r w:rsidRPr="006A65FF">
        <w:rPr>
          <w:rFonts w:ascii="Palatino Linotype" w:eastAsia="Palatino Linotype" w:hAnsi="Palatino Linotype" w:cs="Palatino Linotype"/>
        </w:rPr>
        <w:t xml:space="preserve"> vía Sistema de Acceso a la Información Mexiquense (</w:t>
      </w:r>
      <w:r w:rsidRPr="006A65FF">
        <w:rPr>
          <w:rFonts w:ascii="Palatino Linotype" w:eastAsia="Palatino Linotype" w:hAnsi="Palatino Linotype" w:cs="Palatino Linotype"/>
          <w:b/>
        </w:rPr>
        <w:t>SAIMEX</w:t>
      </w:r>
      <w:r w:rsidRPr="006A65FF">
        <w:rPr>
          <w:rFonts w:ascii="Palatino Linotype" w:eastAsia="Palatino Linotype" w:hAnsi="Palatino Linotype" w:cs="Palatino Linotype"/>
        </w:rPr>
        <w:t>), la presente resolución.</w:t>
      </w:r>
    </w:p>
    <w:p w14:paraId="0E6D44F2" w14:textId="77777777" w:rsidR="00DC0E21" w:rsidRPr="006A65FF" w:rsidRDefault="00DC0E21" w:rsidP="00DC0E21">
      <w:pPr>
        <w:widowControl w:val="0"/>
        <w:tabs>
          <w:tab w:val="left" w:pos="1701"/>
        </w:tabs>
        <w:spacing w:before="240" w:after="280"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b/>
          <w:sz w:val="28"/>
          <w:szCs w:val="28"/>
        </w:rPr>
        <w:t>QUINTO</w:t>
      </w:r>
      <w:r w:rsidRPr="006A65FF">
        <w:rPr>
          <w:rFonts w:ascii="Palatino Linotype" w:eastAsia="Palatino Linotype" w:hAnsi="Palatino Linotype" w:cs="Palatino Linotype"/>
        </w:rPr>
        <w:t xml:space="preserve">. </w:t>
      </w:r>
      <w:r w:rsidRPr="006A65FF">
        <w:rPr>
          <w:rFonts w:ascii="Palatino Linotype" w:eastAsia="Palatino Linotype" w:hAnsi="Palatino Linotype" w:cs="Palatino Linotype"/>
          <w:b/>
        </w:rPr>
        <w:t>Hágase</w:t>
      </w:r>
      <w:r w:rsidRPr="006A65FF">
        <w:rPr>
          <w:rFonts w:ascii="Palatino Linotype" w:eastAsia="Palatino Linotype" w:hAnsi="Palatino Linotype" w:cs="Palatino Linotype"/>
        </w:rPr>
        <w:t xml:space="preserve"> </w:t>
      </w:r>
      <w:r w:rsidRPr="006A65FF">
        <w:rPr>
          <w:rFonts w:ascii="Palatino Linotype" w:eastAsia="Palatino Linotype" w:hAnsi="Palatino Linotype" w:cs="Palatino Linotype"/>
          <w:b/>
        </w:rPr>
        <w:t>del conocimiento</w:t>
      </w:r>
      <w:r w:rsidRPr="006A65FF">
        <w:rPr>
          <w:rFonts w:ascii="Palatino Linotype" w:eastAsia="Palatino Linotype" w:hAnsi="Palatino Linotype" w:cs="Palatino Linotype"/>
        </w:rPr>
        <w:t xml:space="preserve"> del </w:t>
      </w:r>
      <w:r w:rsidRPr="006A65FF">
        <w:rPr>
          <w:rFonts w:ascii="Palatino Linotype" w:eastAsia="Palatino Linotype" w:hAnsi="Palatino Linotype" w:cs="Palatino Linotype"/>
          <w:b/>
        </w:rPr>
        <w:t>RECURRENTE</w:t>
      </w:r>
      <w:r w:rsidRPr="006A65FF">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w:t>
      </w:r>
    </w:p>
    <w:p w14:paraId="10FA9E48" w14:textId="77777777" w:rsidR="00DC0E21" w:rsidRPr="006A65FF" w:rsidRDefault="00DC0E21" w:rsidP="00DC0E21">
      <w:pPr>
        <w:widowControl w:val="0"/>
        <w:tabs>
          <w:tab w:val="left" w:pos="1701"/>
        </w:tabs>
        <w:spacing w:line="360" w:lineRule="auto"/>
        <w:ind w:right="49"/>
        <w:jc w:val="both"/>
        <w:rPr>
          <w:rFonts w:ascii="Palatino Linotype" w:eastAsia="Palatino Linotype" w:hAnsi="Palatino Linotype" w:cs="Palatino Linotype"/>
        </w:rPr>
      </w:pPr>
      <w:r w:rsidRPr="006A65FF">
        <w:rPr>
          <w:rFonts w:ascii="Palatino Linotype" w:eastAsia="Palatino Linotype" w:hAnsi="Palatino Linotype" w:cs="Palatino Linotype"/>
          <w:b/>
          <w:sz w:val="28"/>
          <w:szCs w:val="28"/>
        </w:rPr>
        <w:t>SEXTO.</w:t>
      </w:r>
      <w:r w:rsidRPr="006A65FF">
        <w:rPr>
          <w:rFonts w:ascii="Palatino Linotype" w:eastAsia="Palatino Linotype" w:hAnsi="Palatino Linotype" w:cs="Palatino Linotype"/>
        </w:rPr>
        <w:t xml:space="preserve"> </w:t>
      </w:r>
      <w:r w:rsidRPr="006A65FF">
        <w:rPr>
          <w:rFonts w:ascii="Palatino Linotype" w:eastAsia="Palatino Linotype" w:hAnsi="Palatino Linotype" w:cs="Palatino Linotype"/>
          <w:b/>
        </w:rPr>
        <w:t xml:space="preserve">Hágase del conocimiento </w:t>
      </w:r>
      <w:r w:rsidRPr="006A65FF">
        <w:rPr>
          <w:rFonts w:ascii="Palatino Linotype" w:eastAsia="Palatino Linotype" w:hAnsi="Palatino Linotype" w:cs="Palatino Linotype"/>
        </w:rPr>
        <w:t xml:space="preserve">del </w:t>
      </w:r>
      <w:r w:rsidRPr="006A65FF">
        <w:rPr>
          <w:rFonts w:ascii="Palatino Linotype" w:eastAsia="Palatino Linotype" w:hAnsi="Palatino Linotype" w:cs="Palatino Linotype"/>
          <w:b/>
        </w:rPr>
        <w:t xml:space="preserve">RECURRENTE </w:t>
      </w:r>
      <w:r w:rsidRPr="006A65FF">
        <w:rPr>
          <w:rFonts w:ascii="Palatino Linotype" w:eastAsia="Palatino Linotype" w:hAnsi="Palatino Linotype" w:cs="Palatino Linotype"/>
        </w:rPr>
        <w:t xml:space="preserve">que la respuesta que dé </w:t>
      </w:r>
      <w:r w:rsidRPr="006A65FF">
        <w:rPr>
          <w:rFonts w:ascii="Palatino Linotype" w:eastAsia="Palatino Linotype" w:hAnsi="Palatino Linotype" w:cs="Palatino Linotype"/>
          <w:b/>
        </w:rPr>
        <w:t>EL SUJETO OBLIGADO</w:t>
      </w:r>
      <w:r w:rsidRPr="006A65FF">
        <w:rPr>
          <w:rFonts w:ascii="Palatino Linotype" w:eastAsia="Palatino Linotype" w:hAnsi="Palatino Linotype" w:cs="Palatino Linotype"/>
        </w:rPr>
        <w:t xml:space="preserve"> derivada de la presente resolución es susceptible de ser impugnada nuevamente, mediante Recurso Revisión, ante el Instituto, en términos del artículo 179, último párrafo de la Ley de Transparencia y Acceso a la Información Pública del Estado de México y Municipios.</w:t>
      </w:r>
    </w:p>
    <w:p w14:paraId="7996E3A1" w14:textId="77777777" w:rsidR="00DC0E21" w:rsidRPr="006A65FF" w:rsidRDefault="00DC0E21" w:rsidP="00DC0E21">
      <w:pPr>
        <w:widowControl w:val="0"/>
        <w:tabs>
          <w:tab w:val="left" w:pos="1701"/>
        </w:tabs>
        <w:spacing w:line="360" w:lineRule="auto"/>
        <w:ind w:right="49"/>
        <w:jc w:val="both"/>
        <w:rPr>
          <w:rFonts w:ascii="Palatino Linotype" w:eastAsia="Palatino Linotype" w:hAnsi="Palatino Linotype" w:cs="Palatino Linotype"/>
          <w:sz w:val="16"/>
          <w:szCs w:val="16"/>
        </w:rPr>
      </w:pPr>
    </w:p>
    <w:p w14:paraId="2CA78F86" w14:textId="77777777" w:rsidR="00DC0E21" w:rsidRPr="006A65FF" w:rsidRDefault="00DC0E21" w:rsidP="00DC0E21">
      <w:pPr>
        <w:widowControl w:val="0"/>
        <w:tabs>
          <w:tab w:val="left" w:pos="1701"/>
        </w:tabs>
        <w:spacing w:line="360" w:lineRule="auto"/>
        <w:ind w:right="49"/>
        <w:jc w:val="both"/>
        <w:rPr>
          <w:rFonts w:ascii="Palatino Linotype" w:eastAsia="Palatino Linotype" w:hAnsi="Palatino Linotype" w:cs="Palatino Linotype"/>
          <w:b/>
        </w:rPr>
      </w:pPr>
      <w:r w:rsidRPr="006A65FF">
        <w:rPr>
          <w:rFonts w:ascii="Palatino Linotype" w:eastAsia="Palatino Linotype" w:hAnsi="Palatino Linotype" w:cs="Palatino Linotype"/>
          <w:b/>
          <w:sz w:val="28"/>
          <w:szCs w:val="28"/>
        </w:rPr>
        <w:t>SÉPTIMO</w:t>
      </w:r>
      <w:r w:rsidRPr="006A65FF">
        <w:rPr>
          <w:rFonts w:ascii="Palatino Linotype" w:eastAsia="Palatino Linotype" w:hAnsi="Palatino Linotype" w:cs="Palatino Linotype"/>
          <w:b/>
        </w:rPr>
        <w:t xml:space="preserve">. </w:t>
      </w:r>
      <w:r w:rsidRPr="006A65FF">
        <w:rPr>
          <w:rFonts w:ascii="Palatino Linotype" w:eastAsia="Palatino Linotype" w:hAnsi="Palatino Linotype" w:cs="Palatino Linotype"/>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Pr="006A65FF">
        <w:rPr>
          <w:rFonts w:ascii="Palatino Linotype" w:eastAsia="Palatino Linotype" w:hAnsi="Palatino Linotype" w:cs="Palatino Linotype"/>
          <w:b/>
        </w:rPr>
        <w:t xml:space="preserve">  </w:t>
      </w:r>
    </w:p>
    <w:p w14:paraId="3339E138" w14:textId="77777777" w:rsidR="00DC0E21" w:rsidRPr="006A65FF" w:rsidRDefault="00DC0E21" w:rsidP="00DC0E21">
      <w:pPr>
        <w:widowControl w:val="0"/>
        <w:tabs>
          <w:tab w:val="left" w:pos="1701"/>
        </w:tabs>
        <w:spacing w:line="360" w:lineRule="auto"/>
        <w:ind w:right="49"/>
        <w:jc w:val="both"/>
        <w:rPr>
          <w:rFonts w:ascii="Palatino Linotype" w:eastAsia="Palatino Linotype" w:hAnsi="Palatino Linotype" w:cs="Palatino Linotype"/>
          <w:b/>
        </w:rPr>
      </w:pPr>
    </w:p>
    <w:p w14:paraId="4E81FD81" w14:textId="77777777" w:rsidR="00DC0E21" w:rsidRPr="006A65FF" w:rsidRDefault="00DC0E21" w:rsidP="00DC0E21">
      <w:pPr>
        <w:widowControl w:val="0"/>
        <w:tabs>
          <w:tab w:val="left" w:pos="1701"/>
        </w:tabs>
        <w:spacing w:line="360" w:lineRule="auto"/>
        <w:ind w:right="49"/>
        <w:jc w:val="both"/>
        <w:rPr>
          <w:rFonts w:ascii="Palatino Linotype" w:eastAsia="Palatino Linotype" w:hAnsi="Palatino Linotype" w:cs="Palatino Linotype"/>
        </w:rPr>
      </w:pPr>
      <w:r w:rsidRPr="006A65FF">
        <w:rPr>
          <w:rFonts w:ascii="Palatino Linotype" w:eastAsia="Palatino Linotype" w:hAnsi="Palatino Linotype" w:cs="Palatino Linotype"/>
          <w:b/>
        </w:rPr>
        <w:t xml:space="preserve">OCTAVO. Gírese oficio </w:t>
      </w:r>
      <w:r w:rsidRPr="006A65FF">
        <w:rPr>
          <w:rFonts w:ascii="Palatino Linotype" w:eastAsia="Palatino Linotype" w:hAnsi="Palatino Linotype" w:cs="Palatino Linotype"/>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6A65FF">
        <w:rPr>
          <w:rFonts w:ascii="Palatino Linotype" w:eastAsia="Palatino Linotype" w:hAnsi="Palatino Linotype" w:cs="Palatino Linotype"/>
          <w:b/>
        </w:rPr>
        <w:t xml:space="preserve">QUINTO </w:t>
      </w:r>
      <w:r w:rsidRPr="006A65FF">
        <w:rPr>
          <w:rFonts w:ascii="Palatino Linotype" w:eastAsia="Palatino Linotype" w:hAnsi="Palatino Linotype" w:cs="Palatino Linotype"/>
        </w:rPr>
        <w:t>de la presente resolución.</w:t>
      </w:r>
    </w:p>
    <w:p w14:paraId="2A2C0795" w14:textId="7770317E" w:rsidR="007D35DF" w:rsidRPr="006A65FF" w:rsidRDefault="007D35DF" w:rsidP="007D35DF">
      <w:pPr>
        <w:widowControl w:val="0"/>
        <w:autoSpaceDE w:val="0"/>
        <w:autoSpaceDN w:val="0"/>
        <w:adjustRightInd w:val="0"/>
        <w:spacing w:line="360" w:lineRule="auto"/>
        <w:jc w:val="both"/>
        <w:rPr>
          <w:rFonts w:ascii="Palatino Linotype" w:eastAsia="Palatino Linotype" w:hAnsi="Palatino Linotype" w:cs="Palatino Linotype"/>
        </w:rPr>
      </w:pPr>
      <w:r w:rsidRPr="006A65FF">
        <w:rPr>
          <w:rFonts w:ascii="Palatino Linotype" w:eastAsia="Palatino Linotype" w:hAnsi="Palatino Linotype" w:cs="Palatino Linotype"/>
          <w:color w:val="2222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01FA5" w:rsidRPr="006A65FF">
        <w:rPr>
          <w:rFonts w:ascii="Palatino Linotype" w:eastAsia="Palatino Linotype" w:hAnsi="Palatino Linotype" w:cs="Palatino Linotype"/>
          <w:color w:val="222222"/>
        </w:rPr>
        <w:t>CUADRAGÉSIMA</w:t>
      </w:r>
      <w:r w:rsidRPr="006A65FF">
        <w:rPr>
          <w:rFonts w:ascii="Palatino Linotype" w:eastAsia="Palatino Linotype" w:hAnsi="Palatino Linotype" w:cs="Palatino Linotype"/>
          <w:color w:val="222222"/>
        </w:rPr>
        <w:t xml:space="preserve"> </w:t>
      </w:r>
      <w:r w:rsidR="00601FA5" w:rsidRPr="006A65FF">
        <w:rPr>
          <w:rFonts w:ascii="Palatino Linotype" w:eastAsia="Palatino Linotype" w:hAnsi="Palatino Linotype" w:cs="Palatino Linotype"/>
          <w:color w:val="222222"/>
        </w:rPr>
        <w:t xml:space="preserve">QUINTA </w:t>
      </w:r>
      <w:r w:rsidRPr="006A65FF">
        <w:rPr>
          <w:rFonts w:ascii="Palatino Linotype" w:eastAsia="Palatino Linotype" w:hAnsi="Palatino Linotype" w:cs="Palatino Linotype"/>
          <w:color w:val="222222"/>
        </w:rPr>
        <w:t xml:space="preserve">SESIÓN ORDINARIA CELEBRADA EL </w:t>
      </w:r>
      <w:r w:rsidR="00601FA5" w:rsidRPr="006A65FF">
        <w:rPr>
          <w:rFonts w:ascii="Palatino Linotype" w:eastAsia="Palatino Linotype" w:hAnsi="Palatino Linotype" w:cs="Palatino Linotype"/>
          <w:color w:val="222222"/>
        </w:rPr>
        <w:t xml:space="preserve">CATORCE </w:t>
      </w:r>
      <w:r w:rsidRPr="006A65FF">
        <w:rPr>
          <w:rFonts w:ascii="Palatino Linotype" w:eastAsia="Palatino Linotype" w:hAnsi="Palatino Linotype" w:cs="Palatino Linotype"/>
        </w:rPr>
        <w:t xml:space="preserve">DE </w:t>
      </w:r>
      <w:r w:rsidR="00601FA5" w:rsidRPr="006A65FF">
        <w:rPr>
          <w:rFonts w:ascii="Palatino Linotype" w:eastAsia="Palatino Linotype" w:hAnsi="Palatino Linotype" w:cs="Palatino Linotype"/>
        </w:rPr>
        <w:t xml:space="preserve">DICIEMBRE </w:t>
      </w:r>
      <w:r w:rsidRPr="006A65FF">
        <w:rPr>
          <w:rFonts w:ascii="Palatino Linotype" w:eastAsia="Palatino Linotype" w:hAnsi="Palatino Linotype" w:cs="Palatino Linotype"/>
        </w:rPr>
        <w:t>DE DOS MIL VEINTIDÓS, ANTE EL SECRETARIO TÉCNICO DEL PLENO ALEXIS TAPIA RAMÍREZ</w:t>
      </w:r>
    </w:p>
    <w:p w14:paraId="57D1E07B" w14:textId="762B9E5E" w:rsidR="007E7939" w:rsidRDefault="007D35DF" w:rsidP="007D35DF">
      <w:pPr>
        <w:spacing w:line="360" w:lineRule="auto"/>
        <w:jc w:val="both"/>
        <w:rPr>
          <w:rFonts w:ascii="Palatino Linotype" w:eastAsiaTheme="minorEastAsia" w:hAnsi="Palatino Linotype"/>
          <w:sz w:val="16"/>
          <w:lang w:val="es-419"/>
        </w:rPr>
      </w:pPr>
      <w:r w:rsidRPr="006A65FF">
        <w:rPr>
          <w:rFonts w:ascii="Palatino Linotype" w:eastAsiaTheme="minorEastAsia" w:hAnsi="Palatino Linotype"/>
          <w:sz w:val="16"/>
          <w:lang w:val="es-ES_tradnl"/>
        </w:rPr>
        <w:t>SCMM/BLA/DEMF/</w:t>
      </w:r>
      <w:r w:rsidRPr="006A65FF">
        <w:rPr>
          <w:rFonts w:ascii="Palatino Linotype" w:eastAsiaTheme="minorEastAsia" w:hAnsi="Palatino Linotype"/>
          <w:sz w:val="16"/>
          <w:lang w:val="es-419"/>
        </w:rPr>
        <w:t>JMMO</w:t>
      </w:r>
      <w:r w:rsidRPr="00B80037">
        <w:rPr>
          <w:rFonts w:ascii="Palatino Linotype" w:eastAsiaTheme="minorEastAsia" w:hAnsi="Palatino Linotype"/>
          <w:sz w:val="16"/>
          <w:lang w:val="es-419"/>
        </w:rPr>
        <w:tab/>
      </w:r>
    </w:p>
    <w:p w14:paraId="26279F64" w14:textId="77777777" w:rsidR="00601FA5" w:rsidRDefault="00601FA5" w:rsidP="007D35DF">
      <w:pPr>
        <w:spacing w:line="360" w:lineRule="auto"/>
        <w:jc w:val="both"/>
        <w:rPr>
          <w:rFonts w:ascii="Palatino Linotype" w:eastAsiaTheme="minorEastAsia" w:hAnsi="Palatino Linotype"/>
          <w:sz w:val="16"/>
          <w:lang w:val="es-419"/>
        </w:rPr>
      </w:pPr>
    </w:p>
    <w:p w14:paraId="591A9977" w14:textId="77777777" w:rsidR="00601FA5" w:rsidRDefault="00601FA5" w:rsidP="007D35DF">
      <w:pPr>
        <w:spacing w:line="360" w:lineRule="auto"/>
        <w:jc w:val="both"/>
        <w:rPr>
          <w:rFonts w:ascii="Palatino Linotype" w:eastAsiaTheme="minorEastAsia" w:hAnsi="Palatino Linotype"/>
          <w:sz w:val="16"/>
          <w:lang w:val="es-419"/>
        </w:rPr>
      </w:pPr>
    </w:p>
    <w:p w14:paraId="6C7E57C6" w14:textId="77777777" w:rsidR="00601FA5" w:rsidRDefault="00601FA5" w:rsidP="007D35DF">
      <w:pPr>
        <w:spacing w:line="360" w:lineRule="auto"/>
        <w:jc w:val="both"/>
        <w:rPr>
          <w:rFonts w:ascii="Palatino Linotype" w:eastAsiaTheme="minorEastAsia" w:hAnsi="Palatino Linotype"/>
          <w:sz w:val="16"/>
          <w:lang w:val="es-419"/>
        </w:rPr>
      </w:pPr>
    </w:p>
    <w:p w14:paraId="45FA3633" w14:textId="77777777" w:rsidR="00601FA5" w:rsidRDefault="00601FA5" w:rsidP="007D35DF">
      <w:pPr>
        <w:spacing w:line="360" w:lineRule="auto"/>
        <w:jc w:val="both"/>
        <w:rPr>
          <w:rFonts w:ascii="Palatino Linotype" w:eastAsiaTheme="minorEastAsia" w:hAnsi="Palatino Linotype"/>
          <w:sz w:val="16"/>
          <w:lang w:val="es-419"/>
        </w:rPr>
      </w:pPr>
    </w:p>
    <w:p w14:paraId="2AFE1254" w14:textId="77777777" w:rsidR="00601FA5" w:rsidRDefault="00601FA5" w:rsidP="007D35DF">
      <w:pPr>
        <w:spacing w:line="360" w:lineRule="auto"/>
        <w:jc w:val="both"/>
        <w:rPr>
          <w:rFonts w:ascii="Palatino Linotype" w:eastAsiaTheme="minorEastAsia" w:hAnsi="Palatino Linotype"/>
          <w:sz w:val="16"/>
          <w:lang w:val="es-419"/>
        </w:rPr>
      </w:pPr>
    </w:p>
    <w:p w14:paraId="7011E526" w14:textId="77777777" w:rsidR="00601FA5" w:rsidRDefault="00601FA5" w:rsidP="007D35DF">
      <w:pPr>
        <w:spacing w:line="360" w:lineRule="auto"/>
        <w:jc w:val="both"/>
        <w:rPr>
          <w:rFonts w:ascii="Palatino Linotype" w:eastAsiaTheme="minorEastAsia" w:hAnsi="Palatino Linotype"/>
          <w:sz w:val="16"/>
          <w:lang w:val="es-419"/>
        </w:rPr>
      </w:pPr>
    </w:p>
    <w:p w14:paraId="7990CB54" w14:textId="77777777" w:rsidR="00601FA5" w:rsidRDefault="00601FA5" w:rsidP="007D35DF">
      <w:pPr>
        <w:spacing w:line="360" w:lineRule="auto"/>
        <w:jc w:val="both"/>
        <w:rPr>
          <w:rFonts w:ascii="Palatino Linotype" w:eastAsiaTheme="minorEastAsia" w:hAnsi="Palatino Linotype"/>
          <w:sz w:val="16"/>
          <w:lang w:val="es-419"/>
        </w:rPr>
      </w:pPr>
    </w:p>
    <w:p w14:paraId="42D53E57" w14:textId="77777777" w:rsidR="00601FA5" w:rsidRDefault="00601FA5" w:rsidP="007D35DF">
      <w:pPr>
        <w:spacing w:line="360" w:lineRule="auto"/>
        <w:jc w:val="both"/>
        <w:rPr>
          <w:rFonts w:ascii="Palatino Linotype" w:eastAsiaTheme="minorEastAsia" w:hAnsi="Palatino Linotype"/>
          <w:sz w:val="16"/>
          <w:lang w:val="es-419"/>
        </w:rPr>
      </w:pPr>
    </w:p>
    <w:p w14:paraId="09C56DF2" w14:textId="77777777" w:rsidR="00601FA5" w:rsidRDefault="00601FA5" w:rsidP="007D35DF">
      <w:pPr>
        <w:spacing w:line="360" w:lineRule="auto"/>
        <w:jc w:val="both"/>
        <w:rPr>
          <w:rFonts w:ascii="Palatino Linotype" w:eastAsiaTheme="minorEastAsia" w:hAnsi="Palatino Linotype"/>
          <w:sz w:val="16"/>
          <w:lang w:val="es-419"/>
        </w:rPr>
      </w:pPr>
    </w:p>
    <w:p w14:paraId="76178453" w14:textId="77777777" w:rsidR="00601FA5" w:rsidRDefault="00601FA5" w:rsidP="007D35DF">
      <w:pPr>
        <w:spacing w:line="360" w:lineRule="auto"/>
        <w:jc w:val="both"/>
        <w:rPr>
          <w:rFonts w:ascii="Palatino Linotype" w:eastAsiaTheme="minorEastAsia" w:hAnsi="Palatino Linotype"/>
          <w:sz w:val="16"/>
          <w:lang w:val="es-419"/>
        </w:rPr>
      </w:pPr>
    </w:p>
    <w:p w14:paraId="7F3C52D1" w14:textId="77777777" w:rsidR="00601FA5" w:rsidRDefault="00601FA5" w:rsidP="007D35DF">
      <w:pPr>
        <w:spacing w:line="360" w:lineRule="auto"/>
        <w:jc w:val="both"/>
        <w:rPr>
          <w:rFonts w:ascii="Palatino Linotype" w:eastAsiaTheme="minorEastAsia" w:hAnsi="Palatino Linotype"/>
          <w:sz w:val="16"/>
          <w:lang w:val="es-419"/>
        </w:rPr>
      </w:pPr>
    </w:p>
    <w:p w14:paraId="48422711" w14:textId="77777777" w:rsidR="00601FA5" w:rsidRDefault="00601FA5" w:rsidP="007D35DF">
      <w:pPr>
        <w:spacing w:line="360" w:lineRule="auto"/>
        <w:jc w:val="both"/>
        <w:rPr>
          <w:rFonts w:ascii="Palatino Linotype" w:eastAsiaTheme="minorEastAsia" w:hAnsi="Palatino Linotype"/>
          <w:sz w:val="16"/>
          <w:lang w:val="es-419"/>
        </w:rPr>
      </w:pPr>
    </w:p>
    <w:p w14:paraId="2CE19CDB" w14:textId="77777777" w:rsidR="00601FA5" w:rsidRDefault="00601FA5" w:rsidP="007D35DF">
      <w:pPr>
        <w:spacing w:line="360" w:lineRule="auto"/>
        <w:jc w:val="both"/>
        <w:rPr>
          <w:rFonts w:ascii="Palatino Linotype" w:eastAsiaTheme="minorEastAsia" w:hAnsi="Palatino Linotype"/>
          <w:sz w:val="16"/>
          <w:lang w:val="es-419"/>
        </w:rPr>
      </w:pPr>
    </w:p>
    <w:p w14:paraId="664B43B1" w14:textId="77777777" w:rsidR="00601FA5" w:rsidRDefault="00601FA5" w:rsidP="007D35DF">
      <w:pPr>
        <w:spacing w:line="360" w:lineRule="auto"/>
        <w:jc w:val="both"/>
        <w:rPr>
          <w:rFonts w:ascii="Palatino Linotype" w:eastAsiaTheme="minorEastAsia" w:hAnsi="Palatino Linotype"/>
          <w:sz w:val="16"/>
          <w:lang w:val="es-419"/>
        </w:rPr>
      </w:pPr>
    </w:p>
    <w:p w14:paraId="7070B7BD" w14:textId="77777777" w:rsidR="00601FA5" w:rsidRDefault="00601FA5" w:rsidP="007D35DF">
      <w:pPr>
        <w:spacing w:line="360" w:lineRule="auto"/>
        <w:jc w:val="both"/>
        <w:rPr>
          <w:rFonts w:ascii="Palatino Linotype" w:eastAsiaTheme="minorEastAsia" w:hAnsi="Palatino Linotype"/>
          <w:sz w:val="16"/>
          <w:lang w:val="es-419"/>
        </w:rPr>
      </w:pPr>
    </w:p>
    <w:p w14:paraId="2F45B0B7" w14:textId="77777777" w:rsidR="00601FA5" w:rsidRDefault="00601FA5" w:rsidP="007D35DF">
      <w:pPr>
        <w:spacing w:line="360" w:lineRule="auto"/>
        <w:jc w:val="both"/>
        <w:rPr>
          <w:rFonts w:ascii="Palatino Linotype" w:eastAsiaTheme="minorEastAsia" w:hAnsi="Palatino Linotype"/>
          <w:sz w:val="16"/>
          <w:lang w:val="es-419"/>
        </w:rPr>
      </w:pPr>
    </w:p>
    <w:p w14:paraId="1F993B6B" w14:textId="77777777" w:rsidR="00601FA5" w:rsidRDefault="00601FA5" w:rsidP="007D35DF">
      <w:pPr>
        <w:spacing w:line="360" w:lineRule="auto"/>
        <w:jc w:val="both"/>
        <w:rPr>
          <w:rFonts w:ascii="Palatino Linotype" w:eastAsiaTheme="minorEastAsia" w:hAnsi="Palatino Linotype"/>
          <w:sz w:val="16"/>
          <w:lang w:val="es-419"/>
        </w:rPr>
      </w:pPr>
    </w:p>
    <w:p w14:paraId="548930AA" w14:textId="77777777" w:rsidR="00601FA5" w:rsidRDefault="00601FA5" w:rsidP="007D35DF">
      <w:pPr>
        <w:spacing w:line="360" w:lineRule="auto"/>
        <w:jc w:val="both"/>
        <w:rPr>
          <w:rFonts w:ascii="Palatino Linotype" w:eastAsiaTheme="minorEastAsia" w:hAnsi="Palatino Linotype"/>
          <w:sz w:val="16"/>
          <w:lang w:val="es-419"/>
        </w:rPr>
      </w:pPr>
    </w:p>
    <w:p w14:paraId="2E1CDDD3" w14:textId="77777777" w:rsidR="00601FA5" w:rsidRDefault="00601FA5" w:rsidP="007D35DF">
      <w:pPr>
        <w:spacing w:line="360" w:lineRule="auto"/>
        <w:jc w:val="both"/>
        <w:rPr>
          <w:rFonts w:ascii="Palatino Linotype" w:eastAsiaTheme="minorEastAsia" w:hAnsi="Palatino Linotype"/>
          <w:sz w:val="16"/>
          <w:lang w:val="es-419"/>
        </w:rPr>
      </w:pPr>
    </w:p>
    <w:p w14:paraId="2476A8FE" w14:textId="77777777" w:rsidR="00601FA5" w:rsidRDefault="00601FA5" w:rsidP="007D35DF">
      <w:pPr>
        <w:spacing w:line="360" w:lineRule="auto"/>
        <w:jc w:val="both"/>
        <w:rPr>
          <w:rFonts w:ascii="Palatino Linotype" w:eastAsiaTheme="minorEastAsia" w:hAnsi="Palatino Linotype"/>
          <w:sz w:val="16"/>
          <w:lang w:val="es-419"/>
        </w:rPr>
      </w:pPr>
    </w:p>
    <w:p w14:paraId="773DDABB" w14:textId="77777777" w:rsidR="00601FA5" w:rsidRDefault="00601FA5" w:rsidP="007D35DF">
      <w:pPr>
        <w:spacing w:line="360" w:lineRule="auto"/>
        <w:jc w:val="both"/>
        <w:rPr>
          <w:rFonts w:ascii="Palatino Linotype" w:eastAsiaTheme="minorEastAsia" w:hAnsi="Palatino Linotype"/>
          <w:sz w:val="16"/>
          <w:lang w:val="es-419"/>
        </w:rPr>
      </w:pPr>
    </w:p>
    <w:p w14:paraId="1AFD3C8F" w14:textId="77777777" w:rsidR="00601FA5" w:rsidRDefault="00601FA5" w:rsidP="007D35DF">
      <w:pPr>
        <w:spacing w:line="360" w:lineRule="auto"/>
        <w:jc w:val="both"/>
        <w:rPr>
          <w:rFonts w:ascii="Palatino Linotype" w:hAnsi="Palatino Linotype"/>
          <w:color w:val="000000" w:themeColor="text1"/>
          <w:sz w:val="18"/>
        </w:rPr>
      </w:pPr>
    </w:p>
    <w:sectPr w:rsidR="00601FA5" w:rsidSect="006957B1">
      <w:headerReference w:type="even" r:id="rId18"/>
      <w:headerReference w:type="default" r:id="rId19"/>
      <w:footerReference w:type="even"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A3405F" w:rsidRDefault="00A3405F" w:rsidP="00C80F8C">
      <w:r>
        <w:separator/>
      </w:r>
    </w:p>
  </w:endnote>
  <w:endnote w:type="continuationSeparator" w:id="0">
    <w:p w14:paraId="2CA1E1DE" w14:textId="77777777" w:rsidR="00A3405F" w:rsidRDefault="00A340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02C6" w14:textId="77777777" w:rsidR="00644A79" w:rsidRDefault="00644A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627E7058" w:rsidR="00A3405F" w:rsidRPr="0010196A" w:rsidRDefault="00A3405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4A79">
      <w:rPr>
        <w:rFonts w:ascii="Palatino Linotype" w:hAnsi="Palatino Linotype" w:cs="Arial"/>
        <w:bCs/>
        <w:noProof/>
        <w:sz w:val="22"/>
        <w:szCs w:val="22"/>
      </w:rPr>
      <w:t>11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4A79">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543F639" w:rsidR="00A3405F" w:rsidRPr="0010196A" w:rsidRDefault="00A3405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4A7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4A79">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A3405F" w:rsidRDefault="00A3405F" w:rsidP="00C80F8C">
      <w:r>
        <w:separator/>
      </w:r>
    </w:p>
  </w:footnote>
  <w:footnote w:type="continuationSeparator" w:id="0">
    <w:p w14:paraId="2D50F1A5" w14:textId="77777777" w:rsidR="00A3405F" w:rsidRDefault="00A3405F" w:rsidP="00C80F8C">
      <w:r>
        <w:continuationSeparator/>
      </w:r>
    </w:p>
  </w:footnote>
  <w:footnote w:id="1">
    <w:p w14:paraId="126198E1" w14:textId="77777777" w:rsidR="00A3405F" w:rsidRDefault="00A3405F" w:rsidP="00C7664B">
      <w:pPr>
        <w:pStyle w:val="Textonotapie"/>
        <w:jc w:val="both"/>
      </w:pPr>
      <w:r>
        <w:rPr>
          <w:rStyle w:val="Refdenotaalpie"/>
        </w:rPr>
        <w:footnoteRef/>
      </w:r>
      <w:r>
        <w:t xml:space="preserve"> </w:t>
      </w:r>
      <w:r w:rsidRPr="00E701E7">
        <w:rPr>
          <w:rFonts w:ascii="Palatino Linotype" w:hAnsi="Palatino Linotype"/>
          <w:b/>
          <w:bCs/>
          <w:i/>
          <w:iCs/>
        </w:rPr>
        <w:t>Ley de Transparencia y Acceso a la Información Pública del Estado de México y Municipios</w:t>
      </w:r>
    </w:p>
    <w:p w14:paraId="4532BDBD" w14:textId="77777777" w:rsidR="00A3405F" w:rsidRPr="00E701E7" w:rsidRDefault="00A3405F" w:rsidP="00C7664B">
      <w:pPr>
        <w:pStyle w:val="Textonotapie"/>
        <w:jc w:val="both"/>
        <w:rPr>
          <w:rFonts w:ascii="Palatino Linotype" w:hAnsi="Palatino Linotype"/>
          <w:b/>
          <w:bCs/>
          <w:i/>
          <w:iCs/>
        </w:rPr>
      </w:pPr>
      <w:r w:rsidRPr="00E701E7">
        <w:rPr>
          <w:rFonts w:ascii="Palatino Linotype" w:hAnsi="Palatino Linotype"/>
          <w:b/>
          <w:bCs/>
          <w:i/>
          <w:iCs/>
        </w:rPr>
        <w:t>Artículo 167.</w:t>
      </w:r>
      <w:r w:rsidRPr="00E701E7">
        <w:rPr>
          <w:rFonts w:ascii="Palatino Linotype" w:hAnsi="Palatino Linotype"/>
          <w:i/>
          <w:iCs/>
        </w:rPr>
        <w:t xml:space="preserve"> </w:t>
      </w:r>
      <w:r w:rsidRPr="00E701E7">
        <w:rPr>
          <w:rFonts w:ascii="Palatino Linotype" w:hAnsi="Palatino Linotype"/>
          <w:b/>
          <w:bCs/>
          <w:i/>
          <w:iCs/>
        </w:rPr>
        <w:t xml:space="preserve">Cuando las unidades de transparencia determinen la notoria incompetencia por parte de los sujetos obligados, dentro del ámbito de aplicación, para atender la solicitud de acceso a la información, </w:t>
      </w:r>
      <w:r w:rsidRPr="00E701E7">
        <w:rPr>
          <w:rFonts w:ascii="Palatino Linotype" w:hAnsi="Palatino Linotype"/>
          <w:b/>
          <w:bCs/>
          <w:i/>
          <w:iCs/>
          <w:u w:val="single"/>
        </w:rPr>
        <w:t>deberán comunicarlo al solicitante, dentro de los tres días hábiles posteriores a la recepción de la solicitud</w:t>
      </w:r>
      <w:r w:rsidRPr="00E701E7">
        <w:rPr>
          <w:rFonts w:ascii="Palatino Linotype" w:hAnsi="Palatino Linotype"/>
          <w:b/>
          <w:bCs/>
          <w:i/>
          <w:iCs/>
        </w:rPr>
        <w:t xml:space="preserve"> y, en su caso orientar al solicitante, el o los sujetos obligados competentes. </w:t>
      </w:r>
    </w:p>
    <w:p w14:paraId="46A5D8DF" w14:textId="77777777" w:rsidR="00A3405F" w:rsidRPr="00E701E7" w:rsidRDefault="00A3405F" w:rsidP="00C7664B">
      <w:pPr>
        <w:pStyle w:val="Textonotapie"/>
        <w:jc w:val="both"/>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A3405F" w:rsidRDefault="00F25F1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A3405F" w:rsidRPr="0010196A" w:rsidRDefault="00F25F1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3405F" w:rsidRPr="008F2CCC" w14:paraId="1F097D8A" w14:textId="77777777" w:rsidTr="00DA50F6">
      <w:tc>
        <w:tcPr>
          <w:tcW w:w="3261" w:type="dxa"/>
          <w:vMerge w:val="restart"/>
        </w:tcPr>
        <w:p w14:paraId="1F780A0C" w14:textId="1EFF25F4" w:rsidR="00A3405F" w:rsidRPr="008F2CCC" w:rsidRDefault="00A3405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A3405F" w:rsidRPr="00664658" w:rsidRDefault="00A3405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79CBDBF" w:rsidR="00A3405F" w:rsidRPr="00664658" w:rsidRDefault="00A3405F" w:rsidP="005C250B">
          <w:pPr>
            <w:jc w:val="both"/>
            <w:rPr>
              <w:rFonts w:ascii="Palatino Linotype" w:hAnsi="Palatino Linotype"/>
              <w:b/>
              <w:sz w:val="22"/>
              <w:szCs w:val="22"/>
              <w:lang w:val="es-ES_tradnl"/>
            </w:rPr>
          </w:pPr>
          <w:r>
            <w:rPr>
              <w:rFonts w:ascii="Palatino Linotype" w:hAnsi="Palatino Linotype"/>
              <w:b/>
              <w:lang w:val="es-ES_tradnl"/>
            </w:rPr>
            <w:t>09842</w:t>
          </w:r>
          <w:r w:rsidRPr="00984657">
            <w:rPr>
              <w:rFonts w:ascii="Palatino Linotype" w:hAnsi="Palatino Linotype"/>
              <w:b/>
              <w:lang w:val="es-ES_tradnl"/>
            </w:rPr>
            <w:t>/INFOEM/IP/RR/2022</w:t>
          </w:r>
        </w:p>
      </w:tc>
    </w:tr>
    <w:tr w:rsidR="00A3405F" w:rsidRPr="008F2CCC" w14:paraId="049677A3" w14:textId="77777777" w:rsidTr="00DA50F6">
      <w:tc>
        <w:tcPr>
          <w:tcW w:w="3261" w:type="dxa"/>
          <w:vMerge/>
        </w:tcPr>
        <w:p w14:paraId="4A21EAC1" w14:textId="5C1F145E" w:rsidR="00A3405F" w:rsidRPr="008F2CCC" w:rsidRDefault="00A3405F" w:rsidP="00D41D47">
          <w:pPr>
            <w:rPr>
              <w:rFonts w:ascii="Palatino Linotype" w:hAnsi="Palatino Linotype"/>
              <w:b/>
              <w:sz w:val="22"/>
              <w:szCs w:val="22"/>
              <w:lang w:val="es-ES_tradnl"/>
            </w:rPr>
          </w:pPr>
        </w:p>
      </w:tc>
      <w:tc>
        <w:tcPr>
          <w:tcW w:w="2551" w:type="dxa"/>
          <w:shd w:val="clear" w:color="auto" w:fill="auto"/>
        </w:tcPr>
        <w:p w14:paraId="1237BCDE" w14:textId="77777777" w:rsidR="00A3405F" w:rsidRPr="00664658" w:rsidRDefault="00A3405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56EFDB9" w:rsidR="00A3405F" w:rsidRPr="00C77536" w:rsidRDefault="00A3405F" w:rsidP="00587724">
          <w:pPr>
            <w:jc w:val="both"/>
            <w:rPr>
              <w:lang w:val="es-419"/>
            </w:rPr>
          </w:pPr>
          <w:r w:rsidRPr="00BB24AF">
            <w:rPr>
              <w:rFonts w:ascii="Palatino Linotype" w:hAnsi="Palatino Linotype"/>
              <w:b/>
              <w:sz w:val="22"/>
              <w:szCs w:val="22"/>
              <w:lang w:val="es-ES_tradnl"/>
            </w:rPr>
            <w:t>Ayuntamiento de Ixtapaluca</w:t>
          </w:r>
        </w:p>
      </w:tc>
    </w:tr>
    <w:tr w:rsidR="00A3405F" w:rsidRPr="008F2CCC" w14:paraId="72CD087D" w14:textId="77777777" w:rsidTr="00DA50F6">
      <w:trPr>
        <w:trHeight w:val="228"/>
      </w:trPr>
      <w:tc>
        <w:tcPr>
          <w:tcW w:w="3261" w:type="dxa"/>
          <w:vMerge/>
        </w:tcPr>
        <w:p w14:paraId="1B78656F" w14:textId="01E6F6F6" w:rsidR="00A3405F" w:rsidRPr="008F2CCC" w:rsidRDefault="00A3405F" w:rsidP="00070856">
          <w:pPr>
            <w:rPr>
              <w:rFonts w:ascii="Palatino Linotype" w:hAnsi="Palatino Linotype"/>
              <w:b/>
              <w:sz w:val="22"/>
              <w:szCs w:val="22"/>
              <w:lang w:val="es-ES_tradnl"/>
            </w:rPr>
          </w:pPr>
        </w:p>
      </w:tc>
      <w:tc>
        <w:tcPr>
          <w:tcW w:w="2551" w:type="dxa"/>
          <w:shd w:val="clear" w:color="auto" w:fill="auto"/>
        </w:tcPr>
        <w:p w14:paraId="74D81628" w14:textId="3839B3E6" w:rsidR="00A3405F" w:rsidRPr="00664658" w:rsidRDefault="00A3405F"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A3405F" w:rsidRPr="00664658" w:rsidRDefault="00A3405F"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A3405F" w:rsidRPr="0010196A" w:rsidRDefault="00A3405F" w:rsidP="00BB24AF">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A3405F" w:rsidRPr="0010196A" w:rsidRDefault="00F25F1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3405F" w:rsidRPr="008F2CCC" w14:paraId="6ABABA57" w14:textId="77777777" w:rsidTr="005B5501">
      <w:tc>
        <w:tcPr>
          <w:tcW w:w="4253" w:type="dxa"/>
          <w:vMerge w:val="restart"/>
          <w:shd w:val="clear" w:color="auto" w:fill="auto"/>
        </w:tcPr>
        <w:p w14:paraId="6AA376CC" w14:textId="1E62217E" w:rsidR="00A3405F" w:rsidRPr="008F2CCC" w:rsidRDefault="00A3405F"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A3405F" w:rsidRPr="008F2CCC" w:rsidRDefault="00A3405F"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F2BB196" w:rsidR="00A3405F" w:rsidRPr="008F2CCC" w:rsidRDefault="00A3405F" w:rsidP="003305CB">
          <w:pPr>
            <w:jc w:val="both"/>
            <w:rPr>
              <w:rFonts w:ascii="Palatino Linotype" w:hAnsi="Palatino Linotype"/>
              <w:b/>
              <w:sz w:val="22"/>
              <w:szCs w:val="22"/>
              <w:lang w:val="es-ES_tradnl"/>
            </w:rPr>
          </w:pPr>
          <w:r>
            <w:rPr>
              <w:rFonts w:ascii="Palatino Linotype" w:hAnsi="Palatino Linotype"/>
              <w:b/>
              <w:sz w:val="22"/>
              <w:szCs w:val="22"/>
              <w:lang w:val="es-ES_tradnl"/>
            </w:rPr>
            <w:t>09842</w:t>
          </w:r>
          <w:r w:rsidRPr="00F67B0E">
            <w:rPr>
              <w:rFonts w:ascii="Palatino Linotype" w:hAnsi="Palatino Linotype"/>
              <w:b/>
              <w:sz w:val="22"/>
              <w:szCs w:val="22"/>
              <w:lang w:val="es-ES_tradnl"/>
            </w:rPr>
            <w:t>/INFOEM/IP/RR/2022</w:t>
          </w:r>
        </w:p>
      </w:tc>
    </w:tr>
    <w:tr w:rsidR="00A3405F" w:rsidRPr="008F2CCC" w14:paraId="3B45FB53" w14:textId="77777777" w:rsidTr="005B5501">
      <w:tc>
        <w:tcPr>
          <w:tcW w:w="4253" w:type="dxa"/>
          <w:vMerge/>
          <w:shd w:val="clear" w:color="auto" w:fill="auto"/>
        </w:tcPr>
        <w:p w14:paraId="188B82EF" w14:textId="77777777" w:rsidR="00A3405F" w:rsidRPr="008F2CCC" w:rsidRDefault="00A3405F" w:rsidP="00A2780F">
          <w:pPr>
            <w:rPr>
              <w:rFonts w:ascii="Palatino Linotype" w:hAnsi="Palatino Linotype"/>
              <w:b/>
              <w:sz w:val="22"/>
              <w:szCs w:val="22"/>
              <w:lang w:val="es-ES_tradnl"/>
            </w:rPr>
          </w:pPr>
        </w:p>
      </w:tc>
      <w:tc>
        <w:tcPr>
          <w:tcW w:w="2552" w:type="dxa"/>
          <w:shd w:val="clear" w:color="auto" w:fill="auto"/>
        </w:tcPr>
        <w:p w14:paraId="3B2AD0CF" w14:textId="77777777" w:rsidR="00A3405F" w:rsidRPr="008F2CCC" w:rsidRDefault="00A3405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A488515" w:rsidR="00A3405F" w:rsidRPr="003305CB" w:rsidRDefault="00A3405F" w:rsidP="00754D7E">
          <w:pPr>
            <w:jc w:val="both"/>
            <w:rPr>
              <w:rFonts w:ascii="Palatino Linotype" w:hAnsi="Palatino Linotype"/>
              <w:b/>
              <w:sz w:val="22"/>
              <w:szCs w:val="22"/>
              <w:lang w:val="es-419"/>
            </w:rPr>
          </w:pPr>
        </w:p>
      </w:tc>
    </w:tr>
    <w:tr w:rsidR="00A3405F" w:rsidRPr="008F2CCC" w14:paraId="28A493EB" w14:textId="77777777" w:rsidTr="005B5501">
      <w:trPr>
        <w:trHeight w:val="228"/>
      </w:trPr>
      <w:tc>
        <w:tcPr>
          <w:tcW w:w="4253" w:type="dxa"/>
          <w:vMerge/>
          <w:shd w:val="clear" w:color="auto" w:fill="auto"/>
        </w:tcPr>
        <w:p w14:paraId="06C77D31" w14:textId="77777777" w:rsidR="00A3405F" w:rsidRPr="008F2CCC" w:rsidRDefault="00A3405F" w:rsidP="00E37C88">
          <w:pPr>
            <w:rPr>
              <w:rFonts w:ascii="Palatino Linotype" w:hAnsi="Palatino Linotype"/>
              <w:b/>
              <w:sz w:val="22"/>
              <w:szCs w:val="22"/>
              <w:lang w:val="es-ES_tradnl"/>
            </w:rPr>
          </w:pPr>
        </w:p>
      </w:tc>
      <w:tc>
        <w:tcPr>
          <w:tcW w:w="2552" w:type="dxa"/>
          <w:shd w:val="clear" w:color="auto" w:fill="auto"/>
        </w:tcPr>
        <w:p w14:paraId="2E1A72B4" w14:textId="77777777" w:rsidR="00A3405F" w:rsidRPr="008F2CCC" w:rsidRDefault="00A3405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362C427" w:rsidR="00A3405F" w:rsidRPr="00F67B0E" w:rsidRDefault="00A3405F" w:rsidP="00587724">
          <w:pPr>
            <w:jc w:val="both"/>
            <w:rPr>
              <w:lang w:val="es-419"/>
            </w:rPr>
          </w:pPr>
          <w:r w:rsidRPr="00BB24AF">
            <w:rPr>
              <w:rFonts w:ascii="Palatino Linotype" w:hAnsi="Palatino Linotype"/>
              <w:b/>
              <w:sz w:val="22"/>
              <w:szCs w:val="22"/>
              <w:lang w:val="es-ES_tradnl"/>
            </w:rPr>
            <w:t>Ayuntamiento de Ixtapaluca</w:t>
          </w:r>
        </w:p>
      </w:tc>
    </w:tr>
    <w:tr w:rsidR="00A3405F" w:rsidRPr="008F2CCC" w14:paraId="0F114FF0" w14:textId="77777777" w:rsidTr="005B5501">
      <w:tc>
        <w:tcPr>
          <w:tcW w:w="4253" w:type="dxa"/>
          <w:vMerge/>
          <w:shd w:val="clear" w:color="auto" w:fill="auto"/>
        </w:tcPr>
        <w:p w14:paraId="4CCB64BA" w14:textId="77777777" w:rsidR="00A3405F" w:rsidRPr="008F2CCC" w:rsidRDefault="00A3405F" w:rsidP="00A2780F">
          <w:pPr>
            <w:rPr>
              <w:rFonts w:ascii="Palatino Linotype" w:hAnsi="Palatino Linotype"/>
              <w:b/>
              <w:sz w:val="22"/>
              <w:szCs w:val="22"/>
              <w:lang w:val="es-ES_tradnl"/>
            </w:rPr>
          </w:pPr>
        </w:p>
      </w:tc>
      <w:tc>
        <w:tcPr>
          <w:tcW w:w="2552" w:type="dxa"/>
          <w:shd w:val="clear" w:color="auto" w:fill="auto"/>
        </w:tcPr>
        <w:p w14:paraId="31E422EA" w14:textId="63649A07" w:rsidR="00A3405F" w:rsidRPr="008F2CCC" w:rsidRDefault="00A3405F"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A3405F" w:rsidRPr="008F2CCC" w:rsidRDefault="00A3405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A3405F" w:rsidRPr="0010196A" w:rsidRDefault="00A3405F"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27E"/>
    <w:multiLevelType w:val="hybridMultilevel"/>
    <w:tmpl w:val="DCEE2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974D3C"/>
    <w:multiLevelType w:val="hybridMultilevel"/>
    <w:tmpl w:val="C66CBF18"/>
    <w:lvl w:ilvl="0" w:tplc="8070BD6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60C5BD7"/>
    <w:multiLevelType w:val="hybridMultilevel"/>
    <w:tmpl w:val="67CC9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CD38F7"/>
    <w:multiLevelType w:val="hybridMultilevel"/>
    <w:tmpl w:val="73502490"/>
    <w:lvl w:ilvl="0" w:tplc="C9762A1A">
      <w:start w:val="1"/>
      <w:numFmt w:val="upperRoman"/>
      <w:lvlText w:val="%1."/>
      <w:lvlJc w:val="left"/>
      <w:pPr>
        <w:ind w:left="2236" w:hanging="720"/>
      </w:pPr>
      <w:rPr>
        <w:rFonts w:hint="default"/>
      </w:rPr>
    </w:lvl>
    <w:lvl w:ilvl="1" w:tplc="080A0019" w:tentative="1">
      <w:start w:val="1"/>
      <w:numFmt w:val="lowerLetter"/>
      <w:lvlText w:val="%2."/>
      <w:lvlJc w:val="left"/>
      <w:pPr>
        <w:ind w:left="2596" w:hanging="360"/>
      </w:pPr>
    </w:lvl>
    <w:lvl w:ilvl="2" w:tplc="080A001B" w:tentative="1">
      <w:start w:val="1"/>
      <w:numFmt w:val="lowerRoman"/>
      <w:lvlText w:val="%3."/>
      <w:lvlJc w:val="right"/>
      <w:pPr>
        <w:ind w:left="3316" w:hanging="180"/>
      </w:pPr>
    </w:lvl>
    <w:lvl w:ilvl="3" w:tplc="080A000F" w:tentative="1">
      <w:start w:val="1"/>
      <w:numFmt w:val="decimal"/>
      <w:lvlText w:val="%4."/>
      <w:lvlJc w:val="left"/>
      <w:pPr>
        <w:ind w:left="4036" w:hanging="360"/>
      </w:pPr>
    </w:lvl>
    <w:lvl w:ilvl="4" w:tplc="080A0019" w:tentative="1">
      <w:start w:val="1"/>
      <w:numFmt w:val="lowerLetter"/>
      <w:lvlText w:val="%5."/>
      <w:lvlJc w:val="left"/>
      <w:pPr>
        <w:ind w:left="4756" w:hanging="360"/>
      </w:pPr>
    </w:lvl>
    <w:lvl w:ilvl="5" w:tplc="080A001B" w:tentative="1">
      <w:start w:val="1"/>
      <w:numFmt w:val="lowerRoman"/>
      <w:lvlText w:val="%6."/>
      <w:lvlJc w:val="right"/>
      <w:pPr>
        <w:ind w:left="5476" w:hanging="180"/>
      </w:pPr>
    </w:lvl>
    <w:lvl w:ilvl="6" w:tplc="080A000F" w:tentative="1">
      <w:start w:val="1"/>
      <w:numFmt w:val="decimal"/>
      <w:lvlText w:val="%7."/>
      <w:lvlJc w:val="left"/>
      <w:pPr>
        <w:ind w:left="6196" w:hanging="360"/>
      </w:pPr>
    </w:lvl>
    <w:lvl w:ilvl="7" w:tplc="080A0019" w:tentative="1">
      <w:start w:val="1"/>
      <w:numFmt w:val="lowerLetter"/>
      <w:lvlText w:val="%8."/>
      <w:lvlJc w:val="left"/>
      <w:pPr>
        <w:ind w:left="6916" w:hanging="360"/>
      </w:pPr>
    </w:lvl>
    <w:lvl w:ilvl="8" w:tplc="080A001B" w:tentative="1">
      <w:start w:val="1"/>
      <w:numFmt w:val="lowerRoman"/>
      <w:lvlText w:val="%9."/>
      <w:lvlJc w:val="right"/>
      <w:pPr>
        <w:ind w:left="7636"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75E3F67"/>
    <w:multiLevelType w:val="hybridMultilevel"/>
    <w:tmpl w:val="39B07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2DB08B8"/>
    <w:multiLevelType w:val="hybridMultilevel"/>
    <w:tmpl w:val="04745724"/>
    <w:lvl w:ilvl="0" w:tplc="6CBE237E">
      <w:start w:val="1"/>
      <w:numFmt w:val="decimal"/>
      <w:lvlText w:val="%1."/>
      <w:lvlJc w:val="left"/>
      <w:pPr>
        <w:ind w:left="720" w:hanging="360"/>
      </w:pPr>
      <w:rPr>
        <w:rFonts w:eastAsia="MS Mincho"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534976"/>
    <w:multiLevelType w:val="multilevel"/>
    <w:tmpl w:val="D1B8F6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1B4241"/>
    <w:multiLevelType w:val="hybridMultilevel"/>
    <w:tmpl w:val="04745724"/>
    <w:lvl w:ilvl="0" w:tplc="6CBE237E">
      <w:start w:val="1"/>
      <w:numFmt w:val="decimal"/>
      <w:lvlText w:val="%1."/>
      <w:lvlJc w:val="left"/>
      <w:pPr>
        <w:ind w:left="720" w:hanging="360"/>
      </w:pPr>
      <w:rPr>
        <w:rFonts w:eastAsia="MS Mincho"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9C393F"/>
    <w:multiLevelType w:val="hybridMultilevel"/>
    <w:tmpl w:val="ED046F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1C518A"/>
    <w:multiLevelType w:val="hybridMultilevel"/>
    <w:tmpl w:val="A2C848E0"/>
    <w:lvl w:ilvl="0" w:tplc="080A000F">
      <w:start w:val="1"/>
      <w:numFmt w:val="decimal"/>
      <w:lvlText w:val="%1."/>
      <w:lvlJc w:val="left"/>
      <w:pPr>
        <w:ind w:left="785"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2069910980">
    <w:abstractNumId w:val="9"/>
  </w:num>
  <w:num w:numId="2" w16cid:durableId="1513836705">
    <w:abstractNumId w:val="5"/>
  </w:num>
  <w:num w:numId="3" w16cid:durableId="6990923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4358790">
    <w:abstractNumId w:val="1"/>
  </w:num>
  <w:num w:numId="5" w16cid:durableId="1979723115">
    <w:abstractNumId w:val="1"/>
  </w:num>
  <w:num w:numId="6" w16cid:durableId="388963138">
    <w:abstractNumId w:val="12"/>
  </w:num>
  <w:num w:numId="7" w16cid:durableId="146094418">
    <w:abstractNumId w:val="2"/>
  </w:num>
  <w:num w:numId="8" w16cid:durableId="517738742">
    <w:abstractNumId w:val="14"/>
  </w:num>
  <w:num w:numId="9" w16cid:durableId="1638534746">
    <w:abstractNumId w:val="11"/>
  </w:num>
  <w:num w:numId="10" w16cid:durableId="594825551">
    <w:abstractNumId w:val="16"/>
  </w:num>
  <w:num w:numId="11" w16cid:durableId="1442340685">
    <w:abstractNumId w:val="6"/>
  </w:num>
  <w:num w:numId="12" w16cid:durableId="309751519">
    <w:abstractNumId w:val="21"/>
  </w:num>
  <w:num w:numId="13" w16cid:durableId="2112239277">
    <w:abstractNumId w:val="17"/>
  </w:num>
  <w:num w:numId="14" w16cid:durableId="998263830">
    <w:abstractNumId w:val="3"/>
  </w:num>
  <w:num w:numId="15" w16cid:durableId="1969239001">
    <w:abstractNumId w:val="19"/>
  </w:num>
  <w:num w:numId="16" w16cid:durableId="1400833961">
    <w:abstractNumId w:val="7"/>
  </w:num>
  <w:num w:numId="17" w16cid:durableId="766344519">
    <w:abstractNumId w:val="15"/>
  </w:num>
  <w:num w:numId="18" w16cid:durableId="260070391">
    <w:abstractNumId w:val="22"/>
  </w:num>
  <w:num w:numId="19" w16cid:durableId="1243368059">
    <w:abstractNumId w:val="24"/>
  </w:num>
  <w:num w:numId="20" w16cid:durableId="2144732099">
    <w:abstractNumId w:val="0"/>
  </w:num>
  <w:num w:numId="21" w16cid:durableId="844515745">
    <w:abstractNumId w:val="18"/>
  </w:num>
  <w:num w:numId="22" w16cid:durableId="923875696">
    <w:abstractNumId w:val="13"/>
  </w:num>
  <w:num w:numId="23" w16cid:durableId="1293712914">
    <w:abstractNumId w:val="10"/>
  </w:num>
  <w:num w:numId="24" w16cid:durableId="1038772861">
    <w:abstractNumId w:val="4"/>
  </w:num>
  <w:num w:numId="25" w16cid:durableId="398481893">
    <w:abstractNumId w:val="8"/>
  </w:num>
  <w:num w:numId="26" w16cid:durableId="667363167">
    <w:abstractNumId w:val="23"/>
  </w:num>
  <w:num w:numId="27" w16cid:durableId="153210604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0A5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9E"/>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9F3"/>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0CE"/>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9"/>
    <w:rsid w:val="00063AEF"/>
    <w:rsid w:val="00064245"/>
    <w:rsid w:val="000644B3"/>
    <w:rsid w:val="000646B0"/>
    <w:rsid w:val="0006522F"/>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5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473"/>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F55"/>
    <w:rsid w:val="000B39F0"/>
    <w:rsid w:val="000B3B27"/>
    <w:rsid w:val="000B3DC6"/>
    <w:rsid w:val="000B3EF0"/>
    <w:rsid w:val="000B3FFD"/>
    <w:rsid w:val="000B4067"/>
    <w:rsid w:val="000B432B"/>
    <w:rsid w:val="000B5041"/>
    <w:rsid w:val="000B5051"/>
    <w:rsid w:val="000B505C"/>
    <w:rsid w:val="000B5A14"/>
    <w:rsid w:val="000B61F5"/>
    <w:rsid w:val="000B633D"/>
    <w:rsid w:val="000B6507"/>
    <w:rsid w:val="000B666B"/>
    <w:rsid w:val="000B676D"/>
    <w:rsid w:val="000B68DF"/>
    <w:rsid w:val="000B7784"/>
    <w:rsid w:val="000C0462"/>
    <w:rsid w:val="000C0695"/>
    <w:rsid w:val="000C0B7F"/>
    <w:rsid w:val="000C0EC6"/>
    <w:rsid w:val="000C100A"/>
    <w:rsid w:val="000C1BE0"/>
    <w:rsid w:val="000C1C1F"/>
    <w:rsid w:val="000C1DC9"/>
    <w:rsid w:val="000C2214"/>
    <w:rsid w:val="000C2832"/>
    <w:rsid w:val="000C2900"/>
    <w:rsid w:val="000C2A4F"/>
    <w:rsid w:val="000C2B4A"/>
    <w:rsid w:val="000C2C13"/>
    <w:rsid w:val="000C2C6F"/>
    <w:rsid w:val="000C2FB4"/>
    <w:rsid w:val="000C3A70"/>
    <w:rsid w:val="000C3C58"/>
    <w:rsid w:val="000C4127"/>
    <w:rsid w:val="000C43BF"/>
    <w:rsid w:val="000C4453"/>
    <w:rsid w:val="000C4806"/>
    <w:rsid w:val="000C4DFA"/>
    <w:rsid w:val="000C53AD"/>
    <w:rsid w:val="000C53F2"/>
    <w:rsid w:val="000C555A"/>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557"/>
    <w:rsid w:val="000D2BC0"/>
    <w:rsid w:val="000D3E87"/>
    <w:rsid w:val="000D447F"/>
    <w:rsid w:val="000D5436"/>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3A81"/>
    <w:rsid w:val="000E46D9"/>
    <w:rsid w:val="000E558F"/>
    <w:rsid w:val="000E5592"/>
    <w:rsid w:val="000E5C93"/>
    <w:rsid w:val="000E68DA"/>
    <w:rsid w:val="000E6A64"/>
    <w:rsid w:val="000E6C51"/>
    <w:rsid w:val="000E7182"/>
    <w:rsid w:val="000E71A3"/>
    <w:rsid w:val="000E72D5"/>
    <w:rsid w:val="000E74AC"/>
    <w:rsid w:val="000F0F03"/>
    <w:rsid w:val="000F0F1C"/>
    <w:rsid w:val="000F1DEF"/>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B87"/>
    <w:rsid w:val="000F62F8"/>
    <w:rsid w:val="000F64C6"/>
    <w:rsid w:val="000F64E3"/>
    <w:rsid w:val="000F6EFD"/>
    <w:rsid w:val="000F7133"/>
    <w:rsid w:val="000F7197"/>
    <w:rsid w:val="000F750D"/>
    <w:rsid w:val="000F79EA"/>
    <w:rsid w:val="000F7B4E"/>
    <w:rsid w:val="00100BC0"/>
    <w:rsid w:val="00100E7A"/>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98"/>
    <w:rsid w:val="00114BA6"/>
    <w:rsid w:val="00114CC0"/>
    <w:rsid w:val="0011502F"/>
    <w:rsid w:val="0011507B"/>
    <w:rsid w:val="00115DB1"/>
    <w:rsid w:val="00115E6B"/>
    <w:rsid w:val="00116272"/>
    <w:rsid w:val="00116376"/>
    <w:rsid w:val="001166AB"/>
    <w:rsid w:val="00116D62"/>
    <w:rsid w:val="00117625"/>
    <w:rsid w:val="00117B23"/>
    <w:rsid w:val="00120292"/>
    <w:rsid w:val="0012048A"/>
    <w:rsid w:val="00120983"/>
    <w:rsid w:val="00120ADA"/>
    <w:rsid w:val="00120C4B"/>
    <w:rsid w:val="00120D8D"/>
    <w:rsid w:val="00121567"/>
    <w:rsid w:val="00121773"/>
    <w:rsid w:val="00121BB3"/>
    <w:rsid w:val="00121CB5"/>
    <w:rsid w:val="00121F77"/>
    <w:rsid w:val="00122866"/>
    <w:rsid w:val="00123B0E"/>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45F"/>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3A"/>
    <w:rsid w:val="00153EE6"/>
    <w:rsid w:val="00153F8E"/>
    <w:rsid w:val="0015466D"/>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CDB"/>
    <w:rsid w:val="00166D1D"/>
    <w:rsid w:val="00166E82"/>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023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554"/>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1"/>
    <w:rsid w:val="00195609"/>
    <w:rsid w:val="00195662"/>
    <w:rsid w:val="001958AA"/>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4B71"/>
    <w:rsid w:val="001A5211"/>
    <w:rsid w:val="001A5882"/>
    <w:rsid w:val="001A59B8"/>
    <w:rsid w:val="001A78D9"/>
    <w:rsid w:val="001A7932"/>
    <w:rsid w:val="001A7F2F"/>
    <w:rsid w:val="001A7FF8"/>
    <w:rsid w:val="001B0393"/>
    <w:rsid w:val="001B03EC"/>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6AFB"/>
    <w:rsid w:val="001C70A8"/>
    <w:rsid w:val="001C7515"/>
    <w:rsid w:val="001D0333"/>
    <w:rsid w:val="001D03A9"/>
    <w:rsid w:val="001D0D4A"/>
    <w:rsid w:val="001D1147"/>
    <w:rsid w:val="001D1592"/>
    <w:rsid w:val="001D197C"/>
    <w:rsid w:val="001D1FB9"/>
    <w:rsid w:val="001D2165"/>
    <w:rsid w:val="001D2392"/>
    <w:rsid w:val="001D23C7"/>
    <w:rsid w:val="001D2764"/>
    <w:rsid w:val="001D2F7D"/>
    <w:rsid w:val="001D308C"/>
    <w:rsid w:val="001D30E5"/>
    <w:rsid w:val="001D3148"/>
    <w:rsid w:val="001D3330"/>
    <w:rsid w:val="001D34BF"/>
    <w:rsid w:val="001D42AE"/>
    <w:rsid w:val="001D430E"/>
    <w:rsid w:val="001D48B4"/>
    <w:rsid w:val="001D48DB"/>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6BA"/>
    <w:rsid w:val="001E47C1"/>
    <w:rsid w:val="001E4855"/>
    <w:rsid w:val="001E4974"/>
    <w:rsid w:val="001E6266"/>
    <w:rsid w:val="001E6314"/>
    <w:rsid w:val="001E644B"/>
    <w:rsid w:val="001E6975"/>
    <w:rsid w:val="001E6D9A"/>
    <w:rsid w:val="001E7550"/>
    <w:rsid w:val="001E7B88"/>
    <w:rsid w:val="001E7F31"/>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7CC"/>
    <w:rsid w:val="001F5AC5"/>
    <w:rsid w:val="001F5B1C"/>
    <w:rsid w:val="001F6409"/>
    <w:rsid w:val="001F651D"/>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679"/>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D"/>
    <w:rsid w:val="00222E6E"/>
    <w:rsid w:val="00222E7B"/>
    <w:rsid w:val="002235D2"/>
    <w:rsid w:val="00223656"/>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89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76B"/>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E1"/>
    <w:rsid w:val="002740AF"/>
    <w:rsid w:val="002743A2"/>
    <w:rsid w:val="0027448C"/>
    <w:rsid w:val="002746E0"/>
    <w:rsid w:val="002747B1"/>
    <w:rsid w:val="00274C49"/>
    <w:rsid w:val="00274E55"/>
    <w:rsid w:val="00275019"/>
    <w:rsid w:val="00275106"/>
    <w:rsid w:val="0027514C"/>
    <w:rsid w:val="002759EB"/>
    <w:rsid w:val="00275FC6"/>
    <w:rsid w:val="002766F9"/>
    <w:rsid w:val="00277316"/>
    <w:rsid w:val="00277453"/>
    <w:rsid w:val="00277DD9"/>
    <w:rsid w:val="00277F6F"/>
    <w:rsid w:val="0028019C"/>
    <w:rsid w:val="00280B13"/>
    <w:rsid w:val="0028167B"/>
    <w:rsid w:val="00281AA4"/>
    <w:rsid w:val="0028266C"/>
    <w:rsid w:val="00282679"/>
    <w:rsid w:val="0028330F"/>
    <w:rsid w:val="00283424"/>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2E5"/>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8DA"/>
    <w:rsid w:val="002C3A41"/>
    <w:rsid w:val="002C3B01"/>
    <w:rsid w:val="002C40BB"/>
    <w:rsid w:val="002C451D"/>
    <w:rsid w:val="002C4863"/>
    <w:rsid w:val="002C4987"/>
    <w:rsid w:val="002C5AFB"/>
    <w:rsid w:val="002C6CE9"/>
    <w:rsid w:val="002C742B"/>
    <w:rsid w:val="002C783E"/>
    <w:rsid w:val="002C798F"/>
    <w:rsid w:val="002C79B8"/>
    <w:rsid w:val="002D0ADC"/>
    <w:rsid w:val="002D0E3D"/>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037"/>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29F"/>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3BD0"/>
    <w:rsid w:val="00304085"/>
    <w:rsid w:val="0030426C"/>
    <w:rsid w:val="00304445"/>
    <w:rsid w:val="003044B2"/>
    <w:rsid w:val="00304BA5"/>
    <w:rsid w:val="00305029"/>
    <w:rsid w:val="003052CB"/>
    <w:rsid w:val="00305648"/>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631"/>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1564"/>
    <w:rsid w:val="003622CB"/>
    <w:rsid w:val="003628F4"/>
    <w:rsid w:val="0036306A"/>
    <w:rsid w:val="00364487"/>
    <w:rsid w:val="00364BC7"/>
    <w:rsid w:val="00365921"/>
    <w:rsid w:val="00365A12"/>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92F"/>
    <w:rsid w:val="00386A7E"/>
    <w:rsid w:val="00387010"/>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9A8"/>
    <w:rsid w:val="00394A80"/>
    <w:rsid w:val="00394C6A"/>
    <w:rsid w:val="00395514"/>
    <w:rsid w:val="00395B29"/>
    <w:rsid w:val="00395B84"/>
    <w:rsid w:val="00396D14"/>
    <w:rsid w:val="00396E36"/>
    <w:rsid w:val="00396EA5"/>
    <w:rsid w:val="00397407"/>
    <w:rsid w:val="003A007B"/>
    <w:rsid w:val="003A0091"/>
    <w:rsid w:val="003A021D"/>
    <w:rsid w:val="003A04C3"/>
    <w:rsid w:val="003A097E"/>
    <w:rsid w:val="003A0D57"/>
    <w:rsid w:val="003A0EC4"/>
    <w:rsid w:val="003A10A9"/>
    <w:rsid w:val="003A1C98"/>
    <w:rsid w:val="003A1DFE"/>
    <w:rsid w:val="003A1FFC"/>
    <w:rsid w:val="003A228E"/>
    <w:rsid w:val="003A2443"/>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2BC"/>
    <w:rsid w:val="003B443B"/>
    <w:rsid w:val="003B4C16"/>
    <w:rsid w:val="003B5491"/>
    <w:rsid w:val="003B5504"/>
    <w:rsid w:val="003B5716"/>
    <w:rsid w:val="003B59E4"/>
    <w:rsid w:val="003B5C9D"/>
    <w:rsid w:val="003B63CF"/>
    <w:rsid w:val="003B695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D9"/>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102"/>
    <w:rsid w:val="003F45DE"/>
    <w:rsid w:val="003F4BAB"/>
    <w:rsid w:val="003F4DDF"/>
    <w:rsid w:val="003F4F0B"/>
    <w:rsid w:val="003F5A6D"/>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05"/>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88"/>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4F93"/>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71D"/>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13AC"/>
    <w:rsid w:val="00462595"/>
    <w:rsid w:val="00462BCF"/>
    <w:rsid w:val="00463180"/>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05D"/>
    <w:rsid w:val="00473992"/>
    <w:rsid w:val="004740B5"/>
    <w:rsid w:val="004746D0"/>
    <w:rsid w:val="00474CAE"/>
    <w:rsid w:val="0047558D"/>
    <w:rsid w:val="00475698"/>
    <w:rsid w:val="004758B2"/>
    <w:rsid w:val="0047601E"/>
    <w:rsid w:val="0047651B"/>
    <w:rsid w:val="004767EC"/>
    <w:rsid w:val="00477BCB"/>
    <w:rsid w:val="00480259"/>
    <w:rsid w:val="00480337"/>
    <w:rsid w:val="004805CF"/>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808"/>
    <w:rsid w:val="0048694F"/>
    <w:rsid w:val="00486B5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BA7"/>
    <w:rsid w:val="00497D47"/>
    <w:rsid w:val="00497FC5"/>
    <w:rsid w:val="004A04DD"/>
    <w:rsid w:val="004A087A"/>
    <w:rsid w:val="004A088B"/>
    <w:rsid w:val="004A1423"/>
    <w:rsid w:val="004A29D9"/>
    <w:rsid w:val="004A2B97"/>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158"/>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1AE2"/>
    <w:rsid w:val="004C202E"/>
    <w:rsid w:val="004C24DB"/>
    <w:rsid w:val="004C2719"/>
    <w:rsid w:val="004C27D0"/>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327C"/>
    <w:rsid w:val="004D44C8"/>
    <w:rsid w:val="004D4829"/>
    <w:rsid w:val="004D4980"/>
    <w:rsid w:val="004D4EEC"/>
    <w:rsid w:val="004D51E5"/>
    <w:rsid w:val="004D546C"/>
    <w:rsid w:val="004D5B01"/>
    <w:rsid w:val="004D5D80"/>
    <w:rsid w:val="004D5EF3"/>
    <w:rsid w:val="004D60FA"/>
    <w:rsid w:val="004D6483"/>
    <w:rsid w:val="004D6B55"/>
    <w:rsid w:val="004D6E48"/>
    <w:rsid w:val="004D721F"/>
    <w:rsid w:val="004E0611"/>
    <w:rsid w:val="004E0F1B"/>
    <w:rsid w:val="004E1194"/>
    <w:rsid w:val="004E2338"/>
    <w:rsid w:val="004E2E1D"/>
    <w:rsid w:val="004E2FC6"/>
    <w:rsid w:val="004E324B"/>
    <w:rsid w:val="004E3429"/>
    <w:rsid w:val="004E34E5"/>
    <w:rsid w:val="004E35E4"/>
    <w:rsid w:val="004E38AF"/>
    <w:rsid w:val="004E4332"/>
    <w:rsid w:val="004E49DF"/>
    <w:rsid w:val="004E54B5"/>
    <w:rsid w:val="004E5727"/>
    <w:rsid w:val="004E58EB"/>
    <w:rsid w:val="004E5A11"/>
    <w:rsid w:val="004E6445"/>
    <w:rsid w:val="004E66B3"/>
    <w:rsid w:val="004E6C22"/>
    <w:rsid w:val="004E74D1"/>
    <w:rsid w:val="004E7738"/>
    <w:rsid w:val="004E7A19"/>
    <w:rsid w:val="004E7E86"/>
    <w:rsid w:val="004E7F4E"/>
    <w:rsid w:val="004F00D5"/>
    <w:rsid w:val="004F033F"/>
    <w:rsid w:val="004F08E9"/>
    <w:rsid w:val="004F0AA1"/>
    <w:rsid w:val="004F1E8F"/>
    <w:rsid w:val="004F2186"/>
    <w:rsid w:val="004F2412"/>
    <w:rsid w:val="004F266A"/>
    <w:rsid w:val="004F28E9"/>
    <w:rsid w:val="004F2952"/>
    <w:rsid w:val="004F37EB"/>
    <w:rsid w:val="004F3B90"/>
    <w:rsid w:val="004F3BBA"/>
    <w:rsid w:val="004F4688"/>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332"/>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A5F"/>
    <w:rsid w:val="00515E79"/>
    <w:rsid w:val="00516405"/>
    <w:rsid w:val="00517702"/>
    <w:rsid w:val="00517DAC"/>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03D"/>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503"/>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00BE"/>
    <w:rsid w:val="0056137D"/>
    <w:rsid w:val="00561B68"/>
    <w:rsid w:val="00561EFF"/>
    <w:rsid w:val="00561FC0"/>
    <w:rsid w:val="00561FDC"/>
    <w:rsid w:val="0056242D"/>
    <w:rsid w:val="00562837"/>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7B2"/>
    <w:rsid w:val="0057287F"/>
    <w:rsid w:val="00572D72"/>
    <w:rsid w:val="0057305F"/>
    <w:rsid w:val="005743E7"/>
    <w:rsid w:val="00574774"/>
    <w:rsid w:val="00574A7B"/>
    <w:rsid w:val="00575F20"/>
    <w:rsid w:val="00576B1B"/>
    <w:rsid w:val="00576BEF"/>
    <w:rsid w:val="00576C21"/>
    <w:rsid w:val="00576EBA"/>
    <w:rsid w:val="00577042"/>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724"/>
    <w:rsid w:val="00587C28"/>
    <w:rsid w:val="00587DB7"/>
    <w:rsid w:val="00590436"/>
    <w:rsid w:val="005905BE"/>
    <w:rsid w:val="00590B67"/>
    <w:rsid w:val="005919FE"/>
    <w:rsid w:val="00591A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06"/>
    <w:rsid w:val="005A4D1B"/>
    <w:rsid w:val="005A4D27"/>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3FE"/>
    <w:rsid w:val="005B5501"/>
    <w:rsid w:val="005B5CF0"/>
    <w:rsid w:val="005B6571"/>
    <w:rsid w:val="005B690A"/>
    <w:rsid w:val="005B6AFF"/>
    <w:rsid w:val="005B6C71"/>
    <w:rsid w:val="005B70A2"/>
    <w:rsid w:val="005B7356"/>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E7F73"/>
    <w:rsid w:val="005F0169"/>
    <w:rsid w:val="005F02F1"/>
    <w:rsid w:val="005F0962"/>
    <w:rsid w:val="005F09E6"/>
    <w:rsid w:val="005F0E0A"/>
    <w:rsid w:val="005F1C83"/>
    <w:rsid w:val="005F1E1A"/>
    <w:rsid w:val="005F2534"/>
    <w:rsid w:val="005F28D3"/>
    <w:rsid w:val="005F2A5D"/>
    <w:rsid w:val="005F2B64"/>
    <w:rsid w:val="005F2BDA"/>
    <w:rsid w:val="005F3421"/>
    <w:rsid w:val="005F3B4C"/>
    <w:rsid w:val="005F4830"/>
    <w:rsid w:val="005F48A8"/>
    <w:rsid w:val="005F4A88"/>
    <w:rsid w:val="005F50D7"/>
    <w:rsid w:val="005F54BC"/>
    <w:rsid w:val="005F56AF"/>
    <w:rsid w:val="005F6AA0"/>
    <w:rsid w:val="00600A8E"/>
    <w:rsid w:val="00601150"/>
    <w:rsid w:val="006011C5"/>
    <w:rsid w:val="00601329"/>
    <w:rsid w:val="006017E2"/>
    <w:rsid w:val="00601FA5"/>
    <w:rsid w:val="00602A6F"/>
    <w:rsid w:val="00603808"/>
    <w:rsid w:val="006044B8"/>
    <w:rsid w:val="00604940"/>
    <w:rsid w:val="00604AE6"/>
    <w:rsid w:val="006053EB"/>
    <w:rsid w:val="00605BE2"/>
    <w:rsid w:val="0060628C"/>
    <w:rsid w:val="006064F4"/>
    <w:rsid w:val="00606759"/>
    <w:rsid w:val="006079D6"/>
    <w:rsid w:val="00607B93"/>
    <w:rsid w:val="00607FDC"/>
    <w:rsid w:val="00610C11"/>
    <w:rsid w:val="00611280"/>
    <w:rsid w:val="00611B99"/>
    <w:rsid w:val="00611C39"/>
    <w:rsid w:val="00612329"/>
    <w:rsid w:val="00612635"/>
    <w:rsid w:val="0061264C"/>
    <w:rsid w:val="00612762"/>
    <w:rsid w:val="00612BD9"/>
    <w:rsid w:val="00612E97"/>
    <w:rsid w:val="006133AA"/>
    <w:rsid w:val="00613633"/>
    <w:rsid w:val="006138A9"/>
    <w:rsid w:val="00613AB3"/>
    <w:rsid w:val="00613DEA"/>
    <w:rsid w:val="00613E01"/>
    <w:rsid w:val="00613E66"/>
    <w:rsid w:val="00613E98"/>
    <w:rsid w:val="00614531"/>
    <w:rsid w:val="0061453D"/>
    <w:rsid w:val="006145FD"/>
    <w:rsid w:val="00614B17"/>
    <w:rsid w:val="00615794"/>
    <w:rsid w:val="00615999"/>
    <w:rsid w:val="00615AA6"/>
    <w:rsid w:val="00615B13"/>
    <w:rsid w:val="0061607B"/>
    <w:rsid w:val="006160FE"/>
    <w:rsid w:val="0061620D"/>
    <w:rsid w:val="00616F15"/>
    <w:rsid w:val="00617087"/>
    <w:rsid w:val="006170B9"/>
    <w:rsid w:val="006170DA"/>
    <w:rsid w:val="0061732F"/>
    <w:rsid w:val="0061758F"/>
    <w:rsid w:val="00617B57"/>
    <w:rsid w:val="0062069D"/>
    <w:rsid w:val="00620BC7"/>
    <w:rsid w:val="006218FE"/>
    <w:rsid w:val="0062208D"/>
    <w:rsid w:val="00622581"/>
    <w:rsid w:val="00622C67"/>
    <w:rsid w:val="00622FD8"/>
    <w:rsid w:val="00623201"/>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15E"/>
    <w:rsid w:val="00630876"/>
    <w:rsid w:val="00631622"/>
    <w:rsid w:val="00631B28"/>
    <w:rsid w:val="00631D3E"/>
    <w:rsid w:val="006326FD"/>
    <w:rsid w:val="00632CEA"/>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5F"/>
    <w:rsid w:val="006433AB"/>
    <w:rsid w:val="00643765"/>
    <w:rsid w:val="00644195"/>
    <w:rsid w:val="00644A79"/>
    <w:rsid w:val="0064542C"/>
    <w:rsid w:val="006457A5"/>
    <w:rsid w:val="00645FF2"/>
    <w:rsid w:val="006464E3"/>
    <w:rsid w:val="00646DD0"/>
    <w:rsid w:val="00647210"/>
    <w:rsid w:val="006473A5"/>
    <w:rsid w:val="0064794B"/>
    <w:rsid w:val="00647F42"/>
    <w:rsid w:val="00650174"/>
    <w:rsid w:val="006505CC"/>
    <w:rsid w:val="006509D6"/>
    <w:rsid w:val="00650F0D"/>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552"/>
    <w:rsid w:val="00670A10"/>
    <w:rsid w:val="00670CC2"/>
    <w:rsid w:val="00670FB6"/>
    <w:rsid w:val="006711CB"/>
    <w:rsid w:val="0067124E"/>
    <w:rsid w:val="00671B0E"/>
    <w:rsid w:val="0067335C"/>
    <w:rsid w:val="00673A51"/>
    <w:rsid w:val="00673A9F"/>
    <w:rsid w:val="00673E2D"/>
    <w:rsid w:val="00674367"/>
    <w:rsid w:val="00674DAF"/>
    <w:rsid w:val="006750BA"/>
    <w:rsid w:val="0067531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5C9D"/>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5FF"/>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3E5"/>
    <w:rsid w:val="006B39E2"/>
    <w:rsid w:val="006B3DF5"/>
    <w:rsid w:val="006B3F4F"/>
    <w:rsid w:val="006B4664"/>
    <w:rsid w:val="006B4B50"/>
    <w:rsid w:val="006B4B70"/>
    <w:rsid w:val="006B4F95"/>
    <w:rsid w:val="006B51F8"/>
    <w:rsid w:val="006B5DAA"/>
    <w:rsid w:val="006B5EC8"/>
    <w:rsid w:val="006B6439"/>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548"/>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56B"/>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4F2C"/>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3788E"/>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D7E"/>
    <w:rsid w:val="00754ECB"/>
    <w:rsid w:val="00755188"/>
    <w:rsid w:val="007552CD"/>
    <w:rsid w:val="007553E5"/>
    <w:rsid w:val="007566BA"/>
    <w:rsid w:val="00756B7E"/>
    <w:rsid w:val="00756CF1"/>
    <w:rsid w:val="00756F19"/>
    <w:rsid w:val="007571CA"/>
    <w:rsid w:val="0075734B"/>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70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90B"/>
    <w:rsid w:val="00781CF8"/>
    <w:rsid w:val="007820BD"/>
    <w:rsid w:val="00782100"/>
    <w:rsid w:val="00782451"/>
    <w:rsid w:val="00782558"/>
    <w:rsid w:val="007826FA"/>
    <w:rsid w:val="00782C2E"/>
    <w:rsid w:val="00782CD2"/>
    <w:rsid w:val="00784081"/>
    <w:rsid w:val="00784B31"/>
    <w:rsid w:val="0078534B"/>
    <w:rsid w:val="00785735"/>
    <w:rsid w:val="0078624A"/>
    <w:rsid w:val="00786260"/>
    <w:rsid w:val="0078687F"/>
    <w:rsid w:val="00786EBA"/>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938"/>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7E0"/>
    <w:rsid w:val="007B2B6A"/>
    <w:rsid w:val="007B2C17"/>
    <w:rsid w:val="007B2F2C"/>
    <w:rsid w:val="007B314D"/>
    <w:rsid w:val="007B33F9"/>
    <w:rsid w:val="007B341A"/>
    <w:rsid w:val="007B3733"/>
    <w:rsid w:val="007B3885"/>
    <w:rsid w:val="007B3CAD"/>
    <w:rsid w:val="007B4AB8"/>
    <w:rsid w:val="007B4C03"/>
    <w:rsid w:val="007B4DF2"/>
    <w:rsid w:val="007B5034"/>
    <w:rsid w:val="007B564E"/>
    <w:rsid w:val="007B57FB"/>
    <w:rsid w:val="007B5AF9"/>
    <w:rsid w:val="007B5C61"/>
    <w:rsid w:val="007B6A1B"/>
    <w:rsid w:val="007B6A47"/>
    <w:rsid w:val="007B6AD8"/>
    <w:rsid w:val="007B7F32"/>
    <w:rsid w:val="007C0CC6"/>
    <w:rsid w:val="007C13B7"/>
    <w:rsid w:val="007C13E3"/>
    <w:rsid w:val="007C1493"/>
    <w:rsid w:val="007C169B"/>
    <w:rsid w:val="007C18F7"/>
    <w:rsid w:val="007C1FBE"/>
    <w:rsid w:val="007C2056"/>
    <w:rsid w:val="007C250D"/>
    <w:rsid w:val="007C2BC5"/>
    <w:rsid w:val="007C2C4B"/>
    <w:rsid w:val="007C2D70"/>
    <w:rsid w:val="007C37B6"/>
    <w:rsid w:val="007C46D7"/>
    <w:rsid w:val="007C4AA6"/>
    <w:rsid w:val="007C500D"/>
    <w:rsid w:val="007C50E8"/>
    <w:rsid w:val="007C644A"/>
    <w:rsid w:val="007C64DA"/>
    <w:rsid w:val="007C6664"/>
    <w:rsid w:val="007C6691"/>
    <w:rsid w:val="007C673D"/>
    <w:rsid w:val="007C6988"/>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5D3"/>
    <w:rsid w:val="007D2616"/>
    <w:rsid w:val="007D2BC3"/>
    <w:rsid w:val="007D3437"/>
    <w:rsid w:val="007D35DF"/>
    <w:rsid w:val="007D382E"/>
    <w:rsid w:val="007D38BB"/>
    <w:rsid w:val="007D3CE4"/>
    <w:rsid w:val="007D44BA"/>
    <w:rsid w:val="007D46F7"/>
    <w:rsid w:val="007D4FF9"/>
    <w:rsid w:val="007D506C"/>
    <w:rsid w:val="007D5250"/>
    <w:rsid w:val="007D5844"/>
    <w:rsid w:val="007D5869"/>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3BC"/>
    <w:rsid w:val="007E341D"/>
    <w:rsid w:val="007E36A0"/>
    <w:rsid w:val="007E3E3F"/>
    <w:rsid w:val="007E3ED1"/>
    <w:rsid w:val="007E4B5E"/>
    <w:rsid w:val="007E4B86"/>
    <w:rsid w:val="007E4C8B"/>
    <w:rsid w:val="007E4CB2"/>
    <w:rsid w:val="007E4CE9"/>
    <w:rsid w:val="007E4D42"/>
    <w:rsid w:val="007E4FC7"/>
    <w:rsid w:val="007E552B"/>
    <w:rsid w:val="007E63B0"/>
    <w:rsid w:val="007E63E0"/>
    <w:rsid w:val="007E63E3"/>
    <w:rsid w:val="007E65A8"/>
    <w:rsid w:val="007E75A5"/>
    <w:rsid w:val="007E7685"/>
    <w:rsid w:val="007E7939"/>
    <w:rsid w:val="007F079E"/>
    <w:rsid w:val="007F1A43"/>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4389"/>
    <w:rsid w:val="00824392"/>
    <w:rsid w:val="008245DA"/>
    <w:rsid w:val="008256D6"/>
    <w:rsid w:val="0082576A"/>
    <w:rsid w:val="00826BFD"/>
    <w:rsid w:val="00827092"/>
    <w:rsid w:val="0082710A"/>
    <w:rsid w:val="00827366"/>
    <w:rsid w:val="0082775B"/>
    <w:rsid w:val="00827A68"/>
    <w:rsid w:val="008306AF"/>
    <w:rsid w:val="0083095A"/>
    <w:rsid w:val="00830EC9"/>
    <w:rsid w:val="00830FE2"/>
    <w:rsid w:val="008312E0"/>
    <w:rsid w:val="00831D36"/>
    <w:rsid w:val="00831DA4"/>
    <w:rsid w:val="00831EB3"/>
    <w:rsid w:val="00831FA8"/>
    <w:rsid w:val="00831FBF"/>
    <w:rsid w:val="008320A5"/>
    <w:rsid w:val="00832240"/>
    <w:rsid w:val="00832810"/>
    <w:rsid w:val="00832E2C"/>
    <w:rsid w:val="00833070"/>
    <w:rsid w:val="008331B6"/>
    <w:rsid w:val="008336B7"/>
    <w:rsid w:val="008345ED"/>
    <w:rsid w:val="00834CC4"/>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DF0"/>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1E26"/>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58"/>
    <w:rsid w:val="008A3B8A"/>
    <w:rsid w:val="008A3E74"/>
    <w:rsid w:val="008A3FF9"/>
    <w:rsid w:val="008A4135"/>
    <w:rsid w:val="008A4488"/>
    <w:rsid w:val="008A4873"/>
    <w:rsid w:val="008A5B0A"/>
    <w:rsid w:val="008A622A"/>
    <w:rsid w:val="008A6446"/>
    <w:rsid w:val="008A742E"/>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849"/>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5C30"/>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BFC"/>
    <w:rsid w:val="00947C72"/>
    <w:rsid w:val="00947CF2"/>
    <w:rsid w:val="00947EE6"/>
    <w:rsid w:val="009507C2"/>
    <w:rsid w:val="00950BCA"/>
    <w:rsid w:val="00950F35"/>
    <w:rsid w:val="00952203"/>
    <w:rsid w:val="00952585"/>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990"/>
    <w:rsid w:val="00966A73"/>
    <w:rsid w:val="00967345"/>
    <w:rsid w:val="0096752B"/>
    <w:rsid w:val="00967B92"/>
    <w:rsid w:val="00967D92"/>
    <w:rsid w:val="00970496"/>
    <w:rsid w:val="00970897"/>
    <w:rsid w:val="00970E84"/>
    <w:rsid w:val="00970EA0"/>
    <w:rsid w:val="009717ED"/>
    <w:rsid w:val="00971B75"/>
    <w:rsid w:val="00971B7C"/>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A25"/>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91D"/>
    <w:rsid w:val="009B3BAC"/>
    <w:rsid w:val="009B4827"/>
    <w:rsid w:val="009B4982"/>
    <w:rsid w:val="009B4D74"/>
    <w:rsid w:val="009B506E"/>
    <w:rsid w:val="009B5BC1"/>
    <w:rsid w:val="009B67DD"/>
    <w:rsid w:val="009B756F"/>
    <w:rsid w:val="009B7C7B"/>
    <w:rsid w:val="009C0DF7"/>
    <w:rsid w:val="009C1119"/>
    <w:rsid w:val="009C1CDE"/>
    <w:rsid w:val="009C2718"/>
    <w:rsid w:val="009C2BF8"/>
    <w:rsid w:val="009C2DCB"/>
    <w:rsid w:val="009C34D3"/>
    <w:rsid w:val="009C36D2"/>
    <w:rsid w:val="009C3FBE"/>
    <w:rsid w:val="009C44F7"/>
    <w:rsid w:val="009C4EB4"/>
    <w:rsid w:val="009C5455"/>
    <w:rsid w:val="009C622E"/>
    <w:rsid w:val="009C6744"/>
    <w:rsid w:val="009C6DB0"/>
    <w:rsid w:val="009D00C1"/>
    <w:rsid w:val="009D0D90"/>
    <w:rsid w:val="009D0ED6"/>
    <w:rsid w:val="009D0F71"/>
    <w:rsid w:val="009D11BE"/>
    <w:rsid w:val="009D1831"/>
    <w:rsid w:val="009D201E"/>
    <w:rsid w:val="009D233C"/>
    <w:rsid w:val="009D23A6"/>
    <w:rsid w:val="009D27E2"/>
    <w:rsid w:val="009D294A"/>
    <w:rsid w:val="009D2EC8"/>
    <w:rsid w:val="009D2EDB"/>
    <w:rsid w:val="009D374B"/>
    <w:rsid w:val="009D3EC7"/>
    <w:rsid w:val="009D5926"/>
    <w:rsid w:val="009D5C26"/>
    <w:rsid w:val="009D60EF"/>
    <w:rsid w:val="009D617D"/>
    <w:rsid w:val="009D6335"/>
    <w:rsid w:val="009D6755"/>
    <w:rsid w:val="009D6B5A"/>
    <w:rsid w:val="009D71CA"/>
    <w:rsid w:val="009D7256"/>
    <w:rsid w:val="009D7303"/>
    <w:rsid w:val="009D79B3"/>
    <w:rsid w:val="009D7EB2"/>
    <w:rsid w:val="009E0070"/>
    <w:rsid w:val="009E0232"/>
    <w:rsid w:val="009E0403"/>
    <w:rsid w:val="009E04C9"/>
    <w:rsid w:val="009E04FD"/>
    <w:rsid w:val="009E0F37"/>
    <w:rsid w:val="009E2354"/>
    <w:rsid w:val="009E23CA"/>
    <w:rsid w:val="009E29D0"/>
    <w:rsid w:val="009E2D79"/>
    <w:rsid w:val="009E2E2C"/>
    <w:rsid w:val="009E351D"/>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27C"/>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1B5"/>
    <w:rsid w:val="00A00E64"/>
    <w:rsid w:val="00A01032"/>
    <w:rsid w:val="00A01E11"/>
    <w:rsid w:val="00A0253F"/>
    <w:rsid w:val="00A02787"/>
    <w:rsid w:val="00A02AAB"/>
    <w:rsid w:val="00A033DA"/>
    <w:rsid w:val="00A03E55"/>
    <w:rsid w:val="00A04476"/>
    <w:rsid w:val="00A04AD8"/>
    <w:rsid w:val="00A04CFA"/>
    <w:rsid w:val="00A05730"/>
    <w:rsid w:val="00A059CF"/>
    <w:rsid w:val="00A060F8"/>
    <w:rsid w:val="00A07292"/>
    <w:rsid w:val="00A0734B"/>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9F1"/>
    <w:rsid w:val="00A14A4E"/>
    <w:rsid w:val="00A15EA4"/>
    <w:rsid w:val="00A166EE"/>
    <w:rsid w:val="00A16D9E"/>
    <w:rsid w:val="00A2014B"/>
    <w:rsid w:val="00A2033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3089"/>
    <w:rsid w:val="00A3348E"/>
    <w:rsid w:val="00A33C52"/>
    <w:rsid w:val="00A33C9D"/>
    <w:rsid w:val="00A3405F"/>
    <w:rsid w:val="00A3447A"/>
    <w:rsid w:val="00A35172"/>
    <w:rsid w:val="00A356F2"/>
    <w:rsid w:val="00A360C9"/>
    <w:rsid w:val="00A3617A"/>
    <w:rsid w:val="00A3689D"/>
    <w:rsid w:val="00A37C30"/>
    <w:rsid w:val="00A40452"/>
    <w:rsid w:val="00A405DD"/>
    <w:rsid w:val="00A40899"/>
    <w:rsid w:val="00A40918"/>
    <w:rsid w:val="00A40E12"/>
    <w:rsid w:val="00A41149"/>
    <w:rsid w:val="00A41160"/>
    <w:rsid w:val="00A41256"/>
    <w:rsid w:val="00A414AB"/>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60FD"/>
    <w:rsid w:val="00A56129"/>
    <w:rsid w:val="00A56197"/>
    <w:rsid w:val="00A56AE1"/>
    <w:rsid w:val="00A56C83"/>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DF"/>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448"/>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B89"/>
    <w:rsid w:val="00AD1E06"/>
    <w:rsid w:val="00AD1EF1"/>
    <w:rsid w:val="00AD1F3A"/>
    <w:rsid w:val="00AD1F41"/>
    <w:rsid w:val="00AD2090"/>
    <w:rsid w:val="00AD28BC"/>
    <w:rsid w:val="00AD2EC9"/>
    <w:rsid w:val="00AD2F55"/>
    <w:rsid w:val="00AD312B"/>
    <w:rsid w:val="00AD3295"/>
    <w:rsid w:val="00AD356E"/>
    <w:rsid w:val="00AD370C"/>
    <w:rsid w:val="00AD43BD"/>
    <w:rsid w:val="00AD4729"/>
    <w:rsid w:val="00AD47A6"/>
    <w:rsid w:val="00AD48BB"/>
    <w:rsid w:val="00AD4A48"/>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BF1"/>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03C"/>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E19"/>
    <w:rsid w:val="00B040E3"/>
    <w:rsid w:val="00B04104"/>
    <w:rsid w:val="00B045AD"/>
    <w:rsid w:val="00B04E2B"/>
    <w:rsid w:val="00B057A7"/>
    <w:rsid w:val="00B05B76"/>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410"/>
    <w:rsid w:val="00B12535"/>
    <w:rsid w:val="00B1312B"/>
    <w:rsid w:val="00B1356B"/>
    <w:rsid w:val="00B13AD8"/>
    <w:rsid w:val="00B13B9C"/>
    <w:rsid w:val="00B1458C"/>
    <w:rsid w:val="00B14AC4"/>
    <w:rsid w:val="00B14D26"/>
    <w:rsid w:val="00B15669"/>
    <w:rsid w:val="00B1579E"/>
    <w:rsid w:val="00B15B8A"/>
    <w:rsid w:val="00B15EF9"/>
    <w:rsid w:val="00B15F43"/>
    <w:rsid w:val="00B162E4"/>
    <w:rsid w:val="00B172FD"/>
    <w:rsid w:val="00B17371"/>
    <w:rsid w:val="00B1748C"/>
    <w:rsid w:val="00B17BDF"/>
    <w:rsid w:val="00B20602"/>
    <w:rsid w:val="00B20B77"/>
    <w:rsid w:val="00B20BC5"/>
    <w:rsid w:val="00B2196B"/>
    <w:rsid w:val="00B221DD"/>
    <w:rsid w:val="00B2226C"/>
    <w:rsid w:val="00B2247C"/>
    <w:rsid w:val="00B2286E"/>
    <w:rsid w:val="00B23010"/>
    <w:rsid w:val="00B240D0"/>
    <w:rsid w:val="00B244BD"/>
    <w:rsid w:val="00B24DBF"/>
    <w:rsid w:val="00B2544D"/>
    <w:rsid w:val="00B257FC"/>
    <w:rsid w:val="00B259C8"/>
    <w:rsid w:val="00B2622D"/>
    <w:rsid w:val="00B271AA"/>
    <w:rsid w:val="00B271B0"/>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128"/>
    <w:rsid w:val="00B45204"/>
    <w:rsid w:val="00B4520E"/>
    <w:rsid w:val="00B4556B"/>
    <w:rsid w:val="00B45795"/>
    <w:rsid w:val="00B45800"/>
    <w:rsid w:val="00B458A7"/>
    <w:rsid w:val="00B45B35"/>
    <w:rsid w:val="00B46087"/>
    <w:rsid w:val="00B468C5"/>
    <w:rsid w:val="00B46A6F"/>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C0"/>
    <w:rsid w:val="00B55BF1"/>
    <w:rsid w:val="00B56218"/>
    <w:rsid w:val="00B57D62"/>
    <w:rsid w:val="00B57E2A"/>
    <w:rsid w:val="00B57FE5"/>
    <w:rsid w:val="00B600B2"/>
    <w:rsid w:val="00B61958"/>
    <w:rsid w:val="00B61C6C"/>
    <w:rsid w:val="00B61ED1"/>
    <w:rsid w:val="00B61F69"/>
    <w:rsid w:val="00B621C6"/>
    <w:rsid w:val="00B626DA"/>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A3E"/>
    <w:rsid w:val="00BA11A9"/>
    <w:rsid w:val="00BA1C82"/>
    <w:rsid w:val="00BA20C4"/>
    <w:rsid w:val="00BA2445"/>
    <w:rsid w:val="00BA2582"/>
    <w:rsid w:val="00BA2714"/>
    <w:rsid w:val="00BA2E4A"/>
    <w:rsid w:val="00BA3346"/>
    <w:rsid w:val="00BA33EC"/>
    <w:rsid w:val="00BA35C1"/>
    <w:rsid w:val="00BA3C28"/>
    <w:rsid w:val="00BA7149"/>
    <w:rsid w:val="00BA723D"/>
    <w:rsid w:val="00BA7298"/>
    <w:rsid w:val="00BA76B6"/>
    <w:rsid w:val="00BA7C98"/>
    <w:rsid w:val="00BB0593"/>
    <w:rsid w:val="00BB06F7"/>
    <w:rsid w:val="00BB093D"/>
    <w:rsid w:val="00BB0A85"/>
    <w:rsid w:val="00BB13AD"/>
    <w:rsid w:val="00BB1EE1"/>
    <w:rsid w:val="00BB2364"/>
    <w:rsid w:val="00BB24AF"/>
    <w:rsid w:val="00BB35EE"/>
    <w:rsid w:val="00BB3823"/>
    <w:rsid w:val="00BB3883"/>
    <w:rsid w:val="00BB3C9D"/>
    <w:rsid w:val="00BB445A"/>
    <w:rsid w:val="00BB46DF"/>
    <w:rsid w:val="00BB4778"/>
    <w:rsid w:val="00BB499D"/>
    <w:rsid w:val="00BB4D21"/>
    <w:rsid w:val="00BB57A0"/>
    <w:rsid w:val="00BB5DCD"/>
    <w:rsid w:val="00BB79B4"/>
    <w:rsid w:val="00BB7A1D"/>
    <w:rsid w:val="00BB7C0A"/>
    <w:rsid w:val="00BB7CB5"/>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7F3"/>
    <w:rsid w:val="00BE28B0"/>
    <w:rsid w:val="00BE3446"/>
    <w:rsid w:val="00BE3B7E"/>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F3"/>
    <w:rsid w:val="00BF242E"/>
    <w:rsid w:val="00BF26E9"/>
    <w:rsid w:val="00BF2E72"/>
    <w:rsid w:val="00BF4013"/>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E3"/>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19AA"/>
    <w:rsid w:val="00C125A7"/>
    <w:rsid w:val="00C12D95"/>
    <w:rsid w:val="00C13E34"/>
    <w:rsid w:val="00C1421C"/>
    <w:rsid w:val="00C145C7"/>
    <w:rsid w:val="00C14A98"/>
    <w:rsid w:val="00C14B05"/>
    <w:rsid w:val="00C152A8"/>
    <w:rsid w:val="00C15C58"/>
    <w:rsid w:val="00C15D96"/>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5A5F"/>
    <w:rsid w:val="00C266A8"/>
    <w:rsid w:val="00C26AA3"/>
    <w:rsid w:val="00C26DD8"/>
    <w:rsid w:val="00C27064"/>
    <w:rsid w:val="00C2731F"/>
    <w:rsid w:val="00C27682"/>
    <w:rsid w:val="00C2778A"/>
    <w:rsid w:val="00C30DCA"/>
    <w:rsid w:val="00C3224B"/>
    <w:rsid w:val="00C32263"/>
    <w:rsid w:val="00C32CA7"/>
    <w:rsid w:val="00C3306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EBD"/>
    <w:rsid w:val="00C41F05"/>
    <w:rsid w:val="00C421C2"/>
    <w:rsid w:val="00C4230D"/>
    <w:rsid w:val="00C423FC"/>
    <w:rsid w:val="00C425E3"/>
    <w:rsid w:val="00C42865"/>
    <w:rsid w:val="00C42EC0"/>
    <w:rsid w:val="00C43937"/>
    <w:rsid w:val="00C43A32"/>
    <w:rsid w:val="00C43D02"/>
    <w:rsid w:val="00C441CD"/>
    <w:rsid w:val="00C4548E"/>
    <w:rsid w:val="00C45C4C"/>
    <w:rsid w:val="00C4630A"/>
    <w:rsid w:val="00C467D8"/>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136"/>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664B"/>
    <w:rsid w:val="00C7715E"/>
    <w:rsid w:val="00C77536"/>
    <w:rsid w:val="00C7788E"/>
    <w:rsid w:val="00C778B4"/>
    <w:rsid w:val="00C779D8"/>
    <w:rsid w:val="00C77AAA"/>
    <w:rsid w:val="00C801B1"/>
    <w:rsid w:val="00C804BE"/>
    <w:rsid w:val="00C80A37"/>
    <w:rsid w:val="00C80F8C"/>
    <w:rsid w:val="00C812D2"/>
    <w:rsid w:val="00C813CF"/>
    <w:rsid w:val="00C819D7"/>
    <w:rsid w:val="00C8219A"/>
    <w:rsid w:val="00C835BF"/>
    <w:rsid w:val="00C83685"/>
    <w:rsid w:val="00C8430A"/>
    <w:rsid w:val="00C843CE"/>
    <w:rsid w:val="00C84D0D"/>
    <w:rsid w:val="00C84D41"/>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78FE"/>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A7F5B"/>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1D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44B"/>
    <w:rsid w:val="00CD1A7C"/>
    <w:rsid w:val="00CD22CF"/>
    <w:rsid w:val="00CD2319"/>
    <w:rsid w:val="00CD290E"/>
    <w:rsid w:val="00CD2DE8"/>
    <w:rsid w:val="00CD39AB"/>
    <w:rsid w:val="00CD39D7"/>
    <w:rsid w:val="00CD3AEA"/>
    <w:rsid w:val="00CD3BC9"/>
    <w:rsid w:val="00CD3DDA"/>
    <w:rsid w:val="00CD4055"/>
    <w:rsid w:val="00CD434F"/>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058"/>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E54"/>
    <w:rsid w:val="00D36AD2"/>
    <w:rsid w:val="00D36B6B"/>
    <w:rsid w:val="00D36C25"/>
    <w:rsid w:val="00D36CAC"/>
    <w:rsid w:val="00D371D0"/>
    <w:rsid w:val="00D37519"/>
    <w:rsid w:val="00D375BF"/>
    <w:rsid w:val="00D377F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4A5"/>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574"/>
    <w:rsid w:val="00D6540E"/>
    <w:rsid w:val="00D654F0"/>
    <w:rsid w:val="00D65AEB"/>
    <w:rsid w:val="00D6610B"/>
    <w:rsid w:val="00D66857"/>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268"/>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0E21"/>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9F1"/>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5AE"/>
    <w:rsid w:val="00DD298D"/>
    <w:rsid w:val="00DD2B60"/>
    <w:rsid w:val="00DD2BC1"/>
    <w:rsid w:val="00DD3673"/>
    <w:rsid w:val="00DD3ACD"/>
    <w:rsid w:val="00DD463E"/>
    <w:rsid w:val="00DD48DF"/>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09F3"/>
    <w:rsid w:val="00DE0E1D"/>
    <w:rsid w:val="00DE121A"/>
    <w:rsid w:val="00DE143F"/>
    <w:rsid w:val="00DE1D5C"/>
    <w:rsid w:val="00DE3177"/>
    <w:rsid w:val="00DE38ED"/>
    <w:rsid w:val="00DE3A77"/>
    <w:rsid w:val="00DE3D79"/>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4D63"/>
    <w:rsid w:val="00DF54B5"/>
    <w:rsid w:val="00DF60F1"/>
    <w:rsid w:val="00DF6138"/>
    <w:rsid w:val="00DF65FB"/>
    <w:rsid w:val="00DF671C"/>
    <w:rsid w:val="00DF6CCB"/>
    <w:rsid w:val="00DF73B1"/>
    <w:rsid w:val="00DF7501"/>
    <w:rsid w:val="00DF75DC"/>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14B"/>
    <w:rsid w:val="00E044F7"/>
    <w:rsid w:val="00E047D8"/>
    <w:rsid w:val="00E0504C"/>
    <w:rsid w:val="00E05879"/>
    <w:rsid w:val="00E05A73"/>
    <w:rsid w:val="00E06C26"/>
    <w:rsid w:val="00E0755D"/>
    <w:rsid w:val="00E07710"/>
    <w:rsid w:val="00E1073B"/>
    <w:rsid w:val="00E10B77"/>
    <w:rsid w:val="00E10CC9"/>
    <w:rsid w:val="00E110F8"/>
    <w:rsid w:val="00E120FD"/>
    <w:rsid w:val="00E12322"/>
    <w:rsid w:val="00E12B9D"/>
    <w:rsid w:val="00E130CF"/>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81"/>
    <w:rsid w:val="00E36139"/>
    <w:rsid w:val="00E36260"/>
    <w:rsid w:val="00E36D5B"/>
    <w:rsid w:val="00E37269"/>
    <w:rsid w:val="00E3749A"/>
    <w:rsid w:val="00E37886"/>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2D4"/>
    <w:rsid w:val="00E4735C"/>
    <w:rsid w:val="00E475D2"/>
    <w:rsid w:val="00E4783B"/>
    <w:rsid w:val="00E47C5C"/>
    <w:rsid w:val="00E47DF2"/>
    <w:rsid w:val="00E47E04"/>
    <w:rsid w:val="00E47F88"/>
    <w:rsid w:val="00E501C2"/>
    <w:rsid w:val="00E50780"/>
    <w:rsid w:val="00E50CDB"/>
    <w:rsid w:val="00E50E9E"/>
    <w:rsid w:val="00E51040"/>
    <w:rsid w:val="00E518FF"/>
    <w:rsid w:val="00E51EC4"/>
    <w:rsid w:val="00E5222F"/>
    <w:rsid w:val="00E5239F"/>
    <w:rsid w:val="00E52DD5"/>
    <w:rsid w:val="00E5313E"/>
    <w:rsid w:val="00E53410"/>
    <w:rsid w:val="00E53498"/>
    <w:rsid w:val="00E538F9"/>
    <w:rsid w:val="00E53979"/>
    <w:rsid w:val="00E5460E"/>
    <w:rsid w:val="00E547B6"/>
    <w:rsid w:val="00E5559D"/>
    <w:rsid w:val="00E55C0B"/>
    <w:rsid w:val="00E55E00"/>
    <w:rsid w:val="00E5610C"/>
    <w:rsid w:val="00E5626A"/>
    <w:rsid w:val="00E5676C"/>
    <w:rsid w:val="00E56984"/>
    <w:rsid w:val="00E56E8D"/>
    <w:rsid w:val="00E56EE0"/>
    <w:rsid w:val="00E571E5"/>
    <w:rsid w:val="00E573F7"/>
    <w:rsid w:val="00E575F4"/>
    <w:rsid w:val="00E57909"/>
    <w:rsid w:val="00E6007C"/>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923"/>
    <w:rsid w:val="00E75068"/>
    <w:rsid w:val="00E7586C"/>
    <w:rsid w:val="00E759B9"/>
    <w:rsid w:val="00E76B3A"/>
    <w:rsid w:val="00E76BC6"/>
    <w:rsid w:val="00E77CB9"/>
    <w:rsid w:val="00E77CBC"/>
    <w:rsid w:val="00E803EC"/>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5F26"/>
    <w:rsid w:val="00E8663E"/>
    <w:rsid w:val="00E8666F"/>
    <w:rsid w:val="00E86E4F"/>
    <w:rsid w:val="00E87645"/>
    <w:rsid w:val="00E87716"/>
    <w:rsid w:val="00E90B10"/>
    <w:rsid w:val="00E911AC"/>
    <w:rsid w:val="00E9151F"/>
    <w:rsid w:val="00E91588"/>
    <w:rsid w:val="00E915CC"/>
    <w:rsid w:val="00E91D9A"/>
    <w:rsid w:val="00E9246E"/>
    <w:rsid w:val="00E92585"/>
    <w:rsid w:val="00E925FB"/>
    <w:rsid w:val="00E92A98"/>
    <w:rsid w:val="00E933E7"/>
    <w:rsid w:val="00E9369B"/>
    <w:rsid w:val="00E947D0"/>
    <w:rsid w:val="00E94F26"/>
    <w:rsid w:val="00E958A5"/>
    <w:rsid w:val="00E96289"/>
    <w:rsid w:val="00E96568"/>
    <w:rsid w:val="00E96AC5"/>
    <w:rsid w:val="00E96BE8"/>
    <w:rsid w:val="00E96CDD"/>
    <w:rsid w:val="00E96EA4"/>
    <w:rsid w:val="00EA0038"/>
    <w:rsid w:val="00EA0839"/>
    <w:rsid w:val="00EA0C00"/>
    <w:rsid w:val="00EA0ECA"/>
    <w:rsid w:val="00EA0F34"/>
    <w:rsid w:val="00EA1079"/>
    <w:rsid w:val="00EA131F"/>
    <w:rsid w:val="00EA1414"/>
    <w:rsid w:val="00EA1D12"/>
    <w:rsid w:val="00EA1ECC"/>
    <w:rsid w:val="00EA1EE4"/>
    <w:rsid w:val="00EA23FF"/>
    <w:rsid w:val="00EA27D1"/>
    <w:rsid w:val="00EA2F4B"/>
    <w:rsid w:val="00EA36D8"/>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C22"/>
    <w:rsid w:val="00EC509C"/>
    <w:rsid w:val="00EC5301"/>
    <w:rsid w:val="00EC5CA8"/>
    <w:rsid w:val="00EC64B5"/>
    <w:rsid w:val="00EC685F"/>
    <w:rsid w:val="00EC715C"/>
    <w:rsid w:val="00EC761D"/>
    <w:rsid w:val="00ED059D"/>
    <w:rsid w:val="00ED0A62"/>
    <w:rsid w:val="00ED0EFD"/>
    <w:rsid w:val="00ED1B3C"/>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1C9"/>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19E"/>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8AE"/>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511"/>
    <w:rsid w:val="00F128EA"/>
    <w:rsid w:val="00F12ABA"/>
    <w:rsid w:val="00F130EE"/>
    <w:rsid w:val="00F13D3C"/>
    <w:rsid w:val="00F14723"/>
    <w:rsid w:val="00F147AC"/>
    <w:rsid w:val="00F14D7D"/>
    <w:rsid w:val="00F15864"/>
    <w:rsid w:val="00F15FC2"/>
    <w:rsid w:val="00F15FED"/>
    <w:rsid w:val="00F1614C"/>
    <w:rsid w:val="00F164F8"/>
    <w:rsid w:val="00F16ADE"/>
    <w:rsid w:val="00F17345"/>
    <w:rsid w:val="00F17AC9"/>
    <w:rsid w:val="00F20BA7"/>
    <w:rsid w:val="00F212DD"/>
    <w:rsid w:val="00F21889"/>
    <w:rsid w:val="00F218FF"/>
    <w:rsid w:val="00F2244C"/>
    <w:rsid w:val="00F225AB"/>
    <w:rsid w:val="00F235BC"/>
    <w:rsid w:val="00F238F9"/>
    <w:rsid w:val="00F23A32"/>
    <w:rsid w:val="00F2470F"/>
    <w:rsid w:val="00F25009"/>
    <w:rsid w:val="00F254E0"/>
    <w:rsid w:val="00F25738"/>
    <w:rsid w:val="00F25F1A"/>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863"/>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16"/>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68E"/>
    <w:rsid w:val="00F84760"/>
    <w:rsid w:val="00F8531B"/>
    <w:rsid w:val="00F8561A"/>
    <w:rsid w:val="00F85E1E"/>
    <w:rsid w:val="00F85FB2"/>
    <w:rsid w:val="00F86A17"/>
    <w:rsid w:val="00F86B2F"/>
    <w:rsid w:val="00F86B4C"/>
    <w:rsid w:val="00F86D66"/>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29"/>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086"/>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63D"/>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D4C"/>
    <w:rsid w:val="00FD6F87"/>
    <w:rsid w:val="00FD736A"/>
    <w:rsid w:val="00FD78AF"/>
    <w:rsid w:val="00FD7AEA"/>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21A"/>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29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E85F26"/>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1E4974"/>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579523">
      <w:bodyDiv w:val="1"/>
      <w:marLeft w:val="0"/>
      <w:marRight w:val="0"/>
      <w:marTop w:val="0"/>
      <w:marBottom w:val="0"/>
      <w:divBdr>
        <w:top w:val="none" w:sz="0" w:space="0" w:color="auto"/>
        <w:left w:val="none" w:sz="0" w:space="0" w:color="auto"/>
        <w:bottom w:val="none" w:sz="0" w:space="0" w:color="auto"/>
        <w:right w:val="none" w:sz="0" w:space="0" w:color="auto"/>
      </w:divBdr>
    </w:div>
    <w:div w:id="268632456">
      <w:bodyDiv w:val="1"/>
      <w:marLeft w:val="0"/>
      <w:marRight w:val="0"/>
      <w:marTop w:val="0"/>
      <w:marBottom w:val="0"/>
      <w:divBdr>
        <w:top w:val="none" w:sz="0" w:space="0" w:color="auto"/>
        <w:left w:val="none" w:sz="0" w:space="0" w:color="auto"/>
        <w:bottom w:val="none" w:sz="0" w:space="0" w:color="auto"/>
        <w:right w:val="none" w:sz="0" w:space="0" w:color="auto"/>
      </w:divBdr>
      <w:divsChild>
        <w:div w:id="2034575115">
          <w:marLeft w:val="0"/>
          <w:marRight w:val="0"/>
          <w:marTop w:val="0"/>
          <w:marBottom w:val="0"/>
          <w:divBdr>
            <w:top w:val="none" w:sz="0" w:space="0" w:color="auto"/>
            <w:left w:val="none" w:sz="0" w:space="0" w:color="auto"/>
            <w:bottom w:val="none" w:sz="0" w:space="0" w:color="auto"/>
            <w:right w:val="none" w:sz="0" w:space="0" w:color="auto"/>
          </w:divBdr>
        </w:div>
        <w:div w:id="1442651464">
          <w:marLeft w:val="0"/>
          <w:marRight w:val="0"/>
          <w:marTop w:val="0"/>
          <w:marBottom w:val="0"/>
          <w:divBdr>
            <w:top w:val="none" w:sz="0" w:space="0" w:color="auto"/>
            <w:left w:val="none" w:sz="0" w:space="0" w:color="auto"/>
            <w:bottom w:val="none" w:sz="0" w:space="0" w:color="auto"/>
            <w:right w:val="none" w:sz="0" w:space="0" w:color="auto"/>
          </w:divBdr>
        </w:div>
        <w:div w:id="1893619099">
          <w:marLeft w:val="0"/>
          <w:marRight w:val="0"/>
          <w:marTop w:val="0"/>
          <w:marBottom w:val="0"/>
          <w:divBdr>
            <w:top w:val="none" w:sz="0" w:space="0" w:color="auto"/>
            <w:left w:val="none" w:sz="0" w:space="0" w:color="auto"/>
            <w:bottom w:val="none" w:sz="0" w:space="0" w:color="auto"/>
            <w:right w:val="none" w:sz="0" w:space="0" w:color="auto"/>
          </w:divBdr>
        </w:div>
        <w:div w:id="953750345">
          <w:marLeft w:val="0"/>
          <w:marRight w:val="0"/>
          <w:marTop w:val="0"/>
          <w:marBottom w:val="0"/>
          <w:divBdr>
            <w:top w:val="none" w:sz="0" w:space="0" w:color="auto"/>
            <w:left w:val="none" w:sz="0" w:space="0" w:color="auto"/>
            <w:bottom w:val="none" w:sz="0" w:space="0" w:color="auto"/>
            <w:right w:val="none" w:sz="0" w:space="0" w:color="auto"/>
          </w:divBdr>
        </w:div>
        <w:div w:id="1549562426">
          <w:marLeft w:val="0"/>
          <w:marRight w:val="0"/>
          <w:marTop w:val="0"/>
          <w:marBottom w:val="0"/>
          <w:divBdr>
            <w:top w:val="none" w:sz="0" w:space="0" w:color="auto"/>
            <w:left w:val="none" w:sz="0" w:space="0" w:color="auto"/>
            <w:bottom w:val="none" w:sz="0" w:space="0" w:color="auto"/>
            <w:right w:val="none" w:sz="0" w:space="0" w:color="auto"/>
          </w:divBdr>
        </w:div>
        <w:div w:id="1135558862">
          <w:marLeft w:val="0"/>
          <w:marRight w:val="0"/>
          <w:marTop w:val="0"/>
          <w:marBottom w:val="0"/>
          <w:divBdr>
            <w:top w:val="none" w:sz="0" w:space="0" w:color="auto"/>
            <w:left w:val="none" w:sz="0" w:space="0" w:color="auto"/>
            <w:bottom w:val="none" w:sz="0" w:space="0" w:color="auto"/>
            <w:right w:val="none" w:sz="0" w:space="0" w:color="auto"/>
          </w:divBdr>
        </w:div>
        <w:div w:id="974064025">
          <w:marLeft w:val="0"/>
          <w:marRight w:val="0"/>
          <w:marTop w:val="0"/>
          <w:marBottom w:val="0"/>
          <w:divBdr>
            <w:top w:val="none" w:sz="0" w:space="0" w:color="auto"/>
            <w:left w:val="none" w:sz="0" w:space="0" w:color="auto"/>
            <w:bottom w:val="none" w:sz="0" w:space="0" w:color="auto"/>
            <w:right w:val="none" w:sz="0" w:space="0" w:color="auto"/>
          </w:divBdr>
        </w:div>
        <w:div w:id="970981530">
          <w:marLeft w:val="0"/>
          <w:marRight w:val="0"/>
          <w:marTop w:val="0"/>
          <w:marBottom w:val="0"/>
          <w:divBdr>
            <w:top w:val="none" w:sz="0" w:space="0" w:color="auto"/>
            <w:left w:val="none" w:sz="0" w:space="0" w:color="auto"/>
            <w:bottom w:val="none" w:sz="0" w:space="0" w:color="auto"/>
            <w:right w:val="none" w:sz="0" w:space="0" w:color="auto"/>
          </w:divBdr>
        </w:div>
        <w:div w:id="254022858">
          <w:marLeft w:val="0"/>
          <w:marRight w:val="0"/>
          <w:marTop w:val="0"/>
          <w:marBottom w:val="0"/>
          <w:divBdr>
            <w:top w:val="none" w:sz="0" w:space="0" w:color="auto"/>
            <w:left w:val="none" w:sz="0" w:space="0" w:color="auto"/>
            <w:bottom w:val="none" w:sz="0" w:space="0" w:color="auto"/>
            <w:right w:val="none" w:sz="0" w:space="0" w:color="auto"/>
          </w:divBdr>
        </w:div>
        <w:div w:id="106243824">
          <w:marLeft w:val="0"/>
          <w:marRight w:val="0"/>
          <w:marTop w:val="0"/>
          <w:marBottom w:val="0"/>
          <w:divBdr>
            <w:top w:val="none" w:sz="0" w:space="0" w:color="auto"/>
            <w:left w:val="none" w:sz="0" w:space="0" w:color="auto"/>
            <w:bottom w:val="none" w:sz="0" w:space="0" w:color="auto"/>
            <w:right w:val="none" w:sz="0" w:space="0" w:color="auto"/>
          </w:divBdr>
        </w:div>
        <w:div w:id="1186821404">
          <w:marLeft w:val="0"/>
          <w:marRight w:val="0"/>
          <w:marTop w:val="0"/>
          <w:marBottom w:val="0"/>
          <w:divBdr>
            <w:top w:val="none" w:sz="0" w:space="0" w:color="auto"/>
            <w:left w:val="none" w:sz="0" w:space="0" w:color="auto"/>
            <w:bottom w:val="none" w:sz="0" w:space="0" w:color="auto"/>
            <w:right w:val="none" w:sz="0" w:space="0" w:color="auto"/>
          </w:divBdr>
        </w:div>
        <w:div w:id="1766002420">
          <w:marLeft w:val="0"/>
          <w:marRight w:val="0"/>
          <w:marTop w:val="0"/>
          <w:marBottom w:val="0"/>
          <w:divBdr>
            <w:top w:val="none" w:sz="0" w:space="0" w:color="auto"/>
            <w:left w:val="none" w:sz="0" w:space="0" w:color="auto"/>
            <w:bottom w:val="none" w:sz="0" w:space="0" w:color="auto"/>
            <w:right w:val="none" w:sz="0" w:space="0" w:color="auto"/>
          </w:divBdr>
        </w:div>
        <w:div w:id="982539945">
          <w:marLeft w:val="0"/>
          <w:marRight w:val="0"/>
          <w:marTop w:val="0"/>
          <w:marBottom w:val="0"/>
          <w:divBdr>
            <w:top w:val="none" w:sz="0" w:space="0" w:color="auto"/>
            <w:left w:val="none" w:sz="0" w:space="0" w:color="auto"/>
            <w:bottom w:val="none" w:sz="0" w:space="0" w:color="auto"/>
            <w:right w:val="none" w:sz="0" w:space="0" w:color="auto"/>
          </w:divBdr>
        </w:div>
        <w:div w:id="575474063">
          <w:marLeft w:val="0"/>
          <w:marRight w:val="0"/>
          <w:marTop w:val="0"/>
          <w:marBottom w:val="0"/>
          <w:divBdr>
            <w:top w:val="none" w:sz="0" w:space="0" w:color="auto"/>
            <w:left w:val="none" w:sz="0" w:space="0" w:color="auto"/>
            <w:bottom w:val="none" w:sz="0" w:space="0" w:color="auto"/>
            <w:right w:val="none" w:sz="0" w:space="0" w:color="auto"/>
          </w:divBdr>
        </w:div>
        <w:div w:id="1249727915">
          <w:marLeft w:val="0"/>
          <w:marRight w:val="0"/>
          <w:marTop w:val="0"/>
          <w:marBottom w:val="0"/>
          <w:divBdr>
            <w:top w:val="none" w:sz="0" w:space="0" w:color="auto"/>
            <w:left w:val="none" w:sz="0" w:space="0" w:color="auto"/>
            <w:bottom w:val="none" w:sz="0" w:space="0" w:color="auto"/>
            <w:right w:val="none" w:sz="0" w:space="0" w:color="auto"/>
          </w:divBdr>
        </w:div>
        <w:div w:id="854615384">
          <w:marLeft w:val="0"/>
          <w:marRight w:val="0"/>
          <w:marTop w:val="0"/>
          <w:marBottom w:val="0"/>
          <w:divBdr>
            <w:top w:val="none" w:sz="0" w:space="0" w:color="auto"/>
            <w:left w:val="none" w:sz="0" w:space="0" w:color="auto"/>
            <w:bottom w:val="none" w:sz="0" w:space="0" w:color="auto"/>
            <w:right w:val="none" w:sz="0" w:space="0" w:color="auto"/>
          </w:divBdr>
        </w:div>
        <w:div w:id="2104954611">
          <w:marLeft w:val="0"/>
          <w:marRight w:val="0"/>
          <w:marTop w:val="0"/>
          <w:marBottom w:val="0"/>
          <w:divBdr>
            <w:top w:val="none" w:sz="0" w:space="0" w:color="auto"/>
            <w:left w:val="none" w:sz="0" w:space="0" w:color="auto"/>
            <w:bottom w:val="none" w:sz="0" w:space="0" w:color="auto"/>
            <w:right w:val="none" w:sz="0" w:space="0" w:color="auto"/>
          </w:divBdr>
        </w:div>
      </w:divsChild>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0001">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025276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6715266">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79521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4935719">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5809903">
      <w:bodyDiv w:val="1"/>
      <w:marLeft w:val="0"/>
      <w:marRight w:val="0"/>
      <w:marTop w:val="0"/>
      <w:marBottom w:val="0"/>
      <w:divBdr>
        <w:top w:val="none" w:sz="0" w:space="0" w:color="auto"/>
        <w:left w:val="none" w:sz="0" w:space="0" w:color="auto"/>
        <w:bottom w:val="none" w:sz="0" w:space="0" w:color="auto"/>
        <w:right w:val="none" w:sz="0" w:space="0" w:color="auto"/>
      </w:divBdr>
      <w:divsChild>
        <w:div w:id="732240422">
          <w:marLeft w:val="0"/>
          <w:marRight w:val="0"/>
          <w:marTop w:val="0"/>
          <w:marBottom w:val="0"/>
          <w:divBdr>
            <w:top w:val="none" w:sz="0" w:space="0" w:color="auto"/>
            <w:left w:val="none" w:sz="0" w:space="0" w:color="auto"/>
            <w:bottom w:val="none" w:sz="0" w:space="0" w:color="auto"/>
            <w:right w:val="none" w:sz="0" w:space="0" w:color="auto"/>
          </w:divBdr>
        </w:div>
        <w:div w:id="748113029">
          <w:marLeft w:val="0"/>
          <w:marRight w:val="0"/>
          <w:marTop w:val="0"/>
          <w:marBottom w:val="0"/>
          <w:divBdr>
            <w:top w:val="none" w:sz="0" w:space="0" w:color="auto"/>
            <w:left w:val="none" w:sz="0" w:space="0" w:color="auto"/>
            <w:bottom w:val="none" w:sz="0" w:space="0" w:color="auto"/>
            <w:right w:val="none" w:sz="0" w:space="0" w:color="auto"/>
          </w:divBdr>
        </w:div>
        <w:div w:id="748886694">
          <w:marLeft w:val="0"/>
          <w:marRight w:val="0"/>
          <w:marTop w:val="0"/>
          <w:marBottom w:val="0"/>
          <w:divBdr>
            <w:top w:val="none" w:sz="0" w:space="0" w:color="auto"/>
            <w:left w:val="none" w:sz="0" w:space="0" w:color="auto"/>
            <w:bottom w:val="none" w:sz="0" w:space="0" w:color="auto"/>
            <w:right w:val="none" w:sz="0" w:space="0" w:color="auto"/>
          </w:divBdr>
        </w:div>
        <w:div w:id="1852991754">
          <w:marLeft w:val="0"/>
          <w:marRight w:val="0"/>
          <w:marTop w:val="0"/>
          <w:marBottom w:val="0"/>
          <w:divBdr>
            <w:top w:val="none" w:sz="0" w:space="0" w:color="auto"/>
            <w:left w:val="none" w:sz="0" w:space="0" w:color="auto"/>
            <w:bottom w:val="none" w:sz="0" w:space="0" w:color="auto"/>
            <w:right w:val="none" w:sz="0" w:space="0" w:color="auto"/>
          </w:divBdr>
        </w:div>
        <w:div w:id="1271083474">
          <w:marLeft w:val="0"/>
          <w:marRight w:val="0"/>
          <w:marTop w:val="0"/>
          <w:marBottom w:val="0"/>
          <w:divBdr>
            <w:top w:val="none" w:sz="0" w:space="0" w:color="auto"/>
            <w:left w:val="none" w:sz="0" w:space="0" w:color="auto"/>
            <w:bottom w:val="none" w:sz="0" w:space="0" w:color="auto"/>
            <w:right w:val="none" w:sz="0" w:space="0" w:color="auto"/>
          </w:divBdr>
        </w:div>
        <w:div w:id="1258364373">
          <w:marLeft w:val="0"/>
          <w:marRight w:val="0"/>
          <w:marTop w:val="0"/>
          <w:marBottom w:val="0"/>
          <w:divBdr>
            <w:top w:val="none" w:sz="0" w:space="0" w:color="auto"/>
            <w:left w:val="none" w:sz="0" w:space="0" w:color="auto"/>
            <w:bottom w:val="none" w:sz="0" w:space="0" w:color="auto"/>
            <w:right w:val="none" w:sz="0" w:space="0" w:color="auto"/>
          </w:divBdr>
        </w:div>
        <w:div w:id="2036732662">
          <w:marLeft w:val="0"/>
          <w:marRight w:val="0"/>
          <w:marTop w:val="0"/>
          <w:marBottom w:val="0"/>
          <w:divBdr>
            <w:top w:val="none" w:sz="0" w:space="0" w:color="auto"/>
            <w:left w:val="none" w:sz="0" w:space="0" w:color="auto"/>
            <w:bottom w:val="none" w:sz="0" w:space="0" w:color="auto"/>
            <w:right w:val="none" w:sz="0" w:space="0" w:color="auto"/>
          </w:divBdr>
        </w:div>
        <w:div w:id="120003903">
          <w:marLeft w:val="0"/>
          <w:marRight w:val="0"/>
          <w:marTop w:val="0"/>
          <w:marBottom w:val="0"/>
          <w:divBdr>
            <w:top w:val="none" w:sz="0" w:space="0" w:color="auto"/>
            <w:left w:val="none" w:sz="0" w:space="0" w:color="auto"/>
            <w:bottom w:val="none" w:sz="0" w:space="0" w:color="auto"/>
            <w:right w:val="none" w:sz="0" w:space="0" w:color="auto"/>
          </w:divBdr>
        </w:div>
        <w:div w:id="2055040847">
          <w:marLeft w:val="0"/>
          <w:marRight w:val="0"/>
          <w:marTop w:val="0"/>
          <w:marBottom w:val="0"/>
          <w:divBdr>
            <w:top w:val="none" w:sz="0" w:space="0" w:color="auto"/>
            <w:left w:val="none" w:sz="0" w:space="0" w:color="auto"/>
            <w:bottom w:val="none" w:sz="0" w:space="0" w:color="auto"/>
            <w:right w:val="none" w:sz="0" w:space="0" w:color="auto"/>
          </w:divBdr>
        </w:div>
        <w:div w:id="1082409406">
          <w:marLeft w:val="0"/>
          <w:marRight w:val="0"/>
          <w:marTop w:val="0"/>
          <w:marBottom w:val="0"/>
          <w:divBdr>
            <w:top w:val="none" w:sz="0" w:space="0" w:color="auto"/>
            <w:left w:val="none" w:sz="0" w:space="0" w:color="auto"/>
            <w:bottom w:val="none" w:sz="0" w:space="0" w:color="auto"/>
            <w:right w:val="none" w:sz="0" w:space="0" w:color="auto"/>
          </w:divBdr>
        </w:div>
        <w:div w:id="636112206">
          <w:marLeft w:val="0"/>
          <w:marRight w:val="0"/>
          <w:marTop w:val="0"/>
          <w:marBottom w:val="0"/>
          <w:divBdr>
            <w:top w:val="none" w:sz="0" w:space="0" w:color="auto"/>
            <w:left w:val="none" w:sz="0" w:space="0" w:color="auto"/>
            <w:bottom w:val="none" w:sz="0" w:space="0" w:color="auto"/>
            <w:right w:val="none" w:sz="0" w:space="0" w:color="auto"/>
          </w:divBdr>
        </w:div>
        <w:div w:id="1299070355">
          <w:marLeft w:val="0"/>
          <w:marRight w:val="0"/>
          <w:marTop w:val="0"/>
          <w:marBottom w:val="0"/>
          <w:divBdr>
            <w:top w:val="none" w:sz="0" w:space="0" w:color="auto"/>
            <w:left w:val="none" w:sz="0" w:space="0" w:color="auto"/>
            <w:bottom w:val="none" w:sz="0" w:space="0" w:color="auto"/>
            <w:right w:val="none" w:sz="0" w:space="0" w:color="auto"/>
          </w:divBdr>
        </w:div>
        <w:div w:id="1432362621">
          <w:marLeft w:val="0"/>
          <w:marRight w:val="0"/>
          <w:marTop w:val="0"/>
          <w:marBottom w:val="0"/>
          <w:divBdr>
            <w:top w:val="none" w:sz="0" w:space="0" w:color="auto"/>
            <w:left w:val="none" w:sz="0" w:space="0" w:color="auto"/>
            <w:bottom w:val="none" w:sz="0" w:space="0" w:color="auto"/>
            <w:right w:val="none" w:sz="0" w:space="0" w:color="auto"/>
          </w:divBdr>
        </w:div>
        <w:div w:id="917861542">
          <w:marLeft w:val="0"/>
          <w:marRight w:val="0"/>
          <w:marTop w:val="0"/>
          <w:marBottom w:val="0"/>
          <w:divBdr>
            <w:top w:val="none" w:sz="0" w:space="0" w:color="auto"/>
            <w:left w:val="none" w:sz="0" w:space="0" w:color="auto"/>
            <w:bottom w:val="none" w:sz="0" w:space="0" w:color="auto"/>
            <w:right w:val="none" w:sz="0" w:space="0" w:color="auto"/>
          </w:divBdr>
        </w:div>
        <w:div w:id="929042786">
          <w:marLeft w:val="0"/>
          <w:marRight w:val="0"/>
          <w:marTop w:val="0"/>
          <w:marBottom w:val="0"/>
          <w:divBdr>
            <w:top w:val="none" w:sz="0" w:space="0" w:color="auto"/>
            <w:left w:val="none" w:sz="0" w:space="0" w:color="auto"/>
            <w:bottom w:val="none" w:sz="0" w:space="0" w:color="auto"/>
            <w:right w:val="none" w:sz="0" w:space="0" w:color="auto"/>
          </w:divBdr>
        </w:div>
        <w:div w:id="2002811118">
          <w:marLeft w:val="0"/>
          <w:marRight w:val="0"/>
          <w:marTop w:val="0"/>
          <w:marBottom w:val="0"/>
          <w:divBdr>
            <w:top w:val="none" w:sz="0" w:space="0" w:color="auto"/>
            <w:left w:val="none" w:sz="0" w:space="0" w:color="auto"/>
            <w:bottom w:val="none" w:sz="0" w:space="0" w:color="auto"/>
            <w:right w:val="none" w:sz="0" w:space="0" w:color="auto"/>
          </w:divBdr>
        </w:div>
        <w:div w:id="1828746886">
          <w:marLeft w:val="0"/>
          <w:marRight w:val="0"/>
          <w:marTop w:val="0"/>
          <w:marBottom w:val="0"/>
          <w:divBdr>
            <w:top w:val="none" w:sz="0" w:space="0" w:color="auto"/>
            <w:left w:val="none" w:sz="0" w:space="0" w:color="auto"/>
            <w:bottom w:val="none" w:sz="0" w:space="0" w:color="auto"/>
            <w:right w:val="none" w:sz="0" w:space="0" w:color="auto"/>
          </w:divBdr>
        </w:div>
      </w:divsChild>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9097522">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53808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7997135">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789241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detec.gob.mx/delivery?srv=0&amp;sl=3&amp;path=/biblioteca/Especiales/386_Glosario_Terminos_Proceso_Planeacio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8F8A3-805A-4126-9251-2677991AA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12103</Words>
  <Characters>66568</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8</cp:revision>
  <cp:lastPrinted>2022-12-16T04:17:00Z</cp:lastPrinted>
  <dcterms:created xsi:type="dcterms:W3CDTF">2022-12-14T15:12:00Z</dcterms:created>
  <dcterms:modified xsi:type="dcterms:W3CDTF">2022-12-16T04:17:00Z</dcterms:modified>
</cp:coreProperties>
</file>