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marzo de dos mil veintidós. </w:t>
      </w: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00659/INFOEM/IP/RR/2022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Pr>
          <w:rFonts w:ascii="Palatino Linotype" w:eastAsia="Palatino Linotype" w:hAnsi="Palatino Linotype" w:cs="Palatino Linotype"/>
        </w:rPr>
        <w:t>un</w:t>
      </w:r>
      <w:r>
        <w:rPr>
          <w:rFonts w:ascii="Palatino Linotype" w:eastAsia="Palatino Linotype" w:hAnsi="Palatino Linotype" w:cs="Palatino Linotype"/>
          <w:b/>
        </w:rPr>
        <w:t xml:space="preserve"> particular que no proporciono su nombre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 xml:space="preserve">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DD2905" w:rsidRDefault="00DF4903">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diez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w:t>
      </w:r>
      <w:r>
        <w:rPr>
          <w:rFonts w:ascii="Palatino Linotype" w:eastAsia="Palatino Linotype" w:hAnsi="Palatino Linotype" w:cs="Palatino Linotype"/>
        </w:rPr>
        <w:t>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00281/METEPEC/IP/2022, </w:t>
      </w:r>
      <w:r>
        <w:rPr>
          <w:rFonts w:ascii="Palatino Linotype" w:eastAsia="Palatino Linotype" w:hAnsi="Palatino Linotype" w:cs="Palatino Linotype"/>
        </w:rPr>
        <w:t xml:space="preserve">mediante la cual requirió la información siguiente: </w:t>
      </w:r>
    </w:p>
    <w:p w:rsidR="00DD2905" w:rsidRDefault="00DF4903">
      <w:pPr>
        <w:spacing w:line="276" w:lineRule="auto"/>
        <w:ind w:left="851" w:right="616"/>
        <w:jc w:val="both"/>
        <w:rPr>
          <w:rFonts w:ascii="Palatino Linotype" w:eastAsia="Palatino Linotype" w:hAnsi="Palatino Linotype" w:cs="Palatino Linotype"/>
          <w:i/>
        </w:rPr>
      </w:pPr>
      <w:bookmarkStart w:id="0" w:name="_heading=h.gjdgxs" w:colFirst="0" w:colLast="0"/>
      <w:bookmarkEnd w:id="0"/>
      <w:r>
        <w:rPr>
          <w:rFonts w:ascii="Palatino Linotype" w:eastAsia="Palatino Linotype" w:hAnsi="Palatino Linotype" w:cs="Palatino Linotype"/>
          <w:i/>
        </w:rPr>
        <w:t>“Se solicita el programa de trabajo o equivalent</w:t>
      </w:r>
      <w:r>
        <w:rPr>
          <w:rFonts w:ascii="Palatino Linotype" w:eastAsia="Palatino Linotype" w:hAnsi="Palatino Linotype" w:cs="Palatino Linotype"/>
          <w:i/>
        </w:rPr>
        <w:t>e del Presidente Municipal entrante.</w:t>
      </w:r>
      <w:r>
        <w:rPr>
          <w:rFonts w:ascii="Palatino Linotype" w:eastAsia="Palatino Linotype" w:hAnsi="Palatino Linotype" w:cs="Palatino Linotype"/>
          <w:b/>
          <w:i/>
        </w:rPr>
        <w:t>”</w:t>
      </w:r>
      <w:r>
        <w:rPr>
          <w:rFonts w:ascii="Palatino Linotype" w:eastAsia="Palatino Linotype" w:hAnsi="Palatino Linotype" w:cs="Palatino Linotype"/>
          <w:i/>
        </w:rPr>
        <w:t xml:space="preserve"> (sic)</w:t>
      </w:r>
    </w:p>
    <w:p w:rsidR="00DD2905" w:rsidRDefault="00DD2905">
      <w:pPr>
        <w:ind w:right="900"/>
        <w:jc w:val="both"/>
        <w:rPr>
          <w:rFonts w:ascii="Palatino Linotype" w:eastAsia="Palatino Linotype" w:hAnsi="Palatino Linotype" w:cs="Palatino Linotype"/>
        </w:rPr>
      </w:pP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(SAIMEX).</w:t>
      </w:r>
    </w:p>
    <w:p w:rsidR="00DD2905" w:rsidRDefault="00DF4903">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2. Prórroga. </w:t>
      </w:r>
      <w:r>
        <w:rPr>
          <w:rFonts w:ascii="Palatino Linotype" w:eastAsia="Palatino Linotype" w:hAnsi="Palatino Linotype" w:cs="Palatino Linotype"/>
          <w:color w:val="000000"/>
        </w:rPr>
        <w:t xml:space="preserve">De las constancias que obra en el expediente electrónico del SAIMEX, se desprende que el responsable de la </w:t>
      </w:r>
      <w:r>
        <w:rPr>
          <w:rFonts w:ascii="Palatino Linotype" w:eastAsia="Palatino Linotype" w:hAnsi="Palatino Linotype" w:cs="Palatino Linotype"/>
          <w:color w:val="000000"/>
        </w:rPr>
        <w:t xml:space="preserve">Unidad de Transparencia, el </w:t>
      </w:r>
      <w:r>
        <w:rPr>
          <w:rFonts w:ascii="Palatino Linotype" w:eastAsia="Palatino Linotype" w:hAnsi="Palatino Linotype" w:cs="Palatino Linotype"/>
          <w:b/>
          <w:color w:val="000000"/>
        </w:rPr>
        <w:t xml:space="preserve">veintinueve de </w:t>
      </w:r>
      <w:r>
        <w:rPr>
          <w:rFonts w:ascii="Palatino Linotype" w:eastAsia="Palatino Linotype" w:hAnsi="Palatino Linotype" w:cs="Palatino Linotype"/>
          <w:b/>
          <w:color w:val="000000"/>
        </w:rPr>
        <w:lastRenderedPageBreak/>
        <w:t>enero de dos mil veintidós</w:t>
      </w:r>
      <w:r>
        <w:rPr>
          <w:rFonts w:ascii="Palatino Linotype" w:eastAsia="Palatino Linotype" w:hAnsi="Palatino Linotype" w:cs="Palatino Linotype"/>
          <w:color w:val="000000"/>
        </w:rPr>
        <w:t xml:space="preserve"> notificó una prórroga de siete días más a los quince días que señala el artículo 163 de la Ley de Transparencia y Acceso a la Información Pública vigente en la entidad; para emitir su respuesta correspondiente, argumentando lo siguiente:</w:t>
      </w:r>
    </w:p>
    <w:p w:rsidR="00DD2905" w:rsidRDefault="00DF4903">
      <w:pPr>
        <w:spacing w:after="240"/>
        <w:ind w:left="540" w:right="738"/>
        <w:jc w:val="both"/>
        <w:rPr>
          <w:rFonts w:ascii="Palatino Linotype" w:eastAsia="Palatino Linotype" w:hAnsi="Palatino Linotype" w:cs="Palatino Linotype"/>
          <w:i/>
        </w:rPr>
      </w:pPr>
      <w:r>
        <w:rPr>
          <w:rFonts w:ascii="Palatino Linotype" w:eastAsia="Palatino Linotype" w:hAnsi="Palatino Linotype" w:cs="Palatino Linotype"/>
          <w:i/>
        </w:rPr>
        <w:t>“Con fundamento e</w:t>
      </w:r>
      <w:r>
        <w:rPr>
          <w:rFonts w:ascii="Palatino Linotype" w:eastAsia="Palatino Linotype" w:hAnsi="Palatino Linotype" w:cs="Palatino Linotype"/>
          <w:i/>
        </w:rPr>
        <w:t>n el artículo 163 de la Ley de Transparencia y Acceso a la Información Pública del Estado de México y Municipios, se le hace de su conocimiento que el plazo de 15 días hábiles para atender su solicitud de información ha sido prorrogado por 7 días en virtud</w:t>
      </w:r>
      <w:r>
        <w:rPr>
          <w:rFonts w:ascii="Palatino Linotype" w:eastAsia="Palatino Linotype" w:hAnsi="Palatino Linotype" w:cs="Palatino Linotype"/>
          <w:i/>
        </w:rPr>
        <w:t xml:space="preserve"> de las siguientes razones:</w:t>
      </w:r>
    </w:p>
    <w:p w:rsidR="00DD2905" w:rsidRDefault="00DF4903">
      <w:pPr>
        <w:spacing w:after="240"/>
        <w:ind w:left="540" w:right="738"/>
        <w:jc w:val="both"/>
        <w:rPr>
          <w:rFonts w:ascii="Palatino Linotype" w:eastAsia="Palatino Linotype" w:hAnsi="Palatino Linotype" w:cs="Palatino Linotype"/>
          <w:i/>
        </w:rPr>
      </w:pPr>
      <w:r>
        <w:rPr>
          <w:rFonts w:ascii="Palatino Linotype" w:eastAsia="Palatino Linotype" w:hAnsi="Palatino Linotype" w:cs="Palatino Linotype"/>
          <w:i/>
        </w:rPr>
        <w:t>METEPEC, ESTADO DE MEXICO, ENERO DEL AÑO 2022. ASUNTO: EL QUE SE INDICA A QUIEN CORRESPONDA P R E S E N T E. Por medio de este conducto y con fundamento en lo dispuesto por los artículos 53, fracción VI y 163 de la Ley de Transp</w:t>
      </w:r>
      <w:r>
        <w:rPr>
          <w:rFonts w:ascii="Palatino Linotype" w:eastAsia="Palatino Linotype" w:hAnsi="Palatino Linotype" w:cs="Palatino Linotype"/>
          <w:i/>
        </w:rPr>
        <w:t>arencia y Acceso a la Información Pública del Estado de México y Municipios, me permito notificarle la ampliación del plazo por siete días más, aprobado por el comité de transparencia del Ayuntamiento de Metepec, Estado de México, mediante la primera sesió</w:t>
      </w:r>
      <w:r>
        <w:rPr>
          <w:rFonts w:ascii="Palatino Linotype" w:eastAsia="Palatino Linotype" w:hAnsi="Palatino Linotype" w:cs="Palatino Linotype"/>
          <w:i/>
        </w:rPr>
        <w:t>n extraordinaria de fecha 21 de enero de 2022 Por lo anterior, se adjunta el acta del comité No CT/MET/1RASE/2022. Sin más por el momento quedo a sus órdenes. ATENTAMENTE GERARDO ARTURO OZUNA MARTÍNEZ JEFE DE LA UNIDAD DE TRANSPARENCIA</w:t>
      </w:r>
    </w:p>
    <w:p w:rsidR="00DD2905" w:rsidRDefault="00DF4903">
      <w:pPr>
        <w:spacing w:after="240"/>
        <w:ind w:left="540" w:right="738"/>
        <w:jc w:val="both"/>
        <w:rPr>
          <w:rFonts w:ascii="Palatino Linotype" w:eastAsia="Palatino Linotype" w:hAnsi="Palatino Linotype" w:cs="Palatino Linotype"/>
          <w:i/>
        </w:rPr>
      </w:pPr>
      <w:r>
        <w:rPr>
          <w:rFonts w:ascii="Palatino Linotype" w:eastAsia="Palatino Linotype" w:hAnsi="Palatino Linotype" w:cs="Palatino Linotype"/>
          <w:i/>
        </w:rPr>
        <w:t xml:space="preserve">Lic. Gerardo Arturo </w:t>
      </w:r>
      <w:r>
        <w:rPr>
          <w:rFonts w:ascii="Palatino Linotype" w:eastAsia="Palatino Linotype" w:hAnsi="Palatino Linotype" w:cs="Palatino Linotype"/>
          <w:i/>
        </w:rPr>
        <w:t>Ozuna Martínez</w:t>
      </w:r>
    </w:p>
    <w:p w:rsidR="00DD2905" w:rsidRDefault="00DF4903">
      <w:pPr>
        <w:spacing w:after="240"/>
        <w:ind w:left="540" w:right="738"/>
        <w:jc w:val="both"/>
      </w:pPr>
      <w:r>
        <w:rPr>
          <w:rFonts w:ascii="Palatino Linotype" w:eastAsia="Palatino Linotype" w:hAnsi="Palatino Linotype" w:cs="Palatino Linotype"/>
          <w:i/>
        </w:rPr>
        <w:t>Responsable de la Unidad de Transparencia”</w:t>
      </w:r>
      <w:r>
        <w:rPr>
          <w:sz w:val="28"/>
          <w:szCs w:val="28"/>
        </w:rPr>
        <w:t xml:space="preserve"> </w:t>
      </w:r>
      <w:r>
        <w:t>(Sic)</w:t>
      </w:r>
    </w:p>
    <w:p w:rsidR="00DD2905" w:rsidRDefault="00DD2905">
      <w:pPr>
        <w:spacing w:line="360" w:lineRule="auto"/>
        <w:jc w:val="both"/>
        <w:rPr>
          <w:rFonts w:ascii="Palatino Linotype" w:eastAsia="Palatino Linotype" w:hAnsi="Palatino Linotype" w:cs="Palatino Linotype"/>
        </w:rPr>
      </w:pPr>
    </w:p>
    <w:p w:rsidR="00DD2905" w:rsidRDefault="00DF4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el documento: “</w:t>
      </w:r>
      <w:r>
        <w:rPr>
          <w:rFonts w:ascii="Palatino Linotype" w:eastAsia="Palatino Linotype" w:hAnsi="Palatino Linotype" w:cs="Palatino Linotype"/>
          <w:b/>
          <w:i/>
        </w:rPr>
        <w:t>acta primera sesion extraordinaria.pdf”,</w:t>
      </w:r>
      <w:r>
        <w:rPr>
          <w:rFonts w:ascii="Palatino Linotype" w:eastAsia="Palatino Linotype" w:hAnsi="Palatino Linotype" w:cs="Palatino Linotype"/>
        </w:rPr>
        <w:t xml:space="preserve"> donde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aprueba por unanimidad la prórroga solicitada.</w:t>
      </w:r>
    </w:p>
    <w:p w:rsidR="00DD2905" w:rsidRDefault="00DD2905">
      <w:pPr>
        <w:spacing w:line="360" w:lineRule="auto"/>
        <w:jc w:val="both"/>
        <w:rPr>
          <w:rFonts w:ascii="Palatino Linotype" w:eastAsia="Palatino Linotype" w:hAnsi="Palatino Linotype" w:cs="Palatino Linotype"/>
          <w:i/>
          <w:color w:val="FF0000"/>
        </w:rPr>
      </w:pPr>
    </w:p>
    <w:p w:rsidR="00DD2905" w:rsidRDefault="00DF4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Respuesta.</w:t>
      </w:r>
      <w:r>
        <w:rPr>
          <w:rFonts w:ascii="Palatino Linotype" w:eastAsia="Palatino Linotype" w:hAnsi="Palatino Linotype" w:cs="Palatino Linotype"/>
        </w:rPr>
        <w:t xml:space="preserve"> El </w:t>
      </w:r>
      <w:r>
        <w:rPr>
          <w:rFonts w:ascii="Palatino Linotype" w:eastAsia="Palatino Linotype" w:hAnsi="Palatino Linotype" w:cs="Palatino Linotype"/>
          <w:b/>
        </w:rPr>
        <w:t>nueve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rsidR="00DD2905" w:rsidRDefault="00DD2905">
      <w:pPr>
        <w:spacing w:line="360" w:lineRule="auto"/>
        <w:jc w:val="both"/>
        <w:rPr>
          <w:rFonts w:ascii="Palatino Linotype" w:eastAsia="Palatino Linotype" w:hAnsi="Palatino Linotype" w:cs="Palatino Linotype"/>
        </w:rPr>
      </w:pPr>
    </w:p>
    <w:p w:rsidR="00DD2905" w:rsidRDefault="00DF490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D2905" w:rsidRDefault="00DD2905">
      <w:pPr>
        <w:spacing w:line="276" w:lineRule="auto"/>
        <w:ind w:left="851" w:right="900"/>
        <w:jc w:val="both"/>
        <w:rPr>
          <w:rFonts w:ascii="Palatino Linotype" w:eastAsia="Palatino Linotype" w:hAnsi="Palatino Linotype" w:cs="Palatino Linotype"/>
          <w:i/>
          <w:sz w:val="22"/>
          <w:szCs w:val="22"/>
        </w:rPr>
      </w:pPr>
    </w:p>
    <w:p w:rsidR="00DD2905" w:rsidRDefault="00DF490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SOLICITANTE P R E S E N T E. En respuesta a la solicitud número 00281/METEPEC/IP/2022, recibida por medio del Sistema de Acceso a la Información Mexiquense (SAIMEX). Al respecto, le informo que esta Unidad de Transparencia turnó la solicitud antes menc</w:t>
      </w:r>
      <w:r>
        <w:rPr>
          <w:rFonts w:ascii="Palatino Linotype" w:eastAsia="Palatino Linotype" w:hAnsi="Palatino Linotype" w:cs="Palatino Linotype"/>
          <w:i/>
          <w:sz w:val="22"/>
          <w:szCs w:val="22"/>
        </w:rPr>
        <w:t xml:space="preserve">ionada a los Servidores Públicos Habilitados que de conformidad con las funciones y atribuciones conferidas en términos de la Ley Orgánica Municipal del Estado de México y demás disposiciones legales aplicables les corresponde la generación, recopilación, </w:t>
      </w:r>
      <w:r>
        <w:rPr>
          <w:rFonts w:ascii="Palatino Linotype" w:eastAsia="Palatino Linotype" w:hAnsi="Palatino Linotype" w:cs="Palatino Linotype"/>
          <w:i/>
          <w:sz w:val="22"/>
          <w:szCs w:val="22"/>
        </w:rPr>
        <w:t>administración, manejo, procesamiento, archivo y conservación de la información, y habiendo realizado una búsqueda exhaustiva de ésta, se anexa la respuesta del Servidor Público habilitado. Lo anterior con fundamento en lo establecido por los artículos 12,</w:t>
      </w:r>
      <w:r>
        <w:rPr>
          <w:rFonts w:ascii="Palatino Linotype" w:eastAsia="Palatino Linotype" w:hAnsi="Palatino Linotype" w:cs="Palatino Linotype"/>
          <w:i/>
          <w:sz w:val="22"/>
          <w:szCs w:val="22"/>
        </w:rPr>
        <w:t xml:space="preserve"> 18, 19, 53 fracción VI, 160 y 162 de la Ley de Transparencia y Acceso a la Información Pública del Estado de México. Sin más por el momento, me despido de usted, reiterando estar a sus órdenes. ATENTAMENTE Lic. Gerardo Arturo Ozuna Martínez Titular de la </w:t>
      </w:r>
      <w:r>
        <w:rPr>
          <w:rFonts w:ascii="Palatino Linotype" w:eastAsia="Palatino Linotype" w:hAnsi="Palatino Linotype" w:cs="Palatino Linotype"/>
          <w:i/>
          <w:sz w:val="22"/>
          <w:szCs w:val="22"/>
        </w:rPr>
        <w:t>Unidad de Transparencia</w:t>
      </w:r>
    </w:p>
    <w:p w:rsidR="00DD2905" w:rsidRDefault="00DD2905">
      <w:pPr>
        <w:spacing w:line="276" w:lineRule="auto"/>
        <w:ind w:left="851" w:right="900"/>
        <w:jc w:val="both"/>
        <w:rPr>
          <w:rFonts w:ascii="Palatino Linotype" w:eastAsia="Palatino Linotype" w:hAnsi="Palatino Linotype" w:cs="Palatino Linotype"/>
          <w:i/>
          <w:sz w:val="22"/>
          <w:szCs w:val="22"/>
        </w:rPr>
      </w:pPr>
    </w:p>
    <w:p w:rsidR="00DD2905" w:rsidRDefault="00DF490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DD2905" w:rsidRDefault="00DF490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Gerardo Arturo Ozuna Martínez.” (sic)</w:t>
      </w:r>
    </w:p>
    <w:p w:rsidR="00DD2905" w:rsidRDefault="00DF4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el archivo electrónico siguiente:</w:t>
      </w:r>
    </w:p>
    <w:p w:rsidR="00DD2905" w:rsidRDefault="00DF4903">
      <w:pPr>
        <w:numPr>
          <w:ilvl w:val="0"/>
          <w:numId w:val="1"/>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“00281METEPECIP22.pdf</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consistente en el oficio No. DGR/209/2022, de fecha veintisiete de enero de d</w:t>
      </w:r>
      <w:r>
        <w:rPr>
          <w:rFonts w:ascii="Palatino Linotype" w:eastAsia="Palatino Linotype" w:hAnsi="Palatino Linotype" w:cs="Palatino Linotype"/>
          <w:color w:val="000000"/>
        </w:rPr>
        <w:t xml:space="preserve">os mil veintidós, suscrito y signado por el </w:t>
      </w:r>
      <w:r>
        <w:rPr>
          <w:rFonts w:ascii="Palatino Linotype" w:eastAsia="Palatino Linotype" w:hAnsi="Palatino Linotype" w:cs="Palatino Linotype"/>
          <w:b/>
          <w:color w:val="000000"/>
        </w:rPr>
        <w:t>Director de Gobierno por Resultados</w:t>
      </w:r>
      <w:r>
        <w:rPr>
          <w:rFonts w:ascii="Palatino Linotype" w:eastAsia="Palatino Linotype" w:hAnsi="Palatino Linotype" w:cs="Palatino Linotype"/>
          <w:color w:val="000000"/>
        </w:rPr>
        <w:t xml:space="preserve">, por medio del cual informa que después de realizar una búsqueda exhaustiva, en el archivo de la dirección a su cargo, </w:t>
      </w:r>
      <w:r>
        <w:rPr>
          <w:rFonts w:ascii="Palatino Linotype" w:eastAsia="Palatino Linotype" w:hAnsi="Palatino Linotype" w:cs="Palatino Linotype"/>
          <w:b/>
          <w:i/>
          <w:color w:val="000000"/>
          <w:u w:val="single"/>
        </w:rPr>
        <w:t>no se cuenta con la información solicitada.</w:t>
      </w:r>
    </w:p>
    <w:p w:rsidR="00DD2905" w:rsidRDefault="00DF4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4.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diez de febrero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rsidR="00DD2905" w:rsidRDefault="00DF4903">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DD2905" w:rsidRDefault="00DD2905">
      <w:pPr>
        <w:spacing w:line="360" w:lineRule="auto"/>
        <w:ind w:left="851" w:right="900"/>
        <w:jc w:val="both"/>
        <w:rPr>
          <w:rFonts w:ascii="Palatino Linotype" w:eastAsia="Palatino Linotype" w:hAnsi="Palatino Linotype" w:cs="Palatino Linotype"/>
          <w:i/>
          <w:sz w:val="2"/>
          <w:szCs w:val="2"/>
        </w:rPr>
      </w:pPr>
    </w:p>
    <w:p w:rsidR="00DD2905" w:rsidRDefault="00DF4903">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(sic)</w:t>
      </w:r>
    </w:p>
    <w:p w:rsidR="00DD2905" w:rsidRDefault="00DD2905">
      <w:pPr>
        <w:spacing w:line="360" w:lineRule="auto"/>
        <w:jc w:val="both"/>
        <w:rPr>
          <w:rFonts w:ascii="Palatino Linotype" w:eastAsia="Palatino Linotype" w:hAnsi="Palatino Linotype" w:cs="Palatino Linotype"/>
          <w:sz w:val="2"/>
          <w:szCs w:val="2"/>
        </w:rPr>
      </w:pPr>
    </w:p>
    <w:p w:rsidR="00DD2905" w:rsidRDefault="00DD2905">
      <w:pPr>
        <w:spacing w:line="360" w:lineRule="auto"/>
        <w:jc w:val="both"/>
        <w:rPr>
          <w:rFonts w:ascii="Palatino Linotype" w:eastAsia="Palatino Linotype" w:hAnsi="Palatino Linotype" w:cs="Palatino Linotype"/>
          <w:sz w:val="2"/>
          <w:szCs w:val="2"/>
        </w:rPr>
      </w:pPr>
    </w:p>
    <w:p w:rsidR="00DD2905" w:rsidRDefault="00DD2905">
      <w:pPr>
        <w:spacing w:line="360" w:lineRule="auto"/>
        <w:jc w:val="both"/>
        <w:rPr>
          <w:rFonts w:ascii="Palatino Linotype" w:eastAsia="Palatino Linotype" w:hAnsi="Palatino Linotype" w:cs="Palatino Linotype"/>
          <w:sz w:val="2"/>
          <w:szCs w:val="2"/>
        </w:rPr>
      </w:pPr>
    </w:p>
    <w:p w:rsidR="00DD2905" w:rsidRDefault="00DF4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rsidR="00DD2905" w:rsidRDefault="00DD2905">
      <w:pPr>
        <w:spacing w:line="360" w:lineRule="auto"/>
        <w:jc w:val="both"/>
        <w:rPr>
          <w:rFonts w:ascii="Palatino Linotype" w:eastAsia="Palatino Linotype" w:hAnsi="Palatino Linotype" w:cs="Palatino Linotype"/>
          <w:sz w:val="2"/>
          <w:szCs w:val="2"/>
        </w:rPr>
      </w:pPr>
    </w:p>
    <w:p w:rsidR="00DD2905" w:rsidRDefault="00DF4903">
      <w:pPr>
        <w:spacing w:line="276"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“Se anexa un oficio de respuesta signado por el Director de Gobierno por Resultados, advirtiendo que en el archivo de la Dirección a su cargo, no se cuenta c</w:t>
      </w:r>
      <w:r>
        <w:rPr>
          <w:rFonts w:ascii="Palatino Linotype" w:eastAsia="Palatino Linotype" w:hAnsi="Palatino Linotype" w:cs="Palatino Linotype"/>
          <w:i/>
          <w:sz w:val="22"/>
          <w:szCs w:val="22"/>
        </w:rPr>
        <w:t xml:space="preserve">on la información solicitada. Es así, que el Titular de la Unidad de Transparencia, </w:t>
      </w:r>
      <w:r>
        <w:rPr>
          <w:rFonts w:ascii="Palatino Linotype" w:eastAsia="Palatino Linotype" w:hAnsi="Palatino Linotype" w:cs="Palatino Linotype"/>
          <w:b/>
          <w:i/>
          <w:sz w:val="22"/>
          <w:szCs w:val="22"/>
          <w:u w:val="single"/>
        </w:rPr>
        <w:t>notoriamente fue omiso en conducir una búsqueda exhaustiva</w:t>
      </w:r>
      <w:r>
        <w:rPr>
          <w:rFonts w:ascii="Palatino Linotype" w:eastAsia="Palatino Linotype" w:hAnsi="Palatino Linotype" w:cs="Palatino Linotype"/>
          <w:i/>
          <w:sz w:val="22"/>
          <w:szCs w:val="22"/>
        </w:rPr>
        <w:t xml:space="preserve"> y razonable, turnando la solicitud a todas las áreas que pudieran contar con la información requerida. En tal vir</w:t>
      </w:r>
      <w:r>
        <w:rPr>
          <w:rFonts w:ascii="Palatino Linotype" w:eastAsia="Palatino Linotype" w:hAnsi="Palatino Linotype" w:cs="Palatino Linotype"/>
          <w:i/>
          <w:sz w:val="22"/>
          <w:szCs w:val="22"/>
        </w:rPr>
        <w:t>tud, los sujetos obligados deben seguir el procedimiento para la atención a las solicitudes de acceso a la información, establecido en los artículos 151, 160, 162, 163, 164, 165 y 166, de la Ley de Transparencia y Acceso a la Información Pública del Estado</w:t>
      </w:r>
      <w:r>
        <w:rPr>
          <w:rFonts w:ascii="Palatino Linotype" w:eastAsia="Palatino Linotype" w:hAnsi="Palatino Linotype" w:cs="Palatino Linotype"/>
          <w:i/>
          <w:sz w:val="22"/>
          <w:szCs w:val="22"/>
        </w:rPr>
        <w:t xml:space="preserve"> de México y Municipios. De la normatividad anteriormente citada se desprende que las Unidades de Transparencia, son las responsables en cada sujeto obligado de la atención de las solicitudes de información que se realicen. El responsable de dicha área fun</w:t>
      </w:r>
      <w:r>
        <w:rPr>
          <w:rFonts w:ascii="Palatino Linotype" w:eastAsia="Palatino Linotype" w:hAnsi="Palatino Linotype" w:cs="Palatino Linotype"/>
          <w:i/>
          <w:sz w:val="22"/>
          <w:szCs w:val="22"/>
        </w:rPr>
        <w:t xml:space="preserve">ge como enlace entre el sujeto obligado y los solicitantes, y tiene bajo su responsabilidad el tramitar internamente las solicitudes de información. De tal manera que, si bien, el Titular de la Unidad de Transparencia no tiene bajo su resguardo el archivo </w:t>
      </w:r>
      <w:r>
        <w:rPr>
          <w:rFonts w:ascii="Palatino Linotype" w:eastAsia="Palatino Linotype" w:hAnsi="Palatino Linotype" w:cs="Palatino Linotype"/>
          <w:i/>
          <w:sz w:val="22"/>
          <w:szCs w:val="22"/>
        </w:rPr>
        <w:t xml:space="preserve">que contiene la documentación en donde consta la información solicitada, sino que puede obrar en las distintas áreas que conforman la estructura del sujeto obligado, es por ello por lo que, debe turnar la solicitud al servidor público habilitado que tiene </w:t>
      </w:r>
      <w:r>
        <w:rPr>
          <w:rFonts w:ascii="Palatino Linotype" w:eastAsia="Palatino Linotype" w:hAnsi="Palatino Linotype" w:cs="Palatino Linotype"/>
          <w:i/>
          <w:sz w:val="22"/>
          <w:szCs w:val="22"/>
        </w:rPr>
        <w:t xml:space="preserve">bajo su resguardo la misma. Los servidores públicos habilitados tienen como función, buscar, localizar y en su caso entregar la información solicitada. Es por ello, que corresponde al Titular de la Unidad de Transparencia el garantizar que las solicitudes </w:t>
      </w:r>
      <w:r>
        <w:rPr>
          <w:rFonts w:ascii="Palatino Linotype" w:eastAsia="Palatino Linotype" w:hAnsi="Palatino Linotype" w:cs="Palatino Linotype"/>
          <w:i/>
          <w:sz w:val="22"/>
          <w:szCs w:val="22"/>
        </w:rPr>
        <w:t xml:space="preserve">se turnen a todas las áreas competentes que puedan contar con la información, con el objeto de que se realice una búsqueda exhaustiva y razonable de la información solicitada, </w:t>
      </w:r>
      <w:r>
        <w:rPr>
          <w:rFonts w:ascii="Palatino Linotype" w:eastAsia="Palatino Linotype" w:hAnsi="Palatino Linotype" w:cs="Palatino Linotype"/>
          <w:b/>
          <w:i/>
          <w:sz w:val="22"/>
          <w:szCs w:val="22"/>
          <w:u w:val="single"/>
        </w:rPr>
        <w:t>situación que no se advierte se haya llevado a cabo ya que no se observan los tu</w:t>
      </w:r>
      <w:r>
        <w:rPr>
          <w:rFonts w:ascii="Palatino Linotype" w:eastAsia="Palatino Linotype" w:hAnsi="Palatino Linotype" w:cs="Palatino Linotype"/>
          <w:b/>
          <w:i/>
          <w:sz w:val="22"/>
          <w:szCs w:val="22"/>
          <w:u w:val="single"/>
        </w:rPr>
        <w:t xml:space="preserve">rnos </w:t>
      </w:r>
      <w:r>
        <w:rPr>
          <w:rFonts w:ascii="Palatino Linotype" w:eastAsia="Palatino Linotype" w:hAnsi="Palatino Linotype" w:cs="Palatino Linotype"/>
          <w:b/>
          <w:i/>
          <w:sz w:val="22"/>
          <w:szCs w:val="22"/>
          <w:u w:val="single"/>
        </w:rPr>
        <w:lastRenderedPageBreak/>
        <w:t xml:space="preserve">correspondientes o respuestas proporcionadas por otras dependencias que pudieran contar con la información dentro del Sistema de Acceso a la Información Mexiquense (SAIMEX). </w:t>
      </w:r>
      <w:r>
        <w:rPr>
          <w:rFonts w:ascii="Palatino Linotype" w:eastAsia="Palatino Linotype" w:hAnsi="Palatino Linotype" w:cs="Palatino Linotype"/>
          <w:i/>
          <w:sz w:val="22"/>
          <w:szCs w:val="22"/>
        </w:rPr>
        <w:t>Por lo anteriormente expuesto se solicita al Pleno del Instituto de Transpare</w:t>
      </w:r>
      <w:r>
        <w:rPr>
          <w:rFonts w:ascii="Palatino Linotype" w:eastAsia="Palatino Linotype" w:hAnsi="Palatino Linotype" w:cs="Palatino Linotype"/>
          <w:i/>
          <w:sz w:val="22"/>
          <w:szCs w:val="22"/>
        </w:rPr>
        <w:t>ncia, Acceso a la Información Pública y Protección de Datos Personales del Estado de México y Municipios tenga a bien ordenar al Ayuntamiento de Metepec, Estado de México la entrega de la información solicitada. Asimismo, de conformidad con el artículo 223</w:t>
      </w:r>
      <w:r>
        <w:rPr>
          <w:rFonts w:ascii="Palatino Linotype" w:eastAsia="Palatino Linotype" w:hAnsi="Palatino Linotype" w:cs="Palatino Linotype"/>
          <w:i/>
          <w:sz w:val="22"/>
          <w:szCs w:val="22"/>
        </w:rPr>
        <w:t xml:space="preserve"> de la multicitada ley de transparencia local, </w:t>
      </w:r>
      <w:r>
        <w:rPr>
          <w:rFonts w:ascii="Palatino Linotype" w:eastAsia="Palatino Linotype" w:hAnsi="Palatino Linotype" w:cs="Palatino Linotype"/>
          <w:b/>
          <w:i/>
          <w:sz w:val="22"/>
          <w:szCs w:val="22"/>
          <w:u w:val="single"/>
        </w:rPr>
        <w:t>se solicita al Instituto dar vista a la Contraloría Interna y Órgano de Control y Vigilancia</w:t>
      </w:r>
      <w:r>
        <w:rPr>
          <w:rFonts w:ascii="Palatino Linotype" w:eastAsia="Palatino Linotype" w:hAnsi="Palatino Linotype" w:cs="Palatino Linotype"/>
          <w:i/>
          <w:sz w:val="22"/>
          <w:szCs w:val="22"/>
        </w:rPr>
        <w:t xml:space="preserve"> en términos de la Ley de Responsabilidades de los Servidores Públicos del Estado y Municipios, para que determine el</w:t>
      </w:r>
      <w:r>
        <w:rPr>
          <w:rFonts w:ascii="Palatino Linotype" w:eastAsia="Palatino Linotype" w:hAnsi="Palatino Linotype" w:cs="Palatino Linotype"/>
          <w:i/>
          <w:sz w:val="22"/>
          <w:szCs w:val="22"/>
        </w:rPr>
        <w:t xml:space="preserve"> grado de responsabilidad de quienes incumplan con las obligaciones de la presente Ley, al considerar posibles causas de responsabilidad administrativa por el incumplimiento a lo anteriormente expuesto, aunado a lo previsto por el artículo 222 fracciones I</w:t>
      </w:r>
      <w:r>
        <w:rPr>
          <w:rFonts w:ascii="Palatino Linotype" w:eastAsia="Palatino Linotype" w:hAnsi="Palatino Linotype" w:cs="Palatino Linotype"/>
          <w:i/>
          <w:sz w:val="22"/>
          <w:szCs w:val="22"/>
        </w:rPr>
        <w:t xml:space="preserve">, XIV, XIX y XXI del mismo ordenamiento jurídico. No omito mencionar que el </w:t>
      </w:r>
      <w:r>
        <w:rPr>
          <w:rFonts w:ascii="Palatino Linotype" w:eastAsia="Palatino Linotype" w:hAnsi="Palatino Linotype" w:cs="Palatino Linotype"/>
          <w:b/>
          <w:i/>
          <w:sz w:val="22"/>
          <w:szCs w:val="22"/>
        </w:rPr>
        <w:t>sujeto obligado omitió en su respuesta informar a los interesados el derecho y plazo que tienen para promover recurso de revisión,</w:t>
      </w:r>
      <w:r>
        <w:rPr>
          <w:rFonts w:ascii="Palatino Linotype" w:eastAsia="Palatino Linotype" w:hAnsi="Palatino Linotype" w:cs="Palatino Linotype"/>
          <w:i/>
          <w:sz w:val="22"/>
          <w:szCs w:val="22"/>
        </w:rPr>
        <w:t xml:space="preserve"> de acuerdo a lo señalado por el artículo 177 de l</w:t>
      </w:r>
      <w:r>
        <w:rPr>
          <w:rFonts w:ascii="Palatino Linotype" w:eastAsia="Palatino Linotype" w:hAnsi="Palatino Linotype" w:cs="Palatino Linotype"/>
          <w:i/>
          <w:sz w:val="22"/>
          <w:szCs w:val="22"/>
        </w:rPr>
        <w:t>a ley en mención.” (sic)</w:t>
      </w: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w:t>
      </w:r>
      <w:r>
        <w:rPr>
          <w:rFonts w:ascii="Palatino Linotype" w:eastAsia="Palatino Linotype" w:hAnsi="Palatino Linotype" w:cs="Palatino Linotype"/>
        </w:rPr>
        <w:t xml:space="preserve">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DD2905" w:rsidRDefault="00DF490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6.</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quince de febrero</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w:t>
      </w:r>
      <w:r>
        <w:rPr>
          <w:rFonts w:ascii="Palatino Linotype" w:eastAsia="Palatino Linotype" w:hAnsi="Palatino Linotype" w:cs="Palatino Linotype"/>
        </w:rPr>
        <w:t xml:space="preserve">artes </w:t>
      </w:r>
      <w:r>
        <w:rPr>
          <w:rFonts w:ascii="Palatino Linotype" w:eastAsia="Palatino Linotype" w:hAnsi="Palatino Linotype" w:cs="Palatino Linotype"/>
        </w:rPr>
        <w:lastRenderedPageBreak/>
        <w:t xml:space="preserve">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rsidR="00DD2905" w:rsidRDefault="00DF4903">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color w:val="000000"/>
        </w:rPr>
        <w:t xml:space="preserve">De las constancias que integran el expediente en que se actúa se advierte que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fue omiso al rendir su Informe Justificado, </w:t>
      </w: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ni formuló alegatos y tampoco ofreció medios de prueba, </w:t>
      </w:r>
      <w:r>
        <w:rPr>
          <w:rFonts w:ascii="Palatino Linotype" w:eastAsia="Palatino Linotype" w:hAnsi="Palatino Linotype" w:cs="Palatino Linotype"/>
          <w:color w:val="000000"/>
        </w:rPr>
        <w:t>tal y como se aprecia en la siguiente capturade pantalla:</w:t>
      </w:r>
      <w:r>
        <w:rPr>
          <w:rFonts w:ascii="Palatino Linotype" w:eastAsia="Palatino Linotype" w:hAnsi="Palatino Linotype" w:cs="Palatino Linotype"/>
          <w:b/>
          <w:color w:val="000000"/>
        </w:rPr>
        <w:t xml:space="preserve"> </w:t>
      </w:r>
    </w:p>
    <w:p w:rsidR="00DD2905" w:rsidRDefault="00DF490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619918" cy="2097529"/>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9918" cy="2097529"/>
                    </a:xfrm>
                    <a:prstGeom prst="rect">
                      <a:avLst/>
                    </a:prstGeom>
                    <a:ln/>
                  </pic:spPr>
                </pic:pic>
              </a:graphicData>
            </a:graphic>
          </wp:inline>
        </w:drawing>
      </w:r>
    </w:p>
    <w:p w:rsidR="00DD2905" w:rsidRDefault="00DF490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Cierre de instru</w:t>
      </w:r>
      <w:r>
        <w:rPr>
          <w:rFonts w:ascii="Palatino Linotype" w:eastAsia="Palatino Linotype" w:hAnsi="Palatino Linotype" w:cs="Palatino Linotype"/>
          <w:b/>
        </w:rPr>
        <w:t xml:space="preserve">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Pr>
          <w:rFonts w:ascii="Palatino Linotype" w:eastAsia="Palatino Linotype" w:hAnsi="Palatino Linotype" w:cs="Palatino Linotype"/>
          <w:b/>
        </w:rPr>
        <w:t>el nueve de marzo de dos</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mil veintidós,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la Comisionada Ponente determinó el cierre de instrucción en término</w:t>
      </w:r>
      <w:r>
        <w:rPr>
          <w:rFonts w:ascii="Palatino Linotype" w:eastAsia="Palatino Linotype" w:hAnsi="Palatino Linotype" w:cs="Palatino Linotype"/>
        </w:rPr>
        <w:t>s de la fracción VI del artículo 185 de la Ley de Transparencia y Acceso a la Información Pública del Estado de México y Municipios.</w:t>
      </w:r>
    </w:p>
    <w:p w:rsidR="00DD2905" w:rsidRDefault="00DF4903">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w:t>
      </w:r>
      <w:r>
        <w:rPr>
          <w:rFonts w:ascii="Palatino Linotype" w:eastAsia="Palatino Linotype" w:hAnsi="Palatino Linotype" w:cs="Palatino Linotype"/>
        </w:rPr>
        <w:t xml:space="preserve">ón de Datos Personales del Estado de México y Municipios, es </w:t>
      </w:r>
      <w:r>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w:t>
      </w:r>
      <w:r>
        <w:rPr>
          <w:rFonts w:ascii="Palatino Linotype" w:eastAsia="Palatino Linotype" w:hAnsi="Palatino Linotype" w:cs="Palatino Linotype"/>
        </w:rPr>
        <w:t>stados Unidos Mexicanos; 5 párrafos trigésimo, trigésimo primero y trigésimo segundo fracciones IV y V de la Constitución Política del Estado Libre y Soberano de México; 2, fracción II; 29, 36 fracciones I y II; 176, 178, 181, 185, fracción I, 186 y 188 de</w:t>
      </w:r>
      <w:r>
        <w:rPr>
          <w:rFonts w:ascii="Palatino Linotype" w:eastAsia="Palatino Linotype" w:hAnsi="Palatino Linotype" w:cs="Palatino Linotype"/>
        </w:rPr>
        <w:t xml:space="preserve"> la Ley Transparencia y Acceso a la Información Pública del Estado de México y Municipios; 9, fracciones I y XXIV y 11 del Reglamento Interior del Instituto de Transparencia, Acceso a la Información Pública y Protección de Datos Personales del Estado de Mé</w:t>
      </w:r>
      <w:r>
        <w:rPr>
          <w:rFonts w:ascii="Palatino Linotype" w:eastAsia="Palatino Linotype" w:hAnsi="Palatino Linotype" w:cs="Palatino Linotype"/>
        </w:rPr>
        <w:t>xico y Municipios.</w:t>
      </w:r>
    </w:p>
    <w:p w:rsidR="00DD2905" w:rsidRDefault="00DF4903">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w:t>
      </w:r>
      <w:r>
        <w:rPr>
          <w:rFonts w:ascii="Palatino Linotype" w:eastAsia="Palatino Linotype" w:hAnsi="Palatino Linotype" w:cs="Palatino Linotype"/>
        </w:rPr>
        <w:t>los artículos 178 y 180 de la Ley de Transparencia y Acceso a la Información Pública del Estado de México y Municipios.</w:t>
      </w: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w:t>
      </w:r>
      <w:r>
        <w:rPr>
          <w:rFonts w:ascii="Palatino Linotype" w:eastAsia="Palatino Linotype" w:hAnsi="Palatino Linotype" w:cs="Palatino Linotype"/>
        </w:rPr>
        <w:t xml:space="preserve">itud de información el </w:t>
      </w:r>
      <w:r>
        <w:rPr>
          <w:rFonts w:ascii="Palatino Linotype" w:eastAsia="Palatino Linotype" w:hAnsi="Palatino Linotype" w:cs="Palatino Linotype"/>
          <w:b/>
        </w:rPr>
        <w:t xml:space="preserve">nueve de febrero de dos mil veintidós, </w:t>
      </w:r>
      <w:r>
        <w:rPr>
          <w:rFonts w:ascii="Palatino Linotype" w:eastAsia="Palatino Linotype" w:hAnsi="Palatino Linotype" w:cs="Palatino Linotype"/>
        </w:rPr>
        <w:t xml:space="preserve">mientras que el recurso de revisión se interpuso </w:t>
      </w:r>
      <w:r>
        <w:rPr>
          <w:rFonts w:ascii="Palatino Linotype" w:eastAsia="Palatino Linotype" w:hAnsi="Palatino Linotype" w:cs="Palatino Linotype"/>
          <w:b/>
        </w:rPr>
        <w:t xml:space="preserve">el diez de febrero de dos mil veintidós, </w:t>
      </w:r>
      <w:r>
        <w:rPr>
          <w:rFonts w:ascii="Palatino Linotype" w:eastAsia="Palatino Linotype" w:hAnsi="Palatino Linotype" w:cs="Palatino Linotype"/>
        </w:rPr>
        <w:t>al siguiente día hábil</w:t>
      </w:r>
      <w:r>
        <w:rPr>
          <w:rFonts w:ascii="Palatino Linotype" w:eastAsia="Palatino Linotype" w:hAnsi="Palatino Linotype" w:cs="Palatino Linotype"/>
          <w:b/>
        </w:rPr>
        <w:t xml:space="preserve"> </w:t>
      </w:r>
      <w:r>
        <w:rPr>
          <w:rFonts w:ascii="Palatino Linotype" w:eastAsia="Palatino Linotype" w:hAnsi="Palatino Linotype" w:cs="Palatino Linotype"/>
        </w:rPr>
        <w:t>en que tuvo conocimiento de la respuesta impugnada.</w:t>
      </w: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al considerar</w:t>
      </w:r>
      <w:r>
        <w:rPr>
          <w:rFonts w:ascii="Palatino Linotype" w:eastAsia="Palatino Linotype" w:hAnsi="Palatino Linotype" w:cs="Palatino Linotype"/>
        </w:rPr>
        <w:t xml:space="preserve"> la fecha en que se formuló la solicitud y la fecha en la que respondió a ésta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así como, en la que se interpuso el </w:t>
      </w:r>
      <w:r>
        <w:rPr>
          <w:rFonts w:ascii="Palatino Linotype" w:eastAsia="Palatino Linotype" w:hAnsi="Palatino Linotype" w:cs="Palatino Linotype"/>
        </w:rPr>
        <w:lastRenderedPageBreak/>
        <w:t>recurso de revisión, éste se encuentra dentro de los márgenes temporales previstos en el citado precepto legal.</w:t>
      </w: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w:t>
      </w:r>
      <w:r>
        <w:rPr>
          <w:rFonts w:ascii="Palatino Linotype" w:eastAsia="Palatino Linotype" w:hAnsi="Palatino Linotype" w:cs="Palatino Linotype"/>
        </w:rPr>
        <w:t>n, por cuanto hace a la procedibilidad de los recursos de revisión, es de suma importancia señalar que la parte RECURRENTE, no señaló nombre o seudónimo con el cual desee ser identificado, como se advierte en el detalle de seguimiento del SAIMEX, no obstan</w:t>
      </w:r>
      <w:r>
        <w:rPr>
          <w:rFonts w:ascii="Palatino Linotype" w:eastAsia="Palatino Linotype" w:hAnsi="Palatino Linotype" w:cs="Palatino Linotype"/>
        </w:rPr>
        <w:t xml:space="preserve">te lo anterior, no proporcionar el nombre completo no es motivo para archivar la solicitud de acceso a la información pública como concluida, conforme a lo previsto en el artículo 155, penúltimo párrafo de la Ley de Transparencia y Acceso a la Información </w:t>
      </w:r>
      <w:r>
        <w:rPr>
          <w:rFonts w:ascii="Palatino Linotype" w:eastAsia="Palatino Linotype" w:hAnsi="Palatino Linotype" w:cs="Palatino Linotype"/>
        </w:rPr>
        <w:t>Pública del Estado de México y Municipios que establece lo siguiente:</w:t>
      </w:r>
    </w:p>
    <w:p w:rsidR="00DD2905" w:rsidRDefault="00DF4903">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w:t>
      </w:r>
      <w:r>
        <w:rPr>
          <w:rFonts w:ascii="Palatino Linotype" w:eastAsia="Palatino Linotype" w:hAnsi="Palatino Linotype" w:cs="Palatino Linotype"/>
        </w:rPr>
        <w:t>osas, por cuanto hace a la procedibilidad del recurso de revisión, una vez realizado el análisis del formato de interposición del mismo, se concluye la acreditación plena de los elementos formales precisados por el artículo 180 de la Ley de Transparencia y</w:t>
      </w:r>
      <w:r>
        <w:rPr>
          <w:rFonts w:ascii="Palatino Linotype" w:eastAsia="Palatino Linotype" w:hAnsi="Palatino Linotype" w:cs="Palatino Linotype"/>
        </w:rPr>
        <w:t xml:space="preserve"> Acceso a la Información Pública del Estado de México y Municipios, en atención a que fue presentado mediante el formato visible en el SAIMEX.</w:t>
      </w: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w:t>
      </w:r>
      <w:r>
        <w:rPr>
          <w:rFonts w:ascii="Palatino Linotype" w:eastAsia="Palatino Linotype" w:hAnsi="Palatino Linotype" w:cs="Palatino Linotype"/>
          <w:b/>
        </w:rPr>
        <w:t>CURRENTE</w:t>
      </w:r>
      <w:r>
        <w:rPr>
          <w:rFonts w:ascii="Palatino Linotype" w:eastAsia="Palatino Linotype" w:hAnsi="Palatino Linotype" w:cs="Palatino Linotype"/>
        </w:rPr>
        <w:t xml:space="preserve"> en sus motivos de inconformidad, de acuerdo al artículo 179, fracción</w:t>
      </w:r>
      <w:r>
        <w:rPr>
          <w:rFonts w:ascii="Palatino Linotype" w:eastAsia="Palatino Linotype" w:hAnsi="Palatino Linotype" w:cs="Palatino Linotype"/>
          <w:color w:val="000000"/>
        </w:rPr>
        <w:t xml:space="preserve"> I </w:t>
      </w:r>
      <w:r>
        <w:rPr>
          <w:rFonts w:ascii="Palatino Linotype" w:eastAsia="Palatino Linotype" w:hAnsi="Palatino Linotype" w:cs="Palatino Linotype"/>
        </w:rPr>
        <w:t>del ordenamiento legal citado, que a la letra dice: </w:t>
      </w:r>
    </w:p>
    <w:p w:rsidR="00DD2905" w:rsidRDefault="00DF4903">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w:t>
      </w:r>
      <w:r>
        <w:rPr>
          <w:rFonts w:ascii="Palatino Linotype" w:eastAsia="Palatino Linotype" w:hAnsi="Palatino Linotype" w:cs="Palatino Linotype"/>
          <w:i/>
          <w:sz w:val="22"/>
          <w:szCs w:val="22"/>
        </w:rPr>
        <w:t>derecho de acceso a la información pública, y procederá en contra de las siguientes causas:</w:t>
      </w:r>
    </w:p>
    <w:p w:rsidR="00DD2905" w:rsidRDefault="00DF4903">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DD2905" w:rsidRDefault="00DF4903">
      <w:pPr>
        <w:numPr>
          <w:ilvl w:val="0"/>
          <w:numId w:val="4"/>
        </w:numPr>
        <w:pBdr>
          <w:top w:val="nil"/>
          <w:left w:val="nil"/>
          <w:bottom w:val="nil"/>
          <w:right w:val="nil"/>
          <w:between w:val="nil"/>
        </w:pBdr>
        <w:tabs>
          <w:tab w:val="left" w:pos="7088"/>
        </w:tabs>
        <w:spacing w:before="120"/>
        <w:ind w:right="616" w:hanging="720"/>
        <w:jc w:val="both"/>
        <w:rPr>
          <w:rFonts w:ascii="Palatino Linotype" w:eastAsia="Palatino Linotype" w:hAnsi="Palatino Linotype" w:cs="Palatino Linotype"/>
          <w:b/>
          <w:color w:val="000000"/>
        </w:rPr>
      </w:pPr>
      <w:r>
        <w:rPr>
          <w:rFonts w:ascii="Palatino Linotype" w:eastAsia="Palatino Linotype" w:hAnsi="Palatino Linotype" w:cs="Palatino Linotype"/>
          <w:b/>
          <w:i/>
          <w:color w:val="000000"/>
          <w:sz w:val="22"/>
          <w:szCs w:val="22"/>
        </w:rPr>
        <w:t>La negativa a la información solicitada;”</w:t>
      </w:r>
    </w:p>
    <w:p w:rsidR="00DD2905" w:rsidRDefault="00DD2905">
      <w:pPr>
        <w:pBdr>
          <w:top w:val="nil"/>
          <w:left w:val="nil"/>
          <w:bottom w:val="nil"/>
          <w:right w:val="nil"/>
          <w:between w:val="nil"/>
        </w:pBdr>
        <w:tabs>
          <w:tab w:val="left" w:pos="7088"/>
        </w:tabs>
        <w:spacing w:after="120"/>
        <w:ind w:left="1713" w:right="616"/>
        <w:jc w:val="both"/>
        <w:rPr>
          <w:rFonts w:ascii="Palatino Linotype" w:eastAsia="Palatino Linotype" w:hAnsi="Palatino Linotype" w:cs="Palatino Linotype"/>
          <w:color w:val="000000"/>
        </w:rPr>
      </w:pPr>
    </w:p>
    <w:p w:rsidR="00DD2905" w:rsidRDefault="00DF4903">
      <w:pPr>
        <w:tabs>
          <w:tab w:val="left" w:pos="7088"/>
        </w:tabs>
        <w:spacing w:before="120" w:after="12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verificar si la respuesta otorgada por EL SUJETO</w:t>
      </w:r>
      <w:r>
        <w:rPr>
          <w:rFonts w:ascii="Palatino Linotype" w:eastAsia="Palatino Linotype" w:hAnsi="Palatino Linotype" w:cs="Palatino Linotype"/>
          <w:b/>
        </w:rPr>
        <w:t xml:space="preserve"> OBLIGADO es adecuada y suficiente para satisfacer el derecho de acceso a la información pública </w:t>
      </w:r>
      <w:r>
        <w:rPr>
          <w:rFonts w:ascii="Palatino Linotype" w:eastAsia="Palatino Linotype" w:hAnsi="Palatino Linotype" w:cs="Palatino Linotype"/>
        </w:rPr>
        <w:t>de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o en su defecto, en caso de ser procedente, ordenar la entrega de información oportuna.</w:t>
      </w:r>
    </w:p>
    <w:p w:rsidR="00DD2905" w:rsidRDefault="00DF490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rPr>
        <w:t>Cuarto. Estudio del asunto.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Antes de entrar al </w:t>
      </w:r>
      <w:r>
        <w:rPr>
          <w:rFonts w:ascii="Palatino Linotype" w:eastAsia="Palatino Linotype" w:hAnsi="Palatino Linotype" w:cs="Palatino Linotype"/>
        </w:rPr>
        <w:t xml:space="preserve">análisis de los pronunciamientos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w:t>
      </w:r>
      <w:r>
        <w:rPr>
          <w:rFonts w:ascii="Palatino Linotype" w:eastAsia="Palatino Linotype" w:hAnsi="Palatino Linotype" w:cs="Palatino Linotype"/>
        </w:rPr>
        <w:t xml:space="preserve"> reserva alguna sobre lo que nos interesa, adoptando dichas disposiciones al Derecho Interno, específicamente a nivel Constitucional, tal y como lo prevén los arábigos 1 párrafos primero, segundo y tercero y 6 apartado A fracciones I, II, III, IV, V, VI y </w:t>
      </w:r>
      <w:r>
        <w:rPr>
          <w:rFonts w:ascii="Palatino Linotype" w:eastAsia="Palatino Linotype" w:hAnsi="Palatino Linotype" w:cs="Palatino Linotype"/>
        </w:rPr>
        <w:t>VII que a la letra señalan:</w:t>
      </w:r>
    </w:p>
    <w:p w:rsidR="00DD2905" w:rsidRDefault="00DF4903">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1"/>
          <w:szCs w:val="21"/>
        </w:rPr>
        <w:t>, así como de las garantía</w:t>
      </w:r>
      <w:r>
        <w:rPr>
          <w:rFonts w:ascii="Palatino Linotype" w:eastAsia="Palatino Linotype" w:hAnsi="Palatino Linotype" w:cs="Palatino Linotype"/>
          <w:i/>
          <w:sz w:val="21"/>
          <w:szCs w:val="21"/>
        </w:rPr>
        <w:t>s para su protección, cuyo ejercicio no podrá restringirse ni suspenderse, salvo en los casos y bajo las condiciones que esta Constitución establece.</w:t>
      </w:r>
    </w:p>
    <w:p w:rsidR="00DD2905" w:rsidRDefault="00DF4903">
      <w:pPr>
        <w:tabs>
          <w:tab w:val="left" w:pos="709"/>
        </w:tabs>
        <w:ind w:left="851" w:right="850"/>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Las normas relativas a los derechos humanos se interpretarán de conformidad con esta Constitución y con lo</w:t>
      </w:r>
      <w:r>
        <w:rPr>
          <w:rFonts w:ascii="Palatino Linotype" w:eastAsia="Palatino Linotype" w:hAnsi="Palatino Linotype" w:cs="Palatino Linotype"/>
          <w:b/>
          <w:i/>
          <w:sz w:val="21"/>
          <w:szCs w:val="21"/>
        </w:rPr>
        <w:t xml:space="preserve">s tratados internacionales de la </w:t>
      </w:r>
      <w:r>
        <w:rPr>
          <w:rFonts w:ascii="Palatino Linotype" w:eastAsia="Palatino Linotype" w:hAnsi="Palatino Linotype" w:cs="Palatino Linotype"/>
          <w:b/>
          <w:i/>
          <w:sz w:val="21"/>
          <w:szCs w:val="21"/>
        </w:rPr>
        <w:lastRenderedPageBreak/>
        <w:t>materia favoreciendo en todo tiempo a las personas la protección más amplia.</w:t>
      </w:r>
    </w:p>
    <w:p w:rsidR="00DD2905" w:rsidRDefault="00DF4903">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1"/>
          <w:szCs w:val="21"/>
        </w:rPr>
        <w:t xml:space="preserve"> En consec</w:t>
      </w:r>
      <w:r>
        <w:rPr>
          <w:rFonts w:ascii="Palatino Linotype" w:eastAsia="Palatino Linotype" w:hAnsi="Palatino Linotype" w:cs="Palatino Linotype"/>
          <w:i/>
          <w:sz w:val="21"/>
          <w:szCs w:val="21"/>
        </w:rPr>
        <w:t>uencia, el Estado deberá prevenir, investigar, sancionar y reparar las violaciones a los derechos humanos, en los términos que establezca la ley</w:t>
      </w:r>
    </w:p>
    <w:p w:rsidR="00DD2905" w:rsidRDefault="00DF4903">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rsidR="00DD2905" w:rsidRDefault="00DF4903">
      <w:pPr>
        <w:ind w:left="851" w:right="90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6o.</w:t>
      </w:r>
    </w:p>
    <w:p w:rsidR="00DD2905" w:rsidRDefault="00DF4903">
      <w:pPr>
        <w:ind w:left="851" w:right="90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A. Para el ejercicio del derecho de acceso a la información, la Federación y </w:t>
      </w:r>
      <w:r>
        <w:rPr>
          <w:rFonts w:ascii="Palatino Linotype" w:eastAsia="Palatino Linotype" w:hAnsi="Palatino Linotype" w:cs="Palatino Linotype"/>
          <w:b/>
          <w:i/>
          <w:sz w:val="21"/>
          <w:szCs w:val="21"/>
          <w:u w:val="single"/>
        </w:rPr>
        <w:t>las entida</w:t>
      </w:r>
      <w:r>
        <w:rPr>
          <w:rFonts w:ascii="Palatino Linotype" w:eastAsia="Palatino Linotype" w:hAnsi="Palatino Linotype" w:cs="Palatino Linotype"/>
          <w:b/>
          <w:i/>
          <w:sz w:val="21"/>
          <w:szCs w:val="21"/>
          <w:u w:val="single"/>
        </w:rPr>
        <w:t>des federativas</w:t>
      </w:r>
      <w:r>
        <w:rPr>
          <w:rFonts w:ascii="Palatino Linotype" w:eastAsia="Palatino Linotype" w:hAnsi="Palatino Linotype" w:cs="Palatino Linotype"/>
          <w:b/>
          <w:i/>
          <w:sz w:val="21"/>
          <w:szCs w:val="21"/>
        </w:rPr>
        <w:t>,</w:t>
      </w:r>
      <w:r>
        <w:rPr>
          <w:rFonts w:ascii="Palatino Linotype" w:eastAsia="Palatino Linotype" w:hAnsi="Palatino Linotype" w:cs="Palatino Linotype"/>
          <w:i/>
          <w:sz w:val="21"/>
          <w:szCs w:val="21"/>
        </w:rPr>
        <w:t xml:space="preserve"> en el ámbito de sus respectivas competencias, se regirán por los siguientes principios y bases:</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 </w:t>
      </w:r>
      <w:r>
        <w:rPr>
          <w:rFonts w:ascii="Palatino Linotype" w:eastAsia="Palatino Linotype" w:hAnsi="Palatino Linotype" w:cs="Palatino Linotype"/>
          <w:b/>
          <w:i/>
          <w:sz w:val="21"/>
          <w:szCs w:val="21"/>
          <w:u w:val="single"/>
        </w:rPr>
        <w:t>Toda la información en posesión de cualquier autoridad, entidad, órgano y organismo de los Poderes</w:t>
      </w:r>
      <w:r>
        <w:rPr>
          <w:rFonts w:ascii="Palatino Linotype" w:eastAsia="Palatino Linotype" w:hAnsi="Palatino Linotype" w:cs="Palatino Linotype"/>
          <w:i/>
          <w:sz w:val="21"/>
          <w:szCs w:val="21"/>
        </w:rPr>
        <w:t xml:space="preserve"> Ejecutivo, Legislativo </w:t>
      </w:r>
      <w:r>
        <w:rPr>
          <w:rFonts w:ascii="Palatino Linotype" w:eastAsia="Palatino Linotype" w:hAnsi="Palatino Linotype" w:cs="Palatino Linotype"/>
          <w:b/>
          <w:i/>
          <w:sz w:val="21"/>
          <w:szCs w:val="21"/>
          <w:u w:val="single"/>
        </w:rPr>
        <w:t>y Judicial</w:t>
      </w:r>
      <w:r>
        <w:rPr>
          <w:rFonts w:ascii="Palatino Linotype" w:eastAsia="Palatino Linotype" w:hAnsi="Palatino Linotype" w:cs="Palatino Linotype"/>
          <w:i/>
          <w:sz w:val="21"/>
          <w:szCs w:val="21"/>
        </w:rPr>
        <w:t>, órga</w:t>
      </w:r>
      <w:r>
        <w:rPr>
          <w:rFonts w:ascii="Palatino Linotype" w:eastAsia="Palatino Linotype" w:hAnsi="Palatino Linotype" w:cs="Palatino Linotype"/>
          <w:i/>
          <w:sz w:val="21"/>
          <w:szCs w:val="21"/>
        </w:rPr>
        <w:t xml:space="preserve">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1"/>
          <w:szCs w:val="21"/>
        </w:rPr>
        <w:t>es pública y sólo podrá</w:t>
      </w:r>
      <w:r>
        <w:rPr>
          <w:rFonts w:ascii="Palatino Linotype" w:eastAsia="Palatino Linotype" w:hAnsi="Palatino Linotype" w:cs="Palatino Linotype"/>
          <w:b/>
          <w:i/>
          <w:sz w:val="21"/>
          <w:szCs w:val="21"/>
        </w:rPr>
        <w:t xml:space="preserve"> ser reservada temporalmente por razones de interés público y seguridad nacional,</w:t>
      </w:r>
      <w:r>
        <w:rPr>
          <w:rFonts w:ascii="Palatino Linotype" w:eastAsia="Palatino Linotype" w:hAnsi="Palatino Linotype" w:cs="Palatino Linotype"/>
          <w:i/>
          <w:sz w:val="21"/>
          <w:szCs w:val="21"/>
        </w:rPr>
        <w:t xml:space="preserve"> en los términos que fijen las leyes. En la interpretación de este derecho deberá prevalecer el principio de máxima publicidad. Los sujetos obligados deberán documentar todo a</w:t>
      </w:r>
      <w:r>
        <w:rPr>
          <w:rFonts w:ascii="Palatino Linotype" w:eastAsia="Palatino Linotype" w:hAnsi="Palatino Linotype" w:cs="Palatino Linotype"/>
          <w:i/>
          <w:sz w:val="21"/>
          <w:szCs w:val="21"/>
        </w:rPr>
        <w:t>cto que derive del ejercicio de sus facultades, competencias o funciones, la ley determinará los supuestos específicos bajo los cuales procederá la declaración de inexistencia de la información.</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DD2905" w:rsidRDefault="00DF4903">
      <w:pPr>
        <w:ind w:left="851" w:right="851"/>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II. La información que se refiere a la vida privada y los datos personales será protegida en los términos y con las excepciones que fijen las leyes.</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III. </w:t>
      </w:r>
      <w:r>
        <w:rPr>
          <w:rFonts w:ascii="Palatino Linotype" w:eastAsia="Palatino Linotype" w:hAnsi="Palatino Linotype" w:cs="Palatino Linotype"/>
          <w:b/>
          <w:i/>
          <w:sz w:val="21"/>
          <w:szCs w:val="21"/>
          <w:u w:val="single"/>
        </w:rPr>
        <w:t>Toda persona, sin necesidad de acreditar interés alguno o justificar su utilización, tendrá acceso g</w:t>
      </w:r>
      <w:r>
        <w:rPr>
          <w:rFonts w:ascii="Palatino Linotype" w:eastAsia="Palatino Linotype" w:hAnsi="Palatino Linotype" w:cs="Palatino Linotype"/>
          <w:b/>
          <w:i/>
          <w:sz w:val="21"/>
          <w:szCs w:val="21"/>
          <w:u w:val="single"/>
        </w:rPr>
        <w:t>ratuito a la información pública,</w:t>
      </w:r>
      <w:r>
        <w:rPr>
          <w:rFonts w:ascii="Palatino Linotype" w:eastAsia="Palatino Linotype" w:hAnsi="Palatino Linotype" w:cs="Palatino Linotype"/>
          <w:i/>
          <w:sz w:val="21"/>
          <w:szCs w:val="21"/>
        </w:rPr>
        <w:t xml:space="preserve"> a sus datos personales o a la rectificación de éstos.</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IV. </w:t>
      </w:r>
      <w:r>
        <w:rPr>
          <w:rFonts w:ascii="Palatino Linotype" w:eastAsia="Palatino Linotype" w:hAnsi="Palatino Linotype" w:cs="Palatino Linotype"/>
          <w:i/>
          <w:sz w:val="21"/>
          <w:szCs w:val="21"/>
        </w:rPr>
        <w:t>Se establecerán mecanismos de acceso a la información y procedimientos de revisión expeditos que se sustanciarán ante los organismos autónomos especializados e im</w:t>
      </w:r>
      <w:r>
        <w:rPr>
          <w:rFonts w:ascii="Palatino Linotype" w:eastAsia="Palatino Linotype" w:hAnsi="Palatino Linotype" w:cs="Palatino Linotype"/>
          <w:i/>
          <w:sz w:val="21"/>
          <w:szCs w:val="21"/>
        </w:rPr>
        <w:t>parciales que establece esta Constitución.</w:t>
      </w:r>
    </w:p>
    <w:p w:rsidR="00DD2905" w:rsidRDefault="00DD2905">
      <w:pPr>
        <w:ind w:left="851" w:right="851"/>
        <w:jc w:val="both"/>
        <w:rPr>
          <w:rFonts w:ascii="Palatino Linotype" w:eastAsia="Palatino Linotype" w:hAnsi="Palatino Linotype" w:cs="Palatino Linotype"/>
          <w:i/>
          <w:sz w:val="21"/>
          <w:szCs w:val="21"/>
        </w:rPr>
      </w:pP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 </w:t>
      </w:r>
      <w:r>
        <w:rPr>
          <w:rFonts w:ascii="Palatino Linotype" w:eastAsia="Palatino Linotype" w:hAnsi="Palatino Linotype" w:cs="Palatino Linotype"/>
          <w:i/>
          <w:sz w:val="21"/>
          <w:szCs w:val="21"/>
        </w:rPr>
        <w:t>Los sujetos obligados deberán preservar sus documentos en archivos administrativos actualizados y publicarán, a través de los medios electrónicos disponibles, la información completa y actualizada sobre el eje</w:t>
      </w:r>
      <w:r>
        <w:rPr>
          <w:rFonts w:ascii="Palatino Linotype" w:eastAsia="Palatino Linotype" w:hAnsi="Palatino Linotype" w:cs="Palatino Linotype"/>
          <w:i/>
          <w:sz w:val="21"/>
          <w:szCs w:val="21"/>
        </w:rPr>
        <w:t xml:space="preserve">rcicio de los recursos </w:t>
      </w:r>
      <w:r>
        <w:rPr>
          <w:rFonts w:ascii="Palatino Linotype" w:eastAsia="Palatino Linotype" w:hAnsi="Palatino Linotype" w:cs="Palatino Linotype"/>
          <w:i/>
          <w:sz w:val="21"/>
          <w:szCs w:val="21"/>
        </w:rPr>
        <w:lastRenderedPageBreak/>
        <w:t>públicos y los indicadores que permitan rendir cuenta del cumplimiento de sus objetivos y de los resultados obtenidos.</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 </w:t>
      </w:r>
      <w:r>
        <w:rPr>
          <w:rFonts w:ascii="Palatino Linotype" w:eastAsia="Palatino Linotype" w:hAnsi="Palatino Linotype" w:cs="Palatino Linotype"/>
          <w:i/>
          <w:sz w:val="21"/>
          <w:szCs w:val="21"/>
        </w:rPr>
        <w:t xml:space="preserve">Las leyes determinarán la manera en que los sujetos obligados deberán hacer pública la información relativa </w:t>
      </w:r>
      <w:r>
        <w:rPr>
          <w:rFonts w:ascii="Palatino Linotype" w:eastAsia="Palatino Linotype" w:hAnsi="Palatino Linotype" w:cs="Palatino Linotype"/>
          <w:i/>
          <w:sz w:val="21"/>
          <w:szCs w:val="21"/>
        </w:rPr>
        <w:t>a los recursos públicos que entreguen a personas físicas o morales.</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DD2905" w:rsidRDefault="00DF4903">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VII. </w:t>
      </w:r>
      <w:r>
        <w:rPr>
          <w:rFonts w:ascii="Palatino Linotype" w:eastAsia="Palatino Linotype" w:hAnsi="Palatino Linotype" w:cs="Palatino Linotype"/>
          <w:i/>
          <w:sz w:val="21"/>
          <w:szCs w:val="21"/>
        </w:rPr>
        <w:t>La inobservancia a las disposiciones en materia de acceso a la información pública será sancionada en los términos que dispongan las leyes. [...]</w:t>
      </w:r>
    </w:p>
    <w:p w:rsidR="00DD2905" w:rsidRDefault="00DD2905">
      <w:pPr>
        <w:ind w:right="851"/>
        <w:jc w:val="both"/>
        <w:rPr>
          <w:rFonts w:ascii="Palatino Linotype" w:eastAsia="Palatino Linotype" w:hAnsi="Palatino Linotype" w:cs="Palatino Linotype"/>
          <w:i/>
          <w:sz w:val="21"/>
          <w:szCs w:val="21"/>
        </w:rPr>
      </w:pPr>
    </w:p>
    <w:p w:rsidR="00DD2905" w:rsidRDefault="00DF49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w:t>
      </w:r>
      <w:r>
        <w:rPr>
          <w:rFonts w:ascii="Palatino Linotype" w:eastAsia="Palatino Linotype" w:hAnsi="Palatino Linotype" w:cs="Palatino Linotype"/>
        </w:rPr>
        <w:t>ne el derecho al acceso de la información pública, información que consiste en aquella que sea generada, obtenida, adquirida, transformada, administrada o en posesión de los Sujetos Obligados, como así también lo señala la Ley de Transparencia y Acceso a l</w:t>
      </w:r>
      <w:r>
        <w:rPr>
          <w:rFonts w:ascii="Palatino Linotype" w:eastAsia="Palatino Linotype" w:hAnsi="Palatino Linotype" w:cs="Palatino Linotype"/>
        </w:rPr>
        <w:t>a Información Pública del Estado de México y Municipios en su artículo 4, que toda la información generada, obtenida, adquirida, transformada, administrada o en posesión de los sujetos obligados, es pública y accesible, de manera permanente a cualquier per</w:t>
      </w:r>
      <w:r>
        <w:rPr>
          <w:rFonts w:ascii="Palatino Linotype" w:eastAsia="Palatino Linotype" w:hAnsi="Palatino Linotype" w:cs="Palatino Linotype"/>
        </w:rPr>
        <w:t>sona, privilegiando el principio de máxima publicidad, como así lo establece dicha determinación, que a continuación se transcribe para un mejor entendimiento:</w:t>
      </w:r>
    </w:p>
    <w:p w:rsidR="00DD2905" w:rsidRDefault="00DF4903">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D2905" w:rsidRDefault="00DD2905">
      <w:pPr>
        <w:spacing w:before="240"/>
        <w:ind w:left="709" w:right="760"/>
        <w:jc w:val="both"/>
        <w:rPr>
          <w:rFonts w:ascii="Palatino Linotype" w:eastAsia="Palatino Linotype" w:hAnsi="Palatino Linotype" w:cs="Palatino Linotype"/>
          <w:i/>
          <w:sz w:val="22"/>
          <w:szCs w:val="22"/>
        </w:rPr>
      </w:pPr>
    </w:p>
    <w:p w:rsidR="00DD2905" w:rsidRDefault="00DF4903">
      <w:pPr>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w:t>
      </w:r>
      <w:r>
        <w:rPr>
          <w:rFonts w:ascii="Palatino Linotype" w:eastAsia="Palatino Linotype" w:hAnsi="Palatino Linotype" w:cs="Palatino Linotype"/>
          <w:b/>
          <w:i/>
          <w:sz w:val="22"/>
          <w:szCs w:val="22"/>
        </w:rPr>
        <w:t xml:space="preserve">n generada, obtenida, adquirida, transformada, administrada o en posesión de los sujetos obligados es pública y accesible de manera permanente a cualquier persona, en los términos y condiciones que se establezcan en los tratados internacionales de los que </w:t>
      </w:r>
      <w:r>
        <w:rPr>
          <w:rFonts w:ascii="Palatino Linotype" w:eastAsia="Palatino Linotype" w:hAnsi="Palatino Linotype" w:cs="Palatino Linotype"/>
          <w:b/>
          <w:i/>
          <w:sz w:val="22"/>
          <w:szCs w:val="22"/>
        </w:rPr>
        <w:t>el Estado mexicano sea parte, en la Ley General, la presente Ley y demás disposiciones de la materia, privilegiando el principio de máxima publicidad de la información. Solo podrá ser clasificada excepcionalmente Ley de Transparencia y Acceso a la Informac</w:t>
      </w:r>
      <w:r>
        <w:rPr>
          <w:rFonts w:ascii="Palatino Linotype" w:eastAsia="Palatino Linotype" w:hAnsi="Palatino Linotype" w:cs="Palatino Linotype"/>
          <w:b/>
          <w:i/>
          <w:sz w:val="22"/>
          <w:szCs w:val="22"/>
        </w:rPr>
        <w:t xml:space="preserve">ión Pública del Estado de México y Municipios 29 como reservada temporalmente por razones de interés </w:t>
      </w:r>
      <w:r>
        <w:rPr>
          <w:rFonts w:ascii="Palatino Linotype" w:eastAsia="Palatino Linotype" w:hAnsi="Palatino Linotype" w:cs="Palatino Linotype"/>
          <w:b/>
          <w:i/>
          <w:sz w:val="22"/>
          <w:szCs w:val="22"/>
        </w:rPr>
        <w:lastRenderedPageBreak/>
        <w:t>público, en los términos de las causas legítimas y estrictamente necesarias previstas por esta Ley.</w:t>
      </w:r>
    </w:p>
    <w:p w:rsidR="00DD2905" w:rsidRDefault="00DD2905">
      <w:pPr>
        <w:ind w:left="709" w:right="760"/>
        <w:jc w:val="both"/>
        <w:rPr>
          <w:rFonts w:ascii="Palatino Linotype" w:eastAsia="Palatino Linotype" w:hAnsi="Palatino Linotype" w:cs="Palatino Linotype"/>
          <w:b/>
          <w:i/>
          <w:sz w:val="22"/>
          <w:szCs w:val="22"/>
        </w:rPr>
      </w:pPr>
    </w:p>
    <w:p w:rsidR="00DD2905" w:rsidRDefault="00DF4903">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w:t>
      </w:r>
      <w:r>
        <w:rPr>
          <w:rFonts w:ascii="Palatino Linotype" w:eastAsia="Palatino Linotype" w:hAnsi="Palatino Linotype" w:cs="Palatino Linotype"/>
          <w:i/>
          <w:sz w:val="22"/>
          <w:szCs w:val="22"/>
        </w:rPr>
        <w:t>as y programas de acceso a la información que se apeguen a criterios de publicidad, veracidad, oportunidad, precisión y suficiencia en beneficio de los solicitantes.”(Sic)</w:t>
      </w:r>
    </w:p>
    <w:p w:rsidR="00DD2905" w:rsidRDefault="00DD2905">
      <w:pPr>
        <w:jc w:val="both"/>
        <w:rPr>
          <w:rFonts w:ascii="Palatino Linotype" w:eastAsia="Palatino Linotype" w:hAnsi="Palatino Linotype" w:cs="Palatino Linotype"/>
        </w:rPr>
      </w:pPr>
    </w:p>
    <w:p w:rsidR="00DD2905" w:rsidRDefault="00DF4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w:t>
      </w:r>
      <w:r>
        <w:rPr>
          <w:rFonts w:ascii="Palatino Linotype" w:eastAsia="Palatino Linotype" w:hAnsi="Palatino Linotype" w:cs="Palatino Linotype"/>
        </w:rPr>
        <w:t>r de atender las solicitudes de acceso a la información pública que se les hagan de su conocimiento y proporcionar la información pública que obren en su poder como así lo establece el artículo 12 de la Ley de Transparencia y Acceso a la Información Públic</w:t>
      </w:r>
      <w:r>
        <w:rPr>
          <w:rFonts w:ascii="Palatino Linotype" w:eastAsia="Palatino Linotype" w:hAnsi="Palatino Linotype" w:cs="Palatino Linotype"/>
        </w:rPr>
        <w:t>a del Estado de México y Municipios, el cual a la letra dice:</w:t>
      </w:r>
    </w:p>
    <w:p w:rsidR="00DD2905" w:rsidRDefault="00DD2905">
      <w:pPr>
        <w:jc w:val="both"/>
        <w:rPr>
          <w:rFonts w:ascii="Palatino Linotype" w:eastAsia="Palatino Linotype" w:hAnsi="Palatino Linotype" w:cs="Palatino Linotype"/>
        </w:rPr>
      </w:pPr>
    </w:p>
    <w:p w:rsidR="00DD2905" w:rsidRDefault="00DF4903">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D2905" w:rsidRDefault="00DD2905">
      <w:pPr>
        <w:ind w:left="567" w:right="758"/>
        <w:jc w:val="both"/>
        <w:rPr>
          <w:rFonts w:ascii="Palatino Linotype" w:eastAsia="Palatino Linotype" w:hAnsi="Palatino Linotype" w:cs="Palatino Linotype"/>
          <w:i/>
          <w:sz w:val="22"/>
          <w:szCs w:val="22"/>
        </w:rPr>
      </w:pPr>
    </w:p>
    <w:p w:rsidR="00DD2905" w:rsidRDefault="00DF4903">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w:t>
      </w:r>
      <w:r>
        <w:rPr>
          <w:rFonts w:ascii="Palatino Linotype" w:eastAsia="Palatino Linotype" w:hAnsi="Palatino Linotype" w:cs="Palatino Linotype"/>
          <w:i/>
          <w:sz w:val="22"/>
          <w:szCs w:val="22"/>
        </w:rPr>
        <w:t>ica que se les requiera y que obre en sus archivos y en el estado en que ésta se encuentre. La obligación de proporcionar información no comprende el procesamiento de la misma, ni el presentarla conforme al interés del solicitante; no estarán obligados a g</w:t>
      </w:r>
      <w:r>
        <w:rPr>
          <w:rFonts w:ascii="Palatino Linotype" w:eastAsia="Palatino Linotype" w:hAnsi="Palatino Linotype" w:cs="Palatino Linotype"/>
          <w:i/>
          <w:sz w:val="22"/>
          <w:szCs w:val="22"/>
        </w:rPr>
        <w:t>enerarla, resumirla, efectuar cálculos o practicar investigaciones.” (Sic)</w:t>
      </w:r>
    </w:p>
    <w:p w:rsidR="00DD2905" w:rsidRDefault="00DD2905">
      <w:pPr>
        <w:spacing w:line="360" w:lineRule="auto"/>
        <w:jc w:val="both"/>
        <w:rPr>
          <w:rFonts w:ascii="Palatino Linotype" w:eastAsia="Palatino Linotype" w:hAnsi="Palatino Linotype" w:cs="Palatino Linotype"/>
        </w:rPr>
      </w:pPr>
    </w:p>
    <w:p w:rsidR="00DD2905" w:rsidRDefault="00DF490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w:t>
      </w:r>
      <w:r>
        <w:rPr>
          <w:rFonts w:ascii="Palatino Linotype" w:eastAsia="Palatino Linotype" w:hAnsi="Palatino Linotype" w:cs="Palatino Linotype"/>
          <w:color w:val="000000"/>
        </w:rPr>
        <w:t>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w:t>
      </w:r>
      <w:r>
        <w:rPr>
          <w:rFonts w:ascii="Palatino Linotype" w:eastAsia="Palatino Linotype" w:hAnsi="Palatino Linotype" w:cs="Palatino Linotype"/>
        </w:rPr>
        <w:t>mo así lo establece el criterio 03/17 emitido por el Instituto Nacional de Transparencia, Acceso a la Información Pública y Protección de Datos Personales, los cuales señalan lo siguiente:</w:t>
      </w:r>
    </w:p>
    <w:p w:rsidR="00DD2905" w:rsidRDefault="00DF4903">
      <w:pPr>
        <w:spacing w:before="120" w:after="24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03/17</w:t>
      </w:r>
    </w:p>
    <w:p w:rsidR="00DD2905" w:rsidRDefault="00DF4903">
      <w:pPr>
        <w:spacing w:before="120" w:after="24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w:t>
      </w:r>
      <w:r>
        <w:rPr>
          <w:rFonts w:ascii="Palatino Linotype" w:eastAsia="Palatino Linotype" w:hAnsi="Palatino Linotype" w:cs="Palatino Linotype"/>
          <w:b/>
          <w:i/>
          <w:sz w:val="22"/>
          <w:szCs w:val="22"/>
        </w:rPr>
        <w:t>DER LAS SOLICITUDES DE ACCESO A LA INFORMACIÓN.</w:t>
      </w:r>
    </w:p>
    <w:p w:rsidR="00DD2905" w:rsidRDefault="00DF4903">
      <w:pPr>
        <w:spacing w:before="120" w:after="24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w:t>
      </w:r>
      <w:r>
        <w:rPr>
          <w:rFonts w:ascii="Palatino Linotype" w:eastAsia="Palatino Linotype" w:hAnsi="Palatino Linotype" w:cs="Palatino Linotype"/>
          <w:i/>
          <w:sz w:val="22"/>
          <w:szCs w:val="22"/>
        </w:rPr>
        <w:t>gados deberán otorgar acceso a los documentos que se encuentren en sus archivos o que estén obligados a documentar, de acuerdo con sus facultades, competencias o funciones, conforme a Las características físicas de la información o del lugar donde se encue</w:t>
      </w:r>
      <w:r>
        <w:rPr>
          <w:rFonts w:ascii="Palatino Linotype" w:eastAsia="Palatino Linotype" w:hAnsi="Palatino Linotype" w:cs="Palatino Linotype"/>
          <w:i/>
          <w:sz w:val="22"/>
          <w:szCs w:val="22"/>
        </w:rPr>
        <w:t>ntre. Por lo anterior, los sujetos obligados deben garantizar el derecho de acceso a la información del particular, proporcionando la información con la que cuentan en el formato en que la misma obre en sus archivos; sin necesidad de elaborar documentos ad</w:t>
      </w:r>
      <w:r>
        <w:rPr>
          <w:rFonts w:ascii="Palatino Linotype" w:eastAsia="Palatino Linotype" w:hAnsi="Palatino Linotype" w:cs="Palatino Linotype"/>
          <w:i/>
          <w:sz w:val="22"/>
          <w:szCs w:val="22"/>
        </w:rPr>
        <w:t xml:space="preserve"> hoc para atender las solicitudes de información."(Sic)</w:t>
      </w:r>
    </w:p>
    <w:p w:rsidR="00DD2905" w:rsidRDefault="00DD2905">
      <w:pPr>
        <w:spacing w:line="360" w:lineRule="auto"/>
        <w:jc w:val="both"/>
        <w:rPr>
          <w:rFonts w:ascii="Palatino Linotype" w:eastAsia="Palatino Linotype" w:hAnsi="Palatino Linotype" w:cs="Palatino Linotype"/>
        </w:rPr>
      </w:pPr>
    </w:p>
    <w:p w:rsidR="00DD2905" w:rsidRDefault="00DF490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w:t>
      </w:r>
      <w:r>
        <w:rPr>
          <w:rFonts w:ascii="Palatino Linotype" w:eastAsia="Palatino Linotype" w:hAnsi="Palatino Linotype" w:cs="Palatino Linotype"/>
          <w:color w:val="000000"/>
        </w:rPr>
        <w:t>ren o posean en el ejercicio de sus atribuciones; por consiguiente, la información pública se encuentra a disposición de cualquier persona, lo que implica que es deber de los Sujetos Obligados, garantizar el Derecho de Acceso a la Información Pública.</w:t>
      </w:r>
    </w:p>
    <w:p w:rsidR="00DD2905" w:rsidRDefault="00DD2905">
      <w:pPr>
        <w:spacing w:line="360" w:lineRule="auto"/>
        <w:jc w:val="both"/>
        <w:rPr>
          <w:rFonts w:ascii="Palatino Linotype" w:eastAsia="Palatino Linotype" w:hAnsi="Palatino Linotype" w:cs="Palatino Linotype"/>
          <w:color w:val="000000"/>
        </w:rPr>
      </w:pPr>
    </w:p>
    <w:p w:rsidR="00DD2905" w:rsidRDefault="00DF49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w:t>
      </w:r>
      <w:r>
        <w:rPr>
          <w:rFonts w:ascii="Palatino Linotype" w:eastAsia="Palatino Linotype" w:hAnsi="Palatino Linotype" w:cs="Palatino Linotype"/>
        </w:rPr>
        <w:t xml:space="preserve">do clasificatorio del comité de transparencia y la versión pública que emita el servidor público habilitado de cada Sujeto Obligado; como así se establece en la </w:t>
      </w:r>
      <w:r>
        <w:rPr>
          <w:rFonts w:ascii="Palatino Linotype" w:eastAsia="Palatino Linotype" w:hAnsi="Palatino Linotype" w:cs="Palatino Linotype"/>
        </w:rPr>
        <w:lastRenderedPageBreak/>
        <w:t>Ley de Transparencia y Acceso a la Información Pública del Estado de México y Municipios.</w:t>
      </w:r>
    </w:p>
    <w:p w:rsidR="00DD2905" w:rsidRDefault="00DD2905">
      <w:pPr>
        <w:jc w:val="both"/>
        <w:rPr>
          <w:rFonts w:ascii="Palatino Linotype" w:eastAsia="Palatino Linotype" w:hAnsi="Palatino Linotype" w:cs="Palatino Linotype"/>
          <w:color w:val="000000"/>
        </w:rPr>
      </w:pPr>
    </w:p>
    <w:p w:rsidR="00DD2905" w:rsidRDefault="00DF4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w:t>
      </w:r>
      <w:r>
        <w:rPr>
          <w:rFonts w:ascii="Palatino Linotype" w:eastAsia="Palatino Linotype" w:hAnsi="Palatino Linotype" w:cs="Palatino Linotype"/>
        </w:rPr>
        <w:t>onclusión, el derecho de acceso a la información pública, consiste en que la información solicitada conste en un documento en cualquiera de sus formas, a saber: expedientes, reportes, estudios, actas, resoluciones, oficios, correspondencia, acuerdos, direc</w:t>
      </w:r>
      <w:r>
        <w:rPr>
          <w:rFonts w:ascii="Palatino Linotype" w:eastAsia="Palatino Linotype" w:hAnsi="Palatino Linotype" w:cs="Palatino Linotype"/>
        </w:rPr>
        <w:t>tivas, directrices, circulares, contratos, convenios, instructivos, notas, memorandos, estadísticas o bien, cualquier otro registro que documente el ejercicio de las facultades, funciones y competencias de los Sujetos Obligados; los que, podrán estar en cu</w:t>
      </w:r>
      <w:r>
        <w:rPr>
          <w:rFonts w:ascii="Palatino Linotype" w:eastAsia="Palatino Linotype" w:hAnsi="Palatino Linotype" w:cs="Palatino Linotype"/>
        </w:rPr>
        <w:t xml:space="preserve">alquier medio, sea escrito, impreso, sonoro, visual, electrónico, informático u holográfico de conformidad con el artículo 3, fracción XI de la Ley de la materia, el cual señala lo siguiente: </w:t>
      </w:r>
    </w:p>
    <w:p w:rsidR="00DD2905" w:rsidRDefault="00DD2905">
      <w:pPr>
        <w:ind w:left="1134" w:right="899"/>
        <w:jc w:val="both"/>
        <w:rPr>
          <w:rFonts w:ascii="Palatino Linotype" w:eastAsia="Palatino Linotype" w:hAnsi="Palatino Linotype" w:cs="Palatino Linotype"/>
          <w:i/>
          <w:sz w:val="22"/>
          <w:szCs w:val="22"/>
        </w:rPr>
      </w:pPr>
    </w:p>
    <w:p w:rsidR="00DD2905" w:rsidRDefault="00DF4903">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 xml:space="preserve">Para los efectos de la presente Ley se entenderá </w:t>
      </w:r>
      <w:r>
        <w:rPr>
          <w:rFonts w:ascii="Palatino Linotype" w:eastAsia="Palatino Linotype" w:hAnsi="Palatino Linotype" w:cs="Palatino Linotype"/>
          <w:i/>
          <w:sz w:val="22"/>
          <w:szCs w:val="22"/>
        </w:rPr>
        <w:t>por:</w:t>
      </w:r>
    </w:p>
    <w:p w:rsidR="00DD2905" w:rsidRDefault="00DF4903">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D2905" w:rsidRDefault="00DF4903">
      <w:pPr>
        <w:ind w:left="1134"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w:t>
      </w:r>
      <w:r>
        <w:rPr>
          <w:rFonts w:ascii="Palatino Linotype" w:eastAsia="Palatino Linotype" w:hAnsi="Palatino Linotype" w:cs="Palatino Linotype"/>
          <w:b/>
          <w:i/>
          <w:color w:val="000000"/>
          <w:sz w:val="22"/>
          <w:szCs w:val="22"/>
        </w:rPr>
        <w:t>actas,</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w:t>
      </w:r>
      <w:r>
        <w:rPr>
          <w:rFonts w:ascii="Palatino Linotype" w:eastAsia="Palatino Linotype" w:hAnsi="Palatino Linotype" w:cs="Palatino Linotype"/>
          <w:i/>
          <w:color w:val="000000"/>
          <w:sz w:val="22"/>
          <w:szCs w:val="22"/>
        </w:rPr>
        <w:t xml:space="preserve"> documente el ejercicio de las facultades, funciones y competencias de los sujetos obligados, sus servidores públicos e integrantes, sin importar su fuente o fecha de elaboración. Los documentos podrán estar en cualquier medio, sea escrito, impreso, sonoro</w:t>
      </w:r>
      <w:r>
        <w:rPr>
          <w:rFonts w:ascii="Palatino Linotype" w:eastAsia="Palatino Linotype" w:hAnsi="Palatino Linotype" w:cs="Palatino Linotype"/>
          <w:i/>
          <w:color w:val="000000"/>
          <w:sz w:val="22"/>
          <w:szCs w:val="22"/>
        </w:rPr>
        <w:t>,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rsidR="00DD2905" w:rsidRDefault="00DD2905">
      <w:pPr>
        <w:ind w:left="851" w:right="899"/>
        <w:jc w:val="both"/>
        <w:rPr>
          <w:rFonts w:ascii="Palatino Linotype" w:eastAsia="Palatino Linotype" w:hAnsi="Palatino Linotype" w:cs="Palatino Linotype"/>
          <w:i/>
          <w:color w:val="000000"/>
          <w:sz w:val="22"/>
          <w:szCs w:val="22"/>
        </w:rPr>
      </w:pPr>
    </w:p>
    <w:p w:rsidR="00DD2905" w:rsidRDefault="00DF4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w:t>
      </w:r>
      <w:r>
        <w:rPr>
          <w:rFonts w:ascii="Palatino Linotype" w:eastAsia="Palatino Linotype" w:hAnsi="Palatino Linotype" w:cs="Palatino Linotype"/>
        </w:rPr>
        <w:t>el Gobierno del Estado Libre y Soberano de México “Gaceta del Gobierno”, el diecinueve de octubre de dos mil once, cuyo rubro y texto refieren lo siguiente:</w:t>
      </w:r>
    </w:p>
    <w:p w:rsidR="00DD2905" w:rsidRDefault="00DD2905">
      <w:pPr>
        <w:ind w:left="851" w:right="899"/>
        <w:jc w:val="both"/>
        <w:rPr>
          <w:rFonts w:ascii="Palatino Linotype" w:eastAsia="Palatino Linotype" w:hAnsi="Palatino Linotype" w:cs="Palatino Linotype"/>
        </w:rPr>
      </w:pPr>
    </w:p>
    <w:p w:rsidR="00DD2905" w:rsidRDefault="00DF4903">
      <w:pPr>
        <w:ind w:left="1134"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DD2905" w:rsidRDefault="00DF4903">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w:t>
      </w:r>
      <w:r>
        <w:rPr>
          <w:rFonts w:ascii="Palatino Linotype" w:eastAsia="Palatino Linotype" w:hAnsi="Palatino Linotype" w:cs="Palatino Linotype"/>
          <w:i/>
          <w:sz w:val="22"/>
          <w:szCs w:val="22"/>
        </w:rPr>
        <w:t>e en cuanto a su alcance y resultado material, el acceso a los archivos, registros y documentos públicos, administrados, generados o en posesión de los órganos u organismos públicos, en virtud del ejercicio de sus funciones de derecho público, sin importar</w:t>
      </w:r>
      <w:r>
        <w:rPr>
          <w:rFonts w:ascii="Palatino Linotype" w:eastAsia="Palatino Linotype" w:hAnsi="Palatino Linotype" w:cs="Palatino Linotype"/>
          <w:i/>
          <w:sz w:val="22"/>
          <w:szCs w:val="22"/>
        </w:rPr>
        <w:t xml:space="preserve"> su fuente, soporte o fecha de elaboración.</w:t>
      </w:r>
    </w:p>
    <w:p w:rsidR="00DD2905" w:rsidRDefault="00DD2905">
      <w:pPr>
        <w:ind w:left="1134" w:right="899"/>
        <w:jc w:val="both"/>
        <w:rPr>
          <w:rFonts w:ascii="Palatino Linotype" w:eastAsia="Palatino Linotype" w:hAnsi="Palatino Linotype" w:cs="Palatino Linotype"/>
          <w:i/>
          <w:sz w:val="22"/>
          <w:szCs w:val="22"/>
        </w:rPr>
      </w:pPr>
    </w:p>
    <w:p w:rsidR="00DD2905" w:rsidRDefault="00DF4903">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D2905" w:rsidRDefault="00DD2905">
      <w:pPr>
        <w:ind w:left="1134" w:right="899"/>
        <w:jc w:val="both"/>
        <w:rPr>
          <w:rFonts w:ascii="Palatino Linotype" w:eastAsia="Palatino Linotype" w:hAnsi="Palatino Linotype" w:cs="Palatino Linotype"/>
          <w:i/>
          <w:sz w:val="22"/>
          <w:szCs w:val="22"/>
        </w:rPr>
      </w:pPr>
    </w:p>
    <w:p w:rsidR="00DD2905" w:rsidRDefault="00DF4903">
      <w:pPr>
        <w:numPr>
          <w:ilvl w:val="0"/>
          <w:numId w:val="2"/>
        </w:numPr>
        <w:pBdr>
          <w:top w:val="nil"/>
          <w:left w:val="nil"/>
          <w:bottom w:val="nil"/>
          <w:right w:val="nil"/>
          <w:between w:val="nil"/>
        </w:pBdr>
        <w:ind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w:t>
      </w:r>
      <w:r>
        <w:rPr>
          <w:rFonts w:ascii="Palatino Linotype" w:eastAsia="Palatino Linotype" w:hAnsi="Palatino Linotype" w:cs="Palatino Linotype"/>
          <w:i/>
          <w:color w:val="000000"/>
          <w:sz w:val="22"/>
          <w:szCs w:val="22"/>
        </w:rPr>
        <w:t>s atribuciones conferidas, sea generada por los Sujetos Obligados;</w:t>
      </w:r>
    </w:p>
    <w:p w:rsidR="00DD2905" w:rsidRDefault="00DD2905">
      <w:pPr>
        <w:pBdr>
          <w:top w:val="nil"/>
          <w:left w:val="nil"/>
          <w:bottom w:val="nil"/>
          <w:right w:val="nil"/>
          <w:between w:val="nil"/>
        </w:pBdr>
        <w:ind w:left="1494" w:right="899"/>
        <w:jc w:val="both"/>
        <w:rPr>
          <w:rFonts w:ascii="Palatino Linotype" w:eastAsia="Palatino Linotype" w:hAnsi="Palatino Linotype" w:cs="Palatino Linotype"/>
          <w:b/>
          <w:i/>
          <w:color w:val="000000"/>
          <w:sz w:val="22"/>
          <w:szCs w:val="22"/>
        </w:rPr>
      </w:pPr>
    </w:p>
    <w:p w:rsidR="00DD2905" w:rsidRDefault="00DF4903">
      <w:pPr>
        <w:numPr>
          <w:ilvl w:val="0"/>
          <w:numId w:val="2"/>
        </w:numPr>
        <w:pBdr>
          <w:top w:val="nil"/>
          <w:left w:val="nil"/>
          <w:bottom w:val="nil"/>
          <w:right w:val="nil"/>
          <w:between w:val="nil"/>
        </w:pBdr>
        <w:ind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rsidR="00DD2905" w:rsidRDefault="00DD2905">
      <w:pPr>
        <w:pBdr>
          <w:top w:val="nil"/>
          <w:left w:val="nil"/>
          <w:bottom w:val="nil"/>
          <w:right w:val="nil"/>
          <w:between w:val="nil"/>
        </w:pBdr>
        <w:ind w:left="1494" w:right="899"/>
        <w:jc w:val="both"/>
        <w:rPr>
          <w:rFonts w:ascii="Palatino Linotype" w:eastAsia="Palatino Linotype" w:hAnsi="Palatino Linotype" w:cs="Palatino Linotype"/>
          <w:i/>
          <w:color w:val="000000"/>
          <w:sz w:val="22"/>
          <w:szCs w:val="22"/>
        </w:rPr>
      </w:pPr>
    </w:p>
    <w:p w:rsidR="00DD2905" w:rsidRDefault="00DF4903">
      <w:pPr>
        <w:ind w:left="1418" w:right="899" w:hanging="28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w:t>
      </w:r>
      <w:r>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DD2905" w:rsidRDefault="00DD2905">
      <w:pPr>
        <w:ind w:left="1134" w:right="1041"/>
        <w:jc w:val="both"/>
        <w:rPr>
          <w:rFonts w:ascii="Palatino Linotype" w:eastAsia="Palatino Linotype" w:hAnsi="Palatino Linotype" w:cs="Palatino Linotype"/>
          <w:sz w:val="22"/>
          <w:szCs w:val="22"/>
        </w:rPr>
      </w:pPr>
    </w:p>
    <w:p w:rsidR="00DD2905" w:rsidRDefault="00DF490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w:t>
      </w:r>
      <w:r>
        <w:rPr>
          <w:rFonts w:ascii="Palatino Linotype" w:eastAsia="Palatino Linotype" w:hAnsi="Palatino Linotype" w:cs="Palatino Linotype"/>
        </w:rPr>
        <w:t>des de acceso a la información que le sean formuladas y entregar la información pública que obre en sus archivos; más aún si la misma se trata de información pública de oficio la cual se relaciona con aquella que se genere de acuerdo con sus facultades, at</w:t>
      </w:r>
      <w:r>
        <w:rPr>
          <w:rFonts w:ascii="Palatino Linotype" w:eastAsia="Palatino Linotype" w:hAnsi="Palatino Linotype" w:cs="Palatino Linotype"/>
        </w:rPr>
        <w: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w:t>
      </w:r>
      <w:r>
        <w:rPr>
          <w:rFonts w:ascii="Palatino Linotype" w:eastAsia="Palatino Linotype" w:hAnsi="Palatino Linotype" w:cs="Palatino Linotype"/>
        </w:rPr>
        <w:lastRenderedPageBreak/>
        <w:t>aquella que resulta relevante o beneficiosa para la sociedad y no simplemente de interés individual, y cuya divulgación resulta útil para que el público comprenda las ac</w:t>
      </w:r>
      <w:r>
        <w:rPr>
          <w:rFonts w:ascii="Palatino Linotype" w:eastAsia="Palatino Linotype" w:hAnsi="Palatino Linotype" w:cs="Palatino Linotype"/>
        </w:rPr>
        <w:t>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 deuda pública.</w:t>
      </w:r>
    </w:p>
    <w:p w:rsidR="00DD2905" w:rsidRDefault="00DF490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Por lo que, con la finalidad de ilustrar el asunto qué se resuelve, es importante precisar que lo que la parte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solicitó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fue: </w:t>
      </w:r>
      <w:r>
        <w:rPr>
          <w:rFonts w:ascii="Palatino Linotype" w:eastAsia="Palatino Linotype" w:hAnsi="Palatino Linotype" w:cs="Palatino Linotype"/>
          <w:i/>
          <w:color w:val="000000"/>
        </w:rPr>
        <w:t xml:space="preserve">“… el </w:t>
      </w:r>
      <w:r>
        <w:rPr>
          <w:rFonts w:ascii="Palatino Linotype" w:eastAsia="Palatino Linotype" w:hAnsi="Palatino Linotype" w:cs="Palatino Linotype"/>
          <w:b/>
          <w:i/>
          <w:color w:val="000000"/>
          <w:u w:val="single"/>
        </w:rPr>
        <w:t>programa de trabajo o equivalente del Presidente Municipal entrante</w:t>
      </w:r>
      <w:r>
        <w:rPr>
          <w:rFonts w:ascii="Palatino Linotype" w:eastAsia="Palatino Linotype" w:hAnsi="Palatino Linotype" w:cs="Palatino Linotype"/>
          <w:i/>
          <w:color w:val="000000"/>
        </w:rPr>
        <w:t>.” (sic)</w:t>
      </w:r>
    </w:p>
    <w:p w:rsidR="00DD2905" w:rsidRDefault="00DF4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adjuntó el archivo electrónico identificado como: </w:t>
      </w:r>
      <w:r>
        <w:rPr>
          <w:rFonts w:ascii="Palatino Linotype" w:eastAsia="Palatino Linotype" w:hAnsi="Palatino Linotype" w:cs="Palatino Linotype"/>
          <w:b/>
        </w:rPr>
        <w:t>“00281METEPECIP22.pdf</w:t>
      </w:r>
      <w:r>
        <w:rPr>
          <w:rFonts w:ascii="Palatino Linotype" w:eastAsia="Palatino Linotype" w:hAnsi="Palatino Linotype" w:cs="Palatino Linotype"/>
          <w:b/>
          <w:i/>
        </w:rPr>
        <w:t xml:space="preserve">” </w:t>
      </w:r>
      <w:r>
        <w:rPr>
          <w:rFonts w:ascii="Palatino Linotype" w:eastAsia="Palatino Linotype" w:hAnsi="Palatino Linotype" w:cs="Palatino Linotype"/>
        </w:rPr>
        <w:t>consistente en el oficio No. DGR/209/2022, d</w:t>
      </w:r>
      <w:r>
        <w:rPr>
          <w:rFonts w:ascii="Palatino Linotype" w:eastAsia="Palatino Linotype" w:hAnsi="Palatino Linotype" w:cs="Palatino Linotype"/>
        </w:rPr>
        <w:t>e fecha veintisiete de enero de dos mil veintidós, suscrito y signado por el Director de Gobierno por Resultados, por medio del cual informa que después de realizar una búsqueda exhaustiva, en el archivo de la dirección a su cargo, “</w:t>
      </w:r>
      <w:r>
        <w:rPr>
          <w:rFonts w:ascii="Palatino Linotype" w:eastAsia="Palatino Linotype" w:hAnsi="Palatino Linotype" w:cs="Palatino Linotype"/>
          <w:b/>
        </w:rPr>
        <w:t>no se cuenta con la inf</w:t>
      </w:r>
      <w:r>
        <w:rPr>
          <w:rFonts w:ascii="Palatino Linotype" w:eastAsia="Palatino Linotype" w:hAnsi="Palatino Linotype" w:cs="Palatino Linotype"/>
          <w:b/>
        </w:rPr>
        <w:t>ormación solicitada</w:t>
      </w:r>
      <w:r>
        <w:rPr>
          <w:rFonts w:ascii="Palatino Linotype" w:eastAsia="Palatino Linotype" w:hAnsi="Palatino Linotype" w:cs="Palatino Linotype"/>
        </w:rPr>
        <w:t>” (Sic).</w:t>
      </w:r>
    </w:p>
    <w:p w:rsidR="00DD2905" w:rsidRDefault="00DF490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el</w:t>
      </w:r>
      <w:r>
        <w:rPr>
          <w:rFonts w:ascii="Palatino Linotype" w:eastAsia="Palatino Linotype" w:hAnsi="Palatino Linotype" w:cs="Palatino Linotype"/>
          <w:i/>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el recurso de revisión que ahora se resuelve, en el que manifestó como Acto impugnado:</w:t>
      </w:r>
      <w:r>
        <w:rPr>
          <w:rFonts w:ascii="Palatino Linotype" w:eastAsia="Palatino Linotype" w:hAnsi="Palatino Linotype" w:cs="Palatino Linotype"/>
          <w:b/>
        </w:rPr>
        <w:t xml:space="preserve"> </w:t>
      </w:r>
      <w:r>
        <w:rPr>
          <w:rFonts w:ascii="Palatino Linotype" w:eastAsia="Palatino Linotype" w:hAnsi="Palatino Linotype" w:cs="Palatino Linotype"/>
          <w:i/>
        </w:rPr>
        <w:t>“La respuesta proporcionada por el sujeto obligado</w:t>
      </w:r>
      <w:r>
        <w:rPr>
          <w:rFonts w:ascii="Palatino Linotype" w:eastAsia="Palatino Linotype" w:hAnsi="Palatino Linotype" w:cs="Palatino Linotype"/>
        </w:rPr>
        <w:t>.” (sic) y como Razones o motivos de inconformidad, los que se mencionan a continuación:</w:t>
      </w:r>
    </w:p>
    <w:p w:rsidR="00DD2905" w:rsidRDefault="00DD2905">
      <w:pPr>
        <w:spacing w:line="360" w:lineRule="auto"/>
        <w:jc w:val="both"/>
        <w:rPr>
          <w:rFonts w:ascii="Palatino Linotype" w:eastAsia="Palatino Linotype" w:hAnsi="Palatino Linotype" w:cs="Palatino Linotype"/>
          <w:sz w:val="2"/>
          <w:szCs w:val="2"/>
        </w:rPr>
      </w:pPr>
    </w:p>
    <w:p w:rsidR="00DD2905" w:rsidRDefault="00DF490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anexa un oficio de respuesta signado por el Director de Gobierno por Resultados, advirtiendo que en el archivo de la Dirección a su cargo, no se cuenta con la inf</w:t>
      </w:r>
      <w:r>
        <w:rPr>
          <w:rFonts w:ascii="Palatino Linotype" w:eastAsia="Palatino Linotype" w:hAnsi="Palatino Linotype" w:cs="Palatino Linotype"/>
          <w:i/>
          <w:sz w:val="22"/>
          <w:szCs w:val="22"/>
        </w:rPr>
        <w:t xml:space="preserve">ormación solicitada. Es así, que el Titular de la Unidad de Transparencia, notoriamente fue omiso en conducir una búsqueda exhaustiva y </w:t>
      </w:r>
      <w:r>
        <w:rPr>
          <w:rFonts w:ascii="Palatino Linotype" w:eastAsia="Palatino Linotype" w:hAnsi="Palatino Linotype" w:cs="Palatino Linotype"/>
          <w:i/>
          <w:sz w:val="22"/>
          <w:szCs w:val="22"/>
        </w:rPr>
        <w:lastRenderedPageBreak/>
        <w:t xml:space="preserve">razonable, turnando la solicitud a todas las áreas que pudieran contar con la información requerida. En tal virtud, los </w:t>
      </w:r>
      <w:r>
        <w:rPr>
          <w:rFonts w:ascii="Palatino Linotype" w:eastAsia="Palatino Linotype" w:hAnsi="Palatino Linotype" w:cs="Palatino Linotype"/>
          <w:i/>
          <w:sz w:val="22"/>
          <w:szCs w:val="22"/>
        </w:rPr>
        <w:t>sujetos obligados deben seguir el procedimiento para la atención a las solicitudes de acceso a la información, establecido en los artículos 151, 160, 162, 163, 164, 165 y 166, de la Ley de Transparencia y Acceso a la Información Pública del Estado de Méxic</w:t>
      </w:r>
      <w:r>
        <w:rPr>
          <w:rFonts w:ascii="Palatino Linotype" w:eastAsia="Palatino Linotype" w:hAnsi="Palatino Linotype" w:cs="Palatino Linotype"/>
          <w:i/>
          <w:sz w:val="22"/>
          <w:szCs w:val="22"/>
        </w:rPr>
        <w:t>o y Municipios. De la normatividad anteriormente citada se desprende que las Unidades de Transparencia, son las responsables en cada sujeto obligado de la atención de las solicitudes de información que se realicen. El responsable de dicha área funge como e</w:t>
      </w:r>
      <w:r>
        <w:rPr>
          <w:rFonts w:ascii="Palatino Linotype" w:eastAsia="Palatino Linotype" w:hAnsi="Palatino Linotype" w:cs="Palatino Linotype"/>
          <w:i/>
          <w:sz w:val="22"/>
          <w:szCs w:val="22"/>
        </w:rPr>
        <w:t>nlace entre el sujeto obligado y los solicitantes, y tiene bajo su responsabilidad el tramitar internamente las solicitudes de información. De tal manera que, si bien, el Titular de la Unidad de Transparencia no tiene bajo su resguardo el archivo que conti</w:t>
      </w:r>
      <w:r>
        <w:rPr>
          <w:rFonts w:ascii="Palatino Linotype" w:eastAsia="Palatino Linotype" w:hAnsi="Palatino Linotype" w:cs="Palatino Linotype"/>
          <w:i/>
          <w:sz w:val="22"/>
          <w:szCs w:val="22"/>
        </w:rPr>
        <w:t>ene la documentación en donde consta la información solicitada, sino que puede obrar en las distintas áreas que conforman la estructura del sujeto obligado, es por ello por lo que, debe turnar la solicitud al servidor público habilitado que tiene bajo su r</w:t>
      </w:r>
      <w:r>
        <w:rPr>
          <w:rFonts w:ascii="Palatino Linotype" w:eastAsia="Palatino Linotype" w:hAnsi="Palatino Linotype" w:cs="Palatino Linotype"/>
          <w:i/>
          <w:sz w:val="22"/>
          <w:szCs w:val="22"/>
        </w:rPr>
        <w:t>esguardo la misma. Los servidores públicos habilitados tienen como función, buscar, localizar y en su caso entregar la información solicitada. Es por ello, que corresponde al Titular de la Unidad de Transparencia el garantizar que las solicitudes se turnen</w:t>
      </w:r>
      <w:r>
        <w:rPr>
          <w:rFonts w:ascii="Palatino Linotype" w:eastAsia="Palatino Linotype" w:hAnsi="Palatino Linotype" w:cs="Palatino Linotype"/>
          <w:i/>
          <w:sz w:val="22"/>
          <w:szCs w:val="22"/>
        </w:rPr>
        <w:t xml:space="preserve"> a todas las áreas competentes que puedan contar con la información, con el objeto de que se realice una búsqueda exhaustiva y razonable de la información solicitada, situación que no se advierte se haya llevado a cabo ya que no se observan los turnos corr</w:t>
      </w:r>
      <w:r>
        <w:rPr>
          <w:rFonts w:ascii="Palatino Linotype" w:eastAsia="Palatino Linotype" w:hAnsi="Palatino Linotype" w:cs="Palatino Linotype"/>
          <w:i/>
          <w:sz w:val="22"/>
          <w:szCs w:val="22"/>
        </w:rPr>
        <w:t>espondientes o respuestas proporcionadas por otras dependencias que pudieran contar con la información dentro del Sistema de Acceso a la Información Mexiquense (SAIMEX). Por lo anteriormente expuesto se solicita al Pleno del Instituto de Transparencia, Acc</w:t>
      </w:r>
      <w:r>
        <w:rPr>
          <w:rFonts w:ascii="Palatino Linotype" w:eastAsia="Palatino Linotype" w:hAnsi="Palatino Linotype" w:cs="Palatino Linotype"/>
          <w:i/>
          <w:sz w:val="22"/>
          <w:szCs w:val="22"/>
        </w:rPr>
        <w:t>eso a la Información Pública y Protección de Datos Personales del Estado de México y Municipios tenga a bien ordenar al Ayuntamiento de Metepec, Estado de México la entrega de la información solicitada. Asimismo, de conformidad con el artículo 223 de la mu</w:t>
      </w:r>
      <w:r>
        <w:rPr>
          <w:rFonts w:ascii="Palatino Linotype" w:eastAsia="Palatino Linotype" w:hAnsi="Palatino Linotype" w:cs="Palatino Linotype"/>
          <w:i/>
          <w:sz w:val="22"/>
          <w:szCs w:val="22"/>
        </w:rPr>
        <w:t>lticitada ley de transparencia local, se solicita al Instituto dar vista a la Contraloría Interna y Órgano de Control y Vigilancia en términos de la Ley de Responsabilidades de los Servidores Públicos del Estado y Municipios, para que determine el grado de</w:t>
      </w:r>
      <w:r>
        <w:rPr>
          <w:rFonts w:ascii="Palatino Linotype" w:eastAsia="Palatino Linotype" w:hAnsi="Palatino Linotype" w:cs="Palatino Linotype"/>
          <w:i/>
          <w:sz w:val="22"/>
          <w:szCs w:val="22"/>
        </w:rPr>
        <w:t xml:space="preserve"> responsabilidad de quienes incumplan con las obligaciones de la presente Ley, al considerar posibles causas de responsabilidad administrativa por el incumplimiento a lo anteriormente expuesto, aunado a lo previsto por el artículo 222 fracciones I, XIV, XI</w:t>
      </w:r>
      <w:r>
        <w:rPr>
          <w:rFonts w:ascii="Palatino Linotype" w:eastAsia="Palatino Linotype" w:hAnsi="Palatino Linotype" w:cs="Palatino Linotype"/>
          <w:i/>
          <w:sz w:val="22"/>
          <w:szCs w:val="22"/>
        </w:rPr>
        <w:t xml:space="preserve">X y XXI del mismo ordenamiento jurídico. No omito </w:t>
      </w:r>
      <w:r>
        <w:rPr>
          <w:rFonts w:ascii="Palatino Linotype" w:eastAsia="Palatino Linotype" w:hAnsi="Palatino Linotype" w:cs="Palatino Linotype"/>
          <w:i/>
          <w:sz w:val="22"/>
          <w:szCs w:val="22"/>
        </w:rPr>
        <w:lastRenderedPageBreak/>
        <w:t xml:space="preserve">mencionar que el sujeto obligado omitió en su respuesta informar a los interesados el derecho y plazo que tienen para promover recurso de revisión, de acuerdo a lo señalado por el artículo 177 de la ley en </w:t>
      </w:r>
      <w:r>
        <w:rPr>
          <w:rFonts w:ascii="Palatino Linotype" w:eastAsia="Palatino Linotype" w:hAnsi="Palatino Linotype" w:cs="Palatino Linotype"/>
          <w:i/>
          <w:sz w:val="22"/>
          <w:szCs w:val="22"/>
        </w:rPr>
        <w:t>mención.” (sic)</w:t>
      </w:r>
    </w:p>
    <w:p w:rsidR="00DD2905" w:rsidRDefault="00DD2905">
      <w:pPr>
        <w:spacing w:line="360" w:lineRule="auto"/>
        <w:ind w:right="-28"/>
        <w:jc w:val="both"/>
        <w:rPr>
          <w:rFonts w:ascii="Palatino Linotype" w:eastAsia="Palatino Linotype" w:hAnsi="Palatino Linotype" w:cs="Palatino Linotype"/>
          <w:i/>
        </w:rPr>
      </w:pPr>
    </w:p>
    <w:p w:rsidR="00DD2905" w:rsidRDefault="00DF490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precisado lo anterior, se procede al análisis del recurso que nos ocupa, en atención a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tendiente a la falta del </w:t>
      </w:r>
      <w:r>
        <w:rPr>
          <w:rFonts w:ascii="Palatino Linotype" w:eastAsia="Palatino Linotype" w:hAnsi="Palatino Linotype" w:cs="Palatino Linotype"/>
          <w:b/>
          <w:i/>
        </w:rPr>
        <w:t>programa de trabajo o equivalente del Presidente Municipal entrante,</w:t>
      </w:r>
      <w:r>
        <w:t xml:space="preserve"> p</w:t>
      </w:r>
      <w:r>
        <w:rPr>
          <w:rFonts w:ascii="Palatino Linotype" w:eastAsia="Palatino Linotype" w:hAnsi="Palatino Linotype" w:cs="Palatino Linotype"/>
        </w:rPr>
        <w:t>or lo que,</w:t>
      </w:r>
      <w:r>
        <w:rPr>
          <w:rFonts w:ascii="Palatino Linotype" w:eastAsia="Palatino Linotype" w:hAnsi="Palatino Linotype" w:cs="Palatino Linotype"/>
          <w:color w:val="000000"/>
        </w:rPr>
        <w:t xml:space="preserve"> del </w:t>
      </w:r>
      <w:r>
        <w:rPr>
          <w:rFonts w:ascii="Palatino Linotype" w:eastAsia="Palatino Linotype" w:hAnsi="Palatino Linotype" w:cs="Palatino Linotype"/>
          <w:color w:val="000000"/>
        </w:rPr>
        <w:t xml:space="preserve">análisis de la solicitud de información se puede observar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no precisa el documento que requiere, situación en la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pudo haber solicitado una aclaración al particular en términos de lo establecido del artículo 159 de </w:t>
      </w:r>
      <w:r>
        <w:rPr>
          <w:rFonts w:ascii="Palatino Linotype" w:eastAsia="Palatino Linotype" w:hAnsi="Palatino Linotype" w:cs="Palatino Linotype"/>
          <w:color w:val="000000"/>
        </w:rPr>
        <w:t xml:space="preserve">la Ley en la materia, por lo que, con el objeto de garantizar el derecho de acceso a la información pública, y a fin de no dejar sin defensa al particular se realiza la suplencia de la deficiencia de la solicitud, lo anterior en términos de lo establecido </w:t>
      </w:r>
      <w:r>
        <w:rPr>
          <w:rFonts w:ascii="Palatino Linotype" w:eastAsia="Palatino Linotype" w:hAnsi="Palatino Linotype" w:cs="Palatino Linotype"/>
          <w:color w:val="000000"/>
        </w:rPr>
        <w:t>en el artículo 13 de la Ley en la materia, que cita:</w:t>
      </w:r>
    </w:p>
    <w:p w:rsidR="00DD2905" w:rsidRDefault="00DD2905">
      <w:pPr>
        <w:spacing w:line="360" w:lineRule="auto"/>
        <w:jc w:val="both"/>
      </w:pPr>
    </w:p>
    <w:p w:rsidR="00DD2905" w:rsidRDefault="00DF4903">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w:t>
      </w:r>
      <w:r>
        <w:rPr>
          <w:rFonts w:ascii="Palatino Linotype" w:eastAsia="Palatino Linotype" w:hAnsi="Palatino Linotype" w:cs="Palatino Linotype"/>
          <w:i/>
          <w:sz w:val="22"/>
          <w:szCs w:val="22"/>
        </w:rPr>
        <w:t xml:space="preserve"> El Instituto, en el ámbito de sus atribuciones, deberá suplir cualquier deficiencia para garantizar el ejercicio del derecho de acceso a la información.”</w:t>
      </w:r>
    </w:p>
    <w:p w:rsidR="00DD2905" w:rsidRDefault="00DD2905">
      <w:pPr>
        <w:spacing w:line="360" w:lineRule="auto"/>
        <w:ind w:right="-28"/>
        <w:jc w:val="both"/>
        <w:rPr>
          <w:rFonts w:ascii="Palatino Linotype" w:eastAsia="Palatino Linotype" w:hAnsi="Palatino Linotype" w:cs="Palatino Linotype"/>
          <w:sz w:val="22"/>
          <w:szCs w:val="22"/>
        </w:rPr>
      </w:pPr>
    </w:p>
    <w:p w:rsidR="00DD2905" w:rsidRDefault="00DF490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Al respecto, es necesario señalar que el programa de trabajo del Presidente Municipal,  radica en el Plan de Desarrollo Municipal, ya que dicha herramienta organiza el trabajo de la Administración Pública Municipal y manifiesta la visión gubernamental y la</w:t>
      </w:r>
      <w:r>
        <w:rPr>
          <w:rFonts w:ascii="Palatino Linotype" w:eastAsia="Palatino Linotype" w:hAnsi="Palatino Linotype" w:cs="Palatino Linotype"/>
        </w:rPr>
        <w:t xml:space="preserve"> priorización de las necesidades que se deban atender en el mediano y largo plazos, mediante objetivos, estrategias y líneas de acción, tal y como lo analizaremos a continuación, a este respecto la Ley Orgánica Municipal del Estado de México, establece lo </w:t>
      </w:r>
      <w:r>
        <w:rPr>
          <w:rFonts w:ascii="Palatino Linotype" w:eastAsia="Palatino Linotype" w:hAnsi="Palatino Linotype" w:cs="Palatino Linotype"/>
        </w:rPr>
        <w:t>siguiente:</w:t>
      </w:r>
    </w:p>
    <w:p w:rsidR="00DD2905" w:rsidRDefault="00DD2905">
      <w:pPr>
        <w:spacing w:line="360" w:lineRule="auto"/>
        <w:ind w:right="-28"/>
        <w:jc w:val="both"/>
        <w:rPr>
          <w:rFonts w:ascii="Palatino Linotype" w:eastAsia="Palatino Linotype" w:hAnsi="Palatino Linotype" w:cs="Palatino Linotype"/>
        </w:rPr>
      </w:pPr>
    </w:p>
    <w:p w:rsidR="00DD2905" w:rsidRDefault="00DF4903">
      <w:pPr>
        <w:spacing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88.-</w:t>
      </w:r>
      <w:r>
        <w:rPr>
          <w:rFonts w:ascii="Palatino Linotype" w:eastAsia="Palatino Linotype" w:hAnsi="Palatino Linotype" w:cs="Palatino Linotype"/>
          <w:i/>
          <w:sz w:val="22"/>
          <w:szCs w:val="22"/>
        </w:rPr>
        <w:t xml:space="preserve"> Las dependencias y entidades de la administración pública municipal </w:t>
      </w:r>
      <w:r>
        <w:rPr>
          <w:rFonts w:ascii="Palatino Linotype" w:eastAsia="Palatino Linotype" w:hAnsi="Palatino Linotype" w:cs="Palatino Linotype"/>
          <w:b/>
          <w:i/>
          <w:sz w:val="22"/>
          <w:szCs w:val="22"/>
        </w:rPr>
        <w:t>conducirán sus acciones con base en los programas anuales</w:t>
      </w:r>
      <w:r>
        <w:rPr>
          <w:rFonts w:ascii="Palatino Linotype" w:eastAsia="Palatino Linotype" w:hAnsi="Palatino Linotype" w:cs="Palatino Linotype"/>
          <w:i/>
          <w:sz w:val="22"/>
          <w:szCs w:val="22"/>
        </w:rPr>
        <w:t xml:space="preserve"> que establezca el ayuntamiento </w:t>
      </w:r>
      <w:r>
        <w:rPr>
          <w:rFonts w:ascii="Palatino Linotype" w:eastAsia="Palatino Linotype" w:hAnsi="Palatino Linotype" w:cs="Palatino Linotype"/>
          <w:b/>
          <w:i/>
          <w:sz w:val="22"/>
          <w:szCs w:val="22"/>
        </w:rPr>
        <w:t>para el logro de los objetivos del Plan de Desarrollo Municipal</w:t>
      </w:r>
      <w:r>
        <w:rPr>
          <w:rFonts w:ascii="Palatino Linotype" w:eastAsia="Palatino Linotype" w:hAnsi="Palatino Linotype" w:cs="Palatino Linotype"/>
          <w:i/>
          <w:sz w:val="22"/>
          <w:szCs w:val="22"/>
        </w:rPr>
        <w:t>.</w:t>
      </w:r>
    </w:p>
    <w:p w:rsidR="00DD2905" w:rsidRDefault="00DD2905">
      <w:pPr>
        <w:spacing w:line="276" w:lineRule="auto"/>
        <w:ind w:left="851" w:right="758"/>
        <w:jc w:val="both"/>
        <w:rPr>
          <w:rFonts w:ascii="Palatino Linotype" w:eastAsia="Palatino Linotype" w:hAnsi="Palatino Linotype" w:cs="Palatino Linotype"/>
          <w:i/>
          <w:sz w:val="22"/>
          <w:szCs w:val="22"/>
        </w:rPr>
      </w:pPr>
    </w:p>
    <w:p w:rsidR="00DD2905" w:rsidRDefault="00DF4903">
      <w:pPr>
        <w:spacing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w:t>
      </w:r>
      <w:r>
        <w:rPr>
          <w:rFonts w:ascii="Palatino Linotype" w:eastAsia="Palatino Linotype" w:hAnsi="Palatino Linotype" w:cs="Palatino Linotype"/>
          <w:b/>
          <w:i/>
          <w:sz w:val="22"/>
          <w:szCs w:val="22"/>
        </w:rPr>
        <w:t>o 114.-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Cada ayuntamiento elaborará su plan de desarrollo municipal</w:t>
      </w:r>
      <w:r>
        <w:rPr>
          <w:rFonts w:ascii="Palatino Linotype" w:eastAsia="Palatino Linotype" w:hAnsi="Palatino Linotype" w:cs="Palatino Linotype"/>
          <w:i/>
          <w:sz w:val="22"/>
          <w:szCs w:val="22"/>
        </w:rPr>
        <w:t xml:space="preserve"> y los programas de trabajo necesarios para su ejecución en forma democrática y participativa.</w:t>
      </w:r>
    </w:p>
    <w:p w:rsidR="00DD2905" w:rsidRDefault="00DD2905">
      <w:pPr>
        <w:spacing w:line="276" w:lineRule="auto"/>
        <w:ind w:left="851" w:right="758"/>
        <w:jc w:val="both"/>
        <w:rPr>
          <w:rFonts w:ascii="Palatino Linotype" w:eastAsia="Palatino Linotype" w:hAnsi="Palatino Linotype" w:cs="Palatino Linotype"/>
          <w:i/>
          <w:sz w:val="22"/>
          <w:szCs w:val="22"/>
        </w:rPr>
      </w:pPr>
    </w:p>
    <w:p w:rsidR="00DD2905" w:rsidRDefault="00DF4903">
      <w:pPr>
        <w:spacing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116.-</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Plan de Desarrollo Municipal deberá ser elaborado, aprobado y publicado, de</w:t>
      </w:r>
      <w:r>
        <w:rPr>
          <w:rFonts w:ascii="Palatino Linotype" w:eastAsia="Palatino Linotype" w:hAnsi="Palatino Linotype" w:cs="Palatino Linotype"/>
          <w:b/>
          <w:i/>
          <w:sz w:val="22"/>
          <w:szCs w:val="22"/>
        </w:rPr>
        <w:t>ntro de los primeros tres meses de la gestión municipal</w:t>
      </w:r>
      <w:r>
        <w:rPr>
          <w:rFonts w:ascii="Palatino Linotype" w:eastAsia="Palatino Linotype" w:hAnsi="Palatino Linotype" w:cs="Palatino Linotype"/>
          <w:i/>
          <w:sz w:val="22"/>
          <w:szCs w:val="22"/>
        </w:rPr>
        <w:t>. Su evaluación deberá realizarse anualmente; y en caso de no hacerse se hará acreedor a las sanciones de las dependencias normativas en el ámbito de su competencia.</w:t>
      </w:r>
    </w:p>
    <w:p w:rsidR="00DD2905" w:rsidRDefault="00DD2905">
      <w:pPr>
        <w:spacing w:line="276" w:lineRule="auto"/>
        <w:ind w:left="851" w:right="758"/>
        <w:jc w:val="both"/>
        <w:rPr>
          <w:rFonts w:ascii="Palatino Linotype" w:eastAsia="Palatino Linotype" w:hAnsi="Palatino Linotype" w:cs="Palatino Linotype"/>
          <w:i/>
          <w:sz w:val="22"/>
          <w:szCs w:val="22"/>
        </w:rPr>
      </w:pPr>
    </w:p>
    <w:p w:rsidR="00DD2905" w:rsidRDefault="00DF4903">
      <w:pPr>
        <w:spacing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117.-</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Plan de Desarrol</w:t>
      </w:r>
      <w:r>
        <w:rPr>
          <w:rFonts w:ascii="Palatino Linotype" w:eastAsia="Palatino Linotype" w:hAnsi="Palatino Linotype" w:cs="Palatino Linotype"/>
          <w:b/>
          <w:i/>
          <w:sz w:val="22"/>
          <w:szCs w:val="22"/>
        </w:rPr>
        <w:t>lo Municipal tendrá los objetivos siguientes</w:t>
      </w:r>
      <w:r>
        <w:rPr>
          <w:rFonts w:ascii="Palatino Linotype" w:eastAsia="Palatino Linotype" w:hAnsi="Palatino Linotype" w:cs="Palatino Linotype"/>
          <w:i/>
          <w:sz w:val="22"/>
          <w:szCs w:val="22"/>
        </w:rPr>
        <w:t>:</w:t>
      </w:r>
    </w:p>
    <w:p w:rsidR="00DD2905" w:rsidRDefault="00DD2905">
      <w:pPr>
        <w:spacing w:line="276" w:lineRule="auto"/>
        <w:ind w:left="851" w:right="758"/>
        <w:jc w:val="both"/>
        <w:rPr>
          <w:rFonts w:ascii="Palatino Linotype" w:eastAsia="Palatino Linotype" w:hAnsi="Palatino Linotype" w:cs="Palatino Linotype"/>
          <w:i/>
          <w:sz w:val="22"/>
          <w:szCs w:val="22"/>
        </w:rPr>
      </w:pPr>
    </w:p>
    <w:p w:rsidR="00DD2905" w:rsidRDefault="00DF4903">
      <w:pPr>
        <w:numPr>
          <w:ilvl w:val="0"/>
          <w:numId w:val="3"/>
        </w:numPr>
        <w:pBdr>
          <w:top w:val="nil"/>
          <w:left w:val="nil"/>
          <w:bottom w:val="nil"/>
          <w:right w:val="nil"/>
          <w:between w:val="nil"/>
        </w:pBdr>
        <w:spacing w:line="276" w:lineRule="auto"/>
        <w:ind w:right="758" w:hanging="22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Atender las demandas prioritarias de la población; </w:t>
      </w:r>
    </w:p>
    <w:p w:rsidR="00DD2905" w:rsidRDefault="00DF4903">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Propiciar el desarrollo armónico del municipio; </w:t>
      </w:r>
    </w:p>
    <w:p w:rsidR="00DD2905" w:rsidRDefault="00DF4903">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Asegurar la participación de la sociedad en las acciones del gobierno municipal; IV. Vincular el Plan de Desarrollo Municipal con los planes de desarrollo federal y estatal; </w:t>
      </w:r>
    </w:p>
    <w:p w:rsidR="00DD2905" w:rsidRDefault="00DF4903">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Aplicar de manera racional los recursos financieros para el cumplimiento </w:t>
      </w:r>
      <w:r>
        <w:rPr>
          <w:rFonts w:ascii="Palatino Linotype" w:eastAsia="Palatino Linotype" w:hAnsi="Palatino Linotype" w:cs="Palatino Linotype"/>
          <w:i/>
          <w:color w:val="000000"/>
          <w:sz w:val="22"/>
          <w:szCs w:val="22"/>
        </w:rPr>
        <w:t>del plan y los programas de desarrollo</w:t>
      </w:r>
    </w:p>
    <w:p w:rsidR="00DD2905" w:rsidRDefault="00DD2905">
      <w:pPr>
        <w:spacing w:line="276" w:lineRule="auto"/>
        <w:ind w:left="851" w:right="758"/>
        <w:jc w:val="both"/>
        <w:rPr>
          <w:rFonts w:ascii="Palatino Linotype" w:eastAsia="Palatino Linotype" w:hAnsi="Palatino Linotype" w:cs="Palatino Linotype"/>
          <w:i/>
          <w:sz w:val="22"/>
          <w:szCs w:val="22"/>
        </w:rPr>
      </w:pPr>
    </w:p>
    <w:p w:rsidR="00DD2905" w:rsidRDefault="00DF4903">
      <w:pPr>
        <w:spacing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121.-</w:t>
      </w:r>
      <w:r>
        <w:rPr>
          <w:rFonts w:ascii="Palatino Linotype" w:eastAsia="Palatino Linotype" w:hAnsi="Palatino Linotype" w:cs="Palatino Linotype"/>
          <w:i/>
          <w:sz w:val="22"/>
          <w:szCs w:val="22"/>
        </w:rPr>
        <w:t xml:space="preserve"> Los ayuntamientos </w:t>
      </w:r>
      <w:r>
        <w:rPr>
          <w:rFonts w:ascii="Palatino Linotype" w:eastAsia="Palatino Linotype" w:hAnsi="Palatino Linotype" w:cs="Palatino Linotype"/>
          <w:b/>
          <w:i/>
          <w:sz w:val="22"/>
          <w:szCs w:val="22"/>
        </w:rPr>
        <w:t>publicarán su Plan de Desarrollo Municipal a través de la Gaceta Municipal</w:t>
      </w:r>
      <w:r>
        <w:rPr>
          <w:rFonts w:ascii="Palatino Linotype" w:eastAsia="Palatino Linotype" w:hAnsi="Palatino Linotype" w:cs="Palatino Linotype"/>
          <w:i/>
          <w:sz w:val="22"/>
          <w:szCs w:val="22"/>
        </w:rPr>
        <w:t xml:space="preserve"> y de los estrados de los Ayuntamientos durante el primer año de gestión y lo difundirán en forma extensa.</w:t>
      </w:r>
    </w:p>
    <w:p w:rsidR="00DD2905" w:rsidRDefault="00DD2905">
      <w:pPr>
        <w:spacing w:line="360" w:lineRule="auto"/>
        <w:ind w:left="851" w:right="758"/>
        <w:jc w:val="both"/>
        <w:rPr>
          <w:rFonts w:ascii="Palatino Linotype" w:eastAsia="Palatino Linotype" w:hAnsi="Palatino Linotype" w:cs="Palatino Linotype"/>
          <w:i/>
          <w:sz w:val="20"/>
          <w:szCs w:val="20"/>
        </w:rPr>
      </w:pPr>
    </w:p>
    <w:p w:rsidR="00DD2905" w:rsidRDefault="00DF4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antes expuesto, es importante referir que de acuerdo a la Ley Orgánica Municipal del Estado de México, cada ayuntamiento elaborará su Plan de Desarrollo </w:t>
      </w:r>
      <w:r>
        <w:rPr>
          <w:rFonts w:ascii="Palatino Linotype" w:eastAsia="Palatino Linotype" w:hAnsi="Palatino Linotype" w:cs="Palatino Linotype"/>
        </w:rPr>
        <w:lastRenderedPageBreak/>
        <w:t xml:space="preserve">Municipal, que describe los aspectos esenciales sobre los que se deberán sustentar las acciones </w:t>
      </w:r>
      <w:r>
        <w:rPr>
          <w:rFonts w:ascii="Palatino Linotype" w:eastAsia="Palatino Linotype" w:hAnsi="Palatino Linotype" w:cs="Palatino Linotype"/>
        </w:rPr>
        <w:t>públicas, el cual deberá ser aprobado y publicado dentro de los primeros tres meses de la gestión municipal.</w:t>
      </w:r>
    </w:p>
    <w:p w:rsidR="00DD2905" w:rsidRDefault="00DD2905">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D2905" w:rsidRDefault="00DF490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la Ley de Planeación del Estado de México y Municipios, establece en sus artículos 19 fracción I y 22, el periodo para la aprobación y publicación del Plan de Desarrollo Municipal:</w:t>
      </w:r>
    </w:p>
    <w:p w:rsidR="00DD2905" w:rsidRDefault="00DD290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D2905" w:rsidRDefault="00DF4903">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sz w:val="22"/>
          <w:szCs w:val="22"/>
        </w:rPr>
        <w:t xml:space="preserve">Artículo 19.- </w:t>
      </w:r>
      <w:r>
        <w:rPr>
          <w:rFonts w:ascii="Palatino Linotype" w:eastAsia="Palatino Linotype" w:hAnsi="Palatino Linotype" w:cs="Palatino Linotype"/>
          <w:b/>
          <w:i/>
          <w:color w:val="000000"/>
          <w:sz w:val="22"/>
          <w:szCs w:val="22"/>
        </w:rPr>
        <w:t>Compete a los ayuntamientos</w:t>
      </w:r>
      <w:r>
        <w:rPr>
          <w:rFonts w:ascii="Palatino Linotype" w:eastAsia="Palatino Linotype" w:hAnsi="Palatino Linotype" w:cs="Palatino Linotype"/>
          <w:i/>
          <w:color w:val="000000"/>
          <w:sz w:val="22"/>
          <w:szCs w:val="22"/>
        </w:rPr>
        <w:t>, en materia de planea</w:t>
      </w:r>
      <w:r>
        <w:rPr>
          <w:rFonts w:ascii="Palatino Linotype" w:eastAsia="Palatino Linotype" w:hAnsi="Palatino Linotype" w:cs="Palatino Linotype"/>
          <w:i/>
          <w:color w:val="000000"/>
          <w:sz w:val="22"/>
          <w:szCs w:val="22"/>
        </w:rPr>
        <w:t>ción democrática para el desarrollo:</w:t>
      </w:r>
    </w:p>
    <w:p w:rsidR="00DD2905" w:rsidRDefault="00DD2905">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sz w:val="22"/>
          <w:szCs w:val="22"/>
        </w:rPr>
      </w:pPr>
    </w:p>
    <w:p w:rsidR="00DD2905" w:rsidRDefault="00DF4903">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w:t>
      </w:r>
      <w:r>
        <w:rPr>
          <w:rFonts w:ascii="Palatino Linotype" w:eastAsia="Palatino Linotype" w:hAnsi="Palatino Linotype" w:cs="Palatino Linotype"/>
          <w:b/>
          <w:i/>
          <w:color w:val="000000"/>
          <w:sz w:val="22"/>
          <w:szCs w:val="22"/>
        </w:rPr>
        <w:t>Elaborar, aprobar, ejecutar, dar seguimiento, evaluar y el control del Plan de Desarrollo Municipal y</w:t>
      </w:r>
      <w:r>
        <w:rPr>
          <w:rFonts w:ascii="Palatino Linotype" w:eastAsia="Palatino Linotype" w:hAnsi="Palatino Linotype" w:cs="Palatino Linotype"/>
          <w:i/>
          <w:color w:val="000000"/>
          <w:sz w:val="22"/>
          <w:szCs w:val="22"/>
        </w:rPr>
        <w:t xml:space="preserve"> sus programas; …</w:t>
      </w:r>
    </w:p>
    <w:p w:rsidR="00DD2905" w:rsidRDefault="00DD2905">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sz w:val="22"/>
          <w:szCs w:val="22"/>
        </w:rPr>
      </w:pPr>
    </w:p>
    <w:p w:rsidR="00DD2905" w:rsidRDefault="00DF4903">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 xml:space="preserve">Artículo 22.- </w:t>
      </w:r>
      <w:r>
        <w:rPr>
          <w:rFonts w:ascii="Palatino Linotype" w:eastAsia="Palatino Linotype" w:hAnsi="Palatino Linotype" w:cs="Palatino Linotype"/>
          <w:b/>
          <w:i/>
          <w:color w:val="000000"/>
          <w:sz w:val="22"/>
          <w:szCs w:val="22"/>
        </w:rPr>
        <w:t>Los planes de desarrollo se formularán, aprobarán y publicarán dentro de un plazo de</w:t>
      </w:r>
      <w:r>
        <w:rPr>
          <w:rFonts w:ascii="Palatino Linotype" w:eastAsia="Palatino Linotype" w:hAnsi="Palatino Linotype" w:cs="Palatino Linotype"/>
          <w:i/>
          <w:color w:val="000000"/>
          <w:sz w:val="22"/>
          <w:szCs w:val="22"/>
        </w:rPr>
        <w:t xml:space="preserve"> seis meses para el Ejecutivo del Estado y </w:t>
      </w:r>
      <w:r>
        <w:rPr>
          <w:rFonts w:ascii="Palatino Linotype" w:eastAsia="Palatino Linotype" w:hAnsi="Palatino Linotype" w:cs="Palatino Linotype"/>
          <w:b/>
          <w:i/>
          <w:color w:val="000000"/>
          <w:sz w:val="22"/>
          <w:szCs w:val="22"/>
        </w:rPr>
        <w:t>tres meses para los ayuntamientos</w:t>
      </w:r>
      <w:r>
        <w:rPr>
          <w:rFonts w:ascii="Palatino Linotype" w:eastAsia="Palatino Linotype" w:hAnsi="Palatino Linotype" w:cs="Palatino Linotype"/>
          <w:i/>
          <w:color w:val="000000"/>
          <w:sz w:val="22"/>
          <w:szCs w:val="22"/>
        </w:rPr>
        <w:t>, contados a partir del inicio del período constitucional de gobierno y en su elaboración se tom</w:t>
      </w:r>
      <w:r>
        <w:rPr>
          <w:rFonts w:ascii="Palatino Linotype" w:eastAsia="Palatino Linotype" w:hAnsi="Palatino Linotype" w:cs="Palatino Linotype"/>
          <w:i/>
          <w:color w:val="000000"/>
          <w:sz w:val="22"/>
          <w:szCs w:val="22"/>
        </w:rPr>
        <w:t>arán en cuenta las opiniones y aportaciones de los diversos grupos de la sociedad; así como el Plan de Desarrollo precedente; también habrán de considerarse estrategias, objetivos y metas, que deberán ser revisadas y consideradas en la elaboración de los p</w:t>
      </w:r>
      <w:r>
        <w:rPr>
          <w:rFonts w:ascii="Palatino Linotype" w:eastAsia="Palatino Linotype" w:hAnsi="Palatino Linotype" w:cs="Palatino Linotype"/>
          <w:i/>
          <w:color w:val="000000"/>
          <w:sz w:val="22"/>
          <w:szCs w:val="22"/>
        </w:rPr>
        <w:t>lanes de desarrollo del siguiente período constitucional de gobierno, a fin de asegurar la continuidad y consecución de aquellos que por su importancia adquieran el carácter estratégico de largo plazo. Su vigencia se circunscribirá al período constituciona</w:t>
      </w:r>
      <w:r>
        <w:rPr>
          <w:rFonts w:ascii="Palatino Linotype" w:eastAsia="Palatino Linotype" w:hAnsi="Palatino Linotype" w:cs="Palatino Linotype"/>
          <w:i/>
          <w:color w:val="000000"/>
          <w:sz w:val="22"/>
          <w:szCs w:val="22"/>
        </w:rPr>
        <w:t>l o hasta la publicación del plan de desarrollo del siguiente p</w:t>
      </w:r>
      <w:r>
        <w:rPr>
          <w:rFonts w:ascii="Palatino Linotype" w:eastAsia="Palatino Linotype" w:hAnsi="Palatino Linotype" w:cs="Palatino Linotype"/>
          <w:i/>
          <w:color w:val="000000"/>
        </w:rPr>
        <w:t>eríodo constitucional de gobierno.”</w:t>
      </w:r>
    </w:p>
    <w:p w:rsidR="00DD2905" w:rsidRDefault="00DD290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D2905" w:rsidRDefault="00DF490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antes señalado,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tendría como fecha límite para su publicación, el treinta y uno de marzo de dos mil veintidós, resultando congruen</w:t>
      </w:r>
      <w:r>
        <w:rPr>
          <w:rFonts w:ascii="Palatino Linotype" w:eastAsia="Palatino Linotype" w:hAnsi="Palatino Linotype" w:cs="Palatino Linotype"/>
          <w:color w:val="000000"/>
        </w:rPr>
        <w:t>te que manifieste que no cuenta con la información solicitada.</w:t>
      </w:r>
    </w:p>
    <w:p w:rsidR="00DD2905" w:rsidRDefault="00DD290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D2905" w:rsidRDefault="00DF490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atención a la unidad administrativa que fue requerida y otorgó la respuesta, el Bando Municipal de Metepec, publicado el cinco de febrero de dos mil veintidós, establece en su artículo 48, </w:t>
      </w:r>
      <w:r>
        <w:rPr>
          <w:rFonts w:ascii="Palatino Linotype" w:eastAsia="Palatino Linotype" w:hAnsi="Palatino Linotype" w:cs="Palatino Linotype"/>
          <w:color w:val="000000"/>
        </w:rPr>
        <w:t>que la Dirección de Gobierno por Resultados tendrá como atribuciones las siguientes:</w:t>
      </w:r>
    </w:p>
    <w:p w:rsidR="00DD2905" w:rsidRDefault="00DD2905">
      <w:pPr>
        <w:pBdr>
          <w:top w:val="nil"/>
          <w:left w:val="nil"/>
          <w:bottom w:val="nil"/>
          <w:right w:val="nil"/>
          <w:between w:val="nil"/>
        </w:pBdr>
        <w:spacing w:line="360" w:lineRule="auto"/>
        <w:jc w:val="both"/>
        <w:rPr>
          <w:color w:val="000000"/>
        </w:rPr>
      </w:pPr>
    </w:p>
    <w:p w:rsidR="00DD2905" w:rsidRDefault="00DF4903">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48.- Se establece el Gobierno por Resultados como modelo de gestión, a partir del cual las dependencias administrativas, organismos públicos descentralizados y entidades de la Administración Pública Municipal orientarán sus acciones para la conse</w:t>
      </w:r>
      <w:r>
        <w:rPr>
          <w:rFonts w:ascii="Palatino Linotype" w:eastAsia="Palatino Linotype" w:hAnsi="Palatino Linotype" w:cs="Palatino Linotype"/>
          <w:i/>
          <w:color w:val="000000"/>
          <w:sz w:val="22"/>
          <w:szCs w:val="22"/>
        </w:rPr>
        <w:t xml:space="preserve">cución de resultados tangibles y medibles en beneficio de la población. </w:t>
      </w:r>
      <w:r>
        <w:rPr>
          <w:rFonts w:ascii="Palatino Linotype" w:eastAsia="Palatino Linotype" w:hAnsi="Palatino Linotype" w:cs="Palatino Linotype"/>
          <w:b/>
          <w:i/>
          <w:color w:val="000000"/>
          <w:sz w:val="22"/>
          <w:szCs w:val="22"/>
        </w:rPr>
        <w:t>Para ello, se emplearán las herramientas disponibles en materia de planeación, programación, presupuestación, monitoreo y evaluación</w:t>
      </w:r>
      <w:r>
        <w:rPr>
          <w:rFonts w:ascii="Palatino Linotype" w:eastAsia="Palatino Linotype" w:hAnsi="Palatino Linotype" w:cs="Palatino Linotype"/>
          <w:i/>
          <w:color w:val="000000"/>
          <w:sz w:val="22"/>
          <w:szCs w:val="22"/>
        </w:rPr>
        <w:t>; así como la implementación de estrategias de innov</w:t>
      </w:r>
      <w:r>
        <w:rPr>
          <w:rFonts w:ascii="Palatino Linotype" w:eastAsia="Palatino Linotype" w:hAnsi="Palatino Linotype" w:cs="Palatino Linotype"/>
          <w:i/>
          <w:color w:val="000000"/>
          <w:sz w:val="22"/>
          <w:szCs w:val="22"/>
        </w:rPr>
        <w:t xml:space="preserve">ación que impacten positivamente en el desarrollo de los procesos de gestión de programas y proyectos, y que en su caso, permitan acreditar formalmente la calidad de la misma por instancias públicas y privadas, tanto en el contexto regional, como nacional </w:t>
      </w:r>
      <w:r>
        <w:rPr>
          <w:rFonts w:ascii="Palatino Linotype" w:eastAsia="Palatino Linotype" w:hAnsi="Palatino Linotype" w:cs="Palatino Linotype"/>
          <w:i/>
          <w:color w:val="000000"/>
          <w:sz w:val="22"/>
          <w:szCs w:val="22"/>
        </w:rPr>
        <w:t xml:space="preserve">e internacional. </w:t>
      </w:r>
    </w:p>
    <w:p w:rsidR="00DD2905" w:rsidRDefault="00DD2905">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p>
    <w:p w:rsidR="00DD2905" w:rsidRDefault="00DF4903">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Al respecto, la Dirección de Gobierno por Resultados tendrá las siguientes atribuciones: </w:t>
      </w:r>
    </w:p>
    <w:p w:rsidR="00DD2905" w:rsidRDefault="00DF4903">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w:t>
      </w:r>
      <w:r>
        <w:rPr>
          <w:rFonts w:ascii="Palatino Linotype" w:eastAsia="Palatino Linotype" w:hAnsi="Palatino Linotype" w:cs="Palatino Linotype"/>
          <w:b/>
          <w:i/>
          <w:color w:val="000000"/>
          <w:sz w:val="22"/>
          <w:szCs w:val="22"/>
        </w:rPr>
        <w:t>Monitorear y evaluar el Plan de Desarrollo Municipal, vigilando el cumplimiento de las prioridades, metas, objetivos, estrategias, indicadores y</w:t>
      </w:r>
      <w:r>
        <w:rPr>
          <w:rFonts w:ascii="Palatino Linotype" w:eastAsia="Palatino Linotype" w:hAnsi="Palatino Linotype" w:cs="Palatino Linotype"/>
          <w:b/>
          <w:i/>
          <w:color w:val="000000"/>
          <w:sz w:val="22"/>
          <w:szCs w:val="22"/>
        </w:rPr>
        <w:t xml:space="preserve"> líneas de acción, que privilegien la sustentabilidad, alineándose a la Agenda 2030, y a la planeación estatal y nacional;</w:t>
      </w:r>
    </w:p>
    <w:p w:rsidR="00DD2905" w:rsidRDefault="00DF4903">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II. Realizar las actividades correspondientes a la planeación y evaluación, en toda la administración pública municipal, de los resu</w:t>
      </w:r>
      <w:r>
        <w:rPr>
          <w:rFonts w:ascii="Palatino Linotype" w:eastAsia="Palatino Linotype" w:hAnsi="Palatino Linotype" w:cs="Palatino Linotype"/>
          <w:i/>
          <w:color w:val="000000"/>
          <w:sz w:val="22"/>
          <w:szCs w:val="22"/>
        </w:rPr>
        <w:t>ltados de los proyectos, programas y presupuestos, para su correcta ejecución, impulsando una cultura de calidad y honestidad en los servicios públicos de atención directa a la ciudadanía;</w:t>
      </w:r>
    </w:p>
    <w:p w:rsidR="00DD2905" w:rsidRDefault="00DF4903">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III. Establecer modelos de gestión innovadores, que impulsen resul</w:t>
      </w:r>
      <w:r>
        <w:rPr>
          <w:rFonts w:ascii="Palatino Linotype" w:eastAsia="Palatino Linotype" w:hAnsi="Palatino Linotype" w:cs="Palatino Linotype"/>
          <w:i/>
          <w:color w:val="000000"/>
          <w:sz w:val="22"/>
          <w:szCs w:val="22"/>
        </w:rPr>
        <w:t>tados que favorezcan a la ciudadanía, fortaleciendo la organización y buscando la acreditación de la gestión municipal, mediante la evaluación de indicadores de buen gobierno ante instancias externas; e</w:t>
      </w:r>
    </w:p>
    <w:p w:rsidR="00DD2905" w:rsidRDefault="00DF4903">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 IV. Impulsar la mejora regulatoria mediante el uso d</w:t>
      </w:r>
      <w:r>
        <w:rPr>
          <w:rFonts w:ascii="Palatino Linotype" w:eastAsia="Palatino Linotype" w:hAnsi="Palatino Linotype" w:cs="Palatino Linotype"/>
          <w:i/>
          <w:color w:val="000000"/>
          <w:sz w:val="22"/>
          <w:szCs w:val="22"/>
        </w:rPr>
        <w:t>e las tecnologías y medios electrónicos simplificando los procesos administrativos, trámites y servicios que ofrecen las dependencias municipales, impactando de manera positiva a las usuarias y usuarios de los servicios públicos municipales.</w:t>
      </w:r>
    </w:p>
    <w:p w:rsidR="00DD2905" w:rsidRDefault="00DD2905">
      <w:pPr>
        <w:pBdr>
          <w:top w:val="nil"/>
          <w:left w:val="nil"/>
          <w:bottom w:val="nil"/>
          <w:right w:val="nil"/>
          <w:between w:val="nil"/>
        </w:pBdr>
        <w:spacing w:line="276" w:lineRule="auto"/>
        <w:ind w:left="851" w:right="758"/>
        <w:jc w:val="both"/>
        <w:rPr>
          <w:rFonts w:ascii="Palatino Linotype" w:eastAsia="Palatino Linotype" w:hAnsi="Palatino Linotype" w:cs="Palatino Linotype"/>
          <w:i/>
          <w:color w:val="000000"/>
          <w:sz w:val="22"/>
          <w:szCs w:val="22"/>
        </w:rPr>
      </w:pPr>
    </w:p>
    <w:p w:rsidR="00DD2905" w:rsidRDefault="00DF490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antes </w:t>
      </w:r>
      <w:r>
        <w:rPr>
          <w:rFonts w:ascii="Palatino Linotype" w:eastAsia="Palatino Linotype" w:hAnsi="Palatino Linotype" w:cs="Palatino Linotype"/>
        </w:rPr>
        <w:t>señalado, se considera adecuado que el Director de Gobierno por Resultados sea competente para generar, poseer y administrar la información requerida, pues de conformidad con el artículo 34 del Bando Municipal de Metepec 2022, se auxiliará de las dependenc</w:t>
      </w:r>
      <w:r>
        <w:rPr>
          <w:rFonts w:ascii="Palatino Linotype" w:eastAsia="Palatino Linotype" w:hAnsi="Palatino Linotype" w:cs="Palatino Linotype"/>
        </w:rPr>
        <w:t xml:space="preserve">ias administrativas centralizadas, organismos públicos descentralizados y entidades de la Administración Pública Municipal que considere necesarias, las cuales estarán subordinadas a la Presidencia Municipal. Por lo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del Ser</w:t>
      </w:r>
      <w:r>
        <w:rPr>
          <w:rFonts w:ascii="Palatino Linotype" w:eastAsia="Palatino Linotype" w:hAnsi="Palatino Linotype" w:cs="Palatino Linotype"/>
        </w:rPr>
        <w:t>vidor Público Habilitado de la Dirección de Gobierno por Resultados, en ejercicio de sus atribuciones informa que no cuenta con la información solicitada.</w:t>
      </w:r>
    </w:p>
    <w:p w:rsidR="00DD2905" w:rsidRDefault="00DD290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D2905" w:rsidRDefault="00DF490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lo anteriormente referido y en atención a la respuesta emitida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 dable confirmar la respuesta proporcionada. </w:t>
      </w:r>
    </w:p>
    <w:p w:rsidR="00DD2905" w:rsidRDefault="00DF4903">
      <w:pPr>
        <w:spacing w:before="240" w:after="240" w:line="360" w:lineRule="auto"/>
        <w:jc w:val="both"/>
      </w:pPr>
      <w:r>
        <w:rPr>
          <w:rFonts w:ascii="Palatino Linotype" w:eastAsia="Palatino Linotype" w:hAnsi="Palatino Linotype" w:cs="Palatino Linotype"/>
          <w:color w:val="000000"/>
        </w:rPr>
        <w:t xml:space="preserve">Por lo que, en atención falta del </w:t>
      </w:r>
      <w:r>
        <w:rPr>
          <w:rFonts w:ascii="Palatino Linotype" w:eastAsia="Palatino Linotype" w:hAnsi="Palatino Linotype" w:cs="Palatino Linotype"/>
          <w:b/>
          <w:i/>
        </w:rPr>
        <w:t>programa de trabajo o equivalente del Presidente Municipal entrante</w:t>
      </w:r>
      <w:r>
        <w:rPr>
          <w:rFonts w:ascii="Palatino Linotype" w:eastAsia="Palatino Linotype" w:hAnsi="Palatino Linotype" w:cs="Palatino Linotype"/>
          <w:color w:val="000000"/>
        </w:rPr>
        <w:t xml:space="preserve">, se entiende que </w:t>
      </w:r>
      <w:r>
        <w:rPr>
          <w:rFonts w:ascii="Palatino Linotype" w:eastAsia="Palatino Linotype" w:hAnsi="Palatino Linotype" w:cs="Palatino Linotype"/>
        </w:rPr>
        <w:t>está</w:t>
      </w:r>
      <w:r>
        <w:rPr>
          <w:rFonts w:ascii="Palatino Linotype" w:eastAsia="Palatino Linotype" w:hAnsi="Palatino Linotype" w:cs="Palatino Linotype"/>
          <w:color w:val="000000"/>
        </w:rPr>
        <w:t xml:space="preserve"> frente a un hecho negativo, en este sentido el Pleno de este Órgano Garante ha sost</w:t>
      </w:r>
      <w:r>
        <w:rPr>
          <w:rFonts w:ascii="Palatino Linotype" w:eastAsia="Palatino Linotype" w:hAnsi="Palatino Linotype" w:cs="Palatino Linotype"/>
          <w:color w:val="000000"/>
        </w:rPr>
        <w:t>enido que resulta innecesaria una declaratoria de inexistencia en términos de los artículos 19, 169 y 170 de la Ley de Transparencia y Acceso a la Información Pública del Estado de México y Municipios, siendo aplicable la siguiente tesis:</w:t>
      </w:r>
    </w:p>
    <w:p w:rsidR="00DD2905" w:rsidRDefault="00DF4903">
      <w:pPr>
        <w:spacing w:before="240" w:after="240"/>
        <w:ind w:left="567" w:right="567"/>
        <w:jc w:val="both"/>
      </w:pPr>
      <w:r>
        <w:rPr>
          <w:rFonts w:ascii="Palatino Linotype" w:eastAsia="Palatino Linotype" w:hAnsi="Palatino Linotype" w:cs="Palatino Linotype"/>
          <w:b/>
          <w:i/>
          <w:color w:val="000000"/>
        </w:rPr>
        <w:t xml:space="preserve">HECHOS NEGATIVOS, NO SON SUSCEPTIBLES DE DEMOSTRACIÓN. </w:t>
      </w:r>
      <w:r>
        <w:rPr>
          <w:rFonts w:ascii="Palatino Linotype" w:eastAsia="Palatino Linotype" w:hAnsi="Palatino Linotype" w:cs="Palatino Linotype"/>
          <w:i/>
          <w:color w:val="000000"/>
        </w:rPr>
        <w:t xml:space="preserve">Tratándose de un hecho negativo, el Juez no tiene por qué </w:t>
      </w:r>
      <w:r>
        <w:rPr>
          <w:rFonts w:ascii="Palatino Linotype" w:eastAsia="Palatino Linotype" w:hAnsi="Palatino Linotype" w:cs="Palatino Linotype"/>
          <w:i/>
          <w:color w:val="000000"/>
        </w:rPr>
        <w:lastRenderedPageBreak/>
        <w:t>invocar prueba alguna de la que se desprenda, ya que es bien sabido que esta clase de hechos no son susceptibles de demostración.</w:t>
      </w:r>
    </w:p>
    <w:p w:rsidR="00DD2905" w:rsidRDefault="00DF4903">
      <w:pPr>
        <w:spacing w:before="240" w:after="240"/>
        <w:ind w:left="567" w:right="567"/>
        <w:jc w:val="both"/>
      </w:pPr>
      <w:r>
        <w:rPr>
          <w:rFonts w:ascii="Palatino Linotype" w:eastAsia="Palatino Linotype" w:hAnsi="Palatino Linotype" w:cs="Palatino Linotype"/>
          <w:i/>
          <w:color w:val="000000"/>
        </w:rPr>
        <w:t>Amparo en rev</w:t>
      </w:r>
      <w:r>
        <w:rPr>
          <w:rFonts w:ascii="Palatino Linotype" w:eastAsia="Palatino Linotype" w:hAnsi="Palatino Linotype" w:cs="Palatino Linotype"/>
          <w:i/>
          <w:color w:val="000000"/>
        </w:rPr>
        <w:t>isión 2022/61. José García Florín (Menor). 9 de octubre de 1961. Cinco votos. Ponente: José Rivera Pérez Campos.</w:t>
      </w:r>
    </w:p>
    <w:p w:rsidR="00DD2905" w:rsidRDefault="00DD2905">
      <w:pPr>
        <w:spacing w:before="240" w:after="240" w:line="360" w:lineRule="auto"/>
        <w:jc w:val="both"/>
        <w:rPr>
          <w:rFonts w:ascii="Palatino Linotype" w:eastAsia="Palatino Linotype" w:hAnsi="Palatino Linotype" w:cs="Palatino Linotype"/>
          <w:color w:val="000000"/>
        </w:rPr>
      </w:pPr>
    </w:p>
    <w:p w:rsidR="00DD2905" w:rsidRDefault="00DF4903">
      <w:pPr>
        <w:spacing w:before="240" w:after="240" w:line="360" w:lineRule="auto"/>
        <w:jc w:val="both"/>
      </w:pPr>
      <w:r>
        <w:rPr>
          <w:rFonts w:ascii="Palatino Linotype" w:eastAsia="Palatino Linotype" w:hAnsi="Palatino Linotype" w:cs="Palatino Linotype"/>
          <w:color w:val="000000"/>
        </w:rPr>
        <w:t>Adicionalmente, de conformidad con lo establecido en el artículo 12 de la Ley de Transparencia y Acceso a la Información Pública del Estado de</w:t>
      </w:r>
      <w:r>
        <w:rPr>
          <w:rFonts w:ascii="Palatino Linotype" w:eastAsia="Palatino Linotype" w:hAnsi="Palatino Linotype" w:cs="Palatino Linotype"/>
          <w:color w:val="000000"/>
        </w:rPr>
        <w:t xml:space="preserve"> México y Municipios, anteriormente invocado, 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sólo proporcionará la información que obra en sus archivos, lo que </w:t>
      </w:r>
      <w:r>
        <w:rPr>
          <w:rFonts w:ascii="Palatino Linotype" w:eastAsia="Palatino Linotype" w:hAnsi="Palatino Linotype" w:cs="Palatino Linotype"/>
          <w:i/>
          <w:color w:val="000000"/>
        </w:rPr>
        <w:t>a contrario sensu</w:t>
      </w:r>
      <w:r>
        <w:rPr>
          <w:rFonts w:ascii="Palatino Linotype" w:eastAsia="Palatino Linotype" w:hAnsi="Palatino Linotype" w:cs="Palatino Linotype"/>
          <w:color w:val="000000"/>
        </w:rPr>
        <w:t xml:space="preserve"> significa que no se está obligado a proporcionar lo que no obre en sus archivos.</w:t>
      </w:r>
    </w:p>
    <w:p w:rsidR="00DD2905" w:rsidRDefault="00DF4903">
      <w:pPr>
        <w:spacing w:line="360" w:lineRule="auto"/>
        <w:jc w:val="both"/>
      </w:pPr>
      <w:r>
        <w:rPr>
          <w:rFonts w:ascii="Palatino Linotype" w:eastAsia="Palatino Linotype" w:hAnsi="Palatino Linotype" w:cs="Palatino Linotype"/>
          <w:color w:val="000000"/>
        </w:rPr>
        <w:t xml:space="preserve">Por lo que, se considera </w:t>
      </w:r>
      <w:r>
        <w:rPr>
          <w:rFonts w:ascii="Palatino Linotype" w:eastAsia="Palatino Linotype" w:hAnsi="Palatino Linotype" w:cs="Palatino Linotype"/>
          <w:color w:val="000000"/>
        </w:rPr>
        <w:t xml:space="preserve">necesario dejar claro que, al haber existido un pronunciamiento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fin de dar respuesta a la solicitud planteada, éste Instituto no está facultado para manifestarse sobre la veracidad de la información proporcionada, pues no e</w:t>
      </w:r>
      <w:r>
        <w:rPr>
          <w:rFonts w:ascii="Palatino Linotype" w:eastAsia="Palatino Linotype" w:hAnsi="Palatino Linotype" w:cs="Palatino Linotype"/>
          <w:color w:val="000000"/>
        </w:rPr>
        <w:t>xiste precepto legal alguno en la Ley de la Materia que permita que, vía recurso de revisión, se pronuncie al respecto. Sirve de apoyo a lo anterior por analogía el criterio 31-10 emitido por el entonces Instituto Federal de Acceso a la Información y Prote</w:t>
      </w:r>
      <w:r>
        <w:rPr>
          <w:rFonts w:ascii="Palatino Linotype" w:eastAsia="Palatino Linotype" w:hAnsi="Palatino Linotype" w:cs="Palatino Linotype"/>
          <w:color w:val="000000"/>
        </w:rPr>
        <w:t>cción de Datos, que a la letra dice:</w:t>
      </w:r>
    </w:p>
    <w:p w:rsidR="00DD2905" w:rsidRDefault="00DD2905"/>
    <w:p w:rsidR="00DD2905" w:rsidRDefault="00DF4903">
      <w:pPr>
        <w:ind w:left="567" w:right="1106"/>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El Instituto Federal de Acceso a la Información y Protección de Datos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no cuenta con facultades para pronunciarse respecto de la veracidad de los documentos proporcionados por los sujetos obligados.</w:t>
      </w:r>
      <w:r>
        <w:rPr>
          <w:rFonts w:ascii="Palatino Linotype" w:eastAsia="Palatino Linotype" w:hAnsi="Palatino Linotype" w:cs="Palatino Linotype"/>
          <w:i/>
          <w:color w:val="000000"/>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w:t>
      </w:r>
      <w:r>
        <w:rPr>
          <w:rFonts w:ascii="Palatino Linotype" w:eastAsia="Palatino Linotype" w:hAnsi="Palatino Linotype" w:cs="Palatino Linotype"/>
          <w:i/>
          <w:color w:val="000000"/>
          <w:sz w:val="22"/>
          <w:szCs w:val="22"/>
        </w:rPr>
        <w:t xml:space="preserve">ción; resolver sobre la negativa de las solicitudes de acceso a la información; y proteger los datos personales en poder de las dependencias y </w:t>
      </w:r>
      <w:r>
        <w:rPr>
          <w:rFonts w:ascii="Palatino Linotype" w:eastAsia="Palatino Linotype" w:hAnsi="Palatino Linotype" w:cs="Palatino Linotype"/>
          <w:i/>
          <w:color w:val="000000"/>
          <w:sz w:val="22"/>
          <w:szCs w:val="22"/>
        </w:rPr>
        <w:lastRenderedPageBreak/>
        <w:t>entidades. Sin embargo</w:t>
      </w:r>
      <w:r>
        <w:rPr>
          <w:rFonts w:ascii="Palatino Linotype" w:eastAsia="Palatino Linotype" w:hAnsi="Palatino Linotype" w:cs="Palatino Linotype"/>
          <w:b/>
          <w:i/>
          <w:color w:val="000000"/>
          <w:sz w:val="22"/>
          <w:szCs w:val="22"/>
          <w:u w:val="single"/>
        </w:rPr>
        <w:t>, no está facultado para pronunciarse sobre la veracidad de la información proporcionada po</w:t>
      </w:r>
      <w:r>
        <w:rPr>
          <w:rFonts w:ascii="Palatino Linotype" w:eastAsia="Palatino Linotype" w:hAnsi="Palatino Linotype" w:cs="Palatino Linotype"/>
          <w:b/>
          <w:i/>
          <w:color w:val="000000"/>
          <w:sz w:val="22"/>
          <w:szCs w:val="22"/>
          <w:u w:val="single"/>
        </w:rPr>
        <w:t>r las autoridades en respuesta a las solicitudes de información que les presentan los particulares, en virtud de que en los artículos 49 y 50 de la Ley Federal de Transparencia y Acceso a la Información Pública Gubernamental no se prevé una causal que perm</w:t>
      </w:r>
      <w:r>
        <w:rPr>
          <w:rFonts w:ascii="Palatino Linotype" w:eastAsia="Palatino Linotype" w:hAnsi="Palatino Linotype" w:cs="Palatino Linotype"/>
          <w:b/>
          <w:i/>
          <w:color w:val="000000"/>
          <w:sz w:val="22"/>
          <w:szCs w:val="22"/>
          <w:u w:val="single"/>
        </w:rPr>
        <w:t>ita al Instituto Federal de Acceso a la Información y Protección de Datos conocer, vía recurso revisión, al respecto.</w:t>
      </w:r>
      <w:r>
        <w:rPr>
          <w:rFonts w:ascii="Palatino Linotype" w:eastAsia="Palatino Linotype" w:hAnsi="Palatino Linotype" w:cs="Palatino Linotype"/>
          <w:i/>
          <w:color w:val="000000"/>
          <w:sz w:val="22"/>
          <w:szCs w:val="22"/>
        </w:rPr>
        <w:t>”</w:t>
      </w:r>
    </w:p>
    <w:p w:rsidR="00DD2905" w:rsidRDefault="00DD2905"/>
    <w:p w:rsidR="00DD2905" w:rsidRDefault="00DF490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cabe precisar que en el caso concreto, no se trataría de un caso por el cual la negación del hecho implique la afirmación del </w:t>
      </w:r>
      <w:r>
        <w:rPr>
          <w:rFonts w:ascii="Palatino Linotype" w:eastAsia="Palatino Linotype" w:hAnsi="Palatino Linotype" w:cs="Palatino Linotype"/>
          <w:color w:val="000000"/>
        </w:rPr>
        <w:t>mismo, sino que se estaría ante una notoria y evidente inexistencia fáctica de la información solicitada, caso en el cual, en obviedad de circunstancias, no se está obligado a justificar o fundamentar la inexistencia de la documentación, sin embargo poster</w:t>
      </w:r>
      <w:r>
        <w:rPr>
          <w:rFonts w:ascii="Palatino Linotype" w:eastAsia="Palatino Linotype" w:hAnsi="Palatino Linotype" w:cs="Palatino Linotype"/>
          <w:color w:val="000000"/>
        </w:rPr>
        <w:t>ior al treinta y uno de marzo de dos mil veintidós, ya será necesaria.</w:t>
      </w:r>
    </w:p>
    <w:p w:rsidR="00DD2905" w:rsidRDefault="00DD2905">
      <w:pPr>
        <w:spacing w:line="360" w:lineRule="auto"/>
        <w:jc w:val="both"/>
        <w:rPr>
          <w:rFonts w:ascii="Palatino Linotype" w:eastAsia="Palatino Linotype" w:hAnsi="Palatino Linotype" w:cs="Palatino Linotype"/>
          <w:color w:val="000000"/>
        </w:rPr>
      </w:pPr>
    </w:p>
    <w:p w:rsidR="00DD2905" w:rsidRDefault="00DF4903">
      <w:pPr>
        <w:spacing w:line="360" w:lineRule="auto"/>
        <w:jc w:val="both"/>
        <w:rPr>
          <w:rFonts w:ascii="Palatino Linotype" w:eastAsia="Palatino Linotype" w:hAnsi="Palatino Linotype" w:cs="Palatino Linotype"/>
          <w:color w:val="000000"/>
          <w:sz w:val="22"/>
          <w:szCs w:val="22"/>
        </w:rPr>
      </w:pPr>
      <w:bookmarkStart w:id="3" w:name="_heading=h.3znysh7" w:colFirst="0" w:colLast="0"/>
      <w:bookmarkEnd w:id="3"/>
      <w:r>
        <w:rPr>
          <w:rFonts w:ascii="Palatino Linotype" w:eastAsia="Palatino Linotype" w:hAnsi="Palatino Linotype" w:cs="Palatino Linotype"/>
          <w:color w:val="000000"/>
        </w:rPr>
        <w:t xml:space="preserve">Finalmente, por cuanto hace a las razones y motivos de inconformidad donde manifiesta: “… </w:t>
      </w:r>
      <w:r>
        <w:rPr>
          <w:rFonts w:ascii="Palatino Linotype" w:eastAsia="Palatino Linotype" w:hAnsi="Palatino Linotype" w:cs="Palatino Linotype"/>
          <w:i/>
          <w:sz w:val="22"/>
          <w:szCs w:val="22"/>
        </w:rPr>
        <w:t>se solicita al Instituto dar vista a la Contraloría Interna y Órgano de Control y Vigilancia e</w:t>
      </w:r>
      <w:r>
        <w:rPr>
          <w:rFonts w:ascii="Palatino Linotype" w:eastAsia="Palatino Linotype" w:hAnsi="Palatino Linotype" w:cs="Palatino Linotype"/>
          <w:i/>
          <w:sz w:val="22"/>
          <w:szCs w:val="22"/>
        </w:rPr>
        <w:t>n términos de la Ley de Responsabilidades de los Servidores Públicos del Estado y Municipios, para que determine el grado de responsabilidad de quienes incumplan con las obligaciones de la presente Ley, al considerar posibles causas de responsabilidad admi</w:t>
      </w:r>
      <w:r>
        <w:rPr>
          <w:rFonts w:ascii="Palatino Linotype" w:eastAsia="Palatino Linotype" w:hAnsi="Palatino Linotype" w:cs="Palatino Linotype"/>
          <w:i/>
          <w:sz w:val="22"/>
          <w:szCs w:val="22"/>
        </w:rPr>
        <w:t xml:space="preserve">nistrativa  “,  (sic), </w:t>
      </w:r>
      <w:r>
        <w:rPr>
          <w:rFonts w:ascii="Palatino Linotype" w:eastAsia="Palatino Linotype" w:hAnsi="Palatino Linotype" w:cs="Palatino Linotype"/>
          <w:sz w:val="22"/>
          <w:szCs w:val="22"/>
        </w:rPr>
        <w:t>derivado lo expuesto de conformidad con el artículo 222 de la Ley en la materia, no se materializan causales de responsabilidad administrativa, por otra parte se informa q</w:t>
      </w:r>
      <w:r>
        <w:rPr>
          <w:rFonts w:ascii="Palatino Linotype" w:eastAsia="Palatino Linotype" w:hAnsi="Palatino Linotype" w:cs="Palatino Linotype"/>
          <w:color w:val="000000"/>
          <w:sz w:val="22"/>
          <w:szCs w:val="22"/>
        </w:rPr>
        <w:t>ue el Recurso de Revisión no es la vía presentar para instaura</w:t>
      </w:r>
      <w:r>
        <w:rPr>
          <w:rFonts w:ascii="Palatino Linotype" w:eastAsia="Palatino Linotype" w:hAnsi="Palatino Linotype" w:cs="Palatino Linotype"/>
          <w:color w:val="000000"/>
          <w:sz w:val="22"/>
          <w:szCs w:val="22"/>
        </w:rPr>
        <w:t>r procedimientos de responsabilidad administrativa, no obstante, se dejan a salvo sus derechos para que en caso de considerarlo oportuno a sus intereses, ejerza dicha acción ante las instancias correspondientes.</w:t>
      </w:r>
    </w:p>
    <w:p w:rsidR="00DD2905" w:rsidRDefault="00DF4903">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Así, con fundamento en lo prescrito en los a</w:t>
      </w:r>
      <w:r>
        <w:rPr>
          <w:rFonts w:ascii="Palatino Linotype" w:eastAsia="Palatino Linotype" w:hAnsi="Palatino Linotype" w:cs="Palatino Linotype"/>
        </w:rPr>
        <w:t>rtículos 5, párrafos trigésimo, trigésimo primero y trigésimo segundo, y fracciones IV y V de la Constitución Política del Estado Libre y Soberano de México; 2, fracción II, 29, 36, fracciones I y II, 176, 178, 179, 181, 185, fracción I, 186 y 188 de la Le</w:t>
      </w:r>
      <w:r>
        <w:rPr>
          <w:rFonts w:ascii="Palatino Linotype" w:eastAsia="Palatino Linotype" w:hAnsi="Palatino Linotype" w:cs="Palatino Linotype"/>
        </w:rPr>
        <w:t>y de Transparencia y Acceso a la Información Pública del Estado de México y Municipios, este Pleno:</w:t>
      </w:r>
    </w:p>
    <w:p w:rsidR="00DD2905" w:rsidRDefault="00DD2905"/>
    <w:p w:rsidR="00DD2905" w:rsidRDefault="00DF4903">
      <w:pPr>
        <w:spacing w:line="360" w:lineRule="auto"/>
        <w:jc w:val="center"/>
        <w:rPr>
          <w:rFonts w:ascii="Palatino Linotype" w:eastAsia="Palatino Linotype" w:hAnsi="Palatino Linotype" w:cs="Palatino Linotype"/>
          <w:b/>
        </w:rPr>
      </w:pPr>
      <w:bookmarkStart w:id="4" w:name="_heading=h.2et92p0" w:colFirst="0" w:colLast="0"/>
      <w:bookmarkEnd w:id="4"/>
      <w:r>
        <w:rPr>
          <w:rFonts w:ascii="Palatino Linotype" w:eastAsia="Palatino Linotype" w:hAnsi="Palatino Linotype" w:cs="Palatino Linotype"/>
          <w:b/>
        </w:rPr>
        <w:t xml:space="preserve">R E S U E L V E: </w:t>
      </w:r>
    </w:p>
    <w:p w:rsidR="00DD2905" w:rsidRDefault="00DD2905">
      <w:pPr>
        <w:spacing w:line="360" w:lineRule="auto"/>
        <w:ind w:right="113"/>
        <w:jc w:val="both"/>
        <w:rPr>
          <w:rFonts w:ascii="Palatino Linotype" w:eastAsia="Palatino Linotype" w:hAnsi="Palatino Linotype" w:cs="Palatino Linotype"/>
          <w:b/>
        </w:rPr>
      </w:pPr>
    </w:p>
    <w:p w:rsidR="00DD2905" w:rsidRDefault="00DF4903">
      <w:pPr>
        <w:spacing w:line="360" w:lineRule="auto"/>
        <w:ind w:right="-28"/>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b/>
        </w:rPr>
        <w:t>PRIMERO.</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highlight w:val="white"/>
        </w:rPr>
        <w:t xml:space="preserve">Resultan infundados los motivos de inconformidad aducidos por la parte </w:t>
      </w:r>
      <w:r>
        <w:rPr>
          <w:rFonts w:ascii="Palatino Linotype" w:eastAsia="Palatino Linotype" w:hAnsi="Palatino Linotype" w:cs="Palatino Linotype"/>
          <w:b/>
          <w:color w:val="222222"/>
          <w:highlight w:val="white"/>
        </w:rPr>
        <w:t>RECURRENTE</w:t>
      </w:r>
      <w:r>
        <w:rPr>
          <w:rFonts w:ascii="Palatino Linotype" w:eastAsia="Palatino Linotype" w:hAnsi="Palatino Linotype" w:cs="Palatino Linotype"/>
          <w:color w:val="222222"/>
          <w:highlight w:val="white"/>
        </w:rPr>
        <w:t xml:space="preserve"> en el recurso de revisión </w:t>
      </w:r>
      <w:r>
        <w:rPr>
          <w:rFonts w:ascii="Palatino Linotype" w:eastAsia="Palatino Linotype" w:hAnsi="Palatino Linotype" w:cs="Palatino Linotype"/>
          <w:b/>
          <w:color w:val="222222"/>
          <w:highlight w:val="white"/>
        </w:rPr>
        <w:t>00659/INFOEM/IP/RR/2022</w:t>
      </w:r>
      <w:r>
        <w:rPr>
          <w:rFonts w:ascii="Palatino Linotype" w:eastAsia="Palatino Linotype" w:hAnsi="Palatino Linotype" w:cs="Palatino Linotype"/>
          <w:color w:val="222222"/>
          <w:highlight w:val="white"/>
        </w:rPr>
        <w:t xml:space="preserve"> por lo que, en términos del Considerando Cuarto de esta resolución, se </w:t>
      </w:r>
      <w:r>
        <w:rPr>
          <w:rFonts w:ascii="Palatino Linotype" w:eastAsia="Palatino Linotype" w:hAnsi="Palatino Linotype" w:cs="Palatino Linotype"/>
          <w:b/>
          <w:color w:val="222222"/>
          <w:highlight w:val="white"/>
        </w:rPr>
        <w:t>CONFIRMA</w:t>
      </w:r>
      <w:r>
        <w:rPr>
          <w:rFonts w:ascii="Palatino Linotype" w:eastAsia="Palatino Linotype" w:hAnsi="Palatino Linotype" w:cs="Palatino Linotype"/>
          <w:color w:val="222222"/>
          <w:highlight w:val="white"/>
        </w:rPr>
        <w:t xml:space="preserve"> la respuesta del </w:t>
      </w:r>
      <w:r>
        <w:rPr>
          <w:rFonts w:ascii="Palatino Linotype" w:eastAsia="Palatino Linotype" w:hAnsi="Palatino Linotype" w:cs="Palatino Linotype"/>
          <w:b/>
          <w:color w:val="222222"/>
          <w:highlight w:val="white"/>
        </w:rPr>
        <w:t>SUJETO OBLIGADO</w:t>
      </w:r>
      <w:r>
        <w:rPr>
          <w:rFonts w:ascii="Palatino Linotype" w:eastAsia="Palatino Linotype" w:hAnsi="Palatino Linotype" w:cs="Palatino Linotype"/>
          <w:color w:val="222222"/>
          <w:highlight w:val="white"/>
        </w:rPr>
        <w:t>.</w:t>
      </w:r>
    </w:p>
    <w:p w:rsidR="00DD2905" w:rsidRDefault="00DD2905">
      <w:pPr>
        <w:spacing w:line="360" w:lineRule="auto"/>
        <w:ind w:right="-28"/>
        <w:jc w:val="both"/>
        <w:rPr>
          <w:rFonts w:ascii="Palatino Linotype" w:eastAsia="Palatino Linotype" w:hAnsi="Palatino Linotype" w:cs="Palatino Linotype"/>
        </w:rPr>
      </w:pPr>
    </w:p>
    <w:p w:rsidR="00DD2905" w:rsidRDefault="00DF49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rPr>
        <w:t xml:space="preserve">vía SAIMEX </w:t>
      </w:r>
      <w:r>
        <w:rPr>
          <w:rFonts w:ascii="Palatino Linotype" w:eastAsia="Palatino Linotype" w:hAnsi="Palatino Linotype" w:cs="Palatino Linotype"/>
          <w:color w:val="000000"/>
        </w:rPr>
        <w:t xml:space="preserve">la presente resolución 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para su conocimiento.</w:t>
      </w:r>
    </w:p>
    <w:p w:rsidR="00DD2905" w:rsidRDefault="00DD2905">
      <w:pPr>
        <w:tabs>
          <w:tab w:val="left" w:pos="4962"/>
        </w:tabs>
        <w:spacing w:line="360" w:lineRule="auto"/>
        <w:ind w:left="567"/>
        <w:jc w:val="both"/>
        <w:rPr>
          <w:rFonts w:ascii="Palatino Linotype" w:eastAsia="Palatino Linotype" w:hAnsi="Palatino Linotype" w:cs="Palatino Linotype"/>
        </w:rPr>
      </w:pPr>
    </w:p>
    <w:p w:rsidR="00DD2905" w:rsidRDefault="00DF4903">
      <w:pP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 xml:space="preserve">TERCERO.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SAIMEX a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presente Resolución, asimismo, se hace de su conocimiento que de conformidad con lo establecido en el artículo 196 de la Ley de Transparencia y Acceso a la Información Pública </w:t>
      </w:r>
      <w:r>
        <w:rPr>
          <w:rFonts w:ascii="Palatino Linotype" w:eastAsia="Palatino Linotype" w:hAnsi="Palatino Linotype" w:cs="Palatino Linotype"/>
        </w:rPr>
        <w:t>del Estado de México y Municipios podrá promover el Juicio de Amparo en los términos de las leyes aplicables.</w:t>
      </w:r>
    </w:p>
    <w:p w:rsidR="00DD2905" w:rsidRDefault="00DD2905">
      <w:pPr>
        <w:shd w:val="clear" w:color="auto" w:fill="FFFFFF"/>
        <w:spacing w:line="360" w:lineRule="auto"/>
        <w:ind w:right="-28"/>
        <w:jc w:val="both"/>
        <w:rPr>
          <w:rFonts w:ascii="Palatino Linotype" w:eastAsia="Palatino Linotype" w:hAnsi="Palatino Linotype" w:cs="Palatino Linotype"/>
        </w:rPr>
      </w:pPr>
    </w:p>
    <w:p w:rsidR="00DD2905" w:rsidRDefault="00DF490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ASÍ LO RESUELVE, POR </w:t>
      </w:r>
      <w:r>
        <w:rPr>
          <w:rFonts w:ascii="Palatino Linotype" w:eastAsia="Palatino Linotype" w:hAnsi="Palatino Linotype" w:cs="Palatino Linotype"/>
          <w:b/>
        </w:rPr>
        <w:t>UNANIMIDAD</w:t>
      </w:r>
      <w:r>
        <w:rPr>
          <w:rFonts w:ascii="Palatino Linotype" w:eastAsia="Palatino Linotype" w:hAnsi="Palatino Linotype" w:cs="Palatino Linotype"/>
        </w:rPr>
        <w:t xml:space="preserve"> DE VOTOS EL PLENO DEL INSTITUTO DE TRANSPARENCIA, ACCESO A LA INFORMACIÓN PÚBLICA Y </w:t>
      </w:r>
      <w:r>
        <w:rPr>
          <w:rFonts w:ascii="Palatino Linotype" w:eastAsia="Palatino Linotype" w:hAnsi="Palatino Linotype" w:cs="Palatino Linotype"/>
        </w:rPr>
        <w:lastRenderedPageBreak/>
        <w:t>PROTECCIÓN DE DATOS PERSONALE</w:t>
      </w:r>
      <w:r>
        <w:rPr>
          <w:rFonts w:ascii="Palatino Linotype" w:eastAsia="Palatino Linotype" w:hAnsi="Palatino Linotype" w:cs="Palatino Linotype"/>
        </w:rPr>
        <w:t>S DEL ESTADO DE MÉXICO Y MUNICIPIOS, CONFORMADO POR LOS COMISIONADOS JOSÉ MARTÍNEZ VILCHIS, MARÍA DEL ROSARIO MEJÍA AYALA, SHARON CRISTINA MORALES MARTÍNEZ, LUIS GUSTAVO PARRA NORIEGA Y GUADALUPE RAMÍREZ PEÑA, EN LA DÉCIMA SESIÓN ORDINARIA, CELEBRADA EL DI</w:t>
      </w:r>
      <w:r>
        <w:rPr>
          <w:rFonts w:ascii="Palatino Linotype" w:eastAsia="Palatino Linotype" w:hAnsi="Palatino Linotype" w:cs="Palatino Linotype"/>
        </w:rPr>
        <w:t xml:space="preserve">ECISÉIS  DE MARZO DE DOS MIL VEINTIDÓS, ANTE EL SECRETARIO TÉCNICO DEL PLENO, ALEXIS TAPIA RAMÍREZ. </w:t>
      </w:r>
    </w:p>
    <w:p w:rsidR="00DD2905" w:rsidRDefault="00DD2905">
      <w:pPr>
        <w:spacing w:line="360" w:lineRule="auto"/>
        <w:jc w:val="both"/>
        <w:rPr>
          <w:rFonts w:ascii="Palatino Linotype" w:eastAsia="Palatino Linotype" w:hAnsi="Palatino Linotype" w:cs="Palatino Linotype"/>
          <w:i/>
          <w:color w:val="000000"/>
        </w:rPr>
      </w:pPr>
      <w:bookmarkStart w:id="6" w:name="_GoBack"/>
      <w:bookmarkEnd w:id="6"/>
    </w:p>
    <w:p w:rsidR="00DD2905" w:rsidRDefault="00282B54">
      <w:pP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i/>
          <w:noProof/>
          <w:color w:val="000000"/>
        </w:rPr>
        <mc:AlternateContent>
          <mc:Choice Requires="wps">
            <w:drawing>
              <wp:anchor distT="0" distB="0" distL="114300" distR="114300" simplePos="0" relativeHeight="251659264" behindDoc="0" locked="0" layoutInCell="1" allowOverlap="1">
                <wp:simplePos x="0" y="0"/>
                <wp:positionH relativeFrom="column">
                  <wp:posOffset>48021</wp:posOffset>
                </wp:positionH>
                <wp:positionV relativeFrom="paragraph">
                  <wp:posOffset>7125</wp:posOffset>
                </wp:positionV>
                <wp:extent cx="5308270" cy="4857008"/>
                <wp:effectExtent l="38100" t="19050" r="64135" b="96520"/>
                <wp:wrapNone/>
                <wp:docPr id="1" name="Conector recto 1"/>
                <wp:cNvGraphicFramePr/>
                <a:graphic xmlns:a="http://schemas.openxmlformats.org/drawingml/2006/main">
                  <a:graphicData uri="http://schemas.microsoft.com/office/word/2010/wordprocessingShape">
                    <wps:wsp>
                      <wps:cNvCnPr/>
                      <wps:spPr>
                        <a:xfrm>
                          <a:off x="0" y="0"/>
                          <a:ext cx="5308270" cy="485700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974A9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55pt" to="421.7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" strokecolor="#4f81bd [3204]" strokeweight="2pt">
                <v:shadow on="t" color="black" opacity="24903f" origin=",.5" offset="0,.55556mm"/>
              </v:line>
            </w:pict>
          </mc:Fallback>
        </mc:AlternateContent>
      </w: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p w:rsidR="00DD2905" w:rsidRDefault="00DD2905">
      <w:pPr>
        <w:spacing w:before="240" w:after="240"/>
        <w:jc w:val="both"/>
        <w:rPr>
          <w:rFonts w:ascii="Palatino Linotype" w:eastAsia="Palatino Linotype" w:hAnsi="Palatino Linotype" w:cs="Palatino Linotype"/>
          <w:sz w:val="20"/>
          <w:szCs w:val="20"/>
        </w:rPr>
      </w:pPr>
    </w:p>
    <w:sectPr w:rsidR="00DD290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903" w:rsidRDefault="00DF4903">
      <w:r>
        <w:separator/>
      </w:r>
    </w:p>
  </w:endnote>
  <w:endnote w:type="continuationSeparator" w:id="0">
    <w:p w:rsidR="00DF4903" w:rsidRDefault="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905" w:rsidRDefault="00DF490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282B54">
      <w:rPr>
        <w:rFonts w:ascii="Palatino Linotype" w:eastAsia="Palatino Linotype" w:hAnsi="Palatino Linotype" w:cs="Palatino Linotype"/>
        <w:b/>
        <w:color w:val="000000"/>
        <w:sz w:val="20"/>
        <w:szCs w:val="20"/>
      </w:rPr>
      <w:fldChar w:fldCharType="separate"/>
    </w:r>
    <w:r w:rsidR="00282B54">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282B54">
      <w:rPr>
        <w:rFonts w:ascii="Palatino Linotype" w:eastAsia="Palatino Linotype" w:hAnsi="Palatino Linotype" w:cs="Palatino Linotype"/>
        <w:b/>
        <w:color w:val="000000"/>
        <w:sz w:val="20"/>
        <w:szCs w:val="20"/>
      </w:rPr>
      <w:fldChar w:fldCharType="separate"/>
    </w:r>
    <w:r w:rsidR="00282B54">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DD2905" w:rsidRDefault="00DD290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905" w:rsidRDefault="00DF490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282B54">
      <w:rPr>
        <w:rFonts w:ascii="Palatino Linotype" w:eastAsia="Palatino Linotype" w:hAnsi="Palatino Linotype" w:cs="Palatino Linotype"/>
        <w:b/>
        <w:color w:val="000000"/>
        <w:sz w:val="20"/>
        <w:szCs w:val="20"/>
      </w:rPr>
      <w:fldChar w:fldCharType="separate"/>
    </w:r>
    <w:r w:rsidR="00282B5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282B54">
      <w:rPr>
        <w:rFonts w:ascii="Palatino Linotype" w:eastAsia="Palatino Linotype" w:hAnsi="Palatino Linotype" w:cs="Palatino Linotype"/>
        <w:b/>
        <w:color w:val="000000"/>
        <w:sz w:val="20"/>
        <w:szCs w:val="20"/>
      </w:rPr>
      <w:fldChar w:fldCharType="separate"/>
    </w:r>
    <w:r w:rsidR="00282B54">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DD2905" w:rsidRDefault="00DD290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903" w:rsidRDefault="00DF4903">
      <w:r>
        <w:separator/>
      </w:r>
    </w:p>
  </w:footnote>
  <w:footnote w:type="continuationSeparator" w:id="0">
    <w:p w:rsidR="00DF4903" w:rsidRDefault="00DF4903">
      <w:r>
        <w:continuationSeparator/>
      </w:r>
    </w:p>
  </w:footnote>
  <w:footnote w:id="1">
    <w:p w:rsidR="00DD2905" w:rsidRDefault="00DF490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w:t>
      </w:r>
      <w:r>
        <w:rPr>
          <w:rFonts w:ascii="Palatino Linotype" w:eastAsia="Palatino Linotype" w:hAnsi="Palatino Linotype" w:cs="Palatino Linotype"/>
          <w:color w:val="000000"/>
          <w:sz w:val="16"/>
          <w:szCs w:val="16"/>
        </w:rPr>
        <w:t>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DD2905" w:rsidRDefault="00DF490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w:t>
      </w:r>
      <w:r>
        <w:rPr>
          <w:rFonts w:ascii="Palatino Linotype" w:eastAsia="Palatino Linotype" w:hAnsi="Palatino Linotype" w:cs="Palatino Linotype"/>
          <w:color w:val="000000"/>
          <w:sz w:val="16"/>
          <w:szCs w:val="16"/>
        </w:rPr>
        <w:t>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905" w:rsidRDefault="00DF490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-396401</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DD2905">
      <w:tc>
        <w:tcPr>
          <w:tcW w:w="2489" w:type="dxa"/>
          <w:shd w:val="clear" w:color="auto" w:fill="auto"/>
        </w:tcPr>
        <w:p w:rsidR="00DD2905" w:rsidRDefault="00DF49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DD2905" w:rsidRDefault="00DF490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00659/INFOEM/IP/RR/2022</w:t>
          </w:r>
        </w:p>
      </w:tc>
    </w:tr>
    <w:tr w:rsidR="00DD2905">
      <w:trPr>
        <w:trHeight w:val="228"/>
      </w:trPr>
      <w:tc>
        <w:tcPr>
          <w:tcW w:w="2489" w:type="dxa"/>
          <w:shd w:val="clear" w:color="auto" w:fill="auto"/>
          <w:vAlign w:val="center"/>
        </w:tcPr>
        <w:p w:rsidR="00DD2905" w:rsidRDefault="00DF49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DD2905" w:rsidRDefault="00DF490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DD2905">
      <w:tc>
        <w:tcPr>
          <w:tcW w:w="2489" w:type="dxa"/>
          <w:shd w:val="clear" w:color="auto" w:fill="auto"/>
          <w:vAlign w:val="center"/>
        </w:tcPr>
        <w:p w:rsidR="00DD2905" w:rsidRDefault="00DF490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DD2905" w:rsidRDefault="00DF490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D2905" w:rsidRDefault="00DF490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905" w:rsidRDefault="00DD290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5953" w:type="dxa"/>
      <w:tblInd w:w="3261" w:type="dxa"/>
      <w:tblLayout w:type="fixed"/>
      <w:tblLook w:val="0400" w:firstRow="0" w:lastRow="0" w:firstColumn="0" w:lastColumn="0" w:noHBand="0" w:noVBand="1"/>
    </w:tblPr>
    <w:tblGrid>
      <w:gridCol w:w="2551"/>
      <w:gridCol w:w="3402"/>
    </w:tblGrid>
    <w:tr w:rsidR="00DD2905">
      <w:tc>
        <w:tcPr>
          <w:tcW w:w="2551" w:type="dxa"/>
          <w:shd w:val="clear" w:color="auto" w:fill="auto"/>
          <w:vAlign w:val="center"/>
        </w:tcPr>
        <w:p w:rsidR="00DD2905" w:rsidRDefault="00DF49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DD2905" w:rsidRDefault="00DF490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00659/INFOEM/IP/RR/2022</w:t>
          </w:r>
        </w:p>
      </w:tc>
    </w:tr>
    <w:tr w:rsidR="00DD2905">
      <w:trPr>
        <w:gridAfter w:val="1"/>
        <w:wAfter w:w="3402" w:type="dxa"/>
        <w:trHeight w:val="130"/>
      </w:trPr>
      <w:tc>
        <w:tcPr>
          <w:tcW w:w="2551" w:type="dxa"/>
          <w:shd w:val="clear" w:color="auto" w:fill="auto"/>
          <w:vAlign w:val="center"/>
        </w:tcPr>
        <w:p w:rsidR="00DD2905" w:rsidRDefault="00DF49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r>
    <w:tr w:rsidR="00DD2905">
      <w:trPr>
        <w:trHeight w:val="228"/>
      </w:trPr>
      <w:tc>
        <w:tcPr>
          <w:tcW w:w="2551" w:type="dxa"/>
          <w:shd w:val="clear" w:color="auto" w:fill="auto"/>
          <w:vAlign w:val="center"/>
        </w:tcPr>
        <w:p w:rsidR="00DD2905" w:rsidRDefault="00DF49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DD2905" w:rsidRDefault="00DF4903">
          <w:pPr>
            <w:ind w:left="-45" w:right="34"/>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 xml:space="preserve">Ayuntamiento de Metepec </w:t>
          </w:r>
          <w:r>
            <w:rPr>
              <w:rFonts w:ascii="Palatino Linotype" w:eastAsia="Palatino Linotype" w:hAnsi="Palatino Linotype" w:cs="Palatino Linotype"/>
              <w:b/>
              <w:sz w:val="22"/>
              <w:szCs w:val="22"/>
            </w:rPr>
            <w:t xml:space="preserve"> </w:t>
          </w:r>
          <w:r>
            <w:rPr>
              <w:noProof/>
            </w:rPr>
            <w:drawing>
              <wp:anchor distT="0" distB="0" distL="0" distR="0" simplePos="0" relativeHeight="251659264" behindDoc="1" locked="0" layoutInCell="1" hidden="0" allowOverlap="1">
                <wp:simplePos x="0" y="0"/>
                <wp:positionH relativeFrom="column">
                  <wp:posOffset>-5128894</wp:posOffset>
                </wp:positionH>
                <wp:positionV relativeFrom="paragraph">
                  <wp:posOffset>-1631949</wp:posOffset>
                </wp:positionV>
                <wp:extent cx="7809865" cy="1016571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DD2905">
      <w:tc>
        <w:tcPr>
          <w:tcW w:w="2551" w:type="dxa"/>
          <w:shd w:val="clear" w:color="auto" w:fill="auto"/>
          <w:vAlign w:val="center"/>
        </w:tcPr>
        <w:p w:rsidR="00DD2905" w:rsidRDefault="00DF49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rsidR="00DD2905" w:rsidRDefault="00DF490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D2905" w:rsidRDefault="00DD290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20AD0"/>
    <w:multiLevelType w:val="multilevel"/>
    <w:tmpl w:val="D8E43542"/>
    <w:lvl w:ilvl="0">
      <w:start w:val="1"/>
      <w:numFmt w:val="decimal"/>
      <w:pStyle w:val="Listaconvietas3"/>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2F1442BE"/>
    <w:multiLevelType w:val="multilevel"/>
    <w:tmpl w:val="7334FD50"/>
    <w:lvl w:ilvl="0">
      <w:start w:val="1"/>
      <w:numFmt w:val="upperRoman"/>
      <w:lvlText w:val="%1."/>
      <w:lvlJc w:val="left"/>
      <w:pPr>
        <w:ind w:left="1713" w:hanging="719"/>
      </w:pPr>
      <w:rPr>
        <w:b/>
        <w:color w:val="00000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54161FC4"/>
    <w:multiLevelType w:val="multilevel"/>
    <w:tmpl w:val="BEA68B58"/>
    <w:lvl w:ilvl="0">
      <w:start w:val="1"/>
      <w:numFmt w:val="bullet"/>
      <w:lvlText w:val="●"/>
      <w:lvlJc w:val="left"/>
      <w:pPr>
        <w:ind w:left="781" w:hanging="360"/>
      </w:pPr>
      <w:rPr>
        <w:rFonts w:ascii="Noto Sans Symbols" w:eastAsia="Noto Sans Symbols" w:hAnsi="Noto Sans Symbols" w:cs="Noto Sans Symbols"/>
      </w:rPr>
    </w:lvl>
    <w:lvl w:ilvl="1">
      <w:start w:val="1"/>
      <w:numFmt w:val="bullet"/>
      <w:lvlText w:val="o"/>
      <w:lvlJc w:val="left"/>
      <w:pPr>
        <w:ind w:left="1501" w:hanging="360"/>
      </w:pPr>
      <w:rPr>
        <w:rFonts w:ascii="Courier New" w:eastAsia="Courier New" w:hAnsi="Courier New" w:cs="Courier New"/>
      </w:rPr>
    </w:lvl>
    <w:lvl w:ilvl="2">
      <w:start w:val="1"/>
      <w:numFmt w:val="bullet"/>
      <w:lvlText w:val="▪"/>
      <w:lvlJc w:val="left"/>
      <w:pPr>
        <w:ind w:left="2221" w:hanging="360"/>
      </w:pPr>
      <w:rPr>
        <w:rFonts w:ascii="Noto Sans Symbols" w:eastAsia="Noto Sans Symbols" w:hAnsi="Noto Sans Symbols" w:cs="Noto Sans Symbols"/>
      </w:rPr>
    </w:lvl>
    <w:lvl w:ilvl="3">
      <w:start w:val="1"/>
      <w:numFmt w:val="bullet"/>
      <w:lvlText w:val="●"/>
      <w:lvlJc w:val="left"/>
      <w:pPr>
        <w:ind w:left="2941" w:hanging="360"/>
      </w:pPr>
      <w:rPr>
        <w:rFonts w:ascii="Noto Sans Symbols" w:eastAsia="Noto Sans Symbols" w:hAnsi="Noto Sans Symbols" w:cs="Noto Sans Symbols"/>
      </w:rPr>
    </w:lvl>
    <w:lvl w:ilvl="4">
      <w:start w:val="1"/>
      <w:numFmt w:val="bullet"/>
      <w:lvlText w:val="o"/>
      <w:lvlJc w:val="left"/>
      <w:pPr>
        <w:ind w:left="3661" w:hanging="360"/>
      </w:pPr>
      <w:rPr>
        <w:rFonts w:ascii="Courier New" w:eastAsia="Courier New" w:hAnsi="Courier New" w:cs="Courier New"/>
      </w:rPr>
    </w:lvl>
    <w:lvl w:ilvl="5">
      <w:start w:val="1"/>
      <w:numFmt w:val="bullet"/>
      <w:lvlText w:val="▪"/>
      <w:lvlJc w:val="left"/>
      <w:pPr>
        <w:ind w:left="4381" w:hanging="360"/>
      </w:pPr>
      <w:rPr>
        <w:rFonts w:ascii="Noto Sans Symbols" w:eastAsia="Noto Sans Symbols" w:hAnsi="Noto Sans Symbols" w:cs="Noto Sans Symbols"/>
      </w:rPr>
    </w:lvl>
    <w:lvl w:ilvl="6">
      <w:start w:val="1"/>
      <w:numFmt w:val="bullet"/>
      <w:lvlText w:val="●"/>
      <w:lvlJc w:val="left"/>
      <w:pPr>
        <w:ind w:left="5101" w:hanging="360"/>
      </w:pPr>
      <w:rPr>
        <w:rFonts w:ascii="Noto Sans Symbols" w:eastAsia="Noto Sans Symbols" w:hAnsi="Noto Sans Symbols" w:cs="Noto Sans Symbols"/>
      </w:rPr>
    </w:lvl>
    <w:lvl w:ilvl="7">
      <w:start w:val="1"/>
      <w:numFmt w:val="bullet"/>
      <w:lvlText w:val="o"/>
      <w:lvlJc w:val="left"/>
      <w:pPr>
        <w:ind w:left="5821" w:hanging="360"/>
      </w:pPr>
      <w:rPr>
        <w:rFonts w:ascii="Courier New" w:eastAsia="Courier New" w:hAnsi="Courier New" w:cs="Courier New"/>
      </w:rPr>
    </w:lvl>
    <w:lvl w:ilvl="8">
      <w:start w:val="1"/>
      <w:numFmt w:val="bullet"/>
      <w:lvlText w:val="▪"/>
      <w:lvlJc w:val="left"/>
      <w:pPr>
        <w:ind w:left="6541" w:hanging="360"/>
      </w:pPr>
      <w:rPr>
        <w:rFonts w:ascii="Noto Sans Symbols" w:eastAsia="Noto Sans Symbols" w:hAnsi="Noto Sans Symbols" w:cs="Noto Sans Symbols"/>
      </w:rPr>
    </w:lvl>
  </w:abstractNum>
  <w:abstractNum w:abstractNumId="3" w15:restartNumberingAfterBreak="0">
    <w:nsid w:val="5722006A"/>
    <w:multiLevelType w:val="multilevel"/>
    <w:tmpl w:val="1EC27C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05"/>
    <w:rsid w:val="00282B54"/>
    <w:rsid w:val="00DD2905"/>
    <w:rsid w:val="00DF49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3C1A5-D1E2-4E7B-ACBB-D7ED93A5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CFA"/>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lang w:val="es-ES"/>
    </w:rPr>
  </w:style>
  <w:style w:type="table" w:customStyle="1" w:styleId="Tablanormal11">
    <w:name w:val="Tabla normal 11"/>
    <w:basedOn w:val="Tablanormal"/>
    <w:next w:val="Tablanormal1"/>
    <w:uiPriority w:val="41"/>
    <w:rsid w:val="007A5E15"/>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rsid w:val="00CF391A"/>
    <w:rPr>
      <w:color w:val="605E5C"/>
      <w:shd w:val="clear" w:color="auto" w:fill="E1DFDD"/>
    </w:rPr>
  </w:style>
  <w:style w:type="character" w:customStyle="1" w:styleId="UnresolvedMention">
    <w:name w:val="Unresolved Mention"/>
    <w:basedOn w:val="Fuentedeprrafopredeter"/>
    <w:uiPriority w:val="99"/>
    <w:semiHidden/>
    <w:unhideWhenUsed/>
    <w:rsid w:val="002947AE"/>
    <w:rPr>
      <w:color w:val="605E5C"/>
      <w:shd w:val="clear" w:color="auto" w:fill="E1DFDD"/>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9YIOC1r1+NCf7XhNAmngYF/iYw==">AMUW2mWZ2m6mLYnJXJP7Cr/uayxTInfbrF5WyxIo1WyCg0j6U8J9YrG2+Rq065pcpnFHxWbeBVPYMR/uLYDXwog0slTJm2ks3/l81sFpzGXj5lmD2uMkByJTRxfMvJyE1h0shYAQc3REskjbQUtwC5M4gi11Ywx4Jd69J+7oC6EKfAItCi0G4lFPp4ejmTPIQKHMTpmCggke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6974</Words>
  <Characters>38359</Characters>
  <Application>Microsoft Office Word</Application>
  <DocSecurity>0</DocSecurity>
  <Lines>319</Lines>
  <Paragraphs>90</Paragraphs>
  <ScaleCrop>false</ScaleCrop>
  <Company/>
  <LinksUpToDate>false</LinksUpToDate>
  <CharactersWithSpaces>45243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Infoem-User</cp:lastModifiedBy>
  <cp:revision>2</cp:revision>
  <dcterms:created xsi:type="dcterms:W3CDTF">2022-03-10T09:14:00Z</dcterms:created>
  <dcterms:modified xsi:type="dcterms:W3CDTF">2022-03-17T23:07:00Z</dcterms:modified>
</cp:coreProperties>
</file>