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29FA9" w14:textId="77777777" w:rsidR="00466F1E" w:rsidRPr="009D66B8" w:rsidRDefault="00466F1E" w:rsidP="009D66B8">
      <w:pPr>
        <w:spacing w:line="360" w:lineRule="auto"/>
        <w:jc w:val="both"/>
        <w:rPr>
          <w:rFonts w:ascii="Palatino Linotype" w:eastAsia="Palatino Linotype" w:hAnsi="Palatino Linotype" w:cs="Palatino Linotype"/>
          <w:color w:val="000000" w:themeColor="text1"/>
        </w:rPr>
      </w:pPr>
    </w:p>
    <w:p w14:paraId="13910EA3" w14:textId="3A729EDA" w:rsidR="00A64119" w:rsidRPr="009D66B8" w:rsidRDefault="00A64119" w:rsidP="009D66B8">
      <w:pPr>
        <w:spacing w:line="360" w:lineRule="auto"/>
        <w:jc w:val="both"/>
        <w:rPr>
          <w:rFonts w:ascii="Palatino Linotype" w:eastAsia="Palatino Linotype" w:hAnsi="Palatino Linotype" w:cs="Palatino Linotype"/>
          <w:color w:val="000000" w:themeColor="text1"/>
        </w:rPr>
      </w:pPr>
      <w:r w:rsidRPr="009D66B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7D0568" w:rsidRPr="009D66B8">
        <w:rPr>
          <w:rFonts w:ascii="Palatino Linotype" w:eastAsia="Palatino Linotype" w:hAnsi="Palatino Linotype" w:cs="Palatino Linotype"/>
          <w:color w:val="000000" w:themeColor="text1"/>
        </w:rPr>
        <w:t xml:space="preserve">nueve de noviembre </w:t>
      </w:r>
      <w:r w:rsidRPr="009D66B8">
        <w:rPr>
          <w:rFonts w:ascii="Palatino Linotype" w:eastAsia="Palatino Linotype" w:hAnsi="Palatino Linotype" w:cs="Palatino Linotype"/>
          <w:color w:val="000000" w:themeColor="text1"/>
        </w:rPr>
        <w:t xml:space="preserve">de dos mil veintidós. </w:t>
      </w:r>
    </w:p>
    <w:p w14:paraId="03450F91" w14:textId="77777777" w:rsidR="007A5836" w:rsidRPr="009D66B8" w:rsidRDefault="007A5836" w:rsidP="009D66B8">
      <w:pPr>
        <w:spacing w:line="360" w:lineRule="auto"/>
        <w:jc w:val="both"/>
        <w:rPr>
          <w:rFonts w:ascii="Palatino Linotype" w:hAnsi="Palatino Linotype"/>
          <w:color w:val="000000" w:themeColor="text1"/>
        </w:rPr>
      </w:pPr>
    </w:p>
    <w:p w14:paraId="0B72D996" w14:textId="3D898183" w:rsidR="007A5836" w:rsidRPr="009D66B8" w:rsidRDefault="007A5836" w:rsidP="009D66B8">
      <w:pPr>
        <w:spacing w:line="360" w:lineRule="auto"/>
        <w:jc w:val="both"/>
        <w:rPr>
          <w:rFonts w:ascii="Palatino Linotype" w:hAnsi="Palatino Linotype"/>
          <w:color w:val="000000" w:themeColor="text1"/>
        </w:rPr>
      </w:pPr>
      <w:r w:rsidRPr="009D66B8">
        <w:rPr>
          <w:rFonts w:ascii="Palatino Linotype" w:hAnsi="Palatino Linotype"/>
          <w:b/>
          <w:color w:val="000000" w:themeColor="text1"/>
        </w:rPr>
        <w:t>VISTO</w:t>
      </w:r>
      <w:r w:rsidRPr="009D66B8">
        <w:rPr>
          <w:rFonts w:ascii="Palatino Linotype" w:hAnsi="Palatino Linotype"/>
          <w:color w:val="000000" w:themeColor="text1"/>
        </w:rPr>
        <w:t xml:space="preserve"> el expediente formado con motivo del </w:t>
      </w:r>
      <w:r w:rsidR="002B398F" w:rsidRPr="009D66B8">
        <w:rPr>
          <w:rFonts w:ascii="Palatino Linotype" w:hAnsi="Palatino Linotype"/>
          <w:color w:val="000000" w:themeColor="text1"/>
        </w:rPr>
        <w:t>Recurso de Revisión</w:t>
      </w:r>
      <w:r w:rsidRPr="009D66B8">
        <w:rPr>
          <w:rFonts w:ascii="Palatino Linotype" w:hAnsi="Palatino Linotype"/>
          <w:b/>
          <w:bCs/>
          <w:color w:val="000000" w:themeColor="text1"/>
        </w:rPr>
        <w:t xml:space="preserve"> </w:t>
      </w:r>
      <w:r w:rsidR="000A1BA9" w:rsidRPr="009D66B8">
        <w:rPr>
          <w:rFonts w:ascii="Palatino Linotype" w:hAnsi="Palatino Linotype"/>
          <w:b/>
          <w:color w:val="000000" w:themeColor="text1"/>
        </w:rPr>
        <w:t>1</w:t>
      </w:r>
      <w:r w:rsidR="007D0568" w:rsidRPr="009D66B8">
        <w:rPr>
          <w:rFonts w:ascii="Palatino Linotype" w:hAnsi="Palatino Linotype"/>
          <w:b/>
          <w:color w:val="000000" w:themeColor="text1"/>
        </w:rPr>
        <w:t>1147</w:t>
      </w:r>
      <w:r w:rsidR="00A9204E" w:rsidRPr="009D66B8">
        <w:rPr>
          <w:rFonts w:ascii="Palatino Linotype" w:hAnsi="Palatino Linotype"/>
          <w:b/>
          <w:color w:val="000000" w:themeColor="text1"/>
        </w:rPr>
        <w:t>/INFOEM/IP/RR/2022</w:t>
      </w:r>
      <w:r w:rsidRPr="009D66B8">
        <w:rPr>
          <w:rFonts w:ascii="Palatino Linotype" w:hAnsi="Palatino Linotype"/>
          <w:color w:val="000000" w:themeColor="text1"/>
        </w:rPr>
        <w:t xml:space="preserve">, </w:t>
      </w:r>
      <w:r w:rsidR="007C4F62" w:rsidRPr="009D66B8">
        <w:rPr>
          <w:rFonts w:ascii="Palatino Linotype" w:hAnsi="Palatino Linotype"/>
          <w:color w:val="000000" w:themeColor="text1"/>
        </w:rPr>
        <w:t>promovido por</w:t>
      </w:r>
      <w:r w:rsidR="007D0568" w:rsidRPr="009D66B8">
        <w:rPr>
          <w:rFonts w:ascii="Palatino Linotype" w:hAnsi="Palatino Linotype"/>
          <w:color w:val="000000" w:themeColor="text1"/>
        </w:rPr>
        <w:t xml:space="preserve"> el C. </w:t>
      </w:r>
      <w:bookmarkStart w:id="0" w:name="_GoBack"/>
      <w:r w:rsidR="00D53671">
        <w:rPr>
          <w:rFonts w:ascii="Palatino Linotype" w:hAnsi="Palatino Linotype"/>
          <w:b/>
          <w:color w:val="000000" w:themeColor="text1"/>
        </w:rPr>
        <w:t xml:space="preserve">XXXX </w:t>
      </w:r>
      <w:proofErr w:type="spellStart"/>
      <w:r w:rsidR="00D53671">
        <w:rPr>
          <w:rFonts w:ascii="Palatino Linotype" w:hAnsi="Palatino Linotype"/>
          <w:b/>
          <w:color w:val="000000" w:themeColor="text1"/>
        </w:rPr>
        <w:t>XXXX</w:t>
      </w:r>
      <w:proofErr w:type="spellEnd"/>
      <w:r w:rsidR="00D53671">
        <w:rPr>
          <w:rFonts w:ascii="Palatino Linotype" w:hAnsi="Palatino Linotype"/>
          <w:b/>
          <w:color w:val="000000" w:themeColor="text1"/>
        </w:rPr>
        <w:t xml:space="preserve"> </w:t>
      </w:r>
      <w:proofErr w:type="gramStart"/>
      <w:r w:rsidR="00D53671">
        <w:rPr>
          <w:rFonts w:ascii="Palatino Linotype" w:hAnsi="Palatino Linotype"/>
          <w:b/>
          <w:color w:val="000000" w:themeColor="text1"/>
        </w:rPr>
        <w:t xml:space="preserve">XXXXXX </w:t>
      </w:r>
      <w:bookmarkEnd w:id="0"/>
      <w:r w:rsidR="007D0568" w:rsidRPr="009D66B8">
        <w:rPr>
          <w:rFonts w:ascii="Palatino Linotype" w:hAnsi="Palatino Linotype"/>
          <w:b/>
          <w:color w:val="000000" w:themeColor="text1"/>
        </w:rPr>
        <w:t>,</w:t>
      </w:r>
      <w:proofErr w:type="gramEnd"/>
      <w:r w:rsidR="00B23C65" w:rsidRPr="009D66B8">
        <w:rPr>
          <w:rFonts w:ascii="Palatino Linotype" w:hAnsi="Palatino Linotype"/>
          <w:b/>
          <w:color w:val="000000" w:themeColor="text1"/>
        </w:rPr>
        <w:t xml:space="preserve"> </w:t>
      </w:r>
      <w:r w:rsidR="00195B1E" w:rsidRPr="009D66B8">
        <w:rPr>
          <w:rFonts w:ascii="Palatino Linotype" w:hAnsi="Palatino Linotype"/>
          <w:color w:val="000000" w:themeColor="text1"/>
        </w:rPr>
        <w:t>que</w:t>
      </w:r>
      <w:r w:rsidR="00195B1E" w:rsidRPr="009D66B8">
        <w:rPr>
          <w:rFonts w:ascii="Palatino Linotype" w:hAnsi="Palatino Linotype" w:cs="Arial"/>
          <w:b/>
          <w:color w:val="000000" w:themeColor="text1"/>
        </w:rPr>
        <w:t xml:space="preserve"> </w:t>
      </w:r>
      <w:r w:rsidR="00195B1E" w:rsidRPr="009D66B8">
        <w:rPr>
          <w:rFonts w:ascii="Palatino Linotype" w:hAnsi="Palatino Linotype"/>
          <w:color w:val="000000" w:themeColor="text1"/>
        </w:rPr>
        <w:t xml:space="preserve">en lo sucesivo se denominará </w:t>
      </w:r>
      <w:r w:rsidR="006952D4" w:rsidRPr="009D66B8">
        <w:rPr>
          <w:rFonts w:ascii="Palatino Linotype" w:hAnsi="Palatino Linotype"/>
          <w:b/>
          <w:color w:val="000000" w:themeColor="text1"/>
        </w:rPr>
        <w:t>EL</w:t>
      </w:r>
      <w:r w:rsidR="00195B1E" w:rsidRPr="009D66B8">
        <w:rPr>
          <w:rFonts w:ascii="Palatino Linotype" w:hAnsi="Palatino Linotype"/>
          <w:b/>
          <w:color w:val="000000" w:themeColor="text1"/>
        </w:rPr>
        <w:t xml:space="preserve"> </w:t>
      </w:r>
      <w:r w:rsidR="00195B1E" w:rsidRPr="009D66B8">
        <w:rPr>
          <w:rFonts w:ascii="Palatino Linotype" w:hAnsi="Palatino Linotype" w:cs="Arial"/>
          <w:b/>
          <w:color w:val="000000" w:themeColor="text1"/>
        </w:rPr>
        <w:t>RECURRENTE</w:t>
      </w:r>
      <w:r w:rsidR="00195B1E" w:rsidRPr="009D66B8">
        <w:rPr>
          <w:rFonts w:ascii="Palatino Linotype" w:hAnsi="Palatino Linotype"/>
          <w:color w:val="000000" w:themeColor="text1"/>
        </w:rPr>
        <w:t>,</w:t>
      </w:r>
      <w:r w:rsidRPr="009D66B8">
        <w:rPr>
          <w:rFonts w:ascii="Palatino Linotype" w:hAnsi="Palatino Linotype"/>
          <w:color w:val="000000" w:themeColor="text1"/>
        </w:rPr>
        <w:t xml:space="preserve"> en contra de la respuesta emitida por </w:t>
      </w:r>
      <w:r w:rsidR="00AD6185" w:rsidRPr="009D66B8">
        <w:rPr>
          <w:rFonts w:ascii="Palatino Linotype" w:hAnsi="Palatino Linotype"/>
          <w:color w:val="000000" w:themeColor="text1"/>
        </w:rPr>
        <w:t>el</w:t>
      </w:r>
      <w:r w:rsidR="00CB6AE1" w:rsidRPr="009D66B8">
        <w:rPr>
          <w:rFonts w:ascii="Palatino Linotype" w:hAnsi="Palatino Linotype"/>
          <w:color w:val="000000" w:themeColor="text1"/>
        </w:rPr>
        <w:t xml:space="preserve"> </w:t>
      </w:r>
      <w:r w:rsidR="00502375" w:rsidRPr="009D66B8">
        <w:rPr>
          <w:rFonts w:ascii="Palatino Linotype" w:hAnsi="Palatino Linotype"/>
          <w:b/>
          <w:color w:val="000000" w:themeColor="text1"/>
        </w:rPr>
        <w:t xml:space="preserve">Ayuntamiento de </w:t>
      </w:r>
      <w:r w:rsidR="007D0568" w:rsidRPr="009D66B8">
        <w:rPr>
          <w:rFonts w:ascii="Palatino Linotype" w:hAnsi="Palatino Linotype"/>
          <w:b/>
          <w:color w:val="000000" w:themeColor="text1"/>
        </w:rPr>
        <w:t>Tequixquiac</w:t>
      </w:r>
      <w:r w:rsidR="00020FB5" w:rsidRPr="009D66B8">
        <w:rPr>
          <w:rFonts w:ascii="Palatino Linotype" w:hAnsi="Palatino Linotype"/>
          <w:b/>
          <w:color w:val="000000" w:themeColor="text1"/>
        </w:rPr>
        <w:t>,</w:t>
      </w:r>
      <w:r w:rsidRPr="009D66B8">
        <w:rPr>
          <w:rFonts w:ascii="Palatino Linotype" w:hAnsi="Palatino Linotype"/>
          <w:b/>
          <w:color w:val="000000" w:themeColor="text1"/>
        </w:rPr>
        <w:t xml:space="preserve"> </w:t>
      </w:r>
      <w:r w:rsidR="00062086" w:rsidRPr="009D66B8">
        <w:rPr>
          <w:rFonts w:ascii="Palatino Linotype" w:hAnsi="Palatino Linotype"/>
          <w:color w:val="000000" w:themeColor="text1"/>
        </w:rPr>
        <w:t xml:space="preserve">que </w:t>
      </w:r>
      <w:r w:rsidRPr="009D66B8">
        <w:rPr>
          <w:rFonts w:ascii="Palatino Linotype" w:hAnsi="Palatino Linotype"/>
          <w:color w:val="000000" w:themeColor="text1"/>
        </w:rPr>
        <w:t>en lo sucesivo</w:t>
      </w:r>
      <w:r w:rsidR="00EA33EA" w:rsidRPr="009D66B8">
        <w:rPr>
          <w:rFonts w:ascii="Palatino Linotype" w:hAnsi="Palatino Linotype"/>
          <w:color w:val="000000" w:themeColor="text1"/>
        </w:rPr>
        <w:t xml:space="preserve"> se denominará </w:t>
      </w:r>
      <w:r w:rsidRPr="009D66B8">
        <w:rPr>
          <w:rFonts w:ascii="Palatino Linotype" w:hAnsi="Palatino Linotype"/>
          <w:b/>
          <w:color w:val="000000" w:themeColor="text1"/>
        </w:rPr>
        <w:t>EL SUJETO OBLIGADO</w:t>
      </w:r>
      <w:r w:rsidRPr="009D66B8">
        <w:rPr>
          <w:rFonts w:ascii="Palatino Linotype" w:hAnsi="Palatino Linotype"/>
          <w:color w:val="000000" w:themeColor="text1"/>
        </w:rPr>
        <w:t xml:space="preserve">, se procede a dictar la presente resolución con base en lo siguiente: </w:t>
      </w:r>
    </w:p>
    <w:p w14:paraId="538071BA" w14:textId="77777777" w:rsidR="00DC12E5" w:rsidRPr="009D66B8" w:rsidRDefault="00DC12E5" w:rsidP="009D66B8">
      <w:pPr>
        <w:jc w:val="both"/>
        <w:rPr>
          <w:rFonts w:ascii="Palatino Linotype" w:hAnsi="Palatino Linotype"/>
          <w:color w:val="000000" w:themeColor="text1"/>
        </w:rPr>
      </w:pPr>
    </w:p>
    <w:p w14:paraId="3A250926" w14:textId="77777777" w:rsidR="00B23C65" w:rsidRPr="009D66B8" w:rsidRDefault="00B23C65" w:rsidP="009D66B8">
      <w:pPr>
        <w:jc w:val="center"/>
        <w:rPr>
          <w:rFonts w:ascii="Palatino Linotype" w:hAnsi="Palatino Linotype"/>
          <w:b/>
          <w:bCs/>
          <w:color w:val="000000" w:themeColor="text1"/>
          <w:spacing w:val="60"/>
          <w:sz w:val="28"/>
        </w:rPr>
      </w:pPr>
      <w:r w:rsidRPr="009D66B8">
        <w:rPr>
          <w:rFonts w:ascii="Palatino Linotype" w:hAnsi="Palatino Linotype"/>
          <w:b/>
          <w:bCs/>
          <w:color w:val="000000" w:themeColor="text1"/>
          <w:spacing w:val="60"/>
          <w:sz w:val="28"/>
        </w:rPr>
        <w:t>ANTECEDENTES</w:t>
      </w:r>
    </w:p>
    <w:p w14:paraId="6CCD912A" w14:textId="77777777" w:rsidR="007A5836" w:rsidRPr="009D66B8" w:rsidRDefault="007A5836" w:rsidP="009D66B8">
      <w:pPr>
        <w:jc w:val="center"/>
        <w:rPr>
          <w:rFonts w:ascii="Palatino Linotype" w:hAnsi="Palatino Linotype"/>
          <w:b/>
          <w:bCs/>
          <w:color w:val="000000" w:themeColor="text1"/>
          <w:spacing w:val="60"/>
        </w:rPr>
      </w:pPr>
    </w:p>
    <w:p w14:paraId="03CC829F" w14:textId="57FF9DB2" w:rsidR="00EA7FD8" w:rsidRPr="009D66B8" w:rsidRDefault="00EA7FD8" w:rsidP="009D66B8">
      <w:pPr>
        <w:spacing w:line="360" w:lineRule="auto"/>
        <w:jc w:val="both"/>
        <w:rPr>
          <w:rFonts w:ascii="Palatino Linotype" w:hAnsi="Palatino Linotype"/>
          <w:b/>
          <w:bCs/>
          <w:color w:val="000000" w:themeColor="text1"/>
          <w:spacing w:val="60"/>
        </w:rPr>
      </w:pPr>
      <w:r w:rsidRPr="009D66B8">
        <w:rPr>
          <w:rFonts w:ascii="Palatino Linotype" w:hAnsi="Palatino Linotype"/>
          <w:b/>
          <w:color w:val="000000" w:themeColor="text1"/>
          <w:sz w:val="28"/>
          <w:szCs w:val="28"/>
        </w:rPr>
        <w:t>I. De la Solicitud de Información</w:t>
      </w:r>
    </w:p>
    <w:p w14:paraId="5F5C31A7" w14:textId="08E50B1E" w:rsidR="00AD6185" w:rsidRPr="009D66B8" w:rsidRDefault="00AD6185"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t xml:space="preserve">En fecha </w:t>
      </w:r>
      <w:r w:rsidR="007D0568" w:rsidRPr="009D66B8">
        <w:rPr>
          <w:rFonts w:ascii="Palatino Linotype" w:hAnsi="Palatino Linotype" w:cs="Arial"/>
          <w:color w:val="000000" w:themeColor="text1"/>
        </w:rPr>
        <w:t xml:space="preserve">veinticinco de mayo de </w:t>
      </w:r>
      <w:r w:rsidRPr="009D66B8">
        <w:rPr>
          <w:rFonts w:ascii="Palatino Linotype" w:hAnsi="Palatino Linotype" w:cs="Arial"/>
          <w:color w:val="000000" w:themeColor="text1"/>
        </w:rPr>
        <w:t xml:space="preserve">dos mil veintidós, </w:t>
      </w:r>
      <w:r w:rsidRPr="009D66B8">
        <w:rPr>
          <w:rFonts w:ascii="Palatino Linotype" w:hAnsi="Palatino Linotype"/>
          <w:b/>
          <w:color w:val="000000" w:themeColor="text1"/>
        </w:rPr>
        <w:t>EL RECURRENTE</w:t>
      </w:r>
      <w:r w:rsidRPr="009D66B8">
        <w:rPr>
          <w:rFonts w:ascii="Palatino Linotype" w:hAnsi="Palatino Linotype" w:cs="Arial"/>
          <w:color w:val="000000" w:themeColor="text1"/>
        </w:rPr>
        <w:t xml:space="preserve"> presentó a través </w:t>
      </w:r>
      <w:r w:rsidR="00BD7DA0" w:rsidRPr="009D66B8">
        <w:rPr>
          <w:rFonts w:ascii="Palatino Linotype" w:hAnsi="Palatino Linotype" w:cs="Arial"/>
          <w:color w:val="000000" w:themeColor="text1"/>
        </w:rPr>
        <w:t>del</w:t>
      </w:r>
      <w:r w:rsidRPr="009D66B8">
        <w:rPr>
          <w:rFonts w:ascii="Palatino Linotype" w:hAnsi="Palatino Linotype" w:cs="Arial"/>
          <w:color w:val="000000" w:themeColor="text1"/>
        </w:rPr>
        <w:t xml:space="preserve"> Sistema de Acceso a la Información Mexiquense, que en lo subsecuente se denominará </w:t>
      </w:r>
      <w:r w:rsidRPr="009D66B8">
        <w:rPr>
          <w:rFonts w:ascii="Palatino Linotype" w:hAnsi="Palatino Linotype" w:cs="Arial"/>
          <w:b/>
          <w:color w:val="000000" w:themeColor="text1"/>
        </w:rPr>
        <w:t>EL SAIMEX</w:t>
      </w:r>
      <w:r w:rsidRPr="009D66B8">
        <w:rPr>
          <w:rFonts w:ascii="Palatino Linotype" w:hAnsi="Palatino Linotype" w:cs="Arial"/>
          <w:color w:val="000000" w:themeColor="text1"/>
        </w:rPr>
        <w:t xml:space="preserve"> ante </w:t>
      </w:r>
      <w:r w:rsidRPr="009D66B8">
        <w:rPr>
          <w:rFonts w:ascii="Palatino Linotype" w:hAnsi="Palatino Linotype" w:cs="Arial"/>
          <w:b/>
          <w:color w:val="000000" w:themeColor="text1"/>
        </w:rPr>
        <w:t>EL SUJETO OBLIGADO</w:t>
      </w:r>
      <w:r w:rsidRPr="009D66B8">
        <w:rPr>
          <w:rFonts w:ascii="Palatino Linotype" w:hAnsi="Palatino Linotype" w:cs="Arial"/>
          <w:color w:val="000000" w:themeColor="text1"/>
        </w:rPr>
        <w:t>, la solicitud de acceso a la información pública, a la que se le asignó el número de expediente</w:t>
      </w:r>
      <w:r w:rsidRPr="009D66B8">
        <w:rPr>
          <w:rFonts w:ascii="Palatino Linotype" w:hAnsi="Palatino Linotype" w:cs="Arial"/>
          <w:b/>
          <w:color w:val="000000" w:themeColor="text1"/>
        </w:rPr>
        <w:t xml:space="preserve"> </w:t>
      </w:r>
      <w:r w:rsidR="007D0568" w:rsidRPr="009D66B8">
        <w:rPr>
          <w:rFonts w:ascii="Palatino Linotype" w:hAnsi="Palatino Linotype" w:cs="Arial"/>
          <w:b/>
          <w:color w:val="000000" w:themeColor="text1"/>
        </w:rPr>
        <w:t>00142/TEQUIXQU/IP/2022</w:t>
      </w:r>
      <w:r w:rsidRPr="009D66B8">
        <w:rPr>
          <w:rFonts w:ascii="Palatino Linotype" w:hAnsi="Palatino Linotype" w:cs="Arial"/>
          <w:b/>
          <w:color w:val="000000" w:themeColor="text1"/>
        </w:rPr>
        <w:t>,</w:t>
      </w:r>
      <w:r w:rsidRPr="009D66B8">
        <w:rPr>
          <w:rFonts w:ascii="Palatino Linotype" w:hAnsi="Palatino Linotype"/>
          <w:color w:val="000000" w:themeColor="text1"/>
        </w:rPr>
        <w:t xml:space="preserve"> mediante la cual requirió lo </w:t>
      </w:r>
      <w:r w:rsidRPr="009D66B8">
        <w:rPr>
          <w:rFonts w:ascii="Palatino Linotype" w:hAnsi="Palatino Linotype" w:cs="Arial"/>
          <w:color w:val="000000" w:themeColor="text1"/>
        </w:rPr>
        <w:t>siguiente</w:t>
      </w:r>
      <w:r w:rsidRPr="009D66B8">
        <w:rPr>
          <w:rFonts w:ascii="Palatino Linotype" w:hAnsi="Palatino Linotype"/>
          <w:color w:val="000000" w:themeColor="text1"/>
        </w:rPr>
        <w:t>:</w:t>
      </w:r>
    </w:p>
    <w:p w14:paraId="09600E51" w14:textId="77777777" w:rsidR="00E528B0" w:rsidRPr="009D66B8" w:rsidRDefault="00E528B0" w:rsidP="009D66B8">
      <w:pPr>
        <w:pStyle w:val="Prrafodelista"/>
        <w:ind w:left="851" w:right="899"/>
        <w:jc w:val="both"/>
        <w:rPr>
          <w:rFonts w:ascii="Palatino Linotype" w:hAnsi="Palatino Linotype" w:cs="Arial"/>
          <w:i/>
          <w:color w:val="000000" w:themeColor="text1"/>
          <w:sz w:val="22"/>
        </w:rPr>
      </w:pPr>
    </w:p>
    <w:p w14:paraId="7059303A" w14:textId="77777777" w:rsidR="007D0568" w:rsidRPr="009D66B8" w:rsidRDefault="007A5836" w:rsidP="009D66B8">
      <w:pPr>
        <w:pStyle w:val="Prrafodelista"/>
        <w:ind w:left="851" w:right="899"/>
        <w:jc w:val="both"/>
        <w:rPr>
          <w:rFonts w:ascii="Palatino Linotype" w:hAnsi="Palatino Linotype" w:cs="Arial"/>
          <w:i/>
          <w:color w:val="000000" w:themeColor="text1"/>
          <w:sz w:val="22"/>
        </w:rPr>
      </w:pPr>
      <w:bookmarkStart w:id="1" w:name="_Hlk96896517"/>
      <w:r w:rsidRPr="009D66B8">
        <w:rPr>
          <w:rFonts w:ascii="Palatino Linotype" w:hAnsi="Palatino Linotype" w:cs="Arial"/>
          <w:i/>
          <w:color w:val="000000" w:themeColor="text1"/>
          <w:sz w:val="22"/>
        </w:rPr>
        <w:t>“</w:t>
      </w:r>
      <w:r w:rsidR="007D0568" w:rsidRPr="009D66B8">
        <w:rPr>
          <w:rFonts w:ascii="Palatino Linotype" w:hAnsi="Palatino Linotype" w:cs="Arial"/>
          <w:b/>
          <w:i/>
          <w:color w:val="000000" w:themeColor="text1"/>
          <w:sz w:val="22"/>
        </w:rPr>
        <w:t>SOLICITUD #: «No_»</w:t>
      </w:r>
      <w:r w:rsidR="007D0568" w:rsidRPr="009D66B8">
        <w:rPr>
          <w:rFonts w:ascii="Palatino Linotype" w:hAnsi="Palatino Linotype" w:cs="Arial"/>
          <w:i/>
          <w:color w:val="000000" w:themeColor="text1"/>
          <w:sz w:val="22"/>
        </w:rPr>
        <w:t xml:space="preserve"> </w:t>
      </w:r>
    </w:p>
    <w:p w14:paraId="5190A153"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05991014"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b/>
          <w:i/>
          <w:color w:val="000000" w:themeColor="text1"/>
          <w:sz w:val="22"/>
        </w:rPr>
        <w:t>Persona:</w:t>
      </w:r>
      <w:r w:rsidRPr="009D66B8">
        <w:rPr>
          <w:rFonts w:ascii="Palatino Linotype" w:hAnsi="Palatino Linotype" w:cs="Arial"/>
          <w:i/>
          <w:color w:val="000000" w:themeColor="text1"/>
          <w:sz w:val="22"/>
        </w:rPr>
        <w:t xml:space="preserve"> Física </w:t>
      </w:r>
    </w:p>
    <w:p w14:paraId="3489D18F"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1AE49D96"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b/>
          <w:i/>
          <w:color w:val="000000" w:themeColor="text1"/>
          <w:sz w:val="22"/>
        </w:rPr>
        <w:t>ESTADO:</w:t>
      </w:r>
      <w:r w:rsidRPr="009D66B8">
        <w:rPr>
          <w:rFonts w:ascii="Palatino Linotype" w:hAnsi="Palatino Linotype" w:cs="Arial"/>
          <w:i/>
          <w:color w:val="000000" w:themeColor="text1"/>
          <w:sz w:val="22"/>
        </w:rPr>
        <w:t xml:space="preserve"> Estado de México </w:t>
      </w:r>
    </w:p>
    <w:p w14:paraId="26391DB6"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38857477"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b/>
          <w:i/>
          <w:color w:val="000000" w:themeColor="text1"/>
          <w:sz w:val="22"/>
        </w:rPr>
        <w:t>INSTITUCIÓN:</w:t>
      </w:r>
      <w:r w:rsidRPr="009D66B8">
        <w:rPr>
          <w:rFonts w:ascii="Palatino Linotype" w:hAnsi="Palatino Linotype" w:cs="Arial"/>
          <w:i/>
          <w:color w:val="000000" w:themeColor="text1"/>
          <w:sz w:val="22"/>
        </w:rPr>
        <w:t xml:space="preserve"> Tequixquiac </w:t>
      </w:r>
    </w:p>
    <w:p w14:paraId="7436E6C1"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793F755E"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b/>
          <w:i/>
          <w:color w:val="000000" w:themeColor="text1"/>
          <w:sz w:val="22"/>
        </w:rPr>
        <w:lastRenderedPageBreak/>
        <w:t>SOLICITUD DE ACCESO A LA INFORMACIÓN</w:t>
      </w:r>
      <w:r w:rsidRPr="009D66B8">
        <w:rPr>
          <w:rFonts w:ascii="Palatino Linotype" w:hAnsi="Palatino Linotype" w:cs="Arial"/>
          <w:i/>
          <w:color w:val="000000" w:themeColor="text1"/>
          <w:sz w:val="22"/>
        </w:rPr>
        <w:t xml:space="preserve"> </w:t>
      </w:r>
    </w:p>
    <w:p w14:paraId="7835A2E2"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4F43F6A2"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Por medio de la presente, solicito una base de datos (en formato abierto como </w:t>
      </w:r>
      <w:proofErr w:type="spellStart"/>
      <w:r w:rsidRPr="009D66B8">
        <w:rPr>
          <w:rFonts w:ascii="Palatino Linotype" w:hAnsi="Palatino Linotype" w:cs="Arial"/>
          <w:i/>
          <w:color w:val="000000" w:themeColor="text1"/>
          <w:sz w:val="22"/>
        </w:rPr>
        <w:t>xls</w:t>
      </w:r>
      <w:proofErr w:type="spellEnd"/>
      <w:r w:rsidRPr="009D66B8">
        <w:rPr>
          <w:rFonts w:ascii="Palatino Linotype" w:hAnsi="Palatino Linotype" w:cs="Arial"/>
          <w:i/>
          <w:color w:val="000000" w:themeColor="text1"/>
          <w:sz w:val="22"/>
        </w:rPr>
        <w:t xml:space="preserve"> o </w:t>
      </w:r>
      <w:proofErr w:type="spellStart"/>
      <w:r w:rsidRPr="009D66B8">
        <w:rPr>
          <w:rFonts w:ascii="Palatino Linotype" w:hAnsi="Palatino Linotype" w:cs="Arial"/>
          <w:i/>
          <w:color w:val="000000" w:themeColor="text1"/>
          <w:sz w:val="22"/>
        </w:rPr>
        <w:t>cvs</w:t>
      </w:r>
      <w:proofErr w:type="spellEnd"/>
      <w:r w:rsidRPr="009D66B8">
        <w:rPr>
          <w:rFonts w:ascii="Palatino Linotype" w:hAnsi="Palatino Linotype" w:cs="Arial"/>
          <w:i/>
          <w:color w:val="000000" w:themeColor="text1"/>
          <w:sz w:val="22"/>
        </w:rPr>
        <w:t xml:space="preserve">.) con la siguiente información de incidencia delictiva o reporte de incidentes, eventos o cualquier registro o documento con el que cuente el sujeto obligado que contenga la siguiente información: </w:t>
      </w:r>
    </w:p>
    <w:p w14:paraId="3CB6BB27"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6E18F590"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 TIPO DE INCIDENTE O EVENTO (es decir hechos presuntamente constitutivos de delito y/o falta administrativa, o situación reportada, cualquiera que esta sea, </w:t>
      </w:r>
      <w:r w:rsidRPr="009D66B8">
        <w:rPr>
          <w:rFonts w:ascii="Palatino Linotype" w:hAnsi="Palatino Linotype" w:cs="Arial"/>
          <w:b/>
          <w:i/>
          <w:color w:val="000000" w:themeColor="text1"/>
          <w:sz w:val="22"/>
        </w:rPr>
        <w:t>especificando si el hecho fue con o sin violencia</w:t>
      </w:r>
      <w:r w:rsidRPr="009D66B8">
        <w:rPr>
          <w:rFonts w:ascii="Palatino Linotype" w:hAnsi="Palatino Linotype" w:cs="Arial"/>
          <w:i/>
          <w:color w:val="000000" w:themeColor="text1"/>
          <w:sz w:val="22"/>
        </w:rPr>
        <w:t xml:space="preserve">) </w:t>
      </w:r>
    </w:p>
    <w:p w14:paraId="422D3A2F"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 HORA DEL INCIDENTE O EVENTO </w:t>
      </w:r>
    </w:p>
    <w:p w14:paraId="4FE23334"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FECHA (</w:t>
      </w:r>
      <w:proofErr w:type="spellStart"/>
      <w:r w:rsidRPr="009D66B8">
        <w:rPr>
          <w:rFonts w:ascii="Palatino Linotype" w:hAnsi="Palatino Linotype" w:cs="Arial"/>
          <w:i/>
          <w:color w:val="000000" w:themeColor="text1"/>
          <w:sz w:val="22"/>
        </w:rPr>
        <w:t>dd</w:t>
      </w:r>
      <w:proofErr w:type="spellEnd"/>
      <w:r w:rsidRPr="009D66B8">
        <w:rPr>
          <w:rFonts w:ascii="Palatino Linotype" w:hAnsi="Palatino Linotype" w:cs="Arial"/>
          <w:i/>
          <w:color w:val="000000" w:themeColor="text1"/>
          <w:sz w:val="22"/>
        </w:rPr>
        <w:t>/mm/</w:t>
      </w:r>
      <w:proofErr w:type="spellStart"/>
      <w:r w:rsidRPr="009D66B8">
        <w:rPr>
          <w:rFonts w:ascii="Palatino Linotype" w:hAnsi="Palatino Linotype" w:cs="Arial"/>
          <w:i/>
          <w:color w:val="000000" w:themeColor="text1"/>
          <w:sz w:val="22"/>
        </w:rPr>
        <w:t>aaaa</w:t>
      </w:r>
      <w:proofErr w:type="spellEnd"/>
      <w:r w:rsidRPr="009D66B8">
        <w:rPr>
          <w:rFonts w:ascii="Palatino Linotype" w:hAnsi="Palatino Linotype" w:cs="Arial"/>
          <w:i/>
          <w:color w:val="000000" w:themeColor="text1"/>
          <w:sz w:val="22"/>
        </w:rPr>
        <w:t xml:space="preserve">) DEL INCIDENTE O EVENTO </w:t>
      </w:r>
    </w:p>
    <w:p w14:paraId="0317F1E2" w14:textId="33D33CAA"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 LUGAR DEL INCIDENTE O EVENTO </w:t>
      </w:r>
    </w:p>
    <w:p w14:paraId="49CB1961"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 UBICACIÓN DEL INCIDENTE O EVENTO </w:t>
      </w:r>
    </w:p>
    <w:p w14:paraId="0BF6FC15"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 </w:t>
      </w:r>
      <w:r w:rsidRPr="009D66B8">
        <w:rPr>
          <w:rFonts w:ascii="Palatino Linotype" w:hAnsi="Palatino Linotype" w:cs="Arial"/>
          <w:b/>
          <w:i/>
          <w:color w:val="000000" w:themeColor="text1"/>
          <w:sz w:val="22"/>
        </w:rPr>
        <w:t>LAS COORDENADAS GEOGRÁFICAS DEL INCIDENTE O EVENTO. ESTABLECIDAS EN LA SECCIÓN “LUGAR DE LA INTERVENCIÓN” DEL INFORME POLICIAL HOMOLOGADO PARA 1) HECHOS PROBABLEMENTE DELICTIVOS O PARA 2) JUSTICIA CÍVICA SEGÚN CORRESPONDA AL TIPO DE INCIDENTE.</w:t>
      </w:r>
      <w:r w:rsidRPr="009D66B8">
        <w:rPr>
          <w:rFonts w:ascii="Palatino Linotype" w:hAnsi="Palatino Linotype" w:cs="Arial"/>
          <w:i/>
          <w:color w:val="000000" w:themeColor="text1"/>
          <w:sz w:val="22"/>
        </w:rPr>
        <w:t xml:space="preserve"> </w:t>
      </w:r>
    </w:p>
    <w:p w14:paraId="4936952B"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0A59D5FC"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Solicito explícitamente que la información se encuentre desglosada y particularizada por tipo de incidente, por lo que cada uno debe contener su hora, fecha, lugar, ubicación y coordenadas geográficas que le corresponde. </w:t>
      </w:r>
    </w:p>
    <w:p w14:paraId="4E056FD5"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5918215E" w14:textId="77777777" w:rsidR="007D0568" w:rsidRPr="009D66B8" w:rsidRDefault="007D0568" w:rsidP="009D66B8">
      <w:pPr>
        <w:pStyle w:val="Prrafodelista"/>
        <w:ind w:left="851" w:right="899"/>
        <w:jc w:val="both"/>
        <w:rPr>
          <w:rFonts w:ascii="Palatino Linotype" w:hAnsi="Palatino Linotype" w:cs="Arial"/>
          <w:i/>
          <w:color w:val="FF0000"/>
          <w:sz w:val="22"/>
        </w:rPr>
      </w:pPr>
      <w:r w:rsidRPr="009D66B8">
        <w:rPr>
          <w:rFonts w:ascii="Palatino Linotype" w:hAnsi="Palatino Linotype" w:cs="Arial"/>
          <w:i/>
          <w:color w:val="000000" w:themeColor="text1"/>
          <w:sz w:val="22"/>
        </w:rPr>
        <w:t xml:space="preserve">Requiero se proporcione la información correspondiente al periodo del </w:t>
      </w:r>
      <w:r w:rsidRPr="009D66B8">
        <w:rPr>
          <w:rFonts w:ascii="Palatino Linotype" w:hAnsi="Palatino Linotype" w:cs="Arial"/>
          <w:i/>
          <w:color w:val="FF0000"/>
          <w:sz w:val="22"/>
        </w:rPr>
        <w:t xml:space="preserve">1 de enero de 2010 a la fecha de la presente solicitud. </w:t>
      </w:r>
    </w:p>
    <w:p w14:paraId="41A016B8"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56853A6D"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3594709A"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5C23A014"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w:t>
      </w:r>
      <w:r w:rsidRPr="009D66B8">
        <w:rPr>
          <w:rFonts w:ascii="Palatino Linotype" w:hAnsi="Palatino Linotype" w:cs="Arial"/>
          <w:i/>
          <w:color w:val="000000" w:themeColor="text1"/>
          <w:sz w:val="22"/>
        </w:rPr>
        <w:lastRenderedPageBreak/>
        <w:t>datos personales sean eliminados o, en su defecto, se me proporcione una versión pública de dichos documentos.</w:t>
      </w:r>
    </w:p>
    <w:p w14:paraId="1AB0A308"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52E16749" w14:textId="2E82967C"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history="1">
        <w:r w:rsidRPr="009D66B8">
          <w:rPr>
            <w:rStyle w:val="Hipervnculo"/>
            <w:rFonts w:ascii="Palatino Linotype" w:hAnsi="Palatino Linotype" w:cs="Arial"/>
            <w:i/>
            <w:sz w:val="22"/>
          </w:rPr>
          <w:t>https://datos.cdmx.gob.mx/dataset/?groups=justicia-y-seguridad</w:t>
        </w:r>
      </w:hyperlink>
      <w:r w:rsidRPr="009D66B8">
        <w:rPr>
          <w:rFonts w:ascii="Palatino Linotype" w:hAnsi="Palatino Linotype" w:cs="Arial"/>
          <w:i/>
          <w:color w:val="000000" w:themeColor="text1"/>
          <w:sz w:val="22"/>
        </w:rPr>
        <w:t xml:space="preserve"> </w:t>
      </w:r>
    </w:p>
    <w:p w14:paraId="62D3E9D0"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76BDB770"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b/>
          <w:i/>
          <w:color w:val="000000" w:themeColor="text1"/>
          <w:sz w:val="22"/>
        </w:rPr>
        <w:t>DATOS QUE FACILITEN LA BÚSQUEDA Y EVENTUAL LOCALIZACIÓN DE LA INFORMACIÓN</w:t>
      </w:r>
      <w:r w:rsidRPr="009D66B8">
        <w:rPr>
          <w:rFonts w:ascii="Palatino Linotype" w:hAnsi="Palatino Linotype" w:cs="Arial"/>
          <w:i/>
          <w:color w:val="000000" w:themeColor="text1"/>
          <w:sz w:val="22"/>
        </w:rPr>
        <w:t xml:space="preserve"> </w:t>
      </w:r>
    </w:p>
    <w:p w14:paraId="31425BB9"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59C58AE4"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Solicito se remita la solicitud a todas las áreas competentes al interior del sujeto obligado, en particular a: Comisaría de Seguridad Pública Vialidad y Tránsito </w:t>
      </w:r>
    </w:p>
    <w:p w14:paraId="4299D415"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2269F72F"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Fundamento mi solicitud en la funciones y atribuciones del sujeto obligado, así como las particulares de las áreas señaladas: </w:t>
      </w:r>
    </w:p>
    <w:p w14:paraId="690D0806"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33F9ABB1"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Bando Municipal. </w:t>
      </w:r>
    </w:p>
    <w:p w14:paraId="061A6E72"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Artículo 94.- Las facultades y obligaciones de los Oficiales Mediador-Conciliador y Oficial Calificador, se encuentran determinadas en el Artículo 150 de la Ley Orgánica Municipal del Estado de México, siendo estas las siguientes: </w:t>
      </w:r>
    </w:p>
    <w:p w14:paraId="41A9B6DC"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II. De los Oficiales Calificadores: </w:t>
      </w:r>
    </w:p>
    <w:p w14:paraId="6D4A484D"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a) Conocer, calificar e imponer las sanciones administrativas municipales que procedan por faltas o infracciones al Bando Municipal, reglamentos y demás disposiciones de carácter general contenidas en los ordenamientos expedidos por el Ayuntamiento, y aquellas que deriven con motivo de la aplicación del Libro Octavo del Código Administrativo del Estado de México, excepto las de carácter fiscal; </w:t>
      </w:r>
    </w:p>
    <w:p w14:paraId="7256A3BC"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d) Llevar un libro en donde se asiente todo lo actuado; </w:t>
      </w:r>
    </w:p>
    <w:p w14:paraId="6D986714"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f)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 </w:t>
      </w:r>
    </w:p>
    <w:p w14:paraId="056B30A4"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34E4AFB3"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lastRenderedPageBreak/>
        <w:t xml:space="preserve">Ley General del Sistema Nacional de Seguridad Pública, artículos 5, fracción X, 41 fracciones I y II, y 43. </w:t>
      </w:r>
    </w:p>
    <w:p w14:paraId="7C35C909"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4947A02D"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Ley Nacional del Registro de Detenciones, artículos 18, 20 y 21 párrafo I. </w:t>
      </w:r>
    </w:p>
    <w:p w14:paraId="366E46B8"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224A5031"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Código Nacional de Procedimientos Penales, artículos 51 y 132 fracción XIV. </w:t>
      </w:r>
    </w:p>
    <w:p w14:paraId="6747437C"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33F4DCBD"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Acuerdo por el que se emiten los Lineamientos para el llenado, entrega, recepción, registro, resguardo y consulta del Informe Policial Homologado. Publicado el 20/02/2020. </w:t>
      </w:r>
    </w:p>
    <w:p w14:paraId="3F9BE2C6"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70EC1F77"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b/>
          <w:i/>
          <w:color w:val="000000" w:themeColor="text1"/>
          <w:sz w:val="22"/>
        </w:rPr>
        <w:t>MEDIO PARA RECIBIR NOTIFICACIONES</w:t>
      </w:r>
      <w:r w:rsidRPr="009D66B8">
        <w:rPr>
          <w:rFonts w:ascii="Palatino Linotype" w:hAnsi="Palatino Linotype" w:cs="Arial"/>
          <w:i/>
          <w:color w:val="000000" w:themeColor="text1"/>
          <w:sz w:val="22"/>
        </w:rPr>
        <w:t xml:space="preserve"> </w:t>
      </w:r>
    </w:p>
    <w:p w14:paraId="24C91C6C"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11043964" w14:textId="2D800EEB"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Correo Electrónico </w:t>
      </w:r>
    </w:p>
    <w:p w14:paraId="5A57AF47"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11498822" w14:textId="77777777" w:rsidR="007D0568" w:rsidRPr="009D66B8" w:rsidRDefault="007D0568" w:rsidP="009D66B8">
      <w:pPr>
        <w:pStyle w:val="Prrafodelista"/>
        <w:ind w:left="851" w:right="899"/>
        <w:jc w:val="both"/>
        <w:rPr>
          <w:rFonts w:ascii="Palatino Linotype" w:hAnsi="Palatino Linotype" w:cs="Arial"/>
          <w:b/>
          <w:i/>
          <w:color w:val="000000" w:themeColor="text1"/>
          <w:sz w:val="22"/>
        </w:rPr>
      </w:pPr>
      <w:r w:rsidRPr="009D66B8">
        <w:rPr>
          <w:rFonts w:ascii="Palatino Linotype" w:hAnsi="Palatino Linotype" w:cs="Arial"/>
          <w:b/>
          <w:i/>
          <w:color w:val="000000" w:themeColor="text1"/>
          <w:sz w:val="22"/>
        </w:rPr>
        <w:t xml:space="preserve">FORMATO PARA RECIBIR LA INFORMACIÓN SOLICITADA </w:t>
      </w:r>
    </w:p>
    <w:p w14:paraId="525426E9" w14:textId="77777777" w:rsidR="007D0568" w:rsidRPr="009D66B8" w:rsidRDefault="007D0568" w:rsidP="009D66B8">
      <w:pPr>
        <w:pStyle w:val="Prrafodelista"/>
        <w:ind w:left="851" w:right="899"/>
        <w:jc w:val="both"/>
        <w:rPr>
          <w:rFonts w:ascii="Palatino Linotype" w:hAnsi="Palatino Linotype" w:cs="Arial"/>
          <w:b/>
          <w:i/>
          <w:color w:val="000000" w:themeColor="text1"/>
          <w:sz w:val="22"/>
        </w:rPr>
      </w:pPr>
    </w:p>
    <w:p w14:paraId="68E35DF2"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b/>
          <w:i/>
          <w:color w:val="000000" w:themeColor="text1"/>
          <w:sz w:val="22"/>
        </w:rPr>
        <w:t>Cualquier otro medio incluido los electrónicos:</w:t>
      </w:r>
      <w:r w:rsidRPr="009D66B8">
        <w:rPr>
          <w:rFonts w:ascii="Palatino Linotype" w:hAnsi="Palatino Linotype" w:cs="Arial"/>
          <w:i/>
          <w:color w:val="000000" w:themeColor="text1"/>
          <w:sz w:val="22"/>
        </w:rPr>
        <w:t xml:space="preserve"> </w:t>
      </w:r>
    </w:p>
    <w:p w14:paraId="0165A405" w14:textId="77777777" w:rsidR="007D0568" w:rsidRPr="009D66B8" w:rsidRDefault="007D0568" w:rsidP="009D66B8">
      <w:pPr>
        <w:pStyle w:val="Prrafodelista"/>
        <w:ind w:left="851" w:right="899"/>
        <w:jc w:val="both"/>
        <w:rPr>
          <w:rFonts w:ascii="Palatino Linotype" w:hAnsi="Palatino Linotype" w:cs="Arial"/>
          <w:i/>
          <w:color w:val="000000" w:themeColor="text1"/>
          <w:sz w:val="22"/>
        </w:rPr>
      </w:pPr>
    </w:p>
    <w:p w14:paraId="3FE2529C" w14:textId="069EC54D" w:rsidR="007A5836" w:rsidRPr="009D66B8" w:rsidRDefault="007D0568" w:rsidP="009D66B8">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1) Correo electrónico</w:t>
      </w:r>
      <w:r w:rsidR="00706C2E" w:rsidRPr="009D66B8">
        <w:rPr>
          <w:rFonts w:ascii="Palatino Linotype" w:hAnsi="Palatino Linotype" w:cs="Arial"/>
          <w:i/>
          <w:color w:val="000000" w:themeColor="text1"/>
          <w:sz w:val="22"/>
        </w:rPr>
        <w:t xml:space="preserve"> (…) </w:t>
      </w:r>
      <w:r w:rsidRPr="009D66B8">
        <w:rPr>
          <w:rFonts w:ascii="Palatino Linotype" w:hAnsi="Palatino Linotype" w:cs="Arial"/>
          <w:i/>
          <w:color w:val="000000" w:themeColor="text1"/>
          <w:sz w:val="22"/>
        </w:rPr>
        <w:t xml:space="preserve">o 2) Sistema de Solicitudes de la Plataforma Nacional de Transparencia o bien, 3) mecanismo de almacenamiento y sincronización de archivos como Google Drive o </w:t>
      </w:r>
      <w:proofErr w:type="spellStart"/>
      <w:r w:rsidRPr="009D66B8">
        <w:rPr>
          <w:rFonts w:ascii="Palatino Linotype" w:hAnsi="Palatino Linotype" w:cs="Arial"/>
          <w:i/>
          <w:color w:val="000000" w:themeColor="text1"/>
          <w:sz w:val="22"/>
        </w:rPr>
        <w:t>We</w:t>
      </w:r>
      <w:proofErr w:type="spellEnd"/>
      <w:r w:rsidRPr="009D66B8">
        <w:rPr>
          <w:rFonts w:ascii="Palatino Linotype" w:hAnsi="Palatino Linotype" w:cs="Arial"/>
          <w:i/>
          <w:color w:val="000000" w:themeColor="text1"/>
          <w:sz w:val="22"/>
        </w:rPr>
        <w:t xml:space="preserve"> </w:t>
      </w:r>
      <w:proofErr w:type="spellStart"/>
      <w:r w:rsidRPr="009D66B8">
        <w:rPr>
          <w:rFonts w:ascii="Palatino Linotype" w:hAnsi="Palatino Linotype" w:cs="Arial"/>
          <w:i/>
          <w:color w:val="000000" w:themeColor="text1"/>
          <w:sz w:val="22"/>
        </w:rPr>
        <w:t>Transfe</w:t>
      </w:r>
      <w:proofErr w:type="spellEnd"/>
      <w:r w:rsidRPr="009D66B8">
        <w:rPr>
          <w:rFonts w:ascii="Palatino Linotype" w:hAnsi="Palatino Linotype" w:cs="Arial"/>
          <w:i/>
          <w:color w:val="000000" w:themeColor="text1"/>
          <w:sz w:val="22"/>
        </w:rPr>
        <w:t>.</w:t>
      </w:r>
      <w:r w:rsidR="007A5836" w:rsidRPr="009D66B8">
        <w:rPr>
          <w:rFonts w:ascii="Palatino Linotype" w:hAnsi="Palatino Linotype" w:cs="Arial"/>
          <w:i/>
          <w:color w:val="000000" w:themeColor="text1"/>
          <w:sz w:val="22"/>
        </w:rPr>
        <w:t>”</w:t>
      </w:r>
      <w:r w:rsidR="00D27BA9" w:rsidRPr="009D66B8">
        <w:rPr>
          <w:rFonts w:ascii="Palatino Linotype" w:hAnsi="Palatino Linotype" w:cs="Arial"/>
          <w:i/>
          <w:color w:val="000000" w:themeColor="text1"/>
          <w:sz w:val="22"/>
        </w:rPr>
        <w:t xml:space="preserve"> </w:t>
      </w:r>
      <w:r w:rsidR="007A5836" w:rsidRPr="009D66B8">
        <w:rPr>
          <w:rFonts w:ascii="Palatino Linotype" w:hAnsi="Palatino Linotype" w:cs="Arial"/>
          <w:i/>
          <w:color w:val="000000" w:themeColor="text1"/>
          <w:sz w:val="22"/>
        </w:rPr>
        <w:t>(</w:t>
      </w:r>
      <w:r w:rsidR="00EE6A83" w:rsidRPr="009D66B8">
        <w:rPr>
          <w:rFonts w:ascii="Palatino Linotype" w:hAnsi="Palatino Linotype" w:cs="Arial"/>
          <w:i/>
          <w:color w:val="000000" w:themeColor="text1"/>
          <w:sz w:val="22"/>
        </w:rPr>
        <w:t>S</w:t>
      </w:r>
      <w:r w:rsidR="007A5836" w:rsidRPr="009D66B8">
        <w:rPr>
          <w:rFonts w:ascii="Palatino Linotype" w:hAnsi="Palatino Linotype" w:cs="Arial"/>
          <w:i/>
          <w:color w:val="000000" w:themeColor="text1"/>
          <w:sz w:val="22"/>
        </w:rPr>
        <w:t>ic).</w:t>
      </w:r>
    </w:p>
    <w:bookmarkEnd w:id="1"/>
    <w:p w14:paraId="6723CF9D" w14:textId="591DB86B" w:rsidR="00020FB5" w:rsidRPr="009D66B8" w:rsidRDefault="00020FB5" w:rsidP="009D66B8">
      <w:pPr>
        <w:pStyle w:val="Prrafodelista"/>
        <w:ind w:left="851" w:right="899"/>
        <w:jc w:val="both"/>
        <w:rPr>
          <w:rFonts w:ascii="Palatino Linotype" w:hAnsi="Palatino Linotype" w:cs="Arial"/>
          <w:i/>
          <w:color w:val="000000" w:themeColor="text1"/>
          <w:sz w:val="22"/>
        </w:rPr>
      </w:pPr>
    </w:p>
    <w:p w14:paraId="1C1937D5" w14:textId="1042ADA1" w:rsidR="00F3446D" w:rsidRPr="009D66B8" w:rsidRDefault="00F3446D" w:rsidP="009D66B8">
      <w:pPr>
        <w:spacing w:line="360" w:lineRule="auto"/>
        <w:jc w:val="both"/>
        <w:rPr>
          <w:rFonts w:ascii="Palatino Linotype" w:hAnsi="Palatino Linotype" w:cs="Arial"/>
          <w:color w:val="000000" w:themeColor="text1"/>
        </w:rPr>
      </w:pPr>
      <w:r w:rsidRPr="009D66B8">
        <w:rPr>
          <w:rFonts w:ascii="Palatino Linotype" w:hAnsi="Palatino Linotype" w:cs="Arial"/>
          <w:b/>
          <w:color w:val="000000" w:themeColor="text1"/>
        </w:rPr>
        <w:t>MODALIDAD DE ENTREGA:</w:t>
      </w:r>
      <w:r w:rsidRPr="009D66B8">
        <w:rPr>
          <w:rFonts w:ascii="Palatino Linotype" w:hAnsi="Palatino Linotype" w:cs="Arial"/>
          <w:color w:val="000000" w:themeColor="text1"/>
        </w:rPr>
        <w:t xml:space="preserve"> </w:t>
      </w:r>
      <w:r w:rsidR="000A1BA9" w:rsidRPr="009D66B8">
        <w:rPr>
          <w:rFonts w:ascii="Palatino Linotype" w:hAnsi="Palatino Linotype" w:cs="Arial"/>
          <w:color w:val="000000" w:themeColor="text1"/>
        </w:rPr>
        <w:t xml:space="preserve">Vía </w:t>
      </w:r>
      <w:r w:rsidR="000A1BA9" w:rsidRPr="009D66B8">
        <w:rPr>
          <w:rFonts w:ascii="Palatino Linotype" w:hAnsi="Palatino Linotype" w:cs="Arial"/>
          <w:b/>
          <w:color w:val="000000" w:themeColor="text1"/>
        </w:rPr>
        <w:t>SAIMEX</w:t>
      </w:r>
      <w:r w:rsidR="009D66B8">
        <w:rPr>
          <w:rFonts w:ascii="Palatino Linotype" w:hAnsi="Palatino Linotype" w:cs="Arial"/>
          <w:b/>
          <w:color w:val="000000" w:themeColor="text1"/>
        </w:rPr>
        <w:t xml:space="preserve">, </w:t>
      </w:r>
      <w:r w:rsidR="009D66B8" w:rsidRPr="009D66B8">
        <w:rPr>
          <w:rFonts w:ascii="Palatino Linotype" w:hAnsi="Palatino Linotype" w:cs="Arial"/>
          <w:color w:val="000000" w:themeColor="text1"/>
        </w:rPr>
        <w:t xml:space="preserve">Correo electrónico o mecanismo de almacenamiento y sincronización de archivos como Google Drive o </w:t>
      </w:r>
      <w:proofErr w:type="spellStart"/>
      <w:r w:rsidR="009D66B8" w:rsidRPr="009D66B8">
        <w:rPr>
          <w:rFonts w:ascii="Palatino Linotype" w:hAnsi="Palatino Linotype" w:cs="Arial"/>
          <w:color w:val="000000" w:themeColor="text1"/>
        </w:rPr>
        <w:t>We</w:t>
      </w:r>
      <w:proofErr w:type="spellEnd"/>
      <w:r w:rsidR="009D66B8" w:rsidRPr="009D66B8">
        <w:rPr>
          <w:rFonts w:ascii="Palatino Linotype" w:hAnsi="Palatino Linotype" w:cs="Arial"/>
          <w:color w:val="000000" w:themeColor="text1"/>
        </w:rPr>
        <w:t xml:space="preserve"> Transfer</w:t>
      </w:r>
      <w:r w:rsidR="000A1BA9" w:rsidRPr="009D66B8">
        <w:rPr>
          <w:rFonts w:ascii="Palatino Linotype" w:hAnsi="Palatino Linotype" w:cs="Arial"/>
          <w:color w:val="000000" w:themeColor="text1"/>
        </w:rPr>
        <w:t>.</w:t>
      </w:r>
    </w:p>
    <w:p w14:paraId="0AFEB257" w14:textId="77777777" w:rsidR="00EA7FD8" w:rsidRPr="009D66B8" w:rsidRDefault="00EA7FD8" w:rsidP="009D66B8">
      <w:pPr>
        <w:spacing w:line="360" w:lineRule="auto"/>
        <w:jc w:val="both"/>
        <w:rPr>
          <w:rFonts w:ascii="Palatino Linotype" w:hAnsi="Palatino Linotype" w:cs="Arial"/>
          <w:b/>
          <w:color w:val="000000" w:themeColor="text1"/>
        </w:rPr>
      </w:pPr>
    </w:p>
    <w:p w14:paraId="1B671815" w14:textId="77777777" w:rsidR="00F45696" w:rsidRPr="009D66B8" w:rsidRDefault="00F45696" w:rsidP="009D66B8">
      <w:pPr>
        <w:spacing w:line="360" w:lineRule="auto"/>
        <w:jc w:val="both"/>
        <w:rPr>
          <w:rFonts w:ascii="Palatino Linotype" w:hAnsi="Palatino Linotype"/>
          <w:b/>
          <w:color w:val="000000" w:themeColor="text1"/>
          <w:sz w:val="28"/>
          <w:szCs w:val="28"/>
        </w:rPr>
      </w:pPr>
      <w:r w:rsidRPr="009D66B8">
        <w:rPr>
          <w:rFonts w:ascii="Palatino Linotype" w:hAnsi="Palatino Linotype"/>
          <w:b/>
          <w:color w:val="000000" w:themeColor="text1"/>
          <w:sz w:val="28"/>
          <w:szCs w:val="28"/>
        </w:rPr>
        <w:t>II. Turno de requerimiento del Sujeto Obligado</w:t>
      </w:r>
    </w:p>
    <w:p w14:paraId="5D138E08" w14:textId="6ACF5BE3" w:rsidR="00F45696" w:rsidRPr="009D66B8" w:rsidRDefault="00F45696" w:rsidP="009D66B8">
      <w:pPr>
        <w:spacing w:line="360" w:lineRule="auto"/>
        <w:jc w:val="both"/>
        <w:rPr>
          <w:rFonts w:ascii="Palatino Linotype" w:hAnsi="Palatino Linotype"/>
          <w:color w:val="000000" w:themeColor="text1"/>
        </w:rPr>
      </w:pPr>
      <w:r w:rsidRPr="009D66B8">
        <w:rPr>
          <w:rFonts w:ascii="Palatino Linotype" w:hAnsi="Palatino Linotype"/>
          <w:color w:val="000000" w:themeColor="text1"/>
        </w:rPr>
        <w:t xml:space="preserve">En cumplimiento al artículo 162 de la Ley de Transparencia y Acceso a la Información Pública del Estado de México y Municipios, el </w:t>
      </w:r>
      <w:r w:rsidR="007D0568" w:rsidRPr="009D66B8">
        <w:rPr>
          <w:rFonts w:ascii="Palatino Linotype" w:hAnsi="Palatino Linotype"/>
          <w:b/>
          <w:color w:val="000000" w:themeColor="text1"/>
        </w:rPr>
        <w:t xml:space="preserve">veintisiete de mayo </w:t>
      </w:r>
      <w:r w:rsidRPr="009D66B8">
        <w:rPr>
          <w:rFonts w:ascii="Palatino Linotype" w:hAnsi="Palatino Linotype"/>
          <w:b/>
          <w:color w:val="000000" w:themeColor="text1"/>
        </w:rPr>
        <w:t>de dos mil veintidós</w:t>
      </w:r>
      <w:r w:rsidRPr="009D66B8">
        <w:rPr>
          <w:rFonts w:ascii="Palatino Linotype" w:hAnsi="Palatino Linotype"/>
          <w:color w:val="000000" w:themeColor="text1"/>
        </w:rPr>
        <w:t xml:space="preserve">, el Titular de la Unidad de Transparencia del </w:t>
      </w:r>
      <w:r w:rsidRPr="009D66B8">
        <w:rPr>
          <w:rFonts w:ascii="Palatino Linotype" w:hAnsi="Palatino Linotype"/>
          <w:b/>
          <w:color w:val="000000" w:themeColor="text1"/>
        </w:rPr>
        <w:t>SUJETO OBLIGADO</w:t>
      </w:r>
      <w:r w:rsidRPr="009D66B8">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33521275" w14:textId="4B57FEE8" w:rsidR="007D0568" w:rsidRPr="009D66B8" w:rsidRDefault="007D0568" w:rsidP="009D66B8">
      <w:pPr>
        <w:spacing w:line="360" w:lineRule="auto"/>
        <w:jc w:val="both"/>
        <w:rPr>
          <w:rFonts w:ascii="Palatino Linotype" w:hAnsi="Palatino Linotype"/>
          <w:color w:val="000000" w:themeColor="text1"/>
        </w:rPr>
      </w:pPr>
      <w:r w:rsidRPr="009D66B8">
        <w:rPr>
          <w:rFonts w:ascii="Palatino Linotype" w:hAnsi="Palatino Linotype"/>
          <w:noProof/>
          <w:lang w:val="es-419" w:eastAsia="es-419"/>
        </w:rPr>
        <w:lastRenderedPageBreak/>
        <w:drawing>
          <wp:inline distT="0" distB="0" distL="0" distR="0" wp14:anchorId="09DAE7F2" wp14:editId="56CA8DEF">
            <wp:extent cx="5791835" cy="153550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7655" cy="1537045"/>
                    </a:xfrm>
                    <a:prstGeom prst="rect">
                      <a:avLst/>
                    </a:prstGeom>
                  </pic:spPr>
                </pic:pic>
              </a:graphicData>
            </a:graphic>
          </wp:inline>
        </w:drawing>
      </w:r>
    </w:p>
    <w:p w14:paraId="4F13633F" w14:textId="77777777" w:rsidR="00DB4806" w:rsidRPr="009D66B8" w:rsidRDefault="00DB4806" w:rsidP="009D66B8">
      <w:pPr>
        <w:spacing w:line="360" w:lineRule="auto"/>
        <w:jc w:val="both"/>
        <w:rPr>
          <w:rFonts w:ascii="Palatino Linotype" w:hAnsi="Palatino Linotype"/>
          <w:b/>
          <w:color w:val="000000" w:themeColor="text1"/>
          <w:sz w:val="28"/>
          <w:szCs w:val="28"/>
        </w:rPr>
      </w:pPr>
    </w:p>
    <w:p w14:paraId="2CA2F241" w14:textId="337D681D" w:rsidR="00E62E88" w:rsidRPr="009D66B8" w:rsidRDefault="00DB4806" w:rsidP="009D66B8">
      <w:pPr>
        <w:spacing w:line="360" w:lineRule="auto"/>
        <w:jc w:val="both"/>
        <w:rPr>
          <w:rFonts w:ascii="Palatino Linotype" w:hAnsi="Palatino Linotype" w:cs="Arial"/>
          <w:b/>
          <w:color w:val="000000" w:themeColor="text1"/>
          <w:sz w:val="28"/>
          <w:szCs w:val="28"/>
        </w:rPr>
      </w:pPr>
      <w:r w:rsidRPr="009D66B8">
        <w:rPr>
          <w:rFonts w:ascii="Palatino Linotype" w:hAnsi="Palatino Linotype"/>
          <w:b/>
          <w:sz w:val="28"/>
          <w:szCs w:val="28"/>
        </w:rPr>
        <w:t xml:space="preserve">III. </w:t>
      </w:r>
      <w:r w:rsidR="00E62E88" w:rsidRPr="009D66B8">
        <w:rPr>
          <w:rFonts w:ascii="Palatino Linotype" w:hAnsi="Palatino Linotype" w:cs="Arial"/>
          <w:b/>
          <w:color w:val="000000" w:themeColor="text1"/>
          <w:sz w:val="28"/>
          <w:szCs w:val="28"/>
        </w:rPr>
        <w:t>Respuesta del Sujeto Obligado</w:t>
      </w:r>
    </w:p>
    <w:p w14:paraId="44D16AE2" w14:textId="08F34FDF" w:rsidR="007A5836" w:rsidRPr="009D66B8" w:rsidRDefault="007A5836"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t xml:space="preserve">De las constancias que integran el expediente electrónico del </w:t>
      </w:r>
      <w:r w:rsidRPr="009D66B8">
        <w:rPr>
          <w:rFonts w:ascii="Palatino Linotype" w:hAnsi="Palatino Linotype" w:cs="Arial"/>
          <w:b/>
          <w:color w:val="000000" w:themeColor="text1"/>
        </w:rPr>
        <w:t>SAIMEX</w:t>
      </w:r>
      <w:r w:rsidRPr="009D66B8">
        <w:rPr>
          <w:rFonts w:ascii="Palatino Linotype" w:hAnsi="Palatino Linotype" w:cs="Arial"/>
          <w:color w:val="000000" w:themeColor="text1"/>
        </w:rPr>
        <w:t xml:space="preserve"> se advierte que </w:t>
      </w:r>
      <w:r w:rsidRPr="009D66B8">
        <w:rPr>
          <w:rFonts w:ascii="Palatino Linotype" w:hAnsi="Palatino Linotype" w:cs="Arial"/>
          <w:b/>
          <w:color w:val="000000" w:themeColor="text1"/>
        </w:rPr>
        <w:t>EL SUJETO OBLIGADO</w:t>
      </w:r>
      <w:r w:rsidRPr="009D66B8">
        <w:rPr>
          <w:rFonts w:ascii="Palatino Linotype" w:hAnsi="Palatino Linotype" w:cs="Arial"/>
          <w:color w:val="000000" w:themeColor="text1"/>
        </w:rPr>
        <w:t xml:space="preserve"> dio respuesta a la </w:t>
      </w:r>
      <w:r w:rsidR="0022743B" w:rsidRPr="009D66B8">
        <w:rPr>
          <w:rFonts w:ascii="Palatino Linotype" w:hAnsi="Palatino Linotype" w:cs="Arial"/>
          <w:color w:val="000000" w:themeColor="text1"/>
        </w:rPr>
        <w:t>S</w:t>
      </w:r>
      <w:r w:rsidRPr="009D66B8">
        <w:rPr>
          <w:rFonts w:ascii="Palatino Linotype" w:hAnsi="Palatino Linotype" w:cs="Arial"/>
          <w:color w:val="000000" w:themeColor="text1"/>
        </w:rPr>
        <w:t xml:space="preserve">olicitud de </w:t>
      </w:r>
      <w:r w:rsidR="0022743B" w:rsidRPr="009D66B8">
        <w:rPr>
          <w:rFonts w:ascii="Palatino Linotype" w:hAnsi="Palatino Linotype" w:cs="Arial"/>
          <w:color w:val="000000" w:themeColor="text1"/>
        </w:rPr>
        <w:t>A</w:t>
      </w:r>
      <w:r w:rsidRPr="009D66B8">
        <w:rPr>
          <w:rFonts w:ascii="Palatino Linotype" w:hAnsi="Palatino Linotype" w:cs="Arial"/>
          <w:color w:val="000000" w:themeColor="text1"/>
        </w:rPr>
        <w:t xml:space="preserve">cceso a la </w:t>
      </w:r>
      <w:r w:rsidR="0022743B" w:rsidRPr="009D66B8">
        <w:rPr>
          <w:rFonts w:ascii="Palatino Linotype" w:hAnsi="Palatino Linotype" w:cs="Arial"/>
          <w:color w:val="000000" w:themeColor="text1"/>
        </w:rPr>
        <w:t>I</w:t>
      </w:r>
      <w:r w:rsidRPr="009D66B8">
        <w:rPr>
          <w:rFonts w:ascii="Palatino Linotype" w:hAnsi="Palatino Linotype" w:cs="Arial"/>
          <w:color w:val="000000" w:themeColor="text1"/>
        </w:rPr>
        <w:t xml:space="preserve">nformación, en fecha </w:t>
      </w:r>
      <w:r w:rsidR="007D0568" w:rsidRPr="009D66B8">
        <w:rPr>
          <w:rFonts w:ascii="Palatino Linotype" w:hAnsi="Palatino Linotype" w:cs="Arial"/>
          <w:b/>
          <w:color w:val="000000" w:themeColor="text1"/>
        </w:rPr>
        <w:t xml:space="preserve">treinta y uno de mayo </w:t>
      </w:r>
      <w:r w:rsidR="000A1BA9" w:rsidRPr="009D66B8">
        <w:rPr>
          <w:rFonts w:ascii="Palatino Linotype" w:hAnsi="Palatino Linotype" w:cs="Arial"/>
          <w:b/>
          <w:color w:val="000000" w:themeColor="text1"/>
        </w:rPr>
        <w:t>de d</w:t>
      </w:r>
      <w:r w:rsidR="006952D4" w:rsidRPr="009D66B8">
        <w:rPr>
          <w:rFonts w:ascii="Palatino Linotype" w:hAnsi="Palatino Linotype" w:cs="Arial"/>
          <w:b/>
          <w:color w:val="000000" w:themeColor="text1"/>
        </w:rPr>
        <w:t>os mil veintidós</w:t>
      </w:r>
      <w:r w:rsidRPr="009D66B8">
        <w:rPr>
          <w:rFonts w:ascii="Palatino Linotype" w:hAnsi="Palatino Linotype" w:cs="Arial"/>
          <w:color w:val="000000" w:themeColor="text1"/>
        </w:rPr>
        <w:t>, en los términos que a continuación se citan:</w:t>
      </w:r>
    </w:p>
    <w:p w14:paraId="021BF839" w14:textId="77777777" w:rsidR="003652DA" w:rsidRPr="009D66B8" w:rsidRDefault="003652DA" w:rsidP="001E61F7">
      <w:pPr>
        <w:pStyle w:val="Prrafodelista"/>
        <w:ind w:left="851" w:right="899"/>
        <w:jc w:val="both"/>
        <w:rPr>
          <w:rFonts w:ascii="Palatino Linotype" w:hAnsi="Palatino Linotype" w:cs="Arial"/>
          <w:i/>
          <w:color w:val="000000" w:themeColor="text1"/>
          <w:sz w:val="22"/>
        </w:rPr>
      </w:pPr>
    </w:p>
    <w:p w14:paraId="6DC26AC4" w14:textId="77777777" w:rsidR="007D0568" w:rsidRPr="009D66B8" w:rsidRDefault="007A5836" w:rsidP="001E61F7">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w:t>
      </w:r>
      <w:r w:rsidR="002B5B30" w:rsidRPr="009D66B8">
        <w:rPr>
          <w:rFonts w:ascii="Palatino Linotype" w:hAnsi="Palatino Linotype" w:cs="Arial"/>
          <w:i/>
          <w:color w:val="000000" w:themeColor="text1"/>
          <w:sz w:val="22"/>
        </w:rPr>
        <w:t>…</w:t>
      </w:r>
      <w:r w:rsidR="007D0568" w:rsidRPr="009D66B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FAC468" w14:textId="77777777" w:rsidR="007D0568" w:rsidRPr="009D66B8" w:rsidRDefault="007D0568" w:rsidP="001E61F7">
      <w:pPr>
        <w:pStyle w:val="Prrafodelista"/>
        <w:ind w:left="851" w:right="899"/>
        <w:jc w:val="both"/>
        <w:rPr>
          <w:rFonts w:ascii="Palatino Linotype" w:hAnsi="Palatino Linotype" w:cs="Arial"/>
          <w:i/>
          <w:color w:val="000000" w:themeColor="text1"/>
          <w:sz w:val="22"/>
        </w:rPr>
      </w:pPr>
    </w:p>
    <w:p w14:paraId="5686DE68" w14:textId="77777777" w:rsidR="007D0568" w:rsidRPr="009D66B8" w:rsidRDefault="007D0568" w:rsidP="001E61F7">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00142/TEQUIXQU/IP/2022, a través del Sistema de Acceso a la Información Mexiquense (SAIMEX); le comento lo siguiente: Me permito manifestarle que de acuerdo a lo establecido en el artículo 40 fracciones I, II, XIII, XIV, XX, XXI, XXVI, XXVII; 41 fracciones I, II, VI, y demás relativos y aplicables a la Ley General del Sistema Nacional de Seguridad Pública; articulo 100 apartado B fracción I incisos a), b), c), h), j), k), l), m), o), t), y) y demás relativos y aplicables al caso concreto de la Ley de Seguridad del Estado de México; se impide dar a conocer datos que se generen en esta Institución Policial, ya que los mismos datos se consideran como reservados y clasificados, además de ello, que debemos de guardar la más estricta confidencialidad y secrecía en nuestra labor policial. No omito </w:t>
      </w:r>
      <w:r w:rsidRPr="009D66B8">
        <w:rPr>
          <w:rFonts w:ascii="Palatino Linotype" w:hAnsi="Palatino Linotype" w:cs="Arial"/>
          <w:i/>
          <w:color w:val="000000" w:themeColor="text1"/>
          <w:sz w:val="22"/>
        </w:rPr>
        <w:lastRenderedPageBreak/>
        <w:t>manifestarle que existen páginas de Gobierno Públicas, en las cuales puede consultar dicha información, siendo las del Secretariado Nacional de Seguridad Pública y Secretaría de Seguridad Ciudadana del Estado de México.</w:t>
      </w:r>
    </w:p>
    <w:p w14:paraId="244DD60D" w14:textId="77777777" w:rsidR="007D0568" w:rsidRPr="009D66B8" w:rsidRDefault="007D0568" w:rsidP="001E61F7">
      <w:pPr>
        <w:pStyle w:val="Prrafodelista"/>
        <w:ind w:left="851" w:right="899"/>
        <w:jc w:val="both"/>
        <w:rPr>
          <w:rFonts w:ascii="Palatino Linotype" w:hAnsi="Palatino Linotype" w:cs="Arial"/>
          <w:i/>
          <w:color w:val="000000" w:themeColor="text1"/>
          <w:sz w:val="22"/>
        </w:rPr>
      </w:pPr>
    </w:p>
    <w:p w14:paraId="0F0F29B4" w14:textId="77777777" w:rsidR="007D0568" w:rsidRPr="009D66B8" w:rsidRDefault="007D0568" w:rsidP="001E61F7">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ATENTAMENTE</w:t>
      </w:r>
    </w:p>
    <w:p w14:paraId="59196565" w14:textId="77777777" w:rsidR="007D0568" w:rsidRPr="009D66B8" w:rsidRDefault="007D0568" w:rsidP="001E61F7">
      <w:pPr>
        <w:pStyle w:val="Prrafodelista"/>
        <w:ind w:left="851" w:right="899"/>
        <w:jc w:val="both"/>
        <w:rPr>
          <w:rFonts w:ascii="Palatino Linotype" w:hAnsi="Palatino Linotype" w:cs="Arial"/>
          <w:i/>
          <w:color w:val="000000" w:themeColor="text1"/>
          <w:sz w:val="22"/>
        </w:rPr>
      </w:pPr>
    </w:p>
    <w:p w14:paraId="6D460F61" w14:textId="53BFA3C6" w:rsidR="007A5836" w:rsidRPr="009D66B8" w:rsidRDefault="007D0568" w:rsidP="001E61F7">
      <w:pPr>
        <w:pStyle w:val="Prrafodelista"/>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LAURA BEATRIZ ORTIZ FUENTES</w:t>
      </w:r>
      <w:r w:rsidR="007A5836" w:rsidRPr="009D66B8">
        <w:rPr>
          <w:rFonts w:ascii="Palatino Linotype" w:hAnsi="Palatino Linotype" w:cs="Arial"/>
          <w:i/>
          <w:color w:val="000000" w:themeColor="text1"/>
          <w:sz w:val="22"/>
        </w:rPr>
        <w:t>”</w:t>
      </w:r>
      <w:r w:rsidR="00F84FBE" w:rsidRPr="009D66B8">
        <w:rPr>
          <w:rFonts w:ascii="Palatino Linotype" w:hAnsi="Palatino Linotype" w:cs="Arial"/>
          <w:i/>
          <w:color w:val="000000" w:themeColor="text1"/>
          <w:sz w:val="22"/>
        </w:rPr>
        <w:t xml:space="preserve"> (sic) </w:t>
      </w:r>
    </w:p>
    <w:p w14:paraId="33C8E058" w14:textId="77777777" w:rsidR="007A5836" w:rsidRPr="009D66B8" w:rsidRDefault="007A5836" w:rsidP="001E61F7">
      <w:pPr>
        <w:ind w:right="899"/>
        <w:jc w:val="both"/>
        <w:rPr>
          <w:rFonts w:ascii="Palatino Linotype" w:hAnsi="Palatino Linotype" w:cs="Arial"/>
          <w:i/>
          <w:color w:val="000000" w:themeColor="text1"/>
          <w:sz w:val="22"/>
        </w:rPr>
      </w:pPr>
    </w:p>
    <w:p w14:paraId="6CC18746" w14:textId="77777777" w:rsidR="00C375EF" w:rsidRPr="009D66B8" w:rsidRDefault="007D0568" w:rsidP="009D66B8">
      <w:pPr>
        <w:pStyle w:val="Prrafodelista"/>
        <w:spacing w:line="360" w:lineRule="auto"/>
        <w:ind w:left="0"/>
        <w:jc w:val="both"/>
        <w:rPr>
          <w:rFonts w:ascii="Palatino Linotype" w:hAnsi="Palatino Linotype"/>
          <w:color w:val="000000" w:themeColor="text1"/>
        </w:rPr>
      </w:pPr>
      <w:r w:rsidRPr="009D66B8">
        <w:rPr>
          <w:rFonts w:ascii="Palatino Linotype" w:hAnsi="Palatino Linotype"/>
          <w:color w:val="000000" w:themeColor="text1"/>
        </w:rPr>
        <w:t xml:space="preserve">De igual modo, </w:t>
      </w:r>
      <w:r w:rsidRPr="009D66B8">
        <w:rPr>
          <w:rFonts w:ascii="Palatino Linotype" w:hAnsi="Palatino Linotype" w:cs="Arial"/>
          <w:b/>
          <w:color w:val="000000" w:themeColor="text1"/>
        </w:rPr>
        <w:t>EL SUJETO OBLIGADO</w:t>
      </w:r>
      <w:r w:rsidRPr="009D66B8">
        <w:rPr>
          <w:rFonts w:ascii="Palatino Linotype" w:hAnsi="Palatino Linotype"/>
          <w:color w:val="000000" w:themeColor="text1"/>
        </w:rPr>
        <w:t xml:space="preserve"> acompañó </w:t>
      </w:r>
      <w:r w:rsidR="00C375EF" w:rsidRPr="009D66B8">
        <w:rPr>
          <w:rFonts w:ascii="Palatino Linotype" w:hAnsi="Palatino Linotype"/>
          <w:color w:val="000000" w:themeColor="text1"/>
        </w:rPr>
        <w:t>los</w:t>
      </w:r>
      <w:r w:rsidRPr="009D66B8">
        <w:rPr>
          <w:rFonts w:ascii="Palatino Linotype" w:hAnsi="Palatino Linotype"/>
          <w:color w:val="000000" w:themeColor="text1"/>
        </w:rPr>
        <w:t xml:space="preserve"> archivo</w:t>
      </w:r>
      <w:r w:rsidR="00C375EF" w:rsidRPr="009D66B8">
        <w:rPr>
          <w:rFonts w:ascii="Palatino Linotype" w:hAnsi="Palatino Linotype"/>
          <w:color w:val="000000" w:themeColor="text1"/>
        </w:rPr>
        <w:t>s</w:t>
      </w:r>
      <w:r w:rsidRPr="009D66B8">
        <w:rPr>
          <w:rFonts w:ascii="Palatino Linotype" w:hAnsi="Palatino Linotype"/>
          <w:color w:val="000000" w:themeColor="text1"/>
        </w:rPr>
        <w:t xml:space="preserve"> electrónico</w:t>
      </w:r>
      <w:r w:rsidR="00C375EF" w:rsidRPr="009D66B8">
        <w:rPr>
          <w:rFonts w:ascii="Palatino Linotype" w:hAnsi="Palatino Linotype"/>
          <w:color w:val="000000" w:themeColor="text1"/>
        </w:rPr>
        <w:t xml:space="preserve">s siguientes: </w:t>
      </w:r>
    </w:p>
    <w:p w14:paraId="68F6ED58" w14:textId="77777777" w:rsidR="00C375EF" w:rsidRPr="009D66B8" w:rsidRDefault="00C375EF" w:rsidP="009D66B8">
      <w:pPr>
        <w:pStyle w:val="Prrafodelista"/>
        <w:spacing w:line="360" w:lineRule="auto"/>
        <w:ind w:left="0"/>
        <w:jc w:val="both"/>
        <w:rPr>
          <w:rFonts w:ascii="Palatino Linotype" w:hAnsi="Palatino Linotype"/>
          <w:color w:val="000000" w:themeColor="text1"/>
        </w:rPr>
      </w:pPr>
    </w:p>
    <w:p w14:paraId="662CAD29" w14:textId="3EEA109F" w:rsidR="007D0568" w:rsidRPr="009D66B8" w:rsidRDefault="00A04276" w:rsidP="009D66B8">
      <w:pPr>
        <w:pStyle w:val="Prrafodelista"/>
        <w:numPr>
          <w:ilvl w:val="0"/>
          <w:numId w:val="11"/>
        </w:numPr>
        <w:spacing w:line="360" w:lineRule="auto"/>
        <w:jc w:val="both"/>
        <w:rPr>
          <w:rFonts w:ascii="Palatino Linotype" w:hAnsi="Palatino Linotype" w:cs="Arial"/>
          <w:color w:val="000000" w:themeColor="text1"/>
        </w:rPr>
      </w:pPr>
      <w:hyperlink r:id="rId10" w:tgtFrame="_blank" w:history="1">
        <w:r w:rsidR="007D0568" w:rsidRPr="009D66B8">
          <w:rPr>
            <w:rFonts w:ascii="Palatino Linotype" w:hAnsi="Palatino Linotype" w:cs="Arial"/>
            <w:b/>
            <w:i/>
            <w:color w:val="000000" w:themeColor="text1"/>
          </w:rPr>
          <w:t>Solicitud142.pdf</w:t>
        </w:r>
      </w:hyperlink>
      <w:r w:rsidR="007D0568" w:rsidRPr="009D66B8">
        <w:rPr>
          <w:rFonts w:ascii="Palatino Linotype" w:hAnsi="Palatino Linotype" w:cs="Arial"/>
          <w:b/>
          <w:i/>
          <w:color w:val="000000" w:themeColor="text1"/>
        </w:rPr>
        <w:t xml:space="preserve">, </w:t>
      </w:r>
      <w:r w:rsidR="007D0568" w:rsidRPr="009D66B8">
        <w:rPr>
          <w:rFonts w:ascii="Palatino Linotype" w:hAnsi="Palatino Linotype" w:cs="Arial"/>
          <w:color w:val="000000" w:themeColor="text1"/>
        </w:rPr>
        <w:t xml:space="preserve">el cual contiene el oficio de fecha </w:t>
      </w:r>
      <w:r w:rsidR="00C375EF" w:rsidRPr="009D66B8">
        <w:rPr>
          <w:rFonts w:ascii="Palatino Linotype" w:hAnsi="Palatino Linotype" w:cs="Arial"/>
          <w:color w:val="000000" w:themeColor="text1"/>
        </w:rPr>
        <w:t xml:space="preserve">treinta y uno de mayo de dos mil veintidós, por medio del cual la encargada del despacho de la Unidad de Transparencia y Acceso a la Información Pública, hace del conocimiento que se envía lo requerido en oficio adjunto signado por el Comisario del Ayuntamiento de Tequixquiac. </w:t>
      </w:r>
    </w:p>
    <w:p w14:paraId="4DC137CF" w14:textId="2CD37A55" w:rsidR="00C375EF" w:rsidRPr="009D66B8" w:rsidRDefault="00A04276" w:rsidP="009D66B8">
      <w:pPr>
        <w:pStyle w:val="Prrafodelista"/>
        <w:numPr>
          <w:ilvl w:val="0"/>
          <w:numId w:val="11"/>
        </w:numPr>
        <w:spacing w:line="360" w:lineRule="auto"/>
        <w:jc w:val="both"/>
        <w:rPr>
          <w:rFonts w:ascii="Palatino Linotype" w:hAnsi="Palatino Linotype" w:cs="Arial"/>
          <w:b/>
          <w:i/>
          <w:color w:val="000000" w:themeColor="text1"/>
        </w:rPr>
      </w:pPr>
      <w:hyperlink r:id="rId11" w:tgtFrame="_blank" w:history="1">
        <w:r w:rsidR="00C375EF" w:rsidRPr="009D66B8">
          <w:rPr>
            <w:rFonts w:ascii="Palatino Linotype" w:hAnsi="Palatino Linotype" w:cs="Arial"/>
            <w:b/>
            <w:i/>
            <w:color w:val="000000" w:themeColor="text1"/>
          </w:rPr>
          <w:t xml:space="preserve">Solicitud </w:t>
        </w:r>
        <w:r w:rsidR="00C375EF" w:rsidRPr="009D66B8">
          <w:rPr>
            <w:rFonts w:ascii="Palatino Linotype" w:hAnsi="Palatino Linotype" w:cs="Arial"/>
            <w:color w:val="000000" w:themeColor="text1"/>
          </w:rPr>
          <w:t>142</w:t>
        </w:r>
        <w:r w:rsidR="00C375EF" w:rsidRPr="009D66B8">
          <w:rPr>
            <w:rFonts w:ascii="Palatino Linotype" w:hAnsi="Palatino Linotype" w:cs="Arial"/>
            <w:b/>
            <w:i/>
            <w:color w:val="000000" w:themeColor="text1"/>
          </w:rPr>
          <w:t>.pdf</w:t>
        </w:r>
      </w:hyperlink>
      <w:r w:rsidR="00C375EF" w:rsidRPr="009D66B8">
        <w:rPr>
          <w:rFonts w:ascii="Palatino Linotype" w:hAnsi="Palatino Linotype" w:cs="Arial"/>
          <w:b/>
          <w:i/>
          <w:color w:val="000000" w:themeColor="text1"/>
        </w:rPr>
        <w:t xml:space="preserve">, </w:t>
      </w:r>
      <w:r w:rsidR="00C375EF" w:rsidRPr="009D66B8">
        <w:rPr>
          <w:rFonts w:ascii="Palatino Linotype" w:hAnsi="Palatino Linotype" w:cs="Arial"/>
          <w:color w:val="000000" w:themeColor="text1"/>
        </w:rPr>
        <w:t xml:space="preserve">el cual contiene el oficio número CSPYV/INT/0400/PMT/22 de fecha treinta de mayo de dos mil veintidós, por medio del cual el Comisario de Seguridad Pública y Vialidad, refiere que no es posible proporcionar la información solicitada por considerarse como reservada y clasificada, además de que se debe de guardad la más estricta confidencialidad y secrecía en la labor policial; asimismo, no omite comentar que existen páginas de gobierno, en las cuales puede consultar la información siendo las del Secretariado Nacional de Seguridad Pública y Secretaría de Seguridad Ciudadana el Estado de México. </w:t>
      </w:r>
    </w:p>
    <w:p w14:paraId="4808CA26" w14:textId="77777777" w:rsidR="00C375EF" w:rsidRPr="009D66B8" w:rsidRDefault="00C375EF" w:rsidP="009D66B8">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6231B477" w:rsidR="00E62E88" w:rsidRPr="009D66B8" w:rsidRDefault="00C375EF" w:rsidP="009D66B8">
      <w:pPr>
        <w:pStyle w:val="Prrafodelista"/>
        <w:tabs>
          <w:tab w:val="left" w:pos="709"/>
        </w:tabs>
        <w:spacing w:line="360" w:lineRule="auto"/>
        <w:ind w:left="0"/>
        <w:jc w:val="both"/>
        <w:rPr>
          <w:rFonts w:ascii="Palatino Linotype" w:hAnsi="Palatino Linotype" w:cs="Arial"/>
          <w:b/>
          <w:bCs/>
          <w:color w:val="000000" w:themeColor="text1"/>
        </w:rPr>
      </w:pPr>
      <w:r w:rsidRPr="009D66B8">
        <w:rPr>
          <w:rFonts w:ascii="Palatino Linotype" w:hAnsi="Palatino Linotype" w:cs="Arial"/>
          <w:b/>
          <w:color w:val="000000" w:themeColor="text1"/>
          <w:sz w:val="28"/>
        </w:rPr>
        <w:t>I</w:t>
      </w:r>
      <w:r w:rsidR="007B271D" w:rsidRPr="009D66B8">
        <w:rPr>
          <w:rFonts w:ascii="Palatino Linotype" w:hAnsi="Palatino Linotype" w:cs="Arial"/>
          <w:b/>
          <w:color w:val="000000" w:themeColor="text1"/>
          <w:sz w:val="28"/>
        </w:rPr>
        <w:t>V</w:t>
      </w:r>
      <w:r w:rsidR="00E62E88" w:rsidRPr="009D66B8">
        <w:rPr>
          <w:rFonts w:ascii="Palatino Linotype" w:hAnsi="Palatino Linotype" w:cs="Arial"/>
          <w:b/>
          <w:color w:val="000000" w:themeColor="text1"/>
          <w:sz w:val="28"/>
        </w:rPr>
        <w:t xml:space="preserve">. </w:t>
      </w:r>
      <w:r w:rsidR="00E62E88" w:rsidRPr="009D66B8">
        <w:rPr>
          <w:rFonts w:ascii="Palatino Linotype" w:hAnsi="Palatino Linotype" w:cs="Arial"/>
          <w:b/>
          <w:bCs/>
          <w:color w:val="000000" w:themeColor="text1"/>
          <w:sz w:val="28"/>
          <w:szCs w:val="28"/>
        </w:rPr>
        <w:t xml:space="preserve">Del </w:t>
      </w:r>
      <w:r w:rsidR="002B398F" w:rsidRPr="009D66B8">
        <w:rPr>
          <w:rFonts w:ascii="Palatino Linotype" w:hAnsi="Palatino Linotype" w:cs="Arial"/>
          <w:b/>
          <w:bCs/>
          <w:color w:val="000000" w:themeColor="text1"/>
          <w:sz w:val="28"/>
          <w:szCs w:val="28"/>
        </w:rPr>
        <w:t>Recurso de Revisión</w:t>
      </w:r>
    </w:p>
    <w:p w14:paraId="2066DD8C" w14:textId="05F3BE1B" w:rsidR="00143643" w:rsidRPr="009D66B8" w:rsidRDefault="007A5836" w:rsidP="009D66B8">
      <w:pPr>
        <w:pStyle w:val="Prrafodelista"/>
        <w:spacing w:line="360" w:lineRule="auto"/>
        <w:ind w:left="0"/>
        <w:jc w:val="both"/>
        <w:rPr>
          <w:rFonts w:ascii="Palatino Linotype" w:hAnsi="Palatino Linotype" w:cs="Arial"/>
          <w:color w:val="000000" w:themeColor="text1"/>
        </w:rPr>
      </w:pPr>
      <w:r w:rsidRPr="009D66B8">
        <w:rPr>
          <w:rFonts w:ascii="Palatino Linotype" w:hAnsi="Palatino Linotype"/>
          <w:color w:val="000000" w:themeColor="text1"/>
        </w:rPr>
        <w:lastRenderedPageBreak/>
        <w:t xml:space="preserve">Inconforme con la </w:t>
      </w:r>
      <w:r w:rsidRPr="009D66B8">
        <w:rPr>
          <w:rFonts w:ascii="Palatino Linotype" w:hAnsi="Palatino Linotype" w:cs="Arial"/>
          <w:color w:val="000000" w:themeColor="text1"/>
        </w:rPr>
        <w:t xml:space="preserve">respuesta </w:t>
      </w:r>
      <w:r w:rsidRPr="009D66B8">
        <w:rPr>
          <w:rFonts w:ascii="Palatino Linotype" w:hAnsi="Palatino Linotype"/>
          <w:color w:val="000000" w:themeColor="text1"/>
        </w:rPr>
        <w:t xml:space="preserve">del </w:t>
      </w:r>
      <w:r w:rsidRPr="009D66B8">
        <w:rPr>
          <w:rFonts w:ascii="Palatino Linotype" w:hAnsi="Palatino Linotype"/>
          <w:b/>
          <w:color w:val="000000" w:themeColor="text1"/>
        </w:rPr>
        <w:t>SUJETO OBLIGADO</w:t>
      </w:r>
      <w:r w:rsidRPr="009D66B8">
        <w:rPr>
          <w:rFonts w:ascii="Palatino Linotype" w:hAnsi="Palatino Linotype"/>
          <w:color w:val="000000" w:themeColor="text1"/>
        </w:rPr>
        <w:t xml:space="preserve">, el </w:t>
      </w:r>
      <w:r w:rsidR="00C375EF" w:rsidRPr="009D66B8">
        <w:rPr>
          <w:rFonts w:ascii="Palatino Linotype" w:hAnsi="Palatino Linotype"/>
          <w:b/>
          <w:color w:val="000000" w:themeColor="text1"/>
        </w:rPr>
        <w:t>siete de junio de dos mil veintidó</w:t>
      </w:r>
      <w:r w:rsidR="00706C2E" w:rsidRPr="009D66B8">
        <w:rPr>
          <w:rFonts w:ascii="Palatino Linotype" w:hAnsi="Palatino Linotype"/>
          <w:b/>
          <w:color w:val="000000" w:themeColor="text1"/>
        </w:rPr>
        <w:t>s</w:t>
      </w:r>
      <w:r w:rsidR="00A9204E" w:rsidRPr="009D66B8">
        <w:rPr>
          <w:rFonts w:ascii="Palatino Linotype" w:hAnsi="Palatino Linotype"/>
          <w:color w:val="000000" w:themeColor="text1"/>
        </w:rPr>
        <w:t xml:space="preserve">, </w:t>
      </w:r>
      <w:r w:rsidR="00651ED3" w:rsidRPr="009D66B8">
        <w:rPr>
          <w:rFonts w:ascii="Palatino Linotype" w:hAnsi="Palatino Linotype"/>
          <w:b/>
          <w:color w:val="000000" w:themeColor="text1"/>
        </w:rPr>
        <w:t>EL</w:t>
      </w:r>
      <w:r w:rsidRPr="009D66B8">
        <w:rPr>
          <w:rFonts w:ascii="Palatino Linotype" w:hAnsi="Palatino Linotype"/>
          <w:b/>
          <w:color w:val="000000" w:themeColor="text1"/>
        </w:rPr>
        <w:t xml:space="preserve"> RECURRENTE</w:t>
      </w:r>
      <w:r w:rsidR="000C7F93" w:rsidRPr="009D66B8">
        <w:rPr>
          <w:rFonts w:ascii="Palatino Linotype" w:hAnsi="Palatino Linotype"/>
          <w:b/>
          <w:color w:val="000000" w:themeColor="text1"/>
        </w:rPr>
        <w:t xml:space="preserve"> </w:t>
      </w:r>
      <w:r w:rsidRPr="009D66B8">
        <w:rPr>
          <w:rFonts w:ascii="Palatino Linotype" w:hAnsi="Palatino Linotype"/>
          <w:color w:val="000000" w:themeColor="text1"/>
        </w:rPr>
        <w:t xml:space="preserve">interpuso el </w:t>
      </w:r>
      <w:r w:rsidR="002B398F" w:rsidRPr="009D66B8">
        <w:rPr>
          <w:rFonts w:ascii="Palatino Linotype" w:hAnsi="Palatino Linotype"/>
          <w:color w:val="000000" w:themeColor="text1"/>
        </w:rPr>
        <w:t>Recurso de Revisión</w:t>
      </w:r>
      <w:r w:rsidRPr="009D66B8">
        <w:rPr>
          <w:rFonts w:ascii="Palatino Linotype" w:hAnsi="Palatino Linotype"/>
          <w:color w:val="000000" w:themeColor="text1"/>
        </w:rPr>
        <w:t xml:space="preserve"> objeto del presente estudio, el cual fue registrado en </w:t>
      </w:r>
      <w:r w:rsidRPr="009D66B8">
        <w:rPr>
          <w:rFonts w:ascii="Palatino Linotype" w:hAnsi="Palatino Linotype"/>
          <w:b/>
          <w:color w:val="000000" w:themeColor="text1"/>
        </w:rPr>
        <w:t>EL SAIMEX</w:t>
      </w:r>
      <w:r w:rsidR="001419FB" w:rsidRPr="009D66B8">
        <w:rPr>
          <w:rFonts w:ascii="Palatino Linotype" w:hAnsi="Palatino Linotype"/>
          <w:color w:val="000000" w:themeColor="text1"/>
        </w:rPr>
        <w:t xml:space="preserve"> </w:t>
      </w:r>
      <w:r w:rsidRPr="009D66B8">
        <w:rPr>
          <w:rFonts w:ascii="Palatino Linotype" w:hAnsi="Palatino Linotype"/>
          <w:color w:val="000000" w:themeColor="text1"/>
        </w:rPr>
        <w:t xml:space="preserve">y se le asignó el número de expediente </w:t>
      </w:r>
      <w:r w:rsidR="00C375EF" w:rsidRPr="009D66B8">
        <w:rPr>
          <w:rFonts w:ascii="Palatino Linotype" w:hAnsi="Palatino Linotype"/>
          <w:b/>
          <w:color w:val="000000" w:themeColor="text1"/>
        </w:rPr>
        <w:t>11147</w:t>
      </w:r>
      <w:r w:rsidR="00A9204E" w:rsidRPr="009D66B8">
        <w:rPr>
          <w:rFonts w:ascii="Palatino Linotype" w:hAnsi="Palatino Linotype"/>
          <w:b/>
          <w:color w:val="000000" w:themeColor="text1"/>
        </w:rPr>
        <w:t>/INFOEM/IP/RR/2022</w:t>
      </w:r>
      <w:r w:rsidRPr="009D66B8">
        <w:rPr>
          <w:rFonts w:ascii="Palatino Linotype" w:hAnsi="Palatino Linotype"/>
          <w:b/>
          <w:color w:val="000000" w:themeColor="text1"/>
        </w:rPr>
        <w:t>,</w:t>
      </w:r>
      <w:r w:rsidRPr="009D66B8">
        <w:rPr>
          <w:rFonts w:ascii="Palatino Linotype" w:hAnsi="Palatino Linotype" w:cs="Arial"/>
          <w:color w:val="000000" w:themeColor="text1"/>
        </w:rPr>
        <w:t xml:space="preserve"> en el</w:t>
      </w:r>
      <w:r w:rsidR="00B306B4" w:rsidRPr="009D66B8">
        <w:rPr>
          <w:rFonts w:ascii="Palatino Linotype" w:hAnsi="Palatino Linotype" w:cs="Arial"/>
          <w:color w:val="000000" w:themeColor="text1"/>
        </w:rPr>
        <w:t xml:space="preserve"> que</w:t>
      </w:r>
      <w:r w:rsidR="007F2176" w:rsidRPr="009D66B8">
        <w:rPr>
          <w:rFonts w:ascii="Palatino Linotype" w:hAnsi="Palatino Linotype" w:cs="Arial"/>
          <w:color w:val="000000" w:themeColor="text1"/>
        </w:rPr>
        <w:t xml:space="preserve"> </w:t>
      </w:r>
      <w:r w:rsidR="00651ED3" w:rsidRPr="009D66B8">
        <w:rPr>
          <w:rFonts w:ascii="Palatino Linotype" w:hAnsi="Palatino Linotype" w:cs="Arial"/>
          <w:b/>
          <w:color w:val="000000" w:themeColor="text1"/>
        </w:rPr>
        <w:t>EL</w:t>
      </w:r>
      <w:r w:rsidR="007F2176" w:rsidRPr="009D66B8">
        <w:rPr>
          <w:rFonts w:ascii="Palatino Linotype" w:hAnsi="Palatino Linotype" w:cs="Arial"/>
          <w:b/>
          <w:color w:val="000000" w:themeColor="text1"/>
        </w:rPr>
        <w:t xml:space="preserve"> RECURRENTE</w:t>
      </w:r>
      <w:r w:rsidR="00B306B4" w:rsidRPr="009D66B8">
        <w:rPr>
          <w:rFonts w:ascii="Palatino Linotype" w:hAnsi="Palatino Linotype" w:cs="Arial"/>
          <w:color w:val="000000" w:themeColor="text1"/>
        </w:rPr>
        <w:t xml:space="preserve"> señaló como</w:t>
      </w:r>
      <w:r w:rsidR="00143643" w:rsidRPr="009D66B8">
        <w:rPr>
          <w:rFonts w:ascii="Palatino Linotype" w:hAnsi="Palatino Linotype" w:cs="Arial"/>
          <w:color w:val="000000" w:themeColor="text1"/>
        </w:rPr>
        <w:t xml:space="preserve">: </w:t>
      </w:r>
    </w:p>
    <w:p w14:paraId="3D0A9969" w14:textId="77777777" w:rsidR="00143643" w:rsidRPr="009D66B8" w:rsidRDefault="00143643" w:rsidP="009D66B8">
      <w:pPr>
        <w:pStyle w:val="Prrafodelista"/>
        <w:spacing w:line="360" w:lineRule="auto"/>
        <w:ind w:left="0"/>
        <w:jc w:val="both"/>
        <w:rPr>
          <w:rFonts w:ascii="Palatino Linotype" w:hAnsi="Palatino Linotype" w:cs="Arial"/>
          <w:color w:val="000000" w:themeColor="text1"/>
        </w:rPr>
      </w:pPr>
    </w:p>
    <w:p w14:paraId="7CE05361" w14:textId="2BA1C236" w:rsidR="007A5836" w:rsidRPr="009D66B8" w:rsidRDefault="00143643" w:rsidP="009D66B8">
      <w:pPr>
        <w:pStyle w:val="Prrafodelista"/>
        <w:spacing w:line="360" w:lineRule="auto"/>
        <w:ind w:left="0"/>
        <w:jc w:val="both"/>
        <w:rPr>
          <w:rFonts w:ascii="Palatino Linotype" w:hAnsi="Palatino Linotype" w:cs="Arial"/>
          <w:b/>
          <w:color w:val="000000" w:themeColor="text1"/>
        </w:rPr>
      </w:pPr>
      <w:r w:rsidRPr="009D66B8">
        <w:rPr>
          <w:rFonts w:ascii="Palatino Linotype" w:hAnsi="Palatino Linotype" w:cs="Arial"/>
          <w:b/>
          <w:color w:val="000000" w:themeColor="text1"/>
        </w:rPr>
        <w:t>Ac</w:t>
      </w:r>
      <w:r w:rsidR="00BD3215" w:rsidRPr="009D66B8">
        <w:rPr>
          <w:rFonts w:ascii="Palatino Linotype" w:hAnsi="Palatino Linotype" w:cs="Arial"/>
          <w:b/>
          <w:color w:val="000000" w:themeColor="text1"/>
        </w:rPr>
        <w:t>to impugnado</w:t>
      </w:r>
      <w:r w:rsidR="009D557B" w:rsidRPr="009D66B8">
        <w:rPr>
          <w:rFonts w:ascii="Palatino Linotype" w:hAnsi="Palatino Linotype" w:cs="Arial"/>
          <w:b/>
          <w:color w:val="000000" w:themeColor="text1"/>
        </w:rPr>
        <w:t>; así como, razones o motivos de inconformidad</w:t>
      </w:r>
      <w:r w:rsidR="00F67A1F" w:rsidRPr="009D66B8">
        <w:rPr>
          <w:rFonts w:ascii="Palatino Linotype" w:hAnsi="Palatino Linotype" w:cs="Arial"/>
          <w:b/>
          <w:color w:val="000000" w:themeColor="text1"/>
        </w:rPr>
        <w:t xml:space="preserve">: </w:t>
      </w:r>
    </w:p>
    <w:p w14:paraId="35704B7E" w14:textId="77777777" w:rsidR="00146C83" w:rsidRPr="009D66B8" w:rsidRDefault="00146C83" w:rsidP="001E61F7">
      <w:pPr>
        <w:ind w:left="851" w:right="899"/>
        <w:jc w:val="both"/>
        <w:rPr>
          <w:rFonts w:ascii="Palatino Linotype" w:hAnsi="Palatino Linotype" w:cs="Arial"/>
          <w:i/>
          <w:color w:val="000000" w:themeColor="text1"/>
          <w:sz w:val="22"/>
        </w:rPr>
      </w:pPr>
    </w:p>
    <w:p w14:paraId="20193998" w14:textId="2592C407" w:rsidR="007A5836" w:rsidRPr="009D66B8" w:rsidRDefault="007A5836" w:rsidP="001E61F7">
      <w:pPr>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w:t>
      </w:r>
      <w:r w:rsidR="00C375EF" w:rsidRPr="009D66B8">
        <w:rPr>
          <w:rFonts w:ascii="Palatino Linotype" w:hAnsi="Palatino Linotype" w:cs="Arial"/>
          <w:i/>
          <w:color w:val="000000" w:themeColor="text1"/>
          <w:sz w:val="22"/>
        </w:rPr>
        <w:t>Negativa de acceso a la información por clasificarla.</w:t>
      </w:r>
      <w:r w:rsidRPr="009D66B8">
        <w:rPr>
          <w:rFonts w:ascii="Palatino Linotype" w:hAnsi="Palatino Linotype" w:cs="Arial"/>
          <w:i/>
          <w:color w:val="000000" w:themeColor="text1"/>
          <w:sz w:val="22"/>
        </w:rPr>
        <w:t>”</w:t>
      </w:r>
      <w:r w:rsidR="00F84FBE" w:rsidRPr="009D66B8">
        <w:rPr>
          <w:rFonts w:ascii="Palatino Linotype" w:hAnsi="Palatino Linotype" w:cs="Arial"/>
          <w:i/>
          <w:color w:val="000000" w:themeColor="text1"/>
          <w:sz w:val="22"/>
        </w:rPr>
        <w:t xml:space="preserve"> (sic)</w:t>
      </w:r>
    </w:p>
    <w:p w14:paraId="1BAEDA1B" w14:textId="77777777" w:rsidR="00F82D95" w:rsidRPr="009D66B8" w:rsidRDefault="00F82D95" w:rsidP="001E61F7">
      <w:pPr>
        <w:ind w:right="899"/>
        <w:jc w:val="both"/>
        <w:rPr>
          <w:rFonts w:ascii="Palatino Linotype" w:hAnsi="Palatino Linotype" w:cs="Arial"/>
          <w:i/>
          <w:color w:val="000000" w:themeColor="text1"/>
          <w:sz w:val="22"/>
        </w:rPr>
      </w:pPr>
    </w:p>
    <w:p w14:paraId="07716687" w14:textId="33E6C7A8" w:rsidR="00C375EF" w:rsidRPr="009D66B8" w:rsidRDefault="00C375EF" w:rsidP="009D66B8">
      <w:pPr>
        <w:pStyle w:val="Prrafodelista"/>
        <w:spacing w:line="360" w:lineRule="auto"/>
        <w:ind w:left="0"/>
        <w:jc w:val="both"/>
        <w:rPr>
          <w:rFonts w:ascii="Palatino Linotype" w:hAnsi="Palatino Linotype" w:cs="Arial"/>
          <w:b/>
          <w:color w:val="000000" w:themeColor="text1"/>
        </w:rPr>
      </w:pPr>
      <w:r w:rsidRPr="009D66B8">
        <w:rPr>
          <w:rFonts w:ascii="Palatino Linotype" w:hAnsi="Palatino Linotype" w:cs="Arial"/>
          <w:b/>
          <w:color w:val="000000" w:themeColor="text1"/>
        </w:rPr>
        <w:t xml:space="preserve">Así como, razones o motivos de inconformidad: </w:t>
      </w:r>
    </w:p>
    <w:p w14:paraId="7A7F79D2" w14:textId="77777777" w:rsidR="00C375EF" w:rsidRPr="009D66B8" w:rsidRDefault="00C375EF" w:rsidP="001E61F7">
      <w:pPr>
        <w:ind w:left="851" w:right="899"/>
        <w:jc w:val="both"/>
        <w:rPr>
          <w:rFonts w:ascii="Palatino Linotype" w:hAnsi="Palatino Linotype" w:cs="Arial"/>
          <w:i/>
          <w:color w:val="000000" w:themeColor="text1"/>
          <w:sz w:val="22"/>
        </w:rPr>
      </w:pPr>
    </w:p>
    <w:p w14:paraId="53F0B5A3" w14:textId="1D739766" w:rsidR="00C375EF" w:rsidRPr="009D66B8" w:rsidRDefault="00C375EF" w:rsidP="001E61F7">
      <w:pPr>
        <w:ind w:left="851" w:right="899"/>
        <w:jc w:val="both"/>
        <w:rPr>
          <w:rFonts w:ascii="Palatino Linotype" w:hAnsi="Palatino Linotype" w:cs="Arial"/>
          <w:i/>
          <w:color w:val="000000" w:themeColor="text1"/>
          <w:sz w:val="22"/>
        </w:rPr>
      </w:pPr>
      <w:r w:rsidRPr="009D66B8">
        <w:rPr>
          <w:rFonts w:ascii="Palatino Linotype" w:hAnsi="Palatino Linotype" w:cs="Arial"/>
          <w:i/>
          <w:color w:val="000000" w:themeColor="text1"/>
          <w:sz w:val="22"/>
        </w:rPr>
        <w:t xml:space="preserve">“En la respuesta recibida, el Sujeto Obligado niega el acceso a la información a un servidor por clasificarla como reservada y confidencial. Lo anterior, fundamentado en los preceptos legales citados en su respuesta, sin ofrecer una motivación específica por el cual la clasifica, es decir, si se trata de datos personales, si compromete la seguridad pública, si forma parte de investigaciones que la ley señale como delitos etc. Debo señalar que no coincido con el actuar para clasificar la información, en virtud de lo siguiente: En primer lugar, la información no puede clasificarla el sujeto obligado como reservada por disposición de la Ley General de Sistema Nacional de Seguridad Pública, ya que la misma pertenece a las Bases de Datos del Sistema Nacional de Información, el cual es regulado por el Centro Nacional de Información. Entonces, cuando la información que solicito llega a dichas bases de datos, en ese momento si es reservada y, para que esto sucediera, tuve que haber hecho mi solicitud al Secretariado Ejecutivo del SNSP, el cual, es el facultado para reservarla. Mismo supuesto tratándose de la Ley Estatal de Seguridad Pública para el Estado de Nuevo León, donde la Secretaría de Seguridad Estatal es la facultada para clasificar la información, en caso de que se la hubiera solicitado a esta. Por otro lado, al compartir la información, no se pone en peligro la vida, la seguridad o la salud de cualquier persona, debido a que explícitamente solicité que la información requerida (base de datos) no incluyera datos personales. Por lo anterior, no pueden relacionarse los incidentes reportados con ninguna persona en lo particular para poner en peligro su integridad. Así bien, remarco que la información que solicito no da cuenta de las estrategias, técnicas, tecnologías, sistemas o información que pudieran obstruir la seguridad pública, en tanto que la misma, se refiere a la obtención de un registro o </w:t>
      </w:r>
      <w:r w:rsidRPr="009D66B8">
        <w:rPr>
          <w:rFonts w:ascii="Palatino Linotype" w:hAnsi="Palatino Linotype" w:cs="Arial"/>
          <w:i/>
          <w:color w:val="000000" w:themeColor="text1"/>
          <w:sz w:val="22"/>
        </w:rPr>
        <w:lastRenderedPageBreak/>
        <w:t>base de datos de incidencia delictiva o reporte de incidentes con un desglose específico, sin dar cuenta de mecanismos y/o herramientas propias de las autoridades para mantener el orden público y la seguridad pública. La información que solicito, con el grado de desglose requerido, no permite dar cuenta del estado de fuerza, ni la capacidad de reacción de las instituciones de seguridad pública, es decir, no se advierte la existencia de un nexo causal entre el hecho de entregar lo requerido y la seguridad pública, pues el sólo hecho de revelar la misma no es un elemento del que se desprenda un riesgo real, demostrable e identificable, pues el estado de fuerza se constituye por el personal sustantivo, su distribución operativos, técnicas, tácticas, estrategias, logística o actividades ministeriales, policiales, y funciones de los integrantes asignados a nivel municipal. Tomando en consideración que la prevención de los delitos se encuentra directamente con las actividades de seguridad pública aquí ya explicadas, establezco que tampoco obstruye la investigación de los delitos, puesto que no le solicito a la fiscalía estatal que extraiga la información de las carpetas de investigación sino a este sujeto obligado. Adicionalmente, señalo que el sujeto obligado no adjunta acta de comité de transparencia donde se confirme dicha reserva, por lo que no se agota el procedimiento formal de clasificación. Por lo ya señalado, la revelación de la información no puede actualizar o potencializar un riesgo o amenaza a la seguridad pública y, por ende, menoscabar, obstaculizar o dificultar la capacidad de reacción de las instituciones encargadas ésta. D Finalmente, señalo que hice una solicitud idéntica a la de este sujeto obligado, al Ayuntamiento de Nezahualcóyotl, mismo que si me hace entrega de la información ya que es pública. Adjunto evidencia.” (sic)</w:t>
      </w:r>
    </w:p>
    <w:p w14:paraId="3708494C" w14:textId="77777777" w:rsidR="00C375EF" w:rsidRPr="009D66B8" w:rsidRDefault="00C375EF" w:rsidP="001E61F7">
      <w:pPr>
        <w:ind w:right="899"/>
        <w:jc w:val="both"/>
        <w:rPr>
          <w:rFonts w:ascii="Palatino Linotype" w:hAnsi="Palatino Linotype" w:cs="Arial"/>
          <w:i/>
          <w:color w:val="000000" w:themeColor="text1"/>
          <w:sz w:val="22"/>
        </w:rPr>
      </w:pPr>
    </w:p>
    <w:p w14:paraId="1696A9D8" w14:textId="10DF8A6A" w:rsidR="00706C2E" w:rsidRDefault="00706C2E" w:rsidP="009D66B8">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9D66B8">
        <w:rPr>
          <w:rFonts w:ascii="Palatino Linotype" w:hAnsi="Palatino Linotype" w:cs="Arial"/>
          <w:lang w:val="es-ES_tradnl"/>
        </w:rPr>
        <w:t xml:space="preserve">Asimismo, </w:t>
      </w:r>
      <w:r w:rsidRPr="009D66B8">
        <w:rPr>
          <w:rFonts w:ascii="Palatino Linotype" w:hAnsi="Palatino Linotype" w:cs="Arial"/>
          <w:b/>
          <w:lang w:val="es-ES_tradnl"/>
        </w:rPr>
        <w:t>EL RECURRENTE</w:t>
      </w:r>
      <w:r w:rsidRPr="009D66B8">
        <w:rPr>
          <w:rFonts w:ascii="Palatino Linotype" w:hAnsi="Palatino Linotype" w:cs="Arial"/>
          <w:lang w:val="es-ES_tradnl"/>
        </w:rPr>
        <w:t xml:space="preserve"> adjuntó a su </w:t>
      </w:r>
      <w:r w:rsidR="00227C81" w:rsidRPr="009D66B8">
        <w:rPr>
          <w:rFonts w:ascii="Palatino Linotype" w:hAnsi="Palatino Linotype" w:cs="Arial"/>
          <w:lang w:val="es-ES_tradnl"/>
        </w:rPr>
        <w:t xml:space="preserve">Recurso </w:t>
      </w:r>
      <w:r w:rsidRPr="009D66B8">
        <w:rPr>
          <w:rFonts w:ascii="Palatino Linotype" w:hAnsi="Palatino Linotype" w:cs="Arial"/>
          <w:lang w:val="es-ES_tradnl"/>
        </w:rPr>
        <w:t xml:space="preserve">de </w:t>
      </w:r>
      <w:r w:rsidR="00227C81" w:rsidRPr="009D66B8">
        <w:rPr>
          <w:rFonts w:ascii="Palatino Linotype" w:hAnsi="Palatino Linotype" w:cs="Arial"/>
          <w:lang w:val="es-ES_tradnl"/>
        </w:rPr>
        <w:t xml:space="preserve">Revisión </w:t>
      </w:r>
      <w:r w:rsidRPr="009D66B8">
        <w:rPr>
          <w:rFonts w:ascii="Palatino Linotype" w:hAnsi="Palatino Linotype" w:cs="Arial"/>
          <w:lang w:val="es-ES_tradnl"/>
        </w:rPr>
        <w:t xml:space="preserve">los archivos denominados </w:t>
      </w:r>
      <w:r w:rsidRPr="009D66B8">
        <w:rPr>
          <w:rFonts w:ascii="Palatino Linotype" w:hAnsi="Palatino Linotype" w:cs="Arial"/>
          <w:b/>
          <w:i/>
          <w:lang w:val="es-ES_tradnl"/>
        </w:rPr>
        <w:t xml:space="preserve">Respuesta 00288-2022.pdf </w:t>
      </w:r>
      <w:r w:rsidRPr="009D66B8">
        <w:rPr>
          <w:rFonts w:ascii="Palatino Linotype" w:hAnsi="Palatino Linotype" w:cs="Arial"/>
          <w:lang w:val="es-ES_tradnl"/>
        </w:rPr>
        <w:t xml:space="preserve">y </w:t>
      </w:r>
      <w:r w:rsidRPr="009D66B8">
        <w:rPr>
          <w:rFonts w:ascii="Palatino Linotype" w:hAnsi="Palatino Linotype" w:cs="Arial"/>
          <w:b/>
          <w:i/>
          <w:lang w:val="es-ES_tradnl"/>
        </w:rPr>
        <w:t xml:space="preserve">Respuesta Neza.pdf, </w:t>
      </w:r>
      <w:r w:rsidRPr="009D66B8">
        <w:rPr>
          <w:rFonts w:ascii="Palatino Linotype" w:hAnsi="Palatino Linotype" w:cs="Arial"/>
          <w:lang w:val="es-ES_tradnl"/>
        </w:rPr>
        <w:t xml:space="preserve">los cuales corresponden a la respuesta otorgada en diversa solicitud por diverso Sujeto Obligado.  </w:t>
      </w:r>
    </w:p>
    <w:p w14:paraId="7CE103E4" w14:textId="77777777" w:rsidR="001E61F7" w:rsidRPr="009D66B8" w:rsidRDefault="001E61F7" w:rsidP="009D66B8">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6DCFB38C" w14:textId="72D0BE50" w:rsidR="00E62E88" w:rsidRPr="009D66B8" w:rsidRDefault="00E62E88" w:rsidP="009D66B8">
      <w:pPr>
        <w:spacing w:line="360" w:lineRule="auto"/>
        <w:jc w:val="both"/>
        <w:rPr>
          <w:rFonts w:ascii="Palatino Linotype" w:hAnsi="Palatino Linotype" w:cs="Arial"/>
          <w:b/>
          <w:color w:val="000000" w:themeColor="text1"/>
          <w:sz w:val="28"/>
          <w:szCs w:val="28"/>
        </w:rPr>
      </w:pPr>
      <w:r w:rsidRPr="009D66B8">
        <w:rPr>
          <w:rFonts w:ascii="Palatino Linotype" w:hAnsi="Palatino Linotype" w:cs="Arial"/>
          <w:b/>
          <w:color w:val="000000" w:themeColor="text1"/>
          <w:sz w:val="28"/>
          <w:szCs w:val="28"/>
        </w:rPr>
        <w:t xml:space="preserve">V. Del turno del </w:t>
      </w:r>
      <w:r w:rsidR="002B398F" w:rsidRPr="009D66B8">
        <w:rPr>
          <w:rFonts w:ascii="Palatino Linotype" w:hAnsi="Palatino Linotype" w:cs="Arial"/>
          <w:b/>
          <w:color w:val="000000" w:themeColor="text1"/>
          <w:sz w:val="28"/>
          <w:szCs w:val="28"/>
        </w:rPr>
        <w:t>Recurso de Revisión</w:t>
      </w:r>
    </w:p>
    <w:p w14:paraId="17C411EA" w14:textId="444D9D68" w:rsidR="007A5836" w:rsidRPr="009D66B8" w:rsidRDefault="007A5836" w:rsidP="009D66B8">
      <w:pPr>
        <w:pStyle w:val="Prrafodelista"/>
        <w:spacing w:line="360" w:lineRule="auto"/>
        <w:ind w:left="0"/>
        <w:contextualSpacing/>
        <w:jc w:val="both"/>
        <w:rPr>
          <w:rFonts w:ascii="Palatino Linotype" w:hAnsi="Palatino Linotype" w:cs="Arial"/>
          <w:color w:val="000000" w:themeColor="text1"/>
        </w:rPr>
      </w:pPr>
      <w:r w:rsidRPr="009D66B8">
        <w:rPr>
          <w:rFonts w:ascii="Palatino Linotype" w:hAnsi="Palatino Linotype" w:cs="Arial"/>
          <w:color w:val="000000" w:themeColor="text1"/>
        </w:rPr>
        <w:t xml:space="preserve">El recurso de que se trata se envió electrónicamente al Instituto de </w:t>
      </w:r>
      <w:r w:rsidRPr="009D66B8">
        <w:rPr>
          <w:rFonts w:ascii="Palatino Linotype" w:eastAsia="Arial Unicode MS" w:hAnsi="Palatino Linotype" w:cs="Arial"/>
          <w:color w:val="000000" w:themeColor="text1"/>
        </w:rPr>
        <w:t>Transparencia</w:t>
      </w:r>
      <w:r w:rsidRPr="009D66B8">
        <w:rPr>
          <w:rFonts w:ascii="Palatino Linotype" w:hAnsi="Palatino Linotype" w:cs="Arial"/>
          <w:color w:val="000000" w:themeColor="text1"/>
        </w:rPr>
        <w:t xml:space="preserve">, Acceso a la Información Pública y Protección de Datos Personales del Estado de México y Municipios en fecha </w:t>
      </w:r>
      <w:r w:rsidR="00706C2E" w:rsidRPr="009D66B8">
        <w:rPr>
          <w:rFonts w:ascii="Palatino Linotype" w:hAnsi="Palatino Linotype" w:cs="Arial"/>
          <w:b/>
          <w:color w:val="000000" w:themeColor="text1"/>
        </w:rPr>
        <w:t xml:space="preserve">siete de junio </w:t>
      </w:r>
      <w:r w:rsidR="00A9204E" w:rsidRPr="009D66B8">
        <w:rPr>
          <w:rFonts w:ascii="Palatino Linotype" w:hAnsi="Palatino Linotype" w:cs="Arial"/>
          <w:b/>
          <w:color w:val="000000" w:themeColor="text1"/>
        </w:rPr>
        <w:t>de dos mil veintidós</w:t>
      </w:r>
      <w:r w:rsidR="00F3446D" w:rsidRPr="009D66B8">
        <w:rPr>
          <w:rFonts w:ascii="Palatino Linotype" w:hAnsi="Palatino Linotype" w:cs="Arial"/>
          <w:color w:val="000000" w:themeColor="text1"/>
        </w:rPr>
        <w:t xml:space="preserve">; por lo que, </w:t>
      </w:r>
      <w:r w:rsidRPr="009D66B8">
        <w:rPr>
          <w:rFonts w:ascii="Palatino Linotype" w:hAnsi="Palatino Linotype" w:cs="Arial"/>
          <w:color w:val="000000" w:themeColor="text1"/>
        </w:rPr>
        <w:t xml:space="preserve">con fundamento en el artículo 185, fracción I de la </w:t>
      </w:r>
      <w:r w:rsidRPr="009D66B8">
        <w:rPr>
          <w:rFonts w:ascii="Palatino Linotype" w:hAnsi="Palatino Linotype"/>
          <w:color w:val="000000" w:themeColor="text1"/>
        </w:rPr>
        <w:t xml:space="preserve">Ley de Transparencia y Acceso a la Información </w:t>
      </w:r>
      <w:r w:rsidRPr="009D66B8">
        <w:rPr>
          <w:rFonts w:ascii="Palatino Linotype" w:hAnsi="Palatino Linotype"/>
          <w:color w:val="000000" w:themeColor="text1"/>
        </w:rPr>
        <w:lastRenderedPageBreak/>
        <w:t>Pública del Estado de México y Municipios</w:t>
      </w:r>
      <w:r w:rsidRPr="009D66B8">
        <w:rPr>
          <w:rFonts w:ascii="Palatino Linotype" w:hAnsi="Palatino Linotype" w:cs="Arial"/>
          <w:color w:val="000000" w:themeColor="text1"/>
        </w:rPr>
        <w:t>, se turnó, a través del</w:t>
      </w:r>
      <w:r w:rsidRPr="009D66B8">
        <w:rPr>
          <w:rFonts w:ascii="Palatino Linotype" w:eastAsia="Arial Unicode MS" w:hAnsi="Palatino Linotype" w:cs="Arial"/>
          <w:color w:val="000000" w:themeColor="text1"/>
        </w:rPr>
        <w:t xml:space="preserve"> </w:t>
      </w:r>
      <w:r w:rsidRPr="009D66B8">
        <w:rPr>
          <w:rFonts w:ascii="Palatino Linotype" w:eastAsia="Arial Unicode MS" w:hAnsi="Palatino Linotype" w:cs="Arial"/>
          <w:b/>
          <w:color w:val="000000" w:themeColor="text1"/>
        </w:rPr>
        <w:t>SAIMEX</w:t>
      </w:r>
      <w:r w:rsidRPr="009D66B8">
        <w:rPr>
          <w:rFonts w:ascii="Palatino Linotype" w:hAnsi="Palatino Linotype"/>
          <w:color w:val="000000" w:themeColor="text1"/>
        </w:rPr>
        <w:t>, a</w:t>
      </w:r>
      <w:r w:rsidR="002B5B30" w:rsidRPr="009D66B8">
        <w:rPr>
          <w:rFonts w:ascii="Palatino Linotype" w:hAnsi="Palatino Linotype"/>
          <w:color w:val="000000" w:themeColor="text1"/>
        </w:rPr>
        <w:t xml:space="preserve"> </w:t>
      </w:r>
      <w:r w:rsidR="004E291C" w:rsidRPr="009D66B8">
        <w:rPr>
          <w:rFonts w:ascii="Palatino Linotype" w:hAnsi="Palatino Linotype"/>
          <w:color w:val="000000" w:themeColor="text1"/>
        </w:rPr>
        <w:t>l</w:t>
      </w:r>
      <w:r w:rsidR="002B5B30" w:rsidRPr="009D66B8">
        <w:rPr>
          <w:rFonts w:ascii="Palatino Linotype" w:hAnsi="Palatino Linotype"/>
          <w:color w:val="000000" w:themeColor="text1"/>
        </w:rPr>
        <w:t>a</w:t>
      </w:r>
      <w:r w:rsidRPr="009D66B8">
        <w:rPr>
          <w:rFonts w:ascii="Palatino Linotype" w:hAnsi="Palatino Linotype"/>
          <w:color w:val="000000" w:themeColor="text1"/>
        </w:rPr>
        <w:t xml:space="preserve"> </w:t>
      </w:r>
      <w:r w:rsidR="00A9204E" w:rsidRPr="009D66B8">
        <w:rPr>
          <w:rFonts w:ascii="Palatino Linotype" w:hAnsi="Palatino Linotype" w:cs="Arial"/>
          <w:color w:val="000000" w:themeColor="text1"/>
        </w:rPr>
        <w:t>c</w:t>
      </w:r>
      <w:r w:rsidRPr="009D66B8">
        <w:rPr>
          <w:rFonts w:ascii="Palatino Linotype" w:hAnsi="Palatino Linotype" w:cs="Arial"/>
          <w:color w:val="000000" w:themeColor="text1"/>
        </w:rPr>
        <w:t>omisionad</w:t>
      </w:r>
      <w:r w:rsidR="002B5B30" w:rsidRPr="009D66B8">
        <w:rPr>
          <w:rFonts w:ascii="Palatino Linotype" w:hAnsi="Palatino Linotype" w:cs="Arial"/>
          <w:color w:val="000000" w:themeColor="text1"/>
        </w:rPr>
        <w:t>a</w:t>
      </w:r>
      <w:r w:rsidRPr="009D66B8">
        <w:rPr>
          <w:rFonts w:ascii="Palatino Linotype" w:hAnsi="Palatino Linotype" w:cs="Arial"/>
          <w:color w:val="000000" w:themeColor="text1"/>
        </w:rPr>
        <w:t xml:space="preserve"> </w:t>
      </w:r>
      <w:r w:rsidR="004365AC" w:rsidRPr="009D66B8">
        <w:rPr>
          <w:rFonts w:ascii="Palatino Linotype" w:hAnsi="Palatino Linotype"/>
          <w:b/>
          <w:color w:val="000000" w:themeColor="text1"/>
        </w:rPr>
        <w:t>Sharon Cristina Morales Martínez</w:t>
      </w:r>
      <w:r w:rsidRPr="009D66B8">
        <w:rPr>
          <w:rFonts w:ascii="Palatino Linotype" w:hAnsi="Palatino Linotype" w:cs="Arial"/>
          <w:color w:val="000000" w:themeColor="text1"/>
        </w:rPr>
        <w:t xml:space="preserve">, a efecto de </w:t>
      </w:r>
      <w:r w:rsidR="00C70502" w:rsidRPr="009D66B8">
        <w:rPr>
          <w:rFonts w:ascii="Palatino Linotype" w:hAnsi="Palatino Linotype" w:cs="Arial"/>
          <w:color w:val="000000" w:themeColor="text1"/>
        </w:rPr>
        <w:t xml:space="preserve">decretar </w:t>
      </w:r>
      <w:r w:rsidRPr="009D66B8">
        <w:rPr>
          <w:rFonts w:ascii="Palatino Linotype" w:hAnsi="Palatino Linotype" w:cs="Arial"/>
          <w:color w:val="000000" w:themeColor="text1"/>
        </w:rPr>
        <w:t>su admisión o desechamiento.</w:t>
      </w:r>
    </w:p>
    <w:p w14:paraId="2B4D8C89" w14:textId="1A6E6EF3" w:rsidR="002F525A" w:rsidRPr="009D66B8" w:rsidRDefault="002F525A" w:rsidP="009D66B8">
      <w:pPr>
        <w:pStyle w:val="Prrafodelista"/>
        <w:spacing w:line="360" w:lineRule="auto"/>
        <w:ind w:left="0"/>
        <w:jc w:val="both"/>
        <w:rPr>
          <w:rFonts w:ascii="Palatino Linotype" w:hAnsi="Palatino Linotype" w:cs="Arial"/>
          <w:color w:val="000000" w:themeColor="text1"/>
        </w:rPr>
      </w:pPr>
    </w:p>
    <w:p w14:paraId="05B3F7D7" w14:textId="325BE9D4" w:rsidR="00E62E88" w:rsidRPr="009D66B8" w:rsidRDefault="00E62E88" w:rsidP="009D66B8">
      <w:pPr>
        <w:tabs>
          <w:tab w:val="center" w:pos="4252"/>
          <w:tab w:val="right" w:pos="8504"/>
        </w:tabs>
        <w:spacing w:line="360" w:lineRule="auto"/>
        <w:jc w:val="both"/>
        <w:rPr>
          <w:rFonts w:ascii="Palatino Linotype" w:hAnsi="Palatino Linotype" w:cs="Arial"/>
          <w:b/>
          <w:color w:val="000000" w:themeColor="text1"/>
        </w:rPr>
      </w:pPr>
      <w:r w:rsidRPr="009D66B8">
        <w:rPr>
          <w:rFonts w:ascii="Palatino Linotype" w:hAnsi="Palatino Linotype" w:cs="Arial"/>
          <w:b/>
          <w:color w:val="000000" w:themeColor="text1"/>
        </w:rPr>
        <w:t xml:space="preserve">a) Admisión del </w:t>
      </w:r>
      <w:r w:rsidR="002B398F" w:rsidRPr="009D66B8">
        <w:rPr>
          <w:rFonts w:ascii="Palatino Linotype" w:hAnsi="Palatino Linotype" w:cs="Arial"/>
          <w:b/>
          <w:color w:val="000000" w:themeColor="text1"/>
        </w:rPr>
        <w:t>Recurso de Revisión</w:t>
      </w:r>
    </w:p>
    <w:p w14:paraId="2973B9F1" w14:textId="6764DE2D" w:rsidR="00E62E88" w:rsidRPr="009D66B8" w:rsidRDefault="00E62E88" w:rsidP="009D66B8">
      <w:pPr>
        <w:pStyle w:val="Prrafodelista"/>
        <w:spacing w:line="360" w:lineRule="auto"/>
        <w:ind w:left="0"/>
        <w:contextualSpacing/>
        <w:jc w:val="both"/>
        <w:rPr>
          <w:rFonts w:ascii="Palatino Linotype" w:hAnsi="Palatino Linotype" w:cs="Arial"/>
          <w:b/>
          <w:color w:val="000000" w:themeColor="text1"/>
        </w:rPr>
      </w:pPr>
      <w:r w:rsidRPr="009D66B8">
        <w:rPr>
          <w:rFonts w:ascii="Palatino Linotype" w:hAnsi="Palatino Linotype" w:cs="Arial"/>
          <w:color w:val="000000" w:themeColor="text1"/>
        </w:rPr>
        <w:t>De las constancias del expediente electrónico del</w:t>
      </w:r>
      <w:r w:rsidRPr="009D66B8">
        <w:rPr>
          <w:rFonts w:ascii="Palatino Linotype" w:hAnsi="Palatino Linotype" w:cs="Arial"/>
          <w:b/>
          <w:color w:val="000000" w:themeColor="text1"/>
        </w:rPr>
        <w:t xml:space="preserve"> SAIMEX</w:t>
      </w:r>
      <w:r w:rsidRPr="009D66B8">
        <w:rPr>
          <w:rFonts w:ascii="Palatino Linotype" w:hAnsi="Palatino Linotype" w:cs="Arial"/>
          <w:color w:val="000000" w:themeColor="text1"/>
        </w:rPr>
        <w:t xml:space="preserve">, se advierte que el </w:t>
      </w:r>
      <w:r w:rsidR="00706C2E" w:rsidRPr="009D66B8">
        <w:rPr>
          <w:rFonts w:ascii="Palatino Linotype" w:hAnsi="Palatino Linotype" w:cs="Arial"/>
          <w:b/>
          <w:color w:val="000000" w:themeColor="text1"/>
        </w:rPr>
        <w:t xml:space="preserve">ocho de junio </w:t>
      </w:r>
      <w:r w:rsidR="00A9204E" w:rsidRPr="009D66B8">
        <w:rPr>
          <w:rFonts w:ascii="Palatino Linotype" w:hAnsi="Palatino Linotype" w:cs="Arial"/>
          <w:b/>
          <w:color w:val="000000" w:themeColor="text1"/>
        </w:rPr>
        <w:t>de dos mil veintidós</w:t>
      </w:r>
      <w:r w:rsidR="007A5836" w:rsidRPr="009D66B8">
        <w:rPr>
          <w:rFonts w:ascii="Palatino Linotype" w:hAnsi="Palatino Linotype" w:cs="Arial"/>
          <w:color w:val="000000" w:themeColor="text1"/>
        </w:rPr>
        <w:t xml:space="preserve">, </w:t>
      </w:r>
      <w:r w:rsidRPr="009D66B8">
        <w:rPr>
          <w:rFonts w:ascii="Palatino Linotype" w:hAnsi="Palatino Linotype" w:cs="Arial"/>
          <w:color w:val="000000" w:themeColor="text1"/>
        </w:rPr>
        <w:t xml:space="preserve">se acordó la admisión a trámite del </w:t>
      </w:r>
      <w:r w:rsidR="002B398F" w:rsidRPr="009D66B8">
        <w:rPr>
          <w:rFonts w:ascii="Palatino Linotype" w:hAnsi="Palatino Linotype" w:cs="Arial"/>
          <w:color w:val="000000" w:themeColor="text1"/>
        </w:rPr>
        <w:t>Recurso de Revisión</w:t>
      </w:r>
      <w:r w:rsidRPr="009D66B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9D66B8">
        <w:rPr>
          <w:rFonts w:ascii="Palatino Linotype" w:hAnsi="Palatino Linotype" w:cs="Arial"/>
          <w:b/>
          <w:color w:val="000000" w:themeColor="text1"/>
        </w:rPr>
        <w:t xml:space="preserve">EL RECURRENTE </w:t>
      </w:r>
      <w:r w:rsidR="0017793E" w:rsidRPr="009D66B8">
        <w:rPr>
          <w:rFonts w:ascii="Palatino Linotype" w:hAnsi="Palatino Linotype" w:cs="Arial"/>
          <w:color w:val="000000" w:themeColor="text1"/>
        </w:rPr>
        <w:t xml:space="preserve">manifestara lo que a su derecho conviniera, a efecto de presentar pruebas o alegatos y, en su caso, </w:t>
      </w:r>
      <w:r w:rsidR="0017793E" w:rsidRPr="009D66B8">
        <w:rPr>
          <w:rFonts w:ascii="Palatino Linotype" w:hAnsi="Palatino Linotype" w:cs="Arial"/>
          <w:b/>
          <w:color w:val="000000" w:themeColor="text1"/>
        </w:rPr>
        <w:t xml:space="preserve">EL SUJETO OBLIGADO </w:t>
      </w:r>
      <w:r w:rsidR="0017793E" w:rsidRPr="009D66B8">
        <w:rPr>
          <w:rFonts w:ascii="Palatino Linotype" w:hAnsi="Palatino Linotype" w:cs="Arial"/>
          <w:color w:val="000000" w:themeColor="text1"/>
        </w:rPr>
        <w:t xml:space="preserve">rindiera su correspondiente Informe Justificado; lo anterior , </w:t>
      </w:r>
      <w:r w:rsidRPr="009D66B8">
        <w:rPr>
          <w:rFonts w:ascii="Palatino Linotype" w:hAnsi="Palatino Linotype" w:cs="Arial"/>
          <w:color w:val="000000" w:themeColor="text1"/>
        </w:rPr>
        <w:t>conforme a lo dispuesto por el artículo 185 de la Ley de Transparencia y Acceso a la Información Pública del</w:t>
      </w:r>
      <w:r w:rsidR="00C07ADA" w:rsidRPr="009D66B8">
        <w:rPr>
          <w:rFonts w:ascii="Palatino Linotype" w:hAnsi="Palatino Linotype" w:cs="Arial"/>
          <w:color w:val="000000" w:themeColor="text1"/>
        </w:rPr>
        <w:t xml:space="preserve"> Estado de México y Municipios. </w:t>
      </w:r>
    </w:p>
    <w:p w14:paraId="5C50F92A" w14:textId="77777777" w:rsidR="00E62E88" w:rsidRPr="009D66B8" w:rsidRDefault="00E62E88" w:rsidP="009D66B8">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9D66B8" w:rsidRDefault="00C07ADA" w:rsidP="009D66B8">
      <w:pPr>
        <w:spacing w:line="360" w:lineRule="auto"/>
        <w:jc w:val="both"/>
        <w:rPr>
          <w:rFonts w:ascii="Palatino Linotype" w:hAnsi="Palatino Linotype" w:cs="Arial"/>
          <w:b/>
          <w:bCs/>
          <w:color w:val="000000" w:themeColor="text1"/>
        </w:rPr>
      </w:pPr>
      <w:r w:rsidRPr="009D66B8">
        <w:rPr>
          <w:rFonts w:ascii="Palatino Linotype" w:eastAsia="Arial Unicode MS" w:hAnsi="Palatino Linotype" w:cs="Arial"/>
          <w:b/>
          <w:color w:val="000000" w:themeColor="text1"/>
        </w:rPr>
        <w:t xml:space="preserve">b) </w:t>
      </w:r>
      <w:r w:rsidRPr="009D66B8">
        <w:rPr>
          <w:rFonts w:ascii="Palatino Linotype" w:hAnsi="Palatino Linotype" w:cs="Arial"/>
          <w:b/>
          <w:bCs/>
          <w:color w:val="000000" w:themeColor="text1"/>
        </w:rPr>
        <w:t>Informe Justificado</w:t>
      </w:r>
    </w:p>
    <w:p w14:paraId="68F5F28A" w14:textId="77777777" w:rsidR="006D2429" w:rsidRPr="009D66B8" w:rsidRDefault="006D2429" w:rsidP="009D66B8">
      <w:pPr>
        <w:spacing w:line="360" w:lineRule="auto"/>
        <w:jc w:val="both"/>
        <w:rPr>
          <w:rFonts w:ascii="Palatino Linotype" w:hAnsi="Palatino Linotype" w:cs="Arial"/>
          <w:color w:val="000000" w:themeColor="text1"/>
        </w:rPr>
      </w:pPr>
      <w:r w:rsidRPr="009D66B8">
        <w:rPr>
          <w:rFonts w:ascii="Palatino Linotype" w:eastAsia="Arial Unicode MS" w:hAnsi="Palatino Linotype" w:cs="Arial"/>
          <w:color w:val="000000" w:themeColor="text1"/>
        </w:rPr>
        <w:t xml:space="preserve">De acuerdo a las constancias digitales que obran en </w:t>
      </w:r>
      <w:r w:rsidRPr="009D66B8">
        <w:rPr>
          <w:rFonts w:ascii="Palatino Linotype" w:eastAsia="Arial Unicode MS" w:hAnsi="Palatino Linotype" w:cs="Arial"/>
          <w:b/>
          <w:color w:val="000000" w:themeColor="text1"/>
        </w:rPr>
        <w:t>EL</w:t>
      </w:r>
      <w:r w:rsidRPr="009D66B8">
        <w:rPr>
          <w:rFonts w:ascii="Palatino Linotype" w:eastAsia="Arial Unicode MS" w:hAnsi="Palatino Linotype" w:cs="Arial"/>
          <w:color w:val="000000" w:themeColor="text1"/>
        </w:rPr>
        <w:t xml:space="preserve"> </w:t>
      </w:r>
      <w:r w:rsidRPr="009D66B8">
        <w:rPr>
          <w:rFonts w:ascii="Palatino Linotype" w:eastAsia="Arial Unicode MS" w:hAnsi="Palatino Linotype" w:cs="Arial"/>
          <w:b/>
          <w:color w:val="000000" w:themeColor="text1"/>
        </w:rPr>
        <w:t>SAIMEX</w:t>
      </w:r>
      <w:r w:rsidRPr="009D66B8">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9D66B8">
        <w:rPr>
          <w:rFonts w:ascii="Palatino Linotype" w:eastAsia="Arial Unicode MS" w:hAnsi="Palatino Linotype" w:cs="Arial"/>
          <w:b/>
          <w:color w:val="000000" w:themeColor="text1"/>
        </w:rPr>
        <w:t>RECURRENTE</w:t>
      </w:r>
      <w:r w:rsidRPr="009D66B8">
        <w:rPr>
          <w:rFonts w:ascii="Palatino Linotype" w:eastAsia="Arial Unicode MS" w:hAnsi="Palatino Linotype" w:cs="Arial"/>
          <w:color w:val="000000" w:themeColor="text1"/>
        </w:rPr>
        <w:t xml:space="preserve">, éste no realizó manifestación alguna, ni presentó pruebas o alegatos, así como tampoco </w:t>
      </w:r>
      <w:r w:rsidRPr="009D66B8">
        <w:rPr>
          <w:rFonts w:ascii="Palatino Linotype" w:eastAsia="Arial Unicode MS" w:hAnsi="Palatino Linotype" w:cs="Arial"/>
          <w:b/>
          <w:color w:val="000000" w:themeColor="text1"/>
          <w:lang w:eastAsia="es-MX"/>
        </w:rPr>
        <w:t>EL SUJETO OBLIGADO</w:t>
      </w:r>
      <w:r w:rsidRPr="009D66B8">
        <w:rPr>
          <w:rFonts w:ascii="Palatino Linotype" w:eastAsia="Arial Unicode MS" w:hAnsi="Palatino Linotype" w:cs="Arial"/>
          <w:color w:val="000000" w:themeColor="text1"/>
        </w:rPr>
        <w:t xml:space="preserve"> rindió su Informe Justificado, tal y como se aprecia en la siguiente imagen: </w:t>
      </w:r>
      <w:r w:rsidRPr="009D66B8">
        <w:rPr>
          <w:rFonts w:ascii="Palatino Linotype" w:hAnsi="Palatino Linotype" w:cs="Arial"/>
          <w:color w:val="000000" w:themeColor="text1"/>
        </w:rPr>
        <w:t xml:space="preserve"> </w:t>
      </w:r>
    </w:p>
    <w:p w14:paraId="636A3CE7" w14:textId="631E3CE4" w:rsidR="00BB2CB5" w:rsidRPr="009D66B8" w:rsidRDefault="00706C2E" w:rsidP="009D66B8">
      <w:pPr>
        <w:spacing w:line="360" w:lineRule="auto"/>
        <w:jc w:val="both"/>
        <w:rPr>
          <w:rFonts w:ascii="Palatino Linotype" w:hAnsi="Palatino Linotype" w:cs="Arial"/>
          <w:color w:val="000000" w:themeColor="text1"/>
        </w:rPr>
      </w:pPr>
      <w:r w:rsidRPr="009D66B8">
        <w:rPr>
          <w:rFonts w:ascii="Palatino Linotype" w:hAnsi="Palatino Linotype"/>
          <w:noProof/>
          <w:lang w:val="es-419" w:eastAsia="es-419"/>
        </w:rPr>
        <w:lastRenderedPageBreak/>
        <w:drawing>
          <wp:inline distT="0" distB="0" distL="0" distR="0" wp14:anchorId="1A12D670" wp14:editId="1778E65D">
            <wp:extent cx="5791835" cy="165627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7679" cy="1657943"/>
                    </a:xfrm>
                    <a:prstGeom prst="rect">
                      <a:avLst/>
                    </a:prstGeom>
                  </pic:spPr>
                </pic:pic>
              </a:graphicData>
            </a:graphic>
          </wp:inline>
        </w:drawing>
      </w:r>
    </w:p>
    <w:p w14:paraId="6B97EE0A" w14:textId="77777777" w:rsidR="00F90F7A" w:rsidRPr="009D66B8" w:rsidRDefault="00F90F7A" w:rsidP="009D66B8">
      <w:pPr>
        <w:widowControl w:val="0"/>
        <w:tabs>
          <w:tab w:val="left" w:pos="0"/>
        </w:tabs>
        <w:spacing w:line="360" w:lineRule="auto"/>
        <w:jc w:val="both"/>
        <w:rPr>
          <w:rFonts w:ascii="Palatino Linotype" w:eastAsia="Palatino Linotype" w:hAnsi="Palatino Linotype" w:cs="Palatino Linotype"/>
          <w:b/>
          <w:color w:val="000000" w:themeColor="text1"/>
        </w:rPr>
      </w:pPr>
    </w:p>
    <w:p w14:paraId="08E681CD" w14:textId="77777777" w:rsidR="00706C2E" w:rsidRPr="009D66B8" w:rsidRDefault="00706C2E" w:rsidP="009D66B8">
      <w:pPr>
        <w:widowControl w:val="0"/>
        <w:tabs>
          <w:tab w:val="left" w:pos="0"/>
        </w:tabs>
        <w:spacing w:line="360" w:lineRule="auto"/>
        <w:jc w:val="both"/>
        <w:rPr>
          <w:rFonts w:ascii="Palatino Linotype" w:eastAsia="Palatino Linotype" w:hAnsi="Palatino Linotype" w:cs="Palatino Linotype"/>
          <w:b/>
          <w:color w:val="000000" w:themeColor="text1"/>
        </w:rPr>
      </w:pPr>
      <w:r w:rsidRPr="009D66B8">
        <w:rPr>
          <w:rFonts w:ascii="Palatino Linotype" w:eastAsia="Palatino Linotype" w:hAnsi="Palatino Linotype" w:cs="Palatino Linotype"/>
          <w:b/>
          <w:color w:val="000000" w:themeColor="text1"/>
        </w:rPr>
        <w:t xml:space="preserve">c) De la ampliación </w:t>
      </w:r>
    </w:p>
    <w:p w14:paraId="0E0E5BE9" w14:textId="63E9289F" w:rsidR="00706C2E" w:rsidRPr="009D66B8" w:rsidRDefault="00706C2E" w:rsidP="009D66B8">
      <w:pPr>
        <w:spacing w:line="360" w:lineRule="auto"/>
        <w:jc w:val="both"/>
        <w:rPr>
          <w:rFonts w:ascii="Palatino Linotype" w:eastAsia="Palatino Linotype" w:hAnsi="Palatino Linotype" w:cs="Palatino Linotype"/>
          <w:color w:val="000000" w:themeColor="text1"/>
        </w:rPr>
      </w:pPr>
      <w:r w:rsidRPr="009D66B8">
        <w:rPr>
          <w:rFonts w:ascii="Palatino Linotype" w:eastAsia="Palatino Linotype" w:hAnsi="Palatino Linotype" w:cs="Palatino Linotype"/>
          <w:color w:val="000000" w:themeColor="text1"/>
        </w:rPr>
        <w:t xml:space="preserve">En fecha </w:t>
      </w:r>
      <w:r w:rsidRPr="009D66B8">
        <w:rPr>
          <w:rFonts w:ascii="Palatino Linotype" w:eastAsia="Palatino Linotype" w:hAnsi="Palatino Linotype" w:cs="Palatino Linotype"/>
          <w:b/>
          <w:color w:val="000000" w:themeColor="text1"/>
        </w:rPr>
        <w:t>tres de agosto de dos mil veintidós</w:t>
      </w:r>
      <w:r w:rsidRPr="009D66B8">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7E8A33B" w14:textId="77777777" w:rsidR="00706C2E" w:rsidRPr="009D66B8" w:rsidRDefault="00706C2E" w:rsidP="009D66B8">
      <w:pPr>
        <w:spacing w:line="360" w:lineRule="auto"/>
        <w:jc w:val="both"/>
        <w:rPr>
          <w:rFonts w:ascii="Palatino Linotype" w:eastAsia="Palatino Linotype" w:hAnsi="Palatino Linotype" w:cs="Palatino Linotype"/>
          <w:color w:val="000000" w:themeColor="text1"/>
        </w:rPr>
      </w:pPr>
    </w:p>
    <w:p w14:paraId="12CAE102" w14:textId="483ABEEA"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w:t>
      </w:r>
      <w:r w:rsidR="00227C81" w:rsidRPr="009D66B8">
        <w:rPr>
          <w:rFonts w:ascii="Palatino Linotype" w:hAnsi="Palatino Linotype" w:cs="Arial"/>
          <w:color w:val="000000" w:themeColor="text1"/>
          <w:lang w:eastAsia="es-MX"/>
        </w:rPr>
        <w:t xml:space="preserve">Recursos </w:t>
      </w:r>
      <w:r w:rsidRPr="009D66B8">
        <w:rPr>
          <w:rFonts w:ascii="Palatino Linotype" w:hAnsi="Palatino Linotype" w:cs="Arial"/>
          <w:color w:val="000000" w:themeColor="text1"/>
          <w:lang w:eastAsia="es-MX"/>
        </w:rPr>
        <w:t xml:space="preserve">de </w:t>
      </w:r>
      <w:r w:rsidR="00227C81" w:rsidRPr="009D66B8">
        <w:rPr>
          <w:rFonts w:ascii="Palatino Linotype" w:hAnsi="Palatino Linotype" w:cs="Arial"/>
          <w:color w:val="000000" w:themeColor="text1"/>
          <w:lang w:eastAsia="es-MX"/>
        </w:rPr>
        <w:t xml:space="preserve">Revisión </w:t>
      </w:r>
      <w:r w:rsidRPr="009D66B8">
        <w:rPr>
          <w:rFonts w:ascii="Palatino Linotype" w:hAnsi="Palatino Linotype" w:cs="Arial"/>
          <w:color w:val="000000" w:themeColor="text1"/>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26C3A6"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462C7A71"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9D66B8">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3362114D"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543E7F0E"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9D0BE2"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2FDDC81A"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524F9B"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72C4D60E"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0454D4BF"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45724807" w14:textId="77777777" w:rsidR="00706C2E" w:rsidRPr="009D66B8"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4C420790" w14:textId="77777777" w:rsidR="00706C2E" w:rsidRPr="009D66B8"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Actividad Procesal del interesado: Acciones u omisiones del interesado.</w:t>
      </w:r>
    </w:p>
    <w:p w14:paraId="1C29030B" w14:textId="77777777" w:rsidR="00706C2E" w:rsidRPr="009D66B8"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C668DC4" w14:textId="77777777" w:rsidR="00706C2E" w:rsidRPr="009D66B8" w:rsidRDefault="00706C2E" w:rsidP="009D66B8">
      <w:pPr>
        <w:pStyle w:val="Prrafodelista"/>
        <w:numPr>
          <w:ilvl w:val="0"/>
          <w:numId w:val="13"/>
        </w:numPr>
        <w:shd w:val="clear" w:color="auto" w:fill="FFFFFF"/>
        <w:spacing w:line="360" w:lineRule="auto"/>
        <w:contextualSpacing/>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35599110" w14:textId="77777777" w:rsidR="00706C2E" w:rsidRPr="009D66B8" w:rsidRDefault="00706C2E" w:rsidP="009D66B8">
      <w:pPr>
        <w:shd w:val="clear" w:color="auto" w:fill="FFFFFF"/>
        <w:spacing w:line="360" w:lineRule="auto"/>
        <w:ind w:left="360"/>
        <w:jc w:val="both"/>
        <w:rPr>
          <w:rFonts w:ascii="Palatino Linotype" w:hAnsi="Palatino Linotype" w:cs="Arial"/>
          <w:color w:val="000000" w:themeColor="text1"/>
          <w:lang w:eastAsia="es-MX"/>
        </w:rPr>
      </w:pPr>
    </w:p>
    <w:p w14:paraId="481EEC34"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58551D"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08C62BA8"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58571A5"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5B65A7D3"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D66B8">
        <w:rPr>
          <w:rFonts w:ascii="Palatino Linotype" w:hAnsi="Palatino Linotype" w:cs="Arial"/>
          <w:color w:val="000000" w:themeColor="text1"/>
          <w:lang w:eastAsia="es-MX"/>
        </w:rPr>
        <w:lastRenderedPageBreak/>
        <w:t>términos legales previamente establecidos por la Ley, por tratarse de causas de fuerza mayor.</w:t>
      </w:r>
    </w:p>
    <w:p w14:paraId="65E41E2B"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7B6653A0"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FA31292"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4E0C1ED0"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4206FF1C"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21759E14"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83E34FD"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p>
    <w:p w14:paraId="4583B1F0" w14:textId="77777777" w:rsidR="00706C2E" w:rsidRPr="009D66B8" w:rsidRDefault="00706C2E" w:rsidP="009D66B8">
      <w:pPr>
        <w:shd w:val="clear" w:color="auto" w:fill="FFFFFF"/>
        <w:spacing w:line="360" w:lineRule="auto"/>
        <w:jc w:val="both"/>
        <w:rPr>
          <w:rFonts w:ascii="Palatino Linotype" w:hAnsi="Palatino Linotype" w:cs="Arial"/>
          <w:color w:val="000000" w:themeColor="text1"/>
          <w:lang w:eastAsia="es-MX"/>
        </w:rPr>
      </w:pPr>
      <w:r w:rsidRPr="009D66B8">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84E30D5" w14:textId="77777777" w:rsidR="00706C2E" w:rsidRPr="009D66B8" w:rsidRDefault="00706C2E" w:rsidP="009D66B8">
      <w:pPr>
        <w:spacing w:line="360" w:lineRule="auto"/>
        <w:jc w:val="both"/>
        <w:rPr>
          <w:rFonts w:ascii="Palatino Linotype" w:hAnsi="Palatino Linotype" w:cs="Arial"/>
          <w:b/>
          <w:color w:val="000000" w:themeColor="text1"/>
          <w:lang w:eastAsia="es-MX"/>
        </w:rPr>
      </w:pPr>
    </w:p>
    <w:p w14:paraId="1AB443C2" w14:textId="77777777" w:rsidR="00706C2E" w:rsidRPr="003F1E1E" w:rsidRDefault="00706C2E" w:rsidP="009D66B8">
      <w:pPr>
        <w:pStyle w:val="Prrafodelista"/>
        <w:spacing w:line="360" w:lineRule="auto"/>
        <w:ind w:left="0"/>
        <w:jc w:val="both"/>
        <w:rPr>
          <w:rFonts w:ascii="Palatino Linotype" w:hAnsi="Palatino Linotype" w:cs="Arial"/>
          <w:b/>
          <w:bCs/>
          <w:color w:val="000000" w:themeColor="text1"/>
        </w:rPr>
      </w:pPr>
      <w:r w:rsidRPr="003F1E1E">
        <w:rPr>
          <w:rFonts w:ascii="Palatino Linotype" w:hAnsi="Palatino Linotype" w:cs="Arial"/>
          <w:b/>
          <w:color w:val="000000" w:themeColor="text1"/>
          <w:lang w:eastAsia="es-MX"/>
        </w:rPr>
        <w:t>d</w:t>
      </w:r>
      <w:r w:rsidRPr="003F1E1E">
        <w:rPr>
          <w:rFonts w:ascii="Palatino Linotype" w:hAnsi="Palatino Linotype" w:cs="Arial"/>
          <w:b/>
          <w:bCs/>
          <w:color w:val="000000" w:themeColor="text1"/>
        </w:rPr>
        <w:t>) Cierre de Instrucción</w:t>
      </w:r>
    </w:p>
    <w:p w14:paraId="10981DEE" w14:textId="1DDBF31E" w:rsidR="00706C2E" w:rsidRPr="009D66B8" w:rsidRDefault="00706C2E" w:rsidP="009D66B8">
      <w:pPr>
        <w:pStyle w:val="Prrafodelista"/>
        <w:spacing w:line="360" w:lineRule="auto"/>
        <w:ind w:left="0"/>
        <w:contextualSpacing/>
        <w:jc w:val="both"/>
        <w:rPr>
          <w:rFonts w:ascii="Palatino Linotype" w:hAnsi="Palatino Linotype"/>
          <w:color w:val="000000" w:themeColor="text1"/>
        </w:rPr>
      </w:pPr>
      <w:r w:rsidRPr="003F1E1E">
        <w:rPr>
          <w:rFonts w:ascii="Palatino Linotype" w:hAnsi="Palatino Linotype"/>
          <w:color w:val="000000" w:themeColor="text1"/>
        </w:rPr>
        <w:t xml:space="preserve">Una vez analizado el estado procesal que guarda el expediente, el </w:t>
      </w:r>
      <w:r w:rsidRPr="003F1E1E">
        <w:rPr>
          <w:rFonts w:ascii="Palatino Linotype" w:hAnsi="Palatino Linotype"/>
          <w:b/>
          <w:bCs/>
          <w:color w:val="000000" w:themeColor="text1"/>
        </w:rPr>
        <w:t>ocho de noviembre de dos mil veintidós</w:t>
      </w:r>
      <w:r w:rsidRPr="003F1E1E">
        <w:rPr>
          <w:rFonts w:ascii="Palatino Linotype" w:hAnsi="Palatino Linotype"/>
          <w:color w:val="000000" w:themeColor="text1"/>
        </w:rPr>
        <w:t>, la comisionada</w:t>
      </w:r>
      <w:r w:rsidRPr="003F1E1E">
        <w:rPr>
          <w:rFonts w:ascii="Palatino Linotype" w:hAnsi="Palatino Linotype"/>
          <w:b/>
          <w:color w:val="000000" w:themeColor="text1"/>
        </w:rPr>
        <w:t xml:space="preserve"> Sharon Cristina Morales Martínez </w:t>
      </w:r>
      <w:r w:rsidRPr="003F1E1E">
        <w:rPr>
          <w:rFonts w:ascii="Palatino Linotype" w:hAnsi="Palatino Linotype"/>
          <w:color w:val="000000" w:themeColor="text1"/>
        </w:rPr>
        <w:t>acordó el cierre de instrucción;</w:t>
      </w:r>
      <w:r w:rsidRPr="003F1E1E">
        <w:rPr>
          <w:rFonts w:ascii="Palatino Linotype" w:hAnsi="Palatino Linotype" w:cs="Arial"/>
          <w:color w:val="000000" w:themeColor="text1"/>
        </w:rPr>
        <w:t xml:space="preserve"> así como, la remisión del mismo a efecto de ser resuelto, de</w:t>
      </w:r>
      <w:r w:rsidRPr="009D66B8">
        <w:rPr>
          <w:rFonts w:ascii="Palatino Linotype" w:hAnsi="Palatino Linotype" w:cs="Arial"/>
          <w:color w:val="000000" w:themeColor="text1"/>
        </w:rPr>
        <w:t xml:space="preserve"> </w:t>
      </w:r>
      <w:r w:rsidRPr="009D66B8">
        <w:rPr>
          <w:rFonts w:ascii="Palatino Linotype" w:hAnsi="Palatino Linotype" w:cs="Arial"/>
          <w:color w:val="000000" w:themeColor="text1"/>
        </w:rPr>
        <w:lastRenderedPageBreak/>
        <w:t xml:space="preserve">conformidad con lo establecido en el artículo 185 fracciones VI y VIII de la Ley de Transparencia y Acceso a la Información Pública del Estado de México y Municipios; </w:t>
      </w:r>
      <w:r w:rsidRPr="009D66B8">
        <w:rPr>
          <w:rFonts w:ascii="Palatino Linotype" w:hAnsi="Palatino Linotype"/>
          <w:color w:val="000000" w:themeColor="text1"/>
        </w:rPr>
        <w:t>y,</w:t>
      </w:r>
    </w:p>
    <w:p w14:paraId="36C0ECA2" w14:textId="77777777" w:rsidR="00706C2E" w:rsidRPr="009D66B8" w:rsidRDefault="00706C2E" w:rsidP="001E61F7">
      <w:pPr>
        <w:jc w:val="both"/>
        <w:rPr>
          <w:rFonts w:ascii="Palatino Linotype" w:hAnsi="Palatino Linotype"/>
          <w:color w:val="000000" w:themeColor="text1"/>
        </w:rPr>
      </w:pPr>
    </w:p>
    <w:p w14:paraId="036F9547" w14:textId="77777777" w:rsidR="007A5836" w:rsidRPr="009D66B8" w:rsidRDefault="007A5836" w:rsidP="001E61F7">
      <w:pPr>
        <w:jc w:val="center"/>
        <w:rPr>
          <w:rFonts w:ascii="Palatino Linotype" w:hAnsi="Palatino Linotype"/>
          <w:b/>
          <w:bCs/>
          <w:color w:val="000000" w:themeColor="text1"/>
          <w:spacing w:val="60"/>
          <w:sz w:val="28"/>
        </w:rPr>
      </w:pPr>
      <w:r w:rsidRPr="009D66B8">
        <w:rPr>
          <w:rFonts w:ascii="Palatino Linotype" w:hAnsi="Palatino Linotype"/>
          <w:b/>
          <w:bCs/>
          <w:color w:val="000000" w:themeColor="text1"/>
          <w:spacing w:val="60"/>
          <w:sz w:val="28"/>
        </w:rPr>
        <w:t>CONSIDERANDO</w:t>
      </w:r>
    </w:p>
    <w:p w14:paraId="2D9810D3" w14:textId="77777777" w:rsidR="006C258B" w:rsidRPr="009D66B8" w:rsidRDefault="006C258B" w:rsidP="001E61F7">
      <w:pPr>
        <w:jc w:val="center"/>
        <w:rPr>
          <w:rFonts w:ascii="Palatino Linotype" w:hAnsi="Palatino Linotype"/>
          <w:b/>
          <w:bCs/>
          <w:color w:val="000000" w:themeColor="text1"/>
          <w:spacing w:val="60"/>
          <w:sz w:val="28"/>
        </w:rPr>
      </w:pPr>
    </w:p>
    <w:p w14:paraId="1175ED9F" w14:textId="77777777" w:rsidR="00FA2D5D" w:rsidRPr="009D66B8" w:rsidRDefault="002D5F76" w:rsidP="009D66B8">
      <w:pPr>
        <w:spacing w:line="360" w:lineRule="auto"/>
        <w:ind w:right="50"/>
        <w:jc w:val="both"/>
        <w:rPr>
          <w:rFonts w:ascii="Palatino Linotype" w:hAnsi="Palatino Linotype"/>
          <w:b/>
          <w:color w:val="000000" w:themeColor="text1"/>
        </w:rPr>
      </w:pPr>
      <w:r w:rsidRPr="009D66B8">
        <w:rPr>
          <w:rFonts w:ascii="Palatino Linotype" w:hAnsi="Palatino Linotype"/>
          <w:b/>
          <w:color w:val="000000" w:themeColor="text1"/>
          <w:sz w:val="28"/>
          <w:szCs w:val="28"/>
        </w:rPr>
        <w:t>PRIMERO</w:t>
      </w:r>
      <w:r w:rsidRPr="009D66B8">
        <w:rPr>
          <w:rFonts w:ascii="Palatino Linotype" w:hAnsi="Palatino Linotype"/>
          <w:b/>
          <w:color w:val="000000" w:themeColor="text1"/>
        </w:rPr>
        <w:t>.</w:t>
      </w:r>
      <w:r w:rsidRPr="009D66B8">
        <w:rPr>
          <w:rFonts w:ascii="Palatino Linotype" w:hAnsi="Palatino Linotype"/>
          <w:color w:val="000000" w:themeColor="text1"/>
        </w:rPr>
        <w:t xml:space="preserve"> </w:t>
      </w:r>
      <w:r w:rsidRPr="009D66B8">
        <w:rPr>
          <w:rFonts w:ascii="Palatino Linotype" w:hAnsi="Palatino Linotype"/>
          <w:b/>
          <w:color w:val="000000" w:themeColor="text1"/>
        </w:rPr>
        <w:t>Competencia</w:t>
      </w:r>
      <w:r w:rsidRPr="009D66B8">
        <w:rPr>
          <w:rFonts w:ascii="Palatino Linotype" w:hAnsi="Palatino Linotype"/>
          <w:color w:val="000000" w:themeColor="text1"/>
        </w:rPr>
        <w:t>.</w:t>
      </w:r>
      <w:r w:rsidRPr="009D66B8">
        <w:rPr>
          <w:rFonts w:ascii="Palatino Linotype" w:hAnsi="Palatino Linotype"/>
          <w:b/>
          <w:color w:val="000000" w:themeColor="text1"/>
        </w:rPr>
        <w:t xml:space="preserve"> </w:t>
      </w:r>
    </w:p>
    <w:p w14:paraId="27DD7C24" w14:textId="1C9796A9" w:rsidR="002D5F76" w:rsidRPr="009D66B8" w:rsidRDefault="002D5F76" w:rsidP="009D66B8">
      <w:pPr>
        <w:spacing w:line="360" w:lineRule="auto"/>
        <w:ind w:right="50"/>
        <w:jc w:val="both"/>
        <w:rPr>
          <w:rFonts w:ascii="Palatino Linotype" w:hAnsi="Palatino Linotype" w:cs="Arial"/>
          <w:color w:val="000000" w:themeColor="text1"/>
        </w:rPr>
      </w:pPr>
      <w:r w:rsidRPr="009D66B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9D66B8">
        <w:rPr>
          <w:rFonts w:ascii="Palatino Linotype" w:hAnsi="Palatino Linotype"/>
          <w:color w:val="000000" w:themeColor="text1"/>
        </w:rPr>
        <w:t>Recurso de Revisión</w:t>
      </w:r>
      <w:r w:rsidRPr="009D66B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D66B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9D66B8" w:rsidRDefault="002D5F76" w:rsidP="009D66B8">
      <w:pPr>
        <w:spacing w:line="360" w:lineRule="auto"/>
        <w:ind w:right="50"/>
        <w:jc w:val="both"/>
        <w:rPr>
          <w:rFonts w:ascii="Palatino Linotype" w:hAnsi="Palatino Linotype" w:cs="Arial"/>
          <w:color w:val="000000" w:themeColor="text1"/>
        </w:rPr>
      </w:pPr>
    </w:p>
    <w:p w14:paraId="05A2C2FB" w14:textId="77777777" w:rsidR="00FA2D5D" w:rsidRPr="009D66B8" w:rsidRDefault="00FA1E61"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b/>
          <w:color w:val="000000" w:themeColor="text1"/>
          <w:sz w:val="28"/>
        </w:rPr>
        <w:t>SEGUNDO.</w:t>
      </w:r>
      <w:r w:rsidRPr="009D66B8">
        <w:rPr>
          <w:rFonts w:ascii="Palatino Linotype" w:hAnsi="Palatino Linotype" w:cs="Arial"/>
          <w:b/>
          <w:color w:val="000000" w:themeColor="text1"/>
        </w:rPr>
        <w:t xml:space="preserve"> </w:t>
      </w:r>
      <w:r w:rsidR="00633F63" w:rsidRPr="009D66B8">
        <w:rPr>
          <w:rFonts w:ascii="Palatino Linotype" w:hAnsi="Palatino Linotype" w:cs="Arial"/>
          <w:b/>
          <w:color w:val="000000" w:themeColor="text1"/>
        </w:rPr>
        <w:t>Interés.</w:t>
      </w:r>
      <w:r w:rsidR="00633F63" w:rsidRPr="009D66B8">
        <w:rPr>
          <w:rFonts w:ascii="Palatino Linotype" w:hAnsi="Palatino Linotype" w:cs="Arial"/>
          <w:color w:val="000000" w:themeColor="text1"/>
        </w:rPr>
        <w:t xml:space="preserve"> </w:t>
      </w:r>
    </w:p>
    <w:p w14:paraId="66E31ACB" w14:textId="6382B23C" w:rsidR="00E62E88" w:rsidRPr="009D66B8" w:rsidRDefault="00E62E88" w:rsidP="009D66B8">
      <w:pPr>
        <w:spacing w:line="360" w:lineRule="auto"/>
        <w:jc w:val="both"/>
        <w:rPr>
          <w:rFonts w:ascii="Palatino Linotype" w:hAnsi="Palatino Linotype" w:cs="Arial"/>
          <w:b/>
          <w:bCs/>
          <w:color w:val="000000" w:themeColor="text1"/>
        </w:rPr>
      </w:pPr>
      <w:r w:rsidRPr="009D66B8">
        <w:rPr>
          <w:rFonts w:ascii="Palatino Linotype" w:hAnsi="Palatino Linotype" w:cs="Arial"/>
          <w:bCs/>
          <w:color w:val="000000" w:themeColor="text1"/>
        </w:rPr>
        <w:t xml:space="preserve">El </w:t>
      </w:r>
      <w:r w:rsidR="002B398F" w:rsidRPr="009D66B8">
        <w:rPr>
          <w:rFonts w:ascii="Palatino Linotype" w:hAnsi="Palatino Linotype" w:cs="Arial"/>
          <w:bCs/>
          <w:color w:val="000000" w:themeColor="text1"/>
        </w:rPr>
        <w:t>Recurso de Revisión</w:t>
      </w:r>
      <w:r w:rsidRPr="009D66B8">
        <w:rPr>
          <w:rFonts w:ascii="Palatino Linotype" w:hAnsi="Palatino Linotype" w:cs="Arial"/>
          <w:bCs/>
          <w:color w:val="000000" w:themeColor="text1"/>
        </w:rPr>
        <w:t xml:space="preserve"> fue interpuesto por parte legítima, en atención a que se presentó por </w:t>
      </w:r>
      <w:r w:rsidRPr="009D66B8">
        <w:rPr>
          <w:rFonts w:ascii="Palatino Linotype" w:hAnsi="Palatino Linotype" w:cs="Arial"/>
          <w:b/>
          <w:color w:val="000000" w:themeColor="text1"/>
        </w:rPr>
        <w:t>EL</w:t>
      </w:r>
      <w:r w:rsidRPr="009D66B8">
        <w:rPr>
          <w:rFonts w:ascii="Palatino Linotype" w:hAnsi="Palatino Linotype" w:cs="Arial"/>
          <w:b/>
          <w:bCs/>
          <w:color w:val="000000" w:themeColor="text1"/>
        </w:rPr>
        <w:t xml:space="preserve"> RECURRENTE,</w:t>
      </w:r>
      <w:r w:rsidRPr="009D66B8">
        <w:rPr>
          <w:rFonts w:ascii="Palatino Linotype" w:hAnsi="Palatino Linotype" w:cs="Arial"/>
          <w:bCs/>
          <w:color w:val="000000" w:themeColor="text1"/>
        </w:rPr>
        <w:t xml:space="preserve"> quien es la misma persona que formuló la solicitud de acceso a la información pública al </w:t>
      </w:r>
      <w:r w:rsidRPr="009D66B8">
        <w:rPr>
          <w:rFonts w:ascii="Palatino Linotype" w:hAnsi="Palatino Linotype" w:cs="Arial"/>
          <w:b/>
          <w:bCs/>
          <w:color w:val="000000" w:themeColor="text1"/>
        </w:rPr>
        <w:t xml:space="preserve">SUJETO OBLIGADO, </w:t>
      </w:r>
      <w:r w:rsidRPr="009D66B8">
        <w:rPr>
          <w:rFonts w:ascii="Palatino Linotype" w:hAnsi="Palatino Linotype" w:cs="Arial"/>
          <w:bCs/>
          <w:color w:val="000000" w:themeColor="text1"/>
        </w:rPr>
        <w:t xml:space="preserve">pues para ello, es </w:t>
      </w:r>
      <w:r w:rsidRPr="009D66B8">
        <w:rPr>
          <w:rFonts w:ascii="Palatino Linotype" w:hAnsi="Palatino Linotype" w:cs="Arial"/>
          <w:color w:val="000000" w:themeColor="text1"/>
          <w:lang w:eastAsia="es-MX"/>
        </w:rPr>
        <w:t xml:space="preserve">necesario que el particular ingrese al </w:t>
      </w:r>
      <w:r w:rsidRPr="009D66B8">
        <w:rPr>
          <w:rFonts w:ascii="Palatino Linotype" w:hAnsi="Palatino Linotype" w:cs="Arial"/>
          <w:b/>
          <w:color w:val="000000" w:themeColor="text1"/>
          <w:lang w:eastAsia="es-MX"/>
        </w:rPr>
        <w:t xml:space="preserve">SAIMEX </w:t>
      </w:r>
      <w:r w:rsidRPr="009D66B8">
        <w:rPr>
          <w:rFonts w:ascii="Palatino Linotype" w:hAnsi="Palatino Linotype" w:cs="Arial"/>
          <w:color w:val="000000" w:themeColor="text1"/>
          <w:lang w:eastAsia="es-MX"/>
        </w:rPr>
        <w:t>mediante la utilización de su clave de usuario y contraseña.</w:t>
      </w:r>
    </w:p>
    <w:p w14:paraId="3DCA35D6" w14:textId="77777777" w:rsidR="006C258B" w:rsidRPr="009D66B8" w:rsidRDefault="006C258B" w:rsidP="009D66B8">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9D66B8" w:rsidRDefault="00FA1E61" w:rsidP="009D66B8">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9D66B8">
        <w:rPr>
          <w:rFonts w:ascii="Palatino Linotype" w:hAnsi="Palatino Linotype"/>
          <w:b/>
          <w:color w:val="000000" w:themeColor="text1"/>
          <w:sz w:val="28"/>
        </w:rPr>
        <w:t>TERCERO</w:t>
      </w:r>
      <w:r w:rsidRPr="009D66B8">
        <w:rPr>
          <w:rFonts w:ascii="Palatino Linotype" w:hAnsi="Palatino Linotype" w:cs="Arial"/>
          <w:b/>
          <w:color w:val="000000" w:themeColor="text1"/>
        </w:rPr>
        <w:t xml:space="preserve">. </w:t>
      </w:r>
      <w:r w:rsidR="00633F63" w:rsidRPr="009D66B8">
        <w:rPr>
          <w:rFonts w:ascii="Palatino Linotype" w:hAnsi="Palatino Linotype" w:cs="Arial"/>
          <w:b/>
          <w:color w:val="000000" w:themeColor="text1"/>
        </w:rPr>
        <w:t xml:space="preserve">Oportunidad. </w:t>
      </w:r>
    </w:p>
    <w:p w14:paraId="13062CA8" w14:textId="1EA40944" w:rsidR="00062F8D" w:rsidRPr="009D66B8" w:rsidRDefault="00062F8D" w:rsidP="009D66B8">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D66B8">
        <w:rPr>
          <w:rFonts w:ascii="Palatino Linotype" w:hAnsi="Palatino Linotype" w:cs="Arial"/>
          <w:color w:val="000000" w:themeColor="text1"/>
        </w:rPr>
        <w:t xml:space="preserve">El </w:t>
      </w:r>
      <w:r w:rsidR="002B398F" w:rsidRPr="009D66B8">
        <w:rPr>
          <w:rFonts w:ascii="Palatino Linotype" w:hAnsi="Palatino Linotype" w:cs="Arial"/>
          <w:color w:val="000000" w:themeColor="text1"/>
        </w:rPr>
        <w:t>Recurso de Revisión</w:t>
      </w:r>
      <w:r w:rsidRPr="009D66B8">
        <w:rPr>
          <w:rFonts w:ascii="Palatino Linotype" w:hAnsi="Palatino Linotype" w:cs="Arial"/>
          <w:color w:val="000000" w:themeColor="text1"/>
        </w:rPr>
        <w:t xml:space="preserve"> se interpuso dentro del plazo de quince días hábiles contados a partir del día siguiente en que </w:t>
      </w:r>
      <w:r w:rsidRPr="009D66B8">
        <w:rPr>
          <w:rFonts w:ascii="Palatino Linotype" w:hAnsi="Palatino Linotype" w:cs="Arial"/>
          <w:b/>
          <w:color w:val="000000" w:themeColor="text1"/>
        </w:rPr>
        <w:t xml:space="preserve">EL RECURRENTE </w:t>
      </w:r>
      <w:r w:rsidRPr="009D66B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9D66B8" w:rsidRDefault="00062F8D" w:rsidP="001E61F7">
      <w:pPr>
        <w:ind w:left="851" w:right="902"/>
        <w:jc w:val="both"/>
        <w:rPr>
          <w:rFonts w:ascii="Palatino Linotype" w:eastAsiaTheme="minorEastAsia" w:hAnsi="Palatino Linotype" w:cs="Arial"/>
          <w:color w:val="000000" w:themeColor="text1"/>
        </w:rPr>
      </w:pPr>
    </w:p>
    <w:p w14:paraId="6B712222" w14:textId="3BA938FC" w:rsidR="00062F8D" w:rsidRPr="009D66B8" w:rsidRDefault="00062F8D" w:rsidP="001E61F7">
      <w:pPr>
        <w:tabs>
          <w:tab w:val="left" w:pos="851"/>
        </w:tabs>
        <w:ind w:left="851" w:right="901"/>
        <w:jc w:val="both"/>
        <w:rPr>
          <w:rFonts w:ascii="Palatino Linotype" w:eastAsiaTheme="minorEastAsia" w:hAnsi="Palatino Linotype" w:cs="Arial"/>
          <w:i/>
          <w:color w:val="000000" w:themeColor="text1"/>
          <w:sz w:val="22"/>
        </w:rPr>
      </w:pPr>
      <w:r w:rsidRPr="009D66B8">
        <w:rPr>
          <w:rFonts w:ascii="Palatino Linotype" w:eastAsiaTheme="minorEastAsia" w:hAnsi="Palatino Linotype" w:cs="Arial"/>
          <w:b/>
          <w:i/>
          <w:color w:val="000000" w:themeColor="text1"/>
          <w:sz w:val="22"/>
        </w:rPr>
        <w:t>“Artículo 178.</w:t>
      </w:r>
      <w:r w:rsidRPr="009D66B8">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9D66B8">
        <w:rPr>
          <w:rFonts w:ascii="Palatino Linotype" w:eastAsiaTheme="minorEastAsia" w:hAnsi="Palatino Linotype" w:cs="Arial"/>
          <w:i/>
          <w:color w:val="000000" w:themeColor="text1"/>
          <w:sz w:val="22"/>
        </w:rPr>
        <w:t>Recurso de Revisión</w:t>
      </w:r>
      <w:r w:rsidRPr="009D66B8">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9D66B8" w:rsidRDefault="00062F8D" w:rsidP="001E61F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9D66B8" w:rsidRDefault="00062F8D" w:rsidP="001E61F7">
      <w:pPr>
        <w:tabs>
          <w:tab w:val="left" w:pos="851"/>
        </w:tabs>
        <w:ind w:left="851" w:right="901"/>
        <w:jc w:val="both"/>
        <w:rPr>
          <w:rFonts w:ascii="Palatino Linotype" w:eastAsiaTheme="minorEastAsia" w:hAnsi="Palatino Linotype" w:cs="Arial"/>
          <w:i/>
          <w:color w:val="000000" w:themeColor="text1"/>
          <w:sz w:val="22"/>
        </w:rPr>
      </w:pPr>
      <w:r w:rsidRPr="009D66B8">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9D66B8" w:rsidRDefault="00062F8D" w:rsidP="001E61F7">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9D66B8" w:rsidRDefault="00062F8D" w:rsidP="001E61F7">
      <w:pPr>
        <w:tabs>
          <w:tab w:val="left" w:pos="851"/>
        </w:tabs>
        <w:ind w:left="851" w:right="901"/>
        <w:jc w:val="both"/>
        <w:rPr>
          <w:rFonts w:ascii="Palatino Linotype" w:eastAsiaTheme="minorEastAsia" w:hAnsi="Palatino Linotype" w:cs="Arial"/>
          <w:i/>
          <w:color w:val="000000" w:themeColor="text1"/>
        </w:rPr>
      </w:pPr>
      <w:r w:rsidRPr="009D66B8">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9D66B8">
        <w:rPr>
          <w:rFonts w:ascii="Palatino Linotype" w:eastAsiaTheme="minorEastAsia" w:hAnsi="Palatino Linotype" w:cs="Arial"/>
          <w:i/>
          <w:color w:val="000000" w:themeColor="text1"/>
          <w:sz w:val="22"/>
        </w:rPr>
        <w:t>Recurso de Revisión</w:t>
      </w:r>
      <w:r w:rsidRPr="009D66B8">
        <w:rPr>
          <w:rFonts w:ascii="Palatino Linotype" w:eastAsiaTheme="minorEastAsia" w:hAnsi="Palatino Linotype" w:cs="Arial"/>
          <w:i/>
          <w:color w:val="000000" w:themeColor="text1"/>
          <w:sz w:val="22"/>
        </w:rPr>
        <w:t xml:space="preserve"> al Instituto a más tardar al día siguiente de haberlo recibido.</w:t>
      </w:r>
      <w:r w:rsidRPr="009D66B8">
        <w:rPr>
          <w:rFonts w:ascii="Palatino Linotype" w:eastAsiaTheme="minorEastAsia" w:hAnsi="Palatino Linotype" w:cs="Arial"/>
          <w:b/>
          <w:i/>
          <w:color w:val="000000" w:themeColor="text1"/>
          <w:sz w:val="22"/>
        </w:rPr>
        <w:t>”</w:t>
      </w:r>
    </w:p>
    <w:p w14:paraId="68A7B4F5" w14:textId="77777777" w:rsidR="00062F8D" w:rsidRPr="009D66B8" w:rsidRDefault="00062F8D" w:rsidP="001E61F7">
      <w:pPr>
        <w:ind w:left="851" w:right="902"/>
        <w:jc w:val="both"/>
        <w:rPr>
          <w:rFonts w:ascii="Palatino Linotype" w:eastAsiaTheme="minorEastAsia" w:hAnsi="Palatino Linotype" w:cs="Arial"/>
          <w:color w:val="000000" w:themeColor="text1"/>
        </w:rPr>
      </w:pPr>
    </w:p>
    <w:p w14:paraId="4BF2069F" w14:textId="77F2BD0E" w:rsidR="00D904BC" w:rsidRPr="009D66B8" w:rsidRDefault="00062F8D" w:rsidP="009D66B8">
      <w:pPr>
        <w:spacing w:line="360" w:lineRule="auto"/>
        <w:jc w:val="both"/>
        <w:rPr>
          <w:rFonts w:ascii="Palatino Linotype" w:eastAsiaTheme="minorEastAsia" w:hAnsi="Palatino Linotype" w:cs="Arial"/>
          <w:color w:val="000000" w:themeColor="text1"/>
        </w:rPr>
      </w:pPr>
      <w:r w:rsidRPr="009D66B8">
        <w:rPr>
          <w:rFonts w:ascii="Palatino Linotype" w:eastAsiaTheme="minorEastAsia" w:hAnsi="Palatino Linotype" w:cs="Arial"/>
          <w:color w:val="000000" w:themeColor="text1"/>
        </w:rPr>
        <w:t xml:space="preserve">En esa tesitura, atendiendo a que </w:t>
      </w:r>
      <w:r w:rsidRPr="009D66B8">
        <w:rPr>
          <w:rFonts w:ascii="Palatino Linotype" w:eastAsiaTheme="minorEastAsia" w:hAnsi="Palatino Linotype" w:cs="Arial"/>
          <w:b/>
          <w:color w:val="000000" w:themeColor="text1"/>
        </w:rPr>
        <w:t>EL SUJETO OBLIGADO</w:t>
      </w:r>
      <w:r w:rsidRPr="009D66B8">
        <w:rPr>
          <w:rFonts w:ascii="Palatino Linotype" w:eastAsiaTheme="minorEastAsia" w:hAnsi="Palatino Linotype" w:cs="Arial"/>
          <w:color w:val="000000" w:themeColor="text1"/>
        </w:rPr>
        <w:t xml:space="preserve"> notificó la respuesta a la solicitud de información pública el día </w:t>
      </w:r>
      <w:r w:rsidR="00706C2E" w:rsidRPr="009D66B8">
        <w:rPr>
          <w:rFonts w:ascii="Palatino Linotype" w:eastAsiaTheme="minorEastAsia" w:hAnsi="Palatino Linotype" w:cs="Arial"/>
          <w:b/>
          <w:color w:val="000000" w:themeColor="text1"/>
        </w:rPr>
        <w:t xml:space="preserve">treinta y uno de mayo </w:t>
      </w:r>
      <w:r w:rsidR="00D904BC" w:rsidRPr="009D66B8">
        <w:rPr>
          <w:rFonts w:ascii="Palatino Linotype" w:eastAsiaTheme="minorEastAsia" w:hAnsi="Palatino Linotype" w:cs="Arial"/>
          <w:b/>
          <w:color w:val="000000" w:themeColor="text1"/>
        </w:rPr>
        <w:t>de</w:t>
      </w:r>
      <w:r w:rsidRPr="009D66B8">
        <w:rPr>
          <w:rFonts w:ascii="Palatino Linotype" w:eastAsiaTheme="minorEastAsia" w:hAnsi="Palatino Linotype" w:cs="Arial"/>
          <w:b/>
          <w:color w:val="000000" w:themeColor="text1"/>
        </w:rPr>
        <w:t xml:space="preserve"> dos mil veintidós</w:t>
      </w:r>
      <w:r w:rsidRPr="009D66B8">
        <w:rPr>
          <w:rFonts w:ascii="Palatino Linotype" w:eastAsiaTheme="minorEastAsia" w:hAnsi="Palatino Linotype" w:cs="Arial"/>
          <w:color w:val="000000" w:themeColor="text1"/>
        </w:rPr>
        <w:t>;</w:t>
      </w:r>
      <w:r w:rsidR="006D2429" w:rsidRPr="009D66B8">
        <w:rPr>
          <w:rFonts w:ascii="Palatino Linotype" w:eastAsiaTheme="minorEastAsia" w:hAnsi="Palatino Linotype" w:cs="Arial"/>
          <w:b/>
          <w:color w:val="000000" w:themeColor="text1"/>
        </w:rPr>
        <w:t xml:space="preserve"> </w:t>
      </w:r>
      <w:r w:rsidR="006D2429" w:rsidRPr="009D66B8">
        <w:rPr>
          <w:rFonts w:ascii="Palatino Linotype" w:eastAsiaTheme="minorEastAsia" w:hAnsi="Palatino Linotype" w:cs="Arial"/>
          <w:color w:val="000000" w:themeColor="text1"/>
        </w:rPr>
        <w:t xml:space="preserve">por lo que, </w:t>
      </w:r>
      <w:r w:rsidRPr="009D66B8">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9D66B8">
        <w:rPr>
          <w:rFonts w:ascii="Palatino Linotype" w:eastAsiaTheme="minorEastAsia" w:hAnsi="Palatino Linotype" w:cs="Arial"/>
          <w:b/>
          <w:color w:val="000000" w:themeColor="text1"/>
        </w:rPr>
        <w:t>RECURRENTE</w:t>
      </w:r>
      <w:r w:rsidRPr="009D66B8">
        <w:rPr>
          <w:rFonts w:ascii="Palatino Linotype" w:eastAsiaTheme="minorEastAsia" w:hAnsi="Palatino Linotype" w:cs="Arial"/>
          <w:color w:val="000000" w:themeColor="text1"/>
        </w:rPr>
        <w:t xml:space="preserve"> para presentar el </w:t>
      </w:r>
      <w:r w:rsidR="002B398F" w:rsidRPr="009D66B8">
        <w:rPr>
          <w:rFonts w:ascii="Palatino Linotype" w:eastAsiaTheme="minorEastAsia" w:hAnsi="Palatino Linotype" w:cs="Arial"/>
          <w:color w:val="000000" w:themeColor="text1"/>
        </w:rPr>
        <w:t>Recurso de Revisión</w:t>
      </w:r>
      <w:r w:rsidRPr="009D66B8">
        <w:rPr>
          <w:rFonts w:ascii="Palatino Linotype" w:eastAsiaTheme="minorEastAsia" w:hAnsi="Palatino Linotype" w:cs="Arial"/>
          <w:color w:val="000000" w:themeColor="text1"/>
        </w:rPr>
        <w:t xml:space="preserve">, transcurrió del </w:t>
      </w:r>
      <w:r w:rsidR="00706C2E" w:rsidRPr="009D66B8">
        <w:rPr>
          <w:rFonts w:ascii="Palatino Linotype" w:eastAsiaTheme="minorEastAsia" w:hAnsi="Palatino Linotype" w:cs="Arial"/>
          <w:b/>
          <w:color w:val="000000" w:themeColor="text1"/>
        </w:rPr>
        <w:t xml:space="preserve">uno al veintiuno de junio de dos </w:t>
      </w:r>
      <w:r w:rsidRPr="009D66B8">
        <w:rPr>
          <w:rFonts w:ascii="Palatino Linotype" w:eastAsiaTheme="minorEastAsia" w:hAnsi="Palatino Linotype" w:cs="Arial"/>
          <w:b/>
          <w:color w:val="000000" w:themeColor="text1"/>
        </w:rPr>
        <w:t>mil veintidós</w:t>
      </w:r>
      <w:r w:rsidRPr="009D66B8">
        <w:rPr>
          <w:rFonts w:ascii="Palatino Linotype" w:eastAsiaTheme="minorEastAsia" w:hAnsi="Palatino Linotype" w:cs="Arial"/>
          <w:color w:val="000000" w:themeColor="text1"/>
        </w:rPr>
        <w:t xml:space="preserve">, </w:t>
      </w:r>
      <w:r w:rsidRPr="009D66B8">
        <w:rPr>
          <w:rFonts w:ascii="Palatino Linotype" w:hAnsi="Palatino Linotype" w:cs="Arial"/>
          <w:color w:val="000000" w:themeColor="text1"/>
        </w:rPr>
        <w:t xml:space="preserve">sin contemplar en el cómputo los días </w:t>
      </w:r>
      <w:r w:rsidR="00706C2E" w:rsidRPr="009D66B8">
        <w:rPr>
          <w:rFonts w:ascii="Palatino Linotype" w:hAnsi="Palatino Linotype" w:cs="Arial"/>
          <w:color w:val="000000" w:themeColor="text1"/>
        </w:rPr>
        <w:t xml:space="preserve">cuatro, cinco, once, doce, dieciocho y diecinueve de junio de </w:t>
      </w:r>
      <w:r w:rsidR="009B1BC5" w:rsidRPr="009D66B8">
        <w:rPr>
          <w:rFonts w:ascii="Palatino Linotype" w:hAnsi="Palatino Linotype" w:cs="Arial"/>
          <w:color w:val="000000" w:themeColor="text1"/>
        </w:rPr>
        <w:t xml:space="preserve">dos </w:t>
      </w:r>
      <w:r w:rsidR="0014582C" w:rsidRPr="009D66B8">
        <w:rPr>
          <w:rFonts w:ascii="Palatino Linotype" w:hAnsi="Palatino Linotype" w:cs="Arial"/>
          <w:color w:val="000000" w:themeColor="text1"/>
        </w:rPr>
        <w:t xml:space="preserve">mil </w:t>
      </w:r>
      <w:r w:rsidRPr="009D66B8">
        <w:rPr>
          <w:rFonts w:ascii="Palatino Linotype" w:hAnsi="Palatino Linotype" w:cs="Arial"/>
          <w:color w:val="000000" w:themeColor="text1"/>
        </w:rPr>
        <w:t xml:space="preserve">veintidós, por corresponder a sábados y domingos, considerados como días inhábiles; </w:t>
      </w:r>
      <w:r w:rsidRPr="009D66B8">
        <w:rPr>
          <w:rFonts w:ascii="Palatino Linotype" w:hAnsi="Palatino Linotype" w:cs="Arial"/>
          <w:color w:val="000000" w:themeColor="text1"/>
        </w:rPr>
        <w:lastRenderedPageBreak/>
        <w:t xml:space="preserve">en términos del artículo 3, fracción X de la </w:t>
      </w:r>
      <w:r w:rsidRPr="009D66B8">
        <w:rPr>
          <w:rFonts w:ascii="Palatino Linotype" w:hAnsi="Palatino Linotype"/>
          <w:color w:val="000000" w:themeColor="text1"/>
        </w:rPr>
        <w:t>Ley de Transparencia y Acceso a la Información Pública del Estado de México y Municipios</w:t>
      </w:r>
      <w:r w:rsidR="006D2429" w:rsidRPr="009D66B8">
        <w:rPr>
          <w:rFonts w:ascii="Palatino Linotype" w:hAnsi="Palatino Linotype"/>
          <w:color w:val="000000" w:themeColor="text1"/>
        </w:rPr>
        <w:t>.</w:t>
      </w:r>
    </w:p>
    <w:p w14:paraId="0C5E56D9" w14:textId="77777777" w:rsidR="00D904BC" w:rsidRPr="009D66B8" w:rsidRDefault="00D904BC" w:rsidP="009D66B8">
      <w:pPr>
        <w:spacing w:line="360" w:lineRule="auto"/>
        <w:jc w:val="both"/>
        <w:rPr>
          <w:rFonts w:ascii="Palatino Linotype" w:hAnsi="Palatino Linotype"/>
          <w:color w:val="000000" w:themeColor="text1"/>
        </w:rPr>
      </w:pPr>
    </w:p>
    <w:p w14:paraId="18186A02" w14:textId="68A73715" w:rsidR="00062F8D" w:rsidRPr="009D66B8" w:rsidRDefault="00062F8D" w:rsidP="009D66B8">
      <w:pPr>
        <w:spacing w:line="360" w:lineRule="auto"/>
        <w:jc w:val="both"/>
        <w:rPr>
          <w:rFonts w:ascii="Palatino Linotype" w:eastAsiaTheme="minorEastAsia" w:hAnsi="Palatino Linotype" w:cs="Arial"/>
          <w:color w:val="000000" w:themeColor="text1"/>
        </w:rPr>
      </w:pPr>
      <w:r w:rsidRPr="009D66B8">
        <w:rPr>
          <w:rFonts w:ascii="Palatino Linotype" w:eastAsiaTheme="minorEastAsia" w:hAnsi="Palatino Linotype" w:cs="Arial"/>
          <w:color w:val="000000" w:themeColor="text1"/>
        </w:rPr>
        <w:t xml:space="preserve">En ese tenor, si el </w:t>
      </w:r>
      <w:r w:rsidR="002B398F" w:rsidRPr="009D66B8">
        <w:rPr>
          <w:rFonts w:ascii="Palatino Linotype" w:eastAsiaTheme="minorEastAsia" w:hAnsi="Palatino Linotype" w:cs="Arial"/>
          <w:color w:val="000000" w:themeColor="text1"/>
        </w:rPr>
        <w:t>Recurso de Revisión</w:t>
      </w:r>
      <w:r w:rsidRPr="009D66B8">
        <w:rPr>
          <w:rFonts w:ascii="Palatino Linotype" w:eastAsiaTheme="minorEastAsia" w:hAnsi="Palatino Linotype" w:cs="Arial"/>
          <w:color w:val="000000" w:themeColor="text1"/>
        </w:rPr>
        <w:t xml:space="preserve"> materia del presente estudio, </w:t>
      </w:r>
      <w:r w:rsidR="001419FB" w:rsidRPr="009D66B8">
        <w:rPr>
          <w:rFonts w:ascii="Palatino Linotype" w:eastAsiaTheme="minorEastAsia" w:hAnsi="Palatino Linotype" w:cs="Arial"/>
          <w:color w:val="000000" w:themeColor="text1"/>
        </w:rPr>
        <w:t xml:space="preserve">se </w:t>
      </w:r>
      <w:r w:rsidR="007B0D3F" w:rsidRPr="009D66B8">
        <w:rPr>
          <w:rFonts w:ascii="Palatino Linotype" w:eastAsiaTheme="minorEastAsia" w:hAnsi="Palatino Linotype" w:cs="Arial"/>
          <w:color w:val="000000" w:themeColor="text1"/>
        </w:rPr>
        <w:t xml:space="preserve">tuvo por </w:t>
      </w:r>
      <w:r w:rsidR="009B1BC5" w:rsidRPr="009D66B8">
        <w:rPr>
          <w:rFonts w:ascii="Palatino Linotype" w:eastAsiaTheme="minorEastAsia" w:hAnsi="Palatino Linotype" w:cs="Arial"/>
          <w:color w:val="000000" w:themeColor="text1"/>
        </w:rPr>
        <w:t>interpu</w:t>
      </w:r>
      <w:r w:rsidR="007B0D3F" w:rsidRPr="009D66B8">
        <w:rPr>
          <w:rFonts w:ascii="Palatino Linotype" w:eastAsiaTheme="minorEastAsia" w:hAnsi="Palatino Linotype" w:cs="Arial"/>
          <w:color w:val="000000" w:themeColor="text1"/>
        </w:rPr>
        <w:t>esto</w:t>
      </w:r>
      <w:r w:rsidR="009B1BC5" w:rsidRPr="009D66B8">
        <w:rPr>
          <w:rFonts w:ascii="Palatino Linotype" w:eastAsiaTheme="minorEastAsia" w:hAnsi="Palatino Linotype" w:cs="Arial"/>
          <w:color w:val="000000" w:themeColor="text1"/>
        </w:rPr>
        <w:t xml:space="preserve"> </w:t>
      </w:r>
      <w:r w:rsidRPr="009D66B8">
        <w:rPr>
          <w:rFonts w:ascii="Palatino Linotype" w:eastAsiaTheme="minorEastAsia" w:hAnsi="Palatino Linotype" w:cs="Arial"/>
          <w:color w:val="000000" w:themeColor="text1"/>
        </w:rPr>
        <w:t xml:space="preserve">el </w:t>
      </w:r>
      <w:r w:rsidR="00706C2E" w:rsidRPr="009D66B8">
        <w:rPr>
          <w:rFonts w:ascii="Palatino Linotype" w:eastAsiaTheme="minorEastAsia" w:hAnsi="Palatino Linotype" w:cs="Arial"/>
          <w:b/>
          <w:color w:val="000000" w:themeColor="text1"/>
        </w:rPr>
        <w:t xml:space="preserve">siete de junio </w:t>
      </w:r>
      <w:r w:rsidR="007B0D3F" w:rsidRPr="009D66B8">
        <w:rPr>
          <w:rFonts w:ascii="Palatino Linotype" w:eastAsiaTheme="minorEastAsia" w:hAnsi="Palatino Linotype" w:cs="Arial"/>
          <w:b/>
          <w:color w:val="000000" w:themeColor="text1"/>
        </w:rPr>
        <w:t xml:space="preserve">de </w:t>
      </w:r>
      <w:r w:rsidRPr="009D66B8">
        <w:rPr>
          <w:rFonts w:ascii="Palatino Linotype" w:eastAsiaTheme="minorEastAsia" w:hAnsi="Palatino Linotype" w:cs="Arial"/>
          <w:b/>
          <w:color w:val="000000" w:themeColor="text1"/>
        </w:rPr>
        <w:t>dos mil veintidós</w:t>
      </w:r>
      <w:r w:rsidRPr="009D66B8">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9D66B8" w:rsidRDefault="003C593A" w:rsidP="009D66B8">
      <w:pPr>
        <w:spacing w:line="360" w:lineRule="auto"/>
        <w:jc w:val="both"/>
        <w:rPr>
          <w:rFonts w:ascii="Palatino Linotype" w:eastAsiaTheme="minorEastAsia" w:hAnsi="Palatino Linotype" w:cs="Arial"/>
          <w:color w:val="000000" w:themeColor="text1"/>
        </w:rPr>
      </w:pPr>
    </w:p>
    <w:p w14:paraId="4E839C06" w14:textId="77777777" w:rsidR="00387882" w:rsidRPr="009D66B8" w:rsidRDefault="00387882" w:rsidP="009D66B8">
      <w:pPr>
        <w:autoSpaceDE w:val="0"/>
        <w:autoSpaceDN w:val="0"/>
        <w:adjustRightInd w:val="0"/>
        <w:spacing w:line="360" w:lineRule="auto"/>
        <w:ind w:right="49"/>
        <w:jc w:val="both"/>
        <w:rPr>
          <w:rFonts w:ascii="Palatino Linotype" w:hAnsi="Palatino Linotype"/>
          <w:b/>
          <w:color w:val="000000" w:themeColor="text1"/>
        </w:rPr>
      </w:pPr>
      <w:r w:rsidRPr="009D66B8">
        <w:rPr>
          <w:rFonts w:ascii="Palatino Linotype" w:hAnsi="Palatino Linotype" w:cs="Arial"/>
          <w:b/>
          <w:color w:val="000000" w:themeColor="text1"/>
          <w:sz w:val="28"/>
          <w:szCs w:val="28"/>
        </w:rPr>
        <w:t>CUARTO</w:t>
      </w:r>
      <w:r w:rsidRPr="009D66B8">
        <w:rPr>
          <w:rFonts w:ascii="Palatino Linotype" w:hAnsi="Palatino Linotype"/>
          <w:b/>
          <w:color w:val="000000" w:themeColor="text1"/>
          <w:sz w:val="28"/>
          <w:szCs w:val="28"/>
        </w:rPr>
        <w:t>.</w:t>
      </w:r>
      <w:r w:rsidRPr="009D66B8">
        <w:rPr>
          <w:rFonts w:ascii="Palatino Linotype" w:hAnsi="Palatino Linotype"/>
          <w:b/>
          <w:color w:val="000000" w:themeColor="text1"/>
        </w:rPr>
        <w:t xml:space="preserve"> Procedibilidad. </w:t>
      </w:r>
    </w:p>
    <w:p w14:paraId="156F6F3F" w14:textId="77777777" w:rsidR="00706C2E" w:rsidRPr="009D66B8" w:rsidRDefault="00706C2E" w:rsidP="009D66B8">
      <w:pPr>
        <w:autoSpaceDE w:val="0"/>
        <w:autoSpaceDN w:val="0"/>
        <w:adjustRightInd w:val="0"/>
        <w:spacing w:line="360" w:lineRule="auto"/>
        <w:ind w:right="49"/>
        <w:jc w:val="both"/>
        <w:rPr>
          <w:rFonts w:ascii="Palatino Linotype" w:hAnsi="Palatino Linotype" w:cs="Arial"/>
          <w:b/>
        </w:rPr>
      </w:pPr>
      <w:r w:rsidRPr="009D66B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D66B8">
        <w:rPr>
          <w:rFonts w:ascii="Palatino Linotype" w:hAnsi="Palatino Linotype"/>
        </w:rPr>
        <w:t xml:space="preserve">Ley de Transparencia y Acceso a la Información Pública del Estado de México y Municipios, que a la letra señala: </w:t>
      </w:r>
    </w:p>
    <w:p w14:paraId="6F0B8C91" w14:textId="77777777" w:rsidR="00706C2E" w:rsidRPr="009D66B8" w:rsidRDefault="00706C2E" w:rsidP="001E61F7">
      <w:pPr>
        <w:autoSpaceDE w:val="0"/>
        <w:autoSpaceDN w:val="0"/>
        <w:adjustRightInd w:val="0"/>
        <w:ind w:right="49"/>
        <w:jc w:val="both"/>
        <w:rPr>
          <w:rFonts w:ascii="Palatino Linotype" w:hAnsi="Palatino Linotype" w:cs="Arial"/>
          <w:lang w:val="es-ES"/>
        </w:rPr>
      </w:pPr>
    </w:p>
    <w:p w14:paraId="291C77DC"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“Artículo 180. </w:t>
      </w:r>
      <w:r w:rsidRPr="009D66B8">
        <w:rPr>
          <w:rFonts w:ascii="Palatino Linotype" w:hAnsi="Palatino Linotype"/>
          <w:i/>
          <w:sz w:val="22"/>
          <w:szCs w:val="22"/>
          <w:lang w:val="es-ES"/>
        </w:rPr>
        <w:t xml:space="preserve">El </w:t>
      </w:r>
      <w:r w:rsidRPr="009D66B8">
        <w:rPr>
          <w:rFonts w:ascii="Palatino Linotype" w:hAnsi="Palatino Linotype" w:cs="Arial"/>
          <w:i/>
          <w:sz w:val="22"/>
          <w:szCs w:val="22"/>
          <w:lang w:val="es-ES"/>
        </w:rPr>
        <w:t>recurso</w:t>
      </w:r>
      <w:r w:rsidRPr="009D66B8">
        <w:rPr>
          <w:rFonts w:ascii="Palatino Linotype" w:hAnsi="Palatino Linotype"/>
          <w:i/>
          <w:sz w:val="22"/>
          <w:szCs w:val="22"/>
          <w:lang w:val="es-ES"/>
        </w:rPr>
        <w:t xml:space="preserve"> </w:t>
      </w:r>
      <w:r w:rsidRPr="009D66B8">
        <w:rPr>
          <w:rFonts w:ascii="Palatino Linotype" w:hAnsi="Palatino Linotype" w:cs="Arial"/>
          <w:i/>
          <w:color w:val="222222"/>
          <w:sz w:val="22"/>
          <w:szCs w:val="22"/>
          <w:lang w:val="es-ES" w:eastAsia="es-MX"/>
        </w:rPr>
        <w:t>de</w:t>
      </w:r>
      <w:r w:rsidRPr="009D66B8">
        <w:rPr>
          <w:rFonts w:ascii="Palatino Linotype" w:hAnsi="Palatino Linotype"/>
          <w:i/>
          <w:sz w:val="22"/>
          <w:szCs w:val="22"/>
          <w:lang w:val="es-ES"/>
        </w:rPr>
        <w:t xml:space="preserve"> revisión contendrá:</w:t>
      </w:r>
      <w:r w:rsidRPr="009D66B8">
        <w:rPr>
          <w:rFonts w:ascii="Palatino Linotype" w:hAnsi="Palatino Linotype"/>
          <w:b/>
          <w:i/>
          <w:sz w:val="22"/>
          <w:szCs w:val="22"/>
          <w:lang w:val="es-ES"/>
        </w:rPr>
        <w:t xml:space="preserve"> </w:t>
      </w:r>
    </w:p>
    <w:p w14:paraId="442EFD07"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I. </w:t>
      </w:r>
      <w:r w:rsidRPr="009D66B8">
        <w:rPr>
          <w:rFonts w:ascii="Palatino Linotype" w:hAnsi="Palatino Linotype"/>
          <w:i/>
          <w:sz w:val="22"/>
          <w:szCs w:val="22"/>
          <w:lang w:val="es-ES"/>
        </w:rPr>
        <w:t xml:space="preserve">El sujeto obligado ante </w:t>
      </w:r>
      <w:r w:rsidRPr="009D66B8">
        <w:rPr>
          <w:rFonts w:ascii="Palatino Linotype" w:hAnsi="Palatino Linotype" w:cs="Arial"/>
          <w:i/>
          <w:sz w:val="22"/>
          <w:szCs w:val="22"/>
          <w:lang w:val="es-ES"/>
        </w:rPr>
        <w:t>la</w:t>
      </w:r>
      <w:r w:rsidRPr="009D66B8">
        <w:rPr>
          <w:rFonts w:ascii="Palatino Linotype" w:hAnsi="Palatino Linotype"/>
          <w:i/>
          <w:sz w:val="22"/>
          <w:szCs w:val="22"/>
          <w:lang w:val="es-ES"/>
        </w:rPr>
        <w:t xml:space="preserve"> cual </w:t>
      </w:r>
      <w:r w:rsidRPr="009D66B8">
        <w:rPr>
          <w:rFonts w:ascii="Palatino Linotype" w:hAnsi="Palatino Linotype" w:cs="Arial"/>
          <w:i/>
          <w:color w:val="222222"/>
          <w:sz w:val="22"/>
          <w:szCs w:val="22"/>
          <w:lang w:val="es-ES" w:eastAsia="es-MX"/>
        </w:rPr>
        <w:t>se</w:t>
      </w:r>
      <w:r w:rsidRPr="009D66B8">
        <w:rPr>
          <w:rFonts w:ascii="Palatino Linotype" w:hAnsi="Palatino Linotype"/>
          <w:i/>
          <w:sz w:val="22"/>
          <w:szCs w:val="22"/>
          <w:lang w:val="es-ES"/>
        </w:rPr>
        <w:t xml:space="preserve"> presentó la solicitud;</w:t>
      </w:r>
      <w:r w:rsidRPr="009D66B8">
        <w:rPr>
          <w:rFonts w:ascii="Palatino Linotype" w:hAnsi="Palatino Linotype"/>
          <w:b/>
          <w:i/>
          <w:sz w:val="22"/>
          <w:szCs w:val="22"/>
          <w:lang w:val="es-ES"/>
        </w:rPr>
        <w:t xml:space="preserve"> </w:t>
      </w:r>
    </w:p>
    <w:p w14:paraId="59ADC1AB"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II. </w:t>
      </w:r>
      <w:r w:rsidRPr="009D66B8">
        <w:rPr>
          <w:rFonts w:ascii="Palatino Linotype" w:hAnsi="Palatino Linotype"/>
          <w:i/>
          <w:sz w:val="22"/>
          <w:szCs w:val="22"/>
          <w:lang w:val="es-ES"/>
        </w:rPr>
        <w:t xml:space="preserve">El nombre del solicitante </w:t>
      </w:r>
      <w:r w:rsidRPr="009D66B8">
        <w:rPr>
          <w:rFonts w:ascii="Palatino Linotype" w:hAnsi="Palatino Linotype" w:cs="Arial"/>
          <w:i/>
          <w:color w:val="222222"/>
          <w:sz w:val="22"/>
          <w:szCs w:val="22"/>
          <w:lang w:val="es-ES" w:eastAsia="es-MX"/>
        </w:rPr>
        <w:t>que</w:t>
      </w:r>
      <w:r w:rsidRPr="009D66B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9D66B8">
        <w:rPr>
          <w:rFonts w:ascii="Palatino Linotype" w:hAnsi="Palatino Linotype"/>
          <w:b/>
          <w:i/>
          <w:sz w:val="22"/>
          <w:szCs w:val="22"/>
          <w:lang w:val="es-ES"/>
        </w:rPr>
        <w:t xml:space="preserve"> </w:t>
      </w:r>
    </w:p>
    <w:p w14:paraId="79EBABF0"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III. </w:t>
      </w:r>
      <w:r w:rsidRPr="009D66B8">
        <w:rPr>
          <w:rFonts w:ascii="Palatino Linotype" w:hAnsi="Palatino Linotype"/>
          <w:i/>
          <w:sz w:val="22"/>
          <w:szCs w:val="22"/>
          <w:lang w:val="es-ES"/>
        </w:rPr>
        <w:t xml:space="preserve">El número de folio de </w:t>
      </w:r>
      <w:r w:rsidRPr="009D66B8">
        <w:rPr>
          <w:rFonts w:ascii="Palatino Linotype" w:hAnsi="Palatino Linotype" w:cs="Arial"/>
          <w:i/>
          <w:color w:val="222222"/>
          <w:sz w:val="22"/>
          <w:szCs w:val="22"/>
          <w:lang w:val="es-ES" w:eastAsia="es-MX"/>
        </w:rPr>
        <w:t>respuesta</w:t>
      </w:r>
      <w:r w:rsidRPr="009D66B8">
        <w:rPr>
          <w:rFonts w:ascii="Palatino Linotype" w:hAnsi="Palatino Linotype"/>
          <w:i/>
          <w:sz w:val="22"/>
          <w:szCs w:val="22"/>
          <w:lang w:val="es-ES"/>
        </w:rPr>
        <w:t xml:space="preserve"> de la solicitud de acceso; </w:t>
      </w:r>
    </w:p>
    <w:p w14:paraId="613008D3"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IV. </w:t>
      </w:r>
      <w:r w:rsidRPr="009D66B8">
        <w:rPr>
          <w:rFonts w:ascii="Palatino Linotype" w:hAnsi="Palatino Linotype"/>
          <w:i/>
          <w:sz w:val="22"/>
          <w:szCs w:val="22"/>
          <w:lang w:val="es-ES"/>
        </w:rPr>
        <w:t xml:space="preserve">La fecha en que fue </w:t>
      </w:r>
      <w:r w:rsidRPr="009D66B8">
        <w:rPr>
          <w:rFonts w:ascii="Palatino Linotype" w:hAnsi="Palatino Linotype" w:cs="Arial"/>
          <w:i/>
          <w:color w:val="222222"/>
          <w:sz w:val="22"/>
          <w:szCs w:val="22"/>
          <w:lang w:val="es-ES" w:eastAsia="es-MX"/>
        </w:rPr>
        <w:t>notificada</w:t>
      </w:r>
      <w:r w:rsidRPr="009D66B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D66B8">
        <w:rPr>
          <w:rFonts w:ascii="Palatino Linotype" w:hAnsi="Palatino Linotype"/>
          <w:b/>
          <w:i/>
          <w:sz w:val="22"/>
          <w:szCs w:val="22"/>
          <w:lang w:val="es-ES"/>
        </w:rPr>
        <w:t xml:space="preserve"> </w:t>
      </w:r>
    </w:p>
    <w:p w14:paraId="0ACF8390"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V. </w:t>
      </w:r>
      <w:r w:rsidRPr="009D66B8">
        <w:rPr>
          <w:rFonts w:ascii="Palatino Linotype" w:hAnsi="Palatino Linotype"/>
          <w:i/>
          <w:sz w:val="22"/>
          <w:szCs w:val="22"/>
          <w:lang w:val="es-ES"/>
        </w:rPr>
        <w:t xml:space="preserve">El acto que se </w:t>
      </w:r>
      <w:r w:rsidRPr="009D66B8">
        <w:rPr>
          <w:rFonts w:ascii="Palatino Linotype" w:hAnsi="Palatino Linotype" w:cs="Arial"/>
          <w:i/>
          <w:color w:val="222222"/>
          <w:sz w:val="22"/>
          <w:szCs w:val="22"/>
          <w:lang w:val="es-ES" w:eastAsia="es-MX"/>
        </w:rPr>
        <w:t>recurre</w:t>
      </w:r>
      <w:r w:rsidRPr="009D66B8">
        <w:rPr>
          <w:rFonts w:ascii="Palatino Linotype" w:hAnsi="Palatino Linotype"/>
          <w:i/>
          <w:sz w:val="22"/>
          <w:szCs w:val="22"/>
          <w:lang w:val="es-ES"/>
        </w:rPr>
        <w:t>;</w:t>
      </w:r>
      <w:r w:rsidRPr="009D66B8">
        <w:rPr>
          <w:rFonts w:ascii="Palatino Linotype" w:hAnsi="Palatino Linotype"/>
          <w:b/>
          <w:i/>
          <w:sz w:val="22"/>
          <w:szCs w:val="22"/>
          <w:lang w:val="es-ES"/>
        </w:rPr>
        <w:t xml:space="preserve"> </w:t>
      </w:r>
    </w:p>
    <w:p w14:paraId="55F6D6EB"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VI. </w:t>
      </w:r>
      <w:r w:rsidRPr="009D66B8">
        <w:rPr>
          <w:rFonts w:ascii="Palatino Linotype" w:hAnsi="Palatino Linotype"/>
          <w:i/>
          <w:sz w:val="22"/>
          <w:szCs w:val="22"/>
          <w:lang w:val="es-ES"/>
        </w:rPr>
        <w:t xml:space="preserve">Las razones o </w:t>
      </w:r>
      <w:r w:rsidRPr="009D66B8">
        <w:rPr>
          <w:rFonts w:ascii="Palatino Linotype" w:hAnsi="Palatino Linotype" w:cs="Arial"/>
          <w:i/>
          <w:color w:val="222222"/>
          <w:sz w:val="22"/>
          <w:szCs w:val="22"/>
          <w:lang w:val="es-ES" w:eastAsia="es-MX"/>
        </w:rPr>
        <w:t>motivos</w:t>
      </w:r>
      <w:r w:rsidRPr="009D66B8">
        <w:rPr>
          <w:rFonts w:ascii="Palatino Linotype" w:hAnsi="Palatino Linotype"/>
          <w:i/>
          <w:sz w:val="22"/>
          <w:szCs w:val="22"/>
          <w:lang w:val="es-ES"/>
        </w:rPr>
        <w:t xml:space="preserve"> de inconformidad;</w:t>
      </w:r>
      <w:r w:rsidRPr="009D66B8">
        <w:rPr>
          <w:rFonts w:ascii="Palatino Linotype" w:hAnsi="Palatino Linotype"/>
          <w:b/>
          <w:i/>
          <w:sz w:val="22"/>
          <w:szCs w:val="22"/>
          <w:lang w:val="es-ES"/>
        </w:rPr>
        <w:t xml:space="preserve"> </w:t>
      </w:r>
    </w:p>
    <w:p w14:paraId="799FEAA1" w14:textId="77777777" w:rsidR="00706C2E" w:rsidRPr="009D66B8" w:rsidRDefault="00706C2E" w:rsidP="001E61F7">
      <w:pPr>
        <w:tabs>
          <w:tab w:val="left" w:pos="851"/>
        </w:tabs>
        <w:ind w:left="851" w:right="901"/>
        <w:jc w:val="both"/>
        <w:rPr>
          <w:rFonts w:ascii="Palatino Linotype" w:hAnsi="Palatino Linotype"/>
          <w:b/>
          <w:i/>
          <w:sz w:val="22"/>
          <w:szCs w:val="22"/>
          <w:lang w:val="es-ES"/>
        </w:rPr>
      </w:pPr>
      <w:r w:rsidRPr="009D66B8">
        <w:rPr>
          <w:rFonts w:ascii="Palatino Linotype" w:hAnsi="Palatino Linotype"/>
          <w:b/>
          <w:i/>
          <w:sz w:val="22"/>
          <w:szCs w:val="22"/>
          <w:lang w:val="es-ES"/>
        </w:rPr>
        <w:t xml:space="preserve">VII. </w:t>
      </w:r>
      <w:r w:rsidRPr="009D66B8">
        <w:rPr>
          <w:rFonts w:ascii="Palatino Linotype" w:hAnsi="Palatino Linotype"/>
          <w:i/>
          <w:sz w:val="22"/>
          <w:szCs w:val="22"/>
          <w:lang w:val="es-ES"/>
        </w:rPr>
        <w:t>La copia de la respuesta que se impugna y, en su caso, de la notificación correspondiente, en el caso de respuesta de la solicitud; y</w:t>
      </w:r>
      <w:r w:rsidRPr="009D66B8">
        <w:rPr>
          <w:rFonts w:ascii="Palatino Linotype" w:hAnsi="Palatino Linotype"/>
          <w:b/>
          <w:i/>
          <w:sz w:val="22"/>
          <w:szCs w:val="22"/>
          <w:lang w:val="es-ES"/>
        </w:rPr>
        <w:t xml:space="preserve"> </w:t>
      </w:r>
    </w:p>
    <w:p w14:paraId="06F92CF6" w14:textId="77777777" w:rsidR="00706C2E" w:rsidRPr="009D66B8" w:rsidRDefault="00706C2E" w:rsidP="001E61F7">
      <w:pPr>
        <w:tabs>
          <w:tab w:val="left" w:pos="851"/>
        </w:tabs>
        <w:ind w:left="851" w:right="901"/>
        <w:jc w:val="both"/>
        <w:rPr>
          <w:rFonts w:ascii="Palatino Linotype" w:hAnsi="Palatino Linotype"/>
          <w:i/>
          <w:sz w:val="22"/>
          <w:szCs w:val="22"/>
          <w:lang w:val="es-ES"/>
        </w:rPr>
      </w:pPr>
      <w:r w:rsidRPr="009D66B8">
        <w:rPr>
          <w:rFonts w:ascii="Palatino Linotype" w:hAnsi="Palatino Linotype"/>
          <w:b/>
          <w:i/>
          <w:sz w:val="22"/>
          <w:szCs w:val="22"/>
          <w:lang w:val="es-ES"/>
        </w:rPr>
        <w:t xml:space="preserve">VIII. </w:t>
      </w:r>
      <w:r w:rsidRPr="009D66B8">
        <w:rPr>
          <w:rFonts w:ascii="Palatino Linotype" w:hAnsi="Palatino Linotype"/>
          <w:i/>
          <w:sz w:val="22"/>
          <w:szCs w:val="22"/>
          <w:lang w:val="es-ES"/>
        </w:rPr>
        <w:t>Firma del recurrente, en su caso, cuando se presente por escrito, requisito sin el cual se dará trámite al recurso.</w:t>
      </w:r>
    </w:p>
    <w:p w14:paraId="203E8042" w14:textId="77777777" w:rsidR="00706C2E" w:rsidRPr="009D66B8" w:rsidRDefault="00706C2E" w:rsidP="001E61F7">
      <w:pPr>
        <w:tabs>
          <w:tab w:val="left" w:pos="851"/>
        </w:tabs>
        <w:ind w:left="851" w:right="901"/>
        <w:jc w:val="both"/>
        <w:rPr>
          <w:rFonts w:ascii="Palatino Linotype" w:hAnsi="Palatino Linotype"/>
          <w:i/>
          <w:sz w:val="22"/>
          <w:szCs w:val="22"/>
          <w:lang w:val="es-ES"/>
        </w:rPr>
      </w:pPr>
      <w:r w:rsidRPr="009D66B8">
        <w:rPr>
          <w:rFonts w:ascii="Palatino Linotype" w:hAnsi="Palatino Linotype"/>
          <w:i/>
          <w:sz w:val="22"/>
          <w:szCs w:val="22"/>
          <w:lang w:val="es-ES"/>
        </w:rPr>
        <w:t xml:space="preserve">Adicionalmente, se podrán anexar las pruebas y demás elementos que considere procedentes someter a juicio del Instituto. </w:t>
      </w:r>
    </w:p>
    <w:p w14:paraId="18CB21DF" w14:textId="77777777" w:rsidR="00706C2E" w:rsidRPr="009D66B8" w:rsidRDefault="00706C2E" w:rsidP="001E61F7">
      <w:pPr>
        <w:tabs>
          <w:tab w:val="left" w:pos="851"/>
        </w:tabs>
        <w:ind w:left="851" w:right="901"/>
        <w:jc w:val="both"/>
        <w:rPr>
          <w:rFonts w:ascii="Palatino Linotype" w:hAnsi="Palatino Linotype"/>
          <w:i/>
          <w:sz w:val="22"/>
          <w:szCs w:val="22"/>
          <w:lang w:val="es-ES"/>
        </w:rPr>
      </w:pPr>
      <w:r w:rsidRPr="009D66B8">
        <w:rPr>
          <w:rFonts w:ascii="Palatino Linotype" w:hAnsi="Palatino Linotype"/>
          <w:i/>
          <w:sz w:val="22"/>
          <w:szCs w:val="22"/>
          <w:lang w:val="es-ES"/>
        </w:rPr>
        <w:lastRenderedPageBreak/>
        <w:t xml:space="preserve">En ningún caso será necesario que el particular ratifique el recurso de revisión interpuesto. </w:t>
      </w:r>
    </w:p>
    <w:p w14:paraId="43DF1CD6" w14:textId="77777777" w:rsidR="00706C2E" w:rsidRPr="009D66B8" w:rsidRDefault="00706C2E" w:rsidP="001E61F7">
      <w:pPr>
        <w:tabs>
          <w:tab w:val="left" w:pos="851"/>
        </w:tabs>
        <w:ind w:left="851" w:right="901"/>
        <w:jc w:val="both"/>
        <w:rPr>
          <w:rFonts w:ascii="Palatino Linotype" w:hAnsi="Palatino Linotype"/>
          <w:i/>
          <w:sz w:val="22"/>
          <w:szCs w:val="22"/>
          <w:lang w:val="es-ES"/>
        </w:rPr>
      </w:pPr>
      <w:r w:rsidRPr="009D66B8">
        <w:rPr>
          <w:rFonts w:ascii="Palatino Linotype" w:hAnsi="Palatino Linotype"/>
          <w:i/>
          <w:sz w:val="22"/>
          <w:szCs w:val="22"/>
          <w:lang w:val="es-ES"/>
        </w:rPr>
        <w:t xml:space="preserve">En caso de </w:t>
      </w:r>
      <w:r w:rsidRPr="009D66B8">
        <w:rPr>
          <w:rFonts w:ascii="Palatino Linotype" w:hAnsi="Palatino Linotype" w:cs="Arial"/>
          <w:i/>
          <w:color w:val="222222"/>
          <w:sz w:val="22"/>
          <w:szCs w:val="22"/>
          <w:lang w:val="es-ES" w:eastAsia="es-MX"/>
        </w:rPr>
        <w:t>que</w:t>
      </w:r>
      <w:r w:rsidRPr="009D66B8">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16219C1" w14:textId="77777777" w:rsidR="00706C2E" w:rsidRPr="009D66B8" w:rsidRDefault="00706C2E" w:rsidP="001E61F7">
      <w:pPr>
        <w:tabs>
          <w:tab w:val="left" w:pos="851"/>
        </w:tabs>
        <w:ind w:left="851" w:right="901"/>
        <w:jc w:val="both"/>
        <w:rPr>
          <w:rFonts w:ascii="Palatino Linotype" w:hAnsi="Palatino Linotype"/>
          <w:i/>
          <w:sz w:val="22"/>
          <w:szCs w:val="22"/>
          <w:lang w:val="es-ES"/>
        </w:rPr>
      </w:pPr>
      <w:r w:rsidRPr="009D66B8">
        <w:rPr>
          <w:rFonts w:ascii="Palatino Linotype" w:hAnsi="Palatino Linotype"/>
          <w:i/>
          <w:sz w:val="22"/>
          <w:szCs w:val="22"/>
          <w:lang w:val="es-ES"/>
        </w:rPr>
        <w:t>(Énfasis añadido)</w:t>
      </w:r>
    </w:p>
    <w:p w14:paraId="0B82DD0E" w14:textId="77777777" w:rsidR="00706C2E" w:rsidRPr="009D66B8" w:rsidRDefault="00706C2E" w:rsidP="001E61F7">
      <w:pPr>
        <w:jc w:val="both"/>
        <w:textAlignment w:val="baseline"/>
        <w:rPr>
          <w:rFonts w:ascii="Palatino Linotype" w:hAnsi="Palatino Linotype"/>
          <w:b/>
          <w:color w:val="000000" w:themeColor="text1"/>
          <w:sz w:val="28"/>
          <w:lang w:eastAsia="es-MX"/>
        </w:rPr>
      </w:pPr>
    </w:p>
    <w:p w14:paraId="5EA500EA" w14:textId="721AB3B4" w:rsidR="00DF6934" w:rsidRPr="009D66B8" w:rsidRDefault="00FA1E61" w:rsidP="009D66B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9D66B8">
        <w:rPr>
          <w:rFonts w:ascii="Palatino Linotype" w:hAnsi="Palatino Linotype" w:cs="Arial"/>
          <w:b/>
          <w:color w:val="000000" w:themeColor="text1"/>
          <w:sz w:val="28"/>
        </w:rPr>
        <w:t>QUINTO</w:t>
      </w:r>
      <w:r w:rsidRPr="009D66B8">
        <w:rPr>
          <w:rFonts w:ascii="Palatino Linotype" w:hAnsi="Palatino Linotype" w:cs="Arial"/>
          <w:b/>
          <w:color w:val="000000" w:themeColor="text1"/>
        </w:rPr>
        <w:t xml:space="preserve">. </w:t>
      </w:r>
      <w:r w:rsidR="00A23064" w:rsidRPr="009D66B8">
        <w:rPr>
          <w:rFonts w:ascii="Palatino Linotype" w:hAnsi="Palatino Linotype" w:cs="Arial"/>
          <w:b/>
          <w:color w:val="000000" w:themeColor="text1"/>
        </w:rPr>
        <w:t xml:space="preserve">Estudio y </w:t>
      </w:r>
      <w:r w:rsidR="00A94385" w:rsidRPr="009D66B8">
        <w:rPr>
          <w:rFonts w:ascii="Palatino Linotype" w:hAnsi="Palatino Linotype" w:cs="Arial"/>
          <w:b/>
          <w:color w:val="000000" w:themeColor="text1"/>
        </w:rPr>
        <w:t>R</w:t>
      </w:r>
      <w:r w:rsidR="00A23064" w:rsidRPr="009D66B8">
        <w:rPr>
          <w:rFonts w:ascii="Palatino Linotype" w:hAnsi="Palatino Linotype" w:cs="Arial"/>
          <w:b/>
          <w:color w:val="000000" w:themeColor="text1"/>
        </w:rPr>
        <w:t xml:space="preserve">esolución del </w:t>
      </w:r>
      <w:r w:rsidR="00A94385" w:rsidRPr="009D66B8">
        <w:rPr>
          <w:rFonts w:ascii="Palatino Linotype" w:hAnsi="Palatino Linotype" w:cs="Arial"/>
          <w:b/>
          <w:color w:val="000000" w:themeColor="text1"/>
        </w:rPr>
        <w:t>R</w:t>
      </w:r>
      <w:r w:rsidR="00A23064" w:rsidRPr="009D66B8">
        <w:rPr>
          <w:rFonts w:ascii="Palatino Linotype" w:hAnsi="Palatino Linotype" w:cs="Arial"/>
          <w:b/>
          <w:color w:val="000000" w:themeColor="text1"/>
        </w:rPr>
        <w:t xml:space="preserve">ecurso. </w:t>
      </w:r>
    </w:p>
    <w:p w14:paraId="09679D68" w14:textId="6FBC1ABC" w:rsidR="005B14AE" w:rsidRPr="009D66B8" w:rsidRDefault="005B14AE"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t xml:space="preserve">Una vez determinada la vía sobre la que versará el presente recurso, y previa revisión del expediente electrónico formado en </w:t>
      </w:r>
      <w:r w:rsidRPr="009D66B8">
        <w:rPr>
          <w:rFonts w:ascii="Palatino Linotype" w:hAnsi="Palatino Linotype" w:cs="Arial"/>
          <w:b/>
          <w:color w:val="000000" w:themeColor="text1"/>
        </w:rPr>
        <w:t>EL SAIMEX</w:t>
      </w:r>
      <w:r w:rsidRPr="009D66B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D66B8">
        <w:rPr>
          <w:rFonts w:ascii="Palatino Linotype" w:hAnsi="Palatino Linotype"/>
          <w:color w:val="000000" w:themeColor="text1"/>
          <w:lang w:val="es-ES"/>
        </w:rPr>
        <w:t>Constitución Política de los Estados Unidos Mexicanos, Constitución Política del Estado Libre y Soberano de México</w:t>
      </w:r>
      <w:r w:rsidRPr="009D66B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D66B8">
        <w:rPr>
          <w:rFonts w:ascii="Palatino Linotype" w:hAnsi="Palatino Linotype"/>
          <w:color w:val="000000" w:themeColor="text1"/>
          <w:lang w:val="es-ES"/>
        </w:rPr>
        <w:t>Constitución Política de los Estados Unidos Mexicanos</w:t>
      </w:r>
      <w:r w:rsidRPr="009D66B8">
        <w:rPr>
          <w:rFonts w:ascii="Palatino Linotype" w:hAnsi="Palatino Linotype" w:cs="Arial"/>
          <w:color w:val="000000" w:themeColor="text1"/>
        </w:rPr>
        <w:t xml:space="preserve"> y los numerales 8 y 9 de la </w:t>
      </w:r>
      <w:r w:rsidRPr="009D66B8">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9D66B8" w:rsidRDefault="009B1BC5"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E58CA3C" w14:textId="0E7A891B" w:rsidR="00706C2E" w:rsidRPr="009D66B8" w:rsidRDefault="006D2429" w:rsidP="009D66B8">
      <w:pPr>
        <w:spacing w:line="360" w:lineRule="auto"/>
        <w:jc w:val="both"/>
        <w:rPr>
          <w:rFonts w:ascii="Palatino Linotype" w:hAnsi="Palatino Linotype"/>
          <w:color w:val="000000" w:themeColor="text1"/>
          <w:lang w:eastAsia="es-MX"/>
        </w:rPr>
      </w:pPr>
      <w:r w:rsidRPr="009D66B8">
        <w:rPr>
          <w:rFonts w:ascii="Palatino Linotype" w:hAnsi="Palatino Linotype"/>
          <w:color w:val="000000" w:themeColor="text1"/>
          <w:lang w:eastAsia="es-MX"/>
        </w:rPr>
        <w:t xml:space="preserve">Primeramente, es importante señalar que </w:t>
      </w:r>
      <w:r w:rsidRPr="009D66B8">
        <w:rPr>
          <w:rFonts w:ascii="Palatino Linotype" w:hAnsi="Palatino Linotype"/>
          <w:b/>
          <w:color w:val="000000" w:themeColor="text1"/>
          <w:lang w:eastAsia="es-MX"/>
        </w:rPr>
        <w:t xml:space="preserve">EL SUJETO OBLIGADO </w:t>
      </w:r>
      <w:r w:rsidRPr="009D66B8">
        <w:rPr>
          <w:rFonts w:ascii="Palatino Linotype" w:hAnsi="Palatino Linotype"/>
          <w:color w:val="000000" w:themeColor="text1"/>
          <w:lang w:eastAsia="es-MX"/>
        </w:rPr>
        <w:t xml:space="preserve">es competente para generar, administrar o poseer la información solicitada, derivado de que éste ha asumido la misma, ya que en respuesta </w:t>
      </w:r>
      <w:r w:rsidR="00706C2E" w:rsidRPr="009D66B8">
        <w:rPr>
          <w:rFonts w:ascii="Palatino Linotype" w:hAnsi="Palatino Linotype"/>
          <w:color w:val="000000" w:themeColor="text1"/>
          <w:lang w:eastAsia="es-MX"/>
        </w:rPr>
        <w:t xml:space="preserve">refirió </w:t>
      </w:r>
      <w:r w:rsidR="00706C2E" w:rsidRPr="009D66B8">
        <w:rPr>
          <w:rFonts w:ascii="Palatino Linotype" w:hAnsi="Palatino Linotype" w:cs="Arial"/>
          <w:color w:val="000000" w:themeColor="text1"/>
        </w:rPr>
        <w:t>que no era posible proporcionar la información solicitada por considerarse como reservada</w:t>
      </w:r>
    </w:p>
    <w:p w14:paraId="4489AE66" w14:textId="77777777" w:rsidR="00706C2E" w:rsidRPr="009D66B8" w:rsidRDefault="00706C2E" w:rsidP="009D66B8">
      <w:pPr>
        <w:spacing w:line="360" w:lineRule="auto"/>
        <w:jc w:val="both"/>
        <w:rPr>
          <w:rFonts w:ascii="Palatino Linotype" w:hAnsi="Palatino Linotype"/>
          <w:color w:val="000000" w:themeColor="text1"/>
          <w:lang w:eastAsia="es-MX"/>
        </w:rPr>
      </w:pPr>
    </w:p>
    <w:p w14:paraId="07B0D66E" w14:textId="77777777" w:rsidR="006D2429" w:rsidRPr="009D66B8" w:rsidRDefault="006D2429" w:rsidP="009D66B8">
      <w:pPr>
        <w:spacing w:line="360" w:lineRule="auto"/>
        <w:jc w:val="both"/>
        <w:rPr>
          <w:rFonts w:ascii="Palatino Linotype" w:hAnsi="Palatino Linotype"/>
          <w:color w:val="000000" w:themeColor="text1"/>
          <w:lang w:eastAsia="es-MX"/>
        </w:rPr>
      </w:pPr>
      <w:r w:rsidRPr="009D66B8">
        <w:rPr>
          <w:rFonts w:ascii="Palatino Linotype" w:hAnsi="Palatino Linotype"/>
          <w:color w:val="000000" w:themeColor="text1"/>
          <w:lang w:eastAsia="es-MX"/>
        </w:rPr>
        <w:lastRenderedPageBreak/>
        <w:t xml:space="preserve">Por lo que, el hecho de que </w:t>
      </w:r>
      <w:r w:rsidRPr="009D66B8">
        <w:rPr>
          <w:rFonts w:ascii="Palatino Linotype" w:hAnsi="Palatino Linotype"/>
          <w:b/>
          <w:bCs/>
          <w:color w:val="000000" w:themeColor="text1"/>
          <w:lang w:eastAsia="es-MX"/>
        </w:rPr>
        <w:t>EL SUJETO OBLIGADO</w:t>
      </w:r>
      <w:r w:rsidRPr="009D66B8">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9D66B8" w:rsidRDefault="006D2429" w:rsidP="001E61F7">
      <w:pPr>
        <w:jc w:val="both"/>
        <w:rPr>
          <w:rFonts w:ascii="Palatino Linotype" w:hAnsi="Palatino Linotype"/>
          <w:color w:val="000000" w:themeColor="text1"/>
          <w:lang w:eastAsia="es-MX"/>
        </w:rPr>
      </w:pPr>
    </w:p>
    <w:p w14:paraId="0CE0A3D8" w14:textId="77777777" w:rsidR="006D2429" w:rsidRPr="009D66B8" w:rsidRDefault="006D2429" w:rsidP="001E61F7">
      <w:pPr>
        <w:shd w:val="clear" w:color="auto" w:fill="FFFFFF"/>
        <w:ind w:left="851" w:right="902"/>
        <w:jc w:val="both"/>
        <w:rPr>
          <w:rFonts w:ascii="Palatino Linotype" w:hAnsi="Palatino Linotype"/>
          <w:color w:val="000000" w:themeColor="text1"/>
          <w:lang w:eastAsia="es-MX"/>
        </w:rPr>
      </w:pPr>
      <w:r w:rsidRPr="009D66B8">
        <w:rPr>
          <w:rFonts w:ascii="Palatino Linotype" w:hAnsi="Palatino Linotype"/>
          <w:i/>
          <w:iCs/>
          <w:color w:val="000000" w:themeColor="text1"/>
          <w:sz w:val="22"/>
          <w:szCs w:val="22"/>
          <w:lang w:eastAsia="es-MX"/>
        </w:rPr>
        <w:t>“</w:t>
      </w:r>
      <w:r w:rsidRPr="009D66B8">
        <w:rPr>
          <w:rFonts w:ascii="Palatino Linotype" w:hAnsi="Palatino Linotype"/>
          <w:b/>
          <w:bCs/>
          <w:i/>
          <w:iCs/>
          <w:color w:val="000000" w:themeColor="text1"/>
          <w:sz w:val="22"/>
          <w:szCs w:val="22"/>
          <w:lang w:eastAsia="es-MX"/>
        </w:rPr>
        <w:t>Artículo 12.</w:t>
      </w:r>
      <w:r w:rsidRPr="009D66B8">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9D66B8" w:rsidRDefault="006D2429"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9D66B8" w:rsidRDefault="006D2429" w:rsidP="001E61F7">
      <w:pPr>
        <w:shd w:val="clear" w:color="auto" w:fill="FFFFFF"/>
        <w:ind w:left="851" w:right="902"/>
        <w:jc w:val="both"/>
        <w:rPr>
          <w:rFonts w:ascii="Palatino Linotype" w:hAnsi="Palatino Linotype"/>
          <w:color w:val="000000" w:themeColor="text1"/>
          <w:lang w:eastAsia="es-MX"/>
        </w:rPr>
      </w:pPr>
    </w:p>
    <w:p w14:paraId="32812B6A" w14:textId="77777777" w:rsidR="006D2429" w:rsidRPr="009D66B8" w:rsidRDefault="006D2429" w:rsidP="009D66B8">
      <w:pPr>
        <w:spacing w:line="360" w:lineRule="auto"/>
        <w:jc w:val="both"/>
        <w:rPr>
          <w:rFonts w:ascii="Palatino Linotype" w:hAnsi="Palatino Linotype"/>
          <w:color w:val="000000" w:themeColor="text1"/>
          <w:lang w:eastAsia="es-MX"/>
        </w:rPr>
      </w:pPr>
      <w:r w:rsidRPr="009D66B8">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9D66B8">
        <w:rPr>
          <w:rFonts w:ascii="Palatino Linotype" w:hAnsi="Palatino Linotype"/>
          <w:b/>
          <w:color w:val="000000" w:themeColor="text1"/>
          <w:lang w:eastAsia="es-MX"/>
        </w:rPr>
        <w:t xml:space="preserve">EL SUJETO OBLIGADO </w:t>
      </w:r>
      <w:r w:rsidRPr="009D66B8">
        <w:rPr>
          <w:rFonts w:ascii="Palatino Linotype" w:hAnsi="Palatino Linotype"/>
          <w:color w:val="000000" w:themeColor="text1"/>
          <w:lang w:eastAsia="es-MX"/>
        </w:rPr>
        <w:t>la</w:t>
      </w:r>
      <w:r w:rsidRPr="009D66B8">
        <w:rPr>
          <w:rFonts w:ascii="Palatino Linotype" w:hAnsi="Palatino Linotype"/>
          <w:b/>
          <w:color w:val="000000" w:themeColor="text1"/>
          <w:lang w:eastAsia="es-MX"/>
        </w:rPr>
        <w:t xml:space="preserve"> </w:t>
      </w:r>
      <w:r w:rsidRPr="009D66B8">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9D66B8">
        <w:rPr>
          <w:rFonts w:ascii="Palatino Linotype" w:hAnsi="Palatino Linotype"/>
          <w:b/>
          <w:color w:val="000000" w:themeColor="text1"/>
          <w:lang w:eastAsia="es-MX"/>
        </w:rPr>
        <w:t>EL SUJETO OBLIGADO</w:t>
      </w:r>
      <w:r w:rsidRPr="009D66B8">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9D66B8" w:rsidRDefault="006D2429"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825623C" w14:textId="11085611" w:rsidR="000372EA" w:rsidRPr="009D66B8" w:rsidRDefault="00E83FDD"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Una vez precisado lo an</w:t>
      </w:r>
      <w:r w:rsidR="00BB507F" w:rsidRPr="009D66B8">
        <w:rPr>
          <w:rFonts w:ascii="Palatino Linotype" w:hAnsi="Palatino Linotype" w:cs="Arial"/>
          <w:color w:val="000000" w:themeColor="text1"/>
        </w:rPr>
        <w:t xml:space="preserve">terior, </w:t>
      </w:r>
      <w:r w:rsidR="000372EA" w:rsidRPr="009D66B8">
        <w:rPr>
          <w:rFonts w:ascii="Palatino Linotype" w:hAnsi="Palatino Linotype" w:cs="Arial"/>
          <w:color w:val="000000" w:themeColor="text1"/>
        </w:rPr>
        <w:t xml:space="preserve">y dada que la solicitud se encuentra relacionada con incidencia delictiva; es necesario traer a contexto los artículos 5, fracción II, XVII, 7, fracción IX, 19, fracción I, 39, inciso b), fracción VI y XI, 118 de la Ley General del Sistema Nacional de Seguridad Pública, los numerales 125, fracción VIII y 142 de la Ley Orgánica Municipal del Estado de México: </w:t>
      </w:r>
    </w:p>
    <w:p w14:paraId="2D516113" w14:textId="77777777" w:rsidR="000372EA" w:rsidRPr="009D66B8" w:rsidRDefault="000372EA" w:rsidP="001E61F7">
      <w:pPr>
        <w:pStyle w:val="Prrafodelista"/>
        <w:widowControl w:val="0"/>
        <w:autoSpaceDE w:val="0"/>
        <w:autoSpaceDN w:val="0"/>
        <w:adjustRightInd w:val="0"/>
        <w:ind w:left="0"/>
        <w:jc w:val="both"/>
        <w:rPr>
          <w:rFonts w:ascii="Palatino Linotype" w:hAnsi="Palatino Linotype" w:cs="Arial"/>
          <w:color w:val="000000" w:themeColor="text1"/>
        </w:rPr>
      </w:pPr>
    </w:p>
    <w:p w14:paraId="37CC6FBE"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Ley General del Sistema Nacional de Seguridad Pública</w:t>
      </w:r>
      <w:r w:rsidRPr="009D66B8">
        <w:rPr>
          <w:rFonts w:ascii="Palatino Linotype" w:hAnsi="Palatino Linotype"/>
          <w:i/>
          <w:iCs/>
          <w:color w:val="000000" w:themeColor="text1"/>
          <w:sz w:val="22"/>
          <w:szCs w:val="22"/>
          <w:lang w:eastAsia="es-MX"/>
        </w:rPr>
        <w:t xml:space="preserve"> </w:t>
      </w:r>
    </w:p>
    <w:p w14:paraId="67430BD3"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5.-</w:t>
      </w:r>
      <w:r w:rsidRPr="009D66B8">
        <w:rPr>
          <w:rFonts w:ascii="Palatino Linotype" w:hAnsi="Palatino Linotype"/>
          <w:i/>
          <w:iCs/>
          <w:color w:val="000000" w:themeColor="text1"/>
          <w:sz w:val="22"/>
          <w:szCs w:val="22"/>
          <w:lang w:eastAsia="es-MX"/>
        </w:rPr>
        <w:t xml:space="preserve"> Para los efectos de esta Ley, se entenderá por: </w:t>
      </w:r>
    </w:p>
    <w:p w14:paraId="5F692573" w14:textId="16345119"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5359E720"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 Bases de Datos:</w:t>
      </w:r>
      <w:r w:rsidRPr="009D66B8">
        <w:rPr>
          <w:rFonts w:ascii="Palatino Linotype" w:hAnsi="Palatino Linotype"/>
          <w:i/>
          <w:iCs/>
          <w:color w:val="000000" w:themeColor="text1"/>
          <w:sz w:val="22"/>
          <w:szCs w:val="22"/>
          <w:lang w:eastAsia="es-MX"/>
        </w:rPr>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5FF47CDE" w14:textId="10A373DD"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69A09E74"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XVII.</w:t>
      </w:r>
      <w:r w:rsidRPr="009D66B8">
        <w:rPr>
          <w:rFonts w:ascii="Palatino Linotype" w:hAnsi="Palatino Linotype"/>
          <w:i/>
          <w:iCs/>
          <w:color w:val="000000" w:themeColor="text1"/>
          <w:sz w:val="22"/>
          <w:szCs w:val="22"/>
          <w:lang w:eastAsia="es-MX"/>
        </w:rPr>
        <w:t xml:space="preserve"> </w:t>
      </w:r>
      <w:r w:rsidRPr="009D66B8">
        <w:rPr>
          <w:rFonts w:ascii="Palatino Linotype" w:hAnsi="Palatino Linotype"/>
          <w:b/>
          <w:i/>
          <w:iCs/>
          <w:color w:val="000000" w:themeColor="text1"/>
          <w:sz w:val="22"/>
          <w:szCs w:val="22"/>
          <w:lang w:eastAsia="es-MX"/>
        </w:rPr>
        <w:t>Sistema Nacional de Información:</w:t>
      </w:r>
      <w:r w:rsidRPr="009D66B8">
        <w:rPr>
          <w:rFonts w:ascii="Palatino Linotype" w:hAnsi="Palatino Linotype"/>
          <w:i/>
          <w:iCs/>
          <w:color w:val="000000" w:themeColor="text1"/>
          <w:sz w:val="22"/>
          <w:szCs w:val="22"/>
          <w:lang w:eastAsia="es-MX"/>
        </w:rPr>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 </w:t>
      </w:r>
    </w:p>
    <w:p w14:paraId="5B18E4AB"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65095ED1"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7.-</w:t>
      </w:r>
      <w:r w:rsidRPr="009D66B8">
        <w:rPr>
          <w:rFonts w:ascii="Palatino Linotype" w:hAnsi="Palatino Linotype"/>
          <w:i/>
          <w:iCs/>
          <w:color w:val="000000" w:themeColor="text1"/>
          <w:sz w:val="22"/>
          <w:szCs w:val="22"/>
          <w:lang w:eastAsia="es-MX"/>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 </w:t>
      </w:r>
    </w:p>
    <w:p w14:paraId="09569804" w14:textId="77777777" w:rsidR="000372EA" w:rsidRPr="009D66B8" w:rsidRDefault="000372EA"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7017E77F"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IX.</w:t>
      </w:r>
      <w:r w:rsidRPr="009D66B8">
        <w:rPr>
          <w:rFonts w:ascii="Palatino Linotype" w:hAnsi="Palatino Linotype"/>
          <w:i/>
          <w:iCs/>
          <w:color w:val="000000" w:themeColor="text1"/>
          <w:sz w:val="22"/>
          <w:szCs w:val="22"/>
          <w:lang w:eastAsia="es-MX"/>
        </w:rPr>
        <w:t xml:space="preserve"> Generar, compartir, intercambiar, ingresar, almacenar y proveer información, archivos y contenidos a las Bases de Datos que integran el Sistema Nacional de Información, de conformidad con lo dispuesto en la legislación en la materia. </w:t>
      </w:r>
    </w:p>
    <w:p w14:paraId="38787F90"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Tratándose de manejo de datos que provengan del Registro Nacional de Detenciones se atendrá a lo dispuesto en la Ley Nacional del Registro de Detenciones; </w:t>
      </w:r>
    </w:p>
    <w:p w14:paraId="704E285C"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2C5E17CD" w14:textId="77777777" w:rsidR="000372EA" w:rsidRPr="009D66B8" w:rsidRDefault="000372EA" w:rsidP="001E61F7">
      <w:pPr>
        <w:shd w:val="clear" w:color="auto" w:fill="FFFFFF"/>
        <w:ind w:left="851" w:right="902"/>
        <w:jc w:val="both"/>
        <w:rPr>
          <w:rFonts w:ascii="Palatino Linotype" w:hAnsi="Palatino Linotype"/>
          <w:b/>
          <w:i/>
          <w:iCs/>
          <w:color w:val="000000" w:themeColor="text1"/>
          <w:sz w:val="22"/>
          <w:szCs w:val="22"/>
          <w:lang w:eastAsia="es-MX"/>
        </w:rPr>
      </w:pPr>
    </w:p>
    <w:p w14:paraId="30C3D466"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19.-</w:t>
      </w:r>
      <w:r w:rsidRPr="009D66B8">
        <w:rPr>
          <w:rFonts w:ascii="Palatino Linotype" w:hAnsi="Palatino Linotype"/>
          <w:i/>
          <w:iCs/>
          <w:color w:val="000000" w:themeColor="text1"/>
          <w:sz w:val="22"/>
          <w:szCs w:val="22"/>
          <w:lang w:eastAsia="es-MX"/>
        </w:rPr>
        <w:t xml:space="preserve"> El Centro Nacional de Información será el responsable de regular el Sistema Nacional de Información y tendrá, entre otras, las siguientes atribuciones: </w:t>
      </w:r>
    </w:p>
    <w:p w14:paraId="2A19680B"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I. Determinar los criterios técnicos y de homologación de las Bases de Datos que conforman el Sistema Nacional de Información; </w:t>
      </w:r>
    </w:p>
    <w:p w14:paraId="7B5FD8B9"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180F1891" w14:textId="77777777" w:rsidR="000372EA" w:rsidRPr="009D66B8" w:rsidRDefault="000372EA" w:rsidP="001E61F7">
      <w:pPr>
        <w:shd w:val="clear" w:color="auto" w:fill="FFFFFF"/>
        <w:ind w:left="851" w:right="902"/>
        <w:jc w:val="both"/>
        <w:rPr>
          <w:rFonts w:ascii="Palatino Linotype" w:hAnsi="Palatino Linotype"/>
          <w:b/>
          <w:i/>
          <w:iCs/>
          <w:color w:val="000000" w:themeColor="text1"/>
          <w:sz w:val="22"/>
          <w:szCs w:val="22"/>
          <w:u w:val="single"/>
          <w:lang w:eastAsia="es-MX"/>
        </w:rPr>
      </w:pPr>
    </w:p>
    <w:p w14:paraId="45F6EF91" w14:textId="3A6029DC"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u w:val="single"/>
          <w:lang w:eastAsia="es-MX"/>
        </w:rPr>
        <w:lastRenderedPageBreak/>
        <w:t xml:space="preserve">Artículo 39.- La concurrencia de facultades entre la Federación, las entidades federativas y los Municipios, quedará distribuida conforme a lo siguiente: </w:t>
      </w:r>
      <w:r w:rsidRPr="009D66B8">
        <w:rPr>
          <w:rFonts w:ascii="Palatino Linotype" w:hAnsi="Palatino Linotype"/>
          <w:i/>
          <w:iCs/>
          <w:color w:val="000000" w:themeColor="text1"/>
          <w:sz w:val="22"/>
          <w:szCs w:val="22"/>
          <w:lang w:eastAsia="es-MX"/>
        </w:rPr>
        <w:t>A…</w:t>
      </w:r>
    </w:p>
    <w:p w14:paraId="13A4DB07" w14:textId="77777777" w:rsidR="000372EA" w:rsidRPr="009D66B8" w:rsidRDefault="000372EA" w:rsidP="001E61F7">
      <w:pPr>
        <w:shd w:val="clear" w:color="auto" w:fill="FFFFFF"/>
        <w:ind w:left="851" w:right="902"/>
        <w:jc w:val="both"/>
        <w:rPr>
          <w:rFonts w:ascii="Palatino Linotype" w:hAnsi="Palatino Linotype"/>
          <w:b/>
          <w:i/>
          <w:iCs/>
          <w:color w:val="000000" w:themeColor="text1"/>
          <w:sz w:val="22"/>
          <w:szCs w:val="22"/>
          <w:u w:val="single"/>
          <w:lang w:eastAsia="es-MX"/>
        </w:rPr>
      </w:pPr>
      <w:r w:rsidRPr="009D66B8">
        <w:rPr>
          <w:rFonts w:ascii="Palatino Linotype" w:hAnsi="Palatino Linotype"/>
          <w:b/>
          <w:i/>
          <w:iCs/>
          <w:color w:val="000000" w:themeColor="text1"/>
          <w:sz w:val="22"/>
          <w:szCs w:val="22"/>
          <w:u w:val="single"/>
          <w:lang w:eastAsia="es-MX"/>
        </w:rPr>
        <w:t>B. Corresponde a la Federación, a las entidades federativas y a los Municipios, en el ámbito de sus respectivas competencias:</w:t>
      </w:r>
    </w:p>
    <w:p w14:paraId="09699B33" w14:textId="77777777" w:rsidR="000372EA" w:rsidRPr="009D66B8" w:rsidRDefault="000372EA"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4400947C"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VI. Designar a un responsable del control, suministro y adecuado manejo de la información a que se refiere esta Ley; </w:t>
      </w:r>
    </w:p>
    <w:p w14:paraId="4E1BF149"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239A8ED5"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XI. Integrar y consultar la información relativa a la operación y Desarrollo Policial para el registro y seguimiento en el Sistema Nacional de Información;</w:t>
      </w:r>
      <w:r w:rsidRPr="009D66B8">
        <w:rPr>
          <w:rFonts w:ascii="Palatino Linotype" w:hAnsi="Palatino Linotype"/>
          <w:i/>
          <w:iCs/>
          <w:color w:val="000000" w:themeColor="text1"/>
          <w:sz w:val="22"/>
          <w:szCs w:val="22"/>
          <w:lang w:eastAsia="es-MX"/>
        </w:rPr>
        <w:t xml:space="preserve"> </w:t>
      </w:r>
    </w:p>
    <w:p w14:paraId="55F27964"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5F2AD9F1"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9F7DE87"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118.-</w:t>
      </w:r>
      <w:r w:rsidRPr="009D66B8">
        <w:rPr>
          <w:rFonts w:ascii="Palatino Linotype" w:hAnsi="Palatino Linotype"/>
          <w:i/>
          <w:iCs/>
          <w:color w:val="000000" w:themeColor="text1"/>
          <w:sz w:val="22"/>
          <w:szCs w:val="22"/>
          <w:lang w:eastAsia="es-MX"/>
        </w:rPr>
        <w:t xml:space="preserve"> Las Bases de Datos que integran el Sistema Nacional de Información se actualizarán permanentemente y serán de consulta obligatoria para garantizar la efectividad en las actividades de Seguridad Pública. </w:t>
      </w:r>
    </w:p>
    <w:p w14:paraId="4C75F4EE"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64422A9F"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Las Bases de Datos criminalísticas se conformarán de la información que aporten las instituciones de procuración de justicia y del sistema penitenciario, relativa a las investigaciones, órdenes de detención y aprehensión, procesos penales, sentencias o ejecución de penas. </w:t>
      </w:r>
    </w:p>
    <w:p w14:paraId="5280DCF1"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E6CF7F9" w14:textId="24C7857C"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El Registro Nacional de Detenciones se vinculará con las Bases de Datos a que se refiere el presente artículo, mediante el número de identificación al que hace referencia la ley de la materia.</w:t>
      </w:r>
    </w:p>
    <w:p w14:paraId="182967B4"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A56F25B"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Ley Orgánica Municipal del Estado de México</w:t>
      </w:r>
      <w:r w:rsidRPr="009D66B8">
        <w:rPr>
          <w:rFonts w:ascii="Palatino Linotype" w:hAnsi="Palatino Linotype"/>
          <w:i/>
          <w:iCs/>
          <w:color w:val="000000" w:themeColor="text1"/>
          <w:sz w:val="22"/>
          <w:szCs w:val="22"/>
          <w:lang w:eastAsia="es-MX"/>
        </w:rPr>
        <w:t xml:space="preserve"> </w:t>
      </w:r>
    </w:p>
    <w:p w14:paraId="3AB4EA50"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125.-</w:t>
      </w:r>
      <w:r w:rsidRPr="009D66B8">
        <w:rPr>
          <w:rFonts w:ascii="Palatino Linotype" w:hAnsi="Palatino Linotype"/>
          <w:i/>
          <w:iCs/>
          <w:color w:val="000000" w:themeColor="text1"/>
          <w:sz w:val="22"/>
          <w:szCs w:val="22"/>
          <w:lang w:eastAsia="es-MX"/>
        </w:rPr>
        <w:t xml:space="preserve"> Los municipios tendrán a su cargo la prestación, explotación, administración y conservación de los servicios públicos municipales, considerándose enunciativa y no limitativamente, los siguientes: </w:t>
      </w:r>
    </w:p>
    <w:p w14:paraId="1C4A43D6"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287BA993"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VIII.</w:t>
      </w:r>
      <w:r w:rsidRPr="009D66B8">
        <w:rPr>
          <w:rFonts w:ascii="Palatino Linotype" w:hAnsi="Palatino Linotype"/>
          <w:i/>
          <w:iCs/>
          <w:color w:val="000000" w:themeColor="text1"/>
          <w:sz w:val="22"/>
          <w:szCs w:val="22"/>
          <w:lang w:eastAsia="es-MX"/>
        </w:rPr>
        <w:t xml:space="preserve"> Seguridad pública y tránsito; </w:t>
      </w:r>
    </w:p>
    <w:p w14:paraId="224A5057"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401CA213"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6F4B1878"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142.-</w:t>
      </w:r>
      <w:r w:rsidRPr="009D66B8">
        <w:rPr>
          <w:rFonts w:ascii="Palatino Linotype" w:hAnsi="Palatino Linotype"/>
          <w:i/>
          <w:iCs/>
          <w:color w:val="000000" w:themeColor="text1"/>
          <w:sz w:val="22"/>
          <w:szCs w:val="22"/>
          <w:lang w:eastAsia="es-MX"/>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 </w:t>
      </w:r>
    </w:p>
    <w:p w14:paraId="493FAC26"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077C1087" w14:textId="2693189B"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En cada municipio se deberán integrar cuerpos de seguridad pública, de bomberos y, en su caso, de tránsito, estos servidores públicos preferentemente serán vecinos del municipio, de los cuales el presidente municipal será el jefe inmediato” </w:t>
      </w:r>
    </w:p>
    <w:p w14:paraId="6A8BCC8D" w14:textId="67F409D0"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(Énfasis añadido) </w:t>
      </w:r>
    </w:p>
    <w:p w14:paraId="406E710E" w14:textId="77777777" w:rsidR="000372EA" w:rsidRPr="009D66B8" w:rsidRDefault="000372EA" w:rsidP="001E61F7">
      <w:pPr>
        <w:shd w:val="clear" w:color="auto" w:fill="FFFFFF"/>
        <w:ind w:left="851" w:right="902"/>
        <w:jc w:val="both"/>
        <w:rPr>
          <w:rFonts w:ascii="Palatino Linotype" w:hAnsi="Palatino Linotype"/>
          <w:i/>
          <w:iCs/>
          <w:color w:val="000000" w:themeColor="text1"/>
          <w:sz w:val="22"/>
          <w:szCs w:val="22"/>
          <w:lang w:eastAsia="es-MX"/>
        </w:rPr>
      </w:pPr>
    </w:p>
    <w:p w14:paraId="364E8C77" w14:textId="32935658" w:rsidR="000372EA" w:rsidRPr="009D66B8" w:rsidRDefault="000372EA" w:rsidP="009D66B8">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9D66B8">
        <w:rPr>
          <w:rFonts w:ascii="Palatino Linotype" w:hAnsi="Palatino Linotype"/>
          <w:color w:val="000000" w:themeColor="text1"/>
          <w:lang w:eastAsia="es-MX"/>
        </w:rPr>
        <w:t xml:space="preserve">De lo anterior, podemos advertir que la Ley General del Sistema Nacional de Seguridad Pública prevé un esquema de distribución de competencias entre la Federación, los Estados y los Municipios. Destacando con relación a estos últimos la integración y actualización de diversas Bases de Datos. Así las cosas, de la información requerida </w:t>
      </w:r>
      <w:r w:rsidR="007138FC" w:rsidRPr="009D66B8">
        <w:rPr>
          <w:rFonts w:ascii="Palatino Linotype" w:hAnsi="Palatino Linotype"/>
          <w:color w:val="000000" w:themeColor="text1"/>
          <w:lang w:eastAsia="es-MX"/>
        </w:rPr>
        <w:t>se encuentran relacionada con información d</w:t>
      </w:r>
      <w:r w:rsidRPr="009D66B8">
        <w:rPr>
          <w:rFonts w:ascii="Palatino Linotype" w:hAnsi="Palatino Linotype"/>
          <w:color w:val="000000" w:themeColor="text1"/>
          <w:lang w:eastAsia="es-MX"/>
        </w:rPr>
        <w:t xml:space="preserve">e interés general y </w:t>
      </w:r>
      <w:r w:rsidR="007138FC" w:rsidRPr="009D66B8">
        <w:rPr>
          <w:rFonts w:ascii="Palatino Linotype" w:hAnsi="Palatino Linotype"/>
          <w:color w:val="000000" w:themeColor="text1"/>
          <w:lang w:eastAsia="es-MX"/>
        </w:rPr>
        <w:t>d</w:t>
      </w:r>
      <w:r w:rsidRPr="009D66B8">
        <w:rPr>
          <w:rFonts w:ascii="Palatino Linotype" w:hAnsi="Palatino Linotype"/>
          <w:color w:val="000000" w:themeColor="text1"/>
          <w:lang w:eastAsia="es-MX"/>
        </w:rPr>
        <w:t>el alcance público</w:t>
      </w:r>
      <w:r w:rsidR="007138FC" w:rsidRPr="009D66B8">
        <w:rPr>
          <w:rFonts w:ascii="Palatino Linotype" w:hAnsi="Palatino Linotype"/>
          <w:color w:val="000000" w:themeColor="text1"/>
          <w:lang w:eastAsia="es-MX"/>
        </w:rPr>
        <w:t>; ello conforme a</w:t>
      </w:r>
      <w:r w:rsidRPr="009D66B8">
        <w:rPr>
          <w:rFonts w:ascii="Palatino Linotype" w:hAnsi="Palatino Linotype"/>
          <w:color w:val="000000" w:themeColor="text1"/>
          <w:lang w:eastAsia="es-MX"/>
        </w:rPr>
        <w:t xml:space="preserve"> los artículos 24, fracción XII y 92, fracción XXXIV de la Ley de Transparencia y Acceso a la Información Pública del Estado de México y Municipios, </w:t>
      </w:r>
      <w:r w:rsidR="007138FC" w:rsidRPr="009D66B8">
        <w:rPr>
          <w:rFonts w:ascii="Palatino Linotype" w:hAnsi="Palatino Linotype"/>
          <w:color w:val="000000" w:themeColor="text1"/>
          <w:lang w:eastAsia="es-MX"/>
        </w:rPr>
        <w:t>los cuales disponen  lo</w:t>
      </w:r>
      <w:r w:rsidRPr="009D66B8">
        <w:rPr>
          <w:rFonts w:ascii="Palatino Linotype" w:hAnsi="Palatino Linotype"/>
          <w:color w:val="000000" w:themeColor="text1"/>
          <w:lang w:eastAsia="es-MX"/>
        </w:rPr>
        <w:t xml:space="preserve"> siguiente:</w:t>
      </w:r>
    </w:p>
    <w:p w14:paraId="712D4F06" w14:textId="77777777"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p>
    <w:p w14:paraId="4EBBD30A" w14:textId="77777777"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r w:rsidRPr="009D66B8">
        <w:rPr>
          <w:rFonts w:ascii="Palatino Linotype" w:hAnsi="Palatino Linotype"/>
          <w:b/>
          <w:i/>
          <w:iCs/>
          <w:color w:val="000000" w:themeColor="text1"/>
          <w:sz w:val="22"/>
          <w:szCs w:val="22"/>
          <w:lang w:eastAsia="es-MX"/>
        </w:rPr>
        <w:t>Artículo 24.</w:t>
      </w:r>
      <w:r w:rsidRPr="009D66B8">
        <w:rPr>
          <w:rFonts w:ascii="Palatino Linotype" w:hAnsi="Palatino Linotype"/>
          <w:i/>
          <w:iCs/>
          <w:color w:val="000000" w:themeColor="text1"/>
          <w:sz w:val="22"/>
          <w:szCs w:val="22"/>
          <w:lang w:eastAsia="es-MX"/>
        </w:rPr>
        <w:t xml:space="preserve"> Para el cumplimiento de los objetivos de esta Ley, los sujetos obligados deberán cumplir con las siguientes obligaciones, según corresponda, de acuerdo a su naturaleza:</w:t>
      </w:r>
    </w:p>
    <w:p w14:paraId="7AD087DB" w14:textId="58ADEF0F"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40A3D820" w14:textId="77777777"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XII. Publicar y mantener actualizada la información relativa a las obligaciones generales de transparencia previstas en la presente Ley o determinadas así por el Instituto, y en general aquella que sea de interés público</w:t>
      </w:r>
      <w:r w:rsidRPr="009D66B8">
        <w:rPr>
          <w:rFonts w:ascii="Palatino Linotype" w:hAnsi="Palatino Linotype"/>
          <w:i/>
          <w:iCs/>
          <w:color w:val="000000" w:themeColor="text1"/>
          <w:sz w:val="22"/>
          <w:szCs w:val="22"/>
          <w:lang w:eastAsia="es-MX"/>
        </w:rPr>
        <w:t>;</w:t>
      </w:r>
    </w:p>
    <w:p w14:paraId="6D2AFB06" w14:textId="25F8C3FD"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793C5BC8" w14:textId="77777777"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p>
    <w:p w14:paraId="1B9A1127" w14:textId="77777777"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 xml:space="preserve">Artículo 92. </w:t>
      </w:r>
      <w:r w:rsidRPr="009D66B8">
        <w:rPr>
          <w:rFonts w:ascii="Palatino Linotype" w:hAnsi="Palatino Linotype"/>
          <w:i/>
          <w:iCs/>
          <w:color w:val="000000" w:themeColor="text1"/>
          <w:sz w:val="22"/>
          <w:szCs w:val="22"/>
          <w:lang w:eastAsia="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57F733" w14:textId="5FEF822C" w:rsidR="007138FC" w:rsidRPr="009D66B8"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0261BB30" w14:textId="1525FFFC" w:rsidR="007138FC" w:rsidRPr="009D66B8"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 xml:space="preserve">XXXIV. Las estadísticas que generen en cumplimiento de sus facultades, competencias o funciones con la mayor desagregación posible; </w:t>
      </w:r>
    </w:p>
    <w:p w14:paraId="008E77BC" w14:textId="0571C5DC" w:rsidR="007138FC" w:rsidRPr="009D66B8"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78C02CCF" w14:textId="68CB7530" w:rsidR="007138FC" w:rsidRPr="009D66B8"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lastRenderedPageBreak/>
        <w:t xml:space="preserve">(Énfasis añadido) </w:t>
      </w:r>
    </w:p>
    <w:p w14:paraId="2585B2B8" w14:textId="77777777" w:rsidR="007138FC" w:rsidRPr="009D66B8" w:rsidRDefault="007138FC" w:rsidP="001E61F7">
      <w:pPr>
        <w:shd w:val="clear" w:color="auto" w:fill="FFFFFF"/>
        <w:ind w:right="902"/>
        <w:jc w:val="both"/>
        <w:rPr>
          <w:rFonts w:ascii="Palatino Linotype" w:hAnsi="Palatino Linotype"/>
          <w:color w:val="000000" w:themeColor="text1"/>
          <w:lang w:eastAsia="es-MX"/>
        </w:rPr>
      </w:pPr>
    </w:p>
    <w:p w14:paraId="605BAD05" w14:textId="42C7A943" w:rsidR="007138FC" w:rsidRPr="009D66B8" w:rsidRDefault="007138F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Aunado a lo anterior, resulta de nuestro particular interés el criterio 11/09 emitido por el hoy Instituto Nacional de Transparencia, Acceso a la Información y Protección de Datos Personales, que a la letra dispone lo siguiente:</w:t>
      </w:r>
    </w:p>
    <w:p w14:paraId="56ECB454" w14:textId="77777777" w:rsidR="007138FC" w:rsidRPr="009D66B8" w:rsidRDefault="007138FC" w:rsidP="001E61F7">
      <w:pPr>
        <w:shd w:val="clear" w:color="auto" w:fill="FFFFFF"/>
        <w:ind w:left="851" w:right="902"/>
        <w:jc w:val="both"/>
        <w:rPr>
          <w:rFonts w:ascii="Palatino Linotype" w:hAnsi="Palatino Linotype"/>
          <w:b/>
          <w:i/>
          <w:iCs/>
          <w:color w:val="000000" w:themeColor="text1"/>
          <w:sz w:val="22"/>
          <w:szCs w:val="22"/>
          <w:lang w:eastAsia="es-MX"/>
        </w:rPr>
      </w:pPr>
    </w:p>
    <w:p w14:paraId="3A3D2ABA" w14:textId="54EA7CB7" w:rsidR="007138FC" w:rsidRPr="009D66B8" w:rsidRDefault="007138F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 xml:space="preserve">“LA INFORMACIÓN ESTADÍSTICA ES DE NATURALEZA PÚBLICA, INDEPENDIENTEMENTE DE LA MATERIA CON LA QUE SE ENCUENTRE VINCULADA. </w:t>
      </w:r>
      <w:r w:rsidRPr="009D66B8">
        <w:rPr>
          <w:rFonts w:ascii="Palatino Linotype" w:hAnsi="Palatino Linotype"/>
          <w:i/>
          <w:iCs/>
          <w:color w:val="000000" w:themeColor="text1"/>
          <w:sz w:val="22"/>
          <w:szCs w:val="22"/>
          <w:lang w:eastAsia="es-MX"/>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 </w:t>
      </w:r>
    </w:p>
    <w:p w14:paraId="579D0719" w14:textId="77777777" w:rsidR="007138FC" w:rsidRPr="009D66B8" w:rsidRDefault="007138FC" w:rsidP="001E61F7">
      <w:pPr>
        <w:shd w:val="clear" w:color="auto" w:fill="FFFFFF"/>
        <w:ind w:right="902"/>
        <w:jc w:val="both"/>
        <w:rPr>
          <w:rFonts w:ascii="Palatino Linotype" w:hAnsi="Palatino Linotype"/>
          <w:b/>
          <w:i/>
          <w:iCs/>
          <w:color w:val="000000" w:themeColor="text1"/>
          <w:sz w:val="22"/>
          <w:szCs w:val="22"/>
          <w:lang w:eastAsia="es-MX"/>
        </w:rPr>
      </w:pPr>
    </w:p>
    <w:p w14:paraId="722F3BD8" w14:textId="77777777" w:rsidR="00D5468B" w:rsidRPr="009D66B8" w:rsidRDefault="007138F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Con base en lo expuesto, podemos concluir que </w:t>
      </w:r>
      <w:r w:rsidRPr="009D66B8">
        <w:rPr>
          <w:rFonts w:ascii="Palatino Linotype" w:hAnsi="Palatino Linotype" w:cs="Arial"/>
          <w:b/>
          <w:color w:val="000000" w:themeColor="text1"/>
        </w:rPr>
        <w:t>EL SUJETO OBLIGADO</w:t>
      </w:r>
      <w:r w:rsidRPr="009D66B8">
        <w:rPr>
          <w:rFonts w:ascii="Palatino Linotype" w:hAnsi="Palatino Linotype" w:cs="Arial"/>
          <w:color w:val="000000" w:themeColor="text1"/>
        </w:rPr>
        <w:t xml:space="preserve"> se encuentra constreñidos a generar, poseer y administrar la información requerida por el particular, tan es así, que aceptó contar con ella ya que señaló que se encontraba clasificada como reservada</w:t>
      </w:r>
      <w:r w:rsidR="00D5468B" w:rsidRPr="009D66B8">
        <w:rPr>
          <w:rFonts w:ascii="Palatino Linotype" w:hAnsi="Palatino Linotype" w:cs="Arial"/>
          <w:color w:val="000000" w:themeColor="text1"/>
        </w:rPr>
        <w:t xml:space="preserve"> en términos de lo establecido en lo establecido en el artículo 40, fracciones I, II, XIII, XIV, XX; XXI, XXVI, XXVII; 41, fracciones I, II, VI y demás relativos aplicables a la Ley General del Sistema Nacional de Seguridad Pública; artículo 100 apartado B, fracción I, incisos a), b), c), h) j), k), l), m), o), t), y) y demás relativos aplicables al caso concreto de la Ley de Seguridad del Estado de México, los cuales disponen lo siguiente: </w:t>
      </w:r>
    </w:p>
    <w:p w14:paraId="3FE6E07E" w14:textId="77777777" w:rsidR="00D5468B" w:rsidRPr="009D66B8" w:rsidRDefault="00D5468B" w:rsidP="001E61F7">
      <w:pPr>
        <w:pStyle w:val="Prrafodelista"/>
        <w:widowControl w:val="0"/>
        <w:autoSpaceDE w:val="0"/>
        <w:autoSpaceDN w:val="0"/>
        <w:adjustRightInd w:val="0"/>
        <w:ind w:left="0"/>
        <w:jc w:val="both"/>
        <w:rPr>
          <w:rFonts w:ascii="Palatino Linotype" w:hAnsi="Palatino Linotype" w:cs="Arial"/>
          <w:color w:val="000000" w:themeColor="text1"/>
        </w:rPr>
      </w:pPr>
    </w:p>
    <w:p w14:paraId="5F499339" w14:textId="094A30FD" w:rsidR="00D5468B" w:rsidRPr="009D66B8" w:rsidRDefault="00D5468B"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 xml:space="preserve">Ley General del Sistema Nacional de Seguridad Pública </w:t>
      </w:r>
    </w:p>
    <w:p w14:paraId="6F347F88" w14:textId="24A1D5BD"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lastRenderedPageBreak/>
        <w:t>Artículo 40.-</w:t>
      </w:r>
      <w:r w:rsidRPr="009D66B8">
        <w:rPr>
          <w:rFonts w:ascii="Palatino Linotype" w:hAnsi="Palatino Linotype"/>
          <w:i/>
          <w:iCs/>
          <w:color w:val="000000" w:themeColor="text1"/>
          <w:sz w:val="22"/>
          <w:szCs w:val="22"/>
          <w:lang w:eastAsia="es-MX"/>
        </w:rPr>
        <w:t xml:space="preserve"> Con el objeto de garantizar el cumplimiento de los principios constitucionales de legalidad, objetividad, eficiencia, profesionalismo, honradez y respeto a los derechos humanos, los integrantes de las Instituciones de Seguridad Pública se sujetarán a las siguientes obligaciones:</w:t>
      </w:r>
    </w:p>
    <w:p w14:paraId="5EC70648"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p>
    <w:p w14:paraId="1448E75A"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w:t>
      </w:r>
      <w:r w:rsidRPr="009D66B8">
        <w:rPr>
          <w:rFonts w:ascii="Palatino Linotype" w:hAnsi="Palatino Linotype"/>
          <w:i/>
          <w:iCs/>
          <w:color w:val="000000" w:themeColor="text1"/>
          <w:sz w:val="22"/>
          <w:szCs w:val="22"/>
          <w:lang w:eastAsia="es-MX"/>
        </w:rPr>
        <w:t xml:space="preserve"> Conducirse siempre con dedicación y disciplina, así como con apego al orden jurídico y respeto a las garantías individuales y derechos humanos reconocidos en la Constitución; </w:t>
      </w:r>
    </w:p>
    <w:p w14:paraId="31A9B2B1" w14:textId="4BE03073"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w:t>
      </w:r>
      <w:r w:rsidRPr="009D66B8">
        <w:rPr>
          <w:rFonts w:ascii="Palatino Linotype" w:hAnsi="Palatino Linotype"/>
          <w:i/>
          <w:iCs/>
          <w:color w:val="000000" w:themeColor="text1"/>
          <w:sz w:val="22"/>
          <w:szCs w:val="22"/>
          <w:lang w:eastAsia="es-MX"/>
        </w:rPr>
        <w:t xml:space="preserve"> Preservar la secrecía de los asuntos que por razón del desempeño de su función conozcan, en términos de las disposiciones aplicables</w:t>
      </w:r>
    </w:p>
    <w:p w14:paraId="0FC05C2F" w14:textId="4ED64A29"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0848143A" w14:textId="5355F096"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XIII.</w:t>
      </w:r>
      <w:r w:rsidRPr="009D66B8">
        <w:rPr>
          <w:rFonts w:ascii="Palatino Linotype" w:hAnsi="Palatino Linotype"/>
          <w:i/>
          <w:iCs/>
          <w:color w:val="000000" w:themeColor="text1"/>
          <w:sz w:val="22"/>
          <w:szCs w:val="22"/>
          <w:lang w:eastAsia="es-MX"/>
        </w:rPr>
        <w:t xml:space="preserve"> Preservar, conforme a las disposiciones aplicables, las pruebas e indicios de probables hechos delictivos o de faltas administrativas de forma que no pierdan su calidad probatoria y se facilite la correcta tramitación del procedimiento correspondiente;</w:t>
      </w:r>
    </w:p>
    <w:p w14:paraId="07E66201" w14:textId="1E49A772"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XIV.</w:t>
      </w:r>
      <w:r w:rsidRPr="009D66B8">
        <w:rPr>
          <w:rFonts w:ascii="Palatino Linotype" w:hAnsi="Palatino Linotype"/>
          <w:i/>
          <w:iCs/>
          <w:color w:val="000000" w:themeColor="text1"/>
          <w:sz w:val="22"/>
          <w:szCs w:val="22"/>
          <w:lang w:eastAsia="es-MX"/>
        </w:rPr>
        <w:t xml:space="preserve"> Abstenerse de disponer de los bienes asegurados para beneficio propio o de terceros;</w:t>
      </w:r>
    </w:p>
    <w:p w14:paraId="77734E94" w14:textId="5425A540"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02038835"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XX.</w:t>
      </w:r>
      <w:r w:rsidRPr="009D66B8">
        <w:rPr>
          <w:rFonts w:ascii="Palatino Linotype" w:hAnsi="Palatino Linotype"/>
          <w:i/>
          <w:iCs/>
          <w:color w:val="000000" w:themeColor="text1"/>
          <w:sz w:val="22"/>
          <w:szCs w:val="22"/>
          <w:lang w:eastAsia="es-MX"/>
        </w:rPr>
        <w:t xml:space="preserve"> Abstenerse de sustraer, ocultar, alterar o dañar información o bienes en perjuicio de las Instituciones; </w:t>
      </w:r>
    </w:p>
    <w:p w14:paraId="43416144" w14:textId="5C8D072F"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XXI.</w:t>
      </w:r>
      <w:r w:rsidRPr="009D66B8">
        <w:rPr>
          <w:rFonts w:ascii="Palatino Linotype" w:hAnsi="Palatino Linotype"/>
          <w:i/>
          <w:iCs/>
          <w:color w:val="000000" w:themeColor="text1"/>
          <w:sz w:val="22"/>
          <w:szCs w:val="22"/>
          <w:lang w:eastAsia="es-MX"/>
        </w:rPr>
        <w:t xml:space="preserve"> Abstenerse, conforme a las disposiciones aplicables, de dar a conocer por cualquier medio a quien no tenga derecho, documentos, registros, imágenes, constancias, estadísticas, reportes o cualquier otra información reservada o confidencial de la que tenga conocimiento en ejercicio y con motivo de su empleo, cargo o comisión;</w:t>
      </w:r>
    </w:p>
    <w:p w14:paraId="503CB19D" w14:textId="2864DC8C"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6725209D"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XXVI.</w:t>
      </w:r>
      <w:r w:rsidRPr="009D66B8">
        <w:rPr>
          <w:rFonts w:ascii="Palatino Linotype" w:hAnsi="Palatino Linotype"/>
          <w:i/>
          <w:iCs/>
          <w:color w:val="000000" w:themeColor="text1"/>
          <w:sz w:val="22"/>
          <w:szCs w:val="22"/>
          <w:lang w:eastAsia="es-MX"/>
        </w:rPr>
        <w:t xml:space="preserve"> Abstenerse de realizar conductas que desacrediten su persona o la imagen de las Instituciones, dentro o fuera del servicio; </w:t>
      </w:r>
    </w:p>
    <w:p w14:paraId="406DAB7E" w14:textId="1661265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XXVII.</w:t>
      </w:r>
      <w:r w:rsidRPr="009D66B8">
        <w:rPr>
          <w:rFonts w:ascii="Palatino Linotype" w:hAnsi="Palatino Linotype"/>
          <w:i/>
          <w:iCs/>
          <w:color w:val="000000" w:themeColor="text1"/>
          <w:sz w:val="22"/>
          <w:szCs w:val="22"/>
          <w:lang w:eastAsia="es-MX"/>
        </w:rPr>
        <w:t xml:space="preserve"> No permitir que personas ajenas a sus instituciones realicen actos inherentes a las atribuciones que tenga encomendadas. Asimismo, no podrá hacerse acompañar de dichas personas al realizar actos del servicio, y</w:t>
      </w:r>
    </w:p>
    <w:p w14:paraId="2808A263" w14:textId="31C8F19A"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r w:rsidRPr="009D66B8">
        <w:rPr>
          <w:rFonts w:ascii="Palatino Linotype" w:hAnsi="Palatino Linotype"/>
          <w:i/>
          <w:iCs/>
          <w:color w:val="000000" w:themeColor="text1"/>
          <w:sz w:val="22"/>
          <w:szCs w:val="22"/>
          <w:lang w:eastAsia="es-MX"/>
        </w:rPr>
        <w:t>.</w:t>
      </w:r>
    </w:p>
    <w:p w14:paraId="04E96B81" w14:textId="12FD7A96"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41.-</w:t>
      </w:r>
      <w:r w:rsidRPr="009D66B8">
        <w:rPr>
          <w:rFonts w:ascii="Palatino Linotype" w:hAnsi="Palatino Linotype"/>
          <w:i/>
          <w:iCs/>
          <w:color w:val="000000" w:themeColor="text1"/>
          <w:sz w:val="22"/>
          <w:szCs w:val="22"/>
          <w:lang w:eastAsia="es-MX"/>
        </w:rPr>
        <w:t xml:space="preserve"> Además de lo señalado en el artículo anterior, los integrantes de las Instituciones Policiales, tendrán específicamente las obligaciones siguientes:</w:t>
      </w:r>
    </w:p>
    <w:p w14:paraId="74168B7A"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w:t>
      </w:r>
      <w:r w:rsidRPr="009D66B8">
        <w:rPr>
          <w:rFonts w:ascii="Palatino Linotype" w:hAnsi="Palatino Linotype"/>
          <w:i/>
          <w:iCs/>
          <w:color w:val="000000" w:themeColor="text1"/>
          <w:sz w:val="22"/>
          <w:szCs w:val="22"/>
          <w:lang w:eastAsia="es-MX"/>
        </w:rPr>
        <w:t xml:space="preserve"> Registrar en el Informe Policial Homologado los datos de las actividades e investigaciones que realice; </w:t>
      </w:r>
    </w:p>
    <w:p w14:paraId="21547614" w14:textId="1FF1AF2C"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w:t>
      </w:r>
      <w:r w:rsidRPr="009D66B8">
        <w:rPr>
          <w:rFonts w:ascii="Palatino Linotype" w:hAnsi="Palatino Linotype"/>
          <w:i/>
          <w:iCs/>
          <w:color w:val="000000" w:themeColor="text1"/>
          <w:sz w:val="22"/>
          <w:szCs w:val="22"/>
          <w:lang w:eastAsia="es-MX"/>
        </w:rPr>
        <w:t xml:space="preserve"> Remitir a la instancia que corresponda la información recopilada, en el cumplimiento de sus misiones o en el desempeño de sus actividades, para su análisis </w:t>
      </w:r>
      <w:r w:rsidRPr="009D66B8">
        <w:rPr>
          <w:rFonts w:ascii="Palatino Linotype" w:hAnsi="Palatino Linotype"/>
          <w:i/>
          <w:iCs/>
          <w:color w:val="000000" w:themeColor="text1"/>
          <w:sz w:val="22"/>
          <w:szCs w:val="22"/>
          <w:lang w:eastAsia="es-MX"/>
        </w:rPr>
        <w:lastRenderedPageBreak/>
        <w:t>y registro. Asimismo, entregar la información que le sea solicitada por otras Instituciones de Seguridad Pública, en los términos de las leyes correspondientes;</w:t>
      </w:r>
    </w:p>
    <w:p w14:paraId="10866E6F" w14:textId="459A63FA" w:rsidR="00D5468B" w:rsidRPr="009D66B8" w:rsidRDefault="00D5468B"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4E3911D0" w14:textId="52893CCD"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VI.</w:t>
      </w:r>
      <w:r w:rsidRPr="009D66B8">
        <w:rPr>
          <w:rFonts w:ascii="Palatino Linotype" w:hAnsi="Palatino Linotype"/>
          <w:i/>
          <w:iCs/>
          <w:color w:val="000000" w:themeColor="text1"/>
          <w:sz w:val="22"/>
          <w:szCs w:val="22"/>
          <w:lang w:eastAsia="es-MX"/>
        </w:rPr>
        <w:t xml:space="preserve"> Obedecer las órdenes de los superiores jerárquicos o de quienes ejerzan sobre él funciones de mando y cumplir con todas sus obligaciones, realizándolas conforme a derecho;</w:t>
      </w:r>
    </w:p>
    <w:p w14:paraId="6B100E33" w14:textId="67DA4C2A"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3CA8DED8"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p>
    <w:p w14:paraId="4D47E996" w14:textId="5AD90099" w:rsidR="00D5468B" w:rsidRPr="009D66B8" w:rsidRDefault="00D5468B" w:rsidP="001E61F7">
      <w:pPr>
        <w:shd w:val="clear" w:color="auto" w:fill="FFFFFF"/>
        <w:ind w:left="851" w:right="902"/>
        <w:jc w:val="both"/>
        <w:rPr>
          <w:rFonts w:ascii="Palatino Linotype" w:hAnsi="Palatino Linotype"/>
          <w:b/>
          <w:i/>
          <w:iCs/>
          <w:color w:val="000000" w:themeColor="text1"/>
          <w:sz w:val="22"/>
          <w:szCs w:val="22"/>
          <w:lang w:eastAsia="es-MX"/>
        </w:rPr>
      </w:pPr>
      <w:r w:rsidRPr="009D66B8">
        <w:rPr>
          <w:rFonts w:ascii="Palatino Linotype" w:hAnsi="Palatino Linotype"/>
          <w:b/>
          <w:i/>
          <w:iCs/>
          <w:color w:val="000000" w:themeColor="text1"/>
          <w:sz w:val="22"/>
          <w:szCs w:val="22"/>
          <w:lang w:eastAsia="es-MX"/>
        </w:rPr>
        <w:t>Ley de Seguridad del Estado de México</w:t>
      </w:r>
    </w:p>
    <w:p w14:paraId="6B04CA11"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p>
    <w:p w14:paraId="67DAAAE2" w14:textId="3C39F74C"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 xml:space="preserve">Artículo 100.- </w:t>
      </w:r>
      <w:r w:rsidRPr="009D66B8">
        <w:rPr>
          <w:rFonts w:ascii="Palatino Linotype" w:hAnsi="Palatino Linotype"/>
          <w:i/>
          <w:iCs/>
          <w:color w:val="000000" w:themeColor="text1"/>
          <w:sz w:val="22"/>
          <w:szCs w:val="22"/>
          <w:lang w:eastAsia="es-MX"/>
        </w:rPr>
        <w:t>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63730761" w14:textId="77777777"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p>
    <w:p w14:paraId="4EEEF1D3" w14:textId="7611A746"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B.</w:t>
      </w:r>
      <w:r w:rsidRPr="009D66B8">
        <w:rPr>
          <w:rFonts w:ascii="Palatino Linotype" w:hAnsi="Palatino Linotype"/>
          <w:i/>
          <w:iCs/>
          <w:color w:val="000000" w:themeColor="text1"/>
          <w:sz w:val="22"/>
          <w:szCs w:val="22"/>
          <w:lang w:eastAsia="es-MX"/>
        </w:rPr>
        <w:t xml:space="preserve"> Obligaciones:</w:t>
      </w:r>
    </w:p>
    <w:p w14:paraId="1E4B20C4" w14:textId="7762F3F2"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w:t>
      </w:r>
      <w:r w:rsidRPr="009D66B8">
        <w:rPr>
          <w:rFonts w:ascii="Palatino Linotype" w:hAnsi="Palatino Linotype"/>
          <w:i/>
          <w:iCs/>
          <w:color w:val="000000" w:themeColor="text1"/>
          <w:sz w:val="22"/>
          <w:szCs w:val="22"/>
          <w:lang w:eastAsia="es-MX"/>
        </w:rPr>
        <w:t xml:space="preserve"> Generales:</w:t>
      </w:r>
    </w:p>
    <w:p w14:paraId="511F7D99"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w:t>
      </w:r>
      <w:r w:rsidRPr="009D66B8">
        <w:rPr>
          <w:rFonts w:ascii="Palatino Linotype" w:hAnsi="Palatino Linotype"/>
          <w:i/>
          <w:iCs/>
          <w:color w:val="000000" w:themeColor="text1"/>
          <w:sz w:val="22"/>
          <w:szCs w:val="22"/>
          <w:lang w:eastAsia="es-MX"/>
        </w:rPr>
        <w:t xml:space="preserve"> Conducirse siempre con dedicación y disciplina, así como con apego al orden jurídico y respeto a los derechos humanos reconocidos en la Constitución Federal, en la Constitución Estatal y en los tratados internacionales suscritos por el Estado Mexicano; </w:t>
      </w:r>
    </w:p>
    <w:p w14:paraId="7C4C1E05"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b)</w:t>
      </w:r>
      <w:r w:rsidRPr="009D66B8">
        <w:rPr>
          <w:rFonts w:ascii="Palatino Linotype" w:hAnsi="Palatino Linotype"/>
          <w:i/>
          <w:iCs/>
          <w:color w:val="000000" w:themeColor="text1"/>
          <w:sz w:val="22"/>
          <w:szCs w:val="22"/>
          <w:lang w:eastAsia="es-MX"/>
        </w:rPr>
        <w:t xml:space="preserve"> Preservar la secrecía de los asuntos que por razón del desempeño de su función conozcan, en términos de las disposiciones aplicables; </w:t>
      </w:r>
    </w:p>
    <w:p w14:paraId="27364B64"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c)</w:t>
      </w:r>
      <w:r w:rsidRPr="009D66B8">
        <w:rPr>
          <w:rFonts w:ascii="Palatino Linotype" w:hAnsi="Palatino Linotype"/>
          <w:i/>
          <w:iCs/>
          <w:color w:val="000000" w:themeColor="text1"/>
          <w:sz w:val="22"/>
          <w:szCs w:val="22"/>
          <w:lang w:eastAsia="es-MX"/>
        </w:rPr>
        <w:t xml:space="preserve"> Cumplir sus funciones con absoluta imparcialidad y sin discriminación alguna; </w:t>
      </w:r>
    </w:p>
    <w:p w14:paraId="41DFCBFF" w14:textId="0438A3F2"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7D1C927B"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h)</w:t>
      </w:r>
      <w:r w:rsidRPr="009D66B8">
        <w:rPr>
          <w:rFonts w:ascii="Palatino Linotype" w:hAnsi="Palatino Linotype"/>
          <w:i/>
          <w:iCs/>
          <w:color w:val="000000" w:themeColor="text1"/>
          <w:sz w:val="22"/>
          <w:szCs w:val="22"/>
          <w:lang w:eastAsia="es-MX"/>
        </w:rPr>
        <w:t xml:space="preserve"> Utilizar los protocolos de investigación, de atención y demás que se establezcan para el desempeño de sus funciones, así como de cadena de custodia adoptados por las Instituciones de Seguridad Pública. </w:t>
      </w:r>
    </w:p>
    <w:p w14:paraId="50BB0EEA"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07880ADE"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j)</w:t>
      </w:r>
      <w:r w:rsidRPr="009D66B8">
        <w:rPr>
          <w:rFonts w:ascii="Palatino Linotype" w:hAnsi="Palatino Linotype"/>
          <w:i/>
          <w:iCs/>
          <w:color w:val="000000" w:themeColor="text1"/>
          <w:sz w:val="22"/>
          <w:szCs w:val="22"/>
          <w:lang w:eastAsia="es-MX"/>
        </w:rPr>
        <w:t xml:space="preserve"> Abstenerse de disponer de bienes asegurados para beneficio propio o de terceros; </w:t>
      </w:r>
    </w:p>
    <w:p w14:paraId="1E9DFA17"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k)</w:t>
      </w:r>
      <w:r w:rsidRPr="009D66B8">
        <w:rPr>
          <w:rFonts w:ascii="Palatino Linotype" w:hAnsi="Palatino Linotype"/>
          <w:i/>
          <w:iCs/>
          <w:color w:val="000000" w:themeColor="text1"/>
          <w:sz w:val="22"/>
          <w:szCs w:val="22"/>
          <w:lang w:eastAsia="es-MX"/>
        </w:rPr>
        <w:t xml:space="preserve"> Preservar, conforme a las disposiciones aplicables, las pruebas e indicios de probables hechos delictivos o faltas administrativas de forma que no pierdan su calidad probatoria y se facilite la correcta tramitación del procedimiento correspondiente; </w:t>
      </w:r>
    </w:p>
    <w:p w14:paraId="09459F7C"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l)</w:t>
      </w:r>
      <w:r w:rsidRPr="009D66B8">
        <w:rPr>
          <w:rFonts w:ascii="Palatino Linotype" w:hAnsi="Palatino Linotype"/>
          <w:i/>
          <w:iCs/>
          <w:color w:val="000000" w:themeColor="text1"/>
          <w:sz w:val="22"/>
          <w:szCs w:val="22"/>
          <w:lang w:eastAsia="es-MX"/>
        </w:rPr>
        <w:t xml:space="preserve"> Abstenerse de sustraer, ocultar, alterar o dañar información o bienes en perjuicio de las Instituciones; </w:t>
      </w:r>
    </w:p>
    <w:p w14:paraId="08142EB5"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m)</w:t>
      </w:r>
      <w:r w:rsidRPr="009D66B8">
        <w:rPr>
          <w:rFonts w:ascii="Palatino Linotype" w:hAnsi="Palatino Linotype"/>
          <w:i/>
          <w:iCs/>
          <w:color w:val="000000" w:themeColor="text1"/>
          <w:sz w:val="22"/>
          <w:szCs w:val="22"/>
          <w:lang w:eastAsia="es-MX"/>
        </w:rPr>
        <w:t xml:space="preserve"> Abstenerse conforme a las disposiciones aplicables, de dar a conocer por cualquier medio a quien no tenga derecho, documentos, registros, imágenes, constancias, </w:t>
      </w:r>
      <w:r w:rsidRPr="009D66B8">
        <w:rPr>
          <w:rFonts w:ascii="Palatino Linotype" w:hAnsi="Palatino Linotype"/>
          <w:i/>
          <w:iCs/>
          <w:color w:val="000000" w:themeColor="text1"/>
          <w:sz w:val="22"/>
          <w:szCs w:val="22"/>
          <w:lang w:eastAsia="es-MX"/>
        </w:rPr>
        <w:lastRenderedPageBreak/>
        <w:t xml:space="preserve">estadísticas, reportes o cualquier otra información reservada o confidencial de la que tenga conocimiento en ejercicio y con motivo de su empleo, cargo o comisión; </w:t>
      </w:r>
    </w:p>
    <w:p w14:paraId="789F51BF"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68559EE5" w14:textId="77777777" w:rsidR="00083D52" w:rsidRPr="009D66B8" w:rsidRDefault="00083D52" w:rsidP="001E61F7">
      <w:pPr>
        <w:shd w:val="clear" w:color="auto" w:fill="FFFFFF"/>
        <w:ind w:left="851" w:right="902"/>
        <w:jc w:val="both"/>
        <w:rPr>
          <w:rFonts w:ascii="Palatino Linotype" w:hAnsi="Palatino Linotype"/>
        </w:rPr>
      </w:pPr>
      <w:r w:rsidRPr="009D66B8">
        <w:rPr>
          <w:rFonts w:ascii="Palatino Linotype" w:hAnsi="Palatino Linotype"/>
          <w:b/>
          <w:i/>
          <w:iCs/>
          <w:color w:val="000000" w:themeColor="text1"/>
          <w:sz w:val="22"/>
          <w:szCs w:val="22"/>
          <w:lang w:eastAsia="es-MX"/>
        </w:rPr>
        <w:t>o)</w:t>
      </w:r>
      <w:r w:rsidRPr="009D66B8">
        <w:rPr>
          <w:rFonts w:ascii="Palatino Linotype" w:hAnsi="Palatino Linotype"/>
          <w:i/>
          <w:iCs/>
          <w:color w:val="000000" w:themeColor="text1"/>
          <w:sz w:val="22"/>
          <w:szCs w:val="22"/>
          <w:lang w:eastAsia="es-MX"/>
        </w:rPr>
        <w:t xml:space="preserve"> Abstenerse de realizar conductas que desacrediten su persona o la imagen de las Instituciones, dentro o fuera del servicio;</w:t>
      </w:r>
      <w:r w:rsidRPr="009D66B8">
        <w:rPr>
          <w:rFonts w:ascii="Palatino Linotype" w:hAnsi="Palatino Linotype"/>
        </w:rPr>
        <w:t xml:space="preserve"> </w:t>
      </w:r>
    </w:p>
    <w:p w14:paraId="027F62E5" w14:textId="66AAB5F6"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10D6E2CD"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t)</w:t>
      </w:r>
      <w:r w:rsidRPr="009D66B8">
        <w:rPr>
          <w:rFonts w:ascii="Palatino Linotype" w:hAnsi="Palatino Linotype"/>
          <w:i/>
          <w:iCs/>
          <w:color w:val="000000" w:themeColor="text1"/>
          <w:sz w:val="22"/>
          <w:szCs w:val="22"/>
          <w:lang w:eastAsia="es-MX"/>
        </w:rPr>
        <w:t xml:space="preserve"> Cumplir y hacer cumplir con diligencia las órdenes que reciban con motivo del desempeño de sus funciones, evitando todo acto u omisión que produzca deficiencia en su cumplimiento; </w:t>
      </w:r>
    </w:p>
    <w:p w14:paraId="661B9874" w14:textId="77777777" w:rsidR="00083D52" w:rsidRPr="009D66B8" w:rsidRDefault="00083D52"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p>
    <w:p w14:paraId="68A0AA03" w14:textId="77777777" w:rsidR="00083D52" w:rsidRPr="009D66B8" w:rsidRDefault="00083D52" w:rsidP="001E61F7">
      <w:pPr>
        <w:shd w:val="clear" w:color="auto" w:fill="FFFFFF"/>
        <w:ind w:left="851" w:right="902"/>
        <w:jc w:val="both"/>
        <w:rPr>
          <w:rFonts w:ascii="Palatino Linotype" w:hAnsi="Palatino Linotype"/>
        </w:rPr>
      </w:pPr>
      <w:r w:rsidRPr="009D66B8">
        <w:rPr>
          <w:rFonts w:ascii="Palatino Linotype" w:hAnsi="Palatino Linotype"/>
          <w:b/>
          <w:i/>
          <w:iCs/>
          <w:color w:val="000000" w:themeColor="text1"/>
          <w:sz w:val="22"/>
          <w:szCs w:val="22"/>
          <w:lang w:eastAsia="es-MX"/>
        </w:rPr>
        <w:t>y)</w:t>
      </w:r>
      <w:r w:rsidRPr="009D66B8">
        <w:rPr>
          <w:rFonts w:ascii="Palatino Linotype" w:hAnsi="Palatino Linotype"/>
          <w:i/>
          <w:iCs/>
          <w:color w:val="000000" w:themeColor="text1"/>
          <w:sz w:val="22"/>
          <w:szCs w:val="22"/>
          <w:lang w:eastAsia="es-MX"/>
        </w:rPr>
        <w:t xml:space="preserve"> Realizar sus atribuciones con estricto apego a las disposiciones normativas con perspectiva de género.</w:t>
      </w:r>
      <w:r w:rsidRPr="009D66B8">
        <w:rPr>
          <w:rFonts w:ascii="Palatino Linotype" w:hAnsi="Palatino Linotype"/>
        </w:rPr>
        <w:t xml:space="preserve"> </w:t>
      </w:r>
    </w:p>
    <w:p w14:paraId="053ECC3F" w14:textId="2036DB01" w:rsidR="00083D52" w:rsidRPr="009D66B8" w:rsidRDefault="00083D52" w:rsidP="001E61F7">
      <w:pPr>
        <w:shd w:val="clear" w:color="auto" w:fill="FFFFFF"/>
        <w:ind w:left="851" w:right="902"/>
        <w:jc w:val="both"/>
        <w:rPr>
          <w:rFonts w:ascii="Palatino Linotype" w:hAnsi="Palatino Linotype"/>
        </w:rPr>
      </w:pPr>
      <w:r w:rsidRPr="009D66B8">
        <w:rPr>
          <w:rFonts w:ascii="Palatino Linotype" w:hAnsi="Palatino Linotype"/>
          <w:b/>
          <w:i/>
          <w:iCs/>
          <w:color w:val="000000" w:themeColor="text1"/>
          <w:sz w:val="22"/>
          <w:szCs w:val="22"/>
          <w:lang w:eastAsia="es-MX"/>
        </w:rPr>
        <w:t xml:space="preserve">(Énfasis añadido) </w:t>
      </w:r>
    </w:p>
    <w:p w14:paraId="3D96C724" w14:textId="737C6AC9" w:rsidR="00D5468B" w:rsidRPr="009D66B8" w:rsidRDefault="00D5468B" w:rsidP="001E61F7">
      <w:pPr>
        <w:shd w:val="clear" w:color="auto" w:fill="FFFFFF"/>
        <w:ind w:left="851" w:right="902"/>
        <w:jc w:val="both"/>
        <w:rPr>
          <w:rFonts w:ascii="Palatino Linotype" w:hAnsi="Palatino Linotype"/>
          <w:i/>
          <w:iCs/>
          <w:color w:val="000000" w:themeColor="text1"/>
          <w:sz w:val="22"/>
          <w:szCs w:val="22"/>
          <w:lang w:eastAsia="es-MX"/>
        </w:rPr>
      </w:pPr>
    </w:p>
    <w:p w14:paraId="3035073A" w14:textId="6BCECBAC" w:rsidR="00083D52" w:rsidRPr="009D66B8" w:rsidRDefault="00083D52"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De lo anterior, podemos advertir que los preceptos legales se refieren a las obligaciones con que deben dirigirse los integrantes de las Instituciones de Seguridad Pública; sin que se encuentren relacionados de forma directa con la requerida por el particular. </w:t>
      </w:r>
    </w:p>
    <w:p w14:paraId="641665E9" w14:textId="7D63165B" w:rsidR="00083D52" w:rsidRPr="009D66B8" w:rsidRDefault="00083D52"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 </w:t>
      </w:r>
    </w:p>
    <w:p w14:paraId="0ADA3FF1" w14:textId="7E6DB6E3" w:rsidR="00DA5DEE" w:rsidRPr="009D66B8" w:rsidRDefault="00083D52" w:rsidP="009D66B8">
      <w:pPr>
        <w:pStyle w:val="Prrafodelista"/>
        <w:widowControl w:val="0"/>
        <w:autoSpaceDE w:val="0"/>
        <w:autoSpaceDN w:val="0"/>
        <w:adjustRightInd w:val="0"/>
        <w:spacing w:line="360" w:lineRule="auto"/>
        <w:ind w:left="0"/>
        <w:jc w:val="both"/>
        <w:rPr>
          <w:rFonts w:ascii="Palatino Linotype" w:hAnsi="Palatino Linotype" w:cs="Arial"/>
        </w:rPr>
      </w:pPr>
      <w:r w:rsidRPr="009D66B8">
        <w:rPr>
          <w:rFonts w:ascii="Palatino Linotype" w:hAnsi="Palatino Linotype" w:cs="Arial"/>
          <w:color w:val="000000" w:themeColor="text1"/>
        </w:rPr>
        <w:t xml:space="preserve">Ahora bien, es preciso precisar que </w:t>
      </w:r>
      <w:r w:rsidRPr="009D66B8">
        <w:rPr>
          <w:rFonts w:ascii="Palatino Linotype" w:hAnsi="Palatino Linotype" w:cs="Arial"/>
          <w:b/>
          <w:color w:val="000000" w:themeColor="text1"/>
        </w:rPr>
        <w:t xml:space="preserve">EL SUJETO OBLIGADO </w:t>
      </w:r>
      <w:r w:rsidRPr="009D66B8">
        <w:rPr>
          <w:rFonts w:ascii="Palatino Linotype" w:hAnsi="Palatino Linotype" w:cs="Arial"/>
          <w:color w:val="000000" w:themeColor="text1"/>
        </w:rPr>
        <w:t>omitió adjuntar el acuerdo de clasificación correspondiente</w:t>
      </w:r>
      <w:r w:rsidR="00DA5DEE" w:rsidRPr="009D66B8">
        <w:rPr>
          <w:rFonts w:ascii="Palatino Linotype" w:hAnsi="Palatino Linotype" w:cs="Arial"/>
        </w:rPr>
        <w:t>, en el que se encuadre alguno de los supuestos de reserva que enmarca la Ley de Transparencia y Acceso a la Información Pública del Estado de México y Municipios,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520E1CF9" w14:textId="77777777" w:rsidR="00DA5DEE" w:rsidRPr="009D66B8" w:rsidRDefault="00DA5DEE" w:rsidP="009D66B8">
      <w:pPr>
        <w:pStyle w:val="Prrafodelista"/>
        <w:widowControl w:val="0"/>
        <w:autoSpaceDE w:val="0"/>
        <w:autoSpaceDN w:val="0"/>
        <w:adjustRightInd w:val="0"/>
        <w:spacing w:line="360" w:lineRule="auto"/>
        <w:ind w:left="0"/>
        <w:jc w:val="both"/>
        <w:rPr>
          <w:rFonts w:ascii="Palatino Linotype" w:hAnsi="Palatino Linotype" w:cs="Arial"/>
        </w:rPr>
      </w:pPr>
    </w:p>
    <w:p w14:paraId="027A55B3" w14:textId="77777777" w:rsidR="00DA5DEE" w:rsidRPr="009D66B8" w:rsidRDefault="00DA5DEE" w:rsidP="009D66B8">
      <w:pPr>
        <w:spacing w:line="360" w:lineRule="auto"/>
        <w:jc w:val="both"/>
        <w:rPr>
          <w:rFonts w:ascii="Palatino Linotype" w:eastAsia="Calibri" w:hAnsi="Palatino Linotype" w:cs="Arial"/>
        </w:rPr>
      </w:pPr>
      <w:r w:rsidRPr="009D66B8">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6191B6D" w14:textId="77777777" w:rsidR="00DA5DEE" w:rsidRPr="009D66B8" w:rsidRDefault="00DA5DEE" w:rsidP="009D66B8">
      <w:pPr>
        <w:spacing w:line="360" w:lineRule="auto"/>
        <w:jc w:val="both"/>
        <w:rPr>
          <w:rFonts w:ascii="Palatino Linotype" w:eastAsia="Calibri" w:hAnsi="Palatino Linotype" w:cs="Arial"/>
        </w:rPr>
      </w:pPr>
    </w:p>
    <w:p w14:paraId="41B8476C" w14:textId="2A367451" w:rsidR="00DA5DEE" w:rsidRPr="009D66B8" w:rsidRDefault="00DA5DEE" w:rsidP="009D66B8">
      <w:pPr>
        <w:spacing w:line="360" w:lineRule="auto"/>
        <w:jc w:val="both"/>
        <w:rPr>
          <w:rFonts w:ascii="Palatino Linotype" w:eastAsia="Calibri" w:hAnsi="Palatino Linotype" w:cs="Arial"/>
          <w:bCs/>
          <w:color w:val="000000"/>
        </w:rPr>
      </w:pPr>
      <w:r w:rsidRPr="009D66B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D66B8">
        <w:rPr>
          <w:rFonts w:ascii="Palatino Linotype" w:eastAsia="Arial Unicode MS" w:hAnsi="Palatino Linotype" w:cs="Arial"/>
          <w:color w:val="000000"/>
        </w:rPr>
        <w:t>,</w:t>
      </w:r>
      <w:r w:rsidRPr="009D66B8">
        <w:rPr>
          <w:rFonts w:ascii="Palatino Linotype" w:eastAsia="Calibri" w:hAnsi="Palatino Linotype" w:cs="Arial"/>
          <w:bCs/>
          <w:color w:val="000000"/>
        </w:rPr>
        <w:t xml:space="preserve"> que literalmente señala:</w:t>
      </w:r>
    </w:p>
    <w:p w14:paraId="5598CC0E" w14:textId="77777777" w:rsidR="00DA5DEE" w:rsidRPr="009D66B8" w:rsidRDefault="00DA5DEE" w:rsidP="001E61F7">
      <w:pPr>
        <w:jc w:val="both"/>
        <w:rPr>
          <w:rFonts w:ascii="Palatino Linotype" w:eastAsia="Calibri" w:hAnsi="Palatino Linotype" w:cs="Arial"/>
          <w:bCs/>
          <w:color w:val="000000"/>
        </w:rPr>
      </w:pPr>
    </w:p>
    <w:p w14:paraId="61D91C69" w14:textId="77777777" w:rsidR="00DA5DEE" w:rsidRPr="009D66B8" w:rsidRDefault="00DA5DEE" w:rsidP="001E61F7">
      <w:pPr>
        <w:ind w:left="851" w:right="902"/>
        <w:jc w:val="both"/>
        <w:rPr>
          <w:rFonts w:ascii="Palatino Linotype" w:eastAsia="Calibri" w:hAnsi="Palatino Linotype"/>
          <w:i/>
          <w:sz w:val="22"/>
          <w:szCs w:val="22"/>
        </w:rPr>
      </w:pPr>
      <w:r w:rsidRPr="009D66B8">
        <w:rPr>
          <w:rFonts w:ascii="Palatino Linotype" w:eastAsia="Calibri" w:hAnsi="Palatino Linotype"/>
          <w:i/>
          <w:sz w:val="22"/>
          <w:szCs w:val="22"/>
        </w:rPr>
        <w:t>“</w:t>
      </w:r>
      <w:r w:rsidRPr="009D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D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D66B8">
        <w:rPr>
          <w:rFonts w:ascii="Palatino Linotype" w:eastAsia="Calibri" w:hAnsi="Palatino Linotype"/>
          <w:i/>
          <w:sz w:val="22"/>
          <w:szCs w:val="22"/>
        </w:rPr>
        <w:t>officio</w:t>
      </w:r>
      <w:proofErr w:type="spellEnd"/>
      <w:r w:rsidRPr="009D66B8">
        <w:rPr>
          <w:rFonts w:ascii="Palatino Linotype" w:eastAsia="Calibri" w:hAnsi="Palatino Linotype"/>
          <w:i/>
          <w:sz w:val="22"/>
          <w:szCs w:val="22"/>
        </w:rPr>
        <w:t>, con el propósito de obtener una versión que sea pública para la parte interesada.” (sic)</w:t>
      </w:r>
    </w:p>
    <w:p w14:paraId="6123D47D" w14:textId="77777777" w:rsidR="00DA5DEE" w:rsidRPr="009D66B8" w:rsidRDefault="00DA5DEE" w:rsidP="001E61F7">
      <w:pPr>
        <w:ind w:left="851" w:right="902"/>
        <w:jc w:val="both"/>
        <w:rPr>
          <w:rFonts w:ascii="Palatino Linotype" w:eastAsia="Calibri" w:hAnsi="Palatino Linotype"/>
          <w:i/>
          <w:sz w:val="22"/>
          <w:szCs w:val="22"/>
        </w:rPr>
      </w:pPr>
    </w:p>
    <w:p w14:paraId="369BB247" w14:textId="6EE48E8B" w:rsidR="00DA5DEE" w:rsidRPr="009D66B8" w:rsidRDefault="00DA5DEE" w:rsidP="009D66B8">
      <w:pPr>
        <w:spacing w:line="360" w:lineRule="auto"/>
        <w:jc w:val="both"/>
        <w:rPr>
          <w:rFonts w:ascii="Palatino Linotype" w:hAnsi="Palatino Linotype"/>
          <w:bCs/>
        </w:rPr>
      </w:pPr>
      <w:r w:rsidRPr="009D66B8">
        <w:rPr>
          <w:rFonts w:ascii="Palatino Linotype" w:hAnsi="Palatino Linotype"/>
          <w:bCs/>
        </w:rPr>
        <w:t xml:space="preserve">Por todo lo anterior, la reserva de la información implica una clasificación, la cual debe entenderse como el proceso mediante el cual </w:t>
      </w:r>
      <w:r w:rsidRPr="009D66B8">
        <w:rPr>
          <w:rFonts w:ascii="Palatino Linotype" w:hAnsi="Palatino Linotype"/>
          <w:b/>
          <w:bCs/>
        </w:rPr>
        <w:t>EL SUJETO OBLIGADO</w:t>
      </w:r>
      <w:r w:rsidRPr="009D66B8">
        <w:rPr>
          <w:rFonts w:ascii="Palatino Linotype" w:hAnsi="Palatino Linotype"/>
          <w:bCs/>
        </w:rPr>
        <w:t xml:space="preserve"> determina que la información en su poder actualizar alguno de los supuestos conforme a las normas aplicables.</w:t>
      </w:r>
    </w:p>
    <w:p w14:paraId="0E1312BB" w14:textId="77777777" w:rsidR="00DA5DEE" w:rsidRPr="009D66B8" w:rsidRDefault="00DA5DEE" w:rsidP="009D66B8">
      <w:pPr>
        <w:spacing w:line="360" w:lineRule="auto"/>
        <w:jc w:val="both"/>
        <w:rPr>
          <w:rFonts w:ascii="Palatino Linotype" w:hAnsi="Palatino Linotype"/>
          <w:bCs/>
        </w:rPr>
      </w:pPr>
    </w:p>
    <w:p w14:paraId="0CC2479C" w14:textId="77777777" w:rsidR="00DA5DEE" w:rsidRPr="009D66B8" w:rsidRDefault="00DA5DEE" w:rsidP="009D66B8">
      <w:pPr>
        <w:spacing w:line="360" w:lineRule="auto"/>
        <w:jc w:val="both"/>
        <w:rPr>
          <w:rFonts w:ascii="Palatino Linotype" w:hAnsi="Palatino Linotype"/>
        </w:rPr>
      </w:pPr>
      <w:r w:rsidRPr="009D66B8">
        <w:rPr>
          <w:rFonts w:ascii="Palatino Linotype" w:hAnsi="Palatino Linotype"/>
        </w:rPr>
        <w:t xml:space="preserve">En tal virtud, conforme al artículo 49, fracción VIII de la </w:t>
      </w:r>
      <w:r w:rsidRPr="009D66B8">
        <w:rPr>
          <w:rFonts w:ascii="Palatino Linotype" w:hAnsi="Palatino Linotype" w:cs="Arial"/>
        </w:rPr>
        <w:t>Ley de Transparencia y Acceso a la Información Pública del Estado de México y Municipios</w:t>
      </w:r>
      <w:r w:rsidRPr="009D66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D66B8">
        <w:rPr>
          <w:rFonts w:ascii="Palatino Linotype" w:hAnsi="Palatino Linotype"/>
          <w:b/>
        </w:rPr>
        <w:t>SUJETO OBLIGADO</w:t>
      </w:r>
      <w:r w:rsidRPr="009D66B8">
        <w:rPr>
          <w:rFonts w:ascii="Palatino Linotype" w:hAnsi="Palatino Linotype"/>
        </w:rPr>
        <w:t xml:space="preserve"> a concluir que el caso particular se ajusta al supuesto previsto por la norma legal invocada como fundamento; siendo que, además, </w:t>
      </w:r>
      <w:r w:rsidRPr="009D66B8">
        <w:rPr>
          <w:rFonts w:ascii="Palatino Linotype" w:hAnsi="Palatino Linotype"/>
          <w:b/>
        </w:rPr>
        <w:t>EL SUJETO OBLIGADO</w:t>
      </w:r>
      <w:r w:rsidRPr="009D66B8">
        <w:rPr>
          <w:rFonts w:ascii="Palatino Linotype" w:hAnsi="Palatino Linotype"/>
        </w:rPr>
        <w:t xml:space="preserve"> debe, en todo momento, aplicar una prueba de daño.</w:t>
      </w:r>
    </w:p>
    <w:p w14:paraId="1441DD94" w14:textId="77777777" w:rsidR="00DA5DEE" w:rsidRPr="009D66B8" w:rsidRDefault="00DA5DEE" w:rsidP="009D66B8">
      <w:pPr>
        <w:spacing w:line="360" w:lineRule="auto"/>
        <w:jc w:val="both"/>
        <w:rPr>
          <w:rFonts w:ascii="Palatino Linotype" w:hAnsi="Palatino Linotype"/>
        </w:rPr>
      </w:pPr>
    </w:p>
    <w:p w14:paraId="3DDE2931" w14:textId="77777777" w:rsidR="00DA5DEE" w:rsidRPr="009D66B8" w:rsidRDefault="00DA5DEE" w:rsidP="009D66B8">
      <w:pPr>
        <w:spacing w:line="360" w:lineRule="auto"/>
        <w:jc w:val="both"/>
        <w:rPr>
          <w:rFonts w:ascii="Palatino Linotype" w:hAnsi="Palatino Linotype"/>
        </w:rPr>
      </w:pPr>
      <w:r w:rsidRPr="009D66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DF2002" w14:textId="77777777" w:rsidR="00DA5DEE" w:rsidRPr="009D66B8" w:rsidRDefault="00DA5DEE" w:rsidP="009D66B8">
      <w:pPr>
        <w:spacing w:line="360" w:lineRule="auto"/>
        <w:jc w:val="both"/>
        <w:rPr>
          <w:rFonts w:ascii="Palatino Linotype" w:hAnsi="Palatino Linotype"/>
        </w:rPr>
      </w:pPr>
    </w:p>
    <w:p w14:paraId="20DBB316" w14:textId="77777777" w:rsidR="00DA5DEE" w:rsidRPr="009D66B8" w:rsidRDefault="00DA5DEE" w:rsidP="009D66B8">
      <w:pPr>
        <w:spacing w:line="360" w:lineRule="auto"/>
        <w:jc w:val="both"/>
        <w:rPr>
          <w:rFonts w:ascii="Palatino Linotype" w:hAnsi="Palatino Linotype"/>
        </w:rPr>
      </w:pPr>
      <w:r w:rsidRPr="009D66B8">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9D66B8">
        <w:rPr>
          <w:rFonts w:ascii="Palatino Linotype" w:hAnsi="Palatino Linotype"/>
        </w:rPr>
        <w:lastRenderedPageBreak/>
        <w:t>sólo podrán invocarlas cuando acrediten su procedencia, debiendo clasificar la información en el momento en que:</w:t>
      </w:r>
    </w:p>
    <w:p w14:paraId="27721BF9" w14:textId="77777777" w:rsidR="00DA5DEE" w:rsidRPr="009D66B8" w:rsidRDefault="00DA5DEE" w:rsidP="009D66B8">
      <w:pPr>
        <w:spacing w:line="360" w:lineRule="auto"/>
        <w:jc w:val="both"/>
        <w:rPr>
          <w:rFonts w:ascii="Palatino Linotype" w:hAnsi="Palatino Linotype"/>
        </w:rPr>
      </w:pPr>
    </w:p>
    <w:p w14:paraId="5FA7F626" w14:textId="77777777" w:rsidR="00DA5DEE" w:rsidRPr="009D66B8" w:rsidRDefault="00DA5DEE" w:rsidP="009D66B8">
      <w:pPr>
        <w:numPr>
          <w:ilvl w:val="0"/>
          <w:numId w:val="14"/>
        </w:numPr>
        <w:spacing w:line="360" w:lineRule="auto"/>
        <w:ind w:left="1276" w:hanging="425"/>
        <w:jc w:val="both"/>
        <w:rPr>
          <w:rFonts w:ascii="Palatino Linotype" w:hAnsi="Palatino Linotype"/>
        </w:rPr>
      </w:pPr>
      <w:r w:rsidRPr="009D66B8">
        <w:rPr>
          <w:rFonts w:ascii="Palatino Linotype" w:hAnsi="Palatino Linotype"/>
        </w:rPr>
        <w:t>Se reciba una solicitud de acceso a la información;</w:t>
      </w:r>
    </w:p>
    <w:p w14:paraId="499AEFB6" w14:textId="77777777" w:rsidR="00DA5DEE" w:rsidRPr="009D66B8" w:rsidRDefault="00DA5DEE" w:rsidP="009D66B8">
      <w:pPr>
        <w:numPr>
          <w:ilvl w:val="0"/>
          <w:numId w:val="14"/>
        </w:numPr>
        <w:spacing w:line="360" w:lineRule="auto"/>
        <w:ind w:left="1276" w:hanging="425"/>
        <w:jc w:val="both"/>
        <w:rPr>
          <w:rFonts w:ascii="Palatino Linotype" w:hAnsi="Palatino Linotype"/>
        </w:rPr>
      </w:pPr>
      <w:r w:rsidRPr="009D66B8">
        <w:rPr>
          <w:rFonts w:ascii="Palatino Linotype" w:hAnsi="Palatino Linotype"/>
        </w:rPr>
        <w:t>Se determine mediante resolución de autoridad competente; y/o</w:t>
      </w:r>
    </w:p>
    <w:p w14:paraId="57EB0623" w14:textId="77777777" w:rsidR="00DA5DEE" w:rsidRPr="009D66B8" w:rsidRDefault="00DA5DEE" w:rsidP="009D66B8">
      <w:pPr>
        <w:numPr>
          <w:ilvl w:val="0"/>
          <w:numId w:val="14"/>
        </w:numPr>
        <w:spacing w:line="360" w:lineRule="auto"/>
        <w:ind w:left="1276" w:hanging="425"/>
        <w:jc w:val="both"/>
        <w:rPr>
          <w:rFonts w:ascii="Palatino Linotype" w:hAnsi="Palatino Linotype"/>
        </w:rPr>
      </w:pPr>
      <w:r w:rsidRPr="009D66B8">
        <w:rPr>
          <w:rFonts w:ascii="Palatino Linotype" w:hAnsi="Palatino Linotype"/>
        </w:rPr>
        <w:t>Se generen versiones públicas para dar cumplimiento a las obligaciones de transparencia previstas en la Ley.</w:t>
      </w:r>
    </w:p>
    <w:p w14:paraId="6E575191" w14:textId="77777777" w:rsidR="00DA5DEE" w:rsidRPr="009D66B8" w:rsidRDefault="00DA5DEE" w:rsidP="009D66B8">
      <w:pPr>
        <w:spacing w:line="360" w:lineRule="auto"/>
        <w:ind w:left="1276"/>
        <w:jc w:val="both"/>
        <w:rPr>
          <w:rFonts w:ascii="Palatino Linotype" w:hAnsi="Palatino Linotype"/>
        </w:rPr>
      </w:pPr>
    </w:p>
    <w:p w14:paraId="26E11440" w14:textId="77777777" w:rsidR="00DA5DEE" w:rsidRPr="009D66B8" w:rsidRDefault="00DA5DEE" w:rsidP="009D66B8">
      <w:pPr>
        <w:spacing w:line="360" w:lineRule="auto"/>
        <w:jc w:val="both"/>
        <w:rPr>
          <w:rFonts w:ascii="Palatino Linotype" w:hAnsi="Palatino Linotype"/>
        </w:rPr>
      </w:pPr>
      <w:r w:rsidRPr="009D66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3D2965F" w14:textId="77777777" w:rsidR="00DA5DEE" w:rsidRPr="009D66B8" w:rsidRDefault="00DA5DEE" w:rsidP="009D66B8">
      <w:pPr>
        <w:spacing w:line="360" w:lineRule="auto"/>
        <w:jc w:val="both"/>
        <w:rPr>
          <w:rFonts w:ascii="Palatino Linotype" w:hAnsi="Palatino Linotype"/>
        </w:rPr>
      </w:pPr>
    </w:p>
    <w:p w14:paraId="60DF7A0D" w14:textId="77777777" w:rsidR="00DA5DEE" w:rsidRPr="009D66B8" w:rsidRDefault="00DA5DEE" w:rsidP="009D66B8">
      <w:pPr>
        <w:spacing w:line="360" w:lineRule="auto"/>
        <w:jc w:val="both"/>
        <w:rPr>
          <w:rFonts w:ascii="Palatino Linotype" w:hAnsi="Palatino Linotype"/>
        </w:rPr>
      </w:pPr>
      <w:r w:rsidRPr="009D66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85A1FC2" w14:textId="77777777" w:rsidR="00DA5DEE" w:rsidRPr="009D66B8" w:rsidRDefault="00DA5DEE" w:rsidP="009D66B8">
      <w:pPr>
        <w:spacing w:line="360" w:lineRule="auto"/>
        <w:jc w:val="both"/>
        <w:rPr>
          <w:rFonts w:ascii="Palatino Linotype" w:hAnsi="Palatino Linotype"/>
        </w:rPr>
      </w:pPr>
    </w:p>
    <w:p w14:paraId="348149EB" w14:textId="77777777" w:rsidR="00DA5DEE" w:rsidRPr="009D66B8" w:rsidRDefault="00DA5DEE" w:rsidP="009D66B8">
      <w:pPr>
        <w:numPr>
          <w:ilvl w:val="0"/>
          <w:numId w:val="15"/>
        </w:numPr>
        <w:spacing w:line="360" w:lineRule="auto"/>
        <w:ind w:left="1134" w:hanging="283"/>
        <w:jc w:val="both"/>
        <w:rPr>
          <w:rFonts w:ascii="Palatino Linotype" w:hAnsi="Palatino Linotype"/>
        </w:rPr>
      </w:pPr>
      <w:r w:rsidRPr="009D66B8">
        <w:rPr>
          <w:rFonts w:ascii="Palatino Linotype" w:hAnsi="Palatino Linotype"/>
        </w:rPr>
        <w:t xml:space="preserve">La divulgación de la información representa un </w:t>
      </w:r>
      <w:r w:rsidRPr="009D66B8">
        <w:rPr>
          <w:rFonts w:ascii="Palatino Linotype" w:hAnsi="Palatino Linotype"/>
          <w:b/>
        </w:rPr>
        <w:t>riesgo real, demostrable e identificable del perjuicio significativo al interés público o a la seguridad pública</w:t>
      </w:r>
      <w:r w:rsidRPr="009D66B8">
        <w:rPr>
          <w:rFonts w:ascii="Palatino Linotype" w:hAnsi="Palatino Linotype"/>
        </w:rPr>
        <w:t>;</w:t>
      </w:r>
    </w:p>
    <w:p w14:paraId="5EFD7A56" w14:textId="77777777" w:rsidR="00DA5DEE" w:rsidRPr="009D66B8" w:rsidRDefault="00DA5DEE" w:rsidP="009D66B8">
      <w:pPr>
        <w:numPr>
          <w:ilvl w:val="0"/>
          <w:numId w:val="15"/>
        </w:numPr>
        <w:spacing w:line="360" w:lineRule="auto"/>
        <w:ind w:left="1134" w:hanging="283"/>
        <w:jc w:val="both"/>
        <w:rPr>
          <w:rFonts w:ascii="Palatino Linotype" w:hAnsi="Palatino Linotype"/>
        </w:rPr>
      </w:pPr>
      <w:r w:rsidRPr="009D66B8">
        <w:rPr>
          <w:rFonts w:ascii="Palatino Linotype" w:hAnsi="Palatino Linotype"/>
        </w:rPr>
        <w:t>El riesgo de perjuicio que supondría la divulgación supera el interés público general de que se difunda; y,</w:t>
      </w:r>
    </w:p>
    <w:p w14:paraId="3D4B1766" w14:textId="77777777" w:rsidR="00DA5DEE" w:rsidRPr="009D66B8" w:rsidRDefault="00DA5DEE" w:rsidP="009D66B8">
      <w:pPr>
        <w:numPr>
          <w:ilvl w:val="0"/>
          <w:numId w:val="15"/>
        </w:numPr>
        <w:spacing w:line="360" w:lineRule="auto"/>
        <w:ind w:left="1134" w:hanging="283"/>
        <w:jc w:val="both"/>
        <w:rPr>
          <w:rFonts w:ascii="Palatino Linotype" w:hAnsi="Palatino Linotype"/>
        </w:rPr>
      </w:pPr>
      <w:r w:rsidRPr="009D66B8">
        <w:rPr>
          <w:rFonts w:ascii="Palatino Linotype" w:hAnsi="Palatino Linotype"/>
        </w:rPr>
        <w:lastRenderedPageBreak/>
        <w:t xml:space="preserve">La limitación se adecua al principio de proporcionalidad y representa el medio menos restrictivo disponible para evitar el perjuicio. </w:t>
      </w:r>
    </w:p>
    <w:p w14:paraId="04CD7BF3" w14:textId="77777777" w:rsidR="00DA5DEE" w:rsidRPr="009D66B8" w:rsidRDefault="00DA5DEE" w:rsidP="009D66B8">
      <w:pPr>
        <w:spacing w:line="360" w:lineRule="auto"/>
        <w:ind w:left="1134"/>
        <w:jc w:val="both"/>
        <w:rPr>
          <w:rFonts w:ascii="Palatino Linotype" w:hAnsi="Palatino Linotype"/>
        </w:rPr>
      </w:pPr>
    </w:p>
    <w:p w14:paraId="23FF39E8" w14:textId="1C7B766E" w:rsidR="00670FFD" w:rsidRPr="009D66B8" w:rsidRDefault="00DA5DEE" w:rsidP="009D66B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color w:val="000000" w:themeColor="text1"/>
          <w:lang w:val="es-ES_tradnl"/>
        </w:rPr>
      </w:pPr>
      <w:r w:rsidRPr="009D66B8">
        <w:rPr>
          <w:rFonts w:ascii="Palatino Linotype" w:hAnsi="Palatino Linotype"/>
          <w:bCs/>
        </w:rPr>
        <w:t xml:space="preserve">Atento a lo anterior, podemos advertir que la clasificación referida por </w:t>
      </w:r>
      <w:r w:rsidRPr="009D66B8">
        <w:rPr>
          <w:rFonts w:ascii="Palatino Linotype" w:hAnsi="Palatino Linotype"/>
          <w:b/>
          <w:bCs/>
        </w:rPr>
        <w:t xml:space="preserve">EL SUJTETO OBLIGADO </w:t>
      </w:r>
      <w:r w:rsidR="00083D52" w:rsidRPr="009D66B8">
        <w:rPr>
          <w:rFonts w:ascii="Palatino Linotype" w:hAnsi="Palatino Linotype" w:cs="Arial"/>
          <w:color w:val="000000" w:themeColor="text1"/>
        </w:rPr>
        <w:t xml:space="preserve">no se encuentra </w:t>
      </w:r>
      <w:r w:rsidR="00670FFD" w:rsidRPr="009D66B8">
        <w:rPr>
          <w:rFonts w:ascii="Palatino Linotype" w:hAnsi="Palatino Linotype" w:cs="Arial"/>
          <w:color w:val="000000" w:themeColor="text1"/>
        </w:rPr>
        <w:t>debidamente</w:t>
      </w:r>
      <w:r w:rsidR="00083D52" w:rsidRPr="009D66B8">
        <w:rPr>
          <w:rFonts w:ascii="Palatino Linotype" w:hAnsi="Palatino Linotype" w:cs="Arial"/>
          <w:color w:val="000000" w:themeColor="text1"/>
        </w:rPr>
        <w:t xml:space="preserve"> fundamenta y mot</w:t>
      </w:r>
      <w:r w:rsidR="00670FFD" w:rsidRPr="009D66B8">
        <w:rPr>
          <w:rFonts w:ascii="Palatino Linotype" w:hAnsi="Palatino Linotype" w:cs="Arial"/>
          <w:color w:val="000000" w:themeColor="text1"/>
        </w:rPr>
        <w:t>ivada</w:t>
      </w:r>
      <w:r w:rsidR="00670FFD" w:rsidRPr="009D66B8">
        <w:rPr>
          <w:rFonts w:ascii="Palatino Linotype" w:hAnsi="Palatino Linotype" w:cs="Arial"/>
          <w:b/>
          <w:color w:val="000000" w:themeColor="text1"/>
        </w:rPr>
        <w:t xml:space="preserve">, </w:t>
      </w:r>
      <w:r w:rsidR="00670FFD" w:rsidRPr="009D66B8">
        <w:rPr>
          <w:rFonts w:ascii="Palatino Linotype" w:hAnsi="Palatino Linotype" w:cs="Arial"/>
          <w:color w:val="000000" w:themeColor="text1"/>
        </w:rPr>
        <w:t>consiste en la obligación que tiene todo ente público de expresar los preceptos jurídicos aplicables al asunto motivo del acto y las razones o argumentos de su actuar.</w:t>
      </w:r>
    </w:p>
    <w:p w14:paraId="115D36BA" w14:textId="77777777" w:rsidR="00670FFD" w:rsidRPr="009D66B8" w:rsidRDefault="00670FFD" w:rsidP="009D66B8">
      <w:pPr>
        <w:spacing w:line="360" w:lineRule="auto"/>
        <w:jc w:val="both"/>
        <w:rPr>
          <w:rFonts w:ascii="Palatino Linotype" w:hAnsi="Palatino Linotype"/>
          <w:color w:val="000000" w:themeColor="text1"/>
          <w:lang w:val="es-ES" w:eastAsia="es-MX"/>
        </w:rPr>
      </w:pPr>
    </w:p>
    <w:p w14:paraId="40092EF3" w14:textId="77777777" w:rsidR="00670FFD" w:rsidRPr="009D66B8" w:rsidRDefault="00670FFD"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B5AEEA7" w14:textId="77777777" w:rsidR="00670FFD" w:rsidRPr="009D66B8" w:rsidRDefault="00670FFD" w:rsidP="001E61F7">
      <w:pPr>
        <w:jc w:val="both"/>
        <w:rPr>
          <w:rFonts w:ascii="Palatino Linotype" w:hAnsi="Palatino Linotype"/>
          <w:color w:val="000000" w:themeColor="text1"/>
          <w:lang w:val="es-ES" w:eastAsia="es-MX"/>
        </w:rPr>
      </w:pPr>
    </w:p>
    <w:p w14:paraId="2A82565C" w14:textId="77777777" w:rsidR="00670FFD" w:rsidRPr="009D66B8" w:rsidRDefault="00670FFD" w:rsidP="001E61F7">
      <w:pPr>
        <w:ind w:left="851" w:right="899"/>
        <w:jc w:val="both"/>
        <w:rPr>
          <w:rFonts w:ascii="Palatino Linotype" w:hAnsi="Palatino Linotype" w:cs="Arial"/>
          <w:i/>
          <w:color w:val="000000" w:themeColor="text1"/>
          <w:sz w:val="22"/>
          <w:szCs w:val="22"/>
        </w:rPr>
      </w:pPr>
      <w:r w:rsidRPr="009D66B8">
        <w:rPr>
          <w:rFonts w:ascii="Palatino Linotype" w:hAnsi="Palatino Linotype" w:cs="Arial"/>
          <w:i/>
          <w:color w:val="000000" w:themeColor="text1"/>
          <w:sz w:val="22"/>
          <w:szCs w:val="22"/>
        </w:rPr>
        <w:t>“</w:t>
      </w:r>
      <w:r w:rsidRPr="009D66B8">
        <w:rPr>
          <w:rFonts w:ascii="Palatino Linotype" w:hAnsi="Palatino Linotype" w:cs="Arial"/>
          <w:b/>
          <w:i/>
          <w:color w:val="000000" w:themeColor="text1"/>
          <w:sz w:val="22"/>
          <w:szCs w:val="22"/>
        </w:rPr>
        <w:t xml:space="preserve">FUNDAMENTACIÓN Y MOTIVACIÓN. </w:t>
      </w:r>
      <w:r w:rsidRPr="009D66B8">
        <w:rPr>
          <w:rFonts w:ascii="Palatino Linotype" w:hAnsi="Palatino Linotype" w:cs="Arial"/>
          <w:i/>
          <w:color w:val="000000" w:themeColor="text1"/>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537CB28" w14:textId="77777777" w:rsidR="00670FFD" w:rsidRPr="009D66B8" w:rsidRDefault="00670FFD" w:rsidP="001E61F7">
      <w:pPr>
        <w:ind w:left="851" w:right="902"/>
        <w:jc w:val="both"/>
        <w:rPr>
          <w:rFonts w:ascii="Palatino Linotype" w:hAnsi="Palatino Linotype" w:cs="Arial"/>
          <w:i/>
          <w:color w:val="000000" w:themeColor="text1"/>
          <w:sz w:val="22"/>
          <w:szCs w:val="22"/>
        </w:rPr>
      </w:pPr>
    </w:p>
    <w:p w14:paraId="28799F2A" w14:textId="77777777" w:rsidR="00670FFD" w:rsidRPr="009D66B8" w:rsidRDefault="00670FFD"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DBDBBB" w14:textId="77777777" w:rsidR="00670FFD" w:rsidRPr="009D66B8" w:rsidRDefault="00670FFD" w:rsidP="009D66B8">
      <w:pPr>
        <w:spacing w:line="360" w:lineRule="auto"/>
        <w:jc w:val="both"/>
        <w:rPr>
          <w:rFonts w:ascii="Palatino Linotype" w:hAnsi="Palatino Linotype" w:cs="Arial"/>
          <w:color w:val="000000" w:themeColor="text1"/>
        </w:rPr>
      </w:pPr>
    </w:p>
    <w:p w14:paraId="79898E17" w14:textId="77777777" w:rsidR="00670FFD" w:rsidRPr="009D66B8" w:rsidRDefault="00670FFD"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D1CFD8B" w14:textId="77777777" w:rsidR="00670FFD" w:rsidRPr="009D66B8" w:rsidRDefault="00670FFD" w:rsidP="001E61F7">
      <w:pPr>
        <w:jc w:val="both"/>
        <w:rPr>
          <w:rFonts w:ascii="Palatino Linotype" w:hAnsi="Palatino Linotype" w:cs="Arial"/>
          <w:color w:val="000000" w:themeColor="text1"/>
        </w:rPr>
      </w:pPr>
    </w:p>
    <w:p w14:paraId="4C379AA2" w14:textId="77777777" w:rsidR="00670FFD" w:rsidRPr="009D66B8" w:rsidRDefault="00670FFD" w:rsidP="001E61F7">
      <w:pPr>
        <w:ind w:left="851" w:right="899"/>
        <w:jc w:val="both"/>
        <w:rPr>
          <w:rFonts w:ascii="Palatino Linotype" w:hAnsi="Palatino Linotype" w:cs="Arial"/>
          <w:i/>
          <w:color w:val="000000" w:themeColor="text1"/>
          <w:sz w:val="22"/>
          <w:szCs w:val="22"/>
        </w:rPr>
      </w:pPr>
      <w:r w:rsidRPr="009D66B8">
        <w:rPr>
          <w:rFonts w:ascii="Palatino Linotype" w:hAnsi="Palatino Linotype" w:cs="Arial"/>
          <w:b/>
          <w:i/>
          <w:color w:val="000000" w:themeColor="text1"/>
          <w:sz w:val="22"/>
          <w:szCs w:val="22"/>
        </w:rPr>
        <w:t>“FUNDAMENTACIÓN Y MOTIVACIÓN. EL ASPECTO FORMAL DE LA GARANTÍA Y SU FINALIDAD SE TRADUCEN EN EXPLICAR, JUSTIFICAR, POSIBILITAR LA DEFENSA Y COMUNICAR LA DECISIÓN</w:t>
      </w:r>
      <w:r w:rsidRPr="009D66B8">
        <w:rPr>
          <w:rFonts w:ascii="Palatino Linotype" w:hAnsi="Palatino Linotype" w:cs="Arial"/>
          <w:i/>
          <w:color w:val="000000" w:themeColor="text1"/>
          <w:sz w:val="22"/>
          <w:szCs w:val="22"/>
        </w:rPr>
        <w:t xml:space="preserve">. El contenido formal de la garantía de legalidad prevista en el artículo 16 constitucional relativa a la </w:t>
      </w:r>
      <w:r w:rsidRPr="009D66B8">
        <w:rPr>
          <w:rFonts w:ascii="Palatino Linotype" w:hAnsi="Palatino Linotype" w:cs="Arial"/>
          <w:b/>
          <w:i/>
          <w:color w:val="000000" w:themeColor="text1"/>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D66B8">
        <w:rPr>
          <w:rFonts w:ascii="Palatino Linotype" w:hAnsi="Palatino Linotype" w:cs="Arial"/>
          <w:i/>
          <w:color w:val="000000" w:themeColor="text1"/>
          <w:sz w:val="22"/>
          <w:szCs w:val="22"/>
        </w:rPr>
        <w:t xml:space="preserve">. Por tanto, </w:t>
      </w:r>
      <w:r w:rsidRPr="009D66B8">
        <w:rPr>
          <w:rFonts w:ascii="Palatino Linotype" w:hAnsi="Palatino Linotype" w:cs="Arial"/>
          <w:b/>
          <w:i/>
          <w:color w:val="000000" w:themeColor="text1"/>
          <w:sz w:val="22"/>
          <w:szCs w:val="22"/>
        </w:rPr>
        <w:t>no basta que el acto de autoridad apenas observe una motivación pro forma pero de una manera incongruente, insuficiente o imprecisa</w:t>
      </w:r>
      <w:r w:rsidRPr="009D66B8">
        <w:rPr>
          <w:rFonts w:ascii="Palatino Linotype" w:hAnsi="Palatino Linotype" w:cs="Arial"/>
          <w:i/>
          <w:color w:val="000000" w:themeColor="text1"/>
          <w:sz w:val="22"/>
          <w:szCs w:val="22"/>
        </w:rPr>
        <w:t>, que impida la finalidad del conocimiento, comprobación y defensa pertinente</w:t>
      </w:r>
      <w:r w:rsidRPr="009D66B8">
        <w:rPr>
          <w:rFonts w:ascii="Palatino Linotype" w:hAnsi="Palatino Linotype" w:cs="Arial"/>
          <w:b/>
          <w:i/>
          <w:color w:val="000000" w:themeColor="text1"/>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D66B8">
        <w:rPr>
          <w:rFonts w:ascii="Palatino Linotype" w:hAnsi="Palatino Linotype" w:cs="Arial"/>
          <w:i/>
          <w:color w:val="000000" w:themeColor="text1"/>
          <w:sz w:val="22"/>
          <w:szCs w:val="22"/>
        </w:rPr>
        <w:t>.” (Sic)</w:t>
      </w:r>
    </w:p>
    <w:p w14:paraId="0C340A3A" w14:textId="77777777" w:rsidR="00670FFD" w:rsidRPr="009D66B8" w:rsidRDefault="00670FFD" w:rsidP="001E61F7">
      <w:pPr>
        <w:ind w:left="851" w:right="902"/>
        <w:jc w:val="both"/>
        <w:rPr>
          <w:rFonts w:ascii="Palatino Linotype" w:hAnsi="Palatino Linotype" w:cs="Arial"/>
          <w:i/>
          <w:color w:val="000000" w:themeColor="text1"/>
          <w:sz w:val="22"/>
          <w:szCs w:val="22"/>
        </w:rPr>
      </w:pPr>
      <w:r w:rsidRPr="009D66B8">
        <w:rPr>
          <w:rFonts w:ascii="Palatino Linotype" w:hAnsi="Palatino Linotype" w:cs="Arial"/>
          <w:i/>
          <w:color w:val="000000" w:themeColor="text1"/>
          <w:sz w:val="22"/>
          <w:szCs w:val="22"/>
        </w:rPr>
        <w:t>(Énfasis añadido)</w:t>
      </w:r>
    </w:p>
    <w:p w14:paraId="43791096" w14:textId="77777777" w:rsidR="00670FFD" w:rsidRPr="009D66B8" w:rsidRDefault="00670FFD" w:rsidP="001E61F7">
      <w:pPr>
        <w:ind w:left="851" w:right="902"/>
        <w:jc w:val="both"/>
        <w:rPr>
          <w:rFonts w:ascii="Palatino Linotype" w:hAnsi="Palatino Linotype" w:cs="Arial"/>
          <w:i/>
          <w:color w:val="000000" w:themeColor="text1"/>
          <w:sz w:val="22"/>
          <w:szCs w:val="22"/>
        </w:rPr>
      </w:pPr>
    </w:p>
    <w:p w14:paraId="167E2934" w14:textId="77777777" w:rsidR="00670FFD" w:rsidRPr="009D66B8" w:rsidRDefault="00670FFD" w:rsidP="009D66B8">
      <w:pPr>
        <w:spacing w:line="360" w:lineRule="auto"/>
        <w:jc w:val="both"/>
        <w:rPr>
          <w:rFonts w:ascii="Palatino Linotype" w:hAnsi="Palatino Linotype" w:cs="Arial"/>
          <w:i/>
          <w:color w:val="000000" w:themeColor="text1"/>
          <w:sz w:val="22"/>
          <w:szCs w:val="22"/>
        </w:rPr>
      </w:pPr>
      <w:r w:rsidRPr="009D66B8">
        <w:rPr>
          <w:rFonts w:ascii="Palatino Linotype" w:hAnsi="Palatino Linotype" w:cs="Arial"/>
          <w:color w:val="000000" w:themeColor="text1"/>
        </w:rPr>
        <w:t xml:space="preserve">En consecuencia, la fundamentación y motivación implica que en el acto de </w:t>
      </w:r>
      <w:r w:rsidRPr="009D66B8">
        <w:rPr>
          <w:rFonts w:ascii="Palatino Linotype" w:hAnsi="Palatino Linotype"/>
          <w:color w:val="000000" w:themeColor="text1"/>
        </w:rPr>
        <w:t>autoridad</w:t>
      </w:r>
      <w:r w:rsidRPr="009D66B8">
        <w:rPr>
          <w:rFonts w:ascii="Palatino Linotype" w:hAnsi="Palatino Linotype" w:cs="Arial"/>
          <w:color w:val="000000" w:themeColor="text1"/>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00FF7A26" w14:textId="77777777" w:rsidR="00670FFD" w:rsidRPr="009D66B8" w:rsidRDefault="00670FFD" w:rsidP="009D66B8">
      <w:pPr>
        <w:spacing w:line="360" w:lineRule="auto"/>
        <w:jc w:val="both"/>
        <w:rPr>
          <w:rFonts w:ascii="Palatino Linotype" w:hAnsi="Palatino Linotype"/>
          <w:color w:val="000000" w:themeColor="text1"/>
          <w:lang w:val="es-ES" w:eastAsia="es-MX"/>
        </w:rPr>
      </w:pPr>
    </w:p>
    <w:p w14:paraId="63FDB781" w14:textId="77777777" w:rsidR="00670FFD" w:rsidRPr="009D66B8" w:rsidRDefault="00670FFD" w:rsidP="009D66B8">
      <w:pPr>
        <w:spacing w:line="360" w:lineRule="auto"/>
        <w:jc w:val="both"/>
        <w:rPr>
          <w:rFonts w:ascii="Palatino Linotype" w:hAnsi="Palatino Linotype"/>
          <w:color w:val="000000" w:themeColor="text1"/>
        </w:rPr>
      </w:pPr>
      <w:r w:rsidRPr="009D66B8">
        <w:rPr>
          <w:rFonts w:ascii="Palatino Linotype" w:hAnsi="Palatino Linotype"/>
          <w:color w:val="000000" w:themeColor="text1"/>
        </w:rPr>
        <w:t xml:space="preserve">Es así </w:t>
      </w:r>
      <w:r w:rsidRPr="009D66B8">
        <w:rPr>
          <w:rFonts w:ascii="Palatino Linotype" w:hAnsi="Palatino Linotype" w:cs="Arial"/>
          <w:color w:val="000000" w:themeColor="text1"/>
        </w:rPr>
        <w:t>que</w:t>
      </w:r>
      <w:r w:rsidRPr="009D66B8">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9D66B8">
        <w:rPr>
          <w:rFonts w:ascii="Palatino Linotype" w:hAnsi="Palatino Linotype"/>
          <w:b/>
          <w:color w:val="000000" w:themeColor="text1"/>
        </w:rPr>
        <w:t>fundadas</w:t>
      </w:r>
      <w:r w:rsidRPr="009D66B8">
        <w:rPr>
          <w:rFonts w:ascii="Palatino Linotype" w:hAnsi="Palatino Linotype"/>
          <w:color w:val="000000" w:themeColor="text1"/>
        </w:rPr>
        <w:t xml:space="preserve"> y </w:t>
      </w:r>
      <w:r w:rsidRPr="009D66B8">
        <w:rPr>
          <w:rFonts w:ascii="Palatino Linotype" w:hAnsi="Palatino Linotype"/>
          <w:b/>
          <w:color w:val="000000" w:themeColor="text1"/>
        </w:rPr>
        <w:t>motivadas</w:t>
      </w:r>
      <w:r w:rsidRPr="009D66B8">
        <w:rPr>
          <w:rFonts w:ascii="Palatino Linotype" w:hAnsi="Palatino Linotype"/>
          <w:color w:val="000000" w:themeColor="text1"/>
        </w:rPr>
        <w:t xml:space="preserve">, pues en ellas no solo deben </w:t>
      </w:r>
      <w:r w:rsidRPr="009D66B8">
        <w:rPr>
          <w:rFonts w:ascii="Palatino Linotype" w:hAnsi="Palatino Linotype"/>
          <w:b/>
          <w:color w:val="000000" w:themeColor="text1"/>
        </w:rPr>
        <w:t>citarse los preceptos legales aplicables</w:t>
      </w:r>
      <w:r w:rsidRPr="009D66B8">
        <w:rPr>
          <w:rFonts w:ascii="Palatino Linotype" w:hAnsi="Palatino Linotype"/>
          <w:color w:val="000000" w:themeColor="text1"/>
        </w:rPr>
        <w:t xml:space="preserve">, </w:t>
      </w:r>
      <w:r w:rsidRPr="009D66B8">
        <w:rPr>
          <w:rFonts w:ascii="Palatino Linotype" w:hAnsi="Palatino Linotype"/>
          <w:b/>
          <w:color w:val="000000" w:themeColor="text1"/>
        </w:rPr>
        <w:t xml:space="preserve">sino las circunstancias especiales, razones particulares o causas inmediatas que se hayan tenido en consideración para su emisión, </w:t>
      </w:r>
      <w:r w:rsidRPr="009D66B8">
        <w:rPr>
          <w:rFonts w:ascii="Palatino Linotype" w:hAnsi="Palatino Linotype"/>
          <w:color w:val="000000" w:themeColor="text1"/>
        </w:rPr>
        <w:t xml:space="preserve">debiendo existir una adecuación entre los </w:t>
      </w:r>
      <w:r w:rsidRPr="009D66B8">
        <w:rPr>
          <w:rFonts w:ascii="Palatino Linotype" w:hAnsi="Palatino Linotype"/>
          <w:b/>
          <w:color w:val="000000" w:themeColor="text1"/>
        </w:rPr>
        <w:t>motivos aducidos</w:t>
      </w:r>
      <w:r w:rsidRPr="009D66B8">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1775B672" w14:textId="77777777" w:rsidR="00670FFD" w:rsidRPr="009D66B8" w:rsidRDefault="00670FFD" w:rsidP="001E61F7">
      <w:pPr>
        <w:jc w:val="both"/>
        <w:rPr>
          <w:rFonts w:ascii="Palatino Linotype" w:hAnsi="Palatino Linotype"/>
          <w:color w:val="000000" w:themeColor="text1"/>
        </w:rPr>
      </w:pPr>
    </w:p>
    <w:p w14:paraId="19E4E58B" w14:textId="77777777" w:rsidR="00670FFD" w:rsidRPr="009D66B8" w:rsidRDefault="00670FFD" w:rsidP="001E61F7">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9D66B8">
        <w:rPr>
          <w:rFonts w:ascii="Palatino Linotype" w:eastAsiaTheme="minorEastAsia" w:hAnsi="Palatino Linotype" w:cs="Arial-ItalicMT"/>
          <w:i/>
          <w:iCs/>
          <w:color w:val="000000" w:themeColor="text1"/>
          <w:sz w:val="22"/>
          <w:szCs w:val="22"/>
        </w:rPr>
        <w:t>“</w:t>
      </w:r>
      <w:r w:rsidRPr="009D66B8">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7D46CCD3" w14:textId="77777777" w:rsidR="00670FFD" w:rsidRPr="009D66B8" w:rsidRDefault="00670FFD" w:rsidP="001E61F7">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9D66B8">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9D66B8">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9D66B8">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w:t>
      </w:r>
      <w:r w:rsidRPr="009D66B8">
        <w:rPr>
          <w:rFonts w:ascii="Palatino Linotype" w:eastAsiaTheme="minorEastAsia" w:hAnsi="Palatino Linotype" w:cs="Arial"/>
          <w:b/>
          <w:bCs/>
          <w:i/>
          <w:iCs/>
          <w:color w:val="000000" w:themeColor="text1"/>
          <w:sz w:val="22"/>
          <w:szCs w:val="22"/>
        </w:rPr>
        <w:lastRenderedPageBreak/>
        <w:t xml:space="preserve">las razones que tiene en consideración la autoridad para emitir el acto, pero aquéllas están en disonancia con el contenido de la norma legal que se aplica en el caso. </w:t>
      </w:r>
      <w:r w:rsidRPr="009D66B8">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9D66B8">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9D66B8">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9D66B8">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9D66B8">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9D66B8">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9D66B8">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202CB7DC" w14:textId="77777777" w:rsidR="00670FFD" w:rsidRPr="009D66B8" w:rsidRDefault="00670FFD" w:rsidP="001E61F7">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9D66B8">
        <w:rPr>
          <w:rFonts w:ascii="Palatino Linotype" w:eastAsiaTheme="minorEastAsia" w:hAnsi="Palatino Linotype" w:cs="Arial"/>
          <w:i/>
          <w:iCs/>
          <w:color w:val="000000" w:themeColor="text1"/>
          <w:sz w:val="22"/>
          <w:szCs w:val="22"/>
        </w:rPr>
        <w:t>(Énfasis añadido)</w:t>
      </w:r>
    </w:p>
    <w:p w14:paraId="6E963A7A" w14:textId="77777777" w:rsidR="00670FFD" w:rsidRPr="009D66B8" w:rsidRDefault="00670FFD" w:rsidP="001E61F7">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7D264145" w14:textId="0708B01B" w:rsidR="00670FFD" w:rsidRPr="009D66B8" w:rsidRDefault="00670FFD"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Por lo señalado, se puede determinar que </w:t>
      </w:r>
      <w:r w:rsidRPr="009D66B8">
        <w:rPr>
          <w:rFonts w:ascii="Palatino Linotype" w:hAnsi="Palatino Linotype" w:cs="Arial"/>
          <w:b/>
          <w:color w:val="000000" w:themeColor="text1"/>
        </w:rPr>
        <w:t>EL SUJETO OBLIGADO</w:t>
      </w:r>
      <w:r w:rsidRPr="009D66B8">
        <w:rPr>
          <w:rFonts w:ascii="Palatino Linotype" w:hAnsi="Palatino Linotype" w:cs="Arial"/>
          <w:color w:val="000000" w:themeColor="text1"/>
        </w:rPr>
        <w:t xml:space="preserve"> no acreditó la clasificación de la información; asimismo, es importante destacar que la solicitud de información versa únicamente sobre información estadística, que como ya se señaló es pública, pues la misma, permite conocer cuáles son los delitos que más se comenten en </w:t>
      </w:r>
      <w:r w:rsidRPr="009D66B8">
        <w:rPr>
          <w:rFonts w:ascii="Palatino Linotype" w:hAnsi="Palatino Linotype" w:cs="Arial"/>
          <w:color w:val="000000" w:themeColor="text1"/>
        </w:rPr>
        <w:lastRenderedPageBreak/>
        <w:t>determinado territorio, esto es, su difusión no causa un daño al interés público ni a la seguridad pública y por el contrario, se trata de información de interés social que permite conocer los avances o retrocesos en materia de seguridad pública de las autoridades, de tal suerte que no es posible advertir la existencia de un daño real, demostrable e identificable.</w:t>
      </w:r>
    </w:p>
    <w:p w14:paraId="73589DC0" w14:textId="77777777" w:rsidR="00670FFD" w:rsidRPr="009D66B8" w:rsidRDefault="00670FFD"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A8B375" w14:textId="202C3538" w:rsidR="00670FFD" w:rsidRPr="009D66B8" w:rsidRDefault="00DA5DEE"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Por otro lado, no se omite comentar que el particular en su solicitud señaló que requería la información, con las coordenadas geográficas, establecidas en el lugar de la intervención; al respecto, es necesario traer a contexto la Ley General del Sistema Nacional de Seguridad Pública, en la cual se establece en su artículo 43 lo que debe contener el informe policial homologado como se muestra a continuación:</w:t>
      </w:r>
    </w:p>
    <w:p w14:paraId="3FA2E9A1" w14:textId="77777777" w:rsidR="00670FFD" w:rsidRPr="009D66B8" w:rsidRDefault="00670FFD" w:rsidP="001E61F7">
      <w:pPr>
        <w:pStyle w:val="Prrafodelista"/>
        <w:widowControl w:val="0"/>
        <w:autoSpaceDE w:val="0"/>
        <w:autoSpaceDN w:val="0"/>
        <w:adjustRightInd w:val="0"/>
        <w:ind w:left="0"/>
        <w:jc w:val="both"/>
        <w:rPr>
          <w:rFonts w:ascii="Palatino Linotype" w:hAnsi="Palatino Linotype" w:cs="Arial"/>
          <w:b/>
          <w:color w:val="000000" w:themeColor="text1"/>
        </w:rPr>
      </w:pPr>
    </w:p>
    <w:p w14:paraId="23F9B597"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43.-</w:t>
      </w:r>
      <w:r w:rsidRPr="009D66B8">
        <w:rPr>
          <w:rFonts w:ascii="Palatino Linotype" w:hAnsi="Palatino Linotype"/>
          <w:i/>
          <w:iCs/>
          <w:color w:val="000000" w:themeColor="text1"/>
          <w:sz w:val="22"/>
          <w:szCs w:val="22"/>
          <w:lang w:eastAsia="es-MX"/>
        </w:rPr>
        <w:t xml:space="preserve"> La Federación y las entidades federativas establecerán en las disposiciones legales correspondientes que los integrantes de las Instituciones Policiales deberán llenar un Informe Policial Homologado que contendrá, cuando menos, los siguientes datos: </w:t>
      </w:r>
    </w:p>
    <w:p w14:paraId="5BA0FDD5"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w:t>
      </w:r>
      <w:r w:rsidRPr="009D66B8">
        <w:rPr>
          <w:rFonts w:ascii="Palatino Linotype" w:hAnsi="Palatino Linotype"/>
          <w:i/>
          <w:iCs/>
          <w:color w:val="000000" w:themeColor="text1"/>
          <w:sz w:val="22"/>
          <w:szCs w:val="22"/>
          <w:lang w:eastAsia="es-MX"/>
        </w:rPr>
        <w:t xml:space="preserve"> El área que lo emite; </w:t>
      </w:r>
    </w:p>
    <w:p w14:paraId="73D2532D"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w:t>
      </w:r>
      <w:r w:rsidRPr="009D66B8">
        <w:rPr>
          <w:rFonts w:ascii="Palatino Linotype" w:hAnsi="Palatino Linotype"/>
          <w:i/>
          <w:iCs/>
          <w:color w:val="000000" w:themeColor="text1"/>
          <w:sz w:val="22"/>
          <w:szCs w:val="22"/>
          <w:lang w:eastAsia="es-MX"/>
        </w:rPr>
        <w:t xml:space="preserve"> El usuario capturista; </w:t>
      </w:r>
    </w:p>
    <w:p w14:paraId="5B0268A1" w14:textId="66CDDC08"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III.</w:t>
      </w:r>
      <w:r w:rsidRPr="009D66B8">
        <w:rPr>
          <w:rFonts w:ascii="Palatino Linotype" w:hAnsi="Palatino Linotype"/>
          <w:i/>
          <w:iCs/>
          <w:color w:val="000000" w:themeColor="text1"/>
          <w:sz w:val="22"/>
          <w:szCs w:val="22"/>
          <w:lang w:eastAsia="es-MX"/>
        </w:rPr>
        <w:t xml:space="preserve"> Los Datos Generales de registro;</w:t>
      </w:r>
    </w:p>
    <w:p w14:paraId="361C904F"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IV</w:t>
      </w:r>
      <w:r w:rsidRPr="009D66B8">
        <w:rPr>
          <w:rFonts w:ascii="Palatino Linotype" w:hAnsi="Palatino Linotype"/>
          <w:i/>
          <w:iCs/>
          <w:color w:val="000000" w:themeColor="text1"/>
          <w:sz w:val="22"/>
          <w:szCs w:val="22"/>
          <w:lang w:eastAsia="es-MX"/>
        </w:rPr>
        <w:t xml:space="preserve">. Motivo, que se clasifica en; </w:t>
      </w:r>
    </w:p>
    <w:p w14:paraId="1D757CA6"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a) Tipo de evento, y </w:t>
      </w:r>
    </w:p>
    <w:p w14:paraId="6D1A3C94"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b) Subtipo de evento. </w:t>
      </w:r>
    </w:p>
    <w:p w14:paraId="789872C6"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w:t>
      </w:r>
      <w:r w:rsidRPr="009D66B8">
        <w:rPr>
          <w:rFonts w:ascii="Palatino Linotype" w:hAnsi="Palatino Linotype"/>
          <w:i/>
          <w:iCs/>
          <w:color w:val="000000" w:themeColor="text1"/>
          <w:sz w:val="22"/>
          <w:szCs w:val="22"/>
          <w:lang w:eastAsia="es-MX"/>
        </w:rPr>
        <w:t xml:space="preserve"> La ubicación del evento y en su caso, los caminos; </w:t>
      </w:r>
    </w:p>
    <w:p w14:paraId="1A577845"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VI.</w:t>
      </w:r>
      <w:r w:rsidRPr="009D66B8">
        <w:rPr>
          <w:rFonts w:ascii="Palatino Linotype" w:hAnsi="Palatino Linotype"/>
          <w:i/>
          <w:iCs/>
          <w:color w:val="000000" w:themeColor="text1"/>
          <w:sz w:val="22"/>
          <w:szCs w:val="22"/>
          <w:lang w:eastAsia="es-MX"/>
        </w:rPr>
        <w:t xml:space="preserve"> La descripción de hechos, que deberá detallar modo, tiempo y lugar, entre otros datos. </w:t>
      </w:r>
    </w:p>
    <w:p w14:paraId="290D96FD"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VII.</w:t>
      </w:r>
      <w:r w:rsidRPr="009D66B8">
        <w:rPr>
          <w:rFonts w:ascii="Palatino Linotype" w:hAnsi="Palatino Linotype"/>
          <w:i/>
          <w:iCs/>
          <w:color w:val="000000" w:themeColor="text1"/>
          <w:sz w:val="22"/>
          <w:szCs w:val="22"/>
          <w:lang w:eastAsia="es-MX"/>
        </w:rPr>
        <w:t xml:space="preserve"> Entrevistas realizadas, y </w:t>
      </w:r>
    </w:p>
    <w:p w14:paraId="2F493EB6"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VIII.</w:t>
      </w:r>
      <w:r w:rsidRPr="009D66B8">
        <w:rPr>
          <w:rFonts w:ascii="Palatino Linotype" w:hAnsi="Palatino Linotype"/>
          <w:i/>
          <w:iCs/>
          <w:color w:val="000000" w:themeColor="text1"/>
          <w:sz w:val="22"/>
          <w:szCs w:val="22"/>
          <w:lang w:eastAsia="es-MX"/>
        </w:rPr>
        <w:t xml:space="preserve"> En caso de detenciones: </w:t>
      </w:r>
    </w:p>
    <w:p w14:paraId="6350120B"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a) Señalar los motivos de la detención;</w:t>
      </w:r>
    </w:p>
    <w:p w14:paraId="1D7A017E"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b) Descripción de la persona; </w:t>
      </w:r>
    </w:p>
    <w:p w14:paraId="1BEA9649"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c) El nombre del detenido y apodo, en su caso; </w:t>
      </w:r>
    </w:p>
    <w:p w14:paraId="7F66D193"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d) Descripción de estado físico aparente; </w:t>
      </w:r>
    </w:p>
    <w:p w14:paraId="090B6EC4"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e) Objetos que le fueron encontrados; </w:t>
      </w:r>
    </w:p>
    <w:p w14:paraId="54D7A68B"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lastRenderedPageBreak/>
        <w:t xml:space="preserve">f) Autoridad a la que fue puesto a disposición, y </w:t>
      </w:r>
    </w:p>
    <w:p w14:paraId="2733B0F0"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g) Lugar en el que fue puesto a disposición. </w:t>
      </w:r>
    </w:p>
    <w:p w14:paraId="090937D7" w14:textId="6D93B1BA"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3211BD30" w14:textId="45DACDED"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(Énfasis añadido) </w:t>
      </w:r>
    </w:p>
    <w:p w14:paraId="392B1BEB" w14:textId="77777777"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p>
    <w:p w14:paraId="761AE8D7" w14:textId="3AA31AC4" w:rsidR="00DA5DEE" w:rsidRPr="009D66B8" w:rsidRDefault="00DA5DEE"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De lo anterior, no se advierte la obligación de que en el informe policial homologado deba contener coordenadas geográficas, sino solamente la ubicación del evento, el cual puede ser solventado con la dirección, por lo que la información se debe proporcionar con el mayor grado de desagregación posible, ya que al nivel que lo requiere el solicitante, conlleva al </w:t>
      </w:r>
      <w:r w:rsidRPr="009D66B8">
        <w:rPr>
          <w:rFonts w:ascii="Palatino Linotype" w:hAnsi="Palatino Linotype" w:cs="Arial"/>
          <w:b/>
          <w:color w:val="000000" w:themeColor="text1"/>
        </w:rPr>
        <w:t>SUJETO OBLIGADO</w:t>
      </w:r>
      <w:r w:rsidRPr="009D66B8">
        <w:rPr>
          <w:rFonts w:ascii="Palatino Linotype" w:hAnsi="Palatino Linotype" w:cs="Arial"/>
          <w:color w:val="000000" w:themeColor="text1"/>
        </w:rPr>
        <w:t xml:space="preserve"> a practicar una investigación, por lo que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19FD7B85" w14:textId="77777777" w:rsidR="00DA5DEE" w:rsidRPr="009D66B8" w:rsidRDefault="00DA5DEE" w:rsidP="001E61F7">
      <w:pPr>
        <w:shd w:val="clear" w:color="auto" w:fill="FFFFFF"/>
        <w:ind w:right="902"/>
        <w:jc w:val="both"/>
        <w:rPr>
          <w:rFonts w:ascii="Palatino Linotype" w:hAnsi="Palatino Linotype"/>
          <w:i/>
          <w:iCs/>
          <w:color w:val="000000" w:themeColor="text1"/>
          <w:sz w:val="22"/>
          <w:szCs w:val="22"/>
          <w:lang w:eastAsia="es-MX"/>
        </w:rPr>
      </w:pPr>
    </w:p>
    <w:p w14:paraId="636BACCD" w14:textId="16B8D89D" w:rsidR="00DA5DEE" w:rsidRPr="009D66B8" w:rsidRDefault="00DA5DEE"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r w:rsidRPr="009D66B8">
        <w:rPr>
          <w:rFonts w:ascii="Palatino Linotype" w:hAnsi="Palatino Linotype"/>
          <w:b/>
          <w:i/>
          <w:iCs/>
          <w:color w:val="000000" w:themeColor="text1"/>
          <w:sz w:val="22"/>
          <w:szCs w:val="22"/>
          <w:lang w:eastAsia="es-MX"/>
        </w:rPr>
        <w:t>No existe obligación de elaborar documentos ad hoc para atender las solicitudes de acceso a la información.</w:t>
      </w:r>
      <w:r w:rsidRPr="009D66B8">
        <w:rPr>
          <w:rFonts w:ascii="Palatino Linotype" w:hAnsi="Palatino Linotype"/>
          <w:i/>
          <w:iCs/>
          <w:color w:val="000000" w:themeColor="text1"/>
          <w:sz w:val="22"/>
          <w:szCs w:val="22"/>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9D66B8">
        <w:rPr>
          <w:rFonts w:ascii="Palatino Linotype" w:hAnsi="Palatino Linotype"/>
          <w:i/>
          <w:iCs/>
          <w:color w:val="000000" w:themeColor="text1"/>
          <w:sz w:val="22"/>
          <w:szCs w:val="22"/>
          <w:lang w:eastAsia="es-MX"/>
        </w:rPr>
        <w:lastRenderedPageBreak/>
        <w:t>acceso a la información del particular, proporcionando la información con la que cuentan en el formato en que la misma obre en sus archivos; sin necesidad de elaborar documentos ad hoc para atender las solicitudes de información.”</w:t>
      </w:r>
    </w:p>
    <w:p w14:paraId="4C5AABB1" w14:textId="77777777" w:rsidR="00DA5DEE" w:rsidRPr="009D66B8" w:rsidRDefault="00DA5DEE" w:rsidP="001E61F7">
      <w:pPr>
        <w:shd w:val="clear" w:color="auto" w:fill="FFFFFF"/>
        <w:ind w:right="902"/>
        <w:jc w:val="both"/>
        <w:rPr>
          <w:rFonts w:ascii="Palatino Linotype" w:hAnsi="Palatino Linotype"/>
          <w:i/>
          <w:iCs/>
          <w:color w:val="000000" w:themeColor="text1"/>
          <w:sz w:val="22"/>
          <w:szCs w:val="22"/>
          <w:lang w:eastAsia="es-MX"/>
        </w:rPr>
      </w:pPr>
    </w:p>
    <w:p w14:paraId="3FCBBD81" w14:textId="77777777" w:rsidR="000931C6" w:rsidRPr="009D66B8" w:rsidRDefault="000931C6"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Además, 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14:paraId="3FFF13A4" w14:textId="77777777" w:rsidR="000931C6" w:rsidRPr="009D66B8" w:rsidRDefault="000931C6"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41BA3CD" w14:textId="51333155" w:rsidR="00DA5DEE" w:rsidRPr="009D66B8" w:rsidRDefault="000931C6"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En mérito de lo anterior, por lo que hace a la información que se ordena entregar y que la misma corresponde desde el</w:t>
      </w:r>
      <w:r w:rsidR="00426AAC" w:rsidRPr="009D66B8">
        <w:rPr>
          <w:rFonts w:ascii="Palatino Linotype" w:hAnsi="Palatino Linotype" w:cs="Arial"/>
          <w:color w:val="000000" w:themeColor="text1"/>
        </w:rPr>
        <w:t xml:space="preserve"> uno de enero del</w:t>
      </w:r>
      <w:r w:rsidRPr="009D66B8">
        <w:rPr>
          <w:rFonts w:ascii="Palatino Linotype" w:hAnsi="Palatino Linotype" w:cs="Arial"/>
          <w:color w:val="000000" w:themeColor="text1"/>
        </w:rPr>
        <w:t xml:space="preserve"> año dos mil diez, es conveniente señalar los siguien</w:t>
      </w:r>
      <w:r w:rsidR="00426AAC" w:rsidRPr="009D66B8">
        <w:rPr>
          <w:rFonts w:ascii="Palatino Linotype" w:hAnsi="Palatino Linotype" w:cs="Arial"/>
          <w:color w:val="000000" w:themeColor="text1"/>
        </w:rPr>
        <w:t>tes conceptos de acuerdo a los L</w:t>
      </w:r>
      <w:r w:rsidRPr="009D66B8">
        <w:rPr>
          <w:rFonts w:ascii="Palatino Linotype" w:hAnsi="Palatino Linotype" w:cs="Arial"/>
          <w:color w:val="000000" w:themeColor="text1"/>
        </w:rPr>
        <w:t>ineamientos para la Organización y Conservación de Archivos, emitidos por el Instituto Nacional de Acceso a la Información (INAI), cuyo objeto es establecer las políticas y criterios para la sistematización y digitalización, así como para la custodia y conservación</w:t>
      </w:r>
      <w:r w:rsidR="00426AAC" w:rsidRPr="009D66B8">
        <w:rPr>
          <w:rFonts w:ascii="Palatino Linotype" w:hAnsi="Palatino Linotype" w:cs="Arial"/>
          <w:color w:val="000000" w:themeColor="text1"/>
        </w:rPr>
        <w:t xml:space="preserve">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527DE81D" w14:textId="77777777" w:rsidR="000931C6" w:rsidRPr="009D66B8" w:rsidRDefault="000931C6" w:rsidP="001E61F7">
      <w:pPr>
        <w:pStyle w:val="Prrafodelista"/>
        <w:widowControl w:val="0"/>
        <w:autoSpaceDE w:val="0"/>
        <w:autoSpaceDN w:val="0"/>
        <w:adjustRightInd w:val="0"/>
        <w:ind w:left="0"/>
        <w:jc w:val="both"/>
        <w:rPr>
          <w:rFonts w:ascii="Palatino Linotype" w:hAnsi="Palatino Linotype" w:cs="Arial"/>
          <w:color w:val="000000" w:themeColor="text1"/>
        </w:rPr>
      </w:pPr>
    </w:p>
    <w:p w14:paraId="776C14F7"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w:t>
      </w:r>
      <w:r w:rsidRPr="009D66B8">
        <w:rPr>
          <w:rFonts w:ascii="Palatino Linotype" w:hAnsi="Palatino Linotype"/>
          <w:b/>
          <w:i/>
          <w:iCs/>
          <w:color w:val="000000" w:themeColor="text1"/>
          <w:sz w:val="22"/>
          <w:szCs w:val="22"/>
          <w:lang w:eastAsia="es-MX"/>
        </w:rPr>
        <w:t>Cuarto.</w:t>
      </w:r>
    </w:p>
    <w:p w14:paraId="16C0521A"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 </w:t>
      </w:r>
    </w:p>
    <w:p w14:paraId="212A5D04"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lastRenderedPageBreak/>
        <w:t>II. Archivo:</w:t>
      </w:r>
      <w:r w:rsidRPr="009D66B8">
        <w:rPr>
          <w:rFonts w:ascii="Palatino Linotype" w:hAnsi="Palatino Linotype"/>
          <w:i/>
          <w:iCs/>
          <w:color w:val="000000" w:themeColor="text1"/>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1EB180AF"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III.</w:t>
      </w:r>
      <w:r w:rsidRPr="009D66B8">
        <w:rPr>
          <w:rFonts w:ascii="Palatino Linotype" w:hAnsi="Palatino Linotype"/>
          <w:i/>
          <w:iCs/>
          <w:color w:val="000000" w:themeColor="text1"/>
          <w:sz w:val="22"/>
          <w:szCs w:val="22"/>
          <w:lang w:eastAsia="es-MX"/>
        </w:rPr>
        <w:t xml:space="preserve"> Archivo de concentración: La unidad de la administración de documentos cuya consulta es esporádica y que permanecen en ella hasta su transferencia secundaria o baja documental; </w:t>
      </w:r>
    </w:p>
    <w:p w14:paraId="664F4599"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IV</w:t>
      </w:r>
      <w:r w:rsidRPr="009D66B8">
        <w:rPr>
          <w:rFonts w:ascii="Palatino Linotype" w:hAnsi="Palatino Linotype"/>
          <w:i/>
          <w:iCs/>
          <w:color w:val="000000" w:themeColor="text1"/>
          <w:sz w:val="22"/>
          <w:szCs w:val="22"/>
          <w:lang w:eastAsia="es-MX"/>
        </w:rPr>
        <w:t xml:space="preserve">. Archivo histórico. La unidad responsable de la administración de los documentos de conservación permanente y que son fuente de acceso público; </w:t>
      </w:r>
    </w:p>
    <w:p w14:paraId="5C8A5D34"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w:t>
      </w:r>
      <w:r w:rsidRPr="009D66B8">
        <w:rPr>
          <w:rFonts w:ascii="Palatino Linotype" w:hAnsi="Palatino Linotype"/>
          <w:i/>
          <w:iCs/>
          <w:color w:val="000000" w:themeColor="text1"/>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38F55AF0"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 </w:t>
      </w:r>
    </w:p>
    <w:p w14:paraId="44774380"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VIII.</w:t>
      </w:r>
      <w:r w:rsidRPr="009D66B8">
        <w:rPr>
          <w:rFonts w:ascii="Palatino Linotype" w:hAnsi="Palatino Linotype"/>
          <w:i/>
          <w:iCs/>
          <w:color w:val="000000" w:themeColor="text1"/>
          <w:sz w:val="22"/>
          <w:szCs w:val="22"/>
          <w:lang w:eastAsia="es-MX"/>
        </w:rPr>
        <w:t xml:space="preserve"> Baja documental. La eliminación de aquella documentación que haya prescrito en sus valores administrativos, legales, fiscales, contables, y que no contenga valores históricos; </w:t>
      </w:r>
    </w:p>
    <w:p w14:paraId="438BE34C"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p>
    <w:p w14:paraId="07FC90B1"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w:t>
      </w:r>
      <w:r w:rsidRPr="009D66B8">
        <w:rPr>
          <w:rFonts w:ascii="Palatino Linotype" w:hAnsi="Palatino Linotype"/>
          <w:i/>
          <w:iCs/>
          <w:color w:val="000000" w:themeColor="text1"/>
          <w:sz w:val="22"/>
          <w:szCs w:val="22"/>
          <w:lang w:eastAsia="es-MX"/>
        </w:rPr>
        <w:t xml:space="preserve"> Ciclo vital del documento: La etapas de los documentos desde su producción o recepción hasta su baja o transferencia a un archivo histórico; </w:t>
      </w:r>
    </w:p>
    <w:p w14:paraId="74E53B54"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r w:rsidRPr="009D66B8">
        <w:rPr>
          <w:rFonts w:ascii="Palatino Linotype" w:hAnsi="Palatino Linotype"/>
          <w:i/>
          <w:iCs/>
          <w:color w:val="000000" w:themeColor="text1"/>
          <w:sz w:val="22"/>
          <w:szCs w:val="22"/>
          <w:lang w:eastAsia="es-MX"/>
        </w:rPr>
        <w:t xml:space="preserve"> </w:t>
      </w:r>
    </w:p>
    <w:p w14:paraId="4B61BAA4" w14:textId="44E6E7C5"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XLVIII.</w:t>
      </w:r>
      <w:r w:rsidRPr="009D66B8">
        <w:rPr>
          <w:rFonts w:ascii="Palatino Linotype" w:hAnsi="Palatino Linotype"/>
          <w:i/>
          <w:iCs/>
          <w:color w:val="000000" w:themeColor="text1"/>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695644A2" w14:textId="38C9E8DA"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w:t>
      </w:r>
      <w:r w:rsidRPr="009D66B8">
        <w:rPr>
          <w:rFonts w:ascii="Palatino Linotype" w:hAnsi="Palatino Linotype"/>
          <w:i/>
          <w:iCs/>
          <w:color w:val="000000" w:themeColor="text1"/>
          <w:sz w:val="22"/>
          <w:szCs w:val="22"/>
          <w:lang w:eastAsia="es-MX"/>
        </w:rPr>
        <w:t xml:space="preserve">” </w:t>
      </w:r>
    </w:p>
    <w:p w14:paraId="1E4E3166" w14:textId="135FAABF"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(Énfasis añadido) </w:t>
      </w:r>
    </w:p>
    <w:p w14:paraId="599A669E" w14:textId="77777777" w:rsidR="00426AAC" w:rsidRPr="009D66B8" w:rsidRDefault="00426AAC" w:rsidP="001E61F7">
      <w:pPr>
        <w:shd w:val="clear" w:color="auto" w:fill="FFFFFF"/>
        <w:ind w:right="902"/>
        <w:jc w:val="both"/>
        <w:rPr>
          <w:rFonts w:ascii="Palatino Linotype" w:hAnsi="Palatino Linotype"/>
          <w:i/>
          <w:iCs/>
          <w:color w:val="000000" w:themeColor="text1"/>
          <w:sz w:val="22"/>
          <w:szCs w:val="22"/>
          <w:lang w:eastAsia="es-MX"/>
        </w:rPr>
      </w:pPr>
    </w:p>
    <w:p w14:paraId="3BB12A6A" w14:textId="77777777" w:rsidR="00426AAC" w:rsidRPr="009D66B8" w:rsidRDefault="00426AA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w:t>
      </w:r>
      <w:r w:rsidRPr="009D66B8">
        <w:rPr>
          <w:rFonts w:ascii="Palatino Linotype" w:hAnsi="Palatino Linotype" w:cs="Arial"/>
          <w:color w:val="000000" w:themeColor="text1"/>
        </w:rPr>
        <w:lastRenderedPageBreak/>
        <w:t xml:space="preserve">Archivo Histórico o su baja documental. </w:t>
      </w:r>
    </w:p>
    <w:p w14:paraId="36D981AA" w14:textId="77777777" w:rsidR="00426AAC" w:rsidRPr="009D66B8" w:rsidRDefault="00426AA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82611B7" w14:textId="29426121" w:rsidR="00426AAC" w:rsidRPr="009D66B8" w:rsidRDefault="00426AA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Ahora bien, los Lineamientos para la Valoración, Selección y Baja de los Documentos, Expedientes y Series de Trámite Concluido en los Archivos del Estado de México, establecen lo siguiente: </w:t>
      </w:r>
    </w:p>
    <w:p w14:paraId="74DDCC2D" w14:textId="77777777" w:rsidR="00426AAC" w:rsidRPr="009D66B8" w:rsidRDefault="00426AAC" w:rsidP="001E61F7">
      <w:pPr>
        <w:pStyle w:val="Prrafodelista"/>
        <w:widowControl w:val="0"/>
        <w:autoSpaceDE w:val="0"/>
        <w:autoSpaceDN w:val="0"/>
        <w:adjustRightInd w:val="0"/>
        <w:ind w:left="0"/>
        <w:jc w:val="both"/>
        <w:rPr>
          <w:rFonts w:ascii="Palatino Linotype" w:hAnsi="Palatino Linotype" w:cs="Arial"/>
          <w:color w:val="000000" w:themeColor="text1"/>
        </w:rPr>
      </w:pPr>
    </w:p>
    <w:p w14:paraId="14517D19"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20.</w:t>
      </w:r>
      <w:r w:rsidRPr="009D66B8">
        <w:rPr>
          <w:rFonts w:ascii="Palatino Linotype" w:hAnsi="Palatino Linotype"/>
          <w:i/>
          <w:iCs/>
          <w:color w:val="000000" w:themeColor="text1"/>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4206A637" w14:textId="77777777" w:rsidR="00426AAC" w:rsidRPr="009D66B8" w:rsidRDefault="00426AAC" w:rsidP="001E61F7">
      <w:pPr>
        <w:shd w:val="clear" w:color="auto" w:fill="FFFFFF"/>
        <w:ind w:left="851" w:right="902"/>
        <w:jc w:val="both"/>
        <w:rPr>
          <w:rFonts w:ascii="Palatino Linotype" w:hAnsi="Palatino Linotype"/>
          <w:b/>
          <w:i/>
          <w:iCs/>
          <w:color w:val="000000" w:themeColor="text1"/>
          <w:sz w:val="22"/>
          <w:szCs w:val="22"/>
          <w:lang w:eastAsia="es-MX"/>
        </w:rPr>
      </w:pPr>
    </w:p>
    <w:p w14:paraId="1423660C"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Artículo 27.-</w:t>
      </w:r>
      <w:r w:rsidRPr="009D66B8">
        <w:rPr>
          <w:rFonts w:ascii="Palatino Linotype" w:hAnsi="Palatino Linotype"/>
          <w:i/>
          <w:iCs/>
          <w:color w:val="000000" w:themeColor="text1"/>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9D66B8">
        <w:rPr>
          <w:rFonts w:ascii="Palatino Linotype" w:hAnsi="Palatino Linotype"/>
          <w:i/>
          <w:iCs/>
          <w:color w:val="000000" w:themeColor="text1"/>
          <w:sz w:val="22"/>
          <w:szCs w:val="22"/>
          <w:lang w:eastAsia="es-MX"/>
        </w:rPr>
        <w:t>precaucional</w:t>
      </w:r>
      <w:proofErr w:type="spellEnd"/>
      <w:r w:rsidRPr="009D66B8">
        <w:rPr>
          <w:rFonts w:ascii="Palatino Linotype" w:hAnsi="Palatino Linotype"/>
          <w:i/>
          <w:iCs/>
          <w:color w:val="000000" w:themeColor="text1"/>
          <w:sz w:val="22"/>
          <w:szCs w:val="22"/>
          <w:lang w:eastAsia="es-MX"/>
        </w:rPr>
        <w:t xml:space="preserve"> de éstos en el Archivo de Concentración. </w:t>
      </w:r>
    </w:p>
    <w:p w14:paraId="244CC66E"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Para determinar el plazo de conservación </w:t>
      </w:r>
      <w:proofErr w:type="spellStart"/>
      <w:r w:rsidRPr="009D66B8">
        <w:rPr>
          <w:rFonts w:ascii="Palatino Linotype" w:hAnsi="Palatino Linotype"/>
          <w:i/>
          <w:iCs/>
          <w:color w:val="000000" w:themeColor="text1"/>
          <w:sz w:val="22"/>
          <w:szCs w:val="22"/>
          <w:lang w:eastAsia="es-MX"/>
        </w:rPr>
        <w:t>precaucional</w:t>
      </w:r>
      <w:proofErr w:type="spellEnd"/>
      <w:r w:rsidRPr="009D66B8">
        <w:rPr>
          <w:rFonts w:ascii="Palatino Linotype" w:hAnsi="Palatino Linotype"/>
          <w:i/>
          <w:iCs/>
          <w:color w:val="000000" w:themeColor="text1"/>
          <w:sz w:val="22"/>
          <w:szCs w:val="22"/>
          <w:lang w:eastAsia="es-MX"/>
        </w:rPr>
        <w:t xml:space="preserve"> deberán considerar el marco legal o administrativo bajo el cual se produjeron o recibieron los documentos y los siguientes períodos: </w:t>
      </w:r>
    </w:p>
    <w:p w14:paraId="36547340"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w:t>
      </w:r>
      <w:r w:rsidRPr="009D66B8">
        <w:rPr>
          <w:rFonts w:ascii="Palatino Linotype" w:hAnsi="Palatino Linotype"/>
          <w:i/>
          <w:iCs/>
          <w:color w:val="000000" w:themeColor="text1"/>
          <w:sz w:val="22"/>
          <w:szCs w:val="22"/>
          <w:lang w:eastAsia="es-MX"/>
        </w:rPr>
        <w:t xml:space="preserve"> 6 años para expedientes con información administrativa; </w:t>
      </w:r>
    </w:p>
    <w:p w14:paraId="7EDDFBD4"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w:t>
      </w:r>
      <w:r w:rsidRPr="009D66B8">
        <w:rPr>
          <w:rFonts w:ascii="Palatino Linotype" w:hAnsi="Palatino Linotype"/>
          <w:i/>
          <w:iCs/>
          <w:color w:val="000000" w:themeColor="text1"/>
          <w:sz w:val="22"/>
          <w:szCs w:val="22"/>
          <w:lang w:eastAsia="es-MX"/>
        </w:rPr>
        <w:t xml:space="preserve"> 6 años como mínimo para expedientes con información fiscal y presupuestal contable; </w:t>
      </w:r>
    </w:p>
    <w:p w14:paraId="64E7A63A" w14:textId="77777777"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III.</w:t>
      </w:r>
      <w:r w:rsidRPr="009D66B8">
        <w:rPr>
          <w:rFonts w:ascii="Palatino Linotype" w:hAnsi="Palatino Linotype"/>
          <w:i/>
          <w:iCs/>
          <w:color w:val="000000" w:themeColor="text1"/>
          <w:sz w:val="22"/>
          <w:szCs w:val="22"/>
          <w:lang w:eastAsia="es-MX"/>
        </w:rPr>
        <w:t xml:space="preserve"> 12 años como mínimo para expedientes con información jurídico-legal, obra pública y activo fijo; y </w:t>
      </w:r>
    </w:p>
    <w:p w14:paraId="6E131775" w14:textId="25E0EE1E"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IV</w:t>
      </w:r>
      <w:r w:rsidRPr="009D66B8">
        <w:rPr>
          <w:rFonts w:ascii="Palatino Linotype" w:hAnsi="Palatino Linotype"/>
          <w:i/>
          <w:iCs/>
          <w:color w:val="000000" w:themeColor="text1"/>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0DE3BD31" w14:textId="182608C3"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b/>
          <w:i/>
          <w:iCs/>
          <w:color w:val="000000" w:themeColor="text1"/>
          <w:sz w:val="22"/>
          <w:szCs w:val="22"/>
          <w:lang w:eastAsia="es-MX"/>
        </w:rPr>
        <w:t>V.</w:t>
      </w:r>
      <w:r w:rsidRPr="009D66B8">
        <w:rPr>
          <w:rFonts w:ascii="Palatino Linotype" w:hAnsi="Palatino Linotype"/>
          <w:i/>
          <w:iCs/>
          <w:color w:val="000000" w:themeColor="text1"/>
          <w:sz w:val="22"/>
          <w:szCs w:val="22"/>
          <w:lang w:eastAsia="es-MX"/>
        </w:rPr>
        <w:t xml:space="preserve"> Cuando las Unidades Administrativas no indique el plazo de conservación </w:t>
      </w:r>
      <w:proofErr w:type="spellStart"/>
      <w:r w:rsidRPr="009D66B8">
        <w:rPr>
          <w:rFonts w:ascii="Palatino Linotype" w:hAnsi="Palatino Linotype"/>
          <w:i/>
          <w:iCs/>
          <w:color w:val="000000" w:themeColor="text1"/>
          <w:sz w:val="22"/>
          <w:szCs w:val="22"/>
          <w:lang w:eastAsia="es-MX"/>
        </w:rPr>
        <w:t>precaucional</w:t>
      </w:r>
      <w:proofErr w:type="spellEnd"/>
      <w:r w:rsidRPr="009D66B8">
        <w:rPr>
          <w:rFonts w:ascii="Palatino Linotype" w:hAnsi="Palatino Linotype"/>
          <w:i/>
          <w:iCs/>
          <w:color w:val="000000" w:themeColor="text1"/>
          <w:sz w:val="22"/>
          <w:szCs w:val="22"/>
          <w:lang w:eastAsia="es-MX"/>
        </w:rPr>
        <w:t xml:space="preserve"> de sus expedientes en el Inventario correspondiente, los Archivos de Concentración podrán rechazar la transferencia de los expedientes.”</w:t>
      </w:r>
    </w:p>
    <w:p w14:paraId="71233C07" w14:textId="5ED3D770" w:rsidR="00426AAC" w:rsidRPr="009D66B8" w:rsidRDefault="00426AAC" w:rsidP="001E61F7">
      <w:pPr>
        <w:shd w:val="clear" w:color="auto" w:fill="FFFFFF"/>
        <w:ind w:left="851" w:right="902"/>
        <w:jc w:val="both"/>
        <w:rPr>
          <w:rFonts w:ascii="Palatino Linotype" w:hAnsi="Palatino Linotype"/>
          <w:i/>
          <w:iCs/>
          <w:color w:val="000000" w:themeColor="text1"/>
          <w:sz w:val="22"/>
          <w:szCs w:val="22"/>
          <w:lang w:eastAsia="es-MX"/>
        </w:rPr>
      </w:pPr>
      <w:r w:rsidRPr="009D66B8">
        <w:rPr>
          <w:rFonts w:ascii="Palatino Linotype" w:hAnsi="Palatino Linotype"/>
          <w:i/>
          <w:iCs/>
          <w:color w:val="000000" w:themeColor="text1"/>
          <w:sz w:val="22"/>
          <w:szCs w:val="22"/>
          <w:lang w:eastAsia="es-MX"/>
        </w:rPr>
        <w:t xml:space="preserve">(Énfasis añadido) </w:t>
      </w:r>
    </w:p>
    <w:p w14:paraId="0B1279B5" w14:textId="77777777" w:rsidR="00426AAC" w:rsidRPr="009D66B8" w:rsidRDefault="00426AAC" w:rsidP="001E61F7">
      <w:pPr>
        <w:shd w:val="clear" w:color="auto" w:fill="FFFFFF"/>
        <w:ind w:right="902"/>
        <w:jc w:val="both"/>
        <w:rPr>
          <w:rFonts w:ascii="Palatino Linotype" w:hAnsi="Palatino Linotype"/>
          <w:i/>
          <w:iCs/>
          <w:color w:val="000000" w:themeColor="text1"/>
          <w:sz w:val="22"/>
          <w:szCs w:val="22"/>
          <w:lang w:eastAsia="es-MX"/>
        </w:rPr>
      </w:pPr>
    </w:p>
    <w:p w14:paraId="4C1D9863" w14:textId="4893F53E" w:rsidR="00426AAC" w:rsidRPr="009D66B8" w:rsidRDefault="00426AA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9D66B8">
        <w:rPr>
          <w:rFonts w:ascii="Palatino Linotype" w:hAnsi="Palatino Linotype" w:cs="Arial"/>
          <w:color w:val="000000" w:themeColor="text1"/>
        </w:rPr>
        <w:t xml:space="preserve">En apego de lo anterior, se tiene que una vez que los documentos generados se consideran como trámite concluido, pasan a formar parte del Archivo de Trámite por </w:t>
      </w:r>
      <w:r w:rsidRPr="009D66B8">
        <w:rPr>
          <w:rFonts w:ascii="Palatino Linotype" w:hAnsi="Palatino Linotype" w:cs="Arial"/>
          <w:color w:val="000000" w:themeColor="text1"/>
        </w:rPr>
        <w:lastRenderedPageBreak/>
        <w:t xml:space="preserve">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 </w:t>
      </w:r>
    </w:p>
    <w:p w14:paraId="1291F391" w14:textId="77777777" w:rsidR="00426AAC" w:rsidRPr="009D66B8" w:rsidRDefault="00426AAC" w:rsidP="009D66B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5B5C7B4" w14:textId="599E5D9F" w:rsidR="00426AAC" w:rsidRPr="009D66B8" w:rsidRDefault="00426AAC" w:rsidP="009D66B8">
      <w:pPr>
        <w:spacing w:line="360" w:lineRule="auto"/>
        <w:jc w:val="both"/>
        <w:rPr>
          <w:rFonts w:ascii="Palatino Linotype" w:hAnsi="Palatino Linotype"/>
        </w:rPr>
      </w:pPr>
      <w:r w:rsidRPr="009D66B8">
        <w:rPr>
          <w:rFonts w:ascii="Palatino Linotype" w:eastAsia="MS Mincho" w:hAnsi="Palatino Linotype" w:cs="Tahoma"/>
        </w:rPr>
        <w:t xml:space="preserve">Asimismo, es necesario precisar que si de la búsqueda exhaustiva determina que la información ordenada no obra en sus archivos, </w:t>
      </w:r>
      <w:r w:rsidRPr="009D66B8">
        <w:rPr>
          <w:rFonts w:ascii="Palatino Linotype" w:hAnsi="Palatino Linotype"/>
          <w:b/>
          <w:bCs/>
        </w:rPr>
        <w:t>EL SUJETO OBLIGADO</w:t>
      </w:r>
      <w:r w:rsidRPr="009D66B8">
        <w:rPr>
          <w:rFonts w:ascii="Palatino Linotype" w:hAnsi="Palatino Linotype"/>
          <w:bCs/>
        </w:rPr>
        <w:t xml:space="preserve"> deberá emitir el Acuerdo de Inexistencia conforme a </w:t>
      </w:r>
      <w:r w:rsidRPr="009D66B8">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9BAF565" w14:textId="77777777" w:rsidR="00426AAC" w:rsidRPr="009D66B8" w:rsidRDefault="00426AAC" w:rsidP="001E61F7">
      <w:pPr>
        <w:tabs>
          <w:tab w:val="left" w:pos="709"/>
        </w:tabs>
        <w:jc w:val="both"/>
        <w:rPr>
          <w:rFonts w:ascii="Palatino Linotype" w:hAnsi="Palatino Linotype"/>
          <w:sz w:val="22"/>
          <w:szCs w:val="22"/>
        </w:rPr>
      </w:pPr>
    </w:p>
    <w:p w14:paraId="0464F598"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b/>
          <w:bCs/>
          <w:i/>
          <w:iCs/>
          <w:sz w:val="22"/>
          <w:szCs w:val="22"/>
        </w:rPr>
        <w:t xml:space="preserve">“Artículo 19. </w:t>
      </w:r>
      <w:r w:rsidRPr="009D66B8">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302E69CA"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i/>
          <w:iCs/>
          <w:sz w:val="22"/>
          <w:szCs w:val="22"/>
        </w:rPr>
        <w:t>…</w:t>
      </w:r>
    </w:p>
    <w:p w14:paraId="7F9D2C3E"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i/>
          <w:iCs/>
          <w:sz w:val="22"/>
          <w:szCs w:val="22"/>
        </w:rPr>
        <w:t xml:space="preserve">Si el sujeto obligado, en el ejercicio de sus atribuciones, debía generar, poseer o administrar la información, pero ésta no se encuentra, </w:t>
      </w:r>
      <w:r w:rsidRPr="009D66B8">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4BB739C3"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b/>
          <w:bCs/>
          <w:i/>
          <w:iCs/>
          <w:sz w:val="22"/>
          <w:szCs w:val="22"/>
        </w:rPr>
        <w:t>Artículo 49.</w:t>
      </w:r>
      <w:r w:rsidRPr="009D66B8">
        <w:rPr>
          <w:rFonts w:ascii="Palatino Linotype" w:hAnsi="Palatino Linotype"/>
          <w:i/>
          <w:iCs/>
          <w:sz w:val="22"/>
          <w:szCs w:val="22"/>
        </w:rPr>
        <w:t xml:space="preserve"> Los </w:t>
      </w:r>
      <w:r w:rsidRPr="009D66B8">
        <w:rPr>
          <w:rFonts w:ascii="Palatino Linotype" w:hAnsi="Palatino Linotype"/>
          <w:i/>
          <w:iCs/>
          <w:sz w:val="22"/>
          <w:szCs w:val="22"/>
          <w:u w:val="single"/>
        </w:rPr>
        <w:t xml:space="preserve">Comités de Transparencia </w:t>
      </w:r>
      <w:r w:rsidRPr="009D66B8">
        <w:rPr>
          <w:rFonts w:ascii="Palatino Linotype" w:hAnsi="Palatino Linotype"/>
          <w:i/>
          <w:iCs/>
          <w:sz w:val="22"/>
          <w:szCs w:val="22"/>
        </w:rPr>
        <w:t>tendrán las siguientes atribuciones:</w:t>
      </w:r>
    </w:p>
    <w:p w14:paraId="4F2FD5C4"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i/>
          <w:sz w:val="22"/>
          <w:szCs w:val="22"/>
        </w:rPr>
        <w:t>II. Confirmar, modificar o revocar las determinaciones que, en materia de ampliación del plazo de respuesta, clasificación de la información</w:t>
      </w:r>
      <w:r w:rsidRPr="009D66B8">
        <w:rPr>
          <w:rFonts w:ascii="Palatino Linotype" w:hAnsi="Palatino Linotype"/>
          <w:i/>
          <w:sz w:val="22"/>
          <w:szCs w:val="22"/>
          <w:u w:val="single"/>
        </w:rPr>
        <w:t xml:space="preserve"> y declaración de inexistencia </w:t>
      </w:r>
      <w:r w:rsidRPr="009D66B8">
        <w:rPr>
          <w:rFonts w:ascii="Palatino Linotype" w:hAnsi="Palatino Linotype"/>
          <w:i/>
          <w:sz w:val="22"/>
          <w:szCs w:val="22"/>
        </w:rPr>
        <w:t>o de incompetencia realicen los titulares de las áreas de los sujetos obligados;</w:t>
      </w:r>
    </w:p>
    <w:p w14:paraId="79289791"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i/>
          <w:sz w:val="22"/>
          <w:szCs w:val="22"/>
        </w:rPr>
        <w:t xml:space="preserve">XIII. </w:t>
      </w:r>
      <w:r w:rsidRPr="009D66B8">
        <w:rPr>
          <w:rFonts w:ascii="Palatino Linotype" w:hAnsi="Palatino Linotype"/>
          <w:i/>
          <w:sz w:val="22"/>
          <w:szCs w:val="22"/>
          <w:u w:val="single"/>
        </w:rPr>
        <w:t>Dictaminar las declaratorias de inexistencia de la información que les remitan las unidades administrativas y resolver en consecuencia</w:t>
      </w:r>
      <w:r w:rsidRPr="009D66B8">
        <w:rPr>
          <w:rFonts w:ascii="Palatino Linotype" w:hAnsi="Palatino Linotype"/>
          <w:i/>
          <w:sz w:val="22"/>
          <w:szCs w:val="22"/>
        </w:rPr>
        <w:t>;</w:t>
      </w:r>
    </w:p>
    <w:p w14:paraId="254B8DF0" w14:textId="77777777" w:rsidR="00426AAC" w:rsidRPr="009D66B8" w:rsidRDefault="00426AAC" w:rsidP="001E61F7">
      <w:pPr>
        <w:tabs>
          <w:tab w:val="left" w:pos="709"/>
        </w:tabs>
        <w:ind w:left="851" w:right="899"/>
        <w:jc w:val="both"/>
        <w:rPr>
          <w:rFonts w:ascii="Palatino Linotype" w:hAnsi="Palatino Linotype"/>
          <w:b/>
          <w:i/>
          <w:sz w:val="22"/>
          <w:szCs w:val="22"/>
        </w:rPr>
      </w:pPr>
      <w:r w:rsidRPr="009D66B8">
        <w:rPr>
          <w:rFonts w:ascii="Palatino Linotype" w:hAnsi="Palatino Linotype"/>
          <w:b/>
          <w:bCs/>
          <w:i/>
          <w:sz w:val="22"/>
          <w:szCs w:val="22"/>
        </w:rPr>
        <w:t xml:space="preserve">I. </w:t>
      </w:r>
      <w:r w:rsidRPr="009D66B8">
        <w:rPr>
          <w:rFonts w:ascii="Palatino Linotype" w:hAnsi="Palatino Linotype"/>
          <w:i/>
          <w:sz w:val="22"/>
          <w:szCs w:val="22"/>
          <w:u w:val="single"/>
        </w:rPr>
        <w:t>Analizará el caso y tomará las medidas necesarias para localizar la información;</w:t>
      </w:r>
    </w:p>
    <w:p w14:paraId="5E90F831" w14:textId="77777777" w:rsidR="00426AAC" w:rsidRPr="009D66B8" w:rsidRDefault="00426AAC" w:rsidP="001E61F7">
      <w:pPr>
        <w:tabs>
          <w:tab w:val="left" w:pos="709"/>
        </w:tabs>
        <w:ind w:left="851" w:right="899"/>
        <w:jc w:val="both"/>
        <w:rPr>
          <w:rFonts w:ascii="Palatino Linotype" w:hAnsi="Palatino Linotype"/>
          <w:b/>
          <w:i/>
          <w:sz w:val="22"/>
          <w:szCs w:val="22"/>
        </w:rPr>
      </w:pPr>
      <w:r w:rsidRPr="009D66B8">
        <w:rPr>
          <w:rFonts w:ascii="Palatino Linotype" w:hAnsi="Palatino Linotype"/>
          <w:b/>
          <w:bCs/>
          <w:i/>
          <w:sz w:val="22"/>
          <w:szCs w:val="22"/>
        </w:rPr>
        <w:t xml:space="preserve">II. </w:t>
      </w:r>
      <w:r w:rsidRPr="009D66B8">
        <w:rPr>
          <w:rFonts w:ascii="Palatino Linotype" w:hAnsi="Palatino Linotype"/>
          <w:i/>
          <w:sz w:val="22"/>
          <w:szCs w:val="22"/>
          <w:u w:val="single"/>
        </w:rPr>
        <w:t>Expedirá una resolución que confirme la inexistencia del documento;</w:t>
      </w:r>
    </w:p>
    <w:p w14:paraId="7A8E5EFE" w14:textId="77777777" w:rsidR="00426AAC" w:rsidRPr="009D66B8" w:rsidRDefault="00426AAC" w:rsidP="001E61F7">
      <w:pPr>
        <w:tabs>
          <w:tab w:val="left" w:pos="709"/>
        </w:tabs>
        <w:ind w:left="851" w:right="899"/>
        <w:jc w:val="both"/>
        <w:rPr>
          <w:rFonts w:ascii="Palatino Linotype" w:hAnsi="Palatino Linotype"/>
          <w:b/>
          <w:i/>
          <w:sz w:val="22"/>
          <w:szCs w:val="22"/>
        </w:rPr>
      </w:pPr>
      <w:r w:rsidRPr="009D66B8">
        <w:rPr>
          <w:rFonts w:ascii="Palatino Linotype" w:hAnsi="Palatino Linotype"/>
          <w:b/>
          <w:bCs/>
          <w:i/>
          <w:sz w:val="22"/>
          <w:szCs w:val="22"/>
        </w:rPr>
        <w:t xml:space="preserve">III. </w:t>
      </w:r>
      <w:r w:rsidRPr="009D66B8">
        <w:rPr>
          <w:rFonts w:ascii="Palatino Linotype" w:hAnsi="Palatino Linotype"/>
          <w:i/>
          <w:sz w:val="22"/>
          <w:szCs w:val="22"/>
          <w:u w:val="single"/>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9D66B8">
        <w:rPr>
          <w:rFonts w:ascii="Palatino Linotype" w:hAnsi="Palatino Linotype"/>
          <w:i/>
          <w:sz w:val="22"/>
          <w:szCs w:val="22"/>
          <w:u w:val="single"/>
        </w:rPr>
        <w:lastRenderedPageBreak/>
        <w:t>por las cuales en el caso particular no ejerció dichas facultades, competencias o funciones, lo cual notificará al solicitante a través de la Unidad de Transparencia; y</w:t>
      </w:r>
    </w:p>
    <w:p w14:paraId="42DF2564" w14:textId="77777777" w:rsidR="00426AAC" w:rsidRPr="009D66B8" w:rsidRDefault="00426AAC" w:rsidP="001E61F7">
      <w:pPr>
        <w:tabs>
          <w:tab w:val="left" w:pos="709"/>
        </w:tabs>
        <w:ind w:left="851" w:right="899"/>
        <w:jc w:val="both"/>
        <w:rPr>
          <w:rFonts w:ascii="Palatino Linotype" w:hAnsi="Palatino Linotype"/>
          <w:i/>
          <w:sz w:val="22"/>
          <w:szCs w:val="22"/>
          <w:u w:val="single"/>
        </w:rPr>
      </w:pPr>
      <w:r w:rsidRPr="009D66B8">
        <w:rPr>
          <w:rFonts w:ascii="Palatino Linotype" w:hAnsi="Palatino Linotype"/>
          <w:b/>
          <w:bCs/>
          <w:i/>
          <w:sz w:val="22"/>
          <w:szCs w:val="22"/>
        </w:rPr>
        <w:t xml:space="preserve">IV. </w:t>
      </w:r>
      <w:r w:rsidRPr="009D66B8">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05AA558F" w14:textId="77777777" w:rsidR="00426AAC" w:rsidRPr="009D66B8" w:rsidRDefault="00426AAC" w:rsidP="001E61F7">
      <w:pPr>
        <w:tabs>
          <w:tab w:val="left" w:pos="709"/>
        </w:tabs>
        <w:ind w:left="851" w:right="899"/>
        <w:jc w:val="both"/>
        <w:rPr>
          <w:rFonts w:ascii="Palatino Linotype" w:hAnsi="Palatino Linotype"/>
          <w:i/>
          <w:sz w:val="22"/>
          <w:szCs w:val="22"/>
          <w:u w:val="single"/>
        </w:rPr>
      </w:pPr>
      <w:r w:rsidRPr="009D66B8">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72A0F576" w14:textId="77777777" w:rsidR="00426AAC" w:rsidRPr="009D66B8" w:rsidRDefault="00426AAC" w:rsidP="001E61F7">
      <w:pPr>
        <w:tabs>
          <w:tab w:val="left" w:pos="709"/>
        </w:tabs>
        <w:ind w:left="851" w:right="899"/>
        <w:jc w:val="both"/>
        <w:rPr>
          <w:rFonts w:ascii="Palatino Linotype" w:hAnsi="Palatino Linotype"/>
          <w:i/>
          <w:sz w:val="22"/>
          <w:szCs w:val="22"/>
          <w:u w:val="single"/>
        </w:rPr>
      </w:pPr>
      <w:r w:rsidRPr="009D66B8">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23F597A5"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b/>
          <w:i/>
          <w:sz w:val="22"/>
          <w:szCs w:val="22"/>
        </w:rPr>
        <w:t>Artículo 169.</w:t>
      </w:r>
      <w:r w:rsidRPr="009D66B8">
        <w:rPr>
          <w:rFonts w:ascii="Palatino Linotype" w:hAnsi="Palatino Linotype"/>
          <w:i/>
          <w:sz w:val="22"/>
          <w:szCs w:val="22"/>
        </w:rPr>
        <w:t xml:space="preserve"> Cuando la información no se encuentre en los archivos del sujeto obligado, el Comité de Transparencia:</w:t>
      </w:r>
    </w:p>
    <w:p w14:paraId="1FC75E73"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b/>
          <w:i/>
          <w:sz w:val="22"/>
          <w:szCs w:val="22"/>
        </w:rPr>
        <w:t>I.</w:t>
      </w:r>
      <w:r w:rsidRPr="009D66B8">
        <w:rPr>
          <w:rFonts w:ascii="Palatino Linotype" w:hAnsi="Palatino Linotype"/>
          <w:i/>
          <w:sz w:val="22"/>
          <w:szCs w:val="22"/>
        </w:rPr>
        <w:t xml:space="preserve"> Analizará el caso y tomará las medidas necesarias para localizar la información;</w:t>
      </w:r>
    </w:p>
    <w:p w14:paraId="3E7F1C86"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b/>
          <w:i/>
          <w:sz w:val="22"/>
          <w:szCs w:val="22"/>
        </w:rPr>
        <w:t>II.</w:t>
      </w:r>
      <w:r w:rsidRPr="009D66B8">
        <w:rPr>
          <w:rFonts w:ascii="Palatino Linotype" w:hAnsi="Palatino Linotype"/>
          <w:i/>
          <w:sz w:val="22"/>
          <w:szCs w:val="22"/>
        </w:rPr>
        <w:t xml:space="preserve"> Expedirá una resolución que confirme la inexistencia del documento;</w:t>
      </w:r>
    </w:p>
    <w:p w14:paraId="2D7603BE"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b/>
          <w:i/>
          <w:sz w:val="22"/>
          <w:szCs w:val="22"/>
        </w:rPr>
        <w:t>III.</w:t>
      </w:r>
      <w:r w:rsidRPr="009D66B8">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37A594E"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b/>
          <w:i/>
          <w:sz w:val="22"/>
          <w:szCs w:val="22"/>
        </w:rPr>
        <w:t>IV.</w:t>
      </w:r>
      <w:r w:rsidRPr="009D66B8">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27C0D18A"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2B336A8F" w14:textId="77777777" w:rsidR="00426AAC" w:rsidRPr="009D66B8" w:rsidRDefault="00426AAC" w:rsidP="001E61F7">
      <w:pPr>
        <w:tabs>
          <w:tab w:val="left" w:pos="709"/>
        </w:tabs>
        <w:ind w:left="851" w:right="899"/>
        <w:jc w:val="both"/>
        <w:rPr>
          <w:rFonts w:ascii="Palatino Linotype" w:hAnsi="Palatino Linotype"/>
          <w:i/>
          <w:sz w:val="22"/>
          <w:szCs w:val="22"/>
        </w:rPr>
      </w:pPr>
      <w:r w:rsidRPr="009D66B8">
        <w:rPr>
          <w:rFonts w:ascii="Palatino Linotype" w:hAnsi="Palatino Linotype"/>
          <w:i/>
          <w:sz w:val="22"/>
          <w:szCs w:val="22"/>
        </w:rPr>
        <w:t>Este plazo podrá ampliarse hasta por otros siete días hábiles, siempre que existan razones para ello, debiendo notificarse por escrito al solicitante.</w:t>
      </w:r>
    </w:p>
    <w:p w14:paraId="6E8BB81A" w14:textId="77777777" w:rsidR="00426AAC" w:rsidRPr="009D66B8" w:rsidRDefault="00426AAC" w:rsidP="001E61F7">
      <w:pPr>
        <w:tabs>
          <w:tab w:val="left" w:pos="709"/>
        </w:tabs>
        <w:ind w:left="851" w:right="899"/>
        <w:jc w:val="both"/>
        <w:rPr>
          <w:rFonts w:ascii="Palatino Linotype" w:hAnsi="Palatino Linotype"/>
          <w:b/>
          <w:i/>
          <w:iCs/>
          <w:sz w:val="22"/>
          <w:szCs w:val="22"/>
        </w:rPr>
      </w:pPr>
      <w:r w:rsidRPr="009D66B8">
        <w:rPr>
          <w:rFonts w:ascii="Palatino Linotype" w:hAnsi="Palatino Linotype"/>
          <w:b/>
          <w:i/>
          <w:sz w:val="22"/>
          <w:szCs w:val="22"/>
        </w:rPr>
        <w:t>Artículo 170</w:t>
      </w:r>
      <w:r w:rsidRPr="009D66B8">
        <w:rPr>
          <w:rFonts w:ascii="Palatino Linotype" w:hAnsi="Palatino Linotype"/>
          <w:b/>
          <w:bCs/>
          <w:i/>
          <w:iCs/>
          <w:sz w:val="22"/>
          <w:szCs w:val="22"/>
        </w:rPr>
        <w:t>.</w:t>
      </w:r>
      <w:r w:rsidRPr="009D66B8">
        <w:rPr>
          <w:rFonts w:ascii="Palatino Linotype" w:hAnsi="Palatino Linotype"/>
          <w:i/>
          <w:iCs/>
          <w:sz w:val="22"/>
          <w:szCs w:val="22"/>
        </w:rPr>
        <w:t xml:space="preserve"> </w:t>
      </w:r>
      <w:r w:rsidRPr="009D66B8">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9D66B8">
        <w:rPr>
          <w:rFonts w:ascii="Palatino Linotype" w:hAnsi="Palatino Linotype"/>
          <w:i/>
          <w:iCs/>
          <w:sz w:val="22"/>
          <w:szCs w:val="22"/>
        </w:rPr>
        <w:t xml:space="preserve">” (sic) </w:t>
      </w:r>
    </w:p>
    <w:p w14:paraId="0122BA94" w14:textId="77777777" w:rsidR="00426AAC" w:rsidRPr="009D66B8" w:rsidRDefault="00426AAC" w:rsidP="001E61F7">
      <w:pPr>
        <w:tabs>
          <w:tab w:val="left" w:pos="709"/>
        </w:tabs>
        <w:ind w:left="851" w:right="851"/>
        <w:jc w:val="both"/>
        <w:rPr>
          <w:rFonts w:ascii="Palatino Linotype" w:hAnsi="Palatino Linotype"/>
          <w:b/>
          <w:i/>
          <w:iCs/>
          <w:sz w:val="22"/>
          <w:szCs w:val="22"/>
        </w:rPr>
      </w:pPr>
    </w:p>
    <w:p w14:paraId="2C5C806E" w14:textId="77777777" w:rsidR="00426AAC" w:rsidRPr="009D66B8" w:rsidRDefault="00426AAC" w:rsidP="009D66B8">
      <w:pPr>
        <w:spacing w:line="360" w:lineRule="auto"/>
        <w:jc w:val="both"/>
        <w:rPr>
          <w:rFonts w:ascii="Palatino Linotype" w:eastAsia="Calibri" w:hAnsi="Palatino Linotype"/>
          <w:lang w:val="es-ES"/>
        </w:rPr>
      </w:pPr>
      <w:r w:rsidRPr="009D66B8">
        <w:rPr>
          <w:rFonts w:ascii="Palatino Linotype" w:eastAsia="Calibri" w:hAnsi="Palatino Linotype"/>
        </w:rPr>
        <w:t xml:space="preserve">De los preceptos legales señalados, se advierte que en los casos en que la información solicitada no se encuentre en los archivos del </w:t>
      </w:r>
      <w:r w:rsidRPr="009D66B8">
        <w:rPr>
          <w:rFonts w:ascii="Palatino Linotype" w:eastAsia="Calibri" w:hAnsi="Palatino Linotype"/>
          <w:b/>
        </w:rPr>
        <w:t>SUJETO OBLIGADO</w:t>
      </w:r>
      <w:r w:rsidRPr="009D66B8">
        <w:rPr>
          <w:rFonts w:ascii="Palatino Linotype" w:eastAsia="Calibri" w:hAnsi="Palatino Linotype"/>
        </w:rPr>
        <w:t xml:space="preserve">, es al Comité de </w:t>
      </w:r>
      <w:r w:rsidRPr="009D66B8">
        <w:rPr>
          <w:rFonts w:ascii="Palatino Linotype" w:eastAsia="Calibri" w:hAnsi="Palatino Linotype"/>
        </w:rPr>
        <w:lastRenderedPageBreak/>
        <w:t>Transparencia al que le corresponde analizar el caso y tomar las medidas necesarias para localización de la información requerida y en su caso ordenará</w:t>
      </w:r>
      <w:r w:rsidRPr="009D66B8">
        <w:rPr>
          <w:rFonts w:ascii="Palatino Linotype" w:hAnsi="Palatino Linotype" w:cs="Arial"/>
          <w:i/>
        </w:rPr>
        <w:t xml:space="preserve">, </w:t>
      </w:r>
      <w:r w:rsidRPr="009D66B8">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9D66B8">
        <w:rPr>
          <w:rFonts w:ascii="Palatino Linotype" w:eastAsia="Calibri" w:hAnsi="Palatino Linotype"/>
          <w:b/>
        </w:rPr>
        <w:t>SUJETO OBLIGADO</w:t>
      </w:r>
      <w:r w:rsidRPr="009D66B8">
        <w:rPr>
          <w:rFonts w:ascii="Palatino Linotype" w:eastAsia="Calibri" w:hAnsi="Palatino Linotype"/>
        </w:rPr>
        <w:t>, a fin de que inicie el procedimiento de responsabilidad administrativa correspondiente.</w:t>
      </w:r>
    </w:p>
    <w:p w14:paraId="73B7CC6F" w14:textId="77777777" w:rsidR="00426AAC" w:rsidRPr="009D66B8" w:rsidRDefault="00426AAC" w:rsidP="009D66B8">
      <w:pPr>
        <w:autoSpaceDE w:val="0"/>
        <w:autoSpaceDN w:val="0"/>
        <w:adjustRightInd w:val="0"/>
        <w:spacing w:line="360" w:lineRule="auto"/>
        <w:ind w:right="-91"/>
        <w:contextualSpacing/>
        <w:jc w:val="both"/>
        <w:rPr>
          <w:rFonts w:ascii="Palatino Linotype" w:hAnsi="Palatino Linotype"/>
          <w:bCs/>
        </w:rPr>
      </w:pPr>
    </w:p>
    <w:p w14:paraId="6D2AA6CF" w14:textId="77777777" w:rsidR="00426AAC" w:rsidRPr="009D66B8" w:rsidRDefault="00426AAC" w:rsidP="009D66B8">
      <w:pPr>
        <w:autoSpaceDE w:val="0"/>
        <w:autoSpaceDN w:val="0"/>
        <w:adjustRightInd w:val="0"/>
        <w:spacing w:line="360" w:lineRule="auto"/>
        <w:ind w:right="-91"/>
        <w:contextualSpacing/>
        <w:jc w:val="both"/>
        <w:rPr>
          <w:rFonts w:ascii="Palatino Linotype" w:hAnsi="Palatino Linotype"/>
          <w:bCs/>
        </w:rPr>
      </w:pPr>
      <w:r w:rsidRPr="009D66B8">
        <w:rPr>
          <w:rFonts w:ascii="Palatino Linotype" w:hAnsi="Palatino Linotype"/>
          <w:bCs/>
        </w:rPr>
        <w:t xml:space="preserve">Asimismo, </w:t>
      </w:r>
      <w:r w:rsidRPr="009D66B8">
        <w:rPr>
          <w:rFonts w:ascii="Palatino Linotype" w:hAnsi="Palatino Linotype"/>
          <w:color w:val="000000" w:themeColor="text1"/>
        </w:rPr>
        <w:t xml:space="preserve">se establecerá de manera fundada y motivada </w:t>
      </w:r>
      <w:r w:rsidRPr="009D66B8">
        <w:rPr>
          <w:rFonts w:ascii="Palatino Linotype" w:hAnsi="Palatino Linotype" w:cs="Arial"/>
        </w:rPr>
        <w:t xml:space="preserve">las </w:t>
      </w:r>
      <w:r w:rsidRPr="009D66B8">
        <w:rPr>
          <w:rFonts w:ascii="Palatino Linotype" w:hAnsi="Palatino Linotype" w:cs="Arial"/>
          <w:bCs/>
        </w:rPr>
        <w:t>razones del por qué no obra en sus archivos; así como los cr</w:t>
      </w:r>
      <w:r w:rsidRPr="009D66B8">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184E4BC3" w14:textId="77777777" w:rsidR="00426AAC" w:rsidRPr="009D66B8" w:rsidRDefault="00426AAC" w:rsidP="009D66B8">
      <w:pPr>
        <w:spacing w:line="360" w:lineRule="auto"/>
        <w:jc w:val="both"/>
        <w:rPr>
          <w:rFonts w:ascii="Palatino Linotype" w:eastAsia="Calibri" w:hAnsi="Palatino Linotype"/>
        </w:rPr>
      </w:pPr>
    </w:p>
    <w:p w14:paraId="0EBD355C" w14:textId="77777777" w:rsidR="00426AAC" w:rsidRPr="009D66B8" w:rsidRDefault="00426AAC" w:rsidP="009D66B8">
      <w:pPr>
        <w:autoSpaceDE w:val="0"/>
        <w:autoSpaceDN w:val="0"/>
        <w:adjustRightInd w:val="0"/>
        <w:spacing w:line="360" w:lineRule="auto"/>
        <w:ind w:right="51"/>
        <w:contextualSpacing/>
        <w:jc w:val="both"/>
        <w:rPr>
          <w:rFonts w:ascii="Palatino Linotype" w:hAnsi="Palatino Linotype"/>
          <w:color w:val="000000" w:themeColor="text1"/>
        </w:rPr>
      </w:pPr>
      <w:r w:rsidRPr="009D66B8">
        <w:rPr>
          <w:rFonts w:ascii="Palatino Linotype" w:hAnsi="Palatino Linotype" w:cs="Arial"/>
        </w:rPr>
        <w:t>Por lo que</w:t>
      </w:r>
      <w:r w:rsidRPr="009D66B8">
        <w:rPr>
          <w:rFonts w:ascii="Palatino Linotype" w:hAnsi="Palatino Linotype"/>
          <w:color w:val="000000" w:themeColor="text1"/>
        </w:rPr>
        <w:t xml:space="preserve">, es necesario que los </w:t>
      </w:r>
      <w:r w:rsidRPr="009D66B8">
        <w:rPr>
          <w:rFonts w:ascii="Palatino Linotype" w:hAnsi="Palatino Linotype"/>
          <w:b/>
          <w:color w:val="000000" w:themeColor="text1"/>
        </w:rPr>
        <w:t>SUJETOS OBLIGADOS</w:t>
      </w:r>
      <w:r w:rsidRPr="009D66B8">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0BB4C2C5" w14:textId="77777777" w:rsidR="00426AAC" w:rsidRPr="009D66B8" w:rsidRDefault="00426AAC" w:rsidP="009D66B8">
      <w:pPr>
        <w:autoSpaceDE w:val="0"/>
        <w:autoSpaceDN w:val="0"/>
        <w:adjustRightInd w:val="0"/>
        <w:spacing w:line="360" w:lineRule="auto"/>
        <w:ind w:right="51"/>
        <w:contextualSpacing/>
        <w:jc w:val="both"/>
        <w:rPr>
          <w:rFonts w:ascii="Palatino Linotype" w:hAnsi="Palatino Linotype"/>
          <w:color w:val="000000" w:themeColor="text1"/>
        </w:rPr>
      </w:pPr>
    </w:p>
    <w:p w14:paraId="4320D716" w14:textId="77777777" w:rsidR="00426AAC" w:rsidRPr="009D66B8" w:rsidRDefault="00426AAC" w:rsidP="009D66B8">
      <w:pPr>
        <w:shd w:val="clear" w:color="auto" w:fill="FFFFFF"/>
        <w:spacing w:line="360" w:lineRule="auto"/>
        <w:jc w:val="both"/>
        <w:rPr>
          <w:rFonts w:ascii="Palatino Linotype" w:hAnsi="Palatino Linotype"/>
          <w:lang w:val="es-ES"/>
        </w:rPr>
      </w:pPr>
      <w:r w:rsidRPr="009D66B8">
        <w:rPr>
          <w:rFonts w:ascii="Palatino Linotype" w:hAnsi="Palatino Linotype"/>
          <w:lang w:val="es-ES"/>
        </w:rPr>
        <w:t xml:space="preserve">Resulta aplicable el criterio reiterado número </w:t>
      </w:r>
      <w:r w:rsidRPr="009D66B8">
        <w:rPr>
          <w:rFonts w:ascii="Palatino Linotype" w:hAnsi="Palatino Linotype"/>
          <w:b/>
          <w:lang w:val="es-ES"/>
        </w:rPr>
        <w:t>08/19</w:t>
      </w:r>
      <w:r w:rsidRPr="009D66B8">
        <w:rPr>
          <w:rFonts w:ascii="Palatino Linotype" w:hAnsi="Palatino Linotype"/>
          <w:lang w:val="es-ES"/>
        </w:rPr>
        <w:t>, emitidos por Acuerdo del Pleno del Instituto de Transparencia y Acceso a la Información Pública del Estado de México y Municipios, que a la letra dice:</w:t>
      </w:r>
    </w:p>
    <w:p w14:paraId="5DE84C12" w14:textId="77777777" w:rsidR="00426AAC" w:rsidRPr="009D66B8" w:rsidRDefault="00426AAC" w:rsidP="001E61F7">
      <w:pPr>
        <w:shd w:val="clear" w:color="auto" w:fill="FFFFFF"/>
        <w:ind w:left="851" w:right="902"/>
        <w:jc w:val="center"/>
        <w:rPr>
          <w:rFonts w:ascii="Palatino Linotype" w:hAnsi="Palatino Linotype"/>
          <w:b/>
          <w:i/>
          <w:iCs/>
          <w:sz w:val="22"/>
          <w:szCs w:val="22"/>
          <w:lang w:val="es-ES"/>
        </w:rPr>
      </w:pPr>
    </w:p>
    <w:p w14:paraId="33BB29A7" w14:textId="77777777" w:rsidR="00426AAC" w:rsidRPr="009D66B8" w:rsidRDefault="00426AAC" w:rsidP="001E61F7">
      <w:pPr>
        <w:shd w:val="clear" w:color="auto" w:fill="FFFFFF"/>
        <w:ind w:left="851" w:right="899"/>
        <w:jc w:val="both"/>
        <w:rPr>
          <w:rFonts w:ascii="Palatino Linotype" w:hAnsi="Palatino Linotype"/>
          <w:b/>
          <w:i/>
          <w:sz w:val="22"/>
          <w:szCs w:val="22"/>
        </w:rPr>
      </w:pPr>
      <w:r w:rsidRPr="009D66B8">
        <w:rPr>
          <w:rFonts w:ascii="Palatino Linotype" w:hAnsi="Palatino Linotype"/>
          <w:b/>
          <w:i/>
          <w:iCs/>
          <w:sz w:val="22"/>
          <w:szCs w:val="22"/>
          <w:lang w:val="es-ES"/>
        </w:rPr>
        <w:t>“INEXISTENCIA DE LA INFORMACIÓN. SUPUESTOS PARA EMITIR LA RESOLUCIÓN DE LA</w:t>
      </w:r>
      <w:r w:rsidRPr="009D66B8">
        <w:rPr>
          <w:rFonts w:ascii="Palatino Linotype" w:hAnsi="Palatino Linotype"/>
          <w:i/>
          <w:iCs/>
          <w:sz w:val="22"/>
          <w:szCs w:val="22"/>
          <w:lang w:val="es-ES"/>
        </w:rPr>
        <w:t xml:space="preserve">. De conformidad con los artículos 19, párrafo tercero y 170 </w:t>
      </w:r>
      <w:r w:rsidRPr="009D66B8">
        <w:rPr>
          <w:rFonts w:ascii="Palatino Linotype" w:hAnsi="Palatino Linotype"/>
          <w:i/>
          <w:iCs/>
          <w:sz w:val="22"/>
          <w:szCs w:val="22"/>
          <w:lang w:val="es-ES"/>
        </w:rPr>
        <w:lastRenderedPageBreak/>
        <w:t>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D66B8">
        <w:rPr>
          <w:rFonts w:ascii="Palatino Linotype" w:hAnsi="Palatino Linotype"/>
          <w:b/>
          <w:i/>
          <w:iCs/>
          <w:sz w:val="22"/>
          <w:szCs w:val="22"/>
          <w:lang w:val="es-ES"/>
        </w:rPr>
        <w:t>”</w:t>
      </w:r>
    </w:p>
    <w:p w14:paraId="2E39C0B7" w14:textId="77777777" w:rsidR="00426AAC" w:rsidRPr="009D66B8" w:rsidRDefault="00426AAC" w:rsidP="001E61F7">
      <w:pPr>
        <w:shd w:val="clear" w:color="auto" w:fill="FFFFFF"/>
        <w:ind w:right="902" w:firstLine="851"/>
        <w:jc w:val="both"/>
        <w:rPr>
          <w:rFonts w:ascii="Palatino Linotype" w:hAnsi="Palatino Linotype"/>
          <w:sz w:val="22"/>
          <w:szCs w:val="22"/>
          <w:lang w:val="es-ES"/>
        </w:rPr>
      </w:pPr>
      <w:r w:rsidRPr="009D66B8">
        <w:rPr>
          <w:rFonts w:ascii="Palatino Linotype" w:hAnsi="Palatino Linotype"/>
          <w:sz w:val="22"/>
          <w:szCs w:val="22"/>
          <w:lang w:val="es-ES"/>
        </w:rPr>
        <w:t>(Énfasis añadido)</w:t>
      </w:r>
    </w:p>
    <w:p w14:paraId="78A2E62C" w14:textId="77777777" w:rsidR="00426AAC" w:rsidRPr="009D66B8" w:rsidRDefault="00426AAC" w:rsidP="001E61F7">
      <w:pPr>
        <w:shd w:val="clear" w:color="auto" w:fill="FFFFFF"/>
        <w:ind w:right="902" w:firstLine="851"/>
        <w:jc w:val="both"/>
        <w:rPr>
          <w:rFonts w:ascii="Palatino Linotype" w:hAnsi="Palatino Linotype"/>
          <w:sz w:val="22"/>
          <w:szCs w:val="22"/>
          <w:lang w:val="es-ES"/>
        </w:rPr>
      </w:pPr>
    </w:p>
    <w:p w14:paraId="565738A8" w14:textId="50ABCF4F" w:rsidR="007A16D9" w:rsidRPr="009D66B8" w:rsidRDefault="007A16D9"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t xml:space="preserve">En consecuencia, este Órgano Garante determina </w:t>
      </w:r>
      <w:r w:rsidRPr="009D66B8">
        <w:rPr>
          <w:rFonts w:ascii="Palatino Linotype" w:hAnsi="Palatino Linotype" w:cs="Arial"/>
          <w:b/>
          <w:color w:val="000000" w:themeColor="text1"/>
        </w:rPr>
        <w:t xml:space="preserve">REVOCAR </w:t>
      </w:r>
      <w:r w:rsidR="00426AAC" w:rsidRPr="009D66B8">
        <w:rPr>
          <w:rFonts w:ascii="Palatino Linotype" w:hAnsi="Palatino Linotype" w:cs="Arial"/>
          <w:color w:val="000000" w:themeColor="text1"/>
        </w:rPr>
        <w:t xml:space="preserve">la respuesta del </w:t>
      </w:r>
      <w:r w:rsidR="00426AAC" w:rsidRPr="009D66B8">
        <w:rPr>
          <w:rFonts w:ascii="Palatino Linotype" w:hAnsi="Palatino Linotype" w:cs="Arial"/>
          <w:b/>
          <w:color w:val="000000" w:themeColor="text1"/>
        </w:rPr>
        <w:t>SUJETO OBLIGADO</w:t>
      </w:r>
      <w:r w:rsidR="00426AAC" w:rsidRPr="009D66B8">
        <w:rPr>
          <w:rFonts w:ascii="Palatino Linotype" w:hAnsi="Palatino Linotype" w:cs="Arial"/>
          <w:color w:val="000000" w:themeColor="text1"/>
        </w:rPr>
        <w:t xml:space="preserve"> y ordenarle </w:t>
      </w:r>
      <w:r w:rsidRPr="009D66B8">
        <w:rPr>
          <w:rFonts w:ascii="Palatino Linotype" w:hAnsi="Palatino Linotype" w:cs="Arial"/>
          <w:color w:val="000000" w:themeColor="text1"/>
        </w:rPr>
        <w:t xml:space="preserve">de ser procedente en versión pública a través del Sistema de Acceso a la Información Mexiquense (SAIMEX) y correo electrónico, en formato abierto </w:t>
      </w:r>
      <w:proofErr w:type="spellStart"/>
      <w:r w:rsidRPr="009D66B8">
        <w:rPr>
          <w:rFonts w:ascii="Palatino Linotype" w:hAnsi="Palatino Linotype" w:cs="Arial"/>
          <w:color w:val="000000" w:themeColor="text1"/>
        </w:rPr>
        <w:t>xls</w:t>
      </w:r>
      <w:proofErr w:type="spellEnd"/>
      <w:r w:rsidRPr="009D66B8">
        <w:rPr>
          <w:rFonts w:ascii="Palatino Linotype" w:hAnsi="Palatino Linotype" w:cs="Arial"/>
          <w:color w:val="000000" w:themeColor="text1"/>
        </w:rPr>
        <w:t xml:space="preserve">, </w:t>
      </w:r>
      <w:proofErr w:type="spellStart"/>
      <w:r w:rsidRPr="009D66B8">
        <w:rPr>
          <w:rFonts w:ascii="Palatino Linotype" w:hAnsi="Palatino Linotype" w:cs="Arial"/>
          <w:color w:val="000000" w:themeColor="text1"/>
        </w:rPr>
        <w:t>cvs</w:t>
      </w:r>
      <w:proofErr w:type="spellEnd"/>
      <w:r w:rsidRPr="009D66B8">
        <w:rPr>
          <w:rFonts w:ascii="Palatino Linotype" w:hAnsi="Palatino Linotype" w:cs="Arial"/>
          <w:color w:val="000000" w:themeColor="text1"/>
        </w:rPr>
        <w:t xml:space="preserve"> o aquel en el que haya sido generada, el soporte documental en el que conste la incidencia delictiva y/o incidencia de faltas administrativas, al mayor grado de desagregación posible.</w:t>
      </w:r>
    </w:p>
    <w:p w14:paraId="6EAD9A3C" w14:textId="77777777" w:rsidR="00426AAC" w:rsidRPr="009D66B8" w:rsidRDefault="00426AAC" w:rsidP="009D66B8">
      <w:pPr>
        <w:spacing w:line="360" w:lineRule="auto"/>
        <w:jc w:val="both"/>
        <w:rPr>
          <w:rFonts w:ascii="Palatino Linotype" w:hAnsi="Palatino Linotype" w:cs="Arial"/>
          <w:color w:val="000000" w:themeColor="text1"/>
        </w:rPr>
      </w:pPr>
    </w:p>
    <w:p w14:paraId="37A2801C" w14:textId="77777777" w:rsidR="007A16D9" w:rsidRPr="009D66B8" w:rsidRDefault="007A16D9" w:rsidP="009D66B8">
      <w:pPr>
        <w:spacing w:line="360" w:lineRule="auto"/>
        <w:jc w:val="both"/>
        <w:rPr>
          <w:rFonts w:ascii="Palatino Linotype" w:hAnsi="Palatino Linotype" w:cs="Arial"/>
          <w:bCs/>
        </w:rPr>
      </w:pPr>
      <w:r w:rsidRPr="009D66B8">
        <w:rPr>
          <w:rFonts w:ascii="Palatino Linotype" w:hAnsi="Palatino Linotype"/>
        </w:rPr>
        <w:t xml:space="preserve">Por lo anterior, no </w:t>
      </w:r>
      <w:r w:rsidRPr="009D66B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D66B8">
        <w:rPr>
          <w:rFonts w:ascii="Palatino Linotype" w:hAnsi="Palatino Linotype" w:cs="Arial"/>
          <w:b/>
        </w:rPr>
        <w:t>versión pública</w:t>
      </w:r>
      <w:r w:rsidRPr="009D66B8">
        <w:rPr>
          <w:rFonts w:ascii="Palatino Linotype" w:hAnsi="Palatino Linotype" w:cs="Arial"/>
        </w:rPr>
        <w:t>; pues, el</w:t>
      </w:r>
      <w:r w:rsidRPr="009D66B8">
        <w:rPr>
          <w:rFonts w:ascii="Palatino Linotype" w:hAnsi="Palatino Linotype" w:cs="Arial"/>
          <w:bCs/>
        </w:rPr>
        <w:t xml:space="preserve"> derecho de acceso a la información pública tiene como limitante el respeto a la intimidad y a la vida privada de las </w:t>
      </w:r>
      <w:r w:rsidRPr="009D66B8">
        <w:rPr>
          <w:rFonts w:ascii="Palatino Linotype" w:hAnsi="Palatino Linotype" w:cs="Arial"/>
          <w:bCs/>
        </w:rPr>
        <w:lastRenderedPageBreak/>
        <w:t>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1991ED" w14:textId="77777777" w:rsidR="007A16D9" w:rsidRPr="009D66B8" w:rsidRDefault="007A16D9" w:rsidP="009D66B8">
      <w:pPr>
        <w:spacing w:line="360" w:lineRule="auto"/>
        <w:jc w:val="both"/>
        <w:rPr>
          <w:rFonts w:ascii="Palatino Linotype" w:eastAsia="Calibri" w:hAnsi="Palatino Linotype" w:cs="Arial"/>
          <w:bCs/>
          <w:lang w:eastAsia="en-US"/>
        </w:rPr>
      </w:pPr>
    </w:p>
    <w:p w14:paraId="2000368C" w14:textId="77777777" w:rsidR="007A16D9" w:rsidRPr="009D66B8" w:rsidRDefault="007A16D9" w:rsidP="009D66B8">
      <w:pPr>
        <w:spacing w:line="360" w:lineRule="auto"/>
        <w:jc w:val="both"/>
        <w:rPr>
          <w:rFonts w:ascii="Palatino Linotype" w:hAnsi="Palatino Linotype" w:cs="Arial"/>
          <w:bCs/>
        </w:rPr>
      </w:pPr>
      <w:r w:rsidRPr="009D66B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3395FAB" w14:textId="77777777" w:rsidR="007A16D9" w:rsidRPr="009D66B8" w:rsidRDefault="007A16D9" w:rsidP="001E61F7">
      <w:pPr>
        <w:autoSpaceDE w:val="0"/>
        <w:autoSpaceDN w:val="0"/>
        <w:adjustRightInd w:val="0"/>
        <w:ind w:right="899"/>
        <w:jc w:val="both"/>
        <w:rPr>
          <w:rFonts w:ascii="Palatino Linotype" w:hAnsi="Palatino Linotype" w:cs="Arial"/>
        </w:rPr>
      </w:pPr>
    </w:p>
    <w:p w14:paraId="0B17EF8D" w14:textId="77777777" w:rsidR="007A16D9" w:rsidRPr="009D66B8" w:rsidRDefault="007A16D9" w:rsidP="001E61F7">
      <w:pPr>
        <w:ind w:left="851" w:right="901"/>
        <w:jc w:val="both"/>
        <w:rPr>
          <w:rFonts w:ascii="Palatino Linotype" w:hAnsi="Palatino Linotype"/>
          <w:i/>
          <w:sz w:val="22"/>
          <w:szCs w:val="22"/>
        </w:rPr>
      </w:pPr>
      <w:r w:rsidRPr="009D66B8">
        <w:rPr>
          <w:rFonts w:ascii="Palatino Linotype" w:hAnsi="Palatino Linotype" w:cs="Arial"/>
          <w:b/>
          <w:bCs/>
          <w:i/>
          <w:noProof/>
          <w:sz w:val="22"/>
          <w:szCs w:val="22"/>
        </w:rPr>
        <w:t>“</w:t>
      </w:r>
      <w:r w:rsidRPr="009D66B8">
        <w:rPr>
          <w:rFonts w:ascii="Palatino Linotype" w:hAnsi="Palatino Linotype" w:cs="Arial"/>
          <w:b/>
          <w:bCs/>
          <w:i/>
          <w:sz w:val="22"/>
          <w:szCs w:val="22"/>
        </w:rPr>
        <w:t xml:space="preserve">Artículo 3. </w:t>
      </w:r>
      <w:r w:rsidRPr="009D66B8">
        <w:rPr>
          <w:rFonts w:ascii="Palatino Linotype" w:hAnsi="Palatino Linotype"/>
          <w:i/>
          <w:sz w:val="22"/>
          <w:szCs w:val="22"/>
        </w:rPr>
        <w:t xml:space="preserve">Para los efectos de la presente Ley se entenderá por: </w:t>
      </w:r>
    </w:p>
    <w:p w14:paraId="304DB231" w14:textId="77777777" w:rsidR="007A16D9" w:rsidRPr="009D66B8" w:rsidRDefault="007A16D9" w:rsidP="001E61F7">
      <w:pPr>
        <w:ind w:left="851" w:right="899"/>
        <w:jc w:val="both"/>
        <w:rPr>
          <w:rFonts w:ascii="Palatino Linotype" w:hAnsi="Palatino Linotype" w:cs="Arial"/>
          <w:i/>
          <w:sz w:val="22"/>
          <w:szCs w:val="22"/>
        </w:rPr>
      </w:pPr>
      <w:r w:rsidRPr="009D66B8">
        <w:rPr>
          <w:rFonts w:ascii="Palatino Linotype" w:hAnsi="Palatino Linotype" w:cs="Arial"/>
          <w:b/>
          <w:i/>
          <w:sz w:val="22"/>
          <w:szCs w:val="22"/>
        </w:rPr>
        <w:t>IX.</w:t>
      </w:r>
      <w:r w:rsidRPr="009D66B8">
        <w:rPr>
          <w:rFonts w:ascii="Palatino Linotype" w:hAnsi="Palatino Linotype" w:cs="Arial"/>
          <w:i/>
          <w:sz w:val="22"/>
          <w:szCs w:val="22"/>
        </w:rPr>
        <w:t xml:space="preserve"> </w:t>
      </w:r>
      <w:r w:rsidRPr="009D66B8">
        <w:rPr>
          <w:rFonts w:ascii="Palatino Linotype" w:hAnsi="Palatino Linotype" w:cs="Arial"/>
          <w:b/>
          <w:i/>
          <w:sz w:val="22"/>
          <w:szCs w:val="22"/>
        </w:rPr>
        <w:t xml:space="preserve">Datos personales: </w:t>
      </w:r>
      <w:r w:rsidRPr="009D66B8">
        <w:rPr>
          <w:rFonts w:ascii="Palatino Linotype" w:hAnsi="Palatino Linotype" w:cs="Arial"/>
          <w:i/>
          <w:sz w:val="22"/>
          <w:szCs w:val="22"/>
        </w:rPr>
        <w:t xml:space="preserve">La información concerniente a una persona, identificada o identificable según lo dispuesto por la Ley de </w:t>
      </w:r>
      <w:r w:rsidRPr="009D66B8">
        <w:rPr>
          <w:rFonts w:ascii="Palatino Linotype" w:hAnsi="Palatino Linotype"/>
          <w:i/>
          <w:sz w:val="22"/>
          <w:szCs w:val="22"/>
        </w:rPr>
        <w:t>Protección</w:t>
      </w:r>
      <w:r w:rsidRPr="009D66B8">
        <w:rPr>
          <w:rFonts w:ascii="Palatino Linotype" w:hAnsi="Palatino Linotype" w:cs="Arial"/>
          <w:i/>
          <w:sz w:val="22"/>
          <w:szCs w:val="22"/>
        </w:rPr>
        <w:t xml:space="preserve"> de Datos Personales del Estado de México; </w:t>
      </w:r>
    </w:p>
    <w:p w14:paraId="2FB9BD98" w14:textId="77777777" w:rsidR="007A16D9" w:rsidRPr="009D66B8" w:rsidRDefault="007A16D9" w:rsidP="001E61F7">
      <w:pPr>
        <w:ind w:left="851" w:right="899"/>
        <w:jc w:val="both"/>
        <w:rPr>
          <w:rFonts w:ascii="Palatino Linotype" w:hAnsi="Palatino Linotype" w:cs="Arial"/>
          <w:i/>
          <w:sz w:val="22"/>
          <w:szCs w:val="22"/>
        </w:rPr>
      </w:pPr>
      <w:r w:rsidRPr="009D66B8">
        <w:rPr>
          <w:rFonts w:ascii="Palatino Linotype" w:hAnsi="Palatino Linotype" w:cs="Arial"/>
          <w:b/>
          <w:i/>
          <w:sz w:val="22"/>
          <w:szCs w:val="22"/>
        </w:rPr>
        <w:t>XX.</w:t>
      </w:r>
      <w:r w:rsidRPr="009D66B8">
        <w:rPr>
          <w:rFonts w:ascii="Palatino Linotype" w:hAnsi="Palatino Linotype" w:cs="Arial"/>
          <w:i/>
          <w:sz w:val="22"/>
          <w:szCs w:val="22"/>
        </w:rPr>
        <w:t xml:space="preserve"> </w:t>
      </w:r>
      <w:r w:rsidRPr="009D66B8">
        <w:rPr>
          <w:rFonts w:ascii="Palatino Linotype" w:hAnsi="Palatino Linotype" w:cs="Arial"/>
          <w:b/>
          <w:i/>
          <w:sz w:val="22"/>
          <w:szCs w:val="22"/>
        </w:rPr>
        <w:t>Información clasificada:</w:t>
      </w:r>
      <w:r w:rsidRPr="009D66B8">
        <w:rPr>
          <w:rFonts w:ascii="Palatino Linotype" w:hAnsi="Palatino Linotype" w:cs="Arial"/>
          <w:i/>
          <w:sz w:val="22"/>
          <w:szCs w:val="22"/>
        </w:rPr>
        <w:t xml:space="preserve"> Aquella considerada por la presente Ley como reservada o confidencial; </w:t>
      </w:r>
    </w:p>
    <w:p w14:paraId="03AB481D" w14:textId="77777777" w:rsidR="007A16D9" w:rsidRPr="009D66B8" w:rsidRDefault="007A16D9" w:rsidP="001E61F7">
      <w:pPr>
        <w:ind w:left="851" w:right="899"/>
        <w:jc w:val="both"/>
        <w:rPr>
          <w:rFonts w:ascii="Palatino Linotype" w:hAnsi="Palatino Linotype" w:cs="Arial"/>
          <w:i/>
          <w:sz w:val="22"/>
          <w:szCs w:val="22"/>
        </w:rPr>
      </w:pPr>
      <w:r w:rsidRPr="009D66B8">
        <w:rPr>
          <w:rFonts w:ascii="Palatino Linotype" w:hAnsi="Palatino Linotype" w:cs="Arial"/>
          <w:b/>
          <w:i/>
          <w:sz w:val="22"/>
          <w:szCs w:val="22"/>
        </w:rPr>
        <w:t>XXI.</w:t>
      </w:r>
      <w:r w:rsidRPr="009D66B8">
        <w:rPr>
          <w:rFonts w:ascii="Palatino Linotype" w:hAnsi="Palatino Linotype" w:cs="Arial"/>
          <w:i/>
          <w:sz w:val="22"/>
          <w:szCs w:val="22"/>
        </w:rPr>
        <w:t xml:space="preserve"> </w:t>
      </w:r>
      <w:r w:rsidRPr="009D66B8">
        <w:rPr>
          <w:rFonts w:ascii="Palatino Linotype" w:hAnsi="Palatino Linotype" w:cs="Arial"/>
          <w:b/>
          <w:i/>
          <w:sz w:val="22"/>
          <w:szCs w:val="22"/>
        </w:rPr>
        <w:t>Información confidencial</w:t>
      </w:r>
      <w:r w:rsidRPr="009D66B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FA367B" w14:textId="77777777" w:rsidR="007A16D9" w:rsidRPr="009D66B8" w:rsidRDefault="007A16D9" w:rsidP="001E61F7">
      <w:pPr>
        <w:ind w:left="851" w:right="899"/>
        <w:jc w:val="both"/>
        <w:rPr>
          <w:rFonts w:ascii="Palatino Linotype" w:hAnsi="Palatino Linotype" w:cs="Arial"/>
          <w:i/>
          <w:sz w:val="22"/>
          <w:szCs w:val="22"/>
        </w:rPr>
      </w:pPr>
      <w:r w:rsidRPr="009D66B8">
        <w:rPr>
          <w:rFonts w:ascii="Palatino Linotype" w:hAnsi="Palatino Linotype" w:cs="Arial"/>
          <w:b/>
          <w:i/>
          <w:sz w:val="22"/>
          <w:szCs w:val="22"/>
        </w:rPr>
        <w:t>XLV. Versión pública:</w:t>
      </w:r>
      <w:r w:rsidRPr="009D66B8">
        <w:rPr>
          <w:rFonts w:ascii="Palatino Linotype" w:hAnsi="Palatino Linotype" w:cs="Arial"/>
          <w:i/>
          <w:sz w:val="22"/>
          <w:szCs w:val="22"/>
        </w:rPr>
        <w:t xml:space="preserve"> Documento en el que se elimine, suprime o borra la información clasificada como reservada o confidencial para permitir su acceso. </w:t>
      </w:r>
    </w:p>
    <w:p w14:paraId="0609047F" w14:textId="77777777" w:rsidR="007A16D9" w:rsidRPr="009D66B8" w:rsidRDefault="007A16D9" w:rsidP="001E61F7">
      <w:pPr>
        <w:ind w:left="851" w:right="899"/>
        <w:jc w:val="both"/>
        <w:rPr>
          <w:rFonts w:ascii="Palatino Linotype" w:hAnsi="Palatino Linotype" w:cs="Arial"/>
          <w:i/>
          <w:sz w:val="22"/>
          <w:szCs w:val="22"/>
        </w:rPr>
      </w:pPr>
      <w:r w:rsidRPr="009D66B8">
        <w:rPr>
          <w:rFonts w:ascii="Palatino Linotype" w:hAnsi="Palatino Linotype" w:cs="Arial"/>
          <w:b/>
          <w:i/>
          <w:sz w:val="22"/>
          <w:szCs w:val="22"/>
        </w:rPr>
        <w:t>Artículo 51.</w:t>
      </w:r>
      <w:r w:rsidRPr="009D66B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D66B8">
        <w:rPr>
          <w:rFonts w:ascii="Palatino Linotype" w:hAnsi="Palatino Linotype" w:cs="Arial"/>
          <w:b/>
          <w:i/>
          <w:sz w:val="22"/>
          <w:szCs w:val="22"/>
        </w:rPr>
        <w:t xml:space="preserve">y tendrá la responsabilidad de verificar en cada caso que la misma no sea confidencial o reservada. </w:t>
      </w:r>
      <w:r w:rsidRPr="009D66B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2FE40A0" w14:textId="77777777" w:rsidR="007A16D9" w:rsidRPr="009D66B8" w:rsidRDefault="007A16D9" w:rsidP="001E61F7">
      <w:pPr>
        <w:ind w:left="851" w:right="899"/>
        <w:jc w:val="both"/>
        <w:rPr>
          <w:rFonts w:ascii="Palatino Linotype" w:hAnsi="Palatino Linotype" w:cs="Arial"/>
          <w:i/>
          <w:sz w:val="22"/>
          <w:szCs w:val="22"/>
        </w:rPr>
      </w:pPr>
      <w:r w:rsidRPr="009D66B8">
        <w:rPr>
          <w:rFonts w:ascii="Palatino Linotype" w:hAnsi="Palatino Linotype" w:cs="Arial"/>
          <w:b/>
          <w:i/>
          <w:sz w:val="22"/>
          <w:szCs w:val="22"/>
        </w:rPr>
        <w:lastRenderedPageBreak/>
        <w:t>Artículo 52.</w:t>
      </w:r>
      <w:r w:rsidRPr="009D66B8">
        <w:rPr>
          <w:rFonts w:ascii="Palatino Linotype" w:hAnsi="Palatino Linotype" w:cs="Arial"/>
          <w:i/>
          <w:sz w:val="22"/>
          <w:szCs w:val="22"/>
        </w:rPr>
        <w:t xml:space="preserve"> Las solicitudes de acceso a la información y las respuestas que se les dé, incluyendo, en su caso, </w:t>
      </w:r>
      <w:r w:rsidRPr="009D66B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D66B8">
        <w:rPr>
          <w:rFonts w:ascii="Palatino Linotype" w:hAnsi="Palatino Linotype" w:cs="Arial"/>
          <w:i/>
          <w:sz w:val="22"/>
          <w:szCs w:val="22"/>
        </w:rPr>
        <w:t>, siempre y cuando la resolución de referencia se someta a un proceso de disociación, es decir, no haga identificable al titular de tales datos personales.</w:t>
      </w:r>
      <w:r w:rsidRPr="009D66B8">
        <w:rPr>
          <w:rFonts w:ascii="Palatino Linotype" w:hAnsi="Palatino Linotype" w:cs="Arial"/>
          <w:bCs/>
          <w:i/>
          <w:noProof/>
          <w:sz w:val="22"/>
          <w:szCs w:val="22"/>
        </w:rPr>
        <w:t>”</w:t>
      </w:r>
    </w:p>
    <w:p w14:paraId="0F01EE5A" w14:textId="77777777" w:rsidR="007A16D9" w:rsidRPr="009D66B8" w:rsidRDefault="007A16D9" w:rsidP="001E61F7">
      <w:pPr>
        <w:ind w:right="899" w:firstLine="708"/>
        <w:jc w:val="both"/>
        <w:rPr>
          <w:rFonts w:ascii="Palatino Linotype" w:hAnsi="Palatino Linotype" w:cs="Arial"/>
          <w:sz w:val="22"/>
          <w:szCs w:val="22"/>
        </w:rPr>
      </w:pPr>
      <w:r w:rsidRPr="009D66B8">
        <w:rPr>
          <w:rFonts w:ascii="Palatino Linotype" w:hAnsi="Palatino Linotype" w:cs="Arial"/>
          <w:sz w:val="22"/>
          <w:szCs w:val="22"/>
        </w:rPr>
        <w:t>(Énfasis añadido)</w:t>
      </w:r>
    </w:p>
    <w:p w14:paraId="5821BD53" w14:textId="77777777" w:rsidR="007A16D9" w:rsidRPr="009D66B8" w:rsidRDefault="007A16D9" w:rsidP="001E61F7">
      <w:pPr>
        <w:ind w:right="899" w:firstLine="708"/>
        <w:jc w:val="both"/>
        <w:rPr>
          <w:rFonts w:ascii="Palatino Linotype" w:hAnsi="Palatino Linotype" w:cs="Arial"/>
        </w:rPr>
      </w:pPr>
    </w:p>
    <w:p w14:paraId="2168EFB2" w14:textId="77777777" w:rsidR="007A16D9" w:rsidRPr="009D66B8" w:rsidRDefault="007A16D9" w:rsidP="009D66B8">
      <w:pPr>
        <w:spacing w:line="360" w:lineRule="auto"/>
        <w:jc w:val="both"/>
        <w:rPr>
          <w:rFonts w:ascii="Palatino Linotype" w:hAnsi="Palatino Linotype" w:cs="Arial"/>
        </w:rPr>
      </w:pPr>
      <w:r w:rsidRPr="009D66B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1C051A3" w14:textId="77777777" w:rsidR="007A16D9" w:rsidRPr="009D66B8" w:rsidRDefault="007A16D9" w:rsidP="001E61F7">
      <w:pPr>
        <w:jc w:val="both"/>
        <w:rPr>
          <w:rFonts w:ascii="Palatino Linotype" w:hAnsi="Palatino Linotype" w:cs="Arial"/>
        </w:rPr>
      </w:pPr>
    </w:p>
    <w:p w14:paraId="5A08A91D" w14:textId="77777777" w:rsidR="007A16D9" w:rsidRPr="009D66B8" w:rsidRDefault="007A16D9" w:rsidP="001E61F7">
      <w:pPr>
        <w:ind w:left="851" w:right="902"/>
        <w:jc w:val="both"/>
        <w:rPr>
          <w:rFonts w:ascii="Palatino Linotype" w:eastAsia="Arial Unicode MS" w:hAnsi="Palatino Linotype" w:cs="Arial"/>
          <w:i/>
          <w:sz w:val="22"/>
          <w:szCs w:val="22"/>
        </w:rPr>
      </w:pPr>
      <w:r w:rsidRPr="009D66B8">
        <w:rPr>
          <w:rFonts w:ascii="Palatino Linotype" w:eastAsia="Arial Unicode MS" w:hAnsi="Palatino Linotype" w:cs="Arial"/>
          <w:b/>
          <w:i/>
          <w:sz w:val="22"/>
          <w:szCs w:val="22"/>
        </w:rPr>
        <w:t>“Artículo 22.</w:t>
      </w:r>
      <w:r w:rsidRPr="009D66B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94CA1A4" w14:textId="77777777" w:rsidR="007A16D9" w:rsidRPr="009D66B8" w:rsidRDefault="007A16D9" w:rsidP="001E61F7">
      <w:pPr>
        <w:ind w:left="851" w:right="902"/>
        <w:jc w:val="both"/>
        <w:rPr>
          <w:rFonts w:ascii="Palatino Linotype" w:eastAsia="Arial Unicode MS" w:hAnsi="Palatino Linotype" w:cs="Arial"/>
          <w:i/>
          <w:sz w:val="22"/>
          <w:szCs w:val="22"/>
        </w:rPr>
      </w:pPr>
      <w:r w:rsidRPr="009D66B8">
        <w:rPr>
          <w:rFonts w:ascii="Palatino Linotype" w:eastAsia="Arial Unicode MS" w:hAnsi="Palatino Linotype" w:cs="Arial"/>
          <w:b/>
          <w:i/>
          <w:sz w:val="22"/>
          <w:szCs w:val="22"/>
        </w:rPr>
        <w:t>Artículo 38.</w:t>
      </w:r>
      <w:r w:rsidRPr="009D66B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D66B8">
        <w:rPr>
          <w:rFonts w:ascii="Palatino Linotype" w:eastAsia="Arial Unicode MS" w:hAnsi="Palatino Linotype" w:cs="Arial"/>
          <w:b/>
          <w:i/>
          <w:sz w:val="22"/>
          <w:szCs w:val="22"/>
        </w:rPr>
        <w:t>”</w:t>
      </w:r>
      <w:r w:rsidRPr="009D66B8">
        <w:rPr>
          <w:rFonts w:ascii="Palatino Linotype" w:eastAsia="Arial Unicode MS" w:hAnsi="Palatino Linotype" w:cs="Arial"/>
          <w:i/>
          <w:sz w:val="22"/>
          <w:szCs w:val="22"/>
        </w:rPr>
        <w:t xml:space="preserve"> </w:t>
      </w:r>
    </w:p>
    <w:p w14:paraId="2BE1DDD5" w14:textId="77777777" w:rsidR="007A16D9" w:rsidRPr="009D66B8" w:rsidRDefault="007A16D9" w:rsidP="001E61F7">
      <w:pPr>
        <w:ind w:left="851" w:right="850"/>
        <w:jc w:val="both"/>
        <w:rPr>
          <w:rFonts w:ascii="Palatino Linotype" w:eastAsia="Arial Unicode MS" w:hAnsi="Palatino Linotype" w:cs="Arial"/>
          <w:i/>
          <w:sz w:val="22"/>
          <w:szCs w:val="22"/>
        </w:rPr>
      </w:pPr>
    </w:p>
    <w:p w14:paraId="1307F246" w14:textId="77777777" w:rsidR="007A16D9" w:rsidRPr="009D66B8" w:rsidRDefault="007A16D9" w:rsidP="009D66B8">
      <w:pPr>
        <w:spacing w:line="360" w:lineRule="auto"/>
        <w:jc w:val="both"/>
        <w:rPr>
          <w:rFonts w:ascii="Palatino Linotype" w:hAnsi="Palatino Linotype" w:cs="Arial"/>
        </w:rPr>
      </w:pPr>
      <w:r w:rsidRPr="009D66B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9D66B8">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32E61C41" w14:textId="77777777" w:rsidR="007A16D9" w:rsidRPr="009D66B8" w:rsidRDefault="007A16D9" w:rsidP="009D66B8">
      <w:pPr>
        <w:spacing w:line="360" w:lineRule="auto"/>
        <w:jc w:val="both"/>
        <w:rPr>
          <w:rFonts w:ascii="Palatino Linotype" w:hAnsi="Palatino Linotype" w:cs="Arial"/>
        </w:rPr>
      </w:pPr>
    </w:p>
    <w:p w14:paraId="40D6C5A0" w14:textId="77777777" w:rsidR="007A16D9" w:rsidRPr="009D66B8" w:rsidRDefault="007A16D9" w:rsidP="009D66B8">
      <w:pPr>
        <w:spacing w:line="360" w:lineRule="auto"/>
        <w:jc w:val="both"/>
        <w:rPr>
          <w:rFonts w:ascii="Palatino Linotype" w:hAnsi="Palatino Linotype" w:cs="Arial"/>
        </w:rPr>
      </w:pPr>
      <w:r w:rsidRPr="009D66B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D66B8">
        <w:rPr>
          <w:rFonts w:ascii="Palatino Linotype" w:eastAsia="Arial Unicode MS" w:hAnsi="Palatino Linotype" w:cs="Arial"/>
        </w:rPr>
        <w:t xml:space="preserve"> que debe ser protegida por </w:t>
      </w:r>
      <w:r w:rsidRPr="009D66B8">
        <w:rPr>
          <w:rFonts w:ascii="Palatino Linotype" w:eastAsia="Arial Unicode MS" w:hAnsi="Palatino Linotype" w:cs="Arial"/>
          <w:b/>
        </w:rPr>
        <w:t>EL SUJETO OBLIGADO,</w:t>
      </w:r>
      <w:r w:rsidRPr="009D66B8">
        <w:rPr>
          <w:rFonts w:ascii="Palatino Linotype" w:eastAsia="Arial Unicode MS" w:hAnsi="Palatino Linotype" w:cs="Arial"/>
        </w:rPr>
        <w:t xml:space="preserve"> por lo </w:t>
      </w:r>
      <w:r w:rsidRPr="009D66B8">
        <w:rPr>
          <w:rFonts w:ascii="Palatino Linotype" w:hAnsi="Palatino Linotype" w:cs="Arial"/>
        </w:rPr>
        <w:t>que, todo dato personal susceptible de clasificación debe ser protegido.</w:t>
      </w:r>
    </w:p>
    <w:p w14:paraId="0A686711" w14:textId="77777777" w:rsidR="007A16D9" w:rsidRPr="009D66B8" w:rsidRDefault="007A16D9" w:rsidP="009D66B8">
      <w:pPr>
        <w:spacing w:line="360" w:lineRule="auto"/>
        <w:jc w:val="both"/>
        <w:rPr>
          <w:rFonts w:ascii="Palatino Linotype" w:hAnsi="Palatino Linotype" w:cs="Arial"/>
        </w:rPr>
      </w:pPr>
    </w:p>
    <w:p w14:paraId="6246A5C8" w14:textId="77777777" w:rsidR="007A16D9" w:rsidRPr="009D66B8" w:rsidRDefault="007A16D9" w:rsidP="009D66B8">
      <w:pPr>
        <w:spacing w:line="360" w:lineRule="auto"/>
        <w:jc w:val="both"/>
        <w:rPr>
          <w:rFonts w:ascii="Palatino Linotype" w:hAnsi="Palatino Linotype" w:cs="Arial"/>
        </w:rPr>
      </w:pPr>
      <w:r w:rsidRPr="009D66B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B52C2BF" w14:textId="77777777" w:rsidR="007A16D9" w:rsidRPr="009D66B8" w:rsidRDefault="007A16D9" w:rsidP="009D66B8">
      <w:pPr>
        <w:spacing w:line="360" w:lineRule="auto"/>
        <w:jc w:val="both"/>
        <w:rPr>
          <w:rFonts w:ascii="Palatino Linotype" w:hAnsi="Palatino Linotype" w:cs="Arial"/>
        </w:rPr>
      </w:pPr>
    </w:p>
    <w:p w14:paraId="4105F21A" w14:textId="77777777" w:rsidR="007A16D9" w:rsidRPr="009D66B8" w:rsidRDefault="007A16D9" w:rsidP="009D66B8">
      <w:pPr>
        <w:spacing w:line="360" w:lineRule="auto"/>
        <w:jc w:val="both"/>
        <w:rPr>
          <w:rFonts w:ascii="Palatino Linotype" w:hAnsi="Palatino Linotype" w:cs="Arial"/>
        </w:rPr>
      </w:pPr>
      <w:r w:rsidRPr="009D66B8">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9D66B8">
        <w:rPr>
          <w:rFonts w:ascii="Palatino Linotype" w:hAnsi="Palatino Linotype" w:cs="Arial"/>
        </w:rPr>
        <w:lastRenderedPageBreak/>
        <w:t>Generales en materia de Clasificación y Desclasificación de la Información, así como para la elaboración de Versiones Públicas, que literalmente expresan:</w:t>
      </w:r>
    </w:p>
    <w:p w14:paraId="1C25ABAF" w14:textId="77777777" w:rsidR="007A16D9" w:rsidRPr="009D66B8" w:rsidRDefault="007A16D9" w:rsidP="001E61F7">
      <w:pPr>
        <w:jc w:val="both"/>
        <w:rPr>
          <w:rFonts w:ascii="Palatino Linotype" w:hAnsi="Palatino Linotype" w:cs="Arial"/>
        </w:rPr>
      </w:pPr>
    </w:p>
    <w:p w14:paraId="6C38230D"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 xml:space="preserve">“Artículo 49. </w:t>
      </w:r>
      <w:r w:rsidRPr="009D66B8">
        <w:rPr>
          <w:rFonts w:ascii="Palatino Linotype" w:hAnsi="Palatino Linotype" w:cs="Arial"/>
          <w:i/>
          <w:sz w:val="22"/>
          <w:szCs w:val="22"/>
        </w:rPr>
        <w:t>Los Comités de Transparencia tendrán las siguientes atribuciones:</w:t>
      </w:r>
    </w:p>
    <w:p w14:paraId="40A598B1"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VIII.</w:t>
      </w:r>
      <w:r w:rsidRPr="009D66B8">
        <w:rPr>
          <w:rFonts w:ascii="Palatino Linotype" w:hAnsi="Palatino Linotype" w:cs="Arial"/>
          <w:i/>
          <w:sz w:val="22"/>
          <w:szCs w:val="22"/>
        </w:rPr>
        <w:t xml:space="preserve"> Aprobar, modificar o revocar la clasificación de la información;</w:t>
      </w:r>
    </w:p>
    <w:p w14:paraId="2BDF9897"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Artículo 132.</w:t>
      </w:r>
      <w:r w:rsidRPr="009D66B8">
        <w:rPr>
          <w:rFonts w:ascii="Palatino Linotype" w:hAnsi="Palatino Linotype" w:cs="Arial"/>
          <w:i/>
          <w:sz w:val="22"/>
          <w:szCs w:val="22"/>
        </w:rPr>
        <w:t xml:space="preserve"> La clasificación de la información se llevará a cabo en el momento en que:</w:t>
      </w:r>
    </w:p>
    <w:p w14:paraId="3BEDADF9"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I.</w:t>
      </w:r>
      <w:r w:rsidRPr="009D66B8">
        <w:rPr>
          <w:rFonts w:ascii="Palatino Linotype" w:hAnsi="Palatino Linotype" w:cs="Arial"/>
          <w:i/>
          <w:sz w:val="22"/>
          <w:szCs w:val="22"/>
        </w:rPr>
        <w:t xml:space="preserve"> Se reciba una solicitud de acceso a la información;</w:t>
      </w:r>
    </w:p>
    <w:p w14:paraId="2838107C"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II.</w:t>
      </w:r>
      <w:r w:rsidRPr="009D66B8">
        <w:rPr>
          <w:rFonts w:ascii="Palatino Linotype" w:hAnsi="Palatino Linotype" w:cs="Arial"/>
          <w:i/>
          <w:sz w:val="22"/>
          <w:szCs w:val="22"/>
        </w:rPr>
        <w:t xml:space="preserve"> Se determine mediante resolución de autoridad competente; o</w:t>
      </w:r>
    </w:p>
    <w:p w14:paraId="09DD3586" w14:textId="77777777" w:rsidR="007A16D9" w:rsidRPr="009D66B8" w:rsidRDefault="007A16D9" w:rsidP="001E61F7">
      <w:pPr>
        <w:ind w:left="851" w:right="902"/>
        <w:jc w:val="both"/>
        <w:rPr>
          <w:rFonts w:ascii="Palatino Linotype" w:hAnsi="Palatino Linotype" w:cs="Arial"/>
          <w:b/>
          <w:i/>
          <w:sz w:val="22"/>
          <w:szCs w:val="22"/>
        </w:rPr>
      </w:pPr>
      <w:r w:rsidRPr="009D66B8">
        <w:rPr>
          <w:rFonts w:ascii="Palatino Linotype" w:hAnsi="Palatino Linotype" w:cs="Arial"/>
          <w:i/>
          <w:sz w:val="22"/>
          <w:szCs w:val="22"/>
        </w:rPr>
        <w:t>III. Se generen versiones públicas para dar cumplimiento a las obligaciones de transparencia previstas en esta Ley.</w:t>
      </w:r>
      <w:r w:rsidRPr="009D66B8">
        <w:rPr>
          <w:rFonts w:ascii="Palatino Linotype" w:hAnsi="Palatino Linotype" w:cs="Arial"/>
          <w:b/>
          <w:i/>
          <w:sz w:val="22"/>
          <w:szCs w:val="22"/>
        </w:rPr>
        <w:t>”</w:t>
      </w:r>
    </w:p>
    <w:p w14:paraId="065B0C4E"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“Segundo.-</w:t>
      </w:r>
      <w:r w:rsidRPr="009D66B8">
        <w:rPr>
          <w:rFonts w:ascii="Palatino Linotype" w:hAnsi="Palatino Linotype" w:cs="Arial"/>
          <w:i/>
          <w:sz w:val="22"/>
          <w:szCs w:val="22"/>
        </w:rPr>
        <w:t xml:space="preserve"> Para efectos de los presentes Lineamientos Generales, se entenderá por:</w:t>
      </w:r>
    </w:p>
    <w:p w14:paraId="6DF3CFC5"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XVIII.</w:t>
      </w:r>
      <w:r w:rsidRPr="009D66B8">
        <w:rPr>
          <w:rFonts w:ascii="Palatino Linotype" w:hAnsi="Palatino Linotype" w:cs="Arial"/>
          <w:i/>
          <w:sz w:val="22"/>
          <w:szCs w:val="22"/>
        </w:rPr>
        <w:t xml:space="preserve">  </w:t>
      </w:r>
      <w:r w:rsidRPr="009D66B8">
        <w:rPr>
          <w:rFonts w:ascii="Palatino Linotype" w:hAnsi="Palatino Linotype" w:cs="Arial"/>
          <w:b/>
          <w:i/>
          <w:sz w:val="22"/>
          <w:szCs w:val="22"/>
        </w:rPr>
        <w:t>Versión pública:</w:t>
      </w:r>
      <w:r w:rsidRPr="009D66B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76A4B0"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Cuarto.</w:t>
      </w:r>
      <w:r w:rsidRPr="009D66B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98D1FA"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0BC15BA"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Quinto.</w:t>
      </w:r>
      <w:r w:rsidRPr="009D66B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9A32FF"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Sexto.</w:t>
      </w:r>
      <w:r w:rsidRPr="009D66B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8A343D8"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A6E874A"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lastRenderedPageBreak/>
        <w:t>Séptimo.</w:t>
      </w:r>
      <w:r w:rsidRPr="009D66B8">
        <w:rPr>
          <w:rFonts w:ascii="Palatino Linotype" w:hAnsi="Palatino Linotype" w:cs="Arial"/>
          <w:i/>
          <w:sz w:val="22"/>
          <w:szCs w:val="22"/>
        </w:rPr>
        <w:t xml:space="preserve"> La clasificación de la información se llevará a cabo en el momento en que:</w:t>
      </w:r>
    </w:p>
    <w:p w14:paraId="0D490936"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I.</w:t>
      </w:r>
      <w:r w:rsidRPr="009D66B8">
        <w:rPr>
          <w:rFonts w:ascii="Palatino Linotype" w:hAnsi="Palatino Linotype" w:cs="Arial"/>
          <w:i/>
          <w:sz w:val="22"/>
          <w:szCs w:val="22"/>
        </w:rPr>
        <w:t xml:space="preserve">        Se reciba una solicitud de acceso a la información;</w:t>
      </w:r>
    </w:p>
    <w:p w14:paraId="45F3229A"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II.</w:t>
      </w:r>
      <w:r w:rsidRPr="009D66B8">
        <w:rPr>
          <w:rFonts w:ascii="Palatino Linotype" w:hAnsi="Palatino Linotype" w:cs="Arial"/>
          <w:i/>
          <w:sz w:val="22"/>
          <w:szCs w:val="22"/>
        </w:rPr>
        <w:t xml:space="preserve">       Se determine mediante resolución de autoridad competente, o</w:t>
      </w:r>
    </w:p>
    <w:p w14:paraId="1B833A73"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III.</w:t>
      </w:r>
      <w:r w:rsidRPr="009D66B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6612B7"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AE8AE27"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Octavo.</w:t>
      </w:r>
      <w:r w:rsidRPr="009D66B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6DE66F"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22E091E"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B2080BE"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F7BF62"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375F297"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Noveno.</w:t>
      </w:r>
      <w:r w:rsidRPr="009D66B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E8321E"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b/>
          <w:i/>
          <w:sz w:val="22"/>
          <w:szCs w:val="22"/>
        </w:rPr>
        <w:t>Décimo.</w:t>
      </w:r>
      <w:r w:rsidRPr="009D66B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D789A2" w14:textId="77777777" w:rsidR="007A16D9" w:rsidRPr="009D66B8" w:rsidRDefault="007A16D9" w:rsidP="001E61F7">
      <w:pPr>
        <w:ind w:left="851" w:right="902"/>
        <w:jc w:val="both"/>
        <w:rPr>
          <w:rFonts w:ascii="Palatino Linotype" w:hAnsi="Palatino Linotype" w:cs="Arial"/>
          <w:i/>
          <w:sz w:val="22"/>
          <w:szCs w:val="22"/>
        </w:rPr>
      </w:pPr>
      <w:r w:rsidRPr="009D66B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3C7D26F" w14:textId="77777777" w:rsidR="007A16D9" w:rsidRPr="009D66B8" w:rsidRDefault="007A16D9" w:rsidP="001E61F7">
      <w:pPr>
        <w:ind w:left="851" w:right="899"/>
        <w:jc w:val="both"/>
        <w:rPr>
          <w:rFonts w:ascii="Palatino Linotype" w:hAnsi="Palatino Linotype" w:cs="Arial"/>
          <w:b/>
          <w:i/>
          <w:sz w:val="22"/>
          <w:szCs w:val="22"/>
        </w:rPr>
      </w:pPr>
      <w:r w:rsidRPr="009D66B8">
        <w:rPr>
          <w:rFonts w:ascii="Palatino Linotype" w:hAnsi="Palatino Linotype" w:cs="Arial"/>
          <w:b/>
          <w:i/>
          <w:sz w:val="22"/>
          <w:szCs w:val="22"/>
        </w:rPr>
        <w:t>Décimo primero.</w:t>
      </w:r>
      <w:r w:rsidRPr="009D66B8">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9D66B8">
        <w:rPr>
          <w:rFonts w:ascii="Palatino Linotype" w:hAnsi="Palatino Linotype" w:cs="Arial"/>
          <w:i/>
          <w:sz w:val="22"/>
          <w:szCs w:val="22"/>
        </w:rPr>
        <w:lastRenderedPageBreak/>
        <w:t>llevar la leyenda correspondiente de conformidad con lo dispuesto en el Capítulo VIII de los presentes lineamientos.</w:t>
      </w:r>
      <w:r w:rsidRPr="009D66B8">
        <w:rPr>
          <w:rFonts w:ascii="Palatino Linotype" w:hAnsi="Palatino Linotype" w:cs="Arial"/>
          <w:b/>
          <w:i/>
          <w:sz w:val="22"/>
          <w:szCs w:val="22"/>
        </w:rPr>
        <w:t>”</w:t>
      </w:r>
    </w:p>
    <w:p w14:paraId="63E0CA35" w14:textId="77777777" w:rsidR="007A16D9" w:rsidRPr="009D66B8" w:rsidRDefault="007A16D9" w:rsidP="001E61F7">
      <w:pPr>
        <w:ind w:left="851" w:right="899"/>
        <w:jc w:val="both"/>
        <w:rPr>
          <w:rFonts w:ascii="Palatino Linotype" w:hAnsi="Palatino Linotype" w:cs="Arial"/>
          <w:b/>
          <w:bCs/>
          <w:i/>
          <w:noProof/>
        </w:rPr>
      </w:pPr>
    </w:p>
    <w:p w14:paraId="41BA43F2" w14:textId="77777777" w:rsidR="007A16D9" w:rsidRPr="009D66B8" w:rsidRDefault="007A16D9" w:rsidP="009D66B8">
      <w:pPr>
        <w:spacing w:line="360" w:lineRule="auto"/>
        <w:jc w:val="both"/>
        <w:rPr>
          <w:rFonts w:ascii="Palatino Linotype" w:hAnsi="Palatino Linotype" w:cs="Arial"/>
        </w:rPr>
      </w:pPr>
      <w:r w:rsidRPr="009D66B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CD7BF3" w14:textId="77777777" w:rsidR="007A16D9" w:rsidRPr="009D66B8" w:rsidRDefault="007A16D9" w:rsidP="009D66B8">
      <w:pPr>
        <w:spacing w:line="360" w:lineRule="auto"/>
        <w:ind w:right="-93"/>
        <w:jc w:val="both"/>
        <w:rPr>
          <w:rFonts w:ascii="Palatino Linotype" w:hAnsi="Palatino Linotype" w:cs="Arial"/>
          <w:lang w:eastAsia="es-MX"/>
        </w:rPr>
      </w:pPr>
    </w:p>
    <w:p w14:paraId="6318D55E" w14:textId="77777777" w:rsidR="007A16D9" w:rsidRPr="009D66B8" w:rsidRDefault="007A16D9" w:rsidP="009D66B8">
      <w:pPr>
        <w:autoSpaceDE w:val="0"/>
        <w:autoSpaceDN w:val="0"/>
        <w:adjustRightInd w:val="0"/>
        <w:spacing w:line="360" w:lineRule="auto"/>
        <w:ind w:right="-91"/>
        <w:jc w:val="both"/>
        <w:rPr>
          <w:rFonts w:ascii="Palatino Linotype" w:hAnsi="Palatino Linotype" w:cs="Arial"/>
          <w:lang w:eastAsia="es-CO"/>
        </w:rPr>
      </w:pPr>
      <w:r w:rsidRPr="009D66B8">
        <w:rPr>
          <w:rFonts w:ascii="Palatino Linotype" w:hAnsi="Palatino Linotype" w:cs="Arial"/>
        </w:rPr>
        <w:t xml:space="preserve">Consecuentemente, se destaca que la versión pública que elabore </w:t>
      </w:r>
      <w:r w:rsidRPr="009D66B8">
        <w:rPr>
          <w:rFonts w:ascii="Palatino Linotype" w:hAnsi="Palatino Linotype" w:cs="Arial"/>
          <w:b/>
        </w:rPr>
        <w:t>EL SUJETO OBLIGADO</w:t>
      </w:r>
      <w:r w:rsidRPr="009D66B8">
        <w:rPr>
          <w:rFonts w:ascii="Palatino Linotype" w:hAnsi="Palatino Linotype" w:cs="Arial"/>
        </w:rPr>
        <w:t xml:space="preserve"> debe cumplir con las formalidades exigidas en la Ley, por lo que para tal efecto emitirá el </w:t>
      </w:r>
      <w:r w:rsidRPr="009D66B8">
        <w:rPr>
          <w:rFonts w:ascii="Palatino Linotype" w:hAnsi="Palatino Linotype" w:cs="Arial"/>
          <w:b/>
        </w:rPr>
        <w:t>Acuerdo del Comité de Transparencia</w:t>
      </w:r>
      <w:r w:rsidRPr="009D66B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D66B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BE6AEA" w14:textId="77777777" w:rsidR="007A16D9" w:rsidRPr="009D66B8" w:rsidRDefault="007A16D9" w:rsidP="009D66B8">
      <w:pPr>
        <w:spacing w:line="360" w:lineRule="auto"/>
        <w:jc w:val="both"/>
        <w:rPr>
          <w:rFonts w:ascii="Palatino Linotype" w:hAnsi="Palatino Linotype"/>
        </w:rPr>
      </w:pPr>
    </w:p>
    <w:p w14:paraId="11293ED5" w14:textId="2694036D" w:rsidR="00F35433" w:rsidRPr="009D66B8" w:rsidRDefault="00F35433" w:rsidP="009D66B8">
      <w:pPr>
        <w:spacing w:line="360" w:lineRule="auto"/>
        <w:jc w:val="both"/>
        <w:rPr>
          <w:rFonts w:ascii="Palatino Linotype" w:hAnsi="Palatino Linotype" w:cs="Arial"/>
          <w:color w:val="000000" w:themeColor="text1"/>
        </w:rPr>
      </w:pPr>
      <w:r w:rsidRPr="009D66B8">
        <w:rPr>
          <w:rFonts w:ascii="Palatino Linotype" w:hAnsi="Palatino Linotype" w:cs="Arial"/>
          <w:color w:val="000000" w:themeColor="text1"/>
        </w:rPr>
        <w:t xml:space="preserve">Debido a lo </w:t>
      </w:r>
      <w:r w:rsidRPr="009D66B8">
        <w:rPr>
          <w:rFonts w:ascii="Palatino Linotype" w:hAnsi="Palatino Linotype" w:cs="Arial"/>
          <w:color w:val="000000" w:themeColor="text1"/>
          <w:lang w:eastAsia="es-CO"/>
        </w:rPr>
        <w:t>anteriormente</w:t>
      </w:r>
      <w:r w:rsidRPr="009D66B8">
        <w:rPr>
          <w:rFonts w:ascii="Palatino Linotype" w:hAnsi="Palatino Linotype" w:cs="Arial"/>
          <w:color w:val="000000" w:themeColor="text1"/>
        </w:rPr>
        <w:t xml:space="preserve"> expuesto, este Instituto estima que las razones o motivos de inconformidad hechos valer por </w:t>
      </w:r>
      <w:r w:rsidRPr="009D66B8">
        <w:rPr>
          <w:rFonts w:ascii="Palatino Linotype" w:hAnsi="Palatino Linotype" w:cs="Arial"/>
          <w:b/>
          <w:color w:val="000000" w:themeColor="text1"/>
        </w:rPr>
        <w:t>EL RECURRENTE</w:t>
      </w:r>
      <w:r w:rsidRPr="009D66B8">
        <w:rPr>
          <w:rFonts w:ascii="Palatino Linotype" w:hAnsi="Palatino Linotype" w:cs="Arial"/>
          <w:color w:val="000000" w:themeColor="text1"/>
        </w:rPr>
        <w:t xml:space="preserve"> devienen </w:t>
      </w:r>
      <w:r w:rsidRPr="009D66B8">
        <w:rPr>
          <w:rFonts w:ascii="Palatino Linotype" w:hAnsi="Palatino Linotype" w:cs="Arial"/>
          <w:b/>
          <w:color w:val="000000" w:themeColor="text1"/>
        </w:rPr>
        <w:t>fundadas</w:t>
      </w:r>
      <w:r w:rsidRPr="009D66B8">
        <w:rPr>
          <w:rFonts w:ascii="Palatino Linotype" w:hAnsi="Palatino Linotype" w:cs="Arial"/>
          <w:color w:val="000000" w:themeColor="text1"/>
        </w:rPr>
        <w:t xml:space="preserve"> y suficientes </w:t>
      </w:r>
      <w:r w:rsidRPr="009D66B8">
        <w:rPr>
          <w:rFonts w:ascii="Palatino Linotype" w:hAnsi="Palatino Linotype" w:cs="Arial"/>
          <w:color w:val="000000" w:themeColor="text1"/>
        </w:rPr>
        <w:lastRenderedPageBreak/>
        <w:t xml:space="preserve">para </w:t>
      </w:r>
      <w:r w:rsidR="007A16D9" w:rsidRPr="009D66B8">
        <w:rPr>
          <w:rFonts w:ascii="Palatino Linotype" w:hAnsi="Palatino Linotype" w:cs="Arial"/>
          <w:b/>
          <w:color w:val="000000" w:themeColor="text1"/>
        </w:rPr>
        <w:t>REVOCAR</w:t>
      </w:r>
      <w:r w:rsidRPr="009D66B8">
        <w:rPr>
          <w:rFonts w:ascii="Palatino Linotype" w:hAnsi="Palatino Linotype" w:cs="Arial"/>
          <w:color w:val="000000" w:themeColor="text1"/>
        </w:rPr>
        <w:t xml:space="preserve"> la respuesta del </w:t>
      </w:r>
      <w:r w:rsidRPr="009D66B8">
        <w:rPr>
          <w:rFonts w:ascii="Palatino Linotype" w:hAnsi="Palatino Linotype" w:cs="Arial"/>
          <w:b/>
          <w:color w:val="000000" w:themeColor="text1"/>
        </w:rPr>
        <w:t>SUJETO OBLIGADO</w:t>
      </w:r>
      <w:r w:rsidRPr="009D66B8">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9D66B8" w:rsidRDefault="00FB3C5C" w:rsidP="009D66B8">
      <w:pPr>
        <w:spacing w:line="360" w:lineRule="auto"/>
        <w:jc w:val="both"/>
        <w:rPr>
          <w:rFonts w:ascii="Palatino Linotype" w:hAnsi="Palatino Linotype" w:cs="Arial"/>
          <w:color w:val="000000" w:themeColor="text1"/>
        </w:rPr>
      </w:pPr>
    </w:p>
    <w:p w14:paraId="2927930E" w14:textId="77777777" w:rsidR="004C0C8F" w:rsidRPr="009D66B8" w:rsidRDefault="004C0C8F" w:rsidP="009D66B8">
      <w:pPr>
        <w:spacing w:line="360" w:lineRule="auto"/>
        <w:jc w:val="both"/>
        <w:rPr>
          <w:rFonts w:ascii="Palatino Linotype" w:eastAsia="Calibri" w:hAnsi="Palatino Linotype" w:cs="Arial"/>
          <w:color w:val="000000" w:themeColor="text1"/>
        </w:rPr>
      </w:pPr>
      <w:r w:rsidRPr="009D66B8">
        <w:rPr>
          <w:rFonts w:ascii="Palatino Linotype" w:eastAsia="Calibri" w:hAnsi="Palatino Linotype" w:cs="Arial"/>
          <w:color w:val="000000" w:themeColor="text1"/>
        </w:rPr>
        <w:t xml:space="preserve">Así, con fundamento en lo previsto en los artículos 5, párrafos </w:t>
      </w:r>
      <w:r w:rsidRPr="009D66B8">
        <w:rPr>
          <w:rFonts w:ascii="Palatino Linotype" w:hAnsi="Palatino Linotype"/>
          <w:color w:val="000000" w:themeColor="text1"/>
        </w:rPr>
        <w:t>trigésimo, trigésimo primero y trigésimo segundo</w:t>
      </w:r>
      <w:r w:rsidRPr="009D66B8">
        <w:rPr>
          <w:rFonts w:ascii="Palatino Linotype" w:eastAsia="Calibri" w:hAnsi="Palatino Linotype" w:cs="Arial"/>
          <w:color w:val="000000" w:themeColor="text1"/>
        </w:rPr>
        <w:t xml:space="preserve">, fracciones IV y V de la Constitución Política del Estado Libre y Soberano de México; </w:t>
      </w:r>
      <w:r w:rsidRPr="009D66B8">
        <w:rPr>
          <w:rFonts w:ascii="Palatino Linotype" w:hAnsi="Palatino Linotype" w:cs="Arial"/>
          <w:color w:val="000000" w:themeColor="text1"/>
        </w:rPr>
        <w:t>2, fracción II, 29, 36, fracciones I y II, 176, 178, 179, 181, 185 fracción I, 186 y 188</w:t>
      </w:r>
      <w:r w:rsidRPr="009D66B8">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9D66B8" w:rsidRDefault="00977F35" w:rsidP="001E61F7">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9D66B8" w:rsidRDefault="00A23064" w:rsidP="001E61F7">
      <w:pPr>
        <w:jc w:val="center"/>
        <w:rPr>
          <w:rFonts w:ascii="Palatino Linotype" w:hAnsi="Palatino Linotype"/>
          <w:b/>
          <w:color w:val="000000" w:themeColor="text1"/>
          <w:sz w:val="28"/>
        </w:rPr>
      </w:pPr>
      <w:r w:rsidRPr="009D66B8">
        <w:rPr>
          <w:rFonts w:ascii="Palatino Linotype" w:hAnsi="Palatino Linotype"/>
          <w:b/>
          <w:color w:val="000000" w:themeColor="text1"/>
          <w:sz w:val="28"/>
        </w:rPr>
        <w:t>R E S U E L V E</w:t>
      </w:r>
    </w:p>
    <w:p w14:paraId="6099922F" w14:textId="77777777" w:rsidR="007A666E" w:rsidRPr="009D66B8" w:rsidRDefault="007A666E" w:rsidP="001E61F7">
      <w:pPr>
        <w:jc w:val="center"/>
        <w:rPr>
          <w:rFonts w:ascii="Palatino Linotype" w:hAnsi="Palatino Linotype"/>
          <w:b/>
          <w:color w:val="000000" w:themeColor="text1"/>
          <w:sz w:val="28"/>
        </w:rPr>
      </w:pPr>
    </w:p>
    <w:p w14:paraId="38D9D58E" w14:textId="77777777" w:rsidR="004A57C3" w:rsidRPr="009D66B8" w:rsidRDefault="004A57C3" w:rsidP="009D66B8">
      <w:pPr>
        <w:spacing w:line="360" w:lineRule="auto"/>
        <w:jc w:val="both"/>
        <w:rPr>
          <w:rFonts w:ascii="Palatino Linotype" w:hAnsi="Palatino Linotype" w:cs="Arial"/>
          <w:color w:val="000000" w:themeColor="text1"/>
        </w:rPr>
      </w:pPr>
      <w:r w:rsidRPr="009D66B8">
        <w:rPr>
          <w:rFonts w:ascii="Palatino Linotype" w:hAnsi="Palatino Linotype" w:cs="Arial"/>
          <w:b/>
          <w:color w:val="000000" w:themeColor="text1"/>
          <w:sz w:val="28"/>
          <w:szCs w:val="28"/>
        </w:rPr>
        <w:t>PRIMERO</w:t>
      </w:r>
      <w:r w:rsidRPr="009D66B8">
        <w:rPr>
          <w:rFonts w:ascii="Palatino Linotype" w:hAnsi="Palatino Linotype" w:cs="Arial"/>
          <w:color w:val="000000" w:themeColor="text1"/>
          <w:sz w:val="28"/>
          <w:szCs w:val="28"/>
        </w:rPr>
        <w:t>.</w:t>
      </w:r>
      <w:r w:rsidRPr="009D66B8">
        <w:rPr>
          <w:rFonts w:ascii="Palatino Linotype" w:hAnsi="Palatino Linotype" w:cs="Arial"/>
          <w:color w:val="000000" w:themeColor="text1"/>
        </w:rPr>
        <w:t xml:space="preserve"> Resultan </w:t>
      </w:r>
      <w:r w:rsidRPr="009D66B8">
        <w:rPr>
          <w:rFonts w:ascii="Palatino Linotype" w:hAnsi="Palatino Linotype" w:cs="Arial"/>
          <w:b/>
          <w:color w:val="000000" w:themeColor="text1"/>
        </w:rPr>
        <w:t>fundadas</w:t>
      </w:r>
      <w:r w:rsidRPr="009D66B8">
        <w:rPr>
          <w:rFonts w:ascii="Palatino Linotype" w:hAnsi="Palatino Linotype" w:cs="Arial"/>
          <w:color w:val="000000" w:themeColor="text1"/>
        </w:rPr>
        <w:t xml:space="preserve"> las razones o motivos de inconformidad planteadas por </w:t>
      </w:r>
      <w:r w:rsidRPr="009D66B8">
        <w:rPr>
          <w:rFonts w:ascii="Palatino Linotype" w:hAnsi="Palatino Linotype" w:cs="Arial"/>
          <w:b/>
          <w:color w:val="000000" w:themeColor="text1"/>
        </w:rPr>
        <w:t>EL RECURRENTE</w:t>
      </w:r>
      <w:r w:rsidRPr="009D66B8">
        <w:rPr>
          <w:rFonts w:ascii="Palatino Linotype" w:hAnsi="Palatino Linotype" w:cs="Arial"/>
          <w:color w:val="000000" w:themeColor="text1"/>
        </w:rPr>
        <w:t xml:space="preserve">, en términos del Considerando </w:t>
      </w:r>
      <w:r w:rsidRPr="009D66B8">
        <w:rPr>
          <w:rFonts w:ascii="Palatino Linotype" w:hAnsi="Palatino Linotype" w:cs="Arial"/>
          <w:b/>
          <w:color w:val="000000" w:themeColor="text1"/>
        </w:rPr>
        <w:t>QUINTO</w:t>
      </w:r>
      <w:r w:rsidRPr="009D66B8">
        <w:rPr>
          <w:rFonts w:ascii="Palatino Linotype" w:hAnsi="Palatino Linotype" w:cs="Arial"/>
          <w:color w:val="000000" w:themeColor="text1"/>
        </w:rPr>
        <w:t xml:space="preserve"> de la presente resolución.</w:t>
      </w:r>
    </w:p>
    <w:p w14:paraId="17E27B16" w14:textId="77777777" w:rsidR="004A57C3" w:rsidRPr="009D66B8" w:rsidRDefault="004A57C3" w:rsidP="009D66B8">
      <w:pPr>
        <w:spacing w:line="360" w:lineRule="auto"/>
        <w:jc w:val="both"/>
        <w:rPr>
          <w:rFonts w:ascii="Palatino Linotype" w:hAnsi="Palatino Linotype" w:cs="Arial"/>
          <w:color w:val="000000" w:themeColor="text1"/>
        </w:rPr>
      </w:pPr>
    </w:p>
    <w:p w14:paraId="514B8F30" w14:textId="410D873B" w:rsidR="002D10D5" w:rsidRPr="009D66B8" w:rsidRDefault="004A57C3" w:rsidP="009D66B8">
      <w:pPr>
        <w:spacing w:line="360" w:lineRule="auto"/>
        <w:jc w:val="both"/>
        <w:rPr>
          <w:rFonts w:ascii="Palatino Linotype" w:eastAsia="Calibri" w:hAnsi="Palatino Linotype" w:cs="Arial"/>
          <w:b/>
          <w:color w:val="000000" w:themeColor="text1"/>
        </w:rPr>
      </w:pPr>
      <w:r w:rsidRPr="009D66B8">
        <w:rPr>
          <w:rFonts w:ascii="Palatino Linotype" w:hAnsi="Palatino Linotype" w:cs="Arial"/>
          <w:b/>
          <w:color w:val="000000" w:themeColor="text1"/>
          <w:sz w:val="28"/>
          <w:szCs w:val="28"/>
        </w:rPr>
        <w:t>SEGUNDO</w:t>
      </w:r>
      <w:r w:rsidRPr="009D66B8">
        <w:rPr>
          <w:rFonts w:ascii="Palatino Linotype" w:hAnsi="Palatino Linotype" w:cs="Arial"/>
          <w:color w:val="000000" w:themeColor="text1"/>
          <w:sz w:val="28"/>
          <w:szCs w:val="28"/>
        </w:rPr>
        <w:t>.</w:t>
      </w:r>
      <w:r w:rsidRPr="009D66B8">
        <w:rPr>
          <w:rFonts w:ascii="Palatino Linotype" w:hAnsi="Palatino Linotype" w:cs="Arial"/>
          <w:color w:val="000000" w:themeColor="text1"/>
        </w:rPr>
        <w:t xml:space="preserve"> </w:t>
      </w:r>
      <w:r w:rsidRPr="009D66B8">
        <w:rPr>
          <w:rFonts w:ascii="Palatino Linotype" w:eastAsia="Calibri" w:hAnsi="Palatino Linotype" w:cs="Arial"/>
          <w:color w:val="000000" w:themeColor="text1"/>
        </w:rPr>
        <w:t xml:space="preserve">Se </w:t>
      </w:r>
      <w:r w:rsidR="007A16D9" w:rsidRPr="009D66B8">
        <w:rPr>
          <w:rFonts w:ascii="Palatino Linotype" w:eastAsia="Calibri" w:hAnsi="Palatino Linotype" w:cs="Arial"/>
          <w:b/>
          <w:color w:val="000000" w:themeColor="text1"/>
        </w:rPr>
        <w:t>REVOCA</w:t>
      </w:r>
      <w:r w:rsidRPr="009D66B8">
        <w:rPr>
          <w:rFonts w:ascii="Palatino Linotype" w:eastAsia="Calibri" w:hAnsi="Palatino Linotype" w:cs="Arial"/>
          <w:b/>
          <w:color w:val="000000" w:themeColor="text1"/>
        </w:rPr>
        <w:t xml:space="preserve"> </w:t>
      </w:r>
      <w:r w:rsidRPr="009D66B8">
        <w:rPr>
          <w:rFonts w:ascii="Palatino Linotype" w:eastAsia="Calibri" w:hAnsi="Palatino Linotype" w:cs="Arial"/>
          <w:color w:val="000000" w:themeColor="text1"/>
        </w:rPr>
        <w:t xml:space="preserve">la respuesta proporcionada por </w:t>
      </w:r>
      <w:r w:rsidRPr="009D66B8">
        <w:rPr>
          <w:rFonts w:ascii="Palatino Linotype" w:eastAsia="Calibri" w:hAnsi="Palatino Linotype" w:cs="Arial"/>
          <w:b/>
          <w:color w:val="000000" w:themeColor="text1"/>
        </w:rPr>
        <w:t>EL SUJETO OBLIGADO</w:t>
      </w:r>
      <w:r w:rsidR="002D10D5" w:rsidRPr="009D66B8">
        <w:rPr>
          <w:rFonts w:ascii="Palatino Linotype" w:eastAsia="Calibri" w:hAnsi="Palatino Linotype" w:cs="Arial"/>
          <w:b/>
          <w:color w:val="000000" w:themeColor="text1"/>
        </w:rPr>
        <w:t xml:space="preserve">, </w:t>
      </w:r>
      <w:r w:rsidR="002D10D5" w:rsidRPr="009D66B8">
        <w:rPr>
          <w:rFonts w:ascii="Palatino Linotype" w:hAnsi="Palatino Linotype"/>
          <w:color w:val="000000" w:themeColor="text1"/>
          <w:shd w:val="clear" w:color="auto" w:fill="FFFFFF"/>
        </w:rPr>
        <w:t xml:space="preserve">que generó el </w:t>
      </w:r>
      <w:r w:rsidR="00227C81" w:rsidRPr="009D66B8">
        <w:rPr>
          <w:rFonts w:ascii="Palatino Linotype" w:hAnsi="Palatino Linotype"/>
          <w:color w:val="000000" w:themeColor="text1"/>
          <w:shd w:val="clear" w:color="auto" w:fill="FFFFFF"/>
        </w:rPr>
        <w:t xml:space="preserve">Recurso </w:t>
      </w:r>
      <w:r w:rsidR="002D10D5" w:rsidRPr="009D66B8">
        <w:rPr>
          <w:rFonts w:ascii="Palatino Linotype" w:hAnsi="Palatino Linotype"/>
          <w:color w:val="000000" w:themeColor="text1"/>
          <w:shd w:val="clear" w:color="auto" w:fill="FFFFFF"/>
        </w:rPr>
        <w:t xml:space="preserve">de </w:t>
      </w:r>
      <w:r w:rsidR="00227C81" w:rsidRPr="009D66B8">
        <w:rPr>
          <w:rFonts w:ascii="Palatino Linotype" w:hAnsi="Palatino Linotype"/>
          <w:color w:val="000000" w:themeColor="text1"/>
          <w:shd w:val="clear" w:color="auto" w:fill="FFFFFF"/>
        </w:rPr>
        <w:t xml:space="preserve">Revisión </w:t>
      </w:r>
      <w:r w:rsidR="007A16D9" w:rsidRPr="009D66B8">
        <w:rPr>
          <w:rFonts w:ascii="Palatino Linotype" w:hAnsi="Palatino Linotype"/>
          <w:b/>
          <w:color w:val="000000" w:themeColor="text1"/>
        </w:rPr>
        <w:t>11147</w:t>
      </w:r>
      <w:r w:rsidR="002D10D5" w:rsidRPr="009D66B8">
        <w:rPr>
          <w:rFonts w:ascii="Palatino Linotype" w:hAnsi="Palatino Linotype"/>
          <w:b/>
          <w:color w:val="000000" w:themeColor="text1"/>
        </w:rPr>
        <w:t xml:space="preserve">/INFOEM/IP/RR/2022, </w:t>
      </w:r>
      <w:r w:rsidR="002D10D5" w:rsidRPr="009D66B8">
        <w:rPr>
          <w:rFonts w:ascii="Palatino Linotype" w:hAnsi="Palatino Linotype" w:cs="Arial"/>
          <w:color w:val="000000" w:themeColor="text1"/>
        </w:rPr>
        <w:t xml:space="preserve">en términos del </w:t>
      </w:r>
      <w:r w:rsidR="002D10D5" w:rsidRPr="009D66B8">
        <w:rPr>
          <w:rFonts w:ascii="Palatino Linotype" w:hAnsi="Palatino Linotype" w:cs="Arial"/>
          <w:bCs/>
          <w:color w:val="000000" w:themeColor="text1"/>
        </w:rPr>
        <w:t>considerando</w:t>
      </w:r>
      <w:r w:rsidR="002D10D5" w:rsidRPr="009D66B8">
        <w:rPr>
          <w:rFonts w:ascii="Palatino Linotype" w:hAnsi="Palatino Linotype" w:cs="Arial"/>
          <w:b/>
          <w:color w:val="000000" w:themeColor="text1"/>
        </w:rPr>
        <w:t xml:space="preserve"> QUINTO </w:t>
      </w:r>
      <w:r w:rsidR="002D10D5" w:rsidRPr="009D66B8">
        <w:rPr>
          <w:rFonts w:ascii="Palatino Linotype" w:hAnsi="Palatino Linotype" w:cs="Arial"/>
          <w:color w:val="000000" w:themeColor="text1"/>
        </w:rPr>
        <w:t xml:space="preserve">de la presente resolución, se </w:t>
      </w:r>
      <w:r w:rsidR="002D10D5" w:rsidRPr="009D66B8">
        <w:rPr>
          <w:rFonts w:ascii="Palatino Linotype" w:hAnsi="Palatino Linotype" w:cs="Arial"/>
          <w:b/>
          <w:color w:val="000000" w:themeColor="text1"/>
        </w:rPr>
        <w:t>ORDENA</w:t>
      </w:r>
      <w:r w:rsidR="002D10D5" w:rsidRPr="009D66B8">
        <w:rPr>
          <w:rFonts w:ascii="Palatino Linotype" w:hAnsi="Palatino Linotype" w:cs="Arial"/>
          <w:color w:val="000000" w:themeColor="text1"/>
        </w:rPr>
        <w:t xml:space="preserve"> al </w:t>
      </w:r>
      <w:r w:rsidR="002D10D5" w:rsidRPr="009D66B8">
        <w:rPr>
          <w:rFonts w:ascii="Palatino Linotype" w:hAnsi="Palatino Linotype" w:cs="Arial"/>
          <w:b/>
          <w:color w:val="000000" w:themeColor="text1"/>
        </w:rPr>
        <w:t>SUJETO OBLIGADO</w:t>
      </w:r>
      <w:r w:rsidR="002D10D5" w:rsidRPr="009D66B8">
        <w:rPr>
          <w:rFonts w:ascii="Palatino Linotype" w:hAnsi="Palatino Linotype" w:cs="Arial"/>
          <w:color w:val="000000" w:themeColor="text1"/>
        </w:rPr>
        <w:t xml:space="preserve"> entregar al</w:t>
      </w:r>
      <w:r w:rsidR="002D10D5" w:rsidRPr="009D66B8">
        <w:rPr>
          <w:rFonts w:ascii="Palatino Linotype" w:hAnsi="Palatino Linotype" w:cs="Arial"/>
          <w:b/>
          <w:bCs/>
          <w:color w:val="000000" w:themeColor="text1"/>
        </w:rPr>
        <w:t xml:space="preserve"> </w:t>
      </w:r>
      <w:r w:rsidR="002D10D5" w:rsidRPr="009D66B8">
        <w:rPr>
          <w:rFonts w:ascii="Palatino Linotype" w:hAnsi="Palatino Linotype" w:cs="Arial"/>
          <w:b/>
          <w:color w:val="000000" w:themeColor="text1"/>
        </w:rPr>
        <w:t xml:space="preserve">RECURRENTE, </w:t>
      </w:r>
      <w:r w:rsidR="002D10D5" w:rsidRPr="009D66B8">
        <w:rPr>
          <w:rFonts w:ascii="Palatino Linotype" w:hAnsi="Palatino Linotype" w:cs="Arial"/>
          <w:color w:val="000000" w:themeColor="text1"/>
        </w:rPr>
        <w:t xml:space="preserve">a través del Sistema de Acceso a la Información Mexiquense </w:t>
      </w:r>
      <w:r w:rsidR="002D10D5" w:rsidRPr="009D66B8">
        <w:rPr>
          <w:rFonts w:ascii="Palatino Linotype" w:hAnsi="Palatino Linotype" w:cs="Arial"/>
          <w:b/>
          <w:color w:val="000000" w:themeColor="text1"/>
        </w:rPr>
        <w:t>(SAIMEX)</w:t>
      </w:r>
      <w:r w:rsidR="007A16D9" w:rsidRPr="009D66B8">
        <w:rPr>
          <w:rFonts w:ascii="Palatino Linotype" w:hAnsi="Palatino Linotype" w:cs="Arial"/>
          <w:b/>
          <w:color w:val="000000" w:themeColor="text1"/>
        </w:rPr>
        <w:t xml:space="preserve"> </w:t>
      </w:r>
      <w:r w:rsidR="007A16D9" w:rsidRPr="009D66B8">
        <w:rPr>
          <w:rFonts w:ascii="Palatino Linotype" w:hAnsi="Palatino Linotype" w:cs="Arial"/>
          <w:color w:val="000000" w:themeColor="text1"/>
        </w:rPr>
        <w:t xml:space="preserve">y correo electrónico, en formato abierto </w:t>
      </w:r>
      <w:proofErr w:type="spellStart"/>
      <w:r w:rsidR="007A16D9" w:rsidRPr="009D66B8">
        <w:rPr>
          <w:rFonts w:ascii="Palatino Linotype" w:hAnsi="Palatino Linotype" w:cs="Arial"/>
          <w:color w:val="000000" w:themeColor="text1"/>
        </w:rPr>
        <w:t>xls</w:t>
      </w:r>
      <w:proofErr w:type="spellEnd"/>
      <w:r w:rsidR="007A16D9" w:rsidRPr="009D66B8">
        <w:rPr>
          <w:rFonts w:ascii="Palatino Linotype" w:hAnsi="Palatino Linotype" w:cs="Arial"/>
          <w:color w:val="000000" w:themeColor="text1"/>
        </w:rPr>
        <w:t xml:space="preserve">, </w:t>
      </w:r>
      <w:proofErr w:type="spellStart"/>
      <w:r w:rsidR="007A16D9" w:rsidRPr="009D66B8">
        <w:rPr>
          <w:rFonts w:ascii="Palatino Linotype" w:hAnsi="Palatino Linotype" w:cs="Arial"/>
          <w:color w:val="000000" w:themeColor="text1"/>
        </w:rPr>
        <w:t>cvs</w:t>
      </w:r>
      <w:proofErr w:type="spellEnd"/>
      <w:r w:rsidR="007A16D9" w:rsidRPr="009D66B8">
        <w:rPr>
          <w:rFonts w:ascii="Palatino Linotype" w:hAnsi="Palatino Linotype" w:cs="Arial"/>
          <w:color w:val="000000" w:themeColor="text1"/>
        </w:rPr>
        <w:t xml:space="preserve"> o aquel en el que haya sido generada, </w:t>
      </w:r>
      <w:r w:rsidR="00B61526" w:rsidRPr="009D66B8">
        <w:rPr>
          <w:rFonts w:ascii="Palatino Linotype" w:hAnsi="Palatino Linotype" w:cs="Arial"/>
          <w:color w:val="000000" w:themeColor="text1"/>
        </w:rPr>
        <w:t>de ser procedente en</w:t>
      </w:r>
      <w:r w:rsidR="00487540" w:rsidRPr="009D66B8">
        <w:rPr>
          <w:rFonts w:ascii="Palatino Linotype" w:hAnsi="Palatino Linotype" w:cs="Arial"/>
          <w:color w:val="000000" w:themeColor="text1"/>
        </w:rPr>
        <w:t xml:space="preserve"> </w:t>
      </w:r>
      <w:r w:rsidR="007A16D9" w:rsidRPr="009D66B8">
        <w:rPr>
          <w:rFonts w:ascii="Palatino Linotype" w:hAnsi="Palatino Linotype" w:cs="Arial"/>
          <w:color w:val="000000" w:themeColor="text1"/>
        </w:rPr>
        <w:t xml:space="preserve">versión pública el o los </w:t>
      </w:r>
      <w:r w:rsidR="00487540" w:rsidRPr="009D66B8">
        <w:rPr>
          <w:rFonts w:ascii="Palatino Linotype" w:hAnsi="Palatino Linotype" w:cs="Arial"/>
          <w:color w:val="000000" w:themeColor="text1"/>
        </w:rPr>
        <w:t>documento</w:t>
      </w:r>
      <w:r w:rsidR="007A16D9" w:rsidRPr="009D66B8">
        <w:rPr>
          <w:rFonts w:ascii="Palatino Linotype" w:hAnsi="Palatino Linotype" w:cs="Arial"/>
          <w:color w:val="000000" w:themeColor="text1"/>
        </w:rPr>
        <w:t>s</w:t>
      </w:r>
      <w:r w:rsidR="00487540" w:rsidRPr="009D66B8">
        <w:rPr>
          <w:rFonts w:ascii="Palatino Linotype" w:hAnsi="Palatino Linotype" w:cs="Arial"/>
          <w:color w:val="000000" w:themeColor="text1"/>
        </w:rPr>
        <w:t xml:space="preserve"> donde conste </w:t>
      </w:r>
      <w:r w:rsidR="002D10D5" w:rsidRPr="009D66B8">
        <w:rPr>
          <w:rFonts w:ascii="Palatino Linotype" w:hAnsi="Palatino Linotype" w:cs="Arial"/>
          <w:color w:val="000000" w:themeColor="text1"/>
        </w:rPr>
        <w:t>lo siguiente</w:t>
      </w:r>
      <w:r w:rsidR="002D10D5" w:rsidRPr="009D66B8">
        <w:rPr>
          <w:rFonts w:ascii="Palatino Linotype" w:hAnsi="Palatino Linotype"/>
          <w:color w:val="000000" w:themeColor="text1"/>
        </w:rPr>
        <w:t>:</w:t>
      </w:r>
      <w:r w:rsidR="002D10D5" w:rsidRPr="009D66B8">
        <w:rPr>
          <w:rFonts w:ascii="Palatino Linotype" w:hAnsi="Palatino Linotype" w:cs="Arial"/>
          <w:b/>
          <w:color w:val="000000" w:themeColor="text1"/>
        </w:rPr>
        <w:t xml:space="preserve"> </w:t>
      </w:r>
    </w:p>
    <w:p w14:paraId="6BA08886" w14:textId="4940AD77" w:rsidR="002D10D5" w:rsidRPr="009D66B8" w:rsidRDefault="002D10D5" w:rsidP="001E61F7">
      <w:pPr>
        <w:spacing w:line="276" w:lineRule="auto"/>
        <w:jc w:val="both"/>
        <w:rPr>
          <w:rFonts w:ascii="Palatino Linotype" w:eastAsia="Calibri" w:hAnsi="Palatino Linotype" w:cs="Arial"/>
          <w:b/>
          <w:color w:val="000000" w:themeColor="text1"/>
        </w:rPr>
      </w:pPr>
    </w:p>
    <w:p w14:paraId="2BF890D9" w14:textId="0EBE7B39" w:rsidR="007A16D9" w:rsidRPr="009D66B8" w:rsidRDefault="004A57C3" w:rsidP="001E61F7">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9D66B8">
        <w:rPr>
          <w:rFonts w:ascii="Palatino Linotype" w:eastAsia="Palatino Linotype" w:hAnsi="Palatino Linotype" w:cs="Palatino Linotype"/>
          <w:i/>
          <w:color w:val="000000" w:themeColor="text1"/>
          <w:sz w:val="22"/>
          <w:szCs w:val="22"/>
        </w:rPr>
        <w:lastRenderedPageBreak/>
        <w:t>“</w:t>
      </w:r>
      <w:r w:rsidR="007A16D9" w:rsidRPr="009D66B8">
        <w:rPr>
          <w:rFonts w:ascii="Palatino Linotype" w:eastAsia="Palatino Linotype" w:hAnsi="Palatino Linotype" w:cs="Palatino Linotype"/>
          <w:i/>
          <w:color w:val="000000" w:themeColor="text1"/>
          <w:sz w:val="22"/>
          <w:szCs w:val="22"/>
        </w:rPr>
        <w:t>La incidencia delictiva y/o incidencia de faltas administrativas, al mayor grado de desagregación posible, del periodo comprendido del 01 de enero de 2010 al 25 de mayo de 2022.</w:t>
      </w:r>
    </w:p>
    <w:p w14:paraId="4C71FEC2" w14:textId="77777777" w:rsidR="00115C86" w:rsidRDefault="00115C86" w:rsidP="001E61F7">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6B65D6A5" w14:textId="77777777" w:rsidR="009A0CE4" w:rsidRDefault="00115C86" w:rsidP="001E61F7">
      <w:pPr>
        <w:spacing w:line="276" w:lineRule="auto"/>
        <w:ind w:left="851" w:right="1134"/>
        <w:jc w:val="both"/>
        <w:rPr>
          <w:rFonts w:ascii="Palatino Linotype" w:hAnsi="Palatino Linotype"/>
          <w:i/>
          <w:iCs/>
          <w:color w:val="000000" w:themeColor="text1"/>
          <w:sz w:val="22"/>
          <w:szCs w:val="22"/>
        </w:rPr>
      </w:pPr>
      <w:r w:rsidRPr="009D66B8">
        <w:rPr>
          <w:rFonts w:ascii="Palatino Linotype" w:hAnsi="Palatino Linotype" w:cs="Arial"/>
          <w:i/>
          <w:color w:val="000000" w:themeColor="text1"/>
          <w:sz w:val="22"/>
          <w:szCs w:val="22"/>
        </w:rPr>
        <w:t xml:space="preserve">Debiendo notificar al </w:t>
      </w:r>
      <w:r w:rsidRPr="009D66B8">
        <w:rPr>
          <w:rFonts w:ascii="Palatino Linotype" w:hAnsi="Palatino Linotype" w:cs="Arial"/>
          <w:b/>
          <w:i/>
          <w:color w:val="000000" w:themeColor="text1"/>
          <w:sz w:val="22"/>
          <w:szCs w:val="22"/>
        </w:rPr>
        <w:t>RECURRENTE</w:t>
      </w:r>
      <w:r w:rsidRPr="009D66B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9D66B8">
        <w:rPr>
          <w:rFonts w:ascii="Palatino Linotype" w:hAnsi="Palatino Linotype"/>
          <w:i/>
          <w:iCs/>
          <w:color w:val="000000" w:themeColor="text1"/>
          <w:sz w:val="22"/>
          <w:szCs w:val="22"/>
        </w:rPr>
        <w:t>.</w:t>
      </w:r>
    </w:p>
    <w:p w14:paraId="3C42019B" w14:textId="77777777" w:rsidR="009A0CE4" w:rsidRDefault="009A0CE4" w:rsidP="001E61F7">
      <w:pPr>
        <w:spacing w:line="276" w:lineRule="auto"/>
        <w:ind w:left="851" w:right="1134"/>
        <w:jc w:val="both"/>
        <w:rPr>
          <w:rFonts w:ascii="Palatino Linotype" w:hAnsi="Palatino Linotype" w:cs="Arial"/>
          <w:i/>
          <w:color w:val="000000" w:themeColor="text1"/>
          <w:sz w:val="22"/>
          <w:szCs w:val="22"/>
        </w:rPr>
      </w:pPr>
    </w:p>
    <w:p w14:paraId="14E93E18" w14:textId="4E527A6B" w:rsidR="009A0CE4" w:rsidRPr="009A0CE4" w:rsidRDefault="009A0CE4" w:rsidP="009A0CE4">
      <w:pPr>
        <w:spacing w:line="276" w:lineRule="auto"/>
        <w:ind w:left="851" w:right="1134"/>
        <w:jc w:val="both"/>
        <w:rPr>
          <w:rFonts w:ascii="Palatino Linotype" w:hAnsi="Palatino Linotype" w:cs="Arial"/>
          <w:i/>
          <w:color w:val="000000" w:themeColor="text1"/>
          <w:sz w:val="22"/>
          <w:szCs w:val="22"/>
        </w:rPr>
      </w:pPr>
      <w:r w:rsidRPr="007C42B5">
        <w:rPr>
          <w:rFonts w:ascii="Palatino Linotype" w:hAnsi="Palatino Linotype" w:cs="Arial"/>
          <w:i/>
          <w:color w:val="000000" w:themeColor="text1"/>
          <w:sz w:val="22"/>
          <w:szCs w:val="22"/>
        </w:rPr>
        <w:t xml:space="preserve">Para el caso de que parte de la información de la que se ordena no obre en sus archivos, </w:t>
      </w:r>
      <w:r w:rsidRPr="007C42B5">
        <w:rPr>
          <w:rFonts w:ascii="Palatino Linotype" w:hAnsi="Palatino Linotype" w:cs="Arial"/>
          <w:b/>
          <w:i/>
          <w:color w:val="000000" w:themeColor="text1"/>
          <w:sz w:val="22"/>
          <w:szCs w:val="22"/>
        </w:rPr>
        <w:t>EL SUJETO OBLIGADO</w:t>
      </w:r>
      <w:r w:rsidRPr="007C42B5">
        <w:rPr>
          <w:rFonts w:ascii="Palatino Linotype" w:hAnsi="Palatino Linotype" w:cs="Arial"/>
          <w:i/>
          <w:color w:val="000000" w:themeColor="text1"/>
          <w:sz w:val="22"/>
          <w:szCs w:val="22"/>
        </w:rPr>
        <w:t xml:space="preserve"> deberá emitir el Acuerdo de Inexistencia en términos de los artículos 49, fracciones II y XIII, 169 y 170 de la Ley de Transparencia y Acceso a la Información Pública del Estado de México y Municipios.”</w:t>
      </w:r>
    </w:p>
    <w:p w14:paraId="6F7CE594" w14:textId="471AB6F8" w:rsidR="0015728B" w:rsidRPr="009D66B8" w:rsidRDefault="0015728B" w:rsidP="001E61F7">
      <w:pPr>
        <w:spacing w:line="276" w:lineRule="auto"/>
        <w:ind w:right="1134"/>
        <w:jc w:val="both"/>
        <w:rPr>
          <w:rFonts w:ascii="Palatino Linotype" w:hAnsi="Palatino Linotype"/>
          <w:i/>
          <w:color w:val="000000" w:themeColor="text1"/>
        </w:rPr>
      </w:pPr>
    </w:p>
    <w:p w14:paraId="254450F6" w14:textId="77777777" w:rsidR="004A57C3" w:rsidRPr="009D66B8" w:rsidRDefault="004A57C3" w:rsidP="009D66B8">
      <w:pPr>
        <w:tabs>
          <w:tab w:val="left" w:pos="709"/>
        </w:tabs>
        <w:spacing w:line="360" w:lineRule="auto"/>
        <w:ind w:right="51"/>
        <w:jc w:val="both"/>
        <w:rPr>
          <w:rFonts w:ascii="Palatino Linotype" w:hAnsi="Palatino Linotype"/>
          <w:color w:val="000000" w:themeColor="text1"/>
          <w:shd w:val="clear" w:color="auto" w:fill="FFFFFF"/>
        </w:rPr>
      </w:pPr>
      <w:r w:rsidRPr="009D66B8">
        <w:rPr>
          <w:rFonts w:ascii="Palatino Linotype" w:hAnsi="Palatino Linotype"/>
          <w:b/>
          <w:color w:val="000000" w:themeColor="text1"/>
          <w:sz w:val="28"/>
          <w:szCs w:val="28"/>
          <w:shd w:val="clear" w:color="auto" w:fill="FFFFFF"/>
        </w:rPr>
        <w:t>TERCERO.</w:t>
      </w:r>
      <w:r w:rsidRPr="009D66B8">
        <w:rPr>
          <w:rFonts w:ascii="Palatino Linotype" w:hAnsi="Palatino Linotype"/>
          <w:b/>
          <w:color w:val="000000" w:themeColor="text1"/>
          <w:shd w:val="clear" w:color="auto" w:fill="FFFFFF"/>
        </w:rPr>
        <w:t> </w:t>
      </w:r>
      <w:r w:rsidRPr="009D66B8">
        <w:rPr>
          <w:rFonts w:ascii="Palatino Linotype" w:hAnsi="Palatino Linotype"/>
          <w:b/>
          <w:color w:val="000000" w:themeColor="text1"/>
          <w:lang w:eastAsia="es-ES_tradnl"/>
        </w:rPr>
        <w:t xml:space="preserve">Notifíquese </w:t>
      </w:r>
      <w:r w:rsidRPr="009D66B8">
        <w:rPr>
          <w:rFonts w:ascii="Palatino Linotype" w:hAnsi="Palatino Linotype"/>
          <w:color w:val="000000" w:themeColor="text1"/>
          <w:lang w:eastAsia="es-ES_tradnl"/>
        </w:rPr>
        <w:t xml:space="preserve">mediante </w:t>
      </w:r>
      <w:r w:rsidRPr="009D66B8">
        <w:rPr>
          <w:rFonts w:ascii="Palatino Linotype" w:hAnsi="Palatino Linotype" w:cs="Arial"/>
          <w:color w:val="000000" w:themeColor="text1"/>
        </w:rPr>
        <w:t>Sistema de Acceso a la Información Mexiquense</w:t>
      </w:r>
      <w:r w:rsidRPr="009D66B8">
        <w:rPr>
          <w:rFonts w:ascii="Palatino Linotype" w:hAnsi="Palatino Linotype"/>
          <w:color w:val="000000" w:themeColor="text1"/>
          <w:lang w:eastAsia="es-ES_tradnl"/>
        </w:rPr>
        <w:t xml:space="preserve"> </w:t>
      </w:r>
      <w:r w:rsidRPr="009D66B8">
        <w:rPr>
          <w:rFonts w:ascii="Palatino Linotype" w:hAnsi="Palatino Linotype"/>
          <w:color w:val="000000" w:themeColor="text1"/>
          <w:shd w:val="clear" w:color="auto" w:fill="FFFFFF"/>
        </w:rPr>
        <w:t>al Titular de la Unidad de Transparencia del</w:t>
      </w:r>
      <w:r w:rsidRPr="009D66B8">
        <w:rPr>
          <w:rFonts w:ascii="Palatino Linotype" w:hAnsi="Palatino Linotype"/>
          <w:b/>
          <w:color w:val="000000" w:themeColor="text1"/>
          <w:shd w:val="clear" w:color="auto" w:fill="FFFFFF"/>
        </w:rPr>
        <w:t> SUJETO OBLIGADO</w:t>
      </w:r>
      <w:r w:rsidRPr="009D66B8">
        <w:rPr>
          <w:rFonts w:ascii="Palatino Linotype" w:hAnsi="Palatino Linotype"/>
          <w:color w:val="000000" w:themeColor="text1"/>
          <w:shd w:val="clear" w:color="auto" w:fill="FFFFFF"/>
        </w:rPr>
        <w:t xml:space="preserve">, para que conforme a los artículos 186, último párrafo y 189, párrafo segundo de la Ley de </w:t>
      </w:r>
      <w:r w:rsidRPr="009D66B8">
        <w:rPr>
          <w:rFonts w:ascii="Palatino Linotype" w:hAnsi="Palatino Linotype" w:cs="Arial"/>
          <w:color w:val="000000" w:themeColor="text1"/>
        </w:rPr>
        <w:t>Transparencia</w:t>
      </w:r>
      <w:r w:rsidRPr="009D66B8">
        <w:rPr>
          <w:rFonts w:ascii="Palatino Linotype" w:hAnsi="Palatino Linotype"/>
          <w:color w:val="000000" w:themeColor="text1"/>
          <w:shd w:val="clear" w:color="auto" w:fill="FFFFFF"/>
        </w:rPr>
        <w:t xml:space="preserve"> y Acceso a la Información Pública del Estado de México y Municipios, dé </w:t>
      </w:r>
      <w:r w:rsidRPr="009D66B8">
        <w:rPr>
          <w:rFonts w:ascii="Palatino Linotype" w:hAnsi="Palatino Linotype" w:cs="Arial"/>
          <w:color w:val="000000" w:themeColor="text1"/>
        </w:rPr>
        <w:t>cumplimiento</w:t>
      </w:r>
      <w:r w:rsidRPr="009D66B8">
        <w:rPr>
          <w:rFonts w:ascii="Palatino Linotype" w:hAnsi="Palatino Linotype"/>
          <w:color w:val="000000" w:themeColor="text1"/>
          <w:shd w:val="clear" w:color="auto" w:fill="FFFFFF"/>
        </w:rPr>
        <w:t xml:space="preserve"> a lo ordenado dentro del plazo de diez días hábiles, debiendo </w:t>
      </w:r>
      <w:r w:rsidRPr="009D66B8">
        <w:rPr>
          <w:rFonts w:ascii="Palatino Linotype" w:hAnsi="Palatino Linotype" w:cs="Arial"/>
          <w:color w:val="000000" w:themeColor="text1"/>
        </w:rPr>
        <w:t>informar</w:t>
      </w:r>
      <w:r w:rsidRPr="009D66B8">
        <w:rPr>
          <w:rFonts w:ascii="Palatino Linotype" w:hAnsi="Palatino Linotype"/>
          <w:color w:val="000000" w:themeColor="text1"/>
          <w:shd w:val="clear" w:color="auto" w:fill="FFFFFF"/>
        </w:rPr>
        <w:t xml:space="preserve"> a este Instituto en un plazo </w:t>
      </w:r>
      <w:r w:rsidRPr="009D66B8">
        <w:rPr>
          <w:rFonts w:ascii="Palatino Linotype" w:hAnsi="Palatino Linotype"/>
          <w:color w:val="000000" w:themeColor="text1"/>
          <w:lang w:eastAsia="es-ES_tradnl"/>
        </w:rPr>
        <w:t>de</w:t>
      </w:r>
      <w:r w:rsidRPr="009D66B8">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9D66B8" w:rsidRDefault="004A57C3" w:rsidP="009D66B8">
      <w:pPr>
        <w:spacing w:line="360" w:lineRule="auto"/>
        <w:ind w:right="49"/>
        <w:jc w:val="both"/>
        <w:rPr>
          <w:rFonts w:ascii="Palatino Linotype" w:hAnsi="Palatino Linotype"/>
          <w:b/>
          <w:color w:val="000000" w:themeColor="text1"/>
          <w:shd w:val="clear" w:color="auto" w:fill="FFFFFF"/>
        </w:rPr>
      </w:pPr>
    </w:p>
    <w:p w14:paraId="3AB9DF33" w14:textId="5617AA03" w:rsidR="004A57C3" w:rsidRPr="009D66B8" w:rsidRDefault="004A57C3" w:rsidP="009D66B8">
      <w:pPr>
        <w:tabs>
          <w:tab w:val="left" w:pos="709"/>
        </w:tabs>
        <w:spacing w:line="360" w:lineRule="auto"/>
        <w:ind w:right="51"/>
        <w:jc w:val="both"/>
        <w:rPr>
          <w:rFonts w:ascii="Palatino Linotype" w:hAnsi="Palatino Linotype"/>
          <w:b/>
          <w:color w:val="000000" w:themeColor="text1"/>
          <w:szCs w:val="17"/>
          <w:lang w:eastAsia="es-ES_tradnl"/>
        </w:rPr>
      </w:pPr>
      <w:r w:rsidRPr="009D66B8">
        <w:rPr>
          <w:rFonts w:ascii="Palatino Linotype" w:hAnsi="Palatino Linotype" w:cs="Arial"/>
          <w:b/>
          <w:bCs/>
          <w:color w:val="000000" w:themeColor="text1"/>
          <w:sz w:val="28"/>
        </w:rPr>
        <w:t>CUARTO.</w:t>
      </w:r>
      <w:r w:rsidRPr="009D66B8">
        <w:rPr>
          <w:rFonts w:ascii="Palatino Linotype" w:hAnsi="Palatino Linotype"/>
          <w:color w:val="000000" w:themeColor="text1"/>
          <w:szCs w:val="17"/>
          <w:lang w:eastAsia="es-ES_tradnl"/>
        </w:rPr>
        <w:t xml:space="preserve"> </w:t>
      </w:r>
      <w:r w:rsidRPr="009D66B8">
        <w:rPr>
          <w:rFonts w:ascii="Palatino Linotype" w:hAnsi="Palatino Linotype"/>
          <w:b/>
          <w:color w:val="000000" w:themeColor="text1"/>
          <w:szCs w:val="17"/>
          <w:lang w:eastAsia="es-ES_tradnl"/>
        </w:rPr>
        <w:t>Notifíquese</w:t>
      </w:r>
      <w:r w:rsidRPr="009D66B8">
        <w:rPr>
          <w:rFonts w:ascii="Palatino Linotype" w:hAnsi="Palatino Linotype"/>
          <w:color w:val="000000" w:themeColor="text1"/>
          <w:szCs w:val="17"/>
          <w:lang w:eastAsia="es-ES_tradnl"/>
        </w:rPr>
        <w:t xml:space="preserve"> al </w:t>
      </w:r>
      <w:r w:rsidRPr="009D66B8">
        <w:rPr>
          <w:rFonts w:ascii="Palatino Linotype" w:hAnsi="Palatino Linotype"/>
          <w:b/>
          <w:color w:val="000000" w:themeColor="text1"/>
          <w:szCs w:val="17"/>
          <w:lang w:eastAsia="es-ES_tradnl"/>
        </w:rPr>
        <w:t>RECURRENTE</w:t>
      </w:r>
      <w:r w:rsidRPr="009D66B8">
        <w:rPr>
          <w:rFonts w:ascii="Palatino Linotype" w:hAnsi="Palatino Linotype"/>
          <w:color w:val="000000" w:themeColor="text1"/>
          <w:szCs w:val="17"/>
          <w:lang w:eastAsia="es-ES_tradnl"/>
        </w:rPr>
        <w:t xml:space="preserve"> la presente resolución vía </w:t>
      </w:r>
      <w:r w:rsidRPr="009D66B8">
        <w:rPr>
          <w:rFonts w:ascii="Palatino Linotype" w:hAnsi="Palatino Linotype" w:cs="Arial"/>
          <w:color w:val="000000" w:themeColor="text1"/>
        </w:rPr>
        <w:t xml:space="preserve">Sistema de Acceso a la Información Mexiquense </w:t>
      </w:r>
      <w:r w:rsidRPr="009D66B8">
        <w:rPr>
          <w:rFonts w:ascii="Palatino Linotype" w:hAnsi="Palatino Linotype" w:cs="Arial"/>
          <w:b/>
          <w:bCs/>
          <w:color w:val="000000" w:themeColor="text1"/>
        </w:rPr>
        <w:t>SAIMEX</w:t>
      </w:r>
      <w:r w:rsidR="007A16D9" w:rsidRPr="009D66B8">
        <w:rPr>
          <w:rFonts w:ascii="Palatino Linotype" w:hAnsi="Palatino Linotype" w:cs="Arial"/>
          <w:b/>
          <w:bCs/>
          <w:color w:val="000000" w:themeColor="text1"/>
        </w:rPr>
        <w:t xml:space="preserve"> </w:t>
      </w:r>
      <w:r w:rsidR="007A16D9" w:rsidRPr="009D66B8">
        <w:rPr>
          <w:rFonts w:ascii="Palatino Linotype" w:hAnsi="Palatino Linotype" w:cs="Arial"/>
          <w:bCs/>
          <w:color w:val="000000" w:themeColor="text1"/>
        </w:rPr>
        <w:t xml:space="preserve">y </w:t>
      </w:r>
      <w:r w:rsidR="007A16D9" w:rsidRPr="009D66B8">
        <w:rPr>
          <w:rFonts w:ascii="Palatino Linotype" w:hAnsi="Palatino Linotype" w:cs="Arial"/>
          <w:b/>
          <w:bCs/>
          <w:color w:val="000000" w:themeColor="text1"/>
        </w:rPr>
        <w:t>correo electrónico</w:t>
      </w:r>
      <w:r w:rsidRPr="009D66B8">
        <w:rPr>
          <w:rFonts w:ascii="Palatino Linotype" w:hAnsi="Palatino Linotype" w:cs="Arial"/>
          <w:color w:val="000000" w:themeColor="text1"/>
        </w:rPr>
        <w:t>.</w:t>
      </w:r>
    </w:p>
    <w:p w14:paraId="07B47E26" w14:textId="77777777" w:rsidR="004A57C3" w:rsidRPr="009D66B8" w:rsidRDefault="004A57C3" w:rsidP="009D66B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9D66B8" w:rsidRDefault="004A57C3" w:rsidP="009D66B8">
      <w:pPr>
        <w:tabs>
          <w:tab w:val="left" w:pos="709"/>
        </w:tabs>
        <w:spacing w:line="360" w:lineRule="auto"/>
        <w:ind w:right="51"/>
        <w:jc w:val="both"/>
        <w:rPr>
          <w:rFonts w:ascii="Palatino Linotype" w:hAnsi="Palatino Linotype"/>
          <w:color w:val="000000" w:themeColor="text1"/>
          <w:szCs w:val="17"/>
          <w:lang w:eastAsia="es-ES_tradnl"/>
        </w:rPr>
      </w:pPr>
      <w:r w:rsidRPr="009D66B8">
        <w:rPr>
          <w:rFonts w:ascii="Palatino Linotype" w:hAnsi="Palatino Linotype" w:cs="Arial"/>
          <w:b/>
          <w:bCs/>
          <w:color w:val="000000" w:themeColor="text1"/>
          <w:sz w:val="28"/>
        </w:rPr>
        <w:t>QUINTO.</w:t>
      </w:r>
      <w:r w:rsidRPr="009D66B8">
        <w:rPr>
          <w:rFonts w:ascii="Palatino Linotype" w:hAnsi="Palatino Linotype"/>
          <w:color w:val="000000" w:themeColor="text1"/>
          <w:szCs w:val="17"/>
          <w:lang w:eastAsia="es-ES_tradnl"/>
        </w:rPr>
        <w:t xml:space="preserve"> Hágase del conocimiento al </w:t>
      </w:r>
      <w:r w:rsidRPr="009D66B8">
        <w:rPr>
          <w:rFonts w:ascii="Palatino Linotype" w:hAnsi="Palatino Linotype"/>
          <w:b/>
          <w:color w:val="000000" w:themeColor="text1"/>
          <w:szCs w:val="17"/>
          <w:lang w:eastAsia="es-ES_tradnl"/>
        </w:rPr>
        <w:t>RECURRENTE</w:t>
      </w:r>
      <w:r w:rsidRPr="009D66B8">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9D66B8">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7B5EBC60" w14:textId="77777777" w:rsidR="004A57C3" w:rsidRPr="009D66B8" w:rsidRDefault="004A57C3" w:rsidP="009D66B8">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9D66B8" w:rsidRDefault="004A57C3" w:rsidP="009D66B8">
      <w:pPr>
        <w:tabs>
          <w:tab w:val="left" w:pos="709"/>
        </w:tabs>
        <w:spacing w:line="360" w:lineRule="auto"/>
        <w:ind w:right="51"/>
        <w:jc w:val="both"/>
        <w:rPr>
          <w:rFonts w:ascii="Palatino Linotype" w:hAnsi="Palatino Linotype"/>
          <w:color w:val="000000" w:themeColor="text1"/>
          <w:szCs w:val="17"/>
          <w:lang w:eastAsia="es-ES_tradnl"/>
        </w:rPr>
      </w:pPr>
      <w:r w:rsidRPr="009D66B8">
        <w:rPr>
          <w:rFonts w:ascii="Palatino Linotype" w:hAnsi="Palatino Linotype"/>
          <w:b/>
          <w:color w:val="000000" w:themeColor="text1"/>
          <w:sz w:val="28"/>
          <w:szCs w:val="28"/>
          <w:lang w:eastAsia="es-ES_tradnl"/>
        </w:rPr>
        <w:t>SEXTO.</w:t>
      </w:r>
      <w:r w:rsidRPr="009D66B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9D66B8">
        <w:rPr>
          <w:rFonts w:ascii="Palatino Linotype" w:hAnsi="Palatino Linotype"/>
          <w:b/>
          <w:color w:val="000000" w:themeColor="text1"/>
          <w:szCs w:val="17"/>
          <w:lang w:eastAsia="es-ES_tradnl"/>
        </w:rPr>
        <w:t>EL SUJETO OBLIGADO</w:t>
      </w:r>
      <w:r w:rsidR="00B2681D" w:rsidRPr="009D66B8">
        <w:rPr>
          <w:rFonts w:ascii="Palatino Linotype" w:hAnsi="Palatino Linotype"/>
          <w:color w:val="000000" w:themeColor="text1"/>
          <w:szCs w:val="17"/>
          <w:lang w:eastAsia="es-ES_tradnl"/>
        </w:rPr>
        <w:t xml:space="preserve"> </w:t>
      </w:r>
      <w:r w:rsidRPr="009D66B8">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9D66B8" w:rsidRDefault="00F718D3" w:rsidP="009D66B8">
      <w:pPr>
        <w:spacing w:line="360" w:lineRule="auto"/>
        <w:jc w:val="both"/>
        <w:rPr>
          <w:rFonts w:ascii="Palatino Linotype" w:hAnsi="Palatino Linotype" w:cs="Arial"/>
          <w:b/>
          <w:color w:val="000000" w:themeColor="text1"/>
          <w:sz w:val="28"/>
          <w:szCs w:val="28"/>
        </w:rPr>
      </w:pPr>
    </w:p>
    <w:p w14:paraId="0506DFF7" w14:textId="3DAB0494" w:rsidR="009F1BF1" w:rsidRPr="009D66B8" w:rsidRDefault="009F1BF1" w:rsidP="001E61F7">
      <w:pPr>
        <w:tabs>
          <w:tab w:val="left" w:pos="709"/>
        </w:tabs>
        <w:spacing w:line="360" w:lineRule="auto"/>
        <w:ind w:right="51"/>
        <w:jc w:val="both"/>
        <w:rPr>
          <w:rFonts w:ascii="Palatino Linotype" w:hAnsi="Palatino Linotype" w:cs="Arial"/>
        </w:rPr>
      </w:pPr>
      <w:r w:rsidRPr="009D66B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E61F7">
        <w:rPr>
          <w:rFonts w:ascii="Palatino Linotype" w:hAnsi="Palatino Linotype" w:cs="Arial"/>
        </w:rPr>
        <w:t xml:space="preserve">CUADRAGÉSIMA </w:t>
      </w:r>
      <w:r w:rsidRPr="009D66B8">
        <w:rPr>
          <w:rFonts w:ascii="Palatino Linotype" w:hAnsi="Palatino Linotype" w:cs="Arial"/>
        </w:rPr>
        <w:t xml:space="preserve">SESIÓN ORDINARIA CELEBRADA EL </w:t>
      </w:r>
      <w:r w:rsidR="001E61F7">
        <w:rPr>
          <w:rFonts w:ascii="Palatino Linotype" w:hAnsi="Palatino Linotype" w:cs="Arial"/>
        </w:rPr>
        <w:t xml:space="preserve">NUEVE </w:t>
      </w:r>
      <w:r w:rsidRPr="009D66B8">
        <w:rPr>
          <w:rFonts w:ascii="Palatino Linotype" w:hAnsi="Palatino Linotype" w:cs="Arial"/>
        </w:rPr>
        <w:t xml:space="preserve">DE </w:t>
      </w:r>
      <w:r w:rsidR="001E61F7">
        <w:rPr>
          <w:rFonts w:ascii="Palatino Linotype" w:hAnsi="Palatino Linotype" w:cs="Arial"/>
        </w:rPr>
        <w:t xml:space="preserve">NOVIEMBRE </w:t>
      </w:r>
      <w:r w:rsidRPr="009D66B8">
        <w:rPr>
          <w:rFonts w:ascii="Palatino Linotype" w:hAnsi="Palatino Linotype" w:cs="Arial"/>
        </w:rPr>
        <w:t xml:space="preserve">DE DOS MIL VEINTIDÓS, ANTE EL SECRETARIO TÉCNICO DEL PLENO, ALEXIS TAPIA RAMÍREZ. </w:t>
      </w:r>
    </w:p>
    <w:p w14:paraId="04F03219" w14:textId="77777777" w:rsidR="000D3B49" w:rsidRPr="009D66B8" w:rsidRDefault="000D3B49" w:rsidP="009D66B8">
      <w:pPr>
        <w:widowControl w:val="0"/>
        <w:autoSpaceDE w:val="0"/>
        <w:autoSpaceDN w:val="0"/>
        <w:adjustRightInd w:val="0"/>
        <w:spacing w:line="360" w:lineRule="auto"/>
        <w:jc w:val="both"/>
        <w:rPr>
          <w:rFonts w:ascii="Palatino Linotype" w:hAnsi="Palatino Linotype"/>
          <w:color w:val="000000" w:themeColor="text1"/>
          <w:sz w:val="16"/>
          <w:szCs w:val="16"/>
        </w:rPr>
      </w:pPr>
      <w:r w:rsidRPr="009D66B8">
        <w:rPr>
          <w:rFonts w:ascii="Palatino Linotype" w:hAnsi="Palatino Linotype"/>
          <w:color w:val="000000" w:themeColor="text1"/>
          <w:sz w:val="16"/>
          <w:szCs w:val="16"/>
        </w:rPr>
        <w:t>SCMM/BLA/DEMF/RPG</w:t>
      </w:r>
    </w:p>
    <w:p w14:paraId="1C5CD08B" w14:textId="741C15D5" w:rsidR="00EE52D0" w:rsidRPr="009D66B8" w:rsidRDefault="00E16DE8" w:rsidP="009D66B8">
      <w:pPr>
        <w:spacing w:line="360" w:lineRule="auto"/>
        <w:rPr>
          <w:rFonts w:ascii="Palatino Linotype" w:hAnsi="Palatino Linotype"/>
          <w:color w:val="000000" w:themeColor="text1"/>
        </w:rPr>
      </w:pPr>
      <w:r w:rsidRPr="009D66B8">
        <w:rPr>
          <w:rFonts w:ascii="Palatino Linotype" w:hAnsi="Palatino Linotype"/>
          <w:color w:val="000000" w:themeColor="text1"/>
        </w:rPr>
        <w:br w:type="page"/>
      </w:r>
    </w:p>
    <w:sectPr w:rsidR="00EE52D0" w:rsidRPr="009D66B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04A5B" w14:textId="77777777" w:rsidR="00A04276" w:rsidRDefault="00A04276" w:rsidP="00C80F8C">
      <w:r>
        <w:separator/>
      </w:r>
    </w:p>
  </w:endnote>
  <w:endnote w:type="continuationSeparator" w:id="0">
    <w:p w14:paraId="5B12F1C1" w14:textId="77777777" w:rsidR="00A04276" w:rsidRDefault="00A042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26AAC" w:rsidRPr="0010196A" w:rsidRDefault="00426AA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3671">
      <w:rPr>
        <w:rFonts w:ascii="Palatino Linotype" w:hAnsi="Palatino Linotype" w:cs="Arial"/>
        <w:bCs/>
        <w:noProof/>
        <w:sz w:val="22"/>
        <w:szCs w:val="22"/>
      </w:rPr>
      <w:t>49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3671">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26AAC" w:rsidRPr="0010196A" w:rsidRDefault="00426AA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367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3671">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9CB26" w14:textId="77777777" w:rsidR="00A04276" w:rsidRDefault="00A04276" w:rsidP="00C80F8C">
      <w:r>
        <w:separator/>
      </w:r>
    </w:p>
  </w:footnote>
  <w:footnote w:type="continuationSeparator" w:id="0">
    <w:p w14:paraId="504A0F68" w14:textId="77777777" w:rsidR="00A04276" w:rsidRDefault="00A0427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26AAC" w:rsidRDefault="00A042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26AAC" w:rsidRPr="0010196A" w:rsidRDefault="00426AA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26AAC" w:rsidRPr="008F2CCC" w14:paraId="1F097D8A" w14:textId="77777777" w:rsidTr="005F31DE">
      <w:tc>
        <w:tcPr>
          <w:tcW w:w="2977" w:type="dxa"/>
          <w:vMerge w:val="restart"/>
        </w:tcPr>
        <w:p w14:paraId="1F780A0C" w14:textId="1EFF25F4" w:rsidR="00426AAC" w:rsidRPr="008F2CCC" w:rsidRDefault="00426AA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26AAC" w:rsidRPr="00664658" w:rsidRDefault="00426AA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F66E43A" w:rsidR="00426AAC" w:rsidRPr="00664658" w:rsidRDefault="00426AAC" w:rsidP="00BD25F1">
          <w:pPr>
            <w:jc w:val="both"/>
            <w:rPr>
              <w:rFonts w:ascii="Palatino Linotype" w:hAnsi="Palatino Linotype"/>
              <w:b/>
              <w:sz w:val="22"/>
              <w:szCs w:val="22"/>
              <w:lang w:val="es-ES_tradnl"/>
            </w:rPr>
          </w:pPr>
          <w:r>
            <w:rPr>
              <w:rFonts w:ascii="Palatino Linotype" w:hAnsi="Palatino Linotype"/>
              <w:b/>
              <w:sz w:val="22"/>
              <w:szCs w:val="22"/>
              <w:lang w:val="es-ES_tradnl"/>
            </w:rPr>
            <w:t>11147</w:t>
          </w:r>
          <w:r w:rsidRPr="00A9204E">
            <w:rPr>
              <w:rFonts w:ascii="Palatino Linotype" w:hAnsi="Palatino Linotype"/>
              <w:b/>
              <w:sz w:val="22"/>
              <w:szCs w:val="22"/>
              <w:lang w:val="es-ES_tradnl"/>
            </w:rPr>
            <w:t>/INFOEM/IP/RR/2022</w:t>
          </w:r>
        </w:p>
      </w:tc>
    </w:tr>
    <w:tr w:rsidR="00426AAC" w:rsidRPr="008F2CCC" w14:paraId="049677A3" w14:textId="77777777" w:rsidTr="005F31DE">
      <w:tc>
        <w:tcPr>
          <w:tcW w:w="2977" w:type="dxa"/>
          <w:vMerge/>
        </w:tcPr>
        <w:p w14:paraId="4A21EAC1" w14:textId="5C1F145E" w:rsidR="00426AAC" w:rsidRPr="008F2CCC" w:rsidRDefault="00426AAC" w:rsidP="003D4885">
          <w:pPr>
            <w:rPr>
              <w:rFonts w:ascii="Palatino Linotype" w:hAnsi="Palatino Linotype"/>
              <w:b/>
              <w:sz w:val="22"/>
              <w:szCs w:val="22"/>
              <w:lang w:val="es-ES_tradnl"/>
            </w:rPr>
          </w:pPr>
        </w:p>
      </w:tc>
      <w:tc>
        <w:tcPr>
          <w:tcW w:w="2552" w:type="dxa"/>
          <w:shd w:val="clear" w:color="auto" w:fill="auto"/>
        </w:tcPr>
        <w:p w14:paraId="1237BCDE" w14:textId="77777777" w:rsidR="00426AAC" w:rsidRPr="00664658" w:rsidRDefault="00426AA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163A9F9" w:rsidR="00426AAC" w:rsidRPr="00D41D47" w:rsidRDefault="00426AAC" w:rsidP="00B23C65">
          <w:pPr>
            <w:jc w:val="both"/>
            <w:rPr>
              <w:rFonts w:ascii="Palatino Linotype" w:hAnsi="Palatino Linotype"/>
              <w:b/>
              <w:sz w:val="22"/>
              <w:szCs w:val="22"/>
              <w:lang w:val="es-ES_tradnl"/>
            </w:rPr>
          </w:pPr>
          <w:r w:rsidRPr="00BD25F1">
            <w:rPr>
              <w:rFonts w:ascii="Palatino Linotype" w:hAnsi="Palatino Linotype"/>
              <w:b/>
              <w:sz w:val="22"/>
              <w:szCs w:val="22"/>
              <w:lang w:val="es-ES_tradnl"/>
            </w:rPr>
            <w:t>Ayuntamiento de Tequixquiac</w:t>
          </w:r>
        </w:p>
      </w:tc>
    </w:tr>
    <w:tr w:rsidR="00426AAC" w:rsidRPr="008F2CCC" w14:paraId="72CD087D" w14:textId="77777777" w:rsidTr="005F31DE">
      <w:trPr>
        <w:trHeight w:val="228"/>
      </w:trPr>
      <w:tc>
        <w:tcPr>
          <w:tcW w:w="2977" w:type="dxa"/>
          <w:vMerge/>
        </w:tcPr>
        <w:p w14:paraId="1B78656F" w14:textId="01E6F6F6" w:rsidR="00426AAC" w:rsidRPr="008F2CCC" w:rsidRDefault="00426AAC" w:rsidP="003D4885">
          <w:pPr>
            <w:rPr>
              <w:rFonts w:ascii="Palatino Linotype" w:hAnsi="Palatino Linotype"/>
              <w:b/>
              <w:sz w:val="22"/>
              <w:szCs w:val="22"/>
              <w:lang w:val="es-ES_tradnl"/>
            </w:rPr>
          </w:pPr>
        </w:p>
      </w:tc>
      <w:tc>
        <w:tcPr>
          <w:tcW w:w="2552" w:type="dxa"/>
          <w:shd w:val="clear" w:color="auto" w:fill="auto"/>
        </w:tcPr>
        <w:p w14:paraId="74D81628" w14:textId="05FE44B5" w:rsidR="00426AAC" w:rsidRPr="00664658" w:rsidRDefault="00426AA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26AAC" w:rsidRPr="00664658" w:rsidRDefault="00426AA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26AAC" w:rsidRPr="0010196A" w:rsidRDefault="00426AA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26AAC" w:rsidRPr="0010196A" w:rsidRDefault="00A042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26AAC" w:rsidRPr="008F2CCC" w14:paraId="6ABABA57" w14:textId="77777777" w:rsidTr="005F31DE">
      <w:tc>
        <w:tcPr>
          <w:tcW w:w="4253" w:type="dxa"/>
          <w:vMerge w:val="restart"/>
          <w:shd w:val="clear" w:color="auto" w:fill="auto"/>
        </w:tcPr>
        <w:p w14:paraId="6AA376CC" w14:textId="139DA696" w:rsidR="00426AAC" w:rsidRPr="008F2CCC" w:rsidRDefault="00426AA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26AAC" w:rsidRPr="008F2CCC" w:rsidRDefault="00426AA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BDAED6D" w:rsidR="00426AAC" w:rsidRPr="008F2CCC" w:rsidRDefault="00426AAC" w:rsidP="00BD25F1">
          <w:pPr>
            <w:jc w:val="both"/>
            <w:rPr>
              <w:rFonts w:ascii="Palatino Linotype" w:hAnsi="Palatino Linotype"/>
              <w:b/>
              <w:sz w:val="22"/>
              <w:szCs w:val="22"/>
              <w:lang w:val="es-ES_tradnl"/>
            </w:rPr>
          </w:pPr>
          <w:r>
            <w:rPr>
              <w:rFonts w:ascii="Palatino Linotype" w:hAnsi="Palatino Linotype"/>
              <w:b/>
              <w:sz w:val="22"/>
              <w:szCs w:val="22"/>
              <w:lang w:val="es-ES_tradnl"/>
            </w:rPr>
            <w:t>11147</w:t>
          </w:r>
          <w:r w:rsidRPr="00A9204E">
            <w:rPr>
              <w:rFonts w:ascii="Palatino Linotype" w:hAnsi="Palatino Linotype"/>
              <w:b/>
              <w:sz w:val="22"/>
              <w:szCs w:val="22"/>
              <w:lang w:val="es-ES_tradnl"/>
            </w:rPr>
            <w:t>/INFOEM/IP/RR/2022</w:t>
          </w:r>
        </w:p>
      </w:tc>
    </w:tr>
    <w:tr w:rsidR="00426AAC" w:rsidRPr="008F2CCC" w14:paraId="3B45FB53" w14:textId="77777777" w:rsidTr="005F31DE">
      <w:tc>
        <w:tcPr>
          <w:tcW w:w="4253" w:type="dxa"/>
          <w:vMerge/>
          <w:shd w:val="clear" w:color="auto" w:fill="auto"/>
        </w:tcPr>
        <w:p w14:paraId="188B82EF" w14:textId="77777777" w:rsidR="00426AAC" w:rsidRPr="008F2CCC" w:rsidRDefault="00426AAC" w:rsidP="007A5836">
          <w:pPr>
            <w:rPr>
              <w:rFonts w:ascii="Palatino Linotype" w:hAnsi="Palatino Linotype"/>
              <w:b/>
              <w:sz w:val="22"/>
              <w:szCs w:val="22"/>
              <w:lang w:val="es-ES_tradnl"/>
            </w:rPr>
          </w:pPr>
        </w:p>
      </w:tc>
      <w:tc>
        <w:tcPr>
          <w:tcW w:w="2552" w:type="dxa"/>
          <w:shd w:val="clear" w:color="auto" w:fill="auto"/>
        </w:tcPr>
        <w:p w14:paraId="3B2AD0CF" w14:textId="77777777" w:rsidR="00426AAC" w:rsidRPr="008F2CCC" w:rsidRDefault="00426AA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1FEE9A4" w:rsidR="00426AAC" w:rsidRPr="005E0D87" w:rsidRDefault="00D53671" w:rsidP="00D66460">
          <w:pPr>
            <w:jc w:val="both"/>
            <w:rPr>
              <w:rFonts w:ascii="Arial" w:hAnsi="Arial" w:cs="Arial"/>
              <w:b/>
              <w:bCs/>
              <w:sz w:val="15"/>
              <w:szCs w:val="15"/>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 </w:t>
          </w:r>
        </w:p>
      </w:tc>
    </w:tr>
    <w:tr w:rsidR="00426AAC" w:rsidRPr="008F2CCC" w14:paraId="28A493EB" w14:textId="77777777" w:rsidTr="005F31DE">
      <w:trPr>
        <w:trHeight w:val="228"/>
      </w:trPr>
      <w:tc>
        <w:tcPr>
          <w:tcW w:w="4253" w:type="dxa"/>
          <w:vMerge/>
          <w:shd w:val="clear" w:color="auto" w:fill="auto"/>
        </w:tcPr>
        <w:p w14:paraId="06C77D31" w14:textId="77777777" w:rsidR="00426AAC" w:rsidRPr="008F2CCC" w:rsidRDefault="00426AAC" w:rsidP="007A5836">
          <w:pPr>
            <w:rPr>
              <w:rFonts w:ascii="Palatino Linotype" w:hAnsi="Palatino Linotype"/>
              <w:b/>
              <w:sz w:val="22"/>
              <w:szCs w:val="22"/>
              <w:lang w:val="es-ES_tradnl"/>
            </w:rPr>
          </w:pPr>
        </w:p>
      </w:tc>
      <w:tc>
        <w:tcPr>
          <w:tcW w:w="2552" w:type="dxa"/>
          <w:shd w:val="clear" w:color="auto" w:fill="auto"/>
        </w:tcPr>
        <w:p w14:paraId="2E1A72B4" w14:textId="77777777" w:rsidR="00426AAC" w:rsidRPr="008F2CCC" w:rsidRDefault="00426AA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1BBD89E" w:rsidR="00426AAC" w:rsidRPr="00E34B1C" w:rsidRDefault="00426AAC" w:rsidP="000A1BA9">
          <w:pPr>
            <w:jc w:val="both"/>
          </w:pPr>
          <w:r w:rsidRPr="00BD25F1">
            <w:rPr>
              <w:rFonts w:ascii="Palatino Linotype" w:hAnsi="Palatino Linotype"/>
              <w:b/>
              <w:sz w:val="22"/>
              <w:szCs w:val="22"/>
              <w:lang w:val="es-ES_tradnl"/>
            </w:rPr>
            <w:t>Ayuntamiento de Tequixquiac</w:t>
          </w:r>
        </w:p>
      </w:tc>
    </w:tr>
    <w:tr w:rsidR="00426AAC" w:rsidRPr="008F2CCC" w14:paraId="0F114FF0" w14:textId="77777777" w:rsidTr="005F31DE">
      <w:tc>
        <w:tcPr>
          <w:tcW w:w="4253" w:type="dxa"/>
          <w:vMerge/>
          <w:shd w:val="clear" w:color="auto" w:fill="auto"/>
        </w:tcPr>
        <w:p w14:paraId="4CCB64BA" w14:textId="77777777" w:rsidR="00426AAC" w:rsidRPr="008F2CCC" w:rsidRDefault="00426AAC" w:rsidP="00A2780F">
          <w:pPr>
            <w:rPr>
              <w:rFonts w:ascii="Palatino Linotype" w:hAnsi="Palatino Linotype"/>
              <w:b/>
              <w:sz w:val="22"/>
              <w:szCs w:val="22"/>
              <w:lang w:val="es-ES_tradnl"/>
            </w:rPr>
          </w:pPr>
        </w:p>
      </w:tc>
      <w:tc>
        <w:tcPr>
          <w:tcW w:w="2552" w:type="dxa"/>
          <w:shd w:val="clear" w:color="auto" w:fill="auto"/>
        </w:tcPr>
        <w:p w14:paraId="31E422EA" w14:textId="0B158FD7" w:rsidR="00426AAC" w:rsidRPr="008F2CCC" w:rsidRDefault="00426AA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26AAC" w:rsidRPr="008F2CCC" w:rsidRDefault="00426AA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26AAC" w:rsidRPr="0010196A" w:rsidRDefault="00426AA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9A3FF6"/>
    <w:multiLevelType w:val="hybridMultilevel"/>
    <w:tmpl w:val="247C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531C4"/>
    <w:multiLevelType w:val="multilevel"/>
    <w:tmpl w:val="B96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1"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4"/>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5"/>
  </w:num>
  <w:num w:numId="8">
    <w:abstractNumId w:val="2"/>
  </w:num>
  <w:num w:numId="9">
    <w:abstractNumId w:val="10"/>
  </w:num>
  <w:num w:numId="10">
    <w:abstractNumId w:val="11"/>
  </w:num>
  <w:num w:numId="11">
    <w:abstractNumId w:val="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2E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3"/>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D52"/>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31C6"/>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CA7"/>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1F7"/>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C81"/>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36B"/>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E1E"/>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AAC"/>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67A"/>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75"/>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64C"/>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936"/>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0FFD"/>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6C2E"/>
    <w:rsid w:val="00707F2D"/>
    <w:rsid w:val="00710016"/>
    <w:rsid w:val="00710255"/>
    <w:rsid w:val="00710841"/>
    <w:rsid w:val="00710A2A"/>
    <w:rsid w:val="00711743"/>
    <w:rsid w:val="00711DE7"/>
    <w:rsid w:val="007123ED"/>
    <w:rsid w:val="0071255C"/>
    <w:rsid w:val="00712DF1"/>
    <w:rsid w:val="00712EE0"/>
    <w:rsid w:val="00713770"/>
    <w:rsid w:val="007138FC"/>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6D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71D"/>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2B5"/>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568"/>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C4C"/>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6FB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4"/>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B7DF3"/>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57B"/>
    <w:rsid w:val="009D5C26"/>
    <w:rsid w:val="009D60EF"/>
    <w:rsid w:val="009D617D"/>
    <w:rsid w:val="009D6335"/>
    <w:rsid w:val="009D66B8"/>
    <w:rsid w:val="009D6755"/>
    <w:rsid w:val="009D6B5A"/>
    <w:rsid w:val="009D7256"/>
    <w:rsid w:val="009D7303"/>
    <w:rsid w:val="009D79B3"/>
    <w:rsid w:val="009D7EB2"/>
    <w:rsid w:val="009E0232"/>
    <w:rsid w:val="009E0403"/>
    <w:rsid w:val="009E04FD"/>
    <w:rsid w:val="009E0B2A"/>
    <w:rsid w:val="009E2354"/>
    <w:rsid w:val="009E23CA"/>
    <w:rsid w:val="009E29D0"/>
    <w:rsid w:val="009E2CA3"/>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276"/>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336"/>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5D5D"/>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2CB5"/>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5F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5EF"/>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E71"/>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7AF"/>
    <w:rsid w:val="00CC6AB2"/>
    <w:rsid w:val="00CC72EF"/>
    <w:rsid w:val="00CC7872"/>
    <w:rsid w:val="00CC7989"/>
    <w:rsid w:val="00CC7BDB"/>
    <w:rsid w:val="00CC7C67"/>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671"/>
    <w:rsid w:val="00D53CF7"/>
    <w:rsid w:val="00D53E8C"/>
    <w:rsid w:val="00D53FB7"/>
    <w:rsid w:val="00D5468B"/>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DEE"/>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806"/>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9AF"/>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8B8"/>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47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96"/>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9A0CE4"/>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5039580">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400015">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0111722">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2139964">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788366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018854">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606583">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677256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2599959">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50158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634505">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5849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458498.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6541E-1955-4BDB-AEA3-CDD6628C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14203</Words>
  <Characters>78121</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2022-11-11T05:18:00Z</cp:lastPrinted>
  <dcterms:created xsi:type="dcterms:W3CDTF">2022-11-03T22:46:00Z</dcterms:created>
  <dcterms:modified xsi:type="dcterms:W3CDTF">2022-11-30T01:09:00Z</dcterms:modified>
</cp:coreProperties>
</file>