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5424B2C" w:rsidR="00EA0165" w:rsidRPr="009D5F38" w:rsidRDefault="00EA0165" w:rsidP="006317A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D5F3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D5F38">
        <w:rPr>
          <w:rFonts w:ascii="Palatino Linotype" w:eastAsiaTheme="minorEastAsia" w:hAnsi="Palatino Linotype" w:cstheme="minorBidi"/>
          <w:color w:val="000000" w:themeColor="text1"/>
          <w:lang w:val="es-ES_tradnl"/>
        </w:rPr>
        <w:t xml:space="preserve">n Metepec, Estado </w:t>
      </w:r>
      <w:r w:rsidR="00A91A65" w:rsidRPr="009D5F38">
        <w:rPr>
          <w:rFonts w:ascii="Palatino Linotype" w:eastAsiaTheme="minorEastAsia" w:hAnsi="Palatino Linotype" w:cstheme="minorBidi"/>
          <w:color w:val="000000" w:themeColor="text1"/>
          <w:lang w:val="es-ES_tradnl"/>
        </w:rPr>
        <w:t>de México; de diecisiete</w:t>
      </w:r>
      <w:r w:rsidR="00B96D41" w:rsidRPr="009D5F38">
        <w:rPr>
          <w:rFonts w:ascii="Palatino Linotype" w:eastAsiaTheme="minorEastAsia" w:hAnsi="Palatino Linotype" w:cstheme="minorBidi"/>
          <w:color w:val="000000" w:themeColor="text1"/>
          <w:lang w:val="es-ES_tradnl"/>
        </w:rPr>
        <w:t xml:space="preserve"> </w:t>
      </w:r>
      <w:r w:rsidRPr="009D5F38">
        <w:rPr>
          <w:rFonts w:ascii="Palatino Linotype" w:eastAsiaTheme="minorEastAsia" w:hAnsi="Palatino Linotype" w:cstheme="minorBidi"/>
          <w:color w:val="000000" w:themeColor="text1"/>
          <w:lang w:val="es-MX"/>
        </w:rPr>
        <w:t>(</w:t>
      </w:r>
      <w:r w:rsidR="00A91A65" w:rsidRPr="009D5F38">
        <w:rPr>
          <w:rFonts w:ascii="Palatino Linotype" w:eastAsiaTheme="minorEastAsia" w:hAnsi="Palatino Linotype" w:cstheme="minorBidi"/>
          <w:color w:val="000000" w:themeColor="text1"/>
          <w:lang w:val="es-MX"/>
        </w:rPr>
        <w:t>17</w:t>
      </w:r>
      <w:r w:rsidRPr="009D5F38">
        <w:rPr>
          <w:rFonts w:ascii="Palatino Linotype" w:eastAsiaTheme="minorEastAsia" w:hAnsi="Palatino Linotype" w:cstheme="minorBidi"/>
          <w:color w:val="000000" w:themeColor="text1"/>
          <w:lang w:val="es-MX"/>
        </w:rPr>
        <w:t>) de</w:t>
      </w:r>
      <w:r w:rsidR="00A91A65" w:rsidRPr="009D5F38">
        <w:rPr>
          <w:rFonts w:ascii="Palatino Linotype" w:eastAsiaTheme="minorEastAsia" w:hAnsi="Palatino Linotype" w:cstheme="minorBidi"/>
          <w:color w:val="000000" w:themeColor="text1"/>
          <w:lang w:val="es-MX"/>
        </w:rPr>
        <w:t xml:space="preserve"> agosto</w:t>
      </w:r>
      <w:r w:rsidR="00C36DF2" w:rsidRPr="009D5F38">
        <w:rPr>
          <w:rFonts w:ascii="Palatino Linotype" w:eastAsiaTheme="minorEastAsia" w:hAnsi="Palatino Linotype" w:cstheme="minorBidi"/>
          <w:color w:val="000000" w:themeColor="text1"/>
          <w:lang w:val="es-MX"/>
        </w:rPr>
        <w:t xml:space="preserve"> </w:t>
      </w:r>
      <w:r w:rsidR="00003CF3" w:rsidRPr="009D5F38">
        <w:rPr>
          <w:rFonts w:ascii="Palatino Linotype" w:eastAsiaTheme="minorEastAsia" w:hAnsi="Palatino Linotype" w:cstheme="minorBidi"/>
          <w:color w:val="000000" w:themeColor="text1"/>
          <w:lang w:val="es-MX"/>
        </w:rPr>
        <w:t>de dos mil veintidós</w:t>
      </w:r>
      <w:r w:rsidRPr="009D5F38">
        <w:rPr>
          <w:rFonts w:ascii="Palatino Linotype" w:eastAsiaTheme="minorEastAsia" w:hAnsi="Palatino Linotype" w:cstheme="minorBidi"/>
          <w:color w:val="000000" w:themeColor="text1"/>
          <w:lang w:val="es-ES_tradnl"/>
        </w:rPr>
        <w:t xml:space="preserve">. </w:t>
      </w:r>
    </w:p>
    <w:p w14:paraId="5C2416E6" w14:textId="7A269B94" w:rsidR="00B561BD" w:rsidRPr="009D5F38" w:rsidRDefault="00B561BD" w:rsidP="006317A3">
      <w:pPr>
        <w:tabs>
          <w:tab w:val="left" w:pos="3465"/>
        </w:tabs>
        <w:spacing w:before="240" w:after="360" w:line="360" w:lineRule="auto"/>
        <w:jc w:val="both"/>
        <w:rPr>
          <w:rFonts w:ascii="Palatino Linotype" w:eastAsiaTheme="minorEastAsia" w:hAnsi="Palatino Linotype" w:cstheme="minorBidi"/>
          <w:b/>
          <w:bCs/>
          <w:color w:val="000000" w:themeColor="text1"/>
          <w:lang w:val="es-MX"/>
        </w:rPr>
      </w:pPr>
      <w:r w:rsidRPr="009D5F38">
        <w:rPr>
          <w:rFonts w:ascii="Palatino Linotype" w:eastAsiaTheme="minorEastAsia" w:hAnsi="Palatino Linotype" w:cstheme="minorBidi"/>
          <w:b/>
          <w:color w:val="000000" w:themeColor="text1"/>
          <w:lang w:val="es-ES_tradnl"/>
        </w:rPr>
        <w:t>VISTO</w:t>
      </w:r>
      <w:r w:rsidRPr="009D5F38">
        <w:rPr>
          <w:rFonts w:ascii="Palatino Linotype" w:eastAsiaTheme="minorEastAsia" w:hAnsi="Palatino Linotype" w:cstheme="minorBidi"/>
          <w:color w:val="000000" w:themeColor="text1"/>
          <w:lang w:val="es-ES_tradnl"/>
        </w:rPr>
        <w:t xml:space="preserve"> el expediente electrónico formado con motivo del recurso de revisión </w:t>
      </w:r>
      <w:r w:rsidRPr="009D5F38">
        <w:rPr>
          <w:rFonts w:ascii="Palatino Linotype" w:eastAsiaTheme="minorEastAsia" w:hAnsi="Palatino Linotype" w:cstheme="minorBidi"/>
          <w:b/>
          <w:bCs/>
          <w:color w:val="000000" w:themeColor="text1"/>
          <w:lang w:val="es-ES_tradnl"/>
        </w:rPr>
        <w:t xml:space="preserve">10363/INFOEM/IP/RR/2022, </w:t>
      </w:r>
      <w:r w:rsidRPr="009D5F38">
        <w:rPr>
          <w:rFonts w:ascii="Palatino Linotype" w:eastAsiaTheme="minorEastAsia" w:hAnsi="Palatino Linotype" w:cstheme="minorBidi"/>
          <w:color w:val="000000" w:themeColor="text1"/>
          <w:lang w:val="es-ES_tradnl"/>
        </w:rPr>
        <w:t>promovido por un usuario del Sistema de Acceso a la Información Mexiquense (</w:t>
      </w:r>
      <w:r w:rsidRPr="009D5F38">
        <w:rPr>
          <w:rFonts w:ascii="Palatino Linotype" w:eastAsiaTheme="minorEastAsia" w:hAnsi="Palatino Linotype" w:cstheme="minorBidi"/>
          <w:b/>
          <w:color w:val="000000" w:themeColor="text1"/>
          <w:lang w:val="es-ES_tradnl"/>
        </w:rPr>
        <w:t>SAIMEX</w:t>
      </w:r>
      <w:r w:rsidRPr="009D5F38">
        <w:rPr>
          <w:rFonts w:ascii="Palatino Linotype" w:eastAsiaTheme="minorEastAsia" w:hAnsi="Palatino Linotype" w:cstheme="minorBidi"/>
          <w:color w:val="000000" w:themeColor="text1"/>
          <w:lang w:val="es-ES_tradnl"/>
        </w:rPr>
        <w:t xml:space="preserve">), quien no proporciono nombre o seudónimo para ser identificado y quien en lo sucesivo será identificado </w:t>
      </w:r>
      <w:r w:rsidR="0029581D" w:rsidRPr="009D5F38">
        <w:rPr>
          <w:rFonts w:ascii="Palatino Linotype" w:eastAsiaTheme="minorEastAsia" w:hAnsi="Palatino Linotype" w:cstheme="minorBidi"/>
          <w:color w:val="000000" w:themeColor="text1"/>
          <w:lang w:val="es-ES_tradnl"/>
        </w:rPr>
        <w:t xml:space="preserve">como </w:t>
      </w:r>
      <w:r w:rsidR="0029581D" w:rsidRPr="009D5F38">
        <w:rPr>
          <w:rFonts w:ascii="Palatino Linotype" w:eastAsiaTheme="minorEastAsia" w:hAnsi="Palatino Linotype" w:cstheme="minorBidi"/>
          <w:b/>
          <w:color w:val="000000" w:themeColor="text1"/>
          <w:lang w:val="es-ES_tradnl"/>
        </w:rPr>
        <w:t>RECURRENTE</w:t>
      </w:r>
      <w:r w:rsidRPr="009D5F38">
        <w:rPr>
          <w:rFonts w:ascii="Palatino Linotype" w:eastAsiaTheme="minorEastAsia" w:hAnsi="Palatino Linotype" w:cstheme="minorBidi"/>
          <w:color w:val="000000" w:themeColor="text1"/>
          <w:lang w:val="es-ES_tradnl"/>
        </w:rPr>
        <w:t>, en contra de la respuesta del</w:t>
      </w:r>
      <w:r w:rsidRPr="009D5F38">
        <w:rPr>
          <w:rFonts w:ascii="Palatino Linotype" w:eastAsiaTheme="minorEastAsia" w:hAnsi="Palatino Linotype" w:cstheme="minorBidi"/>
          <w:b/>
          <w:bCs/>
          <w:color w:val="000000" w:themeColor="text1"/>
          <w:lang w:val="es-MX"/>
        </w:rPr>
        <w:t xml:space="preserve"> Ayuntamiento de Chiautla</w:t>
      </w:r>
      <w:r w:rsidRPr="009D5F38">
        <w:rPr>
          <w:rFonts w:ascii="Palatino Linotype" w:eastAsiaTheme="minorEastAsia" w:hAnsi="Palatino Linotype" w:cstheme="minorBidi"/>
          <w:b/>
          <w:color w:val="000000" w:themeColor="text1"/>
          <w:lang w:val="es-ES_tradnl"/>
        </w:rPr>
        <w:t xml:space="preserve">, </w:t>
      </w:r>
      <w:r w:rsidRPr="009D5F38">
        <w:rPr>
          <w:rFonts w:ascii="Palatino Linotype" w:eastAsiaTheme="minorEastAsia" w:hAnsi="Palatino Linotype" w:cstheme="minorBidi"/>
          <w:color w:val="000000" w:themeColor="text1"/>
          <w:lang w:val="es-ES_tradnl"/>
        </w:rPr>
        <w:t>en lo sucesivo el</w:t>
      </w:r>
      <w:r w:rsidRPr="009D5F38">
        <w:rPr>
          <w:rFonts w:ascii="Palatino Linotype" w:eastAsiaTheme="minorEastAsia" w:hAnsi="Palatino Linotype" w:cstheme="minorBidi"/>
          <w:b/>
          <w:color w:val="000000" w:themeColor="text1"/>
          <w:lang w:val="es-ES_tradnl"/>
        </w:rPr>
        <w:t xml:space="preserve"> SUJETO OBLIGADO, </w:t>
      </w:r>
      <w:r w:rsidRPr="009D5F38">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9D5F38" w:rsidRDefault="00EA0165" w:rsidP="006317A3">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9D5F38">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19F1E46" w:rsidR="00707416" w:rsidRPr="009D5F38" w:rsidRDefault="00EA0165" w:rsidP="006317A3">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D5F38">
        <w:rPr>
          <w:rFonts w:ascii="Palatino Linotype" w:eastAsia="Calibri" w:hAnsi="Palatino Linotype" w:cs="Arial"/>
          <w:color w:val="000000" w:themeColor="text1"/>
        </w:rPr>
        <w:t>El</w:t>
      </w:r>
      <w:r w:rsidR="00F216D7" w:rsidRPr="009D5F38">
        <w:rPr>
          <w:rFonts w:ascii="Palatino Linotype" w:eastAsia="Calibri" w:hAnsi="Palatino Linotype" w:cs="Arial"/>
          <w:color w:val="000000" w:themeColor="text1"/>
        </w:rPr>
        <w:t xml:space="preserve"> </w:t>
      </w:r>
      <w:r w:rsidR="0029581D" w:rsidRPr="009D5F38">
        <w:rPr>
          <w:rFonts w:ascii="Palatino Linotype" w:eastAsia="Calibri" w:hAnsi="Palatino Linotype" w:cs="Arial"/>
          <w:color w:val="000000" w:themeColor="text1"/>
        </w:rPr>
        <w:t>dieciséis</w:t>
      </w:r>
      <w:r w:rsidR="00B91B42" w:rsidRPr="009D5F38">
        <w:rPr>
          <w:rFonts w:ascii="Palatino Linotype" w:eastAsia="Calibri" w:hAnsi="Palatino Linotype" w:cs="Arial"/>
          <w:color w:val="000000" w:themeColor="text1"/>
        </w:rPr>
        <w:t xml:space="preserve"> </w:t>
      </w:r>
      <w:r w:rsidRPr="009D5F38">
        <w:rPr>
          <w:rFonts w:ascii="Palatino Linotype" w:eastAsia="Calibri" w:hAnsi="Palatino Linotype" w:cs="Arial"/>
          <w:color w:val="000000" w:themeColor="text1"/>
        </w:rPr>
        <w:t>(</w:t>
      </w:r>
      <w:r w:rsidR="0029581D" w:rsidRPr="009D5F38">
        <w:rPr>
          <w:rFonts w:ascii="Palatino Linotype" w:eastAsia="Calibri" w:hAnsi="Palatino Linotype" w:cs="Arial"/>
          <w:color w:val="000000" w:themeColor="text1"/>
        </w:rPr>
        <w:t>16</w:t>
      </w:r>
      <w:r w:rsidRPr="009D5F38">
        <w:rPr>
          <w:rFonts w:ascii="Palatino Linotype" w:eastAsia="Calibri" w:hAnsi="Palatino Linotype" w:cs="Arial"/>
          <w:color w:val="000000" w:themeColor="text1"/>
        </w:rPr>
        <w:t>) de</w:t>
      </w:r>
      <w:r w:rsidR="0029581D" w:rsidRPr="009D5F38">
        <w:rPr>
          <w:rFonts w:ascii="Palatino Linotype" w:eastAsia="Calibri" w:hAnsi="Palatino Linotype" w:cs="Arial"/>
          <w:color w:val="000000" w:themeColor="text1"/>
        </w:rPr>
        <w:t xml:space="preserve"> mayo</w:t>
      </w:r>
      <w:r w:rsidR="00707416" w:rsidRPr="009D5F38">
        <w:rPr>
          <w:rFonts w:ascii="Palatino Linotype" w:eastAsia="Calibri" w:hAnsi="Palatino Linotype" w:cs="Arial"/>
          <w:color w:val="000000" w:themeColor="text1"/>
        </w:rPr>
        <w:t xml:space="preserve"> </w:t>
      </w:r>
      <w:r w:rsidRPr="009D5F38">
        <w:rPr>
          <w:rFonts w:ascii="Palatino Linotype" w:eastAsia="Calibri" w:hAnsi="Palatino Linotype" w:cs="Arial"/>
          <w:color w:val="000000" w:themeColor="text1"/>
        </w:rPr>
        <w:t xml:space="preserve">de dos mil </w:t>
      </w:r>
      <w:r w:rsidR="003915BA" w:rsidRPr="009D5F38">
        <w:rPr>
          <w:rFonts w:ascii="Palatino Linotype" w:eastAsia="Calibri" w:hAnsi="Palatino Linotype" w:cs="Arial"/>
          <w:color w:val="000000" w:themeColor="text1"/>
        </w:rPr>
        <w:t>veintidós</w:t>
      </w:r>
      <w:r w:rsidRPr="009D5F38">
        <w:rPr>
          <w:rFonts w:ascii="Palatino Linotype" w:eastAsia="Calibri" w:hAnsi="Palatino Linotype" w:cs="Arial"/>
          <w:color w:val="000000" w:themeColor="text1"/>
        </w:rPr>
        <w:t xml:space="preserve">, </w:t>
      </w:r>
      <w:r w:rsidRPr="009D5F38">
        <w:rPr>
          <w:rFonts w:ascii="Palatino Linotype" w:eastAsiaTheme="minorEastAsia" w:hAnsi="Palatino Linotype" w:cstheme="minorBidi"/>
          <w:color w:val="000000" w:themeColor="text1"/>
          <w:lang w:val="es-ES_tradnl"/>
        </w:rPr>
        <w:t>el particular presentó</w:t>
      </w:r>
      <w:r w:rsidRPr="009D5F38">
        <w:rPr>
          <w:rFonts w:ascii="Palatino Linotype" w:eastAsiaTheme="minorEastAsia" w:hAnsi="Palatino Linotype" w:cstheme="minorBidi"/>
          <w:b/>
          <w:color w:val="000000" w:themeColor="text1"/>
          <w:lang w:val="es-ES_tradnl"/>
        </w:rPr>
        <w:t xml:space="preserve"> </w:t>
      </w:r>
      <w:r w:rsidR="00936BED" w:rsidRPr="009D5F38">
        <w:rPr>
          <w:rFonts w:ascii="Palatino Linotype" w:eastAsiaTheme="minorEastAsia" w:hAnsi="Palatino Linotype" w:cstheme="minorBidi"/>
          <w:bCs/>
          <w:color w:val="000000" w:themeColor="text1"/>
          <w:lang w:val="es-ES_tradnl"/>
        </w:rPr>
        <w:t>a través de</w:t>
      </w:r>
      <w:r w:rsidR="00923BD9" w:rsidRPr="009D5F38">
        <w:rPr>
          <w:rFonts w:ascii="Palatino Linotype" w:eastAsiaTheme="minorEastAsia" w:hAnsi="Palatino Linotype" w:cstheme="minorBidi"/>
          <w:bCs/>
          <w:color w:val="000000" w:themeColor="text1"/>
          <w:lang w:val="es-ES_tradnl"/>
        </w:rPr>
        <w:t>l</w:t>
      </w:r>
      <w:r w:rsidR="00923BD9" w:rsidRPr="009D5F38">
        <w:rPr>
          <w:rFonts w:ascii="Palatino Linotype" w:eastAsia="Calibri" w:hAnsi="Palatino Linotype" w:cs="Arial"/>
          <w:color w:val="000000" w:themeColor="text1"/>
        </w:rPr>
        <w:t xml:space="preserve"> </w:t>
      </w:r>
      <w:r w:rsidR="00923BD9" w:rsidRPr="009D5F38">
        <w:rPr>
          <w:rFonts w:ascii="Palatino Linotype" w:eastAsiaTheme="minorEastAsia" w:hAnsi="Palatino Linotype" w:cstheme="minorBidi"/>
          <w:bCs/>
          <w:color w:val="000000" w:themeColor="text1"/>
        </w:rPr>
        <w:t xml:space="preserve">Sistema de Acceso a la Información Mexiquense </w:t>
      </w:r>
      <w:r w:rsidR="00923BD9" w:rsidRPr="009D5F38">
        <w:rPr>
          <w:rFonts w:ascii="Palatino Linotype" w:eastAsiaTheme="minorEastAsia" w:hAnsi="Palatino Linotype" w:cstheme="minorBidi"/>
          <w:b/>
          <w:bCs/>
          <w:color w:val="000000" w:themeColor="text1"/>
        </w:rPr>
        <w:t>(SAIMEX)</w:t>
      </w:r>
      <w:r w:rsidRPr="009D5F38">
        <w:rPr>
          <w:rFonts w:ascii="Palatino Linotype" w:eastAsia="Calibri" w:hAnsi="Palatino Linotype" w:cs="Arial"/>
          <w:b/>
          <w:color w:val="000000" w:themeColor="text1"/>
        </w:rPr>
        <w:t xml:space="preserve">, </w:t>
      </w:r>
      <w:r w:rsidRPr="009D5F38">
        <w:rPr>
          <w:rFonts w:ascii="Palatino Linotype" w:eastAsia="Calibri" w:hAnsi="Palatino Linotype" w:cs="Arial"/>
          <w:color w:val="000000" w:themeColor="text1"/>
        </w:rPr>
        <w:t>la solicitud de información pública registrada con el número</w:t>
      </w:r>
      <w:r w:rsidR="00A91A65" w:rsidRPr="009D5F38">
        <w:rPr>
          <w:rFonts w:ascii="Palatino Linotype" w:eastAsia="Calibri" w:hAnsi="Palatino Linotype" w:cs="Arial"/>
          <w:color w:val="000000" w:themeColor="text1"/>
        </w:rPr>
        <w:t xml:space="preserve"> </w:t>
      </w:r>
      <w:r w:rsidR="0029581D" w:rsidRPr="009D5F38">
        <w:rPr>
          <w:rFonts w:ascii="Palatino Linotype" w:eastAsia="Calibri" w:hAnsi="Palatino Linotype" w:cs="Arial"/>
          <w:b/>
          <w:bCs/>
          <w:color w:val="000000" w:themeColor="text1"/>
        </w:rPr>
        <w:t>00430/CHIAUTLA/IP/2022</w:t>
      </w:r>
      <w:r w:rsidRPr="009D5F38">
        <w:rPr>
          <w:rFonts w:ascii="Palatino Linotype" w:eastAsiaTheme="minorEastAsia" w:hAnsi="Palatino Linotype" w:cstheme="minorBidi"/>
          <w:b/>
          <w:bCs/>
          <w:color w:val="000000" w:themeColor="text1"/>
          <w:lang w:val="es-ES_tradnl"/>
        </w:rPr>
        <w:t>,</w:t>
      </w:r>
      <w:r w:rsidRPr="009D5F38">
        <w:rPr>
          <w:rFonts w:ascii="Palatino Linotype" w:eastAsia="Calibri" w:hAnsi="Palatino Linotype" w:cs="Arial"/>
          <w:color w:val="000000" w:themeColor="text1"/>
        </w:rPr>
        <w:t xml:space="preserve"> mediante la cual requirió:</w:t>
      </w:r>
    </w:p>
    <w:p w14:paraId="119BF7E0" w14:textId="6D8DD71E" w:rsidR="00EA0165" w:rsidRPr="009D5F38" w:rsidRDefault="00EA0165" w:rsidP="006317A3">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9D5F38">
        <w:rPr>
          <w:rFonts w:ascii="Palatino Linotype" w:eastAsiaTheme="minorEastAsia" w:hAnsi="Palatino Linotype" w:cstheme="minorBidi"/>
          <w:i/>
          <w:color w:val="000000" w:themeColor="text1"/>
          <w:lang w:val="es-ES_tradnl"/>
        </w:rPr>
        <w:t>“</w:t>
      </w:r>
      <w:r w:rsidR="0029581D" w:rsidRPr="009D5F38">
        <w:rPr>
          <w:rFonts w:ascii="Palatino Linotype" w:eastAsiaTheme="minorEastAsia" w:hAnsi="Palatino Linotype" w:cstheme="minorBidi"/>
          <w:i/>
          <w:color w:val="000000" w:themeColor="text1"/>
          <w:lang w:val="es-ES_tradnl"/>
        </w:rPr>
        <w:t>comprobante de recibos de pagos otorgados por el IMCUFIDE del año 2022</w:t>
      </w:r>
      <w:r w:rsidRPr="009D5F38">
        <w:rPr>
          <w:rFonts w:ascii="Palatino Linotype" w:eastAsiaTheme="minorEastAsia" w:hAnsi="Palatino Linotype" w:cstheme="minorBidi"/>
          <w:i/>
          <w:color w:val="000000" w:themeColor="text1"/>
          <w:lang w:val="es-ES_tradnl"/>
        </w:rPr>
        <w:t xml:space="preserve">” </w:t>
      </w:r>
      <w:r w:rsidRPr="009D5F38">
        <w:rPr>
          <w:rFonts w:ascii="Palatino Linotype" w:eastAsiaTheme="minorEastAsia" w:hAnsi="Palatino Linotype" w:cstheme="minorBidi"/>
          <w:color w:val="000000" w:themeColor="text1"/>
          <w:lang w:val="es-ES_tradnl"/>
        </w:rPr>
        <w:t>(Sic).</w:t>
      </w:r>
    </w:p>
    <w:p w14:paraId="1046CCE1" w14:textId="304A6F03" w:rsidR="00A415DB" w:rsidRPr="009D5F38" w:rsidRDefault="00A415DB" w:rsidP="006317A3">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8C1D113" w14:textId="4784C50B" w:rsidR="00B91B42" w:rsidRPr="009D5F38" w:rsidRDefault="00923BD9" w:rsidP="006317A3">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D5F38">
        <w:rPr>
          <w:rFonts w:ascii="Palatino Linotype" w:hAnsi="Palatino Linotype" w:cs="Arial"/>
        </w:rPr>
        <w:t>Se hace constar que se señaló como modalidad de entrega de la información</w:t>
      </w:r>
      <w:r w:rsidRPr="009D5F38">
        <w:rPr>
          <w:rFonts w:ascii="Palatino Linotype" w:hAnsi="Palatino Linotype" w:cs="Arial"/>
          <w:b/>
        </w:rPr>
        <w:t>:</w:t>
      </w:r>
      <w:r w:rsidRPr="009D5F38">
        <w:rPr>
          <w:rFonts w:ascii="Palatino Linotype" w:hAnsi="Palatino Linotype" w:cs="Arial"/>
        </w:rPr>
        <w:t xml:space="preserve"> </w:t>
      </w:r>
      <w:r w:rsidRPr="009D5F38">
        <w:rPr>
          <w:rFonts w:ascii="Palatino Linotype" w:hAnsi="Palatino Linotype" w:cs="Arial"/>
          <w:b/>
        </w:rPr>
        <w:t>A través del SAIMEX.</w:t>
      </w:r>
    </w:p>
    <w:p w14:paraId="4B88193A" w14:textId="77777777" w:rsidR="00B91B42" w:rsidRPr="009D5F38" w:rsidRDefault="00B91B42" w:rsidP="006317A3">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FDF4576" w14:textId="297BBCEC" w:rsidR="00653527" w:rsidRPr="009D5F38" w:rsidRDefault="00B91B42" w:rsidP="006317A3">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9D5F38">
        <w:rPr>
          <w:rFonts w:ascii="Palatino Linotype" w:hAnsi="Palatino Linotype" w:cs="Arial"/>
          <w:lang w:val="es-ES_tradnl"/>
        </w:rPr>
        <w:lastRenderedPageBreak/>
        <w:t xml:space="preserve">El </w:t>
      </w:r>
      <w:r w:rsidR="00653527" w:rsidRPr="009D5F38">
        <w:rPr>
          <w:rFonts w:ascii="Palatino Linotype" w:hAnsi="Palatino Linotype" w:cs="Arial"/>
          <w:b/>
          <w:lang w:val="es-MX"/>
        </w:rPr>
        <w:t>SUJETO OBLIGADO d</w:t>
      </w:r>
      <w:r w:rsidRPr="009D5F38">
        <w:rPr>
          <w:rFonts w:ascii="Palatino Linotype" w:hAnsi="Palatino Linotype" w:cs="Arial"/>
          <w:lang w:val="es-MX"/>
        </w:rPr>
        <w:t>io respuesta a la solicitud de informació</w:t>
      </w:r>
      <w:r w:rsidR="00653527" w:rsidRPr="009D5F38">
        <w:rPr>
          <w:rFonts w:ascii="Palatino Linotype" w:hAnsi="Palatino Linotype" w:cs="Arial"/>
          <w:lang w:val="es-MX"/>
        </w:rPr>
        <w:t xml:space="preserve">n, </w:t>
      </w:r>
      <w:r w:rsidR="00653527" w:rsidRPr="009D5F38">
        <w:rPr>
          <w:rFonts w:ascii="Palatino Linotype" w:hAnsi="Palatino Linotype" w:cs="Arial"/>
        </w:rPr>
        <w:t>el treinta (30) de mayo de dos mil veintidós en los siguientes términos:</w:t>
      </w:r>
    </w:p>
    <w:p w14:paraId="57A78F62" w14:textId="4787E822" w:rsidR="00653527" w:rsidRPr="009D5F38" w:rsidRDefault="00653527" w:rsidP="006317A3">
      <w:pPr>
        <w:tabs>
          <w:tab w:val="left" w:pos="426"/>
        </w:tabs>
        <w:spacing w:before="240" w:after="240" w:line="360" w:lineRule="auto"/>
        <w:ind w:left="708"/>
        <w:contextualSpacing/>
        <w:jc w:val="right"/>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“Chiautla, México a 30 de Mayo de 2022</w:t>
      </w:r>
    </w:p>
    <w:p w14:paraId="523488F4" w14:textId="77777777" w:rsidR="00653527" w:rsidRPr="009D5F38" w:rsidRDefault="00653527" w:rsidP="006317A3">
      <w:pPr>
        <w:tabs>
          <w:tab w:val="left" w:pos="426"/>
        </w:tabs>
        <w:spacing w:before="240" w:after="240" w:line="360" w:lineRule="auto"/>
        <w:ind w:left="708"/>
        <w:contextualSpacing/>
        <w:jc w:val="right"/>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Nombre del solicitante: C. Solicitante</w:t>
      </w:r>
    </w:p>
    <w:p w14:paraId="4476D720" w14:textId="77777777" w:rsidR="00653527" w:rsidRPr="009D5F38" w:rsidRDefault="00653527" w:rsidP="006317A3">
      <w:pPr>
        <w:tabs>
          <w:tab w:val="left" w:pos="426"/>
        </w:tabs>
        <w:spacing w:before="240" w:after="240" w:line="360" w:lineRule="auto"/>
        <w:ind w:left="708"/>
        <w:contextualSpacing/>
        <w:jc w:val="right"/>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Folio de la solicitud: 00430/CHIAUTLA/IP/2022</w:t>
      </w:r>
    </w:p>
    <w:p w14:paraId="43E141FC" w14:textId="77777777" w:rsidR="00653527" w:rsidRPr="009D5F38" w:rsidRDefault="00653527" w:rsidP="006317A3">
      <w:pPr>
        <w:tabs>
          <w:tab w:val="left" w:pos="426"/>
        </w:tabs>
        <w:spacing w:before="240" w:after="240" w:line="360" w:lineRule="auto"/>
        <w:ind w:left="708"/>
        <w:contextualSpacing/>
        <w:jc w:val="right"/>
        <w:rPr>
          <w:rFonts w:ascii="Palatino Linotype" w:eastAsia="MS Mincho" w:hAnsi="Palatino Linotype"/>
          <w:i/>
          <w:color w:val="000000" w:themeColor="text1"/>
          <w:lang w:val="es-ES_tradnl"/>
        </w:rPr>
      </w:pPr>
    </w:p>
    <w:p w14:paraId="1E27C257" w14:textId="77777777" w:rsidR="00653527" w:rsidRPr="009D5F38" w:rsidRDefault="00653527" w:rsidP="006317A3">
      <w:pPr>
        <w:tabs>
          <w:tab w:val="left" w:pos="426"/>
        </w:tabs>
        <w:spacing w:before="240" w:after="240" w:line="360" w:lineRule="auto"/>
        <w:ind w:left="708"/>
        <w:contextualSpacing/>
        <w:jc w:val="both"/>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AD2E06" w14:textId="77777777" w:rsidR="00653527" w:rsidRPr="009D5F38" w:rsidRDefault="00653527" w:rsidP="006317A3">
      <w:pPr>
        <w:tabs>
          <w:tab w:val="left" w:pos="426"/>
        </w:tabs>
        <w:spacing w:before="240" w:after="240" w:line="360" w:lineRule="auto"/>
        <w:ind w:left="708"/>
        <w:contextualSpacing/>
        <w:jc w:val="right"/>
        <w:rPr>
          <w:rFonts w:ascii="Palatino Linotype" w:eastAsia="MS Mincho" w:hAnsi="Palatino Linotype"/>
          <w:i/>
          <w:color w:val="000000" w:themeColor="text1"/>
          <w:lang w:val="es-ES_tradnl"/>
        </w:rPr>
      </w:pPr>
    </w:p>
    <w:p w14:paraId="765743AB" w14:textId="77777777" w:rsidR="00653527" w:rsidRPr="009D5F38" w:rsidRDefault="00653527" w:rsidP="006317A3">
      <w:pPr>
        <w:tabs>
          <w:tab w:val="left" w:pos="426"/>
        </w:tabs>
        <w:spacing w:before="240" w:after="240" w:line="360" w:lineRule="auto"/>
        <w:ind w:left="708"/>
        <w:contextualSpacing/>
        <w:jc w:val="both"/>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NO PUEDE ENTREGARSE LA INFORMACION, NO ES CLARA EN CUANTO A QUE RECIBOS DE PAGO REQUIEREN</w:t>
      </w:r>
    </w:p>
    <w:p w14:paraId="15CB6EFA" w14:textId="77777777" w:rsidR="00653527" w:rsidRPr="009D5F38" w:rsidRDefault="00653527" w:rsidP="006317A3">
      <w:pPr>
        <w:tabs>
          <w:tab w:val="left" w:pos="426"/>
        </w:tabs>
        <w:spacing w:before="240" w:after="240" w:line="360" w:lineRule="auto"/>
        <w:ind w:left="708"/>
        <w:contextualSpacing/>
        <w:jc w:val="right"/>
        <w:rPr>
          <w:rFonts w:ascii="Palatino Linotype" w:eastAsia="MS Mincho" w:hAnsi="Palatino Linotype"/>
          <w:i/>
          <w:color w:val="000000" w:themeColor="text1"/>
          <w:lang w:val="es-ES_tradnl"/>
        </w:rPr>
      </w:pPr>
    </w:p>
    <w:p w14:paraId="0CCBDC94" w14:textId="77777777" w:rsidR="00653527" w:rsidRPr="009D5F38" w:rsidRDefault="00653527" w:rsidP="006317A3">
      <w:pPr>
        <w:tabs>
          <w:tab w:val="left" w:pos="426"/>
        </w:tabs>
        <w:spacing w:before="240" w:after="240" w:line="360" w:lineRule="auto"/>
        <w:ind w:left="708"/>
        <w:contextualSpacing/>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ATENTAMENTE</w:t>
      </w:r>
    </w:p>
    <w:p w14:paraId="54F6E53B" w14:textId="03D9CB26" w:rsidR="00653527" w:rsidRPr="009D5F38" w:rsidRDefault="00653527" w:rsidP="006317A3">
      <w:pPr>
        <w:tabs>
          <w:tab w:val="left" w:pos="426"/>
        </w:tabs>
        <w:spacing w:before="240" w:after="240" w:line="360" w:lineRule="auto"/>
        <w:ind w:left="708"/>
        <w:contextualSpacing/>
        <w:rPr>
          <w:rFonts w:ascii="Palatino Linotype" w:eastAsia="MS Mincho" w:hAnsi="Palatino Linotype"/>
          <w:i/>
          <w:color w:val="000000" w:themeColor="text1"/>
          <w:lang w:val="es-ES_tradnl"/>
        </w:rPr>
      </w:pPr>
      <w:r w:rsidRPr="009D5F38">
        <w:rPr>
          <w:rFonts w:ascii="Palatino Linotype" w:eastAsia="MS Mincho" w:hAnsi="Palatino Linotype"/>
          <w:i/>
          <w:color w:val="000000" w:themeColor="text1"/>
          <w:lang w:val="es-ES_tradnl"/>
        </w:rPr>
        <w:t>L. EN C. MELISSA NAVA GONZALEZ” (Sic)</w:t>
      </w:r>
    </w:p>
    <w:p w14:paraId="1C85F19D" w14:textId="0188FA79" w:rsidR="00B91B42" w:rsidRPr="009D5F38" w:rsidRDefault="00B91B42" w:rsidP="006317A3">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BB5C5BA" w14:textId="7F34D492" w:rsidR="00EA0165" w:rsidRPr="009D5F38" w:rsidRDefault="00EA0165" w:rsidP="006317A3">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D5F38">
        <w:rPr>
          <w:rFonts w:ascii="Palatino Linotype" w:hAnsi="Palatino Linotype" w:cs="Arial"/>
          <w:color w:val="000000" w:themeColor="text1"/>
        </w:rPr>
        <w:t>Derivado de la</w:t>
      </w:r>
      <w:r w:rsidR="00653527" w:rsidRPr="009D5F38">
        <w:rPr>
          <w:rFonts w:ascii="Palatino Linotype" w:hAnsi="Palatino Linotype" w:cs="Arial"/>
          <w:color w:val="000000" w:themeColor="text1"/>
        </w:rPr>
        <w:t xml:space="preserve"> </w:t>
      </w:r>
      <w:r w:rsidR="00B91B42" w:rsidRPr="009D5F38">
        <w:rPr>
          <w:rFonts w:ascii="Palatino Linotype" w:hAnsi="Palatino Linotype" w:cs="Arial"/>
          <w:color w:val="000000" w:themeColor="text1"/>
        </w:rPr>
        <w:t>respuesta</w:t>
      </w:r>
      <w:r w:rsidRPr="009D5F38">
        <w:rPr>
          <w:rFonts w:ascii="Palatino Linotype" w:hAnsi="Palatino Linotype" w:cs="Arial"/>
          <w:color w:val="000000" w:themeColor="text1"/>
        </w:rPr>
        <w:t xml:space="preserve"> por </w:t>
      </w:r>
      <w:r w:rsidR="00B91B42" w:rsidRPr="009D5F38">
        <w:rPr>
          <w:rFonts w:ascii="Palatino Linotype" w:hAnsi="Palatino Linotype" w:cs="Arial"/>
          <w:color w:val="000000" w:themeColor="text1"/>
        </w:rPr>
        <w:t>parte d</w:t>
      </w:r>
      <w:r w:rsidRPr="009D5F38">
        <w:rPr>
          <w:rFonts w:ascii="Palatino Linotype" w:hAnsi="Palatino Linotype" w:cs="Arial"/>
          <w:color w:val="000000" w:themeColor="text1"/>
        </w:rPr>
        <w:t xml:space="preserve">el </w:t>
      </w:r>
      <w:r w:rsidRPr="009D5F38">
        <w:rPr>
          <w:rFonts w:ascii="Palatino Linotype" w:hAnsi="Palatino Linotype" w:cs="Arial"/>
          <w:b/>
          <w:color w:val="000000" w:themeColor="text1"/>
        </w:rPr>
        <w:t>SUJETO OBLIGADO</w:t>
      </w:r>
      <w:r w:rsidRPr="009D5F38">
        <w:rPr>
          <w:rFonts w:ascii="Palatino Linotype" w:hAnsi="Palatino Linotype" w:cs="Arial"/>
          <w:color w:val="000000" w:themeColor="text1"/>
        </w:rPr>
        <w:t>, e</w:t>
      </w:r>
      <w:r w:rsidR="0029581D" w:rsidRPr="009D5F38">
        <w:rPr>
          <w:rFonts w:ascii="Palatino Linotype" w:hAnsi="Palatino Linotype" w:cs="Arial"/>
          <w:color w:val="000000" w:themeColor="text1"/>
        </w:rPr>
        <w:t>l treinta</w:t>
      </w:r>
      <w:r w:rsidR="00653527" w:rsidRPr="009D5F38">
        <w:rPr>
          <w:rFonts w:ascii="Palatino Linotype" w:hAnsi="Palatino Linotype" w:cs="Arial"/>
          <w:color w:val="000000" w:themeColor="text1"/>
        </w:rPr>
        <w:t xml:space="preserve"> y uno (31</w:t>
      </w:r>
      <w:r w:rsidR="00AB7DB9" w:rsidRPr="009D5F38">
        <w:rPr>
          <w:rFonts w:ascii="Palatino Linotype" w:hAnsi="Palatino Linotype" w:cs="Arial"/>
          <w:color w:val="000000" w:themeColor="text1"/>
        </w:rPr>
        <w:t>)</w:t>
      </w:r>
      <w:r w:rsidR="00C41140" w:rsidRPr="009D5F38">
        <w:rPr>
          <w:rFonts w:ascii="Palatino Linotype" w:hAnsi="Palatino Linotype" w:cs="Arial"/>
          <w:color w:val="000000" w:themeColor="text1"/>
        </w:rPr>
        <w:t xml:space="preserve"> de mayo</w:t>
      </w:r>
      <w:r w:rsidR="008225FA" w:rsidRPr="009D5F38">
        <w:rPr>
          <w:rFonts w:ascii="Palatino Linotype" w:hAnsi="Palatino Linotype" w:cs="Arial"/>
          <w:color w:val="000000" w:themeColor="text1"/>
        </w:rPr>
        <w:t xml:space="preserve"> </w:t>
      </w:r>
      <w:r w:rsidR="00917444" w:rsidRPr="009D5F38">
        <w:rPr>
          <w:rFonts w:ascii="Palatino Linotype" w:hAnsi="Palatino Linotype" w:cs="Arial"/>
          <w:color w:val="000000" w:themeColor="text1"/>
        </w:rPr>
        <w:t>d</w:t>
      </w:r>
      <w:r w:rsidR="00233D1C" w:rsidRPr="009D5F38">
        <w:rPr>
          <w:rFonts w:ascii="Palatino Linotype" w:hAnsi="Palatino Linotype" w:cs="Arial"/>
          <w:color w:val="000000" w:themeColor="text1"/>
        </w:rPr>
        <w:t xml:space="preserve">e dos mil </w:t>
      </w:r>
      <w:r w:rsidR="008225FA" w:rsidRPr="009D5F38">
        <w:rPr>
          <w:rFonts w:ascii="Palatino Linotype" w:hAnsi="Palatino Linotype" w:cs="Arial"/>
          <w:color w:val="000000" w:themeColor="text1"/>
        </w:rPr>
        <w:t>veintidós</w:t>
      </w:r>
      <w:r w:rsidRPr="009D5F38">
        <w:rPr>
          <w:rFonts w:ascii="Palatino Linotype" w:hAnsi="Palatino Linotype" w:cs="Arial"/>
          <w:color w:val="000000" w:themeColor="text1"/>
        </w:rPr>
        <w:t xml:space="preserve">, el particular </w:t>
      </w:r>
      <w:r w:rsidR="00861CF9" w:rsidRPr="009D5F38">
        <w:rPr>
          <w:rFonts w:ascii="Palatino Linotype" w:hAnsi="Palatino Linotype" w:cs="Arial"/>
          <w:color w:val="000000" w:themeColor="text1"/>
        </w:rPr>
        <w:t>interpuso el recurso de revisión</w:t>
      </w:r>
      <w:r w:rsidR="00C41140" w:rsidRPr="009D5F38">
        <w:rPr>
          <w:rFonts w:ascii="Palatino Linotype" w:eastAsiaTheme="minorEastAsia" w:hAnsi="Palatino Linotype" w:cstheme="minorBidi"/>
          <w:color w:val="000000" w:themeColor="text1"/>
          <w:lang w:val="es-ES_tradnl"/>
        </w:rPr>
        <w:t xml:space="preserve"> </w:t>
      </w:r>
      <w:r w:rsidR="0029581D" w:rsidRPr="009D5F38">
        <w:rPr>
          <w:rFonts w:ascii="Palatino Linotype" w:eastAsiaTheme="minorEastAsia" w:hAnsi="Palatino Linotype" w:cstheme="minorBidi"/>
          <w:b/>
          <w:color w:val="000000" w:themeColor="text1"/>
        </w:rPr>
        <w:t>10363/INFOEM/IP/RR/2022</w:t>
      </w:r>
      <w:r w:rsidRPr="009D5F38">
        <w:rPr>
          <w:rFonts w:ascii="Palatino Linotype" w:eastAsia="Calibri" w:hAnsi="Palatino Linotype" w:cs="Arial"/>
          <w:b/>
          <w:color w:val="000000" w:themeColor="text1"/>
        </w:rPr>
        <w:t>;</w:t>
      </w:r>
      <w:r w:rsidRPr="009D5F38">
        <w:rPr>
          <w:rFonts w:ascii="Palatino Linotype" w:hAnsi="Palatino Linotype" w:cs="Arial"/>
          <w:color w:val="000000" w:themeColor="text1"/>
        </w:rPr>
        <w:t xml:space="preserve"> impugnación en la que refirió lo siguiente:</w:t>
      </w:r>
    </w:p>
    <w:p w14:paraId="176F4252" w14:textId="77777777" w:rsidR="00EA0165" w:rsidRPr="009D5F38" w:rsidRDefault="00EA0165" w:rsidP="006317A3">
      <w:pPr>
        <w:tabs>
          <w:tab w:val="left" w:pos="426"/>
        </w:tabs>
        <w:spacing w:line="360" w:lineRule="auto"/>
        <w:ind w:left="284"/>
        <w:contextualSpacing/>
        <w:jc w:val="both"/>
        <w:rPr>
          <w:rFonts w:ascii="Palatino Linotype" w:hAnsi="Palatino Linotype" w:cs="Arial"/>
          <w:color w:val="000000" w:themeColor="text1"/>
        </w:rPr>
      </w:pPr>
    </w:p>
    <w:p w14:paraId="224FFDC9" w14:textId="0FCD22CC" w:rsidR="00EA0165" w:rsidRPr="009D5F38" w:rsidRDefault="00EA0165" w:rsidP="006317A3">
      <w:pPr>
        <w:numPr>
          <w:ilvl w:val="0"/>
          <w:numId w:val="1"/>
        </w:numPr>
        <w:tabs>
          <w:tab w:val="left" w:pos="426"/>
          <w:tab w:val="left" w:pos="567"/>
        </w:tabs>
        <w:spacing w:line="360" w:lineRule="auto"/>
        <w:ind w:right="918"/>
        <w:contextualSpacing/>
        <w:jc w:val="both"/>
        <w:rPr>
          <w:rFonts w:ascii="Palatino Linotype" w:hAnsi="Palatino Linotype" w:cs="Arial"/>
          <w:color w:val="000000" w:themeColor="text1"/>
        </w:rPr>
      </w:pPr>
      <w:r w:rsidRPr="009D5F38">
        <w:rPr>
          <w:rFonts w:ascii="Palatino Linotype" w:hAnsi="Palatino Linotype" w:cs="Arial"/>
          <w:b/>
          <w:color w:val="000000" w:themeColor="text1"/>
        </w:rPr>
        <w:t>Acto impugnado:</w:t>
      </w:r>
      <w:r w:rsidRPr="009D5F38">
        <w:rPr>
          <w:rFonts w:ascii="Palatino Linotype" w:hAnsi="Palatino Linotype" w:cs="Arial"/>
          <w:color w:val="000000" w:themeColor="text1"/>
        </w:rPr>
        <w:t xml:space="preserve"> </w:t>
      </w:r>
      <w:r w:rsidRPr="009D5F38">
        <w:rPr>
          <w:rFonts w:ascii="Palatino Linotype" w:hAnsi="Palatino Linotype" w:cs="Arial"/>
          <w:i/>
          <w:color w:val="000000" w:themeColor="text1"/>
        </w:rPr>
        <w:t>“</w:t>
      </w:r>
      <w:r w:rsidR="00653527" w:rsidRPr="009D5F38">
        <w:rPr>
          <w:rFonts w:ascii="Palatino Linotype" w:hAnsi="Palatino Linotype" w:cs="Arial"/>
          <w:i/>
          <w:color w:val="000000" w:themeColor="text1"/>
        </w:rPr>
        <w:t>No entrego la información en su caso debió solicitar aclaración”</w:t>
      </w:r>
      <w:r w:rsidR="00653527" w:rsidRPr="009D5F38">
        <w:rPr>
          <w:rFonts w:ascii="Palatino Linotype" w:hAnsi="Palatino Linotype" w:cs="Arial"/>
          <w:color w:val="000000" w:themeColor="text1"/>
        </w:rPr>
        <w:t xml:space="preserve"> (</w:t>
      </w:r>
      <w:r w:rsidRPr="009D5F38">
        <w:rPr>
          <w:rFonts w:ascii="Palatino Linotype" w:hAnsi="Palatino Linotype" w:cs="Arial"/>
          <w:color w:val="000000" w:themeColor="text1"/>
        </w:rPr>
        <w:t>Sic).</w:t>
      </w:r>
    </w:p>
    <w:p w14:paraId="71C7D21F" w14:textId="77777777" w:rsidR="00EA0165" w:rsidRPr="009D5F38" w:rsidRDefault="00EA0165" w:rsidP="006317A3">
      <w:pPr>
        <w:tabs>
          <w:tab w:val="left" w:pos="0"/>
        </w:tabs>
        <w:spacing w:line="360" w:lineRule="auto"/>
        <w:ind w:left="900" w:right="918" w:hanging="180"/>
        <w:contextualSpacing/>
        <w:jc w:val="both"/>
        <w:rPr>
          <w:rFonts w:ascii="Palatino Linotype" w:hAnsi="Palatino Linotype" w:cs="Arial"/>
          <w:color w:val="000000" w:themeColor="text1"/>
        </w:rPr>
      </w:pPr>
    </w:p>
    <w:p w14:paraId="16E57192" w14:textId="6936D6C1" w:rsidR="00EA0165" w:rsidRPr="009D5F38" w:rsidRDefault="00EA0165" w:rsidP="006317A3">
      <w:pPr>
        <w:numPr>
          <w:ilvl w:val="0"/>
          <w:numId w:val="1"/>
        </w:numPr>
        <w:tabs>
          <w:tab w:val="left" w:pos="0"/>
        </w:tabs>
        <w:spacing w:line="360" w:lineRule="auto"/>
        <w:ind w:right="918"/>
        <w:contextualSpacing/>
        <w:jc w:val="both"/>
        <w:rPr>
          <w:rFonts w:ascii="Palatino Linotype" w:hAnsi="Palatino Linotype" w:cs="Arial"/>
          <w:color w:val="000000" w:themeColor="text1"/>
        </w:rPr>
      </w:pPr>
      <w:r w:rsidRPr="009D5F38">
        <w:rPr>
          <w:rFonts w:ascii="Palatino Linotype" w:hAnsi="Palatino Linotype" w:cs="Arial"/>
          <w:b/>
          <w:color w:val="000000" w:themeColor="text1"/>
        </w:rPr>
        <w:t>Razones o motivos de inconformidad:</w:t>
      </w:r>
      <w:r w:rsidRPr="009D5F38">
        <w:rPr>
          <w:rFonts w:ascii="Palatino Linotype" w:hAnsi="Palatino Linotype" w:cs="Arial"/>
          <w:color w:val="000000" w:themeColor="text1"/>
        </w:rPr>
        <w:t xml:space="preserve"> </w:t>
      </w:r>
      <w:r w:rsidRPr="009D5F38">
        <w:rPr>
          <w:rFonts w:ascii="Palatino Linotype" w:hAnsi="Palatino Linotype" w:cs="Arial"/>
          <w:i/>
          <w:color w:val="000000" w:themeColor="text1"/>
        </w:rPr>
        <w:t>“</w:t>
      </w:r>
      <w:r w:rsidR="00653527" w:rsidRPr="009D5F38">
        <w:rPr>
          <w:rFonts w:ascii="Palatino Linotype" w:hAnsi="Palatino Linotype" w:cs="Arial"/>
          <w:i/>
          <w:color w:val="000000" w:themeColor="text1"/>
        </w:rPr>
        <w:t>No entrego la información en su caso debió solicitar aclaración</w:t>
      </w:r>
      <w:r w:rsidRPr="009D5F38">
        <w:rPr>
          <w:rFonts w:ascii="Palatino Linotype" w:hAnsi="Palatino Linotype" w:cs="Arial"/>
          <w:i/>
          <w:color w:val="000000" w:themeColor="text1"/>
        </w:rPr>
        <w:t xml:space="preserve">” </w:t>
      </w:r>
      <w:r w:rsidRPr="009D5F38">
        <w:rPr>
          <w:rFonts w:ascii="Palatino Linotype" w:hAnsi="Palatino Linotype" w:cs="Arial"/>
          <w:color w:val="000000" w:themeColor="text1"/>
        </w:rPr>
        <w:t>(Sic).</w:t>
      </w:r>
    </w:p>
    <w:p w14:paraId="552C6645" w14:textId="77777777" w:rsidR="001B234C" w:rsidRPr="009D5F38" w:rsidRDefault="001B234C" w:rsidP="006317A3">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9D5F38" w:rsidRDefault="00EA0165" w:rsidP="006317A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D5F38">
        <w:rPr>
          <w:rFonts w:ascii="Palatino Linotype" w:hAnsi="Palatino Linotype" w:cs="Arial"/>
          <w:color w:val="000000" w:themeColor="text1"/>
        </w:rPr>
        <w:t xml:space="preserve">Se registró el recurso de revisión bajo el número de expediente </w:t>
      </w:r>
      <w:r w:rsidRPr="009D5F38">
        <w:rPr>
          <w:rFonts w:ascii="Palatino Linotype" w:eastAsiaTheme="minorEastAsia" w:hAnsi="Palatino Linotype" w:cs="Arial"/>
          <w:bCs/>
          <w:color w:val="000000" w:themeColor="text1"/>
          <w:lang w:val="es-ES_tradnl"/>
        </w:rPr>
        <w:t xml:space="preserve">al rubro indicado, asimismo, con fundamento en lo dispuesto por el </w:t>
      </w:r>
      <w:r w:rsidRPr="009D5F38">
        <w:rPr>
          <w:rFonts w:ascii="Palatino Linotype" w:eastAsia="Calibri" w:hAnsi="Palatino Linotype" w:cs="Arial"/>
          <w:color w:val="000000" w:themeColor="text1"/>
        </w:rPr>
        <w:t xml:space="preserve">artículo 185 fracción I de la </w:t>
      </w:r>
      <w:r w:rsidRPr="009D5F38">
        <w:rPr>
          <w:rFonts w:ascii="Palatino Linotype" w:eastAsia="Calibri" w:hAnsi="Palatino Linotype" w:cs="Arial"/>
          <w:b/>
          <w:color w:val="000000" w:themeColor="text1"/>
        </w:rPr>
        <w:t xml:space="preserve">Ley de Transparencia y Acceso a la Información Pública del Estado de México y Municipios </w:t>
      </w:r>
      <w:r w:rsidR="005E6282" w:rsidRPr="009D5F38">
        <w:rPr>
          <w:rFonts w:ascii="Palatino Linotype" w:hAnsi="Palatino Linotype" w:cs="Arial"/>
          <w:color w:val="000000" w:themeColor="text1"/>
        </w:rPr>
        <w:t>se turnó a</w:t>
      </w:r>
      <w:r w:rsidR="00351568" w:rsidRPr="009D5F38">
        <w:rPr>
          <w:rFonts w:ascii="Palatino Linotype" w:hAnsi="Palatino Linotype" w:cs="Arial"/>
          <w:color w:val="000000" w:themeColor="text1"/>
        </w:rPr>
        <w:t xml:space="preserve"> la </w:t>
      </w:r>
      <w:r w:rsidR="00E3149E" w:rsidRPr="009D5F38">
        <w:rPr>
          <w:rFonts w:ascii="Palatino Linotype" w:hAnsi="Palatino Linotype" w:cs="Arial"/>
          <w:b/>
          <w:color w:val="000000" w:themeColor="text1"/>
        </w:rPr>
        <w:t>C</w:t>
      </w:r>
      <w:r w:rsidR="00351568" w:rsidRPr="009D5F38">
        <w:rPr>
          <w:rFonts w:ascii="Palatino Linotype" w:hAnsi="Palatino Linotype" w:cs="Arial"/>
          <w:b/>
          <w:color w:val="000000" w:themeColor="text1"/>
        </w:rPr>
        <w:t>omisionada María del Rosario Mejía Ayala</w:t>
      </w:r>
      <w:r w:rsidRPr="009D5F38">
        <w:rPr>
          <w:rFonts w:ascii="Palatino Linotype" w:hAnsi="Palatino Linotype" w:cs="Arial"/>
          <w:b/>
          <w:color w:val="000000" w:themeColor="text1"/>
        </w:rPr>
        <w:t xml:space="preserve">, </w:t>
      </w:r>
      <w:r w:rsidRPr="009D5F38">
        <w:rPr>
          <w:rFonts w:ascii="Palatino Linotype" w:hAnsi="Palatino Linotype" w:cs="Arial"/>
          <w:color w:val="000000" w:themeColor="text1"/>
        </w:rPr>
        <w:t xml:space="preserve">con el objeto de </w:t>
      </w:r>
      <w:r w:rsidRPr="009D5F38">
        <w:rPr>
          <w:rFonts w:ascii="Palatino Linotype" w:hAnsi="Palatino Linotype" w:cs="Arial"/>
          <w:color w:val="000000" w:themeColor="text1"/>
          <w:lang w:val="es-MX"/>
        </w:rPr>
        <w:t>su análisis.</w:t>
      </w:r>
    </w:p>
    <w:p w14:paraId="49F28BD1" w14:textId="77777777" w:rsidR="00EA0165" w:rsidRPr="009D5F38" w:rsidRDefault="00EA0165" w:rsidP="006317A3">
      <w:pPr>
        <w:tabs>
          <w:tab w:val="left" w:pos="426"/>
        </w:tabs>
        <w:spacing w:line="360" w:lineRule="auto"/>
        <w:contextualSpacing/>
        <w:jc w:val="both"/>
        <w:rPr>
          <w:rFonts w:ascii="Palatino Linotype" w:eastAsia="Calibri" w:hAnsi="Palatino Linotype" w:cs="Arial"/>
          <w:color w:val="000000" w:themeColor="text1"/>
        </w:rPr>
      </w:pPr>
    </w:p>
    <w:p w14:paraId="78EABB65" w14:textId="198DD718" w:rsidR="00EA0165" w:rsidRPr="009D5F38" w:rsidRDefault="00351568" w:rsidP="006317A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D5F38">
        <w:rPr>
          <w:rFonts w:ascii="Palatino Linotype" w:hAnsi="Palatino Linotype" w:cs="Arial"/>
          <w:color w:val="000000" w:themeColor="text1"/>
        </w:rPr>
        <w:t xml:space="preserve">La </w:t>
      </w:r>
      <w:r w:rsidRPr="009D5F38">
        <w:rPr>
          <w:rFonts w:ascii="Palatino Linotype" w:hAnsi="Palatino Linotype" w:cs="Arial"/>
          <w:b/>
          <w:color w:val="000000" w:themeColor="text1"/>
        </w:rPr>
        <w:t>Comisionada María del Rosario Mejía Ayala</w:t>
      </w:r>
      <w:r w:rsidR="00EA0165" w:rsidRPr="009D5F38">
        <w:rPr>
          <w:rFonts w:ascii="Palatino Linotype" w:eastAsia="Calibri" w:hAnsi="Palatino Linotype" w:cs="Arial"/>
          <w:color w:val="000000" w:themeColor="text1"/>
        </w:rPr>
        <w:t>, con fundamento en lo dispuesto por el artículo 185 fracción II de la ley de la materia, a t</w:t>
      </w:r>
      <w:r w:rsidR="007A237F" w:rsidRPr="009D5F38">
        <w:rPr>
          <w:rFonts w:ascii="Palatino Linotype" w:eastAsia="Calibri" w:hAnsi="Palatino Linotype" w:cs="Arial"/>
          <w:color w:val="000000" w:themeColor="text1"/>
        </w:rPr>
        <w:t xml:space="preserve">ravés del </w:t>
      </w:r>
      <w:r w:rsidR="00653527" w:rsidRPr="009D5F38">
        <w:rPr>
          <w:rFonts w:ascii="Palatino Linotype" w:eastAsia="Calibri" w:hAnsi="Palatino Linotype" w:cs="Arial"/>
          <w:color w:val="000000" w:themeColor="text1"/>
        </w:rPr>
        <w:t>acuerdo de admisión de tres</w:t>
      </w:r>
      <w:r w:rsidR="008426D8" w:rsidRPr="009D5F38">
        <w:rPr>
          <w:rFonts w:ascii="Palatino Linotype" w:eastAsia="Calibri" w:hAnsi="Palatino Linotype" w:cs="Arial"/>
          <w:color w:val="000000" w:themeColor="text1"/>
        </w:rPr>
        <w:t xml:space="preserve"> </w:t>
      </w:r>
      <w:r w:rsidR="00EA0165" w:rsidRPr="009D5F38">
        <w:rPr>
          <w:rFonts w:ascii="Palatino Linotype" w:eastAsia="Calibri" w:hAnsi="Palatino Linotype" w:cs="Arial"/>
          <w:color w:val="000000" w:themeColor="text1"/>
        </w:rPr>
        <w:t>(</w:t>
      </w:r>
      <w:r w:rsidR="00653527" w:rsidRPr="009D5F38">
        <w:rPr>
          <w:rFonts w:ascii="Palatino Linotype" w:eastAsia="Calibri" w:hAnsi="Palatino Linotype" w:cs="Arial"/>
          <w:color w:val="000000" w:themeColor="text1"/>
        </w:rPr>
        <w:t>03</w:t>
      </w:r>
      <w:r w:rsidR="00EA0165" w:rsidRPr="009D5F38">
        <w:rPr>
          <w:rFonts w:ascii="Palatino Linotype" w:eastAsia="Calibri" w:hAnsi="Palatino Linotype" w:cs="Arial"/>
          <w:color w:val="000000" w:themeColor="text1"/>
        </w:rPr>
        <w:t>) de</w:t>
      </w:r>
      <w:r w:rsidR="00653527" w:rsidRPr="009D5F38">
        <w:rPr>
          <w:rFonts w:ascii="Palatino Linotype" w:eastAsia="Calibri" w:hAnsi="Palatino Linotype" w:cs="Arial"/>
          <w:color w:val="000000" w:themeColor="text1"/>
        </w:rPr>
        <w:t xml:space="preserve"> junio</w:t>
      </w:r>
      <w:r w:rsidR="008225FA" w:rsidRPr="009D5F38">
        <w:rPr>
          <w:rFonts w:ascii="Palatino Linotype" w:eastAsia="Calibri" w:hAnsi="Palatino Linotype" w:cs="Arial"/>
          <w:color w:val="000000" w:themeColor="text1"/>
        </w:rPr>
        <w:t xml:space="preserve"> de dos mil veintidós</w:t>
      </w:r>
      <w:r w:rsidR="00EA0165" w:rsidRPr="009D5F38">
        <w:rPr>
          <w:rFonts w:ascii="Palatino Linotype" w:eastAsia="Calibri" w:hAnsi="Palatino Linotype" w:cs="Arial"/>
          <w:color w:val="000000" w:themeColor="text1"/>
        </w:rPr>
        <w:t xml:space="preserve">, puso a disposición de las partes el expediente electrónico </w:t>
      </w:r>
      <w:r w:rsidR="00EA0165" w:rsidRPr="009D5F38">
        <w:rPr>
          <w:rFonts w:ascii="Palatino Linotype" w:eastAsia="Calibri" w:hAnsi="Palatino Linotype" w:cs="Arial"/>
          <w:color w:val="000000" w:themeColor="text1"/>
          <w:lang w:val="es-ES_tradnl"/>
        </w:rPr>
        <w:t xml:space="preserve">vía </w:t>
      </w:r>
      <w:r w:rsidR="00EA0165" w:rsidRPr="009D5F3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D5F38">
        <w:rPr>
          <w:rFonts w:ascii="Palatino Linotype" w:eastAsia="Calibri" w:hAnsi="Palatino Linotype" w:cs="Arial"/>
          <w:b/>
          <w:color w:val="000000" w:themeColor="text1"/>
        </w:rPr>
        <w:t>SUJETO OBLIGADO</w:t>
      </w:r>
      <w:r w:rsidR="00EA0165" w:rsidRPr="009D5F38">
        <w:rPr>
          <w:rFonts w:ascii="Palatino Linotype" w:eastAsia="Calibri" w:hAnsi="Palatino Linotype" w:cs="Arial"/>
          <w:color w:val="000000" w:themeColor="text1"/>
        </w:rPr>
        <w:t xml:space="preserve"> presentara el</w:t>
      </w:r>
      <w:r w:rsidR="00266490" w:rsidRPr="009D5F38">
        <w:rPr>
          <w:rFonts w:ascii="Palatino Linotype" w:eastAsia="Calibri" w:hAnsi="Palatino Linotype" w:cs="Arial"/>
          <w:color w:val="000000" w:themeColor="text1"/>
        </w:rPr>
        <w:t xml:space="preserve"> </w:t>
      </w:r>
      <w:r w:rsidR="00272C04" w:rsidRPr="009D5F38">
        <w:rPr>
          <w:rFonts w:ascii="Palatino Linotype" w:eastAsia="Calibri" w:hAnsi="Palatino Linotype" w:cs="Arial"/>
          <w:color w:val="000000" w:themeColor="text1"/>
        </w:rPr>
        <w:t>informe justificado procedente.</w:t>
      </w:r>
    </w:p>
    <w:p w14:paraId="55550857" w14:textId="77777777" w:rsidR="00861CF9" w:rsidRPr="009D5F38" w:rsidRDefault="00861CF9" w:rsidP="006317A3">
      <w:pPr>
        <w:pStyle w:val="Prrafodelista"/>
        <w:spacing w:line="360" w:lineRule="auto"/>
        <w:rPr>
          <w:rFonts w:ascii="Palatino Linotype" w:eastAsia="Calibri" w:hAnsi="Palatino Linotype" w:cs="Arial"/>
          <w:color w:val="000000" w:themeColor="text1"/>
        </w:rPr>
      </w:pPr>
    </w:p>
    <w:p w14:paraId="1B004B58" w14:textId="2A6069CB" w:rsidR="00653527" w:rsidRPr="009D5F38" w:rsidRDefault="00653527" w:rsidP="006317A3">
      <w:pPr>
        <w:pStyle w:val="Prrafodelista"/>
        <w:numPr>
          <w:ilvl w:val="0"/>
          <w:numId w:val="2"/>
        </w:numPr>
        <w:tabs>
          <w:tab w:val="left" w:pos="284"/>
        </w:tabs>
        <w:spacing w:before="240" w:after="240" w:line="360" w:lineRule="auto"/>
        <w:ind w:left="0" w:firstLine="0"/>
        <w:contextualSpacing/>
        <w:jc w:val="both"/>
        <w:rPr>
          <w:rFonts w:ascii="Palatino Linotype" w:eastAsiaTheme="minorEastAsia" w:hAnsi="Palatino Linotype" w:cstheme="minorBidi"/>
          <w:i/>
          <w:color w:val="000000" w:themeColor="text1"/>
          <w:lang w:val="es-ES_tradnl"/>
        </w:rPr>
      </w:pPr>
      <w:r w:rsidRPr="009D5F38">
        <w:rPr>
          <w:rFonts w:ascii="Palatino Linotype" w:eastAsiaTheme="minorEastAsia" w:hAnsi="Palatino Linotype" w:cstheme="minorBidi"/>
          <w:color w:val="000000" w:themeColor="text1"/>
          <w:lang w:val="es-ES_tradnl"/>
        </w:rPr>
        <w:t xml:space="preserve">Por su parte el </w:t>
      </w:r>
      <w:r w:rsidRPr="009D5F38">
        <w:rPr>
          <w:rFonts w:ascii="Palatino Linotype" w:eastAsiaTheme="minorEastAsia" w:hAnsi="Palatino Linotype" w:cstheme="minorBidi"/>
          <w:b/>
          <w:color w:val="000000" w:themeColor="text1"/>
          <w:lang w:val="es-ES_tradnl"/>
        </w:rPr>
        <w:t xml:space="preserve">RECURRENTE </w:t>
      </w:r>
      <w:r w:rsidRPr="009D5F38">
        <w:rPr>
          <w:rFonts w:ascii="Palatino Linotype" w:eastAsiaTheme="minorEastAsia" w:hAnsi="Palatino Linotype" w:cstheme="minorBidi"/>
          <w:color w:val="000000" w:themeColor="text1"/>
          <w:lang w:val="es-ES_tradnl"/>
        </w:rPr>
        <w:t xml:space="preserve">no presentó alegatos ni ofreció medios de prueba que a su derecho convinieran. Por lo que hace al </w:t>
      </w:r>
      <w:r w:rsidRPr="009D5F38">
        <w:rPr>
          <w:rFonts w:ascii="Palatino Linotype" w:eastAsiaTheme="minorEastAsia" w:hAnsi="Palatino Linotype" w:cstheme="minorBidi"/>
          <w:b/>
          <w:color w:val="000000" w:themeColor="text1"/>
          <w:lang w:val="es-ES_tradnl"/>
        </w:rPr>
        <w:t>SUJETO OBLIGADO</w:t>
      </w:r>
      <w:r w:rsidRPr="009D5F38">
        <w:rPr>
          <w:rFonts w:ascii="Palatino Linotype" w:eastAsiaTheme="minorEastAsia" w:hAnsi="Palatino Linotype" w:cstheme="minorBidi"/>
          <w:color w:val="000000" w:themeColor="text1"/>
          <w:lang w:val="es-ES_tradnl"/>
        </w:rPr>
        <w:t>, no remitió informe justificado como se aprecia en la siguiente imagen del expediente electrónico SAIMEX:</w:t>
      </w:r>
    </w:p>
    <w:p w14:paraId="6F8C36A7" w14:textId="5805E203" w:rsidR="00653527" w:rsidRPr="009D5F38" w:rsidRDefault="00B45DE1" w:rsidP="006317A3">
      <w:pPr>
        <w:pStyle w:val="Prrafodelista"/>
        <w:tabs>
          <w:tab w:val="left" w:pos="284"/>
        </w:tabs>
        <w:spacing w:before="240" w:after="240" w:line="360" w:lineRule="auto"/>
        <w:ind w:left="0"/>
        <w:contextualSpacing/>
        <w:jc w:val="center"/>
        <w:rPr>
          <w:rFonts w:ascii="Palatino Linotype" w:eastAsiaTheme="minorEastAsia" w:hAnsi="Palatino Linotype" w:cstheme="minorBidi"/>
          <w:color w:val="000000" w:themeColor="text1"/>
          <w:lang w:val="es-ES_tradnl"/>
        </w:rPr>
      </w:pPr>
      <w:r w:rsidRPr="009D5F38">
        <w:rPr>
          <w:rFonts w:ascii="Palatino Linotype" w:hAnsi="Palatino Linotype"/>
          <w:noProof/>
          <w:lang w:val="es-MX" w:eastAsia="es-MX"/>
        </w:rPr>
        <w:lastRenderedPageBreak/>
        <w:drawing>
          <wp:inline distT="0" distB="0" distL="0" distR="0" wp14:anchorId="74BC6221" wp14:editId="3D863AF9">
            <wp:extent cx="4962308" cy="1323975"/>
            <wp:effectExtent l="19050" t="19050" r="1016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403" t="29327" r="21928" b="46910"/>
                    <a:stretch/>
                  </pic:blipFill>
                  <pic:spPr bwMode="auto">
                    <a:xfrm>
                      <a:off x="0" y="0"/>
                      <a:ext cx="4970579" cy="132618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C908281" w14:textId="77777777" w:rsidR="00D6533C" w:rsidRPr="009D5F38" w:rsidRDefault="00D6533C" w:rsidP="006317A3">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bookmarkStart w:id="6" w:name="_Toc68804758"/>
    </w:p>
    <w:p w14:paraId="0F4470CA" w14:textId="4CCC32F2" w:rsidR="00272C04" w:rsidRPr="009D5F38" w:rsidRDefault="00B45DE1" w:rsidP="006317A3">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D5F38">
        <w:rPr>
          <w:rFonts w:ascii="Palatino Linotype" w:eastAsiaTheme="minorEastAsia" w:hAnsi="Palatino Linotype" w:cstheme="minorBidi"/>
          <w:color w:val="000000" w:themeColor="text1"/>
          <w:lang w:val="es-MX"/>
        </w:rPr>
        <w:t>El once (11</w:t>
      </w:r>
      <w:r w:rsidR="00272C04" w:rsidRPr="009D5F38">
        <w:rPr>
          <w:rFonts w:ascii="Palatino Linotype" w:eastAsiaTheme="minorEastAsia" w:hAnsi="Palatino Linotype" w:cstheme="minorBidi"/>
          <w:color w:val="000000" w:themeColor="text1"/>
          <w:lang w:val="es-MX"/>
        </w:rPr>
        <w:t>) de agosto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107460" w14:textId="77777777" w:rsidR="00074F21" w:rsidRPr="009D5F38" w:rsidRDefault="00074F21" w:rsidP="006317A3">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33A25BC9" w14:textId="53DB89AD" w:rsidR="00272C04" w:rsidRPr="009D5F38" w:rsidRDefault="00272C04" w:rsidP="006317A3">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9D5F38">
        <w:rPr>
          <w:rFonts w:ascii="Palatino Linotype" w:eastAsiaTheme="minorEastAsia" w:hAnsi="Palatino Linotype" w:cstheme="minorBidi"/>
          <w:color w:val="000000" w:themeColor="text1"/>
          <w:lang w:val="es-ES_tradnl"/>
        </w:rPr>
        <w:t>Así las cosas, la</w:t>
      </w:r>
      <w:r w:rsidRPr="009D5F38">
        <w:rPr>
          <w:rFonts w:ascii="Palatino Linotype" w:eastAsiaTheme="minorEastAsia" w:hAnsi="Palatino Linotype" w:cstheme="minorBidi"/>
          <w:b/>
          <w:color w:val="000000" w:themeColor="text1"/>
          <w:lang w:val="es-ES_tradnl"/>
        </w:rPr>
        <w:t xml:space="preserve"> Comisionada María del Rosario Mejía Ayala</w:t>
      </w:r>
      <w:r w:rsidRPr="009D5F38">
        <w:rPr>
          <w:rFonts w:ascii="Palatino Linotype" w:eastAsiaTheme="minorEastAsia" w:hAnsi="Palatino Linotype" w:cstheme="minorBidi"/>
          <w:color w:val="000000" w:themeColor="text1"/>
          <w:lang w:val="es-ES_tradnl"/>
        </w:rPr>
        <w:t xml:space="preserve"> decretó el cierre de instrucción med</w:t>
      </w:r>
      <w:r w:rsidR="000A0D59" w:rsidRPr="009D5F38">
        <w:rPr>
          <w:rFonts w:ascii="Palatino Linotype" w:eastAsiaTheme="minorEastAsia" w:hAnsi="Palatino Linotype" w:cstheme="minorBidi"/>
          <w:color w:val="000000" w:themeColor="text1"/>
          <w:lang w:val="es-ES_tradnl"/>
        </w:rPr>
        <w:t>ia</w:t>
      </w:r>
      <w:r w:rsidR="00B45DE1" w:rsidRPr="009D5F38">
        <w:rPr>
          <w:rFonts w:ascii="Palatino Linotype" w:eastAsiaTheme="minorEastAsia" w:hAnsi="Palatino Linotype" w:cstheme="minorBidi"/>
          <w:color w:val="000000" w:themeColor="text1"/>
          <w:lang w:val="es-ES_tradnl"/>
        </w:rPr>
        <w:t>nte acuerdo de fecha once (11</w:t>
      </w:r>
      <w:r w:rsidRPr="009D5F38">
        <w:rPr>
          <w:rFonts w:ascii="Palatino Linotype" w:eastAsiaTheme="minorEastAsia" w:hAnsi="Palatino Linotype" w:cstheme="minorBidi"/>
          <w:color w:val="000000" w:themeColor="text1"/>
          <w:lang w:val="es-ES_tradnl"/>
        </w:rPr>
        <w:t>) de</w:t>
      </w:r>
      <w:r w:rsidR="000A0D59" w:rsidRPr="009D5F38">
        <w:rPr>
          <w:rFonts w:ascii="Palatino Linotype" w:eastAsiaTheme="minorEastAsia" w:hAnsi="Palatino Linotype" w:cstheme="minorBidi"/>
          <w:color w:val="000000" w:themeColor="text1"/>
          <w:lang w:val="es-ES_tradnl"/>
        </w:rPr>
        <w:t xml:space="preserve"> agosto </w:t>
      </w:r>
      <w:r w:rsidRPr="009D5F38">
        <w:rPr>
          <w:rFonts w:ascii="Palatino Linotype" w:eastAsiaTheme="minorEastAsia" w:hAnsi="Palatino Linotype" w:cstheme="minorBidi"/>
          <w:color w:val="000000" w:themeColor="text1"/>
          <w:lang w:val="es-ES_tradnl"/>
        </w:rPr>
        <w:t>de dos mil veintidós.</w:t>
      </w:r>
    </w:p>
    <w:p w14:paraId="1A06EC63" w14:textId="486D9D99" w:rsidR="0028674A" w:rsidRPr="009D5F38" w:rsidRDefault="00272C04" w:rsidP="006317A3">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9D5F38">
        <w:rPr>
          <w:rFonts w:ascii="Palatino Linotype" w:eastAsiaTheme="minorEastAsia" w:hAnsi="Palatino Linotype" w:cstheme="minorBidi"/>
          <w:color w:val="000000" w:themeColor="text1"/>
          <w:lang w:val="es-ES_tradnl"/>
        </w:rPr>
        <w:t xml:space="preserve"> </w:t>
      </w:r>
    </w:p>
    <w:p w14:paraId="0D7AA06B" w14:textId="2A5AEBF2" w:rsidR="00EA0165" w:rsidRPr="009D5F38" w:rsidRDefault="00EA0165" w:rsidP="006317A3">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9D5F38">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9D5F38" w:rsidRDefault="00EA0165" w:rsidP="006317A3">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9D5F38">
        <w:rPr>
          <w:rFonts w:ascii="Palatino Linotype" w:hAnsi="Palatino Linotype"/>
          <w:b/>
          <w:color w:val="000000" w:themeColor="text1"/>
          <w:sz w:val="24"/>
          <w:szCs w:val="24"/>
          <w:lang w:val="es-MX" w:eastAsia="en-US"/>
        </w:rPr>
        <w:t>PRIMERO. De la competencia</w:t>
      </w:r>
      <w:bookmarkEnd w:id="8"/>
      <w:bookmarkEnd w:id="9"/>
      <w:bookmarkEnd w:id="10"/>
      <w:r w:rsidR="00537427" w:rsidRPr="009D5F38">
        <w:rPr>
          <w:rFonts w:ascii="Palatino Linotype" w:hAnsi="Palatino Linotype"/>
          <w:b/>
          <w:color w:val="000000" w:themeColor="text1"/>
          <w:sz w:val="24"/>
          <w:szCs w:val="24"/>
          <w:lang w:val="es-MX" w:eastAsia="en-US"/>
        </w:rPr>
        <w:t>.</w:t>
      </w:r>
      <w:bookmarkEnd w:id="11"/>
    </w:p>
    <w:p w14:paraId="341F67EC" w14:textId="77777777" w:rsidR="00EA0165" w:rsidRPr="009D5F38" w:rsidRDefault="00EA0165" w:rsidP="006317A3">
      <w:pPr>
        <w:spacing w:line="360" w:lineRule="auto"/>
        <w:rPr>
          <w:rFonts w:ascii="Palatino Linotype" w:eastAsiaTheme="minorEastAsia" w:hAnsi="Palatino Linotype" w:cstheme="minorBidi"/>
          <w:color w:val="000000" w:themeColor="text1"/>
          <w:lang w:val="es-MX" w:eastAsia="en-US"/>
        </w:rPr>
      </w:pPr>
    </w:p>
    <w:p w14:paraId="450F4727" w14:textId="1F59723B" w:rsidR="00C9555B" w:rsidRPr="009D5F38" w:rsidRDefault="00EA0165" w:rsidP="006317A3">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9D5F3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D5F38">
        <w:rPr>
          <w:rFonts w:ascii="Palatino Linotype" w:eastAsia="Calibri" w:hAnsi="Palatino Linotype"/>
          <w:b/>
        </w:rPr>
        <w:t>Constitución Política de los Estados Unidos Mexicanos</w:t>
      </w:r>
      <w:r w:rsidRPr="009D5F38">
        <w:rPr>
          <w:rFonts w:ascii="Palatino Linotype" w:eastAsia="Calibri" w:hAnsi="Palatino Linotype"/>
        </w:rPr>
        <w:t xml:space="preserve">; </w:t>
      </w:r>
      <w:r w:rsidRPr="009D5F38">
        <w:rPr>
          <w:rFonts w:ascii="Palatino Linotype" w:eastAsia="Calibri" w:hAnsi="Palatino Linotype" w:cs="Arial"/>
          <w:bCs/>
          <w:color w:val="222222"/>
          <w:shd w:val="clear" w:color="auto" w:fill="FFFFFF"/>
          <w:lang w:eastAsia="en-US"/>
        </w:rPr>
        <w:t>5, párrafo</w:t>
      </w:r>
      <w:r w:rsidR="00543BF9" w:rsidRPr="009D5F38">
        <w:rPr>
          <w:rFonts w:ascii="Palatino Linotype" w:eastAsia="Calibri" w:hAnsi="Palatino Linotype"/>
          <w:lang w:val="es-MX" w:eastAsia="en-US"/>
        </w:rPr>
        <w:t xml:space="preserve"> trigésimo, trigésimo primero y trigésimo segundo, fracciones I, II, III, IV y V</w:t>
      </w:r>
      <w:r w:rsidR="00543BF9" w:rsidRPr="009D5F38">
        <w:rPr>
          <w:rFonts w:ascii="Palatino Linotype" w:eastAsia="MS Mincho" w:hAnsi="Palatino Linotype"/>
          <w:lang w:val="es-ES_tradnl"/>
        </w:rPr>
        <w:t xml:space="preserve"> </w:t>
      </w:r>
      <w:r w:rsidRPr="009D5F38">
        <w:rPr>
          <w:rFonts w:ascii="Palatino Linotype" w:eastAsia="Calibri" w:hAnsi="Palatino Linotype"/>
        </w:rPr>
        <w:t xml:space="preserve">de la </w:t>
      </w:r>
      <w:r w:rsidRPr="009D5F38">
        <w:rPr>
          <w:rFonts w:ascii="Palatino Linotype" w:eastAsia="Calibri" w:hAnsi="Palatino Linotype"/>
          <w:b/>
        </w:rPr>
        <w:t>Constitución Política del Estado Libre y Soberano de México</w:t>
      </w:r>
      <w:r w:rsidRPr="009D5F38">
        <w:rPr>
          <w:rFonts w:ascii="Palatino Linotype" w:eastAsia="Calibri" w:hAnsi="Palatino Linotype"/>
        </w:rPr>
        <w:t xml:space="preserve">; artículos 1, 2 fracción </w:t>
      </w:r>
      <w:r w:rsidRPr="009D5F38">
        <w:rPr>
          <w:rFonts w:ascii="Palatino Linotype" w:eastAsia="Calibri" w:hAnsi="Palatino Linotype"/>
        </w:rPr>
        <w:lastRenderedPageBreak/>
        <w:t xml:space="preserve">II, 13, 29, 36 fracciones I y II, 176, 178, 179, 181 párrafo tercero y 185 </w:t>
      </w:r>
      <w:r w:rsidRPr="009D5F38">
        <w:rPr>
          <w:rFonts w:ascii="Palatino Linotype" w:eastAsia="Calibri" w:hAnsi="Palatino Linotype" w:cs="Arial"/>
        </w:rPr>
        <w:t xml:space="preserve">de la </w:t>
      </w:r>
      <w:r w:rsidRPr="009D5F38">
        <w:rPr>
          <w:rFonts w:ascii="Palatino Linotype" w:eastAsia="Calibri" w:hAnsi="Palatino Linotype" w:cs="Arial"/>
          <w:b/>
        </w:rPr>
        <w:t>Ley de Transparencia y Acceso a la Información Pública del Estado de México y Municipios</w:t>
      </w:r>
      <w:r w:rsidRPr="009D5F38">
        <w:rPr>
          <w:rFonts w:ascii="Palatino Linotype" w:eastAsia="Calibri" w:hAnsi="Palatino Linotype" w:cs="Arial"/>
        </w:rPr>
        <w:t xml:space="preserve">; </w:t>
      </w:r>
      <w:r w:rsidRPr="009D5F38">
        <w:rPr>
          <w:rFonts w:ascii="Palatino Linotype" w:eastAsia="Calibri" w:hAnsi="Palatino Linotype" w:cs="Arial"/>
          <w:b/>
        </w:rPr>
        <w:t>7, 9 fracciones I y XXIV, y 11</w:t>
      </w:r>
      <w:r w:rsidRPr="009D5F38">
        <w:rPr>
          <w:rFonts w:ascii="Palatino Linotype" w:eastAsia="Calibri" w:hAnsi="Palatino Linotype" w:cs="Arial"/>
        </w:rPr>
        <w:t xml:space="preserve"> del </w:t>
      </w:r>
      <w:r w:rsidRPr="009D5F38">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D5F38">
        <w:rPr>
          <w:rFonts w:ascii="Palatino Linotype" w:eastAsia="Calibri" w:hAnsi="Palatino Linotype" w:cs="Arial"/>
          <w:b/>
        </w:rPr>
        <w:t>.</w:t>
      </w:r>
    </w:p>
    <w:p w14:paraId="457FF715" w14:textId="77777777" w:rsidR="00C9555B" w:rsidRPr="009D5F38" w:rsidRDefault="00C9555B" w:rsidP="006317A3">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9D5F38" w:rsidRDefault="00EA0165" w:rsidP="006317A3">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9D5F3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40B5D210" w14:textId="77777777" w:rsidR="001C6A3F" w:rsidRPr="009D5F38" w:rsidRDefault="001C6A3F" w:rsidP="006317A3">
      <w:pPr>
        <w:keepNext/>
        <w:keepLines/>
        <w:numPr>
          <w:ilvl w:val="1"/>
          <w:numId w:val="18"/>
        </w:numPr>
        <w:suppressAutoHyphens/>
        <w:spacing w:before="240" w:line="360" w:lineRule="auto"/>
        <w:ind w:left="0" w:firstLine="0"/>
        <w:outlineLvl w:val="0"/>
        <w:rPr>
          <w:rFonts w:ascii="Palatino Linotype" w:hAnsi="Palatino Linotype"/>
          <w:color w:val="2E74B5"/>
          <w:lang w:eastAsia="en-US"/>
        </w:rPr>
      </w:pPr>
      <w:bookmarkStart w:id="16" w:name="_Toc104470944"/>
      <w:bookmarkStart w:id="17" w:name="_Toc110976863"/>
      <w:r w:rsidRPr="009D5F38">
        <w:rPr>
          <w:rFonts w:ascii="Palatino Linotype" w:hAnsi="Palatino Linotype"/>
          <w:b/>
          <w:color w:val="000000"/>
        </w:rPr>
        <w:t>De la interposición del recurso</w:t>
      </w:r>
      <w:r w:rsidRPr="009D5F38">
        <w:rPr>
          <w:rFonts w:ascii="Palatino Linotype" w:hAnsi="Palatino Linotype"/>
          <w:color w:val="2E74B5"/>
        </w:rPr>
        <w:t>.</w:t>
      </w:r>
      <w:bookmarkEnd w:id="16"/>
      <w:bookmarkEnd w:id="17"/>
      <w:r w:rsidRPr="009D5F38">
        <w:rPr>
          <w:rFonts w:ascii="Palatino Linotype" w:hAnsi="Palatino Linotype"/>
          <w:color w:val="2E74B5"/>
        </w:rPr>
        <w:t xml:space="preserve"> </w:t>
      </w:r>
    </w:p>
    <w:p w14:paraId="1A488D10" w14:textId="77777777" w:rsidR="001C6A3F" w:rsidRPr="009D5F38" w:rsidRDefault="001C6A3F" w:rsidP="006317A3">
      <w:pPr>
        <w:spacing w:line="360" w:lineRule="auto"/>
        <w:rPr>
          <w:rFonts w:ascii="Palatino Linotype" w:hAnsi="Palatino Linotype"/>
          <w:lang w:val="es-MX" w:eastAsia="en-US"/>
        </w:rPr>
      </w:pPr>
    </w:p>
    <w:p w14:paraId="0DAC483D" w14:textId="321CB686" w:rsidR="00C9555B" w:rsidRPr="009D5F38" w:rsidRDefault="00C9555B" w:rsidP="006317A3">
      <w:pPr>
        <w:pStyle w:val="Prrafodelista"/>
        <w:numPr>
          <w:ilvl w:val="0"/>
          <w:numId w:val="3"/>
        </w:numPr>
        <w:tabs>
          <w:tab w:val="left" w:pos="426"/>
        </w:tabs>
        <w:suppressAutoHyphens/>
        <w:spacing w:after="160" w:line="360" w:lineRule="auto"/>
        <w:ind w:left="0" w:firstLine="0"/>
        <w:contextualSpacing/>
        <w:jc w:val="both"/>
        <w:rPr>
          <w:rFonts w:ascii="Palatino Linotype" w:hAnsi="Palatino Linotype"/>
          <w:b/>
          <w:color w:val="000000"/>
        </w:rPr>
      </w:pPr>
      <w:bookmarkStart w:id="18" w:name="_Toc104470945"/>
      <w:bookmarkStart w:id="19" w:name="_Toc110976864"/>
      <w:r w:rsidRPr="009D5F38">
        <w:rPr>
          <w:rFonts w:ascii="Palatino Linotype" w:eastAsia="Calibri" w:hAnsi="Palatino Linotype" w:cs="Arial"/>
          <w:lang w:val="es-ES_tradnl"/>
        </w:rPr>
        <w:t xml:space="preserve">El medio de impugnación fue presentado a través del </w:t>
      </w:r>
      <w:r w:rsidRPr="009D5F38">
        <w:rPr>
          <w:rFonts w:ascii="Palatino Linotype" w:eastAsia="Calibri" w:hAnsi="Palatino Linotype" w:cs="Arial"/>
          <w:b/>
          <w:lang w:val="es-ES_tradnl"/>
        </w:rPr>
        <w:t>SAIMEX,</w:t>
      </w:r>
      <w:r w:rsidRPr="009D5F38">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9D5F38">
        <w:rPr>
          <w:rFonts w:ascii="Palatino Linotype" w:eastAsia="Calibri" w:hAnsi="Palatino Linotype" w:cs="Arial"/>
          <w:b/>
          <w:lang w:val="es-ES_tradnl"/>
        </w:rPr>
        <w:t>SUJETO OBLIGADO</w:t>
      </w:r>
      <w:r w:rsidRPr="009D5F38">
        <w:rPr>
          <w:rFonts w:ascii="Palatino Linotype" w:eastAsia="Calibri" w:hAnsi="Palatino Linotype" w:cs="Arial"/>
          <w:lang w:val="es-ES_tradnl"/>
        </w:rPr>
        <w:t xml:space="preserve"> entregó respuesta el día treinta (30) de mayo de dos mil veintidós</w:t>
      </w:r>
      <w:r w:rsidRPr="009D5F38">
        <w:rPr>
          <w:rFonts w:ascii="Palatino Linotype" w:eastAsia="Calibri" w:hAnsi="Palatino Linotype" w:cs="Arial"/>
          <w:lang w:val="es-MX" w:eastAsia="en-US"/>
        </w:rPr>
        <w:t xml:space="preserve">, el plazo para interponer el recurso de revisión trascurrió del treinta y uno (30) de mayo al veinte (20) de junio de dos mil veintidós, por lo que si el particular interpuso recurso de revisión el treinta y uno (31) de mayo de dos mil veintidós, </w:t>
      </w:r>
      <w:r w:rsidRPr="009D5F38">
        <w:rPr>
          <w:rFonts w:ascii="Palatino Linotype" w:hAnsi="Palatino Linotype"/>
          <w:lang w:val="es-ES_tradnl"/>
        </w:rPr>
        <w:t>se encuentra dentro del periodo establecido por la Ley.</w:t>
      </w:r>
    </w:p>
    <w:p w14:paraId="255C0422" w14:textId="77777777" w:rsidR="00C9555B" w:rsidRPr="009D5F38" w:rsidRDefault="00C9555B" w:rsidP="006317A3">
      <w:pPr>
        <w:keepNext/>
        <w:keepLines/>
        <w:spacing w:before="240" w:line="360" w:lineRule="auto"/>
        <w:jc w:val="both"/>
        <w:outlineLvl w:val="0"/>
        <w:rPr>
          <w:rFonts w:ascii="Palatino Linotype" w:eastAsiaTheme="majorEastAsia" w:hAnsi="Palatino Linotype" w:cstheme="majorBidi"/>
          <w:b/>
        </w:rPr>
      </w:pPr>
      <w:bookmarkStart w:id="20" w:name="_Toc110984904"/>
      <w:bookmarkStart w:id="21" w:name="_Toc102070727"/>
      <w:bookmarkStart w:id="22" w:name="_Toc99564863"/>
      <w:bookmarkStart w:id="23" w:name="_Toc99564200"/>
      <w:bookmarkStart w:id="24" w:name="_Toc98350361"/>
      <w:bookmarkStart w:id="25" w:name="_Toc89964362"/>
      <w:bookmarkStart w:id="26" w:name="_Toc89335547"/>
      <w:bookmarkStart w:id="27" w:name="_Toc89170794"/>
      <w:r w:rsidRPr="009D5F38">
        <w:rPr>
          <w:rFonts w:ascii="Palatino Linotype" w:eastAsiaTheme="majorEastAsia" w:hAnsi="Palatino Linotype" w:cstheme="majorBidi"/>
          <w:b/>
        </w:rPr>
        <w:t>II. Del nombre como requisito innecesario para la tramitación del recurso.</w:t>
      </w:r>
      <w:bookmarkEnd w:id="20"/>
      <w:bookmarkEnd w:id="21"/>
      <w:bookmarkEnd w:id="22"/>
      <w:bookmarkEnd w:id="23"/>
      <w:bookmarkEnd w:id="24"/>
      <w:bookmarkEnd w:id="25"/>
      <w:bookmarkEnd w:id="26"/>
      <w:bookmarkEnd w:id="27"/>
      <w:r w:rsidRPr="009D5F38">
        <w:rPr>
          <w:rFonts w:ascii="Palatino Linotype" w:eastAsiaTheme="majorEastAsia" w:hAnsi="Palatino Linotype" w:cstheme="majorBidi"/>
          <w:b/>
        </w:rPr>
        <w:t xml:space="preserve"> </w:t>
      </w:r>
    </w:p>
    <w:p w14:paraId="56175A20" w14:textId="77777777" w:rsidR="00C9555B" w:rsidRPr="009D5F38" w:rsidRDefault="00C9555B" w:rsidP="006317A3">
      <w:pPr>
        <w:tabs>
          <w:tab w:val="left" w:pos="426"/>
        </w:tabs>
        <w:spacing w:line="360" w:lineRule="auto"/>
        <w:ind w:right="49"/>
        <w:contextualSpacing/>
        <w:jc w:val="both"/>
        <w:rPr>
          <w:rFonts w:ascii="Palatino Linotype" w:hAnsi="Palatino Linotype" w:cs="Arial"/>
          <w:b/>
        </w:rPr>
      </w:pPr>
    </w:p>
    <w:p w14:paraId="58E96C4B" w14:textId="23ECDBA6" w:rsidR="00C9555B" w:rsidRPr="009D5F38" w:rsidRDefault="00C9555B" w:rsidP="006317A3">
      <w:pPr>
        <w:pStyle w:val="Prrafodelista"/>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9D5F38">
        <w:rPr>
          <w:rFonts w:ascii="Palatino Linotype" w:hAnsi="Palatino Linotype" w:cs="Arial"/>
          <w:bCs/>
          <w:lang w:val="es-ES_tradnl"/>
        </w:rPr>
        <w:t xml:space="preserve">Por </w:t>
      </w:r>
      <w:r w:rsidRPr="009D5F38">
        <w:rPr>
          <w:rFonts w:ascii="Palatino Linotype" w:hAnsi="Palatino Linotype" w:cs="Arial"/>
          <w:bCs/>
        </w:rPr>
        <w:t xml:space="preserve">otro lado, de la revisión al  expediente electrónico contenido en el sistema </w:t>
      </w:r>
      <w:r w:rsidRPr="009D5F38">
        <w:rPr>
          <w:rFonts w:ascii="Palatino Linotype" w:hAnsi="Palatino Linotype" w:cs="Arial"/>
          <w:b/>
          <w:bCs/>
        </w:rPr>
        <w:t>SAIMEX,</w:t>
      </w:r>
      <w:r w:rsidRPr="009D5F38">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D5F38">
        <w:rPr>
          <w:rFonts w:ascii="Palatino Linotype" w:hAnsi="Palatino Linotype" w:cs="Arial"/>
          <w:b/>
          <w:bCs/>
        </w:rPr>
        <w:t xml:space="preserve">no señaló su nombre </w:t>
      </w:r>
      <w:r w:rsidRPr="009D5F38">
        <w:rPr>
          <w:rFonts w:ascii="Palatino Linotype" w:hAnsi="Palatino Linotype" w:cs="Arial"/>
          <w:b/>
          <w:bCs/>
        </w:rPr>
        <w:lastRenderedPageBreak/>
        <w:t>completo, ni se tiene certeza sobre su identidad</w:t>
      </w:r>
      <w:r w:rsidRPr="009D5F38">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DEC5DF4" w14:textId="77777777" w:rsidR="00C9555B" w:rsidRPr="009D5F38" w:rsidRDefault="00C9555B" w:rsidP="006317A3">
      <w:pPr>
        <w:tabs>
          <w:tab w:val="left" w:pos="426"/>
        </w:tabs>
        <w:spacing w:after="160" w:line="360" w:lineRule="auto"/>
        <w:ind w:right="49"/>
        <w:contextualSpacing/>
        <w:jc w:val="both"/>
        <w:rPr>
          <w:rFonts w:ascii="Palatino Linotype" w:hAnsi="Palatino Linotype" w:cs="Arial"/>
          <w:b/>
          <w:lang w:val="es-ES_tradnl"/>
        </w:rPr>
      </w:pPr>
    </w:p>
    <w:p w14:paraId="3FDD11EA" w14:textId="77777777" w:rsidR="00C9555B" w:rsidRPr="009D5F38" w:rsidRDefault="00C9555B" w:rsidP="006317A3">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9D5F38">
        <w:rPr>
          <w:rFonts w:ascii="Palatino Linotype" w:hAnsi="Palatino Linotype" w:cs="Arial"/>
          <w:bCs/>
        </w:rPr>
        <w:t xml:space="preserve">Esto es así, ya que de conformidad con los artículos 6, apartado A, fracciones III y IV de la </w:t>
      </w:r>
      <w:r w:rsidRPr="009D5F38">
        <w:rPr>
          <w:rFonts w:ascii="Palatino Linotype" w:hAnsi="Palatino Linotype" w:cs="Arial"/>
          <w:b/>
          <w:bCs/>
        </w:rPr>
        <w:t>Constitución Política de los Estados Unidos Mexicanos</w:t>
      </w:r>
      <w:r w:rsidRPr="009D5F38">
        <w:rPr>
          <w:rFonts w:ascii="Palatino Linotype" w:hAnsi="Palatino Linotype" w:cs="Arial"/>
          <w:bCs/>
        </w:rPr>
        <w:t xml:space="preserve">; 5, párrafos trigésimo, trigésimo primero y trigésimo segundo, fracciones III, IV y V, de la </w:t>
      </w:r>
      <w:r w:rsidRPr="009D5F38">
        <w:rPr>
          <w:rFonts w:ascii="Palatino Linotype" w:hAnsi="Palatino Linotype" w:cs="Arial"/>
          <w:b/>
          <w:bCs/>
        </w:rPr>
        <w:t>Constitución Política del Estado Libre y Soberano de México</w:t>
      </w:r>
      <w:r w:rsidRPr="009D5F38">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05014C" w14:textId="77777777" w:rsidR="00C9555B" w:rsidRPr="009D5F38" w:rsidRDefault="00C9555B" w:rsidP="006317A3">
      <w:pPr>
        <w:spacing w:line="360" w:lineRule="auto"/>
        <w:rPr>
          <w:rFonts w:ascii="Palatino Linotype" w:hAnsi="Palatino Linotype" w:cs="Arial"/>
          <w:bCs/>
        </w:rPr>
      </w:pPr>
    </w:p>
    <w:p w14:paraId="1E0F786F" w14:textId="77777777" w:rsidR="00C9555B" w:rsidRPr="009D5F38" w:rsidRDefault="00C9555B" w:rsidP="006317A3">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9D5F38">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9D5F38">
        <w:rPr>
          <w:rFonts w:ascii="Palatino Linotype" w:hAnsi="Palatino Linotype" w:cs="Arial"/>
          <w:bCs/>
        </w:rPr>
        <w:lastRenderedPageBreak/>
        <w:t>pueda ser anónima o no contener un nombre que identifique al Solicitante o que permita tener certeza sobre su identidad.</w:t>
      </w:r>
    </w:p>
    <w:p w14:paraId="528BFA2A" w14:textId="77777777" w:rsidR="00C9555B" w:rsidRPr="009D5F38" w:rsidRDefault="00C9555B" w:rsidP="006317A3">
      <w:pPr>
        <w:tabs>
          <w:tab w:val="left" w:pos="426"/>
        </w:tabs>
        <w:spacing w:line="360" w:lineRule="auto"/>
        <w:ind w:right="49"/>
        <w:contextualSpacing/>
        <w:jc w:val="both"/>
        <w:rPr>
          <w:rFonts w:ascii="Palatino Linotype" w:hAnsi="Palatino Linotype" w:cs="Arial"/>
          <w:b/>
        </w:rPr>
      </w:pPr>
    </w:p>
    <w:p w14:paraId="5F08EDCE" w14:textId="77777777" w:rsidR="00C9555B" w:rsidRPr="009D5F38" w:rsidRDefault="00C9555B" w:rsidP="006317A3">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9D5F38">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497DBCA" w14:textId="77777777" w:rsidR="00C9555B" w:rsidRPr="009D5F38" w:rsidRDefault="00C9555B" w:rsidP="006317A3">
      <w:pPr>
        <w:tabs>
          <w:tab w:val="left" w:pos="426"/>
        </w:tabs>
        <w:spacing w:line="360" w:lineRule="auto"/>
        <w:ind w:right="49"/>
        <w:contextualSpacing/>
        <w:jc w:val="both"/>
        <w:rPr>
          <w:rFonts w:ascii="Palatino Linotype" w:hAnsi="Palatino Linotype" w:cs="Arial"/>
          <w:b/>
        </w:rPr>
      </w:pPr>
    </w:p>
    <w:p w14:paraId="00D7BA11" w14:textId="77777777" w:rsidR="00C9555B" w:rsidRPr="009D5F38" w:rsidRDefault="00C9555B" w:rsidP="006317A3">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9D5F38">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F09BE05" w14:textId="77777777" w:rsidR="00C9555B" w:rsidRPr="009D5F38" w:rsidRDefault="00C9555B" w:rsidP="006317A3">
      <w:pPr>
        <w:tabs>
          <w:tab w:val="left" w:pos="426"/>
        </w:tabs>
        <w:spacing w:line="360" w:lineRule="auto"/>
        <w:ind w:right="49"/>
        <w:contextualSpacing/>
        <w:jc w:val="both"/>
        <w:rPr>
          <w:rFonts w:ascii="Palatino Linotype" w:hAnsi="Palatino Linotype" w:cs="Arial"/>
          <w:b/>
        </w:rPr>
      </w:pPr>
    </w:p>
    <w:p w14:paraId="7E040AD4" w14:textId="76762FC1" w:rsidR="00C9555B" w:rsidRPr="009D5F38" w:rsidRDefault="00C9555B" w:rsidP="006317A3">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9D5F38">
        <w:rPr>
          <w:rFonts w:ascii="Palatino Linotype" w:hAnsi="Palatino Linotype" w:cs="Arial"/>
          <w:bCs/>
        </w:rPr>
        <w:t xml:space="preserve">Por lo tanto, el nombre de la </w:t>
      </w:r>
      <w:r w:rsidRPr="009D5F38">
        <w:rPr>
          <w:rFonts w:ascii="Palatino Linotype" w:hAnsi="Palatino Linotype" w:cs="Arial"/>
          <w:b/>
          <w:bCs/>
        </w:rPr>
        <w:t>SOLICITANTE</w:t>
      </w:r>
      <w:r w:rsidRPr="009D5F38">
        <w:rPr>
          <w:rFonts w:ascii="Palatino Linotype" w:hAnsi="Palatino Linotype" w:cs="Arial"/>
          <w:bCs/>
        </w:rPr>
        <w:t xml:space="preserve"> y subsecuente </w:t>
      </w:r>
      <w:r w:rsidRPr="009D5F38">
        <w:rPr>
          <w:rFonts w:ascii="Palatino Linotype" w:hAnsi="Palatino Linotype" w:cs="Arial"/>
          <w:b/>
          <w:bCs/>
        </w:rPr>
        <w:t>RECURRENTE</w:t>
      </w:r>
      <w:r w:rsidRPr="009D5F38">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59F72C42" w14:textId="77777777" w:rsidR="00C9555B" w:rsidRPr="009D5F38" w:rsidRDefault="00C9555B" w:rsidP="006317A3">
      <w:pPr>
        <w:pStyle w:val="Prrafodelista"/>
        <w:tabs>
          <w:tab w:val="left" w:pos="426"/>
        </w:tabs>
        <w:suppressAutoHyphens/>
        <w:spacing w:after="160" w:line="360" w:lineRule="auto"/>
        <w:ind w:left="0"/>
        <w:contextualSpacing/>
        <w:jc w:val="both"/>
        <w:rPr>
          <w:rFonts w:ascii="Palatino Linotype" w:hAnsi="Palatino Linotype"/>
          <w:b/>
          <w:color w:val="000000"/>
        </w:rPr>
      </w:pPr>
    </w:p>
    <w:p w14:paraId="530993B9" w14:textId="700B568B" w:rsidR="001C6A3F" w:rsidRPr="009D5F38" w:rsidRDefault="001C6A3F" w:rsidP="006317A3">
      <w:pPr>
        <w:pStyle w:val="Prrafodelista"/>
        <w:tabs>
          <w:tab w:val="left" w:pos="426"/>
        </w:tabs>
        <w:suppressAutoHyphens/>
        <w:spacing w:after="160" w:line="360" w:lineRule="auto"/>
        <w:ind w:left="0"/>
        <w:contextualSpacing/>
        <w:jc w:val="both"/>
        <w:rPr>
          <w:rFonts w:ascii="Palatino Linotype" w:hAnsi="Palatino Linotype"/>
          <w:b/>
          <w:color w:val="000000"/>
        </w:rPr>
      </w:pPr>
      <w:r w:rsidRPr="009D5F38">
        <w:rPr>
          <w:rFonts w:ascii="Palatino Linotype" w:hAnsi="Palatino Linotype"/>
          <w:b/>
          <w:color w:val="000000"/>
        </w:rPr>
        <w:t>II. De la determinación sobre la procedibilidad del recurso.</w:t>
      </w:r>
      <w:bookmarkEnd w:id="18"/>
      <w:bookmarkEnd w:id="19"/>
    </w:p>
    <w:p w14:paraId="3175074F" w14:textId="77777777" w:rsidR="001C6A3F" w:rsidRPr="009D5F38" w:rsidRDefault="001C6A3F" w:rsidP="006317A3">
      <w:pPr>
        <w:tabs>
          <w:tab w:val="left" w:pos="426"/>
        </w:tabs>
        <w:spacing w:line="360" w:lineRule="auto"/>
        <w:ind w:right="49"/>
        <w:contextualSpacing/>
        <w:jc w:val="both"/>
        <w:rPr>
          <w:rFonts w:ascii="Palatino Linotype" w:hAnsi="Palatino Linotype" w:cs="Arial"/>
          <w:b/>
          <w:lang w:val="es-ES_tradnl"/>
        </w:rPr>
      </w:pPr>
    </w:p>
    <w:p w14:paraId="71A63923" w14:textId="77777777" w:rsidR="001C6A3F" w:rsidRPr="009D5F38" w:rsidRDefault="001C6A3F" w:rsidP="006317A3">
      <w:pPr>
        <w:numPr>
          <w:ilvl w:val="0"/>
          <w:numId w:val="3"/>
        </w:numPr>
        <w:tabs>
          <w:tab w:val="left" w:pos="426"/>
        </w:tabs>
        <w:suppressAutoHyphens/>
        <w:spacing w:after="160" w:line="360" w:lineRule="auto"/>
        <w:ind w:left="0" w:right="49" w:firstLine="0"/>
        <w:contextualSpacing/>
        <w:jc w:val="both"/>
        <w:rPr>
          <w:rFonts w:ascii="Palatino Linotype" w:hAnsi="Palatino Linotype" w:cs="Arial"/>
          <w:b/>
          <w:lang w:val="es-ES_tradnl"/>
        </w:rPr>
      </w:pPr>
      <w:r w:rsidRPr="009D5F38">
        <w:rPr>
          <w:rFonts w:ascii="Palatino Linotype" w:eastAsia="Calibri" w:hAnsi="Palatino Linotype" w:cs="Arial"/>
          <w:lang w:val="es-ES_tradnl"/>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Pr="009D5F38">
        <w:rPr>
          <w:rFonts w:ascii="Palatino Linotype" w:eastAsia="Calibri" w:hAnsi="Palatino Linotype" w:cs="Arial"/>
          <w:lang w:val="es-ES_tradnl"/>
        </w:rPr>
        <w:lastRenderedPageBreak/>
        <w:t>la Información Pública y Protección de Datos Personales del Estado de México y Municipios, conozca y resuelva el presente recurso.</w:t>
      </w:r>
    </w:p>
    <w:p w14:paraId="3A8D150D" w14:textId="77777777" w:rsidR="00C36DF2" w:rsidRPr="009D5F38" w:rsidRDefault="00C36DF2" w:rsidP="006317A3">
      <w:pPr>
        <w:tabs>
          <w:tab w:val="left" w:pos="426"/>
        </w:tabs>
        <w:spacing w:after="160" w:line="360" w:lineRule="auto"/>
        <w:ind w:right="49"/>
        <w:contextualSpacing/>
        <w:jc w:val="both"/>
        <w:rPr>
          <w:rFonts w:ascii="Palatino Linotype" w:hAnsi="Palatino Linotype" w:cs="Arial"/>
          <w:b/>
        </w:rPr>
      </w:pPr>
    </w:p>
    <w:p w14:paraId="0EB2E86A" w14:textId="09724DF4" w:rsidR="003669E8" w:rsidRPr="009D5F38" w:rsidRDefault="00992BC7" w:rsidP="006317A3">
      <w:pPr>
        <w:pStyle w:val="Ttulo1"/>
        <w:spacing w:line="360" w:lineRule="auto"/>
        <w:rPr>
          <w:rFonts w:ascii="Palatino Linotype" w:hAnsi="Palatino Linotype"/>
          <w:sz w:val="24"/>
          <w:szCs w:val="24"/>
          <w:lang w:eastAsia="es-ES_tradnl"/>
        </w:rPr>
      </w:pPr>
      <w:bookmarkStart w:id="28" w:name="_Toc110984906"/>
      <w:r w:rsidRPr="009D5F38">
        <w:rPr>
          <w:rFonts w:ascii="Palatino Linotype" w:eastAsia="MS Mincho" w:hAnsi="Palatino Linotype"/>
          <w:b/>
          <w:color w:val="000000" w:themeColor="text1"/>
          <w:sz w:val="24"/>
          <w:szCs w:val="24"/>
          <w:lang w:val="es-ES_tradnl"/>
        </w:rPr>
        <w:t>TERCERO</w:t>
      </w:r>
      <w:r w:rsidRPr="009D5F38">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D5F38">
        <w:rPr>
          <w:rFonts w:ascii="Palatino Linotype" w:hAnsi="Palatino Linotype" w:cs="Times New Roman"/>
          <w:b/>
          <w:color w:val="000000" w:themeColor="text1"/>
          <w:sz w:val="24"/>
          <w:szCs w:val="24"/>
        </w:rPr>
        <w:t xml:space="preserve"> </w:t>
      </w:r>
      <w:r w:rsidR="00EA0165" w:rsidRPr="009D5F38">
        <w:rPr>
          <w:rFonts w:ascii="Palatino Linotype" w:hAnsi="Palatino Linotype"/>
          <w:b/>
          <w:color w:val="000000" w:themeColor="text1"/>
          <w:sz w:val="24"/>
          <w:szCs w:val="24"/>
          <w:lang w:val="es-MX" w:eastAsia="en-US"/>
        </w:rPr>
        <w:t xml:space="preserve">Del planteamiento de la </w:t>
      </w:r>
      <w:r w:rsidR="00EA0165" w:rsidRPr="009D5F38">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9D5F38" w:rsidRDefault="00EA0165" w:rsidP="006317A3">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9D5F38">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D5F38">
        <w:rPr>
          <w:rFonts w:ascii="Palatino Linotype" w:eastAsia="Calibri" w:hAnsi="Palatino Linotype" w:cs="Arial"/>
          <w:b/>
        </w:rPr>
        <w:t>Ley de Transparencia y Acceso a la Información Pública del Estado de México y Municipios</w:t>
      </w:r>
      <w:r w:rsidRPr="009D5F38">
        <w:rPr>
          <w:rFonts w:ascii="Palatino Linotype" w:hAnsi="Palatino Linotype" w:cs="Arial"/>
          <w:lang w:val="es-ES_tradnl"/>
        </w:rPr>
        <w:t xml:space="preserve"> y determinar la confirmación; revocación o modificación; desechamiento o sobreseimiento; y en su </w:t>
      </w:r>
      <w:r w:rsidRPr="009D5F38">
        <w:rPr>
          <w:rFonts w:ascii="Palatino Linotype" w:hAnsi="Palatino Linotype" w:cs="Arial"/>
          <w:b/>
          <w:lang w:val="es-ES_tradnl"/>
        </w:rPr>
        <w:t>caso ordenar la entrega de la información,</w:t>
      </w:r>
      <w:r w:rsidRPr="009D5F38">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D5F38" w:rsidRDefault="00D217A4" w:rsidP="006317A3">
      <w:pPr>
        <w:pStyle w:val="Prrafodelista"/>
        <w:spacing w:before="240" w:after="240" w:line="360" w:lineRule="auto"/>
        <w:ind w:left="0"/>
        <w:contextualSpacing/>
        <w:jc w:val="both"/>
        <w:rPr>
          <w:rFonts w:ascii="Palatino Linotype" w:hAnsi="Palatino Linotype"/>
          <w:i/>
          <w:lang w:val="es-ES_tradnl"/>
        </w:rPr>
      </w:pPr>
    </w:p>
    <w:p w14:paraId="22E5B958" w14:textId="73B10541" w:rsidR="00D217A4" w:rsidRPr="009D5F38" w:rsidRDefault="00EA0165" w:rsidP="006317A3">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9D5F38">
        <w:rPr>
          <w:rFonts w:ascii="Palatino Linotype" w:eastAsia="MS Mincho" w:hAnsi="Palatino Linotype"/>
          <w:lang w:val="es-ES_tradnl"/>
        </w:rPr>
        <w:t xml:space="preserve">De las constancias en el expediente al rubro indicado, se desprende que el particular solicitó </w:t>
      </w:r>
      <w:r w:rsidR="003669E8" w:rsidRPr="009D5F38">
        <w:rPr>
          <w:rFonts w:ascii="Palatino Linotype" w:eastAsia="MS Mincho" w:hAnsi="Palatino Linotype"/>
          <w:lang w:val="es-ES_tradnl"/>
        </w:rPr>
        <w:t>acceso</w:t>
      </w:r>
      <w:r w:rsidR="00B45DE1" w:rsidRPr="009D5F38">
        <w:rPr>
          <w:rFonts w:ascii="Palatino Linotype" w:eastAsia="MS Mincho" w:hAnsi="Palatino Linotype"/>
          <w:lang w:val="es-ES_tradnl"/>
        </w:rPr>
        <w:t xml:space="preserve"> a los </w:t>
      </w:r>
      <w:r w:rsidR="00B45DE1" w:rsidRPr="009D5F38">
        <w:rPr>
          <w:rFonts w:ascii="Palatino Linotype" w:eastAsia="MS Mincho" w:hAnsi="Palatino Linotype"/>
        </w:rPr>
        <w:t xml:space="preserve">comprobantes de recibos de pagos otorgados por el IMCUFIDE del año dos mil veintidós, por lo que el Sujeto Obligado en el acuse de respuesta menciono que </w:t>
      </w:r>
      <w:r w:rsidR="00604567" w:rsidRPr="009D5F38">
        <w:rPr>
          <w:rFonts w:ascii="Palatino Linotype" w:eastAsia="MS Mincho" w:hAnsi="Palatino Linotype"/>
        </w:rPr>
        <w:t>no era posible la entrega de la información, debido a que la solicitud no es clara en cuanto a que recibos de pago requiere,</w:t>
      </w:r>
      <w:r w:rsidR="001C6A3F" w:rsidRPr="009D5F38">
        <w:rPr>
          <w:rFonts w:ascii="Palatino Linotype" w:eastAsia="MS Mincho" w:hAnsi="Palatino Linotype"/>
          <w:lang w:val="es-ES_tradnl"/>
        </w:rPr>
        <w:t xml:space="preserve"> situación por la que</w:t>
      </w:r>
      <w:r w:rsidR="009C61F1" w:rsidRPr="009D5F38">
        <w:rPr>
          <w:rFonts w:ascii="Palatino Linotype" w:eastAsia="MS Mincho" w:hAnsi="Palatino Linotype"/>
          <w:lang w:val="es-ES_tradnl"/>
        </w:rPr>
        <w:t xml:space="preserve"> </w:t>
      </w:r>
      <w:r w:rsidR="00B0049C" w:rsidRPr="009D5F38">
        <w:rPr>
          <w:rFonts w:ascii="Palatino Linotype" w:eastAsia="MS Mincho" w:hAnsi="Palatino Linotype"/>
          <w:lang w:val="es-ES_tradnl"/>
        </w:rPr>
        <w:t xml:space="preserve">la parte recurrente </w:t>
      </w:r>
      <w:r w:rsidRPr="009D5F38">
        <w:rPr>
          <w:rFonts w:ascii="Palatino Linotype" w:eastAsia="MS Mincho" w:hAnsi="Palatino Linotype"/>
          <w:lang w:val="es-ES_tradnl"/>
        </w:rPr>
        <w:t>se inconforma e interpone el presente recurso de revisión, argumentado como raz</w:t>
      </w:r>
      <w:r w:rsidR="00B153AD" w:rsidRPr="009D5F38">
        <w:rPr>
          <w:rFonts w:ascii="Palatino Linotype" w:eastAsia="MS Mincho" w:hAnsi="Palatino Linotype"/>
          <w:lang w:val="es-ES_tradnl"/>
        </w:rPr>
        <w:t xml:space="preserve">ones o motivos de inconformidad </w:t>
      </w:r>
      <w:r w:rsidR="001C6A3F" w:rsidRPr="009D5F38">
        <w:rPr>
          <w:rFonts w:ascii="Palatino Linotype" w:eastAsia="MS Mincho" w:hAnsi="Palatino Linotype"/>
          <w:lang w:val="es-ES_tradnl"/>
        </w:rPr>
        <w:t xml:space="preserve">la negativa de la información solicitada. </w:t>
      </w:r>
    </w:p>
    <w:p w14:paraId="22037D72" w14:textId="77777777" w:rsidR="001C6A3F" w:rsidRPr="009D5F38" w:rsidRDefault="001C6A3F" w:rsidP="006317A3">
      <w:pPr>
        <w:numPr>
          <w:ilvl w:val="0"/>
          <w:numId w:val="3"/>
        </w:numPr>
        <w:tabs>
          <w:tab w:val="left" w:pos="426"/>
        </w:tabs>
        <w:spacing w:before="240" w:after="240" w:line="360" w:lineRule="auto"/>
        <w:ind w:left="0" w:firstLine="0"/>
        <w:contextualSpacing/>
        <w:jc w:val="both"/>
        <w:rPr>
          <w:rFonts w:ascii="Palatino Linotype" w:hAnsi="Palatino Linotype"/>
          <w:lang w:val="es-ES_tradnl"/>
        </w:rPr>
      </w:pPr>
      <w:r w:rsidRPr="009D5F38">
        <w:rPr>
          <w:rFonts w:ascii="Palatino Linotype" w:hAnsi="Palatino Linotype" w:cs="Arial"/>
          <w:lang w:val="es-ES_tradnl"/>
        </w:rPr>
        <w:t xml:space="preserve">En ese sentido, este Órgano Garante advierte que los agravios manifestados por el </w:t>
      </w:r>
      <w:r w:rsidRPr="009D5F38">
        <w:rPr>
          <w:rFonts w:ascii="Palatino Linotype" w:hAnsi="Palatino Linotype" w:cs="Arial"/>
          <w:b/>
          <w:bCs/>
          <w:lang w:val="es-ES_tradnl"/>
        </w:rPr>
        <w:t>RECURRENTE</w:t>
      </w:r>
      <w:r w:rsidRPr="009D5F38">
        <w:rPr>
          <w:rFonts w:ascii="Palatino Linotype" w:hAnsi="Palatino Linotype" w:cs="Arial"/>
          <w:lang w:val="es-ES_tradnl"/>
        </w:rPr>
        <w:t xml:space="preserve"> a través del recurso de </w:t>
      </w:r>
      <w:r w:rsidRPr="009D5F38">
        <w:rPr>
          <w:rFonts w:ascii="Palatino Linotype" w:hAnsi="Palatino Linotype" w:cs="Arial"/>
          <w:color w:val="000000" w:themeColor="text1"/>
          <w:lang w:val="es-ES_tradnl"/>
        </w:rPr>
        <w:t>revisión</w:t>
      </w:r>
      <w:r w:rsidRPr="009D5F38">
        <w:rPr>
          <w:rFonts w:ascii="Palatino Linotype" w:hAnsi="Palatino Linotype"/>
          <w:b/>
          <w:bCs/>
          <w:color w:val="000000" w:themeColor="text1"/>
        </w:rPr>
        <w:t xml:space="preserve">, </w:t>
      </w:r>
      <w:r w:rsidRPr="009D5F38">
        <w:rPr>
          <w:rFonts w:ascii="Palatino Linotype" w:hAnsi="Palatino Linotype" w:cs="Arial"/>
          <w:color w:val="000000" w:themeColor="text1"/>
          <w:lang w:val="es-ES_tradnl"/>
        </w:rPr>
        <w:t xml:space="preserve">sugieren </w:t>
      </w:r>
      <w:r w:rsidRPr="009D5F38">
        <w:rPr>
          <w:rFonts w:ascii="Palatino Linotype" w:hAnsi="Palatino Linotype" w:cs="Arial"/>
          <w:lang w:val="es-ES_tradnl"/>
        </w:rPr>
        <w:t xml:space="preserve">que la omisión del </w:t>
      </w:r>
      <w:r w:rsidRPr="009D5F38">
        <w:rPr>
          <w:rFonts w:ascii="Palatino Linotype" w:hAnsi="Palatino Linotype" w:cs="Arial"/>
          <w:b/>
          <w:bCs/>
          <w:lang w:val="es-ES_tradnl"/>
        </w:rPr>
        <w:t>SUJETO OBLIGADO</w:t>
      </w:r>
      <w:r w:rsidRPr="009D5F38">
        <w:rPr>
          <w:rFonts w:ascii="Palatino Linotype" w:hAnsi="Palatino Linotype" w:cs="Arial"/>
          <w:lang w:val="es-ES_tradnl"/>
        </w:rPr>
        <w:t xml:space="preserve"> no cumplió con el principio contendido en el artículo 11 de la Ley de Transparencia y Acceso a la Información Pública del Estado de México y </w:t>
      </w:r>
      <w:r w:rsidRPr="009D5F38">
        <w:rPr>
          <w:rFonts w:ascii="Palatino Linotype" w:hAnsi="Palatino Linotype" w:cs="Arial"/>
          <w:lang w:val="es-ES_tradnl"/>
        </w:rPr>
        <w:lastRenderedPageBreak/>
        <w:t xml:space="preserve">Municipios, el cual señala que en la generación, publicación y entrega de información se deberá garantizar que ésta sea </w:t>
      </w:r>
      <w:r w:rsidRPr="009D5F38">
        <w:rPr>
          <w:rFonts w:ascii="Palatino Linotype" w:hAnsi="Palatino Linotype" w:cs="Arial"/>
          <w:b/>
          <w:bCs/>
          <w:lang w:val="es-ES_tradnl"/>
        </w:rPr>
        <w:t>oportuna</w:t>
      </w:r>
      <w:r w:rsidRPr="009D5F38">
        <w:rPr>
          <w:rFonts w:ascii="Palatino Linotype" w:hAnsi="Palatino Linotype" w:cs="Arial"/>
          <w:lang w:val="es-ES_tradnl"/>
        </w:rPr>
        <w:t>.</w:t>
      </w:r>
    </w:p>
    <w:p w14:paraId="7AF03855" w14:textId="77777777" w:rsidR="001C6A3F" w:rsidRPr="009D5F38" w:rsidRDefault="001C6A3F" w:rsidP="006317A3">
      <w:pPr>
        <w:tabs>
          <w:tab w:val="left" w:pos="426"/>
        </w:tabs>
        <w:spacing w:before="240" w:after="240" w:line="360" w:lineRule="auto"/>
        <w:contextualSpacing/>
        <w:jc w:val="both"/>
        <w:rPr>
          <w:rFonts w:ascii="Palatino Linotype" w:hAnsi="Palatino Linotype"/>
          <w:lang w:val="es-ES_tradnl"/>
        </w:rPr>
      </w:pPr>
    </w:p>
    <w:p w14:paraId="44EC49A6" w14:textId="55F5BC45" w:rsidR="00B153AD" w:rsidRPr="009D5F38" w:rsidRDefault="001C6A3F" w:rsidP="006317A3">
      <w:pPr>
        <w:numPr>
          <w:ilvl w:val="0"/>
          <w:numId w:val="3"/>
        </w:numPr>
        <w:tabs>
          <w:tab w:val="left" w:pos="426"/>
        </w:tabs>
        <w:spacing w:before="240" w:after="240" w:line="360" w:lineRule="auto"/>
        <w:ind w:left="0" w:firstLine="0"/>
        <w:contextualSpacing/>
        <w:jc w:val="both"/>
        <w:rPr>
          <w:rFonts w:ascii="Palatino Linotype" w:hAnsi="Palatino Linotype"/>
          <w:lang w:val="es-ES_tradnl"/>
        </w:rPr>
      </w:pPr>
      <w:r w:rsidRPr="009D5F38">
        <w:rPr>
          <w:rFonts w:ascii="Palatino Linotype" w:hAnsi="Palatino Linotype" w:cs="Arial"/>
          <w:lang w:val="es-ES_tradnl"/>
        </w:rPr>
        <w:t xml:space="preserve">Por lo anterior, la </w:t>
      </w:r>
      <w:r w:rsidRPr="009D5F38">
        <w:rPr>
          <w:rFonts w:ascii="Palatino Linotype" w:hAnsi="Palatino Linotype" w:cs="Arial"/>
          <w:i/>
          <w:lang w:val="es-ES_tradnl"/>
        </w:rPr>
        <w:t>Litis</w:t>
      </w:r>
      <w:r w:rsidRPr="009D5F38">
        <w:rPr>
          <w:rFonts w:ascii="Palatino Linotype" w:hAnsi="Palatino Linotype" w:cs="Arial"/>
          <w:lang w:val="es-ES_tradnl"/>
        </w:rPr>
        <w:t xml:space="preserve"> a resolver en el presente recurso se circunscribe en determinar si el </w:t>
      </w:r>
      <w:r w:rsidRPr="009D5F38">
        <w:rPr>
          <w:rFonts w:ascii="Palatino Linotype" w:hAnsi="Palatino Linotype" w:cs="Arial"/>
          <w:b/>
          <w:bCs/>
          <w:lang w:val="es-ES_tradnl"/>
        </w:rPr>
        <w:t>SUJETO OBLIGADO</w:t>
      </w:r>
      <w:r w:rsidRPr="009D5F38">
        <w:rPr>
          <w:rFonts w:ascii="Palatino Linotype" w:hAnsi="Palatino Linotype" w:cs="Arial"/>
          <w:lang w:val="es-ES_tradnl"/>
        </w:rPr>
        <w:t xml:space="preserve"> actualiza las causales de procedencia del recurso de revisión establecidas en el artículo 179 fracciones I y VII</w:t>
      </w:r>
      <w:r w:rsidRPr="009D5F38">
        <w:rPr>
          <w:rStyle w:val="Refdenotaalpie"/>
          <w:rFonts w:ascii="Palatino Linotype" w:hAnsi="Palatino Linotype" w:cs="Arial"/>
          <w:lang w:val="es-ES_tradnl"/>
        </w:rPr>
        <w:footnoteReference w:id="1"/>
      </w:r>
      <w:r w:rsidRPr="009D5F38">
        <w:rPr>
          <w:rFonts w:ascii="Palatino Linotype" w:hAnsi="Palatino Linotype" w:cs="Arial"/>
          <w:lang w:val="es-ES_tradnl"/>
        </w:rPr>
        <w:t xml:space="preserve"> de la Ley de Transparencia y Acceso a la Información Pública del Estado de México y Municipios. </w:t>
      </w:r>
    </w:p>
    <w:p w14:paraId="38D9F738" w14:textId="440FB784" w:rsidR="002C7E93" w:rsidRPr="009D5F38" w:rsidRDefault="009A1E3F" w:rsidP="006317A3">
      <w:pPr>
        <w:pStyle w:val="Ttulo1"/>
        <w:spacing w:line="360" w:lineRule="auto"/>
        <w:rPr>
          <w:rFonts w:ascii="Palatino Linotype" w:hAnsi="Palatino Linotype"/>
          <w:b/>
          <w:color w:val="000000" w:themeColor="text1"/>
          <w:sz w:val="24"/>
          <w:szCs w:val="24"/>
          <w:lang w:val="es-MX" w:eastAsia="en-US"/>
        </w:rPr>
      </w:pPr>
      <w:bookmarkStart w:id="48" w:name="_Toc68804767"/>
      <w:bookmarkStart w:id="49" w:name="_Toc110984907"/>
      <w:bookmarkStart w:id="50" w:name="_Toc459174366"/>
      <w:bookmarkStart w:id="51" w:name="_Toc459659884"/>
      <w:bookmarkStart w:id="52" w:name="_Toc461687280"/>
      <w:bookmarkStart w:id="53" w:name="_Toc462771051"/>
      <w:bookmarkStart w:id="54" w:name="_Toc464139201"/>
      <w:r w:rsidRPr="009D5F38">
        <w:rPr>
          <w:rFonts w:ascii="Palatino Linotype" w:hAnsi="Palatino Linotype"/>
          <w:b/>
          <w:color w:val="000000" w:themeColor="text1"/>
          <w:sz w:val="24"/>
          <w:szCs w:val="24"/>
          <w:lang w:val="es-MX" w:eastAsia="en-US"/>
        </w:rPr>
        <w:t>CUARTO</w:t>
      </w:r>
      <w:r w:rsidR="00F041CF" w:rsidRPr="009D5F38">
        <w:rPr>
          <w:rFonts w:ascii="Palatino Linotype" w:hAnsi="Palatino Linotype"/>
          <w:b/>
          <w:color w:val="000000" w:themeColor="text1"/>
          <w:sz w:val="24"/>
          <w:szCs w:val="24"/>
          <w:lang w:val="es-MX" w:eastAsia="en-US"/>
        </w:rPr>
        <w:t>. Estudio y r</w:t>
      </w:r>
      <w:r w:rsidR="00EA0165" w:rsidRPr="009D5F38">
        <w:rPr>
          <w:rFonts w:ascii="Palatino Linotype" w:hAnsi="Palatino Linotype"/>
          <w:b/>
          <w:color w:val="000000" w:themeColor="text1"/>
          <w:sz w:val="24"/>
          <w:szCs w:val="24"/>
          <w:lang w:val="es-MX" w:eastAsia="en-US"/>
        </w:rPr>
        <w:t>esolución del asunto.</w:t>
      </w:r>
      <w:bookmarkEnd w:id="48"/>
      <w:bookmarkEnd w:id="49"/>
    </w:p>
    <w:p w14:paraId="02CC620F" w14:textId="1E799235" w:rsidR="001C6A3F" w:rsidRPr="009D5F38" w:rsidRDefault="001C6A3F" w:rsidP="006317A3">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55" w:name="_Toc110984908"/>
      <w:r w:rsidRPr="009D5F38">
        <w:rPr>
          <w:rFonts w:ascii="Palatino Linotype" w:hAnsi="Palatino Linotype"/>
          <w:b/>
          <w:color w:val="auto"/>
          <w:sz w:val="24"/>
          <w:szCs w:val="24"/>
          <w:lang w:val="es-MX" w:eastAsia="en-US"/>
        </w:rPr>
        <w:t>De la Suplencia de la Queja.</w:t>
      </w:r>
    </w:p>
    <w:p w14:paraId="37BF513A" w14:textId="2270476B" w:rsidR="001C6A3F" w:rsidRPr="009D5F38" w:rsidRDefault="001C6A3F" w:rsidP="006317A3">
      <w:pPr>
        <w:pStyle w:val="Prrafodelista"/>
        <w:numPr>
          <w:ilvl w:val="0"/>
          <w:numId w:val="3"/>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9D5F38">
        <w:rPr>
          <w:rFonts w:ascii="Palatino Linotype" w:eastAsia="MS Gothic" w:hAnsi="Palatino Linotype"/>
          <w:lang w:val="es-ES_tradnl"/>
        </w:rPr>
        <w:t xml:space="preserve">Previo al estudio de la naturaleza de la información solicitada y </w:t>
      </w:r>
      <w:r w:rsidRPr="009D5F38">
        <w:rPr>
          <w:rFonts w:ascii="Palatino Linotype" w:hAnsi="Palatino Linotype" w:cs="Arial"/>
        </w:rPr>
        <w:t>a efecto de llevar a buen término la</w:t>
      </w:r>
      <w:r w:rsidR="00E523EB" w:rsidRPr="009D5F38">
        <w:rPr>
          <w:rFonts w:ascii="Palatino Linotype" w:hAnsi="Palatino Linotype" w:cs="Arial"/>
        </w:rPr>
        <w:t xml:space="preserve"> presente</w:t>
      </w:r>
      <w:r w:rsidRPr="009D5F38">
        <w:rPr>
          <w:rFonts w:ascii="Palatino Linotype" w:hAnsi="Palatino Linotype" w:cs="Arial"/>
        </w:rPr>
        <w:t xml:space="preserve"> resolución</w:t>
      </w:r>
      <w:r w:rsidRPr="009D5F38">
        <w:rPr>
          <w:rFonts w:ascii="Palatino Linotype" w:hAnsi="Palatino Linotype"/>
          <w:i/>
          <w:color w:val="000000"/>
        </w:rPr>
        <w:t xml:space="preserve">, </w:t>
      </w:r>
      <w:r w:rsidRPr="009D5F38">
        <w:rPr>
          <w:rFonts w:ascii="Palatino Linotype" w:eastAsia="Calibri" w:hAnsi="Palatino Linotype" w:cs="Arial"/>
          <w:bCs/>
          <w:color w:val="000000"/>
        </w:rPr>
        <w:t xml:space="preserve">se observa que se requiere acceso </w:t>
      </w:r>
      <w:r w:rsidR="00604567" w:rsidRPr="009D5F38">
        <w:rPr>
          <w:rFonts w:ascii="Palatino Linotype" w:eastAsia="Calibri" w:hAnsi="Palatino Linotype" w:cs="Arial"/>
          <w:bCs/>
          <w:color w:val="000000"/>
        </w:rPr>
        <w:t xml:space="preserve">a los </w:t>
      </w:r>
      <w:r w:rsidR="00604567" w:rsidRPr="009D5F38">
        <w:rPr>
          <w:rFonts w:ascii="Palatino Linotype" w:eastAsia="MS Gothic" w:hAnsi="Palatino Linotype"/>
          <w:i/>
          <w:lang w:val="es-ES_tradnl"/>
        </w:rPr>
        <w:t>“comprobante de recibos de pagos otorgados por el IMCUFIDE del año 2022</w:t>
      </w:r>
      <w:r w:rsidRPr="009D5F38">
        <w:rPr>
          <w:rFonts w:ascii="Palatino Linotype" w:eastAsia="MS Gothic" w:hAnsi="Palatino Linotype"/>
          <w:i/>
          <w:lang w:val="es-ES_tradnl"/>
        </w:rPr>
        <w:t>” (Sic)</w:t>
      </w:r>
      <w:r w:rsidRPr="009D5F38">
        <w:rPr>
          <w:rFonts w:ascii="Palatino Linotype" w:eastAsia="MS Mincho" w:hAnsi="Palatino Linotype"/>
          <w:i/>
          <w:color w:val="000000"/>
        </w:rPr>
        <w:t xml:space="preserve"> </w:t>
      </w:r>
      <w:r w:rsidRPr="009D5F38">
        <w:rPr>
          <w:rFonts w:ascii="Palatino Linotype" w:hAnsi="Palatino Linotype"/>
          <w:b/>
          <w:i/>
          <w:color w:val="000000" w:themeColor="text1"/>
        </w:rPr>
        <w:t xml:space="preserve">, </w:t>
      </w:r>
      <w:r w:rsidRPr="009D5F38">
        <w:rPr>
          <w:rFonts w:ascii="Palatino Linotype" w:hAnsi="Palatino Linotype"/>
          <w:color w:val="000000" w:themeColor="text1"/>
        </w:rPr>
        <w:t xml:space="preserve">no obstante, </w:t>
      </w:r>
      <w:r w:rsidRPr="009D5F38">
        <w:rPr>
          <w:rFonts w:ascii="Palatino Linotype" w:eastAsia="Calibri" w:hAnsi="Palatino Linotype" w:cs="Arial"/>
          <w:bCs/>
          <w:color w:val="000000"/>
        </w:rPr>
        <w:t xml:space="preserve">es necesario precisar que </w:t>
      </w:r>
      <w:r w:rsidRPr="009D5F38">
        <w:rPr>
          <w:rFonts w:ascii="Palatino Linotype" w:eastAsia="MS Mincho" w:hAnsi="Palatino Linotype"/>
        </w:rPr>
        <w:t>el particular al no ser experto en la materia, eventualmente pudiera no indicar correctamente la información q</w:t>
      </w:r>
      <w:r w:rsidR="00E523EB" w:rsidRPr="009D5F38">
        <w:rPr>
          <w:rFonts w:ascii="Palatino Linotype" w:eastAsia="MS Mincho" w:hAnsi="Palatino Linotype"/>
        </w:rPr>
        <w:t>ue desea obtener, en relación al área administrativa de la cual requiere información</w:t>
      </w:r>
      <w:r w:rsidRPr="009D5F38">
        <w:rPr>
          <w:rFonts w:ascii="Palatino Linotype" w:eastAsia="MS Mincho" w:hAnsi="Palatino Linotype"/>
        </w:rPr>
        <w:t xml:space="preserve">, y siendo que este Órgano Garante, tiene la obligación de garantizar el acceso a la información en la medida de lo posible, atendiendo a la suplencia de la deficiencia, sin cambiar los hechos expuestos por el peticionario conforme a la facultad que otorga la Ley de </w:t>
      </w:r>
      <w:r w:rsidRPr="009D5F38">
        <w:rPr>
          <w:rFonts w:ascii="Palatino Linotype" w:eastAsia="MS Mincho" w:hAnsi="Palatino Linotype"/>
        </w:rPr>
        <w:lastRenderedPageBreak/>
        <w:t>Transparencia y Acceso a la Información Pública del Estado de México y Municipios en los artículos 13 y 181 cuarto párrafo, los cuales contienen lo siguiente:</w:t>
      </w:r>
    </w:p>
    <w:p w14:paraId="419BED1F" w14:textId="77777777" w:rsidR="001C6A3F" w:rsidRPr="009D5F38" w:rsidRDefault="001C6A3F" w:rsidP="006317A3">
      <w:pPr>
        <w:tabs>
          <w:tab w:val="left" w:pos="5430"/>
        </w:tabs>
        <w:spacing w:before="240" w:after="240" w:line="360" w:lineRule="auto"/>
        <w:ind w:left="567" w:right="616"/>
        <w:contextualSpacing/>
        <w:jc w:val="both"/>
        <w:rPr>
          <w:rFonts w:ascii="Palatino Linotype" w:eastAsia="MS Mincho" w:hAnsi="Palatino Linotype"/>
        </w:rPr>
      </w:pPr>
      <w:r w:rsidRPr="009D5F38">
        <w:rPr>
          <w:rFonts w:ascii="Palatino Linotype" w:eastAsia="MS Mincho" w:hAnsi="Palatino Linotype"/>
        </w:rPr>
        <w:tab/>
      </w:r>
    </w:p>
    <w:p w14:paraId="15E489F1" w14:textId="77777777" w:rsidR="001C6A3F" w:rsidRPr="009D5F38" w:rsidRDefault="001C6A3F" w:rsidP="006317A3">
      <w:pPr>
        <w:autoSpaceDE w:val="0"/>
        <w:autoSpaceDN w:val="0"/>
        <w:adjustRightInd w:val="0"/>
        <w:spacing w:line="360" w:lineRule="auto"/>
        <w:ind w:left="567" w:right="616"/>
        <w:jc w:val="both"/>
        <w:rPr>
          <w:rFonts w:ascii="Palatino Linotype" w:eastAsia="MS Mincho" w:hAnsi="Palatino Linotype" w:cs="Bookman Old Style"/>
          <w:i/>
        </w:rPr>
      </w:pPr>
      <w:r w:rsidRPr="009D5F38">
        <w:rPr>
          <w:rFonts w:ascii="Palatino Linotype" w:eastAsia="MS Mincho" w:hAnsi="Palatino Linotype" w:cs="Bookman Old Style,Bold"/>
          <w:b/>
          <w:bCs/>
          <w:i/>
        </w:rPr>
        <w:t xml:space="preserve">“Artículo 13. </w:t>
      </w:r>
      <w:r w:rsidRPr="009D5F38">
        <w:rPr>
          <w:rFonts w:ascii="Palatino Linotype" w:eastAsia="MS Mincho" w:hAnsi="Palatino Linotype" w:cs="Bookman Old Style"/>
          <w:i/>
        </w:rPr>
        <w:t xml:space="preserve">El Instituto, en el ámbito de sus atribuciones, deberá </w:t>
      </w:r>
      <w:r w:rsidRPr="009D5F38">
        <w:rPr>
          <w:rFonts w:ascii="Palatino Linotype" w:eastAsia="MS Mincho" w:hAnsi="Palatino Linotype" w:cs="Bookman Old Style"/>
          <w:b/>
          <w:i/>
        </w:rPr>
        <w:t xml:space="preserve">suplir cualquier deficiencia </w:t>
      </w:r>
      <w:r w:rsidRPr="009D5F38">
        <w:rPr>
          <w:rFonts w:ascii="Palatino Linotype" w:eastAsia="MS Mincho" w:hAnsi="Palatino Linotype" w:cs="Bookman Old Style"/>
          <w:i/>
        </w:rPr>
        <w:t>para garantizar el ejercicio del derecho de acceso a la información.”</w:t>
      </w:r>
    </w:p>
    <w:p w14:paraId="7B8CA78E" w14:textId="77777777" w:rsidR="001C6A3F" w:rsidRPr="009D5F38" w:rsidRDefault="001C6A3F" w:rsidP="006317A3">
      <w:pPr>
        <w:autoSpaceDE w:val="0"/>
        <w:autoSpaceDN w:val="0"/>
        <w:adjustRightInd w:val="0"/>
        <w:spacing w:line="360" w:lineRule="auto"/>
        <w:ind w:left="567" w:right="616"/>
        <w:jc w:val="both"/>
        <w:rPr>
          <w:rFonts w:ascii="Palatino Linotype" w:eastAsia="MS Mincho" w:hAnsi="Palatino Linotype" w:cs="Bookman Old Style"/>
          <w:i/>
        </w:rPr>
      </w:pPr>
    </w:p>
    <w:p w14:paraId="5E04FDF3" w14:textId="77777777" w:rsidR="001C6A3F" w:rsidRPr="009D5F38" w:rsidRDefault="001C6A3F" w:rsidP="006317A3">
      <w:pPr>
        <w:autoSpaceDE w:val="0"/>
        <w:autoSpaceDN w:val="0"/>
        <w:adjustRightInd w:val="0"/>
        <w:spacing w:line="360" w:lineRule="auto"/>
        <w:ind w:left="567" w:right="616"/>
        <w:jc w:val="both"/>
        <w:rPr>
          <w:rFonts w:ascii="Palatino Linotype" w:eastAsia="MS Mincho" w:hAnsi="Palatino Linotype"/>
          <w:i/>
          <w:color w:val="000000"/>
        </w:rPr>
      </w:pPr>
      <w:r w:rsidRPr="009D5F38">
        <w:rPr>
          <w:rFonts w:ascii="Palatino Linotype" w:eastAsia="MS Mincho" w:hAnsi="Palatino Linotype"/>
          <w:i/>
          <w:color w:val="000000"/>
        </w:rPr>
        <w:t>“</w:t>
      </w:r>
      <w:r w:rsidRPr="009D5F38">
        <w:rPr>
          <w:rFonts w:ascii="Palatino Linotype" w:eastAsia="MS Mincho" w:hAnsi="Palatino Linotype"/>
          <w:b/>
          <w:i/>
          <w:color w:val="000000"/>
        </w:rPr>
        <w:t>Artículo 181</w:t>
      </w:r>
    </w:p>
    <w:p w14:paraId="008F4DCA" w14:textId="77777777" w:rsidR="001C6A3F" w:rsidRPr="009D5F38" w:rsidRDefault="001C6A3F" w:rsidP="006317A3">
      <w:pPr>
        <w:autoSpaceDE w:val="0"/>
        <w:autoSpaceDN w:val="0"/>
        <w:adjustRightInd w:val="0"/>
        <w:spacing w:line="360" w:lineRule="auto"/>
        <w:ind w:left="567" w:right="616"/>
        <w:jc w:val="both"/>
        <w:rPr>
          <w:rFonts w:ascii="Palatino Linotype" w:eastAsia="MS Mincho" w:hAnsi="Palatino Linotype"/>
          <w:i/>
          <w:color w:val="000000"/>
        </w:rPr>
      </w:pPr>
      <w:r w:rsidRPr="009D5F38">
        <w:rPr>
          <w:rFonts w:ascii="Palatino Linotype" w:eastAsia="MS Mincho" w:hAnsi="Palatino Linotype"/>
          <w:i/>
          <w:color w:val="000000"/>
        </w:rPr>
        <w:t>…</w:t>
      </w:r>
    </w:p>
    <w:p w14:paraId="14A7F130" w14:textId="77777777" w:rsidR="001C6A3F" w:rsidRPr="009D5F38" w:rsidRDefault="001C6A3F" w:rsidP="006317A3">
      <w:pPr>
        <w:autoSpaceDE w:val="0"/>
        <w:autoSpaceDN w:val="0"/>
        <w:adjustRightInd w:val="0"/>
        <w:spacing w:line="360" w:lineRule="auto"/>
        <w:ind w:left="567" w:right="616"/>
        <w:jc w:val="both"/>
        <w:rPr>
          <w:rFonts w:ascii="Palatino Linotype" w:eastAsia="MS Mincho" w:hAnsi="Palatino Linotype" w:cs="Bookman Old Style"/>
          <w:i/>
        </w:rPr>
      </w:pPr>
      <w:r w:rsidRPr="009D5F38">
        <w:rPr>
          <w:rFonts w:ascii="Palatino Linotype" w:eastAsia="MS Mincho" w:hAnsi="Palatino Linotype" w:cs="Bookman Old Style"/>
          <w:i/>
        </w:rPr>
        <w:t xml:space="preserve">Durante el procedimiento deberá aplicarse la </w:t>
      </w:r>
      <w:r w:rsidRPr="009D5F38">
        <w:rPr>
          <w:rFonts w:ascii="Palatino Linotype" w:eastAsia="MS Mincho" w:hAnsi="Palatino Linotype" w:cs="Bookman Old Style"/>
          <w:b/>
          <w:i/>
        </w:rPr>
        <w:t>suplencia de la queja a favor del recurrente</w:t>
      </w:r>
      <w:r w:rsidRPr="009D5F38">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09DC77C3" w14:textId="77777777" w:rsidR="001C6A3F" w:rsidRPr="009D5F38" w:rsidRDefault="001C6A3F" w:rsidP="006317A3">
      <w:pPr>
        <w:autoSpaceDE w:val="0"/>
        <w:autoSpaceDN w:val="0"/>
        <w:adjustRightInd w:val="0"/>
        <w:spacing w:line="360" w:lineRule="auto"/>
        <w:ind w:left="851" w:right="567"/>
        <w:jc w:val="both"/>
        <w:rPr>
          <w:rFonts w:ascii="Palatino Linotype" w:eastAsia="MS Mincho" w:hAnsi="Palatino Linotype"/>
          <w:i/>
          <w:color w:val="000000"/>
        </w:rPr>
      </w:pPr>
      <w:r w:rsidRPr="009D5F38">
        <w:rPr>
          <w:rFonts w:ascii="Palatino Linotype" w:eastAsia="MS Mincho" w:hAnsi="Palatino Linotype"/>
          <w:i/>
          <w:color w:val="000000"/>
        </w:rPr>
        <w:t>…</w:t>
      </w:r>
    </w:p>
    <w:p w14:paraId="69EB3117" w14:textId="77777777" w:rsidR="001C6A3F" w:rsidRPr="009D5F38" w:rsidRDefault="001C6A3F" w:rsidP="006317A3">
      <w:pPr>
        <w:pStyle w:val="Prrafodelista"/>
        <w:numPr>
          <w:ilvl w:val="0"/>
          <w:numId w:val="3"/>
        </w:numPr>
        <w:spacing w:before="240" w:after="240" w:line="360" w:lineRule="auto"/>
        <w:ind w:left="0" w:right="49" w:firstLine="0"/>
        <w:contextualSpacing/>
        <w:jc w:val="both"/>
        <w:rPr>
          <w:rFonts w:ascii="Palatino Linotype" w:eastAsia="MS Mincho" w:hAnsi="Palatino Linotype"/>
        </w:rPr>
      </w:pPr>
      <w:r w:rsidRPr="009D5F38">
        <w:rPr>
          <w:rFonts w:ascii="Palatino Linotype" w:eastAsia="MS Mincho" w:hAnsi="Palatino Linotype"/>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9D5F38">
        <w:rPr>
          <w:rFonts w:ascii="Palatino Linotype" w:eastAsia="MS Mincho" w:hAnsi="Palatino Linotype"/>
          <w:i/>
        </w:rPr>
        <w:t>causa petendi, (</w:t>
      </w:r>
      <w:r w:rsidRPr="009D5F38">
        <w:rPr>
          <w:rFonts w:ascii="Palatino Linotype" w:eastAsia="MS Mincho" w:hAnsi="Palatino Linotype"/>
        </w:rPr>
        <w:t>causa de pedir</w:t>
      </w:r>
      <w:r w:rsidRPr="009D5F38">
        <w:rPr>
          <w:rFonts w:ascii="Palatino Linotype" w:eastAsia="MS Mincho" w:hAnsi="Palatino Linotype"/>
          <w:i/>
        </w:rPr>
        <w:t xml:space="preserve">) </w:t>
      </w:r>
      <w:r w:rsidRPr="009D5F38">
        <w:rPr>
          <w:rFonts w:ascii="Palatino Linotype" w:eastAsia="MS Mincho" w:hAnsi="Palatino Linotype"/>
        </w:rPr>
        <w:t xml:space="preserve">aunado a que existe jurisprudencia </w:t>
      </w:r>
      <w:r w:rsidRPr="009D5F38">
        <w:rPr>
          <w:rFonts w:ascii="Palatino Linotype" w:eastAsia="MS Mincho" w:hAnsi="Palatino Linotype"/>
        </w:rPr>
        <w:lastRenderedPageBreak/>
        <w:t>que no obliga a los particulares a cubrir tales parámetros en las materias que admitan la suplencia de la queja deficiente</w:t>
      </w:r>
      <w:r w:rsidRPr="009D5F38">
        <w:rPr>
          <w:rFonts w:ascii="Palatino Linotype" w:hAnsi="Palatino Linotype"/>
          <w:vertAlign w:val="superscript"/>
        </w:rPr>
        <w:footnoteReference w:id="2"/>
      </w:r>
      <w:r w:rsidRPr="009D5F38">
        <w:rPr>
          <w:rFonts w:ascii="Palatino Linotype" w:eastAsia="MS Mincho" w:hAnsi="Palatino Linotype"/>
        </w:rPr>
        <w:t xml:space="preserve">. </w:t>
      </w:r>
    </w:p>
    <w:p w14:paraId="7EC73F38" w14:textId="77777777" w:rsidR="001C6A3F" w:rsidRPr="009D5F38" w:rsidRDefault="001C6A3F" w:rsidP="006317A3">
      <w:pPr>
        <w:pStyle w:val="Prrafodelista"/>
        <w:spacing w:before="240" w:after="240" w:line="360" w:lineRule="auto"/>
        <w:ind w:left="0" w:right="49"/>
        <w:contextualSpacing/>
        <w:jc w:val="both"/>
        <w:rPr>
          <w:rFonts w:ascii="Palatino Linotype" w:eastAsia="MS Mincho" w:hAnsi="Palatino Linotype"/>
        </w:rPr>
      </w:pPr>
    </w:p>
    <w:p w14:paraId="33AECD10" w14:textId="129D78B2" w:rsidR="0064216F" w:rsidRPr="009D5F38" w:rsidRDefault="001C6A3F" w:rsidP="0064216F">
      <w:pPr>
        <w:pStyle w:val="Prrafodelista"/>
        <w:numPr>
          <w:ilvl w:val="0"/>
          <w:numId w:val="3"/>
        </w:numPr>
        <w:spacing w:before="240" w:after="240" w:line="360" w:lineRule="auto"/>
        <w:ind w:left="0" w:right="49" w:firstLine="0"/>
        <w:contextualSpacing/>
        <w:jc w:val="both"/>
        <w:rPr>
          <w:rFonts w:ascii="Palatino Linotype" w:hAnsi="Palatino Linotype"/>
          <w:lang w:eastAsia="en-US"/>
        </w:rPr>
      </w:pPr>
      <w:r w:rsidRPr="009D5F38">
        <w:rPr>
          <w:rFonts w:ascii="Palatino Linotype" w:eastAsia="MS Mincho" w:hAnsi="Palatino Linotype"/>
          <w:lang w:val="es-ES_tradnl"/>
        </w:rPr>
        <w:t xml:space="preserve">En ese orden de ideas, </w:t>
      </w:r>
      <w:r w:rsidR="008D70ED" w:rsidRPr="009D5F38">
        <w:rPr>
          <w:rFonts w:ascii="Palatino Linotype" w:eastAsia="MS Mincho" w:hAnsi="Palatino Linotype"/>
          <w:lang w:val="es-ES_tradnl"/>
        </w:rPr>
        <w:t xml:space="preserve">no pasa de la óptica de este Órgano Garante que el particular señaló como área de la cual requiere información </w:t>
      </w:r>
      <w:r w:rsidR="008D70ED" w:rsidRPr="009D5F38">
        <w:rPr>
          <w:rFonts w:ascii="Palatino Linotype" w:eastAsia="MS Mincho" w:hAnsi="Palatino Linotype"/>
          <w:b/>
          <w:lang w:val="es-ES_tradnl"/>
        </w:rPr>
        <w:t>“</w:t>
      </w:r>
      <w:r w:rsidR="00AE1173" w:rsidRPr="009D5F38">
        <w:rPr>
          <w:rFonts w:ascii="Palatino Linotype" w:eastAsia="MS Mincho" w:hAnsi="Palatino Linotype"/>
          <w:b/>
        </w:rPr>
        <w:t>IMCUFIDE</w:t>
      </w:r>
      <w:r w:rsidR="008D70ED" w:rsidRPr="009D5F38">
        <w:rPr>
          <w:rFonts w:ascii="Palatino Linotype" w:eastAsia="MS Mincho" w:hAnsi="Palatino Linotype"/>
          <w:lang w:val="es-ES_tradnl"/>
        </w:rPr>
        <w:t xml:space="preserve">”, </w:t>
      </w:r>
      <w:r w:rsidR="00AE1173" w:rsidRPr="009D5F38">
        <w:rPr>
          <w:rFonts w:ascii="Palatino Linotype" w:eastAsia="MS Mincho" w:hAnsi="Palatino Linotype"/>
          <w:lang w:val="es-ES_tradnl"/>
        </w:rPr>
        <w:t xml:space="preserve">mismo que </w:t>
      </w:r>
      <w:r w:rsidR="008D70ED" w:rsidRPr="009D5F38">
        <w:rPr>
          <w:rFonts w:ascii="Palatino Linotype" w:eastAsia="MS Mincho" w:hAnsi="Palatino Linotype"/>
          <w:lang w:val="es-ES_tradnl"/>
        </w:rPr>
        <w:t>d</w:t>
      </w:r>
      <w:r w:rsidR="00AE1173" w:rsidRPr="009D5F38">
        <w:rPr>
          <w:rFonts w:ascii="Palatino Linotype" w:eastAsia="MS Mincho" w:hAnsi="Palatino Linotype"/>
          <w:lang w:val="es-ES_tradnl"/>
        </w:rPr>
        <w:t xml:space="preserve">e conformidad con el artículo 141 </w:t>
      </w:r>
      <w:r w:rsidR="008D70ED" w:rsidRPr="009D5F38">
        <w:rPr>
          <w:rFonts w:ascii="Palatino Linotype" w:eastAsia="MS Mincho" w:hAnsi="Palatino Linotype"/>
          <w:lang w:val="es-ES_tradnl"/>
        </w:rPr>
        <w:t>del Bando Municipal</w:t>
      </w:r>
      <w:r w:rsidR="00AE1173" w:rsidRPr="009D5F38">
        <w:rPr>
          <w:rFonts w:ascii="Palatino Linotype" w:eastAsia="MS Mincho" w:hAnsi="Palatino Linotype"/>
          <w:lang w:val="es-ES_tradnl"/>
        </w:rPr>
        <w:t xml:space="preserve"> del Ayuntamiento de Chiautla</w:t>
      </w:r>
      <w:r w:rsidR="008D70ED" w:rsidRPr="009D5F38">
        <w:rPr>
          <w:rFonts w:ascii="Palatino Linotype" w:eastAsia="MS Mincho" w:hAnsi="Palatino Linotype"/>
          <w:lang w:val="es-ES_tradnl"/>
        </w:rPr>
        <w:t xml:space="preserve">, por lo que a efecto de otorgar la protección más amplia </w:t>
      </w:r>
      <w:r w:rsidR="00B17704" w:rsidRPr="009D5F38">
        <w:rPr>
          <w:rFonts w:ascii="Palatino Linotype" w:eastAsia="MS Mincho" w:hAnsi="Palatino Linotype"/>
          <w:lang w:val="es-ES_tradnl"/>
        </w:rPr>
        <w:t xml:space="preserve">al Derecho de Acceso a la Información </w:t>
      </w:r>
      <w:r w:rsidR="008D70ED" w:rsidRPr="009D5F38">
        <w:rPr>
          <w:rFonts w:ascii="Palatino Linotype" w:eastAsia="MS Mincho" w:hAnsi="Palatino Linotype"/>
          <w:lang w:val="es-ES_tradnl"/>
        </w:rPr>
        <w:t xml:space="preserve">se puede establecer que se requiere acceso </w:t>
      </w:r>
      <w:r w:rsidR="00AE1173" w:rsidRPr="009D5F38">
        <w:rPr>
          <w:rFonts w:ascii="Palatino Linotype" w:eastAsia="MS Mincho" w:hAnsi="Palatino Linotype"/>
          <w:lang w:val="es-ES_tradnl"/>
        </w:rPr>
        <w:t xml:space="preserve">a los comprobantes de recibo de pago emitidos por el </w:t>
      </w:r>
      <w:r w:rsidR="00AE1173" w:rsidRPr="009D5F38">
        <w:rPr>
          <w:rFonts w:ascii="Palatino Linotype" w:eastAsia="MS Mincho" w:hAnsi="Palatino Linotype"/>
        </w:rPr>
        <w:t>Instituto Municipal de Cultura Física y Deporte</w:t>
      </w:r>
      <w:r w:rsidR="001C761C" w:rsidRPr="009D5F38">
        <w:rPr>
          <w:rFonts w:ascii="Palatino Linotype" w:eastAsia="MS Mincho" w:hAnsi="Palatino Linotype"/>
        </w:rPr>
        <w:t xml:space="preserve">, </w:t>
      </w:r>
      <w:r w:rsidR="009C0D34" w:rsidRPr="009D5F38">
        <w:rPr>
          <w:rFonts w:ascii="Palatino Linotype" w:eastAsia="MS Mincho" w:hAnsi="Palatino Linotype" w:cs="Arial"/>
          <w:bCs/>
          <w:lang w:eastAsia="es-MX"/>
        </w:rPr>
        <w:t>del presente año a la fecha de la solicitud</w:t>
      </w:r>
      <w:r w:rsidR="0064216F" w:rsidRPr="009D5F38">
        <w:rPr>
          <w:rFonts w:ascii="Palatino Linotype" w:eastAsia="MS Mincho" w:hAnsi="Palatino Linotype" w:cs="Arial"/>
          <w:bCs/>
          <w:lang w:eastAsia="es-MX"/>
        </w:rPr>
        <w:t>.</w:t>
      </w:r>
      <w:r w:rsidR="0064216F" w:rsidRPr="009D5F38">
        <w:rPr>
          <w:rFonts w:ascii="Palatino Linotype" w:eastAsia="MS Mincho" w:hAnsi="Palatino Linotype" w:cs="Arial"/>
          <w:b/>
          <w:bCs/>
          <w:lang w:eastAsia="es-MX"/>
        </w:rPr>
        <w:t xml:space="preserve"> </w:t>
      </w:r>
    </w:p>
    <w:p w14:paraId="165B0EB8" w14:textId="77777777" w:rsidR="008D70ED" w:rsidRPr="009D5F38" w:rsidRDefault="008D70ED" w:rsidP="006317A3">
      <w:pPr>
        <w:pStyle w:val="Prrafodelista"/>
        <w:spacing w:before="240" w:after="240" w:line="360" w:lineRule="auto"/>
        <w:ind w:left="0" w:right="49"/>
        <w:contextualSpacing/>
        <w:jc w:val="both"/>
        <w:rPr>
          <w:rFonts w:ascii="Palatino Linotype" w:hAnsi="Palatino Linotype"/>
          <w:lang w:eastAsia="en-US"/>
        </w:rPr>
      </w:pPr>
    </w:p>
    <w:p w14:paraId="56284621" w14:textId="0E521D6F" w:rsidR="008D70ED" w:rsidRPr="009D5F38" w:rsidRDefault="008D70ED" w:rsidP="006317A3">
      <w:pPr>
        <w:pStyle w:val="Ttulo1"/>
        <w:numPr>
          <w:ilvl w:val="0"/>
          <w:numId w:val="4"/>
        </w:numPr>
        <w:spacing w:line="360" w:lineRule="auto"/>
        <w:ind w:left="0" w:firstLine="0"/>
        <w:rPr>
          <w:rFonts w:ascii="Palatino Linotype" w:eastAsia="MS Gothic" w:hAnsi="Palatino Linotype"/>
          <w:b/>
          <w:color w:val="000000" w:themeColor="text1"/>
          <w:sz w:val="24"/>
          <w:szCs w:val="24"/>
          <w:lang w:eastAsia="en-US"/>
        </w:rPr>
      </w:pPr>
      <w:bookmarkStart w:id="56" w:name="_Toc498528948"/>
      <w:bookmarkStart w:id="57" w:name="_Toc104470948"/>
      <w:bookmarkStart w:id="58" w:name="_Toc110976867"/>
      <w:r w:rsidRPr="009D5F38">
        <w:rPr>
          <w:rFonts w:ascii="Palatino Linotype" w:eastAsia="MS Gothic" w:hAnsi="Palatino Linotype"/>
          <w:b/>
          <w:color w:val="000000" w:themeColor="text1"/>
          <w:sz w:val="24"/>
          <w:szCs w:val="24"/>
          <w:lang w:eastAsia="en-US"/>
        </w:rPr>
        <w:t xml:space="preserve"> Del deber de las autoridades de promover, respetar, proteger y garantizar el derecho de acceso a la información pública.</w:t>
      </w:r>
      <w:bookmarkEnd w:id="56"/>
      <w:bookmarkEnd w:id="57"/>
      <w:bookmarkEnd w:id="58"/>
      <w:r w:rsidRPr="009D5F38">
        <w:rPr>
          <w:rFonts w:ascii="Palatino Linotype" w:eastAsia="MS Gothic" w:hAnsi="Palatino Linotype"/>
          <w:b/>
          <w:color w:val="000000" w:themeColor="text1"/>
          <w:sz w:val="24"/>
          <w:szCs w:val="24"/>
          <w:lang w:eastAsia="en-US"/>
        </w:rPr>
        <w:t xml:space="preserve"> </w:t>
      </w:r>
    </w:p>
    <w:p w14:paraId="62173A20" w14:textId="77777777" w:rsidR="008D70ED" w:rsidRPr="009D5F38" w:rsidRDefault="008D70ED" w:rsidP="006317A3">
      <w:pPr>
        <w:spacing w:line="360" w:lineRule="auto"/>
        <w:ind w:left="720"/>
        <w:contextualSpacing/>
        <w:rPr>
          <w:rFonts w:ascii="Palatino Linotype" w:eastAsia="MS Mincho" w:hAnsi="Palatino Linotype" w:cs="Arial"/>
          <w:lang w:val="es-ES_tradnl"/>
        </w:rPr>
      </w:pPr>
    </w:p>
    <w:p w14:paraId="301DCB2C" w14:textId="0C67537E" w:rsidR="008D70ED" w:rsidRPr="009D5F38" w:rsidRDefault="00B17704" w:rsidP="006317A3">
      <w:pPr>
        <w:pStyle w:val="Prrafodelista"/>
        <w:numPr>
          <w:ilvl w:val="0"/>
          <w:numId w:val="3"/>
        </w:numPr>
        <w:tabs>
          <w:tab w:val="left" w:pos="426"/>
        </w:tabs>
        <w:spacing w:before="240" w:after="240" w:line="360" w:lineRule="auto"/>
        <w:ind w:left="0" w:firstLine="0"/>
        <w:contextualSpacing/>
        <w:jc w:val="both"/>
        <w:rPr>
          <w:rFonts w:ascii="Palatino Linotype" w:eastAsia="MS Mincho" w:hAnsi="Palatino Linotype"/>
          <w:color w:val="000000"/>
          <w:lang w:val="es-ES_tradnl"/>
        </w:rPr>
      </w:pPr>
      <w:r w:rsidRPr="009D5F38">
        <w:rPr>
          <w:rFonts w:ascii="Palatino Linotype" w:hAnsi="Palatino Linotype"/>
          <w:lang w:val="es-ES_tradnl"/>
        </w:rPr>
        <w:t xml:space="preserve">En contexto con lo anterior, es </w:t>
      </w:r>
      <w:r w:rsidR="008D70ED" w:rsidRPr="009D5F38">
        <w:rPr>
          <w:rFonts w:ascii="Palatino Linotype" w:hAnsi="Palatino Linotype"/>
          <w:lang w:val="es-ES_tradnl"/>
        </w:rPr>
        <w:t xml:space="preserve">menester precisar que este </w:t>
      </w:r>
      <w:r w:rsidR="008D70ED" w:rsidRPr="009D5F38">
        <w:rPr>
          <w:rFonts w:ascii="Palatino Linotype" w:eastAsia="MS Mincho" w:hAnsi="Palatino Linotype"/>
          <w:color w:val="000000"/>
          <w:lang w:val="es-ES_tradnl"/>
        </w:rPr>
        <w:t xml:space="preserve">Órgano Garante parte de que </w:t>
      </w:r>
      <w:r w:rsidR="008D70ED" w:rsidRPr="009D5F38">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8D70ED" w:rsidRPr="009D5F38">
        <w:rPr>
          <w:rFonts w:ascii="Palatino Linotype" w:hAnsi="Palatino Linotype" w:cs="Arial"/>
          <w:color w:val="000000"/>
          <w:lang w:val="es-ES_tradnl"/>
        </w:rPr>
        <w:t xml:space="preserve"> </w:t>
      </w:r>
      <w:r w:rsidR="008D70ED" w:rsidRPr="009D5F38">
        <w:rPr>
          <w:rFonts w:ascii="Palatino Linotype" w:hAnsi="Palatino Linotype" w:cs="Arial"/>
          <w:b/>
          <w:color w:val="000000"/>
          <w:lang w:val="es-ES_tradnl"/>
        </w:rPr>
        <w:t>SUJETO OBLIGADO</w:t>
      </w:r>
      <w:r w:rsidR="008D70ED" w:rsidRPr="009D5F38">
        <w:rPr>
          <w:rFonts w:ascii="Palatino Linotype" w:hAnsi="Palatino Linotype" w:cs="Arial"/>
          <w:color w:val="000000"/>
          <w:lang w:val="es-ES_tradnl"/>
        </w:rPr>
        <w:t xml:space="preserve"> debe ser cuidadoso del debido cumplimiento de las obligaciones </w:t>
      </w:r>
      <w:r w:rsidR="008D70ED" w:rsidRPr="009D5F38">
        <w:rPr>
          <w:rFonts w:ascii="Palatino Linotype" w:hAnsi="Palatino Linotype" w:cs="Arial"/>
          <w:color w:val="000000"/>
          <w:lang w:val="es-ES_tradnl"/>
        </w:rPr>
        <w:lastRenderedPageBreak/>
        <w:t xml:space="preserve">constitucionales que se le imponen, en consecuencia, a todas las autoridades, en el ámbito de su competencia, según lo dispone el tercer párrafo del artículo primero de la </w:t>
      </w:r>
      <w:r w:rsidR="008D70ED" w:rsidRPr="009D5F38">
        <w:rPr>
          <w:rFonts w:ascii="Palatino Linotype" w:hAnsi="Palatino Linotype" w:cs="Arial"/>
          <w:b/>
          <w:color w:val="000000"/>
          <w:lang w:val="es-ES_tradnl"/>
        </w:rPr>
        <w:t xml:space="preserve">Constitución Política de los Estados Unidos Mexicanos </w:t>
      </w:r>
      <w:r w:rsidR="008D70ED" w:rsidRPr="009D5F38">
        <w:rPr>
          <w:rFonts w:ascii="Palatino Linotype" w:hAnsi="Palatino Linotype" w:cs="Arial"/>
          <w:color w:val="000000"/>
          <w:lang w:val="es-ES_tradnl"/>
        </w:rPr>
        <w:t xml:space="preserve">al señalar la obligación de “promover, </w:t>
      </w:r>
      <w:r w:rsidR="008D70ED" w:rsidRPr="009D5F38">
        <w:rPr>
          <w:rFonts w:ascii="Palatino Linotype" w:hAnsi="Palatino Linotype" w:cs="Arial"/>
          <w:b/>
          <w:color w:val="000000"/>
          <w:lang w:val="es-ES_tradnl"/>
        </w:rPr>
        <w:t>respetar</w:t>
      </w:r>
      <w:r w:rsidR="008D70ED" w:rsidRPr="009D5F38">
        <w:rPr>
          <w:rFonts w:ascii="Palatino Linotype" w:hAnsi="Palatino Linotype" w:cs="Arial"/>
          <w:color w:val="000000"/>
          <w:lang w:val="es-ES_tradnl"/>
        </w:rPr>
        <w:t xml:space="preserve">, proteger y </w:t>
      </w:r>
      <w:r w:rsidR="008D70ED" w:rsidRPr="009D5F38">
        <w:rPr>
          <w:rFonts w:ascii="Palatino Linotype" w:hAnsi="Palatino Linotype" w:cs="Arial"/>
          <w:b/>
          <w:color w:val="000000"/>
          <w:lang w:val="es-ES_tradnl"/>
        </w:rPr>
        <w:t>garantizar</w:t>
      </w:r>
      <w:r w:rsidR="008D70ED" w:rsidRPr="009D5F38">
        <w:rPr>
          <w:rFonts w:ascii="Palatino Linotype" w:hAnsi="Palatino Linotype" w:cs="Arial"/>
          <w:color w:val="000000"/>
          <w:lang w:val="es-ES_tradnl"/>
        </w:rPr>
        <w:t xml:space="preserve"> los derechos humanos”, entre los cuales se encuentra dicho derecho. </w:t>
      </w:r>
    </w:p>
    <w:p w14:paraId="02081FE5" w14:textId="77777777" w:rsidR="008D70ED" w:rsidRPr="009D5F38" w:rsidRDefault="008D70ED" w:rsidP="006317A3">
      <w:pPr>
        <w:tabs>
          <w:tab w:val="left" w:pos="426"/>
        </w:tabs>
        <w:spacing w:line="360" w:lineRule="auto"/>
        <w:ind w:right="49"/>
        <w:contextualSpacing/>
        <w:jc w:val="both"/>
        <w:rPr>
          <w:rFonts w:ascii="Palatino Linotype" w:eastAsia="MS Mincho" w:hAnsi="Palatino Linotype"/>
          <w:color w:val="000000"/>
          <w:lang w:val="es-ES_tradnl"/>
        </w:rPr>
      </w:pPr>
    </w:p>
    <w:p w14:paraId="0CBC3D8E" w14:textId="77777777" w:rsidR="008D70ED" w:rsidRPr="009D5F38" w:rsidRDefault="008D70ED" w:rsidP="006317A3">
      <w:pPr>
        <w:numPr>
          <w:ilvl w:val="0"/>
          <w:numId w:val="3"/>
        </w:numPr>
        <w:tabs>
          <w:tab w:val="left" w:pos="426"/>
        </w:tabs>
        <w:spacing w:before="240" w:after="240" w:line="360" w:lineRule="auto"/>
        <w:ind w:left="0" w:firstLine="0"/>
        <w:contextualSpacing/>
        <w:jc w:val="both"/>
        <w:rPr>
          <w:rFonts w:ascii="Palatino Linotype" w:hAnsi="Palatino Linotype"/>
          <w:lang w:val="es-ES_tradnl"/>
        </w:rPr>
      </w:pPr>
      <w:r w:rsidRPr="009D5F38">
        <w:rPr>
          <w:rFonts w:ascii="Palatino Linotype" w:hAnsi="Palatino Linotype"/>
          <w:lang w:val="es-ES_tradnl"/>
        </w:rPr>
        <w:t xml:space="preserve">Definiendo el Derecho de Acceso a la Información Pública como: </w:t>
      </w:r>
      <w:r w:rsidRPr="009D5F38">
        <w:rPr>
          <w:rFonts w:ascii="Palatino Linotype" w:hAnsi="Palatino Linotype"/>
          <w:i/>
          <w:color w:val="000000"/>
          <w:lang w:val="es-ES_tradnl"/>
        </w:rPr>
        <w:t>La igualdad de oportunidades para recibir, buscar e impartir información</w:t>
      </w:r>
      <w:r w:rsidRPr="009D5F38">
        <w:rPr>
          <w:rFonts w:ascii="Palatino Linotype" w:hAnsi="Palatino Linotype"/>
          <w:i/>
          <w:color w:val="000000"/>
          <w:vertAlign w:val="superscript"/>
          <w:lang w:val="es-ES_tradnl"/>
        </w:rPr>
        <w:footnoteReference w:id="3"/>
      </w:r>
      <w:r w:rsidRPr="009D5F38">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D5F38">
        <w:rPr>
          <w:rFonts w:ascii="Palatino Linotype" w:hAnsi="Palatino Linotype"/>
          <w:i/>
          <w:color w:val="000000"/>
          <w:vertAlign w:val="superscript"/>
          <w:lang w:val="es-ES_tradnl"/>
        </w:rPr>
        <w:footnoteReference w:id="4"/>
      </w:r>
      <w:r w:rsidRPr="009D5F38">
        <w:rPr>
          <w:rFonts w:ascii="Palatino Linotype" w:hAnsi="Palatino Linotype"/>
          <w:color w:val="000000"/>
          <w:lang w:val="es-ES_tradnl"/>
        </w:rPr>
        <w:t>que se constituye como una herramienta fundamental para ejercer</w:t>
      </w:r>
      <w:r w:rsidRPr="009D5F38">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9D5F38">
        <w:rPr>
          <w:rFonts w:ascii="Palatino Linotype" w:hAnsi="Palatino Linotype"/>
          <w:i/>
          <w:color w:val="000000"/>
          <w:vertAlign w:val="superscript"/>
          <w:lang w:val="es-ES_tradnl"/>
        </w:rPr>
        <w:footnoteReference w:id="5"/>
      </w:r>
      <w:r w:rsidRPr="009D5F38">
        <w:rPr>
          <w:rFonts w:ascii="Palatino Linotype" w:hAnsi="Palatino Linotype"/>
          <w:color w:val="000000"/>
          <w:lang w:val="es-ES_tradnl"/>
        </w:rPr>
        <w:t>fomentando</w:t>
      </w:r>
      <w:r w:rsidRPr="009D5F38">
        <w:rPr>
          <w:rFonts w:ascii="Palatino Linotype" w:hAnsi="Palatino Linotype"/>
          <w:i/>
          <w:color w:val="000000"/>
          <w:lang w:val="es-ES_tradnl"/>
        </w:rPr>
        <w:t xml:space="preserve"> la transparencia de las actividades estatales y </w:t>
      </w:r>
      <w:r w:rsidRPr="009D5F38">
        <w:rPr>
          <w:rFonts w:ascii="Palatino Linotype" w:hAnsi="Palatino Linotype"/>
          <w:color w:val="000000"/>
          <w:lang w:val="es-ES_tradnl"/>
        </w:rPr>
        <w:t>promoviendo</w:t>
      </w:r>
      <w:r w:rsidRPr="009D5F38">
        <w:rPr>
          <w:rFonts w:ascii="Palatino Linotype" w:hAnsi="Palatino Linotype"/>
          <w:i/>
          <w:color w:val="000000"/>
          <w:lang w:val="es-ES_tradnl"/>
        </w:rPr>
        <w:t xml:space="preserve"> la responsabilidad de los funcionarios sobre su gestión pública,</w:t>
      </w:r>
      <w:r w:rsidRPr="009D5F38">
        <w:rPr>
          <w:rFonts w:ascii="Palatino Linotype" w:hAnsi="Palatino Linotype"/>
          <w:i/>
          <w:color w:val="000000"/>
          <w:vertAlign w:val="superscript"/>
          <w:lang w:val="es-ES_tradnl"/>
        </w:rPr>
        <w:footnoteReference w:id="6"/>
      </w:r>
      <w:r w:rsidRPr="009D5F38">
        <w:rPr>
          <w:rFonts w:ascii="Palatino Linotype" w:hAnsi="Palatino Linotype"/>
          <w:color w:val="000000"/>
          <w:lang w:val="es-ES_tradnl"/>
        </w:rPr>
        <w:t>que permite</w:t>
      </w:r>
      <w:r w:rsidRPr="009D5F38">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2C922E41" w14:textId="77777777" w:rsidR="008D70ED" w:rsidRPr="009D5F38" w:rsidRDefault="008D70ED" w:rsidP="006317A3">
      <w:pPr>
        <w:tabs>
          <w:tab w:val="left" w:pos="426"/>
        </w:tabs>
        <w:spacing w:line="360" w:lineRule="auto"/>
        <w:contextualSpacing/>
        <w:rPr>
          <w:rFonts w:ascii="Palatino Linotype" w:hAnsi="Palatino Linotype"/>
          <w:lang w:val="es-ES_tradnl"/>
        </w:rPr>
      </w:pPr>
    </w:p>
    <w:p w14:paraId="7F0550E3" w14:textId="77777777" w:rsidR="008D70ED" w:rsidRPr="009D5F38" w:rsidRDefault="008D70ED" w:rsidP="006317A3">
      <w:pPr>
        <w:numPr>
          <w:ilvl w:val="0"/>
          <w:numId w:val="3"/>
        </w:numPr>
        <w:tabs>
          <w:tab w:val="left" w:pos="426"/>
        </w:tabs>
        <w:spacing w:before="240" w:after="240" w:line="360" w:lineRule="auto"/>
        <w:ind w:left="0" w:firstLine="0"/>
        <w:contextualSpacing/>
        <w:jc w:val="both"/>
        <w:rPr>
          <w:rFonts w:ascii="Palatino Linotype" w:hAnsi="Palatino Linotype"/>
          <w:i/>
          <w:lang w:val="es-ES_tradnl"/>
        </w:rPr>
      </w:pPr>
      <w:r w:rsidRPr="009D5F38">
        <w:rPr>
          <w:rFonts w:ascii="Palatino Linotype" w:hAnsi="Palatino Linotype"/>
          <w:lang w:val="es-ES_tradnl"/>
        </w:rPr>
        <w:t xml:space="preserve">Por lo anterior, se deduce que el derecho de acceso a la información pública es un derecho humano constitucionalmente reconocido, en consecuencia todas las </w:t>
      </w:r>
      <w:r w:rsidRPr="009D5F38">
        <w:rPr>
          <w:rFonts w:ascii="Palatino Linotype" w:hAnsi="Palatino Linotype"/>
          <w:lang w:val="es-ES_tradnl"/>
        </w:rPr>
        <w:lastRenderedPageBreak/>
        <w:t>autoridades en el ámbito de sus competencias, funciones y atribuciones tienen la obligación de respetarlo, protegerlo y garantizarlo.</w:t>
      </w:r>
    </w:p>
    <w:p w14:paraId="09FD0AE5" w14:textId="77777777" w:rsidR="008D70ED" w:rsidRPr="009D5F38" w:rsidRDefault="008D70ED" w:rsidP="006317A3">
      <w:pPr>
        <w:tabs>
          <w:tab w:val="left" w:pos="426"/>
        </w:tabs>
        <w:spacing w:before="240" w:after="240" w:line="360" w:lineRule="auto"/>
        <w:contextualSpacing/>
        <w:jc w:val="both"/>
        <w:rPr>
          <w:rFonts w:ascii="Palatino Linotype" w:hAnsi="Palatino Linotype"/>
          <w:i/>
          <w:lang w:val="es-ES_tradnl"/>
        </w:rPr>
      </w:pPr>
      <w:r w:rsidRPr="009D5F38">
        <w:rPr>
          <w:rFonts w:ascii="Palatino Linotype" w:hAnsi="Palatino Linotype"/>
          <w:i/>
          <w:lang w:val="es-ES_tradnl"/>
        </w:rPr>
        <w:t xml:space="preserve"> </w:t>
      </w:r>
    </w:p>
    <w:p w14:paraId="4B9796C8" w14:textId="3A307DFE" w:rsidR="008D70ED" w:rsidRPr="009D5F38" w:rsidRDefault="008D70ED" w:rsidP="006317A3">
      <w:pPr>
        <w:numPr>
          <w:ilvl w:val="0"/>
          <w:numId w:val="3"/>
        </w:numPr>
        <w:tabs>
          <w:tab w:val="left" w:pos="426"/>
        </w:tabs>
        <w:spacing w:before="240" w:after="240" w:line="360" w:lineRule="auto"/>
        <w:ind w:left="0" w:firstLine="0"/>
        <w:contextualSpacing/>
        <w:jc w:val="both"/>
        <w:rPr>
          <w:rFonts w:ascii="Palatino Linotype" w:hAnsi="Palatino Linotype" w:cs="Arial"/>
          <w:lang w:val="es-ES_tradnl"/>
        </w:rPr>
      </w:pPr>
      <w:r w:rsidRPr="009D5F38">
        <w:rPr>
          <w:rFonts w:ascii="Palatino Linotype" w:hAnsi="Palatino Linotype"/>
          <w:lang w:val="es-ES_tradnl"/>
        </w:rPr>
        <w:t>Por lo tanto, derivado de lo señalado con anterioridad, la actuación</w:t>
      </w:r>
      <w:r w:rsidRPr="009D5F38">
        <w:rPr>
          <w:rFonts w:ascii="Palatino Linotype" w:hAnsi="Palatino Linotype"/>
        </w:rPr>
        <w:t xml:space="preserve"> del</w:t>
      </w:r>
      <w:r w:rsidRPr="009D5F38">
        <w:rPr>
          <w:rFonts w:ascii="Palatino Linotype" w:hAnsi="Palatino Linotype"/>
          <w:b/>
          <w:bCs/>
          <w:color w:val="000000"/>
        </w:rPr>
        <w:t xml:space="preserve"> </w:t>
      </w:r>
      <w:r w:rsidRPr="009D5F38">
        <w:rPr>
          <w:rFonts w:ascii="Palatino Linotype" w:hAnsi="Palatino Linotype"/>
          <w:b/>
          <w:bCs/>
        </w:rPr>
        <w:t xml:space="preserve">SUJETO OBLIGADO </w:t>
      </w:r>
      <w:r w:rsidRPr="009D5F38">
        <w:rPr>
          <w:rFonts w:ascii="Palatino Linotype" w:hAnsi="Palatino Linotype" w:cs="Arial"/>
          <w:lang w:val="es-ES_tradnl"/>
        </w:rPr>
        <w:t>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w:t>
      </w:r>
      <w:r w:rsidR="00B17704" w:rsidRPr="009D5F38">
        <w:rPr>
          <w:rFonts w:ascii="Palatino Linotype" w:hAnsi="Palatino Linotype" w:cs="Arial"/>
          <w:lang w:val="es-ES_tradnl"/>
        </w:rPr>
        <w:t>es del cierre de instrucción del asunto</w:t>
      </w:r>
      <w:r w:rsidRPr="009D5F38">
        <w:rPr>
          <w:rFonts w:ascii="Palatino Linotype" w:hAnsi="Palatino Linotype" w:cs="Arial"/>
          <w:lang w:val="es-ES_tradnl"/>
        </w:rPr>
        <w:t xml:space="preserve"> a resolver, puede ser entregada la información para reparar el derecho afectado. </w:t>
      </w:r>
    </w:p>
    <w:p w14:paraId="11805B37" w14:textId="77777777" w:rsidR="008D70ED" w:rsidRPr="009D5F38" w:rsidRDefault="008D70ED" w:rsidP="006317A3">
      <w:pPr>
        <w:tabs>
          <w:tab w:val="left" w:pos="426"/>
        </w:tabs>
        <w:spacing w:line="360" w:lineRule="auto"/>
        <w:contextualSpacing/>
        <w:rPr>
          <w:rFonts w:ascii="Palatino Linotype" w:hAnsi="Palatino Linotype" w:cs="Arial"/>
          <w:lang w:val="es-ES_tradnl"/>
        </w:rPr>
      </w:pPr>
    </w:p>
    <w:p w14:paraId="0437F752" w14:textId="77777777" w:rsidR="008D70ED" w:rsidRPr="009D5F38" w:rsidRDefault="008D70ED" w:rsidP="006317A3">
      <w:pPr>
        <w:numPr>
          <w:ilvl w:val="0"/>
          <w:numId w:val="3"/>
        </w:numPr>
        <w:tabs>
          <w:tab w:val="left" w:pos="426"/>
        </w:tabs>
        <w:spacing w:before="240" w:after="240" w:line="360" w:lineRule="auto"/>
        <w:ind w:left="0" w:firstLine="0"/>
        <w:contextualSpacing/>
        <w:jc w:val="both"/>
        <w:rPr>
          <w:rFonts w:ascii="Palatino Linotype" w:hAnsi="Palatino Linotype"/>
          <w:lang w:val="es-ES_tradnl"/>
        </w:rPr>
      </w:pPr>
      <w:r w:rsidRPr="009D5F38">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7217A9F3" w14:textId="77777777" w:rsidR="008D70ED" w:rsidRPr="009D5F38" w:rsidRDefault="008D70ED" w:rsidP="006317A3">
      <w:pPr>
        <w:tabs>
          <w:tab w:val="left" w:pos="426"/>
        </w:tabs>
        <w:spacing w:before="240" w:after="240" w:line="360" w:lineRule="auto"/>
        <w:contextualSpacing/>
        <w:jc w:val="both"/>
        <w:rPr>
          <w:rFonts w:ascii="Palatino Linotype" w:hAnsi="Palatino Linotype"/>
          <w:lang w:val="es-ES_tradnl"/>
        </w:rPr>
      </w:pPr>
    </w:p>
    <w:p w14:paraId="10DFD314" w14:textId="77777777" w:rsidR="008D70ED" w:rsidRPr="009D5F38" w:rsidRDefault="008D70ED" w:rsidP="006317A3">
      <w:pPr>
        <w:numPr>
          <w:ilvl w:val="0"/>
          <w:numId w:val="3"/>
        </w:numPr>
        <w:tabs>
          <w:tab w:val="left" w:pos="426"/>
        </w:tabs>
        <w:spacing w:before="240" w:after="160" w:line="360" w:lineRule="auto"/>
        <w:ind w:left="0" w:firstLine="0"/>
        <w:contextualSpacing/>
        <w:jc w:val="both"/>
        <w:rPr>
          <w:rFonts w:ascii="Palatino Linotype" w:hAnsi="Palatino Linotype"/>
          <w:lang w:val="es-ES_tradnl"/>
        </w:rPr>
      </w:pPr>
      <w:r w:rsidRPr="009D5F38">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9D5F38">
        <w:rPr>
          <w:rFonts w:ascii="Palatino Linotype" w:hAnsi="Palatino Linotype" w:cs="Arial"/>
          <w:i/>
          <w:lang w:val="es-ES_tradnl"/>
        </w:rPr>
        <w:t>por los principios de simplicidad, rapidez gratuidad del procedimiento, auxilio y orientación a los particulares</w:t>
      </w:r>
      <w:r w:rsidRPr="009D5F38">
        <w:rPr>
          <w:rFonts w:ascii="Palatino Linotype" w:hAnsi="Palatino Linotype" w:cs="Arial"/>
          <w:lang w:val="es-ES_tradnl"/>
        </w:rPr>
        <w:t xml:space="preserve">, contemplando el derecho de las personas con discapacidad y hablantes de lengua indígena. </w:t>
      </w:r>
    </w:p>
    <w:p w14:paraId="75B16D38" w14:textId="77777777" w:rsidR="008D70ED" w:rsidRPr="009D5F38" w:rsidRDefault="008D70ED" w:rsidP="006317A3">
      <w:pPr>
        <w:tabs>
          <w:tab w:val="left" w:pos="426"/>
        </w:tabs>
        <w:spacing w:before="240" w:line="360" w:lineRule="auto"/>
        <w:contextualSpacing/>
        <w:jc w:val="both"/>
        <w:rPr>
          <w:rFonts w:ascii="Palatino Linotype" w:hAnsi="Palatino Linotype"/>
          <w:lang w:val="es-ES_tradnl"/>
        </w:rPr>
      </w:pPr>
    </w:p>
    <w:p w14:paraId="579AD4C6" w14:textId="572CC15E" w:rsidR="008D70ED" w:rsidRPr="009D5F38" w:rsidRDefault="008D70ED" w:rsidP="006317A3">
      <w:pPr>
        <w:numPr>
          <w:ilvl w:val="0"/>
          <w:numId w:val="3"/>
        </w:numPr>
        <w:tabs>
          <w:tab w:val="left" w:pos="426"/>
        </w:tabs>
        <w:spacing w:before="240" w:after="240" w:line="360" w:lineRule="auto"/>
        <w:ind w:left="0" w:firstLine="0"/>
        <w:contextualSpacing/>
        <w:jc w:val="both"/>
        <w:rPr>
          <w:rFonts w:ascii="Palatino Linotype" w:hAnsi="Palatino Linotype"/>
          <w:lang w:val="es-ES_tradnl"/>
        </w:rPr>
      </w:pPr>
      <w:r w:rsidRPr="009D5F38">
        <w:rPr>
          <w:rFonts w:ascii="Palatino Linotype" w:hAnsi="Palatino Linotype"/>
          <w:lang w:val="es-ES_tradnl"/>
        </w:rPr>
        <w:t xml:space="preserve">Es así que la </w:t>
      </w:r>
      <w:r w:rsidRPr="009D5F38">
        <w:rPr>
          <w:rFonts w:ascii="Palatino Linotype" w:hAnsi="Palatino Linotype"/>
          <w:b/>
          <w:lang w:val="es-ES_tradnl"/>
        </w:rPr>
        <w:t xml:space="preserve">Ley de Transparencia y Acceso a la Información Pública del Estado de México y Municipios, </w:t>
      </w:r>
      <w:r w:rsidRPr="009D5F38">
        <w:rPr>
          <w:rFonts w:ascii="Palatino Linotype" w:hAnsi="Palatino Linotype"/>
          <w:lang w:val="es-ES_tradnl"/>
        </w:rPr>
        <w:t xml:space="preserve">cuyo objeto es establecer principios, bases </w:t>
      </w:r>
      <w:r w:rsidRPr="009D5F38">
        <w:rPr>
          <w:rFonts w:ascii="Palatino Linotype" w:hAnsi="Palatino Linotype"/>
          <w:lang w:val="es-ES_tradnl"/>
        </w:rPr>
        <w:lastRenderedPageBreak/>
        <w:t>generales y procedimientos para tutelar y garantizar la transparencia y el derecho humano de acceso a la información pública en posesión de los Sujetos Obligados; en su artículo 176</w:t>
      </w:r>
      <w:r w:rsidRPr="009D5F38">
        <w:rPr>
          <w:rFonts w:ascii="Palatino Linotype" w:hAnsi="Palatino Linotype"/>
          <w:b/>
          <w:lang w:val="es-ES_tradnl"/>
        </w:rPr>
        <w:t xml:space="preserve"> </w:t>
      </w:r>
      <w:r w:rsidRPr="009D5F38">
        <w:rPr>
          <w:rFonts w:ascii="Palatino Linotype" w:hAnsi="Palatino Linotype"/>
          <w:lang w:val="es-ES_tradnl"/>
        </w:rPr>
        <w:t xml:space="preserve">establece que </w:t>
      </w:r>
      <w:r w:rsidRPr="009D5F38">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9D5F38">
        <w:rPr>
          <w:rFonts w:ascii="Palatino Linotype" w:hAnsi="Palatino Linotype"/>
          <w:bCs/>
          <w:lang w:val="es-ES_tradnl"/>
        </w:rPr>
        <w:t>, s</w:t>
      </w:r>
      <w:r w:rsidRPr="009D5F38">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B031753" w14:textId="77777777" w:rsidR="001C761C" w:rsidRPr="009D5F38" w:rsidRDefault="001C761C" w:rsidP="006317A3">
      <w:pPr>
        <w:tabs>
          <w:tab w:val="left" w:pos="426"/>
        </w:tabs>
        <w:spacing w:before="240" w:after="240" w:line="360" w:lineRule="auto"/>
        <w:contextualSpacing/>
        <w:jc w:val="both"/>
        <w:rPr>
          <w:rFonts w:ascii="Palatino Linotype" w:hAnsi="Palatino Linotype"/>
          <w:lang w:val="es-ES_tradnl"/>
        </w:rPr>
      </w:pPr>
    </w:p>
    <w:p w14:paraId="4C48BE97" w14:textId="08F35048" w:rsidR="003523DE" w:rsidRPr="009D5F38" w:rsidRDefault="00D91C33" w:rsidP="006317A3">
      <w:pPr>
        <w:pStyle w:val="Ttulo1"/>
        <w:numPr>
          <w:ilvl w:val="0"/>
          <w:numId w:val="4"/>
        </w:numPr>
        <w:spacing w:line="360" w:lineRule="auto"/>
        <w:ind w:left="0" w:firstLine="0"/>
        <w:rPr>
          <w:rFonts w:ascii="Palatino Linotype" w:hAnsi="Palatino Linotype"/>
          <w:b/>
          <w:color w:val="auto"/>
          <w:sz w:val="24"/>
          <w:szCs w:val="24"/>
          <w:lang w:val="es-MX" w:eastAsia="en-US"/>
        </w:rPr>
      </w:pPr>
      <w:r w:rsidRPr="009D5F38">
        <w:rPr>
          <w:rFonts w:ascii="Palatino Linotype" w:hAnsi="Palatino Linotype"/>
          <w:b/>
          <w:color w:val="auto"/>
          <w:sz w:val="24"/>
          <w:szCs w:val="24"/>
          <w:lang w:val="es-MX" w:eastAsia="en-US"/>
        </w:rPr>
        <w:t>De la solicitud de información</w:t>
      </w:r>
      <w:bookmarkEnd w:id="55"/>
    </w:p>
    <w:p w14:paraId="4BF3BCA3" w14:textId="77777777" w:rsidR="00D91C33" w:rsidRPr="009D5F38" w:rsidRDefault="00D91C33" w:rsidP="006317A3">
      <w:pPr>
        <w:pStyle w:val="Prrafodelista"/>
        <w:spacing w:line="360" w:lineRule="auto"/>
        <w:ind w:left="1080"/>
        <w:rPr>
          <w:rFonts w:ascii="Palatino Linotype" w:hAnsi="Palatino Linotype"/>
          <w:lang w:val="es-MX" w:eastAsia="en-US"/>
        </w:rPr>
      </w:pPr>
    </w:p>
    <w:p w14:paraId="113D11EC" w14:textId="77777777" w:rsidR="00D91C33" w:rsidRPr="009D5F38" w:rsidRDefault="00EA0165" w:rsidP="006317A3">
      <w:pPr>
        <w:pStyle w:val="Prrafodelista"/>
        <w:numPr>
          <w:ilvl w:val="0"/>
          <w:numId w:val="3"/>
        </w:numPr>
        <w:spacing w:before="240" w:after="360" w:line="360" w:lineRule="auto"/>
        <w:ind w:left="0" w:firstLine="0"/>
        <w:contextualSpacing/>
        <w:jc w:val="both"/>
        <w:rPr>
          <w:rFonts w:ascii="Palatino Linotype" w:eastAsia="MS Mincho" w:hAnsi="Palatino Linotype" w:cs="Arial"/>
          <w:i/>
          <w:lang w:val="es-MX"/>
        </w:rPr>
      </w:pPr>
      <w:r w:rsidRPr="009D5F3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9D5F38">
        <w:rPr>
          <w:rFonts w:ascii="Palatino Linotype" w:eastAsia="Calibri" w:hAnsi="Palatino Linotype" w:cs="Arial"/>
          <w:b/>
          <w:lang w:eastAsia="en-US"/>
        </w:rPr>
        <w:t>Ley de Transparencia y Acceso a la Información Pública del Estado de México y Municipios</w:t>
      </w:r>
      <w:r w:rsidR="006C693D" w:rsidRPr="009D5F38">
        <w:rPr>
          <w:rFonts w:ascii="Palatino Linotype" w:hAnsi="Palatino Linotype" w:cs="Arial"/>
          <w:lang w:eastAsia="es-MX"/>
        </w:rPr>
        <w:t>.</w:t>
      </w:r>
    </w:p>
    <w:p w14:paraId="6DCC758D" w14:textId="77777777" w:rsidR="00D91C33" w:rsidRPr="009D5F38" w:rsidRDefault="00D91C33" w:rsidP="006317A3">
      <w:pPr>
        <w:pStyle w:val="Prrafodelista"/>
        <w:spacing w:before="240" w:after="360" w:line="360" w:lineRule="auto"/>
        <w:ind w:left="0"/>
        <w:contextualSpacing/>
        <w:jc w:val="both"/>
        <w:rPr>
          <w:rFonts w:ascii="Palatino Linotype" w:eastAsia="MS Mincho" w:hAnsi="Palatino Linotype" w:cs="Arial"/>
          <w:i/>
          <w:lang w:val="es-MX"/>
        </w:rPr>
      </w:pPr>
    </w:p>
    <w:p w14:paraId="379AB981" w14:textId="6A4A5433" w:rsidR="001C2C24" w:rsidRPr="009D5F38" w:rsidRDefault="00D91C33" w:rsidP="006317A3">
      <w:pPr>
        <w:pStyle w:val="Prrafodelista"/>
        <w:numPr>
          <w:ilvl w:val="0"/>
          <w:numId w:val="3"/>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9D5F38">
        <w:rPr>
          <w:rFonts w:ascii="Palatino Linotype" w:eastAsia="MS Mincho" w:hAnsi="Palatino Linotype" w:cs="Arial"/>
          <w:lang w:val="es-MX"/>
        </w:rPr>
        <w:t xml:space="preserve">Así, de la lectura a la solicitud de información se observa </w:t>
      </w:r>
      <w:r w:rsidR="007E6704" w:rsidRPr="009D5F38">
        <w:rPr>
          <w:rFonts w:ascii="Palatino Linotype" w:eastAsia="MS Mincho" w:hAnsi="Palatino Linotype" w:cs="Arial"/>
          <w:lang w:val="es-MX"/>
        </w:rPr>
        <w:t xml:space="preserve">que el particular requirió al </w:t>
      </w:r>
      <w:r w:rsidR="00A930E9" w:rsidRPr="009D5F38">
        <w:rPr>
          <w:rFonts w:ascii="Palatino Linotype" w:eastAsia="MS Mincho" w:hAnsi="Palatino Linotype" w:cs="Arial"/>
          <w:b/>
          <w:lang w:val="es-MX"/>
        </w:rPr>
        <w:t xml:space="preserve">Ayuntamiento de </w:t>
      </w:r>
      <w:bookmarkStart w:id="59" w:name="_Toc84264165"/>
      <w:r w:rsidR="001C761C" w:rsidRPr="009D5F38">
        <w:rPr>
          <w:rFonts w:ascii="Palatino Linotype" w:eastAsia="MS Mincho" w:hAnsi="Palatino Linotype" w:cs="Arial"/>
          <w:b/>
          <w:lang w:val="es-MX"/>
        </w:rPr>
        <w:t xml:space="preserve">Chiautla </w:t>
      </w:r>
      <w:r w:rsidR="001C761C" w:rsidRPr="009D5F38">
        <w:rPr>
          <w:rFonts w:ascii="Palatino Linotype" w:eastAsia="MS Mincho" w:hAnsi="Palatino Linotype"/>
          <w:lang w:val="es-ES_tradnl"/>
        </w:rPr>
        <w:t xml:space="preserve">acceso a los comprobantes de recibo de pago emitidos por el </w:t>
      </w:r>
      <w:r w:rsidR="001C761C" w:rsidRPr="009D5F38">
        <w:rPr>
          <w:rFonts w:ascii="Palatino Linotype" w:eastAsia="MS Mincho" w:hAnsi="Palatino Linotype"/>
        </w:rPr>
        <w:t xml:space="preserve">Instituto Municipal de Cultura Física y Deporte, del presente año, el Sujeto Obligado respondió </w:t>
      </w:r>
      <w:r w:rsidR="001C761C" w:rsidRPr="009D5F38">
        <w:rPr>
          <w:rFonts w:ascii="Palatino Linotype" w:eastAsia="MS Mincho" w:hAnsi="Palatino Linotype" w:cs="Arial"/>
          <w:lang w:val="es-MX"/>
        </w:rPr>
        <w:t xml:space="preserve">que la información no podía ser entregada, debido que la solicitud no es clara en cuanto a que recibos de pago requiere. </w:t>
      </w:r>
      <w:bookmarkEnd w:id="59"/>
    </w:p>
    <w:p w14:paraId="16D81AA0" w14:textId="77777777" w:rsidR="009448C1" w:rsidRPr="009D5F38" w:rsidRDefault="009448C1" w:rsidP="006317A3">
      <w:pPr>
        <w:pStyle w:val="Prrafodelista"/>
        <w:tabs>
          <w:tab w:val="left" w:pos="0"/>
          <w:tab w:val="left" w:pos="426"/>
        </w:tabs>
        <w:spacing w:before="240" w:after="240" w:line="360" w:lineRule="auto"/>
        <w:ind w:left="0" w:right="49"/>
        <w:contextualSpacing/>
        <w:jc w:val="both"/>
        <w:rPr>
          <w:rFonts w:ascii="Palatino Linotype" w:eastAsia="MS Mincho" w:hAnsi="Palatino Linotype" w:cs="Arial"/>
          <w:lang w:val="es-MX"/>
        </w:rPr>
      </w:pPr>
    </w:p>
    <w:p w14:paraId="6385C968" w14:textId="49FE2A87" w:rsidR="001C2C24" w:rsidRPr="009D5F38" w:rsidRDefault="00B17704" w:rsidP="006317A3">
      <w:pPr>
        <w:pStyle w:val="Prrafodelista"/>
        <w:numPr>
          <w:ilvl w:val="0"/>
          <w:numId w:val="3"/>
        </w:numPr>
        <w:tabs>
          <w:tab w:val="left" w:pos="0"/>
        </w:tabs>
        <w:spacing w:before="240" w:after="360" w:line="360" w:lineRule="auto"/>
        <w:ind w:left="0" w:firstLine="0"/>
        <w:contextualSpacing/>
        <w:jc w:val="both"/>
        <w:rPr>
          <w:rFonts w:ascii="Palatino Linotype" w:eastAsia="Calibri" w:hAnsi="Palatino Linotype" w:cs="Arial"/>
          <w:bCs/>
          <w:lang w:val="es-MX"/>
        </w:rPr>
      </w:pPr>
      <w:r w:rsidRPr="009D5F38">
        <w:rPr>
          <w:rFonts w:ascii="Palatino Linotype" w:hAnsi="Palatino Linotype"/>
          <w:color w:val="000000"/>
        </w:rPr>
        <w:t>En ese sentido</w:t>
      </w:r>
      <w:r w:rsidR="001C2C24" w:rsidRPr="009D5F38">
        <w:rPr>
          <w:rFonts w:ascii="Palatino Linotype" w:eastAsia="Calibri" w:hAnsi="Palatino Linotype" w:cs="Arial"/>
          <w:bCs/>
        </w:rPr>
        <w:t xml:space="preserve">, es pertinente mencionar que, </w:t>
      </w:r>
      <w:r w:rsidR="001C2C24" w:rsidRPr="009D5F38">
        <w:rPr>
          <w:rFonts w:ascii="Palatino Linotype" w:eastAsia="MS Mincho" w:hAnsi="Palatino Linotype"/>
          <w:lang w:eastAsia="es-ES_tradnl"/>
        </w:rPr>
        <w:t xml:space="preserve">el </w:t>
      </w:r>
      <w:r w:rsidR="001C2C24" w:rsidRPr="009D5F38">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3AD701A" w14:textId="77777777" w:rsidR="001C2C24" w:rsidRPr="009D5F38" w:rsidRDefault="001C2C24" w:rsidP="006317A3">
      <w:pPr>
        <w:spacing w:after="160" w:line="360" w:lineRule="auto"/>
        <w:jc w:val="both"/>
        <w:rPr>
          <w:rFonts w:ascii="Palatino Linotype" w:hAnsi="Palatino Linotype" w:cs="Arial"/>
        </w:rPr>
      </w:pPr>
    </w:p>
    <w:p w14:paraId="1E8C8A94" w14:textId="77777777" w:rsidR="001C2C24" w:rsidRPr="009D5F38" w:rsidRDefault="001C2C24" w:rsidP="006317A3">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D5F38">
        <w:rPr>
          <w:rFonts w:ascii="Palatino Linotype" w:eastAsia="Calibri" w:hAnsi="Palatino Linotype"/>
          <w:b/>
          <w:i/>
          <w:lang w:val="es-MX" w:eastAsia="es-ES_tradnl"/>
        </w:rPr>
        <w:t>Artículo 18.</w:t>
      </w:r>
      <w:r w:rsidRPr="009D5F38">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9D5F38" w:rsidRDefault="001C2C24" w:rsidP="006317A3">
      <w:pPr>
        <w:spacing w:line="360" w:lineRule="auto"/>
        <w:jc w:val="both"/>
        <w:rPr>
          <w:rFonts w:ascii="Palatino Linotype" w:hAnsi="Palatino Linotype" w:cs="Arial"/>
        </w:rPr>
      </w:pPr>
    </w:p>
    <w:p w14:paraId="586DB2AD" w14:textId="77777777" w:rsidR="001C2C24" w:rsidRPr="009D5F38" w:rsidRDefault="001C2C24" w:rsidP="006317A3">
      <w:pPr>
        <w:numPr>
          <w:ilvl w:val="0"/>
          <w:numId w:val="3"/>
        </w:numPr>
        <w:spacing w:after="160" w:line="360" w:lineRule="auto"/>
        <w:ind w:left="0" w:firstLine="0"/>
        <w:jc w:val="both"/>
        <w:rPr>
          <w:rFonts w:ascii="Palatino Linotype" w:hAnsi="Palatino Linotype" w:cs="Arial"/>
        </w:rPr>
      </w:pPr>
      <w:r w:rsidRPr="009D5F38">
        <w:rPr>
          <w:rFonts w:ascii="Palatino Linotype" w:eastAsia="Calibri" w:hAnsi="Palatino Linotype" w:cs="Arial"/>
          <w:lang w:val="es-MX" w:eastAsia="en-US"/>
        </w:rPr>
        <w:t xml:space="preserve">Por otro lado, </w:t>
      </w:r>
      <w:r w:rsidRPr="009D5F38">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D5F38">
        <w:rPr>
          <w:rFonts w:ascii="Palatino Linotype" w:hAnsi="Palatino Linotype"/>
          <w:b/>
          <w:lang w:val="es-MX" w:eastAsia="es-MX"/>
        </w:rPr>
        <w:t>SUJETOS OBLIGADOS</w:t>
      </w:r>
      <w:r w:rsidRPr="009D5F38">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36C861F" w14:textId="77777777" w:rsidR="001C2C24" w:rsidRPr="009D5F38" w:rsidRDefault="001C2C24" w:rsidP="006317A3">
      <w:pPr>
        <w:spacing w:line="360" w:lineRule="auto"/>
        <w:jc w:val="both"/>
        <w:rPr>
          <w:rFonts w:ascii="Palatino Linotype" w:hAnsi="Palatino Linotype" w:cs="Arial"/>
        </w:rPr>
      </w:pPr>
    </w:p>
    <w:p w14:paraId="7561FC9F" w14:textId="77777777" w:rsidR="001C2C24" w:rsidRPr="009D5F38" w:rsidRDefault="001C2C24" w:rsidP="006317A3">
      <w:pPr>
        <w:spacing w:after="160" w:line="360" w:lineRule="auto"/>
        <w:ind w:left="567" w:right="567"/>
        <w:jc w:val="both"/>
        <w:rPr>
          <w:rFonts w:ascii="Palatino Linotype" w:hAnsi="Palatino Linotype"/>
          <w:i/>
          <w:lang w:eastAsia="en-US"/>
        </w:rPr>
      </w:pPr>
      <w:r w:rsidRPr="009D5F38">
        <w:rPr>
          <w:rFonts w:ascii="Palatino Linotype" w:hAnsi="Palatino Linotype"/>
          <w:i/>
          <w:lang w:eastAsia="en-US"/>
        </w:rPr>
        <w:t>“</w:t>
      </w:r>
      <w:r w:rsidRPr="009D5F38">
        <w:rPr>
          <w:rFonts w:ascii="Palatino Linotype" w:hAnsi="Palatino Linotype"/>
          <w:b/>
          <w:i/>
          <w:lang w:eastAsia="en-US"/>
        </w:rPr>
        <w:t>Artículo 4.</w:t>
      </w:r>
      <w:r w:rsidRPr="009D5F38">
        <w:rPr>
          <w:rFonts w:ascii="Palatino Linotype" w:hAnsi="Palatino Linotype"/>
          <w:i/>
          <w:lang w:eastAsia="en-US"/>
        </w:rPr>
        <w:t xml:space="preserve"> </w:t>
      </w:r>
    </w:p>
    <w:p w14:paraId="4B2543CA" w14:textId="77777777" w:rsidR="001C2C24" w:rsidRPr="009D5F38" w:rsidRDefault="001C2C24" w:rsidP="006317A3">
      <w:pPr>
        <w:spacing w:after="160" w:line="360" w:lineRule="auto"/>
        <w:ind w:left="567" w:right="567"/>
        <w:jc w:val="both"/>
        <w:rPr>
          <w:rFonts w:ascii="Palatino Linotype" w:hAnsi="Palatino Linotype"/>
          <w:i/>
          <w:lang w:eastAsia="en-US"/>
        </w:rPr>
      </w:pPr>
      <w:r w:rsidRPr="009D5F38">
        <w:rPr>
          <w:rFonts w:ascii="Palatino Linotype" w:hAnsi="Palatino Linotype"/>
          <w:i/>
          <w:lang w:eastAsia="en-US"/>
        </w:rPr>
        <w:t>(…)</w:t>
      </w:r>
    </w:p>
    <w:p w14:paraId="6FA6891A" w14:textId="77777777" w:rsidR="001C2C24" w:rsidRPr="009D5F38" w:rsidRDefault="001C2C24" w:rsidP="006317A3">
      <w:pPr>
        <w:spacing w:after="160" w:line="360" w:lineRule="auto"/>
        <w:ind w:left="567" w:right="567"/>
        <w:jc w:val="both"/>
        <w:rPr>
          <w:rFonts w:ascii="Palatino Linotype" w:hAnsi="Palatino Linotype"/>
          <w:i/>
          <w:lang w:eastAsia="en-US"/>
        </w:rPr>
      </w:pPr>
      <w:r w:rsidRPr="009D5F38">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9D5F38">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D5F38">
        <w:rPr>
          <w:rFonts w:ascii="Palatino Linotype" w:hAnsi="Palatino Linotype"/>
          <w:b/>
          <w:i/>
          <w:lang w:eastAsia="en-US"/>
        </w:rPr>
        <w:t>principio de máxima publicidad</w:t>
      </w:r>
      <w:r w:rsidRPr="009D5F38">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9D5F38" w:rsidRDefault="001C2C24" w:rsidP="006317A3">
      <w:pPr>
        <w:spacing w:after="160" w:line="360" w:lineRule="auto"/>
        <w:ind w:left="567" w:right="567"/>
        <w:jc w:val="both"/>
        <w:rPr>
          <w:rFonts w:ascii="Palatino Linotype" w:hAnsi="Palatino Linotype"/>
          <w:i/>
          <w:lang w:eastAsia="en-US"/>
        </w:rPr>
      </w:pPr>
      <w:r w:rsidRPr="009D5F38">
        <w:rPr>
          <w:rFonts w:ascii="Palatino Linotype" w:hAnsi="Palatino Linotype"/>
          <w:i/>
          <w:lang w:eastAsia="en-US"/>
        </w:rPr>
        <w:t>(…)</w:t>
      </w:r>
    </w:p>
    <w:p w14:paraId="43A6B13A" w14:textId="77777777" w:rsidR="001C2C24" w:rsidRPr="009D5F38" w:rsidRDefault="001C2C24" w:rsidP="006317A3">
      <w:pPr>
        <w:spacing w:after="160" w:line="360" w:lineRule="auto"/>
        <w:ind w:right="567"/>
        <w:jc w:val="both"/>
        <w:rPr>
          <w:rFonts w:ascii="Palatino Linotype" w:hAnsi="Palatino Linotype"/>
          <w:lang w:eastAsia="en-US"/>
        </w:rPr>
      </w:pPr>
    </w:p>
    <w:p w14:paraId="6CE9C58D" w14:textId="77777777" w:rsidR="001C2C24" w:rsidRPr="009D5F38" w:rsidRDefault="001C2C24" w:rsidP="006317A3">
      <w:pPr>
        <w:spacing w:after="160" w:line="360" w:lineRule="auto"/>
        <w:ind w:left="567" w:right="567"/>
        <w:jc w:val="both"/>
        <w:rPr>
          <w:rFonts w:ascii="Palatino Linotype" w:hAnsi="Palatino Linotype"/>
          <w:i/>
          <w:lang w:eastAsia="en-US"/>
        </w:rPr>
      </w:pPr>
      <w:r w:rsidRPr="009D5F38">
        <w:rPr>
          <w:rFonts w:ascii="Palatino Linotype" w:hAnsi="Palatino Linotype"/>
          <w:i/>
          <w:lang w:eastAsia="en-US"/>
        </w:rPr>
        <w:t>(Énfasis añadido)</w:t>
      </w:r>
    </w:p>
    <w:p w14:paraId="5F4C9700" w14:textId="77777777" w:rsidR="001C2C24" w:rsidRPr="009D5F38" w:rsidRDefault="001C2C24" w:rsidP="006317A3">
      <w:pPr>
        <w:spacing w:line="360" w:lineRule="auto"/>
        <w:jc w:val="both"/>
        <w:rPr>
          <w:rFonts w:ascii="Palatino Linotype" w:hAnsi="Palatino Linotype" w:cs="Arial"/>
        </w:rPr>
      </w:pPr>
    </w:p>
    <w:p w14:paraId="1849C0AE" w14:textId="77777777" w:rsidR="001C2C24" w:rsidRPr="009D5F38" w:rsidRDefault="001C2C24" w:rsidP="006317A3">
      <w:pPr>
        <w:numPr>
          <w:ilvl w:val="0"/>
          <w:numId w:val="3"/>
        </w:numPr>
        <w:spacing w:after="160" w:line="360" w:lineRule="auto"/>
        <w:ind w:left="0" w:firstLine="0"/>
        <w:jc w:val="both"/>
        <w:rPr>
          <w:rFonts w:ascii="Palatino Linotype" w:hAnsi="Palatino Linotype" w:cs="Arial"/>
        </w:rPr>
      </w:pPr>
      <w:r w:rsidRPr="009D5F38">
        <w:rPr>
          <w:rFonts w:ascii="Palatino Linotype" w:eastAsia="Calibri" w:hAnsi="Palatino Linotype" w:cs="Arial"/>
          <w:lang w:val="es-MX" w:eastAsia="en-US"/>
        </w:rPr>
        <w:t xml:space="preserve">En ese sentido, no debe de pasar de vista para el </w:t>
      </w:r>
      <w:r w:rsidRPr="009D5F38">
        <w:rPr>
          <w:rFonts w:ascii="Palatino Linotype" w:eastAsia="Calibri" w:hAnsi="Palatino Linotype" w:cs="Arial"/>
          <w:b/>
          <w:lang w:val="es-MX" w:eastAsia="en-US"/>
        </w:rPr>
        <w:t>SUJETO OBLIGADO</w:t>
      </w:r>
      <w:r w:rsidRPr="009D5F38">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9D5F38" w:rsidRDefault="001C2C24" w:rsidP="006317A3">
      <w:pPr>
        <w:spacing w:line="360" w:lineRule="auto"/>
        <w:jc w:val="both"/>
        <w:rPr>
          <w:rFonts w:ascii="Palatino Linotype" w:hAnsi="Palatino Linotype" w:cs="Arial"/>
        </w:rPr>
      </w:pPr>
    </w:p>
    <w:p w14:paraId="0F343BD7" w14:textId="52B49104" w:rsidR="001C2C24" w:rsidRPr="009D5F38" w:rsidRDefault="001C2C24" w:rsidP="006317A3">
      <w:pPr>
        <w:spacing w:after="160" w:line="360" w:lineRule="auto"/>
        <w:ind w:left="567" w:right="567"/>
        <w:jc w:val="both"/>
        <w:rPr>
          <w:rFonts w:ascii="Palatino Linotype" w:eastAsia="Calibri" w:hAnsi="Palatino Linotype"/>
          <w:i/>
          <w:lang w:val="es-MX" w:eastAsia="en-US"/>
        </w:rPr>
      </w:pPr>
      <w:r w:rsidRPr="009D5F38">
        <w:rPr>
          <w:rFonts w:ascii="Palatino Linotype" w:eastAsia="Calibri" w:hAnsi="Palatino Linotype"/>
          <w:i/>
          <w:lang w:val="es-MX" w:eastAsia="en-US"/>
        </w:rPr>
        <w:lastRenderedPageBreak/>
        <w:t>“</w:t>
      </w:r>
      <w:r w:rsidRPr="009D5F38">
        <w:rPr>
          <w:rFonts w:ascii="Palatino Linotype" w:eastAsia="Calibri" w:hAnsi="Palatino Linotype"/>
          <w:b/>
          <w:i/>
          <w:lang w:val="es-MX" w:eastAsia="en-US"/>
        </w:rPr>
        <w:t>Artículo 8.</w:t>
      </w:r>
      <w:r w:rsidRPr="009D5F38">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w:t>
      </w:r>
      <w:r w:rsidR="00770899" w:rsidRPr="009D5F38">
        <w:rPr>
          <w:rFonts w:ascii="Palatino Linotype" w:eastAsia="Calibri" w:hAnsi="Palatino Linotype"/>
          <w:i/>
          <w:lang w:val="es-MX" w:eastAsia="en-US"/>
        </w:rPr>
        <w:t>tución Local y la presente Ley.</w:t>
      </w:r>
    </w:p>
    <w:p w14:paraId="2AA59AC5" w14:textId="423E1515" w:rsidR="001C2C24" w:rsidRPr="009D5F38" w:rsidRDefault="001C2C24" w:rsidP="006317A3">
      <w:pPr>
        <w:spacing w:after="160" w:line="360" w:lineRule="auto"/>
        <w:ind w:left="567" w:right="567"/>
        <w:jc w:val="both"/>
        <w:rPr>
          <w:rFonts w:ascii="Palatino Linotype" w:eastAsia="Calibri" w:hAnsi="Palatino Linotype"/>
          <w:i/>
          <w:lang w:val="es-MX" w:eastAsia="en-US"/>
        </w:rPr>
      </w:pPr>
      <w:r w:rsidRPr="009D5F38">
        <w:rPr>
          <w:rFonts w:ascii="Palatino Linotype" w:eastAsia="Calibri" w:hAnsi="Palatino Linotype"/>
          <w:b/>
          <w:i/>
          <w:lang w:val="es-MX" w:eastAsia="en-US"/>
        </w:rPr>
        <w:t>En la aplicación e interpretación de la presente Ley deberá prevalecer el principio de máxima publicidad,</w:t>
      </w:r>
      <w:r w:rsidRPr="009D5F38">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w:t>
      </w:r>
      <w:r w:rsidR="00770899" w:rsidRPr="009D5F38">
        <w:rPr>
          <w:rFonts w:ascii="Palatino Linotype" w:eastAsia="Calibri" w:hAnsi="Palatino Linotype"/>
          <w:i/>
          <w:lang w:val="es-MX" w:eastAsia="en-US"/>
        </w:rPr>
        <w:t>iendo al principio pro persona.</w:t>
      </w:r>
    </w:p>
    <w:p w14:paraId="2E2F35C2" w14:textId="77777777" w:rsidR="001C2C24" w:rsidRPr="009D5F38" w:rsidRDefault="001C2C24" w:rsidP="006317A3">
      <w:pPr>
        <w:spacing w:after="160" w:line="360" w:lineRule="auto"/>
        <w:ind w:left="567" w:right="567"/>
        <w:jc w:val="both"/>
        <w:rPr>
          <w:rFonts w:ascii="Palatino Linotype" w:eastAsia="Calibri" w:hAnsi="Palatino Linotype"/>
          <w:i/>
          <w:lang w:val="es-MX" w:eastAsia="en-US"/>
        </w:rPr>
      </w:pPr>
      <w:r w:rsidRPr="009D5F38">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9D5F38" w:rsidRDefault="001C2C24" w:rsidP="006317A3">
      <w:pPr>
        <w:spacing w:after="160" w:line="360" w:lineRule="auto"/>
        <w:ind w:left="567" w:right="567"/>
        <w:jc w:val="both"/>
        <w:rPr>
          <w:rFonts w:ascii="Palatino Linotype" w:eastAsia="Calibri" w:hAnsi="Palatino Linotype"/>
          <w:i/>
          <w:lang w:val="es-MX" w:eastAsia="en-US"/>
        </w:rPr>
      </w:pPr>
      <w:r w:rsidRPr="009D5F38">
        <w:rPr>
          <w:rFonts w:ascii="Palatino Linotype" w:eastAsia="Calibri" w:hAnsi="Palatino Linotype"/>
          <w:i/>
          <w:lang w:val="es-MX" w:eastAsia="en-US"/>
        </w:rPr>
        <w:t>(Énfasis añadido)</w:t>
      </w:r>
    </w:p>
    <w:p w14:paraId="592E9DE0" w14:textId="77777777" w:rsidR="001C2C24" w:rsidRPr="009D5F38" w:rsidRDefault="001C2C24" w:rsidP="006317A3">
      <w:pPr>
        <w:spacing w:line="360" w:lineRule="auto"/>
        <w:jc w:val="both"/>
        <w:rPr>
          <w:rFonts w:ascii="Palatino Linotype" w:hAnsi="Palatino Linotype" w:cs="Arial"/>
        </w:rPr>
      </w:pPr>
    </w:p>
    <w:p w14:paraId="74249FEF" w14:textId="6DA9EC4F" w:rsidR="0081381E" w:rsidRPr="009D5F38" w:rsidRDefault="001C2C24" w:rsidP="006317A3">
      <w:pPr>
        <w:numPr>
          <w:ilvl w:val="0"/>
          <w:numId w:val="3"/>
        </w:numPr>
        <w:spacing w:after="160" w:line="360" w:lineRule="auto"/>
        <w:ind w:left="0" w:firstLine="0"/>
        <w:jc w:val="both"/>
        <w:rPr>
          <w:rFonts w:ascii="Palatino Linotype" w:hAnsi="Palatino Linotype" w:cs="Arial"/>
        </w:rPr>
      </w:pPr>
      <w:r w:rsidRPr="009D5F38">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1E02D71" w14:textId="77777777" w:rsidR="001C2C24" w:rsidRPr="009D5F38" w:rsidRDefault="001C2C24" w:rsidP="006317A3">
      <w:pPr>
        <w:spacing w:before="240" w:after="240" w:line="360" w:lineRule="auto"/>
        <w:ind w:left="540" w:right="738"/>
        <w:contextualSpacing/>
        <w:jc w:val="both"/>
        <w:rPr>
          <w:rFonts w:ascii="Palatino Linotype" w:eastAsia="Calibri" w:hAnsi="Palatino Linotype"/>
          <w:i/>
        </w:rPr>
      </w:pPr>
      <w:r w:rsidRPr="009D5F38">
        <w:rPr>
          <w:rFonts w:ascii="Palatino Linotype" w:eastAsia="Calibri" w:hAnsi="Palatino Linotype"/>
        </w:rPr>
        <w:t>“</w:t>
      </w:r>
      <w:r w:rsidRPr="009D5F38">
        <w:rPr>
          <w:rFonts w:ascii="Palatino Linotype" w:eastAsia="Calibri" w:hAnsi="Palatino Linotype"/>
          <w:b/>
          <w:i/>
        </w:rPr>
        <w:t>Artículo 7.</w:t>
      </w:r>
      <w:r w:rsidRPr="009D5F38">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w:t>
      </w:r>
      <w:r w:rsidRPr="009D5F38">
        <w:rPr>
          <w:rFonts w:ascii="Palatino Linotype" w:eastAsia="Calibri" w:hAnsi="Palatino Linotype"/>
          <w:i/>
        </w:rPr>
        <w:lastRenderedPageBreak/>
        <w:t>física, jurídico colectiva o sindicato que reciba y ejerza recursos públicos o realice actos de autoridad en el ámbito de competencia del Estado de México y sus municipios.”</w:t>
      </w:r>
    </w:p>
    <w:p w14:paraId="403C41F6" w14:textId="77777777" w:rsidR="001C2C24" w:rsidRPr="009D5F38" w:rsidRDefault="001C2C24" w:rsidP="006317A3">
      <w:pPr>
        <w:spacing w:line="360" w:lineRule="auto"/>
        <w:jc w:val="both"/>
        <w:rPr>
          <w:rFonts w:ascii="Palatino Linotype" w:hAnsi="Palatino Linotype" w:cs="Arial"/>
        </w:rPr>
      </w:pPr>
    </w:p>
    <w:p w14:paraId="62BB4239" w14:textId="77777777" w:rsidR="001C2C24" w:rsidRPr="009D5F38" w:rsidRDefault="001C2C24" w:rsidP="006317A3">
      <w:pPr>
        <w:numPr>
          <w:ilvl w:val="0"/>
          <w:numId w:val="3"/>
        </w:numPr>
        <w:spacing w:after="160" w:line="360" w:lineRule="auto"/>
        <w:ind w:left="0" w:firstLine="0"/>
        <w:jc w:val="both"/>
        <w:rPr>
          <w:rFonts w:ascii="Palatino Linotype" w:hAnsi="Palatino Linotype" w:cs="Arial"/>
        </w:rPr>
      </w:pPr>
      <w:r w:rsidRPr="009D5F38">
        <w:rPr>
          <w:rFonts w:ascii="Palatino Linotype" w:eastAsia="Calibri" w:hAnsi="Palatino Linotype" w:cs="Arial"/>
          <w:bCs/>
          <w:lang w:val="es-MX" w:eastAsia="en-US"/>
        </w:rPr>
        <w:t xml:space="preserve">Además, </w:t>
      </w:r>
      <w:r w:rsidRPr="009D5F38">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4E865F7" w14:textId="77777777" w:rsidR="001C2C24" w:rsidRPr="009D5F38" w:rsidRDefault="001C2C24" w:rsidP="006317A3">
      <w:pPr>
        <w:spacing w:line="360" w:lineRule="auto"/>
        <w:jc w:val="both"/>
        <w:rPr>
          <w:rFonts w:ascii="Palatino Linotype" w:hAnsi="Palatino Linotype" w:cs="Arial"/>
        </w:rPr>
      </w:pPr>
    </w:p>
    <w:p w14:paraId="229C85BB" w14:textId="77777777" w:rsidR="001C2C24" w:rsidRPr="009D5F38" w:rsidRDefault="001C2C24" w:rsidP="006317A3">
      <w:pPr>
        <w:spacing w:after="160" w:line="360" w:lineRule="auto"/>
        <w:ind w:left="426" w:right="616"/>
        <w:contextualSpacing/>
        <w:jc w:val="both"/>
        <w:rPr>
          <w:rFonts w:ascii="Palatino Linotype" w:hAnsi="Palatino Linotype" w:cs="Arial"/>
          <w:i/>
          <w:lang w:val="es-MX" w:eastAsia="en-US"/>
        </w:rPr>
      </w:pPr>
      <w:r w:rsidRPr="009D5F38">
        <w:rPr>
          <w:rFonts w:ascii="Palatino Linotype" w:hAnsi="Palatino Linotype" w:cs="Arial"/>
          <w:b/>
          <w:i/>
          <w:lang w:eastAsia="en-US"/>
        </w:rPr>
        <w:t>“Artículo 23.</w:t>
      </w:r>
      <w:r w:rsidRPr="009D5F38">
        <w:rPr>
          <w:rFonts w:ascii="Palatino Linotype" w:hAnsi="Palatino Linotype" w:cs="Arial"/>
          <w:i/>
          <w:lang w:eastAsia="en-US"/>
        </w:rPr>
        <w:t xml:space="preserve"> Son sujetos obligados a transparentar y permitir el acceso a su información y proteger los datos personales que obren en su poder:”</w:t>
      </w:r>
    </w:p>
    <w:p w14:paraId="69C317F8" w14:textId="77777777" w:rsidR="001C2C24" w:rsidRPr="009D5F38" w:rsidRDefault="001C2C24" w:rsidP="006317A3">
      <w:pPr>
        <w:spacing w:after="160" w:line="360" w:lineRule="auto"/>
        <w:contextualSpacing/>
        <w:jc w:val="both"/>
        <w:rPr>
          <w:rFonts w:ascii="Palatino Linotype" w:eastAsia="MS Mincho" w:hAnsi="Palatino Linotype"/>
          <w:lang w:val="es-MX" w:eastAsia="en-US"/>
        </w:rPr>
      </w:pPr>
    </w:p>
    <w:p w14:paraId="7C7B7868" w14:textId="77777777" w:rsidR="001C2C24" w:rsidRPr="009D5F38" w:rsidRDefault="001C2C24" w:rsidP="006317A3">
      <w:pPr>
        <w:spacing w:before="240" w:after="240" w:line="360" w:lineRule="auto"/>
        <w:ind w:left="567" w:right="616"/>
        <w:contextualSpacing/>
        <w:jc w:val="both"/>
        <w:rPr>
          <w:rFonts w:ascii="Palatino Linotype" w:eastAsia="MS Mincho" w:hAnsi="Palatino Linotype" w:cs="Arial"/>
          <w:lang w:val="es-MX"/>
        </w:rPr>
      </w:pPr>
      <w:r w:rsidRPr="009D5F38">
        <w:rPr>
          <w:rFonts w:ascii="Palatino Linotype" w:eastAsia="MS Mincho" w:hAnsi="Palatino Linotype" w:cs="Arial"/>
          <w:lang w:val="es-MX"/>
        </w:rPr>
        <w:t>(…)</w:t>
      </w:r>
    </w:p>
    <w:p w14:paraId="27C71C87" w14:textId="77777777" w:rsidR="001C2C24" w:rsidRPr="009D5F38" w:rsidRDefault="001C2C24" w:rsidP="006317A3">
      <w:pPr>
        <w:spacing w:before="240" w:after="240" w:line="360" w:lineRule="auto"/>
        <w:ind w:left="567" w:right="616"/>
        <w:contextualSpacing/>
        <w:jc w:val="both"/>
        <w:rPr>
          <w:rFonts w:ascii="Palatino Linotype" w:eastAsia="MS Mincho" w:hAnsi="Palatino Linotype" w:cs="Arial"/>
          <w:b/>
          <w:lang w:val="es-MX"/>
        </w:rPr>
      </w:pPr>
    </w:p>
    <w:p w14:paraId="1C9E2C81" w14:textId="2D986BB1" w:rsidR="001C2C24" w:rsidRPr="009D5F38" w:rsidRDefault="0081381E" w:rsidP="006317A3">
      <w:pPr>
        <w:spacing w:before="240" w:after="240" w:line="360" w:lineRule="auto"/>
        <w:ind w:left="567" w:right="616"/>
        <w:contextualSpacing/>
        <w:jc w:val="both"/>
        <w:rPr>
          <w:rFonts w:ascii="Palatino Linotype" w:eastAsia="MS Mincho" w:hAnsi="Palatino Linotype" w:cs="Arial"/>
          <w:b/>
          <w:i/>
          <w:lang w:val="es-MX"/>
        </w:rPr>
      </w:pPr>
      <w:r w:rsidRPr="009D5F38">
        <w:rPr>
          <w:rFonts w:ascii="Palatino Linotype" w:eastAsia="MS Mincho" w:hAnsi="Palatino Linotype" w:cs="Arial"/>
          <w:b/>
          <w:i/>
        </w:rPr>
        <w:t>IV. Los ayuntamientos y las dependencias, organismos, órganos y entidades de la administración municipal</w:t>
      </w:r>
      <w:r w:rsidR="001C2C24" w:rsidRPr="009D5F38">
        <w:rPr>
          <w:rFonts w:ascii="Palatino Linotype" w:eastAsia="MS Mincho" w:hAnsi="Palatino Linotype" w:cs="Arial"/>
          <w:b/>
          <w:i/>
          <w:lang w:val="es-MX"/>
        </w:rPr>
        <w:t>;"</w:t>
      </w:r>
    </w:p>
    <w:p w14:paraId="7B1E12F2" w14:textId="77777777" w:rsidR="001C2C24" w:rsidRPr="009D5F38" w:rsidRDefault="001C2C24" w:rsidP="006317A3">
      <w:pPr>
        <w:tabs>
          <w:tab w:val="left" w:pos="851"/>
        </w:tabs>
        <w:spacing w:line="360" w:lineRule="auto"/>
        <w:ind w:right="616"/>
        <w:contextualSpacing/>
        <w:jc w:val="both"/>
        <w:rPr>
          <w:rFonts w:ascii="Palatino Linotype" w:hAnsi="Palatino Linotype" w:cs="Arial"/>
          <w:b/>
          <w:i/>
          <w:lang w:val="es-MX" w:eastAsia="en-US"/>
        </w:rPr>
      </w:pPr>
    </w:p>
    <w:p w14:paraId="4BC9D60F" w14:textId="77777777" w:rsidR="001C2C24" w:rsidRPr="009D5F38" w:rsidRDefault="001C2C24" w:rsidP="006317A3">
      <w:pPr>
        <w:tabs>
          <w:tab w:val="left" w:pos="851"/>
        </w:tabs>
        <w:spacing w:line="360" w:lineRule="auto"/>
        <w:ind w:left="567" w:right="616"/>
        <w:contextualSpacing/>
        <w:jc w:val="both"/>
        <w:rPr>
          <w:rFonts w:ascii="Palatino Linotype" w:hAnsi="Palatino Linotype" w:cs="Arial"/>
          <w:i/>
          <w:lang w:val="es-MX" w:eastAsia="en-US"/>
        </w:rPr>
      </w:pPr>
      <w:r w:rsidRPr="009D5F38">
        <w:rPr>
          <w:rFonts w:ascii="Palatino Linotype" w:hAnsi="Palatino Linotype" w:cs="Arial"/>
          <w:i/>
          <w:lang w:val="es-MX" w:eastAsia="en-US"/>
        </w:rPr>
        <w:t>(…)”</w:t>
      </w:r>
    </w:p>
    <w:p w14:paraId="1925D8F0" w14:textId="77777777" w:rsidR="001C2C24" w:rsidRPr="009D5F38" w:rsidRDefault="001C2C24" w:rsidP="006317A3">
      <w:pPr>
        <w:spacing w:line="360" w:lineRule="auto"/>
        <w:jc w:val="both"/>
        <w:rPr>
          <w:rFonts w:ascii="Palatino Linotype" w:hAnsi="Palatino Linotype" w:cs="Arial"/>
        </w:rPr>
      </w:pPr>
    </w:p>
    <w:p w14:paraId="5C0040B5" w14:textId="39D0818A" w:rsidR="001C2C24" w:rsidRPr="009D5F38" w:rsidRDefault="001C2C24" w:rsidP="006317A3">
      <w:pPr>
        <w:numPr>
          <w:ilvl w:val="0"/>
          <w:numId w:val="3"/>
        </w:numPr>
        <w:spacing w:after="160" w:line="360" w:lineRule="auto"/>
        <w:ind w:left="0" w:firstLine="0"/>
        <w:jc w:val="both"/>
        <w:rPr>
          <w:rFonts w:ascii="Palatino Linotype" w:hAnsi="Palatino Linotype" w:cs="Arial"/>
        </w:rPr>
      </w:pPr>
      <w:r w:rsidRPr="009D5F38">
        <w:rPr>
          <w:rFonts w:ascii="Palatino Linotype" w:eastAsia="Calibri" w:hAnsi="Palatino Linotype"/>
          <w:lang w:val="es-ES_tradnl"/>
        </w:rPr>
        <w:t xml:space="preserve">Al tenor de lo anterior, es oportuno establecer que </w:t>
      </w:r>
      <w:r w:rsidRPr="009D5F38">
        <w:rPr>
          <w:rFonts w:ascii="Palatino Linotype" w:hAnsi="Palatino Linotype"/>
          <w:lang w:eastAsia="es-MX"/>
        </w:rPr>
        <w:t>la fr</w:t>
      </w:r>
      <w:r w:rsidR="0081381E" w:rsidRPr="009D5F38">
        <w:rPr>
          <w:rFonts w:ascii="Palatino Linotype" w:hAnsi="Palatino Linotype"/>
          <w:lang w:eastAsia="es-MX"/>
        </w:rPr>
        <w:t>acción XXIV</w:t>
      </w:r>
      <w:r w:rsidRPr="009D5F38">
        <w:rPr>
          <w:rFonts w:ascii="Palatino Linotype" w:hAnsi="Palatino Linotype"/>
          <w:lang w:eastAsia="es-MX"/>
        </w:rPr>
        <w:t xml:space="preserve"> del artículo 92 de la Ley de Transparencia y Acceso a la Información del Estado de Méxic</w:t>
      </w:r>
      <w:r w:rsidR="00931F85" w:rsidRPr="009D5F38">
        <w:rPr>
          <w:rFonts w:ascii="Palatino Linotype" w:hAnsi="Palatino Linotype"/>
          <w:lang w:eastAsia="es-MX"/>
        </w:rPr>
        <w:t>o y Municipios, establece que las remuneraciones de los servidores públicos</w:t>
      </w:r>
      <w:r w:rsidRPr="009D5F38">
        <w:rPr>
          <w:rFonts w:ascii="Palatino Linotype" w:hAnsi="Palatino Linotype"/>
          <w:lang w:eastAsia="es-MX"/>
        </w:rPr>
        <w:t xml:space="preserve">, constituyen una obligación de transparencia común, como a continuación se observa: </w:t>
      </w:r>
    </w:p>
    <w:p w14:paraId="10BF5193" w14:textId="77777777" w:rsidR="001C2C24" w:rsidRPr="009D5F38" w:rsidRDefault="001C2C24" w:rsidP="006317A3">
      <w:pPr>
        <w:spacing w:line="360" w:lineRule="auto"/>
        <w:jc w:val="both"/>
        <w:rPr>
          <w:rFonts w:ascii="Palatino Linotype" w:hAnsi="Palatino Linotype" w:cs="Arial"/>
        </w:rPr>
      </w:pPr>
    </w:p>
    <w:p w14:paraId="16A92482" w14:textId="77777777" w:rsidR="001C2C24" w:rsidRPr="009D5F38" w:rsidRDefault="001C2C24" w:rsidP="006317A3">
      <w:pPr>
        <w:spacing w:before="240" w:after="360" w:line="360" w:lineRule="auto"/>
        <w:ind w:left="567" w:right="616"/>
        <w:contextualSpacing/>
        <w:jc w:val="both"/>
        <w:rPr>
          <w:rFonts w:ascii="Palatino Linotype" w:hAnsi="Palatino Linotype"/>
          <w:i/>
        </w:rPr>
      </w:pPr>
      <w:r w:rsidRPr="009D5F38">
        <w:rPr>
          <w:rFonts w:ascii="Palatino Linotype" w:hAnsi="Palatino Linotype"/>
          <w:i/>
        </w:rPr>
        <w:t>“</w:t>
      </w:r>
      <w:r w:rsidRPr="009D5F38">
        <w:rPr>
          <w:rFonts w:ascii="Palatino Linotype" w:hAnsi="Palatino Linotype"/>
          <w:b/>
          <w:i/>
        </w:rPr>
        <w:t>Artículo 92.</w:t>
      </w:r>
      <w:r w:rsidRPr="009D5F38">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EA5A3A" w14:textId="77777777" w:rsidR="001C2C24" w:rsidRPr="009D5F38" w:rsidRDefault="001C2C24" w:rsidP="006317A3">
      <w:pPr>
        <w:spacing w:before="240" w:after="240" w:line="360" w:lineRule="auto"/>
        <w:ind w:right="616"/>
        <w:contextualSpacing/>
        <w:jc w:val="both"/>
        <w:rPr>
          <w:rFonts w:ascii="Palatino Linotype" w:eastAsia="MS Mincho" w:hAnsi="Palatino Linotype"/>
          <w:i/>
        </w:rPr>
      </w:pPr>
    </w:p>
    <w:p w14:paraId="46945C74" w14:textId="348C2F0D" w:rsidR="001C2C24" w:rsidRPr="009D5F38" w:rsidRDefault="001C2C24" w:rsidP="006317A3">
      <w:pPr>
        <w:spacing w:before="240" w:after="240" w:line="360" w:lineRule="auto"/>
        <w:ind w:left="567" w:right="616"/>
        <w:contextualSpacing/>
        <w:jc w:val="both"/>
        <w:rPr>
          <w:rFonts w:ascii="Palatino Linotype" w:eastAsia="MS Mincho" w:hAnsi="Palatino Linotype"/>
          <w:i/>
        </w:rPr>
      </w:pPr>
      <w:r w:rsidRPr="009D5F38">
        <w:rPr>
          <w:rFonts w:ascii="Palatino Linotype" w:eastAsia="MS Mincho" w:hAnsi="Palatino Linotype"/>
          <w:i/>
        </w:rPr>
        <w:t xml:space="preserve"> (…)</w:t>
      </w:r>
    </w:p>
    <w:p w14:paraId="00F5E81C" w14:textId="43CF34BB" w:rsidR="00B17704" w:rsidRPr="009D5F38" w:rsidRDefault="00B17704" w:rsidP="006317A3">
      <w:pPr>
        <w:pStyle w:val="Prrafodelista"/>
        <w:numPr>
          <w:ilvl w:val="1"/>
          <w:numId w:val="18"/>
        </w:numPr>
        <w:spacing w:before="240" w:after="240" w:line="360" w:lineRule="auto"/>
        <w:ind w:left="630" w:right="616" w:firstLine="0"/>
        <w:contextualSpacing/>
        <w:jc w:val="both"/>
        <w:rPr>
          <w:rFonts w:ascii="Palatino Linotype" w:eastAsia="MS Mincho" w:hAnsi="Palatino Linotype"/>
          <w:i/>
        </w:rPr>
      </w:pPr>
      <w:r w:rsidRPr="009D5F38">
        <w:rPr>
          <w:rFonts w:ascii="Palatino Linotype" w:eastAsia="MS Mincho" w:hAnsi="Palatino Linotype"/>
          <w:i/>
        </w:rPr>
        <w:t>Su estructura orgánica completa, en un formato que permita vincular cada parte de la estructura, las atribuciones y responsabilidades que le corresponden a cada servidor público, prestador de</w:t>
      </w:r>
      <w:r w:rsidRPr="009D5F38">
        <w:rPr>
          <w:rFonts w:ascii="Palatino Linotype" w:hAnsi="Palatino Linotype"/>
        </w:rPr>
        <w:t xml:space="preserve"> </w:t>
      </w:r>
      <w:r w:rsidRPr="009D5F38">
        <w:rPr>
          <w:rFonts w:ascii="Palatino Linotype" w:eastAsia="MS Mincho" w:hAnsi="Palatino Linotype"/>
          <w:i/>
        </w:rPr>
        <w:t>servicios profesionales o miembro de los sujetos obligados, de conformidad con las disposiciones jurídicas aplicables;</w:t>
      </w:r>
    </w:p>
    <w:p w14:paraId="0124974F" w14:textId="0EB62C48" w:rsidR="00B17704" w:rsidRPr="009D5F38" w:rsidRDefault="00B17704" w:rsidP="006317A3">
      <w:pPr>
        <w:spacing w:before="240" w:after="240" w:line="360" w:lineRule="auto"/>
        <w:ind w:left="630" w:right="616"/>
        <w:contextualSpacing/>
        <w:jc w:val="both"/>
        <w:rPr>
          <w:rFonts w:ascii="Palatino Linotype" w:eastAsia="MS Mincho" w:hAnsi="Palatino Linotype"/>
          <w:i/>
        </w:rPr>
      </w:pPr>
      <w:r w:rsidRPr="009D5F38">
        <w:rPr>
          <w:rFonts w:ascii="Palatino Linotype" w:eastAsia="MS Mincho" w:hAnsi="Palatino Linotype"/>
          <w:i/>
        </w:rPr>
        <w:t>(…)</w:t>
      </w:r>
    </w:p>
    <w:p w14:paraId="028EA4CF" w14:textId="4EDEA71F" w:rsidR="0081381E" w:rsidRPr="009D5F38" w:rsidRDefault="00E572BA" w:rsidP="006317A3">
      <w:pPr>
        <w:spacing w:before="240" w:after="240" w:line="360" w:lineRule="auto"/>
        <w:ind w:left="567" w:right="616"/>
        <w:contextualSpacing/>
        <w:jc w:val="both"/>
        <w:rPr>
          <w:rFonts w:ascii="Palatino Linotype" w:eastAsia="MS Mincho" w:hAnsi="Palatino Linotype"/>
          <w:i/>
        </w:rPr>
      </w:pPr>
      <w:r w:rsidRPr="009D5F38">
        <w:rPr>
          <w:rFonts w:ascii="Palatino Linotype" w:eastAsia="MS Mincho" w:hAnsi="Palatino Linotype"/>
          <w:b/>
          <w:i/>
        </w:rPr>
        <w:t>VIII.</w:t>
      </w:r>
      <w:r w:rsidRPr="009D5F38">
        <w:rPr>
          <w:rFonts w:ascii="Palatino Linotype" w:eastAsia="MS Mincho" w:hAnsi="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5555119" w14:textId="77777777" w:rsidR="0081381E" w:rsidRPr="009D5F38" w:rsidRDefault="0081381E" w:rsidP="006317A3">
      <w:pPr>
        <w:spacing w:before="240" w:after="240" w:line="360" w:lineRule="auto"/>
        <w:ind w:left="567" w:right="616"/>
        <w:contextualSpacing/>
        <w:jc w:val="both"/>
        <w:rPr>
          <w:rFonts w:ascii="Palatino Linotype" w:eastAsia="MS Mincho" w:hAnsi="Palatino Linotype"/>
          <w:b/>
          <w:i/>
        </w:rPr>
      </w:pPr>
    </w:p>
    <w:p w14:paraId="62932D45" w14:textId="04430A4D" w:rsidR="001C2C24" w:rsidRPr="009D5F38" w:rsidRDefault="001C2C24" w:rsidP="006317A3">
      <w:pPr>
        <w:spacing w:before="240" w:after="240" w:line="360" w:lineRule="auto"/>
        <w:ind w:left="567" w:right="616"/>
        <w:contextualSpacing/>
        <w:jc w:val="both"/>
        <w:rPr>
          <w:rFonts w:ascii="Palatino Linotype" w:eastAsia="MS Mincho" w:hAnsi="Palatino Linotype"/>
          <w:i/>
        </w:rPr>
      </w:pPr>
      <w:r w:rsidRPr="009D5F38">
        <w:rPr>
          <w:rFonts w:ascii="Palatino Linotype" w:eastAsia="MS Mincho" w:hAnsi="Palatino Linotype"/>
          <w:i/>
        </w:rPr>
        <w:t>(…)</w:t>
      </w:r>
    </w:p>
    <w:p w14:paraId="1AEED82F" w14:textId="4C02A57D" w:rsidR="001C2C24" w:rsidRPr="009D5F38" w:rsidRDefault="001C2C24" w:rsidP="006317A3">
      <w:pPr>
        <w:spacing w:before="240" w:after="240" w:line="360" w:lineRule="auto"/>
        <w:ind w:left="567" w:right="616"/>
        <w:contextualSpacing/>
        <w:jc w:val="both"/>
        <w:rPr>
          <w:rFonts w:ascii="Palatino Linotype" w:eastAsia="MS Mincho" w:hAnsi="Palatino Linotype"/>
          <w:i/>
        </w:rPr>
      </w:pPr>
    </w:p>
    <w:p w14:paraId="34B15CB5" w14:textId="597384EB" w:rsidR="0081381E" w:rsidRPr="009D5F38" w:rsidRDefault="0081381E" w:rsidP="006317A3">
      <w:pPr>
        <w:spacing w:after="160" w:line="360" w:lineRule="auto"/>
        <w:ind w:firstLine="567"/>
        <w:jc w:val="both"/>
        <w:rPr>
          <w:rFonts w:ascii="Palatino Linotype" w:eastAsia="Calibri" w:hAnsi="Palatino Linotype" w:cs="Arial"/>
          <w:i/>
          <w:lang w:val="es-MX"/>
        </w:rPr>
      </w:pPr>
      <w:r w:rsidRPr="009D5F38">
        <w:rPr>
          <w:rFonts w:ascii="Palatino Linotype" w:eastAsia="Calibri" w:hAnsi="Palatino Linotype" w:cs="Arial"/>
          <w:i/>
          <w:lang w:val="es-MX"/>
        </w:rPr>
        <w:t xml:space="preserve"> (Énfasis añadido) </w:t>
      </w:r>
    </w:p>
    <w:p w14:paraId="3FBF1612" w14:textId="77777777" w:rsidR="0081381E" w:rsidRPr="009D5F38" w:rsidRDefault="0081381E" w:rsidP="006317A3">
      <w:pPr>
        <w:spacing w:after="160" w:line="360" w:lineRule="auto"/>
        <w:ind w:firstLine="567"/>
        <w:jc w:val="both"/>
        <w:rPr>
          <w:rFonts w:ascii="Palatino Linotype" w:eastAsia="Calibri" w:hAnsi="Palatino Linotype" w:cs="Arial"/>
          <w:i/>
          <w:lang w:val="es-MX"/>
        </w:rPr>
      </w:pPr>
    </w:p>
    <w:p w14:paraId="5C227D9F" w14:textId="3021F9E8" w:rsidR="00E572BA" w:rsidRPr="009D5F38" w:rsidRDefault="0069195B" w:rsidP="006317A3">
      <w:pPr>
        <w:numPr>
          <w:ilvl w:val="0"/>
          <w:numId w:val="3"/>
        </w:numPr>
        <w:tabs>
          <w:tab w:val="left" w:pos="284"/>
          <w:tab w:val="left" w:pos="426"/>
        </w:tabs>
        <w:spacing w:before="240" w:after="240" w:line="360" w:lineRule="auto"/>
        <w:ind w:left="0" w:right="49" w:firstLine="0"/>
        <w:contextualSpacing/>
        <w:jc w:val="both"/>
        <w:rPr>
          <w:rFonts w:ascii="Palatino Linotype" w:hAnsi="Palatino Linotype" w:cs="Arial"/>
        </w:rPr>
      </w:pPr>
      <w:r w:rsidRPr="009D5F38">
        <w:rPr>
          <w:rFonts w:ascii="Palatino Linotype" w:hAnsi="Palatino Linotype" w:cs="Arial"/>
          <w:lang w:eastAsia="en-US"/>
        </w:rPr>
        <w:lastRenderedPageBreak/>
        <w:t>D</w:t>
      </w:r>
      <w:r w:rsidRPr="009D5F38">
        <w:rPr>
          <w:rFonts w:ascii="Palatino Linotype" w:hAnsi="Palatino Linotype" w:cs="Arial"/>
          <w:lang w:val="es-ES_tradnl" w:eastAsia="en-US"/>
        </w:rPr>
        <w:t xml:space="preserve">emostrada </w:t>
      </w:r>
      <w:r w:rsidRPr="009D5F38">
        <w:rPr>
          <w:rFonts w:ascii="Palatino Linotype" w:hAnsi="Palatino Linotype" w:cs="Arial"/>
          <w:lang w:eastAsia="en-US"/>
        </w:rPr>
        <w:t xml:space="preserve">la procedencia del acceso en términos de la Ley de Transparencia Estatal,  por </w:t>
      </w:r>
      <w:r w:rsidR="00155D53" w:rsidRPr="009D5F38">
        <w:rPr>
          <w:rFonts w:ascii="Palatino Linotype" w:hAnsi="Palatino Linotype" w:cs="Arial"/>
        </w:rPr>
        <w:t xml:space="preserve">cuanto hace al requerimiento </w:t>
      </w:r>
      <w:r w:rsidR="0081381E" w:rsidRPr="009D5F38">
        <w:rPr>
          <w:rFonts w:ascii="Palatino Linotype" w:hAnsi="Palatino Linotype" w:cs="Arial"/>
        </w:rPr>
        <w:t xml:space="preserve">realizado </w:t>
      </w:r>
      <w:r w:rsidR="00E572BA" w:rsidRPr="009D5F38">
        <w:rPr>
          <w:rFonts w:ascii="Palatino Linotype" w:hAnsi="Palatino Linotype" w:cs="Arial"/>
        </w:rPr>
        <w:t xml:space="preserve">y la respuesta otorgada resulta pertinente señalar que </w:t>
      </w:r>
      <w:r w:rsidR="00E572BA" w:rsidRPr="009D5F38">
        <w:rPr>
          <w:rFonts w:ascii="Palatino Linotype" w:eastAsia="MS Mincho" w:hAnsi="Palatino Linotype"/>
          <w:lang w:val="es-ES_tradnl"/>
        </w:rPr>
        <w:t xml:space="preserve">toda vez que las remuneraciones del personal de los entes públicos se realizan </w:t>
      </w:r>
      <w:r w:rsidR="00E572BA" w:rsidRPr="009D5F38">
        <w:rPr>
          <w:rFonts w:ascii="Palatino Linotype" w:hAnsi="Palatino Linotype" w:cs="Arial"/>
        </w:rPr>
        <w:t>mediante la aplicación de recursos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323A1FD1" w14:textId="77777777" w:rsidR="00E572BA" w:rsidRPr="009D5F38" w:rsidRDefault="00E572BA" w:rsidP="006317A3">
      <w:pPr>
        <w:tabs>
          <w:tab w:val="left" w:pos="3090"/>
        </w:tabs>
        <w:spacing w:line="360" w:lineRule="auto"/>
        <w:jc w:val="both"/>
        <w:rPr>
          <w:rFonts w:ascii="Palatino Linotype" w:eastAsia="MS Mincho" w:hAnsi="Palatino Linotype"/>
          <w:lang w:val="es-ES_tradnl"/>
        </w:rPr>
      </w:pPr>
      <w:r w:rsidRPr="009D5F38">
        <w:rPr>
          <w:rFonts w:ascii="Palatino Linotype" w:eastAsia="MS Mincho" w:hAnsi="Palatino Linotype"/>
          <w:lang w:val="es-ES_tradnl"/>
        </w:rPr>
        <w:tab/>
      </w:r>
    </w:p>
    <w:p w14:paraId="7AE373B5" w14:textId="77777777" w:rsidR="00E572BA" w:rsidRPr="009D5F38" w:rsidRDefault="00E572BA" w:rsidP="006317A3">
      <w:pPr>
        <w:spacing w:line="360" w:lineRule="auto"/>
        <w:ind w:left="567" w:right="567"/>
        <w:contextualSpacing/>
        <w:jc w:val="both"/>
        <w:rPr>
          <w:rFonts w:ascii="Palatino Linotype" w:eastAsia="MS Mincho" w:hAnsi="Palatino Linotype" w:cs="Arial"/>
          <w:b/>
          <w:i/>
          <w:iCs/>
          <w:lang w:val="es-ES_tradnl"/>
        </w:rPr>
      </w:pPr>
      <w:r w:rsidRPr="009D5F38">
        <w:rPr>
          <w:rFonts w:ascii="Palatino Linotype" w:eastAsia="MS Mincho" w:hAnsi="Palatino Linotype" w:cs="Arial"/>
          <w:b/>
          <w:i/>
          <w:iCs/>
          <w:lang w:val="es-ES_tradnl"/>
        </w:rPr>
        <w:t>“Artículo 61.</w:t>
      </w:r>
    </w:p>
    <w:p w14:paraId="02DADE58" w14:textId="77777777" w:rsidR="00E572BA" w:rsidRPr="009D5F38" w:rsidRDefault="00E572BA" w:rsidP="006317A3">
      <w:pPr>
        <w:spacing w:line="360" w:lineRule="auto"/>
        <w:ind w:left="567" w:right="567"/>
        <w:contextualSpacing/>
        <w:jc w:val="both"/>
        <w:rPr>
          <w:rFonts w:ascii="Palatino Linotype" w:eastAsia="MS Mincho" w:hAnsi="Palatino Linotype" w:cs="Arial"/>
          <w:b/>
          <w:i/>
          <w:iCs/>
          <w:lang w:val="es-ES_tradnl"/>
        </w:rPr>
      </w:pPr>
    </w:p>
    <w:p w14:paraId="2190858D" w14:textId="77777777" w:rsidR="00E572BA" w:rsidRPr="009D5F38" w:rsidRDefault="00E572BA" w:rsidP="006317A3">
      <w:pPr>
        <w:spacing w:line="360" w:lineRule="auto"/>
        <w:ind w:left="567" w:right="567"/>
        <w:contextualSpacing/>
        <w:jc w:val="both"/>
        <w:rPr>
          <w:rFonts w:ascii="Palatino Linotype" w:eastAsia="MS Mincho" w:hAnsi="Palatino Linotype" w:cs="Arial"/>
          <w:iCs/>
          <w:lang w:val="es-ES_tradnl"/>
        </w:rPr>
      </w:pPr>
      <w:r w:rsidRPr="009D5F38">
        <w:rPr>
          <w:rFonts w:ascii="Palatino Linotype" w:eastAsia="MS Mincho" w:hAnsi="Palatino Linotype" w:cs="Arial"/>
          <w:iCs/>
          <w:lang w:val="es-ES_tradnl"/>
        </w:rPr>
        <w:t>(…)</w:t>
      </w:r>
    </w:p>
    <w:p w14:paraId="406032D0" w14:textId="77777777" w:rsidR="00E572BA" w:rsidRPr="009D5F38" w:rsidRDefault="00E572BA" w:rsidP="006317A3">
      <w:pPr>
        <w:spacing w:line="360" w:lineRule="auto"/>
        <w:ind w:left="567" w:right="567"/>
        <w:contextualSpacing/>
        <w:jc w:val="both"/>
        <w:rPr>
          <w:rFonts w:ascii="Palatino Linotype" w:eastAsia="MS Mincho" w:hAnsi="Palatino Linotype" w:cs="Arial"/>
          <w:iCs/>
          <w:lang w:val="es-ES_tradnl"/>
        </w:rPr>
      </w:pPr>
    </w:p>
    <w:p w14:paraId="458A3612"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D5F38">
        <w:rPr>
          <w:rFonts w:ascii="Palatino Linotype" w:eastAsia="MS Mincho" w:hAnsi="Palatino Linotype" w:cs="Bookman Old Style"/>
          <w:b/>
          <w:i/>
          <w:iCs/>
          <w:lang w:val="es-ES_tradnl"/>
        </w:rPr>
        <w:t>XXXIII.</w:t>
      </w:r>
      <w:r w:rsidRPr="009D5F38">
        <w:rPr>
          <w:rFonts w:ascii="Palatino Linotype" w:eastAsia="MS Mincho" w:hAnsi="Palatino Linotype" w:cs="Bookman Old Style"/>
          <w:i/>
          <w:iCs/>
          <w:lang w:val="es-ES_tradnl"/>
        </w:rPr>
        <w:t xml:space="preserve"> Revisar, por conducto del </w:t>
      </w:r>
      <w:r w:rsidRPr="009D5F38">
        <w:rPr>
          <w:rFonts w:ascii="Palatino Linotype" w:eastAsia="MS Mincho" w:hAnsi="Palatino Linotype" w:cs="Bookman Old Style"/>
          <w:b/>
          <w:i/>
          <w:iCs/>
          <w:lang w:val="es-ES_tradnl"/>
        </w:rPr>
        <w:t>Órgano Superior de Fiscalización del Estado de México</w:t>
      </w:r>
      <w:r w:rsidRPr="009D5F38">
        <w:rPr>
          <w:rFonts w:ascii="Palatino Linotype" w:eastAsia="MS Mincho" w:hAnsi="Palatino Linotype" w:cs="Bookman Old Style"/>
          <w:i/>
          <w:iCs/>
          <w:lang w:val="es-ES_tradnl"/>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2492894"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p>
    <w:p w14:paraId="2BA6A004"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D5F38">
        <w:rPr>
          <w:rFonts w:ascii="Palatino Linotype" w:eastAsia="MS Mincho" w:hAnsi="Palatino Linotype" w:cs="Bookman Old Style"/>
          <w:i/>
          <w:iCs/>
          <w:lang w:val="es-ES_tradnl"/>
        </w:rPr>
        <w:t>(…)</w:t>
      </w:r>
    </w:p>
    <w:p w14:paraId="325582A9"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p>
    <w:p w14:paraId="158252A2"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r w:rsidRPr="009D5F38">
        <w:rPr>
          <w:rFonts w:ascii="Palatino Linotype" w:eastAsia="MS Mincho" w:hAnsi="Palatino Linotype" w:cs="Bookman Old Style"/>
          <w:b/>
          <w:i/>
          <w:iCs/>
          <w:lang w:val="es-ES_tradnl"/>
        </w:rPr>
        <w:t>XXXIV.</w:t>
      </w:r>
      <w:r w:rsidRPr="009D5F38">
        <w:rPr>
          <w:rFonts w:ascii="Palatino Linotype" w:eastAsia="MS Mincho" w:hAnsi="Palatino Linotype" w:cs="Bookman Old Style"/>
          <w:i/>
          <w:iCs/>
          <w:lang w:val="es-ES_tradnl"/>
        </w:rPr>
        <w:t xml:space="preserve"> Fiscalizar la administración de los ingresos y egresos del Estado y de los Municipios, que incluyen a los Poderes Públicos, organismos autónomos, </w:t>
      </w:r>
      <w:r w:rsidRPr="009D5F38">
        <w:rPr>
          <w:rFonts w:ascii="Palatino Linotype" w:eastAsia="MS Mincho" w:hAnsi="Palatino Linotype" w:cs="Bookman Old Style"/>
          <w:i/>
          <w:iCs/>
          <w:lang w:val="es-ES_tradnl"/>
        </w:rPr>
        <w:lastRenderedPageBreak/>
        <w:t xml:space="preserve">organismos auxiliares, fideicomisos públicos o privados y demás entes públicos que manejen recursos del Estado y Municipios, a través del </w:t>
      </w:r>
      <w:r w:rsidRPr="009D5F38">
        <w:rPr>
          <w:rFonts w:ascii="Palatino Linotype" w:eastAsia="MS Mincho" w:hAnsi="Palatino Linotype" w:cs="Bookman Old Style"/>
          <w:b/>
          <w:i/>
          <w:iCs/>
          <w:lang w:val="es-ES_tradnl"/>
        </w:rPr>
        <w:t>Órgano Superior de Fiscalización</w:t>
      </w:r>
      <w:r w:rsidRPr="009D5F38">
        <w:rPr>
          <w:rFonts w:ascii="Palatino Linotype" w:eastAsia="MS Mincho" w:hAnsi="Palatino Linotype" w:cs="Bookman Old Style"/>
          <w:i/>
          <w:iCs/>
          <w:lang w:val="es-ES_tradnl"/>
        </w:rPr>
        <w:t>.”</w:t>
      </w:r>
    </w:p>
    <w:p w14:paraId="43A8BE09"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
          <w:iCs/>
          <w:lang w:val="es-ES_tradnl"/>
        </w:rPr>
      </w:pPr>
    </w:p>
    <w:p w14:paraId="3B8F270D" w14:textId="77777777" w:rsidR="00E572BA" w:rsidRPr="009D5F38" w:rsidRDefault="00E572BA" w:rsidP="006317A3">
      <w:pPr>
        <w:autoSpaceDE w:val="0"/>
        <w:autoSpaceDN w:val="0"/>
        <w:adjustRightInd w:val="0"/>
        <w:spacing w:line="360" w:lineRule="auto"/>
        <w:ind w:left="567" w:right="567"/>
        <w:contextualSpacing/>
        <w:jc w:val="both"/>
        <w:rPr>
          <w:rFonts w:ascii="Palatino Linotype" w:eastAsia="MS Mincho" w:hAnsi="Palatino Linotype" w:cs="Bookman Old Style"/>
          <w:iCs/>
          <w:lang w:val="es-ES_tradnl"/>
        </w:rPr>
      </w:pPr>
      <w:r w:rsidRPr="009D5F38">
        <w:rPr>
          <w:rFonts w:ascii="Palatino Linotype" w:eastAsia="MS Mincho" w:hAnsi="Palatino Linotype" w:cs="Bookman Old Style"/>
          <w:iCs/>
          <w:lang w:val="es-ES_tradnl"/>
        </w:rPr>
        <w:t>(Énfasis añadido)</w:t>
      </w:r>
    </w:p>
    <w:p w14:paraId="7DD9F802" w14:textId="77777777" w:rsidR="00E572BA" w:rsidRPr="009D5F38" w:rsidRDefault="00E572BA" w:rsidP="006317A3">
      <w:pPr>
        <w:spacing w:line="360" w:lineRule="auto"/>
        <w:jc w:val="both"/>
        <w:rPr>
          <w:rFonts w:ascii="Palatino Linotype" w:eastAsia="MS Mincho" w:hAnsi="Palatino Linotype"/>
          <w:lang w:val="es-ES_tradnl"/>
        </w:rPr>
      </w:pPr>
    </w:p>
    <w:p w14:paraId="2219815F" w14:textId="1DF78FD6" w:rsidR="00EE3D10" w:rsidRPr="009D5F38" w:rsidRDefault="00E572BA" w:rsidP="00EE3D10">
      <w:pPr>
        <w:numPr>
          <w:ilvl w:val="0"/>
          <w:numId w:val="3"/>
        </w:numPr>
        <w:spacing w:after="160" w:line="360" w:lineRule="auto"/>
        <w:ind w:left="0" w:firstLine="0"/>
        <w:jc w:val="both"/>
        <w:rPr>
          <w:rFonts w:ascii="Palatino Linotype" w:eastAsia="MS Mincho" w:hAnsi="Palatino Linotype"/>
          <w:lang w:val="es-ES_tradnl"/>
        </w:rPr>
      </w:pPr>
      <w:r w:rsidRPr="009D5F38">
        <w:rPr>
          <w:rFonts w:ascii="Palatino Linotype" w:eastAsia="MS Mincho" w:hAnsi="Palatino Linotype"/>
          <w:color w:val="000000"/>
          <w:lang w:val="es-ES_tradnl"/>
        </w:rPr>
        <w:t xml:space="preserve">Ahora </w:t>
      </w:r>
      <w:r w:rsidRPr="009D5F38">
        <w:rPr>
          <w:rFonts w:ascii="Palatino Linotype" w:eastAsia="MS Mincho" w:hAnsi="Palatino Linotype"/>
          <w:color w:val="000000"/>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9D5F38">
        <w:rPr>
          <w:rFonts w:ascii="Palatino Linotype" w:eastAsia="MS Mincho" w:hAnsi="Palatino Linotype"/>
          <w:b/>
          <w:color w:val="000000"/>
        </w:rPr>
        <w:t>SUJETO OBLIGADO</w:t>
      </w:r>
      <w:r w:rsidRPr="009D5F38">
        <w:rPr>
          <w:rFonts w:ascii="Palatino Linotype" w:eastAsia="MS Mincho" w:hAnsi="Palatino Linotype"/>
          <w:color w:val="000000"/>
        </w:rPr>
        <w:t xml:space="preserve"> se encuentra reconocido como un Sujeto de Fiscalización con base en los artículos 2, y 4.</w:t>
      </w:r>
    </w:p>
    <w:p w14:paraId="6D392AD4" w14:textId="03C4D252" w:rsidR="00EE3D10" w:rsidRPr="009D5F38" w:rsidRDefault="00EE3D10" w:rsidP="00EE3D10">
      <w:pPr>
        <w:pStyle w:val="Prrafodelista"/>
        <w:numPr>
          <w:ilvl w:val="0"/>
          <w:numId w:val="3"/>
        </w:numPr>
        <w:spacing w:line="360" w:lineRule="auto"/>
        <w:ind w:left="0" w:firstLine="0"/>
        <w:contextualSpacing/>
        <w:jc w:val="both"/>
        <w:rPr>
          <w:rFonts w:ascii="Palatino Linotype" w:eastAsia="Calibri" w:hAnsi="Palatino Linotype"/>
          <w:lang w:val="es-ES_tradnl"/>
        </w:rPr>
      </w:pPr>
      <w:r w:rsidRPr="009D5F38">
        <w:rPr>
          <w:rFonts w:ascii="Palatino Linotype" w:eastAsia="Calibri" w:hAnsi="Palatino Linotype"/>
          <w:lang w:val="es-ES_tradnl"/>
        </w:rPr>
        <w:t>En lo que corresponde a la opinión de cumplimiento del Servicio de Administración Tributaria (</w:t>
      </w:r>
      <w:r w:rsidRPr="009D5F38">
        <w:rPr>
          <w:rFonts w:ascii="Palatino Linotype" w:eastAsia="Calibri" w:hAnsi="Palatino Linotype"/>
          <w:b/>
          <w:lang w:val="es-ES_tradnl"/>
        </w:rPr>
        <w:t>SAT)</w:t>
      </w:r>
      <w:r w:rsidRPr="009D5F38">
        <w:rPr>
          <w:rFonts w:ascii="Palatino Linotype" w:eastAsia="Calibri" w:hAnsi="Palatino Linotype"/>
          <w:lang w:val="es-ES_tradnl"/>
        </w:rPr>
        <w:t>, partiremos que éste es un órgano desconcentrado de la Secretaría de Hacienda y Crédito Público (SHCP), siendo esta la máxima autoridad fiscal encargada de la determinación y recaudación de impuestos en México. En ese orden de ideas, resulta indispensable traer a colación los artículos 27 apartado A, fracción VI, 29, 32-D último párrafo, 32-G del Código Fiscal de la Federación, así como los artículos 94 fracción I y 96 de la Ley del Impuesto sobre la Renta que señalan lo siguiente:</w:t>
      </w:r>
    </w:p>
    <w:p w14:paraId="452CFE9A"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w:t>
      </w:r>
      <w:r w:rsidRPr="009D5F38">
        <w:rPr>
          <w:rFonts w:ascii="Palatino Linotype" w:eastAsia="Calibri" w:hAnsi="Palatino Linotype"/>
          <w:b/>
          <w:i/>
          <w:lang w:val="es-ES_tradnl"/>
        </w:rPr>
        <w:t xml:space="preserve">Artículo 27. </w:t>
      </w:r>
      <w:r w:rsidRPr="009D5F38">
        <w:rPr>
          <w:rFonts w:ascii="Palatino Linotype" w:eastAsia="Calibri" w:hAnsi="Palatino Linotype"/>
          <w:i/>
          <w:lang w:val="es-ES_tradnl"/>
        </w:rPr>
        <w:t>En materia del Registro Federal de Contribuyentes, se estará a lo siguiente:</w:t>
      </w:r>
    </w:p>
    <w:p w14:paraId="6A302FE3" w14:textId="77777777" w:rsidR="00EE3D10" w:rsidRPr="009D5F38" w:rsidRDefault="00EE3D10" w:rsidP="00EE3D10">
      <w:pPr>
        <w:spacing w:line="360" w:lineRule="auto"/>
        <w:ind w:left="567" w:right="567"/>
        <w:jc w:val="both"/>
        <w:rPr>
          <w:rFonts w:ascii="Palatino Linotype" w:eastAsia="Calibri" w:hAnsi="Palatino Linotype"/>
          <w:i/>
          <w:lang w:val="es-ES_tradnl"/>
        </w:rPr>
      </w:pPr>
    </w:p>
    <w:p w14:paraId="55A9FE6A"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A.</w:t>
      </w:r>
      <w:r w:rsidRPr="009D5F38">
        <w:rPr>
          <w:rFonts w:ascii="Palatino Linotype" w:eastAsia="Calibri" w:hAnsi="Palatino Linotype"/>
          <w:i/>
          <w:lang w:val="es-ES_tradnl"/>
        </w:rPr>
        <w:t xml:space="preserve"> Sujetos y sus obligaciones específicas:</w:t>
      </w:r>
    </w:p>
    <w:p w14:paraId="7592185F"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lastRenderedPageBreak/>
        <w:t>(…)</w:t>
      </w:r>
    </w:p>
    <w:p w14:paraId="00BDFBFC"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VI.</w:t>
      </w:r>
      <w:r w:rsidRPr="009D5F38">
        <w:rPr>
          <w:rFonts w:ascii="Palatino Linotype" w:eastAsia="Calibri" w:hAnsi="Palatino Linotype"/>
          <w:i/>
          <w:lang w:val="es-ES_tradnl"/>
        </w:rPr>
        <w:t xml:space="preserve"> Las unidades administrativas y los órganos administrativos desconcentrados de las dependencias y las demás áreas u órganos de la Federación, de las Entidades Federativas, </w:t>
      </w:r>
      <w:r w:rsidRPr="009D5F38">
        <w:rPr>
          <w:rFonts w:ascii="Palatino Linotype" w:eastAsia="Calibri" w:hAnsi="Palatino Linotype"/>
          <w:i/>
          <w:u w:val="single"/>
          <w:lang w:val="es-ES_tradnl"/>
        </w:rPr>
        <w:t>de los municipios</w:t>
      </w:r>
      <w:r w:rsidRPr="009D5F38">
        <w:rPr>
          <w:rFonts w:ascii="Palatino Linotype" w:eastAsia="Calibri" w:hAnsi="Palatino Linotype"/>
          <w:i/>
          <w:lang w:val="es-ES_tradnl"/>
        </w:rPr>
        <w:t xml:space="preserve">, de los organismos descentralizados y de los órganos constitucionales autónomos, </w:t>
      </w:r>
      <w:r w:rsidRPr="009D5F38">
        <w:rPr>
          <w:rFonts w:ascii="Palatino Linotype" w:eastAsia="Calibri" w:hAnsi="Palatino Linotype"/>
          <w:i/>
          <w:u w:val="single"/>
          <w:lang w:val="es-ES_tradnl"/>
        </w:rPr>
        <w:t>que cuenten con autorización del ente público al que pertenezcan, que tengan el carácter de retenedor</w:t>
      </w:r>
      <w:r w:rsidRPr="009D5F38">
        <w:rPr>
          <w:rFonts w:ascii="Palatino Linotype" w:eastAsia="Calibri" w:hAnsi="Palatino Linotype"/>
          <w:i/>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r w:rsidRPr="009D5F38">
        <w:rPr>
          <w:rFonts w:ascii="Palatino Linotype" w:eastAsia="Calibri" w:hAnsi="Palatino Linotype"/>
          <w:i/>
          <w:lang w:val="es-ES_tradnl"/>
        </w:rPr>
        <w:cr/>
      </w:r>
    </w:p>
    <w:p w14:paraId="1378B59C"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Artículo 29.</w:t>
      </w:r>
      <w:r w:rsidRPr="009D5F38">
        <w:rPr>
          <w:rFonts w:ascii="Palatino Linotype" w:eastAsia="Calibri" w:hAnsi="Palatino Linotype"/>
          <w:i/>
          <w:lang w:val="es-ES_tradnl"/>
        </w:rPr>
        <w:t xml:space="preserve"> </w:t>
      </w:r>
      <w:r w:rsidRPr="009D5F38">
        <w:rPr>
          <w:rFonts w:ascii="Palatino Linotype" w:eastAsia="Calibri" w:hAnsi="Palatino Linotype"/>
          <w:i/>
          <w:u w:val="single"/>
          <w:lang w:val="es-ES_tradnl"/>
        </w:rPr>
        <w:t>Cuando las leyes fiscales establezcan la obligación de expedir comprobantes fiscales por los actos o actividades que realicen, por los ingresos que se perciban o por las retenciones de contribuciones que efectúen</w:t>
      </w:r>
      <w:r w:rsidRPr="009D5F38">
        <w:rPr>
          <w:rFonts w:ascii="Palatino Linotype" w:eastAsia="Calibri" w:hAnsi="Palatino Linotype"/>
          <w:i/>
          <w:lang w:val="es-ES_tradnl"/>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18DBEAF5"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Los contribuyentes a que se refiere el párrafo anterior deberán cumplir con las obligaciones siguientes:</w:t>
      </w:r>
    </w:p>
    <w:p w14:paraId="47D16A58"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lastRenderedPageBreak/>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47E9900B"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II. Tramitar ante el Servicio de Administración Tributaria el certificado para el uso de los sellos digitales.</w:t>
      </w:r>
    </w:p>
    <w:p w14:paraId="6647BE86"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9651449"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65C82D27"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La tramitación de un certificado de sello digital sólo podrá efectuarse mediante formato electrónico que cuente con la firma electrónica avanzada de la persona solicitante.</w:t>
      </w:r>
    </w:p>
    <w:p w14:paraId="4B791BF1"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 xml:space="preserve">III. Cumplir los requisitos establecidos en el artículo 29-A de este Código, y los que el Servicio de Administración Tributaria establezca al efecto mediante reglas de carácter general, inclusive los complementos del comprobante fiscal digital por </w:t>
      </w:r>
      <w:r w:rsidRPr="009D5F38">
        <w:rPr>
          <w:rFonts w:ascii="Palatino Linotype" w:eastAsia="Calibri" w:hAnsi="Palatino Linotype"/>
          <w:i/>
          <w:lang w:val="es-ES_tradnl"/>
        </w:rPr>
        <w:lastRenderedPageBreak/>
        <w:t>Internet, que se publicarán en el Portal de Internet del Servicio de Administración Tributaria.</w:t>
      </w:r>
    </w:p>
    <w:p w14:paraId="0031C02D"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0FA626BD"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7428D077"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b) Asignar el folio del comprobante fiscal digital.</w:t>
      </w:r>
    </w:p>
    <w:p w14:paraId="5CD24917"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 xml:space="preserve">c) Incorporar el sello digital del Servicio de Administración Tributaria </w:t>
      </w:r>
    </w:p>
    <w:p w14:paraId="0A4ADDF0"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7530E6D9"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VI. Cumplir con las especificaciones que en materia de informática determine el Servicio de Administración Tributaria mediante reglas de carácter general.</w:t>
      </w:r>
    </w:p>
    <w:p w14:paraId="7015088B"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w:t>
      </w:r>
      <w:r w:rsidRPr="009D5F38">
        <w:rPr>
          <w:rFonts w:ascii="Palatino Linotype" w:eastAsia="Calibri" w:hAnsi="Palatino Linotype"/>
          <w:i/>
          <w:lang w:val="es-ES_tradnl"/>
        </w:rPr>
        <w:lastRenderedPageBreak/>
        <w:t>del comprobante fiscal digital, el certificado que ampare el sello digital se encontraba vigente y registrado en dicho órgano desconcentrado.</w:t>
      </w:r>
    </w:p>
    <w:p w14:paraId="71F5A41F"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77A61B31"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3A6E103A"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2B714A6D" w14:textId="77777777" w:rsidR="00EE3D10" w:rsidRPr="009D5F38" w:rsidRDefault="00EE3D10" w:rsidP="00EE3D10">
      <w:pPr>
        <w:spacing w:line="360" w:lineRule="auto"/>
        <w:ind w:left="567" w:right="567"/>
        <w:jc w:val="both"/>
        <w:rPr>
          <w:rFonts w:ascii="Palatino Linotype" w:eastAsia="Calibri" w:hAnsi="Palatino Linotype"/>
          <w:b/>
          <w:i/>
          <w:lang w:val="es-ES_tradnl"/>
        </w:rPr>
      </w:pPr>
    </w:p>
    <w:p w14:paraId="34410AC5"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Artículo 32-G.</w:t>
      </w:r>
      <w:r w:rsidRPr="009D5F38">
        <w:rPr>
          <w:rFonts w:ascii="Palatino Linotype" w:eastAsia="Calibri" w:hAnsi="Palatino Linotype"/>
          <w:i/>
          <w:lang w:val="es-ES_tradnl"/>
        </w:rPr>
        <w:t xml:space="preserve"> La Federación, las Entidades Federativas, el Distrito Federal, y sus Organismos Descentralizados, </w:t>
      </w:r>
      <w:r w:rsidRPr="009D5F38">
        <w:rPr>
          <w:rFonts w:ascii="Palatino Linotype" w:eastAsia="Calibri" w:hAnsi="Palatino Linotype"/>
          <w:i/>
          <w:u w:val="single"/>
          <w:lang w:val="es-ES_tradnl"/>
        </w:rPr>
        <w:t>así como los Municipios</w:t>
      </w:r>
      <w:r w:rsidRPr="009D5F38">
        <w:rPr>
          <w:rFonts w:ascii="Palatino Linotype" w:eastAsia="Calibri" w:hAnsi="Palatino Linotype"/>
          <w:i/>
          <w:lang w:val="es-ES_tradnl"/>
        </w:rPr>
        <w:t xml:space="preserve">, tendrán la </w:t>
      </w:r>
      <w:r w:rsidRPr="009D5F38">
        <w:rPr>
          <w:rFonts w:ascii="Palatino Linotype" w:eastAsia="Calibri" w:hAnsi="Palatino Linotype"/>
          <w:i/>
          <w:lang w:val="es-ES_tradnl"/>
        </w:rPr>
        <w:lastRenderedPageBreak/>
        <w:t>obligación de presentar ante las autoridades fiscales, a través de los medios y formatos electrónicos que señale el Servicio de Administración, la información relativa a:</w:t>
      </w:r>
    </w:p>
    <w:p w14:paraId="3E46F2DF"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 xml:space="preserve">I. </w:t>
      </w:r>
      <w:r w:rsidRPr="009D5F38">
        <w:rPr>
          <w:rFonts w:ascii="Palatino Linotype" w:eastAsia="Calibri" w:hAnsi="Palatino Linotype"/>
          <w:i/>
          <w:u w:val="single"/>
          <w:lang w:val="es-ES_tradnl"/>
        </w:rPr>
        <w:t>Las personas a las que en el mes inmediato anterior les hubieren efectuado retenciones de impuesto sobre la renta</w:t>
      </w:r>
      <w:r w:rsidRPr="009D5F38">
        <w:rPr>
          <w:rFonts w:ascii="Palatino Linotype" w:eastAsia="Calibri" w:hAnsi="Palatino Linotype"/>
          <w:i/>
          <w:lang w:val="es-ES_tradnl"/>
        </w:rPr>
        <w:t>, así como de los residentes en el extranjero a los que les hayan efectuado pagos de acuerdo con lo previsto en el Título V de la Ley del Impuesto sobre la Renta.</w:t>
      </w:r>
    </w:p>
    <w:p w14:paraId="42E01D8B"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2ADA30BE" w14:textId="77777777" w:rsidR="00EE3D10" w:rsidRPr="009D5F38" w:rsidRDefault="00EE3D10" w:rsidP="00EE3D10">
      <w:pPr>
        <w:spacing w:line="360" w:lineRule="auto"/>
        <w:ind w:left="567" w:right="567"/>
        <w:jc w:val="both"/>
        <w:rPr>
          <w:rFonts w:ascii="Palatino Linotype" w:eastAsia="Calibri" w:hAnsi="Palatino Linotype"/>
          <w:lang w:val="es-ES_tradnl"/>
        </w:rPr>
      </w:pPr>
      <w:r w:rsidRPr="009D5F38">
        <w:rPr>
          <w:rFonts w:ascii="Palatino Linotype" w:eastAsia="Calibri" w:hAnsi="Palatino Linotype"/>
          <w:i/>
          <w:lang w:val="es-ES_tradnl"/>
        </w:rPr>
        <w:t>La información a que se refiere el párrafo anterior se deberá presentar a más tardar el día 17 del mes posterior al que corresponda dicha información”</w:t>
      </w:r>
    </w:p>
    <w:p w14:paraId="0F8CBB4C" w14:textId="77777777" w:rsidR="00EE3D10" w:rsidRPr="009D5F38" w:rsidRDefault="00EE3D10" w:rsidP="00EE3D10">
      <w:pPr>
        <w:spacing w:line="360" w:lineRule="auto"/>
        <w:jc w:val="both"/>
        <w:rPr>
          <w:rFonts w:ascii="Palatino Linotype" w:eastAsia="Calibri" w:hAnsi="Palatino Linotype"/>
          <w:lang w:val="es-ES_tradnl"/>
        </w:rPr>
      </w:pPr>
    </w:p>
    <w:p w14:paraId="24FA1705" w14:textId="77777777" w:rsidR="00EE3D10" w:rsidRPr="009D5F38" w:rsidRDefault="00EE3D10" w:rsidP="00EE3D10">
      <w:pPr>
        <w:spacing w:line="360" w:lineRule="auto"/>
        <w:ind w:left="567" w:right="567"/>
        <w:jc w:val="center"/>
        <w:rPr>
          <w:rFonts w:ascii="Palatino Linotype" w:eastAsia="Calibri" w:hAnsi="Palatino Linotype"/>
          <w:b/>
          <w:i/>
          <w:lang w:val="es-ES_tradnl"/>
        </w:rPr>
      </w:pPr>
      <w:r w:rsidRPr="009D5F38">
        <w:rPr>
          <w:rFonts w:ascii="Palatino Linotype" w:eastAsia="Calibri" w:hAnsi="Palatino Linotype"/>
          <w:b/>
          <w:i/>
          <w:lang w:val="es-ES_tradnl"/>
        </w:rPr>
        <w:t>Ley del Impuesto sobre la Renta</w:t>
      </w:r>
    </w:p>
    <w:p w14:paraId="2951EE70" w14:textId="77777777" w:rsidR="00EE3D10" w:rsidRPr="009D5F38" w:rsidRDefault="00EE3D10" w:rsidP="00EE3D10">
      <w:pPr>
        <w:spacing w:line="360" w:lineRule="auto"/>
        <w:ind w:left="567" w:right="567"/>
        <w:jc w:val="center"/>
        <w:rPr>
          <w:rFonts w:ascii="Palatino Linotype" w:eastAsia="Calibri" w:hAnsi="Palatino Linotype"/>
          <w:b/>
          <w:i/>
          <w:lang w:val="es-ES_tradnl"/>
        </w:rPr>
      </w:pPr>
    </w:p>
    <w:p w14:paraId="47350D70" w14:textId="77777777" w:rsidR="00EE3D10" w:rsidRPr="009D5F38" w:rsidRDefault="00EE3D10" w:rsidP="00EE3D10">
      <w:pPr>
        <w:spacing w:line="360" w:lineRule="auto"/>
        <w:ind w:left="567" w:right="567"/>
        <w:jc w:val="center"/>
        <w:rPr>
          <w:rFonts w:ascii="Palatino Linotype" w:eastAsia="Calibri" w:hAnsi="Palatino Linotype"/>
          <w:b/>
          <w:i/>
          <w:lang w:val="es-ES_tradnl"/>
        </w:rPr>
      </w:pPr>
      <w:r w:rsidRPr="009D5F38">
        <w:rPr>
          <w:rFonts w:ascii="Palatino Linotype" w:eastAsia="Calibri" w:hAnsi="Palatino Linotype"/>
          <w:b/>
          <w:i/>
          <w:lang w:val="es-ES_tradnl"/>
        </w:rPr>
        <w:t>CAPÍTULO I</w:t>
      </w:r>
    </w:p>
    <w:p w14:paraId="595157DB" w14:textId="77777777" w:rsidR="00EE3D10" w:rsidRPr="009D5F38" w:rsidRDefault="00EE3D10" w:rsidP="00EE3D10">
      <w:pPr>
        <w:spacing w:line="360" w:lineRule="auto"/>
        <w:ind w:left="567" w:right="567"/>
        <w:jc w:val="center"/>
        <w:rPr>
          <w:rFonts w:ascii="Palatino Linotype" w:eastAsia="Calibri" w:hAnsi="Palatino Linotype"/>
          <w:b/>
          <w:i/>
          <w:lang w:val="es-ES_tradnl"/>
        </w:rPr>
      </w:pPr>
      <w:r w:rsidRPr="009D5F38">
        <w:rPr>
          <w:rFonts w:ascii="Palatino Linotype" w:eastAsia="Calibri" w:hAnsi="Palatino Linotype"/>
          <w:b/>
          <w:i/>
          <w:lang w:val="es-ES_tradnl"/>
        </w:rPr>
        <w:t xml:space="preserve">DE LOS INGRESOS POR SALARIOS Y EN GENERAL POR LA </w:t>
      </w:r>
    </w:p>
    <w:p w14:paraId="20A4420E" w14:textId="77777777" w:rsidR="00EE3D10" w:rsidRPr="009D5F38" w:rsidRDefault="00EE3D10" w:rsidP="00EE3D10">
      <w:pPr>
        <w:spacing w:line="360" w:lineRule="auto"/>
        <w:ind w:left="567" w:right="567"/>
        <w:jc w:val="center"/>
        <w:rPr>
          <w:rFonts w:ascii="Palatino Linotype" w:eastAsia="Calibri" w:hAnsi="Palatino Linotype"/>
          <w:b/>
          <w:i/>
          <w:lang w:val="es-ES_tradnl"/>
        </w:rPr>
      </w:pPr>
      <w:r w:rsidRPr="009D5F38">
        <w:rPr>
          <w:rFonts w:ascii="Palatino Linotype" w:eastAsia="Calibri" w:hAnsi="Palatino Linotype"/>
          <w:b/>
          <w:i/>
          <w:lang w:val="es-ES_tradnl"/>
        </w:rPr>
        <w:t>PRESTACIÓN DE UN SERVICIO PERSONAL SUBORDINADO</w:t>
      </w:r>
    </w:p>
    <w:p w14:paraId="5886D03A" w14:textId="77777777" w:rsidR="00EE3D10" w:rsidRPr="009D5F38" w:rsidRDefault="00EE3D10" w:rsidP="00EE3D10">
      <w:pPr>
        <w:spacing w:line="360" w:lineRule="auto"/>
        <w:ind w:left="567" w:right="567"/>
        <w:jc w:val="both"/>
        <w:rPr>
          <w:rFonts w:ascii="Palatino Linotype" w:eastAsia="Calibri" w:hAnsi="Palatino Linotype"/>
          <w:i/>
          <w:lang w:val="es-ES_tradnl"/>
        </w:rPr>
      </w:pPr>
    </w:p>
    <w:p w14:paraId="46EF234D"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 xml:space="preserve">Artículo 94. </w:t>
      </w:r>
      <w:r w:rsidRPr="009D5F38">
        <w:rPr>
          <w:rFonts w:ascii="Palatino Linotype" w:eastAsia="Calibri" w:hAnsi="Palatino Linotype"/>
          <w:i/>
          <w:u w:val="single"/>
          <w:lang w:val="es-ES_tradnl"/>
        </w:rPr>
        <w:t>Se consideran ingresos por la prestación de un servicio personal subordinado</w:t>
      </w:r>
      <w:r w:rsidRPr="009D5F38">
        <w:rPr>
          <w:rFonts w:ascii="Palatino Linotype" w:eastAsia="Calibri" w:hAnsi="Palatino Linotype"/>
          <w:i/>
          <w:lang w:val="es-ES_tradnl"/>
        </w:rPr>
        <w:t xml:space="preserve">, los salarios y demás prestaciones que deriven de una relación laboral, incluyendo la participación de los trabajadores en las utilidades de las empresas y las prestaciones percibidas como consecuencia de la terminación de la </w:t>
      </w:r>
      <w:r w:rsidRPr="009D5F38">
        <w:rPr>
          <w:rFonts w:ascii="Palatino Linotype" w:eastAsia="Calibri" w:hAnsi="Palatino Linotype"/>
          <w:i/>
          <w:lang w:val="es-ES_tradnl"/>
        </w:rPr>
        <w:lastRenderedPageBreak/>
        <w:t>relación laboral. Para los efectos de este impuesto, se asimilan a estos ingresos los siguientes:</w:t>
      </w:r>
    </w:p>
    <w:p w14:paraId="5F2A1FD5"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 xml:space="preserve">I. </w:t>
      </w:r>
      <w:r w:rsidRPr="009D5F38">
        <w:rPr>
          <w:rFonts w:ascii="Palatino Linotype" w:eastAsia="Calibri" w:hAnsi="Palatino Linotype"/>
          <w:i/>
          <w:lang w:val="es-ES_tradnl"/>
        </w:rPr>
        <w:t xml:space="preserve">Las remuneraciones y demás prestaciones, obtenidas por los funcionarios y trabajadores de la Federación, de las entidades federativas y de </w:t>
      </w:r>
      <w:r w:rsidRPr="009D5F38">
        <w:rPr>
          <w:rFonts w:ascii="Palatino Linotype" w:eastAsia="Calibri" w:hAnsi="Palatino Linotype"/>
          <w:i/>
          <w:u w:val="single"/>
          <w:lang w:val="es-ES_tradnl"/>
        </w:rPr>
        <w:t>los municipios</w:t>
      </w:r>
      <w:r w:rsidRPr="009D5F38">
        <w:rPr>
          <w:rFonts w:ascii="Palatino Linotype" w:eastAsia="Calibri" w:hAnsi="Palatino Linotype"/>
          <w:i/>
          <w:lang w:val="es-ES_tradnl"/>
        </w:rPr>
        <w:t>, aun cuando sean por concepto de gastos no sujetos a comprobación, así como los obtenidos por los miembros de las fuerzas armadas.</w:t>
      </w:r>
    </w:p>
    <w:p w14:paraId="6E140691"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i/>
          <w:lang w:val="es-ES_tradnl"/>
        </w:rPr>
        <w:t>(…)</w:t>
      </w:r>
    </w:p>
    <w:p w14:paraId="114CE0DD" w14:textId="77777777" w:rsidR="00EE3D10" w:rsidRPr="009D5F38" w:rsidRDefault="00EE3D10" w:rsidP="00EE3D10">
      <w:pPr>
        <w:spacing w:line="360" w:lineRule="auto"/>
        <w:ind w:left="567" w:right="567"/>
        <w:jc w:val="both"/>
        <w:rPr>
          <w:rFonts w:ascii="Palatino Linotype" w:eastAsia="Calibri" w:hAnsi="Palatino Linotype"/>
          <w:i/>
          <w:lang w:val="es-ES_tradnl"/>
        </w:rPr>
      </w:pPr>
      <w:r w:rsidRPr="009D5F38">
        <w:rPr>
          <w:rFonts w:ascii="Palatino Linotype" w:eastAsia="Calibri" w:hAnsi="Palatino Linotype"/>
          <w:b/>
          <w:i/>
          <w:lang w:val="es-ES_tradnl"/>
        </w:rPr>
        <w:t xml:space="preserve">Artículo 96. </w:t>
      </w:r>
      <w:r w:rsidRPr="009D5F38">
        <w:rPr>
          <w:rFonts w:ascii="Palatino Linotype" w:eastAsia="Calibri" w:hAnsi="Palatino Linotype"/>
          <w:i/>
          <w:lang w:val="es-ES_tradnl"/>
        </w:rPr>
        <w:t>Quienes hagan pagos por los conceptos a que se refiere este Capítulo e</w:t>
      </w:r>
      <w:r w:rsidRPr="009D5F38">
        <w:rPr>
          <w:rFonts w:ascii="Palatino Linotype" w:eastAsia="Calibri" w:hAnsi="Palatino Linotype"/>
          <w:i/>
          <w:u w:val="single"/>
          <w:lang w:val="es-ES_tradnl"/>
        </w:rPr>
        <w:t>stán obligados a efectuar retenciones y enteros mensuales que tendrán el carácter de pagos provisionales a cuenta del impuesto anual.</w:t>
      </w:r>
      <w:r w:rsidRPr="009D5F38">
        <w:rPr>
          <w:rFonts w:ascii="Palatino Linotype" w:eastAsia="Calibri" w:hAnsi="Palatino Linotype"/>
          <w:i/>
          <w:lang w:val="es-ES_tradnl"/>
        </w:rPr>
        <w:t xml:space="preserve"> No se efectuará retención a las personas que en el mes únicamente perciban un salario mínimo general correspondiente al área geográfica del contribuyente.</w:t>
      </w:r>
    </w:p>
    <w:p w14:paraId="4D5B3F3F" w14:textId="77777777" w:rsidR="00EE3D10" w:rsidRPr="009D5F38" w:rsidRDefault="00EE3D10" w:rsidP="00EE3D10">
      <w:pPr>
        <w:spacing w:line="360" w:lineRule="auto"/>
        <w:ind w:left="567" w:right="567"/>
        <w:jc w:val="right"/>
        <w:rPr>
          <w:rFonts w:ascii="Palatino Linotype" w:eastAsia="Calibri" w:hAnsi="Palatino Linotype"/>
          <w:lang w:val="es-ES_tradnl"/>
        </w:rPr>
      </w:pPr>
      <w:r w:rsidRPr="009D5F38">
        <w:rPr>
          <w:rFonts w:ascii="Palatino Linotype" w:eastAsia="Calibri" w:hAnsi="Palatino Linotype"/>
          <w:lang w:val="es-ES_tradnl"/>
        </w:rPr>
        <w:t>(Énfasis añadido)</w:t>
      </w:r>
    </w:p>
    <w:p w14:paraId="4096403C" w14:textId="77777777" w:rsidR="00EE3D10" w:rsidRPr="009D5F38" w:rsidRDefault="00EE3D10" w:rsidP="00EE3D10">
      <w:pPr>
        <w:tabs>
          <w:tab w:val="left" w:pos="567"/>
        </w:tabs>
        <w:spacing w:line="360" w:lineRule="auto"/>
        <w:jc w:val="both"/>
        <w:rPr>
          <w:rFonts w:ascii="Palatino Linotype" w:eastAsia="Calibri" w:hAnsi="Palatino Linotype" w:cs="Arial"/>
        </w:rPr>
      </w:pPr>
    </w:p>
    <w:p w14:paraId="6D1D78BF" w14:textId="78A420BB" w:rsidR="00EE3D10" w:rsidRPr="009D5F38" w:rsidRDefault="00EE3D10" w:rsidP="00EE3D10">
      <w:pPr>
        <w:pStyle w:val="Prrafodelista"/>
        <w:numPr>
          <w:ilvl w:val="0"/>
          <w:numId w:val="3"/>
        </w:numPr>
        <w:tabs>
          <w:tab w:val="left" w:pos="567"/>
        </w:tabs>
        <w:spacing w:line="360" w:lineRule="auto"/>
        <w:ind w:left="0" w:firstLine="0"/>
        <w:contextualSpacing/>
        <w:jc w:val="both"/>
        <w:rPr>
          <w:rFonts w:ascii="Palatino Linotype" w:eastAsia="Calibri" w:hAnsi="Palatino Linotype" w:cs="Arial"/>
        </w:rPr>
      </w:pPr>
      <w:r w:rsidRPr="009D5F38">
        <w:rPr>
          <w:rFonts w:ascii="Palatino Linotype" w:eastAsia="Calibri" w:hAnsi="Palatino Linotype"/>
          <w:lang w:val="es-ES_tradnl"/>
        </w:rPr>
        <w:t xml:space="preserve">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(SAT), la información relativa de las personas a las que les fue efectuada dicha retención, circunstancia que al encontrarse sujeta a la rendición de cuentas de la administración </w:t>
      </w:r>
      <w:r w:rsidRPr="009D5F38">
        <w:rPr>
          <w:rFonts w:ascii="Palatino Linotype" w:eastAsia="Calibri" w:hAnsi="Palatino Linotype"/>
          <w:lang w:val="es-ES_tradnl"/>
        </w:rPr>
        <w:lastRenderedPageBreak/>
        <w:t>pública, resulta de interés a la sociedad el conocer si se encuentra al corriente en sus obligaciones fiscales.</w:t>
      </w:r>
    </w:p>
    <w:p w14:paraId="4B888C83" w14:textId="77777777" w:rsidR="00EE3D10" w:rsidRPr="009D5F38" w:rsidRDefault="00EE3D10" w:rsidP="00EE3D10">
      <w:pPr>
        <w:pStyle w:val="Prrafodelista"/>
        <w:tabs>
          <w:tab w:val="left" w:pos="567"/>
        </w:tabs>
        <w:spacing w:line="360" w:lineRule="auto"/>
        <w:ind w:left="0"/>
        <w:contextualSpacing/>
        <w:jc w:val="both"/>
        <w:rPr>
          <w:rFonts w:ascii="Palatino Linotype" w:eastAsia="Calibri" w:hAnsi="Palatino Linotype" w:cs="Arial"/>
        </w:rPr>
      </w:pPr>
    </w:p>
    <w:p w14:paraId="63792441" w14:textId="624C617C" w:rsidR="000778FD" w:rsidRPr="009D5F38" w:rsidRDefault="000778FD" w:rsidP="006317A3">
      <w:pPr>
        <w:numPr>
          <w:ilvl w:val="0"/>
          <w:numId w:val="3"/>
        </w:numPr>
        <w:spacing w:after="160" w:line="360" w:lineRule="auto"/>
        <w:ind w:left="0" w:firstLine="0"/>
        <w:jc w:val="both"/>
        <w:rPr>
          <w:rFonts w:ascii="Palatino Linotype" w:eastAsia="MS Mincho" w:hAnsi="Palatino Linotype"/>
          <w:lang w:val="es-ES_tradnl"/>
        </w:rPr>
      </w:pPr>
      <w:r w:rsidRPr="009D5F38">
        <w:rPr>
          <w:rFonts w:ascii="Palatino Linotype" w:eastAsia="MS Mincho" w:hAnsi="Palatino Linotype"/>
          <w:color w:val="000000"/>
        </w:rPr>
        <w:t>Ahora bien con forme a</w:t>
      </w:r>
      <w:r w:rsidR="00550269" w:rsidRPr="009D5F38">
        <w:rPr>
          <w:rFonts w:ascii="Palatino Linotype" w:eastAsia="MS Mincho" w:hAnsi="Palatino Linotype"/>
          <w:color w:val="000000"/>
        </w:rPr>
        <w:t>l</w:t>
      </w:r>
      <w:r w:rsidRPr="009D5F38">
        <w:rPr>
          <w:rFonts w:ascii="Palatino Linotype" w:eastAsia="MS Mincho" w:hAnsi="Palatino Linotype"/>
          <w:color w:val="000000"/>
        </w:rPr>
        <w:t xml:space="preserve"> diccionario jurídico “recibo de pago” se entiende </w:t>
      </w:r>
      <w:r w:rsidR="00550269" w:rsidRPr="009D5F38">
        <w:rPr>
          <w:rFonts w:ascii="Palatino Linotype" w:eastAsia="MS Mincho" w:hAnsi="Palatino Linotype"/>
          <w:color w:val="000000"/>
        </w:rPr>
        <w:t xml:space="preserve">como el documento con el cual se acredita el entero de una contribución, es decir “recibo” se trata de un documento que registra la recepción de dinero u otro recurso, por su parte la palabra “pago”, consiste en entregar dinero a cambio de un bien o de un servicio. </w:t>
      </w:r>
    </w:p>
    <w:p w14:paraId="742C2443" w14:textId="77777777" w:rsidR="00770899" w:rsidRPr="009D5F38" w:rsidRDefault="00770899" w:rsidP="006317A3">
      <w:pPr>
        <w:spacing w:after="160" w:line="360" w:lineRule="auto"/>
        <w:jc w:val="both"/>
        <w:rPr>
          <w:rFonts w:ascii="Palatino Linotype" w:eastAsia="MS Mincho" w:hAnsi="Palatino Linotype"/>
          <w:lang w:val="es-ES_tradnl"/>
        </w:rPr>
      </w:pPr>
    </w:p>
    <w:p w14:paraId="5C780810" w14:textId="77795DE2" w:rsidR="00770899" w:rsidRPr="009D5F38" w:rsidRDefault="00550269" w:rsidP="006317A3">
      <w:pPr>
        <w:numPr>
          <w:ilvl w:val="0"/>
          <w:numId w:val="3"/>
        </w:numPr>
        <w:spacing w:after="160" w:line="360" w:lineRule="auto"/>
        <w:ind w:left="0" w:firstLine="0"/>
        <w:jc w:val="both"/>
        <w:rPr>
          <w:rFonts w:ascii="Palatino Linotype" w:eastAsia="MS Mincho" w:hAnsi="Palatino Linotype"/>
          <w:lang w:val="es-ES_tradnl"/>
        </w:rPr>
      </w:pPr>
      <w:r w:rsidRPr="009D5F38">
        <w:rPr>
          <w:rFonts w:ascii="Palatino Linotype" w:eastAsia="MS Mincho" w:hAnsi="Palatino Linotype"/>
          <w:color w:val="000000"/>
        </w:rPr>
        <w:t xml:space="preserve">Cabe precisar que el </w:t>
      </w:r>
      <w:r w:rsidRPr="009D5F38">
        <w:rPr>
          <w:rFonts w:ascii="Palatino Linotype" w:hAnsi="Palatino Linotype"/>
          <w:color w:val="000000"/>
        </w:rPr>
        <w:t xml:space="preserve">IMCUFIDE es el Instituto Municipal de Cultura Física y Deporte, cuyas facultades y atribuciones se encuentran constreñidas en el Bando municipal, capitulo XXVII, </w:t>
      </w:r>
      <w:r w:rsidR="00130C2A" w:rsidRPr="009D5F38">
        <w:rPr>
          <w:rFonts w:ascii="Palatino Linotype" w:hAnsi="Palatino Linotype"/>
          <w:color w:val="000000"/>
        </w:rPr>
        <w:t>Artículo 141, en el cual se establece lo siguiente.</w:t>
      </w:r>
    </w:p>
    <w:p w14:paraId="35D01A5B" w14:textId="77777777" w:rsidR="00922CB5" w:rsidRPr="009D5F38" w:rsidRDefault="00922CB5" w:rsidP="00922CB5">
      <w:pPr>
        <w:pStyle w:val="Prrafodelista"/>
        <w:rPr>
          <w:rFonts w:ascii="Palatino Linotype" w:eastAsia="MS Mincho" w:hAnsi="Palatino Linotype"/>
          <w:lang w:val="es-ES_tradnl"/>
        </w:rPr>
      </w:pPr>
    </w:p>
    <w:p w14:paraId="639DBFB3" w14:textId="77777777" w:rsidR="00922CB5" w:rsidRPr="009D5F38" w:rsidRDefault="00922CB5" w:rsidP="00922CB5">
      <w:pPr>
        <w:spacing w:after="160" w:line="360" w:lineRule="auto"/>
        <w:jc w:val="both"/>
        <w:rPr>
          <w:rFonts w:ascii="Palatino Linotype" w:eastAsia="MS Mincho" w:hAnsi="Palatino Linotype"/>
          <w:lang w:val="es-ES_tradnl"/>
        </w:rPr>
      </w:pPr>
    </w:p>
    <w:p w14:paraId="434E9441" w14:textId="77777777" w:rsidR="00130C2A" w:rsidRPr="009D5F38" w:rsidRDefault="00130C2A" w:rsidP="006317A3">
      <w:pPr>
        <w:spacing w:after="160" w:line="360" w:lineRule="auto"/>
        <w:ind w:left="567" w:right="616"/>
        <w:jc w:val="center"/>
        <w:rPr>
          <w:rFonts w:ascii="Palatino Linotype" w:eastAsia="MS Mincho" w:hAnsi="Palatino Linotype"/>
          <w:b/>
          <w:i/>
          <w:lang w:val="es-ES_tradnl"/>
        </w:rPr>
      </w:pPr>
      <w:r w:rsidRPr="009D5F38">
        <w:rPr>
          <w:rFonts w:ascii="Palatino Linotype" w:eastAsia="MS Mincho" w:hAnsi="Palatino Linotype"/>
          <w:b/>
          <w:i/>
          <w:lang w:val="es-ES_tradnl"/>
        </w:rPr>
        <w:t>INSTITUTO MUNICIPAL DE CULTURA FÍSICA Y DEPORTE</w:t>
      </w:r>
    </w:p>
    <w:p w14:paraId="280A87FC" w14:textId="44A5E33A" w:rsidR="00130C2A" w:rsidRPr="009D5F38" w:rsidRDefault="00130C2A" w:rsidP="006317A3">
      <w:pPr>
        <w:spacing w:after="160" w:line="360" w:lineRule="auto"/>
        <w:ind w:left="567" w:right="616"/>
        <w:jc w:val="both"/>
        <w:rPr>
          <w:rFonts w:ascii="Palatino Linotype" w:eastAsia="MS Mincho" w:hAnsi="Palatino Linotype"/>
          <w:i/>
          <w:lang w:val="es-ES_tradnl"/>
        </w:rPr>
      </w:pPr>
      <w:r w:rsidRPr="009D5F38">
        <w:rPr>
          <w:rFonts w:ascii="Palatino Linotype" w:eastAsia="MS Mincho" w:hAnsi="Palatino Linotype"/>
          <w:b/>
          <w:i/>
          <w:lang w:val="es-ES_tradnl"/>
        </w:rPr>
        <w:t>Artículo 141.-</w:t>
      </w:r>
      <w:r w:rsidRPr="009D5F38">
        <w:rPr>
          <w:rFonts w:ascii="Palatino Linotype" w:eastAsia="MS Mincho" w:hAnsi="Palatino Linotype"/>
          <w:i/>
          <w:lang w:val="es-ES_tradnl"/>
        </w:rPr>
        <w:t xml:space="preserve"> El Instituto Municipal de Cultura Física y Deporte es un Organismo Público Descentralizado, autónomo a cargo de una Junta Directiva, Director General, directores de administración y finanzas, nombrados por la Junta del Consejo a propuesta del Presidente Municipal, cuenta con personalidad jurídica y patrimonios propios, cuyo objeto es la promoción del deporte y lacultura física.</w:t>
      </w:r>
    </w:p>
    <w:p w14:paraId="6E0F3765" w14:textId="5E9A6D3B" w:rsidR="00130C2A" w:rsidRPr="009D5F38" w:rsidRDefault="00130C2A" w:rsidP="006317A3">
      <w:pPr>
        <w:spacing w:after="160" w:line="360" w:lineRule="auto"/>
        <w:ind w:left="567" w:right="616"/>
        <w:jc w:val="both"/>
        <w:rPr>
          <w:rFonts w:ascii="Palatino Linotype" w:eastAsia="MS Mincho" w:hAnsi="Palatino Linotype"/>
          <w:i/>
          <w:lang w:val="es-ES_tradnl"/>
        </w:rPr>
      </w:pPr>
      <w:r w:rsidRPr="009D5F38">
        <w:rPr>
          <w:rFonts w:ascii="Palatino Linotype" w:eastAsia="MS Mincho" w:hAnsi="Palatino Linotype"/>
          <w:i/>
          <w:lang w:val="es-ES_tradnl"/>
        </w:rPr>
        <w:t>El Instituto Municipal de Cultura Física y Deporte de Chiautla, Estado de México; podrá promover:</w:t>
      </w:r>
    </w:p>
    <w:p w14:paraId="58CD082A" w14:textId="77777777" w:rsidR="00130C2A" w:rsidRPr="009D5F38" w:rsidRDefault="00130C2A" w:rsidP="006317A3">
      <w:pPr>
        <w:spacing w:after="160" w:line="360" w:lineRule="auto"/>
        <w:ind w:left="567" w:right="616"/>
        <w:jc w:val="both"/>
        <w:rPr>
          <w:rFonts w:ascii="Palatino Linotype" w:eastAsia="MS Mincho" w:hAnsi="Palatino Linotype"/>
          <w:i/>
          <w:lang w:val="es-ES_tradnl"/>
        </w:rPr>
      </w:pPr>
      <w:r w:rsidRPr="009D5F38">
        <w:rPr>
          <w:rFonts w:ascii="Palatino Linotype" w:eastAsia="MS Mincho" w:hAnsi="Palatino Linotype"/>
          <w:i/>
          <w:lang w:val="es-ES_tradnl"/>
        </w:rPr>
        <w:lastRenderedPageBreak/>
        <w:t>a) La obtención de fuentes alterno de financiamiento; y</w:t>
      </w:r>
    </w:p>
    <w:p w14:paraId="631C4829" w14:textId="4E10A6BC" w:rsidR="00130C2A" w:rsidRPr="009D5F38" w:rsidRDefault="00130C2A" w:rsidP="006317A3">
      <w:pPr>
        <w:spacing w:after="160" w:line="360" w:lineRule="auto"/>
        <w:ind w:left="567" w:right="616"/>
        <w:jc w:val="both"/>
        <w:rPr>
          <w:rFonts w:ascii="Palatino Linotype" w:eastAsia="MS Mincho" w:hAnsi="Palatino Linotype"/>
          <w:i/>
          <w:lang w:val="es-ES_tradnl"/>
        </w:rPr>
      </w:pPr>
      <w:r w:rsidRPr="009D5F38">
        <w:rPr>
          <w:rFonts w:ascii="Palatino Linotype" w:eastAsia="MS Mincho" w:hAnsi="Palatino Linotype"/>
          <w:i/>
          <w:lang w:val="es-ES_tradnl"/>
        </w:rPr>
        <w:t>b) La obtención de productos, concesiones, aprovechamientos, donativos, cooperaciones y demás ingresos que adquiera por cualquier título, ya sea de carácter público, privado o social.</w:t>
      </w:r>
    </w:p>
    <w:p w14:paraId="64E4EFAE" w14:textId="77777777" w:rsidR="00770899" w:rsidRPr="009D5F38" w:rsidRDefault="00770899" w:rsidP="006317A3">
      <w:pPr>
        <w:spacing w:after="160" w:line="360" w:lineRule="auto"/>
        <w:ind w:left="567" w:right="616"/>
        <w:jc w:val="both"/>
        <w:rPr>
          <w:rFonts w:ascii="Palatino Linotype" w:eastAsia="MS Mincho" w:hAnsi="Palatino Linotype"/>
          <w:i/>
          <w:lang w:val="es-ES_tradnl"/>
        </w:rPr>
      </w:pPr>
    </w:p>
    <w:p w14:paraId="54503ABF" w14:textId="4809F829" w:rsidR="00E572BA" w:rsidRPr="009D5F38" w:rsidRDefault="00130C2A" w:rsidP="006317A3">
      <w:pPr>
        <w:numPr>
          <w:ilvl w:val="0"/>
          <w:numId w:val="3"/>
        </w:numPr>
        <w:spacing w:after="160" w:line="360" w:lineRule="auto"/>
        <w:ind w:left="0" w:firstLine="0"/>
        <w:jc w:val="both"/>
        <w:rPr>
          <w:rFonts w:ascii="Palatino Linotype" w:eastAsia="MS Mincho" w:hAnsi="Palatino Linotype"/>
          <w:lang w:val="es-ES_tradnl"/>
        </w:rPr>
      </w:pPr>
      <w:r w:rsidRPr="009D5F38">
        <w:rPr>
          <w:rFonts w:ascii="Palatino Linotype" w:eastAsia="MS Mincho" w:hAnsi="Palatino Linotype"/>
          <w:lang w:val="es-ES_tradnl"/>
        </w:rPr>
        <w:t xml:space="preserve">Cabe mencionar que el Sujeto Obligado no negó en ningún momento no contar con la información solicitada, sino menciona que no es posible entregarla, debido a que el Recurrente no especifica que recibos de pago requiere, asumiendo contar con la información solicitada, </w:t>
      </w:r>
      <w:r w:rsidR="00D6533C" w:rsidRPr="009D5F38">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00D6533C" w:rsidRPr="009D5F38">
        <w:rPr>
          <w:rFonts w:ascii="Palatino Linotype" w:hAnsi="Palatino Linotype" w:cs="Tahoma"/>
          <w:b/>
          <w:lang w:val="es-MX"/>
        </w:rPr>
        <w:t xml:space="preserve"> REVOCAR </w:t>
      </w:r>
      <w:r w:rsidR="00D6533C" w:rsidRPr="009D5F38">
        <w:rPr>
          <w:rFonts w:ascii="Palatino Linotype" w:hAnsi="Palatino Linotype" w:cs="Tahoma"/>
          <w:lang w:val="es-MX"/>
        </w:rPr>
        <w:t xml:space="preserve">la respuesta otorgada por el </w:t>
      </w:r>
      <w:r w:rsidR="00D6533C" w:rsidRPr="009D5F38">
        <w:rPr>
          <w:rFonts w:ascii="Palatino Linotype" w:hAnsi="Palatino Linotype" w:cs="Tahoma"/>
          <w:b/>
          <w:bCs/>
        </w:rPr>
        <w:t>Ayuntamiento de Chiautla</w:t>
      </w:r>
      <w:r w:rsidR="00D6533C" w:rsidRPr="009D5F38">
        <w:rPr>
          <w:rFonts w:ascii="Palatino Linotype" w:eastAsia="MS Mincho" w:hAnsi="Palatino Linotype"/>
          <w:lang w:val="es-ES_tradnl"/>
        </w:rPr>
        <w:t xml:space="preserve"> y ordenar la entrega de la información solicitada</w:t>
      </w:r>
      <w:r w:rsidR="00E572BA" w:rsidRPr="009D5F38">
        <w:rPr>
          <w:rFonts w:ascii="Palatino Linotype" w:eastAsia="MS Mincho" w:hAnsi="Palatino Linotype"/>
          <w:color w:val="000000"/>
          <w:lang w:val="es-ES_tradnl"/>
        </w:rPr>
        <w:t xml:space="preserve">, en términos del Considerando </w:t>
      </w:r>
      <w:r w:rsidR="0030529D" w:rsidRPr="009D5F38">
        <w:rPr>
          <w:rFonts w:ascii="Palatino Linotype" w:eastAsia="MS Mincho" w:hAnsi="Palatino Linotype"/>
          <w:b/>
          <w:color w:val="000000"/>
          <w:lang w:val="es-ES_tradnl"/>
        </w:rPr>
        <w:t>QUINTO</w:t>
      </w:r>
      <w:r w:rsidR="00E572BA" w:rsidRPr="009D5F38">
        <w:rPr>
          <w:rFonts w:ascii="Palatino Linotype" w:eastAsia="MS Mincho" w:hAnsi="Palatino Linotype"/>
          <w:b/>
          <w:color w:val="000000"/>
          <w:lang w:val="es-ES_tradnl"/>
        </w:rPr>
        <w:t>.</w:t>
      </w:r>
      <w:r w:rsidR="00E572BA" w:rsidRPr="009D5F38">
        <w:rPr>
          <w:rFonts w:ascii="Palatino Linotype" w:eastAsia="MS Mincho" w:hAnsi="Palatino Linotype"/>
          <w:color w:val="000000"/>
          <w:lang w:val="es-ES_tradnl"/>
        </w:rPr>
        <w:t xml:space="preserve"> </w:t>
      </w:r>
    </w:p>
    <w:p w14:paraId="24EA9C50" w14:textId="77777777" w:rsidR="00E572BA" w:rsidRPr="009D5F38" w:rsidRDefault="00E572BA" w:rsidP="006317A3">
      <w:pPr>
        <w:spacing w:after="160" w:line="360" w:lineRule="auto"/>
        <w:contextualSpacing/>
        <w:jc w:val="both"/>
        <w:rPr>
          <w:rFonts w:ascii="Palatino Linotype" w:eastAsia="MS Mincho" w:hAnsi="Palatino Linotype"/>
          <w:lang w:val="es-ES_tradnl"/>
        </w:rPr>
      </w:pPr>
    </w:p>
    <w:p w14:paraId="242FE879" w14:textId="77777777" w:rsidR="00817DB4" w:rsidRPr="009D5F38" w:rsidRDefault="00817DB4" w:rsidP="006317A3">
      <w:pPr>
        <w:keepNext/>
        <w:keepLines/>
        <w:spacing w:before="240" w:line="360" w:lineRule="auto"/>
        <w:ind w:right="538"/>
        <w:contextualSpacing/>
        <w:jc w:val="both"/>
        <w:outlineLvl w:val="0"/>
        <w:rPr>
          <w:rFonts w:ascii="Palatino Linotype" w:eastAsia="MS Mincho" w:hAnsi="Palatino Linotype"/>
          <w:b/>
          <w:lang w:val="es-ES_tradnl"/>
        </w:rPr>
      </w:pPr>
      <w:bookmarkStart w:id="60" w:name="_Toc96007406"/>
      <w:bookmarkStart w:id="61" w:name="_Toc98429027"/>
      <w:bookmarkStart w:id="62" w:name="_Toc98978644"/>
      <w:bookmarkStart w:id="63" w:name="_Toc103821647"/>
      <w:bookmarkEnd w:id="50"/>
      <w:bookmarkEnd w:id="51"/>
      <w:bookmarkEnd w:id="52"/>
      <w:bookmarkEnd w:id="53"/>
      <w:bookmarkEnd w:id="54"/>
      <w:r w:rsidRPr="009D5F38">
        <w:rPr>
          <w:rFonts w:ascii="Palatino Linotype" w:eastAsia="MS Gothic" w:hAnsi="Palatino Linotype"/>
          <w:b/>
          <w:lang w:val="es-ES_tradnl" w:eastAsia="es-ES_tradnl"/>
        </w:rPr>
        <w:t xml:space="preserve">QUINTO. </w:t>
      </w:r>
      <w:r w:rsidRPr="009D5F38">
        <w:rPr>
          <w:rFonts w:ascii="Palatino Linotype" w:eastAsia="MS Mincho" w:hAnsi="Palatino Linotype"/>
          <w:b/>
          <w:lang w:val="es-ES_tradnl"/>
        </w:rPr>
        <w:t>De la elaboración de la versión pública y el acuerdo de clasificación como información confidencial o reservada.</w:t>
      </w:r>
      <w:bookmarkEnd w:id="60"/>
      <w:bookmarkEnd w:id="61"/>
      <w:bookmarkEnd w:id="62"/>
      <w:bookmarkEnd w:id="63"/>
    </w:p>
    <w:p w14:paraId="5CF63E66" w14:textId="77777777" w:rsidR="00817DB4" w:rsidRPr="009D5F38" w:rsidRDefault="00817DB4" w:rsidP="006317A3">
      <w:pPr>
        <w:keepNext/>
        <w:keepLines/>
        <w:spacing w:before="240" w:line="360" w:lineRule="auto"/>
        <w:ind w:right="538"/>
        <w:contextualSpacing/>
        <w:jc w:val="both"/>
        <w:outlineLvl w:val="0"/>
        <w:rPr>
          <w:rFonts w:ascii="Palatino Linotype" w:eastAsia="MS Mincho" w:hAnsi="Palatino Linotype"/>
          <w:b/>
          <w:lang w:val="es-ES_tradnl"/>
        </w:rPr>
      </w:pPr>
    </w:p>
    <w:p w14:paraId="6DC4C417" w14:textId="5A4C92DE" w:rsidR="00817DB4" w:rsidRPr="009D5F38" w:rsidRDefault="00817DB4" w:rsidP="006317A3">
      <w:pPr>
        <w:pStyle w:val="Prrafodelista"/>
        <w:numPr>
          <w:ilvl w:val="0"/>
          <w:numId w:val="3"/>
        </w:numPr>
        <w:spacing w:before="240" w:after="240" w:line="360" w:lineRule="auto"/>
        <w:ind w:left="0" w:firstLine="0"/>
        <w:contextualSpacing/>
        <w:jc w:val="both"/>
        <w:rPr>
          <w:rFonts w:ascii="Palatino Linotype" w:hAnsi="Palatino Linotype" w:cs="Arial"/>
        </w:rPr>
      </w:pPr>
      <w:r w:rsidRPr="009D5F38">
        <w:rPr>
          <w:rFonts w:ascii="Palatino Linotype" w:hAnsi="Palatino Linotype" w:cs="Arial"/>
          <w:color w:val="000000"/>
          <w:lang w:val="es-ES_tradnl"/>
        </w:rPr>
        <w:t xml:space="preserve">Debe destacarse que debido a la naturaleza de </w:t>
      </w:r>
      <w:r w:rsidRPr="009D5F38">
        <w:rPr>
          <w:rFonts w:ascii="Palatino Linotype" w:hAnsi="Palatino Linotype"/>
          <w:color w:val="000000"/>
          <w:lang w:val="es-ES_tradnl"/>
        </w:rPr>
        <w:t xml:space="preserve">la información solicitada, en la misma pudieran obrar datos personales o información reservada susceptibles de protegerse </w:t>
      </w:r>
      <w:r w:rsidRPr="009D5F38">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de los datos personales aun tratándose de servidores públicos </w:t>
      </w:r>
      <w:r w:rsidRPr="009D5F38">
        <w:rPr>
          <w:rFonts w:ascii="Palatino Linotype" w:hAnsi="Palatino Linotype" w:cs="Arial"/>
          <w:color w:val="000000"/>
          <w:lang w:val="es-ES_tradnl"/>
        </w:rPr>
        <w:lastRenderedPageBreak/>
        <w:t>o  por aquella información que deba ser clasificada en su totalidad como información reservada, por las consideraciones que se estimen pertinentes.</w:t>
      </w:r>
    </w:p>
    <w:p w14:paraId="30A39BEB" w14:textId="77777777" w:rsidR="00817DB4" w:rsidRPr="009D5F38" w:rsidRDefault="00817DB4" w:rsidP="006317A3">
      <w:pPr>
        <w:spacing w:before="240" w:after="240" w:line="360" w:lineRule="auto"/>
        <w:contextualSpacing/>
        <w:jc w:val="both"/>
        <w:rPr>
          <w:rFonts w:ascii="Palatino Linotype" w:hAnsi="Palatino Linotype" w:cs="Arial"/>
        </w:rPr>
      </w:pPr>
    </w:p>
    <w:p w14:paraId="0FA16010"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rPr>
      </w:pPr>
      <w:r w:rsidRPr="009D5F38">
        <w:rPr>
          <w:rFonts w:ascii="Palatino Linotype" w:eastAsia="Calibri" w:hAnsi="Palatino Linotype" w:cs="Arial"/>
          <w:color w:val="000000"/>
          <w:lang w:eastAsia="es-MX"/>
        </w:rPr>
        <w:t xml:space="preserve">Es de señalar que, por lo que hace a las versiones públicas, el </w:t>
      </w:r>
      <w:r w:rsidRPr="009D5F38">
        <w:rPr>
          <w:rFonts w:ascii="Palatino Linotype" w:eastAsia="Calibri" w:hAnsi="Palatino Linotype" w:cs="Arial"/>
          <w:b/>
          <w:color w:val="000000"/>
          <w:lang w:eastAsia="es-MX"/>
        </w:rPr>
        <w:t>SUJETO OBLIGADO</w:t>
      </w:r>
      <w:r w:rsidRPr="009D5F38">
        <w:rPr>
          <w:rFonts w:ascii="Palatino Linotype" w:eastAsia="Calibri" w:hAnsi="Palatino Linotype" w:cs="Arial"/>
          <w:color w:val="000000"/>
          <w:lang w:eastAsia="es-MX"/>
        </w:rPr>
        <w:t xml:space="preserve"> debe cumplir con las formalidades exigidas en la Ley, por lo que </w:t>
      </w:r>
      <w:r w:rsidRPr="009D5F38">
        <w:rPr>
          <w:rFonts w:ascii="Palatino Linotype" w:hAnsi="Palatino Linotype" w:cs="Arial"/>
          <w:color w:val="000000"/>
          <w:lang w:val="es-ES_tradnl" w:eastAsia="es-MX"/>
        </w:rPr>
        <w:t xml:space="preserve">para tal efecto emitirá el </w:t>
      </w:r>
      <w:r w:rsidRPr="009D5F38">
        <w:rPr>
          <w:rFonts w:ascii="Palatino Linotype" w:eastAsia="Calibri" w:hAnsi="Palatino Linotype" w:cs="Arial"/>
          <w:color w:val="000000"/>
          <w:lang w:eastAsia="es-MX"/>
        </w:rPr>
        <w:t>Acuerdo del Comité de Transparencia en términos de los artículos 49 fracción</w:t>
      </w:r>
      <w:r w:rsidRPr="009D5F38">
        <w:rPr>
          <w:rFonts w:ascii="Palatino Linotype" w:eastAsia="Calibri" w:hAnsi="Palatino Linotype" w:cs="Arial"/>
          <w:bCs/>
          <w:color w:val="000000"/>
          <w:lang w:val="es-ES_tradnl"/>
        </w:rPr>
        <w:t xml:space="preserve"> VIII,</w:t>
      </w:r>
      <w:r w:rsidRPr="009D5F38">
        <w:rPr>
          <w:rFonts w:ascii="Palatino Linotype" w:eastAsia="Calibri" w:hAnsi="Palatino Linotype" w:cs="Arial"/>
          <w:color w:val="000000"/>
          <w:lang w:eastAsia="es-MX"/>
        </w:rPr>
        <w:t xml:space="preserve"> 122</w:t>
      </w:r>
      <w:r w:rsidRPr="009D5F38">
        <w:rPr>
          <w:rFonts w:ascii="Palatino Linotype" w:hAnsi="Palatino Linotype"/>
          <w:vertAlign w:val="superscript"/>
          <w:lang w:eastAsia="es-MX"/>
        </w:rPr>
        <w:footnoteReference w:id="7"/>
      </w:r>
      <w:r w:rsidRPr="009D5F38">
        <w:rPr>
          <w:rFonts w:ascii="Palatino Linotype" w:eastAsia="Calibri" w:hAnsi="Palatino Linotype" w:cs="Arial"/>
          <w:color w:val="000000"/>
          <w:lang w:eastAsia="es-MX"/>
        </w:rPr>
        <w:t>, 135</w:t>
      </w:r>
      <w:r w:rsidRPr="009D5F38">
        <w:rPr>
          <w:rFonts w:ascii="Palatino Linotype" w:hAnsi="Palatino Linotype"/>
          <w:vertAlign w:val="superscript"/>
          <w:lang w:eastAsia="es-MX"/>
        </w:rPr>
        <w:footnoteReference w:id="8"/>
      </w:r>
      <w:r w:rsidRPr="009D5F38">
        <w:rPr>
          <w:rFonts w:ascii="Palatino Linotype" w:eastAsia="Calibri" w:hAnsi="Palatino Linotype" w:cs="Arial"/>
          <w:color w:val="000000"/>
          <w:lang w:eastAsia="es-MX"/>
        </w:rPr>
        <w:t xml:space="preserve"> y 149 de la </w:t>
      </w:r>
      <w:r w:rsidRPr="009D5F38">
        <w:rPr>
          <w:rFonts w:ascii="Palatino Linotype" w:eastAsia="Calibri" w:hAnsi="Palatino Linotype" w:cs="Arial"/>
          <w:b/>
          <w:color w:val="000000"/>
          <w:lang w:eastAsia="es-MX"/>
        </w:rPr>
        <w:t>Ley de Transparencia y Acceso a la Información Pública del Estado de México y Municipios</w:t>
      </w:r>
      <w:r w:rsidRPr="009D5F38">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CEF098C" w14:textId="77777777" w:rsidR="00817DB4" w:rsidRPr="009D5F38" w:rsidRDefault="00817DB4" w:rsidP="006317A3">
      <w:pPr>
        <w:spacing w:before="240" w:after="240" w:line="360" w:lineRule="auto"/>
        <w:contextualSpacing/>
        <w:jc w:val="both"/>
        <w:rPr>
          <w:rFonts w:ascii="Palatino Linotype" w:hAnsi="Palatino Linotype" w:cs="Arial"/>
        </w:rPr>
      </w:pPr>
    </w:p>
    <w:p w14:paraId="394E217E" w14:textId="77777777" w:rsidR="00817DB4" w:rsidRPr="009D5F38" w:rsidRDefault="00817DB4" w:rsidP="006317A3">
      <w:pPr>
        <w:keepNext/>
        <w:keepLines/>
        <w:numPr>
          <w:ilvl w:val="0"/>
          <w:numId w:val="8"/>
        </w:numPr>
        <w:spacing w:before="240" w:after="160" w:line="360" w:lineRule="auto"/>
        <w:ind w:left="284" w:hanging="284"/>
        <w:outlineLvl w:val="0"/>
        <w:rPr>
          <w:rFonts w:ascii="Palatino Linotype" w:eastAsia="MS Gothic" w:hAnsi="Palatino Linotype"/>
          <w:b/>
          <w:color w:val="000000"/>
          <w:lang w:val="es-ES_tradnl"/>
        </w:rPr>
      </w:pPr>
      <w:bookmarkStart w:id="64" w:name="_Toc83127114"/>
      <w:bookmarkStart w:id="65" w:name="_Toc96007407"/>
      <w:bookmarkStart w:id="66" w:name="_Toc98429028"/>
      <w:bookmarkStart w:id="67" w:name="_Toc98978645"/>
      <w:bookmarkStart w:id="68" w:name="_Toc103821648"/>
      <w:r w:rsidRPr="009D5F38">
        <w:rPr>
          <w:rFonts w:ascii="Palatino Linotype" w:eastAsia="MS Gothic" w:hAnsi="Palatino Linotype"/>
          <w:b/>
          <w:color w:val="000000"/>
          <w:lang w:val="es-ES_tradnl"/>
        </w:rPr>
        <w:t>De la clasificación de la información.</w:t>
      </w:r>
      <w:bookmarkEnd w:id="64"/>
      <w:bookmarkEnd w:id="65"/>
      <w:bookmarkEnd w:id="66"/>
      <w:bookmarkEnd w:id="67"/>
      <w:bookmarkEnd w:id="68"/>
      <w:r w:rsidRPr="009D5F38">
        <w:rPr>
          <w:rFonts w:ascii="Palatino Linotype" w:eastAsia="MS Gothic" w:hAnsi="Palatino Linotype"/>
          <w:b/>
          <w:color w:val="000000"/>
          <w:lang w:val="es-ES_tradnl"/>
        </w:rPr>
        <w:t xml:space="preserve"> </w:t>
      </w:r>
    </w:p>
    <w:p w14:paraId="0567AC41" w14:textId="77777777" w:rsidR="00817DB4" w:rsidRPr="009D5F38" w:rsidRDefault="00817DB4" w:rsidP="006317A3">
      <w:pPr>
        <w:shd w:val="clear" w:color="auto" w:fill="FFFFFF"/>
        <w:spacing w:before="240" w:after="200" w:line="360" w:lineRule="auto"/>
        <w:contextualSpacing/>
        <w:jc w:val="both"/>
        <w:rPr>
          <w:rFonts w:ascii="Palatino Linotype" w:hAnsi="Palatino Linotype" w:cs="Arial"/>
          <w:b/>
          <w:color w:val="000000"/>
          <w:lang w:val="es-ES_tradnl"/>
        </w:rPr>
      </w:pPr>
    </w:p>
    <w:p w14:paraId="7547E60B"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L</w:t>
      </w:r>
      <w:r w:rsidRPr="009D5F38">
        <w:rPr>
          <w:rFonts w:ascii="Palatino Linotype" w:hAnsi="Palatino Linotype"/>
          <w:color w:val="000000"/>
          <w:lang w:val="es-ES_tradnl"/>
        </w:rPr>
        <w:t>a</w:t>
      </w:r>
      <w:r w:rsidRPr="009D5F38">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w:t>
      </w:r>
      <w:r w:rsidRPr="009D5F38">
        <w:rPr>
          <w:rFonts w:ascii="Palatino Linotype" w:hAnsi="Palatino Linotype"/>
          <w:lang w:val="es-ES_tradnl"/>
        </w:rPr>
        <w:lastRenderedPageBreak/>
        <w:t>jurisdiccionales, ningún derecho es absoluto</w:t>
      </w:r>
      <w:r w:rsidRPr="009D5F38">
        <w:rPr>
          <w:rFonts w:ascii="Palatino Linotype" w:hAnsi="Palatino Linotype"/>
          <w:vertAlign w:val="superscript"/>
          <w:lang w:val="es-ES_tradnl"/>
        </w:rPr>
        <w:footnoteReference w:id="9"/>
      </w:r>
      <w:r w:rsidRPr="009D5F38">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D5F38">
        <w:rPr>
          <w:rFonts w:ascii="Palatino Linotype" w:hAnsi="Palatino Linotype"/>
          <w:vertAlign w:val="superscript"/>
          <w:lang w:val="es-ES_tradnl"/>
        </w:rPr>
        <w:footnoteReference w:id="10"/>
      </w:r>
      <w:r w:rsidRPr="009D5F38">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9D5F38">
        <w:rPr>
          <w:rFonts w:ascii="Palatino Linotype" w:hAnsi="Palatino Linotype"/>
          <w:lang w:val="es-ES_tradnl"/>
        </w:rPr>
        <w:lastRenderedPageBreak/>
        <w:t>establecen, y agotar el procedimiento legalmente establecido, es precisamente lo que permite acreditar el cumplimiento de los otros dos requisitos.</w:t>
      </w:r>
    </w:p>
    <w:p w14:paraId="6251292F"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5EA5CD35" w14:textId="1B448838" w:rsidR="00817DB4" w:rsidRPr="009D5F38" w:rsidRDefault="00817DB4" w:rsidP="006317A3">
      <w:pPr>
        <w:keepNext/>
        <w:keepLines/>
        <w:spacing w:before="240" w:line="360" w:lineRule="auto"/>
        <w:outlineLvl w:val="0"/>
        <w:rPr>
          <w:rFonts w:ascii="Palatino Linotype" w:hAnsi="Palatino Linotype"/>
          <w:b/>
          <w:lang w:val="es-MX" w:eastAsia="en-US"/>
        </w:rPr>
      </w:pPr>
      <w:bookmarkStart w:id="69" w:name="_Toc96007408"/>
      <w:bookmarkStart w:id="70" w:name="_Toc98429029"/>
      <w:bookmarkStart w:id="71" w:name="_Toc98978646"/>
      <w:bookmarkStart w:id="72" w:name="_Toc103821649"/>
      <w:r w:rsidRPr="009D5F38">
        <w:rPr>
          <w:rFonts w:ascii="Palatino Linotype" w:hAnsi="Palatino Linotype"/>
          <w:b/>
          <w:lang w:val="es-MX" w:eastAsia="en-US"/>
        </w:rPr>
        <w:t xml:space="preserve">II. </w:t>
      </w:r>
      <w:bookmarkStart w:id="73" w:name="_Toc5890461"/>
      <w:bookmarkStart w:id="74" w:name="_Toc50062187"/>
      <w:bookmarkStart w:id="75" w:name="_Toc63348478"/>
      <w:bookmarkStart w:id="76" w:name="_Toc67598515"/>
      <w:bookmarkStart w:id="77" w:name="_Toc69999204"/>
      <w:bookmarkStart w:id="78" w:name="_Toc73033013"/>
      <w:bookmarkStart w:id="79" w:name="_Toc83127115"/>
      <w:r w:rsidRPr="009D5F38">
        <w:rPr>
          <w:rFonts w:ascii="Palatino Linotype" w:hAnsi="Palatino Linotype"/>
          <w:b/>
          <w:lang w:val="es-MX" w:eastAsia="en-US"/>
        </w:rPr>
        <w:t>Requisitos previos.</w:t>
      </w:r>
      <w:bookmarkEnd w:id="69"/>
      <w:bookmarkEnd w:id="70"/>
      <w:bookmarkEnd w:id="71"/>
      <w:bookmarkEnd w:id="72"/>
      <w:bookmarkEnd w:id="73"/>
      <w:bookmarkEnd w:id="74"/>
      <w:bookmarkEnd w:id="75"/>
      <w:bookmarkEnd w:id="76"/>
      <w:bookmarkEnd w:id="77"/>
      <w:bookmarkEnd w:id="78"/>
      <w:bookmarkEnd w:id="79"/>
    </w:p>
    <w:p w14:paraId="2F2A9194" w14:textId="77777777" w:rsidR="004862B4" w:rsidRPr="009D5F38" w:rsidRDefault="004862B4" w:rsidP="006317A3">
      <w:pPr>
        <w:keepNext/>
        <w:keepLines/>
        <w:spacing w:before="240" w:line="360" w:lineRule="auto"/>
        <w:outlineLvl w:val="0"/>
        <w:rPr>
          <w:rFonts w:ascii="Palatino Linotype" w:hAnsi="Palatino Linotype"/>
          <w:b/>
          <w:lang w:val="es-MX" w:eastAsia="en-US"/>
        </w:rPr>
      </w:pPr>
    </w:p>
    <w:p w14:paraId="19BE61FE"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lang w:val="es-ES_tradnl"/>
        </w:rPr>
        <w:t>Los</w:t>
      </w:r>
      <w:r w:rsidRPr="009D5F38">
        <w:rPr>
          <w:rFonts w:ascii="Palatino Linotype" w:hAnsi="Palatino Linotype" w:cs="Arial"/>
          <w:color w:val="000000"/>
          <w:lang w:val="es-ES_tradnl"/>
        </w:rPr>
        <w:t xml:space="preserve"> </w:t>
      </w:r>
      <w:r w:rsidRPr="009D5F38">
        <w:rPr>
          <w:rFonts w:ascii="Palatino Linotype" w:hAnsi="Palatino Linotype"/>
          <w:lang w:val="es-ES_tradnl"/>
        </w:rPr>
        <w:t>artículos</w:t>
      </w:r>
      <w:r w:rsidRPr="009D5F38">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7C20ACA"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2A24C618"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FD050F9" w14:textId="77777777" w:rsidR="00817DB4" w:rsidRPr="009D5F38" w:rsidRDefault="00817DB4" w:rsidP="006317A3">
      <w:pPr>
        <w:spacing w:after="160" w:line="360" w:lineRule="auto"/>
        <w:rPr>
          <w:rFonts w:ascii="Palatino Linotype" w:eastAsia="Calibri" w:hAnsi="Palatino Linotype" w:cs="Arial"/>
          <w:color w:val="000000"/>
          <w:lang w:val="es-ES_tradnl"/>
        </w:rPr>
      </w:pPr>
    </w:p>
    <w:p w14:paraId="55BF3A85"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w:t>
      </w:r>
      <w:r w:rsidRPr="009D5F38">
        <w:rPr>
          <w:rFonts w:ascii="Palatino Linotype" w:hAnsi="Palatino Linotype" w:cs="Arial"/>
          <w:color w:val="000000"/>
          <w:lang w:val="es-ES_tradnl"/>
        </w:rPr>
        <w:lastRenderedPageBreak/>
        <w:t xml:space="preserve">de la Ley Estatal y de la Ley General, respectivamente, esto es, </w:t>
      </w:r>
      <w:r w:rsidRPr="009D5F38">
        <w:rPr>
          <w:rFonts w:ascii="Palatino Linotype" w:hAnsi="Palatino Linotype" w:cs="Arial"/>
          <w:b/>
          <w:color w:val="000000"/>
          <w:lang w:val="es-ES_tradnl"/>
        </w:rPr>
        <w:t xml:space="preserve">no se puede hacer un acuerdo para clasificar de manera general todos los documentos de un expediente o área,  </w:t>
      </w:r>
      <w:r w:rsidRPr="009D5F38">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434E6E5"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1C8AAC38" w14:textId="77777777" w:rsidR="00817DB4" w:rsidRPr="009D5F38" w:rsidRDefault="00817DB4" w:rsidP="006317A3">
      <w:pPr>
        <w:keepNext/>
        <w:keepLines/>
        <w:spacing w:before="240" w:line="360" w:lineRule="auto"/>
        <w:outlineLvl w:val="0"/>
        <w:rPr>
          <w:rFonts w:ascii="Palatino Linotype" w:hAnsi="Palatino Linotype" w:cs="Arial"/>
          <w:color w:val="000000"/>
          <w:lang w:val="es-ES_tradnl"/>
        </w:rPr>
      </w:pPr>
      <w:bookmarkStart w:id="80" w:name="_Toc5890462"/>
      <w:bookmarkStart w:id="81" w:name="_Toc50062188"/>
      <w:bookmarkStart w:id="82" w:name="_Toc63348479"/>
      <w:bookmarkStart w:id="83" w:name="_Toc67598516"/>
      <w:bookmarkStart w:id="84" w:name="_Toc69999205"/>
      <w:bookmarkStart w:id="85" w:name="_Toc73033014"/>
      <w:bookmarkStart w:id="86" w:name="_Toc83127116"/>
      <w:bookmarkStart w:id="87" w:name="_Toc96007409"/>
      <w:bookmarkStart w:id="88" w:name="_Toc98429030"/>
      <w:bookmarkStart w:id="89" w:name="_Toc98978647"/>
      <w:bookmarkStart w:id="90" w:name="_Toc103821650"/>
      <w:r w:rsidRPr="009D5F38">
        <w:rPr>
          <w:rFonts w:ascii="Palatino Linotype" w:hAnsi="Palatino Linotype"/>
          <w:b/>
          <w:lang w:val="es-MX" w:eastAsia="en-US"/>
        </w:rPr>
        <w:t>III</w:t>
      </w:r>
      <w:bookmarkStart w:id="91" w:name="_Toc5890463"/>
      <w:bookmarkStart w:id="92" w:name="_Toc50062189"/>
      <w:bookmarkStart w:id="93" w:name="_Toc63348480"/>
      <w:bookmarkStart w:id="94" w:name="_Toc67598517"/>
      <w:bookmarkStart w:id="95" w:name="_Toc69999206"/>
      <w:bookmarkStart w:id="96" w:name="_Toc73033015"/>
      <w:bookmarkEnd w:id="80"/>
      <w:bookmarkEnd w:id="81"/>
      <w:bookmarkEnd w:id="82"/>
      <w:bookmarkEnd w:id="83"/>
      <w:bookmarkEnd w:id="84"/>
      <w:bookmarkEnd w:id="85"/>
      <w:r w:rsidRPr="009D5F38">
        <w:rPr>
          <w:rFonts w:ascii="Palatino Linotype" w:hAnsi="Palatino Linotype"/>
          <w:b/>
          <w:lang w:val="es-MX" w:eastAsia="en-US"/>
        </w:rPr>
        <w:t>. La intervención del comité de transparencia.</w:t>
      </w:r>
      <w:bookmarkEnd w:id="86"/>
      <w:bookmarkEnd w:id="87"/>
      <w:bookmarkEnd w:id="88"/>
      <w:bookmarkEnd w:id="89"/>
      <w:bookmarkEnd w:id="90"/>
      <w:bookmarkEnd w:id="91"/>
      <w:bookmarkEnd w:id="92"/>
      <w:bookmarkEnd w:id="93"/>
      <w:bookmarkEnd w:id="94"/>
      <w:bookmarkEnd w:id="95"/>
      <w:bookmarkEnd w:id="96"/>
    </w:p>
    <w:p w14:paraId="0EFDAFB2" w14:textId="77777777" w:rsidR="00817DB4" w:rsidRPr="009D5F38" w:rsidRDefault="00817DB4" w:rsidP="006317A3">
      <w:pPr>
        <w:keepNext/>
        <w:keepLines/>
        <w:numPr>
          <w:ilvl w:val="0"/>
          <w:numId w:val="6"/>
        </w:numPr>
        <w:tabs>
          <w:tab w:val="left" w:pos="0"/>
        </w:tabs>
        <w:spacing w:before="240" w:after="160" w:line="360" w:lineRule="auto"/>
        <w:ind w:left="0" w:firstLine="0"/>
        <w:outlineLvl w:val="0"/>
        <w:rPr>
          <w:rFonts w:ascii="Palatino Linotype" w:hAnsi="Palatino Linotype"/>
          <w:b/>
          <w:lang w:val="es-MX" w:eastAsia="en-US"/>
        </w:rPr>
      </w:pPr>
      <w:bookmarkStart w:id="97" w:name="_Toc5890464"/>
      <w:bookmarkStart w:id="98" w:name="_Toc50062190"/>
      <w:bookmarkStart w:id="99" w:name="_Toc63348481"/>
      <w:bookmarkStart w:id="100" w:name="_Toc67598518"/>
      <w:bookmarkStart w:id="101" w:name="_Toc69999207"/>
      <w:bookmarkStart w:id="102" w:name="_Toc73033016"/>
      <w:bookmarkStart w:id="103" w:name="_Toc83127117"/>
      <w:bookmarkStart w:id="104" w:name="_Toc96007410"/>
      <w:bookmarkStart w:id="105" w:name="_Toc98429031"/>
      <w:bookmarkStart w:id="106" w:name="_Toc98978648"/>
      <w:bookmarkStart w:id="107" w:name="_Toc103821651"/>
      <w:r w:rsidRPr="009D5F38">
        <w:rPr>
          <w:rFonts w:ascii="Palatino Linotype" w:hAnsi="Palatino Linotype"/>
          <w:b/>
          <w:lang w:val="es-MX" w:eastAsia="en-US"/>
        </w:rPr>
        <w:t>Formalidades para emitir el acuerdo de clasificación.</w:t>
      </w:r>
      <w:bookmarkEnd w:id="97"/>
      <w:bookmarkEnd w:id="98"/>
      <w:bookmarkEnd w:id="99"/>
      <w:bookmarkEnd w:id="100"/>
      <w:bookmarkEnd w:id="101"/>
      <w:bookmarkEnd w:id="102"/>
      <w:bookmarkEnd w:id="103"/>
      <w:bookmarkEnd w:id="104"/>
      <w:bookmarkEnd w:id="105"/>
      <w:bookmarkEnd w:id="106"/>
      <w:bookmarkEnd w:id="107"/>
    </w:p>
    <w:p w14:paraId="354A00DA" w14:textId="77777777" w:rsidR="00817DB4" w:rsidRPr="009D5F38" w:rsidRDefault="00817DB4" w:rsidP="006317A3">
      <w:pPr>
        <w:keepNext/>
        <w:keepLines/>
        <w:tabs>
          <w:tab w:val="left" w:pos="0"/>
        </w:tabs>
        <w:spacing w:before="240" w:line="360" w:lineRule="auto"/>
        <w:outlineLvl w:val="0"/>
        <w:rPr>
          <w:rFonts w:ascii="Palatino Linotype" w:hAnsi="Palatino Linotype"/>
          <w:b/>
          <w:lang w:val="es-MX" w:eastAsia="en-US"/>
        </w:rPr>
      </w:pPr>
    </w:p>
    <w:p w14:paraId="730F8615"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lang w:val="es-ES_tradnl" w:eastAsia="es-ES_tradnl"/>
        </w:rPr>
      </w:pPr>
      <w:r w:rsidRPr="009D5F38">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9D5F38">
        <w:rPr>
          <w:rFonts w:ascii="Palatino Linotype" w:hAnsi="Palatino Linotype"/>
          <w:lang w:val="es-ES_tradnl"/>
        </w:rPr>
        <w:t xml:space="preserve">la fracción III del numeral Segundo de los </w:t>
      </w:r>
      <w:r w:rsidRPr="009D5F38">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D5F38">
        <w:rPr>
          <w:rFonts w:ascii="Palatino Linotype" w:hAnsi="Palatino Linotype"/>
          <w:lang w:val="es-ES_tradnl"/>
        </w:rPr>
        <w:t xml:space="preserve"> </w:t>
      </w:r>
      <w:r w:rsidRPr="009D5F38">
        <w:rPr>
          <w:rFonts w:ascii="Palatino Linotype" w:hAnsi="Palatino Linotype" w:cs="Arial"/>
          <w:color w:val="000000"/>
          <w:lang w:val="es-ES_tradnl"/>
        </w:rPr>
        <w:t xml:space="preserve">cuenta con las facultades para </w:t>
      </w:r>
      <w:r w:rsidRPr="009D5F38">
        <w:rPr>
          <w:rFonts w:ascii="Palatino Linotype" w:hAnsi="Palatino Linotype" w:cs="Arial"/>
          <w:b/>
          <w:color w:val="000000"/>
          <w:lang w:val="es-ES_tradnl"/>
        </w:rPr>
        <w:t>confirmar, modificar o revocar</w:t>
      </w:r>
      <w:r w:rsidRPr="009D5F38">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9D5F38">
        <w:rPr>
          <w:rFonts w:ascii="Palatino Linotype" w:hAnsi="Palatino Linotype" w:cs="Arial"/>
          <w:b/>
          <w:color w:val="000000"/>
          <w:lang w:val="es-ES_tradnl"/>
        </w:rPr>
        <w:t>no aprueba</w:t>
      </w:r>
      <w:r w:rsidRPr="009D5F38">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3597BA22" w14:textId="77777777" w:rsidR="00817DB4" w:rsidRPr="009D5F38" w:rsidRDefault="00817DB4" w:rsidP="006317A3">
      <w:pPr>
        <w:spacing w:before="240" w:after="240" w:line="360" w:lineRule="auto"/>
        <w:contextualSpacing/>
        <w:jc w:val="both"/>
        <w:rPr>
          <w:rFonts w:ascii="Palatino Linotype" w:hAnsi="Palatino Linotype"/>
          <w:lang w:val="es-ES_tradnl" w:eastAsia="es-ES_tradnl"/>
        </w:rPr>
      </w:pPr>
    </w:p>
    <w:p w14:paraId="18CC706A"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lang w:val="es-ES_tradnl" w:eastAsia="es-ES_tradnl"/>
        </w:rPr>
      </w:pPr>
      <w:r w:rsidRPr="009D5F38">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9D5F38">
        <w:rPr>
          <w:rFonts w:ascii="Palatino Linotype" w:hAnsi="Palatino Linotype" w:cs="Arial"/>
          <w:b/>
          <w:color w:val="000000"/>
          <w:lang w:val="es-ES_tradnl"/>
        </w:rPr>
        <w:t>el acto reúna con los requisitos elementales</w:t>
      </w:r>
      <w:r w:rsidRPr="009D5F38">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w:t>
      </w:r>
      <w:r w:rsidRPr="009D5F38">
        <w:rPr>
          <w:rFonts w:ascii="Palatino Linotype" w:hAnsi="Palatino Linotype" w:cs="Arial"/>
          <w:color w:val="000000"/>
          <w:lang w:val="es-ES_tradn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013F9D" w14:textId="77777777" w:rsidR="00817DB4" w:rsidRPr="009D5F38" w:rsidRDefault="00817DB4" w:rsidP="006317A3">
      <w:pPr>
        <w:spacing w:after="160" w:line="360" w:lineRule="auto"/>
        <w:rPr>
          <w:rFonts w:ascii="Palatino Linotype" w:eastAsia="Calibri" w:hAnsi="Palatino Linotype"/>
          <w:lang w:val="es-ES_tradnl"/>
        </w:rPr>
      </w:pPr>
    </w:p>
    <w:p w14:paraId="28F25137"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lang w:val="es-ES_tradnl" w:eastAsia="es-ES_tradnl"/>
        </w:rPr>
      </w:pPr>
      <w:r w:rsidRPr="009D5F38">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3226319" w14:textId="77777777" w:rsidR="00817DB4" w:rsidRPr="009D5F38" w:rsidRDefault="00817DB4" w:rsidP="006317A3">
      <w:pPr>
        <w:spacing w:before="240" w:after="240" w:line="360" w:lineRule="auto"/>
        <w:contextualSpacing/>
        <w:jc w:val="both"/>
        <w:rPr>
          <w:rFonts w:ascii="Palatino Linotype" w:hAnsi="Palatino Linotype"/>
          <w:lang w:val="es-ES_tradnl" w:eastAsia="es-ES_tradnl"/>
        </w:rPr>
      </w:pPr>
    </w:p>
    <w:p w14:paraId="0940B829" w14:textId="77777777" w:rsidR="00817DB4" w:rsidRPr="009D5F38" w:rsidRDefault="00817DB4" w:rsidP="006317A3">
      <w:pPr>
        <w:keepNext/>
        <w:keepLines/>
        <w:spacing w:before="240" w:line="360" w:lineRule="auto"/>
        <w:outlineLvl w:val="0"/>
        <w:rPr>
          <w:rFonts w:ascii="Palatino Linotype" w:hAnsi="Palatino Linotype"/>
          <w:b/>
          <w:lang w:val="es-MX" w:eastAsia="en-US"/>
        </w:rPr>
      </w:pPr>
      <w:bookmarkStart w:id="108" w:name="_Toc63348482"/>
      <w:bookmarkStart w:id="109" w:name="_Toc67598519"/>
      <w:bookmarkStart w:id="110" w:name="_Toc69999208"/>
      <w:bookmarkStart w:id="111" w:name="_Toc73033017"/>
      <w:bookmarkStart w:id="112" w:name="_Toc83127118"/>
      <w:bookmarkStart w:id="113" w:name="_Toc96007411"/>
      <w:bookmarkStart w:id="114" w:name="_Toc98429032"/>
      <w:bookmarkStart w:id="115" w:name="_Toc98978649"/>
      <w:bookmarkStart w:id="116" w:name="_Toc103821652"/>
      <w:r w:rsidRPr="009D5F38">
        <w:rPr>
          <w:rFonts w:ascii="Palatino Linotype" w:hAnsi="Palatino Linotype"/>
          <w:b/>
          <w:lang w:val="es-MX" w:eastAsia="en-US"/>
        </w:rPr>
        <w:t xml:space="preserve">b) </w:t>
      </w:r>
      <w:bookmarkStart w:id="117" w:name="_Toc5890465"/>
      <w:bookmarkStart w:id="118" w:name="_Toc50062191"/>
      <w:r w:rsidRPr="009D5F38">
        <w:rPr>
          <w:rFonts w:ascii="Palatino Linotype" w:hAnsi="Palatino Linotype"/>
          <w:b/>
          <w:lang w:val="es-MX" w:eastAsia="en-US"/>
        </w:rPr>
        <w:t>Requisitos de fondo del acuerdo de clasificación.</w:t>
      </w:r>
      <w:bookmarkEnd w:id="108"/>
      <w:bookmarkEnd w:id="109"/>
      <w:bookmarkEnd w:id="110"/>
      <w:bookmarkEnd w:id="111"/>
      <w:bookmarkEnd w:id="112"/>
      <w:bookmarkEnd w:id="113"/>
      <w:bookmarkEnd w:id="114"/>
      <w:bookmarkEnd w:id="115"/>
      <w:bookmarkEnd w:id="116"/>
      <w:bookmarkEnd w:id="117"/>
      <w:bookmarkEnd w:id="118"/>
    </w:p>
    <w:p w14:paraId="12E5BCF6" w14:textId="77777777" w:rsidR="00817DB4" w:rsidRPr="009D5F38" w:rsidRDefault="00817DB4" w:rsidP="006317A3">
      <w:pPr>
        <w:keepNext/>
        <w:keepLines/>
        <w:spacing w:before="240" w:line="360" w:lineRule="auto"/>
        <w:outlineLvl w:val="0"/>
        <w:rPr>
          <w:rFonts w:ascii="Palatino Linotype" w:hAnsi="Palatino Linotype"/>
          <w:b/>
          <w:lang w:val="es-MX" w:eastAsia="en-US"/>
        </w:rPr>
      </w:pPr>
    </w:p>
    <w:p w14:paraId="128EE876"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9D5F38">
        <w:rPr>
          <w:rFonts w:ascii="Palatino Linotype" w:hAnsi="Palatino Linotype" w:cs="Arial"/>
          <w:color w:val="000000"/>
          <w:lang w:val="es-ES_tradnl"/>
        </w:rPr>
        <w:lastRenderedPageBreak/>
        <w:t xml:space="preserve">segundo de los Lineamientos Generales, al señalar que la carga de la prueba, para justificar las restricciones, corresponde a los sujetos obligados, por lo que deberán fundar y motivar debidamente la clasificación. </w:t>
      </w:r>
    </w:p>
    <w:p w14:paraId="0F78A819"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22D58786"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BCDB3F" w14:textId="77777777" w:rsidR="00817DB4" w:rsidRPr="009D5F38" w:rsidRDefault="00817DB4" w:rsidP="006317A3">
      <w:pPr>
        <w:spacing w:line="360" w:lineRule="auto"/>
        <w:ind w:left="708"/>
        <w:rPr>
          <w:rFonts w:ascii="Palatino Linotype" w:hAnsi="Palatino Linotype" w:cs="Arial"/>
          <w:color w:val="222222"/>
          <w:lang w:val="es-ES_tradnl" w:eastAsia="es-MX"/>
        </w:rPr>
      </w:pPr>
    </w:p>
    <w:p w14:paraId="0C33E93D"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9D5F38">
        <w:rPr>
          <w:rFonts w:ascii="Palatino Linotype" w:hAnsi="Palatino Linotype" w:cs="Arial"/>
          <w:color w:val="222222"/>
          <w:lang w:val="es-ES_tradnl" w:eastAsia="es-MX"/>
        </w:rPr>
        <w:lastRenderedPageBreak/>
        <w:t>del análisis de las pruebas, lo cual se debe exteriorizar en una argumentación o juicio de hecho...”</w:t>
      </w:r>
      <w:r w:rsidRPr="009D5F38">
        <w:rPr>
          <w:rFonts w:ascii="Palatino Linotype" w:hAnsi="Palatino Linotype"/>
          <w:vertAlign w:val="superscript"/>
          <w:lang w:val="es-ES_tradnl"/>
        </w:rPr>
        <w:footnoteReference w:id="11"/>
      </w:r>
    </w:p>
    <w:p w14:paraId="3E878B9F" w14:textId="77777777" w:rsidR="00817DB4" w:rsidRPr="009D5F38" w:rsidRDefault="00817DB4" w:rsidP="006317A3">
      <w:pPr>
        <w:spacing w:after="160" w:line="360" w:lineRule="auto"/>
        <w:rPr>
          <w:rFonts w:ascii="Palatino Linotype" w:eastAsia="Calibri" w:hAnsi="Palatino Linotype" w:cs="Arial"/>
          <w:color w:val="222222"/>
          <w:lang w:val="es-ES_tradnl" w:eastAsia="es-MX"/>
        </w:rPr>
      </w:pPr>
    </w:p>
    <w:p w14:paraId="71043105"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48D979FD" w14:textId="77777777" w:rsidR="00817DB4" w:rsidRPr="009D5F38" w:rsidRDefault="00817DB4" w:rsidP="006317A3">
      <w:pPr>
        <w:spacing w:before="240" w:after="240" w:line="360" w:lineRule="auto"/>
        <w:contextualSpacing/>
        <w:jc w:val="both"/>
        <w:rPr>
          <w:rFonts w:ascii="Palatino Linotype" w:hAnsi="Palatino Linotype" w:cs="Arial"/>
          <w:color w:val="222222"/>
          <w:lang w:val="es-ES_tradnl" w:eastAsia="es-MX"/>
        </w:rPr>
      </w:pPr>
    </w:p>
    <w:p w14:paraId="5A29AB69"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b/>
          <w:i/>
          <w:color w:val="000000"/>
          <w:lang w:val="es-ES_tradnl"/>
        </w:rPr>
        <w:t>FUNDAMENTACIÓN Y MOTIVACIÓN.</w:t>
      </w:r>
      <w:r w:rsidRPr="009D5F38">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BA1C672"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i/>
          <w:color w:val="000000"/>
          <w:lang w:val="es-ES_tradnl"/>
        </w:rPr>
        <w:t>SEGUNDO TRIBUNAL COLEGIADO DEL SEXTO CIRCUITO.</w:t>
      </w:r>
    </w:p>
    <w:p w14:paraId="5846BB16"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2C841342"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61E3A3C4"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i/>
          <w:color w:val="000000"/>
          <w:lang w:val="es-ES_tradnl"/>
        </w:rPr>
        <w:lastRenderedPageBreak/>
        <w:t>Amparo en revisión 333/88. Adilia Romero. 26 de octubre de 1988. Unanimidad de votos. Ponente: Arnoldo Nájera Virgen. Secretario: Enrique Crispín Campos Ramírez.</w:t>
      </w:r>
    </w:p>
    <w:p w14:paraId="750E7968"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47547781" w14:textId="77777777" w:rsidR="00817DB4" w:rsidRPr="009D5F38" w:rsidRDefault="00817DB4" w:rsidP="006317A3">
      <w:pPr>
        <w:spacing w:line="360" w:lineRule="auto"/>
        <w:ind w:left="851" w:right="618"/>
        <w:contextualSpacing/>
        <w:jc w:val="both"/>
        <w:rPr>
          <w:rFonts w:ascii="Palatino Linotype" w:hAnsi="Palatino Linotype" w:cs="Arial"/>
          <w:i/>
          <w:color w:val="000000"/>
          <w:lang w:val="es-ES_tradnl"/>
        </w:rPr>
      </w:pPr>
      <w:r w:rsidRPr="009D5F38">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0E7958EC" w14:textId="77777777" w:rsidR="00817DB4" w:rsidRPr="009D5F38" w:rsidRDefault="00817DB4" w:rsidP="006317A3">
      <w:pPr>
        <w:spacing w:line="360" w:lineRule="auto"/>
        <w:contextualSpacing/>
        <w:jc w:val="both"/>
        <w:rPr>
          <w:rFonts w:ascii="Palatino Linotype" w:hAnsi="Palatino Linotype" w:cs="Arial"/>
          <w:i/>
          <w:color w:val="000000"/>
          <w:lang w:val="es-ES_tradnl"/>
        </w:rPr>
      </w:pPr>
    </w:p>
    <w:p w14:paraId="60550D08"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222222"/>
          <w:lang w:val="es-ES_tradnl" w:eastAsia="es-MX"/>
        </w:rPr>
      </w:pPr>
      <w:r w:rsidRPr="009D5F38">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9E1C7B2" w14:textId="77777777" w:rsidR="00817DB4" w:rsidRPr="009D5F38" w:rsidRDefault="00817DB4" w:rsidP="006317A3">
      <w:pPr>
        <w:spacing w:before="240" w:after="240" w:line="360" w:lineRule="auto"/>
        <w:contextualSpacing/>
        <w:jc w:val="both"/>
        <w:rPr>
          <w:rFonts w:ascii="Palatino Linotype" w:hAnsi="Palatino Linotype" w:cs="Arial"/>
          <w:color w:val="222222"/>
          <w:lang w:val="es-ES_tradnl" w:eastAsia="es-MX"/>
        </w:rPr>
      </w:pPr>
    </w:p>
    <w:p w14:paraId="25B6BEB3"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222222"/>
          <w:lang w:val="es-ES_tradnl" w:eastAsia="es-MX"/>
        </w:rPr>
      </w:pPr>
      <w:r w:rsidRPr="009D5F38">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BE93FE" w14:textId="77777777" w:rsidR="00817DB4" w:rsidRPr="009D5F38" w:rsidRDefault="00817DB4" w:rsidP="006317A3">
      <w:pPr>
        <w:spacing w:after="160" w:line="360" w:lineRule="auto"/>
        <w:rPr>
          <w:rFonts w:ascii="Palatino Linotype" w:eastAsia="Calibri" w:hAnsi="Palatino Linotype" w:cs="Arial"/>
          <w:color w:val="222222"/>
          <w:lang w:val="es-ES_tradnl" w:eastAsia="es-MX"/>
        </w:rPr>
      </w:pPr>
    </w:p>
    <w:p w14:paraId="2040759B"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222222"/>
          <w:lang w:val="es-ES_tradnl" w:eastAsia="es-MX"/>
        </w:rPr>
      </w:pPr>
      <w:r w:rsidRPr="009D5F38">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63EC7860" w14:textId="77777777" w:rsidR="00817DB4" w:rsidRPr="009D5F38" w:rsidRDefault="00817DB4" w:rsidP="006317A3">
      <w:pPr>
        <w:spacing w:after="160" w:line="360" w:lineRule="auto"/>
        <w:rPr>
          <w:rFonts w:ascii="Palatino Linotype" w:eastAsia="Calibri" w:hAnsi="Palatino Linotype" w:cs="Arial"/>
          <w:color w:val="222222"/>
          <w:lang w:val="es-ES_tradnl" w:eastAsia="es-MX"/>
        </w:rPr>
      </w:pPr>
    </w:p>
    <w:p w14:paraId="01D2D624"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222222"/>
          <w:lang w:val="es-ES_tradnl" w:eastAsia="es-MX"/>
        </w:rPr>
      </w:pPr>
      <w:r w:rsidRPr="009D5F38">
        <w:rPr>
          <w:rFonts w:ascii="Palatino Linotype" w:hAnsi="Palatino Linotype" w:cs="Arial"/>
          <w:color w:val="222222"/>
          <w:lang w:val="es-ES_tradnl" w:eastAsia="es-MX"/>
        </w:rPr>
        <w:t xml:space="preserve">Ahora bien, </w:t>
      </w:r>
      <w:r w:rsidRPr="009D5F38">
        <w:rPr>
          <w:rFonts w:ascii="Palatino Linotype" w:hAnsi="Palatino Linotype" w:cs="Arial"/>
          <w:b/>
          <w:color w:val="222222"/>
          <w:lang w:val="es-ES_tradnl" w:eastAsia="es-MX"/>
        </w:rPr>
        <w:t>para cada caso además de fundar y motivar</w:t>
      </w:r>
      <w:r w:rsidRPr="009D5F38">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9D5F38">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06DDFB3" w14:textId="77777777" w:rsidR="00817DB4" w:rsidRPr="009D5F38" w:rsidRDefault="00817DB4" w:rsidP="006317A3">
      <w:pPr>
        <w:spacing w:before="240" w:after="240" w:line="360" w:lineRule="auto"/>
        <w:contextualSpacing/>
        <w:jc w:val="both"/>
        <w:rPr>
          <w:rFonts w:ascii="Palatino Linotype" w:hAnsi="Palatino Linotype" w:cs="Arial"/>
          <w:color w:val="222222"/>
          <w:lang w:val="es-ES_tradnl" w:eastAsia="es-MX"/>
        </w:rPr>
      </w:pPr>
    </w:p>
    <w:p w14:paraId="622B877B"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222222"/>
          <w:lang w:val="es-ES_tradnl" w:eastAsia="es-MX"/>
        </w:rPr>
      </w:pPr>
      <w:r w:rsidRPr="009D5F38">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3AF96608" w14:textId="77777777" w:rsidR="00817DB4" w:rsidRPr="009D5F38" w:rsidRDefault="00817DB4" w:rsidP="006317A3">
      <w:pPr>
        <w:spacing w:before="240" w:after="240" w:line="360" w:lineRule="auto"/>
        <w:contextualSpacing/>
        <w:jc w:val="both"/>
        <w:rPr>
          <w:rFonts w:ascii="Palatino Linotype" w:eastAsia="Calibri" w:hAnsi="Palatino Linotype" w:cs="Arial"/>
          <w:lang w:eastAsia="es-MX"/>
        </w:rPr>
      </w:pPr>
    </w:p>
    <w:p w14:paraId="0CCC0D69" w14:textId="77777777" w:rsidR="00817DB4" w:rsidRPr="009D5F38" w:rsidRDefault="00817DB4" w:rsidP="006317A3">
      <w:pPr>
        <w:keepNext/>
        <w:keepLines/>
        <w:spacing w:before="240" w:line="360" w:lineRule="auto"/>
        <w:jc w:val="both"/>
        <w:outlineLvl w:val="0"/>
        <w:rPr>
          <w:rFonts w:ascii="Palatino Linotype" w:hAnsi="Palatino Linotype"/>
          <w:b/>
          <w:lang w:val="es-MX" w:eastAsia="en-US"/>
        </w:rPr>
      </w:pPr>
      <w:bookmarkStart w:id="119" w:name="_Toc96007412"/>
      <w:bookmarkStart w:id="120" w:name="_Toc98429033"/>
      <w:bookmarkStart w:id="121" w:name="_Toc98978650"/>
      <w:bookmarkStart w:id="122" w:name="_Toc103821653"/>
      <w:r w:rsidRPr="009D5F38">
        <w:rPr>
          <w:rFonts w:ascii="Palatino Linotype" w:hAnsi="Palatino Linotype"/>
          <w:b/>
          <w:lang w:val="es-MX" w:eastAsia="en-US"/>
        </w:rPr>
        <w:t xml:space="preserve">IV. </w:t>
      </w:r>
      <w:bookmarkStart w:id="123" w:name="_Toc5711929"/>
      <w:bookmarkStart w:id="124" w:name="_Toc5890466"/>
      <w:bookmarkStart w:id="125" w:name="_Toc50062192"/>
      <w:bookmarkStart w:id="126" w:name="_Toc63348483"/>
      <w:bookmarkStart w:id="127" w:name="_Toc67598520"/>
      <w:bookmarkStart w:id="128" w:name="_Toc69999209"/>
      <w:bookmarkStart w:id="129" w:name="_Toc73033018"/>
      <w:bookmarkStart w:id="130" w:name="_Toc83127119"/>
      <w:r w:rsidRPr="009D5F38">
        <w:rPr>
          <w:rFonts w:ascii="Palatino Linotype" w:hAnsi="Palatino Linotype"/>
          <w:b/>
          <w:lang w:val="es-MX" w:eastAsia="en-US"/>
        </w:rPr>
        <w:t>Condiciones especiales de la clasificación de la información como confidencial.</w:t>
      </w:r>
      <w:bookmarkEnd w:id="119"/>
      <w:bookmarkEnd w:id="120"/>
      <w:bookmarkEnd w:id="121"/>
      <w:bookmarkEnd w:id="122"/>
      <w:bookmarkEnd w:id="123"/>
      <w:bookmarkEnd w:id="124"/>
      <w:bookmarkEnd w:id="125"/>
      <w:bookmarkEnd w:id="126"/>
      <w:bookmarkEnd w:id="127"/>
      <w:bookmarkEnd w:id="128"/>
      <w:bookmarkEnd w:id="129"/>
      <w:bookmarkEnd w:id="130"/>
    </w:p>
    <w:p w14:paraId="0B2B3A15" w14:textId="77777777" w:rsidR="00817DB4" w:rsidRPr="009D5F38" w:rsidRDefault="00817DB4" w:rsidP="006317A3">
      <w:pPr>
        <w:keepNext/>
        <w:keepLines/>
        <w:spacing w:before="240" w:line="360" w:lineRule="auto"/>
        <w:jc w:val="both"/>
        <w:outlineLvl w:val="0"/>
        <w:rPr>
          <w:rFonts w:ascii="Palatino Linotype" w:hAnsi="Palatino Linotype"/>
          <w:b/>
          <w:lang w:val="es-MX" w:eastAsia="en-US"/>
        </w:rPr>
      </w:pPr>
    </w:p>
    <w:p w14:paraId="145FEF4E"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3F6C353D"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35433DF3"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6FAC767B"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464A3968" w14:textId="77777777" w:rsidR="00817DB4" w:rsidRPr="009D5F38" w:rsidRDefault="00817DB4" w:rsidP="006317A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D5F38">
        <w:rPr>
          <w:rFonts w:ascii="Palatino Linotype" w:hAnsi="Palatino Linotype" w:cs="Bookman Old Style"/>
          <w:bCs/>
          <w:i/>
          <w:color w:val="000000"/>
          <w:lang w:val="es-ES_tradnl"/>
        </w:rPr>
        <w:t xml:space="preserve">I. </w:t>
      </w:r>
      <w:r w:rsidRPr="009D5F38">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288913D7" w14:textId="77777777" w:rsidR="00817DB4" w:rsidRPr="009D5F38" w:rsidRDefault="00817DB4" w:rsidP="006317A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D5F38">
        <w:rPr>
          <w:rFonts w:ascii="Palatino Linotype" w:hAnsi="Palatino Linotype" w:cs="Bookman Old Style"/>
          <w:bCs/>
          <w:i/>
          <w:color w:val="000000"/>
          <w:lang w:val="es-ES_tradnl"/>
        </w:rPr>
        <w:t xml:space="preserve">II. </w:t>
      </w:r>
      <w:r w:rsidRPr="009D5F38">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DCAD667" w14:textId="77777777" w:rsidR="00817DB4" w:rsidRPr="009D5F38" w:rsidRDefault="00817DB4" w:rsidP="006317A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D5F38">
        <w:rPr>
          <w:rFonts w:ascii="Palatino Linotype" w:hAnsi="Palatino Linotype" w:cs="Bookman Old Style"/>
          <w:bCs/>
          <w:i/>
          <w:color w:val="000000"/>
          <w:lang w:val="es-ES_tradnl"/>
        </w:rPr>
        <w:t xml:space="preserve">III. </w:t>
      </w:r>
      <w:r w:rsidRPr="009D5F38">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59900934" w14:textId="77777777" w:rsidR="00817DB4" w:rsidRPr="009D5F38" w:rsidRDefault="00817DB4" w:rsidP="006317A3">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9D5F38">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5BDFD4A" w14:textId="77777777" w:rsidR="00817DB4" w:rsidRPr="009D5F38" w:rsidRDefault="00817DB4" w:rsidP="006317A3">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9D5F38">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64AABAD9"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9D5F38">
        <w:rPr>
          <w:rFonts w:ascii="Palatino Linotype" w:hAnsi="Palatino Linotype" w:cs="Arial"/>
          <w:color w:val="000000"/>
          <w:lang w:val="es-ES_tradnl"/>
        </w:rPr>
        <w:lastRenderedPageBreak/>
        <w:t>condición y no se pueden ampliar las excepciones o supuestos de clasificación aduciendo analogía o mayoría de razón.</w:t>
      </w:r>
    </w:p>
    <w:p w14:paraId="04CF152A"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176BA92D"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 xml:space="preserve">Como consecuencia de lo anterior, el </w:t>
      </w:r>
      <w:r w:rsidRPr="009D5F38">
        <w:rPr>
          <w:rFonts w:ascii="Palatino Linotype" w:hAnsi="Palatino Linotype" w:cs="Arial"/>
          <w:b/>
          <w:color w:val="000000"/>
          <w:lang w:val="es-ES_tradnl"/>
        </w:rPr>
        <w:t>SUJETO OBLIGADO</w:t>
      </w:r>
      <w:r w:rsidRPr="009D5F38">
        <w:rPr>
          <w:rFonts w:ascii="Palatino Linotype" w:hAnsi="Palatino Linotype" w:cs="Arial"/>
          <w:color w:val="000000"/>
          <w:lang w:val="es-ES_tradnl"/>
        </w:rPr>
        <w:t xml:space="preserve"> debe identificar claramente el tipo de información y hacer un juicio de subsunción o encaje</w:t>
      </w:r>
      <w:r w:rsidRPr="009D5F38">
        <w:rPr>
          <w:rFonts w:ascii="Palatino Linotype" w:hAnsi="Palatino Linotype"/>
          <w:vertAlign w:val="superscript"/>
          <w:lang w:val="es-ES_tradnl"/>
        </w:rPr>
        <w:footnoteReference w:id="12"/>
      </w:r>
      <w:r w:rsidRPr="009D5F38">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1845F0AD" w14:textId="77777777" w:rsidR="00817DB4" w:rsidRPr="009D5F38" w:rsidRDefault="00817DB4" w:rsidP="006317A3">
      <w:pPr>
        <w:spacing w:line="360" w:lineRule="auto"/>
        <w:rPr>
          <w:rFonts w:ascii="Palatino Linotype" w:hAnsi="Palatino Linotype" w:cs="Arial"/>
          <w:color w:val="000000"/>
          <w:lang w:val="es-ES_tradnl"/>
        </w:rPr>
      </w:pPr>
    </w:p>
    <w:p w14:paraId="4E2EE1B5" w14:textId="77777777" w:rsidR="00817DB4" w:rsidRPr="009D5F38" w:rsidRDefault="00817DB4" w:rsidP="006317A3">
      <w:pPr>
        <w:numPr>
          <w:ilvl w:val="0"/>
          <w:numId w:val="3"/>
        </w:numPr>
        <w:spacing w:before="240" w:after="24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7795B3D1" w14:textId="77777777" w:rsidR="00817DB4" w:rsidRPr="009D5F38" w:rsidRDefault="00817DB4" w:rsidP="006317A3">
      <w:pPr>
        <w:spacing w:before="240" w:after="240" w:line="360" w:lineRule="auto"/>
        <w:contextualSpacing/>
        <w:jc w:val="both"/>
        <w:rPr>
          <w:rFonts w:ascii="Palatino Linotype" w:hAnsi="Palatino Linotype" w:cs="Arial"/>
          <w:color w:val="000000"/>
          <w:lang w:val="es-ES_tradnl"/>
        </w:rPr>
      </w:pPr>
    </w:p>
    <w:p w14:paraId="45205BAD" w14:textId="77777777" w:rsidR="00817DB4" w:rsidRPr="009D5F38" w:rsidRDefault="00817DB4" w:rsidP="006317A3">
      <w:pPr>
        <w:keepNext/>
        <w:keepLines/>
        <w:numPr>
          <w:ilvl w:val="0"/>
          <w:numId w:val="7"/>
        </w:numPr>
        <w:spacing w:before="240" w:after="160" w:line="360" w:lineRule="auto"/>
        <w:ind w:left="270" w:hanging="270"/>
        <w:outlineLvl w:val="0"/>
        <w:rPr>
          <w:rFonts w:ascii="Palatino Linotype" w:eastAsia="MS Gothic" w:hAnsi="Palatino Linotype"/>
          <w:b/>
          <w:lang w:val="es-MX" w:eastAsia="en-US"/>
        </w:rPr>
      </w:pPr>
      <w:bookmarkStart w:id="131" w:name="_Toc5711930"/>
      <w:bookmarkStart w:id="132" w:name="_Toc5890467"/>
      <w:bookmarkStart w:id="133" w:name="_Toc50062193"/>
      <w:r w:rsidRPr="009D5F38">
        <w:rPr>
          <w:rFonts w:ascii="Palatino Linotype" w:eastAsia="MS Gothic" w:hAnsi="Palatino Linotype"/>
          <w:b/>
          <w:lang w:val="es-MX" w:eastAsia="en-US"/>
        </w:rPr>
        <w:t xml:space="preserve"> </w:t>
      </w:r>
      <w:bookmarkStart w:id="134" w:name="_Toc63348484"/>
      <w:bookmarkStart w:id="135" w:name="_Toc67598521"/>
      <w:bookmarkStart w:id="136" w:name="_Toc69999210"/>
      <w:bookmarkStart w:id="137" w:name="_Toc73033019"/>
      <w:bookmarkStart w:id="138" w:name="_Toc83127120"/>
      <w:bookmarkStart w:id="139" w:name="_Toc96007413"/>
      <w:bookmarkStart w:id="140" w:name="_Toc98429034"/>
      <w:bookmarkStart w:id="141" w:name="_Toc98978651"/>
      <w:bookmarkStart w:id="142" w:name="_Toc103821654"/>
      <w:r w:rsidRPr="009D5F38">
        <w:rPr>
          <w:rFonts w:ascii="Palatino Linotype" w:eastAsia="MS Gothic" w:hAnsi="Palatino Linotype"/>
          <w:b/>
          <w:lang w:val="es-MX" w:eastAsia="en-US"/>
        </w:rPr>
        <w:t>Del consentimiento.</w:t>
      </w:r>
      <w:bookmarkEnd w:id="131"/>
      <w:bookmarkEnd w:id="132"/>
      <w:bookmarkEnd w:id="133"/>
      <w:bookmarkEnd w:id="134"/>
      <w:bookmarkEnd w:id="135"/>
      <w:bookmarkEnd w:id="136"/>
      <w:bookmarkEnd w:id="137"/>
      <w:bookmarkEnd w:id="138"/>
      <w:bookmarkEnd w:id="139"/>
      <w:bookmarkEnd w:id="140"/>
      <w:bookmarkEnd w:id="141"/>
      <w:bookmarkEnd w:id="142"/>
    </w:p>
    <w:p w14:paraId="0569D458" w14:textId="77777777" w:rsidR="00817DB4" w:rsidRPr="009D5F38" w:rsidRDefault="00817DB4" w:rsidP="006317A3">
      <w:pPr>
        <w:spacing w:line="360" w:lineRule="auto"/>
        <w:rPr>
          <w:rFonts w:ascii="Palatino Linotype" w:eastAsia="MS Mincho" w:hAnsi="Palatino Linotype"/>
          <w:lang w:val="es-MX" w:eastAsia="en-US"/>
        </w:rPr>
      </w:pPr>
    </w:p>
    <w:p w14:paraId="4803D4F0" w14:textId="77777777" w:rsidR="00817DB4" w:rsidRPr="009D5F38" w:rsidRDefault="00817DB4" w:rsidP="006317A3">
      <w:pPr>
        <w:numPr>
          <w:ilvl w:val="0"/>
          <w:numId w:val="3"/>
        </w:numPr>
        <w:spacing w:after="120" w:line="360" w:lineRule="auto"/>
        <w:ind w:left="0" w:right="49" w:firstLine="0"/>
        <w:contextualSpacing/>
        <w:jc w:val="both"/>
        <w:rPr>
          <w:rFonts w:ascii="Palatino Linotype" w:eastAsia="MS Mincho" w:hAnsi="Palatino Linotype" w:cs="Arial"/>
          <w:color w:val="000000"/>
          <w:lang w:val="es-ES_tradnl"/>
        </w:rPr>
      </w:pPr>
      <w:r w:rsidRPr="009D5F38">
        <w:rPr>
          <w:rFonts w:ascii="Palatino Linotype" w:eastAsia="MS Mincho" w:hAnsi="Palatino Linotype" w:cs="Arial"/>
          <w:color w:val="000000"/>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60CD207" w14:textId="77777777" w:rsidR="00817DB4" w:rsidRPr="009D5F38" w:rsidRDefault="00817DB4" w:rsidP="006317A3">
      <w:pPr>
        <w:spacing w:after="120" w:line="360" w:lineRule="auto"/>
        <w:ind w:left="426" w:right="49" w:hanging="426"/>
        <w:contextualSpacing/>
        <w:jc w:val="both"/>
        <w:rPr>
          <w:rFonts w:ascii="Palatino Linotype" w:eastAsia="MS Mincho" w:hAnsi="Palatino Linotype" w:cs="Arial"/>
          <w:color w:val="000000"/>
          <w:lang w:val="es-ES_tradnl"/>
        </w:rPr>
      </w:pPr>
    </w:p>
    <w:p w14:paraId="44E24463" w14:textId="77777777" w:rsidR="00817DB4" w:rsidRPr="009D5F38" w:rsidRDefault="00817DB4" w:rsidP="006317A3">
      <w:pPr>
        <w:spacing w:after="120" w:line="360" w:lineRule="auto"/>
        <w:ind w:left="567" w:right="567"/>
        <w:contextualSpacing/>
        <w:jc w:val="both"/>
        <w:rPr>
          <w:rFonts w:ascii="Palatino Linotype" w:eastAsia="MS Mincho" w:hAnsi="Palatino Linotype" w:cs="Arial"/>
          <w:bCs/>
          <w:i/>
          <w:color w:val="000000"/>
          <w:lang w:val="es-MX"/>
        </w:rPr>
      </w:pPr>
      <w:r w:rsidRPr="009D5F38">
        <w:rPr>
          <w:rFonts w:ascii="Palatino Linotype" w:eastAsia="MS Mincho" w:hAnsi="Palatino Linotype" w:cs="Arial"/>
          <w:bCs/>
          <w:i/>
          <w:color w:val="000000"/>
          <w:lang w:val="es-MX"/>
        </w:rPr>
        <w:t>I.</w:t>
      </w:r>
      <w:r w:rsidRPr="009D5F38">
        <w:rPr>
          <w:rFonts w:ascii="Palatino Linotype" w:eastAsia="MS Mincho" w:hAnsi="Palatino Linotype" w:cs="Arial"/>
          <w:i/>
          <w:color w:val="000000"/>
          <w:lang w:val="es-MX"/>
        </w:rPr>
        <w:t xml:space="preserve"> La información se encuentre en registros públicos o fuentes de acceso público;</w:t>
      </w:r>
    </w:p>
    <w:p w14:paraId="37666EBF" w14:textId="77777777" w:rsidR="00817DB4" w:rsidRPr="009D5F38" w:rsidRDefault="00817DB4" w:rsidP="006317A3">
      <w:pPr>
        <w:spacing w:after="120" w:line="360" w:lineRule="auto"/>
        <w:ind w:left="567" w:right="567"/>
        <w:contextualSpacing/>
        <w:jc w:val="both"/>
        <w:rPr>
          <w:rFonts w:ascii="Palatino Linotype" w:eastAsia="MS Mincho" w:hAnsi="Palatino Linotype" w:cs="Arial"/>
          <w:bCs/>
          <w:i/>
          <w:color w:val="000000"/>
          <w:lang w:val="es-MX"/>
        </w:rPr>
      </w:pPr>
      <w:r w:rsidRPr="009D5F38">
        <w:rPr>
          <w:rFonts w:ascii="Palatino Linotype" w:eastAsia="MS Mincho" w:hAnsi="Palatino Linotype" w:cs="Arial"/>
          <w:bCs/>
          <w:i/>
          <w:color w:val="000000"/>
          <w:lang w:val="es-MX"/>
        </w:rPr>
        <w:t xml:space="preserve">II. </w:t>
      </w:r>
      <w:r w:rsidRPr="009D5F38">
        <w:rPr>
          <w:rFonts w:ascii="Palatino Linotype" w:eastAsia="MS Mincho" w:hAnsi="Palatino Linotype" w:cs="Arial"/>
          <w:i/>
          <w:color w:val="000000"/>
          <w:lang w:val="es-MX"/>
        </w:rPr>
        <w:t>Por Ley tenga el carácter de pública;</w:t>
      </w:r>
    </w:p>
    <w:p w14:paraId="6FB354A0" w14:textId="77777777" w:rsidR="00817DB4" w:rsidRPr="009D5F38" w:rsidRDefault="00817DB4" w:rsidP="006317A3">
      <w:pPr>
        <w:spacing w:after="120" w:line="360" w:lineRule="auto"/>
        <w:ind w:left="567" w:right="567"/>
        <w:contextualSpacing/>
        <w:jc w:val="both"/>
        <w:rPr>
          <w:rFonts w:ascii="Palatino Linotype" w:eastAsia="MS Mincho" w:hAnsi="Palatino Linotype" w:cs="Arial"/>
          <w:i/>
          <w:color w:val="000000"/>
          <w:lang w:val="es-MX"/>
        </w:rPr>
      </w:pPr>
      <w:r w:rsidRPr="009D5F38">
        <w:rPr>
          <w:rFonts w:ascii="Palatino Linotype" w:eastAsia="MS Mincho" w:hAnsi="Palatino Linotype" w:cs="Arial"/>
          <w:bCs/>
          <w:i/>
          <w:color w:val="000000"/>
          <w:lang w:val="es-MX"/>
        </w:rPr>
        <w:t xml:space="preserve">III. </w:t>
      </w:r>
      <w:r w:rsidRPr="009D5F38">
        <w:rPr>
          <w:rFonts w:ascii="Palatino Linotype" w:eastAsia="MS Mincho" w:hAnsi="Palatino Linotype" w:cs="Arial"/>
          <w:i/>
          <w:color w:val="000000"/>
          <w:lang w:val="es-MX"/>
        </w:rPr>
        <w:t xml:space="preserve">Exista una orden judicial; </w:t>
      </w:r>
    </w:p>
    <w:p w14:paraId="4DC263A7" w14:textId="77777777" w:rsidR="00817DB4" w:rsidRPr="009D5F38" w:rsidRDefault="00817DB4" w:rsidP="006317A3">
      <w:pPr>
        <w:spacing w:after="120" w:line="360" w:lineRule="auto"/>
        <w:ind w:left="567" w:right="567"/>
        <w:contextualSpacing/>
        <w:jc w:val="both"/>
        <w:rPr>
          <w:rFonts w:ascii="Palatino Linotype" w:eastAsia="MS Mincho" w:hAnsi="Palatino Linotype" w:cs="Arial"/>
          <w:i/>
          <w:color w:val="000000"/>
          <w:lang w:val="es-MX"/>
        </w:rPr>
      </w:pPr>
      <w:r w:rsidRPr="009D5F38">
        <w:rPr>
          <w:rFonts w:ascii="Palatino Linotype" w:eastAsia="MS Mincho" w:hAnsi="Palatino Linotype" w:cs="Arial"/>
          <w:bCs/>
          <w:i/>
          <w:color w:val="000000"/>
          <w:lang w:val="es-MX"/>
        </w:rPr>
        <w:t xml:space="preserve">IV. </w:t>
      </w:r>
      <w:r w:rsidRPr="009D5F38">
        <w:rPr>
          <w:rFonts w:ascii="Palatino Linotype" w:eastAsia="MS Mincho" w:hAnsi="Palatino Linotype" w:cs="Arial"/>
          <w:i/>
          <w:color w:val="000000"/>
          <w:lang w:val="es-MX"/>
        </w:rPr>
        <w:t xml:space="preserve">Por razones de seguridad pública, o para proteger los derechos de terceros, se requiera su publicación; o </w:t>
      </w:r>
    </w:p>
    <w:p w14:paraId="3575DC4E" w14:textId="77777777" w:rsidR="00817DB4" w:rsidRPr="009D5F38" w:rsidRDefault="00817DB4" w:rsidP="006317A3">
      <w:pPr>
        <w:spacing w:after="120" w:line="360" w:lineRule="auto"/>
        <w:ind w:left="567" w:right="567"/>
        <w:contextualSpacing/>
        <w:jc w:val="both"/>
        <w:rPr>
          <w:rFonts w:ascii="Palatino Linotype" w:eastAsia="MS Mincho" w:hAnsi="Palatino Linotype" w:cs="Arial"/>
          <w:i/>
          <w:color w:val="000000"/>
          <w:lang w:val="es-MX"/>
        </w:rPr>
      </w:pPr>
      <w:r w:rsidRPr="009D5F38">
        <w:rPr>
          <w:rFonts w:ascii="Palatino Linotype" w:eastAsia="MS Mincho" w:hAnsi="Palatino Linotype" w:cs="Arial"/>
          <w:bCs/>
          <w:i/>
          <w:color w:val="000000"/>
          <w:lang w:val="es-MX"/>
        </w:rPr>
        <w:t xml:space="preserve">V. </w:t>
      </w:r>
      <w:r w:rsidRPr="009D5F38">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5915FA0" w14:textId="77777777" w:rsidR="00817DB4" w:rsidRPr="009D5F38" w:rsidRDefault="00817DB4" w:rsidP="006317A3">
      <w:pPr>
        <w:spacing w:after="120" w:line="360" w:lineRule="auto"/>
        <w:ind w:left="426" w:right="49" w:hanging="426"/>
        <w:contextualSpacing/>
        <w:jc w:val="both"/>
        <w:rPr>
          <w:rFonts w:ascii="Palatino Linotype" w:eastAsia="MS Mincho" w:hAnsi="Palatino Linotype" w:cs="Arial"/>
          <w:color w:val="000000"/>
          <w:lang w:val="es-ES_tradnl"/>
        </w:rPr>
      </w:pPr>
    </w:p>
    <w:p w14:paraId="350E34F3" w14:textId="77777777" w:rsidR="00817DB4" w:rsidRPr="009D5F38" w:rsidRDefault="00817DB4" w:rsidP="006317A3">
      <w:pPr>
        <w:numPr>
          <w:ilvl w:val="0"/>
          <w:numId w:val="3"/>
        </w:numPr>
        <w:spacing w:after="120" w:line="360" w:lineRule="auto"/>
        <w:ind w:left="0" w:firstLine="0"/>
        <w:contextualSpacing/>
        <w:jc w:val="both"/>
        <w:rPr>
          <w:rFonts w:ascii="Palatino Linotype" w:eastAsia="MS Mincho" w:hAnsi="Palatino Linotype" w:cs="Arial"/>
          <w:color w:val="000000"/>
          <w:lang w:val="es-ES_tradnl"/>
        </w:rPr>
      </w:pPr>
      <w:r w:rsidRPr="009D5F38">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120E1D" w14:textId="77777777" w:rsidR="00817DB4" w:rsidRPr="009D5F38" w:rsidRDefault="00817DB4" w:rsidP="006317A3">
      <w:pPr>
        <w:spacing w:after="120" w:line="360" w:lineRule="auto"/>
        <w:contextualSpacing/>
        <w:jc w:val="both"/>
        <w:rPr>
          <w:rFonts w:ascii="Palatino Linotype" w:eastAsia="MS Mincho" w:hAnsi="Palatino Linotype" w:cs="Arial"/>
          <w:color w:val="000000"/>
          <w:lang w:val="es-ES_tradnl"/>
        </w:rPr>
      </w:pPr>
    </w:p>
    <w:p w14:paraId="38B46572" w14:textId="77777777" w:rsidR="00817DB4" w:rsidRPr="009D5F38" w:rsidRDefault="00817DB4" w:rsidP="006317A3">
      <w:pPr>
        <w:keepNext/>
        <w:keepLines/>
        <w:numPr>
          <w:ilvl w:val="0"/>
          <w:numId w:val="7"/>
        </w:numPr>
        <w:spacing w:before="240" w:line="360" w:lineRule="auto"/>
        <w:ind w:left="270" w:hanging="270"/>
        <w:outlineLvl w:val="0"/>
        <w:rPr>
          <w:rFonts w:ascii="Palatino Linotype" w:eastAsia="MS Mincho" w:hAnsi="Palatino Linotype" w:cs="Arial"/>
          <w:b/>
          <w:color w:val="000000" w:themeColor="text1"/>
          <w:lang w:val="es-ES_tradnl"/>
        </w:rPr>
      </w:pPr>
      <w:bookmarkStart w:id="143" w:name="_Toc103821655"/>
      <w:r w:rsidRPr="009D5F38">
        <w:rPr>
          <w:rFonts w:ascii="Palatino Linotype" w:eastAsiaTheme="majorEastAsia" w:hAnsi="Palatino Linotype" w:cstheme="majorBidi"/>
          <w:b/>
          <w:color w:val="000000" w:themeColor="text1"/>
          <w:lang w:val="es-MX" w:eastAsia="en-US"/>
        </w:rPr>
        <w:t>C</w:t>
      </w:r>
      <w:r w:rsidRPr="009D5F38">
        <w:rPr>
          <w:rFonts w:ascii="Palatino Linotype" w:eastAsiaTheme="majorEastAsia" w:hAnsi="Palatino Linotype" w:cstheme="majorBidi"/>
          <w:b/>
          <w:color w:val="000000" w:themeColor="text1"/>
          <w:lang w:val="es-ES_tradnl" w:eastAsia="en-US"/>
        </w:rPr>
        <w:t>lave Única de Registro de Población (CURP).</w:t>
      </w:r>
      <w:bookmarkEnd w:id="143"/>
    </w:p>
    <w:p w14:paraId="7BA4AA71"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772B9DB2"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 xml:space="preserve">El artículo 36 de la Constitución Política de los Estados Unidos Mexicanos, dispone la obligación de los ciudadanos de inscribirse en el Registro Nacional de </w:t>
      </w:r>
      <w:r w:rsidRPr="009D5F38">
        <w:rPr>
          <w:rFonts w:ascii="Palatino Linotype" w:eastAsia="Calibri" w:hAnsi="Palatino Linotype"/>
          <w:bCs/>
          <w:iCs/>
          <w:color w:val="000000"/>
          <w:lang w:val="es-MX" w:eastAsia="en-US"/>
        </w:rPr>
        <w:lastRenderedPageBreak/>
        <w:t>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F4D9E30"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3FBA8043"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0D76899"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12D4A2C1"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 xml:space="preserve">En ese orden de ideas, la Secretaría de Gobernación en las direcciones </w:t>
      </w:r>
      <w:hyperlink r:id="rId9" w:history="1">
        <w:r w:rsidRPr="009D5F38">
          <w:rPr>
            <w:rFonts w:ascii="Palatino Linotype" w:eastAsia="Calibri" w:hAnsi="Palatino Linotype"/>
            <w:bCs/>
            <w:iCs/>
            <w:color w:val="0563C1"/>
            <w:u w:val="single"/>
            <w:lang w:val="es-MX" w:eastAsia="en-US"/>
          </w:rPr>
          <w:t>https://consultas.curp.gob.mx/CurpSP/html/informacionecurpPS.html</w:t>
        </w:r>
      </w:hyperlink>
      <w:r w:rsidRPr="009D5F38">
        <w:rPr>
          <w:rFonts w:ascii="Palatino Linotype" w:eastAsia="Calibri" w:hAnsi="Palatino Linotype"/>
          <w:bCs/>
          <w:iCs/>
          <w:color w:val="000000"/>
          <w:lang w:val="es-MX" w:eastAsia="en-US"/>
        </w:rPr>
        <w:t xml:space="preserve"> y </w:t>
      </w:r>
      <w:hyperlink r:id="rId10" w:history="1">
        <w:r w:rsidRPr="009D5F38">
          <w:rPr>
            <w:rFonts w:ascii="Palatino Linotype" w:eastAsia="Calibri" w:hAnsi="Palatino Linotype"/>
            <w:bCs/>
            <w:iCs/>
            <w:color w:val="0563C1"/>
            <w:u w:val="single"/>
            <w:lang w:val="es-MX" w:eastAsia="en-US"/>
          </w:rPr>
          <w:t>https://www.gob.mx/segob/renapo/acciones-y-programas/clave-unica-de-registro-de-poblacion-curp-142226</w:t>
        </w:r>
      </w:hyperlink>
      <w:r w:rsidRPr="009D5F38">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D5F38">
        <w:rPr>
          <w:rFonts w:ascii="Palatino Linotype" w:eastAsia="Calibri" w:hAnsi="Palatino Linotype"/>
          <w:b/>
          <w:bCs/>
          <w:iCs/>
          <w:color w:val="000000"/>
          <w:lang w:val="es-MX" w:eastAsia="en-US"/>
        </w:rPr>
        <w:t>se generan a partir de los datos contenidos en el documento probatorio de la identidad</w:t>
      </w:r>
      <w:r w:rsidRPr="009D5F38">
        <w:rPr>
          <w:rFonts w:ascii="Palatino Linotype" w:eastAsia="Calibri" w:hAnsi="Palatino Linotype"/>
          <w:bCs/>
          <w:iCs/>
          <w:color w:val="000000"/>
          <w:lang w:val="es-MX" w:eastAsia="en-US"/>
        </w:rPr>
        <w:t xml:space="preserve"> </w:t>
      </w:r>
      <w:r w:rsidRPr="009D5F38">
        <w:rPr>
          <w:rFonts w:ascii="Palatino Linotype" w:eastAsia="Calibri" w:hAnsi="Palatino Linotype"/>
          <w:b/>
          <w:bCs/>
          <w:iCs/>
          <w:color w:val="000000"/>
          <w:lang w:val="es-MX" w:eastAsia="en-US"/>
        </w:rPr>
        <w:t xml:space="preserve">del interesado </w:t>
      </w:r>
      <w:r w:rsidRPr="009D5F38">
        <w:rPr>
          <w:rFonts w:ascii="Palatino Linotype" w:eastAsia="Calibri" w:hAnsi="Palatino Linotype"/>
          <w:bCs/>
          <w:iCs/>
          <w:color w:val="000000"/>
          <w:lang w:val="es-MX" w:eastAsia="en-US"/>
        </w:rPr>
        <w:t>(acta de nacimiento, carta de naturalización o documento migratorio) de la siguiente forma:</w:t>
      </w:r>
    </w:p>
    <w:p w14:paraId="0274929F"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4D297C55" w14:textId="77777777" w:rsidR="00817DB4" w:rsidRPr="009D5F38" w:rsidRDefault="00817DB4" w:rsidP="006317A3">
      <w:pPr>
        <w:numPr>
          <w:ilvl w:val="0"/>
          <w:numId w:val="20"/>
        </w:numPr>
        <w:spacing w:line="360" w:lineRule="auto"/>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El primero y segundo apellidos, así como al nombre de pila;</w:t>
      </w:r>
    </w:p>
    <w:p w14:paraId="4B93A6EA" w14:textId="77777777" w:rsidR="00817DB4" w:rsidRPr="009D5F38" w:rsidRDefault="00817DB4" w:rsidP="006317A3">
      <w:pPr>
        <w:numPr>
          <w:ilvl w:val="0"/>
          <w:numId w:val="20"/>
        </w:numPr>
        <w:spacing w:line="360" w:lineRule="auto"/>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La fecha de nacimiento;</w:t>
      </w:r>
    </w:p>
    <w:p w14:paraId="7A774E46" w14:textId="77777777" w:rsidR="00817DB4" w:rsidRPr="009D5F38" w:rsidRDefault="00817DB4" w:rsidP="006317A3">
      <w:pPr>
        <w:numPr>
          <w:ilvl w:val="0"/>
          <w:numId w:val="20"/>
        </w:numPr>
        <w:spacing w:line="360" w:lineRule="auto"/>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El sexo, y</w:t>
      </w:r>
    </w:p>
    <w:p w14:paraId="4E02C984" w14:textId="77777777" w:rsidR="00817DB4" w:rsidRPr="009D5F38" w:rsidRDefault="00817DB4" w:rsidP="006317A3">
      <w:pPr>
        <w:numPr>
          <w:ilvl w:val="0"/>
          <w:numId w:val="20"/>
        </w:numPr>
        <w:spacing w:line="360" w:lineRule="auto"/>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lastRenderedPageBreak/>
        <w:t>La entidad federativa de nacimiento.</w:t>
      </w:r>
    </w:p>
    <w:p w14:paraId="5BF9B0FB"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150779D5"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5AD9A264"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6A37B124"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593919C"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3945FE37"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4D36573A"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38BD1E58" w14:textId="77777777" w:rsidR="00817DB4" w:rsidRPr="009D5F38" w:rsidRDefault="00817DB4" w:rsidP="006317A3">
      <w:pPr>
        <w:spacing w:line="360" w:lineRule="auto"/>
        <w:ind w:left="567" w:right="567"/>
        <w:jc w:val="both"/>
        <w:rPr>
          <w:rFonts w:ascii="Palatino Linotype" w:eastAsia="Calibri" w:hAnsi="Palatino Linotype"/>
          <w:bCs/>
          <w:i/>
          <w:iCs/>
          <w:color w:val="000000"/>
          <w:lang w:val="es-MX" w:eastAsia="en-US"/>
        </w:rPr>
      </w:pPr>
      <w:r w:rsidRPr="009D5F38">
        <w:rPr>
          <w:rFonts w:ascii="Palatino Linotype" w:eastAsia="Calibri" w:hAnsi="Palatino Linotype"/>
          <w:b/>
          <w:bCs/>
          <w:i/>
          <w:iCs/>
          <w:color w:val="000000"/>
          <w:lang w:val="es-MX" w:eastAsia="en-US"/>
        </w:rPr>
        <w:t xml:space="preserve">“Clave Única de Registro de Población (CURP). </w:t>
      </w:r>
      <w:r w:rsidRPr="009D5F38">
        <w:rPr>
          <w:rFonts w:ascii="Palatino Linotype" w:eastAsia="Calibri" w:hAnsi="Palatino Linotype"/>
          <w:bCs/>
          <w:i/>
          <w:iCs/>
          <w:color w:val="000000"/>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A41DA61"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5B638EDB"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56C5CAD"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792C08A6" w14:textId="77777777" w:rsidR="00817DB4" w:rsidRPr="009D5F38" w:rsidRDefault="00817DB4" w:rsidP="006317A3">
      <w:pPr>
        <w:keepNext/>
        <w:keepLines/>
        <w:numPr>
          <w:ilvl w:val="0"/>
          <w:numId w:val="7"/>
        </w:numPr>
        <w:tabs>
          <w:tab w:val="left" w:pos="90"/>
        </w:tabs>
        <w:spacing w:before="240" w:line="360" w:lineRule="auto"/>
        <w:ind w:left="270" w:hanging="270"/>
        <w:outlineLvl w:val="0"/>
        <w:rPr>
          <w:rFonts w:ascii="Palatino Linotype" w:eastAsiaTheme="majorEastAsia" w:hAnsi="Palatino Linotype" w:cstheme="majorBidi"/>
          <w:b/>
          <w:color w:val="000000" w:themeColor="text1"/>
          <w:lang w:val="es-ES_tradnl" w:eastAsia="en-US"/>
        </w:rPr>
      </w:pPr>
      <w:bookmarkStart w:id="144" w:name="_Toc103821656"/>
      <w:r w:rsidRPr="009D5F38">
        <w:rPr>
          <w:rFonts w:ascii="Palatino Linotype" w:eastAsiaTheme="majorEastAsia" w:hAnsi="Palatino Linotype" w:cstheme="majorBidi"/>
          <w:b/>
          <w:color w:val="000000" w:themeColor="text1"/>
          <w:lang w:val="es-ES_tradnl" w:eastAsia="en-US"/>
        </w:rPr>
        <w:t>Registro Federal de Contribuyentes (RFC).</w:t>
      </w:r>
      <w:bookmarkEnd w:id="144"/>
    </w:p>
    <w:p w14:paraId="2954C42A"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33F63C7A"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87AD729"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6B9CF444"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F53D3A1"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4DEABC4D"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w:t>
      </w:r>
      <w:r w:rsidRPr="009D5F38">
        <w:rPr>
          <w:rFonts w:ascii="Palatino Linotype" w:eastAsia="Calibri" w:hAnsi="Palatino Linotype"/>
          <w:bCs/>
          <w:iCs/>
          <w:color w:val="000000"/>
          <w:lang w:val="es-MX" w:eastAsia="en-US"/>
        </w:rPr>
        <w:lastRenderedPageBreak/>
        <w:t>dicho dato, con el único propósito de realizar mediante esa clave de identificación, operaciones o actividades de naturaleza fiscal.</w:t>
      </w:r>
    </w:p>
    <w:p w14:paraId="4146B6B5"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50DC0456"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39F3521"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2DC5FD52"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1F93ED76"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090983F7" w14:textId="77777777" w:rsidR="00817DB4" w:rsidRPr="009D5F38" w:rsidRDefault="00817DB4" w:rsidP="006317A3">
      <w:pPr>
        <w:spacing w:line="360" w:lineRule="auto"/>
        <w:ind w:left="567" w:right="567"/>
        <w:jc w:val="both"/>
        <w:rPr>
          <w:rFonts w:ascii="Palatino Linotype" w:eastAsia="Calibri" w:hAnsi="Palatino Linotype"/>
          <w:bCs/>
          <w:i/>
          <w:iCs/>
          <w:color w:val="000000"/>
          <w:lang w:val="es-MX" w:eastAsia="en-US"/>
        </w:rPr>
      </w:pPr>
      <w:r w:rsidRPr="009D5F38">
        <w:rPr>
          <w:rFonts w:ascii="Palatino Linotype" w:eastAsia="Calibri" w:hAnsi="Palatino Linotype"/>
          <w:b/>
          <w:bCs/>
          <w:i/>
          <w:iCs/>
          <w:color w:val="000000"/>
          <w:lang w:val="es-MX" w:eastAsia="en-US"/>
        </w:rPr>
        <w:t>“Registro Federal de Contribuyentes (RFC) de personas físicas.</w:t>
      </w:r>
      <w:r w:rsidRPr="009D5F38">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4D1841C5"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369FEE65" w14:textId="77777777" w:rsidR="00817DB4" w:rsidRPr="009D5F38" w:rsidRDefault="00817DB4" w:rsidP="006317A3">
      <w:pPr>
        <w:numPr>
          <w:ilvl w:val="0"/>
          <w:numId w:val="3"/>
        </w:numPr>
        <w:spacing w:line="360" w:lineRule="auto"/>
        <w:ind w:left="-90" w:firstLine="9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0896BA3"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51EC7123" w14:textId="6DCEB86E" w:rsidR="00817DB4" w:rsidRPr="009D5F38" w:rsidRDefault="00817DB4" w:rsidP="006317A3">
      <w:pPr>
        <w:keepNext/>
        <w:keepLines/>
        <w:numPr>
          <w:ilvl w:val="0"/>
          <w:numId w:val="7"/>
        </w:numPr>
        <w:spacing w:before="240" w:line="360" w:lineRule="auto"/>
        <w:ind w:left="0" w:firstLine="0"/>
        <w:outlineLvl w:val="0"/>
        <w:rPr>
          <w:rFonts w:ascii="Palatino Linotype" w:eastAsiaTheme="majorEastAsia" w:hAnsi="Palatino Linotype" w:cstheme="majorBidi"/>
          <w:b/>
          <w:color w:val="000000" w:themeColor="text1"/>
        </w:rPr>
      </w:pPr>
      <w:bookmarkStart w:id="145" w:name="_Toc103821658"/>
      <w:r w:rsidRPr="009D5F38">
        <w:rPr>
          <w:rFonts w:ascii="Palatino Linotype" w:eastAsiaTheme="majorEastAsia" w:hAnsi="Palatino Linotype" w:cstheme="majorBidi"/>
          <w:b/>
          <w:color w:val="000000" w:themeColor="text1"/>
        </w:rPr>
        <w:t>Número de seguridad social del Instituto de Seguridad Social del Estado de México y Municipios.</w:t>
      </w:r>
      <w:bookmarkEnd w:id="145"/>
    </w:p>
    <w:p w14:paraId="76BD32AA" w14:textId="77777777" w:rsidR="00817DB4" w:rsidRPr="009D5F38" w:rsidRDefault="00817DB4" w:rsidP="006317A3">
      <w:pPr>
        <w:spacing w:line="360" w:lineRule="auto"/>
        <w:jc w:val="both"/>
        <w:rPr>
          <w:rFonts w:ascii="Palatino Linotype" w:eastAsia="Calibri" w:hAnsi="Palatino Linotype"/>
          <w:b/>
          <w:bCs/>
          <w:iCs/>
          <w:color w:val="000000"/>
          <w:lang w:val="es-MX" w:eastAsia="en-US"/>
        </w:rPr>
      </w:pPr>
    </w:p>
    <w:p w14:paraId="534D93A0"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225424E" w14:textId="77777777" w:rsidR="00817DB4" w:rsidRPr="009D5F38" w:rsidRDefault="00817DB4" w:rsidP="006317A3">
      <w:pPr>
        <w:spacing w:line="360" w:lineRule="auto"/>
        <w:jc w:val="both"/>
        <w:rPr>
          <w:rFonts w:ascii="Palatino Linotype" w:eastAsia="Calibri" w:hAnsi="Palatino Linotype"/>
          <w:bCs/>
          <w:iCs/>
          <w:color w:val="000000"/>
          <w:lang w:val="es-MX" w:eastAsia="en-US"/>
        </w:rPr>
      </w:pPr>
    </w:p>
    <w:p w14:paraId="4A6D9ABA"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9D5BD17"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47C40E4C"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 xml:space="preserve">Como se advierte, el número del Instituto de Seguridad y Servicios Sociales del Estado de México y Municipios, es un dato personal que permite identificar que </w:t>
      </w:r>
      <w:r w:rsidRPr="009D5F38">
        <w:rPr>
          <w:rFonts w:ascii="Palatino Linotype" w:eastAsia="Calibri" w:hAnsi="Palatino Linotype"/>
          <w:bCs/>
          <w:iCs/>
          <w:color w:val="000000"/>
          <w:lang w:val="es-MX" w:eastAsia="en-US"/>
        </w:rPr>
        <w:lastRenderedPageBreak/>
        <w:t>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7654583" w14:textId="77777777" w:rsidR="00817DB4" w:rsidRPr="009D5F38" w:rsidRDefault="00817DB4" w:rsidP="006317A3">
      <w:pPr>
        <w:spacing w:line="360" w:lineRule="auto"/>
        <w:ind w:left="708"/>
        <w:rPr>
          <w:rFonts w:ascii="Palatino Linotype" w:eastAsia="Calibri" w:hAnsi="Palatino Linotype"/>
          <w:bCs/>
          <w:iCs/>
          <w:color w:val="000000"/>
          <w:lang w:val="es-MX" w:eastAsia="en-US"/>
        </w:rPr>
      </w:pPr>
    </w:p>
    <w:p w14:paraId="13288C82" w14:textId="77777777" w:rsidR="00817DB4" w:rsidRPr="009D5F38" w:rsidRDefault="00817DB4" w:rsidP="006317A3">
      <w:pPr>
        <w:numPr>
          <w:ilvl w:val="0"/>
          <w:numId w:val="3"/>
        </w:numPr>
        <w:spacing w:line="360" w:lineRule="auto"/>
        <w:ind w:left="0" w:firstLine="0"/>
        <w:jc w:val="both"/>
        <w:rPr>
          <w:rFonts w:ascii="Palatino Linotype" w:eastAsia="Calibri" w:hAnsi="Palatino Linotype"/>
          <w:bCs/>
          <w:iCs/>
          <w:color w:val="000000"/>
          <w:lang w:val="es-MX" w:eastAsia="en-US"/>
        </w:rPr>
      </w:pPr>
      <w:r w:rsidRPr="009D5F38">
        <w:rPr>
          <w:rFonts w:ascii="Palatino Linotype" w:eastAsia="Calibri" w:hAnsi="Palatino Linotype"/>
          <w:bCs/>
          <w:iCs/>
          <w:color w:val="000000"/>
          <w:lang w:val="es-MX"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528263C" w14:textId="12CB75F7" w:rsidR="00817DB4" w:rsidRPr="009D5F38" w:rsidRDefault="00817DB4" w:rsidP="006317A3">
      <w:pPr>
        <w:spacing w:after="120" w:line="360" w:lineRule="auto"/>
        <w:contextualSpacing/>
        <w:jc w:val="both"/>
        <w:rPr>
          <w:rFonts w:ascii="Palatino Linotype" w:eastAsia="MS Mincho" w:hAnsi="Palatino Linotype" w:cs="Arial"/>
          <w:color w:val="000000"/>
        </w:rPr>
      </w:pPr>
    </w:p>
    <w:p w14:paraId="204FB885" w14:textId="7266DB8F" w:rsidR="00817DB4" w:rsidRPr="009D5F38" w:rsidRDefault="004862B4" w:rsidP="006317A3">
      <w:pPr>
        <w:keepNext/>
        <w:keepLines/>
        <w:spacing w:before="240" w:line="360" w:lineRule="auto"/>
        <w:outlineLvl w:val="0"/>
        <w:rPr>
          <w:rFonts w:ascii="Palatino Linotype" w:eastAsiaTheme="majorEastAsia" w:hAnsi="Palatino Linotype" w:cstheme="majorBidi"/>
          <w:b/>
          <w:color w:val="000000" w:themeColor="text1"/>
        </w:rPr>
      </w:pPr>
      <w:bookmarkStart w:id="146" w:name="_Toc63348485"/>
      <w:bookmarkStart w:id="147" w:name="_Toc67598522"/>
      <w:bookmarkStart w:id="148" w:name="_Toc69999211"/>
      <w:bookmarkStart w:id="149" w:name="_Toc73033020"/>
      <w:bookmarkStart w:id="150" w:name="_Toc83127121"/>
      <w:bookmarkStart w:id="151" w:name="_Toc96007414"/>
      <w:bookmarkStart w:id="152" w:name="_Toc98429035"/>
      <w:bookmarkStart w:id="153" w:name="_Toc102008276"/>
      <w:bookmarkStart w:id="154" w:name="_Toc103821660"/>
      <w:r w:rsidRPr="009D5F38">
        <w:rPr>
          <w:rFonts w:ascii="Palatino Linotype" w:eastAsiaTheme="majorEastAsia" w:hAnsi="Palatino Linotype" w:cstheme="majorBidi"/>
          <w:b/>
          <w:color w:val="000000" w:themeColor="text1"/>
        </w:rPr>
        <w:t>e)</w:t>
      </w:r>
      <w:r w:rsidR="00817DB4" w:rsidRPr="009D5F38">
        <w:rPr>
          <w:rFonts w:ascii="Palatino Linotype" w:eastAsiaTheme="majorEastAsia" w:hAnsi="Palatino Linotype" w:cstheme="majorBidi"/>
          <w:b/>
          <w:color w:val="000000" w:themeColor="text1"/>
        </w:rPr>
        <w:t xml:space="preserve"> De la firma de los servidores públicos.</w:t>
      </w:r>
      <w:bookmarkEnd w:id="146"/>
      <w:bookmarkEnd w:id="147"/>
      <w:bookmarkEnd w:id="148"/>
      <w:bookmarkEnd w:id="149"/>
      <w:bookmarkEnd w:id="150"/>
      <w:bookmarkEnd w:id="151"/>
      <w:bookmarkEnd w:id="152"/>
      <w:bookmarkEnd w:id="153"/>
      <w:bookmarkEnd w:id="154"/>
    </w:p>
    <w:p w14:paraId="2D668F5F" w14:textId="77777777" w:rsidR="00817DB4" w:rsidRPr="009D5F38" w:rsidRDefault="00817DB4" w:rsidP="006317A3">
      <w:pPr>
        <w:keepNext/>
        <w:keepLines/>
        <w:spacing w:before="240" w:line="360" w:lineRule="auto"/>
        <w:outlineLvl w:val="0"/>
        <w:rPr>
          <w:rFonts w:ascii="Palatino Linotype" w:hAnsi="Palatino Linotype"/>
          <w:b/>
          <w:color w:val="000000"/>
          <w:lang w:val="es-ES_tradnl"/>
        </w:rPr>
      </w:pPr>
    </w:p>
    <w:p w14:paraId="52970D2C" w14:textId="77777777" w:rsidR="00817DB4" w:rsidRPr="009D5F38" w:rsidRDefault="00817DB4" w:rsidP="006317A3">
      <w:pPr>
        <w:numPr>
          <w:ilvl w:val="0"/>
          <w:numId w:val="3"/>
        </w:numPr>
        <w:tabs>
          <w:tab w:val="left" w:pos="567"/>
        </w:tabs>
        <w:spacing w:after="160" w:line="360" w:lineRule="auto"/>
        <w:ind w:left="0" w:firstLine="0"/>
        <w:contextualSpacing/>
        <w:jc w:val="both"/>
        <w:rPr>
          <w:rFonts w:ascii="Palatino Linotype" w:hAnsi="Palatino Linotype"/>
          <w:b/>
          <w:lang w:val="es-ES_tradnl"/>
        </w:rPr>
      </w:pPr>
      <w:r w:rsidRPr="009D5F38">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7E12CC6" w14:textId="77777777" w:rsidR="00817DB4" w:rsidRPr="009D5F38" w:rsidRDefault="00817DB4" w:rsidP="006317A3">
      <w:pPr>
        <w:tabs>
          <w:tab w:val="left" w:pos="567"/>
        </w:tabs>
        <w:spacing w:line="360" w:lineRule="auto"/>
        <w:contextualSpacing/>
        <w:jc w:val="both"/>
        <w:rPr>
          <w:rFonts w:ascii="Palatino Linotype" w:hAnsi="Palatino Linotype"/>
          <w:b/>
          <w:lang w:val="es-ES_tradnl"/>
        </w:rPr>
      </w:pPr>
    </w:p>
    <w:p w14:paraId="647F6EF6" w14:textId="77777777" w:rsidR="00817DB4" w:rsidRPr="009D5F38" w:rsidRDefault="00817DB4" w:rsidP="006317A3">
      <w:pPr>
        <w:tabs>
          <w:tab w:val="left" w:pos="567"/>
        </w:tabs>
        <w:spacing w:line="360" w:lineRule="auto"/>
        <w:ind w:left="567" w:right="616"/>
        <w:jc w:val="both"/>
        <w:rPr>
          <w:rFonts w:ascii="Palatino Linotype" w:hAnsi="Palatino Linotype"/>
          <w:i/>
          <w:color w:val="000000"/>
          <w:lang w:val="es-MX"/>
        </w:rPr>
      </w:pPr>
      <w:r w:rsidRPr="009D5F38">
        <w:rPr>
          <w:rFonts w:ascii="Palatino Linotype" w:hAnsi="Palatino Linotype"/>
          <w:i/>
          <w:color w:val="000000"/>
          <w:lang w:val="es-MX"/>
        </w:rPr>
        <w:lastRenderedPageBreak/>
        <w:t>“</w:t>
      </w:r>
      <w:r w:rsidRPr="009D5F38">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9D5F38">
        <w:rPr>
          <w:rFonts w:ascii="Palatino Linotype" w:hAnsi="Palatino Linotype"/>
          <w:i/>
          <w:color w:val="000000"/>
          <w:lang w:val="es-MX"/>
        </w:rPr>
        <w:t>.</w:t>
      </w:r>
      <w:r w:rsidRPr="009D5F38">
        <w:rPr>
          <w:rFonts w:ascii="Palatino Linotype" w:hAnsi="Palatino Linotype"/>
          <w:bCs/>
          <w:i/>
          <w:color w:val="000000"/>
          <w:lang w:val="es-MX"/>
        </w:rPr>
        <w:t xml:space="preserve"> “</w:t>
      </w:r>
    </w:p>
    <w:p w14:paraId="07D0B4B4" w14:textId="77777777" w:rsidR="00817DB4" w:rsidRPr="009D5F38" w:rsidRDefault="00817DB4" w:rsidP="006317A3">
      <w:pPr>
        <w:spacing w:line="360" w:lineRule="auto"/>
        <w:contextualSpacing/>
        <w:jc w:val="both"/>
        <w:rPr>
          <w:rFonts w:ascii="Palatino Linotype" w:eastAsia="MS Mincho" w:hAnsi="Palatino Linotype"/>
          <w:lang w:val="es-ES_tradnl"/>
        </w:rPr>
      </w:pPr>
    </w:p>
    <w:p w14:paraId="6CB10EFE" w14:textId="77777777" w:rsidR="00817DB4" w:rsidRPr="009D5F38" w:rsidRDefault="00817DB4" w:rsidP="006317A3">
      <w:pPr>
        <w:numPr>
          <w:ilvl w:val="0"/>
          <w:numId w:val="3"/>
        </w:numPr>
        <w:spacing w:after="160" w:line="360" w:lineRule="auto"/>
        <w:ind w:left="0" w:firstLine="0"/>
        <w:contextualSpacing/>
        <w:jc w:val="both"/>
        <w:rPr>
          <w:rFonts w:ascii="Palatino Linotype" w:eastAsia="MS Mincho" w:hAnsi="Palatino Linotype"/>
          <w:lang w:val="es-ES_tradnl"/>
        </w:rPr>
      </w:pPr>
      <w:r w:rsidRPr="009D5F38">
        <w:rPr>
          <w:rFonts w:ascii="Palatino Linotype" w:eastAsia="MS Mincho" w:hAnsi="Palatino Linotype"/>
          <w:lang w:val="es-ES_tradnl"/>
        </w:rPr>
        <w:t xml:space="preserve">En ese mismo sentido los </w:t>
      </w:r>
      <w:r w:rsidRPr="009D5F38">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9D5F38">
        <w:rPr>
          <w:rFonts w:ascii="Palatino Linotype" w:hAnsi="Palatino Linotype" w:cs="Arial"/>
          <w:lang w:val="es-ES_tradnl"/>
        </w:rPr>
        <w:t>que señalan lo siguiente:</w:t>
      </w:r>
    </w:p>
    <w:p w14:paraId="5F99098D" w14:textId="77777777" w:rsidR="00817DB4" w:rsidRPr="009D5F38" w:rsidRDefault="00817DB4" w:rsidP="006317A3">
      <w:pPr>
        <w:spacing w:line="360" w:lineRule="auto"/>
        <w:contextualSpacing/>
        <w:jc w:val="both"/>
        <w:rPr>
          <w:rFonts w:ascii="Palatino Linotype" w:eastAsia="MS Mincho" w:hAnsi="Palatino Linotype"/>
          <w:lang w:val="es-ES_tradnl"/>
        </w:rPr>
      </w:pPr>
    </w:p>
    <w:p w14:paraId="0D1059FE" w14:textId="77777777" w:rsidR="00817DB4" w:rsidRPr="009D5F38" w:rsidRDefault="00817DB4" w:rsidP="006317A3">
      <w:pPr>
        <w:shd w:val="clear" w:color="auto" w:fill="FFFFFF"/>
        <w:spacing w:after="200" w:line="360" w:lineRule="auto"/>
        <w:ind w:left="567" w:right="567"/>
        <w:jc w:val="both"/>
        <w:rPr>
          <w:rFonts w:ascii="Palatino Linotype" w:hAnsi="Palatino Linotype" w:cs="Arial"/>
          <w:i/>
          <w:lang w:val="es-ES_tradnl"/>
        </w:rPr>
      </w:pPr>
      <w:r w:rsidRPr="009D5F38">
        <w:rPr>
          <w:rFonts w:ascii="Palatino Linotype" w:hAnsi="Palatino Linotype" w:cs="Arial"/>
          <w:b/>
          <w:i/>
          <w:lang w:val="es-ES_tradnl"/>
        </w:rPr>
        <w:t>Quincuagésimo séptimo</w:t>
      </w:r>
      <w:r w:rsidRPr="009D5F38">
        <w:rPr>
          <w:rFonts w:ascii="Palatino Linotype" w:hAnsi="Palatino Linotype" w:cs="Arial"/>
          <w:i/>
          <w:lang w:val="es-ES_tradnl"/>
        </w:rPr>
        <w:t xml:space="preserve">. </w:t>
      </w:r>
      <w:r w:rsidRPr="009D5F38">
        <w:rPr>
          <w:rFonts w:ascii="Palatino Linotype" w:hAnsi="Palatino Linotype" w:cs="Arial"/>
          <w:b/>
          <w:i/>
          <w:lang w:val="es-ES_tradnl"/>
        </w:rPr>
        <w:t>Se considera, en principio, como información pública</w:t>
      </w:r>
      <w:r w:rsidRPr="009D5F38">
        <w:rPr>
          <w:rFonts w:ascii="Palatino Linotype" w:hAnsi="Palatino Linotype" w:cs="Arial"/>
          <w:i/>
          <w:lang w:val="es-ES_tradnl"/>
        </w:rPr>
        <w:t xml:space="preserve"> y no podrá omitirse de las versiones públicas la siguiente:</w:t>
      </w:r>
    </w:p>
    <w:p w14:paraId="47590ABD" w14:textId="77777777" w:rsidR="00817DB4" w:rsidRPr="009D5F38" w:rsidRDefault="00817DB4" w:rsidP="006317A3">
      <w:pPr>
        <w:shd w:val="clear" w:color="auto" w:fill="FFFFFF"/>
        <w:spacing w:after="200" w:line="360" w:lineRule="auto"/>
        <w:ind w:left="567" w:right="567"/>
        <w:jc w:val="both"/>
        <w:rPr>
          <w:rFonts w:ascii="Palatino Linotype" w:hAnsi="Palatino Linotype" w:cs="Arial"/>
          <w:i/>
          <w:lang w:val="es-ES_tradnl"/>
        </w:rPr>
      </w:pPr>
      <w:r w:rsidRPr="009D5F38">
        <w:rPr>
          <w:rFonts w:ascii="Palatino Linotype" w:hAnsi="Palatino Linotype" w:cs="Arial"/>
          <w:i/>
          <w:lang w:val="es-ES_tradnl"/>
        </w:rPr>
        <w:t>La relativa a las Obligaciones de Transparencia que contempla el Título V de la Ley General y las demás disposiciones legales aplicables;</w:t>
      </w:r>
    </w:p>
    <w:p w14:paraId="3DFDC79B" w14:textId="77777777" w:rsidR="00817DB4" w:rsidRPr="009D5F38" w:rsidRDefault="00817DB4" w:rsidP="006317A3">
      <w:pPr>
        <w:shd w:val="clear" w:color="auto" w:fill="FFFFFF"/>
        <w:spacing w:after="200" w:line="360" w:lineRule="auto"/>
        <w:ind w:left="567" w:right="567"/>
        <w:jc w:val="both"/>
        <w:rPr>
          <w:rFonts w:ascii="Palatino Linotype" w:hAnsi="Palatino Linotype" w:cs="Arial"/>
          <w:b/>
          <w:i/>
          <w:lang w:val="es-ES_tradnl"/>
        </w:rPr>
      </w:pPr>
      <w:r w:rsidRPr="009D5F38">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4BDF6212" w14:textId="77777777" w:rsidR="00817DB4" w:rsidRPr="009D5F38" w:rsidRDefault="00817DB4" w:rsidP="006317A3">
      <w:pPr>
        <w:shd w:val="clear" w:color="auto" w:fill="FFFFFF"/>
        <w:spacing w:after="200" w:line="360" w:lineRule="auto"/>
        <w:ind w:left="567" w:right="567"/>
        <w:jc w:val="both"/>
        <w:rPr>
          <w:rFonts w:ascii="Palatino Linotype" w:hAnsi="Palatino Linotype" w:cs="Arial"/>
          <w:b/>
          <w:i/>
          <w:lang w:val="es-ES_tradnl"/>
        </w:rPr>
      </w:pPr>
      <w:r w:rsidRPr="009D5F38">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53C2216F" w14:textId="77777777" w:rsidR="00817DB4" w:rsidRPr="009D5F38" w:rsidRDefault="00817DB4" w:rsidP="006317A3">
      <w:pPr>
        <w:shd w:val="clear" w:color="auto" w:fill="FFFFFF"/>
        <w:spacing w:after="200" w:line="360" w:lineRule="auto"/>
        <w:ind w:left="567" w:right="567"/>
        <w:jc w:val="both"/>
        <w:rPr>
          <w:rFonts w:ascii="Palatino Linotype" w:hAnsi="Palatino Linotype" w:cs="Arial"/>
          <w:i/>
          <w:lang w:val="es-ES_tradnl"/>
        </w:rPr>
      </w:pPr>
      <w:r w:rsidRPr="009D5F38">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59897172" w14:textId="77777777" w:rsidR="00817DB4" w:rsidRPr="009D5F38" w:rsidRDefault="00817DB4" w:rsidP="006317A3">
      <w:pPr>
        <w:numPr>
          <w:ilvl w:val="0"/>
          <w:numId w:val="3"/>
        </w:numPr>
        <w:spacing w:after="160" w:line="360" w:lineRule="auto"/>
        <w:ind w:left="0" w:firstLine="0"/>
        <w:contextualSpacing/>
        <w:jc w:val="both"/>
        <w:rPr>
          <w:rFonts w:ascii="Palatino Linotype" w:eastAsia="MS Mincho" w:hAnsi="Palatino Linotype"/>
          <w:lang w:val="es-ES_tradnl"/>
        </w:rPr>
      </w:pPr>
      <w:r w:rsidRPr="009D5F38">
        <w:rPr>
          <w:rFonts w:ascii="Palatino Linotype" w:eastAsia="MS Mincho" w:hAnsi="Palatino Linotype"/>
          <w:lang w:val="es-ES_tradnl"/>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3A19BA23" w14:textId="77777777" w:rsidR="00817DB4" w:rsidRPr="009D5F38" w:rsidRDefault="00817DB4" w:rsidP="006317A3">
      <w:pPr>
        <w:keepNext/>
        <w:keepLines/>
        <w:spacing w:before="240" w:line="360" w:lineRule="auto"/>
        <w:outlineLvl w:val="0"/>
        <w:rPr>
          <w:rFonts w:ascii="Palatino Linotype" w:eastAsia="MS Gothic" w:hAnsi="Palatino Linotype"/>
          <w:b/>
          <w:color w:val="000000"/>
          <w:lang w:val="es-MX"/>
        </w:rPr>
      </w:pPr>
      <w:bookmarkStart w:id="155" w:name="_Toc83127123"/>
      <w:bookmarkStart w:id="156" w:name="_Toc96007415"/>
      <w:bookmarkStart w:id="157" w:name="_Toc98429037"/>
      <w:bookmarkStart w:id="158" w:name="_Toc98978652"/>
      <w:bookmarkStart w:id="159" w:name="_Toc102644148"/>
      <w:r w:rsidRPr="009D5F38">
        <w:rPr>
          <w:rFonts w:ascii="Palatino Linotype" w:eastAsia="MS Gothic" w:hAnsi="Palatino Linotype"/>
          <w:b/>
          <w:color w:val="000000"/>
          <w:lang w:val="es-MX"/>
        </w:rPr>
        <w:t xml:space="preserve">V. </w:t>
      </w:r>
      <w:bookmarkEnd w:id="155"/>
      <w:r w:rsidRPr="009D5F38">
        <w:rPr>
          <w:rFonts w:ascii="Palatino Linotype" w:eastAsia="MS Gothic" w:hAnsi="Palatino Linotype"/>
          <w:b/>
          <w:color w:val="000000"/>
          <w:lang w:val="es-MX"/>
        </w:rPr>
        <w:t>De la Información reservada.</w:t>
      </w:r>
      <w:bookmarkEnd w:id="156"/>
      <w:bookmarkEnd w:id="157"/>
      <w:bookmarkEnd w:id="158"/>
      <w:bookmarkEnd w:id="159"/>
      <w:r w:rsidRPr="009D5F38">
        <w:rPr>
          <w:rFonts w:ascii="Palatino Linotype" w:eastAsia="MS Gothic" w:hAnsi="Palatino Linotype"/>
          <w:b/>
          <w:color w:val="000000"/>
          <w:lang w:val="es-MX"/>
        </w:rPr>
        <w:t xml:space="preserve"> </w:t>
      </w:r>
    </w:p>
    <w:p w14:paraId="0806B02D" w14:textId="77777777" w:rsidR="00817DB4" w:rsidRPr="009D5F38" w:rsidRDefault="00817DB4" w:rsidP="006317A3">
      <w:pPr>
        <w:numPr>
          <w:ilvl w:val="0"/>
          <w:numId w:val="3"/>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9D5F38">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D5F38">
        <w:rPr>
          <w:rFonts w:ascii="Palatino Linotype" w:hAnsi="Palatino Linotype"/>
          <w:b/>
          <w:color w:val="000000"/>
        </w:rPr>
        <w:t>qué puede clasificarse como información reservada:</w:t>
      </w:r>
    </w:p>
    <w:p w14:paraId="03A17190"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638E522A"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65F2FF94"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I. Comprometa la seguridad pública y cuente con un propósito genuino y un efecto demostrable; </w:t>
      </w:r>
    </w:p>
    <w:p w14:paraId="3643C74E"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II. Pueda menoscabar la conducción de las negociaciones y relaciones internacionales; </w:t>
      </w:r>
    </w:p>
    <w:p w14:paraId="6141BC72"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1E75BB3"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lastRenderedPageBreak/>
        <w:t xml:space="preserve">IV. Ponga en riesgo la vida, la seguridad o la salud de una persona física; </w:t>
      </w:r>
    </w:p>
    <w:p w14:paraId="13B5A64A"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V. Aquella cuya divulgación obstruya o pueda causar un serio perjuicio a: </w:t>
      </w:r>
    </w:p>
    <w:p w14:paraId="3AB92A91"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6CA2D3AA" w14:textId="77777777" w:rsidR="00817DB4" w:rsidRPr="009D5F38" w:rsidRDefault="00817DB4" w:rsidP="006317A3">
      <w:pPr>
        <w:spacing w:before="100" w:beforeAutospacing="1" w:after="100" w:afterAutospacing="1" w:line="360" w:lineRule="auto"/>
        <w:ind w:left="1134" w:right="616"/>
        <w:contextualSpacing/>
        <w:jc w:val="both"/>
        <w:rPr>
          <w:rFonts w:ascii="Palatino Linotype" w:hAnsi="Palatino Linotype"/>
          <w:b/>
          <w:i/>
        </w:rPr>
      </w:pPr>
      <w:r w:rsidRPr="009D5F38">
        <w:rPr>
          <w:rFonts w:ascii="Palatino Linotype" w:hAnsi="Palatino Linotype"/>
          <w:b/>
          <w:i/>
        </w:rPr>
        <w:t xml:space="preserve">1. Las actividades de fiscalización, verificación, inspección, comprobación y auditoría sobre el cumplimiento de las Leyes; o </w:t>
      </w:r>
    </w:p>
    <w:p w14:paraId="3D9F1C8A" w14:textId="77777777" w:rsidR="00817DB4" w:rsidRPr="009D5F38" w:rsidRDefault="00817DB4" w:rsidP="006317A3">
      <w:pPr>
        <w:spacing w:before="100" w:beforeAutospacing="1" w:after="100" w:afterAutospacing="1" w:line="360" w:lineRule="auto"/>
        <w:ind w:left="1134" w:right="616"/>
        <w:contextualSpacing/>
        <w:jc w:val="both"/>
        <w:rPr>
          <w:rFonts w:ascii="Palatino Linotype" w:hAnsi="Palatino Linotype"/>
          <w:b/>
          <w:i/>
        </w:rPr>
      </w:pPr>
    </w:p>
    <w:p w14:paraId="1C16B6AC" w14:textId="77777777" w:rsidR="00817DB4" w:rsidRPr="009D5F38" w:rsidRDefault="00817DB4" w:rsidP="006317A3">
      <w:pPr>
        <w:spacing w:before="100" w:beforeAutospacing="1" w:after="100" w:afterAutospacing="1" w:line="360" w:lineRule="auto"/>
        <w:ind w:left="1134" w:right="616"/>
        <w:contextualSpacing/>
        <w:jc w:val="both"/>
        <w:rPr>
          <w:rFonts w:ascii="Palatino Linotype" w:hAnsi="Palatino Linotype"/>
          <w:b/>
          <w:i/>
        </w:rPr>
      </w:pPr>
      <w:r w:rsidRPr="009D5F38">
        <w:rPr>
          <w:rFonts w:ascii="Palatino Linotype" w:hAnsi="Palatino Linotype"/>
          <w:b/>
          <w:i/>
        </w:rPr>
        <w:t xml:space="preserve">2. La recaudación de las contribuciones. </w:t>
      </w:r>
    </w:p>
    <w:p w14:paraId="2E6AA479"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4C349471"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82F8EC4"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7384B544"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452AD728"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178CF146"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lastRenderedPageBreak/>
        <w:t xml:space="preserve"> VIII. Vulnere la conducción de los expedientes judiciales o de los procedimientos administrativos seguidos en forma de juicio, en tanto no hayan quedado firmes; </w:t>
      </w:r>
    </w:p>
    <w:p w14:paraId="1510D8CF"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425A3086"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IX. Se encuentre contenida dentro de las investigaciones de hechos que la Ley señale como delitos y se tramiten ante el Ministerio Público;</w:t>
      </w:r>
    </w:p>
    <w:p w14:paraId="19046EC8"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5A1AA9EC"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F5B693"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p>
    <w:p w14:paraId="2C69F833" w14:textId="77777777" w:rsidR="00817DB4" w:rsidRPr="009D5F38" w:rsidRDefault="00817DB4" w:rsidP="006317A3">
      <w:pPr>
        <w:spacing w:before="100" w:beforeAutospacing="1" w:after="100" w:afterAutospacing="1" w:line="360" w:lineRule="auto"/>
        <w:ind w:left="720" w:right="616"/>
        <w:contextualSpacing/>
        <w:jc w:val="both"/>
        <w:rPr>
          <w:rFonts w:ascii="Palatino Linotype" w:hAnsi="Palatino Linotype"/>
          <w:b/>
          <w:i/>
        </w:rPr>
      </w:pPr>
      <w:r w:rsidRPr="009D5F38">
        <w:rPr>
          <w:rFonts w:ascii="Palatino Linotype" w:hAnsi="Palatino Linotype"/>
          <w:b/>
          <w:i/>
        </w:rPr>
        <w:t xml:space="preserve"> XI. Las que por disposición expresa de una ley tengan tal carácter, siempre que sean acordes con las bases, principios y disposiciones establecidos en esta Ley y no la contravengan; así como las previstas en tratados internacionales.</w:t>
      </w:r>
    </w:p>
    <w:p w14:paraId="78638B59" w14:textId="77777777" w:rsidR="00817DB4" w:rsidRPr="009D5F38" w:rsidRDefault="00817DB4" w:rsidP="006317A3">
      <w:pPr>
        <w:spacing w:before="100" w:beforeAutospacing="1" w:after="100" w:afterAutospacing="1" w:line="360" w:lineRule="auto"/>
        <w:ind w:right="616"/>
        <w:contextualSpacing/>
        <w:jc w:val="both"/>
        <w:rPr>
          <w:rFonts w:ascii="Palatino Linotype" w:hAnsi="Palatino Linotype"/>
          <w:b/>
          <w:color w:val="000000"/>
        </w:rPr>
      </w:pPr>
    </w:p>
    <w:p w14:paraId="1DE5D8D5" w14:textId="77777777" w:rsidR="00817DB4" w:rsidRPr="009D5F38" w:rsidRDefault="00817DB4" w:rsidP="006317A3">
      <w:pPr>
        <w:numPr>
          <w:ilvl w:val="0"/>
          <w:numId w:val="3"/>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9D5F38">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w:t>
      </w:r>
      <w:r w:rsidRPr="009D5F38">
        <w:rPr>
          <w:rFonts w:ascii="Palatino Linotype" w:hAnsi="Palatino Linotype"/>
          <w:color w:val="000000"/>
        </w:rPr>
        <w:lastRenderedPageBreak/>
        <w:t xml:space="preserve">a la regla general, derivado que este tipo de casos, deberá de ser del escrutinio público, lo cual ayudará a tener un país informado, que posibilita la población cuestione, indague y verifique los actos de autoridad. </w:t>
      </w:r>
    </w:p>
    <w:p w14:paraId="15BC34D4" w14:textId="77777777" w:rsidR="00817DB4" w:rsidRPr="009D5F38" w:rsidRDefault="00817DB4" w:rsidP="006317A3">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70436D7F" w14:textId="77777777" w:rsidR="00817DB4" w:rsidRPr="009D5F38" w:rsidRDefault="00817DB4" w:rsidP="006317A3">
      <w:pPr>
        <w:keepNext/>
        <w:keepLines/>
        <w:numPr>
          <w:ilvl w:val="0"/>
          <w:numId w:val="14"/>
        </w:numPr>
        <w:suppressAutoHyphens/>
        <w:spacing w:before="240" w:after="160" w:line="360" w:lineRule="auto"/>
        <w:ind w:left="284" w:hanging="284"/>
        <w:outlineLvl w:val="0"/>
        <w:rPr>
          <w:rFonts w:ascii="Palatino Linotype" w:hAnsi="Palatino Linotype"/>
          <w:b/>
          <w:color w:val="000000"/>
        </w:rPr>
      </w:pPr>
      <w:bookmarkStart w:id="160" w:name="_Toc83127124"/>
      <w:bookmarkStart w:id="161" w:name="_Toc96007416"/>
      <w:bookmarkStart w:id="162" w:name="_Toc98429038"/>
      <w:bookmarkStart w:id="163" w:name="_Toc98978653"/>
      <w:bookmarkStart w:id="164" w:name="_Toc102644149"/>
      <w:r w:rsidRPr="009D5F38">
        <w:rPr>
          <w:rFonts w:ascii="Palatino Linotype" w:hAnsi="Palatino Linotype"/>
          <w:b/>
          <w:color w:val="000000"/>
        </w:rPr>
        <w:t>Fundamentación específica.</w:t>
      </w:r>
      <w:bookmarkEnd w:id="160"/>
      <w:bookmarkEnd w:id="161"/>
      <w:bookmarkEnd w:id="162"/>
      <w:bookmarkEnd w:id="163"/>
      <w:bookmarkEnd w:id="164"/>
    </w:p>
    <w:p w14:paraId="65CCA216"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9D5F38">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9D5F38">
        <w:rPr>
          <w:rFonts w:ascii="Palatino Linotype" w:hAnsi="Palatino Linotype" w:cs="Arial"/>
          <w:b/>
          <w:bCs/>
          <w:color w:val="000000"/>
          <w:lang w:val="es-ES_tradnl"/>
        </w:rPr>
        <w:t>SUJETO OBLIGADO</w:t>
      </w:r>
      <w:r w:rsidRPr="009D5F38">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40ECA14E" w14:textId="77777777" w:rsidR="00683E4A" w:rsidRPr="009D5F38" w:rsidRDefault="00683E4A" w:rsidP="00683E4A">
      <w:pPr>
        <w:tabs>
          <w:tab w:val="left" w:pos="426"/>
        </w:tabs>
        <w:suppressAutoHyphens/>
        <w:spacing w:after="160" w:line="360" w:lineRule="auto"/>
        <w:contextualSpacing/>
        <w:jc w:val="both"/>
        <w:rPr>
          <w:rFonts w:ascii="Palatino Linotype" w:hAnsi="Palatino Linotype" w:cs="Arial"/>
          <w:color w:val="000000"/>
          <w:lang w:val="es-ES_tradnl"/>
        </w:rPr>
      </w:pPr>
    </w:p>
    <w:p w14:paraId="7673170E" w14:textId="77777777" w:rsidR="00817DB4" w:rsidRPr="009D5F38" w:rsidRDefault="00817DB4" w:rsidP="006317A3">
      <w:pPr>
        <w:keepNext/>
        <w:keepLines/>
        <w:suppressAutoHyphens/>
        <w:spacing w:before="240" w:line="360" w:lineRule="auto"/>
        <w:outlineLvl w:val="0"/>
        <w:rPr>
          <w:rFonts w:ascii="Palatino Linotype" w:hAnsi="Palatino Linotype"/>
          <w:b/>
          <w:color w:val="000000"/>
        </w:rPr>
      </w:pPr>
      <w:bookmarkStart w:id="165" w:name="_Toc485631708"/>
      <w:bookmarkStart w:id="166" w:name="_Toc500756718"/>
      <w:bookmarkStart w:id="167" w:name="_Toc536691786"/>
      <w:bookmarkStart w:id="168" w:name="_Toc82023108"/>
      <w:bookmarkStart w:id="169" w:name="_Toc83127125"/>
      <w:bookmarkStart w:id="170" w:name="_Toc96007417"/>
      <w:bookmarkStart w:id="171" w:name="_Toc98429039"/>
      <w:bookmarkStart w:id="172" w:name="_Toc98978654"/>
      <w:bookmarkStart w:id="173" w:name="_Toc102644150"/>
      <w:r w:rsidRPr="009D5F38">
        <w:rPr>
          <w:rFonts w:ascii="Palatino Linotype" w:hAnsi="Palatino Linotype"/>
          <w:b/>
          <w:color w:val="000000"/>
        </w:rPr>
        <w:t>b) La prueba de daño.</w:t>
      </w:r>
      <w:bookmarkEnd w:id="165"/>
      <w:bookmarkEnd w:id="166"/>
      <w:bookmarkEnd w:id="167"/>
      <w:bookmarkEnd w:id="168"/>
      <w:bookmarkEnd w:id="169"/>
      <w:bookmarkEnd w:id="170"/>
      <w:bookmarkEnd w:id="171"/>
      <w:bookmarkEnd w:id="172"/>
      <w:bookmarkEnd w:id="173"/>
    </w:p>
    <w:p w14:paraId="384877F6" w14:textId="77777777" w:rsidR="00817DB4" w:rsidRPr="009D5F38" w:rsidRDefault="00817DB4" w:rsidP="006317A3">
      <w:pPr>
        <w:spacing w:line="360" w:lineRule="auto"/>
        <w:contextualSpacing/>
        <w:jc w:val="both"/>
        <w:rPr>
          <w:rFonts w:ascii="Palatino Linotype" w:hAnsi="Palatino Linotype"/>
          <w:color w:val="000000"/>
          <w:lang w:val="es-ES_tradnl"/>
        </w:rPr>
      </w:pPr>
    </w:p>
    <w:p w14:paraId="4F2EE638"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w:t>
      </w:r>
      <w:r w:rsidRPr="009D5F38">
        <w:rPr>
          <w:rFonts w:ascii="Palatino Linotype" w:hAnsi="Palatino Linotype"/>
          <w:color w:val="000000"/>
          <w:lang w:val="es-ES_tradnl"/>
        </w:rPr>
        <w:lastRenderedPageBreak/>
        <w:t>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542C19E" w14:textId="77777777" w:rsidR="00817DB4" w:rsidRPr="009D5F38" w:rsidRDefault="00817DB4" w:rsidP="006317A3">
      <w:pPr>
        <w:tabs>
          <w:tab w:val="left" w:pos="426"/>
        </w:tabs>
        <w:spacing w:after="160" w:line="360" w:lineRule="auto"/>
        <w:contextualSpacing/>
        <w:jc w:val="both"/>
        <w:rPr>
          <w:rFonts w:ascii="Palatino Linotype" w:hAnsi="Palatino Linotype"/>
          <w:color w:val="000000"/>
          <w:lang w:val="es-ES_tradnl"/>
        </w:rPr>
      </w:pPr>
    </w:p>
    <w:p w14:paraId="7D0AAAFA"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Para aplicar la prueba de daño, se deberán de precisar las razones objetivas por las que la apertura genera una afectación, acreditando que:</w:t>
      </w:r>
    </w:p>
    <w:p w14:paraId="1D4E3E32" w14:textId="77777777" w:rsidR="00817DB4" w:rsidRPr="009D5F38" w:rsidRDefault="00817DB4" w:rsidP="006317A3">
      <w:pPr>
        <w:tabs>
          <w:tab w:val="left" w:pos="426"/>
        </w:tabs>
        <w:spacing w:after="160" w:line="360" w:lineRule="auto"/>
        <w:contextualSpacing/>
        <w:jc w:val="both"/>
        <w:rPr>
          <w:rFonts w:ascii="Palatino Linotype" w:hAnsi="Palatino Linotype"/>
          <w:color w:val="000000"/>
          <w:lang w:val="es-ES_tradnl"/>
        </w:rPr>
      </w:pPr>
    </w:p>
    <w:p w14:paraId="5DB4C3ED" w14:textId="77777777" w:rsidR="00817DB4" w:rsidRPr="009D5F38" w:rsidRDefault="00817DB4" w:rsidP="006317A3">
      <w:pPr>
        <w:numPr>
          <w:ilvl w:val="1"/>
          <w:numId w:val="15"/>
        </w:numPr>
        <w:tabs>
          <w:tab w:val="left" w:pos="426"/>
        </w:tabs>
        <w:suppressAutoHyphens/>
        <w:spacing w:after="160" w:line="360" w:lineRule="auto"/>
        <w:ind w:left="1134" w:right="738" w:hanging="436"/>
        <w:contextualSpacing/>
        <w:jc w:val="both"/>
        <w:rPr>
          <w:rFonts w:ascii="Palatino Linotype" w:hAnsi="Palatino Linotype"/>
          <w:iCs/>
          <w:color w:val="000000"/>
          <w:lang w:val="es-ES_tradnl"/>
        </w:rPr>
      </w:pPr>
      <w:r w:rsidRPr="009D5F38">
        <w:rPr>
          <w:rFonts w:ascii="Palatino Linotype" w:hAnsi="Palatino Linotype"/>
          <w:color w:val="000000"/>
          <w:lang w:val="es-ES_tradnl"/>
        </w:rPr>
        <w:t xml:space="preserve">La </w:t>
      </w:r>
      <w:r w:rsidRPr="009D5F38">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7ACD4B0A" w14:textId="77777777" w:rsidR="00817DB4" w:rsidRPr="009D5F38" w:rsidRDefault="00817DB4" w:rsidP="006317A3">
      <w:pPr>
        <w:numPr>
          <w:ilvl w:val="1"/>
          <w:numId w:val="15"/>
        </w:numPr>
        <w:tabs>
          <w:tab w:val="left" w:pos="426"/>
        </w:tabs>
        <w:suppressAutoHyphens/>
        <w:spacing w:after="160" w:line="360" w:lineRule="auto"/>
        <w:ind w:left="1134" w:right="738" w:hanging="436"/>
        <w:contextualSpacing/>
        <w:jc w:val="both"/>
        <w:rPr>
          <w:rFonts w:ascii="Palatino Linotype" w:hAnsi="Palatino Linotype"/>
          <w:iCs/>
          <w:color w:val="000000"/>
          <w:lang w:val="es-ES_tradnl"/>
        </w:rPr>
      </w:pPr>
      <w:r w:rsidRPr="009D5F38">
        <w:rPr>
          <w:rFonts w:ascii="Palatino Linotype" w:hAnsi="Palatino Linotype"/>
          <w:iCs/>
          <w:color w:val="000000"/>
          <w:lang w:val="es-ES_tradnl"/>
        </w:rPr>
        <w:t xml:space="preserve">El riesgo de perjuicio que supondría la divulgación supera el interés público general de que se difunda; y </w:t>
      </w:r>
    </w:p>
    <w:p w14:paraId="30C4A6B6" w14:textId="77777777" w:rsidR="00817DB4" w:rsidRPr="009D5F38" w:rsidRDefault="00817DB4" w:rsidP="006317A3">
      <w:pPr>
        <w:numPr>
          <w:ilvl w:val="1"/>
          <w:numId w:val="15"/>
        </w:numPr>
        <w:tabs>
          <w:tab w:val="left" w:pos="426"/>
        </w:tabs>
        <w:suppressAutoHyphens/>
        <w:spacing w:after="160" w:line="360" w:lineRule="auto"/>
        <w:ind w:left="1134" w:right="738" w:hanging="436"/>
        <w:contextualSpacing/>
        <w:jc w:val="both"/>
        <w:rPr>
          <w:rFonts w:ascii="Palatino Linotype" w:hAnsi="Palatino Linotype"/>
          <w:iCs/>
          <w:color w:val="000000"/>
          <w:lang w:val="es-ES_tradnl"/>
        </w:rPr>
      </w:pPr>
      <w:r w:rsidRPr="009D5F38">
        <w:rPr>
          <w:rFonts w:ascii="Palatino Linotype" w:hAnsi="Palatino Linotype"/>
          <w:iCs/>
          <w:color w:val="000000"/>
          <w:lang w:val="es-ES_tradnl"/>
        </w:rPr>
        <w:t>La limitación se adecua al principio de proporcionalidad y representa el medio menos restrictivo disponible para evitar el perjuicio.</w:t>
      </w:r>
    </w:p>
    <w:p w14:paraId="033C5323" w14:textId="77777777" w:rsidR="00817DB4" w:rsidRPr="009D5F38" w:rsidRDefault="00817DB4" w:rsidP="006317A3">
      <w:pPr>
        <w:tabs>
          <w:tab w:val="left" w:pos="426"/>
        </w:tabs>
        <w:spacing w:line="360" w:lineRule="auto"/>
        <w:ind w:left="1134"/>
        <w:contextualSpacing/>
        <w:jc w:val="both"/>
        <w:rPr>
          <w:rFonts w:ascii="Palatino Linotype" w:hAnsi="Palatino Linotype"/>
          <w:iCs/>
          <w:color w:val="000000"/>
          <w:lang w:val="es-ES_tradnl"/>
        </w:rPr>
      </w:pPr>
    </w:p>
    <w:p w14:paraId="3C4E0FFA" w14:textId="77777777" w:rsidR="00817DB4" w:rsidRPr="009D5F38" w:rsidRDefault="00817DB4" w:rsidP="006317A3">
      <w:pPr>
        <w:numPr>
          <w:ilvl w:val="0"/>
          <w:numId w:val="3"/>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9D5F38">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9D5F38">
        <w:rPr>
          <w:rFonts w:ascii="Palatino Linotype" w:eastAsia="Calibri" w:hAnsi="Palatino Linotype"/>
          <w:color w:val="000000"/>
          <w:vertAlign w:val="superscript"/>
          <w:lang w:val="es-ES_tradnl" w:eastAsia="es-ES_tradnl"/>
        </w:rPr>
        <w:footnoteReference w:id="13"/>
      </w:r>
      <w:r w:rsidRPr="009D5F38">
        <w:rPr>
          <w:rFonts w:ascii="Palatino Linotype" w:eastAsia="Calibri" w:hAnsi="Palatino Linotype"/>
          <w:color w:val="000000"/>
          <w:lang w:val="es-ES_tradnl" w:eastAsia="es-ES_tradnl"/>
        </w:rPr>
        <w:t xml:space="preserve"> mientras que el daño es considerado como un “perjuicio o lesión”</w:t>
      </w:r>
      <w:r w:rsidRPr="009D5F38">
        <w:rPr>
          <w:rFonts w:ascii="Palatino Linotype" w:eastAsia="Calibri" w:hAnsi="Palatino Linotype"/>
          <w:color w:val="000000"/>
          <w:vertAlign w:val="superscript"/>
          <w:lang w:val="es-ES_tradnl" w:eastAsia="es-ES_tradnl"/>
        </w:rPr>
        <w:footnoteReference w:id="14"/>
      </w:r>
      <w:r w:rsidRPr="009D5F38">
        <w:rPr>
          <w:rFonts w:ascii="Palatino Linotype" w:eastAsia="Calibri" w:hAnsi="Palatino Linotype"/>
          <w:color w:val="000000"/>
          <w:lang w:val="es-ES_tradnl" w:eastAsia="es-ES_tradnl"/>
        </w:rPr>
        <w:t>, mientras que según el Diccionario de la Lengua Española, lo real es</w:t>
      </w:r>
      <w:r w:rsidRPr="009D5F38">
        <w:rPr>
          <w:rFonts w:ascii="Palatino Linotype" w:eastAsia="Arial Unicode MS" w:hAnsi="Palatino Linotype" w:cs="Arial Unicode MS"/>
          <w:color w:val="000000"/>
          <w:spacing w:val="4"/>
          <w:shd w:val="clear" w:color="auto" w:fill="FFFFFF"/>
          <w:lang w:val="es-ES_tradnl" w:eastAsia="es-ES_tradnl"/>
        </w:rPr>
        <w:t xml:space="preserve"> lo “</w:t>
      </w:r>
      <w:r w:rsidRPr="009D5F38">
        <w:rPr>
          <w:rFonts w:ascii="Palatino Linotype" w:hAnsi="Palatino Linotype"/>
          <w:color w:val="000000"/>
          <w:lang w:val="es-ES_tradnl" w:eastAsia="es-ES_tradnl"/>
        </w:rPr>
        <w:t>(que</w:t>
      </w:r>
      <w:r w:rsidRPr="009D5F38">
        <w:rPr>
          <w:rFonts w:ascii="Palatino Linotype" w:eastAsia="Arial Unicode MS" w:hAnsi="Palatino Linotype" w:cs="Arial Unicode MS"/>
          <w:color w:val="000000"/>
          <w:spacing w:val="4"/>
          <w:shd w:val="clear" w:color="auto" w:fill="FFFFFF"/>
          <w:lang w:val="es-ES_tradnl" w:eastAsia="es-ES_tradnl"/>
        </w:rPr>
        <w:t xml:space="preserve"> </w:t>
      </w:r>
      <w:r w:rsidRPr="009D5F38">
        <w:rPr>
          <w:rFonts w:ascii="Palatino Linotype" w:hAnsi="Palatino Linotype"/>
          <w:color w:val="000000"/>
          <w:lang w:val="es-ES_tradnl" w:eastAsia="es-ES_tradnl"/>
        </w:rPr>
        <w:t>tiene</w:t>
      </w:r>
      <w:r w:rsidRPr="009D5F38">
        <w:rPr>
          <w:rFonts w:ascii="Palatino Linotype" w:eastAsia="Arial Unicode MS" w:hAnsi="Palatino Linotype" w:cs="Arial Unicode MS"/>
          <w:color w:val="000000"/>
          <w:spacing w:val="4"/>
          <w:shd w:val="clear" w:color="auto" w:fill="FFFFFF"/>
          <w:lang w:val="es-ES_tradnl" w:eastAsia="es-ES_tradnl"/>
        </w:rPr>
        <w:t xml:space="preserve"> </w:t>
      </w:r>
      <w:r w:rsidRPr="009D5F38">
        <w:rPr>
          <w:rFonts w:ascii="Palatino Linotype" w:hAnsi="Palatino Linotype"/>
          <w:color w:val="000000"/>
          <w:lang w:val="es-ES_tradnl" w:eastAsia="es-ES_tradnl"/>
        </w:rPr>
        <w:t>existencia</w:t>
      </w:r>
      <w:r w:rsidRPr="009D5F38">
        <w:rPr>
          <w:rFonts w:ascii="Palatino Linotype" w:eastAsia="Arial Unicode MS" w:hAnsi="Palatino Linotype" w:cs="Arial Unicode MS"/>
          <w:color w:val="000000"/>
          <w:spacing w:val="4"/>
          <w:shd w:val="clear" w:color="auto" w:fill="FFFFFF"/>
          <w:lang w:val="es-ES_tradnl" w:eastAsia="es-ES_tradnl"/>
        </w:rPr>
        <w:t xml:space="preserve"> </w:t>
      </w:r>
      <w:r w:rsidRPr="009D5F38">
        <w:rPr>
          <w:rFonts w:ascii="Palatino Linotype" w:hAnsi="Palatino Linotype"/>
          <w:color w:val="000000"/>
          <w:lang w:val="es-ES_tradnl" w:eastAsia="es-ES_tradnl"/>
        </w:rPr>
        <w:lastRenderedPageBreak/>
        <w:t>objetiva”,</w:t>
      </w:r>
      <w:r w:rsidRPr="009D5F38">
        <w:rPr>
          <w:rFonts w:ascii="Palatino Linotype" w:hAnsi="Palatino Linotype"/>
          <w:color w:val="000000"/>
          <w:vertAlign w:val="superscript"/>
          <w:lang w:val="es-ES_tradnl" w:eastAsia="es-ES_tradnl"/>
        </w:rPr>
        <w:footnoteReference w:id="15"/>
      </w:r>
      <w:r w:rsidRPr="009D5F38">
        <w:rPr>
          <w:rFonts w:ascii="Palatino Linotype" w:hAnsi="Palatino Linotype"/>
          <w:color w:val="000000"/>
          <w:lang w:val="es-ES_tradnl" w:eastAsia="es-ES_tradnl"/>
        </w:rPr>
        <w:t xml:space="preserve"> </w:t>
      </w:r>
      <w:r w:rsidRPr="009D5F38">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9D5F38">
        <w:rPr>
          <w:rFonts w:ascii="Palatino Linotype" w:eastAsia="Arial Unicode MS" w:hAnsi="Palatino Linotype" w:cs="Arial Unicode MS"/>
          <w:color w:val="000000"/>
          <w:spacing w:val="4"/>
          <w:shd w:val="clear" w:color="auto" w:fill="FFFFFF"/>
          <w:vertAlign w:val="superscript"/>
          <w:lang w:val="es-ES_tradnl" w:eastAsia="es-ES_tradnl"/>
        </w:rPr>
        <w:footnoteReference w:id="16"/>
      </w:r>
      <w:r w:rsidRPr="009D5F38">
        <w:rPr>
          <w:rFonts w:ascii="Palatino Linotype" w:eastAsia="Arial Unicode MS" w:hAnsi="Palatino Linotype" w:cs="Arial Unicode MS"/>
          <w:color w:val="000000"/>
          <w:spacing w:val="4"/>
          <w:shd w:val="clear" w:color="auto" w:fill="FFFFFF"/>
          <w:lang w:val="es-ES_tradnl" w:eastAsia="es-ES_tradnl"/>
        </w:rPr>
        <w:t xml:space="preserve"> es decir, </w:t>
      </w:r>
      <w:r w:rsidRPr="009D5F38">
        <w:rPr>
          <w:rFonts w:ascii="Palatino Linotype" w:eastAsia="Calibri" w:hAnsi="Palatino Linotype"/>
          <w:color w:val="000000"/>
          <w:lang w:val="es-MX" w:eastAsia="en-US"/>
        </w:rPr>
        <w:t xml:space="preserve">“(manifestar, declarar. Probar, sirviéndose de cualquier género de demostración, </w:t>
      </w:r>
      <w:hyperlink r:id="rId11" w:anchor="6nAyKjE" w:history="1">
        <w:r w:rsidRPr="009D5F38">
          <w:rPr>
            <w:rFonts w:ascii="Palatino Linotype" w:eastAsia="Calibri" w:hAnsi="Palatino Linotype"/>
            <w:color w:val="000000"/>
            <w:lang w:val="es-MX" w:eastAsia="en-US"/>
          </w:rPr>
          <w:t>enseñar</w:t>
        </w:r>
      </w:hyperlink>
      <w:r w:rsidRPr="009D5F38">
        <w:rPr>
          <w:rFonts w:ascii="Palatino Linotype" w:eastAsia="Calibri" w:hAnsi="Palatino Linotype"/>
          <w:color w:val="000000"/>
          <w:lang w:val="es-MX" w:eastAsia="en-US"/>
        </w:rPr>
        <w:t xml:space="preserve"> mostrar o exponer algo)”.</w:t>
      </w:r>
      <w:r w:rsidRPr="009D5F38">
        <w:rPr>
          <w:rFonts w:ascii="Palatino Linotype" w:eastAsia="Calibri" w:hAnsi="Palatino Linotype"/>
          <w:color w:val="000000"/>
          <w:vertAlign w:val="superscript"/>
          <w:lang w:val="es-MX" w:eastAsia="en-US"/>
        </w:rPr>
        <w:footnoteReference w:id="17"/>
      </w:r>
      <w:r w:rsidRPr="009D5F38">
        <w:rPr>
          <w:rFonts w:ascii="Palatino Linotype" w:eastAsia="Calibri" w:hAnsi="Palatino Linotype"/>
          <w:color w:val="000000"/>
          <w:lang w:val="es-MX" w:eastAsia="en-US"/>
        </w:rPr>
        <w:t xml:space="preserve"> Mientras que lo identificable es lo que puede ser identificado,</w:t>
      </w:r>
      <w:r w:rsidRPr="009D5F38">
        <w:rPr>
          <w:rFonts w:ascii="Palatino Linotype" w:eastAsia="Calibri" w:hAnsi="Palatino Linotype"/>
          <w:color w:val="000000"/>
          <w:vertAlign w:val="superscript"/>
          <w:lang w:val="es-MX" w:eastAsia="en-US"/>
        </w:rPr>
        <w:footnoteReference w:id="18"/>
      </w:r>
      <w:r w:rsidRPr="009D5F38">
        <w:rPr>
          <w:rFonts w:ascii="Palatino Linotype" w:eastAsia="Calibri" w:hAnsi="Palatino Linotype"/>
          <w:color w:val="000000"/>
          <w:lang w:val="es-MX" w:eastAsia="en-US"/>
        </w:rPr>
        <w:t xml:space="preserve"> esto es,</w:t>
      </w:r>
      <w:r w:rsidRPr="009D5F38">
        <w:rPr>
          <w:rFonts w:ascii="Palatino Linotype" w:eastAsia="Calibri" w:hAnsi="Palatino Linotype"/>
          <w:color w:val="000000"/>
          <w:lang w:val="es-ES_tradnl" w:eastAsia="es-ES_tradnl"/>
        </w:rPr>
        <w:t xml:space="preserve"> “(dar los datos necesarios para ser reconocido”.</w:t>
      </w:r>
      <w:r w:rsidRPr="009D5F38">
        <w:rPr>
          <w:rFonts w:ascii="Palatino Linotype" w:eastAsia="Calibri" w:hAnsi="Palatino Linotype"/>
          <w:color w:val="000000"/>
          <w:vertAlign w:val="superscript"/>
          <w:lang w:val="es-ES_tradnl" w:eastAsia="es-ES_tradnl"/>
        </w:rPr>
        <w:footnoteReference w:id="19"/>
      </w:r>
    </w:p>
    <w:p w14:paraId="19C7AE62"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C79B7CD" w14:textId="77777777" w:rsidR="00817DB4" w:rsidRPr="009D5F38" w:rsidRDefault="00817DB4" w:rsidP="006317A3">
      <w:pPr>
        <w:tabs>
          <w:tab w:val="left" w:pos="426"/>
        </w:tabs>
        <w:spacing w:line="360" w:lineRule="auto"/>
        <w:contextualSpacing/>
        <w:jc w:val="both"/>
        <w:rPr>
          <w:rFonts w:ascii="Palatino Linotype" w:hAnsi="Palatino Linotype"/>
          <w:color w:val="000000"/>
          <w:lang w:val="es-ES_tradnl"/>
        </w:rPr>
      </w:pPr>
    </w:p>
    <w:p w14:paraId="048CF0EB"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 xml:space="preserve">Identificado ese riesgo, se debe demostrar que el mismo supera el interés público general porque se difunda dicha información. </w:t>
      </w:r>
    </w:p>
    <w:p w14:paraId="2E0318C0" w14:textId="77777777" w:rsidR="00817DB4" w:rsidRPr="009D5F38" w:rsidRDefault="00817DB4" w:rsidP="006317A3">
      <w:pPr>
        <w:tabs>
          <w:tab w:val="left" w:pos="426"/>
        </w:tabs>
        <w:spacing w:line="360" w:lineRule="auto"/>
        <w:contextualSpacing/>
        <w:jc w:val="both"/>
        <w:rPr>
          <w:rFonts w:ascii="Palatino Linotype" w:hAnsi="Palatino Linotype"/>
          <w:color w:val="000000"/>
          <w:lang w:val="es-ES_tradnl"/>
        </w:rPr>
      </w:pPr>
    </w:p>
    <w:p w14:paraId="47D94C20"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9D5F38">
        <w:rPr>
          <w:rFonts w:ascii="Palatino Linotype" w:hAnsi="Palatino Linotype"/>
          <w:color w:val="000000"/>
          <w:vertAlign w:val="superscript"/>
          <w:lang w:val="es-ES_tradnl"/>
        </w:rPr>
        <w:footnoteReference w:id="20"/>
      </w:r>
      <w:r w:rsidRPr="009D5F38">
        <w:rPr>
          <w:rFonts w:ascii="Palatino Linotype" w:hAnsi="Palatino Linotype"/>
          <w:color w:val="000000"/>
          <w:lang w:val="es-ES_tradnl"/>
        </w:rPr>
        <w:t xml:space="preserve">, siguiendo el principio de ponderación propuesto por el Tribunal </w:t>
      </w:r>
      <w:r w:rsidRPr="009D5F38">
        <w:rPr>
          <w:rFonts w:ascii="Palatino Linotype" w:hAnsi="Palatino Linotype"/>
          <w:color w:val="000000"/>
          <w:lang w:val="es-ES_tradnl"/>
        </w:rPr>
        <w:lastRenderedPageBreak/>
        <w:t>Constitucional Alemán,</w:t>
      </w:r>
      <w:r w:rsidRPr="009D5F38">
        <w:rPr>
          <w:rFonts w:ascii="Palatino Linotype" w:hAnsi="Palatino Linotype"/>
          <w:color w:val="000000"/>
          <w:vertAlign w:val="superscript"/>
          <w:lang w:val="es-ES_tradnl"/>
        </w:rPr>
        <w:footnoteReference w:id="21"/>
      </w:r>
      <w:r w:rsidRPr="009D5F38">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64A4150" w14:textId="77777777" w:rsidR="00817DB4" w:rsidRPr="009D5F38" w:rsidRDefault="00817DB4" w:rsidP="006317A3">
      <w:pPr>
        <w:keepNext/>
        <w:suppressAutoHyphens/>
        <w:spacing w:before="240" w:after="120" w:line="360" w:lineRule="auto"/>
        <w:rPr>
          <w:rFonts w:ascii="Palatino Linotype" w:eastAsia="Noto Sans CJK SC" w:hAnsi="Palatino Linotype" w:cs="Lohit Devanagari"/>
          <w:lang w:val="es-ES_tradnl"/>
        </w:rPr>
      </w:pPr>
    </w:p>
    <w:p w14:paraId="19B8842A" w14:textId="77777777" w:rsidR="00817DB4" w:rsidRPr="009D5F38" w:rsidRDefault="00817DB4" w:rsidP="006317A3">
      <w:pPr>
        <w:keepNext/>
        <w:keepLines/>
        <w:suppressAutoHyphens/>
        <w:spacing w:before="240" w:line="360" w:lineRule="auto"/>
        <w:outlineLvl w:val="0"/>
        <w:rPr>
          <w:rFonts w:ascii="Palatino Linotype" w:hAnsi="Palatino Linotype"/>
          <w:b/>
          <w:color w:val="2E74B5"/>
          <w:lang w:eastAsia="en-US"/>
        </w:rPr>
      </w:pPr>
      <w:bookmarkStart w:id="174" w:name="_Toc485631709"/>
      <w:bookmarkStart w:id="175" w:name="_Toc500756719"/>
      <w:bookmarkStart w:id="176" w:name="_Toc536691787"/>
      <w:bookmarkStart w:id="177" w:name="_Toc82023109"/>
      <w:bookmarkStart w:id="178" w:name="_Toc83127126"/>
      <w:bookmarkStart w:id="179" w:name="_Toc96007418"/>
      <w:bookmarkStart w:id="180" w:name="_Toc98429040"/>
      <w:bookmarkStart w:id="181" w:name="_Toc98978655"/>
      <w:bookmarkStart w:id="182" w:name="_Toc102644151"/>
      <w:r w:rsidRPr="009D5F38">
        <w:rPr>
          <w:rFonts w:ascii="Palatino Linotype" w:hAnsi="Palatino Linotype"/>
          <w:b/>
          <w:color w:val="000000"/>
          <w:lang w:eastAsia="en-US"/>
        </w:rPr>
        <w:t>c) La clasificación de la información reservada debe ser de manera temporal.</w:t>
      </w:r>
      <w:bookmarkEnd w:id="174"/>
      <w:bookmarkEnd w:id="175"/>
      <w:bookmarkEnd w:id="176"/>
      <w:bookmarkEnd w:id="177"/>
      <w:bookmarkEnd w:id="178"/>
      <w:bookmarkEnd w:id="179"/>
      <w:bookmarkEnd w:id="180"/>
      <w:bookmarkEnd w:id="181"/>
      <w:bookmarkEnd w:id="182"/>
    </w:p>
    <w:p w14:paraId="56B2FA86" w14:textId="77777777" w:rsidR="00817DB4" w:rsidRPr="009D5F38" w:rsidRDefault="00817DB4" w:rsidP="006317A3">
      <w:pPr>
        <w:spacing w:line="360" w:lineRule="auto"/>
        <w:jc w:val="both"/>
        <w:rPr>
          <w:rFonts w:ascii="Palatino Linotype" w:hAnsi="Palatino Linotype"/>
          <w:b/>
          <w:color w:val="000000"/>
          <w:lang w:val="es-ES_tradnl"/>
        </w:rPr>
      </w:pPr>
    </w:p>
    <w:p w14:paraId="2B41DA85"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868F31D" w14:textId="77777777" w:rsidR="00817DB4" w:rsidRPr="009D5F38" w:rsidRDefault="00817DB4" w:rsidP="006317A3">
      <w:pPr>
        <w:tabs>
          <w:tab w:val="left" w:pos="426"/>
        </w:tabs>
        <w:spacing w:line="360" w:lineRule="auto"/>
        <w:contextualSpacing/>
        <w:jc w:val="both"/>
        <w:rPr>
          <w:rFonts w:ascii="Palatino Linotype" w:hAnsi="Palatino Linotype"/>
          <w:color w:val="000000"/>
          <w:lang w:val="es-ES_tradnl"/>
        </w:rPr>
      </w:pPr>
    </w:p>
    <w:p w14:paraId="0D436E5D"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EED9C8E" w14:textId="77777777" w:rsidR="00817DB4" w:rsidRPr="009D5F38" w:rsidRDefault="00817DB4" w:rsidP="006317A3">
      <w:pPr>
        <w:tabs>
          <w:tab w:val="left" w:pos="426"/>
        </w:tabs>
        <w:spacing w:line="360" w:lineRule="auto"/>
        <w:contextualSpacing/>
        <w:rPr>
          <w:rFonts w:ascii="Palatino Linotype" w:hAnsi="Palatino Linotype"/>
          <w:color w:val="000000"/>
          <w:lang w:val="es-ES_tradnl"/>
        </w:rPr>
      </w:pPr>
    </w:p>
    <w:p w14:paraId="2C9BEB53"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49F8CD1" w14:textId="77777777" w:rsidR="00817DB4" w:rsidRPr="009D5F38" w:rsidRDefault="00817DB4" w:rsidP="006317A3">
      <w:pPr>
        <w:tabs>
          <w:tab w:val="left" w:pos="426"/>
        </w:tabs>
        <w:spacing w:line="360" w:lineRule="auto"/>
        <w:contextualSpacing/>
        <w:rPr>
          <w:rFonts w:ascii="Palatino Linotype" w:hAnsi="Palatino Linotype"/>
          <w:b/>
          <w:color w:val="000000"/>
          <w:lang w:val="es-ES_tradnl"/>
        </w:rPr>
      </w:pPr>
    </w:p>
    <w:p w14:paraId="27EA1A93"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De</w:t>
      </w:r>
      <w:r w:rsidRPr="009D5F38">
        <w:rPr>
          <w:rFonts w:ascii="Palatino Linotype" w:hAnsi="Palatino Linotype"/>
          <w:b/>
          <w:color w:val="000000"/>
          <w:lang w:val="es-ES_tradnl"/>
        </w:rPr>
        <w:t xml:space="preserve"> </w:t>
      </w:r>
      <w:r w:rsidRPr="009D5F38">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B0A3B90" w14:textId="77777777" w:rsidR="00817DB4" w:rsidRPr="009D5F38" w:rsidRDefault="00817DB4" w:rsidP="006317A3">
      <w:pPr>
        <w:tabs>
          <w:tab w:val="left" w:pos="426"/>
        </w:tabs>
        <w:spacing w:line="360" w:lineRule="auto"/>
        <w:contextualSpacing/>
        <w:rPr>
          <w:rFonts w:ascii="Palatino Linotype" w:hAnsi="Palatino Linotype"/>
          <w:color w:val="000000"/>
          <w:lang w:val="es-ES_tradnl"/>
        </w:rPr>
      </w:pPr>
    </w:p>
    <w:p w14:paraId="329BEC10" w14:textId="77777777" w:rsidR="00817DB4" w:rsidRPr="009D5F38" w:rsidRDefault="00817DB4" w:rsidP="006317A3">
      <w:pPr>
        <w:numPr>
          <w:ilvl w:val="0"/>
          <w:numId w:val="3"/>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9D5F38">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9D5F38">
        <w:rPr>
          <w:rFonts w:ascii="Palatino Linotype" w:hAnsi="Palatino Linotype"/>
          <w:color w:val="000000"/>
          <w:lang w:val="es-ES_tradnl"/>
        </w:rPr>
        <w:lastRenderedPageBreak/>
        <w:t xml:space="preserve">de daño y señalando el plazo de reserva, por lo menos con tres meses de anticipación al vencimiento del periodo. </w:t>
      </w:r>
    </w:p>
    <w:p w14:paraId="22BBF91B" w14:textId="77777777" w:rsidR="00817DB4" w:rsidRPr="009D5F38" w:rsidRDefault="00817DB4" w:rsidP="006317A3">
      <w:pPr>
        <w:tabs>
          <w:tab w:val="left" w:pos="426"/>
        </w:tabs>
        <w:suppressAutoHyphens/>
        <w:spacing w:line="360" w:lineRule="auto"/>
        <w:contextualSpacing/>
        <w:jc w:val="both"/>
        <w:rPr>
          <w:rFonts w:ascii="Palatino Linotype" w:hAnsi="Palatino Linotype"/>
          <w:color w:val="000000"/>
          <w:lang w:val="es-ES_tradnl"/>
        </w:rPr>
      </w:pPr>
    </w:p>
    <w:p w14:paraId="20504BBD" w14:textId="77777777" w:rsidR="00817DB4" w:rsidRPr="009D5F38" w:rsidRDefault="00817DB4" w:rsidP="006317A3">
      <w:pPr>
        <w:keepNext/>
        <w:keepLines/>
        <w:spacing w:before="240" w:line="360" w:lineRule="auto"/>
        <w:outlineLvl w:val="0"/>
        <w:rPr>
          <w:rFonts w:ascii="Palatino Linotype" w:eastAsia="MS Gothic" w:hAnsi="Palatino Linotype"/>
          <w:b/>
          <w:color w:val="000000"/>
        </w:rPr>
      </w:pPr>
      <w:bookmarkStart w:id="183" w:name="_Toc96007419"/>
      <w:bookmarkStart w:id="184" w:name="_Toc98429041"/>
      <w:bookmarkStart w:id="185" w:name="_Toc98978656"/>
      <w:bookmarkStart w:id="186" w:name="_Toc102644152"/>
      <w:r w:rsidRPr="009D5F38">
        <w:rPr>
          <w:rFonts w:ascii="Palatino Linotype" w:eastAsia="MS Gothic" w:hAnsi="Palatino Linotype"/>
          <w:b/>
          <w:color w:val="000000"/>
        </w:rPr>
        <w:t>VI. Condiciones especiales de la clasificación de la información como reservada.</w:t>
      </w:r>
      <w:bookmarkEnd w:id="183"/>
      <w:bookmarkEnd w:id="184"/>
      <w:bookmarkEnd w:id="185"/>
      <w:bookmarkEnd w:id="186"/>
    </w:p>
    <w:p w14:paraId="43765DB6" w14:textId="77777777" w:rsidR="00817DB4" w:rsidRPr="009D5F38" w:rsidRDefault="00817DB4" w:rsidP="006317A3">
      <w:pPr>
        <w:tabs>
          <w:tab w:val="left" w:pos="426"/>
        </w:tabs>
        <w:suppressAutoHyphens/>
        <w:spacing w:line="360" w:lineRule="auto"/>
        <w:contextualSpacing/>
        <w:jc w:val="both"/>
        <w:rPr>
          <w:rFonts w:ascii="Palatino Linotype" w:hAnsi="Palatino Linotype"/>
          <w:b/>
          <w:color w:val="000000"/>
          <w:lang w:val="es-MX"/>
        </w:rPr>
      </w:pPr>
    </w:p>
    <w:p w14:paraId="2EF5F6F8" w14:textId="77777777" w:rsidR="00817DB4" w:rsidRPr="009D5F38" w:rsidRDefault="00817DB4" w:rsidP="006317A3">
      <w:pPr>
        <w:keepNext/>
        <w:keepLines/>
        <w:spacing w:before="240" w:line="360" w:lineRule="auto"/>
        <w:outlineLvl w:val="0"/>
        <w:rPr>
          <w:rFonts w:ascii="Palatino Linotype" w:eastAsia="MS Gothic" w:hAnsi="Palatino Linotype"/>
          <w:b/>
          <w:color w:val="000000"/>
        </w:rPr>
      </w:pPr>
      <w:bookmarkStart w:id="187" w:name="_Toc96007420"/>
      <w:bookmarkStart w:id="188" w:name="_Toc98429042"/>
      <w:bookmarkStart w:id="189" w:name="_Toc98978657"/>
      <w:bookmarkStart w:id="190" w:name="_Toc102644153"/>
      <w:r w:rsidRPr="009D5F38">
        <w:rPr>
          <w:rFonts w:ascii="Palatino Linotype" w:eastAsia="MS Gothic" w:hAnsi="Palatino Linotype"/>
          <w:b/>
          <w:color w:val="000000"/>
        </w:rPr>
        <w:t>a) Del nombre de policías.</w:t>
      </w:r>
      <w:bookmarkEnd w:id="187"/>
      <w:bookmarkEnd w:id="188"/>
      <w:bookmarkEnd w:id="189"/>
      <w:bookmarkEnd w:id="190"/>
      <w:r w:rsidRPr="009D5F38">
        <w:rPr>
          <w:rFonts w:ascii="Palatino Linotype" w:eastAsia="MS Gothic" w:hAnsi="Palatino Linotype"/>
          <w:b/>
          <w:color w:val="000000"/>
        </w:rPr>
        <w:t xml:space="preserve"> </w:t>
      </w:r>
    </w:p>
    <w:p w14:paraId="2D10587E" w14:textId="77777777" w:rsidR="00817DB4" w:rsidRPr="009D5F38" w:rsidRDefault="00817DB4" w:rsidP="006317A3">
      <w:pPr>
        <w:spacing w:after="160" w:line="360" w:lineRule="auto"/>
        <w:rPr>
          <w:rFonts w:ascii="Palatino Linotype" w:eastAsia="Calibri" w:hAnsi="Palatino Linotype"/>
        </w:rPr>
      </w:pPr>
    </w:p>
    <w:p w14:paraId="671FAFCA" w14:textId="77777777" w:rsidR="00817DB4" w:rsidRPr="009D5F38" w:rsidRDefault="00817DB4" w:rsidP="006317A3">
      <w:pPr>
        <w:numPr>
          <w:ilvl w:val="0"/>
          <w:numId w:val="3"/>
        </w:numPr>
        <w:tabs>
          <w:tab w:val="left" w:pos="0"/>
        </w:tabs>
        <w:spacing w:before="240" w:after="240" w:line="360" w:lineRule="auto"/>
        <w:ind w:left="0" w:right="49" w:firstLine="0"/>
        <w:contextualSpacing/>
        <w:jc w:val="both"/>
        <w:rPr>
          <w:rFonts w:ascii="Palatino Linotype" w:eastAsia="Calibri" w:hAnsi="Palatino Linotype"/>
        </w:rPr>
      </w:pPr>
      <w:r w:rsidRPr="009D5F38">
        <w:rPr>
          <w:rFonts w:ascii="Palatino Linotype" w:eastAsia="Calibri" w:hAnsi="Palatino Linotype"/>
        </w:rPr>
        <w:t xml:space="preserve">Precisado lo anterior y en atención a que se observa que la información de la que se requiere acceso contiene información de los elementos de seguridad pública, es necesario señalar que las condiciones en las cuales se deberá entregar la información solicitada adquieren una especial naturaleza. </w:t>
      </w:r>
    </w:p>
    <w:p w14:paraId="45A7C64D" w14:textId="77777777" w:rsidR="00817DB4" w:rsidRPr="009D5F38" w:rsidRDefault="00817DB4" w:rsidP="006317A3">
      <w:pPr>
        <w:spacing w:before="240" w:after="240" w:line="360" w:lineRule="auto"/>
        <w:ind w:right="49"/>
        <w:contextualSpacing/>
        <w:jc w:val="both"/>
        <w:rPr>
          <w:rFonts w:ascii="Palatino Linotype" w:eastAsia="Calibri" w:hAnsi="Palatino Linotype"/>
        </w:rPr>
      </w:pPr>
    </w:p>
    <w:p w14:paraId="506F63B8" w14:textId="77777777" w:rsidR="00817DB4" w:rsidRPr="009D5F38" w:rsidRDefault="00817DB4" w:rsidP="006317A3">
      <w:pPr>
        <w:numPr>
          <w:ilvl w:val="0"/>
          <w:numId w:val="3"/>
        </w:numPr>
        <w:tabs>
          <w:tab w:val="left" w:pos="0"/>
        </w:tabs>
        <w:spacing w:before="240" w:after="240" w:line="360" w:lineRule="auto"/>
        <w:ind w:left="0" w:right="49" w:firstLine="0"/>
        <w:contextualSpacing/>
        <w:jc w:val="both"/>
        <w:rPr>
          <w:rFonts w:ascii="Palatino Linotype" w:eastAsia="Calibri" w:hAnsi="Palatino Linotype"/>
        </w:rPr>
      </w:pPr>
      <w:r w:rsidRPr="009D5F38">
        <w:rPr>
          <w:rFonts w:ascii="Palatino Linotype" w:eastAsia="Calibri" w:hAnsi="Palatino Linotype"/>
        </w:rPr>
        <w:t>En efecto</w:t>
      </w:r>
      <w:r w:rsidRPr="009D5F38">
        <w:rPr>
          <w:rFonts w:ascii="Palatino Linotype" w:hAnsi="Palatino Linotype"/>
          <w:lang w:val="es-MX" w:eastAsia="es-MX"/>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5C516B53" w14:textId="77777777" w:rsidR="00817DB4" w:rsidRPr="009D5F38" w:rsidRDefault="00817DB4" w:rsidP="006317A3">
      <w:pPr>
        <w:spacing w:line="360" w:lineRule="auto"/>
        <w:ind w:left="708"/>
        <w:rPr>
          <w:rFonts w:ascii="Palatino Linotype" w:hAnsi="Palatino Linotype"/>
          <w:lang w:val="es-MX" w:eastAsia="es-MX"/>
        </w:rPr>
      </w:pPr>
    </w:p>
    <w:p w14:paraId="3A8F350E" w14:textId="77777777" w:rsidR="00817DB4" w:rsidRPr="009D5F38" w:rsidRDefault="00817DB4" w:rsidP="006317A3">
      <w:pPr>
        <w:spacing w:before="240" w:after="240" w:line="360" w:lineRule="auto"/>
        <w:ind w:left="567" w:right="616"/>
        <w:contextualSpacing/>
        <w:jc w:val="both"/>
        <w:rPr>
          <w:rFonts w:ascii="Palatino Linotype" w:hAnsi="Palatino Linotype"/>
          <w:i/>
        </w:rPr>
      </w:pPr>
      <w:r w:rsidRPr="009D5F38">
        <w:rPr>
          <w:rFonts w:ascii="Palatino Linotype" w:hAnsi="Palatino Linotype"/>
          <w:b/>
          <w:i/>
        </w:rPr>
        <w:t>“Artículo 140.</w:t>
      </w:r>
      <w:r w:rsidRPr="009D5F38">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22F33520" w14:textId="77777777" w:rsidR="00817DB4" w:rsidRPr="009D5F38" w:rsidRDefault="00817DB4" w:rsidP="006317A3">
      <w:pPr>
        <w:spacing w:before="240" w:after="240" w:line="360" w:lineRule="auto"/>
        <w:ind w:left="567" w:right="616"/>
        <w:contextualSpacing/>
        <w:jc w:val="both"/>
        <w:rPr>
          <w:rFonts w:ascii="Palatino Linotype" w:hAnsi="Palatino Linotype"/>
          <w:i/>
        </w:rPr>
      </w:pPr>
      <w:r w:rsidRPr="009D5F38">
        <w:rPr>
          <w:rFonts w:ascii="Palatino Linotype" w:hAnsi="Palatino Linotype"/>
          <w:i/>
        </w:rPr>
        <w:t xml:space="preserve">I. Comprometa la seguridad pública y cuente con un propósito genuino y un efecto demostrable; </w:t>
      </w:r>
    </w:p>
    <w:p w14:paraId="6749DAB3" w14:textId="77777777" w:rsidR="00817DB4" w:rsidRPr="009D5F38" w:rsidRDefault="00817DB4" w:rsidP="006317A3">
      <w:pPr>
        <w:spacing w:before="240" w:after="240" w:line="360" w:lineRule="auto"/>
        <w:ind w:left="567" w:right="616"/>
        <w:contextualSpacing/>
        <w:jc w:val="both"/>
        <w:rPr>
          <w:rFonts w:ascii="Palatino Linotype" w:hAnsi="Palatino Linotype"/>
          <w:i/>
        </w:rPr>
      </w:pPr>
      <w:r w:rsidRPr="009D5F38">
        <w:rPr>
          <w:rFonts w:ascii="Palatino Linotype" w:hAnsi="Palatino Linotype"/>
          <w:i/>
        </w:rPr>
        <w:lastRenderedPageBreak/>
        <w:t xml:space="preserve">II. Pueda menoscabar la conducción de las negociaciones y relaciones internacionales; </w:t>
      </w:r>
    </w:p>
    <w:p w14:paraId="1757E936" w14:textId="77777777" w:rsidR="00817DB4" w:rsidRPr="009D5F38" w:rsidRDefault="00817DB4" w:rsidP="006317A3">
      <w:pPr>
        <w:spacing w:before="240" w:after="240" w:line="360" w:lineRule="auto"/>
        <w:ind w:left="567" w:right="616"/>
        <w:contextualSpacing/>
        <w:jc w:val="both"/>
        <w:rPr>
          <w:rFonts w:ascii="Palatino Linotype" w:hAnsi="Palatino Linotype"/>
          <w:i/>
        </w:rPr>
      </w:pPr>
      <w:r w:rsidRPr="009D5F38">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29A6A7A" w14:textId="77777777" w:rsidR="00817DB4" w:rsidRPr="009D5F38" w:rsidRDefault="00817DB4" w:rsidP="006317A3">
      <w:pPr>
        <w:spacing w:before="240" w:after="240" w:line="360" w:lineRule="auto"/>
        <w:ind w:left="567" w:right="616"/>
        <w:contextualSpacing/>
        <w:jc w:val="both"/>
        <w:rPr>
          <w:rFonts w:ascii="Palatino Linotype" w:hAnsi="Palatino Linotype"/>
          <w:b/>
          <w:i/>
        </w:rPr>
      </w:pPr>
      <w:r w:rsidRPr="009D5F38">
        <w:rPr>
          <w:rFonts w:ascii="Palatino Linotype" w:hAnsi="Palatino Linotype"/>
          <w:b/>
          <w:i/>
        </w:rPr>
        <w:t>IV. Ponga en riesgo la vida, la seguridad o la salud de una persona física;</w:t>
      </w:r>
    </w:p>
    <w:p w14:paraId="18F38418" w14:textId="77777777" w:rsidR="00817DB4" w:rsidRPr="009D5F38" w:rsidRDefault="00817DB4" w:rsidP="006317A3">
      <w:pPr>
        <w:spacing w:before="240" w:after="240" w:line="360" w:lineRule="auto"/>
        <w:ind w:left="567" w:right="616"/>
        <w:contextualSpacing/>
        <w:jc w:val="both"/>
        <w:rPr>
          <w:rFonts w:ascii="Palatino Linotype" w:eastAsia="Calibri" w:hAnsi="Palatino Linotype"/>
          <w:i/>
        </w:rPr>
      </w:pPr>
      <w:r w:rsidRPr="009D5F38">
        <w:rPr>
          <w:rFonts w:ascii="Palatino Linotype" w:hAnsi="Palatino Linotype"/>
          <w:i/>
        </w:rPr>
        <w:t xml:space="preserve"> (…)” (Sic)</w:t>
      </w:r>
    </w:p>
    <w:p w14:paraId="511F41EB" w14:textId="77777777" w:rsidR="00817DB4" w:rsidRPr="009D5F38" w:rsidRDefault="00817DB4" w:rsidP="006317A3">
      <w:pPr>
        <w:spacing w:before="240" w:after="240" w:line="360" w:lineRule="auto"/>
        <w:ind w:right="49"/>
        <w:contextualSpacing/>
        <w:jc w:val="both"/>
        <w:rPr>
          <w:rFonts w:ascii="Palatino Linotype" w:eastAsia="Calibri" w:hAnsi="Palatino Linotype"/>
        </w:rPr>
      </w:pPr>
    </w:p>
    <w:p w14:paraId="3730ACDD" w14:textId="77777777" w:rsidR="00817DB4" w:rsidRPr="009D5F38" w:rsidRDefault="00817DB4" w:rsidP="006317A3">
      <w:pPr>
        <w:numPr>
          <w:ilvl w:val="0"/>
          <w:numId w:val="3"/>
        </w:numPr>
        <w:tabs>
          <w:tab w:val="left" w:pos="0"/>
        </w:tabs>
        <w:spacing w:after="160" w:line="360" w:lineRule="auto"/>
        <w:ind w:left="0" w:firstLine="0"/>
        <w:contextualSpacing/>
        <w:jc w:val="both"/>
        <w:rPr>
          <w:rFonts w:ascii="Palatino Linotype" w:hAnsi="Palatino Linotype"/>
          <w:lang w:val="es-MX" w:eastAsia="es-MX"/>
        </w:rPr>
      </w:pPr>
      <w:r w:rsidRPr="009D5F38">
        <w:rPr>
          <w:rFonts w:ascii="Palatino Linotype" w:hAnsi="Palatino Linotype"/>
          <w:lang w:val="es-MX" w:eastAsia="es-MX"/>
        </w:rPr>
        <w:t>En este contexto, este Pleno considera que dar a conocer los nombres de servidores públicos que realizan funciones en materia de seguridad, tal como es el caso de los policías, los vuelve identificables y posiblemente reconocibles para grupos delictivos</w:t>
      </w:r>
      <w:r w:rsidRPr="009D5F38">
        <w:rPr>
          <w:rFonts w:ascii="Palatino Linotype" w:hAnsi="Palatino Linotype" w:cs="Tahoma"/>
          <w:bCs/>
          <w:lang w:val="es-MX" w:eastAsia="es-MX"/>
        </w:rPr>
        <w:t xml:space="preserve">; así, dicha información puede ser utilizada para </w:t>
      </w:r>
      <w:r w:rsidRPr="009D5F38">
        <w:rPr>
          <w:rFonts w:ascii="Palatino Linotype" w:hAnsi="Palatino Linotype" w:cs="Tahoma"/>
          <w:b/>
          <w:bCs/>
          <w:lang w:val="es-MX" w:eastAsia="es-MX"/>
        </w:rPr>
        <w:t xml:space="preserve">vulnerar la vida, seguridad o salud de dichos elementos, incluso la de sus familias o entorno social, </w:t>
      </w:r>
      <w:r w:rsidRPr="009D5F38">
        <w:rPr>
          <w:rFonts w:ascii="Palatino Linotype" w:hAnsi="Palatino Linotype" w:cs="Tahoma"/>
          <w:bCs/>
          <w:lang w:val="es-MX"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164619D" w14:textId="77777777" w:rsidR="00817DB4" w:rsidRPr="009D5F38" w:rsidRDefault="00817DB4" w:rsidP="006317A3">
      <w:pPr>
        <w:spacing w:line="360" w:lineRule="auto"/>
        <w:contextualSpacing/>
        <w:jc w:val="both"/>
        <w:rPr>
          <w:rFonts w:ascii="Palatino Linotype" w:hAnsi="Palatino Linotype"/>
          <w:lang w:val="es-MX" w:eastAsia="es-MX"/>
        </w:rPr>
      </w:pPr>
    </w:p>
    <w:p w14:paraId="6301C13D" w14:textId="77777777" w:rsidR="00817DB4" w:rsidRPr="009D5F38" w:rsidRDefault="00817DB4" w:rsidP="006317A3">
      <w:pPr>
        <w:numPr>
          <w:ilvl w:val="0"/>
          <w:numId w:val="3"/>
        </w:numPr>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14:paraId="555F2F01" w14:textId="77777777" w:rsidR="00817DB4" w:rsidRPr="009D5F38" w:rsidRDefault="00817DB4" w:rsidP="006317A3">
      <w:pPr>
        <w:spacing w:line="360" w:lineRule="auto"/>
        <w:rPr>
          <w:rFonts w:ascii="Palatino Linotype" w:eastAsia="Calibri" w:hAnsi="Palatino Linotype" w:cs="Tahoma"/>
          <w:bCs/>
          <w:lang w:eastAsia="es-MX"/>
        </w:rPr>
      </w:pPr>
    </w:p>
    <w:p w14:paraId="3F9B1E24" w14:textId="77777777" w:rsidR="00817DB4" w:rsidRPr="009D5F38" w:rsidRDefault="00817DB4" w:rsidP="006317A3">
      <w:pPr>
        <w:numPr>
          <w:ilvl w:val="0"/>
          <w:numId w:val="3"/>
        </w:numPr>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lastRenderedPageBreak/>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3CE030AE" w14:textId="77777777" w:rsidR="00817DB4" w:rsidRPr="009D5F38" w:rsidRDefault="00817DB4" w:rsidP="006317A3">
      <w:pPr>
        <w:spacing w:line="360" w:lineRule="auto"/>
        <w:contextualSpacing/>
        <w:jc w:val="both"/>
        <w:rPr>
          <w:rFonts w:ascii="Palatino Linotype" w:eastAsia="Calibri" w:hAnsi="Palatino Linotype" w:cs="Tahoma"/>
          <w:bCs/>
          <w:lang w:eastAsia="es-MX"/>
        </w:rPr>
      </w:pPr>
    </w:p>
    <w:p w14:paraId="7FB868BC" w14:textId="77777777" w:rsidR="00817DB4" w:rsidRPr="009D5F38" w:rsidRDefault="00817DB4" w:rsidP="006317A3">
      <w:pPr>
        <w:numPr>
          <w:ilvl w:val="0"/>
          <w:numId w:val="3"/>
        </w:numPr>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9D5F38">
        <w:rPr>
          <w:rFonts w:ascii="Palatino Linotype" w:eastAsia="Calibri" w:hAnsi="Palatino Linotype" w:cs="Tahoma"/>
          <w:b/>
          <w:bCs/>
          <w:lang w:eastAsia="es-MX"/>
        </w:rPr>
        <w:t xml:space="preserve"> SUJETO OBLIGADO</w:t>
      </w:r>
      <w:r w:rsidRPr="009D5F38">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6096F938" w14:textId="77777777" w:rsidR="00817DB4" w:rsidRPr="009D5F38" w:rsidRDefault="00817DB4" w:rsidP="006317A3">
      <w:pPr>
        <w:spacing w:line="360" w:lineRule="auto"/>
        <w:contextualSpacing/>
        <w:jc w:val="both"/>
        <w:rPr>
          <w:rFonts w:ascii="Palatino Linotype" w:eastAsia="Calibri" w:hAnsi="Palatino Linotype" w:cs="Tahoma"/>
          <w:bCs/>
          <w:lang w:eastAsia="es-MX"/>
        </w:rPr>
      </w:pPr>
    </w:p>
    <w:p w14:paraId="1AE3BC2D" w14:textId="77777777" w:rsidR="00817DB4" w:rsidRPr="009D5F38" w:rsidRDefault="00817DB4" w:rsidP="006317A3">
      <w:pPr>
        <w:numPr>
          <w:ilvl w:val="0"/>
          <w:numId w:val="3"/>
        </w:numPr>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2DB6D43A" w14:textId="77777777" w:rsidR="00817DB4" w:rsidRPr="009D5F38" w:rsidRDefault="00817DB4" w:rsidP="006317A3">
      <w:pPr>
        <w:spacing w:line="360" w:lineRule="auto"/>
        <w:contextualSpacing/>
        <w:jc w:val="both"/>
        <w:rPr>
          <w:rFonts w:ascii="Palatino Linotype" w:eastAsia="Calibri" w:hAnsi="Palatino Linotype" w:cs="Tahoma"/>
          <w:bCs/>
          <w:lang w:eastAsia="es-MX"/>
        </w:rPr>
      </w:pPr>
    </w:p>
    <w:p w14:paraId="59F892A8" w14:textId="77777777" w:rsidR="00817DB4" w:rsidRPr="009D5F38" w:rsidRDefault="00817DB4" w:rsidP="006317A3">
      <w:pPr>
        <w:numPr>
          <w:ilvl w:val="0"/>
          <w:numId w:val="3"/>
        </w:numPr>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t xml:space="preserve">El dar el nombre de los servidores públicos operativos de la </w:t>
      </w:r>
      <w:r w:rsidRPr="009D5F38">
        <w:rPr>
          <w:rFonts w:ascii="Palatino Linotype" w:eastAsia="Calibri" w:hAnsi="Palatino Linotype" w:cs="Tahoma"/>
          <w:bCs/>
          <w:lang w:val="es-MX" w:eastAsia="es-MX"/>
        </w:rPr>
        <w:t>Comisaría de Seguridad Pública y Vialidad del Ayuntamiento de Melchor Ocampo</w:t>
      </w:r>
      <w:r w:rsidRPr="009D5F38">
        <w:rPr>
          <w:rFonts w:ascii="Palatino Linotype" w:eastAsia="Calibri" w:hAnsi="Palatino Linotype" w:cs="Tahoma"/>
          <w:bCs/>
          <w:lang w:eastAsia="es-MX"/>
        </w:rPr>
        <w:t xml:space="preserve"> pone en riesgo </w:t>
      </w:r>
      <w:r w:rsidRPr="009D5F38">
        <w:rPr>
          <w:rFonts w:ascii="Palatino Linotype" w:eastAsia="Calibri" w:hAnsi="Palatino Linotype" w:cs="Tahoma"/>
          <w:bCs/>
          <w:lang w:eastAsia="es-MX"/>
        </w:rPr>
        <w:lastRenderedPageBreak/>
        <w:t xml:space="preserve">sus vidas y seguridad, ya que pueden ser identificarles, provocando que se utilice la información para amenazar, intimidar o extorsionar al integrante.  </w:t>
      </w:r>
    </w:p>
    <w:p w14:paraId="301F0BDA" w14:textId="77777777" w:rsidR="00817DB4" w:rsidRPr="009D5F38" w:rsidRDefault="00817DB4" w:rsidP="006317A3">
      <w:pPr>
        <w:spacing w:line="360" w:lineRule="auto"/>
        <w:contextualSpacing/>
        <w:jc w:val="both"/>
        <w:rPr>
          <w:rFonts w:ascii="Palatino Linotype" w:eastAsia="Calibri" w:hAnsi="Palatino Linotype" w:cs="Tahoma"/>
          <w:bCs/>
          <w:lang w:eastAsia="es-MX"/>
        </w:rPr>
      </w:pPr>
    </w:p>
    <w:p w14:paraId="32167559" w14:textId="77777777" w:rsidR="00817DB4" w:rsidRPr="009D5F38" w:rsidRDefault="00817DB4" w:rsidP="006317A3">
      <w:pPr>
        <w:numPr>
          <w:ilvl w:val="0"/>
          <w:numId w:val="3"/>
        </w:numPr>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22A0B84B" w14:textId="77777777" w:rsidR="00817DB4" w:rsidRPr="009D5F38" w:rsidRDefault="00817DB4" w:rsidP="006317A3">
      <w:pPr>
        <w:spacing w:line="360" w:lineRule="auto"/>
        <w:contextualSpacing/>
        <w:jc w:val="both"/>
        <w:rPr>
          <w:rFonts w:ascii="Palatino Linotype" w:eastAsia="Calibri" w:hAnsi="Palatino Linotype" w:cs="Tahoma"/>
          <w:bCs/>
          <w:lang w:eastAsia="es-MX"/>
        </w:rPr>
      </w:pPr>
    </w:p>
    <w:p w14:paraId="0ACACA60" w14:textId="77777777" w:rsidR="00817DB4" w:rsidRPr="009D5F38" w:rsidRDefault="00817DB4" w:rsidP="006317A3">
      <w:pPr>
        <w:numPr>
          <w:ilvl w:val="0"/>
          <w:numId w:val="3"/>
        </w:numPr>
        <w:tabs>
          <w:tab w:val="left" w:pos="0"/>
        </w:tabs>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20C27009" w14:textId="77777777" w:rsidR="00817DB4" w:rsidRPr="009D5F38" w:rsidRDefault="00817DB4" w:rsidP="006317A3">
      <w:pPr>
        <w:tabs>
          <w:tab w:val="left" w:pos="0"/>
        </w:tabs>
        <w:spacing w:line="360" w:lineRule="auto"/>
        <w:contextualSpacing/>
        <w:jc w:val="both"/>
        <w:rPr>
          <w:rFonts w:ascii="Palatino Linotype" w:eastAsia="Calibri" w:hAnsi="Palatino Linotype" w:cs="Tahoma"/>
          <w:bCs/>
          <w:lang w:eastAsia="es-MX"/>
        </w:rPr>
      </w:pPr>
    </w:p>
    <w:p w14:paraId="5E50D4B9" w14:textId="77777777" w:rsidR="00817DB4" w:rsidRPr="009D5F38" w:rsidRDefault="00817DB4" w:rsidP="006317A3">
      <w:pPr>
        <w:numPr>
          <w:ilvl w:val="0"/>
          <w:numId w:val="3"/>
        </w:numPr>
        <w:tabs>
          <w:tab w:val="left" w:pos="0"/>
        </w:tabs>
        <w:spacing w:after="160" w:line="360" w:lineRule="auto"/>
        <w:ind w:left="0" w:firstLine="0"/>
        <w:contextualSpacing/>
        <w:jc w:val="both"/>
        <w:rPr>
          <w:rFonts w:ascii="Palatino Linotype" w:eastAsia="Calibri" w:hAnsi="Palatino Linotype" w:cs="Tahoma"/>
          <w:bCs/>
          <w:lang w:eastAsia="es-MX"/>
        </w:rPr>
      </w:pPr>
      <w:r w:rsidRPr="009D5F38">
        <w:rPr>
          <w:rFonts w:ascii="Palatino Linotype" w:eastAsia="Calibri" w:hAnsi="Palatino Linotype" w:cs="Tahoma"/>
          <w:bCs/>
          <w:lang w:eastAsia="es-MX"/>
        </w:rPr>
        <w:lastRenderedPageBreak/>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5DFD93AC" w14:textId="77777777" w:rsidR="00817DB4" w:rsidRPr="009D5F38" w:rsidRDefault="00817DB4" w:rsidP="006317A3">
      <w:pPr>
        <w:tabs>
          <w:tab w:val="left" w:pos="0"/>
        </w:tabs>
        <w:spacing w:line="360" w:lineRule="auto"/>
        <w:contextualSpacing/>
        <w:jc w:val="both"/>
        <w:rPr>
          <w:rFonts w:ascii="Palatino Linotype" w:eastAsia="Calibri" w:hAnsi="Palatino Linotype" w:cs="Tahoma"/>
          <w:bCs/>
          <w:lang w:eastAsia="es-MX"/>
        </w:rPr>
      </w:pPr>
    </w:p>
    <w:p w14:paraId="64171ED9" w14:textId="77777777" w:rsidR="00817DB4" w:rsidRPr="009D5F38" w:rsidRDefault="00817DB4" w:rsidP="006317A3">
      <w:pPr>
        <w:numPr>
          <w:ilvl w:val="0"/>
          <w:numId w:val="3"/>
        </w:numPr>
        <w:tabs>
          <w:tab w:val="left" w:pos="0"/>
        </w:tabs>
        <w:spacing w:after="160" w:line="360" w:lineRule="auto"/>
        <w:ind w:left="0" w:firstLine="0"/>
        <w:contextualSpacing/>
        <w:jc w:val="both"/>
        <w:rPr>
          <w:rFonts w:ascii="Palatino Linotype" w:eastAsia="MS Mincho" w:hAnsi="Palatino Linotype" w:cs="Arial"/>
          <w:lang w:val="es-MX" w:eastAsia="es-MX"/>
        </w:rPr>
      </w:pPr>
      <w:r w:rsidRPr="009D5F38">
        <w:rPr>
          <w:rFonts w:ascii="Palatino Linotype" w:eastAsia="MS Mincho" w:hAnsi="Palatino Linotype" w:cs="Arial"/>
          <w:lang w:val="es-ES_tradnl" w:eastAsia="es-MX"/>
        </w:rPr>
        <w:t xml:space="preserve">Al respecto, cabe hacer mención que el artículo 81 fracción III de la Ley de Seguridad del Estado de México, establece lo siguiente: </w:t>
      </w:r>
    </w:p>
    <w:p w14:paraId="66076437" w14:textId="77777777" w:rsidR="00817DB4" w:rsidRPr="009D5F38" w:rsidRDefault="00817DB4" w:rsidP="006317A3">
      <w:pPr>
        <w:spacing w:line="360" w:lineRule="auto"/>
        <w:ind w:left="720" w:right="851"/>
        <w:contextualSpacing/>
        <w:jc w:val="both"/>
        <w:rPr>
          <w:rFonts w:ascii="Palatino Linotype" w:eastAsia="MS Mincho" w:hAnsi="Palatino Linotype" w:cs="Arial"/>
          <w:i/>
          <w:lang w:val="es-ES_tradnl" w:eastAsia="es-MX"/>
        </w:rPr>
      </w:pPr>
    </w:p>
    <w:p w14:paraId="449C75B6" w14:textId="77777777" w:rsidR="00817DB4" w:rsidRPr="009D5F38" w:rsidRDefault="00817DB4" w:rsidP="006317A3">
      <w:pPr>
        <w:spacing w:line="360" w:lineRule="auto"/>
        <w:ind w:left="720" w:right="567"/>
        <w:contextualSpacing/>
        <w:jc w:val="both"/>
        <w:rPr>
          <w:rFonts w:ascii="Palatino Linotype" w:eastAsia="MS Mincho" w:hAnsi="Palatino Linotype" w:cs="Arial"/>
          <w:i/>
          <w:lang w:val="es-ES_tradnl" w:eastAsia="es-MX"/>
        </w:rPr>
      </w:pPr>
      <w:r w:rsidRPr="009D5F38">
        <w:rPr>
          <w:rFonts w:ascii="Palatino Linotype" w:eastAsia="MS Mincho" w:hAnsi="Palatino Linotype" w:cs="Arial"/>
          <w:i/>
          <w:lang w:val="es-ES_tradnl" w:eastAsia="es-MX"/>
        </w:rPr>
        <w:t>“</w:t>
      </w:r>
      <w:r w:rsidRPr="009D5F38">
        <w:rPr>
          <w:rFonts w:ascii="Palatino Linotype" w:eastAsia="MS Mincho" w:hAnsi="Palatino Linotype" w:cs="Arial"/>
          <w:b/>
          <w:i/>
          <w:lang w:val="es-ES_tradnl" w:eastAsia="es-MX"/>
        </w:rPr>
        <w:t>Artículo 81.-</w:t>
      </w:r>
      <w:r w:rsidRPr="009D5F38">
        <w:rPr>
          <w:rFonts w:ascii="Palatino Linotype" w:eastAsia="MS Mincho" w:hAnsi="Palatino Linotype" w:cs="Arial"/>
          <w:i/>
          <w:lang w:val="es-ES_tradnl" w:eastAsia="es-MX"/>
        </w:rPr>
        <w:t xml:space="preserve"> </w:t>
      </w:r>
      <w:r w:rsidRPr="009D5F38">
        <w:rPr>
          <w:rFonts w:ascii="Palatino Linotype" w:eastAsia="MS Mincho" w:hAnsi="Palatino Linotype" w:cs="Arial"/>
          <w:b/>
          <w:i/>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9D5F38">
        <w:rPr>
          <w:rFonts w:ascii="Palatino Linotype" w:eastAsia="MS Mincho" w:hAnsi="Palatino Linotype" w:cs="Arial"/>
          <w:i/>
          <w:lang w:val="es-ES_tradnl" w:eastAsia="es-MX"/>
        </w:rPr>
        <w:t xml:space="preserve"> en los casos siguientes:</w:t>
      </w:r>
    </w:p>
    <w:p w14:paraId="415C97E4" w14:textId="77777777" w:rsidR="00817DB4" w:rsidRPr="009D5F38" w:rsidRDefault="00817DB4" w:rsidP="006317A3">
      <w:pPr>
        <w:spacing w:line="360" w:lineRule="auto"/>
        <w:ind w:left="720" w:right="567"/>
        <w:contextualSpacing/>
        <w:jc w:val="both"/>
        <w:rPr>
          <w:rFonts w:ascii="Palatino Linotype" w:eastAsia="MS Mincho" w:hAnsi="Palatino Linotype" w:cs="Arial"/>
          <w:i/>
          <w:lang w:val="es-ES_tradnl" w:eastAsia="es-MX"/>
        </w:rPr>
      </w:pPr>
      <w:r w:rsidRPr="009D5F38">
        <w:rPr>
          <w:rFonts w:ascii="Palatino Linotype" w:eastAsia="MS Mincho" w:hAnsi="Palatino Linotype" w:cs="Arial"/>
          <w:i/>
          <w:lang w:val="es-ES_tradnl" w:eastAsia="es-MX"/>
        </w:rPr>
        <w:t>…</w:t>
      </w:r>
    </w:p>
    <w:p w14:paraId="183BD854" w14:textId="77777777" w:rsidR="00817DB4" w:rsidRPr="009D5F38" w:rsidRDefault="00817DB4" w:rsidP="006317A3">
      <w:pPr>
        <w:spacing w:line="360" w:lineRule="auto"/>
        <w:ind w:left="720" w:right="567"/>
        <w:contextualSpacing/>
        <w:jc w:val="both"/>
        <w:rPr>
          <w:rFonts w:ascii="Palatino Linotype" w:eastAsia="MS Mincho" w:hAnsi="Palatino Linotype" w:cs="Arial"/>
          <w:i/>
          <w:lang w:val="es-ES_tradnl" w:eastAsia="es-MX"/>
        </w:rPr>
      </w:pPr>
      <w:r w:rsidRPr="009D5F38">
        <w:rPr>
          <w:rFonts w:ascii="Palatino Linotype" w:eastAsia="MS Mincho" w:hAnsi="Palatino Linotype" w:cs="Arial"/>
          <w:b/>
          <w:i/>
          <w:lang w:val="es-ES_tradnl" w:eastAsia="es-MX"/>
        </w:rPr>
        <w:t>III.</w:t>
      </w:r>
      <w:r w:rsidRPr="009D5F38">
        <w:rPr>
          <w:rFonts w:ascii="Palatino Linotype" w:eastAsia="MS Mincho" w:hAnsi="Palatino Linotype" w:cs="Arial"/>
          <w:i/>
          <w:lang w:val="es-ES_tradnl" w:eastAsia="es-MX"/>
        </w:rPr>
        <w:t xml:space="preserve"> </w:t>
      </w:r>
      <w:r w:rsidRPr="009D5F38">
        <w:rPr>
          <w:rFonts w:ascii="Palatino Linotype" w:eastAsia="MS Mincho" w:hAnsi="Palatino Linotype" w:cs="Arial"/>
          <w:b/>
          <w:i/>
          <w:lang w:val="es-ES_tradnl" w:eastAsia="es-MX"/>
        </w:rPr>
        <w:t>La relativa a servidores públicos miembros de las instituciones de seguridad pública, cuya revelación pueda poner en riesgo su vida e integridad física con motivo de sus funciones;</w:t>
      </w:r>
      <w:r w:rsidRPr="009D5F38">
        <w:rPr>
          <w:rFonts w:ascii="Palatino Linotype" w:eastAsia="MS Mincho" w:hAnsi="Palatino Linotype" w:cs="Arial"/>
          <w:i/>
          <w:lang w:val="es-ES_tradnl" w:eastAsia="es-MX"/>
        </w:rPr>
        <w:t>”</w:t>
      </w:r>
    </w:p>
    <w:p w14:paraId="4AE6C177" w14:textId="77777777" w:rsidR="00817DB4" w:rsidRPr="009D5F38" w:rsidRDefault="00817DB4" w:rsidP="006317A3">
      <w:pPr>
        <w:spacing w:line="360" w:lineRule="auto"/>
        <w:ind w:left="720" w:right="851"/>
        <w:contextualSpacing/>
        <w:jc w:val="both"/>
        <w:rPr>
          <w:rFonts w:ascii="Palatino Linotype" w:eastAsia="MS Mincho" w:hAnsi="Palatino Linotype" w:cs="Arial"/>
          <w:lang w:val="es-ES_tradnl" w:eastAsia="es-MX"/>
        </w:rPr>
      </w:pPr>
      <w:r w:rsidRPr="009D5F38">
        <w:rPr>
          <w:rFonts w:ascii="Palatino Linotype" w:eastAsia="MS Mincho" w:hAnsi="Palatino Linotype" w:cs="Arial"/>
          <w:lang w:val="es-ES_tradnl" w:eastAsia="es-MX"/>
        </w:rPr>
        <w:t>(Énfasis añadido)</w:t>
      </w:r>
    </w:p>
    <w:p w14:paraId="1198DFDB" w14:textId="77777777" w:rsidR="00817DB4" w:rsidRPr="009D5F38" w:rsidRDefault="00817DB4" w:rsidP="006317A3">
      <w:pPr>
        <w:spacing w:line="360" w:lineRule="auto"/>
        <w:contextualSpacing/>
        <w:jc w:val="both"/>
        <w:rPr>
          <w:rFonts w:ascii="Palatino Linotype" w:eastAsia="MS Mincho" w:hAnsi="Palatino Linotype" w:cs="Arial"/>
          <w:lang w:val="es-MX" w:eastAsia="es-MX"/>
        </w:rPr>
      </w:pPr>
    </w:p>
    <w:p w14:paraId="30D07E12" w14:textId="77777777" w:rsidR="00817DB4" w:rsidRPr="009D5F38" w:rsidRDefault="00817DB4" w:rsidP="006317A3">
      <w:pPr>
        <w:numPr>
          <w:ilvl w:val="0"/>
          <w:numId w:val="3"/>
        </w:numPr>
        <w:tabs>
          <w:tab w:val="left" w:pos="0"/>
        </w:tabs>
        <w:spacing w:after="160" w:line="360" w:lineRule="auto"/>
        <w:ind w:left="0" w:firstLine="0"/>
        <w:contextualSpacing/>
        <w:jc w:val="both"/>
        <w:rPr>
          <w:rFonts w:ascii="Palatino Linotype" w:eastAsia="MS Mincho" w:hAnsi="Palatino Linotype" w:cs="Arial"/>
          <w:lang w:val="es-MX" w:eastAsia="es-MX"/>
        </w:rPr>
      </w:pPr>
      <w:r w:rsidRPr="009D5F38">
        <w:rPr>
          <w:rFonts w:ascii="Palatino Linotype" w:hAnsi="Palatino Linotype" w:cs="Arial"/>
          <w:lang w:val="es-MX" w:eastAsia="es-MX"/>
        </w:rPr>
        <w:t>Argumento que se fortalece con lo estipulado en el criterio número 6-09, del Instituto Nacional de Transparencia, Acceso a la Información y Protección de Datos Personales, antes (INAI)</w:t>
      </w:r>
      <w:r w:rsidRPr="009D5F38">
        <w:rPr>
          <w:rFonts w:ascii="Palatino Linotype" w:hAnsi="Palatino Linotype" w:cs="Arial"/>
          <w:b/>
          <w:bCs/>
          <w:lang w:val="es-MX" w:eastAsia="es-MX"/>
        </w:rPr>
        <w:t xml:space="preserve">, </w:t>
      </w:r>
      <w:r w:rsidRPr="009D5F38">
        <w:rPr>
          <w:rFonts w:ascii="Palatino Linotype" w:hAnsi="Palatino Linotype" w:cs="Arial"/>
          <w:lang w:val="es-MX" w:eastAsia="es-MX"/>
        </w:rPr>
        <w:t xml:space="preserve">el cual refiere: </w:t>
      </w:r>
    </w:p>
    <w:p w14:paraId="49814424" w14:textId="77777777" w:rsidR="00817DB4" w:rsidRPr="009D5F38" w:rsidRDefault="00817DB4" w:rsidP="006317A3">
      <w:pPr>
        <w:spacing w:line="360" w:lineRule="auto"/>
        <w:jc w:val="both"/>
        <w:rPr>
          <w:rFonts w:ascii="Palatino Linotype" w:hAnsi="Palatino Linotype" w:cs="Arial"/>
          <w:lang w:val="es-MX" w:eastAsia="es-MX"/>
        </w:rPr>
      </w:pPr>
    </w:p>
    <w:p w14:paraId="7F1FFD7A" w14:textId="77777777" w:rsidR="00817DB4" w:rsidRPr="009D5F38" w:rsidRDefault="00817DB4" w:rsidP="006317A3">
      <w:pPr>
        <w:autoSpaceDE w:val="0"/>
        <w:autoSpaceDN w:val="0"/>
        <w:adjustRightInd w:val="0"/>
        <w:spacing w:line="360" w:lineRule="auto"/>
        <w:ind w:left="720" w:right="567"/>
        <w:contextualSpacing/>
        <w:jc w:val="center"/>
        <w:rPr>
          <w:rFonts w:ascii="Palatino Linotype" w:hAnsi="Palatino Linotype" w:cs="Arial"/>
          <w:i/>
          <w:lang w:val="es-MX" w:eastAsia="es-MX"/>
        </w:rPr>
      </w:pPr>
      <w:r w:rsidRPr="009D5F38">
        <w:rPr>
          <w:rFonts w:ascii="Palatino Linotype" w:hAnsi="Palatino Linotype" w:cs="Arial"/>
          <w:b/>
          <w:bCs/>
          <w:i/>
          <w:lang w:val="es-MX" w:eastAsia="es-MX"/>
        </w:rPr>
        <w:t>“Criterio 6-09</w:t>
      </w:r>
    </w:p>
    <w:p w14:paraId="094C40D0" w14:textId="77777777" w:rsidR="00817DB4" w:rsidRPr="009D5F38" w:rsidRDefault="00817DB4" w:rsidP="006317A3">
      <w:pPr>
        <w:autoSpaceDE w:val="0"/>
        <w:autoSpaceDN w:val="0"/>
        <w:adjustRightInd w:val="0"/>
        <w:spacing w:line="360" w:lineRule="auto"/>
        <w:ind w:left="720" w:right="567"/>
        <w:contextualSpacing/>
        <w:jc w:val="both"/>
        <w:rPr>
          <w:rFonts w:ascii="Palatino Linotype" w:hAnsi="Palatino Linotype" w:cs="Arial"/>
          <w:i/>
          <w:lang w:val="es-MX" w:eastAsia="es-MX"/>
        </w:rPr>
      </w:pPr>
      <w:r w:rsidRPr="009D5F38">
        <w:rPr>
          <w:rFonts w:ascii="Palatino Linotype" w:hAnsi="Palatino Linotype" w:cs="Arial"/>
          <w:b/>
          <w:bCs/>
          <w:i/>
          <w:lang w:val="es-MX" w:eastAsia="es-MX"/>
        </w:rPr>
        <w:lastRenderedPageBreak/>
        <w:t xml:space="preserve">Nombres de servidores públicos dedicados a actividades en materia de seguridad, por excepción pueden considerarse información reservada. </w:t>
      </w:r>
      <w:r w:rsidRPr="009D5F38">
        <w:rPr>
          <w:rFonts w:ascii="Palatino Linotype" w:hAnsi="Palatino Linotype" w:cs="Arial"/>
          <w:bCs/>
          <w:i/>
          <w:lang w:val="es-MX" w:eastAsia="es-MX"/>
        </w:rPr>
        <w:t xml:space="preserve">De conformidad con el artículo 7, fracciones I y III de la Ley Federal de Transparencia y Acceso a la Información Pública Gubernamental </w:t>
      </w:r>
      <w:r w:rsidRPr="009D5F38">
        <w:rPr>
          <w:rFonts w:ascii="Palatino Linotype" w:hAnsi="Palatino Linotype" w:cs="Arial"/>
          <w:b/>
          <w:bCs/>
          <w:i/>
          <w:lang w:val="es-MX"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D5F38">
        <w:rPr>
          <w:rFonts w:ascii="Palatino Linotype" w:hAnsi="Palatino Linotype" w:cs="Arial"/>
          <w:bCs/>
          <w:i/>
          <w:lang w:val="es-MX"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D5F38">
        <w:rPr>
          <w:rFonts w:ascii="Palatino Linotype" w:hAnsi="Palatino Linotype" w:cs="Arial"/>
          <w:b/>
          <w:bCs/>
          <w:i/>
          <w:lang w:val="es-MX" w:eastAsia="es-MX"/>
        </w:rPr>
        <w:t>el artículo 13, fracción I de la ley de referencia se establece que podrá clasificarse aquella información cuya difusión pueda comprometer la seguridad nacional y pública</w:t>
      </w:r>
      <w:r w:rsidRPr="009D5F38">
        <w:rPr>
          <w:rFonts w:ascii="Palatino Linotype" w:hAnsi="Palatino Linotype" w:cs="Arial"/>
          <w:bCs/>
          <w:i/>
          <w:lang w:val="es-MX"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D5F38">
        <w:rPr>
          <w:rFonts w:ascii="Palatino Linotype" w:hAnsi="Palatino Linotype" w:cs="Arial"/>
          <w:b/>
          <w:bCs/>
          <w:i/>
          <w:lang w:val="es-MX" w:eastAsia="es-MX"/>
        </w:rPr>
        <w:t>por lo que la reserva de la relación de los nombres y las funciones que desempeñan los servidores públicos que prestan sus servicios en áreas de seguridad nacional o pública</w:t>
      </w:r>
      <w:r w:rsidRPr="009D5F38">
        <w:rPr>
          <w:rFonts w:ascii="Palatino Linotype" w:hAnsi="Palatino Linotype" w:cs="Arial"/>
          <w:bCs/>
          <w:i/>
          <w:lang w:val="es-MX" w:eastAsia="es-MX"/>
        </w:rPr>
        <w:t>, puede llegar a constituirse en un componente fundamental en el esfuerzo que realiza el Estado Mexicano para garantizar la seguridad del país en sus diferentes vertientes</w:t>
      </w:r>
      <w:r w:rsidRPr="009D5F38">
        <w:rPr>
          <w:rFonts w:ascii="Palatino Linotype" w:hAnsi="Palatino Linotype" w:cs="Arial"/>
          <w:i/>
          <w:lang w:val="es-MX" w:eastAsia="es-MX"/>
        </w:rPr>
        <w:t>” (Sic)</w:t>
      </w:r>
    </w:p>
    <w:p w14:paraId="4D5F190B" w14:textId="77777777" w:rsidR="00817DB4" w:rsidRPr="009D5F38" w:rsidRDefault="00817DB4" w:rsidP="006317A3">
      <w:pPr>
        <w:tabs>
          <w:tab w:val="left" w:pos="3583"/>
        </w:tabs>
        <w:autoSpaceDE w:val="0"/>
        <w:autoSpaceDN w:val="0"/>
        <w:adjustRightInd w:val="0"/>
        <w:spacing w:line="360" w:lineRule="auto"/>
        <w:ind w:left="720" w:right="567"/>
        <w:contextualSpacing/>
        <w:jc w:val="both"/>
        <w:rPr>
          <w:rFonts w:ascii="Palatino Linotype" w:hAnsi="Palatino Linotype" w:cs="Arial"/>
          <w:lang w:val="es-MX" w:eastAsia="es-MX"/>
        </w:rPr>
      </w:pPr>
      <w:r w:rsidRPr="009D5F38">
        <w:rPr>
          <w:rFonts w:ascii="Palatino Linotype" w:hAnsi="Palatino Linotype" w:cs="Arial"/>
          <w:lang w:val="es-MX" w:eastAsia="es-MX"/>
        </w:rPr>
        <w:lastRenderedPageBreak/>
        <w:t>(Énfasis añadido).</w:t>
      </w:r>
    </w:p>
    <w:p w14:paraId="54509EA6" w14:textId="77777777" w:rsidR="00817DB4" w:rsidRPr="009D5F38" w:rsidRDefault="00817DB4" w:rsidP="006317A3">
      <w:pPr>
        <w:spacing w:before="240" w:after="240" w:line="360" w:lineRule="auto"/>
        <w:ind w:right="49"/>
        <w:contextualSpacing/>
        <w:jc w:val="both"/>
        <w:rPr>
          <w:rFonts w:ascii="Palatino Linotype" w:eastAsia="Calibri" w:hAnsi="Palatino Linotype"/>
        </w:rPr>
      </w:pPr>
    </w:p>
    <w:p w14:paraId="33E33679" w14:textId="77777777" w:rsidR="00817DB4" w:rsidRPr="009D5F38" w:rsidRDefault="00817DB4" w:rsidP="006317A3">
      <w:pPr>
        <w:numPr>
          <w:ilvl w:val="0"/>
          <w:numId w:val="3"/>
        </w:numPr>
        <w:spacing w:before="240" w:after="240" w:line="360" w:lineRule="auto"/>
        <w:ind w:left="0" w:right="49" w:firstLine="0"/>
        <w:contextualSpacing/>
        <w:jc w:val="both"/>
        <w:rPr>
          <w:rFonts w:ascii="Palatino Linotype" w:eastAsia="Calibri" w:hAnsi="Palatino Linotype"/>
        </w:rPr>
      </w:pPr>
      <w:r w:rsidRPr="009D5F38">
        <w:rPr>
          <w:rFonts w:ascii="Palatino Linotype" w:hAnsi="Palatino Linotype"/>
          <w:lang w:val="es-MX" w:eastAsia="es-MX"/>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9D5F38">
        <w:rPr>
          <w:rFonts w:ascii="Palatino Linotype" w:hAnsi="Palatino Linotype"/>
          <w:b/>
          <w:lang w:val="es-MX" w:eastAsia="es-MX"/>
        </w:rPr>
        <w:t>SUJETO OBLIGADO</w:t>
      </w:r>
      <w:r w:rsidRPr="009D5F38">
        <w:rPr>
          <w:rFonts w:ascii="Palatino Linotype" w:hAnsi="Palatino Linotype"/>
          <w:lang w:val="es-MX"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2EAD9693" w14:textId="77777777" w:rsidR="00817DB4" w:rsidRPr="009D5F38" w:rsidRDefault="00817DB4" w:rsidP="006317A3">
      <w:pPr>
        <w:spacing w:line="360" w:lineRule="auto"/>
        <w:contextualSpacing/>
        <w:jc w:val="both"/>
        <w:rPr>
          <w:rFonts w:ascii="Palatino Linotype" w:hAnsi="Palatino Linotype"/>
          <w:lang w:val="es-MX" w:eastAsia="es-MX"/>
        </w:rPr>
      </w:pPr>
    </w:p>
    <w:p w14:paraId="54765E57"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“Artículo 49</w:t>
      </w:r>
      <w:r w:rsidRPr="009D5F38">
        <w:rPr>
          <w:rFonts w:ascii="Palatino Linotype" w:hAnsi="Palatino Linotype"/>
          <w:i/>
          <w:lang w:val="es-MX" w:eastAsia="es-MX"/>
        </w:rPr>
        <w:t xml:space="preserve">. Los Comités de Transparencia tendrán las siguientes atribuciones: </w:t>
      </w:r>
    </w:p>
    <w:p w14:paraId="5C0E20BF"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VIII. Aprobar, modificar o revocar la clasificación de la información; </w:t>
      </w:r>
    </w:p>
    <w:p w14:paraId="250B23DE"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376BC561"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Artículo 132</w:t>
      </w:r>
      <w:r w:rsidRPr="009D5F38">
        <w:rPr>
          <w:rFonts w:ascii="Palatino Linotype" w:hAnsi="Palatino Linotype"/>
          <w:i/>
          <w:lang w:val="es-MX" w:eastAsia="es-MX"/>
        </w:rPr>
        <w:t xml:space="preserve">. La clasificación de la información se llevará a cabo en el momento en que: </w:t>
      </w:r>
    </w:p>
    <w:p w14:paraId="3C7FE9E3"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I. Se reciba una solicitud de acceso a la información; </w:t>
      </w:r>
    </w:p>
    <w:p w14:paraId="123C8687"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II. Se determine mediante resolución de autoridad competente; o </w:t>
      </w:r>
    </w:p>
    <w:p w14:paraId="3701B373"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III. Se generen versiones públicas para dar cumplimiento a las obligaciones de transparencia previstas en esta Ley.” </w:t>
      </w:r>
    </w:p>
    <w:p w14:paraId="574E046A"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670C34D7"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lastRenderedPageBreak/>
        <w:t>Cuarto.</w:t>
      </w:r>
      <w:r w:rsidRPr="009D5F38">
        <w:rPr>
          <w:rFonts w:ascii="Palatino Linotype" w:hAnsi="Palatino Linotype"/>
          <w:i/>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5A54103E"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66000931"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Quinto.</w:t>
      </w:r>
      <w:r w:rsidRPr="009D5F38">
        <w:rPr>
          <w:rFonts w:ascii="Palatino Linotype" w:hAnsi="Palatino Linotype"/>
          <w:i/>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6D8182"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460E107F"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Sexto.</w:t>
      </w:r>
      <w:r w:rsidRPr="009D5F38">
        <w:rPr>
          <w:rFonts w:ascii="Palatino Linotype" w:hAnsi="Palatino Linotype"/>
          <w:i/>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249BC1CA"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06661A35"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lastRenderedPageBreak/>
        <w:t xml:space="preserve">La clasificación de información se realizará conforme a un análisis caso por caso, mediante la aplicación de la prueba de daño y de interés público. </w:t>
      </w:r>
    </w:p>
    <w:p w14:paraId="16082318"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51372044"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Séptimo.</w:t>
      </w:r>
      <w:r w:rsidRPr="009D5F38">
        <w:rPr>
          <w:rFonts w:ascii="Palatino Linotype" w:hAnsi="Palatino Linotype"/>
          <w:i/>
          <w:lang w:val="es-MX" w:eastAsia="es-MX"/>
        </w:rPr>
        <w:t xml:space="preserve"> La clasificación de la información se llevará a cabo en el momento en que: I. Se reciba una solicitud de acceso a la información; </w:t>
      </w:r>
    </w:p>
    <w:p w14:paraId="4ADDB4A8"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366876B6"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II. Se determine mediante resolución de autoridad competente, o </w:t>
      </w:r>
    </w:p>
    <w:p w14:paraId="609EEA40"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III. Se generen versiones públicas para dar cumplimiento a las obligaciones de transparencia previstas en la Ley General, la Ley Federal y las correspondientes de las entidades federativas. </w:t>
      </w:r>
    </w:p>
    <w:p w14:paraId="4B8D73B0"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0C9C09FF"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Los titulares de las áreas deberán revisar la clasificación al momento de la recepción de una solicitud de acceso a la información, para verificar si encuadra en una causal de reserva o de confidencialidad. </w:t>
      </w:r>
    </w:p>
    <w:p w14:paraId="5938340E"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5C31F4AC"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Octavo.</w:t>
      </w:r>
      <w:r w:rsidRPr="009D5F38">
        <w:rPr>
          <w:rFonts w:ascii="Palatino Linotype" w:hAnsi="Palatino Linotype"/>
          <w:i/>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384406E"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Para motivar la clasificación se deberán señalar las razones o circunstancias especiales que lo llevaron a concluir que el caso particular se ajusta al supuesto previsto por la norma legal invocada como fundamento. </w:t>
      </w:r>
    </w:p>
    <w:p w14:paraId="03A87C8E"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71BEF6B9"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lastRenderedPageBreak/>
        <w:t xml:space="preserve">En caso de referirse a información reservada, la motivación de la clasificación también deberá comprender las circunstancias que justifican el establecimiento de determinado plazo de reserva. </w:t>
      </w:r>
    </w:p>
    <w:p w14:paraId="460C1EAD"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5A01BC45"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FA092B6"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1E291C52"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2A304537"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18DC1724"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Décimo</w:t>
      </w:r>
      <w:r w:rsidRPr="009D5F38">
        <w:rPr>
          <w:rFonts w:ascii="Palatino Linotype" w:hAnsi="Palatino Linotype"/>
          <w:i/>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4E70707B"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4A98058F"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i/>
          <w:lang w:val="es-MX" w:eastAsia="es-MX"/>
        </w:rPr>
        <w:lastRenderedPageBreak/>
        <w:t xml:space="preserve">En ausencia de los titulares de las áreas, la información será clasificada o desclasificada por la persona que lo supla, en términos de la normativa que rija la actuación del sujeto obligado. </w:t>
      </w:r>
    </w:p>
    <w:p w14:paraId="451A27D9"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17779510"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r w:rsidRPr="009D5F38">
        <w:rPr>
          <w:rFonts w:ascii="Palatino Linotype" w:hAnsi="Palatino Linotype"/>
          <w:b/>
          <w:i/>
          <w:lang w:val="es-MX" w:eastAsia="es-MX"/>
        </w:rPr>
        <w:t>Décimo primero</w:t>
      </w:r>
      <w:r w:rsidRPr="009D5F38">
        <w:rPr>
          <w:rFonts w:ascii="Palatino Linotype" w:hAnsi="Palatino Linotype"/>
          <w:i/>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9E497F" w14:textId="77777777" w:rsidR="00817DB4" w:rsidRPr="009D5F38" w:rsidRDefault="00817DB4" w:rsidP="006317A3">
      <w:pPr>
        <w:spacing w:line="360" w:lineRule="auto"/>
        <w:ind w:left="720" w:right="538"/>
        <w:contextualSpacing/>
        <w:jc w:val="both"/>
        <w:rPr>
          <w:rFonts w:ascii="Palatino Linotype" w:hAnsi="Palatino Linotype"/>
          <w:i/>
          <w:lang w:val="es-MX" w:eastAsia="es-MX"/>
        </w:rPr>
      </w:pPr>
    </w:p>
    <w:p w14:paraId="1076804E" w14:textId="77777777" w:rsidR="00817DB4" w:rsidRPr="009D5F38" w:rsidRDefault="00817DB4" w:rsidP="006317A3">
      <w:pPr>
        <w:numPr>
          <w:ilvl w:val="0"/>
          <w:numId w:val="3"/>
        </w:numPr>
        <w:spacing w:line="360" w:lineRule="auto"/>
        <w:ind w:left="0" w:right="538" w:firstLine="0"/>
        <w:contextualSpacing/>
        <w:jc w:val="both"/>
        <w:rPr>
          <w:rFonts w:ascii="Palatino Linotype" w:hAnsi="Palatino Linotype"/>
          <w:i/>
          <w:lang w:val="es-MX" w:eastAsia="es-MX"/>
        </w:rPr>
      </w:pPr>
      <w:r w:rsidRPr="009D5F38">
        <w:rPr>
          <w:rFonts w:ascii="Palatino Linotype" w:hAnsi="Palatino Linotype"/>
          <w:lang w:val="es-MX" w:eastAsia="es-MX"/>
        </w:rPr>
        <w:t xml:space="preserve">En tal contexto se deberá proceder a la clasificación de los nombres de los elementos de policía que realicen actividades operativas en campo. </w:t>
      </w:r>
    </w:p>
    <w:p w14:paraId="0389AD02" w14:textId="77777777" w:rsidR="004862B4" w:rsidRPr="009D5F38" w:rsidRDefault="004862B4" w:rsidP="006317A3">
      <w:pPr>
        <w:spacing w:before="240" w:after="240" w:line="360" w:lineRule="auto"/>
        <w:ind w:right="49"/>
        <w:contextualSpacing/>
        <w:jc w:val="both"/>
        <w:rPr>
          <w:rFonts w:ascii="Palatino Linotype" w:hAnsi="Palatino Linotype" w:cs="Arial"/>
          <w:lang w:val="es-MX" w:eastAsia="es-ES_tradnl"/>
        </w:rPr>
      </w:pPr>
      <w:bookmarkStart w:id="191" w:name="_Toc466371865"/>
      <w:bookmarkStart w:id="192" w:name="_Toc466377653"/>
    </w:p>
    <w:p w14:paraId="1BC07305" w14:textId="31E52929" w:rsidR="00817DB4" w:rsidRPr="009D5F38" w:rsidRDefault="004862B4" w:rsidP="006317A3">
      <w:pPr>
        <w:numPr>
          <w:ilvl w:val="0"/>
          <w:numId w:val="3"/>
        </w:numPr>
        <w:tabs>
          <w:tab w:val="left" w:pos="426"/>
        </w:tabs>
        <w:suppressAutoHyphens/>
        <w:spacing w:after="120" w:line="360" w:lineRule="auto"/>
        <w:ind w:left="0" w:right="49" w:firstLine="0"/>
        <w:jc w:val="both"/>
        <w:rPr>
          <w:rFonts w:ascii="Palatino Linotype" w:hAnsi="Palatino Linotype" w:cs="Arial"/>
          <w:color w:val="000000"/>
          <w:lang w:val="es-ES_tradnl"/>
        </w:rPr>
      </w:pPr>
      <w:r w:rsidRPr="009D5F38">
        <w:rPr>
          <w:rFonts w:ascii="Palatino Linotype" w:hAnsi="Palatino Linotype" w:cs="Arial"/>
          <w:color w:val="000000"/>
          <w:lang w:val="es-ES_tradnl"/>
        </w:rPr>
        <w:t xml:space="preserve">Por lo anteriormente expuesto y fundado, este </w:t>
      </w:r>
      <w:r w:rsidRPr="009D5F38">
        <w:rPr>
          <w:rFonts w:ascii="Palatino Linotype" w:hAnsi="Palatino Linotype" w:cs="Arial"/>
          <w:b/>
          <w:color w:val="000000"/>
          <w:lang w:val="es-ES_tradnl"/>
        </w:rPr>
        <w:t>ÓRGANO GARANTE</w:t>
      </w:r>
      <w:r w:rsidRPr="009D5F38">
        <w:rPr>
          <w:rFonts w:ascii="Palatino Linotype" w:hAnsi="Palatino Linotype" w:cs="Arial"/>
          <w:color w:val="000000"/>
          <w:lang w:val="es-ES_tradnl"/>
        </w:rPr>
        <w:t xml:space="preserve"> emite los siguientes: --------------------------------------------------------------------------------------------</w:t>
      </w:r>
      <w:r w:rsidR="00D01525" w:rsidRPr="009D5F38">
        <w:rPr>
          <w:rFonts w:ascii="Palatino Linotype" w:hAnsi="Palatino Linotype" w:cs="Arial"/>
          <w:color w:val="000000"/>
          <w:lang w:val="es-ES_tradnl"/>
        </w:rPr>
        <w:t>---</w:t>
      </w:r>
    </w:p>
    <w:bookmarkEnd w:id="191"/>
    <w:bookmarkEnd w:id="192"/>
    <w:p w14:paraId="7204F7C2" w14:textId="77777777" w:rsidR="004862B4" w:rsidRPr="009D5F38" w:rsidRDefault="004862B4" w:rsidP="006317A3">
      <w:pPr>
        <w:spacing w:line="360" w:lineRule="auto"/>
        <w:jc w:val="both"/>
        <w:rPr>
          <w:rFonts w:ascii="Palatino Linotype" w:eastAsiaTheme="majorEastAsia" w:hAnsi="Palatino Linotype" w:cstheme="majorBidi"/>
          <w:b/>
          <w:color w:val="000000" w:themeColor="text1"/>
          <w:lang w:val="es-ES_tradnl"/>
        </w:rPr>
      </w:pPr>
    </w:p>
    <w:p w14:paraId="42D0D1CE" w14:textId="77777777" w:rsidR="00D6533C" w:rsidRPr="009D5F38" w:rsidRDefault="00D6533C" w:rsidP="006317A3">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93" w:name="_Toc105089670"/>
      <w:r w:rsidRPr="009D5F38">
        <w:rPr>
          <w:rFonts w:ascii="Palatino Linotype" w:eastAsiaTheme="majorEastAsia" w:hAnsi="Palatino Linotype" w:cstheme="majorBidi"/>
          <w:b/>
          <w:color w:val="000000" w:themeColor="text1"/>
          <w:lang w:val="es-ES_tradnl"/>
        </w:rPr>
        <w:t>R E S O L U T I V O S</w:t>
      </w:r>
      <w:bookmarkEnd w:id="193"/>
    </w:p>
    <w:p w14:paraId="600D9258" w14:textId="6F94AE75" w:rsidR="00D6533C" w:rsidRPr="009D5F38" w:rsidRDefault="00D6533C" w:rsidP="006317A3">
      <w:pPr>
        <w:spacing w:before="240" w:after="240" w:line="360" w:lineRule="auto"/>
        <w:ind w:right="48"/>
        <w:jc w:val="both"/>
        <w:rPr>
          <w:rFonts w:ascii="Palatino Linotype" w:eastAsia="Calibri" w:hAnsi="Palatino Linotype" w:cs="Arial"/>
        </w:rPr>
      </w:pPr>
      <w:r w:rsidRPr="009D5F38">
        <w:rPr>
          <w:rFonts w:ascii="Palatino Linotype" w:hAnsi="Palatino Linotype" w:cs="Arial"/>
          <w:b/>
          <w:lang w:val="es-MX"/>
        </w:rPr>
        <w:t xml:space="preserve">PRIMERO. </w:t>
      </w:r>
      <w:r w:rsidRPr="009D5F38">
        <w:rPr>
          <w:rFonts w:ascii="Palatino Linotype" w:hAnsi="Palatino Linotype" w:cs="Arial"/>
          <w:lang w:val="es-MX"/>
        </w:rPr>
        <w:t>Resultan fundadas las</w:t>
      </w:r>
      <w:r w:rsidRPr="009D5F38">
        <w:rPr>
          <w:rFonts w:ascii="Palatino Linotype" w:hAnsi="Palatino Linotype" w:cs="Arial"/>
          <w:b/>
          <w:lang w:val="es-MX"/>
        </w:rPr>
        <w:t xml:space="preserve"> </w:t>
      </w:r>
      <w:r w:rsidRPr="009D5F38">
        <w:rPr>
          <w:rFonts w:ascii="Palatino Linotype" w:hAnsi="Palatino Linotype" w:cs="Arial"/>
        </w:rPr>
        <w:t xml:space="preserve">razones o motivos de inconformidad hechos valer </w:t>
      </w:r>
      <w:r w:rsidRPr="009D5F38">
        <w:rPr>
          <w:rFonts w:ascii="Palatino Linotype" w:eastAsia="Calibri" w:hAnsi="Palatino Linotype" w:cs="Arial"/>
        </w:rPr>
        <w:t>en el recurso de revisión</w:t>
      </w:r>
      <w:r w:rsidRPr="009D5F38">
        <w:rPr>
          <w:rFonts w:ascii="Palatino Linotype" w:hAnsi="Palatino Linotype"/>
          <w:b/>
          <w:bCs/>
          <w:color w:val="FF0000"/>
        </w:rPr>
        <w:t xml:space="preserve"> </w:t>
      </w:r>
      <w:r w:rsidR="00770899" w:rsidRPr="009D5F38">
        <w:rPr>
          <w:rFonts w:ascii="Palatino Linotype" w:eastAsia="Calibri" w:hAnsi="Palatino Linotype" w:cs="Arial"/>
          <w:b/>
          <w:bCs/>
        </w:rPr>
        <w:t>10363</w:t>
      </w:r>
      <w:r w:rsidRPr="009D5F38">
        <w:rPr>
          <w:rFonts w:ascii="Palatino Linotype" w:eastAsia="Calibri" w:hAnsi="Palatino Linotype" w:cs="Arial"/>
          <w:b/>
          <w:bCs/>
        </w:rPr>
        <w:t>/INFOEM/IP/RR/2022</w:t>
      </w:r>
      <w:r w:rsidRPr="009D5F38">
        <w:rPr>
          <w:rFonts w:ascii="Palatino Linotype" w:hAnsi="Palatino Linotype" w:cs="Arial"/>
          <w:b/>
          <w:bCs/>
          <w:lang w:val="es-MX"/>
        </w:rPr>
        <w:t xml:space="preserve">, </w:t>
      </w:r>
      <w:r w:rsidRPr="009D5F38">
        <w:rPr>
          <w:rFonts w:ascii="Palatino Linotype" w:hAnsi="Palatino Linotype" w:cs="Arial"/>
          <w:bCs/>
          <w:lang w:val="es-MX"/>
        </w:rPr>
        <w:t>en términos de</w:t>
      </w:r>
      <w:r w:rsidR="00770899" w:rsidRPr="009D5F38">
        <w:rPr>
          <w:rFonts w:ascii="Palatino Linotype" w:hAnsi="Palatino Linotype" w:cs="Arial"/>
          <w:bCs/>
          <w:lang w:val="es-MX"/>
        </w:rPr>
        <w:t>l</w:t>
      </w:r>
      <w:r w:rsidRPr="009D5F38">
        <w:rPr>
          <w:rFonts w:ascii="Palatino Linotype" w:hAnsi="Palatino Linotype" w:cs="Arial"/>
          <w:bCs/>
          <w:lang w:val="es-MX"/>
        </w:rPr>
        <w:t xml:space="preserve"> </w:t>
      </w:r>
      <w:r w:rsidRPr="009D5F38">
        <w:rPr>
          <w:rFonts w:ascii="Palatino Linotype" w:hAnsi="Palatino Linotype" w:cs="Arial"/>
          <w:b/>
          <w:bCs/>
          <w:lang w:val="es-MX"/>
        </w:rPr>
        <w:t>Considerando</w:t>
      </w:r>
      <w:r w:rsidR="00770899" w:rsidRPr="009D5F38">
        <w:rPr>
          <w:rFonts w:ascii="Palatino Linotype" w:hAnsi="Palatino Linotype" w:cs="Arial"/>
          <w:b/>
          <w:bCs/>
          <w:lang w:val="es-MX"/>
        </w:rPr>
        <w:t xml:space="preserve"> CUARTO </w:t>
      </w:r>
      <w:r w:rsidRPr="009D5F38">
        <w:rPr>
          <w:rFonts w:ascii="Palatino Linotype" w:hAnsi="Palatino Linotype" w:cs="Arial"/>
          <w:bCs/>
          <w:lang w:val="es-MX"/>
        </w:rPr>
        <w:t>de la presente resolución.</w:t>
      </w:r>
    </w:p>
    <w:p w14:paraId="03B410E4" w14:textId="51594851" w:rsidR="00D6533C" w:rsidRPr="009D5F38" w:rsidRDefault="00D6533C" w:rsidP="006317A3">
      <w:pPr>
        <w:spacing w:before="240" w:after="240" w:line="360" w:lineRule="auto"/>
        <w:ind w:right="48"/>
        <w:jc w:val="both"/>
        <w:rPr>
          <w:rFonts w:ascii="Palatino Linotype" w:eastAsia="Calibri" w:hAnsi="Palatino Linotype" w:cs="Arial"/>
        </w:rPr>
      </w:pPr>
      <w:bookmarkStart w:id="194" w:name="_Toc477891768"/>
      <w:bookmarkStart w:id="195" w:name="_Toc477891858"/>
      <w:bookmarkStart w:id="196" w:name="_Toc481576259"/>
      <w:bookmarkStart w:id="197" w:name="_Toc492590391"/>
      <w:bookmarkStart w:id="198" w:name="_Toc462653937"/>
      <w:bookmarkStart w:id="199" w:name="_Toc453696502"/>
      <w:bookmarkStart w:id="200" w:name="_Toc454301155"/>
      <w:r w:rsidRPr="009D5F38">
        <w:rPr>
          <w:rFonts w:ascii="Palatino Linotype" w:hAnsi="Palatino Linotype"/>
          <w:b/>
          <w:lang w:val="es-MX"/>
        </w:rPr>
        <w:t>SEGUNDO.</w:t>
      </w:r>
      <w:r w:rsidRPr="009D5F38">
        <w:rPr>
          <w:rFonts w:ascii="Palatino Linotype" w:eastAsia="DengXian Light" w:hAnsi="Palatino Linotype"/>
          <w:color w:val="2F5496"/>
          <w:lang w:val="es-MX"/>
        </w:rPr>
        <w:t xml:space="preserve"> </w:t>
      </w:r>
      <w:bookmarkEnd w:id="194"/>
      <w:bookmarkEnd w:id="195"/>
      <w:bookmarkEnd w:id="196"/>
      <w:bookmarkEnd w:id="197"/>
      <w:bookmarkEnd w:id="198"/>
      <w:bookmarkEnd w:id="199"/>
      <w:bookmarkEnd w:id="200"/>
      <w:r w:rsidRPr="009D5F38">
        <w:rPr>
          <w:rFonts w:ascii="Palatino Linotype" w:eastAsia="Calibri" w:hAnsi="Palatino Linotype" w:cs="Arial"/>
        </w:rPr>
        <w:t>Se</w:t>
      </w:r>
      <w:r w:rsidRPr="009D5F38">
        <w:rPr>
          <w:rFonts w:ascii="Palatino Linotype" w:eastAsia="Calibri" w:hAnsi="Palatino Linotype" w:cs="Arial"/>
          <w:b/>
        </w:rPr>
        <w:t xml:space="preserve"> REVOCA </w:t>
      </w:r>
      <w:r w:rsidRPr="009D5F38">
        <w:rPr>
          <w:rFonts w:ascii="Palatino Linotype" w:eastAsia="Calibri" w:hAnsi="Palatino Linotype" w:cs="Arial"/>
        </w:rPr>
        <w:t xml:space="preserve">la respuesta emitida por el </w:t>
      </w:r>
      <w:r w:rsidR="00770899" w:rsidRPr="009D5F38">
        <w:rPr>
          <w:rFonts w:ascii="Palatino Linotype" w:eastAsia="Calibri" w:hAnsi="Palatino Linotype" w:cs="Arial"/>
          <w:b/>
          <w:bCs/>
        </w:rPr>
        <w:t>Ayuntamiento de Chiautla</w:t>
      </w:r>
      <w:r w:rsidR="00770899" w:rsidRPr="009D5F38">
        <w:rPr>
          <w:rFonts w:ascii="Palatino Linotype" w:eastAsia="Calibri" w:hAnsi="Palatino Linotype" w:cs="Arial"/>
        </w:rPr>
        <w:t xml:space="preserve"> </w:t>
      </w:r>
      <w:r w:rsidRPr="009D5F38">
        <w:rPr>
          <w:rFonts w:ascii="Palatino Linotype" w:eastAsia="Calibri" w:hAnsi="Palatino Linotype" w:cs="Arial"/>
        </w:rPr>
        <w:t>y se</w:t>
      </w:r>
      <w:r w:rsidRPr="009D5F38">
        <w:rPr>
          <w:rFonts w:ascii="Palatino Linotype" w:eastAsia="Calibri" w:hAnsi="Palatino Linotype" w:cs="Arial"/>
          <w:b/>
        </w:rPr>
        <w:t xml:space="preserve"> ORDENA </w:t>
      </w:r>
      <w:r w:rsidRPr="009D5F38">
        <w:rPr>
          <w:rFonts w:ascii="Palatino Linotype" w:hAnsi="Palatino Linotype" w:cs="Arial"/>
        </w:rPr>
        <w:t xml:space="preserve">entregar vía Sistema de Accesos a la Información Mexiquense </w:t>
      </w:r>
      <w:r w:rsidRPr="009D5F38">
        <w:rPr>
          <w:rFonts w:ascii="Palatino Linotype" w:hAnsi="Palatino Linotype" w:cs="Arial"/>
          <w:b/>
        </w:rPr>
        <w:t>(SAIMEX)</w:t>
      </w:r>
      <w:r w:rsidRPr="009D5F38">
        <w:rPr>
          <w:rFonts w:ascii="Palatino Linotype" w:hAnsi="Palatino Linotype" w:cs="Arial"/>
        </w:rPr>
        <w:t>, de ser procedente en versión pública</w:t>
      </w:r>
      <w:r w:rsidRPr="009D5F38">
        <w:rPr>
          <w:rFonts w:ascii="Palatino Linotype" w:hAnsi="Palatino Linotype" w:cs="Arial"/>
          <w:color w:val="000000"/>
          <w:lang w:val="es-MX" w:eastAsia="es-MX"/>
        </w:rPr>
        <w:t xml:space="preserve">, el documento donde consten: </w:t>
      </w:r>
      <w:r w:rsidRPr="009D5F38">
        <w:rPr>
          <w:rFonts w:ascii="Palatino Linotype" w:hAnsi="Palatino Linotype" w:cs="Arial"/>
        </w:rPr>
        <w:t xml:space="preserve"> </w:t>
      </w:r>
    </w:p>
    <w:p w14:paraId="51F76D04" w14:textId="77777777" w:rsidR="009C0D34" w:rsidRPr="009D5F38" w:rsidRDefault="00D6533C" w:rsidP="009C0D34">
      <w:pPr>
        <w:numPr>
          <w:ilvl w:val="0"/>
          <w:numId w:val="23"/>
        </w:numPr>
        <w:spacing w:before="240" w:after="240" w:line="360" w:lineRule="auto"/>
        <w:ind w:right="822"/>
        <w:contextualSpacing/>
        <w:jc w:val="both"/>
        <w:rPr>
          <w:rFonts w:ascii="Palatino Linotype" w:eastAsia="MS Mincho" w:hAnsi="Palatino Linotype" w:cs="Arial"/>
          <w:b/>
          <w:bCs/>
          <w:lang w:eastAsia="es-MX"/>
        </w:rPr>
      </w:pPr>
      <w:r w:rsidRPr="009D5F38">
        <w:rPr>
          <w:rFonts w:ascii="Palatino Linotype" w:eastAsia="MS Mincho" w:hAnsi="Palatino Linotype" w:cs="Arial"/>
          <w:b/>
          <w:bCs/>
          <w:lang w:eastAsia="es-MX"/>
        </w:rPr>
        <w:lastRenderedPageBreak/>
        <w:t xml:space="preserve"> </w:t>
      </w:r>
      <w:r w:rsidR="0064216F" w:rsidRPr="009D5F38">
        <w:rPr>
          <w:rFonts w:ascii="Palatino Linotype" w:eastAsia="MS Mincho" w:hAnsi="Palatino Linotype" w:cs="Arial"/>
          <w:b/>
          <w:bCs/>
          <w:lang w:eastAsia="es-MX"/>
        </w:rPr>
        <w:t xml:space="preserve">Los </w:t>
      </w:r>
      <w:r w:rsidR="00770899" w:rsidRPr="009D5F38">
        <w:rPr>
          <w:rFonts w:ascii="Palatino Linotype" w:eastAsia="MS Mincho" w:hAnsi="Palatino Linotype" w:cs="Arial"/>
          <w:b/>
          <w:bCs/>
          <w:lang w:eastAsia="es-MX"/>
        </w:rPr>
        <w:t xml:space="preserve">comprobantes de recibo de pago emitidos por el Instituto Municipal de Cultura Física y Deporte, </w:t>
      </w:r>
      <w:r w:rsidR="009C0D34" w:rsidRPr="009D5F38">
        <w:rPr>
          <w:rFonts w:ascii="Palatino Linotype" w:eastAsia="MS Mincho" w:hAnsi="Palatino Linotype" w:cs="Arial"/>
          <w:b/>
          <w:bCs/>
          <w:lang w:eastAsia="es-MX"/>
        </w:rPr>
        <w:t xml:space="preserve">del primero de enero del año dos mil veintidós a la fecha de la solicitud. </w:t>
      </w:r>
    </w:p>
    <w:p w14:paraId="368ECBAB" w14:textId="77777777" w:rsidR="00D6533C" w:rsidRPr="009D5F38" w:rsidRDefault="00D6533C" w:rsidP="006317A3">
      <w:pPr>
        <w:spacing w:before="240" w:after="240" w:line="360" w:lineRule="auto"/>
        <w:ind w:left="1211" w:right="822"/>
        <w:contextualSpacing/>
        <w:jc w:val="both"/>
        <w:rPr>
          <w:rFonts w:ascii="Palatino Linotype" w:eastAsia="MS Mincho" w:hAnsi="Palatino Linotype" w:cs="Arial"/>
          <w:b/>
          <w:bCs/>
          <w:lang w:eastAsia="es-MX"/>
        </w:rPr>
      </w:pPr>
    </w:p>
    <w:p w14:paraId="1F281EBD" w14:textId="77777777" w:rsidR="00D6533C" w:rsidRPr="009D5F38" w:rsidRDefault="00D6533C" w:rsidP="006317A3">
      <w:pPr>
        <w:spacing w:line="360" w:lineRule="auto"/>
        <w:ind w:right="40"/>
        <w:jc w:val="both"/>
        <w:rPr>
          <w:rFonts w:ascii="Palatino Linotype" w:hAnsi="Palatino Linotype"/>
          <w:color w:val="000000"/>
        </w:rPr>
      </w:pPr>
      <w:r w:rsidRPr="009D5F38">
        <w:rPr>
          <w:rFonts w:ascii="Palatino Linotype" w:hAnsi="Palatino Linotype"/>
          <w:color w:val="000000"/>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12FF44D" w14:textId="77777777" w:rsidR="00D6533C" w:rsidRPr="009D5F38" w:rsidRDefault="00D6533C" w:rsidP="006317A3">
      <w:pPr>
        <w:shd w:val="clear" w:color="auto" w:fill="FFFFFF"/>
        <w:spacing w:before="240" w:line="360" w:lineRule="auto"/>
        <w:ind w:right="49"/>
        <w:jc w:val="both"/>
        <w:rPr>
          <w:rFonts w:ascii="Palatino Linotype" w:hAnsi="Palatino Linotype" w:cs="Arial"/>
          <w:b/>
          <w:bCs/>
          <w:color w:val="222222"/>
          <w:lang w:val="es-ES_tradnl" w:eastAsia="es-MX"/>
        </w:rPr>
      </w:pPr>
      <w:r w:rsidRPr="009D5F38">
        <w:rPr>
          <w:rFonts w:ascii="Palatino Linotype" w:hAnsi="Palatino Linotype" w:cs="Arial"/>
          <w:b/>
          <w:bCs/>
          <w:color w:val="222222"/>
          <w:lang w:val="es-ES_tradnl" w:eastAsia="es-MX"/>
        </w:rPr>
        <w:t xml:space="preserve">TERCERO. </w:t>
      </w:r>
      <w:r w:rsidRPr="009D5F38">
        <w:rPr>
          <w:rFonts w:ascii="Palatino Linotype" w:hAnsi="Palatino Linotype" w:cs="Arial"/>
          <w:b/>
          <w:color w:val="222222"/>
          <w:lang w:val="es-ES_tradnl" w:eastAsia="es-MX"/>
        </w:rPr>
        <w:t>Notifíquese</w:t>
      </w:r>
      <w:r w:rsidRPr="009D5F38">
        <w:rPr>
          <w:rFonts w:ascii="Palatino Linotype" w:hAnsi="Palatino Linotype" w:cs="Arial"/>
          <w:b/>
          <w:bCs/>
          <w:color w:val="222222"/>
          <w:lang w:val="es-ES_tradnl" w:eastAsia="es-MX"/>
        </w:rPr>
        <w:t xml:space="preserve"> </w:t>
      </w:r>
      <w:r w:rsidRPr="009D5F38">
        <w:rPr>
          <w:rFonts w:ascii="Palatino Linotype" w:hAnsi="Palatino Linotype" w:cs="Arial"/>
          <w:color w:val="222222"/>
          <w:lang w:val="es-ES_tradnl" w:eastAsia="es-MX"/>
        </w:rPr>
        <w:t xml:space="preserve">al Titular de la Unidad de Transparencia del </w:t>
      </w:r>
      <w:r w:rsidRPr="009D5F38">
        <w:rPr>
          <w:rFonts w:ascii="Palatino Linotype" w:hAnsi="Palatino Linotype" w:cs="Arial"/>
          <w:b/>
          <w:bCs/>
          <w:color w:val="222222"/>
          <w:lang w:val="es-ES_tradnl" w:eastAsia="es-MX"/>
        </w:rPr>
        <w:t>SUJETO OBLIGADO la presente resolución vía Sistema de Acceso a la Información Mexiquense (SAIMEX)</w:t>
      </w:r>
      <w:r w:rsidRPr="009D5F38">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07BC1E4B" w14:textId="77777777" w:rsidR="00D6533C" w:rsidRPr="009D5F38" w:rsidRDefault="00D6533C" w:rsidP="006317A3">
      <w:pPr>
        <w:shd w:val="clear" w:color="auto" w:fill="FFFFFF"/>
        <w:spacing w:before="240" w:line="360" w:lineRule="auto"/>
        <w:ind w:right="49"/>
        <w:jc w:val="both"/>
        <w:rPr>
          <w:rFonts w:ascii="Palatino Linotype" w:hAnsi="Palatino Linotype" w:cs="Arial"/>
          <w:b/>
          <w:bCs/>
          <w:color w:val="222222"/>
          <w:lang w:val="es-ES_tradnl" w:eastAsia="es-MX"/>
        </w:rPr>
      </w:pPr>
    </w:p>
    <w:p w14:paraId="56E2E16F" w14:textId="77777777" w:rsidR="00D6533C" w:rsidRPr="009D5F38" w:rsidRDefault="00D6533C" w:rsidP="006317A3">
      <w:pPr>
        <w:shd w:val="clear" w:color="auto" w:fill="FFFFFF"/>
        <w:spacing w:line="360" w:lineRule="auto"/>
        <w:jc w:val="both"/>
        <w:rPr>
          <w:rFonts w:ascii="Palatino Linotype" w:eastAsia="MS Mincho" w:hAnsi="Palatino Linotype"/>
          <w:color w:val="000000"/>
          <w:shd w:val="clear" w:color="auto" w:fill="FFFFFF"/>
          <w:lang w:val="es-ES_tradnl"/>
        </w:rPr>
      </w:pPr>
      <w:r w:rsidRPr="009D5F38">
        <w:rPr>
          <w:rFonts w:ascii="Palatino Linotype" w:eastAsia="Calibri" w:hAnsi="Palatino Linotype" w:cs="Arial"/>
          <w:b/>
          <w:bCs/>
          <w:color w:val="000000"/>
          <w:lang w:val="es-MX" w:eastAsia="en-US"/>
        </w:rPr>
        <w:t>CUARTO.</w:t>
      </w:r>
      <w:r w:rsidRPr="009D5F38">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EF5662" w14:textId="77777777" w:rsidR="00D6533C" w:rsidRPr="009D5F38" w:rsidRDefault="00D6533C" w:rsidP="006317A3">
      <w:pPr>
        <w:spacing w:line="360" w:lineRule="auto"/>
        <w:rPr>
          <w:rFonts w:ascii="Palatino Linotype" w:eastAsia="MS Mincho" w:hAnsi="Palatino Linotype"/>
        </w:rPr>
      </w:pPr>
    </w:p>
    <w:p w14:paraId="70D1DF7D" w14:textId="77777777" w:rsidR="00D6533C" w:rsidRPr="009D5F38" w:rsidRDefault="00D6533C" w:rsidP="006317A3">
      <w:pPr>
        <w:shd w:val="clear" w:color="auto" w:fill="FFFFFF"/>
        <w:spacing w:line="360" w:lineRule="auto"/>
        <w:jc w:val="both"/>
        <w:rPr>
          <w:rFonts w:ascii="Palatino Linotype" w:hAnsi="Palatino Linotype"/>
          <w:color w:val="000000" w:themeColor="text1"/>
          <w:lang w:val="es-ES_tradnl"/>
        </w:rPr>
      </w:pPr>
      <w:r w:rsidRPr="009D5F38">
        <w:rPr>
          <w:rFonts w:ascii="Palatino Linotype" w:hAnsi="Palatino Linotype" w:cs="Arial"/>
          <w:b/>
          <w:lang w:val="es-ES_tradnl"/>
        </w:rPr>
        <w:lastRenderedPageBreak/>
        <w:t xml:space="preserve">QUINTO. </w:t>
      </w:r>
      <w:r w:rsidRPr="009D5F38">
        <w:rPr>
          <w:rFonts w:ascii="Palatino Linotype" w:hAnsi="Palatino Linotype"/>
          <w:b/>
          <w:bCs/>
          <w:color w:val="222222"/>
        </w:rPr>
        <w:t xml:space="preserve">Notifíquese </w:t>
      </w:r>
      <w:r w:rsidRPr="009D5F38">
        <w:rPr>
          <w:rFonts w:ascii="Palatino Linotype" w:hAnsi="Palatino Linotype"/>
          <w:bCs/>
          <w:color w:val="222222"/>
        </w:rPr>
        <w:t xml:space="preserve">al </w:t>
      </w:r>
      <w:r w:rsidRPr="009D5F38">
        <w:rPr>
          <w:rFonts w:ascii="Palatino Linotype" w:hAnsi="Palatino Linotype"/>
          <w:b/>
          <w:bCs/>
          <w:color w:val="222222"/>
        </w:rPr>
        <w:t>RECURRENTE</w:t>
      </w:r>
      <w:r w:rsidRPr="009D5F38">
        <w:rPr>
          <w:rFonts w:ascii="Palatino Linotype" w:hAnsi="Palatino Linotype"/>
          <w:bCs/>
          <w:color w:val="222222"/>
        </w:rPr>
        <w:t xml:space="preserve"> </w:t>
      </w:r>
      <w:r w:rsidRPr="009D5F38">
        <w:rPr>
          <w:rFonts w:ascii="Palatino Linotype" w:hAnsi="Palatino Linotype"/>
          <w:lang w:val="es-ES_tradnl"/>
        </w:rPr>
        <w:t xml:space="preserve">la presente resolución vía </w:t>
      </w:r>
      <w:r w:rsidRPr="009D5F38">
        <w:rPr>
          <w:rFonts w:ascii="Palatino Linotype" w:hAnsi="Palatino Linotype" w:cs="Arial"/>
          <w:lang w:val="es-ES_tradnl"/>
        </w:rPr>
        <w:t xml:space="preserve">Sistema de Acceso a la Información Mexiquense </w:t>
      </w:r>
      <w:r w:rsidRPr="009D5F38">
        <w:rPr>
          <w:rFonts w:ascii="Palatino Linotype" w:hAnsi="Palatino Linotype" w:cs="Arial"/>
          <w:b/>
          <w:lang w:val="es-ES_tradnl"/>
        </w:rPr>
        <w:t>(SAIMEX).</w:t>
      </w:r>
    </w:p>
    <w:p w14:paraId="3E77C236" w14:textId="77777777" w:rsidR="00D6533C" w:rsidRPr="009D5F38" w:rsidRDefault="00D6533C" w:rsidP="006317A3">
      <w:pPr>
        <w:shd w:val="clear" w:color="auto" w:fill="FFFFFF"/>
        <w:spacing w:line="360" w:lineRule="auto"/>
        <w:jc w:val="both"/>
        <w:rPr>
          <w:rFonts w:ascii="Palatino Linotype" w:hAnsi="Palatino Linotype"/>
          <w:lang w:val="es-ES_tradnl"/>
        </w:rPr>
      </w:pPr>
    </w:p>
    <w:p w14:paraId="13625894" w14:textId="77777777" w:rsidR="00D6533C" w:rsidRPr="009D5F38" w:rsidRDefault="00D6533C" w:rsidP="006317A3">
      <w:pPr>
        <w:spacing w:before="240" w:after="240" w:line="360" w:lineRule="auto"/>
        <w:ind w:right="-93"/>
        <w:jc w:val="both"/>
        <w:rPr>
          <w:rFonts w:ascii="Palatino Linotype" w:eastAsia="MS Mincho" w:hAnsi="Palatino Linotype"/>
        </w:rPr>
      </w:pPr>
      <w:r w:rsidRPr="009D5F38">
        <w:rPr>
          <w:rFonts w:ascii="Palatino Linotype" w:eastAsia="MS Mincho" w:hAnsi="Palatino Linotype"/>
          <w:b/>
          <w:lang w:val="es-MX"/>
        </w:rPr>
        <w:t>SEXTO.</w:t>
      </w:r>
      <w:r w:rsidRPr="009D5F38">
        <w:rPr>
          <w:rFonts w:ascii="Palatino Linotype" w:eastAsia="MS Mincho" w:hAnsi="Palatino Linotype"/>
          <w:lang w:val="es-MX"/>
        </w:rPr>
        <w:t xml:space="preserve"> </w:t>
      </w:r>
      <w:r w:rsidRPr="009D5F38">
        <w:rPr>
          <w:rFonts w:ascii="Palatino Linotype" w:eastAsia="MS Mincho" w:hAnsi="Palatino Linotype"/>
        </w:rPr>
        <w:t xml:space="preserve">Se hace del conocimiento del </w:t>
      </w:r>
      <w:r w:rsidRPr="009D5F38">
        <w:rPr>
          <w:rFonts w:ascii="Palatino Linotype" w:eastAsia="MS Mincho" w:hAnsi="Palatino Linotype"/>
          <w:b/>
          <w:bCs/>
        </w:rPr>
        <w:t>RECURRENTE</w:t>
      </w:r>
      <w:r w:rsidRPr="009D5F38">
        <w:rPr>
          <w:rFonts w:ascii="Palatino Linotype" w:hAnsi="Palatino Linotype"/>
          <w:bCs/>
          <w:color w:val="222222"/>
          <w:lang w:val="es-ES_tradnl"/>
        </w:rPr>
        <w:t xml:space="preserve"> </w:t>
      </w:r>
      <w:r w:rsidRPr="009D5F3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D5F38">
        <w:rPr>
          <w:rFonts w:ascii="Palatino Linotype" w:eastAsia="MS Mincho" w:hAnsi="Palatino Linotype"/>
          <w:bCs/>
        </w:rPr>
        <w:t>vía juicio de amparo</w:t>
      </w:r>
      <w:r w:rsidRPr="009D5F38">
        <w:rPr>
          <w:rFonts w:ascii="Palatino Linotype" w:eastAsia="MS Mincho" w:hAnsi="Palatino Linotype"/>
        </w:rPr>
        <w:t> en los términos de las leyes aplicables.</w:t>
      </w:r>
      <w:r w:rsidRPr="009D5F38">
        <w:rPr>
          <w:rFonts w:ascii="Palatino Linotype" w:eastAsia="MS Mincho" w:hAnsi="Palatino Linotype"/>
        </w:rPr>
        <w:tab/>
      </w:r>
    </w:p>
    <w:p w14:paraId="005D61AF" w14:textId="77777777" w:rsidR="004A0C8B" w:rsidRDefault="004A0C8B" w:rsidP="004A0C8B">
      <w:pPr>
        <w:spacing w:before="240" w:after="240" w:line="360" w:lineRule="auto"/>
        <w:jc w:val="both"/>
        <w:rPr>
          <w:rFonts w:ascii="Palatino Linotype" w:hAnsi="Palatino Linotype"/>
        </w:rPr>
      </w:pPr>
      <w:r w:rsidRPr="009D5F3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201" w:name="_GoBack"/>
      <w:bookmarkEnd w:id="201"/>
      <w:r w:rsidRPr="00624AAD">
        <w:rPr>
          <w:rFonts w:ascii="Palatino Linotype" w:hAnsi="Palatino Linotype"/>
        </w:rPr>
        <w:t xml:space="preserve"> </w:t>
      </w:r>
    </w:p>
    <w:p w14:paraId="37DE3A11" w14:textId="77777777" w:rsidR="0081381E" w:rsidRPr="00EE3D10" w:rsidRDefault="0081381E" w:rsidP="006317A3">
      <w:pPr>
        <w:spacing w:before="240" w:after="240" w:line="360" w:lineRule="auto"/>
        <w:ind w:firstLine="1"/>
        <w:jc w:val="both"/>
        <w:rPr>
          <w:rFonts w:ascii="Palatino Linotype" w:hAnsi="Palatino Linotype"/>
          <w:lang w:val="es-MX"/>
        </w:rPr>
      </w:pPr>
    </w:p>
    <w:p w14:paraId="4453F8E6" w14:textId="0CDC3D99" w:rsidR="00090DE6" w:rsidRPr="00EE3D10" w:rsidRDefault="00090DE6" w:rsidP="006317A3">
      <w:pPr>
        <w:spacing w:before="240" w:after="240" w:line="360" w:lineRule="auto"/>
        <w:ind w:firstLine="1"/>
        <w:jc w:val="both"/>
        <w:rPr>
          <w:rFonts w:ascii="Palatino Linotype" w:hAnsi="Palatino Linotype"/>
          <w:lang w:val="es-ES_tradnl"/>
        </w:rPr>
      </w:pPr>
    </w:p>
    <w:sectPr w:rsidR="00090DE6" w:rsidRPr="00EE3D10"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E13A3" w14:textId="77777777" w:rsidR="0075532C" w:rsidRDefault="0075532C" w:rsidP="00C80F8C">
      <w:r>
        <w:separator/>
      </w:r>
    </w:p>
  </w:endnote>
  <w:endnote w:type="continuationSeparator" w:id="0">
    <w:p w14:paraId="48579C82" w14:textId="77777777" w:rsidR="0075532C" w:rsidRDefault="007553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412A52" w:rsidR="0064216F" w:rsidRPr="00817AAB" w:rsidRDefault="0064216F"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D5F38">
      <w:rPr>
        <w:rFonts w:ascii="Palatino Linotype" w:hAnsi="Palatino Linotype" w:cs="Arial"/>
        <w:b/>
        <w:bCs/>
        <w:noProof/>
      </w:rPr>
      <w:t>69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D5F38">
      <w:rPr>
        <w:rFonts w:ascii="Palatino Linotype" w:hAnsi="Palatino Linotype" w:cs="Arial"/>
        <w:b/>
        <w:bCs/>
        <w:noProof/>
      </w:rPr>
      <w:t>69</w:t>
    </w:r>
    <w:r w:rsidRPr="00817AAB">
      <w:rPr>
        <w:rFonts w:ascii="Palatino Linotype" w:hAnsi="Palatino Linotype" w:cs="Arial"/>
        <w:b/>
        <w:bCs/>
      </w:rPr>
      <w:fldChar w:fldCharType="end"/>
    </w:r>
  </w:p>
  <w:p w14:paraId="1192A578" w14:textId="77777777" w:rsidR="0064216F" w:rsidRDefault="0064216F" w:rsidP="00935A0D">
    <w:pPr>
      <w:pStyle w:val="Piedepgina"/>
      <w:rPr>
        <w:rFonts w:ascii="Times New Roman" w:hAnsi="Times New Roman" w:cs="Times New Roman"/>
      </w:rPr>
    </w:pPr>
  </w:p>
  <w:p w14:paraId="14A770F8" w14:textId="77777777" w:rsidR="0064216F" w:rsidRDefault="0064216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D82EDD5" w:rsidR="0064216F" w:rsidRDefault="0064216F"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D5F3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D5F38">
      <w:rPr>
        <w:rFonts w:ascii="Arial" w:hAnsi="Arial" w:cs="Arial"/>
        <w:b/>
        <w:bCs/>
        <w:noProof/>
        <w:sz w:val="20"/>
        <w:szCs w:val="20"/>
      </w:rPr>
      <w:t>69</w:t>
    </w:r>
    <w:r>
      <w:rPr>
        <w:rFonts w:ascii="Arial" w:hAnsi="Arial" w:cs="Arial"/>
        <w:b/>
        <w:bCs/>
        <w:sz w:val="20"/>
        <w:szCs w:val="20"/>
      </w:rPr>
      <w:fldChar w:fldCharType="end"/>
    </w:r>
  </w:p>
  <w:p w14:paraId="5D98ABD5" w14:textId="77777777" w:rsidR="0064216F" w:rsidRDefault="006421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EC90C" w14:textId="77777777" w:rsidR="0075532C" w:rsidRDefault="0075532C" w:rsidP="00C80F8C">
      <w:r>
        <w:separator/>
      </w:r>
    </w:p>
  </w:footnote>
  <w:footnote w:type="continuationSeparator" w:id="0">
    <w:p w14:paraId="4327D160" w14:textId="77777777" w:rsidR="0075532C" w:rsidRDefault="0075532C" w:rsidP="00C80F8C">
      <w:r>
        <w:continuationSeparator/>
      </w:r>
    </w:p>
  </w:footnote>
  <w:footnote w:id="1">
    <w:p w14:paraId="4E674691" w14:textId="77777777" w:rsidR="0064216F" w:rsidRPr="00780970" w:rsidRDefault="0064216F" w:rsidP="001C6A3F">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6B0AFF71" w14:textId="77777777" w:rsidR="0064216F" w:rsidRPr="00780970" w:rsidRDefault="0064216F" w:rsidP="001C6A3F">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1FF678EE" w14:textId="692390D6" w:rsidR="0064216F" w:rsidRPr="00780970" w:rsidRDefault="0064216F" w:rsidP="00604567">
      <w:pPr>
        <w:tabs>
          <w:tab w:val="left" w:pos="0"/>
          <w:tab w:val="right" w:pos="8271"/>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r>
        <w:rPr>
          <w:rFonts w:ascii="Palatino Linotype" w:hAnsi="Palatino Linotype"/>
          <w:i/>
          <w:color w:val="000000"/>
          <w:sz w:val="20"/>
          <w:lang w:val="es-ES_tradnl"/>
        </w:rPr>
        <w:tab/>
      </w:r>
    </w:p>
    <w:p w14:paraId="4D8A0512" w14:textId="77777777" w:rsidR="0064216F" w:rsidRPr="00780970" w:rsidRDefault="0064216F" w:rsidP="001C6A3F">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42F16FBC" w14:textId="77777777" w:rsidR="0064216F" w:rsidRPr="00780970" w:rsidRDefault="0064216F" w:rsidP="001C6A3F">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4358643A" w14:textId="77777777" w:rsidR="0064216F" w:rsidRDefault="0064216F" w:rsidP="001C6A3F">
      <w:pPr>
        <w:pStyle w:val="Textonotapie"/>
      </w:pPr>
    </w:p>
  </w:footnote>
  <w:footnote w:id="2">
    <w:p w14:paraId="40A79A94" w14:textId="77777777" w:rsidR="0064216F" w:rsidRDefault="0064216F" w:rsidP="00E523EB">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3">
    <w:p w14:paraId="0FE1948A" w14:textId="77777777" w:rsidR="0064216F" w:rsidRDefault="0064216F" w:rsidP="008D70ED">
      <w:pPr>
        <w:pStyle w:val="Textonotapie"/>
      </w:pPr>
      <w:r>
        <w:rPr>
          <w:rStyle w:val="Refdenotaalpie"/>
        </w:rPr>
        <w:footnoteRef/>
      </w:r>
      <w:r>
        <w:t xml:space="preserve"> Convención Americana sobre Derechos Humanos. Artículo 13.</w:t>
      </w:r>
    </w:p>
  </w:footnote>
  <w:footnote w:id="4">
    <w:p w14:paraId="5C0C25FB" w14:textId="77777777" w:rsidR="0064216F" w:rsidRDefault="0064216F" w:rsidP="008D70ED">
      <w:pPr>
        <w:pStyle w:val="Textonotapie"/>
      </w:pPr>
      <w:r>
        <w:rPr>
          <w:rStyle w:val="Refdenotaalpie"/>
        </w:rPr>
        <w:footnoteRef/>
      </w:r>
      <w:r>
        <w:t xml:space="preserve"> Constitución Política de los Estados Unidos Mexicanos. Artículo sexto, sección A, fracción I.</w:t>
      </w:r>
    </w:p>
  </w:footnote>
  <w:footnote w:id="5">
    <w:p w14:paraId="591A02B2" w14:textId="77777777" w:rsidR="0064216F" w:rsidRDefault="0064216F" w:rsidP="008D70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55E651CF" w14:textId="77777777" w:rsidR="0064216F" w:rsidRDefault="0064216F" w:rsidP="008D70ED">
      <w:pPr>
        <w:pStyle w:val="Textonotapie"/>
      </w:pPr>
      <w:r>
        <w:rPr>
          <w:rStyle w:val="Refdenotaalpie"/>
        </w:rPr>
        <w:footnoteRef/>
      </w:r>
      <w:r>
        <w:t xml:space="preserve"> Ibídem. Parr. 87.</w:t>
      </w:r>
    </w:p>
  </w:footnote>
  <w:footnote w:id="7">
    <w:p w14:paraId="08D1FF41" w14:textId="77777777" w:rsidR="0064216F" w:rsidRPr="00DE395A" w:rsidRDefault="0064216F" w:rsidP="00817DB4">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7B3A161C" w14:textId="77777777" w:rsidR="0064216F" w:rsidRPr="00DE395A" w:rsidRDefault="0064216F" w:rsidP="00817DB4">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7E6F2488" w14:textId="77777777" w:rsidR="0064216F" w:rsidRPr="00DE395A" w:rsidRDefault="0064216F" w:rsidP="00817DB4">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8">
    <w:p w14:paraId="08D9790F" w14:textId="77777777" w:rsidR="0064216F" w:rsidRPr="00DE395A" w:rsidRDefault="0064216F" w:rsidP="00817DB4">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1A05ED79" w14:textId="77777777" w:rsidR="0064216F" w:rsidRPr="009F19BE" w:rsidRDefault="0064216F" w:rsidP="00817DB4">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073F732" w14:textId="77777777" w:rsidR="0064216F" w:rsidRPr="009F19BE" w:rsidRDefault="0064216F" w:rsidP="00817DB4">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0">
    <w:p w14:paraId="2BDF3ADE" w14:textId="77777777" w:rsidR="0064216F" w:rsidRPr="009F19BE" w:rsidRDefault="0064216F" w:rsidP="00817DB4">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2DE21A4F" w14:textId="77777777" w:rsidR="0064216F" w:rsidRPr="00034B44" w:rsidRDefault="0064216F" w:rsidP="00817DB4">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5618235D" w14:textId="77777777" w:rsidR="0064216F" w:rsidRPr="00034B44" w:rsidRDefault="0064216F" w:rsidP="00817DB4">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7117861" w14:textId="77777777" w:rsidR="0064216F" w:rsidRPr="00034B44" w:rsidRDefault="0064216F" w:rsidP="00817DB4">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441A05" w14:textId="77777777" w:rsidR="0064216F" w:rsidRPr="00073E3B" w:rsidRDefault="0064216F" w:rsidP="00817DB4">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3">
    <w:p w14:paraId="6F21D5B6"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1" w:anchor="/entry-id/E216930" w:history="1">
        <w:r w:rsidRPr="00073E3B">
          <w:rPr>
            <w:rStyle w:val="Hipervnculo151"/>
            <w:lang w:val="en-US"/>
          </w:rPr>
          <w:t>http://dej.rae.es/#/entry-id/E216930</w:t>
        </w:r>
      </w:hyperlink>
      <w:r w:rsidRPr="00073E3B">
        <w:rPr>
          <w:lang w:val="en-US"/>
        </w:rPr>
        <w:t xml:space="preserve"> </w:t>
      </w:r>
    </w:p>
  </w:footnote>
  <w:footnote w:id="14">
    <w:p w14:paraId="00108C0D"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2" w:anchor="/entry-id/E87450" w:history="1">
        <w:r w:rsidRPr="00073E3B">
          <w:rPr>
            <w:rStyle w:val="Hipervnculo151"/>
            <w:lang w:val="en-US"/>
          </w:rPr>
          <w:t>http://dej.rae.es/#/entry-id/E87450</w:t>
        </w:r>
      </w:hyperlink>
      <w:r w:rsidRPr="00073E3B">
        <w:rPr>
          <w:lang w:val="en-US"/>
        </w:rPr>
        <w:t xml:space="preserve"> </w:t>
      </w:r>
    </w:p>
  </w:footnote>
  <w:footnote w:id="15">
    <w:p w14:paraId="15D9759D"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3" w:history="1">
        <w:r w:rsidRPr="00073E3B">
          <w:rPr>
            <w:rStyle w:val="Hipervnculo151"/>
            <w:lang w:val="en-US"/>
          </w:rPr>
          <w:t>http://dle.rae.es/?id=VGqyuLj|VGtxgAo|VGuc9Wg</w:t>
        </w:r>
      </w:hyperlink>
      <w:r w:rsidRPr="00073E3B">
        <w:rPr>
          <w:lang w:val="en-US"/>
        </w:rPr>
        <w:t xml:space="preserve"> </w:t>
      </w:r>
    </w:p>
  </w:footnote>
  <w:footnote w:id="16">
    <w:p w14:paraId="5281C5ED"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4" w:history="1">
        <w:r w:rsidRPr="00073E3B">
          <w:rPr>
            <w:rStyle w:val="Hipervnculo151"/>
            <w:lang w:val="en-US"/>
          </w:rPr>
          <w:t>http://dle.rae.es/?id=CAjNzMR</w:t>
        </w:r>
      </w:hyperlink>
      <w:r w:rsidRPr="00073E3B">
        <w:rPr>
          <w:lang w:val="en-US"/>
        </w:rPr>
        <w:t xml:space="preserve"> </w:t>
      </w:r>
    </w:p>
  </w:footnote>
  <w:footnote w:id="17">
    <w:p w14:paraId="5792FDF1"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5" w:history="1">
        <w:r w:rsidRPr="00073E3B">
          <w:rPr>
            <w:rStyle w:val="Hipervnculo151"/>
            <w:lang w:val="en-US"/>
          </w:rPr>
          <w:t>http://dle.rae.es/?id=CAqWkEB</w:t>
        </w:r>
      </w:hyperlink>
      <w:r w:rsidRPr="00073E3B">
        <w:rPr>
          <w:lang w:val="en-US"/>
        </w:rPr>
        <w:t xml:space="preserve"> </w:t>
      </w:r>
    </w:p>
  </w:footnote>
  <w:footnote w:id="18">
    <w:p w14:paraId="3D24DCF2"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6" w:history="1">
        <w:r w:rsidRPr="00073E3B">
          <w:rPr>
            <w:rStyle w:val="Hipervnculo151"/>
            <w:lang w:val="en-US"/>
          </w:rPr>
          <w:t>http://dle.rae.es/?id=KtnHLLd</w:t>
        </w:r>
      </w:hyperlink>
      <w:r w:rsidRPr="00073E3B">
        <w:rPr>
          <w:lang w:val="en-US"/>
        </w:rPr>
        <w:t xml:space="preserve"> </w:t>
      </w:r>
    </w:p>
  </w:footnote>
  <w:footnote w:id="19">
    <w:p w14:paraId="4A3CF3F3" w14:textId="77777777" w:rsidR="0064216F" w:rsidRPr="00073E3B" w:rsidRDefault="0064216F" w:rsidP="00817DB4">
      <w:pPr>
        <w:pStyle w:val="ADB1"/>
        <w:jc w:val="both"/>
        <w:rPr>
          <w:lang w:val="en-US"/>
        </w:rPr>
      </w:pPr>
      <w:r>
        <w:rPr>
          <w:rStyle w:val="Refdenotaalpie"/>
        </w:rPr>
        <w:footnoteRef/>
      </w:r>
      <w:r w:rsidRPr="00073E3B">
        <w:rPr>
          <w:lang w:val="en-US"/>
        </w:rPr>
        <w:t xml:space="preserve"> </w:t>
      </w:r>
      <w:hyperlink r:id="rId7" w:history="1">
        <w:r w:rsidRPr="00073E3B">
          <w:rPr>
            <w:rStyle w:val="Hipervnculo151"/>
            <w:lang w:val="en-US"/>
          </w:rPr>
          <w:t>http://dle.rae.es/?id=KtpfgjV</w:t>
        </w:r>
      </w:hyperlink>
      <w:r w:rsidRPr="00073E3B">
        <w:rPr>
          <w:lang w:val="en-US"/>
        </w:rPr>
        <w:t xml:space="preserve"> </w:t>
      </w:r>
    </w:p>
  </w:footnote>
  <w:footnote w:id="20">
    <w:p w14:paraId="1F67886C" w14:textId="77777777" w:rsidR="0064216F" w:rsidRPr="00C5646D" w:rsidRDefault="0064216F" w:rsidP="00817DB4">
      <w:pPr>
        <w:jc w:val="both"/>
        <w:rPr>
          <w:color w:val="000000"/>
          <w:sz w:val="20"/>
          <w:szCs w:val="20"/>
          <w:lang w:val="es-MX" w:eastAsia="es-ES_tradnl"/>
        </w:rPr>
      </w:pPr>
      <w:r>
        <w:rPr>
          <w:rStyle w:val="Refdenotaalpie"/>
        </w:rPr>
        <w:footnoteRef/>
      </w:r>
      <w:r w:rsidRPr="00DE395A">
        <w:rPr>
          <w:lang w:val="es-MX"/>
        </w:rPr>
        <w:t xml:space="preserve"> “</w:t>
      </w:r>
      <w:r w:rsidRPr="00DE395A">
        <w:rPr>
          <w:color w:val="000000"/>
          <w:sz w:val="20"/>
          <w:szCs w:val="20"/>
          <w:lang w:val="es-MX"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w:t>
      </w:r>
      <w:r w:rsidRPr="00C5646D">
        <w:rPr>
          <w:color w:val="000000"/>
          <w:sz w:val="20"/>
          <w:szCs w:val="20"/>
          <w:lang w:val="es-MX" w:eastAsia="es-ES_tradnl"/>
        </w:rPr>
        <w:t xml:space="preserve">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61E95439" w14:textId="77777777" w:rsidR="0064216F" w:rsidRPr="00A4142C" w:rsidRDefault="0064216F" w:rsidP="00817DB4">
      <w:pPr>
        <w:pStyle w:val="ADB1"/>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64216F" w14:paraId="6B4E3B81" w14:textId="77777777" w:rsidTr="00B4299A">
      <w:tc>
        <w:tcPr>
          <w:tcW w:w="2701" w:type="dxa"/>
          <w:vAlign w:val="center"/>
          <w:hideMark/>
        </w:tcPr>
        <w:p w14:paraId="0ABBC6C0" w14:textId="1226DAAF" w:rsidR="0064216F" w:rsidRPr="00B4299A" w:rsidRDefault="0064216F"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613AFD8" w:rsidR="0064216F" w:rsidRPr="00B4299A" w:rsidRDefault="0064216F" w:rsidP="004D3F79">
          <w:pPr>
            <w:rPr>
              <w:rFonts w:ascii="Palatino Linotype" w:hAnsi="Palatino Linotype"/>
              <w:b/>
              <w:szCs w:val="22"/>
              <w:lang w:val="es-ES_tradnl"/>
            </w:rPr>
          </w:pPr>
          <w:r w:rsidRPr="00B561BD">
            <w:rPr>
              <w:rFonts w:ascii="Palatino Linotype" w:hAnsi="Palatino Linotype"/>
              <w:b/>
              <w:szCs w:val="22"/>
              <w:lang w:val="es-ES_tradnl"/>
            </w:rPr>
            <w:t>10363/INFOEM/IP/RR/2022</w:t>
          </w:r>
        </w:p>
      </w:tc>
    </w:tr>
    <w:tr w:rsidR="0064216F" w14:paraId="31CB780F" w14:textId="77777777" w:rsidTr="00B4299A">
      <w:trPr>
        <w:trHeight w:val="228"/>
      </w:trPr>
      <w:tc>
        <w:tcPr>
          <w:tcW w:w="2701" w:type="dxa"/>
          <w:vAlign w:val="center"/>
          <w:hideMark/>
        </w:tcPr>
        <w:p w14:paraId="4F49CB4A" w14:textId="6966D32E" w:rsidR="0064216F" w:rsidRPr="00B4299A" w:rsidRDefault="0064216F"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2AA1FFC" w:rsidR="0064216F" w:rsidRPr="00B4299A" w:rsidRDefault="0064216F" w:rsidP="00B96D41">
          <w:pPr>
            <w:jc w:val="both"/>
            <w:rPr>
              <w:rFonts w:ascii="Palatino Linotype" w:hAnsi="Palatino Linotype"/>
              <w:b/>
              <w:szCs w:val="22"/>
              <w:lang w:val="es-ES_tradnl"/>
            </w:rPr>
          </w:pPr>
          <w:r>
            <w:rPr>
              <w:rFonts w:ascii="Palatino Linotype" w:hAnsi="Palatino Linotype"/>
              <w:b/>
              <w:bCs/>
              <w:szCs w:val="22"/>
            </w:rPr>
            <w:t xml:space="preserve"> </w:t>
          </w:r>
          <w:r w:rsidRPr="00B561BD">
            <w:rPr>
              <w:rFonts w:ascii="Palatino Linotype" w:hAnsi="Palatino Linotype"/>
              <w:b/>
              <w:bCs/>
              <w:szCs w:val="22"/>
            </w:rPr>
            <w:t>Ayuntamiento de Chiautla</w:t>
          </w:r>
        </w:p>
      </w:tc>
    </w:tr>
    <w:tr w:rsidR="0064216F" w14:paraId="69050F56" w14:textId="77777777" w:rsidTr="00B4299A">
      <w:tc>
        <w:tcPr>
          <w:tcW w:w="2701" w:type="dxa"/>
          <w:vAlign w:val="center"/>
          <w:hideMark/>
        </w:tcPr>
        <w:p w14:paraId="65C9B735" w14:textId="75C78F81" w:rsidR="0064216F" w:rsidRPr="00B4299A" w:rsidRDefault="0064216F"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64216F" w:rsidRPr="00B4299A" w:rsidRDefault="0064216F"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64216F" w:rsidRDefault="0064216F"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A15E1AE">
          <wp:simplePos x="0" y="0"/>
          <wp:positionH relativeFrom="page">
            <wp:posOffset>76200</wp:posOffset>
          </wp:positionH>
          <wp:positionV relativeFrom="paragraph">
            <wp:posOffset>-1113155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4216F" w:rsidRDefault="0064216F"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64216F" w:rsidRDefault="0064216F"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64216F" w14:paraId="477E149B" w14:textId="77777777" w:rsidTr="00CB57FD">
      <w:trPr>
        <w:trHeight w:val="277"/>
      </w:trPr>
      <w:tc>
        <w:tcPr>
          <w:tcW w:w="2693" w:type="dxa"/>
          <w:vAlign w:val="center"/>
          <w:hideMark/>
        </w:tcPr>
        <w:p w14:paraId="5C0586E4" w14:textId="77777777" w:rsidR="0064216F" w:rsidRPr="009B3353" w:rsidRDefault="0064216F"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4B4CC00" w:rsidR="0064216F" w:rsidRPr="009B3353" w:rsidRDefault="0064216F" w:rsidP="00761460">
          <w:pPr>
            <w:rPr>
              <w:rFonts w:ascii="Palatino Linotype" w:hAnsi="Palatino Linotype"/>
              <w:b/>
              <w:szCs w:val="22"/>
              <w:lang w:val="es-ES_tradnl"/>
            </w:rPr>
          </w:pPr>
          <w:r w:rsidRPr="00B561BD">
            <w:rPr>
              <w:rFonts w:ascii="Palatino Linotype" w:hAnsi="Palatino Linotype"/>
              <w:b/>
              <w:bCs/>
              <w:szCs w:val="22"/>
            </w:rPr>
            <w:t>10363/INFOEM/IP/RR/2022</w:t>
          </w:r>
        </w:p>
      </w:tc>
    </w:tr>
    <w:tr w:rsidR="0064216F" w14:paraId="5B5BE21C" w14:textId="77777777" w:rsidTr="00CB57FD">
      <w:tc>
        <w:tcPr>
          <w:tcW w:w="2693" w:type="dxa"/>
          <w:vAlign w:val="center"/>
          <w:hideMark/>
        </w:tcPr>
        <w:p w14:paraId="4AE96902" w14:textId="4E063913" w:rsidR="0064216F" w:rsidRPr="009B3353" w:rsidRDefault="0064216F"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C4DCD1C" w:rsidR="0064216F" w:rsidRPr="009B3353" w:rsidRDefault="0064216F" w:rsidP="002B7BCC">
          <w:pPr>
            <w:rPr>
              <w:rFonts w:ascii="Palatino Linotype" w:hAnsi="Palatino Linotype"/>
              <w:b/>
              <w:szCs w:val="22"/>
              <w:lang w:val="es-ES_tradnl"/>
            </w:rPr>
          </w:pPr>
        </w:p>
      </w:tc>
    </w:tr>
    <w:tr w:rsidR="0064216F" w14:paraId="22601A11" w14:textId="77777777" w:rsidTr="00CB57FD">
      <w:trPr>
        <w:trHeight w:val="228"/>
      </w:trPr>
      <w:tc>
        <w:tcPr>
          <w:tcW w:w="2693" w:type="dxa"/>
          <w:vAlign w:val="center"/>
          <w:hideMark/>
        </w:tcPr>
        <w:p w14:paraId="6EFE221D" w14:textId="49C5F800" w:rsidR="0064216F" w:rsidRPr="009B3353" w:rsidRDefault="0064216F"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A62950A" w:rsidR="0064216F" w:rsidRPr="009B3353" w:rsidRDefault="0064216F" w:rsidP="003D473A">
          <w:pPr>
            <w:jc w:val="both"/>
            <w:rPr>
              <w:rFonts w:ascii="Palatino Linotype" w:eastAsia="Calibri" w:hAnsi="Palatino Linotype"/>
              <w:b/>
              <w:szCs w:val="22"/>
              <w:lang w:val="es-MX" w:eastAsia="en-US"/>
            </w:rPr>
          </w:pPr>
          <w:r w:rsidRPr="00B561BD">
            <w:rPr>
              <w:rFonts w:ascii="Palatino Linotype" w:eastAsia="Calibri" w:hAnsi="Palatino Linotype"/>
              <w:b/>
              <w:szCs w:val="22"/>
              <w:lang w:val="es-MX" w:eastAsia="en-US"/>
            </w:rPr>
            <w:t>Ayuntamiento de Chiautla</w:t>
          </w:r>
        </w:p>
      </w:tc>
    </w:tr>
    <w:tr w:rsidR="0064216F" w14:paraId="2D6C630E" w14:textId="77777777" w:rsidTr="00CB57FD">
      <w:tc>
        <w:tcPr>
          <w:tcW w:w="2693" w:type="dxa"/>
          <w:vAlign w:val="center"/>
          <w:hideMark/>
        </w:tcPr>
        <w:p w14:paraId="5BD4C6DB" w14:textId="7CF21504" w:rsidR="0064216F" w:rsidRPr="009B3353" w:rsidRDefault="0064216F"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64216F" w:rsidRPr="009B3353" w:rsidRDefault="0064216F"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64216F" w:rsidRDefault="0064216F"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3">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364FF8"/>
    <w:multiLevelType w:val="hybridMultilevel"/>
    <w:tmpl w:val="9012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927D1D"/>
    <w:multiLevelType w:val="hybridMultilevel"/>
    <w:tmpl w:val="A194428E"/>
    <w:lvl w:ilvl="0" w:tplc="3A646C4A">
      <w:start w:val="8"/>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DA70BC"/>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9117E52"/>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2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6"/>
  </w:num>
  <w:num w:numId="3">
    <w:abstractNumId w:val="7"/>
  </w:num>
  <w:num w:numId="4">
    <w:abstractNumId w:val="5"/>
  </w:num>
  <w:num w:numId="5">
    <w:abstractNumId w:val="6"/>
  </w:num>
  <w:num w:numId="6">
    <w:abstractNumId w:val="1"/>
  </w:num>
  <w:num w:numId="7">
    <w:abstractNumId w:val="17"/>
  </w:num>
  <w:num w:numId="8">
    <w:abstractNumId w:val="15"/>
  </w:num>
  <w:num w:numId="9">
    <w:abstractNumId w:val="13"/>
  </w:num>
  <w:num w:numId="10">
    <w:abstractNumId w:val="18"/>
  </w:num>
  <w:num w:numId="11">
    <w:abstractNumId w:val="11"/>
  </w:num>
  <w:num w:numId="12">
    <w:abstractNumId w:val="2"/>
  </w:num>
  <w:num w:numId="13">
    <w:abstractNumId w:val="19"/>
  </w:num>
  <w:num w:numId="14">
    <w:abstractNumId w:val="10"/>
  </w:num>
  <w:num w:numId="15">
    <w:abstractNumId w:val="8"/>
  </w:num>
  <w:num w:numId="16">
    <w:abstractNumId w:val="20"/>
  </w:num>
  <w:num w:numId="17">
    <w:abstractNumId w:val="14"/>
  </w:num>
  <w:num w:numId="18">
    <w:abstractNumId w:val="9"/>
  </w:num>
  <w:num w:numId="19">
    <w:abstractNumId w:val="12"/>
  </w:num>
  <w:num w:numId="20">
    <w:abstractNumId w:val="0"/>
  </w:num>
  <w:num w:numId="21">
    <w:abstractNumId w:val="3"/>
  </w:num>
  <w:num w:numId="2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4F21"/>
    <w:rsid w:val="000752EF"/>
    <w:rsid w:val="00075D7A"/>
    <w:rsid w:val="00076CAF"/>
    <w:rsid w:val="0007730D"/>
    <w:rsid w:val="00077347"/>
    <w:rsid w:val="00077788"/>
    <w:rsid w:val="000778FD"/>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0C2A"/>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63"/>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5B5"/>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C6A3F"/>
    <w:rsid w:val="001C761C"/>
    <w:rsid w:val="001D0631"/>
    <w:rsid w:val="001D064E"/>
    <w:rsid w:val="001D19AB"/>
    <w:rsid w:val="001D2EB5"/>
    <w:rsid w:val="001D54C7"/>
    <w:rsid w:val="001D6064"/>
    <w:rsid w:val="001D60A4"/>
    <w:rsid w:val="001D63C6"/>
    <w:rsid w:val="001D6A83"/>
    <w:rsid w:val="001D798E"/>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5078"/>
    <w:rsid w:val="0029581D"/>
    <w:rsid w:val="00295960"/>
    <w:rsid w:val="00295C72"/>
    <w:rsid w:val="00295D44"/>
    <w:rsid w:val="00295DE7"/>
    <w:rsid w:val="0029609C"/>
    <w:rsid w:val="0029670A"/>
    <w:rsid w:val="00297081"/>
    <w:rsid w:val="0029745A"/>
    <w:rsid w:val="00297AB0"/>
    <w:rsid w:val="002A0448"/>
    <w:rsid w:val="002A28FE"/>
    <w:rsid w:val="002A3A7A"/>
    <w:rsid w:val="002A43B0"/>
    <w:rsid w:val="002A5BC1"/>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2C3"/>
    <w:rsid w:val="00320B63"/>
    <w:rsid w:val="003211CF"/>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143"/>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4809"/>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62B4"/>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C8B"/>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90C"/>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2AF"/>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269"/>
    <w:rsid w:val="00550CA5"/>
    <w:rsid w:val="00551BA4"/>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27C2"/>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567"/>
    <w:rsid w:val="006047FC"/>
    <w:rsid w:val="006048D2"/>
    <w:rsid w:val="00604C5A"/>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7A3"/>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16F"/>
    <w:rsid w:val="00643D6C"/>
    <w:rsid w:val="006443ED"/>
    <w:rsid w:val="006445D2"/>
    <w:rsid w:val="00645887"/>
    <w:rsid w:val="0064661F"/>
    <w:rsid w:val="00647094"/>
    <w:rsid w:val="006505D9"/>
    <w:rsid w:val="00650880"/>
    <w:rsid w:val="00650D78"/>
    <w:rsid w:val="00653030"/>
    <w:rsid w:val="00653527"/>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76971"/>
    <w:rsid w:val="00680270"/>
    <w:rsid w:val="006803E8"/>
    <w:rsid w:val="006804B2"/>
    <w:rsid w:val="006808AD"/>
    <w:rsid w:val="00681481"/>
    <w:rsid w:val="00682656"/>
    <w:rsid w:val="00683617"/>
    <w:rsid w:val="00683E4A"/>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3801"/>
    <w:rsid w:val="006C517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6FB7"/>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32C"/>
    <w:rsid w:val="00755944"/>
    <w:rsid w:val="00757444"/>
    <w:rsid w:val="00757D2A"/>
    <w:rsid w:val="00757F23"/>
    <w:rsid w:val="00761460"/>
    <w:rsid w:val="007624E7"/>
    <w:rsid w:val="00764B6A"/>
    <w:rsid w:val="00766B6B"/>
    <w:rsid w:val="00766D4A"/>
    <w:rsid w:val="00766D7A"/>
    <w:rsid w:val="00767857"/>
    <w:rsid w:val="00767912"/>
    <w:rsid w:val="00770899"/>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0467"/>
    <w:rsid w:val="007B15EA"/>
    <w:rsid w:val="007B33CC"/>
    <w:rsid w:val="007B5B76"/>
    <w:rsid w:val="007B6CA0"/>
    <w:rsid w:val="007B70B3"/>
    <w:rsid w:val="007B7166"/>
    <w:rsid w:val="007B755C"/>
    <w:rsid w:val="007C025F"/>
    <w:rsid w:val="007C09AA"/>
    <w:rsid w:val="007C0AFD"/>
    <w:rsid w:val="007C1F95"/>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17DB4"/>
    <w:rsid w:val="008207CA"/>
    <w:rsid w:val="008223A5"/>
    <w:rsid w:val="008225FA"/>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D033C"/>
    <w:rsid w:val="008D0725"/>
    <w:rsid w:val="008D0B33"/>
    <w:rsid w:val="008D0B48"/>
    <w:rsid w:val="008D0D25"/>
    <w:rsid w:val="008D1526"/>
    <w:rsid w:val="008D2273"/>
    <w:rsid w:val="008D38EE"/>
    <w:rsid w:val="008D4B2A"/>
    <w:rsid w:val="008D70C5"/>
    <w:rsid w:val="008D70ED"/>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0FA5"/>
    <w:rsid w:val="00921109"/>
    <w:rsid w:val="00921436"/>
    <w:rsid w:val="009224C5"/>
    <w:rsid w:val="00922CB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1F85"/>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AB5"/>
    <w:rsid w:val="00942B6C"/>
    <w:rsid w:val="00943B74"/>
    <w:rsid w:val="0094486F"/>
    <w:rsid w:val="009448C1"/>
    <w:rsid w:val="00944A83"/>
    <w:rsid w:val="00944CA2"/>
    <w:rsid w:val="009458C7"/>
    <w:rsid w:val="0094714C"/>
    <w:rsid w:val="009472B3"/>
    <w:rsid w:val="00947905"/>
    <w:rsid w:val="00947F35"/>
    <w:rsid w:val="009500DD"/>
    <w:rsid w:val="00951598"/>
    <w:rsid w:val="00952919"/>
    <w:rsid w:val="00953DE8"/>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775C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34"/>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5F38"/>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0F82"/>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260F"/>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173"/>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28CF"/>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704"/>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DE1"/>
    <w:rsid w:val="00B461C1"/>
    <w:rsid w:val="00B46853"/>
    <w:rsid w:val="00B5061D"/>
    <w:rsid w:val="00B5114C"/>
    <w:rsid w:val="00B518F7"/>
    <w:rsid w:val="00B51A2C"/>
    <w:rsid w:val="00B52026"/>
    <w:rsid w:val="00B5328A"/>
    <w:rsid w:val="00B54752"/>
    <w:rsid w:val="00B5510F"/>
    <w:rsid w:val="00B561BD"/>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B4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083"/>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55B"/>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D01525"/>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E60"/>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3904"/>
    <w:rsid w:val="00D64514"/>
    <w:rsid w:val="00D649B8"/>
    <w:rsid w:val="00D64A87"/>
    <w:rsid w:val="00D6533C"/>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3EB"/>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0F0"/>
    <w:rsid w:val="00EE2C63"/>
    <w:rsid w:val="00EE3D10"/>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479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F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8059638">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4700526">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4388639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107683">
      <w:bodyDiv w:val="1"/>
      <w:marLeft w:val="0"/>
      <w:marRight w:val="0"/>
      <w:marTop w:val="0"/>
      <w:marBottom w:val="0"/>
      <w:divBdr>
        <w:top w:val="none" w:sz="0" w:space="0" w:color="auto"/>
        <w:left w:val="none" w:sz="0" w:space="0" w:color="auto"/>
        <w:bottom w:val="none" w:sz="0" w:space="0" w:color="auto"/>
        <w:right w:val="none" w:sz="0" w:space="0" w:color="auto"/>
      </w:divBdr>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9362872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4912616">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69738931">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2060956">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3F2B-464D-48D2-B5A9-56E584F8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14300</Words>
  <Characters>78656</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2021-11-30T23:45:00Z</cp:lastPrinted>
  <dcterms:created xsi:type="dcterms:W3CDTF">2022-08-11T17:54:00Z</dcterms:created>
  <dcterms:modified xsi:type="dcterms:W3CDTF">2022-09-08T19:31:00Z</dcterms:modified>
</cp:coreProperties>
</file>