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diecinueve de octubre de dos mil veintidós</w:t>
      </w:r>
      <w:r>
        <w:rPr>
          <w:rFonts w:ascii="Palatino Linotype" w:eastAsia="Palatino Linotype" w:hAnsi="Palatino Linotype" w:cs="Palatino Linotype"/>
        </w:rPr>
        <w:t>.</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07594/INFOEM/IP/RR/2022, </w:t>
      </w:r>
      <w:r>
        <w:rPr>
          <w:rFonts w:ascii="Palatino Linotype" w:eastAsia="Palatino Linotype" w:hAnsi="Palatino Linotype" w:cs="Palatino Linotype"/>
        </w:rPr>
        <w:t>interpuesto por</w:t>
      </w:r>
      <w:r w:rsidR="003E1EAF">
        <w:rPr>
          <w:rFonts w:ascii="Palatino Linotype" w:eastAsia="Palatino Linotype" w:hAnsi="Palatino Linotype" w:cs="Palatino Linotype"/>
          <w:b/>
        </w:rPr>
        <w:t xml:space="preserve"> XXXX XXXXXXX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 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Centro de Conciliación Laboral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38092D" w:rsidRDefault="00BD5161">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38092D" w:rsidRDefault="00BD51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dieciocho de abril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color w:val="000000"/>
        </w:rPr>
        <w:t>00026/CCLEM/IP/2022</w:t>
      </w:r>
      <w:r>
        <w:rPr>
          <w:rFonts w:ascii="Palatino Linotype" w:eastAsia="Palatino Linotype" w:hAnsi="Palatino Linotype" w:cs="Palatino Linotype"/>
          <w:b/>
        </w:rPr>
        <w:t xml:space="preserve">, </w:t>
      </w:r>
      <w:r>
        <w:rPr>
          <w:rFonts w:ascii="Palatino Linotype" w:eastAsia="Palatino Linotype" w:hAnsi="Palatino Linotype" w:cs="Palatino Linotype"/>
        </w:rPr>
        <w:t>mediante la cual requirió la información siguiente:</w:t>
      </w:r>
    </w:p>
    <w:p w:rsidR="0038092D" w:rsidRDefault="00BD516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CONTESTAR LAS SIGUIENTES PREGUNTAS DENTRO DEL PERIODO MARCADO CON EL 20 DE NOVIEMBRE DEL AÑO 2020 AL 15 DE ABRIL DEL AÑO 2022</w:t>
      </w:r>
      <w:r>
        <w:rPr>
          <w:rFonts w:ascii="Palatino Linotype" w:eastAsia="Palatino Linotype" w:hAnsi="Palatino Linotype" w:cs="Palatino Linotype"/>
          <w:i/>
          <w:sz w:val="22"/>
          <w:szCs w:val="22"/>
        </w:rPr>
        <w:t xml:space="preserve">: ¿Cuántas solicitudes de Conciliación han recibido vía comparecencia de la parte solicitante? ¿Cuántas solicitudes de Conciliación han recibido vía comparecencia de ambas partes? ¿Cuántas solicitudes de Conciliación han recibido por escrito de la parte solicitante? ¿Cuántas solicitudes de Conciliación han recibido por escrito de ambas partes? ¿Cuántas solicitudes de Conciliación han recibido vía electrónica de la parte solicitante? Relacionada con la pregunta anterior ¿Cuántas ocasiones ha solicitado </w:t>
      </w:r>
      <w:r>
        <w:rPr>
          <w:rFonts w:ascii="Palatino Linotype" w:eastAsia="Palatino Linotype" w:hAnsi="Palatino Linotype" w:cs="Palatino Linotype"/>
          <w:i/>
          <w:sz w:val="22"/>
          <w:szCs w:val="22"/>
        </w:rPr>
        <w:lastRenderedPageBreak/>
        <w:t xml:space="preserve">que el solicitante vía electrónica, ratifique su solicitud? Relacionada con la pregunta anterior ¿Cuál es el sustento legal para solicitar una ratificación? ¿Cuántas solicitudes de Conciliación han recibido vía electrónica de ambas partes? Relacionada con la pregunta anterior ¿Cuántas ocasiones ha solicitado que los solicitantes vía electrónica, ratifiquen su solicitud? Relacionada con la pregunta anterior ¿Cuál es el sustento legal para solicitar una ratificación de ambas partes solicitantes? </w:t>
      </w:r>
      <w:r>
        <w:rPr>
          <w:rFonts w:ascii="Palatino Linotype" w:eastAsia="Palatino Linotype" w:hAnsi="Palatino Linotype" w:cs="Palatino Linotype"/>
          <w:b/>
          <w:i/>
          <w:sz w:val="22"/>
          <w:szCs w:val="22"/>
        </w:rPr>
        <w:t>DEL TOTAL DE SOLICITUDES RECIBIDAS DENTRO DEL PERIODO MARCADO CON EL 20 DE NOVIEMBRE DEL AÑO 2020 AL 15 DE ABRIL DEL AÑO 2022.</w:t>
      </w:r>
      <w:r>
        <w:rPr>
          <w:rFonts w:ascii="Palatino Linotype" w:eastAsia="Palatino Linotype" w:hAnsi="Palatino Linotype" w:cs="Palatino Linotype"/>
          <w:i/>
          <w:sz w:val="22"/>
          <w:szCs w:val="22"/>
        </w:rPr>
        <w:t xml:space="preserve"> ¿Cuántas audiencias de Conciliación se han realizado encontrándose ambas partes? ¿Cuántas audiencias de Conciliación se han realizado encontrándose solamente el solicitante? ¿Cuántas audiencias de Conciliación se han realizado encontrándose solamente el citado? ¿Cuáles han sido las causas por las que no se ha presentado el solicitante? ¿Cuáles han sido las causas por las que no se ha presentado el citado? ¿En cuántas ocasiones NO se ha presentado el citado por falta de entrega del citatorio? ¿En cuántas ocasiones NO se ha presentado el citado por falta de entrega del citatorio antes de los 5 días de la fecha de audiencia? ¿En cuántas ocasiones se ha iniciado procedimiento administrativo y/o vista al ministerio público por el supuesto establecido en el inciso c) fracción II del artículo 48 Bis de la Ley Federal del Trabajo? En caso de que la respuesta anterior, sea “NINGUNA”. Contestar la siguiente: ¿Por qué? ¿Cuántas oficinas del centro de conciliación laboral en el estado de México existen? ¿Proporcionar los domicilios, correos electrónicos, números telefónicos y nombre del Titular de cada oficina o región del Centro de Conciliación Laboral en el Estado de México? ¿Cuántos notificadores se encuentran adscritos a cada oficina o región del Centro de Conciliación Estatal dentro de la entidad? ¿Cuántos Conciliadores se encuentran adscritos a cada oficina o región del Centro de Conciliación Estatal dentro de la entidad? ¿Los Conciliadores se encuentran debidamente CERTIFICADOS en Conciliación Laboral? Relacionada con la pregunta anterior, proporcionar los siguientes datos de certificación de cada uno de los Conciliadores que se encuentran adscritos a cada oficina o región del Centro de Conciliación Estatal dentro de la entidad 1. Nombre del Estándar de Competencia en el que se encuentran certificados 2. Número del Estándar de Competencia en el que se encuentran certificados 3. Nombre de la entidad o centro certificador 4. Periodo de </w:t>
      </w:r>
      <w:r>
        <w:rPr>
          <w:rFonts w:ascii="Palatino Linotype" w:eastAsia="Palatino Linotype" w:hAnsi="Palatino Linotype" w:cs="Palatino Linotype"/>
          <w:i/>
          <w:sz w:val="22"/>
          <w:szCs w:val="22"/>
        </w:rPr>
        <w:lastRenderedPageBreak/>
        <w:t xml:space="preserve">vigencia del Certificado ¿Cuántos Conciliadores NO se encuentran Certificados en cada oficina o región del Centro de Conciliación Estatal dentro de la entidad? En caso de que de la respuesta anterior se desprenda que 1 Conciliador no se encuentra certificado ¿Explicar el </w:t>
      </w:r>
      <w:proofErr w:type="spellStart"/>
      <w:r>
        <w:rPr>
          <w:rFonts w:ascii="Palatino Linotype" w:eastAsia="Palatino Linotype" w:hAnsi="Palatino Linotype" w:cs="Palatino Linotype"/>
          <w:i/>
          <w:sz w:val="22"/>
          <w:szCs w:val="22"/>
        </w:rPr>
        <w:t>pPor</w:t>
      </w:r>
      <w:proofErr w:type="spellEnd"/>
      <w:r>
        <w:rPr>
          <w:rFonts w:ascii="Palatino Linotype" w:eastAsia="Palatino Linotype" w:hAnsi="Palatino Linotype" w:cs="Palatino Linotype"/>
          <w:i/>
          <w:sz w:val="22"/>
          <w:szCs w:val="22"/>
        </w:rPr>
        <w:t xml:space="preserve"> qué no se encuentran certificados? ¿En cuántas ocasiones NO se ha presentado el citado incluso con la entrega del citatorio antes de los 5 días de la fecha de audiencia? ¿Cuántas MULTAS se han impuesto a la parte citada por NO presentarse a la audiencia de conciliación? ¿Cuántas ocasiones se ha citado al solicitante en 2 ocasiones? ¿Cuántas ocasiones se ha citado al solicitante en 3 ocasiones? ¿Cuántas ocasiones se ha citado al solicitante entre 3 y 4 ocasiones? ¿Cuántos asuntos se han archivado por la inasistencia del solicitante? ¿En cuántos asuntos se han declarado incompetentes para conocer cada oficina o región del Centro de Conciliación Estatal dentro de la entidad? ¿En cuántos asuntos se han declarado incompetentes por razones de territorio para conocer cada oficina o región del Centro de Conciliación Estatal dentro de la entidad? ¿En cuántos asuntos se han declarado incompetentes por razones de la materia para conocer cada oficina o región del Centro de Conciliación Estatal dentro de la entidad? ¿En cuántos asuntos se han declarado incompetentes por razones para conocer de la empresa que se cita cada oficina o región del Centro de Conciliación Estatal dentro de la entidad? ¿En cuántos asuntos se han declarado incompetentes para conocer por razones de la rama de la industria a la que se dedica la parte citada cada oficina o región del Centro de Conciliación Estatal dentro de la entidad? ¿En cuántos asuntos se han declarado incompetentes por razones de la rama de la industria a la que se dedica la parte citada cada oficina o región del Centro de Conciliación Estatal dentro de la entidad?” (Sic)</w:t>
      </w:r>
    </w:p>
    <w:p w:rsidR="0038092D" w:rsidRDefault="00BD51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diez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la respuesta a su solicitud en los términos siguientes:</w:t>
      </w:r>
    </w:p>
    <w:p w:rsidR="0038092D" w:rsidRDefault="00BD516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Pr>
          <w:rFonts w:ascii="Palatino Linotype" w:eastAsia="Palatino Linotype" w:hAnsi="Palatino Linotype" w:cs="Palatino Linotype"/>
          <w:i/>
          <w:sz w:val="22"/>
          <w:szCs w:val="22"/>
        </w:rPr>
        <w:lastRenderedPageBreak/>
        <w:t>y Acceso a la Información Pública del Estado de México y Municipios, le contestamos que:</w:t>
      </w:r>
    </w:p>
    <w:p w:rsidR="0038092D" w:rsidRDefault="00BD516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oficio con respuesta a lo solicitado.</w:t>
      </w:r>
    </w:p>
    <w:p w:rsidR="0038092D" w:rsidRDefault="00BD516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8092D" w:rsidRDefault="00BD516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Marco Antonio Hernández Reyes” (Sic)</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w:t>
      </w:r>
      <w:r>
        <w:rPr>
          <w:rFonts w:ascii="Palatino Linotype" w:eastAsia="Palatino Linotype" w:hAnsi="Palatino Linotype" w:cs="Palatino Linotype"/>
          <w:b/>
          <w:i/>
        </w:rPr>
        <w:t xml:space="preserve">Solicitud 26.pdf”: </w:t>
      </w:r>
      <w:r>
        <w:rPr>
          <w:rFonts w:ascii="Palatino Linotype" w:eastAsia="Palatino Linotype" w:hAnsi="Palatino Linotype" w:cs="Palatino Linotype"/>
        </w:rPr>
        <w:t>Documento de doce fojas en el que se aprecia la respuesta otorgada a cada pregunta, se inserta la primera foja a manera de ilustración.</w:t>
      </w:r>
    </w:p>
    <w:p w:rsidR="0038092D" w:rsidRDefault="00BD5161">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43450" cy="5638800"/>
            <wp:effectExtent l="0" t="0" r="0" b="0"/>
            <wp:docPr id="10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4743450" cy="5638800"/>
                    </a:xfrm>
                    <a:prstGeom prst="rect">
                      <a:avLst/>
                    </a:prstGeom>
                    <a:ln/>
                  </pic:spPr>
                </pic:pic>
              </a:graphicData>
            </a:graphic>
          </wp:inline>
        </w:drawing>
      </w:r>
    </w:p>
    <w:p w:rsidR="0038092D" w:rsidRDefault="00BD51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mayo de dos mil veintidós,</w:t>
      </w:r>
      <w:r>
        <w:rPr>
          <w:rFonts w:ascii="Palatino Linotype" w:eastAsia="Palatino Linotype" w:hAnsi="Palatino Linotype" w:cs="Palatino Linotype"/>
          <w:color w:val="000000"/>
        </w:rPr>
        <w:t xml:space="preserve"> 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38092D" w:rsidRDefault="00BD5161">
      <w:pPr>
        <w:numPr>
          <w:ilvl w:val="0"/>
          <w:numId w:val="1"/>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Acto impugnado:</w:t>
      </w:r>
    </w:p>
    <w:p w:rsidR="0038092D" w:rsidRDefault="00BD5161">
      <w:pPr>
        <w:pBdr>
          <w:top w:val="nil"/>
          <w:left w:val="nil"/>
          <w:bottom w:val="nil"/>
          <w:right w:val="nil"/>
          <w:between w:val="nil"/>
        </w:pBdr>
        <w:tabs>
          <w:tab w:val="left" w:pos="567"/>
        </w:tabs>
        <w:spacing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RESPUESTAS EN LAS QUE INDICÓ EL SUJETO OBLIGADO QUE NO CONTABA CON REGISTRO ALGUNO PARA RESPONDER</w:t>
      </w:r>
      <w:r>
        <w:rPr>
          <w:rFonts w:ascii="Palatino Linotype" w:eastAsia="Palatino Linotype" w:hAnsi="Palatino Linotype" w:cs="Palatino Linotype"/>
          <w:i/>
          <w:color w:val="000000"/>
          <w:sz w:val="22"/>
          <w:szCs w:val="22"/>
        </w:rPr>
        <w:t>” (Sic) (Énfasis añadido)</w:t>
      </w:r>
    </w:p>
    <w:p w:rsidR="0038092D" w:rsidRDefault="0038092D">
      <w:pPr>
        <w:pBdr>
          <w:top w:val="nil"/>
          <w:left w:val="nil"/>
          <w:bottom w:val="nil"/>
          <w:right w:val="nil"/>
          <w:between w:val="nil"/>
        </w:pBdr>
        <w:tabs>
          <w:tab w:val="left" w:pos="567"/>
        </w:tabs>
        <w:spacing w:line="360" w:lineRule="auto"/>
        <w:ind w:left="567" w:right="709" w:hanging="141"/>
        <w:jc w:val="both"/>
        <w:rPr>
          <w:rFonts w:ascii="Palatino Linotype" w:eastAsia="Palatino Linotype" w:hAnsi="Palatino Linotype" w:cs="Palatino Linotype"/>
          <w:b/>
          <w:color w:val="000000"/>
        </w:rPr>
      </w:pPr>
    </w:p>
    <w:p w:rsidR="0038092D" w:rsidRDefault="00BD5161">
      <w:pPr>
        <w:numPr>
          <w:ilvl w:val="0"/>
          <w:numId w:val="1"/>
        </w:numPr>
        <w:pBdr>
          <w:top w:val="nil"/>
          <w:left w:val="nil"/>
          <w:bottom w:val="nil"/>
          <w:right w:val="nil"/>
          <w:between w:val="nil"/>
        </w:pBdr>
        <w:tabs>
          <w:tab w:val="left" w:pos="567"/>
        </w:tabs>
        <w:spacing w:line="360" w:lineRule="auto"/>
        <w:ind w:left="567" w:right="709" w:hanging="14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Razones o motivos de inconformidad:</w:t>
      </w:r>
    </w:p>
    <w:p w:rsidR="0038092D" w:rsidRDefault="00BD5161">
      <w:pPr>
        <w:pBdr>
          <w:top w:val="nil"/>
          <w:left w:val="nil"/>
          <w:bottom w:val="nil"/>
          <w:right w:val="nil"/>
          <w:between w:val="nil"/>
        </w:pBdr>
        <w:tabs>
          <w:tab w:val="left" w:pos="567"/>
        </w:tabs>
        <w:spacing w:line="360" w:lineRule="auto"/>
        <w:ind w:left="567" w:right="709" w:hanging="14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sz w:val="22"/>
          <w:szCs w:val="22"/>
        </w:rPr>
        <w:t>PORQUE SU RESPUESTA SOLAMENTE FUE PARCIAL.” (Sic)</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a efecto de que se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trece de mayo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38092D" w:rsidRDefault="00BD51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Pr>
          <w:rFonts w:ascii="Palatino Linotype" w:eastAsia="Palatino Linotype" w:hAnsi="Palatino Linotype" w:cs="Palatino Linotype"/>
          <w:b/>
        </w:rPr>
        <w:t>veinticuatro de mayo de dos mil veintidós</w:t>
      </w:r>
      <w:r>
        <w:rPr>
          <w:rFonts w:ascii="Palatino Linotype" w:eastAsia="Palatino Linotype" w:hAnsi="Palatino Linotype" w:cs="Palatino Linotype"/>
        </w:rPr>
        <w:t xml:space="preserve">, mediante el </w:t>
      </w:r>
      <w:r>
        <w:rPr>
          <w:rFonts w:ascii="Palatino Linotype" w:eastAsia="Palatino Linotype" w:hAnsi="Palatino Linotype" w:cs="Palatino Linotype"/>
        </w:rPr>
        <w:lastRenderedPageBreak/>
        <w:t xml:space="preserve">archivo electrónico </w:t>
      </w:r>
      <w:r>
        <w:rPr>
          <w:rFonts w:ascii="Palatino Linotype" w:eastAsia="Palatino Linotype" w:hAnsi="Palatino Linotype" w:cs="Palatino Linotype"/>
          <w:b/>
          <w:i/>
        </w:rPr>
        <w:t>“Informe 07594.pdf”</w:t>
      </w:r>
      <w:r>
        <w:rPr>
          <w:rFonts w:ascii="Palatino Linotype" w:eastAsia="Palatino Linotype" w:hAnsi="Palatino Linotype" w:cs="Palatino Linotype"/>
        </w:rPr>
        <w:t xml:space="preserve">, el cual se compone de veinticinco fojas y en </w:t>
      </w:r>
      <w:proofErr w:type="spellStart"/>
      <w:r>
        <w:rPr>
          <w:rFonts w:ascii="Palatino Linotype" w:eastAsia="Palatino Linotype" w:hAnsi="Palatino Linotype" w:cs="Palatino Linotype"/>
        </w:rPr>
        <w:t>el</w:t>
      </w:r>
      <w:proofErr w:type="spellEnd"/>
      <w:r>
        <w:rPr>
          <w:rFonts w:ascii="Palatino Linotype" w:eastAsia="Palatino Linotype" w:hAnsi="Palatino Linotype" w:cs="Palatino Linotype"/>
        </w:rPr>
        <w:t xml:space="preserve"> se aprecia el cuestionario con sus respectivas respuestas, se inserta la primera foja como referencia.</w:t>
      </w:r>
    </w:p>
    <w:p w:rsidR="0038092D" w:rsidRDefault="00BD5161">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5486400" cy="4686300"/>
            <wp:effectExtent l="0" t="0" r="0" b="0"/>
            <wp:docPr id="10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
                    <a:srcRect/>
                    <a:stretch>
                      <a:fillRect/>
                    </a:stretch>
                  </pic:blipFill>
                  <pic:spPr>
                    <a:xfrm>
                      <a:off x="0" y="0"/>
                      <a:ext cx="5486400" cy="4686300"/>
                    </a:xfrm>
                    <a:prstGeom prst="rect">
                      <a:avLst/>
                    </a:prstGeom>
                    <a:ln/>
                  </pic:spPr>
                </pic:pic>
              </a:graphicData>
            </a:graphic>
          </wp:inline>
        </w:drawing>
      </w:r>
    </w:p>
    <w:p w:rsidR="0038092D" w:rsidRDefault="00BD5161">
      <w:pPr>
        <w:spacing w:before="240" w:after="240" w:line="360" w:lineRule="auto"/>
        <w:ind w:right="49"/>
        <w:jc w:val="both"/>
        <w:rPr>
          <w:rFonts w:ascii="Palatino Linotype" w:eastAsia="Palatino Linotype" w:hAnsi="Palatino Linotype" w:cs="Palatino Linotype"/>
        </w:rPr>
      </w:pPr>
      <w:bookmarkStart w:id="0" w:name="_heading=h.2et92p0" w:colFirst="0" w:colLast="0"/>
      <w:bookmarkEnd w:id="0"/>
      <w:r>
        <w:rPr>
          <w:rFonts w:ascii="Palatino Linotype" w:eastAsia="Palatino Linotype" w:hAnsi="Palatino Linotype" w:cs="Palatino Linotype"/>
        </w:rPr>
        <w:t xml:space="preserve">Es de mencionar que estos archivos se pusieron a la vista del particular mediante acuerdo emitido por la Comisionada Ponente, el </w:t>
      </w:r>
      <w:r>
        <w:rPr>
          <w:rFonts w:ascii="Palatino Linotype" w:eastAsia="Palatino Linotype" w:hAnsi="Palatino Linotype" w:cs="Palatino Linotype"/>
          <w:b/>
        </w:rPr>
        <w:t xml:space="preserve">trece de septiembre de dos mil veintidós, </w:t>
      </w:r>
      <w:r>
        <w:rPr>
          <w:rFonts w:ascii="Palatino Linotype" w:eastAsia="Palatino Linotype" w:hAnsi="Palatino Linotype" w:cs="Palatino Linotype"/>
        </w:rPr>
        <w:t>asimismo por cuanto hace a</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se tiene que fue omiso en presentar manifestaciones, pruebas y/o alegatos en la etapa procedimental </w:t>
      </w:r>
      <w:r>
        <w:rPr>
          <w:rFonts w:ascii="Palatino Linotype" w:eastAsia="Palatino Linotype" w:hAnsi="Palatino Linotype" w:cs="Palatino Linotype"/>
        </w:rPr>
        <w:lastRenderedPageBreak/>
        <w:t xml:space="preserve">previamente 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rsidR="0038092D" w:rsidRDefault="00BD51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6400" cy="1847850"/>
            <wp:effectExtent l="0" t="0" r="0" b="0"/>
            <wp:docPr id="10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5486400" cy="1847850"/>
                    </a:xfrm>
                    <a:prstGeom prst="rect">
                      <a:avLst/>
                    </a:prstGeom>
                    <a:ln/>
                  </pic:spPr>
                </pic:pic>
              </a:graphicData>
            </a:graphic>
          </wp:inline>
        </w:drawing>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trece de septiembre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atentos a los siguientes criterios:</w:t>
      </w:r>
    </w:p>
    <w:p w:rsidR="0038092D" w:rsidRDefault="0038092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8092D" w:rsidRDefault="00BD516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Complejidad del Asunto: La complejidad de la prueba, la pluralidad de sujetos procesales, el tiempo transcurrido, las características y contexto del recurso.</w:t>
      </w:r>
    </w:p>
    <w:p w:rsidR="0038092D" w:rsidRDefault="00BD516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rsidR="0038092D" w:rsidRDefault="00BD516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38092D" w:rsidRDefault="00BD516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afectación generada en la situación jurídica de la persona involucrada en el proceso: Violación a sus derechos humanos.</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“PLAZO RAZONABLE PARA RESOLVER. CONCEPTO Y ELEMENTOS QUE LO INTEGRAN A LA LUZ DEL DERECHO INTERNACIONAL DE LOS DERECHOS </w:t>
      </w:r>
      <w:r>
        <w:rPr>
          <w:rFonts w:ascii="Palatino Linotype" w:eastAsia="Palatino Linotype" w:hAnsi="Palatino Linotype" w:cs="Palatino Linotype"/>
          <w:i/>
          <w:color w:val="000000"/>
        </w:rPr>
        <w:lastRenderedPageBreak/>
        <w:t>HUMANOS.”</w:t>
      </w:r>
      <w:r>
        <w:rPr>
          <w:rFonts w:ascii="Palatino Linotype" w:eastAsia="Palatino Linotype" w:hAnsi="Palatino Linotype" w:cs="Palatino Linotype"/>
          <w:color w:val="000000"/>
        </w:rPr>
        <w:t>, visible en el Seminario Judicial de la Federación y su gaceta, con el registro digital 2002350.</w:t>
      </w:r>
    </w:p>
    <w:p w:rsidR="0038092D" w:rsidRDefault="0038092D">
      <w:pPr>
        <w:spacing w:line="360" w:lineRule="auto"/>
        <w:jc w:val="both"/>
        <w:rPr>
          <w:rFonts w:ascii="Palatino Linotype" w:eastAsia="Palatino Linotype" w:hAnsi="Palatino Linotype" w:cs="Palatino Linotype"/>
        </w:rPr>
      </w:pPr>
    </w:p>
    <w:p w:rsidR="0038092D" w:rsidRDefault="00BD516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38092D" w:rsidRDefault="00BD516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veintiuno de septiembre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rsidR="0038092D" w:rsidRDefault="00BD516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38092D" w:rsidRDefault="00BD5161">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w:t>
      </w:r>
      <w:r>
        <w:rPr>
          <w:rFonts w:ascii="Palatino Linotype" w:eastAsia="Palatino Linotype" w:hAnsi="Palatino Linotype" w:cs="Palatino Linotype"/>
        </w:rPr>
        <w:lastRenderedPageBreak/>
        <w:t>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8092D" w:rsidRDefault="00BD5161">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diez de mayo de dos mil veintidós, </w:t>
      </w:r>
      <w:r>
        <w:rPr>
          <w:rFonts w:ascii="Palatino Linotype" w:eastAsia="Palatino Linotype" w:hAnsi="Palatino Linotype" w:cs="Palatino Linotype"/>
        </w:rPr>
        <w:t xml:space="preserve">mientras que el recurso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diez de mayo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mismo día hábil</w:t>
      </w:r>
      <w:r>
        <w:rPr>
          <w:rFonts w:ascii="Palatino Linotype" w:eastAsia="Palatino Linotype" w:hAnsi="Palatino Linotype" w:cs="Palatino Linotype"/>
        </w:rPr>
        <w:t xml:space="preserve"> en el que se conoció la respuesta impugnada.</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w:t>
      </w:r>
      <w:r>
        <w:rPr>
          <w:rFonts w:ascii="Palatino Linotype" w:eastAsia="Palatino Linotype" w:hAnsi="Palatino Linotype" w:cs="Palatino Linotype"/>
          <w:color w:val="000000"/>
        </w:rPr>
        <w:lastRenderedPageBreak/>
        <w:t>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38092D" w:rsidRDefault="00BD5161">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rsidR="0038092D" w:rsidRDefault="00BD5161">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completo, tal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8092D" w:rsidRDefault="00BD516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38092D" w:rsidRDefault="00BD5161">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fracción V del ordenamiento legal citado, que a la letra dice:</w:t>
      </w:r>
    </w:p>
    <w:p w:rsidR="0038092D" w:rsidRDefault="00BD516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38092D" w:rsidRDefault="00BD516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8092D" w:rsidRDefault="00BD516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before="120" w:after="12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38092D" w:rsidRDefault="00BD5161">
      <w:pPr>
        <w:pBdr>
          <w:top w:val="nil"/>
          <w:left w:val="nil"/>
          <w:bottom w:val="nil"/>
          <w:right w:val="nil"/>
          <w:between w:val="nil"/>
        </w:pBdr>
        <w:spacing w:before="120" w:after="120"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38092D" w:rsidRDefault="00BD5161">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38092D" w:rsidRDefault="00BD51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“CONTESTAR LAS SIGUIENTES PREGUNTAS DENTRO DEL PERIODO MARCADO CON EL 20 DE NOVIEMBRE DEL AÑO 2020 AL 15 DE ABRIL DEL AÑO 2022:</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solicitudes de Conciliación han recibido vía comparecencia de la parte solicitante? ¿Cuántas solicitudes de Conciliación han recibido vía comparecencia de ambas partes?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solicitudes de Conciliación han recibido por escrito de la parte solicitante?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solicitudes de Conciliación han recibido por escrito de ambas partes?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solicitudes de Conciliación han recibido vía electrónica de la parte solicitante?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Relacionada con la pregunta anterior ¿Cuántas ocasiones ha solicitado que el solicitante vía electrónica, ratifique su solicitud?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Relacionada con la pregunta anterior ¿Cuál es el sustento legal para solicitar una ratificación? ¿Cuántas solicitudes de Conciliación han recibido vía electrónica de ambas partes?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Relacionada con la pregunta anterior ¿Cuántas ocasiones ha solicitado que los solicitantes vía electrónica, ratifiquen su solicitud?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Relacionada con la pregunta anterior ¿Cuál es el sustento legal para solicitar una ratificación de ambas partes solicitantes?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DEL TOTAL DE SOLICITUDES RECIBIDAS DENTRO DEL PERIODO MARCADO CON EL 20 DE NOVIEMBRE DEL AÑO 2020 AL 15 DE ABRIL DEL AÑO 2022.</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audiencias de Conciliación se han realizado encontrándose ambas partes?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audiencias de Conciliación se han realizado encontrándose solamente el solicitante? ¿Cuántas audiencias de Conciliación se han realizado encontrándose solamente el citado?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¿Cuáles han sido las causas por las que no se ha presentado el solicitante?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¿Cuáles han sido las causas por las que no se ha presentado el citado?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cuántas ocasiones NO se ha presentado el citado por falta de entrega del citatorio?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cuántas ocasiones NO se ha presentado el citado por falta de entrega del citatorio antes de los 5 días de la fecha de audiencia?</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cuántas ocasiones se ha iniciado procedimiento administrativo y/o vista al ministerio público por el supuesto establecido en el inciso c) fracción II del artículo 48 Bis de la Ley Federal del Trabajo?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la respuesta anterior, sea “NINGUNA”.</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Contestar la siguiente: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qué? ¿Cuántas oficinas del centro de conciliación laboral en el estado de México existen? ¿Proporcionar los domicilios, correos electrónicos, números telefónicos y </w:t>
      </w:r>
      <w:r>
        <w:rPr>
          <w:rFonts w:ascii="Palatino Linotype" w:eastAsia="Palatino Linotype" w:hAnsi="Palatino Linotype" w:cs="Palatino Linotype"/>
          <w:i/>
          <w:sz w:val="22"/>
          <w:szCs w:val="22"/>
        </w:rPr>
        <w:lastRenderedPageBreak/>
        <w:t>nombre del Titular de cada oficina o región del Centro de Conciliación Laboral en el Estado de México?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¿Cuántos notificadores se encuentran adscritos a cada oficina o región del Centro de Conciliación Estatal dentro de la entidad?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¿Cuántos Conciliadores se encuentran adscritos a cada oficina o región del Centro de Conciliación Estatal dentro de la entidad?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Conciliadores se encuentran debidamente CERTIFICADOS en Conciliación Laboral?</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Relacionada con la pregunta anterior, proporcionar los siguientes datos de certificación de cada uno de los Conciliadores que se encuentran adscritos a cada oficina o región del Centro de Conciliación Estatal dentro de la entidad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Nombre del Estándar de Competencia en el que se encuentran certificados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Número del Estándar de Competencia en el que se encuentran certificados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Nombre de la entidad o centro certificador</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Periodo de vigencia del Certificado</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Cuántos Conciliadores NO se encuentran Certificados en cada oficina o región del Centro de Conciliación Estatal dentro de la entidad</w:t>
      </w:r>
      <w:proofErr w:type="gramStart"/>
      <w:r>
        <w:rPr>
          <w:rFonts w:ascii="Palatino Linotype" w:eastAsia="Palatino Linotype" w:hAnsi="Palatino Linotype" w:cs="Palatino Linotype"/>
          <w:i/>
          <w:sz w:val="22"/>
          <w:szCs w:val="22"/>
        </w:rPr>
        <w:t>?</w:t>
      </w:r>
      <w:proofErr w:type="gramEnd"/>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caso de que de la respuesta anterior se desprenda que 1 Conciliador no se encuentra certificado ¿Explicar el </w:t>
      </w:r>
      <w:proofErr w:type="spellStart"/>
      <w:r>
        <w:rPr>
          <w:rFonts w:ascii="Palatino Linotype" w:eastAsia="Palatino Linotype" w:hAnsi="Palatino Linotype" w:cs="Palatino Linotype"/>
          <w:i/>
          <w:sz w:val="22"/>
          <w:szCs w:val="22"/>
        </w:rPr>
        <w:t>pPor</w:t>
      </w:r>
      <w:proofErr w:type="spellEnd"/>
      <w:r>
        <w:rPr>
          <w:rFonts w:ascii="Palatino Linotype" w:eastAsia="Palatino Linotype" w:hAnsi="Palatino Linotype" w:cs="Palatino Linotype"/>
          <w:i/>
          <w:sz w:val="22"/>
          <w:szCs w:val="22"/>
        </w:rPr>
        <w:t xml:space="preserve"> qué no se encuentran certificados?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cuántas ocasiones NO se ha presentado el citado incluso con la entrega del citatorio antes de los 5 días de la fecha de audiencia?</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MULTAS se han impuesto a la parte citada por NO presentarse a la audiencia de conciliación?</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ocasiones se ha citado al solicitante en 2 ocasiones?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ocasiones se ha citado al solicitante en 3 ocasiones?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¿Cuántas ocasiones se ha citado al solicitante entre 3 y 4 ocasiones?</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¿Cuántos asuntos se han archivado por la inasistencia del solicitante?</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para conocer cada oficina o región del Centro de Conciliación Estatal dentro de la entidad?</w:t>
      </w:r>
    </w:p>
    <w:p w:rsidR="0038092D" w:rsidRDefault="00BD5161">
      <w:pPr>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por razones de territorio para conocer cada oficina o región del Centro de Conciliación Estatal dentro de la entidad?</w:t>
      </w:r>
    </w:p>
    <w:p w:rsidR="0038092D" w:rsidRDefault="00BD5161">
      <w:pPr>
        <w:tabs>
          <w:tab w:val="left" w:pos="8080"/>
        </w:tabs>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por razones de la materia para conocer cada oficina o región del Centro de Conciliación Estatal dentro de la entidad?</w:t>
      </w:r>
    </w:p>
    <w:p w:rsidR="0038092D" w:rsidRDefault="00BD5161">
      <w:pPr>
        <w:tabs>
          <w:tab w:val="left" w:pos="8080"/>
        </w:tabs>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por razones para conocer de la empresa que se cita cada oficina o región del Centro de Conciliación Estatal dentro de la entidad?</w:t>
      </w:r>
    </w:p>
    <w:p w:rsidR="0038092D" w:rsidRDefault="00BD5161">
      <w:pPr>
        <w:tabs>
          <w:tab w:val="left" w:pos="8080"/>
        </w:tabs>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para conocer por razones de la rama de la industria a la que se dedica la parte citada cada oficina o región del Centro de Conciliación Estatal dentro de la entidad?</w:t>
      </w:r>
    </w:p>
    <w:p w:rsidR="0038092D" w:rsidRDefault="00BD5161">
      <w:pPr>
        <w:tabs>
          <w:tab w:val="left" w:pos="8080"/>
        </w:tabs>
        <w:spacing w:after="16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cuántos asuntos se han declarado incompetentes por razones de la rama de la industria a la que se dedica la parte citada cada oficina o región del Centro de Conciliación Estatal dentro de la entidad?” (Sic)</w:t>
      </w:r>
    </w:p>
    <w:p w:rsidR="0038092D" w:rsidRDefault="00BD5161">
      <w:pPr>
        <w:spacing w:before="240" w:after="240" w:line="360" w:lineRule="auto"/>
        <w:ind w:right="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remitió el siguiente archivo electrónico:</w:t>
      </w:r>
    </w:p>
    <w:p w:rsidR="0038092D" w:rsidRDefault="00BD5161">
      <w:pPr>
        <w:spacing w:before="240" w:after="240" w:line="360" w:lineRule="auto"/>
        <w:ind w:left="567" w:right="9"/>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 xml:space="preserve">Solicitud 26.pdf”: </w:t>
      </w:r>
      <w:r>
        <w:rPr>
          <w:rFonts w:ascii="Palatino Linotype" w:eastAsia="Palatino Linotype" w:hAnsi="Palatino Linotype" w:cs="Palatino Linotype"/>
        </w:rPr>
        <w:t>Documento de doce fojas en el que se aprecia la respuesta otorgada a cada pregunta, se inserta la primera foja a manera de ilustración.</w:t>
      </w:r>
    </w:p>
    <w:p w:rsidR="0038092D" w:rsidRDefault="00BD5161">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43450" cy="5638800"/>
            <wp:effectExtent l="0" t="0" r="0" b="0"/>
            <wp:docPr id="10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4743450" cy="5638800"/>
                    </a:xfrm>
                    <a:prstGeom prst="rect">
                      <a:avLst/>
                    </a:prstGeom>
                    <a:ln/>
                  </pic:spPr>
                </pic:pic>
              </a:graphicData>
            </a:graphic>
          </wp:inline>
        </w:drawing>
      </w:r>
    </w:p>
    <w:p w:rsidR="0038092D" w:rsidRDefault="00BD516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al no estar conforme con los términos de la misma, el particular presentó el recurso de revisión que nos ocupa, mediante el cual, expresó lo siguiente:</w:t>
      </w:r>
    </w:p>
    <w:p w:rsidR="0038092D" w:rsidRDefault="0038092D">
      <w:pPr>
        <w:spacing w:before="240" w:after="240" w:line="360" w:lineRule="auto"/>
        <w:jc w:val="both"/>
        <w:rPr>
          <w:rFonts w:ascii="Palatino Linotype" w:eastAsia="Palatino Linotype" w:hAnsi="Palatino Linotype" w:cs="Palatino Linotype"/>
          <w:color w:val="000000"/>
        </w:rPr>
      </w:pPr>
    </w:p>
    <w:p w:rsidR="0038092D" w:rsidRDefault="00BD5161">
      <w:pPr>
        <w:spacing w:before="240" w:after="240" w:line="360"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a)</w:t>
      </w:r>
      <w:r>
        <w:rPr>
          <w:rFonts w:ascii="Palatino Linotype" w:eastAsia="Palatino Linotype" w:hAnsi="Palatino Linotype" w:cs="Palatino Linotype"/>
          <w:b/>
          <w:color w:val="000000"/>
        </w:rPr>
        <w:tab/>
        <w:t>Acto impugnado:</w:t>
      </w:r>
    </w:p>
    <w:p w:rsidR="0038092D" w:rsidRDefault="00BD5161">
      <w:pPr>
        <w:spacing w:before="240" w:after="240" w:line="276" w:lineRule="auto"/>
        <w:ind w:left="567"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“LAS RESPUESTAS EN LAS QUE INDICÓ EL SUJETO OBLIGADO QUE </w:t>
      </w:r>
      <w:r>
        <w:rPr>
          <w:rFonts w:ascii="Palatino Linotype" w:eastAsia="Palatino Linotype" w:hAnsi="Palatino Linotype" w:cs="Palatino Linotype"/>
          <w:b/>
          <w:i/>
          <w:color w:val="000000"/>
          <w:sz w:val="22"/>
          <w:szCs w:val="22"/>
          <w:u w:val="single"/>
        </w:rPr>
        <w:t>NO CONTABA CON REGISTRO ALGUNO PARA RESPONDER</w:t>
      </w:r>
      <w:r>
        <w:rPr>
          <w:rFonts w:ascii="Palatino Linotype" w:eastAsia="Palatino Linotype" w:hAnsi="Palatino Linotype" w:cs="Palatino Linotype"/>
          <w:b/>
          <w:i/>
          <w:color w:val="000000"/>
          <w:sz w:val="22"/>
          <w:szCs w:val="22"/>
        </w:rPr>
        <w:t>” (Sic) (Énfasis añadido)</w:t>
      </w:r>
    </w:p>
    <w:p w:rsidR="0038092D" w:rsidRDefault="00BD5161">
      <w:pPr>
        <w:numPr>
          <w:ilvl w:val="0"/>
          <w:numId w:val="1"/>
        </w:numPr>
        <w:pBdr>
          <w:top w:val="nil"/>
          <w:left w:val="nil"/>
          <w:bottom w:val="nil"/>
          <w:right w:val="nil"/>
          <w:between w:val="nil"/>
        </w:pBdr>
        <w:spacing w:before="240" w:line="360" w:lineRule="auto"/>
        <w:ind w:right="70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Razones o motivos de inconformidad:</w:t>
      </w:r>
    </w:p>
    <w:p w:rsidR="0038092D" w:rsidRDefault="00BD5161">
      <w:pPr>
        <w:pBdr>
          <w:top w:val="nil"/>
          <w:left w:val="nil"/>
          <w:bottom w:val="nil"/>
          <w:right w:val="nil"/>
          <w:between w:val="nil"/>
        </w:pBdr>
        <w:spacing w:after="240" w:line="276" w:lineRule="auto"/>
        <w:ind w:left="786" w:right="70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sz w:val="22"/>
          <w:szCs w:val="22"/>
        </w:rPr>
        <w:t>PORQUE SU RESPUESTA SOLAMENTE FUE PARCIAL.” (Sic)</w:t>
      </w:r>
    </w:p>
    <w:p w:rsidR="0038092D" w:rsidRDefault="00BD516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rindió su informe justificado a través del cual medularmente ratifica la respuesta inicial, remitiendo de nueva cuenta el cuestionario con las respuestas que otorgó de manera primigenia.</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se inconformó sólo por los puntos en los que el sujeto Obligado manifestó expresamente que no se contaba con algún registro para otorgar respuesta</w:t>
      </w:r>
      <w:r>
        <w:rPr>
          <w:rFonts w:ascii="Palatino Linotype" w:eastAsia="Palatino Linotype" w:hAnsi="Palatino Linotype" w:cs="Palatino Linotype"/>
        </w:rPr>
        <w:t>, por lo que con el propósito de dilucidar los planteamientos que serán materia del presente estudio, conviene traer a colación el siguiente cuadro de análisis en el cual se detallarán las actuaciones de las partes para una mejor comprensión:</w:t>
      </w:r>
    </w:p>
    <w:tbl>
      <w:tblPr>
        <w:tblStyle w:val="afffffd"/>
        <w:tblW w:w="82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6597"/>
      </w:tblGrid>
      <w:tr w:rsidR="0038092D">
        <w:tc>
          <w:tcPr>
            <w:tcW w:w="1697" w:type="dxa"/>
            <w:shd w:val="clear" w:color="auto" w:fill="E2EFD9"/>
          </w:tcPr>
          <w:p w:rsidR="0038092D" w:rsidRDefault="00BD5161">
            <w:pPr>
              <w:spacing w:line="276"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Pregunta</w:t>
            </w:r>
          </w:p>
        </w:tc>
        <w:tc>
          <w:tcPr>
            <w:tcW w:w="6597" w:type="dxa"/>
            <w:shd w:val="clear" w:color="auto" w:fill="E2EFD9"/>
          </w:tcPr>
          <w:p w:rsidR="0038092D" w:rsidRDefault="00BD5161">
            <w:pPr>
              <w:spacing w:line="276"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Respuesta/Informe Justificado</w:t>
            </w:r>
          </w:p>
        </w:tc>
      </w:tr>
      <w:tr w:rsidR="0038092D">
        <w:tc>
          <w:tcPr>
            <w:tcW w:w="1697" w:type="dxa"/>
          </w:tcPr>
          <w:p w:rsidR="0038092D" w:rsidRDefault="00BD5161">
            <w:pPr>
              <w:spacing w:line="276"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CONTESTAR LAS SIGUIENTES PREGUNTAS DENTRO DEL PERIODO MARCADO </w:t>
            </w:r>
            <w:r>
              <w:rPr>
                <w:rFonts w:ascii="Palatino Linotype" w:eastAsia="Palatino Linotype" w:hAnsi="Palatino Linotype" w:cs="Palatino Linotype"/>
                <w:b/>
                <w:sz w:val="18"/>
                <w:szCs w:val="18"/>
              </w:rPr>
              <w:lastRenderedPageBreak/>
              <w:t>CON EL 20 DE NOVIEMBRE DEL AÑO 2020 AL 15 DE ABRIL DEL AÑO 2022:</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1.¿</w:t>
            </w:r>
            <w:proofErr w:type="gramEnd"/>
            <w:r>
              <w:rPr>
                <w:rFonts w:ascii="Palatino Linotype" w:eastAsia="Palatino Linotype" w:hAnsi="Palatino Linotype" w:cs="Palatino Linotype"/>
                <w:sz w:val="18"/>
                <w:szCs w:val="18"/>
              </w:rPr>
              <w:t>Cuántas solicitudes de Conciliación han recibido vía comparecencia de la parte solicitante?</w:t>
            </w:r>
          </w:p>
        </w:tc>
        <w:tc>
          <w:tcPr>
            <w:tcW w:w="6597" w:type="dxa"/>
          </w:tcPr>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385"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103.9pt" o:ole="">
                  <v:imagedata r:id="rId11" o:title=""/>
                </v:shape>
                <o:OLEObject Type="Embed" ProgID="PBrush" ShapeID="_x0000_i1025" DrawAspect="Content" ObjectID="_1728997944" r:id="rId12"/>
              </w:object>
            </w:r>
          </w:p>
          <w:p w:rsidR="0038092D" w:rsidRDefault="0038092D">
            <w:pPr>
              <w:spacing w:line="276" w:lineRule="auto"/>
              <w:jc w:val="both"/>
              <w:rPr>
                <w:rFonts w:ascii="Palatino Linotype" w:eastAsia="Palatino Linotype" w:hAnsi="Palatino Linotype" w:cs="Palatino Linotype"/>
                <w:sz w:val="18"/>
                <w:szCs w:val="18"/>
              </w:rPr>
            </w:pP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lastRenderedPageBreak/>
              <w:t>2</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solicitudes de Conciliación han recibido vía comparecencia de ambas partes?</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45" w:dyaOrig="1605">
                <v:shape id="_x0000_i1026" type="#_x0000_t75" style="width:302.25pt;height:80.15pt" o:ole="">
                  <v:imagedata r:id="rId13" o:title=""/>
                </v:shape>
                <o:OLEObject Type="Embed" ProgID="PBrush" ShapeID="_x0000_i1026" DrawAspect="Content" ObjectID="_1728997945" r:id="rId14"/>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3.¿</w:t>
            </w:r>
            <w:proofErr w:type="gramEnd"/>
            <w:r>
              <w:rPr>
                <w:rFonts w:ascii="Palatino Linotype" w:eastAsia="Palatino Linotype" w:hAnsi="Palatino Linotype" w:cs="Palatino Linotype"/>
                <w:sz w:val="18"/>
                <w:szCs w:val="18"/>
              </w:rPr>
              <w:t>Cuántas solicitudes de Conciliación han recibido por escrito de la parte solicitante?</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30" w:dyaOrig="1680">
                <v:shape id="_x0000_i1027" type="#_x0000_t75" style="width:300.9pt;height:84.25pt" o:ole="">
                  <v:imagedata r:id="rId15" o:title=""/>
                </v:shape>
                <o:OLEObject Type="Embed" ProgID="PBrush" ShapeID="_x0000_i1027" DrawAspect="Content" ObjectID="_1728997946" r:id="rId16"/>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4.¿</w:t>
            </w:r>
            <w:proofErr w:type="gramEnd"/>
            <w:r>
              <w:rPr>
                <w:rFonts w:ascii="Palatino Linotype" w:eastAsia="Palatino Linotype" w:hAnsi="Palatino Linotype" w:cs="Palatino Linotype"/>
                <w:sz w:val="18"/>
                <w:szCs w:val="18"/>
              </w:rPr>
              <w:t>Cuántas solicitudes de Conciliación han recibido por escrito de ambas partes?</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45" w:dyaOrig="1485">
                <v:shape id="_x0000_i1028" type="#_x0000_t75" style="width:302.25pt;height:74.05pt" o:ole="">
                  <v:imagedata r:id="rId17" o:title=""/>
                </v:shape>
                <o:OLEObject Type="Embed" ProgID="PBrush" ShapeID="_x0000_i1028" DrawAspect="Content" ObjectID="_1728997947" r:id="rId1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5.¿</w:t>
            </w:r>
            <w:proofErr w:type="gramEnd"/>
            <w:r>
              <w:rPr>
                <w:rFonts w:ascii="Palatino Linotype" w:eastAsia="Palatino Linotype" w:hAnsi="Palatino Linotype" w:cs="Palatino Linotype"/>
                <w:sz w:val="18"/>
                <w:szCs w:val="18"/>
              </w:rPr>
              <w:t>Cuántas solicitudes de Conciliación han recibido vía electrónica de la parte solicitante?</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1650">
                <v:shape id="_x0000_i1029" type="#_x0000_t75" style="width:294.8pt;height:82.2pt" o:ole="">
                  <v:imagedata r:id="rId19" o:title=""/>
                </v:shape>
                <o:OLEObject Type="Embed" ProgID="PBrush" ShapeID="_x0000_i1029" DrawAspect="Content" ObjectID="_1728997948" r:id="rId20"/>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Relacionada con la pregunta anterior</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6.</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Cuántas ocasiones ha solicitado que el solicitante vía electrónica, ratifique su solicitud?</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Respuesta:</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40" w:dyaOrig="1635">
                <v:shape id="_x0000_i1030" type="#_x0000_t75" style="width:297.5pt;height:81.5pt" o:ole="">
                  <v:imagedata r:id="rId21" o:title=""/>
                </v:shape>
                <o:OLEObject Type="Embed" ProgID="PBrush" ShapeID="_x0000_i1030" DrawAspect="Content" ObjectID="_1728997949" r:id="rId22"/>
              </w:objec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90" w:dyaOrig="1170">
                <v:shape id="_x0000_i1031" type="#_x0000_t75" style="width:305pt;height:59.1pt" o:ole="">
                  <v:imagedata r:id="rId23" o:title=""/>
                </v:shape>
                <o:OLEObject Type="Embed" ProgID="PBrush" ShapeID="_x0000_i1031" DrawAspect="Content" ObjectID="_1728997950" r:id="rId24"/>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Relacionada con la pregunta anterior</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7.</w:t>
            </w:r>
            <w:r>
              <w:rPr>
                <w:rFonts w:ascii="Palatino Linotype" w:eastAsia="Palatino Linotype" w:hAnsi="Palatino Linotype" w:cs="Palatino Linotype"/>
                <w:sz w:val="18"/>
                <w:szCs w:val="18"/>
              </w:rPr>
              <w:t xml:space="preserve"> ¿Cuál es el sustento legal para solicitar una ratificación?</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20" w:dyaOrig="1740">
                <v:shape id="_x0000_i1032" type="#_x0000_t75" style="width:305.65pt;height:86.95pt" o:ole="">
                  <v:imagedata r:id="rId25" o:title=""/>
                </v:shape>
                <o:OLEObject Type="Embed" ProgID="PBrush" ShapeID="_x0000_i1032" DrawAspect="Content" ObjectID="_1728997951" r:id="rId26"/>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8.¿</w:t>
            </w:r>
            <w:proofErr w:type="gramEnd"/>
            <w:r>
              <w:rPr>
                <w:rFonts w:ascii="Palatino Linotype" w:eastAsia="Palatino Linotype" w:hAnsi="Palatino Linotype" w:cs="Palatino Linotype"/>
                <w:sz w:val="18"/>
                <w:szCs w:val="18"/>
              </w:rPr>
              <w:t>Cuántas solicitudes de Conciliación han recibido vía electrónica de ambas partes?</w:t>
            </w:r>
          </w:p>
          <w:p w:rsidR="0038092D" w:rsidRDefault="0038092D">
            <w:pPr>
              <w:spacing w:line="276" w:lineRule="auto"/>
              <w:jc w:val="both"/>
              <w:rPr>
                <w:rFonts w:ascii="Palatino Linotype" w:eastAsia="Palatino Linotype" w:hAnsi="Palatino Linotype" w:cs="Palatino Linotype"/>
                <w:sz w:val="18"/>
                <w:szCs w:val="18"/>
              </w:rPr>
            </w:pP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1695">
                <v:shape id="_x0000_i1033" type="#_x0000_t75" style="width:294.8pt;height:84.9pt" o:ole="">
                  <v:imagedata r:id="rId27" o:title=""/>
                </v:shape>
                <o:OLEObject Type="Embed" ProgID="PBrush" ShapeID="_x0000_i1033" DrawAspect="Content" ObjectID="_1728997952" r:id="rId2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Relacionada con la pregunta anterior </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proofErr w:type="gramStart"/>
            <w:r>
              <w:rPr>
                <w:rFonts w:ascii="Palatino Linotype" w:eastAsia="Palatino Linotype" w:hAnsi="Palatino Linotype" w:cs="Palatino Linotype"/>
                <w:b/>
                <w:sz w:val="18"/>
                <w:szCs w:val="18"/>
              </w:rPr>
              <w:t>9.</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ocasiones ha solicitado que los solicitantes vía electrónica, ratifiquen su solicitud?</w:t>
            </w: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60" w:dyaOrig="1050">
                <v:shape id="_x0000_i1034" type="#_x0000_t75" style="width:302.95pt;height:52.3pt" o:ole="">
                  <v:imagedata r:id="rId29" o:title=""/>
                </v:shape>
                <o:OLEObject Type="Embed" ProgID="PBrush" ShapeID="_x0000_i1034" DrawAspect="Content" ObjectID="_1728997953" r:id="rId30"/>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760" w:dyaOrig="1500">
                <v:shape id="_x0000_i1035" type="#_x0000_t75" style="width:4in;height:74.7pt" o:ole="">
                  <v:imagedata r:id="rId31" o:title="" cropbottom="27029f"/>
                </v:shape>
                <o:OLEObject Type="Embed" ProgID="PBrush" ShapeID="_x0000_i1035" DrawAspect="Content" ObjectID="_1728997954" r:id="rId32"/>
              </w:object>
            </w:r>
          </w:p>
        </w:tc>
      </w:tr>
      <w:tr w:rsidR="0038092D">
        <w:tc>
          <w:tcPr>
            <w:tcW w:w="1697" w:type="dxa"/>
            <w:shd w:val="clear" w:color="auto" w:fill="auto"/>
          </w:tcPr>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Relacionada con la pregunta anterior </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10.</w:t>
            </w:r>
            <w:r>
              <w:rPr>
                <w:rFonts w:ascii="Palatino Linotype" w:eastAsia="Palatino Linotype" w:hAnsi="Palatino Linotype" w:cs="Palatino Linotype"/>
                <w:sz w:val="18"/>
                <w:szCs w:val="18"/>
              </w:rPr>
              <w:t xml:space="preserve"> ¿Cuál es el sustento legal para solicitar una ratificación de ambas partes solicitantes?</w:t>
            </w:r>
          </w:p>
        </w:tc>
        <w:tc>
          <w:tcPr>
            <w:tcW w:w="6597" w:type="dxa"/>
            <w:shd w:val="clear" w:color="auto" w:fill="auto"/>
          </w:tcPr>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15" w:dyaOrig="1230">
                <v:shape id="_x0000_i1036" type="#_x0000_t75" style="width:300.9pt;height:61.8pt" o:ole="">
                  <v:imagedata r:id="rId33" o:title=""/>
                </v:shape>
                <o:OLEObject Type="Embed" ProgID="PBrush" ShapeID="_x0000_i1036" DrawAspect="Content" ObjectID="_1728997955" r:id="rId34"/>
              </w:object>
            </w:r>
          </w:p>
          <w:p w:rsidR="0038092D" w:rsidRDefault="0038092D">
            <w:pPr>
              <w:spacing w:line="276" w:lineRule="auto"/>
              <w:jc w:val="both"/>
              <w:rPr>
                <w:rFonts w:ascii="Palatino Linotype" w:eastAsia="Palatino Linotype" w:hAnsi="Palatino Linotype" w:cs="Palatino Linotype"/>
                <w:sz w:val="18"/>
                <w:szCs w:val="18"/>
              </w:rPr>
            </w:pP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DEL TOTAL DE SOLICITUDES RECIBIDAS DENTRO DEL PERIODO MARCADO CON EL 20 DE NOVIEMBRE DEL AÑO 2020 AL 15 DE ABRIL DEL AÑO 2022.</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11</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Cuántas audiencias de Conciliación se han realizado encontrándose ambas partes?</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1305">
                <v:shape id="_x0000_i1037" type="#_x0000_t75" style="width:294.8pt;height:65.2pt" o:ole="">
                  <v:imagedata r:id="rId35" o:title=""/>
                </v:shape>
                <o:OLEObject Type="Embed" ProgID="PBrush" ShapeID="_x0000_i1037" DrawAspect="Content" ObjectID="_1728997956" r:id="rId36"/>
              </w:object>
            </w:r>
          </w:p>
          <w:p w:rsidR="0038092D" w:rsidRDefault="0038092D">
            <w:pPr>
              <w:spacing w:line="276" w:lineRule="auto"/>
              <w:jc w:val="both"/>
              <w:rPr>
                <w:rFonts w:ascii="Palatino Linotype" w:eastAsia="Palatino Linotype" w:hAnsi="Palatino Linotype" w:cs="Palatino Linotype"/>
                <w:sz w:val="18"/>
                <w:szCs w:val="18"/>
              </w:rPr>
            </w:pPr>
          </w:p>
          <w:p w:rsidR="0038092D" w:rsidRDefault="0038092D">
            <w:pPr>
              <w:spacing w:line="276" w:lineRule="auto"/>
              <w:jc w:val="both"/>
              <w:rPr>
                <w:rFonts w:ascii="Palatino Linotype" w:eastAsia="Palatino Linotype" w:hAnsi="Palatino Linotype" w:cs="Palatino Linotype"/>
                <w:sz w:val="18"/>
                <w:szCs w:val="18"/>
              </w:rPr>
            </w:pP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12</w:t>
            </w:r>
            <w:proofErr w:type="gramStart"/>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audiencias de Conciliación se han realizado encontrándose solamente el solicitante?</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80" w:dyaOrig="1800">
                <v:shape id="_x0000_i1038" type="#_x0000_t75" style="width:308.4pt;height:89.65pt" o:ole="">
                  <v:imagedata r:id="rId37" o:title=""/>
                </v:shape>
                <o:OLEObject Type="Embed" ProgID="PBrush" ShapeID="_x0000_i1038" DrawAspect="Content" ObjectID="_1728997957" r:id="rId3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13</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 xml:space="preserve">Cuántas audiencias de Conciliación se han realizado encontrándose </w:t>
            </w:r>
            <w:r>
              <w:rPr>
                <w:rFonts w:ascii="Palatino Linotype" w:eastAsia="Palatino Linotype" w:hAnsi="Palatino Linotype" w:cs="Palatino Linotype"/>
                <w:sz w:val="18"/>
                <w:szCs w:val="18"/>
              </w:rPr>
              <w:lastRenderedPageBreak/>
              <w:t>solamente el citado?</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20" w:dyaOrig="1635">
                <v:shape id="_x0000_i1039" type="#_x0000_t75" style="width:305.65pt;height:81.5pt" o:ole="">
                  <v:imagedata r:id="rId39" o:title=""/>
                </v:shape>
                <o:OLEObject Type="Embed" ProgID="PBrush" ShapeID="_x0000_i1039" DrawAspect="Content" ObjectID="_1728997958" r:id="rId40"/>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14.</w:t>
            </w:r>
            <w:r>
              <w:rPr>
                <w:rFonts w:ascii="Palatino Linotype" w:eastAsia="Palatino Linotype" w:hAnsi="Palatino Linotype" w:cs="Palatino Linotype"/>
                <w:sz w:val="18"/>
                <w:szCs w:val="18"/>
              </w:rPr>
              <w:t xml:space="preserve"> ¿Cuáles han sido las causas por las que no se ha presentado el solicitante?</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930">
                <v:shape id="_x0000_i1040" type="#_x0000_t75" style="width:295.45pt;height:46.85pt" o:ole="">
                  <v:imagedata r:id="rId41" o:title=""/>
                </v:shape>
                <o:OLEObject Type="Embed" ProgID="PBrush" ShapeID="_x0000_i1040" DrawAspect="Content" ObjectID="_1728997959" r:id="rId42"/>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595" w:dyaOrig="1485">
                <v:shape id="_x0000_i1041" type="#_x0000_t75" style="width:279.15pt;height:74.05pt" o:ole="">
                  <v:imagedata r:id="rId43" o:title=""/>
                </v:shape>
                <o:OLEObject Type="Embed" ProgID="PBrush" ShapeID="_x0000_i1041" DrawAspect="Content" ObjectID="_1728997960" r:id="rId44"/>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15</w:t>
            </w:r>
            <w:proofErr w:type="gramStart"/>
            <w:r>
              <w:rPr>
                <w:rFonts w:ascii="Palatino Linotype" w:eastAsia="Palatino Linotype" w:hAnsi="Palatino Linotype" w:cs="Palatino Linotype"/>
                <w:b/>
                <w:sz w:val="18"/>
                <w:szCs w:val="18"/>
              </w:rPr>
              <w:t>.</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Cuáles han sido las causas por las que no se ha presentado el citado?</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65" w:dyaOrig="945">
                <v:shape id="_x0000_i1042" type="#_x0000_t75" style="width:293.45pt;height:47.55pt" o:ole="">
                  <v:imagedata r:id="rId45" o:title=""/>
                </v:shape>
                <o:OLEObject Type="Embed" ProgID="PBrush" ShapeID="_x0000_i1042" DrawAspect="Content" ObjectID="_1728997961" r:id="rId46"/>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760" w:dyaOrig="1500">
                <v:shape id="_x0000_i1043" type="#_x0000_t75" style="width:4in;height:74.7pt" o:ole="">
                  <v:imagedata r:id="rId47" o:title=""/>
                </v:shape>
                <o:OLEObject Type="Embed" ProgID="PBrush" ShapeID="_x0000_i1043" DrawAspect="Content" ObjectID="_1728997962" r:id="rId4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16</w:t>
            </w:r>
            <w:r>
              <w:rPr>
                <w:rFonts w:ascii="Palatino Linotype" w:eastAsia="Palatino Linotype" w:hAnsi="Palatino Linotype" w:cs="Palatino Linotype"/>
                <w:sz w:val="18"/>
                <w:szCs w:val="18"/>
              </w:rPr>
              <w:t>. ¿En cuántas ocasiones NO se ha presentado el citado por falta de entrega del citatorio?</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15" w:dyaOrig="1500">
                <v:shape id="_x0000_i1044" type="#_x0000_t75" style="width:300.9pt;height:74.7pt" o:ole="">
                  <v:imagedata r:id="rId49" o:title=""/>
                </v:shape>
                <o:OLEObject Type="Embed" ProgID="PBrush" ShapeID="_x0000_i1044" DrawAspect="Content" ObjectID="_1728997963" r:id="rId50"/>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17.</w:t>
            </w:r>
            <w:r>
              <w:rPr>
                <w:rFonts w:ascii="Palatino Linotype" w:eastAsia="Palatino Linotype" w:hAnsi="Palatino Linotype" w:cs="Palatino Linotype"/>
                <w:sz w:val="18"/>
                <w:szCs w:val="18"/>
              </w:rPr>
              <w:t xml:space="preserve"> ¿En cuántas ocasiones NO se ha presentado el citado por falta de entrega del citatorio antes de los 5 días de la </w:t>
            </w:r>
            <w:r>
              <w:rPr>
                <w:rFonts w:ascii="Palatino Linotype" w:eastAsia="Palatino Linotype" w:hAnsi="Palatino Linotype" w:cs="Palatino Linotype"/>
                <w:sz w:val="18"/>
                <w:szCs w:val="18"/>
              </w:rPr>
              <w:lastRenderedPageBreak/>
              <w:t>fecha de audiencia?</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2340">
                <v:shape id="_x0000_i1045" type="#_x0000_t75" style="width:295.45pt;height:116.85pt" o:ole="">
                  <v:imagedata r:id="rId51" o:title=""/>
                </v:shape>
                <o:OLEObject Type="Embed" ProgID="PBrush" ShapeID="_x0000_i1045" DrawAspect="Content" ObjectID="_1728997964" r:id="rId52"/>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18.</w:t>
            </w:r>
            <w:r>
              <w:rPr>
                <w:rFonts w:ascii="Palatino Linotype" w:eastAsia="Palatino Linotype" w:hAnsi="Palatino Linotype" w:cs="Palatino Linotype"/>
                <w:sz w:val="18"/>
                <w:szCs w:val="18"/>
              </w:rPr>
              <w:t xml:space="preserve"> ¿En cuántas ocasiones se ha iniciado procedimiento administrativo y/o vista al ministerio público por el supuesto establecido en el inciso c) fracción II del artículo 48 Bis de la Ley Federal del Trabajo?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que la respuesta anterior, sea “NINGUNA”.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Contestar la siguiente:</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19.</w:t>
            </w:r>
            <w:r>
              <w:rPr>
                <w:rFonts w:ascii="Palatino Linotype" w:eastAsia="Palatino Linotype" w:hAnsi="Palatino Linotype" w:cs="Palatino Linotype"/>
                <w:sz w:val="18"/>
                <w:szCs w:val="18"/>
              </w:rPr>
              <w:t xml:space="preserve"> ¿Por qué?</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00" w:dyaOrig="3450">
                <v:shape id="_x0000_i1046" type="#_x0000_t75" style="width:300.25pt;height:171.85pt" o:ole="">
                  <v:imagedata r:id="rId53" o:title=""/>
                </v:shape>
                <o:OLEObject Type="Embed" ProgID="PBrush" ShapeID="_x0000_i1046" DrawAspect="Content" ObjectID="_1728997965" r:id="rId54"/>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20</w:t>
            </w:r>
            <w:proofErr w:type="gramStart"/>
            <w:r>
              <w:rPr>
                <w:rFonts w:ascii="Palatino Linotype" w:eastAsia="Palatino Linotype" w:hAnsi="Palatino Linotype" w:cs="Palatino Linotype"/>
                <w:b/>
                <w:sz w:val="18"/>
                <w:szCs w:val="18"/>
              </w:rPr>
              <w:t>.</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oficinas del centro de conciliación laboral en el estado de México existen?</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720">
                <v:shape id="_x0000_i1047" type="#_x0000_t75" style="width:294.8pt;height:36.7pt" o:ole="">
                  <v:imagedata r:id="rId55" o:title=""/>
                </v:shape>
                <o:OLEObject Type="Embed" ProgID="PBrush" ShapeID="_x0000_i1047" DrawAspect="Content" ObjectID="_1728997966" r:id="rId56"/>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21.</w:t>
            </w:r>
            <w:r>
              <w:rPr>
                <w:rFonts w:ascii="Palatino Linotype" w:eastAsia="Palatino Linotype" w:hAnsi="Palatino Linotype" w:cs="Palatino Linotype"/>
                <w:sz w:val="18"/>
                <w:szCs w:val="18"/>
              </w:rPr>
              <w:t xml:space="preserve"> ¿Proporcionar los domicilios, correos electrónicos, números telefónicos y nombre del Titular de cada oficina o región del Centro de Conciliación </w:t>
            </w:r>
            <w:r>
              <w:rPr>
                <w:rFonts w:ascii="Palatino Linotype" w:eastAsia="Palatino Linotype" w:hAnsi="Palatino Linotype" w:cs="Palatino Linotype"/>
                <w:sz w:val="18"/>
                <w:szCs w:val="18"/>
              </w:rPr>
              <w:lastRenderedPageBreak/>
              <w:t>Laboral en el Estado de México?</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2115">
                <v:shape id="_x0000_i1048" type="#_x0000_t75" style="width:295.45pt;height:105.95pt" o:ole="">
                  <v:imagedata r:id="rId57" o:title=""/>
                </v:shape>
                <o:OLEObject Type="Embed" ProgID="PBrush" ShapeID="_x0000_i1048" DrawAspect="Content" ObjectID="_1728997967" r:id="rId5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22</w:t>
            </w:r>
            <w:proofErr w:type="gramStart"/>
            <w:r>
              <w:rPr>
                <w:rFonts w:ascii="Palatino Linotype" w:eastAsia="Palatino Linotype" w:hAnsi="Palatino Linotype" w:cs="Palatino Linotype"/>
                <w:b/>
                <w:sz w:val="18"/>
                <w:szCs w:val="18"/>
              </w:rPr>
              <w:t>.</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Cuántos notificadores se encuentran adscritos a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45" w:dyaOrig="810">
                <v:shape id="_x0000_i1049" type="#_x0000_t75" style="width:302.25pt;height:40.1pt" o:ole="">
                  <v:imagedata r:id="rId59" o:title=""/>
                </v:shape>
                <o:OLEObject Type="Embed" ProgID="PBrush" ShapeID="_x0000_i1049" DrawAspect="Content" ObjectID="_1728997968" r:id="rId60"/>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23</w:t>
            </w:r>
            <w:proofErr w:type="gramStart"/>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Cuántos Conciliadores se encuentran adscritos a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45" w:dyaOrig="795">
                <v:shape id="_x0000_i1050" type="#_x0000_t75" style="width:302.25pt;height:40.1pt" o:ole="">
                  <v:imagedata r:id="rId61" o:title=""/>
                </v:shape>
                <o:OLEObject Type="Embed" ProgID="PBrush" ShapeID="_x0000_i1050" DrawAspect="Content" ObjectID="_1728997969" r:id="rId62"/>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24</w:t>
            </w:r>
            <w:proofErr w:type="gramStart"/>
            <w:r>
              <w:rPr>
                <w:rFonts w:ascii="Palatino Linotype" w:eastAsia="Palatino Linotype" w:hAnsi="Palatino Linotype" w:cs="Palatino Linotype"/>
                <w:b/>
                <w:sz w:val="18"/>
                <w:szCs w:val="18"/>
              </w:rPr>
              <w:t>.</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Los Conciliadores se encuentran debidamente CERTIFICADOS en Conciliación Laboral?</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95" w:dyaOrig="1080">
                <v:shape id="_x0000_i1051" type="#_x0000_t75" style="width:309.75pt;height:54.35pt" o:ole="">
                  <v:imagedata r:id="rId63" o:title=""/>
                </v:shape>
                <o:OLEObject Type="Embed" ProgID="PBrush" ShapeID="_x0000_i1051" DrawAspect="Content" ObjectID="_1728997970" r:id="rId64"/>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25.</w:t>
            </w:r>
            <w:r>
              <w:rPr>
                <w:rFonts w:ascii="Palatino Linotype" w:eastAsia="Palatino Linotype" w:hAnsi="Palatino Linotype" w:cs="Palatino Linotype"/>
                <w:sz w:val="18"/>
                <w:szCs w:val="18"/>
              </w:rPr>
              <w:t xml:space="preserve"> Relacionada con la pregunta anterior, proporcionar los siguientes datos de certificación de cada uno de los Conciliadores que se encuentran adscritos a cada oficina o región del Centro de Conciliación </w:t>
            </w:r>
            <w:r>
              <w:rPr>
                <w:rFonts w:ascii="Palatino Linotype" w:eastAsia="Palatino Linotype" w:hAnsi="Palatino Linotype" w:cs="Palatino Linotype"/>
                <w:sz w:val="18"/>
                <w:szCs w:val="18"/>
              </w:rPr>
              <w:lastRenderedPageBreak/>
              <w:t>Estatal dentro de la entidad</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 Nombre del Estándar de Competencia en el que se encuentran certificados</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 Número del Estándar de Competencia en el que se encuentran certificados</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 Nombre de la entidad o centro certificador</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 Periodo de vigencia del Certificado</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20" w:dyaOrig="1095">
                <v:shape id="_x0000_i1052" type="#_x0000_t75" style="width:305.65pt;height:55pt" o:ole="">
                  <v:imagedata r:id="rId65" o:title=""/>
                </v:shape>
                <o:OLEObject Type="Embed" ProgID="PBrush" ShapeID="_x0000_i1052" DrawAspect="Content" ObjectID="_1728997971" r:id="rId66"/>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26</w:t>
            </w:r>
            <w:proofErr w:type="gramStart"/>
            <w:r>
              <w:rPr>
                <w:rFonts w:ascii="Palatino Linotype" w:eastAsia="Palatino Linotype" w:hAnsi="Palatino Linotype" w:cs="Palatino Linotype"/>
                <w:sz w:val="18"/>
                <w:szCs w:val="18"/>
              </w:rPr>
              <w:t>.Cuántos</w:t>
            </w:r>
            <w:proofErr w:type="gramEnd"/>
            <w:r>
              <w:rPr>
                <w:rFonts w:ascii="Palatino Linotype" w:eastAsia="Palatino Linotype" w:hAnsi="Palatino Linotype" w:cs="Palatino Linotype"/>
                <w:sz w:val="18"/>
                <w:szCs w:val="18"/>
              </w:rPr>
              <w:t xml:space="preserve"> Conciliadores NO se encuentran Certificados en cada oficina o región del Centro de Conciliación Estatal dentro de la entidad?</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27.</w:t>
            </w:r>
            <w:r>
              <w:rPr>
                <w:rFonts w:ascii="Palatino Linotype" w:eastAsia="Palatino Linotype" w:hAnsi="Palatino Linotype" w:cs="Palatino Linotype"/>
                <w:sz w:val="18"/>
                <w:szCs w:val="18"/>
              </w:rPr>
              <w:t xml:space="preserve"> En caso de que de la respuesta anterior se desprenda que 1 Conciliador no se encuentra certificado ¿Explicar el por qué no se encuentran certificados?</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045" w:dyaOrig="2970">
                <v:shape id="_x0000_i1053" type="#_x0000_t75" style="width:302.25pt;height:148.75pt" o:ole="">
                  <v:imagedata r:id="rId67" o:title=""/>
                </v:shape>
                <o:OLEObject Type="Embed" ProgID="PBrush" ShapeID="_x0000_i1053" DrawAspect="Content" ObjectID="_1728997972" r:id="rId68"/>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28</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En cuántas ocasiones NO se ha presentado el citado incluso con la entrega del citatorio antes de los 5 días de la fecha de audiencia?</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795">
                <v:shape id="_x0000_i1054" type="#_x0000_t75" style="width:295.45pt;height:40.1pt" o:ole="">
                  <v:imagedata r:id="rId69" o:title=""/>
                </v:shape>
                <o:OLEObject Type="Embed" ProgID="PBrush" ShapeID="_x0000_i1054" DrawAspect="Content" ObjectID="_1728997973" r:id="rId70"/>
              </w:object>
            </w:r>
          </w:p>
        </w:tc>
      </w:tr>
      <w:tr w:rsidR="0038092D">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29</w:t>
            </w:r>
            <w:proofErr w:type="gramStart"/>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MULTAS se han impuesto a la parte citada por NO presentarse a la audiencia de conciliación?</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1035">
                <v:shape id="_x0000_i1055" type="#_x0000_t75" style="width:295.45pt;height:51.6pt" o:ole="">
                  <v:imagedata r:id="rId71" o:title=""/>
                </v:shape>
                <o:OLEObject Type="Embed" ProgID="PBrush" ShapeID="_x0000_i1055" DrawAspect="Content" ObjectID="_1728997974" r:id="rId72"/>
              </w:object>
            </w:r>
          </w:p>
        </w:tc>
      </w:tr>
      <w:tr w:rsidR="0038092D" w:rsidTr="00BD5161">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30</w:t>
            </w:r>
            <w:proofErr w:type="gramStart"/>
            <w:r>
              <w:rPr>
                <w:rFonts w:ascii="Palatino Linotype" w:eastAsia="Palatino Linotype" w:hAnsi="Palatino Linotype" w:cs="Palatino Linotype"/>
                <w:b/>
                <w:sz w:val="18"/>
                <w:szCs w:val="18"/>
              </w:rPr>
              <w:t>.</w:t>
            </w:r>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ocasiones se ha citado al solicitante en 2 ocasiones?</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1185">
                <v:shape id="_x0000_i1056" type="#_x0000_t75" style="width:294.8pt;height:59.1pt" o:ole="">
                  <v:imagedata r:id="rId73" o:title=""/>
                </v:shape>
                <o:OLEObject Type="Embed" ProgID="PBrush" ShapeID="_x0000_i1056" DrawAspect="Content" ObjectID="_1728997975" r:id="rId74"/>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 xml:space="preserve">Informe justificado </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4125">
                <v:shape id="_x0000_i1057" type="#_x0000_t75" style="width:294.8pt;height:206.5pt" o:ole="">
                  <v:imagedata r:id="rId75" o:title=""/>
                </v:shape>
                <o:OLEObject Type="Embed" ProgID="PBrush" ShapeID="_x0000_i1057" DrawAspect="Content" ObjectID="_1728997976" r:id="rId76"/>
              </w:object>
            </w:r>
          </w:p>
          <w:p w:rsidR="0038092D" w:rsidRDefault="0038092D">
            <w:pPr>
              <w:spacing w:line="276" w:lineRule="auto"/>
              <w:jc w:val="both"/>
              <w:rPr>
                <w:rFonts w:ascii="Palatino Linotype" w:eastAsia="Palatino Linotype" w:hAnsi="Palatino Linotype" w:cs="Palatino Linotype"/>
                <w:sz w:val="18"/>
                <w:szCs w:val="18"/>
              </w:rPr>
            </w:pPr>
          </w:p>
        </w:tc>
      </w:tr>
      <w:tr w:rsidR="0038092D" w:rsidTr="00BD5161">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31</w:t>
            </w:r>
            <w:proofErr w:type="gramStart"/>
            <w:r>
              <w:rPr>
                <w:rFonts w:ascii="Palatino Linotype" w:eastAsia="Palatino Linotype" w:hAnsi="Palatino Linotype" w:cs="Palatino Linotype"/>
                <w:sz w:val="18"/>
                <w:szCs w:val="18"/>
              </w:rPr>
              <w:t>.¿</w:t>
            </w:r>
            <w:proofErr w:type="gramEnd"/>
            <w:r>
              <w:rPr>
                <w:rFonts w:ascii="Palatino Linotype" w:eastAsia="Palatino Linotype" w:hAnsi="Palatino Linotype" w:cs="Palatino Linotype"/>
                <w:sz w:val="18"/>
                <w:szCs w:val="18"/>
              </w:rPr>
              <w:t>Cuántas ocasiones se ha citado al solicitante en 3 ocasiones?</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700" w:dyaOrig="1095">
                <v:shape id="_x0000_i1058" type="#_x0000_t75" style="width:285.3pt;height:55pt" o:ole="">
                  <v:imagedata r:id="rId77" o:title=""/>
                </v:shape>
                <o:OLEObject Type="Embed" ProgID="PBrush" ShapeID="_x0000_i1058" DrawAspect="Content" ObjectID="_1728997977" r:id="rId78"/>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2130">
                <v:shape id="_x0000_i1059" type="#_x0000_t75" style="width:295.45pt;height:106.65pt" o:ole="">
                  <v:imagedata r:id="rId79" o:title=""/>
                </v:shape>
                <o:OLEObject Type="Embed" ProgID="PBrush" ShapeID="_x0000_i1059" DrawAspect="Content" ObjectID="_1728997978" r:id="rId80"/>
              </w:objec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1545">
                <v:shape id="_x0000_i1060" type="#_x0000_t75" style="width:295.45pt;height:77.45pt" o:ole="">
                  <v:imagedata r:id="rId81" o:title=""/>
                </v:shape>
                <o:OLEObject Type="Embed" ProgID="PBrush" ShapeID="_x0000_i1060" DrawAspect="Content" ObjectID="_1728997979" r:id="rId82"/>
              </w:object>
            </w:r>
          </w:p>
        </w:tc>
      </w:tr>
      <w:tr w:rsidR="0038092D" w:rsidTr="00BD5161">
        <w:tc>
          <w:tcPr>
            <w:tcW w:w="1697" w:type="dxa"/>
            <w:shd w:val="clear" w:color="auto" w:fill="auto"/>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32</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Cuántas ocasiones se ha citado al solicitante entre 3 y 4 ocasiones?</w:t>
            </w:r>
          </w:p>
        </w:tc>
        <w:tc>
          <w:tcPr>
            <w:tcW w:w="6597" w:type="dxa"/>
            <w:shd w:val="clear" w:color="auto" w:fill="auto"/>
          </w:tcPr>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Respuesta</w:t>
            </w:r>
          </w:p>
          <w:p w:rsidR="0038092D" w:rsidRDefault="0038092D">
            <w:pPr>
              <w:spacing w:line="276" w:lineRule="auto"/>
              <w:jc w:val="both"/>
              <w:rPr>
                <w:rFonts w:ascii="Palatino Linotype" w:eastAsia="Palatino Linotype" w:hAnsi="Palatino Linotype" w:cs="Palatino Linotype"/>
                <w:sz w:val="18"/>
                <w:szCs w:val="18"/>
              </w:rPr>
            </w:pP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760" w:dyaOrig="1095">
                <v:shape id="_x0000_i1061" type="#_x0000_t75" style="width:4in;height:55pt" o:ole="">
                  <v:imagedata r:id="rId83" o:title=""/>
                </v:shape>
                <o:OLEObject Type="Embed" ProgID="PBrush" ShapeID="_x0000_i1061" DrawAspect="Content" ObjectID="_1728997980" r:id="rId84"/>
              </w:object>
            </w:r>
          </w:p>
          <w:p w:rsidR="0038092D" w:rsidRDefault="00BD5161">
            <w:pPr>
              <w:spacing w:line="276" w:lineRule="auto"/>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Informe justificado</w:t>
            </w:r>
          </w:p>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790" w:dyaOrig="3645">
                <v:shape id="_x0000_i1062" type="#_x0000_t75" style="width:290.05pt;height:182.7pt" o:ole="">
                  <v:imagedata r:id="rId85" o:title=""/>
                </v:shape>
                <o:OLEObject Type="Embed" ProgID="PBrush" ShapeID="_x0000_i1062" DrawAspect="Content" ObjectID="_1728997981" r:id="rId86"/>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33</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Cuántos asuntos se han archivado por la inasistencia del solicitante?</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255" w:dyaOrig="1095">
                <v:shape id="_x0000_i1063" type="#_x0000_t75" style="width:312.45pt;height:55pt" o:ole="">
                  <v:imagedata r:id="rId87" o:title=""/>
                </v:shape>
                <o:OLEObject Type="Embed" ProgID="PBrush" ShapeID="_x0000_i1063" DrawAspect="Content" ObjectID="_1728997982" r:id="rId88"/>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34</w:t>
            </w:r>
            <w:proofErr w:type="gramStart"/>
            <w:r>
              <w:rPr>
                <w:rFonts w:ascii="Palatino Linotype" w:eastAsia="Palatino Linotype" w:hAnsi="Palatino Linotype" w:cs="Palatino Linotype"/>
                <w:b/>
                <w:sz w:val="18"/>
                <w:szCs w:val="18"/>
              </w:rPr>
              <w:t>.¿</w:t>
            </w:r>
            <w:proofErr w:type="gramEnd"/>
            <w:r>
              <w:rPr>
                <w:rFonts w:ascii="Palatino Linotype" w:eastAsia="Palatino Linotype" w:hAnsi="Palatino Linotype" w:cs="Palatino Linotype"/>
                <w:sz w:val="18"/>
                <w:szCs w:val="18"/>
              </w:rPr>
              <w:t>En cuántos asuntos se han declarado incompetentes para conocer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120" w:dyaOrig="2010">
                <v:shape id="_x0000_i1064" type="#_x0000_t75" style="width:305.65pt;height:99.85pt" o:ole="">
                  <v:imagedata r:id="rId89" o:title=""/>
                </v:shape>
                <o:OLEObject Type="Embed" ProgID="PBrush" ShapeID="_x0000_i1064" DrawAspect="Content" ObjectID="_1728997983" r:id="rId90"/>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35.</w:t>
            </w:r>
            <w:r>
              <w:rPr>
                <w:rFonts w:ascii="Palatino Linotype" w:eastAsia="Palatino Linotype" w:hAnsi="Palatino Linotype" w:cs="Palatino Linotype"/>
                <w:sz w:val="18"/>
                <w:szCs w:val="18"/>
              </w:rPr>
              <w:t xml:space="preserve"> ¿En cuántos asuntos se han declarado incompetentes por razones de territorio para conocer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1605">
                <v:shape id="_x0000_i1065" type="#_x0000_t75" style="width:295.45pt;height:80.15pt" o:ole="">
                  <v:imagedata r:id="rId91" o:title=""/>
                </v:shape>
                <o:OLEObject Type="Embed" ProgID="PBrush" ShapeID="_x0000_i1065" DrawAspect="Content" ObjectID="_1728997984" r:id="rId92"/>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36.</w:t>
            </w:r>
            <w:r>
              <w:rPr>
                <w:rFonts w:ascii="Palatino Linotype" w:eastAsia="Palatino Linotype" w:hAnsi="Palatino Linotype" w:cs="Palatino Linotype"/>
                <w:sz w:val="18"/>
                <w:szCs w:val="18"/>
              </w:rPr>
              <w:t xml:space="preserve"> ¿En cuántos asuntos se han declarado incompetentes por razones de la materia para conocer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6390" w:dyaOrig="2415">
                <v:shape id="_x0000_i1066" type="#_x0000_t75" style="width:319.9pt;height:120.9pt" o:ole="">
                  <v:imagedata r:id="rId93" o:title=""/>
                </v:shape>
                <o:OLEObject Type="Embed" ProgID="PBrush" ShapeID="_x0000_i1066" DrawAspect="Content" ObjectID="_1728997985" r:id="rId94"/>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37.</w:t>
            </w:r>
            <w:r>
              <w:rPr>
                <w:rFonts w:ascii="Palatino Linotype" w:eastAsia="Palatino Linotype" w:hAnsi="Palatino Linotype" w:cs="Palatino Linotype"/>
                <w:sz w:val="18"/>
                <w:szCs w:val="18"/>
              </w:rPr>
              <w:t xml:space="preserve"> ¿En cuántos asuntos se han declarado incompetentes por razones para conocer de la empresa que se cita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895" w:dyaOrig="2520">
                <v:shape id="_x0000_i1067" type="#_x0000_t75" style="width:294.8pt;height:126.35pt" o:ole="">
                  <v:imagedata r:id="rId95" o:title=""/>
                </v:shape>
                <o:OLEObject Type="Embed" ProgID="PBrush" ShapeID="_x0000_i1067" DrawAspect="Content" ObjectID="_1728997986" r:id="rId96"/>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38.</w:t>
            </w:r>
            <w:r>
              <w:rPr>
                <w:rFonts w:ascii="Palatino Linotype" w:eastAsia="Palatino Linotype" w:hAnsi="Palatino Linotype" w:cs="Palatino Linotype"/>
                <w:sz w:val="18"/>
                <w:szCs w:val="18"/>
              </w:rPr>
              <w:t xml:space="preserve"> ¿En cuántos asuntos se han declarado incompetentes para conocer por razones de la rama de la industria a la que se dedica la parte citada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1650">
                <v:shape id="_x0000_i1068" type="#_x0000_t75" style="width:295.45pt;height:82.2pt" o:ole="">
                  <v:imagedata r:id="rId97" o:title=""/>
                </v:shape>
                <o:OLEObject Type="Embed" ProgID="PBrush" ShapeID="_x0000_i1068" DrawAspect="Content" ObjectID="_1728997987" r:id="rId98"/>
              </w:object>
            </w:r>
          </w:p>
        </w:tc>
      </w:tr>
      <w:tr w:rsidR="0038092D">
        <w:tc>
          <w:tcPr>
            <w:tcW w:w="16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39.</w:t>
            </w:r>
            <w:r>
              <w:rPr>
                <w:rFonts w:ascii="Palatino Linotype" w:eastAsia="Palatino Linotype" w:hAnsi="Palatino Linotype" w:cs="Palatino Linotype"/>
                <w:sz w:val="18"/>
                <w:szCs w:val="18"/>
              </w:rPr>
              <w:t xml:space="preserve"> ¿En cuántos asuntos se han declarado incompetentes por razones de la rama de la industria a la que se dedica la parte citada cada oficina o región del Centro de Conciliación Estatal dentro de la entidad?</w:t>
            </w:r>
          </w:p>
        </w:tc>
        <w:tc>
          <w:tcPr>
            <w:tcW w:w="6597" w:type="dxa"/>
          </w:tcPr>
          <w:p w:rsidR="0038092D" w:rsidRDefault="00BD5161">
            <w:pPr>
              <w:spacing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object w:dxaOrig="5910" w:dyaOrig="2565">
                <v:shape id="_x0000_i1069" type="#_x0000_t75" style="width:295.45pt;height:128.4pt" o:ole="">
                  <v:imagedata r:id="rId99" o:title=""/>
                </v:shape>
                <o:OLEObject Type="Embed" ProgID="PBrush" ShapeID="_x0000_i1069" DrawAspect="Content" ObjectID="_1728997988" r:id="rId100"/>
              </w:object>
            </w:r>
          </w:p>
        </w:tc>
      </w:tr>
    </w:tbl>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respecto de los planteamientos 1, 2, 3, 4, 5, 7, 8, 10, 11, 12, 13, 16, 17, 18, 19, 20, 21, 22, 23, 24, 25, 26, 27, 28, 29, 33, 34, 35, 36, 37, 38 y 39 pues de manera específica expresó que su inconformidad versa sobre aquellos puntos en los que se expresó que </w:t>
      </w:r>
      <w:r>
        <w:rPr>
          <w:rFonts w:ascii="Palatino Linotype" w:eastAsia="Palatino Linotype" w:hAnsi="Palatino Linotype" w:cs="Palatino Linotype"/>
          <w:b/>
          <w:u w:val="single"/>
        </w:rPr>
        <w:t>no contaba con registro alguno para responder</w:t>
      </w:r>
      <w:r>
        <w:rPr>
          <w:rFonts w:ascii="Palatino Linotype" w:eastAsia="Palatino Linotype" w:hAnsi="Palatino Linotype" w:cs="Palatino Linotype"/>
        </w:rPr>
        <w:t xml:space="preserve">, por lo que sobre aquellos puntos consentidos,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parcialmente la solicitud presentada.</w:t>
      </w:r>
    </w:p>
    <w:p w:rsidR="0038092D" w:rsidRDefault="00BD516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la parte Recurrente está conforme con la información </w:t>
      </w:r>
      <w:r>
        <w:rPr>
          <w:rFonts w:ascii="Palatino Linotype" w:eastAsia="Palatino Linotype" w:hAnsi="Palatino Linotype" w:cs="Palatino Linotype"/>
        </w:rPr>
        <w:lastRenderedPageBreak/>
        <w:t>entregada al no contravenir la misma. Sirve de Apoyo a lo anterior, por analogía la Tesis Jurisprudencial Número 3ª./J.7/91, Publicada en el Semanario Judicial de la Federación y su Gaceta bajo el número de registro 174,177, que establece lo siguiente:</w:t>
      </w:r>
    </w:p>
    <w:p w:rsidR="0038092D" w:rsidRDefault="00BD5161">
      <w:pPr>
        <w:spacing w:before="240" w:after="36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rPr>
        <w:t>.”</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entregada debe declararse consentida por el particular.</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sustenta con lo plasmado en el criterio 01/20 emitido por el Instituto Nacional de Transparencia, Acceso a la Información, y Protección de Datos Personales (INAI), que lleva por rubro y texto los siguientes:</w:t>
      </w:r>
    </w:p>
    <w:p w:rsidR="0038092D" w:rsidRDefault="00BD5161">
      <w:pPr>
        <w:pBdr>
          <w:top w:val="nil"/>
          <w:left w:val="nil"/>
          <w:bottom w:val="nil"/>
          <w:right w:val="nil"/>
          <w:between w:val="nil"/>
        </w:pBd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 xml:space="preserve">Actos consentidos tácitamente. Improcedencia de su análisis. </w:t>
      </w:r>
      <w:r>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al análisis de la respuesta e informe justificado respecto a los puntos que sí son materia de la inconformidad del particular, siendo estos los numerales 6, 9, 14, 15, 30, 31 y 32.</w:t>
      </w:r>
    </w:p>
    <w:tbl>
      <w:tblPr>
        <w:tblStyle w:val="af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38092D">
        <w:tc>
          <w:tcPr>
            <w:tcW w:w="2942"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Requerimiento</w:t>
            </w:r>
          </w:p>
        </w:tc>
        <w:tc>
          <w:tcPr>
            <w:tcW w:w="2943"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Respuesta</w:t>
            </w:r>
          </w:p>
        </w:tc>
        <w:tc>
          <w:tcPr>
            <w:tcW w:w="2943"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Informe Justificado</w:t>
            </w:r>
          </w:p>
        </w:tc>
      </w:tr>
      <w:tr w:rsidR="0038092D">
        <w:tc>
          <w:tcPr>
            <w:tcW w:w="2942" w:type="dxa"/>
            <w:vAlign w:val="center"/>
          </w:tcPr>
          <w:p w:rsidR="0038092D" w:rsidRDefault="00BD5161">
            <w:pPr>
              <w:spacing w:line="276" w:lineRule="auto"/>
              <w:jc w:val="both"/>
              <w:rPr>
                <w:rFonts w:ascii="Palatino Linotype" w:eastAsia="Palatino Linotype" w:hAnsi="Palatino Linotype" w:cs="Palatino Linotype"/>
              </w:rPr>
            </w:pPr>
            <w:r w:rsidRPr="00BD5161">
              <w:rPr>
                <w:rFonts w:ascii="Palatino Linotype" w:eastAsia="Palatino Linotype" w:hAnsi="Palatino Linotype" w:cs="Palatino Linotype"/>
                <w:b/>
              </w:rPr>
              <w:t>6.</w:t>
            </w:r>
            <w:r>
              <w:rPr>
                <w:rFonts w:ascii="Palatino Linotype" w:eastAsia="Palatino Linotype" w:hAnsi="Palatino Linotype" w:cs="Palatino Linotype"/>
              </w:rPr>
              <w:t xml:space="preserve"> ¿Cuántas ocasiones ha solicitado que el solicitante vía electrónica, ratifique su solicitud?</w:t>
            </w:r>
          </w:p>
        </w:tc>
        <w:tc>
          <w:tcPr>
            <w:tcW w:w="2943" w:type="dxa"/>
            <w:vMerge w:val="restart"/>
            <w:vAlign w:val="center"/>
          </w:tcPr>
          <w:p w:rsidR="0038092D" w:rsidRDefault="0038092D">
            <w:pPr>
              <w:spacing w:line="360" w:lineRule="auto"/>
              <w:jc w:val="both"/>
              <w:rPr>
                <w:rFonts w:ascii="Palatino Linotype" w:eastAsia="Palatino Linotype" w:hAnsi="Palatino Linotype" w:cs="Palatino Linotype"/>
                <w:sz w:val="24"/>
                <w:szCs w:val="24"/>
              </w:rPr>
            </w:pP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715" w:dyaOrig="795">
                <v:shape id="_x0000_i1070" type="#_x0000_t75" style="width:135.85pt;height:40.1pt" o:ole="">
                  <v:imagedata r:id="rId101" o:title=""/>
                </v:shape>
                <o:OLEObject Type="Embed" ProgID="PBrush" ShapeID="_x0000_i1070" DrawAspect="Content" ObjectID="_1728997989" r:id="rId102"/>
              </w:object>
            </w:r>
          </w:p>
          <w:p w:rsidR="0038092D" w:rsidRDefault="0038092D">
            <w:pPr>
              <w:spacing w:line="360" w:lineRule="auto"/>
              <w:jc w:val="both"/>
              <w:rPr>
                <w:rFonts w:ascii="Palatino Linotype" w:eastAsia="Palatino Linotype" w:hAnsi="Palatino Linotype" w:cs="Palatino Linotype"/>
                <w:sz w:val="24"/>
                <w:szCs w:val="24"/>
              </w:rPr>
            </w:pPr>
          </w:p>
          <w:p w:rsidR="0038092D" w:rsidRDefault="0038092D">
            <w:pPr>
              <w:spacing w:line="360" w:lineRule="auto"/>
              <w:jc w:val="both"/>
              <w:rPr>
                <w:rFonts w:ascii="Palatino Linotype" w:eastAsia="Palatino Linotype" w:hAnsi="Palatino Linotype" w:cs="Palatino Linotype"/>
                <w:sz w:val="24"/>
                <w:szCs w:val="24"/>
              </w:rPr>
            </w:pPr>
          </w:p>
        </w:tc>
        <w:tc>
          <w:tcPr>
            <w:tcW w:w="2943" w:type="dxa"/>
            <w:vAlign w:val="center"/>
          </w:tcPr>
          <w:p w:rsidR="0038092D" w:rsidRDefault="00BD516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object w:dxaOrig="2745" w:dyaOrig="1035">
                <v:shape id="_x0000_i1071" type="#_x0000_t75" style="width:137.2pt;height:51.6pt" o:ole="">
                  <v:imagedata r:id="rId23" o:title="" cropleft="32048f"/>
                </v:shape>
                <o:OLEObject Type="Embed" ProgID="PBrush" ShapeID="_x0000_i1071" DrawAspect="Content" ObjectID="_1728997990" r:id="rId103"/>
              </w:object>
            </w:r>
          </w:p>
        </w:tc>
      </w:tr>
      <w:tr w:rsidR="0038092D">
        <w:tc>
          <w:tcPr>
            <w:tcW w:w="2942" w:type="dxa"/>
            <w:vAlign w:val="center"/>
          </w:tcPr>
          <w:p w:rsidR="0038092D" w:rsidRDefault="00BD5161">
            <w:pPr>
              <w:spacing w:line="276" w:lineRule="auto"/>
              <w:jc w:val="both"/>
              <w:rPr>
                <w:rFonts w:ascii="Palatino Linotype" w:eastAsia="Palatino Linotype" w:hAnsi="Palatino Linotype" w:cs="Palatino Linotype"/>
              </w:rPr>
            </w:pPr>
            <w:r w:rsidRPr="00BD5161">
              <w:rPr>
                <w:rFonts w:ascii="Palatino Linotype" w:eastAsia="Palatino Linotype" w:hAnsi="Palatino Linotype" w:cs="Palatino Linotype"/>
                <w:b/>
              </w:rPr>
              <w:t>9.</w:t>
            </w:r>
            <w:r>
              <w:rPr>
                <w:rFonts w:ascii="Palatino Linotype" w:eastAsia="Palatino Linotype" w:hAnsi="Palatino Linotype" w:cs="Palatino Linotype"/>
              </w:rPr>
              <w:t xml:space="preserve"> ¿Cuántas ocasiones ha solicitado que los solicitantes vía electrónica, ratifiquen su solicitud?</w:t>
            </w:r>
          </w:p>
        </w:tc>
        <w:tc>
          <w:tcPr>
            <w:tcW w:w="2943" w:type="dxa"/>
            <w:vMerge/>
            <w:vAlign w:val="center"/>
          </w:tcPr>
          <w:p w:rsidR="0038092D" w:rsidRDefault="0038092D">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943" w:type="dxa"/>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715" w:dyaOrig="1005">
                <v:shape id="_x0000_i1072" type="#_x0000_t75" style="width:135.85pt;height:50.25pt" o:ole="">
                  <v:imagedata r:id="rId104" o:title=""/>
                </v:shape>
                <o:OLEObject Type="Embed" ProgID="PBrush" ShapeID="_x0000_i1072" DrawAspect="Content" ObjectID="_1728997991" r:id="rId105"/>
              </w:object>
            </w:r>
          </w:p>
        </w:tc>
      </w:tr>
    </w:tbl>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4" w:name="_heading=h.1ksv4uv" w:colFirst="0" w:colLast="0"/>
      <w:bookmarkEnd w:id="4"/>
      <w:r>
        <w:rPr>
          <w:rFonts w:ascii="Palatino Linotype" w:eastAsia="Palatino Linotype" w:hAnsi="Palatino Linotype" w:cs="Palatino Linotype"/>
        </w:rPr>
        <w:t xml:space="preserve">De conformidad con el artículo 8 de la Ley del Centro de Conciliación Laboral del Estado de México, dicho organismo tiene la atribución de prestar en forma gratuita el servicio de conciliación laboral, en asuntos de competencia local en una instancia previa al juicio ante los tribunales laborales, conforme a la Ley Federal, el </w:t>
      </w:r>
      <w:r>
        <w:rPr>
          <w:rFonts w:ascii="Palatino Linotype" w:eastAsia="Palatino Linotype" w:hAnsi="Palatino Linotype" w:cs="Palatino Linotype"/>
        </w:rPr>
        <w:lastRenderedPageBreak/>
        <w:t>Reglamento Interior y demás disposiciones jurídicas aplicables, para lo cual contará con tres Direcciones Regionales y sus Subdirecciones, esto de acuerdo a los artículos 11 y 15 del Reglamento Interior del Centro de Conciliación Laboral del Estado de México</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11. Para el estudio, planeación y despacho de los asuntos de su competencia, el Director General se auxiliará de las unidades administrativas siguientes: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Dirección Regional de Conciliación Laboral Valle de Toluca;</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Dirección Regional de Conciliación Laboral Valle de México Zona Tlalnepantla; III. Dirección Regional de Conciliación Valle de México Zona Ecatepec;</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Subdirección de Conflictos Individuales Valle de Toluca;</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Subdirección de Conflictos Colectivos Valle de Toluca;</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Subdirección de Conflictos Individuales Tlalnepantla;</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Subdirección de Conflictos Colectivos Tlalnepantla;</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Subdirección de Conflictos Individuales Ecatepec;</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Subdirección de Conflictos Individuales Texcoco;</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Unidad de Apoyo Administrativo, y XI. Unidad Jurídica y de Igualdad de Género.</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15. </w:t>
      </w:r>
      <w:r>
        <w:rPr>
          <w:rFonts w:ascii="Palatino Linotype" w:eastAsia="Palatino Linotype" w:hAnsi="Palatino Linotype" w:cs="Palatino Linotype"/>
          <w:b/>
          <w:i/>
          <w:sz w:val="22"/>
          <w:szCs w:val="22"/>
        </w:rPr>
        <w:t>Corresponde a la Dirección Regional de Conciliación Laboral Valle de Toluca, a la Dirección Regional de Conciliación Laboral Valle de México Zona Tlalnepantla y a la Dirección Regional de Conciliación Laboral Valle de México Zona Ecatepec el ejercicio de las atribuciones siguientes: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 Supervisar conforme al ámbito material y territorial de su competencia, que la prestación del servicio de conciliación laboral se ejecute conforme a la Ley Federal y demás disposiciones jurídicas aplicables;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Verificar la ejecución y, en su caso, substanciar conforme al ámbito material y territorial de su competencia, el procedimiento de conciliación laboral conforme a lo establecido en la Ley Federal y demás disposiciones jurídicas aplicables;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Someter a consideración del Director General, las políticas y acciones públicas para la prevención de controversias laborales y, en su caso, verificar su ejecución;</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Impulsar la celebración de convenios laborales entre las partes, de conformidad con la Ley Federal y demás disposiciones jurídicas aplicables;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Vigilar que la expedición de constancias de no conciliación laboral y de los convenios de conciliación que se celebren, se efectúe conforme a lo establecido en la Ley Federal y demás disposiciones jurídicas aplicables;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Avalar la ejecución de programas de capacitación, certificación, actualización y evaluación de las o los conciliadores y demás personal adscrito a la Dirección Regional;</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Verificar que la expedición de copias certificadas de los convenios laborales y documentos que obren en los expedientes que se encuentren en los archivos de la Dirección Regional, se efectúe conforme la normativa jurídica aplicable, y</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Las demás que les confieran otras disposiciones jurídicas aplicables y las que les encomiende el Director General.” (Sic) (Énfasis añadido)</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esto en cuenta, conviene señalar que las Direcciones Regionales son las encargadas de verificar la ejecución y, en su caso, substanciar conforme al ámbito material y territorial de su competencia. </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sentido se advierte que los servidores públicos habilitados señalaron en el planteamiento número 7, correspondiente a </w:t>
      </w:r>
      <w:r>
        <w:rPr>
          <w:rFonts w:ascii="Palatino Linotype" w:eastAsia="Palatino Linotype" w:hAnsi="Palatino Linotype" w:cs="Palatino Linotype"/>
          <w:i/>
          <w:sz w:val="22"/>
          <w:szCs w:val="22"/>
        </w:rPr>
        <w:t xml:space="preserve">¿Cuál es el sustento legal para solicitar una ratificación? </w:t>
      </w:r>
      <w:r>
        <w:rPr>
          <w:rFonts w:ascii="Palatino Linotype" w:eastAsia="Palatino Linotype" w:hAnsi="Palatino Linotype" w:cs="Palatino Linotype"/>
        </w:rPr>
        <w:t xml:space="preserve">que </w:t>
      </w:r>
      <w:r>
        <w:rPr>
          <w:rFonts w:ascii="Palatino Linotype" w:eastAsia="Palatino Linotype" w:hAnsi="Palatino Linotype" w:cs="Palatino Linotype"/>
          <w:b/>
          <w:u w:val="single"/>
        </w:rPr>
        <w:t>no existe fundamento legal que implique solicitar a la parte solicitante que ratifique su solicitud</w:t>
      </w:r>
      <w:r>
        <w:rPr>
          <w:rFonts w:ascii="Palatino Linotype" w:eastAsia="Palatino Linotype" w:hAnsi="Palatino Linotype" w:cs="Palatino Linotype"/>
        </w:rPr>
        <w:t xml:space="preserve">, aunado a este hecho, para reforzar esta argumentación, conviene traer a colación el contenido del artículo 684-E de la Ley Federal del Trabajo que regula el procedimiento de conciliación, mismo que se inserta para mejor proveer del presente estudio: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684-E.- El procedimiento de conciliación se tramitará conforme a las reglas siguientes:</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I. Se iniciará con la presentación de la solicitud de conciliación ante</w:t>
      </w:r>
      <w:r>
        <w:rPr>
          <w:rFonts w:ascii="Palatino Linotype" w:eastAsia="Palatino Linotype" w:hAnsi="Palatino Linotype" w:cs="Palatino Linotype"/>
          <w:i/>
          <w:sz w:val="22"/>
          <w:szCs w:val="22"/>
        </w:rPr>
        <w:t xml:space="preserve"> el Centro Federal de Conciliación y Registro Laboral o al </w:t>
      </w:r>
      <w:r>
        <w:rPr>
          <w:rFonts w:ascii="Palatino Linotype" w:eastAsia="Palatino Linotype" w:hAnsi="Palatino Linotype" w:cs="Palatino Linotype"/>
          <w:b/>
          <w:i/>
          <w:sz w:val="22"/>
          <w:szCs w:val="22"/>
        </w:rPr>
        <w:t xml:space="preserve">Centro de Conciliación local que corresponda, firmada por el solicitante, a la que se le agregará copia de la identificación oficial a que hace referencia en la fracción I del artículo 684-C; tratándose de empresas o sindicatos será suscrito por su representante legal;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Los Centros de Conciliación podrán recibir las solicitudes de conciliación por comparecencia personal de los interesados, por escrito debidamente firmado, o en su caso, por vía electrónica mediante el sistema informático que para tal efecto se implemente;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Los Centros de Conciliación auxiliarán a los interesados que así lo soliciten para elaborar su petición. Deberán proporcionar asesoría jurídica de manera gratuita sobre sus derechos y los plazos de prescripción de los mismos, así como respecto de los procedimientos de conciliación y jurisdiccionales para solucionar los conflictos laborales;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Al momento en que reciba la solicitud, la autoridad conciliatoria señalará día y hora para la celebración de una Audiencia de Conciliación que deberá efectuarse dentro de los quince días siguientes.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El citatorio se notificará personalmente al patrón cuando menos con cinco días de anticipación a la audiencia, apercibiéndole que de no comparecer por sí o por conducto de su representante legal, o bien por medio de apoderado con facultades suficientes, se le impondrá una multa entre 50 y 100 veces la Unidad de Medida y Actualización, y se le tendrá por inconforme con todo arreglo conciliatorio; </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Al recibir la solicitud de conciliación, la autoridad conciliadora le asignará un número de identificación único y un buzón electrónico al interesado, que será creado para comunicaciones en lo que hace al procedimiento de conciliación prejudicial. Finalmente, designará por turno una sala de conciliación</w:t>
      </w:r>
      <w:r>
        <w:rPr>
          <w:rFonts w:ascii="Palatino Linotype" w:eastAsia="Palatino Linotype" w:hAnsi="Palatino Linotype" w:cs="Palatino Linotype"/>
          <w:i/>
          <w:sz w:val="22"/>
          <w:szCs w:val="22"/>
        </w:rPr>
        <w:t>.” (Sic) (Énfasis añadido)</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dentro del procedimiento para conciliación, no se advierte una disposición legal que regule la ratificación por parte de los solicitantes. Asimismo, el portal del Centro de Conciliación Laboral del Estado de México, no prevé una ratificación de solicitud dentro del procedimiento para la presentación de la solicitud de conciliación como se vislumbra en la siguiente captura de pantalla: </w:t>
      </w:r>
    </w:p>
    <w:p w:rsidR="0038092D" w:rsidRDefault="00BD5161">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105275" cy="3609975"/>
            <wp:effectExtent l="0" t="0" r="0" b="0"/>
            <wp:docPr id="10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6"/>
                    <a:srcRect/>
                    <a:stretch>
                      <a:fillRect/>
                    </a:stretch>
                  </pic:blipFill>
                  <pic:spPr>
                    <a:xfrm>
                      <a:off x="0" y="0"/>
                      <a:ext cx="4105275" cy="3609975"/>
                    </a:xfrm>
                    <a:prstGeom prst="rect">
                      <a:avLst/>
                    </a:prstGeom>
                    <a:ln/>
                  </pic:spPr>
                </pic:pic>
              </a:graphicData>
            </a:graphic>
          </wp:inline>
        </w:drawing>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a todo lo anteriormente expuesto y al haber realizado la búsqueda exhaustiva y razonable en los archivos y al haberse pronunciado los Servidores Públicos Habilitados de las Direcciones Regionales, quienes refirieron que en efecto no hay fundamento legal para la ratificación de las solicitudes de conciliación, debe mencionarse que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38092D" w:rsidRDefault="00BD5161">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debe mencionarse que nos encontraríamos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38092D" w:rsidRDefault="00BD5161">
      <w:pPr>
        <w:pBdr>
          <w:top w:val="nil"/>
          <w:left w:val="nil"/>
          <w:bottom w:val="nil"/>
          <w:right w:val="nil"/>
          <w:between w:val="nil"/>
        </w:pBdr>
        <w:spacing w:line="276" w:lineRule="auto"/>
        <w:ind w:left="862" w:right="56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“HECHOS NEGATIVOS, NO SON SUSCEPTIBLES DE DEMOSTRACIÓN.</w:t>
      </w:r>
    </w:p>
    <w:p w:rsidR="0038092D" w:rsidRDefault="00BD5161">
      <w:pPr>
        <w:pBdr>
          <w:top w:val="nil"/>
          <w:left w:val="nil"/>
          <w:bottom w:val="nil"/>
          <w:right w:val="nil"/>
          <w:between w:val="nil"/>
        </w:pBdr>
        <w:spacing w:line="276" w:lineRule="auto"/>
        <w:ind w:left="862" w:right="56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w:t>
      </w:r>
      <w:r>
        <w:rPr>
          <w:rFonts w:ascii="Palatino Linotype" w:eastAsia="Palatino Linotype" w:hAnsi="Palatino Linotype" w:cs="Palatino Linotype"/>
        </w:rPr>
        <w:lastRenderedPageBreak/>
        <w:t xml:space="preserve">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 por lo que </w:t>
      </w:r>
      <w:r>
        <w:rPr>
          <w:rFonts w:ascii="Palatino Linotype" w:eastAsia="Palatino Linotype" w:hAnsi="Palatino Linotype" w:cs="Palatino Linotype"/>
          <w:b/>
        </w:rPr>
        <w:t>se concluye que este punto no puede ser atendido por el Sujeto Obligado, en razón de que no existe un fundamento legal para la ratificación de las solicitudes de conciliación laboral.</w:t>
      </w:r>
    </w:p>
    <w:tbl>
      <w:tblPr>
        <w:tblStyle w:val="aff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38092D">
        <w:tc>
          <w:tcPr>
            <w:tcW w:w="2942" w:type="dxa"/>
            <w:shd w:val="clear" w:color="auto" w:fill="DBE5F1"/>
            <w:vAlign w:val="center"/>
          </w:tcPr>
          <w:p w:rsidR="0038092D" w:rsidRDefault="00BD5161">
            <w:pPr>
              <w:spacing w:line="276" w:lineRule="auto"/>
              <w:jc w:val="center"/>
              <w:rPr>
                <w:rFonts w:ascii="Palatino Linotype" w:eastAsia="Palatino Linotype" w:hAnsi="Palatino Linotype" w:cs="Palatino Linotype"/>
              </w:rPr>
            </w:pPr>
            <w:r>
              <w:rPr>
                <w:rFonts w:ascii="Palatino Linotype" w:eastAsia="Palatino Linotype" w:hAnsi="Palatino Linotype" w:cs="Palatino Linotype"/>
                <w:b/>
              </w:rPr>
              <w:t>Requerimiento</w:t>
            </w:r>
          </w:p>
        </w:tc>
        <w:tc>
          <w:tcPr>
            <w:tcW w:w="2943" w:type="dxa"/>
            <w:shd w:val="clear" w:color="auto" w:fill="DBE5F1"/>
            <w:vAlign w:val="center"/>
          </w:tcPr>
          <w:p w:rsidR="0038092D" w:rsidRDefault="00BD5161">
            <w:pPr>
              <w:spacing w:line="276" w:lineRule="auto"/>
              <w:jc w:val="center"/>
              <w:rPr>
                <w:rFonts w:ascii="Palatino Linotype" w:eastAsia="Palatino Linotype" w:hAnsi="Palatino Linotype" w:cs="Palatino Linotype"/>
              </w:rPr>
            </w:pPr>
            <w:r>
              <w:rPr>
                <w:rFonts w:ascii="Palatino Linotype" w:eastAsia="Palatino Linotype" w:hAnsi="Palatino Linotype" w:cs="Palatino Linotype"/>
                <w:b/>
              </w:rPr>
              <w:t>Respuesta</w:t>
            </w:r>
          </w:p>
        </w:tc>
        <w:tc>
          <w:tcPr>
            <w:tcW w:w="2943" w:type="dxa"/>
            <w:shd w:val="clear" w:color="auto" w:fill="DBE5F1"/>
            <w:vAlign w:val="center"/>
          </w:tcPr>
          <w:p w:rsidR="0038092D" w:rsidRDefault="00BD5161">
            <w:pPr>
              <w:spacing w:line="276" w:lineRule="auto"/>
              <w:jc w:val="center"/>
              <w:rPr>
                <w:rFonts w:ascii="Palatino Linotype" w:eastAsia="Palatino Linotype" w:hAnsi="Palatino Linotype" w:cs="Palatino Linotype"/>
              </w:rPr>
            </w:pPr>
            <w:r>
              <w:rPr>
                <w:rFonts w:ascii="Palatino Linotype" w:eastAsia="Palatino Linotype" w:hAnsi="Palatino Linotype" w:cs="Palatino Linotype"/>
                <w:b/>
              </w:rPr>
              <w:t>Informe Justificado</w:t>
            </w:r>
          </w:p>
        </w:tc>
      </w:tr>
      <w:tr w:rsidR="0038092D">
        <w:tc>
          <w:tcPr>
            <w:tcW w:w="2942" w:type="dxa"/>
            <w:vAlign w:val="center"/>
          </w:tcPr>
          <w:p w:rsidR="0038092D" w:rsidRDefault="00BD5161">
            <w:pPr>
              <w:spacing w:line="360" w:lineRule="auto"/>
              <w:jc w:val="both"/>
              <w:rPr>
                <w:rFonts w:ascii="Palatino Linotype" w:eastAsia="Palatino Linotype" w:hAnsi="Palatino Linotype" w:cs="Palatino Linotype"/>
                <w:sz w:val="24"/>
                <w:szCs w:val="24"/>
              </w:rPr>
            </w:pPr>
            <w:r w:rsidRPr="00BD5161">
              <w:rPr>
                <w:rFonts w:ascii="Palatino Linotype" w:eastAsia="Palatino Linotype" w:hAnsi="Palatino Linotype" w:cs="Palatino Linotype"/>
                <w:b/>
                <w:color w:val="000000"/>
              </w:rPr>
              <w:t>14.</w:t>
            </w:r>
            <w:r>
              <w:rPr>
                <w:rFonts w:ascii="Palatino Linotype" w:eastAsia="Palatino Linotype" w:hAnsi="Palatino Linotype" w:cs="Palatino Linotype"/>
                <w:color w:val="000000"/>
              </w:rPr>
              <w:t xml:space="preserve"> ¿Cuáles han sido las causas por las que no se ha presentado el solicitante?</w:t>
            </w:r>
          </w:p>
        </w:tc>
        <w:tc>
          <w:tcPr>
            <w:tcW w:w="2943" w:type="dxa"/>
            <w:vMerge w:val="restart"/>
            <w:vAlign w:val="center"/>
          </w:tcPr>
          <w:p w:rsidR="0038092D" w:rsidRDefault="00BD516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object w:dxaOrig="2715" w:dyaOrig="600">
                <v:shape id="_x0000_i1073" type="#_x0000_t75" style="width:135.85pt;height:29.9pt" o:ole="">
                  <v:imagedata r:id="rId107" o:title=""/>
                </v:shape>
                <o:OLEObject Type="Embed" ProgID="PBrush" ShapeID="_x0000_i1073" DrawAspect="Content" ObjectID="_1728997992" r:id="rId108"/>
              </w:object>
            </w:r>
          </w:p>
        </w:tc>
        <w:tc>
          <w:tcPr>
            <w:tcW w:w="2943" w:type="dxa"/>
            <w:vMerge w:val="restart"/>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715" w:dyaOrig="1395">
                <v:shape id="_x0000_i1074" type="#_x0000_t75" style="width:135.85pt;height:69.95pt" o:ole="">
                  <v:imagedata r:id="rId109" o:title=""/>
                </v:shape>
                <o:OLEObject Type="Embed" ProgID="PBrush" ShapeID="_x0000_i1074" DrawAspect="Content" ObjectID="_1728997993" r:id="rId110"/>
              </w:object>
            </w:r>
          </w:p>
        </w:tc>
      </w:tr>
      <w:tr w:rsidR="0038092D">
        <w:tc>
          <w:tcPr>
            <w:tcW w:w="2942" w:type="dxa"/>
            <w:vAlign w:val="center"/>
          </w:tcPr>
          <w:p w:rsidR="0038092D" w:rsidRDefault="00BD5161">
            <w:pPr>
              <w:spacing w:line="360" w:lineRule="auto"/>
              <w:jc w:val="both"/>
              <w:rPr>
                <w:rFonts w:ascii="Palatino Linotype" w:eastAsia="Palatino Linotype" w:hAnsi="Palatino Linotype" w:cs="Palatino Linotype"/>
                <w:sz w:val="24"/>
                <w:szCs w:val="24"/>
              </w:rPr>
            </w:pPr>
            <w:r w:rsidRPr="00BD5161">
              <w:rPr>
                <w:rFonts w:ascii="Palatino Linotype" w:eastAsia="Palatino Linotype" w:hAnsi="Palatino Linotype" w:cs="Palatino Linotype"/>
                <w:b/>
              </w:rPr>
              <w:t>15.</w:t>
            </w:r>
            <w:r>
              <w:rPr>
                <w:rFonts w:ascii="Palatino Linotype" w:eastAsia="Palatino Linotype" w:hAnsi="Palatino Linotype" w:cs="Palatino Linotype"/>
              </w:rPr>
              <w:t xml:space="preserve"> ¿Cuáles han sido las causas por las que no se ha presentado el citado?</w:t>
            </w:r>
          </w:p>
        </w:tc>
        <w:tc>
          <w:tcPr>
            <w:tcW w:w="2943" w:type="dxa"/>
            <w:vMerge/>
            <w:vAlign w:val="center"/>
          </w:tcPr>
          <w:p w:rsidR="0038092D" w:rsidRDefault="0038092D">
            <w:pPr>
              <w:widowControl w:val="0"/>
              <w:pBdr>
                <w:top w:val="nil"/>
                <w:left w:val="nil"/>
                <w:bottom w:val="nil"/>
                <w:right w:val="nil"/>
                <w:between w:val="nil"/>
              </w:pBdr>
              <w:spacing w:line="276" w:lineRule="auto"/>
              <w:rPr>
                <w:rFonts w:ascii="Palatino Linotype" w:eastAsia="Palatino Linotype" w:hAnsi="Palatino Linotype" w:cs="Palatino Linotype"/>
                <w:sz w:val="24"/>
                <w:szCs w:val="24"/>
              </w:rPr>
            </w:pPr>
          </w:p>
        </w:tc>
        <w:tc>
          <w:tcPr>
            <w:tcW w:w="2943" w:type="dxa"/>
            <w:vMerge/>
            <w:vAlign w:val="center"/>
          </w:tcPr>
          <w:p w:rsidR="0038092D" w:rsidRDefault="0038092D">
            <w:pPr>
              <w:widowControl w:val="0"/>
              <w:pBdr>
                <w:top w:val="nil"/>
                <w:left w:val="nil"/>
                <w:bottom w:val="nil"/>
                <w:right w:val="nil"/>
                <w:between w:val="nil"/>
              </w:pBdr>
              <w:spacing w:line="276" w:lineRule="auto"/>
              <w:rPr>
                <w:rFonts w:ascii="Palatino Linotype" w:eastAsia="Palatino Linotype" w:hAnsi="Palatino Linotype" w:cs="Palatino Linotype"/>
                <w:sz w:val="24"/>
                <w:szCs w:val="24"/>
              </w:rPr>
            </w:pPr>
          </w:p>
        </w:tc>
      </w:tr>
    </w:tbl>
    <w:p w:rsidR="0038092D" w:rsidRDefault="0038092D">
      <w:pPr>
        <w:spacing w:line="360" w:lineRule="auto"/>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 resulta importante señalar que de conformidad con el artículo 123, apartado A, fracción XX de la Constitución Política de los Estados Unidos Mexicanos, la conciliación laboral operará de la siguiente manera:</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 Entre los obreros, jornaleros, empleados domésticos, artesanos y de una manera general, todo contrato de trabajo:</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 La resolución de las diferencias o los conflictos entre trabajadores y patrones estará a cargo de los tribunales laborales del Poder Judicial de la Federación o de las entidades federativas, cuyos integrantes serán designados atendiendo a lo dispuesto en los artículos 94, 97, 116 fracción III, y 122 Apartado A, fracción IV de esta Constitución, según corresponda, y deberán contar con capacidad y experiencia en </w:t>
      </w:r>
      <w:r>
        <w:rPr>
          <w:rFonts w:ascii="Palatino Linotype" w:eastAsia="Palatino Linotype" w:hAnsi="Palatino Linotype" w:cs="Palatino Linotype"/>
          <w:i/>
          <w:sz w:val="22"/>
          <w:szCs w:val="22"/>
        </w:rPr>
        <w:lastRenderedPageBreak/>
        <w:t xml:space="preserve">materia laboral. Sus sentencias y resoluciones deberán observar los principios de legalidad, imparcialidad, transparencia, autonomía e independencia. </w:t>
      </w:r>
      <w:r>
        <w:rPr>
          <w:rFonts w:ascii="Palatino Linotype" w:eastAsia="Palatino Linotype" w:hAnsi="Palatino Linotype" w:cs="Palatino Linotype"/>
          <w:b/>
          <w:i/>
          <w:sz w:val="22"/>
          <w:szCs w:val="22"/>
        </w:rPr>
        <w:t>Antes de acudir a los tribunales laborales, los trabajadores y patrones deberán asistir a la instancia conciliatoria correspondiente. En el orden local, la función conciliatoria estará a cargo de los Centros de Conciliación, especializados e imparciales que se instituyan en las entidades federativas</w:t>
      </w:r>
      <w:r>
        <w:rPr>
          <w:rFonts w:ascii="Palatino Linotype" w:eastAsia="Palatino Linotype" w:hAnsi="Palatino Linotype" w:cs="Palatino Linotype"/>
          <w:i/>
          <w:sz w:val="22"/>
          <w:szCs w:val="22"/>
        </w:rPr>
        <w:t>. Dichos centros tendrán personalidad jurídica y patrimonio propios. Contarán con plena autonomía técnica, operativa, presupuestaria, de decisión y de gestión. Se regirán por los principios de certeza, independencia, legalidad, imparcialidad, confiabilidad, eficacia, objetividad, profesionalismo, transparencia y publicidad. Su integración y funcionamiento se determinará en las leyes locales.</w:t>
      </w:r>
    </w:p>
    <w:p w:rsidR="0038092D" w:rsidRDefault="0038092D">
      <w:pPr>
        <w:spacing w:line="276" w:lineRule="auto"/>
        <w:jc w:val="both"/>
        <w:rPr>
          <w:rFonts w:ascii="Palatino Linotype" w:eastAsia="Palatino Linotype" w:hAnsi="Palatino Linotype" w:cs="Palatino Linotype"/>
          <w:i/>
          <w:sz w:val="22"/>
          <w:szCs w:val="22"/>
        </w:rPr>
      </w:pP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ley determinará el procedimiento que se deberá observar en la instancia conciliatoria. </w:t>
      </w:r>
      <w:r>
        <w:rPr>
          <w:rFonts w:ascii="Palatino Linotype" w:eastAsia="Palatino Linotype" w:hAnsi="Palatino Linotype" w:cs="Palatino Linotype"/>
          <w:b/>
          <w:i/>
          <w:sz w:val="22"/>
          <w:szCs w:val="22"/>
        </w:rPr>
        <w:t>En todo caso, la etapa de conciliación consistirá en una sola audiencia obligatoria, con fecha y hora debidamente fijadas de manera expedita. Las subsecuentes audiencias de conciliación sólo se realizarán con el acuerdo de las partes en conflicto. La ley establecerá las reglas para que los convenios laborales adquieran condición de cosa juzgada, así como para su ejecución.</w:t>
      </w:r>
      <w:r>
        <w:rPr>
          <w:rFonts w:ascii="Palatino Linotype" w:eastAsia="Palatino Linotype" w:hAnsi="Palatino Linotype" w:cs="Palatino Linotype"/>
          <w:i/>
          <w:sz w:val="22"/>
          <w:szCs w:val="22"/>
        </w:rPr>
        <w:t>” (Sic) (Énfasis añadido)</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advierte de lo citado,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conocerá de los conflictos que puedan suscitarse entre trabajadores y patrones que no adquieren la calidad de servidor público, sino de obreros, jornaleros, empleados domésticos, artesanos, es decir, entre particulares, posteriormente la etapa de conciliación se desahogará mediante una audiencia obligatoria y si se desahogaran subsecuentes, estas solamente serían mediante acuerdo de las partes en conflicto.</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en el caso concreto que nos ocupa analizar,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 los artículos 2 y 3 de la Ley del Centro de Conciliación </w:t>
      </w:r>
      <w:r>
        <w:rPr>
          <w:rFonts w:ascii="Palatino Linotype" w:eastAsia="Palatino Linotype" w:hAnsi="Palatino Linotype" w:cs="Palatino Linotype"/>
        </w:rPr>
        <w:lastRenderedPageBreak/>
        <w:t>Laboral del Estado de México, es un organismo público descentralizado de la Administración Pública Estatal, con personalidad jurídica y patrimonio propios, dotado de plena autonomía técnica, operativa, presupuestaria, de decisión y de gestión, el cual tiene por objeto ofrecer y prestar el servicio público de conciliación laboral para la solución de los asuntos de competencia local, en una instancia previa al juicio ante los tribunales laborales, procurando el equilibrio entre los trabajadores y patrones.</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precisa en el artículo 8 de la referida Ley que entre otras funciones le corresponde al Centro de Conciliación Prestar en forma gratuita el servicio de conciliación laboral, en asuntos de competencia local en una instancia previa al juicio ante los tribunales laborales, conforme a la Ley Federal, el Reglamento Interior y demás disposiciones jurídicas aplicables, así como, celebrar convenios laborales entre las partes, de conformidad con la Ley Federal.</w:t>
      </w: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queda clara la naturaleza y las atribuciones que la legislación  le otorga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cual va enfocada a desarrollar procedimientos tendientes a la conciliación entre las partes en una instancia previa a algún juicio laboral.</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conformidad con el artículo 684-E de la Ley Federal del Trabajo, el procedimiento de conciliación se desahogará de la siguiente manera: </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684-E.- El procedimiento de conciliación se tramitará conforme a las reglas siguientes:</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El trabajador solicitante de la instancia conciliatoria deberá acudir personalmente a la audiencia</w:t>
      </w:r>
      <w:r>
        <w:rPr>
          <w:rFonts w:ascii="Palatino Linotype" w:eastAsia="Palatino Linotype" w:hAnsi="Palatino Linotype" w:cs="Palatino Linotype"/>
          <w:i/>
          <w:sz w:val="22"/>
          <w:szCs w:val="22"/>
        </w:rPr>
        <w:t xml:space="preserve">. Podrá asistir acompañado por una persona de su confianza, pero no se reconocerá a ésta como apoderado, por tratarse de un procedimiento de conciliación y no de un juicio; no obstante, el trabajador también podrá ser asistido por un licenciado en derecho, abogado o un Procurador de la Defensa del Trabajo. El patrón deberá asistir personalmente o por conducto de representante con facultades suficientes para obligarse en su nombre; </w:t>
      </w:r>
    </w:p>
    <w:p w:rsidR="0038092D" w:rsidRDefault="0038092D">
      <w:pPr>
        <w:spacing w:line="276" w:lineRule="auto"/>
        <w:ind w:left="567" w:right="709"/>
        <w:jc w:val="both"/>
        <w:rPr>
          <w:rFonts w:ascii="Palatino Linotype" w:eastAsia="Palatino Linotype" w:hAnsi="Palatino Linotype" w:cs="Palatino Linotype"/>
          <w:i/>
          <w:sz w:val="22"/>
          <w:szCs w:val="22"/>
        </w:rPr>
      </w:pP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Si las partes acuden a la audiencia, la Autoridad Conciliadora deberá requerirles para que se identifiquen con cualquier documento oficial y, en su caso, verificar que la persona que comparezca en representación de la persona moral acredite su personalidad. </w:t>
      </w:r>
      <w:r>
        <w:rPr>
          <w:rFonts w:ascii="Palatino Linotype" w:eastAsia="Palatino Linotype" w:hAnsi="Palatino Linotype" w:cs="Palatino Linotype"/>
          <w:i/>
          <w:sz w:val="22"/>
          <w:szCs w:val="22"/>
        </w:rPr>
        <w:t xml:space="preserve">También se le asignará a la parte citada, un buzón electrónico para recibir notificaciones en el procedimiento de conciliación prejudicial; hecho lo anterior formulará una propuesta de contenido y alcances de un arreglo conciliatorio, planteando opciones de solución justas y equitativas que a su juicio sean adecuadas para dar por terminada la controversia; de estar de acuerdo las partes, celebrarán convenio por escrito, que deberá ratificarse en ese acto, entregándose copia autorizada de éste. </w:t>
      </w:r>
    </w:p>
    <w:p w:rsidR="0038092D" w:rsidRDefault="00BD5161">
      <w:pPr>
        <w:spacing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no llegar a un acuerdo, la Autoridad Conciliadora emitirá la constancia de haber agotado la etapa de conciliación prejudicial obligatoria. </w:t>
      </w:r>
      <w:r>
        <w:rPr>
          <w:rFonts w:ascii="Palatino Linotype" w:eastAsia="Palatino Linotype" w:hAnsi="Palatino Linotype" w:cs="Palatino Linotype"/>
          <w:b/>
          <w:i/>
          <w:sz w:val="22"/>
          <w:szCs w:val="22"/>
        </w:rPr>
        <w:t xml:space="preserve">No obstante, las partes de común acuerdo, podrán solicitar se fije nueva audiencia de conciliación, que deberá celebrarse dentro de los cinco días siguientes; </w:t>
      </w:r>
    </w:p>
    <w:p w:rsidR="0038092D" w:rsidRDefault="0038092D">
      <w:pPr>
        <w:spacing w:line="276" w:lineRule="auto"/>
        <w:ind w:left="567" w:right="709"/>
        <w:jc w:val="both"/>
        <w:rPr>
          <w:rFonts w:ascii="Palatino Linotype" w:eastAsia="Palatino Linotype" w:hAnsi="Palatino Linotype" w:cs="Palatino Linotype"/>
          <w:i/>
          <w:sz w:val="22"/>
          <w:szCs w:val="22"/>
        </w:rPr>
      </w:pPr>
    </w:p>
    <w:p w:rsidR="0038092D" w:rsidRDefault="00BD5161">
      <w:pPr>
        <w:spacing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Cuando alguna de las partes o ambas no comparezcan a la audiencia de conciliación </w:t>
      </w:r>
      <w:r>
        <w:rPr>
          <w:rFonts w:ascii="Palatino Linotype" w:eastAsia="Palatino Linotype" w:hAnsi="Palatino Linotype" w:cs="Palatino Linotype"/>
          <w:b/>
          <w:i/>
          <w:sz w:val="22"/>
          <w:szCs w:val="22"/>
          <w:u w:val="single"/>
        </w:rPr>
        <w:t>por causa justificada,</w:t>
      </w:r>
      <w:r>
        <w:rPr>
          <w:rFonts w:ascii="Palatino Linotype" w:eastAsia="Palatino Linotype" w:hAnsi="Palatino Linotype" w:cs="Palatino Linotype"/>
          <w:b/>
          <w:i/>
          <w:sz w:val="22"/>
          <w:szCs w:val="22"/>
        </w:rPr>
        <w:t xml:space="preserve"> no obstante estar debidamente notificados, se señalará nueva fecha y hora para la celebración de la audiencia, misma que deberá realizarse dentro de los cinco días siguientes. </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parte que acuda será notificada en ese acto, la contraparte que no acuda lo será por el boletín del Centro y, en su caso, por buzón electrónico; </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X. Si a la audiencia de conciliación sólo comparece el solicitante, la autoridad conciliadora emitirá la constancia de haber agotado la etapa de conciliación prejudicial obligatoria. Si sólo comparece el citado, se </w:t>
      </w:r>
      <w:r>
        <w:rPr>
          <w:rFonts w:ascii="Palatino Linotype" w:eastAsia="Palatino Linotype" w:hAnsi="Palatino Linotype" w:cs="Palatino Linotype"/>
          <w:b/>
          <w:i/>
          <w:sz w:val="22"/>
          <w:szCs w:val="22"/>
          <w:u w:val="single"/>
        </w:rPr>
        <w:lastRenderedPageBreak/>
        <w:t>archivará el expediente por falta de interés del solicitante.</w:t>
      </w:r>
      <w:r>
        <w:rPr>
          <w:rFonts w:ascii="Palatino Linotype" w:eastAsia="Palatino Linotype" w:hAnsi="Palatino Linotype" w:cs="Palatino Linotype"/>
          <w:i/>
          <w:sz w:val="22"/>
          <w:szCs w:val="22"/>
        </w:rPr>
        <w:t xml:space="preserve"> En ambos casos se reanudarán los plazos de prescripción a partir del día siguiente a la fecha de la audiencia, dejando a salvo los derechos del trabajador para solicitar nuevamente la conciliación;</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Sin perjuicio de lo anterior, cuando así lo requiera el solicitante, el Centro de Conciliación podrá fijar la Audiencia de Conciliación dentro de los cinco días hábiles siguientes a la presentación de la solicitud, para lo cual le proporcionará el citatorio a la audiencia con el fin de que el solicitante se haga cargo de entregarlo directamente a la persona o personas citadas. </w:t>
      </w:r>
      <w:r>
        <w:rPr>
          <w:rFonts w:ascii="Palatino Linotype" w:eastAsia="Palatino Linotype" w:hAnsi="Palatino Linotype" w:cs="Palatino Linotype"/>
          <w:i/>
          <w:sz w:val="22"/>
          <w:szCs w:val="22"/>
          <w:u w:val="single"/>
        </w:rPr>
        <w:t>En este caso, de presentarse ambas partes a la audiencia de conciliación, se procederá a su celebración. S</w:t>
      </w:r>
      <w:r>
        <w:rPr>
          <w:rFonts w:ascii="Palatino Linotype" w:eastAsia="Palatino Linotype" w:hAnsi="Palatino Linotype" w:cs="Palatino Linotype"/>
          <w:b/>
          <w:i/>
          <w:sz w:val="22"/>
          <w:szCs w:val="22"/>
          <w:u w:val="single"/>
        </w:rPr>
        <w:t>i el solicitante no se presenta a la audiencia</w:t>
      </w:r>
      <w:r>
        <w:rPr>
          <w:rFonts w:ascii="Palatino Linotype" w:eastAsia="Palatino Linotype" w:hAnsi="Palatino Linotype" w:cs="Palatino Linotype"/>
          <w:i/>
          <w:sz w:val="22"/>
          <w:szCs w:val="22"/>
          <w:u w:val="single"/>
        </w:rPr>
        <w:t xml:space="preserve">, se archivará el asunto por falta de interés, sin emisión de la constancia de haber agotado la conciliación, </w:t>
      </w:r>
      <w:r>
        <w:rPr>
          <w:rFonts w:ascii="Palatino Linotype" w:eastAsia="Palatino Linotype" w:hAnsi="Palatino Linotype" w:cs="Palatino Linotype"/>
          <w:b/>
          <w:i/>
          <w:sz w:val="22"/>
          <w:szCs w:val="22"/>
          <w:u w:val="single"/>
        </w:rPr>
        <w:t>salvo que justifique su inasistencia, a juicio del conciliador</w:t>
      </w:r>
      <w:r>
        <w:rPr>
          <w:rFonts w:ascii="Palatino Linotype" w:eastAsia="Palatino Linotype" w:hAnsi="Palatino Linotype" w:cs="Palatino Linotype"/>
          <w:i/>
          <w:sz w:val="22"/>
          <w:szCs w:val="22"/>
          <w:u w:val="single"/>
        </w:rPr>
        <w:t>. Si se presenta solamente el solicitante de la conciliación, se señalará nueva fecha y hora para la audiencia de conciliación dentro de los siguientes quince días, ajustándose a las reglas del procedimiento previstas en las fracciones IV y de la VI a la XIV del presente artículo</w:t>
      </w:r>
      <w:r>
        <w:rPr>
          <w:rFonts w:ascii="Palatino Linotype" w:eastAsia="Palatino Linotype" w:hAnsi="Palatino Linotype" w:cs="Palatino Linotype"/>
          <w:i/>
          <w:sz w:val="22"/>
          <w:szCs w:val="22"/>
        </w:rPr>
        <w:t xml:space="preserve">; en dicha audiencia de conciliación, el Centro de Conciliación procederá a </w:t>
      </w:r>
      <w:proofErr w:type="spellStart"/>
      <w:r>
        <w:rPr>
          <w:rFonts w:ascii="Palatino Linotype" w:eastAsia="Palatino Linotype" w:hAnsi="Palatino Linotype" w:cs="Palatino Linotype"/>
          <w:i/>
          <w:sz w:val="22"/>
          <w:szCs w:val="22"/>
        </w:rPr>
        <w:t>geolocalizar</w:t>
      </w:r>
      <w:proofErr w:type="spellEnd"/>
      <w:r>
        <w:rPr>
          <w:rFonts w:ascii="Palatino Linotype" w:eastAsia="Palatino Linotype" w:hAnsi="Palatino Linotype" w:cs="Palatino Linotype"/>
          <w:i/>
          <w:sz w:val="22"/>
          <w:szCs w:val="22"/>
        </w:rPr>
        <w:t xml:space="preserve"> el domicilio de la parte citada con auxilio del solicitante; en caso de no poderlo </w:t>
      </w:r>
      <w:proofErr w:type="spellStart"/>
      <w:r>
        <w:rPr>
          <w:rFonts w:ascii="Palatino Linotype" w:eastAsia="Palatino Linotype" w:hAnsi="Palatino Linotype" w:cs="Palatino Linotype"/>
          <w:i/>
          <w:sz w:val="22"/>
          <w:szCs w:val="22"/>
        </w:rPr>
        <w:t>geolocalizar</w:t>
      </w:r>
      <w:proofErr w:type="spellEnd"/>
      <w:r>
        <w:rPr>
          <w:rFonts w:ascii="Palatino Linotype" w:eastAsia="Palatino Linotype" w:hAnsi="Palatino Linotype" w:cs="Palatino Linotype"/>
          <w:i/>
          <w:sz w:val="22"/>
          <w:szCs w:val="22"/>
        </w:rPr>
        <w:t>, el Centro de Conciliación fijará una cita para que, acompañado del interesado, se proceda a realizar la citación correspondiente.” (Sic) (Énfasis añadido)</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en cuenta las nociones sobre la manera en la que operan las conciliaciones laborales, resulta importante apuntar que respecto del tema en cuestión, los centros de conciliación local si conocen de las causas de inasistencia, en razón de que deben estar justificadas para señalar una nueva fecha y hora para la celebración de una nueva audiencia, asimismo la legislación prevé tres supuestos: </w:t>
      </w:r>
    </w:p>
    <w:p w:rsidR="0038092D" w:rsidRDefault="0038092D">
      <w:pPr>
        <w:spacing w:line="360" w:lineRule="auto"/>
        <w:jc w:val="both"/>
        <w:rPr>
          <w:rFonts w:ascii="Palatino Linotype" w:eastAsia="Palatino Linotype" w:hAnsi="Palatino Linotype" w:cs="Palatino Linotype"/>
        </w:rPr>
      </w:pPr>
    </w:p>
    <w:p w:rsidR="0038092D" w:rsidRDefault="00BD5161">
      <w:pPr>
        <w:numPr>
          <w:ilvl w:val="0"/>
          <w:numId w:val="3"/>
        </w:num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 comparece únicamente el solicitante se señalará nueva fecha y hora para la audiencia de conciliación dentro de los siguientes quince días  y de reincidir, la autoridad conciliadora emitirá la constancia de haber agotado la etapa de conciliación prejudicial obligatoria.</w:t>
      </w:r>
    </w:p>
    <w:p w:rsidR="0038092D" w:rsidRDefault="0038092D">
      <w:pPr>
        <w:pBdr>
          <w:top w:val="nil"/>
          <w:left w:val="nil"/>
          <w:bottom w:val="nil"/>
          <w:right w:val="nil"/>
          <w:between w:val="nil"/>
        </w:pBdr>
        <w:spacing w:line="360" w:lineRule="auto"/>
        <w:ind w:left="720" w:right="709"/>
        <w:jc w:val="both"/>
        <w:rPr>
          <w:rFonts w:ascii="Palatino Linotype" w:eastAsia="Palatino Linotype" w:hAnsi="Palatino Linotype" w:cs="Palatino Linotype"/>
          <w:color w:val="000000"/>
        </w:rPr>
      </w:pPr>
    </w:p>
    <w:p w:rsidR="0038092D" w:rsidRDefault="00BD5161">
      <w:pPr>
        <w:numPr>
          <w:ilvl w:val="0"/>
          <w:numId w:val="3"/>
        </w:num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sólo comparece el citado, se archivará el expediente por falta de interés del solicitante, salvo que justifique su inasistencia, a juicio del conciliador.</w:t>
      </w:r>
    </w:p>
    <w:p w:rsidR="0038092D" w:rsidRDefault="0038092D">
      <w:pPr>
        <w:pBdr>
          <w:top w:val="nil"/>
          <w:left w:val="nil"/>
          <w:bottom w:val="nil"/>
          <w:right w:val="nil"/>
          <w:between w:val="nil"/>
        </w:pBdr>
        <w:ind w:left="720"/>
        <w:rPr>
          <w:rFonts w:ascii="Palatino Linotype" w:eastAsia="Palatino Linotype" w:hAnsi="Palatino Linotype" w:cs="Palatino Linotype"/>
          <w:color w:val="000000"/>
        </w:rPr>
      </w:pPr>
    </w:p>
    <w:p w:rsidR="0038092D" w:rsidRDefault="00BD5161">
      <w:pPr>
        <w:numPr>
          <w:ilvl w:val="0"/>
          <w:numId w:val="3"/>
        </w:num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ambas partes no comparecen</w:t>
      </w:r>
      <w:r>
        <w:rPr>
          <w:color w:val="000000"/>
        </w:rPr>
        <w:t xml:space="preserve"> </w:t>
      </w:r>
      <w:r>
        <w:rPr>
          <w:rFonts w:ascii="Palatino Linotype" w:eastAsia="Palatino Linotype" w:hAnsi="Palatino Linotype" w:cs="Palatino Linotype"/>
          <w:b/>
          <w:color w:val="000000"/>
        </w:rPr>
        <w:t>por causa justificada</w:t>
      </w:r>
      <w:r>
        <w:rPr>
          <w:rFonts w:ascii="Palatino Linotype" w:eastAsia="Palatino Linotype" w:hAnsi="Palatino Linotype" w:cs="Palatino Linotype"/>
          <w:color w:val="000000"/>
        </w:rPr>
        <w:t xml:space="preserve">, puede fijarse una nueva fecha </w:t>
      </w:r>
      <w:r>
        <w:rPr>
          <w:rFonts w:ascii="Palatino Linotype" w:eastAsia="Palatino Linotype" w:hAnsi="Palatino Linotype" w:cs="Palatino Linotype"/>
        </w:rPr>
        <w:t>para la audiencia</w:t>
      </w:r>
      <w:r>
        <w:rPr>
          <w:rFonts w:ascii="Palatino Linotype" w:eastAsia="Palatino Linotype" w:hAnsi="Palatino Linotype" w:cs="Palatino Linotype"/>
          <w:color w:val="000000"/>
        </w:rPr>
        <w:t xml:space="preserve"> de conciliación.</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las causas de inasistencia que pudieran suscitarse o exponerse al desahogar el procedimiento de conciliación, el Manual General de Organización del Centro de Conciliación Laboral del Estado de México, prevé que las Subdirecciones de Conflictos Individuales y Colectivos </w:t>
      </w:r>
      <w:r>
        <w:rPr>
          <w:rFonts w:ascii="Palatino Linotype" w:eastAsia="Palatino Linotype" w:hAnsi="Palatino Linotype" w:cs="Palatino Linotype"/>
          <w:b/>
        </w:rPr>
        <w:t xml:space="preserve">deberán conocer las causas de justificación para la inasistencia a las audiencias de conciliación, con base en los elementos aportados y, en su caso, hacerlo del conocimiento de la Dirección Regional de la zona geográfica de su competencia, asimismo en el caso de la Dirección Regional de Conciliación Laboral Valle de México Zona Ecatepec, cuenta con la atribución de remitir a la Dirección General, la inasistencia para una posterior imposición de multa si lo amerita, </w:t>
      </w:r>
      <w:r>
        <w:rPr>
          <w:rFonts w:ascii="Palatino Linotype" w:eastAsia="Palatino Linotype" w:hAnsi="Palatino Linotype" w:cs="Palatino Linotype"/>
        </w:rPr>
        <w:t>sirven las siguientes citas para mayor referencia:</w:t>
      </w:r>
    </w:p>
    <w:p w:rsidR="0038092D" w:rsidRDefault="0038092D">
      <w:pPr>
        <w:spacing w:line="360" w:lineRule="auto"/>
        <w:jc w:val="both"/>
        <w:rPr>
          <w:rFonts w:ascii="Palatino Linotype" w:eastAsia="Palatino Linotype" w:hAnsi="Palatino Linotype" w:cs="Palatino Linotype"/>
        </w:rPr>
      </w:pP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“209C0201010100L SUBDIRECCIÓN DE CONFLICTOS INDIVIDUALES VALLE DE TOLUCA OBJETIVO: Atender y prestar el servicio de la función conciliatoria, previa a la demanda jurisdiccional en el orden local, en los conflictos laborales individuales de la zona geográfica de su competencia, de conformidad con lo establecido en el apartado A del Artículo 123, fracción XX de la Constitución Federal, en términos de lo establecido por la Ley Federal del Trabajo, con excepción de aquellos supuestos que estén eximidos de agotar la conciliación prejudicial.</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 o desestimar, según sea el caso, las causas de justificación para la inasistencia a la audiencia de conciliación, con base en los elementos aportados y, en su caso, hacerlo del conocimiento de la Dirección Regional de la zona geográfica de su competencia, para los efectos conducentes.</w:t>
      </w:r>
    </w:p>
    <w:p w:rsidR="0038092D" w:rsidRDefault="00BD5161">
      <w:pPr>
        <w:spacing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209C0201020000L DIRECCIÓN REGIONAL DE CONCILIACIÓN LABORAL VALLE DE MÉXICO ZONA TLALNEPANTLA</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OBJETIVO: Organizar, supervisar, ejecutar y evaluar el funcionamiento de las Subdirecciones de Conflictos Individuales y Colectivos Tlalnepantla, en la zona geográfica de su respectiva competencia, a fin de coordinar y verificar que la prestación de los servicios de conciliación prejudicial se otorguen de manera gratuita en materia de conflictos laborales, mediante los objetivos, metas y líneas estratégicas establecidas por la Dirección General y en estricto apego a los ordenamientos jurídicos y a los manuales administrativos respectivos.</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Remitir a la Dirección General los casos que ameriten la imposición de multas por causas de inasistencias a las audiencias de conciliación.” </w:t>
      </w:r>
      <w:r>
        <w:rPr>
          <w:rFonts w:ascii="Palatino Linotype" w:eastAsia="Palatino Linotype" w:hAnsi="Palatino Linotype" w:cs="Palatino Linotype"/>
          <w:i/>
          <w:sz w:val="22"/>
          <w:szCs w:val="22"/>
        </w:rPr>
        <w:t>(Sic) (Énfasis añadido)</w:t>
      </w:r>
    </w:p>
    <w:p w:rsidR="0038092D" w:rsidRDefault="00BD516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Determinado lo anterior, no pasa desapercibido para este organismo que en el caso particular no obra una fuente obligacional que constriña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a contar con un registro estadístico que dé cuenta de manera general de las causas de inasistencia de las partes en una audiencia de conciliación</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w:t>
      </w:r>
    </w:p>
    <w:p w:rsidR="0038092D" w:rsidRDefault="00BD516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Sin embargo, de acuerdo a sus atribuciones el conciliador deberá aprobar o desestimar las causas de justificación para los casos en los que se </w:t>
      </w:r>
      <w:proofErr w:type="spellStart"/>
      <w:r>
        <w:rPr>
          <w:rFonts w:ascii="Palatino Linotype" w:eastAsia="Palatino Linotype" w:hAnsi="Palatino Linotype" w:cs="Palatino Linotype"/>
          <w:color w:val="000000"/>
        </w:rPr>
        <w:t>d</w:t>
      </w:r>
      <w:r>
        <w:rPr>
          <w:rFonts w:ascii="Palatino Linotype" w:eastAsia="Palatino Linotype" w:hAnsi="Palatino Linotype" w:cs="Palatino Linotype"/>
        </w:rPr>
        <w:t>á</w:t>
      </w:r>
      <w:proofErr w:type="spellEnd"/>
      <w:r>
        <w:rPr>
          <w:rFonts w:ascii="Palatino Linotype" w:eastAsia="Palatino Linotype" w:hAnsi="Palatino Linotype" w:cs="Palatino Linotype"/>
          <w:color w:val="000000"/>
        </w:rPr>
        <w:t xml:space="preserve"> la inasistencia de las partes a la audiencia de conciliación, así como remitirlas a la Dirección General para una posterior imposición de multa,</w:t>
      </w:r>
      <w:r>
        <w:rPr>
          <w:rFonts w:ascii="Palatino Linotype" w:eastAsia="Palatino Linotype" w:hAnsi="Palatino Linotype" w:cs="Palatino Linotype"/>
          <w:color w:val="000000"/>
          <w:highlight w:val="white"/>
        </w:rPr>
        <w:t xml:space="preserve"> por lo que se estima que la información requerida puede obrar en documentos que forman parte de los expedientes de los </w:t>
      </w:r>
      <w:r>
        <w:rPr>
          <w:rFonts w:ascii="Palatino Linotype" w:eastAsia="Palatino Linotype" w:hAnsi="Palatino Linotype" w:cs="Palatino Linotype"/>
          <w:color w:val="000000"/>
        </w:rPr>
        <w:t xml:space="preserve">procedimientos, como pudiera ser, en acuerdos o autos, no obstante se estima que la divulgación de dicho documentos pudieran invadir la esfera privada de las partes pues se insiste que </w:t>
      </w:r>
      <w:r>
        <w:rPr>
          <w:rFonts w:ascii="Palatino Linotype" w:eastAsia="Palatino Linotype" w:hAnsi="Palatino Linotype" w:cs="Palatino Linotype"/>
          <w:b/>
          <w:color w:val="000000"/>
        </w:rPr>
        <w:t xml:space="preserve">la naturaleza del procedimiento de conciliación laboral, </w:t>
      </w:r>
      <w:r>
        <w:rPr>
          <w:rFonts w:ascii="Palatino Linotype" w:eastAsia="Palatino Linotype" w:hAnsi="Palatino Linotype" w:cs="Palatino Linotype"/>
          <w:color w:val="000000"/>
        </w:rPr>
        <w:t xml:space="preserve">en este caso </w:t>
      </w:r>
      <w:r>
        <w:rPr>
          <w:rFonts w:ascii="Palatino Linotype" w:eastAsia="Palatino Linotype" w:hAnsi="Palatino Linotype" w:cs="Palatino Linotype"/>
          <w:b/>
          <w:color w:val="000000"/>
        </w:rPr>
        <w:t xml:space="preserve">se </w:t>
      </w:r>
      <w:proofErr w:type="spellStart"/>
      <w:r>
        <w:rPr>
          <w:rFonts w:ascii="Palatino Linotype" w:eastAsia="Palatino Linotype" w:hAnsi="Palatino Linotype" w:cs="Palatino Linotype"/>
          <w:b/>
          <w:color w:val="000000"/>
        </w:rPr>
        <w:t>d</w:t>
      </w:r>
      <w:r>
        <w:rPr>
          <w:rFonts w:ascii="Palatino Linotype" w:eastAsia="Palatino Linotype" w:hAnsi="Palatino Linotype" w:cs="Palatino Linotype"/>
          <w:b/>
        </w:rPr>
        <w:t>á</w:t>
      </w:r>
      <w:proofErr w:type="spellEnd"/>
      <w:r>
        <w:rPr>
          <w:rFonts w:ascii="Palatino Linotype" w:eastAsia="Palatino Linotype" w:hAnsi="Palatino Linotype" w:cs="Palatino Linotype"/>
          <w:b/>
          <w:color w:val="000000"/>
        </w:rPr>
        <w:t xml:space="preserve"> entre particulares</w:t>
      </w:r>
      <w:r>
        <w:rPr>
          <w:rFonts w:ascii="Palatino Linotype" w:eastAsia="Palatino Linotype" w:hAnsi="Palatino Linotype" w:cs="Palatino Linotype"/>
          <w:color w:val="000000"/>
        </w:rPr>
        <w:t>, es decir, entre el trabajador y el patrón (ya sea persona física o moral)</w:t>
      </w:r>
      <w:r>
        <w:rPr>
          <w:rFonts w:ascii="Palatino Linotype" w:eastAsia="Palatino Linotype" w:hAnsi="Palatino Linotype" w:cs="Palatino Linotype"/>
        </w:rPr>
        <w:t xml:space="preserve">, por ello, se determina que dar a conocer las causas de inasistencia de alguna de las partes dentro de los procedimientos de conciliación llevados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inciden en su esfera  privada, por lo que es necesario señalar que otorgar los documentos que den cuenta de lo solicitado indudablemente vulnera la privacidad de las partes.</w:t>
      </w:r>
    </w:p>
    <w:p w:rsidR="0038092D" w:rsidRDefault="0038092D">
      <w:pPr>
        <w:spacing w:line="360" w:lineRule="auto"/>
        <w:ind w:left="-142"/>
        <w:jc w:val="both"/>
        <w:rPr>
          <w:rFonts w:ascii="Palatino Linotype" w:eastAsia="Palatino Linotype" w:hAnsi="Palatino Linotype" w:cs="Palatino Linotype"/>
        </w:rPr>
      </w:pPr>
    </w:p>
    <w:p w:rsidR="0038092D" w:rsidRDefault="00BD5161">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En el caso de las personas tanto física como jurídico colectiva, podría afectar la reputación de las partes, ya que se daría a conocer la existencia de un procedimiento en su contra, lo cual</w:t>
      </w:r>
      <w:r>
        <w:rPr>
          <w:rFonts w:ascii="Palatino Linotype" w:eastAsia="Palatino Linotype" w:hAnsi="Palatino Linotype" w:cs="Palatino Linotype"/>
          <w:b/>
        </w:rPr>
        <w:t xml:space="preserve">, generaría una percepción negativa de este, lo cual dañaría su honor. </w:t>
      </w:r>
      <w:r>
        <w:rPr>
          <w:rFonts w:ascii="Palatino Linotype" w:eastAsia="Palatino Linotype" w:hAnsi="Palatino Linotype" w:cs="Palatino Linotype"/>
        </w:rPr>
        <w:t xml:space="preserve">Al respecto, por lo que hace al derecho al honor, la jurisprudencia número 1a./J. 118/2013 (10a.), emitida por la Primera Sala de la </w:t>
      </w:r>
      <w:r>
        <w:rPr>
          <w:rFonts w:ascii="Palatino Linotype" w:eastAsia="Palatino Linotype" w:hAnsi="Palatino Linotype" w:cs="Palatino Linotype"/>
        </w:rPr>
        <w:lastRenderedPageBreak/>
        <w:t>Suprema Corte de Justicia de la Nación, publicada en la Gaceta del Semanario Judicial de la Federación, Tomo I, Libro 3, de febrero de 2014, página 470, de la Décima Época, materia constitucional, dispone:</w:t>
      </w:r>
    </w:p>
    <w:p w:rsidR="0038092D" w:rsidRDefault="0038092D">
      <w:pPr>
        <w:tabs>
          <w:tab w:val="left" w:pos="3962"/>
        </w:tabs>
        <w:spacing w:line="360" w:lineRule="auto"/>
        <w:jc w:val="both"/>
        <w:rPr>
          <w:rFonts w:ascii="Palatino Linotype" w:eastAsia="Palatino Linotype" w:hAnsi="Palatino Linotype" w:cs="Palatino Linotype"/>
        </w:rPr>
      </w:pPr>
    </w:p>
    <w:p w:rsidR="0038092D" w:rsidRPr="00BD5161" w:rsidRDefault="00BD5161">
      <w:pPr>
        <w:spacing w:line="276" w:lineRule="auto"/>
        <w:ind w:left="567" w:right="709"/>
        <w:jc w:val="both"/>
        <w:rPr>
          <w:rFonts w:ascii="Palatino Linotype" w:eastAsia="Palatino Linotype" w:hAnsi="Palatino Linotype" w:cs="Palatino Linotype"/>
          <w:i/>
          <w:sz w:val="22"/>
        </w:rPr>
      </w:pPr>
      <w:r w:rsidRPr="00BD5161">
        <w:rPr>
          <w:rFonts w:ascii="Palatino Linotype" w:eastAsia="Palatino Linotype" w:hAnsi="Palatino Linotype" w:cs="Palatino Linotype"/>
          <w:b/>
          <w:i/>
          <w:sz w:val="22"/>
        </w:rPr>
        <w:t xml:space="preserve">“DERECHO FUNDAMENTAL AL HONOR. SU DIMENSIÓN SUBJETIVA Y OBJETIVA. </w:t>
      </w:r>
      <w:r w:rsidRPr="00BD5161">
        <w:rPr>
          <w:rFonts w:ascii="Palatino Linotype" w:eastAsia="Palatino Linotype" w:hAnsi="Palatino Linotype" w:cs="Palatino Linotype"/>
          <w:i/>
          <w:sz w:val="22"/>
        </w:rPr>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w:t>
      </w:r>
    </w:p>
    <w:p w:rsidR="0038092D" w:rsidRPr="00BD5161" w:rsidRDefault="0038092D">
      <w:pPr>
        <w:spacing w:line="276" w:lineRule="auto"/>
        <w:ind w:left="567" w:right="567"/>
        <w:jc w:val="both"/>
        <w:rPr>
          <w:rFonts w:ascii="Palatino Linotype" w:eastAsia="Palatino Linotype" w:hAnsi="Palatino Linotype" w:cs="Palatino Linotype"/>
          <w:i/>
          <w:sz w:val="22"/>
        </w:rPr>
      </w:pPr>
    </w:p>
    <w:p w:rsidR="0038092D" w:rsidRPr="00BD5161" w:rsidRDefault="00BD5161">
      <w:pPr>
        <w:spacing w:line="276" w:lineRule="auto"/>
        <w:ind w:left="567" w:right="709"/>
        <w:jc w:val="both"/>
        <w:rPr>
          <w:rFonts w:ascii="Palatino Linotype" w:eastAsia="Palatino Linotype" w:hAnsi="Palatino Linotype" w:cs="Palatino Linotype"/>
          <w:i/>
          <w:sz w:val="22"/>
        </w:rPr>
      </w:pPr>
      <w:r w:rsidRPr="00BD5161">
        <w:rPr>
          <w:rFonts w:ascii="Palatino Linotype" w:eastAsia="Palatino Linotype" w:hAnsi="Palatino Linotype" w:cs="Palatino Linotype"/>
          <w:i/>
          <w:sz w:val="22"/>
        </w:rPr>
        <w:t>a) en el aspecto subjetivo o ético, el honor se basa en un sentimiento íntimo que se exterioriza por la afirmación que la persona hace de su propia dignidad; y</w:t>
      </w:r>
    </w:p>
    <w:p w:rsidR="0038092D" w:rsidRPr="00BD5161" w:rsidRDefault="0038092D">
      <w:pPr>
        <w:spacing w:line="276" w:lineRule="auto"/>
        <w:ind w:left="567" w:right="709"/>
        <w:jc w:val="both"/>
        <w:rPr>
          <w:rFonts w:ascii="Palatino Linotype" w:eastAsia="Palatino Linotype" w:hAnsi="Palatino Linotype" w:cs="Palatino Linotype"/>
          <w:i/>
          <w:sz w:val="22"/>
        </w:rPr>
      </w:pPr>
    </w:p>
    <w:p w:rsidR="0038092D" w:rsidRPr="00BD5161" w:rsidRDefault="00BD5161">
      <w:pPr>
        <w:spacing w:line="276" w:lineRule="auto"/>
        <w:ind w:left="567" w:right="709"/>
        <w:jc w:val="both"/>
        <w:rPr>
          <w:rFonts w:ascii="Palatino Linotype" w:eastAsia="Palatino Linotype" w:hAnsi="Palatino Linotype" w:cs="Palatino Linotype"/>
          <w:i/>
          <w:sz w:val="22"/>
        </w:rPr>
      </w:pPr>
      <w:r w:rsidRPr="00BD5161">
        <w:rPr>
          <w:rFonts w:ascii="Palatino Linotype" w:eastAsia="Palatino Linotype" w:hAnsi="Palatino Linotype" w:cs="Palatino Linotype"/>
          <w:i/>
          <w:sz w:val="22"/>
        </w:rPr>
        <w:t>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nosotros.”(Sic)</w:t>
      </w:r>
    </w:p>
    <w:p w:rsidR="0038092D" w:rsidRPr="00BD5161" w:rsidRDefault="0038092D">
      <w:pPr>
        <w:tabs>
          <w:tab w:val="left" w:pos="3962"/>
        </w:tabs>
        <w:spacing w:line="276" w:lineRule="auto"/>
        <w:jc w:val="both"/>
        <w:rPr>
          <w:rFonts w:ascii="Palatino Linotype" w:eastAsia="Palatino Linotype" w:hAnsi="Palatino Linotype" w:cs="Palatino Linotype"/>
          <w:sz w:val="22"/>
        </w:rPr>
      </w:pPr>
    </w:p>
    <w:p w:rsidR="0038092D" w:rsidRDefault="00BD5161">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tesis transcrita se desprende que el honor es el concepto que la persona tiene de sí misma o que los demás se han formado de ella, en virtud de su proceder o de la expresión de su calidad ética y social.</w:t>
      </w:r>
    </w:p>
    <w:p w:rsidR="0038092D" w:rsidRDefault="0038092D">
      <w:pPr>
        <w:tabs>
          <w:tab w:val="left" w:pos="3962"/>
        </w:tabs>
        <w:spacing w:line="360" w:lineRule="auto"/>
        <w:jc w:val="both"/>
        <w:rPr>
          <w:rFonts w:ascii="Palatino Linotype" w:eastAsia="Palatino Linotype" w:hAnsi="Palatino Linotype" w:cs="Palatino Linotype"/>
        </w:rPr>
      </w:pPr>
    </w:p>
    <w:p w:rsidR="0038092D" w:rsidRDefault="00BD5161">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38092D" w:rsidRDefault="0038092D">
      <w:pPr>
        <w:tabs>
          <w:tab w:val="left" w:pos="3962"/>
        </w:tabs>
        <w:spacing w:line="360" w:lineRule="auto"/>
        <w:jc w:val="both"/>
        <w:rPr>
          <w:rFonts w:ascii="Palatino Linotype" w:eastAsia="Palatino Linotype" w:hAnsi="Palatino Linotype" w:cs="Palatino Linotype"/>
        </w:rPr>
      </w:pPr>
    </w:p>
    <w:p w:rsidR="0038092D" w:rsidRDefault="00BD5161">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debe señalarse que conforme al artículo 20, inciso B, numeral I, de la Constitución Política de los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 por lo tanto, de lo anteriormente expuesto se concluye que entregar los documentos en los que obren las causas de inasistencia de alguna de las partes, sea patrón o trabajador en un procedimiento conciliatorio de carácter laboral, ante el Centro de Conciliación Laboral del Estado de México  afectaría el derecho al honor y buena imagen, por lo cual no procede su entrega. </w:t>
      </w:r>
    </w:p>
    <w:p w:rsidR="0038092D" w:rsidRDefault="0038092D">
      <w:pPr>
        <w:tabs>
          <w:tab w:val="left" w:pos="3962"/>
        </w:tabs>
        <w:spacing w:line="360" w:lineRule="auto"/>
        <w:jc w:val="both"/>
        <w:rPr>
          <w:rFonts w:ascii="Palatino Linotype" w:eastAsia="Palatino Linotype" w:hAnsi="Palatino Linotype" w:cs="Palatino Linotype"/>
        </w:rPr>
      </w:pPr>
    </w:p>
    <w:p w:rsidR="0038092D" w:rsidRDefault="00BD5161">
      <w:pPr>
        <w:tabs>
          <w:tab w:val="left" w:pos="3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no está de más referir que las consideraciones anteriores deberán asentarse dentro del Acuerdo de Clasificación debidamente fundado y motivado, observando lo dispuesto por los artículos 49, fracción VIII, 122, 130, 132, fracciones I, II y III, 143 en su fracción primera y 149 de la Ley de Transparencia y Acceso a la Información Pública del Estado de México y Municipios en vigor Lineamientos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38092D" w:rsidRDefault="00BD5161">
      <w:pPr>
        <w:spacing w:before="240" w:after="240" w:line="276"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i/>
        </w:rPr>
        <w:t>“</w:t>
      </w:r>
      <w:r>
        <w:rPr>
          <w:rFonts w:ascii="Palatino Linotype" w:eastAsia="Palatino Linotype" w:hAnsi="Palatino Linotype" w:cs="Palatino Linotype"/>
          <w:b/>
        </w:rPr>
        <w:t>Ley de Transparencia y Acceso a la Información Pública del Estado de México y Municipios</w:t>
      </w:r>
    </w:p>
    <w:p w:rsidR="0038092D" w:rsidRDefault="00BD51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38092D" w:rsidRDefault="00BD51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rsidR="0038092D" w:rsidRDefault="00BD51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38092D" w:rsidRDefault="00BD51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sz w:val="22"/>
          <w:szCs w:val="22"/>
        </w:rPr>
        <w:t>actualiza</w:t>
      </w:r>
      <w:proofErr w:type="spellEnd"/>
      <w:r>
        <w:rPr>
          <w:rFonts w:ascii="Palatino Linotype" w:eastAsia="Palatino Linotype" w:hAnsi="Palatino Linotype" w:cs="Palatino Linotype"/>
          <w:b/>
          <w:i/>
          <w:sz w:val="22"/>
          <w:szCs w:val="22"/>
        </w:rPr>
        <w:t xml:space="preserve"> alguno de 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de conformidad con lo dispuesto en el presente título.</w:t>
      </w:r>
    </w:p>
    <w:p w:rsidR="0038092D" w:rsidRDefault="00BD51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las leyes deberán ser acordes con las bases, principios y disposiciones establecidos en la Ley General y, en ningún caso, podrán contravenirla.</w:t>
      </w:r>
    </w:p>
    <w:p w:rsidR="0038092D" w:rsidRDefault="00BD51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rsidR="0038092D" w:rsidRDefault="00BD51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38092D" w:rsidRDefault="00BD51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130. </w:t>
      </w:r>
      <w:r>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 Ley General y la presente Ley, aduciendo analogía o mayoría de razón.</w:t>
      </w:r>
    </w:p>
    <w:p w:rsidR="0038092D" w:rsidRDefault="00BD516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rsidR="0038092D" w:rsidRDefault="00BD516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reciba una solicitud de acceso a la información;</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Se determine mediante resolución de autoridad competente; o</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rsidR="0038092D" w:rsidRDefault="00BD516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Pr>
          <w:rFonts w:ascii="Palatino Linotype" w:eastAsia="Palatino Linotype" w:hAnsi="Palatino Linotype" w:cs="Palatino Linotype"/>
          <w:b/>
          <w:i/>
          <w:sz w:val="22"/>
          <w:szCs w:val="22"/>
        </w:rPr>
        <w:t>jurídico</w:t>
      </w:r>
      <w:proofErr w:type="gramEnd"/>
      <w:r>
        <w:rPr>
          <w:rFonts w:ascii="Palatino Linotype" w:eastAsia="Palatino Linotype" w:hAnsi="Palatino Linotype" w:cs="Palatino Linotype"/>
          <w:b/>
          <w:i/>
          <w:sz w:val="22"/>
          <w:szCs w:val="22"/>
        </w:rPr>
        <w:t xml:space="preserve"> colectiva identificada o identificable;</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38092D" w:rsidRDefault="00BD516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149.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b/>
          <w:i/>
          <w:sz w:val="22"/>
          <w:szCs w:val="22"/>
        </w:rPr>
        <w:t>”</w:t>
      </w:r>
    </w:p>
    <w:p w:rsidR="0038092D" w:rsidRDefault="00BD5161">
      <w:pPr>
        <w:spacing w:before="240" w:after="240" w:line="276" w:lineRule="auto"/>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rsidR="0038092D" w:rsidRDefault="0038092D">
      <w:pPr>
        <w:spacing w:line="276" w:lineRule="auto"/>
        <w:ind w:left="709" w:right="709"/>
        <w:jc w:val="both"/>
        <w:rPr>
          <w:rFonts w:ascii="Palatino Linotype" w:eastAsia="Palatino Linotype" w:hAnsi="Palatino Linotype" w:cs="Palatino Linotype"/>
          <w:i/>
          <w:sz w:val="22"/>
          <w:szCs w:val="22"/>
        </w:rPr>
      </w:pPr>
    </w:p>
    <w:p w:rsidR="0038092D" w:rsidRDefault="00BD51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confidencial, de manera total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o parcial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titular del área del sujeto obligado deberá atender lo dispuesto por el Título Sexto de la Ley General, en relación con las disposiciones contenidas en los presentes lineamientos</w:t>
      </w:r>
      <w:r>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8092D" w:rsidRDefault="0038092D">
      <w:pPr>
        <w:spacing w:line="276" w:lineRule="auto"/>
        <w:ind w:left="709" w:right="709"/>
        <w:jc w:val="both"/>
        <w:rPr>
          <w:rFonts w:ascii="Palatino Linotype" w:eastAsia="Palatino Linotype" w:hAnsi="Palatino Linotype" w:cs="Palatino Linotype"/>
          <w:b/>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w:t>
      </w:r>
      <w:r>
        <w:rPr>
          <w:rFonts w:ascii="Palatino Linotype" w:eastAsia="Palatino Linotype" w:hAnsi="Palatino Linotype" w:cs="Palatino Linotype"/>
          <w:i/>
          <w:sz w:val="22"/>
          <w:szCs w:val="22"/>
        </w:rPr>
        <w:t xml:space="preserve"> la Ley General, la Ley Federal y </w:t>
      </w:r>
      <w:r>
        <w:rPr>
          <w:rFonts w:ascii="Palatino Linotype" w:eastAsia="Palatino Linotype" w:hAnsi="Palatino Linotype" w:cs="Palatino Linotype"/>
          <w:b/>
          <w:i/>
          <w:sz w:val="22"/>
          <w:szCs w:val="22"/>
        </w:rPr>
        <w:t>leyes estatales, corresponderá a los sujetos obligados, por lo que deberán fundar y motivar debidamente la clasificación de la información ante una solicitud de acceso</w:t>
      </w:r>
      <w:r>
        <w:rPr>
          <w:rFonts w:ascii="Palatino Linotype" w:eastAsia="Palatino Linotype" w:hAnsi="Palatino Linotype" w:cs="Palatino Linotype"/>
          <w:i/>
          <w:sz w:val="22"/>
          <w:szCs w:val="22"/>
        </w:rPr>
        <w:t xml:space="preserve"> o al momento en que generen versiones públicas para dar cumplimiento a las obligaciones de transparencia, observando lo dispuesto en la Ley General y las demás disposiciones aplicables en la materia.</w:t>
      </w:r>
    </w:p>
    <w:p w:rsidR="0038092D" w:rsidRDefault="0038092D">
      <w:pPr>
        <w:spacing w:line="276" w:lineRule="auto"/>
        <w:ind w:left="709" w:right="709"/>
        <w:jc w:val="both"/>
        <w:rPr>
          <w:rFonts w:ascii="Palatino Linotype" w:eastAsia="Palatino Linotype" w:hAnsi="Palatino Linotype" w:cs="Palatino Linotype"/>
          <w:b/>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expedientes como reservados, ni clasificar documentos antes de que se genere la información o cuando éstos no obren en sus archivos.</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 clasificación de información se realizará conforme a un análisis caso por caso</w:t>
      </w:r>
      <w:r>
        <w:rPr>
          <w:rFonts w:ascii="Palatino Linotype" w:eastAsia="Palatino Linotype" w:hAnsi="Palatino Linotype" w:cs="Palatino Linotype"/>
          <w:i/>
          <w:sz w:val="22"/>
          <w:szCs w:val="22"/>
        </w:rPr>
        <w:t>, mediante la aplicación de la prueba de daño y de interés público.</w:t>
      </w:r>
    </w:p>
    <w:p w:rsidR="0038092D" w:rsidRDefault="0038092D">
      <w:pPr>
        <w:spacing w:line="276" w:lineRule="auto"/>
        <w:ind w:left="709" w:right="709"/>
        <w:jc w:val="both"/>
        <w:rPr>
          <w:rFonts w:ascii="Palatino Linotype" w:eastAsia="Palatino Linotype" w:hAnsi="Palatino Linotype" w:cs="Palatino Linotype"/>
          <w:b/>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r>
        <w:rPr>
          <w:rFonts w:ascii="Palatino Linotype" w:eastAsia="Palatino Linotype" w:hAnsi="Palatino Linotype" w:cs="Palatino Linotype"/>
          <w:i/>
          <w:sz w:val="22"/>
          <w:szCs w:val="22"/>
        </w:rPr>
        <w:t>:</w:t>
      </w:r>
    </w:p>
    <w:p w:rsidR="0038092D" w:rsidRDefault="00BD5161">
      <w:pPr>
        <w:spacing w:line="276" w:lineRule="auto"/>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 reciba una solicitud de acceso a la información;</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determine mediante resolución de autoridad competente</w:t>
      </w:r>
      <w:r>
        <w:rPr>
          <w:rFonts w:ascii="Palatino Linotype" w:eastAsia="Palatino Linotype" w:hAnsi="Palatino Linotype" w:cs="Palatino Linotype"/>
          <w:i/>
          <w:sz w:val="22"/>
          <w:szCs w:val="22"/>
        </w:rPr>
        <w:t>, o</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titulares de las áreas deberán revisar la clasificación al momento de la recepción de una solicitud de acceso a la información, para verificar si encuadra en una causal de reserva</w:t>
      </w:r>
      <w:r>
        <w:rPr>
          <w:rFonts w:ascii="Palatino Linotype" w:eastAsia="Palatino Linotype" w:hAnsi="Palatino Linotype" w:cs="Palatino Linotype"/>
          <w:i/>
          <w:sz w:val="22"/>
          <w:szCs w:val="22"/>
        </w:rPr>
        <w:t xml:space="preserve"> o de confidencialidad.</w:t>
      </w:r>
    </w:p>
    <w:p w:rsidR="0038092D" w:rsidRDefault="0038092D">
      <w:pPr>
        <w:spacing w:line="276" w:lineRule="auto"/>
        <w:ind w:left="709" w:right="709"/>
        <w:jc w:val="both"/>
        <w:rPr>
          <w:rFonts w:ascii="Palatino Linotype" w:eastAsia="Palatino Linotype" w:hAnsi="Palatino Linotype" w:cs="Palatino Linotype"/>
          <w:b/>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fundar la clasificación de la información se debe señalar el artículo, fracción, inciso, párrafo o numeral de la ley o tratado internacional suscrito por el Estado mexicano que expresamente le otorga el carácter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reservada</w:t>
      </w:r>
      <w:r>
        <w:rPr>
          <w:rFonts w:ascii="Palatino Linotype" w:eastAsia="Palatino Linotype" w:hAnsi="Palatino Linotype" w:cs="Palatino Linotype"/>
          <w:i/>
          <w:sz w:val="22"/>
          <w:szCs w:val="22"/>
        </w:rPr>
        <w:t xml:space="preserve"> o confidencial.</w:t>
      </w:r>
    </w:p>
    <w:p w:rsidR="0038092D" w:rsidRDefault="0038092D">
      <w:pPr>
        <w:spacing w:line="276" w:lineRule="auto"/>
        <w:ind w:left="709" w:right="709"/>
        <w:jc w:val="both"/>
        <w:rPr>
          <w:rFonts w:ascii="Palatino Linotype" w:eastAsia="Palatino Linotype" w:hAnsi="Palatino Linotype" w:cs="Palatino Linotype"/>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Para motivar la clasificación se deberán señalar las razones o circunstancias especiales que lo llevaron a concluir que el caso particular se ajusta al supuesto previsto por la norma legal invocada </w:t>
      </w:r>
      <w:r>
        <w:rPr>
          <w:rFonts w:ascii="Palatino Linotype" w:eastAsia="Palatino Linotype" w:hAnsi="Palatino Linotype" w:cs="Palatino Linotype"/>
          <w:i/>
          <w:sz w:val="22"/>
          <w:szCs w:val="22"/>
        </w:rPr>
        <w:t>como fundamento.</w:t>
      </w:r>
    </w:p>
    <w:p w:rsidR="0038092D" w:rsidRDefault="0038092D">
      <w:pPr>
        <w:spacing w:line="276" w:lineRule="auto"/>
        <w:ind w:left="709" w:right="709"/>
        <w:jc w:val="both"/>
        <w:rPr>
          <w:rFonts w:ascii="Palatino Linotype" w:eastAsia="Palatino Linotype" w:hAnsi="Palatino Linotype" w:cs="Palatino Linotype"/>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38092D" w:rsidRDefault="0038092D">
      <w:pPr>
        <w:spacing w:line="276" w:lineRule="auto"/>
        <w:ind w:left="709" w:right="709"/>
        <w:jc w:val="both"/>
        <w:rPr>
          <w:rFonts w:ascii="Palatino Linotype" w:eastAsia="Palatino Linotype" w:hAnsi="Palatino Linotype" w:cs="Palatino Linotype"/>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8092D" w:rsidRDefault="0038092D">
      <w:pPr>
        <w:spacing w:line="276" w:lineRule="auto"/>
        <w:ind w:left="709" w:right="709"/>
        <w:jc w:val="both"/>
        <w:rPr>
          <w:rFonts w:ascii="Palatino Linotype" w:eastAsia="Palatino Linotype" w:hAnsi="Palatino Linotype" w:cs="Palatino Linotype"/>
          <w:i/>
          <w:sz w:val="22"/>
          <w:szCs w:val="22"/>
        </w:rPr>
      </w:pP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38092D" w:rsidRDefault="00BD516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8092D" w:rsidRDefault="00BD516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w:t>
      </w:r>
      <w:r>
        <w:rPr>
          <w:rFonts w:ascii="Palatino Linotype" w:eastAsia="Palatino Linotype" w:hAnsi="Palatino Linotype" w:cs="Palatino Linotype"/>
          <w:i/>
          <w:sz w:val="22"/>
          <w:szCs w:val="22"/>
        </w:rPr>
        <w:lastRenderedPageBreak/>
        <w:t>personal cuente con los conocimientos técnicos y legales que le permitan manejar adecuadamente la información clasificada, en los términos de los Lineamientos para la Organización y Conservación de Archivos.</w:t>
      </w:r>
    </w:p>
    <w:p w:rsidR="0038092D" w:rsidRDefault="00BD516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8092D" w:rsidRDefault="00BD5161">
      <w:pP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 (Énfasis añadido)</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38092D" w:rsidRDefault="00BD516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w:t>
      </w:r>
      <w:r>
        <w:rPr>
          <w:rFonts w:ascii="Palatino Linotype" w:eastAsia="Palatino Linotype" w:hAnsi="Palatino Linotype" w:cs="Palatino Linotype"/>
          <w:i/>
        </w:rPr>
        <w:t xml:space="preserve">para los sujetos </w:t>
      </w:r>
      <w:r>
        <w:rPr>
          <w:rFonts w:ascii="Palatino Linotype" w:eastAsia="Palatino Linotype" w:hAnsi="Palatino Linotype" w:cs="Palatino Linotype"/>
          <w:i/>
          <w:sz w:val="22"/>
          <w:szCs w:val="22"/>
        </w:rPr>
        <w:t>obligados.</w:t>
      </w:r>
    </w:p>
    <w:p w:rsidR="0038092D" w:rsidRDefault="00BD516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el acuerdo emitido por el Comité de Transparencia, en términos de los artículos 122, 132  y 143 fracción I  de la  Ley de Transparencia y Acceso a la Información Pública del Estado de México y Municipios, deberá contener un </w:t>
      </w:r>
      <w:r>
        <w:rPr>
          <w:rFonts w:ascii="Palatino Linotype" w:eastAsia="Palatino Linotype" w:hAnsi="Palatino Linotype" w:cs="Palatino Linotype"/>
          <w:color w:val="000000"/>
        </w:rPr>
        <w:lastRenderedPageBreak/>
        <w:t>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el acuerdo deberá contener un razonamiento lógico con el que se demuestre que la información solicitada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38092D" w:rsidRDefault="00BD51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Sirven de sustento a lo anterior las tesis jurisprudenciales número I.4º.A. J/43 y VI. 2º. J/43, publicadas en el Semanario Judicial de la Federación y su Gaceta, bajo el </w:t>
      </w:r>
      <w:r>
        <w:rPr>
          <w:rFonts w:ascii="Palatino Linotype" w:eastAsia="Palatino Linotype" w:hAnsi="Palatino Linotype" w:cs="Palatino Linotype"/>
          <w:color w:val="000000"/>
        </w:rPr>
        <w:lastRenderedPageBreak/>
        <w:t>número de registro 175,082 y 203,143, respectivamente, cuyo texto y sentido literal es el siguiente:</w:t>
      </w:r>
    </w:p>
    <w:p w:rsidR="0038092D" w:rsidRDefault="00BD5161">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 </w:t>
      </w:r>
      <w:r>
        <w:rPr>
          <w:rFonts w:ascii="Palatino Linotype" w:eastAsia="Palatino Linotype" w:hAnsi="Palatino Linotype" w:cs="Palatino Linotype"/>
          <w:i/>
          <w:color w:val="000000"/>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8092D" w:rsidRDefault="00BD5161">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FUNDAMENTACION Y MOTIVACION. </w:t>
      </w:r>
      <w:r>
        <w:rPr>
          <w:rFonts w:ascii="Palatino Linotype" w:eastAsia="Palatino Linotype" w:hAnsi="Palatino Linotype" w:cs="Palatino Linotype"/>
          <w:i/>
          <w:color w:val="000000"/>
          <w:sz w:val="22"/>
          <w:szCs w:val="22"/>
        </w:rPr>
        <w:t>La debida fundamentación y motivación legal, deben entenderse, por lo primero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la cita del precepto legal aplicable al caso, y por lo segundo, las razones, motivos o circunstancias especiales que llevaron a la autoridad a concluir que el caso particular encuadra en el supuesto previsto por la norma legal invocada como fundamento.” (Sic) (Énfasis añadido)</w:t>
      </w:r>
    </w:p>
    <w:p w:rsidR="0038092D" w:rsidRDefault="0038092D">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color w:val="000000"/>
          <w:sz w:val="22"/>
          <w:szCs w:val="22"/>
        </w:rPr>
      </w:pPr>
    </w:p>
    <w:tbl>
      <w:tblPr>
        <w:tblStyle w:val="afff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38092D">
        <w:tc>
          <w:tcPr>
            <w:tcW w:w="2702"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Requerimiento</w:t>
            </w:r>
          </w:p>
        </w:tc>
        <w:tc>
          <w:tcPr>
            <w:tcW w:w="2571"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Respuesta</w:t>
            </w:r>
          </w:p>
        </w:tc>
        <w:tc>
          <w:tcPr>
            <w:tcW w:w="3555" w:type="dxa"/>
            <w:shd w:val="clear" w:color="auto" w:fill="DBE5F1"/>
            <w:vAlign w:val="center"/>
          </w:tcPr>
          <w:p w:rsidR="0038092D" w:rsidRDefault="00BD5161">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Informe Justificado</w:t>
            </w:r>
          </w:p>
        </w:tc>
      </w:tr>
      <w:tr w:rsidR="0038092D">
        <w:tc>
          <w:tcPr>
            <w:tcW w:w="2702" w:type="dxa"/>
            <w:shd w:val="clear" w:color="auto" w:fill="auto"/>
            <w:vAlign w:val="center"/>
          </w:tcPr>
          <w:p w:rsidR="0038092D" w:rsidRDefault="00BD5161">
            <w:pPr>
              <w:spacing w:line="276" w:lineRule="auto"/>
              <w:jc w:val="both"/>
              <w:rPr>
                <w:rFonts w:ascii="Palatino Linotype" w:eastAsia="Palatino Linotype" w:hAnsi="Palatino Linotype" w:cs="Palatino Linotype"/>
              </w:rPr>
            </w:pPr>
            <w:r w:rsidRPr="00BD5161">
              <w:rPr>
                <w:rFonts w:ascii="Palatino Linotype" w:eastAsia="Palatino Linotype" w:hAnsi="Palatino Linotype" w:cs="Palatino Linotype"/>
                <w:b/>
              </w:rPr>
              <w:t>30</w:t>
            </w:r>
            <w:proofErr w:type="gramStart"/>
            <w:r w:rsidRPr="00BD5161">
              <w:rPr>
                <w:rFonts w:ascii="Palatino Linotype" w:eastAsia="Palatino Linotype" w:hAnsi="Palatino Linotype" w:cs="Palatino Linotype"/>
                <w:b/>
              </w:rPr>
              <w:t>.</w:t>
            </w:r>
            <w:r>
              <w:rPr>
                <w:rFonts w:ascii="Palatino Linotype" w:eastAsia="Palatino Linotype" w:hAnsi="Palatino Linotype" w:cs="Palatino Linotype"/>
              </w:rPr>
              <w:t>¿</w:t>
            </w:r>
            <w:proofErr w:type="gramEnd"/>
            <w:r>
              <w:rPr>
                <w:rFonts w:ascii="Palatino Linotype" w:eastAsia="Palatino Linotype" w:hAnsi="Palatino Linotype" w:cs="Palatino Linotype"/>
              </w:rPr>
              <w:t>Cuántas ocasiones se ha citado al solicitante en 2 ocasiones?</w:t>
            </w:r>
          </w:p>
        </w:tc>
        <w:tc>
          <w:tcPr>
            <w:tcW w:w="2571" w:type="dxa"/>
            <w:shd w:val="clear" w:color="auto" w:fill="auto"/>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780">
                <v:shape id="_x0000_i1075" type="#_x0000_t75" style="width:116.85pt;height:39.4pt" o:ole="">
                  <v:imagedata r:id="rId111" o:title=""/>
                </v:shape>
                <o:OLEObject Type="Embed" ProgID="PBrush" ShapeID="_x0000_i1075" DrawAspect="Content" ObjectID="_1728997994" r:id="rId112"/>
              </w:object>
            </w: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76" type="#_x0000_t75" style="width:116.85pt;height:33.95pt" o:ole="">
                  <v:imagedata r:id="rId113" o:title=""/>
                </v:shape>
                <o:OLEObject Type="Embed" ProgID="PBrush" ShapeID="_x0000_i1076" DrawAspect="Content" ObjectID="_1728997995" r:id="rId114"/>
              </w:object>
            </w: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77" type="#_x0000_t75" style="width:116.85pt;height:33.95pt" o:ole="">
                  <v:imagedata r:id="rId113" o:title=""/>
                </v:shape>
                <o:OLEObject Type="Embed" ProgID="PBrush" ShapeID="_x0000_i1077" DrawAspect="Content" ObjectID="_1728997996" r:id="rId115"/>
              </w:object>
            </w:r>
          </w:p>
        </w:tc>
        <w:tc>
          <w:tcPr>
            <w:tcW w:w="3555" w:type="dxa"/>
            <w:shd w:val="clear" w:color="auto" w:fill="auto"/>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3315" w:dyaOrig="4590">
                <v:shape id="_x0000_i1078" type="#_x0000_t75" style="width:165.75pt;height:228.9pt" o:ole="">
                  <v:imagedata r:id="rId116" o:title=""/>
                </v:shape>
                <o:OLEObject Type="Embed" ProgID="PBrush" ShapeID="_x0000_i1078" DrawAspect="Content" ObjectID="_1728997997" r:id="rId117"/>
              </w:object>
            </w:r>
          </w:p>
        </w:tc>
      </w:tr>
      <w:tr w:rsidR="0038092D">
        <w:tc>
          <w:tcPr>
            <w:tcW w:w="2702" w:type="dxa"/>
            <w:shd w:val="clear" w:color="auto" w:fill="auto"/>
            <w:vAlign w:val="center"/>
          </w:tcPr>
          <w:p w:rsidR="0038092D" w:rsidRDefault="00BD5161">
            <w:pPr>
              <w:spacing w:line="276" w:lineRule="auto"/>
              <w:jc w:val="both"/>
              <w:rPr>
                <w:rFonts w:ascii="Palatino Linotype" w:eastAsia="Palatino Linotype" w:hAnsi="Palatino Linotype" w:cs="Palatino Linotype"/>
              </w:rPr>
            </w:pPr>
            <w:r w:rsidRPr="00BD5161">
              <w:rPr>
                <w:rFonts w:ascii="Palatino Linotype" w:eastAsia="Palatino Linotype" w:hAnsi="Palatino Linotype" w:cs="Palatino Linotype"/>
                <w:b/>
              </w:rPr>
              <w:t>31</w:t>
            </w:r>
            <w:r w:rsidR="00C81106">
              <w:rPr>
                <w:rFonts w:ascii="Palatino Linotype" w:eastAsia="Palatino Linotype" w:hAnsi="Palatino Linotype" w:cs="Palatino Linotype"/>
              </w:rPr>
              <w:t>. ¿</w:t>
            </w:r>
            <w:r>
              <w:rPr>
                <w:rFonts w:ascii="Palatino Linotype" w:eastAsia="Palatino Linotype" w:hAnsi="Palatino Linotype" w:cs="Palatino Linotype"/>
              </w:rPr>
              <w:t>Cuántas ocasiones se ha citado al solicitante en 3 ocasiones?</w:t>
            </w:r>
          </w:p>
        </w:tc>
        <w:tc>
          <w:tcPr>
            <w:tcW w:w="2571" w:type="dxa"/>
            <w:shd w:val="clear" w:color="auto" w:fill="auto"/>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79" type="#_x0000_t75" style="width:116.85pt;height:33.95pt" o:ole="">
                  <v:imagedata r:id="rId118" o:title=""/>
                </v:shape>
                <o:OLEObject Type="Embed" ProgID="PBrush" ShapeID="_x0000_i1079" DrawAspect="Content" ObjectID="_1728997998" r:id="rId119"/>
              </w:object>
            </w: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80" type="#_x0000_t75" style="width:116.85pt;height:33.95pt" o:ole="">
                  <v:imagedata r:id="rId113" o:title=""/>
                </v:shape>
                <o:OLEObject Type="Embed" ProgID="PBrush" ShapeID="_x0000_i1080" DrawAspect="Content" ObjectID="_1728997999" r:id="rId120"/>
              </w:object>
            </w:r>
          </w:p>
          <w:p w:rsidR="0038092D" w:rsidRDefault="00BD516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object w:dxaOrig="2340" w:dyaOrig="675">
                <v:shape id="_x0000_i1081" type="#_x0000_t75" style="width:116.85pt;height:33.95pt" o:ole="">
                  <v:imagedata r:id="rId113" o:title=""/>
                </v:shape>
                <o:OLEObject Type="Embed" ProgID="PBrush" ShapeID="_x0000_i1081" DrawAspect="Content" ObjectID="_1728998000" r:id="rId121"/>
              </w:object>
            </w:r>
          </w:p>
        </w:tc>
        <w:tc>
          <w:tcPr>
            <w:tcW w:w="3555" w:type="dxa"/>
            <w:shd w:val="clear" w:color="auto" w:fill="auto"/>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3330" w:dyaOrig="2385">
                <v:shape id="_x0000_i1082" type="#_x0000_t75" style="width:166.4pt;height:119.55pt" o:ole="">
                  <v:imagedata r:id="rId122" o:title=""/>
                </v:shape>
                <o:OLEObject Type="Embed" ProgID="PBrush" ShapeID="_x0000_i1082" DrawAspect="Content" ObjectID="_1728998001" r:id="rId123"/>
              </w:object>
            </w:r>
          </w:p>
          <w:p w:rsidR="0038092D" w:rsidRDefault="00BD516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object w:dxaOrig="3315" w:dyaOrig="1755">
                <v:shape id="_x0000_i1083" type="#_x0000_t75" style="width:165.75pt;height:87.6pt" o:ole="">
                  <v:imagedata r:id="rId124" o:title=""/>
                </v:shape>
                <o:OLEObject Type="Embed" ProgID="PBrush" ShapeID="_x0000_i1083" DrawAspect="Content" ObjectID="_1728998002" r:id="rId125"/>
              </w:object>
            </w:r>
          </w:p>
        </w:tc>
      </w:tr>
      <w:tr w:rsidR="0038092D">
        <w:tc>
          <w:tcPr>
            <w:tcW w:w="2702" w:type="dxa"/>
            <w:shd w:val="clear" w:color="auto" w:fill="auto"/>
            <w:vAlign w:val="center"/>
          </w:tcPr>
          <w:p w:rsidR="0038092D" w:rsidRDefault="00BD5161">
            <w:pPr>
              <w:spacing w:line="276" w:lineRule="auto"/>
              <w:jc w:val="both"/>
              <w:rPr>
                <w:rFonts w:ascii="Palatino Linotype" w:eastAsia="Palatino Linotype" w:hAnsi="Palatino Linotype" w:cs="Palatino Linotype"/>
              </w:rPr>
            </w:pPr>
            <w:r w:rsidRPr="00BD5161">
              <w:rPr>
                <w:rFonts w:ascii="Palatino Linotype" w:eastAsia="Palatino Linotype" w:hAnsi="Palatino Linotype" w:cs="Palatino Linotype"/>
                <w:b/>
              </w:rPr>
              <w:lastRenderedPageBreak/>
              <w:t>32</w:t>
            </w:r>
            <w:r>
              <w:rPr>
                <w:rFonts w:ascii="Palatino Linotype" w:eastAsia="Palatino Linotype" w:hAnsi="Palatino Linotype" w:cs="Palatino Linotype"/>
              </w:rPr>
              <w:t>. ¿Cuántas ocasiones se ha citado al solicitante entre 3 y 4 ocasiones?</w:t>
            </w:r>
          </w:p>
        </w:tc>
        <w:tc>
          <w:tcPr>
            <w:tcW w:w="2571" w:type="dxa"/>
            <w:shd w:val="clear" w:color="auto" w:fill="auto"/>
            <w:vAlign w:val="center"/>
          </w:tcPr>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84" type="#_x0000_t75" style="width:116.85pt;height:33.95pt" o:ole="">
                  <v:imagedata r:id="rId126" o:title=""/>
                </v:shape>
                <o:OLEObject Type="Embed" ProgID="PBrush" ShapeID="_x0000_i1084" DrawAspect="Content" ObjectID="_1728998003" r:id="rId127"/>
              </w:object>
            </w: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85" type="#_x0000_t75" style="width:116.85pt;height:33.95pt" o:ole="">
                  <v:imagedata r:id="rId113" o:title=""/>
                </v:shape>
                <o:OLEObject Type="Embed" ProgID="PBrush" ShapeID="_x0000_i1085" DrawAspect="Content" ObjectID="_1728998004" r:id="rId128"/>
              </w:object>
            </w:r>
          </w:p>
          <w:p w:rsidR="0038092D" w:rsidRDefault="00BD516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object w:dxaOrig="2340" w:dyaOrig="675">
                <v:shape id="_x0000_i1086" type="#_x0000_t75" style="width:116.85pt;height:33.95pt" o:ole="">
                  <v:imagedata r:id="rId113" o:title=""/>
                </v:shape>
                <o:OLEObject Type="Embed" ProgID="PBrush" ShapeID="_x0000_i1086" DrawAspect="Content" ObjectID="_1728998005" r:id="rId129"/>
              </w:object>
            </w:r>
          </w:p>
        </w:tc>
        <w:tc>
          <w:tcPr>
            <w:tcW w:w="3555" w:type="dxa"/>
            <w:shd w:val="clear" w:color="auto" w:fill="auto"/>
            <w:vAlign w:val="center"/>
          </w:tcPr>
          <w:p w:rsidR="0038092D" w:rsidRDefault="00BD516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object w:dxaOrig="3315" w:dyaOrig="4215">
                <v:shape id="_x0000_i1087" type="#_x0000_t75" style="width:165.75pt;height:210.55pt" o:ole="">
                  <v:imagedata r:id="rId130" o:title=""/>
                </v:shape>
                <o:OLEObject Type="Embed" ProgID="PBrush" ShapeID="_x0000_i1087" DrawAspect="Content" ObjectID="_1728998006" r:id="rId131"/>
              </w:object>
            </w:r>
          </w:p>
        </w:tc>
      </w:tr>
    </w:tbl>
    <w:p w:rsidR="00C81106" w:rsidRPr="008615D7" w:rsidRDefault="00BD5161" w:rsidP="00BD5161">
      <w:pPr>
        <w:spacing w:before="240" w:after="240" w:line="360" w:lineRule="auto"/>
        <w:ind w:right="49"/>
        <w:jc w:val="both"/>
        <w:rPr>
          <w:rFonts w:ascii="Palatino Linotype" w:eastAsia="Palatino Linotype" w:hAnsi="Palatino Linotype" w:cs="Palatino Linotype"/>
          <w:color w:val="000000"/>
        </w:rPr>
      </w:pPr>
      <w:r w:rsidRPr="008615D7">
        <w:rPr>
          <w:rFonts w:ascii="Palatino Linotype" w:eastAsia="Palatino Linotype" w:hAnsi="Palatino Linotype" w:cs="Palatino Linotype"/>
        </w:rPr>
        <w:t xml:space="preserve">Del análisis a las respuestas a estos planteamientos, se advierte que las </w:t>
      </w:r>
      <w:r w:rsidRPr="008615D7">
        <w:rPr>
          <w:rFonts w:ascii="Palatino Linotype" w:eastAsia="Palatino Linotype" w:hAnsi="Palatino Linotype" w:cs="Palatino Linotype"/>
          <w:b/>
        </w:rPr>
        <w:t>Direcciones Regionales de Conciliación Laboral en las zonas valle de México Zona Ecatepec y de Toluca</w:t>
      </w:r>
      <w:r w:rsidRPr="008615D7">
        <w:rPr>
          <w:rFonts w:ascii="Palatino Linotype" w:eastAsia="Palatino Linotype" w:hAnsi="Palatino Linotype" w:cs="Palatino Linotype"/>
        </w:rPr>
        <w:t>, refirieron que no se contaban con registros de citatorios en dos, tres y cuatro ocasiones</w:t>
      </w:r>
      <w:r w:rsidR="00C81106" w:rsidRPr="008615D7">
        <w:rPr>
          <w:rFonts w:ascii="Palatino Linotype" w:eastAsia="Palatino Linotype" w:hAnsi="Palatino Linotype" w:cs="Palatino Linotype"/>
          <w:color w:val="000000"/>
        </w:rPr>
        <w:t xml:space="preserve">. </w:t>
      </w:r>
    </w:p>
    <w:p w:rsidR="00BD5161" w:rsidRPr="008615D7" w:rsidRDefault="00C81106" w:rsidP="00BD5161">
      <w:pPr>
        <w:spacing w:before="240" w:after="240" w:line="360" w:lineRule="auto"/>
        <w:ind w:right="49"/>
        <w:jc w:val="both"/>
        <w:rPr>
          <w:rFonts w:ascii="Palatino Linotype" w:eastAsia="Palatino Linotype" w:hAnsi="Palatino Linotype" w:cs="Palatino Linotype"/>
        </w:rPr>
      </w:pPr>
      <w:r w:rsidRPr="008615D7">
        <w:rPr>
          <w:rFonts w:ascii="Palatino Linotype" w:eastAsia="Palatino Linotype" w:hAnsi="Palatino Linotype" w:cs="Palatino Linotype"/>
          <w:color w:val="000000"/>
        </w:rPr>
        <w:t xml:space="preserve">Teniendo estas premisas en cuenta, </w:t>
      </w:r>
      <w:r w:rsidR="00BD5161" w:rsidRPr="008615D7">
        <w:rPr>
          <w:rFonts w:ascii="Palatino Linotype" w:eastAsia="Palatino Linotype" w:hAnsi="Palatino Linotype" w:cs="Palatino Linotype"/>
          <w:color w:val="000000"/>
        </w:rPr>
        <w:t xml:space="preserve">el </w:t>
      </w:r>
      <w:r w:rsidR="00BD5161" w:rsidRPr="008615D7">
        <w:rPr>
          <w:rFonts w:ascii="Palatino Linotype" w:eastAsia="Palatino Linotype" w:hAnsi="Palatino Linotype" w:cs="Palatino Linotype"/>
        </w:rPr>
        <w:t xml:space="preserve">artículo 684-E de la Ley Federal del Trabajo, prevé dentro del procedimiento de conciliación que se citará al solicitante cuando se actualicen los siguientes supuestos: </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“Artículo 684-E.- El procedimiento de conciliación se tramitará conforme a las reglas siguientes:</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w:t>
      </w:r>
    </w:p>
    <w:p w:rsidR="00BD5161" w:rsidRPr="008615D7" w:rsidRDefault="00BD5161" w:rsidP="00C81106">
      <w:pPr>
        <w:spacing w:line="276" w:lineRule="auto"/>
        <w:ind w:right="709"/>
        <w:jc w:val="both"/>
        <w:rPr>
          <w:rFonts w:ascii="Palatino Linotype" w:eastAsia="Palatino Linotype" w:hAnsi="Palatino Linotype" w:cs="Palatino Linotype"/>
          <w:i/>
          <w:sz w:val="22"/>
          <w:szCs w:val="22"/>
        </w:rPr>
      </w:pPr>
    </w:p>
    <w:p w:rsidR="00BD5161" w:rsidRPr="008615D7" w:rsidRDefault="00BD5161" w:rsidP="00BD5161">
      <w:pPr>
        <w:spacing w:line="276" w:lineRule="auto"/>
        <w:ind w:left="567" w:right="709"/>
        <w:jc w:val="both"/>
        <w:rPr>
          <w:rFonts w:ascii="Palatino Linotype" w:eastAsia="Palatino Linotype" w:hAnsi="Palatino Linotype" w:cs="Palatino Linotype"/>
          <w:b/>
          <w:i/>
          <w:sz w:val="22"/>
          <w:szCs w:val="22"/>
        </w:rPr>
      </w:pPr>
      <w:r w:rsidRPr="008615D7">
        <w:rPr>
          <w:rFonts w:ascii="Palatino Linotype" w:eastAsia="Palatino Linotype" w:hAnsi="Palatino Linotype" w:cs="Palatino Linotype"/>
          <w:b/>
          <w:i/>
          <w:sz w:val="22"/>
          <w:szCs w:val="22"/>
        </w:rPr>
        <w:t xml:space="preserve">IX. Cuando alguna de las partes o ambas no comparezcan a la audiencia de conciliación por causa justificada, no obstante estar debidamente notificados, se señalará nueva fecha y hora para la celebración de la audiencia, misma que deberá realizarse dentro de los cinco días siguientes. </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lastRenderedPageBreak/>
        <w:t xml:space="preserve">La parte que acuda será notificada en ese acto, la contraparte que no acuda lo será por el boletín del Centro y, en su caso, por buzón electrónico; </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b/>
          <w:i/>
          <w:sz w:val="22"/>
          <w:szCs w:val="22"/>
          <w:u w:val="single"/>
        </w:rPr>
        <w:t>X. Si a la audiencia de conciliación sólo comparece el solicitante, la autoridad conciliadora emitirá la constancia de haber agotado la etapa de conciliación prejudicial obligatoria. Si sólo comparece el citado, se archivará el expediente por falta de interés del solicitante.</w:t>
      </w:r>
      <w:r w:rsidRPr="008615D7">
        <w:rPr>
          <w:rFonts w:ascii="Palatino Linotype" w:eastAsia="Palatino Linotype" w:hAnsi="Palatino Linotype" w:cs="Palatino Linotype"/>
          <w:i/>
          <w:sz w:val="22"/>
          <w:szCs w:val="22"/>
        </w:rPr>
        <w:t xml:space="preserve"> En ambos casos se reanudarán los plazos de prescripción a partir del día siguiente a la fecha de la audiencia, dejando a salvo los derechos del trabajador para solicitar nuevamente la conciliación;</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w:t>
      </w:r>
    </w:p>
    <w:p w:rsidR="00BD5161" w:rsidRPr="008615D7" w:rsidRDefault="00BD5161" w:rsidP="00BD5161">
      <w:pPr>
        <w:spacing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 xml:space="preserve">Sin perjuicio de lo anterior, cuando así lo requiera el solicitante, el Centro de Conciliación podrá fijar la Audiencia de Conciliación dentro de los cinco días hábiles siguientes a la presentación de la solicitud, para lo cual le proporcionará el citatorio a la audiencia con el fin de que el solicitante se haga cargo de entregarlo directamente a la persona o personas citadas. </w:t>
      </w:r>
      <w:r w:rsidRPr="008615D7">
        <w:rPr>
          <w:rFonts w:ascii="Palatino Linotype" w:eastAsia="Palatino Linotype" w:hAnsi="Palatino Linotype" w:cs="Palatino Linotype"/>
          <w:b/>
          <w:i/>
          <w:sz w:val="22"/>
          <w:szCs w:val="22"/>
          <w:u w:val="single"/>
        </w:rPr>
        <w:t>En este caso, de presentarse ambas partes a la audiencia de conciliación, se procederá a su celebración. Si el solicitante no se presenta a la audiencia, se archivará el asunto por falta de interés, sin emisión de la constancia de haber agotado la conciliación, salvo que justifique su inasistencia, a juicio del conciliador. Si se presenta solamente el solicitante de la conciliación, se señalará nueva fecha y hora para la audiencia de conciliación dentro de los siguientes quince días, ajustándose a las reglas del procedimiento previstas en las fracciones IV y de la VI a la XIV del presente artículo</w:t>
      </w:r>
      <w:r w:rsidRPr="008615D7">
        <w:rPr>
          <w:rFonts w:ascii="Palatino Linotype" w:eastAsia="Palatino Linotype" w:hAnsi="Palatino Linotype" w:cs="Palatino Linotype"/>
          <w:i/>
          <w:sz w:val="22"/>
          <w:szCs w:val="22"/>
        </w:rPr>
        <w:t xml:space="preserve">; en dicha audiencia de conciliación, el Centro de Conciliación procederá a </w:t>
      </w:r>
      <w:proofErr w:type="spellStart"/>
      <w:r w:rsidRPr="008615D7">
        <w:rPr>
          <w:rFonts w:ascii="Palatino Linotype" w:eastAsia="Palatino Linotype" w:hAnsi="Palatino Linotype" w:cs="Palatino Linotype"/>
          <w:i/>
          <w:sz w:val="22"/>
          <w:szCs w:val="22"/>
        </w:rPr>
        <w:t>geolocalizar</w:t>
      </w:r>
      <w:proofErr w:type="spellEnd"/>
      <w:r w:rsidRPr="008615D7">
        <w:rPr>
          <w:rFonts w:ascii="Palatino Linotype" w:eastAsia="Palatino Linotype" w:hAnsi="Palatino Linotype" w:cs="Palatino Linotype"/>
          <w:i/>
          <w:sz w:val="22"/>
          <w:szCs w:val="22"/>
        </w:rPr>
        <w:t xml:space="preserve"> el domicilio de la parte citada con auxilio del solicitante; en caso de no poderlo </w:t>
      </w:r>
      <w:proofErr w:type="spellStart"/>
      <w:r w:rsidRPr="008615D7">
        <w:rPr>
          <w:rFonts w:ascii="Palatino Linotype" w:eastAsia="Palatino Linotype" w:hAnsi="Palatino Linotype" w:cs="Palatino Linotype"/>
          <w:i/>
          <w:sz w:val="22"/>
          <w:szCs w:val="22"/>
        </w:rPr>
        <w:t>geolocalizar</w:t>
      </w:r>
      <w:proofErr w:type="spellEnd"/>
      <w:r w:rsidRPr="008615D7">
        <w:rPr>
          <w:rFonts w:ascii="Palatino Linotype" w:eastAsia="Palatino Linotype" w:hAnsi="Palatino Linotype" w:cs="Palatino Linotype"/>
          <w:i/>
          <w:sz w:val="22"/>
          <w:szCs w:val="22"/>
        </w:rPr>
        <w:t>, el Centro de Conciliación fijará una cita para que, acompañado del interesado, se proceda a realizar la citación correspondiente.” (Sic) (Énfasis añadido)</w:t>
      </w:r>
    </w:p>
    <w:p w:rsidR="00C81106" w:rsidRPr="008615D7" w:rsidRDefault="00BD5161" w:rsidP="00C81106">
      <w:pPr>
        <w:spacing w:before="240" w:after="240" w:line="360" w:lineRule="auto"/>
        <w:jc w:val="both"/>
        <w:rPr>
          <w:rFonts w:ascii="Palatino Linotype" w:eastAsia="Palatino Linotype" w:hAnsi="Palatino Linotype" w:cs="Palatino Linotype"/>
          <w:color w:val="000000"/>
        </w:rPr>
      </w:pPr>
      <w:r w:rsidRPr="008615D7">
        <w:rPr>
          <w:rFonts w:ascii="Palatino Linotype" w:eastAsia="Palatino Linotype" w:hAnsi="Palatino Linotype" w:cs="Palatino Linotype"/>
          <w:color w:val="000000"/>
        </w:rPr>
        <w:t>De manera que de lo anteriormente citado, se vislumbra la fuente obligacional para que se puedan emi</w:t>
      </w:r>
      <w:r w:rsidR="00C81106" w:rsidRPr="008615D7">
        <w:rPr>
          <w:rFonts w:ascii="Palatino Linotype" w:eastAsia="Palatino Linotype" w:hAnsi="Palatino Linotype" w:cs="Palatino Linotype"/>
          <w:color w:val="000000"/>
        </w:rPr>
        <w:t xml:space="preserve">tir citatorios a los solicitantes. Teniendo esta premisa en cuenta, de acuerdo al Organigrama vigente del </w:t>
      </w:r>
      <w:r w:rsidR="00C81106" w:rsidRPr="008615D7">
        <w:rPr>
          <w:rFonts w:ascii="Palatino Linotype" w:eastAsia="Palatino Linotype" w:hAnsi="Palatino Linotype" w:cs="Palatino Linotype"/>
          <w:b/>
          <w:color w:val="000000"/>
        </w:rPr>
        <w:t>Sujeto Obligado</w:t>
      </w:r>
      <w:r w:rsidR="00C81106" w:rsidRPr="008615D7">
        <w:rPr>
          <w:rFonts w:ascii="Palatino Linotype" w:eastAsia="Palatino Linotype" w:hAnsi="Palatino Linotype" w:cs="Palatino Linotype"/>
          <w:color w:val="000000"/>
        </w:rPr>
        <w:t xml:space="preserve">, las Direcciones en mención, tendrán a su cargo las Subdirecciones de Conflictos Individuales y </w:t>
      </w:r>
      <w:r w:rsidR="00C81106" w:rsidRPr="008615D7">
        <w:rPr>
          <w:rFonts w:ascii="Palatino Linotype" w:eastAsia="Palatino Linotype" w:hAnsi="Palatino Linotype" w:cs="Palatino Linotype"/>
          <w:color w:val="000000"/>
        </w:rPr>
        <w:lastRenderedPageBreak/>
        <w:t>colectivos, mismas que se encargan de la supervisión de los citatorios para las audiencias de conciliación, como se verá en la siguiente cita:</w:t>
      </w:r>
    </w:p>
    <w:p w:rsidR="00C81106" w:rsidRPr="008615D7" w:rsidRDefault="00C81106" w:rsidP="00C81106">
      <w:pPr>
        <w:spacing w:before="240" w:after="240" w:line="360" w:lineRule="auto"/>
        <w:jc w:val="both"/>
        <w:rPr>
          <w:rFonts w:ascii="Palatino Linotype" w:eastAsia="Palatino Linotype" w:hAnsi="Palatino Linotype" w:cs="Palatino Linotype"/>
          <w:b/>
        </w:rPr>
      </w:pPr>
      <w:r w:rsidRPr="008615D7">
        <w:rPr>
          <w:rFonts w:ascii="Palatino Linotype" w:eastAsia="Palatino Linotype" w:hAnsi="Palatino Linotype" w:cs="Palatino Linotype"/>
          <w:b/>
          <w:noProof/>
          <w:lang w:val="es-MX"/>
        </w:rPr>
        <w:drawing>
          <wp:inline distT="0" distB="0" distL="0" distR="0" wp14:anchorId="0E983369" wp14:editId="7FF90082">
            <wp:extent cx="5486400" cy="3514725"/>
            <wp:effectExtent l="0" t="0" r="0" b="0"/>
            <wp:docPr id="9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2"/>
                    <a:srcRect/>
                    <a:stretch>
                      <a:fillRect/>
                    </a:stretch>
                  </pic:blipFill>
                  <pic:spPr>
                    <a:xfrm>
                      <a:off x="0" y="0"/>
                      <a:ext cx="5486400" cy="3514725"/>
                    </a:xfrm>
                    <a:prstGeom prst="rect">
                      <a:avLst/>
                    </a:prstGeom>
                    <a:ln/>
                  </pic:spPr>
                </pic:pic>
              </a:graphicData>
            </a:graphic>
          </wp:inline>
        </w:drawing>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“209C0201010100L SUBDIRECCIÓN DE CONFLICTOS INDIVIDUALES VALLE DE TOLUCA</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OBJETIVO: Atender y prestar el servicio de la función conciliatoria, previa a la demanda jurisdiccional en el orden local, en los conflictos laborales individuales de la zona geográfica de su competencia, de conformidad con lo establecido en el apartado A del Artículo 123, fracción XX de la Constitución Federal, en términos de lo establecido por la Ley Federal del Trabajo, con excepción de aquellos supuestos que estén eximidos de agotar la conciliación prejudicial.</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FUNCIONES:</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b/>
          <w:i/>
          <w:sz w:val="22"/>
          <w:szCs w:val="22"/>
        </w:rPr>
        <w:lastRenderedPageBreak/>
        <w:t>− Supervisar la emisión de los citatorios a la audiencia de conciliación que realicen las y los Conciliadores</w:t>
      </w:r>
      <w:r w:rsidRPr="008615D7">
        <w:rPr>
          <w:rFonts w:ascii="Palatino Linotype" w:eastAsia="Palatino Linotype" w:hAnsi="Palatino Linotype" w:cs="Palatino Linotype"/>
          <w:i/>
          <w:sz w:val="22"/>
          <w:szCs w:val="22"/>
        </w:rPr>
        <w:t>, de conformidad con lo dispuesto por los ordenamientos legales respectivos.</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b/>
          <w:i/>
          <w:sz w:val="22"/>
          <w:szCs w:val="22"/>
        </w:rPr>
      </w:pPr>
      <w:r w:rsidRPr="008615D7">
        <w:rPr>
          <w:rFonts w:ascii="Palatino Linotype" w:eastAsia="Palatino Linotype" w:hAnsi="Palatino Linotype" w:cs="Palatino Linotype"/>
          <w:b/>
          <w:i/>
          <w:sz w:val="22"/>
          <w:szCs w:val="22"/>
        </w:rPr>
        <w:t>…</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209C0201010200L SUBDIRECCIÓN DE CONFLICTOS COLECTIVOS VALLE DE TOLUCA</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OBJETIVO: Atender y prestar el servicio de la función conciliatoria, previa a la demanda jurisdiccional en el orden local, en los conflictos laborales colectivos de la zona geográfica de su competencia, de conformidad con lo establecido en el apartado A del Artículo 123, fracción XX de la Constitución Federal, en términos de lo establecido por la Ley Federal del Trabajo, con excepción de aquellos supuestos que estén eximidos de agotar la conciliación prejudicial.</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FUNCIONES:</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b/>
          <w:i/>
          <w:sz w:val="22"/>
          <w:szCs w:val="22"/>
        </w:rPr>
      </w:pPr>
      <w:r w:rsidRPr="008615D7">
        <w:rPr>
          <w:rFonts w:ascii="Palatino Linotype" w:eastAsia="Palatino Linotype" w:hAnsi="Palatino Linotype" w:cs="Palatino Linotype"/>
          <w:b/>
          <w:i/>
          <w:sz w:val="22"/>
          <w:szCs w:val="22"/>
        </w:rPr>
        <w:t>− Supervisar la emisión de los citatorios a la audiencia de conciliación que realicen las y los Conciliadores, de conformidad con lo dispuesto por los ordenamientos legales respectivos.</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b/>
          <w:i/>
          <w:sz w:val="22"/>
          <w:szCs w:val="22"/>
        </w:rPr>
      </w:pPr>
      <w:r w:rsidRPr="008615D7">
        <w:rPr>
          <w:rFonts w:ascii="Palatino Linotype" w:eastAsia="Palatino Linotype" w:hAnsi="Palatino Linotype" w:cs="Palatino Linotype"/>
          <w:b/>
          <w:i/>
          <w:sz w:val="22"/>
          <w:szCs w:val="22"/>
        </w:rPr>
        <w:t>…</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209C0201030100L SUBDIRECCIÓN DE CONFLICTOS INDIVIDUALES ECATEPEC</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OBJETIVO: Atender y prestar el servicio de la función conciliatoria, previa a la demanda jurisdiccional en el orden local, en los conflictos laborales individuales de la zona geográfica de su competencia, de conformidad con lo establecido en el apartado A del Artículo 123, fracción XX de la Constitución Federal, en términos de lo establecido por la Ley Federal del Trabajo, con excepción de aquellos supuestos que estén eximidos de agotar la conciliación prejudicial.</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lastRenderedPageBreak/>
        <w:t>FUNCIONES:</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i/>
          <w:sz w:val="22"/>
          <w:szCs w:val="22"/>
        </w:rPr>
        <w:t>…</w:t>
      </w:r>
    </w:p>
    <w:p w:rsidR="00C81106" w:rsidRPr="008615D7" w:rsidRDefault="00C81106" w:rsidP="00C81106">
      <w:pPr>
        <w:spacing w:before="240" w:after="240" w:line="276" w:lineRule="auto"/>
        <w:ind w:left="567" w:right="709"/>
        <w:jc w:val="both"/>
        <w:rPr>
          <w:rFonts w:ascii="Palatino Linotype" w:eastAsia="Palatino Linotype" w:hAnsi="Palatino Linotype" w:cs="Palatino Linotype"/>
          <w:i/>
          <w:sz w:val="22"/>
          <w:szCs w:val="22"/>
        </w:rPr>
      </w:pPr>
      <w:r w:rsidRPr="008615D7">
        <w:rPr>
          <w:rFonts w:ascii="Palatino Linotype" w:eastAsia="Palatino Linotype" w:hAnsi="Palatino Linotype" w:cs="Palatino Linotype"/>
          <w:b/>
          <w:i/>
          <w:sz w:val="22"/>
          <w:szCs w:val="22"/>
        </w:rPr>
        <w:t xml:space="preserve">− Supervisar la emisión del citatorio a la audiencia de conciliación que realicen las y los Conciliadores, de conformidad con lo dispuesto por los ordenamientos legales respectivos.” </w:t>
      </w:r>
      <w:r w:rsidRPr="008615D7">
        <w:rPr>
          <w:rFonts w:ascii="Palatino Linotype" w:eastAsia="Palatino Linotype" w:hAnsi="Palatino Linotype" w:cs="Palatino Linotype"/>
          <w:i/>
          <w:sz w:val="22"/>
          <w:szCs w:val="22"/>
        </w:rPr>
        <w:t>(Sic) (Énfasis añadido)</w:t>
      </w:r>
    </w:p>
    <w:p w:rsidR="00C81106" w:rsidRPr="008615D7" w:rsidRDefault="00C81106" w:rsidP="00C81106">
      <w:pPr>
        <w:spacing w:before="240" w:after="240" w:line="360" w:lineRule="auto"/>
        <w:ind w:right="49"/>
        <w:jc w:val="both"/>
        <w:rPr>
          <w:rFonts w:ascii="Palatino Linotype" w:eastAsia="Palatino Linotype" w:hAnsi="Palatino Linotype" w:cs="Palatino Linotype"/>
        </w:rPr>
      </w:pPr>
      <w:r w:rsidRPr="008615D7">
        <w:rPr>
          <w:rFonts w:ascii="Palatino Linotype" w:eastAsia="Palatino Linotype" w:hAnsi="Palatino Linotype" w:cs="Palatino Linotype"/>
        </w:rPr>
        <w:t xml:space="preserve">Es por todo lo expuesto que para este Organismo Garante, queda plenamente establecido que a las Subdirecciones de Conflictos Individuales y colectivos que dependen de las Direcciones Regionales del de Conciliación Laboral en las zonas valle de México Ecatepec y del valle de Toluca, tienen la facultad de supervisar la emisión del citatorio a la audiencia de conciliación, no obstante, la normatividad aplicable al </w:t>
      </w:r>
      <w:r w:rsidRPr="008615D7">
        <w:rPr>
          <w:rFonts w:ascii="Palatino Linotype" w:eastAsia="Palatino Linotype" w:hAnsi="Palatino Linotype" w:cs="Palatino Linotype"/>
          <w:b/>
        </w:rPr>
        <w:t>Sujeto Obligado</w:t>
      </w:r>
      <w:r w:rsidRPr="008615D7">
        <w:rPr>
          <w:rFonts w:ascii="Palatino Linotype" w:eastAsia="Palatino Linotype" w:hAnsi="Palatino Linotype" w:cs="Palatino Linotype"/>
        </w:rPr>
        <w:t xml:space="preserve"> no regula de manera puntual la emisión de dos, tres o cuatro citatorios por un solicitante, por lo que derivado de una interpretación a la norma realizada por este organismo, no se advierte la existencia de fuente obligacional que constriña al </w:t>
      </w:r>
      <w:r w:rsidRPr="008615D7">
        <w:rPr>
          <w:rFonts w:ascii="Palatino Linotype" w:eastAsia="Palatino Linotype" w:hAnsi="Palatino Linotype" w:cs="Palatino Linotype"/>
          <w:b/>
        </w:rPr>
        <w:t>Sujeto Obligado</w:t>
      </w:r>
      <w:r w:rsidRPr="008615D7">
        <w:rPr>
          <w:rFonts w:ascii="Palatino Linotype" w:eastAsia="Palatino Linotype" w:hAnsi="Palatino Linotype" w:cs="Palatino Linotype"/>
        </w:rPr>
        <w:t xml:space="preserve"> a contar con información, ya sea de carácter documental o estadístico en el que obren de manera particular, las ocasiones en las que se haya citado al solicitante entre 2, 3 o 4 ocasiones, aunado al hecho de que como se vislumbró anteriormente, si un solicitante no asiste a la audiencia de conciliación, se archiva por falta de interés, salvo presentación de causas justificadas, en consecuencia, este organismo garante </w:t>
      </w:r>
      <w:r w:rsidR="00434180" w:rsidRPr="008615D7">
        <w:rPr>
          <w:rFonts w:ascii="Palatino Linotype" w:eastAsia="Palatino Linotype" w:hAnsi="Palatino Linotype" w:cs="Palatino Linotype"/>
        </w:rPr>
        <w:t>determina que al no existir preceptos legales que constriñan a esta entidad pública a contar con dicha información</w:t>
      </w:r>
      <w:r w:rsidR="0019059C" w:rsidRPr="008615D7">
        <w:rPr>
          <w:rFonts w:ascii="Palatino Linotype" w:eastAsia="Palatino Linotype" w:hAnsi="Palatino Linotype" w:cs="Palatino Linotype"/>
        </w:rPr>
        <w:t xml:space="preserve"> tal como la solicita el particular</w:t>
      </w:r>
      <w:r w:rsidR="00434180" w:rsidRPr="008615D7">
        <w:rPr>
          <w:rFonts w:ascii="Palatino Linotype" w:eastAsia="Palatino Linotype" w:hAnsi="Palatino Linotype" w:cs="Palatino Linotype"/>
        </w:rPr>
        <w:t xml:space="preserve">, no es procedente la entrega de información, toda vez que al no existir una disposición legal que regule esta </w:t>
      </w:r>
      <w:r w:rsidR="00434180" w:rsidRPr="008615D7">
        <w:rPr>
          <w:rFonts w:ascii="Palatino Linotype" w:eastAsia="Palatino Linotype" w:hAnsi="Palatino Linotype" w:cs="Palatino Linotype"/>
        </w:rPr>
        <w:lastRenderedPageBreak/>
        <w:t xml:space="preserve">circunstancia, por ende no obrará  la información dentro del patrimonio documental del </w:t>
      </w:r>
      <w:r w:rsidR="00434180" w:rsidRPr="008615D7">
        <w:rPr>
          <w:rFonts w:ascii="Palatino Linotype" w:eastAsia="Palatino Linotype" w:hAnsi="Palatino Linotype" w:cs="Palatino Linotype"/>
          <w:b/>
        </w:rPr>
        <w:t>Sujeto Obligado</w:t>
      </w:r>
      <w:r w:rsidR="00434180" w:rsidRPr="008615D7">
        <w:rPr>
          <w:rFonts w:ascii="Palatino Linotype" w:eastAsia="Palatino Linotype" w:hAnsi="Palatino Linotype" w:cs="Palatino Linotype"/>
        </w:rPr>
        <w:t xml:space="preserve">. </w:t>
      </w:r>
    </w:p>
    <w:p w:rsidR="0038092D" w:rsidRPr="008615D7" w:rsidRDefault="00BD5161">
      <w:pPr>
        <w:spacing w:line="360" w:lineRule="auto"/>
        <w:jc w:val="both"/>
        <w:rPr>
          <w:rFonts w:ascii="Palatino Linotype" w:eastAsia="Palatino Linotype" w:hAnsi="Palatino Linotype" w:cs="Palatino Linotype"/>
        </w:rPr>
      </w:pPr>
      <w:r w:rsidRPr="008615D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38092D" w:rsidRPr="008615D7" w:rsidRDefault="00BD516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615D7">
        <w:rPr>
          <w:rFonts w:ascii="Palatino Linotype" w:eastAsia="Palatino Linotype" w:hAnsi="Palatino Linotype" w:cs="Palatino Linotype"/>
          <w:b/>
        </w:rPr>
        <w:t>III. R E S U E L V E:</w:t>
      </w:r>
    </w:p>
    <w:p w:rsidR="0038092D" w:rsidRPr="008615D7" w:rsidRDefault="00BD5161">
      <w:pPr>
        <w:spacing w:before="240" w:after="240" w:line="360" w:lineRule="auto"/>
        <w:jc w:val="both"/>
        <w:rPr>
          <w:rFonts w:ascii="Palatino Linotype" w:eastAsia="Palatino Linotype" w:hAnsi="Palatino Linotype" w:cs="Palatino Linotype"/>
          <w:b/>
        </w:rPr>
      </w:pPr>
      <w:bookmarkStart w:id="5" w:name="_heading=h.4d34og8" w:colFirst="0" w:colLast="0"/>
      <w:bookmarkEnd w:id="5"/>
      <w:r w:rsidRPr="008615D7">
        <w:rPr>
          <w:rFonts w:ascii="Palatino Linotype" w:eastAsia="Palatino Linotype" w:hAnsi="Palatino Linotype" w:cs="Palatino Linotype"/>
          <w:b/>
        </w:rPr>
        <w:t xml:space="preserve">Primero. </w:t>
      </w:r>
      <w:r w:rsidRPr="008615D7">
        <w:rPr>
          <w:rFonts w:ascii="Palatino Linotype" w:eastAsia="Palatino Linotype" w:hAnsi="Palatino Linotype" w:cs="Palatino Linotype"/>
        </w:rPr>
        <w:t>Resultan</w:t>
      </w:r>
      <w:r w:rsidRPr="008615D7">
        <w:rPr>
          <w:rFonts w:ascii="Palatino Linotype" w:eastAsia="Palatino Linotype" w:hAnsi="Palatino Linotype" w:cs="Palatino Linotype"/>
          <w:b/>
        </w:rPr>
        <w:t xml:space="preserve"> parcialmente fundados</w:t>
      </w:r>
      <w:r w:rsidRPr="008615D7">
        <w:rPr>
          <w:rFonts w:ascii="Palatino Linotype" w:eastAsia="Palatino Linotype" w:hAnsi="Palatino Linotype" w:cs="Palatino Linotype"/>
        </w:rPr>
        <w:t xml:space="preserve"> los motivos de inconformidad hechos valer por la parte </w:t>
      </w:r>
      <w:r w:rsidRPr="008615D7">
        <w:rPr>
          <w:rFonts w:ascii="Palatino Linotype" w:eastAsia="Palatino Linotype" w:hAnsi="Palatino Linotype" w:cs="Palatino Linotype"/>
          <w:b/>
        </w:rPr>
        <w:t xml:space="preserve">Recurrente </w:t>
      </w:r>
      <w:r w:rsidRPr="008615D7">
        <w:rPr>
          <w:rFonts w:ascii="Palatino Linotype" w:eastAsia="Palatino Linotype" w:hAnsi="Palatino Linotype" w:cs="Palatino Linotype"/>
        </w:rPr>
        <w:t xml:space="preserve">en el recurso de revisión </w:t>
      </w:r>
      <w:r w:rsidRPr="008615D7">
        <w:rPr>
          <w:rFonts w:ascii="Palatino Linotype" w:eastAsia="Palatino Linotype" w:hAnsi="Palatino Linotype" w:cs="Palatino Linotype"/>
          <w:b/>
        </w:rPr>
        <w:t xml:space="preserve">07594/INFOEM/IP/RR/2022, </w:t>
      </w:r>
      <w:r w:rsidRPr="008615D7">
        <w:rPr>
          <w:rFonts w:ascii="Palatino Linotype" w:eastAsia="Palatino Linotype" w:hAnsi="Palatino Linotype" w:cs="Palatino Linotype"/>
        </w:rPr>
        <w:t xml:space="preserve">por lo que, en términos del Considerando </w:t>
      </w:r>
      <w:r w:rsidRPr="008615D7">
        <w:rPr>
          <w:rFonts w:ascii="Palatino Linotype" w:eastAsia="Palatino Linotype" w:hAnsi="Palatino Linotype" w:cs="Palatino Linotype"/>
          <w:b/>
        </w:rPr>
        <w:t>Cuarto</w:t>
      </w:r>
      <w:r w:rsidRPr="008615D7">
        <w:rPr>
          <w:rFonts w:ascii="Palatino Linotype" w:eastAsia="Palatino Linotype" w:hAnsi="Palatino Linotype" w:cs="Palatino Linotype"/>
        </w:rPr>
        <w:t xml:space="preserve"> de la presente resolución, se</w:t>
      </w:r>
      <w:r w:rsidRPr="008615D7">
        <w:rPr>
          <w:rFonts w:ascii="Palatino Linotype" w:eastAsia="Palatino Linotype" w:hAnsi="Palatino Linotype" w:cs="Palatino Linotype"/>
          <w:b/>
        </w:rPr>
        <w:t xml:space="preserve"> MODIFICA </w:t>
      </w:r>
      <w:r w:rsidRPr="008615D7">
        <w:rPr>
          <w:rFonts w:ascii="Palatino Linotype" w:eastAsia="Palatino Linotype" w:hAnsi="Palatino Linotype" w:cs="Palatino Linotype"/>
        </w:rPr>
        <w:t>la respuesta</w:t>
      </w:r>
      <w:r w:rsidRPr="008615D7">
        <w:rPr>
          <w:rFonts w:ascii="Palatino Linotype" w:eastAsia="Palatino Linotype" w:hAnsi="Palatino Linotype" w:cs="Palatino Linotype"/>
          <w:b/>
        </w:rPr>
        <w:t xml:space="preserve"> </w:t>
      </w:r>
      <w:r w:rsidRPr="008615D7">
        <w:rPr>
          <w:rFonts w:ascii="Palatino Linotype" w:eastAsia="Palatino Linotype" w:hAnsi="Palatino Linotype" w:cs="Palatino Linotype"/>
        </w:rPr>
        <w:t xml:space="preserve">del </w:t>
      </w:r>
      <w:r w:rsidRPr="008615D7">
        <w:rPr>
          <w:rFonts w:ascii="Palatino Linotype" w:eastAsia="Palatino Linotype" w:hAnsi="Palatino Linotype" w:cs="Palatino Linotype"/>
          <w:b/>
        </w:rPr>
        <w:t>Sujeto Obligado.</w:t>
      </w:r>
    </w:p>
    <w:p w:rsidR="0038092D" w:rsidRPr="008615D7" w:rsidRDefault="00BD5161">
      <w:pPr>
        <w:spacing w:before="240" w:after="240" w:line="360" w:lineRule="auto"/>
        <w:jc w:val="both"/>
        <w:rPr>
          <w:rFonts w:ascii="Palatino Linotype" w:eastAsia="Palatino Linotype" w:hAnsi="Palatino Linotype" w:cs="Palatino Linotype"/>
        </w:rPr>
      </w:pPr>
      <w:r w:rsidRPr="008615D7">
        <w:rPr>
          <w:rFonts w:ascii="Palatino Linotype" w:eastAsia="Palatino Linotype" w:hAnsi="Palatino Linotype" w:cs="Palatino Linotype"/>
          <w:b/>
        </w:rPr>
        <w:t xml:space="preserve">Segundo. </w:t>
      </w:r>
      <w:r w:rsidRPr="008615D7">
        <w:rPr>
          <w:rFonts w:ascii="Palatino Linotype" w:eastAsia="Palatino Linotype" w:hAnsi="Palatino Linotype" w:cs="Palatino Linotype"/>
        </w:rPr>
        <w:t xml:space="preserve">Se </w:t>
      </w:r>
      <w:r w:rsidRPr="008615D7">
        <w:rPr>
          <w:rFonts w:ascii="Palatino Linotype" w:eastAsia="Palatino Linotype" w:hAnsi="Palatino Linotype" w:cs="Palatino Linotype"/>
          <w:b/>
        </w:rPr>
        <w:t>Ordena</w:t>
      </w:r>
      <w:r w:rsidRPr="008615D7">
        <w:rPr>
          <w:rFonts w:ascii="Palatino Linotype" w:eastAsia="Palatino Linotype" w:hAnsi="Palatino Linotype" w:cs="Palatino Linotype"/>
        </w:rPr>
        <w:t xml:space="preserve"> al </w:t>
      </w:r>
      <w:r w:rsidRPr="008615D7">
        <w:rPr>
          <w:rFonts w:ascii="Palatino Linotype" w:eastAsia="Palatino Linotype" w:hAnsi="Palatino Linotype" w:cs="Palatino Linotype"/>
          <w:b/>
        </w:rPr>
        <w:t>Sujeto Obligado</w:t>
      </w:r>
      <w:r w:rsidRPr="008615D7">
        <w:rPr>
          <w:rFonts w:ascii="Palatino Linotype" w:eastAsia="Palatino Linotype" w:hAnsi="Palatino Linotype" w:cs="Palatino Linotype"/>
        </w:rPr>
        <w:t xml:space="preserve">, en términos del </w:t>
      </w:r>
      <w:r w:rsidRPr="008615D7">
        <w:rPr>
          <w:rFonts w:ascii="Palatino Linotype" w:eastAsia="Palatino Linotype" w:hAnsi="Palatino Linotype" w:cs="Palatino Linotype"/>
          <w:b/>
        </w:rPr>
        <w:t xml:space="preserve">Considerando Cuarto </w:t>
      </w:r>
      <w:r w:rsidRPr="008615D7">
        <w:rPr>
          <w:rFonts w:ascii="Palatino Linotype" w:eastAsia="Palatino Linotype" w:hAnsi="Palatino Linotype" w:cs="Palatino Linotype"/>
        </w:rPr>
        <w:t>de esta resolución, haga entrega, vía SAIMEX, de lo siguiente:</w:t>
      </w:r>
    </w:p>
    <w:p w:rsidR="0038092D" w:rsidRDefault="00BD5161">
      <w:pPr>
        <w:spacing w:before="240" w:after="240" w:line="276" w:lineRule="auto"/>
        <w:ind w:left="567" w:right="709"/>
        <w:jc w:val="both"/>
        <w:rPr>
          <w:rFonts w:ascii="Palatino Linotype" w:eastAsia="Palatino Linotype" w:hAnsi="Palatino Linotype" w:cs="Palatino Linotype"/>
          <w:i/>
          <w:sz w:val="22"/>
          <w:szCs w:val="22"/>
        </w:rPr>
      </w:pPr>
      <w:bookmarkStart w:id="6" w:name="_heading=h.3znysh7" w:colFirst="0" w:colLast="0"/>
      <w:bookmarkEnd w:id="6"/>
      <w:r w:rsidRPr="008615D7">
        <w:rPr>
          <w:rFonts w:ascii="Palatino Linotype" w:eastAsia="Palatino Linotype" w:hAnsi="Palatino Linotype" w:cs="Palatino Linotype"/>
          <w:i/>
          <w:sz w:val="22"/>
          <w:szCs w:val="22"/>
        </w:rPr>
        <w:t>Acuerdo del Comité de Transparencia que clasifique en su totalidad como confidencial, de manera fundada y motivada, los documentos en los que obren las causas de inasistencia del solicitante y del citado, generados del 20 de noviembre del año 2020 al 15 de abril del año 2022.</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Sistema de Acceso a la Información Mexiquense (SAIMEX), </w:t>
      </w:r>
      <w:r>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w:t>
      </w:r>
      <w:r>
        <w:rPr>
          <w:rFonts w:ascii="Palatino Linotype" w:eastAsia="Palatino Linotype" w:hAnsi="Palatino Linotype" w:cs="Palatino Linotype"/>
        </w:rPr>
        <w:lastRenderedPageBreak/>
        <w:t>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8092D" w:rsidRDefault="00BD51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8092D" w:rsidRDefault="00BD51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38092D" w:rsidRDefault="00BD5161">
      <w:pPr>
        <w:spacing w:before="240" w:after="240" w:line="360" w:lineRule="auto"/>
        <w:jc w:val="both"/>
        <w:rPr>
          <w:rFonts w:ascii="Palatino Linotype" w:eastAsia="Palatino Linotype" w:hAnsi="Palatino Linotype" w:cs="Palatino Linotype"/>
          <w:color w:val="000000"/>
        </w:rPr>
        <w:sectPr w:rsidR="0038092D">
          <w:headerReference w:type="default" r:id="rId133"/>
          <w:footerReference w:type="default" r:id="rId134"/>
          <w:headerReference w:type="first" r:id="rId135"/>
          <w:footerReference w:type="first" r:id="rId136"/>
          <w:pgSz w:w="12240" w:h="15840"/>
          <w:pgMar w:top="1985" w:right="1892" w:bottom="1701" w:left="1701" w:header="709" w:footer="709" w:gutter="0"/>
          <w:pgNumType w:start="1"/>
          <w:cols w:space="720"/>
          <w:titlePg/>
        </w:sectPr>
      </w:pPr>
      <w:bookmarkStart w:id="7" w:name="_heading=h.tyjcwt" w:colFirst="0" w:colLast="0"/>
      <w:bookmarkEnd w:id="7"/>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w:t>
      </w:r>
      <w:r>
        <w:rPr>
          <w:rFonts w:ascii="Palatino Linotype" w:eastAsia="Palatino Linotype" w:hAnsi="Palatino Linotype" w:cs="Palatino Linotype"/>
          <w:color w:val="222222"/>
          <w:highlight w:val="white"/>
        </w:rPr>
        <w:lastRenderedPageBreak/>
        <w:t xml:space="preserve">CRISTINA MORALES MARTÍNEZ, LUIS GUSTAVO PARRA NORIEGA Y GUADALUPE RAMÍREZ PEÑA; EN LA TRIGÉSIMA OCTAVA SESIÓN ORDINARIA CELEBRADA EL </w:t>
      </w:r>
      <w:r>
        <w:rPr>
          <w:rFonts w:ascii="Palatino Linotype" w:eastAsia="Palatino Linotype" w:hAnsi="Palatino Linotype" w:cs="Palatino Linotype"/>
          <w:color w:val="222222"/>
        </w:rPr>
        <w:t>DIECINUEVE</w:t>
      </w:r>
      <w:r>
        <w:rPr>
          <w:rFonts w:ascii="Palatino Linotype" w:eastAsia="Palatino Linotype" w:hAnsi="Palatino Linotype" w:cs="Palatino Linotype"/>
        </w:rPr>
        <w:t xml:space="preserve"> DE OCTUBRE DE DOS MIL VEINTIDÓS, ANTE EL SECRETARIO TÉCNICO DEL PLENO ALEXIS TAPIA </w:t>
      </w:r>
      <w:r w:rsidR="008615D7">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1450340</wp:posOffset>
                </wp:positionV>
                <wp:extent cx="5257800" cy="60007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57800" cy="600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4BCF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114.2pt" to="417.45pt,5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" strokecolor="black [3040]"/>
            </w:pict>
          </mc:Fallback>
        </mc:AlternateContent>
      </w:r>
      <w:r>
        <w:rPr>
          <w:rFonts w:ascii="Palatino Linotype" w:eastAsia="Palatino Linotype" w:hAnsi="Palatino Linotype" w:cs="Palatino Linotype"/>
        </w:rPr>
        <w:t>RAMÍREZ.</w:t>
      </w:r>
    </w:p>
    <w:p w:rsidR="0038092D" w:rsidRDefault="0038092D">
      <w:pPr>
        <w:spacing w:before="240" w:after="240" w:line="360" w:lineRule="auto"/>
        <w:jc w:val="both"/>
        <w:rPr>
          <w:rFonts w:ascii="Palatino Linotype" w:eastAsia="Palatino Linotype" w:hAnsi="Palatino Linotype" w:cs="Palatino Linotype"/>
        </w:rPr>
      </w:pPr>
      <w:bookmarkStart w:id="8" w:name="_GoBack"/>
      <w:bookmarkEnd w:id="8"/>
    </w:p>
    <w:sectPr w:rsidR="0038092D">
      <w:headerReference w:type="first" r:id="rId13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4A8" w:rsidRDefault="00B934A8">
      <w:r>
        <w:separator/>
      </w:r>
    </w:p>
  </w:endnote>
  <w:endnote w:type="continuationSeparator" w:id="0">
    <w:p w:rsidR="00B934A8" w:rsidRDefault="00B9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61" w:rsidRDefault="00BD51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A597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A5978">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BD5161" w:rsidRDefault="00BD516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61" w:rsidRDefault="00BD51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1EA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1EAF">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rsidR="00BD5161" w:rsidRDefault="00BD516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4A8" w:rsidRDefault="00B934A8">
      <w:r>
        <w:separator/>
      </w:r>
    </w:p>
  </w:footnote>
  <w:footnote w:type="continuationSeparator" w:id="0">
    <w:p w:rsidR="00B934A8" w:rsidRDefault="00B934A8">
      <w:r>
        <w:continuationSeparator/>
      </w:r>
    </w:p>
  </w:footnote>
  <w:footnote w:id="1">
    <w:p w:rsidR="00BD5161" w:rsidRDefault="00BD516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BD5161" w:rsidRDefault="00BD51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61" w:rsidRDefault="00BD51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-1101089</wp:posOffset>
          </wp:positionH>
          <wp:positionV relativeFrom="paragraph">
            <wp:posOffset>-261619</wp:posOffset>
          </wp:positionV>
          <wp:extent cx="7809865" cy="10165715"/>
          <wp:effectExtent l="0" t="0" r="0" b="0"/>
          <wp:wrapNone/>
          <wp:docPr id="10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ff2"/>
      <w:tblW w:w="5953" w:type="dxa"/>
      <w:tblInd w:w="3261" w:type="dxa"/>
      <w:tblLayout w:type="fixed"/>
      <w:tblLook w:val="0400" w:firstRow="0" w:lastRow="0" w:firstColumn="0" w:lastColumn="0" w:noHBand="0" w:noVBand="1"/>
    </w:tblPr>
    <w:tblGrid>
      <w:gridCol w:w="2489"/>
      <w:gridCol w:w="3464"/>
    </w:tblGrid>
    <w:tr w:rsidR="00BD5161">
      <w:tc>
        <w:tcPr>
          <w:tcW w:w="2489" w:type="dxa"/>
          <w:shd w:val="clear" w:color="auto" w:fill="auto"/>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BD5161" w:rsidRDefault="00BD516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07594/INFOEM/IP/RR/2022</w:t>
          </w:r>
        </w:p>
      </w:tc>
    </w:tr>
    <w:tr w:rsidR="00BD5161">
      <w:trPr>
        <w:trHeight w:val="228"/>
      </w:trPr>
      <w:tc>
        <w:tcPr>
          <w:tcW w:w="2489" w:type="dxa"/>
          <w:shd w:val="clear" w:color="auto" w:fill="auto"/>
          <w:vAlign w:val="center"/>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BD5161" w:rsidRDefault="00BD5161">
          <w:pPr>
            <w:ind w:right="452"/>
            <w:jc w:val="both"/>
            <w:rPr>
              <w:rFonts w:ascii="Palatino Linotype" w:eastAsia="Palatino Linotype" w:hAnsi="Palatino Linotype" w:cs="Palatino Linotype"/>
              <w:b/>
            </w:rPr>
          </w:pPr>
          <w:r>
            <w:rPr>
              <w:rFonts w:ascii="Palatino Linotype" w:eastAsia="Palatino Linotype" w:hAnsi="Palatino Linotype" w:cs="Palatino Linotype"/>
              <w:b/>
            </w:rPr>
            <w:t>Centro de Conciliación Laboral del Estado de México</w:t>
          </w:r>
        </w:p>
      </w:tc>
    </w:tr>
    <w:tr w:rsidR="00BD5161">
      <w:tc>
        <w:tcPr>
          <w:tcW w:w="2489" w:type="dxa"/>
          <w:shd w:val="clear" w:color="auto" w:fill="auto"/>
          <w:vAlign w:val="center"/>
        </w:tcPr>
        <w:p w:rsidR="00BD5161" w:rsidRDefault="00BD516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BD5161" w:rsidRDefault="00BD516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D5161" w:rsidRDefault="00BD51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61" w:rsidRDefault="00BD516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-1079499</wp:posOffset>
          </wp:positionH>
          <wp:positionV relativeFrom="paragraph">
            <wp:posOffset>-421639</wp:posOffset>
          </wp:positionV>
          <wp:extent cx="7809876" cy="10165823"/>
          <wp:effectExtent l="0" t="0" r="0" b="0"/>
          <wp:wrapNone/>
          <wp:docPr id="9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ffff1"/>
      <w:tblW w:w="5953" w:type="dxa"/>
      <w:tblInd w:w="3261" w:type="dxa"/>
      <w:tblLayout w:type="fixed"/>
      <w:tblLook w:val="0400" w:firstRow="0" w:lastRow="0" w:firstColumn="0" w:lastColumn="0" w:noHBand="0" w:noVBand="1"/>
    </w:tblPr>
    <w:tblGrid>
      <w:gridCol w:w="2551"/>
      <w:gridCol w:w="3402"/>
    </w:tblGrid>
    <w:tr w:rsidR="00BD5161">
      <w:tc>
        <w:tcPr>
          <w:tcW w:w="2551" w:type="dxa"/>
          <w:shd w:val="clear" w:color="auto" w:fill="auto"/>
          <w:vAlign w:val="center"/>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BD5161" w:rsidRDefault="00BD516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07594/INFOEM/IP/RR/2022 </w:t>
          </w:r>
        </w:p>
      </w:tc>
    </w:tr>
    <w:tr w:rsidR="00BD5161">
      <w:trPr>
        <w:trHeight w:val="130"/>
      </w:trPr>
      <w:tc>
        <w:tcPr>
          <w:tcW w:w="2551" w:type="dxa"/>
          <w:shd w:val="clear" w:color="auto" w:fill="auto"/>
          <w:vAlign w:val="center"/>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BD5161" w:rsidRDefault="003E1EAF" w:rsidP="003E1EAF">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XXXXXXX</w:t>
          </w:r>
        </w:p>
      </w:tc>
    </w:tr>
    <w:tr w:rsidR="00BD5161">
      <w:trPr>
        <w:trHeight w:val="228"/>
      </w:trPr>
      <w:tc>
        <w:tcPr>
          <w:tcW w:w="2551" w:type="dxa"/>
          <w:shd w:val="clear" w:color="auto" w:fill="auto"/>
          <w:vAlign w:val="center"/>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BD5161" w:rsidRDefault="00BD5161">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Centro de Conciliación Laboral del Estado de México</w:t>
          </w:r>
        </w:p>
      </w:tc>
    </w:tr>
    <w:tr w:rsidR="00BD5161">
      <w:tc>
        <w:tcPr>
          <w:tcW w:w="2551" w:type="dxa"/>
          <w:shd w:val="clear" w:color="auto" w:fill="auto"/>
          <w:vAlign w:val="center"/>
        </w:tcPr>
        <w:p w:rsidR="00BD5161" w:rsidRDefault="00BD516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BD5161" w:rsidRDefault="00BD516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D5161" w:rsidRDefault="00BD516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61" w:rsidRDefault="00BD516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5511C"/>
    <w:multiLevelType w:val="multilevel"/>
    <w:tmpl w:val="C85E4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7CF4A89"/>
    <w:multiLevelType w:val="multilevel"/>
    <w:tmpl w:val="6F101B3E"/>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B8C3494"/>
    <w:multiLevelType w:val="multilevel"/>
    <w:tmpl w:val="7F7A0266"/>
    <w:lvl w:ilvl="0">
      <w:start w:val="1"/>
      <w:numFmt w:val="lowerLetter"/>
      <w:pStyle w:val="Listaconvietas3"/>
      <w:lvlText w:val="%1)"/>
      <w:lvlJc w:val="left"/>
      <w:pPr>
        <w:ind w:left="786" w:hanging="360"/>
      </w:pPr>
      <w:rPr>
        <w:b/>
        <w:i w:val="0"/>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2D"/>
    <w:rsid w:val="0019059C"/>
    <w:rsid w:val="002021D6"/>
    <w:rsid w:val="0038092D"/>
    <w:rsid w:val="003A5978"/>
    <w:rsid w:val="003E1EAF"/>
    <w:rsid w:val="00434180"/>
    <w:rsid w:val="00824A8E"/>
    <w:rsid w:val="008615D7"/>
    <w:rsid w:val="008D57E4"/>
    <w:rsid w:val="00B934A8"/>
    <w:rsid w:val="00BD5161"/>
    <w:rsid w:val="00C81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5:docId w15:val="{301FF6A2-A467-4789-8111-EDFBA579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F4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8F6904"/>
    <w:pPr>
      <w:keepNext/>
      <w:keepLines/>
      <w:spacing w:before="40"/>
      <w:outlineLvl w:val="6"/>
    </w:pPr>
    <w:rPr>
      <w:lang w:val="en-US"/>
    </w:rPr>
  </w:style>
  <w:style w:type="paragraph" w:styleId="Ttulo8">
    <w:name w:val="heading 8"/>
    <w:basedOn w:val="Normal"/>
    <w:next w:val="Normal"/>
    <w:link w:val="Ttulo8Car"/>
    <w:uiPriority w:val="9"/>
    <w:semiHidden/>
    <w:unhideWhenUsed/>
    <w:qFormat/>
    <w:rsid w:val="008F6904"/>
    <w:pPr>
      <w:keepNext/>
      <w:keepLines/>
      <w:spacing w:before="40"/>
      <w:outlineLvl w:val="7"/>
    </w:pPr>
    <w:rPr>
      <w:i/>
      <w:iCs/>
      <w:lang w:val="en-US"/>
    </w:rPr>
  </w:style>
  <w:style w:type="paragraph" w:styleId="Ttulo9">
    <w:name w:val="heading 9"/>
    <w:basedOn w:val="Normal"/>
    <w:next w:val="Normal"/>
    <w:link w:val="Ttulo9Car"/>
    <w:uiPriority w:val="9"/>
    <w:semiHidden/>
    <w:unhideWhenUsed/>
    <w:qFormat/>
    <w:rsid w:val="008F6904"/>
    <w:pPr>
      <w:keepNext/>
      <w:keepLines/>
      <w:spacing w:before="40"/>
      <w:outlineLvl w:val="8"/>
    </w:pPr>
    <w:rPr>
      <w:rFonts w:ascii="Calibri Light" w:hAnsi="Calibri Light"/>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1"/>
    <w:unhideWhenUsed/>
    <w:qFormat/>
    <w:rsid w:val="00603D72"/>
    <w:pPr>
      <w:spacing w:after="120"/>
    </w:pPr>
  </w:style>
  <w:style w:type="character" w:customStyle="1" w:styleId="TextoindependienteCar">
    <w:name w:val="Texto independiente Car"/>
    <w:basedOn w:val="Fuentedeprrafopredeter"/>
    <w:link w:val="Textoindependiente"/>
    <w:uiPriority w:val="1"/>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6"/>
    <w:tblPr>
      <w:tblStyleRowBandSize w:val="1"/>
      <w:tblStyleColBandSize w:val="1"/>
      <w:tblCellMar>
        <w:top w:w="0" w:type="dxa"/>
        <w:left w:w="115" w:type="dxa"/>
        <w:bottom w:w="0" w:type="dxa"/>
        <w:right w:w="115" w:type="dxa"/>
      </w:tblCellMar>
    </w:tblPr>
  </w:style>
  <w:style w:type="table" w:customStyle="1" w:styleId="a2">
    <w:basedOn w:val="TableNormal6"/>
    <w:tblPr>
      <w:tblStyleRowBandSize w:val="1"/>
      <w:tblStyleColBandSize w:val="1"/>
      <w:tblCellMar>
        <w:top w:w="0" w:type="dxa"/>
        <w:left w:w="115" w:type="dxa"/>
        <w:bottom w:w="0" w:type="dxa"/>
        <w:right w:w="115" w:type="dxa"/>
      </w:tblCellMar>
    </w:tblPr>
  </w:style>
  <w:style w:type="table" w:customStyle="1" w:styleId="Tabladelista1clara-nfasis1111">
    <w:name w:val="Tabla de lista 1 clara - Énfasis 1111"/>
    <w:basedOn w:val="Tablanormal"/>
    <w:next w:val="Tabladelista1clara-nfasis1"/>
    <w:uiPriority w:val="46"/>
    <w:rsid w:val="00844330"/>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6"/>
    <w:tblPr>
      <w:tblStyleRowBandSize w:val="1"/>
      <w:tblStyleColBandSize w:val="1"/>
      <w:tblCellMar>
        <w:top w:w="0" w:type="dxa"/>
        <w:left w:w="115" w:type="dxa"/>
        <w:bottom w:w="0" w:type="dxa"/>
        <w:right w:w="115" w:type="dxa"/>
      </w:tblCellMar>
    </w:tblPr>
  </w:style>
  <w:style w:type="table" w:customStyle="1" w:styleId="a4">
    <w:basedOn w:val="TableNormal6"/>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6"/>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5"/>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5"/>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5"/>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paragraph" w:customStyle="1" w:styleId="Ttulo71">
    <w:name w:val="Título 71"/>
    <w:basedOn w:val="Normal"/>
    <w:next w:val="Normal"/>
    <w:uiPriority w:val="9"/>
    <w:semiHidden/>
    <w:unhideWhenUsed/>
    <w:qFormat/>
    <w:rsid w:val="008F6904"/>
    <w:pPr>
      <w:spacing w:before="240" w:after="60"/>
      <w:ind w:left="4964" w:hanging="360"/>
      <w:outlineLvl w:val="6"/>
    </w:pPr>
    <w:rPr>
      <w:rFonts w:ascii="Calibri" w:hAnsi="Calibri"/>
      <w:lang w:val="en-US" w:eastAsia="en-US"/>
    </w:rPr>
  </w:style>
  <w:style w:type="paragraph" w:customStyle="1" w:styleId="Ttulo81">
    <w:name w:val="Título 81"/>
    <w:basedOn w:val="Normal"/>
    <w:next w:val="Normal"/>
    <w:uiPriority w:val="9"/>
    <w:semiHidden/>
    <w:unhideWhenUsed/>
    <w:qFormat/>
    <w:rsid w:val="008F6904"/>
    <w:pPr>
      <w:spacing w:before="240" w:after="60"/>
      <w:ind w:left="5684" w:hanging="360"/>
      <w:outlineLvl w:val="7"/>
    </w:pPr>
    <w:rPr>
      <w:rFonts w:ascii="Calibri" w:hAnsi="Calibri"/>
      <w:i/>
      <w:iCs/>
      <w:lang w:val="en-US" w:eastAsia="en-US"/>
    </w:rPr>
  </w:style>
  <w:style w:type="paragraph" w:customStyle="1" w:styleId="Ttulo91">
    <w:name w:val="Título 91"/>
    <w:basedOn w:val="Normal"/>
    <w:next w:val="Normal"/>
    <w:uiPriority w:val="9"/>
    <w:semiHidden/>
    <w:unhideWhenUsed/>
    <w:qFormat/>
    <w:rsid w:val="008F6904"/>
    <w:pPr>
      <w:spacing w:before="240" w:after="60"/>
      <w:ind w:left="6404" w:hanging="180"/>
      <w:outlineLvl w:val="8"/>
    </w:pPr>
    <w:rPr>
      <w:rFonts w:ascii="Calibri Light" w:hAnsi="Calibri Light"/>
      <w:sz w:val="22"/>
      <w:szCs w:val="22"/>
      <w:lang w:val="en-US" w:eastAsia="en-US"/>
    </w:rPr>
  </w:style>
  <w:style w:type="numbering" w:customStyle="1" w:styleId="Sinlista2">
    <w:name w:val="Sin lista2"/>
    <w:next w:val="Sinlista"/>
    <w:uiPriority w:val="99"/>
    <w:semiHidden/>
    <w:unhideWhenUsed/>
    <w:rsid w:val="008F6904"/>
  </w:style>
  <w:style w:type="table" w:customStyle="1" w:styleId="Tabladecuadrcula1clara1">
    <w:name w:val="Tabla de cuadrícula 1 clara1"/>
    <w:basedOn w:val="Tablanormal"/>
    <w:next w:val="Tabladecuadrcula1clara"/>
    <w:uiPriority w:val="46"/>
    <w:rsid w:val="008F6904"/>
    <w:rPr>
      <w:rFonts w:ascii="Calibri" w:eastAsia="Calibri" w:hAnsi="Calibri"/>
      <w:sz w:val="22"/>
      <w:szCs w:val="22"/>
      <w:lang w:val="es-MX"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8F6904"/>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Fuentedeprrafopredeter"/>
    <w:rsid w:val="008F6904"/>
  </w:style>
  <w:style w:type="paragraph" w:customStyle="1" w:styleId="infoemcitas">
    <w:name w:val="infoem citas"/>
    <w:basedOn w:val="Normal"/>
    <w:qFormat/>
    <w:rsid w:val="008F6904"/>
    <w:pPr>
      <w:spacing w:before="240" w:after="160" w:line="360" w:lineRule="auto"/>
      <w:ind w:left="851" w:right="851"/>
      <w:jc w:val="both"/>
    </w:pPr>
    <w:rPr>
      <w:rFonts w:ascii="Palatino Linotype" w:eastAsia="Calibri" w:hAnsi="Palatino Linotype"/>
      <w:i/>
      <w:sz w:val="22"/>
      <w:szCs w:val="22"/>
      <w:lang w:val="es-MX" w:eastAsia="en-US"/>
    </w:rPr>
  </w:style>
  <w:style w:type="paragraph" w:customStyle="1" w:styleId="INFOEM">
    <w:name w:val="INFOEM"/>
    <w:basedOn w:val="Normal"/>
    <w:qFormat/>
    <w:rsid w:val="008F6904"/>
    <w:pPr>
      <w:spacing w:before="240" w:after="160" w:line="360" w:lineRule="auto"/>
      <w:ind w:left="851" w:right="851"/>
      <w:jc w:val="both"/>
    </w:pPr>
    <w:rPr>
      <w:rFonts w:ascii="Palatino Linotype" w:eastAsia="Calibri" w:hAnsi="Palatino Linotype"/>
      <w:i/>
      <w:sz w:val="22"/>
      <w:szCs w:val="14"/>
      <w:lang w:val="es-MX" w:eastAsia="en-US"/>
    </w:rPr>
  </w:style>
  <w:style w:type="paragraph" w:customStyle="1" w:styleId="Citas">
    <w:name w:val="Citas"/>
    <w:basedOn w:val="Normal"/>
    <w:qFormat/>
    <w:rsid w:val="008F6904"/>
    <w:pPr>
      <w:spacing w:before="240" w:after="160" w:line="360" w:lineRule="auto"/>
      <w:ind w:left="851" w:right="851"/>
      <w:jc w:val="both"/>
    </w:pPr>
    <w:rPr>
      <w:rFonts w:ascii="Palatino Linotype" w:eastAsia="Calibri" w:hAnsi="Palatino Linotype" w:cs="Arial"/>
      <w:i/>
      <w:sz w:val="22"/>
      <w:szCs w:val="22"/>
      <w:lang w:val="es-MX" w:eastAsia="en-US"/>
    </w:rPr>
  </w:style>
  <w:style w:type="character" w:customStyle="1" w:styleId="Ttulo7Car">
    <w:name w:val="Título 7 Car"/>
    <w:basedOn w:val="Fuentedeprrafopredeter"/>
    <w:link w:val="Ttulo7"/>
    <w:uiPriority w:val="9"/>
    <w:semiHidden/>
    <w:rsid w:val="008F6904"/>
    <w:rPr>
      <w:rFonts w:eastAsia="Times New Roman"/>
      <w:sz w:val="24"/>
      <w:szCs w:val="24"/>
      <w:lang w:val="en-US"/>
    </w:rPr>
  </w:style>
  <w:style w:type="character" w:customStyle="1" w:styleId="Ttulo8Car">
    <w:name w:val="Título 8 Car"/>
    <w:basedOn w:val="Fuentedeprrafopredeter"/>
    <w:link w:val="Ttulo8"/>
    <w:uiPriority w:val="9"/>
    <w:semiHidden/>
    <w:rsid w:val="008F6904"/>
    <w:rPr>
      <w:rFonts w:eastAsia="Times New Roman"/>
      <w:i/>
      <w:iCs/>
      <w:sz w:val="24"/>
      <w:szCs w:val="24"/>
      <w:lang w:val="en-US"/>
    </w:rPr>
  </w:style>
  <w:style w:type="character" w:customStyle="1" w:styleId="Ttulo9Car">
    <w:name w:val="Título 9 Car"/>
    <w:basedOn w:val="Fuentedeprrafopredeter"/>
    <w:link w:val="Ttulo9"/>
    <w:uiPriority w:val="9"/>
    <w:semiHidden/>
    <w:rsid w:val="008F6904"/>
    <w:rPr>
      <w:rFonts w:ascii="Calibri Light" w:eastAsia="Times New Roman" w:hAnsi="Calibri Light" w:cs="Times New Roman"/>
      <w:lang w:val="en-US"/>
    </w:rPr>
  </w:style>
  <w:style w:type="character" w:customStyle="1" w:styleId="Mencinsinresolver3">
    <w:name w:val="Mención sin resolver3"/>
    <w:basedOn w:val="Fuentedeprrafopredeter"/>
    <w:uiPriority w:val="99"/>
    <w:semiHidden/>
    <w:unhideWhenUsed/>
    <w:rsid w:val="008F6904"/>
    <w:rPr>
      <w:color w:val="605E5C"/>
      <w:shd w:val="clear" w:color="auto" w:fill="E1DFDD"/>
    </w:rPr>
  </w:style>
  <w:style w:type="character" w:customStyle="1" w:styleId="markedcontent">
    <w:name w:val="markedcontent"/>
    <w:basedOn w:val="Fuentedeprrafopredeter"/>
    <w:rsid w:val="008F6904"/>
  </w:style>
  <w:style w:type="character" w:customStyle="1" w:styleId="UnresolvedMention1">
    <w:name w:val="Unresolved Mention1"/>
    <w:basedOn w:val="Fuentedeprrafopredeter"/>
    <w:uiPriority w:val="99"/>
    <w:semiHidden/>
    <w:unhideWhenUsed/>
    <w:rsid w:val="008F6904"/>
    <w:rPr>
      <w:color w:val="605E5C"/>
      <w:shd w:val="clear" w:color="auto" w:fill="E1DFDD"/>
    </w:rPr>
  </w:style>
  <w:style w:type="character" w:customStyle="1" w:styleId="UnresolvedMention">
    <w:name w:val="Unresolved Mention"/>
    <w:basedOn w:val="Fuentedeprrafopredeter"/>
    <w:uiPriority w:val="99"/>
    <w:semiHidden/>
    <w:unhideWhenUsed/>
    <w:rsid w:val="008F6904"/>
    <w:rPr>
      <w:color w:val="605E5C"/>
      <w:shd w:val="clear" w:color="auto" w:fill="E1DFDD"/>
    </w:rPr>
  </w:style>
  <w:style w:type="table" w:styleId="Tabladecuadrcula1clara">
    <w:name w:val="Grid Table 1 Light"/>
    <w:basedOn w:val="Tablanormal"/>
    <w:uiPriority w:val="46"/>
    <w:rsid w:val="008F690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7Car1">
    <w:name w:val="Título 7 Car1"/>
    <w:basedOn w:val="Fuentedeprrafopredeter"/>
    <w:uiPriority w:val="9"/>
    <w:semiHidden/>
    <w:rsid w:val="008F6904"/>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8F6904"/>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8F6904"/>
    <w:rPr>
      <w:rFonts w:asciiTheme="majorHAnsi" w:eastAsiaTheme="majorEastAsia" w:hAnsiTheme="majorHAnsi" w:cstheme="majorBidi"/>
      <w:i/>
      <w:iCs/>
      <w:color w:val="272727" w:themeColor="text1" w:themeTint="D8"/>
      <w:sz w:val="21"/>
      <w:szCs w:val="21"/>
    </w:rPr>
  </w:style>
  <w:style w:type="table" w:customStyle="1" w:styleId="a9">
    <w:basedOn w:val="TableNormal4"/>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table" w:customStyle="1" w:styleId="af">
    <w:basedOn w:val="TableNormal4"/>
    <w:tblPr>
      <w:tblStyleRowBandSize w:val="1"/>
      <w:tblStyleColBandSize w:val="1"/>
      <w:tblCellMar>
        <w:top w:w="0" w:type="dxa"/>
        <w:left w:w="115" w:type="dxa"/>
        <w:bottom w:w="0" w:type="dxa"/>
        <w:right w:w="115" w:type="dxa"/>
      </w:tblCellMar>
    </w:tbl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4"/>
    <w:tblPr>
      <w:tblStyleRowBandSize w:val="1"/>
      <w:tblStyleColBandSize w:val="1"/>
      <w:tblCellMar>
        <w:top w:w="0" w:type="dxa"/>
        <w:left w:w="115" w:type="dxa"/>
        <w:bottom w:w="0" w:type="dxa"/>
        <w:right w:w="115" w:type="dxa"/>
      </w:tblCellMar>
    </w:tbl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4"/>
    <w:tblPr>
      <w:tblStyleRowBandSize w:val="1"/>
      <w:tblStyleColBandSize w:val="1"/>
      <w:tblCellMar>
        <w:top w:w="0" w:type="dxa"/>
        <w:left w:w="115" w:type="dxa"/>
        <w:bottom w:w="0" w:type="dxa"/>
        <w:right w:w="115" w:type="dxa"/>
      </w:tblCellMar>
    </w:tblPr>
  </w:style>
  <w:style w:type="table" w:customStyle="1" w:styleId="aff1">
    <w:basedOn w:val="TableNormal4"/>
    <w:tblPr>
      <w:tblStyleRowBandSize w:val="1"/>
      <w:tblStyleColBandSize w:val="1"/>
      <w:tblCellMar>
        <w:top w:w="0" w:type="dxa"/>
        <w:left w:w="115" w:type="dxa"/>
        <w:bottom w:w="0" w:type="dxa"/>
        <w:right w:w="115" w:type="dxa"/>
      </w:tblCellMar>
    </w:tblPr>
  </w:style>
  <w:style w:type="table" w:customStyle="1" w:styleId="aff2">
    <w:basedOn w:val="TableNormal4"/>
    <w:tblPr>
      <w:tblStyleRowBandSize w:val="1"/>
      <w:tblStyleColBandSize w:val="1"/>
      <w:tblCellMar>
        <w:top w:w="0" w:type="dxa"/>
        <w:left w:w="115" w:type="dxa"/>
        <w:bottom w:w="0" w:type="dxa"/>
        <w:right w:w="115" w:type="dxa"/>
      </w:tblCellMar>
    </w:tblPr>
  </w:style>
  <w:style w:type="table" w:customStyle="1" w:styleId="aff3">
    <w:basedOn w:val="TableNormal4"/>
    <w:tblPr>
      <w:tblStyleRowBandSize w:val="1"/>
      <w:tblStyleColBandSize w:val="1"/>
      <w:tblCellMar>
        <w:top w:w="0" w:type="dxa"/>
        <w:left w:w="115" w:type="dxa"/>
        <w:bottom w:w="0" w:type="dxa"/>
        <w:right w:w="115" w:type="dxa"/>
      </w:tblCellMar>
    </w:tblPr>
  </w:style>
  <w:style w:type="table" w:customStyle="1" w:styleId="aff4">
    <w:basedOn w:val="TableNormal4"/>
    <w:tblPr>
      <w:tblStyleRowBandSize w:val="1"/>
      <w:tblStyleColBandSize w:val="1"/>
      <w:tblCellMar>
        <w:top w:w="0" w:type="dxa"/>
        <w:left w:w="115" w:type="dxa"/>
        <w:bottom w:w="0" w:type="dxa"/>
        <w:right w:w="115" w:type="dxa"/>
      </w:tblCellMar>
    </w:tblPr>
  </w:style>
  <w:style w:type="table" w:customStyle="1" w:styleId="aff5">
    <w:basedOn w:val="TableNormal4"/>
    <w:tblPr>
      <w:tblStyleRowBandSize w:val="1"/>
      <w:tblStyleColBandSize w:val="1"/>
      <w:tblCellMar>
        <w:top w:w="0" w:type="dxa"/>
        <w:left w:w="115" w:type="dxa"/>
        <w:bottom w:w="0" w:type="dxa"/>
        <w:right w:w="115" w:type="dxa"/>
      </w:tblCellMar>
    </w:tblPr>
  </w:style>
  <w:style w:type="table" w:customStyle="1" w:styleId="aff6">
    <w:basedOn w:val="TableNormal4"/>
    <w:tblPr>
      <w:tblStyleRowBandSize w:val="1"/>
      <w:tblStyleColBandSize w:val="1"/>
      <w:tblCellMar>
        <w:top w:w="0" w:type="dxa"/>
        <w:left w:w="115" w:type="dxa"/>
        <w:bottom w:w="0" w:type="dxa"/>
        <w:right w:w="115" w:type="dxa"/>
      </w:tblCellMar>
    </w:tblPr>
  </w:style>
  <w:style w:type="table" w:customStyle="1" w:styleId="aff7">
    <w:basedOn w:val="TableNormal4"/>
    <w:tblPr>
      <w:tblStyleRowBandSize w:val="1"/>
      <w:tblStyleColBandSize w:val="1"/>
      <w:tblCellMar>
        <w:top w:w="0" w:type="dxa"/>
        <w:left w:w="115" w:type="dxa"/>
        <w:bottom w:w="0" w:type="dxa"/>
        <w:right w:w="115" w:type="dxa"/>
      </w:tblCellMar>
    </w:tblPr>
  </w:style>
  <w:style w:type="table" w:customStyle="1" w:styleId="aff8">
    <w:basedOn w:val="TableNormal4"/>
    <w:tblPr>
      <w:tblStyleRowBandSize w:val="1"/>
      <w:tblStyleColBandSize w:val="1"/>
      <w:tblCellMar>
        <w:top w:w="0" w:type="dxa"/>
        <w:left w:w="115" w:type="dxa"/>
        <w:bottom w:w="0" w:type="dxa"/>
        <w:right w:w="115" w:type="dxa"/>
      </w:tblCellMar>
    </w:tblPr>
  </w:style>
  <w:style w:type="table" w:customStyle="1" w:styleId="aff9">
    <w:basedOn w:val="TableNormal4"/>
    <w:tblPr>
      <w:tblStyleRowBandSize w:val="1"/>
      <w:tblStyleColBandSize w:val="1"/>
      <w:tblCellMar>
        <w:top w:w="0" w:type="dxa"/>
        <w:left w:w="115" w:type="dxa"/>
        <w:bottom w:w="0" w:type="dxa"/>
        <w:right w:w="115" w:type="dxa"/>
      </w:tblCellMar>
    </w:tblPr>
  </w:style>
  <w:style w:type="table" w:customStyle="1" w:styleId="affa">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c">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d">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e">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0">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1">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2">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3">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4">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5">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6">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7">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8">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9">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a">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b">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c">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d">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e">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0">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1">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2">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3">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4">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5">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6">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7">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8">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9">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a">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b">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c">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d">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e">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Tablaconcuadrcula4">
    <w:name w:val="Tabla con cuadrícula4"/>
    <w:basedOn w:val="Tablanormal"/>
    <w:next w:val="Tablaconcuadrcula"/>
    <w:uiPriority w:val="39"/>
    <w:rsid w:val="003816A4"/>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
    <w:basedOn w:val="TableNormal2"/>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0">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1">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2">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3">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4">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5">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7">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8">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9">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a">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b">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c">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d">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e">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f">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f0">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f1">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ffff2">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png"/><Relationship Id="rId42" Type="http://schemas.openxmlformats.org/officeDocument/2006/relationships/oleObject" Target="embeddings/oleObject16.bin"/><Relationship Id="rId63" Type="http://schemas.openxmlformats.org/officeDocument/2006/relationships/image" Target="media/image30.png"/><Relationship Id="rId84" Type="http://schemas.openxmlformats.org/officeDocument/2006/relationships/oleObject" Target="embeddings/oleObject37.bin"/><Relationship Id="rId138"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52.png"/><Relationship Id="rId11" Type="http://schemas.openxmlformats.org/officeDocument/2006/relationships/image" Target="media/image4.png"/><Relationship Id="rId32" Type="http://schemas.openxmlformats.org/officeDocument/2006/relationships/oleObject" Target="embeddings/oleObject11.bin"/><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png"/><Relationship Id="rId102" Type="http://schemas.openxmlformats.org/officeDocument/2006/relationships/oleObject" Target="embeddings/oleObject46.bin"/><Relationship Id="rId123" Type="http://schemas.openxmlformats.org/officeDocument/2006/relationships/oleObject" Target="embeddings/oleObject58.bin"/><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png"/><Relationship Id="rId22" Type="http://schemas.openxmlformats.org/officeDocument/2006/relationships/oleObject" Target="embeddings/oleObject6.bin"/><Relationship Id="rId27"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png"/><Relationship Id="rId113" Type="http://schemas.openxmlformats.org/officeDocument/2006/relationships/image" Target="media/image55.png"/><Relationship Id="rId118" Type="http://schemas.openxmlformats.org/officeDocument/2006/relationships/image" Target="media/image57.png"/><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oleObject" Target="embeddings/oleObject35.bin"/><Relationship Id="rId85" Type="http://schemas.openxmlformats.org/officeDocument/2006/relationships/image" Target="media/image41.pn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oleObject" Target="embeddings/oleObject14.bin"/><Relationship Id="rId59" Type="http://schemas.openxmlformats.org/officeDocument/2006/relationships/image" Target="media/image28.png"/><Relationship Id="rId103" Type="http://schemas.openxmlformats.org/officeDocument/2006/relationships/oleObject" Target="embeddings/oleObject47.bin"/><Relationship Id="rId108" Type="http://schemas.openxmlformats.org/officeDocument/2006/relationships/oleObject" Target="embeddings/oleObject49.bin"/><Relationship Id="rId124" Type="http://schemas.openxmlformats.org/officeDocument/2006/relationships/image" Target="media/image59.png"/><Relationship Id="rId129" Type="http://schemas.openxmlformats.org/officeDocument/2006/relationships/oleObject" Target="embeddings/oleObject62.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6.png"/><Relationship Id="rId91" Type="http://schemas.openxmlformats.org/officeDocument/2006/relationships/image" Target="media/image44.png"/><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oleObject" Target="embeddings/oleObject9.bin"/><Relationship Id="rId49" Type="http://schemas.openxmlformats.org/officeDocument/2006/relationships/image" Target="media/image23.png"/><Relationship Id="rId114" Type="http://schemas.openxmlformats.org/officeDocument/2006/relationships/oleObject" Target="embeddings/oleObject52.bin"/><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png"/><Relationship Id="rId81" Type="http://schemas.openxmlformats.org/officeDocument/2006/relationships/image" Target="media/image39.png"/><Relationship Id="rId86" Type="http://schemas.openxmlformats.org/officeDocument/2006/relationships/oleObject" Target="embeddings/oleObject38.bin"/><Relationship Id="rId130" Type="http://schemas.openxmlformats.org/officeDocument/2006/relationships/image" Target="media/image61.png"/><Relationship Id="rId135"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18.png"/><Relationship Id="rId109" Type="http://schemas.openxmlformats.org/officeDocument/2006/relationships/image" Target="media/image53.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png"/><Relationship Id="rId76" Type="http://schemas.openxmlformats.org/officeDocument/2006/relationships/oleObject" Target="embeddings/oleObject33.bin"/><Relationship Id="rId97" Type="http://schemas.openxmlformats.org/officeDocument/2006/relationships/image" Target="media/image47.png"/><Relationship Id="rId104" Type="http://schemas.openxmlformats.org/officeDocument/2006/relationships/image" Target="media/image50.png"/><Relationship Id="rId120" Type="http://schemas.openxmlformats.org/officeDocument/2006/relationships/oleObject" Target="embeddings/oleObject56.bin"/><Relationship Id="rId125"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png"/><Relationship Id="rId66" Type="http://schemas.openxmlformats.org/officeDocument/2006/relationships/oleObject" Target="embeddings/oleObject28.bin"/><Relationship Id="rId87" Type="http://schemas.openxmlformats.org/officeDocument/2006/relationships/image" Target="media/image42.png"/><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oleObject" Target="embeddings/oleObject63.bin"/><Relationship Id="rId136" Type="http://schemas.openxmlformats.org/officeDocument/2006/relationships/footer" Target="footer2.xml"/><Relationship Id="rId61" Type="http://schemas.openxmlformats.org/officeDocument/2006/relationships/image" Target="media/image29.png"/><Relationship Id="rId82" Type="http://schemas.openxmlformats.org/officeDocument/2006/relationships/oleObject" Target="embeddings/oleObject36.bin"/><Relationship Id="rId19" Type="http://schemas.openxmlformats.org/officeDocument/2006/relationships/image" Target="media/image8.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png"/><Relationship Id="rId56" Type="http://schemas.openxmlformats.org/officeDocument/2006/relationships/oleObject" Target="embeddings/oleObject23.bin"/><Relationship Id="rId77" Type="http://schemas.openxmlformats.org/officeDocument/2006/relationships/image" Target="media/image37.png"/><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oleObject" Target="embeddings/oleObject31.bin"/><Relationship Id="rId93" Type="http://schemas.openxmlformats.org/officeDocument/2006/relationships/image" Target="media/image45.png"/><Relationship Id="rId98" Type="http://schemas.openxmlformats.org/officeDocument/2006/relationships/oleObject" Target="embeddings/oleObject44.bin"/><Relationship Id="rId121"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8.bin"/><Relationship Id="rId67" Type="http://schemas.openxmlformats.org/officeDocument/2006/relationships/image" Target="media/image32.png"/><Relationship Id="rId116" Type="http://schemas.openxmlformats.org/officeDocument/2006/relationships/image" Target="media/image56.png"/><Relationship Id="rId137" Type="http://schemas.openxmlformats.org/officeDocument/2006/relationships/header" Target="header3.xml"/><Relationship Id="rId20" Type="http://schemas.openxmlformats.org/officeDocument/2006/relationships/oleObject" Target="embeddings/oleObject5.bin"/><Relationship Id="rId41" Type="http://schemas.openxmlformats.org/officeDocument/2006/relationships/image" Target="media/image19.png"/><Relationship Id="rId62" Type="http://schemas.openxmlformats.org/officeDocument/2006/relationships/oleObject" Target="embeddings/oleObject26.bin"/><Relationship Id="rId83" Type="http://schemas.openxmlformats.org/officeDocument/2006/relationships/image" Target="media/image40.png"/><Relationship Id="rId88" Type="http://schemas.openxmlformats.org/officeDocument/2006/relationships/oleObject" Target="embeddings/oleObject39.bin"/><Relationship Id="rId111" Type="http://schemas.openxmlformats.org/officeDocument/2006/relationships/image" Target="media/image54.png"/><Relationship Id="rId132" Type="http://schemas.openxmlformats.org/officeDocument/2006/relationships/image" Target="media/image62.png"/><Relationship Id="rId15" Type="http://schemas.openxmlformats.org/officeDocument/2006/relationships/image" Target="media/image6.png"/><Relationship Id="rId36" Type="http://schemas.openxmlformats.org/officeDocument/2006/relationships/oleObject" Target="embeddings/oleObject13.bin"/><Relationship Id="rId57" Type="http://schemas.openxmlformats.org/officeDocument/2006/relationships/image" Target="media/image27.png"/><Relationship Id="rId106" Type="http://schemas.openxmlformats.org/officeDocument/2006/relationships/image" Target="media/image51.png"/><Relationship Id="rId127" Type="http://schemas.openxmlformats.org/officeDocument/2006/relationships/oleObject" Target="embeddings/oleObject60.bin"/><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oleObject" Target="embeddings/oleObject21.bin"/><Relationship Id="rId73" Type="http://schemas.openxmlformats.org/officeDocument/2006/relationships/image" Target="media/image35.png"/><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8.bin"/><Relationship Id="rId47" Type="http://schemas.openxmlformats.org/officeDocument/2006/relationships/image" Target="media/image22.png"/><Relationship Id="rId68" Type="http://schemas.openxmlformats.org/officeDocument/2006/relationships/oleObject" Target="embeddings/oleObject29.bin"/><Relationship Id="rId89" Type="http://schemas.openxmlformats.org/officeDocument/2006/relationships/image" Target="media/image43.png"/><Relationship Id="rId112" Type="http://schemas.openxmlformats.org/officeDocument/2006/relationships/oleObject" Target="embeddings/oleObject51.bin"/><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cdBpcgtVnFMvNB4U8PNv48q1Bg==">AMUW2mVHrdRE4cFotKsGCVGm21aaTIc8YUEZXwGul5IjtLMUKlHO850FYNiZUVhBn+IlAZibII3FNGWhTQP6bNCymirdK4fOXf7ehgsPoOZoYw4cCiNrmxOoItE6OjYsO3FVQAuXEnH/XQVIDZubAdJXLFu7iEfiayvZn7pa/Wkve5/wh+2NaG4j9g51Ic0VsBsA7Q09a+WKGPGz5ur+2yEI0uBUEMUbefe9VIF7Q2dndwVLNVFCKyE=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13330</Words>
  <Characters>73318</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2022-10-20T15:06:00Z</cp:lastPrinted>
  <dcterms:created xsi:type="dcterms:W3CDTF">2022-11-03T22:24:00Z</dcterms:created>
  <dcterms:modified xsi:type="dcterms:W3CDTF">2022-11-03T22:24:00Z</dcterms:modified>
</cp:coreProperties>
</file>