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87DAD4" w14:textId="7C70C33F" w:rsidR="005F2C76" w:rsidRDefault="00B433C9" w:rsidP="00D43CF1">
      <w:pPr>
        <w:spacing w:before="240" w:line="360" w:lineRule="auto"/>
        <w:jc w:val="both"/>
        <w:rPr>
          <w:rFonts w:ascii="Palatino Linotype" w:eastAsia="Times New Roman" w:hAnsi="Palatino Linotype" w:cs="Arial"/>
          <w:color w:val="000000"/>
          <w:sz w:val="24"/>
          <w:szCs w:val="24"/>
          <w:lang w:eastAsia="es-MX"/>
        </w:rPr>
      </w:pPr>
      <w:r w:rsidRPr="005860CB">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CD1612">
        <w:rPr>
          <w:rFonts w:ascii="Palatino Linotype" w:eastAsia="Times New Roman" w:hAnsi="Palatino Linotype" w:cs="Arial"/>
          <w:color w:val="000000"/>
          <w:sz w:val="24"/>
          <w:szCs w:val="24"/>
          <w:lang w:eastAsia="es-MX"/>
        </w:rPr>
        <w:t>siete</w:t>
      </w:r>
      <w:r w:rsidR="00C4530E">
        <w:rPr>
          <w:rFonts w:ascii="Palatino Linotype" w:eastAsia="Times New Roman" w:hAnsi="Palatino Linotype" w:cs="Arial"/>
          <w:color w:val="000000"/>
          <w:sz w:val="24"/>
          <w:szCs w:val="24"/>
          <w:lang w:eastAsia="es-MX"/>
        </w:rPr>
        <w:t xml:space="preserve"> de abril de dos mil veintidós. </w:t>
      </w:r>
      <w:r w:rsidR="003838B4">
        <w:rPr>
          <w:rFonts w:ascii="Palatino Linotype" w:eastAsia="Times New Roman" w:hAnsi="Palatino Linotype" w:cs="Arial"/>
          <w:color w:val="000000"/>
          <w:sz w:val="24"/>
          <w:szCs w:val="24"/>
          <w:lang w:eastAsia="es-MX"/>
        </w:rPr>
        <w:t xml:space="preserve"> </w:t>
      </w:r>
      <w:r w:rsidR="005F2C76">
        <w:rPr>
          <w:rFonts w:ascii="Palatino Linotype" w:eastAsia="Times New Roman" w:hAnsi="Palatino Linotype" w:cs="Arial"/>
          <w:color w:val="000000"/>
          <w:sz w:val="24"/>
          <w:szCs w:val="24"/>
          <w:lang w:eastAsia="es-MX"/>
        </w:rPr>
        <w:t xml:space="preserve"> </w:t>
      </w:r>
    </w:p>
    <w:p w14:paraId="6F952D69" w14:textId="775B41C3" w:rsidR="00A339E6" w:rsidRPr="00A339E6" w:rsidRDefault="00B433C9" w:rsidP="00B433C9">
      <w:pPr>
        <w:tabs>
          <w:tab w:val="left" w:pos="1701"/>
        </w:tabs>
        <w:spacing w:before="240" w:line="360" w:lineRule="auto"/>
        <w:jc w:val="both"/>
        <w:rPr>
          <w:rFonts w:ascii="Palatino Linotype" w:hAnsi="Palatino Linotype" w:cs="Arial"/>
          <w:sz w:val="24"/>
        </w:rPr>
      </w:pPr>
      <w:r w:rsidRPr="00F403EA">
        <w:rPr>
          <w:rFonts w:ascii="Palatino Linotype" w:hAnsi="Palatino Linotype" w:cs="Arial"/>
          <w:b/>
          <w:sz w:val="24"/>
        </w:rPr>
        <w:t>VISTO</w:t>
      </w:r>
      <w:r w:rsidRPr="00F403EA">
        <w:rPr>
          <w:rFonts w:ascii="Palatino Linotype" w:hAnsi="Palatino Linotype" w:cs="Arial"/>
          <w:sz w:val="24"/>
        </w:rPr>
        <w:t xml:space="preserve"> el expediente electrónico formado con motivo del recurso de revisión número</w:t>
      </w:r>
      <w:r w:rsidR="005F2C76">
        <w:rPr>
          <w:rFonts w:ascii="Palatino Linotype" w:hAnsi="Palatino Linotype" w:cs="Arial"/>
          <w:sz w:val="24"/>
        </w:rPr>
        <w:t xml:space="preserve"> </w:t>
      </w:r>
      <w:bookmarkStart w:id="0" w:name="_GoBack"/>
      <w:bookmarkEnd w:id="0"/>
      <w:r w:rsidR="00A339E6">
        <w:rPr>
          <w:rFonts w:ascii="Palatino Linotype" w:hAnsi="Palatino Linotype" w:cs="Arial"/>
          <w:b/>
          <w:bCs/>
          <w:sz w:val="24"/>
        </w:rPr>
        <w:t>02000/INFOEM/IP/RR/2022</w:t>
      </w:r>
      <w:r w:rsidR="005F2C76">
        <w:rPr>
          <w:rFonts w:ascii="Palatino Linotype" w:hAnsi="Palatino Linotype" w:cs="Arial"/>
          <w:b/>
          <w:bCs/>
          <w:sz w:val="24"/>
        </w:rPr>
        <w:t xml:space="preserve">, </w:t>
      </w:r>
      <w:r w:rsidR="003838B4">
        <w:rPr>
          <w:rFonts w:ascii="Palatino Linotype" w:hAnsi="Palatino Linotype" w:cs="Arial"/>
          <w:sz w:val="24"/>
        </w:rPr>
        <w:t xml:space="preserve">interpuesto por </w:t>
      </w:r>
      <w:r w:rsidR="00A339E6">
        <w:rPr>
          <w:rFonts w:ascii="Palatino Linotype" w:hAnsi="Palatino Linotype" w:cs="Arial"/>
          <w:sz w:val="24"/>
        </w:rPr>
        <w:t xml:space="preserve">un particular que no señaló nombre, en lo sucesivo </w:t>
      </w:r>
      <w:r w:rsidR="00A339E6">
        <w:rPr>
          <w:rFonts w:ascii="Palatino Linotype" w:hAnsi="Palatino Linotype" w:cs="Arial"/>
          <w:b/>
          <w:sz w:val="24"/>
        </w:rPr>
        <w:t xml:space="preserve">El Recurrente, </w:t>
      </w:r>
      <w:r w:rsidR="00A339E6">
        <w:rPr>
          <w:rFonts w:ascii="Palatino Linotype" w:hAnsi="Palatino Linotype" w:cs="Arial"/>
          <w:sz w:val="24"/>
        </w:rPr>
        <w:t xml:space="preserve">en contra de la respuesta del </w:t>
      </w:r>
      <w:r w:rsidR="00A339E6">
        <w:rPr>
          <w:rFonts w:ascii="Palatino Linotype" w:hAnsi="Palatino Linotype" w:cs="Arial"/>
          <w:b/>
          <w:sz w:val="24"/>
        </w:rPr>
        <w:t xml:space="preserve">Ayuntamiento de Metepec, </w:t>
      </w:r>
      <w:r w:rsidR="00A339E6">
        <w:rPr>
          <w:rFonts w:ascii="Palatino Linotype" w:hAnsi="Palatino Linotype" w:cs="Arial"/>
          <w:sz w:val="24"/>
        </w:rPr>
        <w:t xml:space="preserve">en lo subsecuente </w:t>
      </w:r>
      <w:r w:rsidR="00A339E6">
        <w:rPr>
          <w:rFonts w:ascii="Palatino Linotype" w:hAnsi="Palatino Linotype" w:cs="Arial"/>
          <w:b/>
          <w:sz w:val="24"/>
        </w:rPr>
        <w:t xml:space="preserve">El Sujeto Obligado, </w:t>
      </w:r>
      <w:r w:rsidR="00A339E6">
        <w:rPr>
          <w:rFonts w:ascii="Palatino Linotype" w:hAnsi="Palatino Linotype" w:cs="Arial"/>
          <w:sz w:val="24"/>
        </w:rPr>
        <w:t xml:space="preserve">se procede a dictar la presente resolución. </w:t>
      </w:r>
    </w:p>
    <w:p w14:paraId="06D20B6E" w14:textId="77777777" w:rsidR="00A339E6" w:rsidRDefault="00A339E6" w:rsidP="00B433C9">
      <w:pPr>
        <w:tabs>
          <w:tab w:val="left" w:pos="1701"/>
        </w:tabs>
        <w:spacing w:before="240" w:line="360" w:lineRule="auto"/>
        <w:jc w:val="both"/>
        <w:rPr>
          <w:rFonts w:ascii="Palatino Linotype" w:hAnsi="Palatino Linotype" w:cs="Arial"/>
          <w:sz w:val="24"/>
        </w:rPr>
      </w:pPr>
    </w:p>
    <w:p w14:paraId="4094D3E4" w14:textId="77777777" w:rsidR="00B433C9" w:rsidRPr="00F205B9" w:rsidRDefault="00B433C9" w:rsidP="00B433C9">
      <w:pPr>
        <w:spacing w:before="240" w:after="240" w:line="360" w:lineRule="auto"/>
        <w:jc w:val="center"/>
        <w:rPr>
          <w:rFonts w:ascii="Palatino Linotype" w:hAnsi="Palatino Linotype"/>
          <w:b/>
          <w:sz w:val="28"/>
        </w:rPr>
      </w:pPr>
      <w:r>
        <w:rPr>
          <w:rFonts w:ascii="Palatino Linotype" w:hAnsi="Palatino Linotype"/>
          <w:b/>
          <w:sz w:val="28"/>
        </w:rPr>
        <w:t>A N T E C E D E N T E S   D E L   A S U N T O</w:t>
      </w:r>
    </w:p>
    <w:p w14:paraId="2891B26A" w14:textId="77777777" w:rsidR="00B433C9" w:rsidRDefault="00B433C9" w:rsidP="00B433C9">
      <w:pPr>
        <w:spacing w:before="240" w:after="240" w:line="360" w:lineRule="auto"/>
        <w:jc w:val="both"/>
        <w:rPr>
          <w:rFonts w:ascii="Palatino Linotype" w:hAnsi="Palatino Linotype"/>
        </w:rPr>
      </w:pPr>
      <w:r>
        <w:rPr>
          <w:rFonts w:ascii="Palatino Linotype" w:hAnsi="Palatino Linotype" w:cs="Arial"/>
          <w:b/>
          <w:sz w:val="28"/>
        </w:rPr>
        <w:t>PRIMERO.</w:t>
      </w:r>
      <w:r>
        <w:rPr>
          <w:rFonts w:ascii="Palatino Linotype" w:hAnsi="Palatino Linotype" w:cs="Arial"/>
        </w:rPr>
        <w:t xml:space="preserve"> </w:t>
      </w:r>
      <w:r w:rsidRPr="0087163A">
        <w:rPr>
          <w:rFonts w:ascii="Palatino Linotype" w:hAnsi="Palatino Linotype"/>
          <w:b/>
          <w:sz w:val="28"/>
          <w:szCs w:val="28"/>
        </w:rPr>
        <w:t>De la Solicitud de Información.</w:t>
      </w:r>
    </w:p>
    <w:p w14:paraId="02F6DE4A" w14:textId="5B697205" w:rsidR="00A339E6" w:rsidRPr="0006076C" w:rsidRDefault="00B433C9" w:rsidP="00B433C9">
      <w:pPr>
        <w:spacing w:before="240" w:line="360" w:lineRule="auto"/>
        <w:jc w:val="both"/>
        <w:rPr>
          <w:rFonts w:ascii="Palatino Linotype" w:hAnsi="Palatino Linotype" w:cs="Arial"/>
          <w:sz w:val="24"/>
        </w:rPr>
      </w:pPr>
      <w:r>
        <w:rPr>
          <w:rFonts w:ascii="Palatino Linotype" w:hAnsi="Palatino Linotype" w:cs="Arial"/>
          <w:sz w:val="24"/>
        </w:rPr>
        <w:t xml:space="preserve">Con fecha </w:t>
      </w:r>
      <w:r w:rsidR="0006076C">
        <w:rPr>
          <w:rFonts w:ascii="Palatino Linotype" w:hAnsi="Palatino Linotype" w:cs="Arial"/>
          <w:sz w:val="24"/>
        </w:rPr>
        <w:t xml:space="preserve">diez de enero de dos mil veintidós, </w:t>
      </w:r>
      <w:r w:rsidR="0006076C">
        <w:rPr>
          <w:rFonts w:ascii="Palatino Linotype" w:hAnsi="Palatino Linotype" w:cs="Arial"/>
          <w:b/>
          <w:sz w:val="24"/>
        </w:rPr>
        <w:t xml:space="preserve">El Recurrente, </w:t>
      </w:r>
      <w:r w:rsidR="0006076C">
        <w:rPr>
          <w:rFonts w:ascii="Palatino Linotype" w:hAnsi="Palatino Linotype" w:cs="Arial"/>
          <w:sz w:val="24"/>
        </w:rPr>
        <w:t xml:space="preserve">presentó a través del Sistema de Acceso a la Información Mexiquense </w:t>
      </w:r>
      <w:r w:rsidR="0006076C">
        <w:rPr>
          <w:rFonts w:ascii="Palatino Linotype" w:hAnsi="Palatino Linotype" w:cs="Arial"/>
          <w:b/>
          <w:sz w:val="24"/>
        </w:rPr>
        <w:t xml:space="preserve">(SAIMEX) </w:t>
      </w:r>
      <w:r w:rsidR="0006076C">
        <w:rPr>
          <w:rFonts w:ascii="Palatino Linotype" w:hAnsi="Palatino Linotype" w:cs="Arial"/>
          <w:sz w:val="24"/>
        </w:rPr>
        <w:t xml:space="preserve">ante </w:t>
      </w:r>
      <w:r w:rsidR="0006076C">
        <w:rPr>
          <w:rFonts w:ascii="Palatino Linotype" w:hAnsi="Palatino Linotype" w:cs="Arial"/>
          <w:b/>
          <w:sz w:val="24"/>
        </w:rPr>
        <w:t>El Sujeto Obligado</w:t>
      </w:r>
      <w:r w:rsidR="0006076C">
        <w:rPr>
          <w:rFonts w:ascii="Palatino Linotype" w:hAnsi="Palatino Linotype" w:cs="Arial"/>
          <w:sz w:val="24"/>
        </w:rPr>
        <w:t xml:space="preserve">, solicitud de acceso a la información pública, registrada bajo el número de expediente </w:t>
      </w:r>
      <w:r w:rsidR="0006076C">
        <w:rPr>
          <w:rFonts w:ascii="Palatino Linotype" w:hAnsi="Palatino Linotype" w:cs="Arial"/>
          <w:b/>
          <w:sz w:val="24"/>
        </w:rPr>
        <w:t xml:space="preserve">00672/METEPEC/IP/2022, </w:t>
      </w:r>
      <w:r w:rsidR="0006076C">
        <w:rPr>
          <w:rFonts w:ascii="Palatino Linotype" w:hAnsi="Palatino Linotype" w:cs="Arial"/>
          <w:sz w:val="24"/>
        </w:rPr>
        <w:t xml:space="preserve">mediante la cual solicitó información en el tenor siguiente: </w:t>
      </w:r>
    </w:p>
    <w:p w14:paraId="31221A5C" w14:textId="68C82347" w:rsidR="00A339E6" w:rsidRPr="00747109" w:rsidRDefault="00747109" w:rsidP="00747109">
      <w:pPr>
        <w:pStyle w:val="Citas"/>
        <w:rPr>
          <w:b/>
          <w:sz w:val="24"/>
        </w:rPr>
      </w:pPr>
      <w:r>
        <w:t xml:space="preserve">“Del Serial Mexiquense de Ciclismo de Ruta 2022, se requiere conocer si fue realizado en Metepec, la ruta del evento, calles o vialidades cerradas para su realización, duración del evento, oficio solicitando al Ayuntamiento el espacio, respuesta del Ayuntamiento y si habrá más fechas en el municipio de Metepec. </w:t>
      </w:r>
      <w:hyperlink r:id="rId8" w:history="1">
        <w:r w:rsidRPr="00B70984">
          <w:rPr>
            <w:rStyle w:val="Hipervnculo"/>
          </w:rPr>
          <w:t>https://www.facebook.com/FernandoFloresMetepec/posts/659416562165763</w:t>
        </w:r>
      </w:hyperlink>
      <w:r>
        <w:t xml:space="preserve"> </w:t>
      </w:r>
      <w:proofErr w:type="gramStart"/>
      <w:r>
        <w:t>”</w:t>
      </w:r>
      <w:r>
        <w:rPr>
          <w:b/>
        </w:rPr>
        <w:t>[</w:t>
      </w:r>
      <w:proofErr w:type="gramEnd"/>
      <w:r>
        <w:rPr>
          <w:b/>
        </w:rPr>
        <w:t>Sic]</w:t>
      </w:r>
    </w:p>
    <w:p w14:paraId="2367772F" w14:textId="77777777" w:rsidR="0006076C" w:rsidRDefault="0006076C" w:rsidP="00B433C9">
      <w:pPr>
        <w:spacing w:before="240" w:line="360" w:lineRule="auto"/>
        <w:jc w:val="both"/>
        <w:rPr>
          <w:rFonts w:ascii="Palatino Linotype" w:hAnsi="Palatino Linotype" w:cs="Arial"/>
          <w:sz w:val="24"/>
        </w:rPr>
      </w:pPr>
    </w:p>
    <w:p w14:paraId="19E86044" w14:textId="77777777" w:rsidR="008B1AD9" w:rsidRDefault="008B1AD9" w:rsidP="00B433C9">
      <w:pPr>
        <w:spacing w:before="240" w:line="360" w:lineRule="auto"/>
        <w:jc w:val="both"/>
        <w:rPr>
          <w:rFonts w:ascii="Palatino Linotype" w:hAnsi="Palatino Linotype" w:cs="Arial"/>
          <w:sz w:val="24"/>
        </w:rPr>
      </w:pPr>
      <w:r>
        <w:rPr>
          <w:rFonts w:ascii="Palatino Linotype" w:hAnsi="Palatino Linotype" w:cs="Arial"/>
          <w:b/>
          <w:sz w:val="24"/>
        </w:rPr>
        <w:lastRenderedPageBreak/>
        <w:t xml:space="preserve">Modalidad de entrega: </w:t>
      </w:r>
      <w:r>
        <w:rPr>
          <w:rFonts w:ascii="Palatino Linotype" w:hAnsi="Palatino Linotype" w:cs="Arial"/>
          <w:sz w:val="24"/>
        </w:rPr>
        <w:t xml:space="preserve">A través del SAIMEX. </w:t>
      </w:r>
    </w:p>
    <w:p w14:paraId="02C1D976" w14:textId="77777777" w:rsidR="00CE0E72" w:rsidRPr="008B1AD9" w:rsidRDefault="00CE0E72" w:rsidP="00B433C9">
      <w:pPr>
        <w:spacing w:before="240" w:line="360" w:lineRule="auto"/>
        <w:jc w:val="both"/>
        <w:rPr>
          <w:rFonts w:ascii="Palatino Linotype" w:hAnsi="Palatino Linotype" w:cs="Arial"/>
          <w:sz w:val="24"/>
        </w:rPr>
      </w:pPr>
    </w:p>
    <w:p w14:paraId="732D9B04" w14:textId="77777777" w:rsidR="00747109" w:rsidRDefault="00747109" w:rsidP="00747109">
      <w:pPr>
        <w:spacing w:before="240" w:line="360" w:lineRule="auto"/>
        <w:ind w:right="850"/>
        <w:jc w:val="both"/>
        <w:rPr>
          <w:rFonts w:ascii="Palatino Linotype" w:hAnsi="Palatino Linotype" w:cs="Arial"/>
          <w:b/>
          <w:sz w:val="28"/>
        </w:rPr>
      </w:pPr>
      <w:r>
        <w:rPr>
          <w:rFonts w:ascii="Palatino Linotype" w:hAnsi="Palatino Linotype" w:cs="Arial"/>
          <w:b/>
          <w:sz w:val="28"/>
        </w:rPr>
        <w:t xml:space="preserve">SEGUNDO. De la prórroga del Sujeto Obligado. </w:t>
      </w:r>
    </w:p>
    <w:p w14:paraId="103F2CF0" w14:textId="77777777" w:rsidR="00F635AC" w:rsidRPr="001B4FAB" w:rsidRDefault="00747109" w:rsidP="00F635AC">
      <w:pPr>
        <w:spacing w:before="240" w:line="360" w:lineRule="auto"/>
        <w:jc w:val="both"/>
        <w:rPr>
          <w:rFonts w:ascii="Palatino Linotype" w:hAnsi="Palatino Linotype" w:cs="Arial"/>
          <w:b/>
          <w:bCs/>
          <w:sz w:val="24"/>
          <w:szCs w:val="24"/>
        </w:rPr>
      </w:pPr>
      <w:r w:rsidRPr="00441692">
        <w:rPr>
          <w:rFonts w:ascii="Palatino Linotype" w:hAnsi="Palatino Linotype" w:cs="Arial"/>
          <w:sz w:val="24"/>
          <w:szCs w:val="24"/>
        </w:rPr>
        <w:t>De las constancias que obra</w:t>
      </w:r>
      <w:r>
        <w:rPr>
          <w:rFonts w:ascii="Palatino Linotype" w:hAnsi="Palatino Linotype" w:cs="Arial"/>
          <w:sz w:val="24"/>
          <w:szCs w:val="24"/>
        </w:rPr>
        <w:t>n</w:t>
      </w:r>
      <w:r w:rsidRPr="00441692">
        <w:rPr>
          <w:rFonts w:ascii="Palatino Linotype" w:hAnsi="Palatino Linotype" w:cs="Arial"/>
          <w:sz w:val="24"/>
          <w:szCs w:val="24"/>
        </w:rPr>
        <w:t xml:space="preserve"> en </w:t>
      </w:r>
      <w:r>
        <w:rPr>
          <w:rFonts w:ascii="Palatino Linotype" w:hAnsi="Palatino Linotype" w:cs="Arial"/>
          <w:sz w:val="24"/>
          <w:szCs w:val="24"/>
        </w:rPr>
        <w:t xml:space="preserve">el expediente electrónico del </w:t>
      </w:r>
      <w:r>
        <w:rPr>
          <w:rFonts w:ascii="Palatino Linotype" w:hAnsi="Palatino Linotype" w:cs="Arial"/>
          <w:b/>
          <w:sz w:val="24"/>
          <w:szCs w:val="24"/>
        </w:rPr>
        <w:t xml:space="preserve">SAIMEX, </w:t>
      </w:r>
      <w:r>
        <w:rPr>
          <w:rFonts w:ascii="Palatino Linotype" w:hAnsi="Palatino Linotype" w:cs="Arial"/>
          <w:sz w:val="24"/>
          <w:szCs w:val="24"/>
        </w:rPr>
        <w:t xml:space="preserve">se advierte que en fecha </w:t>
      </w:r>
      <w:r w:rsidR="00F635AC">
        <w:rPr>
          <w:rFonts w:ascii="Palatino Linotype" w:hAnsi="Palatino Linotype" w:cs="Arial"/>
          <w:sz w:val="24"/>
          <w:szCs w:val="24"/>
        </w:rPr>
        <w:t xml:space="preserve">veintinueve de enero de dos mil veintidós, </w:t>
      </w:r>
      <w:r w:rsidR="00F635AC">
        <w:rPr>
          <w:rFonts w:ascii="Palatino Linotype" w:hAnsi="Palatino Linotype" w:cs="Arial"/>
          <w:b/>
          <w:sz w:val="24"/>
          <w:szCs w:val="24"/>
        </w:rPr>
        <w:t xml:space="preserve">El Sujeto Obligado </w:t>
      </w:r>
      <w:r w:rsidR="00F635AC">
        <w:rPr>
          <w:rFonts w:ascii="Palatino Linotype" w:hAnsi="Palatino Linotype" w:cs="Arial"/>
          <w:sz w:val="24"/>
          <w:szCs w:val="24"/>
        </w:rPr>
        <w:t xml:space="preserve">solicitó prórroga de siete días para recabar la información solicitada y dar cumplimiento a lo requerido por </w:t>
      </w:r>
      <w:r w:rsidR="00F635AC">
        <w:rPr>
          <w:rFonts w:ascii="Palatino Linotype" w:hAnsi="Palatino Linotype" w:cs="Arial"/>
          <w:b/>
          <w:sz w:val="24"/>
          <w:szCs w:val="24"/>
        </w:rPr>
        <w:t xml:space="preserve">El Recurrente, </w:t>
      </w:r>
      <w:r w:rsidR="00F635AC">
        <w:rPr>
          <w:rFonts w:ascii="Palatino Linotype" w:hAnsi="Palatino Linotype" w:cs="Arial"/>
          <w:sz w:val="24"/>
          <w:szCs w:val="24"/>
        </w:rPr>
        <w:t>advirtiendo que dicha</w:t>
      </w:r>
      <w:r w:rsidR="00F635AC" w:rsidRPr="00441692">
        <w:rPr>
          <w:rFonts w:ascii="Palatino Linotype" w:hAnsi="Palatino Linotype"/>
          <w:sz w:val="24"/>
          <w:szCs w:val="24"/>
        </w:rPr>
        <w:t xml:space="preserve"> prórroga</w:t>
      </w:r>
      <w:r w:rsidR="00F635AC" w:rsidRPr="00B86269">
        <w:rPr>
          <w:rFonts w:ascii="Palatino Linotype" w:hAnsi="Palatino Linotype"/>
          <w:sz w:val="24"/>
          <w:szCs w:val="24"/>
        </w:rPr>
        <w:t xml:space="preserve"> </w:t>
      </w:r>
      <w:r w:rsidR="00F635AC" w:rsidRPr="00441692">
        <w:rPr>
          <w:rFonts w:ascii="Palatino Linotype" w:hAnsi="Palatino Linotype"/>
          <w:sz w:val="24"/>
          <w:szCs w:val="24"/>
        </w:rPr>
        <w:t xml:space="preserve">cumple con lo establecido en el artículo 49, fracción II, así como en el artículo 163 segundo párrafo, de la </w:t>
      </w:r>
      <w:r w:rsidR="00F635AC" w:rsidRPr="00441692">
        <w:rPr>
          <w:rFonts w:ascii="Palatino Linotype" w:hAnsi="Palatino Linotype" w:cs="Arial"/>
          <w:sz w:val="24"/>
          <w:szCs w:val="24"/>
        </w:rPr>
        <w:t>Ley de Transparencia y Acceso a la Información Pública del Estado de México y Municipios.</w:t>
      </w:r>
    </w:p>
    <w:p w14:paraId="58C75C52" w14:textId="77777777" w:rsidR="00747109" w:rsidRDefault="00747109" w:rsidP="00B433C9">
      <w:pPr>
        <w:spacing w:before="240" w:line="360" w:lineRule="auto"/>
        <w:jc w:val="both"/>
        <w:rPr>
          <w:rFonts w:ascii="Palatino Linotype" w:hAnsi="Palatino Linotype" w:cs="Arial"/>
          <w:b/>
          <w:sz w:val="28"/>
        </w:rPr>
      </w:pPr>
    </w:p>
    <w:p w14:paraId="2745D23E" w14:textId="2B8302C7" w:rsidR="00B433C9" w:rsidRDefault="00F635AC" w:rsidP="00B433C9">
      <w:pPr>
        <w:spacing w:before="240" w:line="360" w:lineRule="auto"/>
        <w:jc w:val="both"/>
        <w:rPr>
          <w:rFonts w:ascii="Palatino Linotype" w:hAnsi="Palatino Linotype" w:cs="Arial"/>
          <w:b/>
          <w:sz w:val="28"/>
        </w:rPr>
      </w:pPr>
      <w:r>
        <w:rPr>
          <w:rFonts w:ascii="Palatino Linotype" w:hAnsi="Palatino Linotype" w:cs="Arial"/>
          <w:b/>
          <w:sz w:val="28"/>
        </w:rPr>
        <w:t>TERCERO</w:t>
      </w:r>
      <w:r w:rsidR="00B433C9">
        <w:rPr>
          <w:rFonts w:ascii="Palatino Linotype" w:hAnsi="Palatino Linotype" w:cs="Arial"/>
          <w:b/>
          <w:sz w:val="28"/>
        </w:rPr>
        <w:t xml:space="preserve">. </w:t>
      </w:r>
      <w:r w:rsidR="00B433C9" w:rsidRPr="00165D6E">
        <w:rPr>
          <w:rFonts w:ascii="Palatino Linotype" w:hAnsi="Palatino Linotype" w:cs="Arial"/>
          <w:b/>
          <w:sz w:val="28"/>
          <w:szCs w:val="20"/>
        </w:rPr>
        <w:t xml:space="preserve">De la respuesta </w:t>
      </w:r>
      <w:r w:rsidR="00B433C9">
        <w:rPr>
          <w:rFonts w:ascii="Palatino Linotype" w:hAnsi="Palatino Linotype" w:cs="Arial"/>
          <w:b/>
          <w:sz w:val="28"/>
          <w:szCs w:val="20"/>
        </w:rPr>
        <w:t>del Sujeto Obligado</w:t>
      </w:r>
      <w:r w:rsidR="00B433C9" w:rsidRPr="00165D6E">
        <w:rPr>
          <w:rFonts w:ascii="Palatino Linotype" w:hAnsi="Palatino Linotype" w:cs="Arial"/>
          <w:b/>
          <w:sz w:val="28"/>
          <w:szCs w:val="20"/>
        </w:rPr>
        <w:t>.</w:t>
      </w:r>
    </w:p>
    <w:p w14:paraId="60FE457D" w14:textId="2B3543C5" w:rsidR="00747109" w:rsidRDefault="00B433C9"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w:t>
      </w:r>
      <w:r w:rsidR="008B1AD9">
        <w:rPr>
          <w:rFonts w:ascii="Palatino Linotype" w:hAnsi="Palatino Linotype" w:cs="Arial"/>
          <w:sz w:val="24"/>
          <w:szCs w:val="24"/>
        </w:rPr>
        <w:t>el día</w:t>
      </w:r>
      <w:r w:rsidR="00E725D5">
        <w:rPr>
          <w:rFonts w:ascii="Palatino Linotype" w:hAnsi="Palatino Linotype" w:cs="Arial"/>
          <w:sz w:val="24"/>
          <w:szCs w:val="24"/>
        </w:rPr>
        <w:t xml:space="preserve"> </w:t>
      </w:r>
      <w:r w:rsidR="00F635AC">
        <w:rPr>
          <w:rFonts w:ascii="Palatino Linotype" w:hAnsi="Palatino Linotype" w:cs="Arial"/>
          <w:sz w:val="24"/>
          <w:szCs w:val="24"/>
        </w:rPr>
        <w:t xml:space="preserve">cinco de febrero de los corrientes, </w:t>
      </w:r>
      <w:r w:rsidR="00F635AC">
        <w:rPr>
          <w:rFonts w:ascii="Palatino Linotype" w:hAnsi="Palatino Linotype" w:cs="Arial"/>
          <w:b/>
          <w:sz w:val="24"/>
          <w:szCs w:val="24"/>
        </w:rPr>
        <w:t xml:space="preserve">El Sujeto Obligado </w:t>
      </w:r>
      <w:r w:rsidR="00F635AC">
        <w:rPr>
          <w:rFonts w:ascii="Palatino Linotype" w:hAnsi="Palatino Linotype" w:cs="Arial"/>
          <w:sz w:val="24"/>
          <w:szCs w:val="24"/>
        </w:rPr>
        <w:t xml:space="preserve">dio respuesta a la solicitud de información en los siguientes términos: </w:t>
      </w:r>
    </w:p>
    <w:p w14:paraId="5AC93C8A" w14:textId="6F53112A" w:rsidR="00F635AC" w:rsidRPr="00F635AC" w:rsidRDefault="00F635AC" w:rsidP="00F635AC">
      <w:pPr>
        <w:pStyle w:val="Citas"/>
      </w:pPr>
      <w:r w:rsidRPr="00F635AC">
        <w:t>“En respuesta a la solicitud recibida, nos permitimos hacer de su conocimiento que con fundamento en el artículo 53, Fracciones: II, V y VI de la Ley de Transparencia y Acceso a la Información Pública del Estado de México y Municipios, le contestamos que:</w:t>
      </w:r>
    </w:p>
    <w:p w14:paraId="60C675FC" w14:textId="1C3C3AB2" w:rsidR="00F635AC" w:rsidRPr="004A2363" w:rsidRDefault="00F635AC" w:rsidP="00F635AC">
      <w:pPr>
        <w:pStyle w:val="Citas"/>
        <w:rPr>
          <w:b/>
        </w:rPr>
      </w:pPr>
      <w:r w:rsidRPr="00F635AC">
        <w:lastRenderedPageBreak/>
        <w:t>C. SOLICITANTE P R E S E N T E. En respuesta a la solicitud número 00558/METEPEC/IP/2022,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w:t>
      </w:r>
      <w:r w:rsidR="004A2363">
        <w:t xml:space="preserve">” </w:t>
      </w:r>
      <w:r w:rsidR="004A2363">
        <w:rPr>
          <w:b/>
        </w:rPr>
        <w:t xml:space="preserve">[Sic] </w:t>
      </w:r>
    </w:p>
    <w:p w14:paraId="05088B79" w14:textId="41F441E1" w:rsidR="00747109" w:rsidRPr="004A2363" w:rsidRDefault="004A2363" w:rsidP="00B433C9">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A mayor abundamiento,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adjuntó el documento electrónico </w:t>
      </w:r>
      <w:r>
        <w:rPr>
          <w:rFonts w:ascii="Palatino Linotype" w:hAnsi="Palatino Linotype" w:cs="Arial"/>
          <w:b/>
          <w:sz w:val="24"/>
          <w:szCs w:val="24"/>
        </w:rPr>
        <w:t xml:space="preserve">“00672 INCUFIDEM.pdf”, </w:t>
      </w:r>
      <w:r>
        <w:rPr>
          <w:rFonts w:ascii="Palatino Linotype" w:hAnsi="Palatino Linotype" w:cs="Arial"/>
          <w:sz w:val="24"/>
          <w:szCs w:val="24"/>
        </w:rPr>
        <w:t xml:space="preserve">mismo que se tiene por reproducido en virtud de que será materia de análisis en el considerando respectivo. </w:t>
      </w:r>
    </w:p>
    <w:p w14:paraId="33DB5063" w14:textId="77777777" w:rsidR="00747109" w:rsidRDefault="00747109" w:rsidP="00B433C9">
      <w:pPr>
        <w:spacing w:before="240" w:line="360" w:lineRule="auto"/>
        <w:jc w:val="both"/>
        <w:rPr>
          <w:rFonts w:ascii="Palatino Linotype" w:hAnsi="Palatino Linotype" w:cs="Arial"/>
          <w:sz w:val="24"/>
          <w:szCs w:val="24"/>
        </w:rPr>
      </w:pPr>
    </w:p>
    <w:p w14:paraId="259B6E09" w14:textId="65AEE7C9" w:rsidR="00B433C9" w:rsidRDefault="004A2363" w:rsidP="00B433C9">
      <w:pPr>
        <w:spacing w:before="240" w:line="360" w:lineRule="auto"/>
        <w:jc w:val="both"/>
        <w:rPr>
          <w:rFonts w:ascii="Palatino Linotype" w:hAnsi="Palatino Linotype" w:cs="Arial"/>
          <w:b/>
          <w:sz w:val="28"/>
        </w:rPr>
      </w:pPr>
      <w:r>
        <w:rPr>
          <w:rFonts w:ascii="Palatino Linotype" w:hAnsi="Palatino Linotype" w:cs="Arial"/>
          <w:b/>
          <w:sz w:val="28"/>
        </w:rPr>
        <w:t>CUARTO</w:t>
      </w:r>
      <w:r w:rsidR="00B433C9">
        <w:rPr>
          <w:rFonts w:ascii="Palatino Linotype" w:hAnsi="Palatino Linotype" w:cs="Arial"/>
          <w:b/>
          <w:sz w:val="28"/>
        </w:rPr>
        <w:t xml:space="preserve">. </w:t>
      </w:r>
      <w:r w:rsidR="00B433C9">
        <w:rPr>
          <w:rFonts w:ascii="Palatino Linotype" w:hAnsi="Palatino Linotype"/>
          <w:b/>
          <w:sz w:val="28"/>
        </w:rPr>
        <w:t>Del recurso de revisión.</w:t>
      </w:r>
    </w:p>
    <w:p w14:paraId="01FEF6BF" w14:textId="6355DC8C" w:rsidR="004A2363" w:rsidRPr="00934415" w:rsidRDefault="00B433C9" w:rsidP="00B433C9">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sidR="003838B4">
        <w:rPr>
          <w:rFonts w:ascii="Palatino Linotype" w:hAnsi="Palatino Linotype" w:cs="Arial"/>
          <w:b/>
          <w:sz w:val="24"/>
          <w:szCs w:val="24"/>
        </w:rPr>
        <w:t>El Sujeto Obligado, El</w:t>
      </w:r>
      <w:r>
        <w:rPr>
          <w:rFonts w:ascii="Palatino Linotype" w:hAnsi="Palatino Linotype" w:cs="Arial"/>
          <w:b/>
          <w:sz w:val="24"/>
          <w:szCs w:val="24"/>
        </w:rPr>
        <w:t xml:space="preserve"> Recurrente </w:t>
      </w:r>
      <w:r>
        <w:rPr>
          <w:rFonts w:ascii="Palatino Linotype" w:hAnsi="Palatino Linotype" w:cs="Arial"/>
          <w:sz w:val="24"/>
          <w:szCs w:val="24"/>
        </w:rPr>
        <w:t xml:space="preserve">interpuso recurso de revisión, en fecha </w:t>
      </w:r>
      <w:r w:rsidR="004A2363">
        <w:rPr>
          <w:rFonts w:ascii="Palatino Linotype" w:hAnsi="Palatino Linotype" w:cs="Arial"/>
          <w:sz w:val="24"/>
          <w:szCs w:val="24"/>
        </w:rPr>
        <w:t xml:space="preserve">veintiocho de </w:t>
      </w:r>
      <w:r w:rsidR="00934415">
        <w:rPr>
          <w:rFonts w:ascii="Palatino Linotype" w:hAnsi="Palatino Linotype" w:cs="Arial"/>
          <w:sz w:val="24"/>
          <w:szCs w:val="24"/>
        </w:rPr>
        <w:t xml:space="preserve">febrero del presente, el cual fue registrado en el sistema electrónico con el expediente número </w:t>
      </w:r>
      <w:r w:rsidR="00934415">
        <w:rPr>
          <w:rFonts w:ascii="Palatino Linotype" w:hAnsi="Palatino Linotype" w:cs="Arial"/>
          <w:b/>
          <w:sz w:val="24"/>
          <w:szCs w:val="24"/>
        </w:rPr>
        <w:t xml:space="preserve">02000/INFOEM/IP/RR/2022, </w:t>
      </w:r>
      <w:r w:rsidR="00934415">
        <w:rPr>
          <w:rFonts w:ascii="Palatino Linotype" w:hAnsi="Palatino Linotype" w:cs="Arial"/>
          <w:sz w:val="24"/>
          <w:szCs w:val="24"/>
        </w:rPr>
        <w:t xml:space="preserve">en el cual arguye las siguientes manifestaciones: </w:t>
      </w:r>
    </w:p>
    <w:p w14:paraId="6FA31D0E" w14:textId="77777777" w:rsidR="004A2363" w:rsidRDefault="004A2363" w:rsidP="00B433C9">
      <w:pPr>
        <w:spacing w:before="240" w:line="360" w:lineRule="auto"/>
        <w:jc w:val="both"/>
        <w:rPr>
          <w:rFonts w:ascii="Palatino Linotype" w:hAnsi="Palatino Linotype" w:cs="Arial"/>
          <w:sz w:val="24"/>
          <w:szCs w:val="24"/>
        </w:rPr>
      </w:pPr>
    </w:p>
    <w:p w14:paraId="3506AC14" w14:textId="77777777" w:rsidR="00B433C9" w:rsidRDefault="00B433C9" w:rsidP="00B433C9">
      <w:pPr>
        <w:spacing w:before="240" w:line="360" w:lineRule="auto"/>
        <w:jc w:val="both"/>
        <w:rPr>
          <w:rFonts w:ascii="Palatino Linotype" w:hAnsi="Palatino Linotype" w:cs="Arial"/>
          <w:b/>
          <w:sz w:val="24"/>
        </w:rPr>
      </w:pPr>
      <w:r>
        <w:rPr>
          <w:rFonts w:ascii="Palatino Linotype" w:hAnsi="Palatino Linotype" w:cs="Arial"/>
          <w:b/>
          <w:sz w:val="24"/>
        </w:rPr>
        <w:lastRenderedPageBreak/>
        <w:t>Acto Impugnado:</w:t>
      </w:r>
    </w:p>
    <w:p w14:paraId="5C0448BD" w14:textId="2AB47182" w:rsidR="00B433C9" w:rsidRPr="00712E3A" w:rsidRDefault="00B433C9" w:rsidP="005C57BA">
      <w:pPr>
        <w:pStyle w:val="Citas"/>
        <w:tabs>
          <w:tab w:val="left" w:pos="3750"/>
        </w:tabs>
        <w:rPr>
          <w:b/>
        </w:rPr>
      </w:pPr>
      <w:r w:rsidRPr="00934415">
        <w:t>“</w:t>
      </w:r>
      <w:r w:rsidR="00934415" w:rsidRPr="00934415">
        <w:t>La respuesta proporcionada por el Sujeto Obligado.</w:t>
      </w:r>
      <w:r w:rsidRPr="00934415">
        <w:t>”</w:t>
      </w:r>
      <w:r w:rsidRPr="003838B4">
        <w:t xml:space="preserve"> </w:t>
      </w:r>
      <w:r w:rsidRPr="00D43CF1">
        <w:t>[</w:t>
      </w:r>
      <w:r w:rsidRPr="00712E3A">
        <w:rPr>
          <w:b/>
        </w:rPr>
        <w:t>Sic]</w:t>
      </w:r>
      <w:r w:rsidR="005C57BA">
        <w:rPr>
          <w:b/>
        </w:rPr>
        <w:tab/>
      </w:r>
    </w:p>
    <w:p w14:paraId="3AD30E1D" w14:textId="77777777" w:rsidR="00B433C9" w:rsidRDefault="00B433C9" w:rsidP="00B433C9">
      <w:pPr>
        <w:spacing w:before="240" w:line="360" w:lineRule="auto"/>
        <w:jc w:val="both"/>
        <w:rPr>
          <w:rFonts w:ascii="Palatino Linotype" w:hAnsi="Palatino Linotype" w:cs="Arial"/>
          <w:sz w:val="24"/>
        </w:rPr>
      </w:pPr>
      <w:r>
        <w:rPr>
          <w:rFonts w:ascii="Palatino Linotype" w:hAnsi="Palatino Linotype" w:cs="Arial"/>
          <w:b/>
          <w:sz w:val="24"/>
        </w:rPr>
        <w:t>Razones o Motivos de Inconformidad</w:t>
      </w:r>
      <w:r>
        <w:rPr>
          <w:rFonts w:ascii="Palatino Linotype" w:hAnsi="Palatino Linotype" w:cs="Arial"/>
          <w:sz w:val="24"/>
        </w:rPr>
        <w:t xml:space="preserve">: </w:t>
      </w:r>
    </w:p>
    <w:p w14:paraId="4DD14BAC" w14:textId="2C9B199E" w:rsidR="00B433C9" w:rsidRPr="00712E3A" w:rsidRDefault="00B433C9" w:rsidP="00E725D5">
      <w:pPr>
        <w:pStyle w:val="Citas"/>
      </w:pPr>
      <w:r w:rsidRPr="00934415">
        <w:t>“</w:t>
      </w:r>
      <w:r w:rsidR="00934415" w:rsidRPr="00934415">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w:t>
      </w:r>
      <w:r w:rsidR="00934415" w:rsidRPr="00934415">
        <w:lastRenderedPageBreak/>
        <w:t>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rsidRPr="00934415">
        <w:t>”</w:t>
      </w:r>
      <w:r w:rsidRPr="00712E3A">
        <w:t xml:space="preserve"> </w:t>
      </w:r>
      <w:r w:rsidRPr="00576D51">
        <w:rPr>
          <w:b/>
        </w:rPr>
        <w:t>[Sic]</w:t>
      </w:r>
    </w:p>
    <w:p w14:paraId="34675EE2" w14:textId="77777777" w:rsidR="003838B4" w:rsidRDefault="003838B4" w:rsidP="00B433C9">
      <w:pPr>
        <w:spacing w:line="360" w:lineRule="auto"/>
        <w:ind w:left="851" w:right="851"/>
        <w:jc w:val="both"/>
        <w:rPr>
          <w:rFonts w:ascii="Palatino Linotype" w:hAnsi="Palatino Linotype" w:cs="Arial"/>
          <w:i/>
        </w:rPr>
      </w:pPr>
    </w:p>
    <w:p w14:paraId="454F7370" w14:textId="1D66B4F9" w:rsidR="00B433C9" w:rsidRDefault="00934415" w:rsidP="00B433C9">
      <w:pPr>
        <w:spacing w:before="240" w:line="360" w:lineRule="auto"/>
        <w:jc w:val="both"/>
        <w:rPr>
          <w:rFonts w:ascii="Palatino Linotype" w:hAnsi="Palatino Linotype" w:cs="Arial"/>
          <w:b/>
          <w:sz w:val="24"/>
          <w:szCs w:val="24"/>
        </w:rPr>
      </w:pPr>
      <w:r>
        <w:rPr>
          <w:rFonts w:ascii="Palatino Linotype" w:hAnsi="Palatino Linotype" w:cs="Arial"/>
          <w:b/>
          <w:sz w:val="28"/>
        </w:rPr>
        <w:t>QUINTO</w:t>
      </w:r>
      <w:r w:rsidR="00B433C9" w:rsidRPr="008551ED">
        <w:rPr>
          <w:rFonts w:ascii="Palatino Linotype" w:hAnsi="Palatino Linotype" w:cs="Arial"/>
          <w:b/>
          <w:sz w:val="24"/>
          <w:szCs w:val="24"/>
        </w:rPr>
        <w:t xml:space="preserve">. </w:t>
      </w:r>
      <w:r w:rsidR="00B433C9" w:rsidRPr="0087163A">
        <w:rPr>
          <w:rFonts w:ascii="Palatino Linotype" w:hAnsi="Palatino Linotype" w:cs="Arial"/>
          <w:b/>
          <w:sz w:val="28"/>
          <w:szCs w:val="28"/>
        </w:rPr>
        <w:t>Del turno del recurso de revisión.</w:t>
      </w:r>
    </w:p>
    <w:p w14:paraId="140C6E7A" w14:textId="43DB5410" w:rsidR="00712E3A" w:rsidRDefault="00B433C9" w:rsidP="00712E3A">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w:t>
      </w:r>
      <w:r w:rsidR="0040673A">
        <w:rPr>
          <w:rFonts w:ascii="Palatino Linotype" w:hAnsi="Palatino Linotype" w:cs="Arial"/>
          <w:sz w:val="24"/>
          <w:szCs w:val="24"/>
        </w:rPr>
        <w:t>a</w:t>
      </w:r>
      <w:r w:rsidR="00A51F37">
        <w:rPr>
          <w:rFonts w:ascii="Palatino Linotype" w:hAnsi="Palatino Linotype" w:cs="Arial"/>
          <w:sz w:val="24"/>
          <w:szCs w:val="24"/>
        </w:rPr>
        <w:t>l</w:t>
      </w:r>
      <w:r w:rsidR="0040673A">
        <w:rPr>
          <w:rFonts w:ascii="Palatino Linotype" w:hAnsi="Palatino Linotype" w:cs="Arial"/>
          <w:sz w:val="24"/>
          <w:szCs w:val="24"/>
        </w:rPr>
        <w:t xml:space="preserve"> Comisionad</w:t>
      </w:r>
      <w:r w:rsidR="00A51F37">
        <w:rPr>
          <w:rFonts w:ascii="Palatino Linotype" w:hAnsi="Palatino Linotype" w:cs="Arial"/>
          <w:sz w:val="24"/>
          <w:szCs w:val="24"/>
        </w:rPr>
        <w:t>o</w:t>
      </w:r>
      <w:r w:rsidR="00576D51">
        <w:rPr>
          <w:rFonts w:ascii="Palatino Linotype" w:hAnsi="Palatino Linotype" w:cs="Arial"/>
          <w:sz w:val="24"/>
          <w:szCs w:val="24"/>
        </w:rPr>
        <w:t xml:space="preserve"> </w:t>
      </w:r>
      <w:r w:rsidR="00A51F37">
        <w:rPr>
          <w:rFonts w:ascii="Palatino Linotype" w:hAnsi="Palatino Linotype" w:cs="Arial"/>
          <w:b/>
          <w:sz w:val="24"/>
          <w:szCs w:val="24"/>
        </w:rPr>
        <w:t>José Martínez Vilchis</w:t>
      </w:r>
      <w:r w:rsidR="00576D51">
        <w:rPr>
          <w:rFonts w:ascii="Palatino Linotype" w:hAnsi="Palatino Linotype" w:cs="Arial"/>
          <w:b/>
          <w:sz w:val="24"/>
          <w:szCs w:val="24"/>
        </w:rPr>
        <w:t xml:space="preserve">, </w:t>
      </w:r>
      <w:r>
        <w:rPr>
          <w:rFonts w:ascii="Palatino Linotype" w:hAnsi="Palatino Linotype" w:cs="Arial"/>
          <w:sz w:val="24"/>
          <w:szCs w:val="24"/>
        </w:rPr>
        <w:t>por medio del sistema electrónico en términos del arábigo 185 fracción I de la Ley de Transparencia y Acceso a la información Pública del Estado de México y Municipios, del cual recayó acuerdo de admisión en fecha</w:t>
      </w:r>
      <w:r w:rsidR="007E4FA1">
        <w:rPr>
          <w:rFonts w:ascii="Palatino Linotype" w:hAnsi="Palatino Linotype" w:cs="Arial"/>
          <w:sz w:val="24"/>
          <w:szCs w:val="24"/>
        </w:rPr>
        <w:t xml:space="preserve"> </w:t>
      </w:r>
      <w:r w:rsidR="00E27CDB">
        <w:rPr>
          <w:rFonts w:ascii="Palatino Linotype" w:hAnsi="Palatino Linotype" w:cs="Arial"/>
          <w:sz w:val="24"/>
          <w:szCs w:val="24"/>
        </w:rPr>
        <w:t xml:space="preserve">cuatro de marzo de los corrientes, </w:t>
      </w:r>
      <w:r w:rsidR="00712E3A">
        <w:rPr>
          <w:rFonts w:ascii="Palatino Linotype" w:hAnsi="Palatino Linotype" w:cs="Arial"/>
          <w:sz w:val="24"/>
          <w:szCs w:val="24"/>
        </w:rPr>
        <w:lastRenderedPageBreak/>
        <w:t>determinándose en él, un plazo de siete días para que las partes manifestaran lo que a su derecho corresponda en términos del numeral ya citado.</w:t>
      </w:r>
    </w:p>
    <w:p w14:paraId="3BF6E92E" w14:textId="77777777" w:rsidR="00712E3A" w:rsidRDefault="00712E3A" w:rsidP="00B433C9">
      <w:pPr>
        <w:spacing w:before="240" w:line="360" w:lineRule="auto"/>
        <w:jc w:val="both"/>
        <w:rPr>
          <w:rFonts w:ascii="Palatino Linotype" w:hAnsi="Palatino Linotype" w:cs="Arial"/>
          <w:sz w:val="24"/>
          <w:szCs w:val="24"/>
        </w:rPr>
      </w:pPr>
    </w:p>
    <w:p w14:paraId="0A5C5FA8" w14:textId="00C9EA6D" w:rsidR="00B433C9" w:rsidRDefault="00E27CDB" w:rsidP="00B433C9">
      <w:pPr>
        <w:pStyle w:val="Prrafodelista"/>
        <w:spacing w:line="360" w:lineRule="auto"/>
        <w:ind w:left="0"/>
        <w:jc w:val="both"/>
        <w:rPr>
          <w:rFonts w:ascii="Palatino Linotype" w:hAnsi="Palatino Linotype" w:cs="Arial"/>
          <w:b/>
        </w:rPr>
      </w:pPr>
      <w:r>
        <w:rPr>
          <w:rFonts w:ascii="Palatino Linotype" w:hAnsi="Palatino Linotype" w:cs="Arial"/>
          <w:b/>
          <w:sz w:val="28"/>
        </w:rPr>
        <w:t>SEXTO</w:t>
      </w:r>
      <w:r w:rsidR="00B433C9" w:rsidRPr="00AC0CCC">
        <w:rPr>
          <w:rFonts w:ascii="Palatino Linotype" w:hAnsi="Palatino Linotype" w:cs="Arial"/>
          <w:b/>
          <w:sz w:val="28"/>
          <w:szCs w:val="28"/>
        </w:rPr>
        <w:t xml:space="preserve">. </w:t>
      </w:r>
      <w:r w:rsidR="00B433C9" w:rsidRPr="0087163A">
        <w:rPr>
          <w:rFonts w:ascii="Palatino Linotype" w:hAnsi="Palatino Linotype" w:cs="Arial"/>
          <w:b/>
          <w:sz w:val="28"/>
          <w:szCs w:val="28"/>
        </w:rPr>
        <w:t>De la etapa de instrucción.</w:t>
      </w:r>
    </w:p>
    <w:p w14:paraId="4A740BDF" w14:textId="77777777" w:rsidR="00E27CDB" w:rsidRDefault="00E27CDB" w:rsidP="00E27CDB">
      <w:pPr>
        <w:spacing w:before="240" w:line="360" w:lineRule="auto"/>
        <w:jc w:val="both"/>
        <w:rPr>
          <w:rFonts w:ascii="Palatino Linotype" w:hAnsi="Palatino Linotype" w:cs="Arial"/>
          <w:sz w:val="24"/>
          <w:szCs w:val="24"/>
        </w:rPr>
      </w:pPr>
      <w:r w:rsidRPr="00D05C83">
        <w:rPr>
          <w:rFonts w:ascii="Palatino Linotype" w:hAnsi="Palatino Linotype" w:cs="Arial"/>
          <w:sz w:val="24"/>
          <w:szCs w:val="24"/>
        </w:rPr>
        <w:t>Así, una vez transcurr</w:t>
      </w:r>
      <w:r>
        <w:rPr>
          <w:rFonts w:ascii="Palatino Linotype" w:hAnsi="Palatino Linotype" w:cs="Arial"/>
          <w:sz w:val="24"/>
          <w:szCs w:val="24"/>
        </w:rPr>
        <w:t xml:space="preserve">ido el término legal referido, se advierte que </w:t>
      </w:r>
      <w:r>
        <w:rPr>
          <w:rFonts w:ascii="Palatino Linotype" w:hAnsi="Palatino Linotype" w:cs="Arial"/>
          <w:b/>
          <w:sz w:val="24"/>
          <w:szCs w:val="24"/>
        </w:rPr>
        <w:t xml:space="preserve">El Sujeto Obligado </w:t>
      </w:r>
      <w:r>
        <w:rPr>
          <w:rFonts w:ascii="Palatino Linotype" w:hAnsi="Palatino Linotype" w:cs="Arial"/>
          <w:sz w:val="24"/>
          <w:szCs w:val="24"/>
        </w:rPr>
        <w:t xml:space="preserve">fue omiso en presentar su informe justificado; de igual manera </w:t>
      </w:r>
      <w:r>
        <w:rPr>
          <w:rFonts w:ascii="Palatino Linotype" w:hAnsi="Palatino Linotype" w:cs="Arial"/>
          <w:b/>
          <w:sz w:val="24"/>
          <w:szCs w:val="24"/>
        </w:rPr>
        <w:t xml:space="preserve">El Recurrente </w:t>
      </w:r>
      <w:r>
        <w:rPr>
          <w:rFonts w:ascii="Palatino Linotype" w:hAnsi="Palatino Linotype" w:cs="Arial"/>
          <w:sz w:val="24"/>
          <w:szCs w:val="24"/>
        </w:rPr>
        <w:t xml:space="preserve">fue omiso en presentar alegatos, pruebas o manifestación alguna.  </w:t>
      </w:r>
    </w:p>
    <w:p w14:paraId="60F84BF1" w14:textId="368DC477" w:rsidR="00E27CDB" w:rsidRDefault="00E27CDB" w:rsidP="00E27CDB">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Por lo cual se </w:t>
      </w:r>
      <w:r w:rsidRPr="00C12209">
        <w:rPr>
          <w:rFonts w:ascii="Palatino Linotype" w:hAnsi="Palatino Linotype" w:cs="Arial"/>
          <w:sz w:val="24"/>
          <w:szCs w:val="24"/>
        </w:rPr>
        <w:t xml:space="preserve">decretó el cierre de instrucción con fecha </w:t>
      </w:r>
      <w:r w:rsidR="00476790">
        <w:rPr>
          <w:rFonts w:ascii="Palatino Linotype" w:hAnsi="Palatino Linotype" w:cs="Arial"/>
          <w:b/>
          <w:sz w:val="24"/>
          <w:szCs w:val="24"/>
        </w:rPr>
        <w:t>dieciséis</w:t>
      </w:r>
      <w:r>
        <w:rPr>
          <w:rFonts w:ascii="Palatino Linotype" w:hAnsi="Palatino Linotype" w:cs="Arial"/>
          <w:b/>
          <w:sz w:val="24"/>
          <w:szCs w:val="24"/>
        </w:rPr>
        <w:t xml:space="preserve"> de marzo del presente, e</w:t>
      </w:r>
      <w:r w:rsidRPr="00C12209">
        <w:rPr>
          <w:rFonts w:ascii="Palatino Linotype" w:hAnsi="Palatino Linotype" w:cs="Arial"/>
          <w:sz w:val="24"/>
          <w:szCs w:val="24"/>
        </w:rPr>
        <w:t>n términos del artículo 185 Fracción VI de la Ley de Transparencia y Acceso a la Información Pública del Estado de México y Municipios, iniciando el término legal para dictar resolución definitiva del asunto.</w:t>
      </w:r>
    </w:p>
    <w:p w14:paraId="73E1053A" w14:textId="77777777" w:rsidR="00D43CF1" w:rsidRDefault="00D43CF1" w:rsidP="00E27CDB">
      <w:pPr>
        <w:spacing w:before="240" w:line="360" w:lineRule="auto"/>
        <w:rPr>
          <w:rFonts w:ascii="Palatino Linotype" w:hAnsi="Palatino Linotype" w:cs="Arial"/>
          <w:b/>
          <w:sz w:val="24"/>
        </w:rPr>
      </w:pPr>
    </w:p>
    <w:p w14:paraId="528DBAF8" w14:textId="77777777" w:rsidR="007E4FA1" w:rsidRPr="005D0901" w:rsidRDefault="007E4FA1" w:rsidP="007E4FA1">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224AAA9D" w14:textId="77777777" w:rsidR="007E4FA1" w:rsidRDefault="007E4FA1" w:rsidP="007E4FA1">
      <w:pPr>
        <w:spacing w:before="240" w:line="360" w:lineRule="auto"/>
        <w:jc w:val="both"/>
        <w:rPr>
          <w:rFonts w:ascii="Palatino Linotype" w:hAnsi="Palatino Linotype" w:cs="Arial"/>
          <w:sz w:val="24"/>
        </w:rPr>
      </w:pPr>
      <w:r w:rsidRPr="005D0901">
        <w:rPr>
          <w:rFonts w:ascii="Palatino Linotype" w:hAnsi="Palatino Linotype" w:cs="Arial"/>
          <w:b/>
          <w:sz w:val="28"/>
        </w:rPr>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1E4BE51C" w14:textId="77777777" w:rsidR="00A51F37" w:rsidRDefault="00A51F37" w:rsidP="00A51F37">
      <w:pPr>
        <w:spacing w:before="240" w:line="360" w:lineRule="auto"/>
        <w:jc w:val="both"/>
        <w:rPr>
          <w:rFonts w:ascii="Palatino Linotype" w:eastAsia="Calibri" w:hAnsi="Palatino Linotype"/>
          <w:b/>
          <w:color w:val="000000" w:themeColor="text1"/>
          <w:sz w:val="24"/>
          <w:szCs w:val="24"/>
        </w:rPr>
      </w:pPr>
      <w:r>
        <w:rPr>
          <w:rFonts w:ascii="Palatino Linotype" w:hAnsi="Palatino Linotype" w:cs="Arial"/>
          <w:sz w:val="24"/>
          <w:szCs w:val="24"/>
          <w:lang w:val="es-ES"/>
        </w:rPr>
        <w:t xml:space="preserve">Este Instituto de Transparencia, Acceso a la Información Pública y Protección de Datos Personales del Estado de México, es competente para conocer y resolver el presente recurso de revisión interpuesto por </w:t>
      </w:r>
      <w:r>
        <w:rPr>
          <w:rFonts w:ascii="Palatino Linotype" w:hAnsi="Palatino Linotype" w:cs="Arial"/>
          <w:b/>
          <w:sz w:val="24"/>
          <w:szCs w:val="24"/>
          <w:lang w:val="es-ES"/>
        </w:rPr>
        <w:t xml:space="preserve">la parte recurrente </w:t>
      </w:r>
      <w:r>
        <w:rPr>
          <w:rFonts w:ascii="Palatino Linotype" w:hAnsi="Palatino Linotype" w:cs="Arial"/>
          <w:sz w:val="24"/>
          <w:szCs w:val="24"/>
          <w:lang w:val="es-ES"/>
        </w:rPr>
        <w:t xml:space="preserve">conforme a lo dispuesto en los artículos 1, párrafos segundo y tercero, </w:t>
      </w:r>
      <w:r>
        <w:rPr>
          <w:rFonts w:ascii="Palatino Linotype" w:eastAsia="Calibri" w:hAnsi="Palatino Linotype"/>
          <w:color w:val="000000" w:themeColor="text1"/>
          <w:sz w:val="24"/>
          <w:szCs w:val="24"/>
        </w:rPr>
        <w:t xml:space="preserve">6, apartado A, fracción IV de la </w:t>
      </w:r>
      <w:r>
        <w:rPr>
          <w:rFonts w:ascii="Palatino Linotype" w:eastAsia="Calibri" w:hAnsi="Palatino Linotype"/>
          <w:b/>
          <w:color w:val="000000" w:themeColor="text1"/>
          <w:sz w:val="24"/>
          <w:szCs w:val="24"/>
        </w:rPr>
        <w:t>Constitución Política de los Estados Unidos Mexicanos</w:t>
      </w:r>
      <w:r>
        <w:rPr>
          <w:rFonts w:ascii="Palatino Linotype" w:eastAsia="Calibri" w:hAnsi="Palatino Linotype"/>
          <w:color w:val="000000" w:themeColor="text1"/>
          <w:sz w:val="24"/>
          <w:szCs w:val="24"/>
        </w:rPr>
        <w:t xml:space="preserve">; 5, párrafos trigésimo, trigésimo primero y trigésimo segundo, fracciones IV y V, de la </w:t>
      </w:r>
      <w:r>
        <w:rPr>
          <w:rFonts w:ascii="Palatino Linotype" w:eastAsia="Calibri" w:hAnsi="Palatino Linotype"/>
          <w:b/>
          <w:color w:val="000000" w:themeColor="text1"/>
          <w:sz w:val="24"/>
          <w:szCs w:val="24"/>
        </w:rPr>
        <w:t xml:space="preserve">Constitución Política del Estado Libre y </w:t>
      </w:r>
      <w:r>
        <w:rPr>
          <w:rFonts w:ascii="Palatino Linotype" w:eastAsia="Calibri" w:hAnsi="Palatino Linotype"/>
          <w:b/>
          <w:color w:val="000000" w:themeColor="text1"/>
          <w:sz w:val="24"/>
          <w:szCs w:val="24"/>
        </w:rPr>
        <w:lastRenderedPageBreak/>
        <w:t>Soberano de México</w:t>
      </w:r>
      <w:r>
        <w:rPr>
          <w:rFonts w:ascii="Palatino Linotype" w:eastAsia="Calibri" w:hAnsi="Palatino Linotype"/>
          <w:color w:val="000000" w:themeColor="text1"/>
          <w:sz w:val="24"/>
          <w:szCs w:val="24"/>
        </w:rPr>
        <w:t xml:space="preserve">; artículos 1, 2 fracción II, 13, 29, 36 fracciones I y II, 176, 178, 179, 181 párrafo tercero y 185 </w:t>
      </w:r>
      <w:r>
        <w:rPr>
          <w:rFonts w:ascii="Palatino Linotype" w:eastAsia="Calibri" w:hAnsi="Palatino Linotype" w:cs="Arial"/>
          <w:color w:val="000000" w:themeColor="text1"/>
          <w:sz w:val="24"/>
          <w:szCs w:val="24"/>
        </w:rPr>
        <w:t xml:space="preserve">de la </w:t>
      </w:r>
      <w:r>
        <w:rPr>
          <w:rFonts w:ascii="Palatino Linotype" w:eastAsia="Calibri" w:hAnsi="Palatino Linotype" w:cs="Arial"/>
          <w:b/>
          <w:color w:val="000000" w:themeColor="text1"/>
          <w:sz w:val="24"/>
          <w:szCs w:val="24"/>
        </w:rPr>
        <w:t>Ley de Transparencia y Acceso a la Información Pública del Estado de México y Municipios</w:t>
      </w:r>
      <w:r>
        <w:rPr>
          <w:rFonts w:ascii="Palatino Linotype" w:eastAsia="Calibri" w:hAnsi="Palatino Linotype" w:cs="Arial"/>
          <w:color w:val="000000" w:themeColor="text1"/>
          <w:sz w:val="24"/>
          <w:szCs w:val="24"/>
        </w:rPr>
        <w:t xml:space="preserve">; y 10, 7, 9 fracciones I y XXIV, y 11 del </w:t>
      </w:r>
      <w:r>
        <w:rPr>
          <w:rFonts w:ascii="Palatino Linotype" w:eastAsia="Calibri" w:hAnsi="Palatino Linotype" w:cs="Arial"/>
          <w:b/>
          <w:color w:val="000000" w:themeColor="text1"/>
          <w:sz w:val="24"/>
          <w:szCs w:val="24"/>
        </w:rPr>
        <w:t>Reglamento Interior del Instituto de Transparencia, Acceso a la Información Pública y Protección de Datos Personales del Estado de México y Municipios.</w:t>
      </w:r>
    </w:p>
    <w:p w14:paraId="1D08593C" w14:textId="77777777" w:rsidR="007E4FA1" w:rsidRDefault="007E4FA1" w:rsidP="003A6975">
      <w:pPr>
        <w:spacing w:before="240" w:line="360" w:lineRule="auto"/>
        <w:jc w:val="both"/>
        <w:rPr>
          <w:rFonts w:ascii="Palatino Linotype" w:hAnsi="Palatino Linotype" w:cs="Arial"/>
          <w:sz w:val="24"/>
          <w:szCs w:val="24"/>
        </w:rPr>
      </w:pPr>
    </w:p>
    <w:p w14:paraId="645411A9" w14:textId="77777777" w:rsidR="006168E4" w:rsidRDefault="006168E4" w:rsidP="00694828">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08366973" w14:textId="77777777" w:rsidR="006168E4" w:rsidRDefault="006168E4" w:rsidP="00844569">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w:t>
      </w:r>
      <w:r w:rsidR="007216DB">
        <w:rPr>
          <w:rFonts w:ascii="Palatino Linotype" w:hAnsi="Palatino Linotype" w:cs="Arial"/>
        </w:rPr>
        <w:t>los</w:t>
      </w:r>
      <w:r>
        <w:rPr>
          <w:rFonts w:ascii="Palatino Linotype" w:hAnsi="Palatino Linotype" w:cs="Arial"/>
        </w:rPr>
        <w:t xml:space="preserve"> expediente</w:t>
      </w:r>
      <w:r w:rsidR="007216DB">
        <w:rPr>
          <w:rFonts w:ascii="Palatino Linotype" w:hAnsi="Palatino Linotype" w:cs="Arial"/>
        </w:rPr>
        <w:t>s</w:t>
      </w:r>
      <w:r>
        <w:rPr>
          <w:rFonts w:ascii="Palatino Linotype" w:hAnsi="Palatino Linotype" w:cs="Arial"/>
        </w:rPr>
        <w:t xml:space="preserve"> electrónico</w:t>
      </w:r>
      <w:r w:rsidR="007216DB">
        <w:rPr>
          <w:rFonts w:ascii="Palatino Linotype" w:hAnsi="Palatino Linotype" w:cs="Arial"/>
        </w:rPr>
        <w:t>s</w:t>
      </w:r>
      <w:r>
        <w:rPr>
          <w:rFonts w:ascii="Palatino Linotype" w:hAnsi="Palatino Linotype" w:cs="Arial"/>
        </w:rPr>
        <w:t xml:space="preserve">,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A780738" w14:textId="77777777" w:rsidR="0023373D" w:rsidRDefault="0023373D" w:rsidP="00844569">
      <w:pPr>
        <w:pStyle w:val="Prrafodelista"/>
        <w:autoSpaceDE w:val="0"/>
        <w:autoSpaceDN w:val="0"/>
        <w:adjustRightInd w:val="0"/>
        <w:spacing w:before="240" w:after="160" w:line="360" w:lineRule="auto"/>
        <w:ind w:left="0"/>
        <w:jc w:val="both"/>
        <w:rPr>
          <w:rFonts w:ascii="Palatino Linotype" w:hAnsi="Palatino Linotype" w:cs="Arial"/>
        </w:rPr>
      </w:pPr>
    </w:p>
    <w:p w14:paraId="3995E9EF" w14:textId="77777777" w:rsidR="00CE367D" w:rsidRDefault="00CE367D" w:rsidP="00CE367D">
      <w:pPr>
        <w:spacing w:after="0" w:line="360" w:lineRule="auto"/>
        <w:jc w:val="both"/>
        <w:rPr>
          <w:rFonts w:ascii="Palatino Linotype" w:eastAsia="Times New Roman" w:hAnsi="Palatino Linotype" w:cs="Times New Roman"/>
          <w:sz w:val="24"/>
          <w:szCs w:val="24"/>
          <w:lang w:eastAsia="es-ES"/>
        </w:rPr>
      </w:pPr>
      <w:r w:rsidRPr="00161CEB">
        <w:rPr>
          <w:rFonts w:ascii="Palatino Linotype" w:hAnsi="Palatino Linotype" w:cs="Arial"/>
          <w:b/>
          <w:sz w:val="28"/>
        </w:rPr>
        <w:t>TERCERO. Cuestiones de previo y especial pronunciamiento</w:t>
      </w:r>
      <w:r>
        <w:rPr>
          <w:rFonts w:ascii="Palatino Linotype" w:hAnsi="Palatino Linotype" w:cs="Arial"/>
          <w:b/>
          <w:sz w:val="28"/>
        </w:rPr>
        <w:t xml:space="preserve">. </w:t>
      </w:r>
      <w:r w:rsidRPr="00187D70">
        <w:rPr>
          <w:rFonts w:ascii="Palatino Linotype" w:eastAsia="Times New Roman" w:hAnsi="Palatino Linotype" w:cs="Times New Roman"/>
          <w:sz w:val="24"/>
          <w:szCs w:val="24"/>
          <w:lang w:eastAsia="es-ES"/>
        </w:rPr>
        <w:t xml:space="preserve"> </w:t>
      </w:r>
    </w:p>
    <w:p w14:paraId="473C3BE2" w14:textId="77777777" w:rsidR="00CE367D" w:rsidRPr="00187D70" w:rsidRDefault="00CE367D" w:rsidP="00CE367D">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6CD22092"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54386837"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I. El sujeto obligado ante la cual se presentó la solicitud;</w:t>
      </w:r>
    </w:p>
    <w:p w14:paraId="1302E478"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710384F1"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2F0FF7FB"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12A9175A"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7BF18FE3"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7D2A0081"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4F625D9B"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0BADF02F"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2AE3EBA1" w14:textId="77777777" w:rsidR="00CE367D" w:rsidRPr="00187D70" w:rsidRDefault="00CE367D" w:rsidP="00CE367D">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En ningún caso será necesario que el particular ratifique el recurso de revisión interpuesto.</w:t>
      </w:r>
    </w:p>
    <w:p w14:paraId="04D34DF1" w14:textId="77777777" w:rsidR="00CE367D" w:rsidRPr="009B74C2" w:rsidRDefault="00CE367D" w:rsidP="00CE367D">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3961D0D9" w14:textId="77777777" w:rsidR="00CE367D" w:rsidRPr="00187D70" w:rsidRDefault="00CE367D" w:rsidP="00CE367D">
      <w:pPr>
        <w:spacing w:after="0" w:line="360" w:lineRule="auto"/>
        <w:jc w:val="both"/>
        <w:rPr>
          <w:rFonts w:ascii="Palatino Linotype" w:eastAsia="Times New Roman" w:hAnsi="Palatino Linotype" w:cs="Arial"/>
          <w:b/>
          <w:i/>
          <w:sz w:val="24"/>
          <w:szCs w:val="24"/>
          <w:lang w:eastAsia="es-ES"/>
        </w:rPr>
      </w:pPr>
    </w:p>
    <w:p w14:paraId="7895D471" w14:textId="77777777" w:rsidR="00CE367D" w:rsidRPr="00187D70" w:rsidRDefault="00CE367D" w:rsidP="00CE367D">
      <w:pPr>
        <w:spacing w:after="0" w:line="360" w:lineRule="auto"/>
        <w:jc w:val="both"/>
        <w:rPr>
          <w:rFonts w:ascii="Palatino Linotype" w:eastAsia="Calibri" w:hAnsi="Palatino Linotype" w:cs="Arial"/>
          <w:sz w:val="24"/>
          <w:szCs w:val="24"/>
          <w:lang w:val="es-ES" w:eastAsia="es-ES"/>
        </w:rPr>
      </w:pPr>
      <w:r>
        <w:rPr>
          <w:rFonts w:ascii="Palatino Linotype" w:eastAsia="Calibri" w:hAnsi="Palatino Linotype" w:cs="Segoe UI"/>
          <w:sz w:val="24"/>
          <w:szCs w:val="24"/>
          <w:lang w:val="es-ES" w:eastAsia="es-ES"/>
        </w:rPr>
        <w:lastRenderedPageBreak/>
        <w:t xml:space="preserve">Cabe señalar que </w:t>
      </w:r>
      <w:r w:rsidRPr="009B74C2">
        <w:rPr>
          <w:rFonts w:ascii="Palatino Linotype" w:eastAsia="Calibri" w:hAnsi="Palatino Linotype" w:cs="Segoe UI"/>
          <w:b/>
          <w:sz w:val="24"/>
          <w:szCs w:val="24"/>
          <w:lang w:val="es-ES" w:eastAsia="es-ES"/>
        </w:rPr>
        <w:t>El Recurrente</w:t>
      </w:r>
      <w:r w:rsidRPr="00187D70">
        <w:rPr>
          <w:rFonts w:ascii="Palatino Linotype" w:eastAsia="Calibri" w:hAnsi="Palatino Linotype" w:cs="Segoe UI"/>
          <w:sz w:val="24"/>
          <w:szCs w:val="24"/>
          <w:lang w:val="es-ES" w:eastAsia="es-ES"/>
        </w:rPr>
        <w:t xml:space="preserve"> </w:t>
      </w:r>
      <w:r>
        <w:rPr>
          <w:rFonts w:ascii="Palatino Linotype" w:eastAsia="Calibri" w:hAnsi="Palatino Linotype" w:cs="Segoe UI"/>
          <w:sz w:val="24"/>
          <w:szCs w:val="24"/>
          <w:lang w:val="es-ES" w:eastAsia="es-ES"/>
        </w:rPr>
        <w:t>ejerció de manera anónima su derecho de acceso a la información pública</w:t>
      </w:r>
      <w:r>
        <w:rPr>
          <w:rFonts w:ascii="Palatino Linotype" w:eastAsia="Calibri" w:hAnsi="Palatino Linotype" w:cs="Times New Roman"/>
          <w:sz w:val="24"/>
          <w:szCs w:val="24"/>
          <w:lang w:val="es-ES" w:eastAsia="es-ES"/>
        </w:rPr>
        <w:t>,</w:t>
      </w:r>
      <w:r w:rsidRPr="00187D70">
        <w:rPr>
          <w:rFonts w:ascii="Palatino Linotype" w:eastAsia="Calibri" w:hAnsi="Palatino Linotype" w:cs="Times New Roman"/>
          <w:sz w:val="24"/>
          <w:szCs w:val="24"/>
          <w:lang w:val="es-ES" w:eastAsia="es-ES"/>
        </w:rPr>
        <w:t xml:space="preserve"> </w:t>
      </w:r>
      <w:r>
        <w:rPr>
          <w:rFonts w:ascii="Palatino Linotype" w:eastAsia="Calibri" w:hAnsi="Palatino Linotype" w:cs="Times New Roman"/>
          <w:sz w:val="24"/>
          <w:szCs w:val="24"/>
          <w:lang w:val="es-ES" w:eastAsia="es-ES"/>
        </w:rPr>
        <w:t xml:space="preserve">sin embargo, </w:t>
      </w:r>
      <w:r w:rsidRPr="00187D70">
        <w:rPr>
          <w:rFonts w:ascii="Palatino Linotype" w:eastAsia="Calibri" w:hAnsi="Palatino Linotype" w:cs="Times New Roman"/>
          <w:sz w:val="24"/>
          <w:szCs w:val="24"/>
          <w:lang w:val="es-ES" w:eastAsia="es-ES"/>
        </w:rPr>
        <w:t xml:space="preserve">no es motivo para desechar las </w:t>
      </w:r>
      <w:r w:rsidRPr="00187D70">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2703FB6C" w14:textId="77777777" w:rsidR="00CE367D" w:rsidRDefault="00CE367D" w:rsidP="00CE367D">
      <w:pPr>
        <w:spacing w:before="240" w:line="360" w:lineRule="auto"/>
        <w:ind w:left="851" w:right="851"/>
        <w:jc w:val="both"/>
        <w:rPr>
          <w:rFonts w:ascii="Palatino Linotype" w:eastAsia="Calibri" w:hAnsi="Palatino Linotype" w:cs="Arial"/>
          <w:b/>
          <w:i/>
          <w:lang w:val="es-ES" w:eastAsia="es-ES"/>
        </w:rPr>
      </w:pPr>
      <w:r w:rsidRPr="00187D70">
        <w:rPr>
          <w:rFonts w:ascii="Palatino Linotype" w:eastAsia="Calibri"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eastAsia="Calibri" w:hAnsi="Palatino Linotype" w:cs="Arial"/>
          <w:i/>
          <w:lang w:val="es-ES" w:eastAsia="es-ES"/>
        </w:rPr>
        <w:t xml:space="preserve"> </w:t>
      </w:r>
      <w:r>
        <w:rPr>
          <w:rFonts w:ascii="Palatino Linotype" w:eastAsia="Calibri" w:hAnsi="Palatino Linotype" w:cs="Arial"/>
          <w:b/>
          <w:i/>
          <w:lang w:val="es-ES" w:eastAsia="es-ES"/>
        </w:rPr>
        <w:t>[Sic]</w:t>
      </w:r>
    </w:p>
    <w:p w14:paraId="5ED12830" w14:textId="77777777" w:rsidR="00CE367D" w:rsidRPr="009B74C2" w:rsidRDefault="00CE367D" w:rsidP="00CE367D">
      <w:pPr>
        <w:spacing w:before="240" w:line="360" w:lineRule="auto"/>
        <w:ind w:left="851" w:right="851"/>
        <w:jc w:val="both"/>
        <w:rPr>
          <w:rFonts w:ascii="Palatino Linotype" w:eastAsia="Calibri" w:hAnsi="Palatino Linotype" w:cs="Arial"/>
          <w:b/>
          <w:i/>
          <w:lang w:val="es-ES" w:eastAsia="es-ES"/>
        </w:rPr>
      </w:pPr>
    </w:p>
    <w:p w14:paraId="18FF9DFE" w14:textId="77777777" w:rsidR="00CE367D" w:rsidRDefault="00CE367D" w:rsidP="00CE367D">
      <w:pPr>
        <w:spacing w:after="0" w:line="360" w:lineRule="auto"/>
        <w:jc w:val="both"/>
        <w:rPr>
          <w:rFonts w:ascii="Palatino Linotype" w:eastAsia="Calibri" w:hAnsi="Palatino Linotype" w:cs="Times New Roman"/>
          <w:sz w:val="24"/>
          <w:szCs w:val="24"/>
          <w:lang w:val="es-ES" w:eastAsia="es-ES"/>
        </w:rPr>
      </w:pPr>
      <w:r w:rsidRPr="00187D70">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eastAsia="Calibri"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eastAsia="Calibri" w:hAnsi="Palatino Linotype" w:cs="Times New Roman"/>
          <w:sz w:val="24"/>
          <w:szCs w:val="24"/>
          <w:lang w:val="es-ES" w:eastAsia="es-ES"/>
        </w:rPr>
        <w:t>, de la Constitución Política del Estado Libre y Soberano de México, se establece lo siguiente:</w:t>
      </w:r>
    </w:p>
    <w:p w14:paraId="215CE9F9" w14:textId="77777777" w:rsidR="00CE367D" w:rsidRPr="00187D70" w:rsidRDefault="00CE367D" w:rsidP="00CE367D">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0488C0FD"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0D6060FC"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5756A6E"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4480D15B"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A. Para el ejercicio del derecho de acceso a la información, la Federación, los Estados y el Distrito Federal, en el ámbito de sus respectivas competencias, se regirán por los siguientes principios y bases:</w:t>
      </w:r>
    </w:p>
    <w:p w14:paraId="1CEC7045"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359BC33C"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339DA92B" w14:textId="77777777" w:rsidR="00CE367D" w:rsidRDefault="00CE367D" w:rsidP="00CE367D">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426F9E54" w14:textId="77777777" w:rsidR="00CE367D" w:rsidRPr="00E71AB2" w:rsidRDefault="00CE367D" w:rsidP="00CE367D">
      <w:pPr>
        <w:spacing w:before="240" w:line="360" w:lineRule="auto"/>
        <w:ind w:left="851" w:right="851"/>
        <w:jc w:val="both"/>
        <w:rPr>
          <w:rFonts w:ascii="Palatino Linotype" w:eastAsia="Times New Roman" w:hAnsi="Palatino Linotype" w:cs="Times New Roman"/>
          <w:b/>
          <w:i/>
          <w:lang w:val="es-ES" w:eastAsia="es-ES"/>
        </w:rPr>
      </w:pPr>
    </w:p>
    <w:p w14:paraId="4F19CFD6" w14:textId="77777777" w:rsidR="00CE367D" w:rsidRPr="00187D70" w:rsidRDefault="00CE367D" w:rsidP="00CE367D">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2C471DFC"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3F560CD6"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633741BC"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Toda persona en el Estado de México, tiene derecho al libre acceso a la información plural y oportuna, así como a buscar recibir y difundir información e ideas de toda índole por cualquier medio de expresión.</w:t>
      </w:r>
    </w:p>
    <w:p w14:paraId="59E1BAE3"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43CB7E64"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70BC99B1"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0E611390"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3D384352"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327B699F"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el organismo autónomo especializado e imparcial que establece esta Constitución.</w:t>
      </w:r>
    </w:p>
    <w:p w14:paraId="438FC184" w14:textId="77777777" w:rsidR="00CE367D" w:rsidRPr="00187D70" w:rsidRDefault="00CE367D" w:rsidP="00CE367D">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7CFFCD1A" w14:textId="77777777" w:rsidR="00CE367D" w:rsidRPr="009B74C2" w:rsidRDefault="00CE367D" w:rsidP="00CE367D">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 xml:space="preserve">VIII. El Estado contará con un organismo autónomo, especializado, imparcial, colegiado, con personalidad jurídica y patrimonio propio, con plena autonomía </w:t>
      </w:r>
      <w:r w:rsidRPr="00187D70">
        <w:rPr>
          <w:rFonts w:ascii="Palatino Linotype" w:eastAsia="Times New Roman" w:hAnsi="Palatino Linotype" w:cs="Times New Roman"/>
          <w:i/>
          <w:lang w:val="es-ES" w:eastAsia="es-ES"/>
        </w:rPr>
        <w:lastRenderedPageBreak/>
        <w:t>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7C6C4AB7" w14:textId="77777777" w:rsidR="00CE367D" w:rsidRDefault="00CE367D" w:rsidP="00CE367D">
      <w:pPr>
        <w:spacing w:after="0" w:line="360" w:lineRule="auto"/>
        <w:jc w:val="both"/>
        <w:rPr>
          <w:rFonts w:ascii="Palatino Linotype" w:eastAsia="Times New Roman" w:hAnsi="Palatino Linotype" w:cs="Times New Roman"/>
          <w:sz w:val="24"/>
          <w:szCs w:val="24"/>
          <w:lang w:val="es-ES" w:eastAsia="es-ES"/>
        </w:rPr>
      </w:pPr>
    </w:p>
    <w:p w14:paraId="617B3A73" w14:textId="77777777" w:rsidR="00CE367D" w:rsidRPr="00187D70" w:rsidRDefault="00CE367D" w:rsidP="00CE367D">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4F7E443D" w14:textId="77777777" w:rsidR="00CE367D" w:rsidRPr="00187D70" w:rsidRDefault="00CE367D" w:rsidP="00CE367D">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w:t>
      </w:r>
      <w:r w:rsidRPr="00187D70">
        <w:rPr>
          <w:rFonts w:ascii="Palatino Linotype" w:eastAsia="Calibri" w:hAnsi="Palatino Linotype" w:cs="Times New Roman"/>
          <w:b/>
          <w:i/>
          <w:lang w:val="es-ES" w:eastAsia="es-ES"/>
        </w:rPr>
        <w:t>Artículo 1o</w:t>
      </w:r>
      <w:r w:rsidRPr="00187D70">
        <w:rPr>
          <w:rFonts w:ascii="Palatino Linotype" w:eastAsia="Calibri"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A0CB8AB" w14:textId="77777777" w:rsidR="00CE367D" w:rsidRPr="00187D70" w:rsidRDefault="00CE367D" w:rsidP="00CE367D">
      <w:pPr>
        <w:spacing w:before="240" w:line="360" w:lineRule="auto"/>
        <w:ind w:left="851" w:right="851"/>
        <w:jc w:val="both"/>
        <w:rPr>
          <w:rFonts w:ascii="Palatino Linotype" w:eastAsia="Calibri" w:hAnsi="Palatino Linotype" w:cs="Times New Roman"/>
          <w:i/>
          <w:lang w:val="es-ES" w:eastAsia="es-ES"/>
        </w:rPr>
      </w:pPr>
      <w:r w:rsidRPr="00187D70">
        <w:rPr>
          <w:rFonts w:ascii="Palatino Linotype" w:eastAsia="Calibri"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1515502A" w14:textId="77777777" w:rsidR="00CE367D" w:rsidRDefault="00CE367D" w:rsidP="00CE367D">
      <w:pPr>
        <w:spacing w:before="240" w:line="360" w:lineRule="auto"/>
        <w:ind w:left="851" w:right="851"/>
        <w:jc w:val="both"/>
        <w:rPr>
          <w:rFonts w:ascii="Palatino Linotype" w:eastAsia="Calibri" w:hAnsi="Palatino Linotype" w:cs="Times New Roman"/>
          <w:b/>
          <w:i/>
          <w:lang w:val="es-ES" w:eastAsia="es-ES"/>
        </w:rPr>
      </w:pPr>
      <w:r w:rsidRPr="00187D70">
        <w:rPr>
          <w:rFonts w:ascii="Palatino Linotype" w:eastAsia="Calibri" w:hAnsi="Palatino Linotype" w:cs="Times New Roman"/>
          <w:i/>
          <w:lang w:val="es-ES" w:eastAsia="es-ES"/>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eastAsia="Calibri" w:hAnsi="Palatino Linotype" w:cs="Times New Roman"/>
          <w:i/>
          <w:lang w:val="es-ES" w:eastAsia="es-ES"/>
        </w:rPr>
        <w:t xml:space="preserve"> </w:t>
      </w:r>
      <w:r>
        <w:rPr>
          <w:rFonts w:ascii="Palatino Linotype" w:eastAsia="Calibri" w:hAnsi="Palatino Linotype" w:cs="Times New Roman"/>
          <w:b/>
          <w:i/>
          <w:lang w:val="es-ES" w:eastAsia="es-ES"/>
        </w:rPr>
        <w:t>[Sic]</w:t>
      </w:r>
    </w:p>
    <w:p w14:paraId="6DB11F24" w14:textId="77777777" w:rsidR="00CE367D" w:rsidRDefault="00CE367D" w:rsidP="00CE367D">
      <w:pPr>
        <w:spacing w:after="0" w:line="360" w:lineRule="auto"/>
        <w:jc w:val="both"/>
        <w:rPr>
          <w:rFonts w:ascii="Palatino Linotype" w:hAnsi="Palatino Linotype"/>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w:t>
      </w:r>
      <w:r w:rsidRPr="00187D70">
        <w:rPr>
          <w:rFonts w:ascii="Palatino Linotype" w:eastAsia="Times New Roman" w:hAnsi="Palatino Linotype" w:cs="Times New Roman"/>
          <w:sz w:val="24"/>
          <w:szCs w:val="24"/>
          <w:lang w:val="es-ES" w:eastAsia="es-ES"/>
        </w:rPr>
        <w:lastRenderedPageBreak/>
        <w:t xml:space="preserve">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eastAsia="Calibri" w:hAnsi="Palatino Linotype" w:cs="Arial"/>
          <w:sz w:val="24"/>
          <w:szCs w:val="24"/>
          <w:lang w:val="es-ES"/>
        </w:rPr>
        <w:t>En conclusión, se cubrieron los requisitos de procedencia y procedibilidad y conforme a las constancias que obran en el expediente.</w:t>
      </w:r>
    </w:p>
    <w:p w14:paraId="36A4BCC8" w14:textId="77777777" w:rsidR="00F5627B" w:rsidRDefault="00F5627B" w:rsidP="008F5D20">
      <w:pPr>
        <w:pStyle w:val="Prrafodelista"/>
        <w:autoSpaceDE w:val="0"/>
        <w:autoSpaceDN w:val="0"/>
        <w:adjustRightInd w:val="0"/>
        <w:spacing w:line="360" w:lineRule="auto"/>
        <w:ind w:left="0"/>
        <w:jc w:val="both"/>
        <w:rPr>
          <w:rFonts w:ascii="Palatino Linotype" w:hAnsi="Palatino Linotype" w:cs="Arial"/>
        </w:rPr>
      </w:pPr>
    </w:p>
    <w:p w14:paraId="2FF12C52" w14:textId="77777777" w:rsidR="008F5D20" w:rsidRDefault="008F5D20" w:rsidP="008F5D20">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CUARTO. Estudio y resolución del asunto</w:t>
      </w:r>
      <w:r w:rsidRPr="009A0D0A">
        <w:rPr>
          <w:rFonts w:ascii="Palatino Linotype" w:hAnsi="Palatino Linotype"/>
          <w:b/>
          <w:sz w:val="28"/>
          <w:szCs w:val="28"/>
        </w:rPr>
        <w:t xml:space="preserve"> </w:t>
      </w:r>
      <w:r>
        <w:rPr>
          <w:rFonts w:ascii="Palatino Linotype" w:hAnsi="Palatino Linotype"/>
          <w:b/>
          <w:sz w:val="28"/>
          <w:szCs w:val="28"/>
        </w:rPr>
        <w:tab/>
      </w:r>
    </w:p>
    <w:p w14:paraId="523E1224" w14:textId="77777777" w:rsidR="008F5D20" w:rsidRDefault="008F5D20" w:rsidP="008F5D20">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El</w:t>
      </w:r>
      <w:r w:rsidRPr="00E42C3F">
        <w:rPr>
          <w:rFonts w:ascii="Palatino Linotype" w:hAnsi="Palatino Linotype" w:cs="Arial"/>
        </w:rPr>
        <w:t xml:space="preserve"> </w:t>
      </w:r>
      <w:r>
        <w:rPr>
          <w:rFonts w:ascii="Palatino Linotype" w:hAnsi="Palatino Linotype" w:cs="Arial"/>
        </w:rPr>
        <w:t xml:space="preserve">análisis del </w:t>
      </w:r>
      <w:r w:rsidRPr="00E42C3F">
        <w:rPr>
          <w:rFonts w:ascii="Palatino Linotype" w:hAnsi="Palatino Linotype" w:cs="Arial"/>
        </w:rPr>
        <w:t xml:space="preserve"> presente recurso, </w:t>
      </w:r>
      <w:r>
        <w:rPr>
          <w:rFonts w:ascii="Palatino Linotype" w:hAnsi="Palatino Linotype" w:cs="Arial"/>
        </w:rPr>
        <w:t>se basará en e</w:t>
      </w:r>
      <w:r w:rsidRPr="00E42C3F">
        <w:rPr>
          <w:rFonts w:ascii="Palatino Linotype" w:hAnsi="Palatino Linotype" w:cs="Arial"/>
        </w:rPr>
        <w:t xml:space="preserve">l contenido íntegro </w:t>
      </w:r>
      <w:r>
        <w:rPr>
          <w:rFonts w:ascii="Palatino Linotype" w:hAnsi="Palatino Linotype" w:cs="Arial"/>
        </w:rPr>
        <w:t>de las actuaciones que obran en el expediente electrónico,</w:t>
      </w:r>
      <w:r w:rsidRPr="00E42C3F">
        <w:rPr>
          <w:rFonts w:ascii="Palatino Linotype" w:hAnsi="Palatino Linotype" w:cs="Arial"/>
        </w:rPr>
        <w:t xml:space="preserve"> para así estar en posibilidad este Órgano Colegiado de dictar el fallo cor</w:t>
      </w:r>
      <w:r>
        <w:rPr>
          <w:rFonts w:ascii="Palatino Linotype" w:hAnsi="Palatino Linotype" w:cs="Arial"/>
        </w:rPr>
        <w:t xml:space="preserve">respondiente conforme a derecho, tomando en consideración los elementos aportados por las partes </w:t>
      </w:r>
      <w:r w:rsidRPr="00E42C3F">
        <w:rPr>
          <w:rFonts w:ascii="Palatino Linotype" w:hAnsi="Palatino Linotype" w:cs="Arial"/>
        </w:rPr>
        <w:t xml:space="preserve">y </w:t>
      </w:r>
      <w:r>
        <w:rPr>
          <w:rFonts w:ascii="Palatino Linotype" w:hAnsi="Palatino Linotype" w:cs="Arial"/>
        </w:rPr>
        <w:t>respetando</w:t>
      </w:r>
      <w:r w:rsidRPr="00E42C3F">
        <w:rPr>
          <w:rFonts w:ascii="Palatino Linotype" w:hAnsi="Palatino Linotype" w:cs="Arial"/>
        </w:rPr>
        <w:t xml:space="preserve"> en todo momento </w:t>
      </w:r>
      <w:r w:rsidRPr="008C0974">
        <w:rPr>
          <w:rFonts w:ascii="Palatino Linotype" w:hAnsi="Palatino Linotype" w:cs="Arial"/>
        </w:rPr>
        <w:t xml:space="preserve">al principio de máxima publicidad consagrado en nuestra Constitución Federal, Local </w:t>
      </w:r>
      <w:r w:rsidRPr="00AE4E9C">
        <w:rPr>
          <w:rFonts w:ascii="Palatino Linotype" w:hAnsi="Palatino Linotype" w:cs="Arial"/>
        </w:rPr>
        <w:t xml:space="preserve">y demás leyes aplicables en la materia, así como en los tratados internacionales en los </w:t>
      </w:r>
      <w:r>
        <w:rPr>
          <w:rFonts w:ascii="Palatino Linotype" w:hAnsi="Palatino Linotype" w:cs="Arial"/>
        </w:rPr>
        <w:t>q</w:t>
      </w:r>
      <w:r w:rsidRPr="00AE4E9C">
        <w:rPr>
          <w:rFonts w:ascii="Palatino Linotype" w:hAnsi="Palatino Linotype" w:cs="Arial"/>
        </w:rPr>
        <w:t>ue el Estado Mexicano sea parte, en concordancia con el párrafo tercero del artículo 1 de la Constitución Federal y el diverso 8 de la Ley de Transparencia local.</w:t>
      </w:r>
      <w:r>
        <w:rPr>
          <w:rFonts w:ascii="Palatino Linotype" w:hAnsi="Palatino Linotype" w:cs="Arial"/>
        </w:rPr>
        <w:t xml:space="preserve"> </w:t>
      </w:r>
    </w:p>
    <w:p w14:paraId="324ACC71" w14:textId="77777777" w:rsidR="008F5D20" w:rsidRPr="002869E1" w:rsidRDefault="008F5D20" w:rsidP="008F5D20">
      <w:pPr>
        <w:spacing w:after="0" w:line="360" w:lineRule="auto"/>
        <w:jc w:val="both"/>
        <w:rPr>
          <w:rFonts w:ascii="Palatino Linotype" w:eastAsia="Times New Roman" w:hAnsi="Palatino Linotype" w:cs="Times New Roman"/>
          <w:sz w:val="24"/>
          <w:szCs w:val="24"/>
          <w:lang w:eastAsia="es-ES"/>
        </w:rPr>
      </w:pPr>
      <w:r w:rsidRPr="002869E1">
        <w:rPr>
          <w:rFonts w:ascii="Palatino Linotype" w:hAnsi="Palatino Linotype" w:cs="Arial"/>
          <w:sz w:val="24"/>
          <w:szCs w:val="24"/>
        </w:rPr>
        <w:t xml:space="preserve">En este tenor, es necesario subrayar que </w:t>
      </w:r>
      <w:r w:rsidRPr="002869E1">
        <w:rPr>
          <w:rFonts w:ascii="Palatino Linotype" w:eastAsia="Times New Roman" w:hAnsi="Palatino Linotype" w:cs="Times New Roman"/>
          <w:sz w:val="24"/>
          <w:szCs w:val="24"/>
          <w:lang w:eastAsia="es-ES"/>
        </w:rPr>
        <w:t>el derecho de acceso a la información pública, implica que cualquier persona conozca la información contenida en los documentos que se encuentren en los archivos de los sujetos obligados, conforme a los artículos 4, 12, 24 último párrafo y 160 de la Ley local en la materia, que a la letra citan:</w:t>
      </w:r>
    </w:p>
    <w:p w14:paraId="7A91CAF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Pr>
          <w:rFonts w:ascii="Palatino Linotype" w:eastAsia="Times New Roman" w:hAnsi="Palatino Linotype" w:cs="Times New Roman"/>
          <w:b/>
          <w:i/>
          <w:lang w:eastAsia="es-ES"/>
        </w:rPr>
        <w:lastRenderedPageBreak/>
        <w:t>“</w:t>
      </w:r>
      <w:r w:rsidRPr="006010FE">
        <w:rPr>
          <w:rFonts w:ascii="Palatino Linotype" w:eastAsia="Times New Roman" w:hAnsi="Palatino Linotype" w:cs="Times New Roman"/>
          <w:b/>
          <w:i/>
          <w:lang w:eastAsia="es-ES"/>
        </w:rPr>
        <w:t>Artículo 4.</w:t>
      </w:r>
      <w:r w:rsidRPr="006010FE">
        <w:rPr>
          <w:rFonts w:ascii="Palatino Linotype" w:eastAsia="Times New Roman" w:hAnsi="Palatino Linotype" w:cs="Times New Roman"/>
          <w:i/>
          <w:lang w:eastAsia="es-ES"/>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46243D3F"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74E79B8"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deben poner en práctica, políticas y programas de acceso a la información que se apeguen a criterios de publicidad, veracidad, oportunidad, precisión y suficiencia en beneficio de los solicitantes.</w:t>
      </w:r>
    </w:p>
    <w:p w14:paraId="18A06DE6"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12.</w:t>
      </w:r>
      <w:r w:rsidRPr="006010FE">
        <w:rPr>
          <w:rFonts w:ascii="Palatino Linotype" w:eastAsia="Times New Roman" w:hAnsi="Palatino Linotype" w:cs="Times New Roman"/>
          <w:i/>
          <w:lang w:eastAsia="es-ES"/>
        </w:rPr>
        <w:t xml:space="preserve"> Quienes generen, recopilen, administren, manejen, procesen, archiven o conserven información pública serán responsables de la misma en los términos de las disposiciones jurídicas aplicables.</w:t>
      </w:r>
    </w:p>
    <w:p w14:paraId="5DA4D35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174B9E33"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4B00C0D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b/>
          <w:i/>
          <w:lang w:eastAsia="es-ES"/>
        </w:rPr>
        <w:lastRenderedPageBreak/>
        <w:t xml:space="preserve">Artículo 24. </w:t>
      </w:r>
    </w:p>
    <w:p w14:paraId="76F3391E"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6BE33080"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Los sujetos obligados solo proporcionarán la información pública que generen, administren o posean en el ejercicio de sus atribuciones.”</w:t>
      </w:r>
    </w:p>
    <w:p w14:paraId="05C8A167"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i/>
          <w:lang w:eastAsia="es-ES"/>
        </w:rPr>
        <w:t>(…)</w:t>
      </w:r>
    </w:p>
    <w:p w14:paraId="7CE4AC7A" w14:textId="77777777" w:rsidR="008F5D20" w:rsidRPr="006010FE" w:rsidRDefault="008F5D20" w:rsidP="008F5D20">
      <w:pPr>
        <w:spacing w:before="240" w:line="360" w:lineRule="auto"/>
        <w:ind w:left="851" w:right="851"/>
        <w:jc w:val="both"/>
        <w:rPr>
          <w:rFonts w:ascii="Palatino Linotype" w:eastAsia="Times New Roman" w:hAnsi="Palatino Linotype" w:cs="Times New Roman"/>
          <w:i/>
          <w:lang w:eastAsia="es-ES"/>
        </w:rPr>
      </w:pPr>
      <w:r w:rsidRPr="006010FE">
        <w:rPr>
          <w:rFonts w:ascii="Palatino Linotype" w:eastAsia="Times New Roman" w:hAnsi="Palatino Linotype" w:cs="Times New Roman"/>
          <w:b/>
          <w:i/>
          <w:lang w:eastAsia="es-ES"/>
        </w:rPr>
        <w:t>Artículo 160.</w:t>
      </w:r>
      <w:r w:rsidRPr="006010FE">
        <w:rPr>
          <w:rFonts w:ascii="Palatino Linotype" w:eastAsia="Times New Roman" w:hAnsi="Palatino Linotype" w:cs="Times New Roman"/>
          <w:i/>
          <w:lang w:eastAsia="es-ES"/>
        </w:rPr>
        <w:t xml:space="preserve"> Los sujetos obligados deberán otorgar acceso a los documentos que se </w:t>
      </w:r>
      <w:r>
        <w:rPr>
          <w:rFonts w:ascii="Palatino Linotype" w:eastAsia="Times New Roman" w:hAnsi="Palatino Linotype" w:cs="Times New Roman"/>
          <w:b/>
          <w:i/>
          <w:lang w:eastAsia="es-ES"/>
        </w:rPr>
        <w:t xml:space="preserve"> </w:t>
      </w:r>
      <w:r w:rsidRPr="006010FE">
        <w:rPr>
          <w:rFonts w:ascii="Palatino Linotype" w:eastAsia="Times New Roman" w:hAnsi="Palatino Linotype" w:cs="Times New Roman"/>
          <w:i/>
          <w:lang w:eastAsia="es-ES"/>
        </w:rPr>
        <w:t>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6BB9D022" w14:textId="77777777" w:rsidR="008F5D20" w:rsidRDefault="008F5D20" w:rsidP="008F5D20">
      <w:pPr>
        <w:spacing w:before="240" w:line="360" w:lineRule="auto"/>
        <w:ind w:left="851" w:right="851"/>
        <w:jc w:val="both"/>
        <w:rPr>
          <w:rFonts w:ascii="Palatino Linotype" w:eastAsia="Times New Roman" w:hAnsi="Palatino Linotype" w:cs="Times New Roman"/>
          <w:b/>
          <w:i/>
          <w:lang w:eastAsia="es-ES"/>
        </w:rPr>
      </w:pPr>
      <w:r w:rsidRPr="006010FE">
        <w:rPr>
          <w:rFonts w:ascii="Palatino Linotype" w:eastAsia="Times New Roman" w:hAnsi="Palatino Linotype" w:cs="Times New Roman"/>
          <w:i/>
          <w:lang w:eastAsia="es-ES"/>
        </w:rPr>
        <w:t>En caso que la información solicitada consista en bases de datos se deberá privilegiar la entrega de la misma en formatos abiertos.</w:t>
      </w:r>
      <w:r>
        <w:rPr>
          <w:rFonts w:ascii="Palatino Linotype" w:eastAsia="Times New Roman" w:hAnsi="Palatino Linotype" w:cs="Times New Roman"/>
          <w:i/>
          <w:lang w:eastAsia="es-ES"/>
        </w:rPr>
        <w:t>”</w:t>
      </w:r>
      <w:r>
        <w:rPr>
          <w:rFonts w:ascii="Palatino Linotype" w:eastAsia="Times New Roman" w:hAnsi="Palatino Linotype" w:cs="Times New Roman"/>
          <w:b/>
          <w:i/>
          <w:lang w:eastAsia="es-ES"/>
        </w:rPr>
        <w:t>[Sic]</w:t>
      </w:r>
    </w:p>
    <w:p w14:paraId="5272A675" w14:textId="77777777" w:rsidR="008F5D20" w:rsidRDefault="008F5D20" w:rsidP="008F5D20">
      <w:pPr>
        <w:spacing w:before="240" w:line="360" w:lineRule="auto"/>
        <w:ind w:left="851" w:right="851"/>
        <w:jc w:val="both"/>
        <w:rPr>
          <w:rFonts w:ascii="Palatino Linotype" w:eastAsia="Times New Roman" w:hAnsi="Palatino Linotype" w:cs="Times New Roman"/>
          <w:b/>
          <w:i/>
          <w:lang w:eastAsia="es-ES"/>
        </w:rPr>
      </w:pPr>
    </w:p>
    <w:p w14:paraId="1368A4F5" w14:textId="77777777" w:rsidR="008F5D20" w:rsidRPr="006010FE" w:rsidRDefault="008F5D20" w:rsidP="008F5D20">
      <w:pPr>
        <w:spacing w:after="0" w:line="360" w:lineRule="auto"/>
        <w:jc w:val="both"/>
        <w:rPr>
          <w:rFonts w:ascii="Palatino Linotype" w:eastAsia="Times New Roman" w:hAnsi="Palatino Linotype" w:cs="Times New Roman"/>
          <w:sz w:val="24"/>
          <w:szCs w:val="24"/>
          <w:lang w:eastAsia="es-ES"/>
        </w:rPr>
      </w:pPr>
      <w:r w:rsidRPr="006010FE">
        <w:rPr>
          <w:rFonts w:ascii="Palatino Linotype" w:eastAsia="Times New Roman" w:hAnsi="Palatino Linotype" w:cs="Times New Roman"/>
          <w:sz w:val="24"/>
          <w:szCs w:val="24"/>
          <w:lang w:eastAsia="es-ES"/>
        </w:rPr>
        <w:t>As</w:t>
      </w:r>
      <w:r>
        <w:rPr>
          <w:rFonts w:ascii="Palatino Linotype" w:eastAsia="Times New Roman" w:hAnsi="Palatino Linotype" w:cs="Times New Roman"/>
          <w:sz w:val="24"/>
          <w:szCs w:val="24"/>
          <w:lang w:eastAsia="es-ES"/>
        </w:rPr>
        <w:t xml:space="preserve">í que la obligación de los </w:t>
      </w:r>
      <w:r w:rsidRPr="006E4CCA">
        <w:rPr>
          <w:rFonts w:ascii="Palatino Linotype" w:eastAsia="Times New Roman" w:hAnsi="Palatino Linotype" w:cs="Times New Roman"/>
          <w:b/>
          <w:sz w:val="24"/>
          <w:szCs w:val="24"/>
          <w:lang w:eastAsia="es-ES"/>
        </w:rPr>
        <w:t>Sujetos Obligados</w:t>
      </w:r>
      <w:r w:rsidRPr="006010FE">
        <w:rPr>
          <w:rFonts w:ascii="Palatino Linotype" w:eastAsia="Times New Roman" w:hAnsi="Palatino Linotype" w:cs="Times New Roman"/>
          <w:sz w:val="24"/>
          <w:szCs w:val="24"/>
          <w:lang w:eastAsia="es-ES"/>
        </w:rPr>
        <w:t xml:space="preserve"> de dar acceso a la información pública que generen, administren o posean, se tendrá por cumplida cuando el solicitante tenga a su disposición la información requerida, o cuando realice la consulta de la misma en el lugar que ésta se localice, de acuerdo a lo señalado por el artículo 166 </w:t>
      </w:r>
      <w:r w:rsidRPr="006010FE">
        <w:rPr>
          <w:rFonts w:ascii="Palatino Linotype" w:eastAsia="Times New Roman" w:hAnsi="Palatino Linotype" w:cs="Times New Roman"/>
          <w:bCs/>
          <w:sz w:val="24"/>
          <w:szCs w:val="24"/>
          <w:lang w:eastAsia="es-ES"/>
        </w:rPr>
        <w:t>de la Ley local en la materia, que se reproduce de la siguiente forma</w:t>
      </w:r>
      <w:r w:rsidRPr="006010FE">
        <w:rPr>
          <w:rFonts w:ascii="Palatino Linotype" w:eastAsia="Times New Roman" w:hAnsi="Palatino Linotype" w:cs="Times New Roman"/>
          <w:sz w:val="24"/>
          <w:szCs w:val="24"/>
          <w:lang w:eastAsia="es-ES"/>
        </w:rPr>
        <w:t>:</w:t>
      </w:r>
    </w:p>
    <w:p w14:paraId="308D054D" w14:textId="77777777" w:rsidR="008F5D20" w:rsidRDefault="008F5D20" w:rsidP="008F5D20">
      <w:pPr>
        <w:spacing w:before="240" w:line="360" w:lineRule="auto"/>
        <w:ind w:left="851" w:right="851"/>
        <w:jc w:val="both"/>
        <w:rPr>
          <w:rFonts w:ascii="Palatino Linotype" w:eastAsia="Times New Roman" w:hAnsi="Palatino Linotype" w:cs="Arial"/>
          <w:b/>
          <w:i/>
          <w:lang w:eastAsia="es-ES"/>
        </w:rPr>
      </w:pPr>
      <w:r w:rsidRPr="006E4CCA">
        <w:rPr>
          <w:rFonts w:ascii="Palatino Linotype" w:eastAsia="Times New Roman" w:hAnsi="Palatino Linotype" w:cs="Arial"/>
          <w:i/>
          <w:lang w:eastAsia="es-ES"/>
        </w:rPr>
        <w:t xml:space="preserve">“Artículo 166. La obligación de acceso a la información pública se tendrá por cumplida cuando el solicitante tenga a su disposición la información requerida, o cuando realice la consulta de la misma en el lugar en el que ésta se localice.” </w:t>
      </w:r>
      <w:r w:rsidRPr="006E4CCA">
        <w:rPr>
          <w:rFonts w:ascii="Palatino Linotype" w:eastAsia="Times New Roman" w:hAnsi="Palatino Linotype" w:cs="Arial"/>
          <w:b/>
          <w:i/>
          <w:lang w:eastAsia="es-ES"/>
        </w:rPr>
        <w:t>[Sic]</w:t>
      </w:r>
    </w:p>
    <w:p w14:paraId="41FC7529" w14:textId="37F28D11" w:rsidR="00F72A12" w:rsidRDefault="00D870AC" w:rsidP="00D870AC">
      <w:pPr>
        <w:spacing w:before="240" w:line="360" w:lineRule="auto"/>
        <w:jc w:val="both"/>
        <w:rPr>
          <w:rFonts w:ascii="Palatino Linotype" w:hAnsi="Palatino Linotype"/>
          <w:sz w:val="24"/>
          <w:szCs w:val="24"/>
        </w:rPr>
      </w:pPr>
      <w:r w:rsidRPr="00A279CF">
        <w:rPr>
          <w:rFonts w:ascii="Palatino Linotype" w:hAnsi="Palatino Linotype"/>
          <w:sz w:val="24"/>
          <w:szCs w:val="24"/>
        </w:rPr>
        <w:lastRenderedPageBreak/>
        <w:t xml:space="preserve">Una vez sentado lo anterior, en una aproximación inicial, es procedente mencionar que mediante la solicitud de información </w:t>
      </w:r>
      <w:r>
        <w:rPr>
          <w:rFonts w:ascii="Palatino Linotype" w:hAnsi="Palatino Linotype"/>
          <w:sz w:val="24"/>
          <w:szCs w:val="24"/>
        </w:rPr>
        <w:t>fue</w:t>
      </w:r>
      <w:r w:rsidR="00F72A12">
        <w:rPr>
          <w:rFonts w:ascii="Palatino Linotype" w:hAnsi="Palatino Linotype"/>
          <w:sz w:val="24"/>
          <w:szCs w:val="24"/>
        </w:rPr>
        <w:t xml:space="preserve">ron formulados </w:t>
      </w:r>
      <w:r w:rsidR="00F72A12">
        <w:rPr>
          <w:rFonts w:ascii="Palatino Linotype" w:hAnsi="Palatino Linotype"/>
          <w:b/>
          <w:sz w:val="24"/>
          <w:szCs w:val="24"/>
        </w:rPr>
        <w:t xml:space="preserve">7 –siete- </w:t>
      </w:r>
      <w:r w:rsidR="00F72A12">
        <w:rPr>
          <w:rFonts w:ascii="Palatino Linotype" w:hAnsi="Palatino Linotype"/>
          <w:sz w:val="24"/>
          <w:szCs w:val="24"/>
        </w:rPr>
        <w:t>requerimientos respecto de los cuales no fue delimitado el elemento temporal, debiendo de ser fijado</w:t>
      </w:r>
      <w:r w:rsidR="000D7A3D">
        <w:rPr>
          <w:rFonts w:ascii="Palatino Linotype" w:hAnsi="Palatino Linotype"/>
          <w:sz w:val="24"/>
          <w:szCs w:val="24"/>
        </w:rPr>
        <w:t>s</w:t>
      </w:r>
      <w:r w:rsidR="00F72A12">
        <w:rPr>
          <w:rFonts w:ascii="Palatino Linotype" w:hAnsi="Palatino Linotype"/>
          <w:sz w:val="24"/>
          <w:szCs w:val="24"/>
        </w:rPr>
        <w:t xml:space="preserve"> a la fecha en que se ejerció el derecho de acceso a la información pública, es decir, al </w:t>
      </w:r>
      <w:r w:rsidR="0011564C">
        <w:rPr>
          <w:rFonts w:ascii="Palatino Linotype" w:hAnsi="Palatino Linotype"/>
          <w:sz w:val="24"/>
          <w:szCs w:val="24"/>
        </w:rPr>
        <w:t xml:space="preserve">diez de enero de dos mil veintidós. </w:t>
      </w:r>
    </w:p>
    <w:p w14:paraId="08D8BC14" w14:textId="77777777" w:rsidR="000D7A3D" w:rsidRPr="0051062B" w:rsidRDefault="000D7A3D" w:rsidP="000D7A3D">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 xml:space="preserve">Dicha precisión, </w:t>
      </w:r>
      <w:r w:rsidRPr="0051062B">
        <w:rPr>
          <w:rFonts w:ascii="Palatino Linotype" w:hAnsi="Palatino Linotype"/>
          <w:sz w:val="24"/>
          <w:szCs w:val="24"/>
        </w:rPr>
        <w:t xml:space="preserve">con fundamento en los artículos 13 y 181 cuarto párrafo de la Ley en materia, los cuales a la letra rezan: </w:t>
      </w:r>
    </w:p>
    <w:p w14:paraId="7DB401E3" w14:textId="77777777" w:rsidR="000D7A3D" w:rsidRPr="0051062B" w:rsidRDefault="000D7A3D" w:rsidP="000D7A3D">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7DB94B43" w14:textId="77777777" w:rsidR="000D7A3D" w:rsidRPr="0051062B" w:rsidRDefault="000D7A3D" w:rsidP="000D7A3D">
      <w:pPr>
        <w:pStyle w:val="Citas"/>
        <w:rPr>
          <w:b/>
        </w:rPr>
      </w:pPr>
      <w:r w:rsidRPr="0051062B">
        <w:rPr>
          <w:b/>
        </w:rPr>
        <w:t xml:space="preserve">Artículo 181. … </w:t>
      </w:r>
    </w:p>
    <w:p w14:paraId="48893576" w14:textId="77777777" w:rsidR="000D7A3D" w:rsidRDefault="000D7A3D" w:rsidP="000D7A3D">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2C8AC4A1" w14:textId="77777777" w:rsidR="00B46B42" w:rsidRDefault="00B46B42" w:rsidP="00A33EF8">
      <w:pPr>
        <w:pStyle w:val="Citas"/>
        <w:ind w:left="0"/>
        <w:rPr>
          <w:b/>
        </w:rPr>
      </w:pPr>
    </w:p>
    <w:p w14:paraId="1D85BAC5" w14:textId="77777777" w:rsidR="00A33EF8" w:rsidRPr="00A33EF8" w:rsidRDefault="00A33EF8" w:rsidP="00A33EF8">
      <w:pPr>
        <w:pStyle w:val="Sinespaciado"/>
        <w:spacing w:line="360" w:lineRule="auto"/>
        <w:jc w:val="both"/>
        <w:rPr>
          <w:rFonts w:ascii="Palatino Linotype" w:hAnsi="Palatino Linotype"/>
        </w:rPr>
      </w:pPr>
      <w:r w:rsidRPr="00A33EF8">
        <w:rPr>
          <w:rFonts w:ascii="Palatino Linotype" w:hAnsi="Palatino Linotype"/>
        </w:rPr>
        <w:t xml:space="preserve">De forma complementaria, en alusión a la liga electrónica proporcionada por el particular mediante la solicitud de información se destaca que remite a una publicación de red social, correspondiente al nueve de enero de dos mil veintidós, mediante la cual se difunde el evento Serial Mexiquense de Ciclismo de Ruta 2022. </w:t>
      </w:r>
    </w:p>
    <w:p w14:paraId="601FE61A" w14:textId="1AF36C13" w:rsidR="007E4FA1" w:rsidRPr="00A33EF8" w:rsidRDefault="000D7A3D" w:rsidP="000D7A3D">
      <w:pPr>
        <w:spacing w:before="240" w:line="360" w:lineRule="auto"/>
        <w:jc w:val="both"/>
        <w:rPr>
          <w:rFonts w:ascii="Palatino Linotype" w:hAnsi="Palatino Linotype"/>
          <w:sz w:val="24"/>
          <w:szCs w:val="24"/>
        </w:rPr>
      </w:pPr>
      <w:r w:rsidRPr="00A33EF8">
        <w:rPr>
          <w:rFonts w:ascii="Palatino Linotype" w:hAnsi="Palatino Linotype"/>
          <w:sz w:val="24"/>
          <w:szCs w:val="24"/>
        </w:rPr>
        <w:t xml:space="preserve">Bajo estas líneas argumentativas, al </w:t>
      </w:r>
      <w:r w:rsidR="0021572A">
        <w:rPr>
          <w:rFonts w:ascii="Palatino Linotype" w:hAnsi="Palatino Linotype"/>
          <w:sz w:val="24"/>
          <w:szCs w:val="24"/>
        </w:rPr>
        <w:t>retomar y delimitar los</w:t>
      </w:r>
      <w:r w:rsidR="00982A98" w:rsidRPr="00A33EF8">
        <w:rPr>
          <w:rFonts w:ascii="Palatino Linotype" w:hAnsi="Palatino Linotype"/>
          <w:sz w:val="24"/>
          <w:szCs w:val="24"/>
        </w:rPr>
        <w:t xml:space="preserve"> requerimiento</w:t>
      </w:r>
      <w:r w:rsidR="0021572A">
        <w:rPr>
          <w:rFonts w:ascii="Palatino Linotype" w:hAnsi="Palatino Linotype"/>
          <w:sz w:val="24"/>
          <w:szCs w:val="24"/>
        </w:rPr>
        <w:t>s</w:t>
      </w:r>
      <w:r w:rsidR="00982A98" w:rsidRPr="00A33EF8">
        <w:rPr>
          <w:rFonts w:ascii="Palatino Linotype" w:hAnsi="Palatino Linotype"/>
          <w:sz w:val="24"/>
          <w:szCs w:val="24"/>
        </w:rPr>
        <w:t xml:space="preserve"> formulado</w:t>
      </w:r>
      <w:r w:rsidR="0021572A">
        <w:rPr>
          <w:rFonts w:ascii="Palatino Linotype" w:hAnsi="Palatino Linotype"/>
          <w:sz w:val="24"/>
          <w:szCs w:val="24"/>
        </w:rPr>
        <w:t>s</w:t>
      </w:r>
      <w:r w:rsidR="00982A98" w:rsidRPr="00A33EF8">
        <w:rPr>
          <w:rFonts w:ascii="Palatino Linotype" w:hAnsi="Palatino Linotype"/>
          <w:sz w:val="24"/>
          <w:szCs w:val="24"/>
        </w:rPr>
        <w:t xml:space="preserve"> por </w:t>
      </w:r>
      <w:r w:rsidR="00934304" w:rsidRPr="00A33EF8">
        <w:rPr>
          <w:rFonts w:ascii="Palatino Linotype" w:hAnsi="Palatino Linotype"/>
          <w:sz w:val="24"/>
          <w:szCs w:val="24"/>
        </w:rPr>
        <w:t>la</w:t>
      </w:r>
      <w:r w:rsidR="00982A98" w:rsidRPr="00A33EF8">
        <w:rPr>
          <w:rFonts w:ascii="Palatino Linotype" w:hAnsi="Palatino Linotype"/>
          <w:sz w:val="24"/>
          <w:szCs w:val="24"/>
        </w:rPr>
        <w:t xml:space="preserve"> ahora </w:t>
      </w:r>
      <w:r w:rsidR="00982A98" w:rsidRPr="00A33EF8">
        <w:rPr>
          <w:rFonts w:ascii="Palatino Linotype" w:hAnsi="Palatino Linotype"/>
          <w:b/>
          <w:sz w:val="24"/>
          <w:szCs w:val="24"/>
        </w:rPr>
        <w:t xml:space="preserve">Recurrente, </w:t>
      </w:r>
      <w:r w:rsidR="00982A98" w:rsidRPr="00A33EF8">
        <w:rPr>
          <w:rFonts w:ascii="Palatino Linotype" w:hAnsi="Palatino Linotype"/>
          <w:sz w:val="24"/>
          <w:szCs w:val="24"/>
        </w:rPr>
        <w:t xml:space="preserve">de manera objetiva se precisa que versa en conocer la siguiente información: </w:t>
      </w:r>
    </w:p>
    <w:p w14:paraId="45AFA48C" w14:textId="73D9577A" w:rsidR="00FB2524" w:rsidRDefault="00FB2524" w:rsidP="00266AE6">
      <w:pPr>
        <w:pStyle w:val="Sinespaciado"/>
        <w:spacing w:line="360" w:lineRule="auto"/>
        <w:jc w:val="both"/>
        <w:rPr>
          <w:rFonts w:ascii="Palatino Linotype" w:hAnsi="Palatino Linotype"/>
          <w:b/>
        </w:rPr>
      </w:pPr>
      <w:r>
        <w:rPr>
          <w:rFonts w:ascii="Palatino Linotype" w:hAnsi="Palatino Linotype"/>
          <w:b/>
        </w:rPr>
        <w:lastRenderedPageBreak/>
        <w:t xml:space="preserve">Con relación al Serial Mexiquense de </w:t>
      </w:r>
      <w:r w:rsidR="00EA5177">
        <w:rPr>
          <w:rFonts w:ascii="Palatino Linotype" w:hAnsi="Palatino Linotype"/>
          <w:b/>
        </w:rPr>
        <w:t>Ciclismo de Ruta 2022</w:t>
      </w:r>
    </w:p>
    <w:p w14:paraId="5CACFFAC" w14:textId="655DA7D9" w:rsidR="00EA5177" w:rsidRPr="00EA5177" w:rsidRDefault="00D870AC" w:rsidP="00EA5177">
      <w:pPr>
        <w:pStyle w:val="Sinespaciado"/>
        <w:numPr>
          <w:ilvl w:val="0"/>
          <w:numId w:val="22"/>
        </w:numPr>
        <w:spacing w:line="360" w:lineRule="auto"/>
        <w:jc w:val="both"/>
        <w:rPr>
          <w:rFonts w:ascii="Palatino Linotype" w:hAnsi="Palatino Linotype"/>
          <w:b/>
        </w:rPr>
      </w:pPr>
      <w:r>
        <w:rPr>
          <w:rFonts w:ascii="Palatino Linotype" w:hAnsi="Palatino Linotype"/>
        </w:rPr>
        <w:t xml:space="preserve">El o los documentos donde conste el Municipio de celebración del evento, al diez de enero de dos mil veintidós. </w:t>
      </w:r>
    </w:p>
    <w:p w14:paraId="375701E5" w14:textId="071E974F" w:rsidR="00EA5177" w:rsidRPr="00EA5177" w:rsidRDefault="00EA5177" w:rsidP="00EA5177">
      <w:pPr>
        <w:pStyle w:val="Sinespaciado"/>
        <w:numPr>
          <w:ilvl w:val="0"/>
          <w:numId w:val="22"/>
        </w:numPr>
        <w:spacing w:line="360" w:lineRule="auto"/>
        <w:jc w:val="both"/>
        <w:rPr>
          <w:rFonts w:ascii="Palatino Linotype" w:hAnsi="Palatino Linotype"/>
          <w:b/>
        </w:rPr>
      </w:pPr>
      <w:r>
        <w:rPr>
          <w:rFonts w:ascii="Palatino Linotype" w:hAnsi="Palatino Linotype"/>
        </w:rPr>
        <w:t xml:space="preserve">El o los documentos donde conste la ruta del evento, al diez de enero de dos mil veintidós. </w:t>
      </w:r>
    </w:p>
    <w:p w14:paraId="74DB673B" w14:textId="4235FE53" w:rsidR="00EA5177" w:rsidRPr="00EA5177" w:rsidRDefault="00EA5177" w:rsidP="00EA5177">
      <w:pPr>
        <w:pStyle w:val="Sinespaciado"/>
        <w:numPr>
          <w:ilvl w:val="0"/>
          <w:numId w:val="22"/>
        </w:numPr>
        <w:spacing w:line="360" w:lineRule="auto"/>
        <w:jc w:val="both"/>
        <w:rPr>
          <w:rFonts w:ascii="Palatino Linotype" w:hAnsi="Palatino Linotype"/>
          <w:b/>
        </w:rPr>
      </w:pPr>
      <w:r>
        <w:rPr>
          <w:rFonts w:ascii="Palatino Linotype" w:hAnsi="Palatino Linotype"/>
        </w:rPr>
        <w:t xml:space="preserve">El o los documentos donde consten las calles o vialidades cerradas para la realización del evento, al diez de enero de dos mil veintidós. </w:t>
      </w:r>
    </w:p>
    <w:p w14:paraId="7F10CA83" w14:textId="6ABE32D9" w:rsidR="00EA5177" w:rsidRPr="00EA5177" w:rsidRDefault="00EA5177" w:rsidP="00EA5177">
      <w:pPr>
        <w:pStyle w:val="Sinespaciado"/>
        <w:numPr>
          <w:ilvl w:val="0"/>
          <w:numId w:val="22"/>
        </w:numPr>
        <w:spacing w:line="360" w:lineRule="auto"/>
        <w:jc w:val="both"/>
        <w:rPr>
          <w:rFonts w:ascii="Palatino Linotype" w:hAnsi="Palatino Linotype"/>
          <w:b/>
        </w:rPr>
      </w:pPr>
      <w:r>
        <w:rPr>
          <w:rFonts w:ascii="Palatino Linotype" w:hAnsi="Palatino Linotype"/>
        </w:rPr>
        <w:t xml:space="preserve">El o los documentos donde conste la duración del evento, al diez de enero de dos mil veintidós. </w:t>
      </w:r>
    </w:p>
    <w:p w14:paraId="3A8711AF" w14:textId="7081EC39" w:rsidR="00EA5177" w:rsidRPr="000D6116" w:rsidRDefault="000D6116" w:rsidP="00EA5177">
      <w:pPr>
        <w:pStyle w:val="Sinespaciado"/>
        <w:numPr>
          <w:ilvl w:val="0"/>
          <w:numId w:val="22"/>
        </w:numPr>
        <w:spacing w:line="360" w:lineRule="auto"/>
        <w:jc w:val="both"/>
        <w:rPr>
          <w:rFonts w:ascii="Palatino Linotype" w:hAnsi="Palatino Linotype"/>
          <w:b/>
        </w:rPr>
      </w:pPr>
      <w:r>
        <w:rPr>
          <w:rFonts w:ascii="Palatino Linotype" w:hAnsi="Palatino Linotype"/>
        </w:rPr>
        <w:t xml:space="preserve">El o los documentos donde conste la solicitud de espacio dirigida al Ayuntamiento, al diez de enero de dos mil veintidós. </w:t>
      </w:r>
    </w:p>
    <w:p w14:paraId="03E12CD7" w14:textId="4F3BEBB8" w:rsidR="000D6116" w:rsidRPr="00FE009C" w:rsidRDefault="000D6116" w:rsidP="00EA5177">
      <w:pPr>
        <w:pStyle w:val="Sinespaciado"/>
        <w:numPr>
          <w:ilvl w:val="0"/>
          <w:numId w:val="22"/>
        </w:numPr>
        <w:spacing w:line="360" w:lineRule="auto"/>
        <w:jc w:val="both"/>
        <w:rPr>
          <w:rFonts w:ascii="Palatino Linotype" w:hAnsi="Palatino Linotype"/>
          <w:b/>
        </w:rPr>
      </w:pPr>
      <w:r>
        <w:rPr>
          <w:rFonts w:ascii="Palatino Linotype" w:hAnsi="Palatino Linotype"/>
        </w:rPr>
        <w:t xml:space="preserve">El o los documentos donde conste la respuesta a la solicitud de espacio dirigida al Ayuntamiento, al diez de enero de dos mil veintidós. </w:t>
      </w:r>
    </w:p>
    <w:p w14:paraId="3BAFBC1A" w14:textId="22475C22" w:rsidR="00FE009C" w:rsidRPr="000D6116" w:rsidRDefault="00FE009C" w:rsidP="00EA5177">
      <w:pPr>
        <w:pStyle w:val="Sinespaciado"/>
        <w:numPr>
          <w:ilvl w:val="0"/>
          <w:numId w:val="22"/>
        </w:numPr>
        <w:spacing w:line="360" w:lineRule="auto"/>
        <w:jc w:val="both"/>
        <w:rPr>
          <w:rFonts w:ascii="Palatino Linotype" w:hAnsi="Palatino Linotype"/>
          <w:b/>
        </w:rPr>
      </w:pPr>
      <w:r>
        <w:rPr>
          <w:rFonts w:ascii="Palatino Linotype" w:hAnsi="Palatino Linotype"/>
        </w:rPr>
        <w:t xml:space="preserve">El o los documentos donde conste la programación de otras fechas. </w:t>
      </w:r>
    </w:p>
    <w:p w14:paraId="63B1E4FB" w14:textId="77777777" w:rsidR="00A33EF8" w:rsidRDefault="00A33EF8" w:rsidP="00A33EF8">
      <w:pPr>
        <w:pStyle w:val="Sinespaciado"/>
        <w:spacing w:line="360" w:lineRule="auto"/>
        <w:jc w:val="both"/>
        <w:rPr>
          <w:rFonts w:ascii="Palatino Linotype" w:hAnsi="Palatino Linotype"/>
          <w:b/>
          <w:highlight w:val="yellow"/>
        </w:rPr>
      </w:pPr>
    </w:p>
    <w:p w14:paraId="5AF8129B" w14:textId="77777777" w:rsidR="00A33EF8" w:rsidRDefault="00A33EF8" w:rsidP="00A33EF8">
      <w:pPr>
        <w:pStyle w:val="Sinespaciado"/>
        <w:spacing w:line="360" w:lineRule="auto"/>
        <w:jc w:val="both"/>
        <w:rPr>
          <w:rFonts w:ascii="Palatino Linotype" w:hAnsi="Palatino Linotype"/>
          <w:highlight w:val="yellow"/>
        </w:rPr>
      </w:pPr>
    </w:p>
    <w:p w14:paraId="236FA077" w14:textId="77777777" w:rsidR="000D7A3D" w:rsidRDefault="000D7A3D" w:rsidP="000D7A3D">
      <w:pPr>
        <w:spacing w:after="0" w:line="360" w:lineRule="auto"/>
        <w:jc w:val="both"/>
        <w:rPr>
          <w:rFonts w:ascii="Palatino Linotype" w:hAnsi="Palatino Linotype" w:cs="Arial"/>
          <w:noProof/>
          <w:color w:val="000000"/>
          <w:sz w:val="24"/>
          <w:lang w:eastAsia="es-MX"/>
        </w:rPr>
      </w:pPr>
      <w:r w:rsidRPr="00965084">
        <w:rPr>
          <w:rFonts w:ascii="Palatino Linotype" w:hAnsi="Palatino Linotype" w:cs="Arial"/>
          <w:bCs/>
          <w:sz w:val="23"/>
          <w:szCs w:val="23"/>
          <w:lang w:eastAsia="es-MX"/>
        </w:rPr>
        <w:t>En este tenor, en alusión a los requerimientos formulados por el particular</w:t>
      </w:r>
      <w:r>
        <w:rPr>
          <w:rFonts w:ascii="Palatino Linotype" w:hAnsi="Palatino Linotype" w:cs="Arial"/>
          <w:bCs/>
          <w:sz w:val="23"/>
          <w:szCs w:val="23"/>
          <w:lang w:eastAsia="es-MX"/>
        </w:rPr>
        <w:t xml:space="preserve">, </w:t>
      </w:r>
      <w:r>
        <w:rPr>
          <w:rFonts w:ascii="Palatino Linotype" w:hAnsi="Palatino Linotype"/>
          <w:bCs/>
          <w:sz w:val="24"/>
          <w:szCs w:val="24"/>
        </w:rPr>
        <w:t xml:space="preserve">resulta oportuno traer a colación los </w:t>
      </w:r>
      <w:r>
        <w:rPr>
          <w:rFonts w:ascii="Palatino Linotype" w:hAnsi="Palatino Linotype" w:cs="Arial"/>
          <w:noProof/>
          <w:color w:val="000000"/>
          <w:sz w:val="24"/>
          <w:lang w:eastAsia="es-MX"/>
        </w:rPr>
        <w:t>artículos 24, fracción XII, y 92, fracción II de la Ley de Transparencia local, porciones normativas cuyo contenido literal es el siguiente:</w:t>
      </w:r>
    </w:p>
    <w:p w14:paraId="0C6BA9E9" w14:textId="77777777" w:rsidR="000D7A3D" w:rsidRPr="009535E0" w:rsidRDefault="000D7A3D" w:rsidP="000D7A3D">
      <w:pPr>
        <w:tabs>
          <w:tab w:val="left" w:pos="709"/>
        </w:tabs>
        <w:spacing w:before="240" w:line="360" w:lineRule="auto"/>
        <w:ind w:left="851" w:right="851"/>
        <w:jc w:val="both"/>
        <w:rPr>
          <w:rFonts w:ascii="Palatino Linotype" w:hAnsi="Palatino Linotype"/>
          <w:i/>
        </w:rPr>
      </w:pPr>
      <w:r>
        <w:rPr>
          <w:rFonts w:ascii="Palatino Linotype" w:hAnsi="Palatino Linotype"/>
          <w:i/>
        </w:rPr>
        <w:t>“</w:t>
      </w:r>
      <w:r w:rsidRPr="009535E0">
        <w:rPr>
          <w:rFonts w:ascii="Palatino Linotype" w:hAnsi="Palatino Linotype"/>
          <w:i/>
        </w:rPr>
        <w:t>Artículo 24. Para el cumplimiento de los objetivos de esta Ley, los sujetos obligados deberán cumplir con las siguientes obligaciones, según corresponda, de acuerdo a su naturaleza:</w:t>
      </w:r>
    </w:p>
    <w:p w14:paraId="1961F75C" w14:textId="77777777" w:rsidR="000D7A3D" w:rsidRPr="00C231A5" w:rsidRDefault="000D7A3D" w:rsidP="000D7A3D">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5E5B423C" w14:textId="77777777" w:rsidR="000D7A3D" w:rsidRPr="009535E0" w:rsidRDefault="000D7A3D" w:rsidP="000D7A3D">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lastRenderedPageBreak/>
        <w:t>XII. Publicar y mantener actualizada la información relativa a las obligaciones generales de transparencia previstas en la presente Ley o determinadas así por el Instituto, y en general aquella que sea de interés público;</w:t>
      </w:r>
    </w:p>
    <w:p w14:paraId="6E08F261" w14:textId="77777777" w:rsidR="000D7A3D" w:rsidRPr="00C231A5" w:rsidRDefault="000D7A3D" w:rsidP="000D7A3D">
      <w:pPr>
        <w:tabs>
          <w:tab w:val="left" w:pos="709"/>
        </w:tabs>
        <w:spacing w:before="240" w:line="360" w:lineRule="auto"/>
        <w:ind w:left="851" w:right="851"/>
        <w:jc w:val="both"/>
        <w:rPr>
          <w:rFonts w:ascii="Palatino Linotype" w:hAnsi="Palatino Linotype"/>
          <w:b/>
          <w:i/>
        </w:rPr>
      </w:pPr>
      <w:r w:rsidRPr="00C231A5">
        <w:rPr>
          <w:rFonts w:ascii="Palatino Linotype" w:hAnsi="Palatino Linotype"/>
          <w:b/>
          <w:i/>
        </w:rPr>
        <w:t>(…)</w:t>
      </w:r>
    </w:p>
    <w:p w14:paraId="6847535F" w14:textId="77777777" w:rsidR="000D7A3D" w:rsidRPr="009535E0" w:rsidRDefault="000D7A3D" w:rsidP="000D7A3D">
      <w:pPr>
        <w:tabs>
          <w:tab w:val="left" w:pos="709"/>
        </w:tabs>
        <w:spacing w:before="240" w:line="360" w:lineRule="auto"/>
        <w:ind w:left="851" w:right="851"/>
        <w:jc w:val="both"/>
        <w:rPr>
          <w:rFonts w:ascii="Palatino Linotype" w:hAnsi="Palatino Linotype"/>
          <w:i/>
        </w:rPr>
      </w:pPr>
      <w:r w:rsidRPr="009535E0">
        <w:rPr>
          <w:rFonts w:ascii="Palatino Linotype" w:hAnsi="Palatino Linotype"/>
          <w:i/>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13563F27" w14:textId="77777777" w:rsidR="000D7A3D" w:rsidRDefault="000D7A3D" w:rsidP="000D7A3D">
      <w:pPr>
        <w:tabs>
          <w:tab w:val="left" w:pos="709"/>
        </w:tabs>
        <w:spacing w:before="240" w:line="360" w:lineRule="auto"/>
        <w:ind w:left="851" w:right="851"/>
        <w:jc w:val="both"/>
        <w:rPr>
          <w:rFonts w:ascii="Palatino Linotype" w:hAnsi="Palatino Linotype" w:cs="Arial"/>
          <w:noProof/>
          <w:color w:val="000000"/>
          <w:sz w:val="24"/>
          <w:lang w:eastAsia="es-MX"/>
        </w:rPr>
      </w:pPr>
      <w:r w:rsidRPr="00C231A5">
        <w:rPr>
          <w:rFonts w:ascii="Palatino Linotype" w:hAnsi="Palatino Linotype"/>
          <w:b/>
          <w:i/>
        </w:rPr>
        <w:t>(…)</w:t>
      </w:r>
    </w:p>
    <w:p w14:paraId="6EC17443" w14:textId="77777777" w:rsidR="000D7A3D" w:rsidRDefault="000D7A3D" w:rsidP="000D7A3D">
      <w:pPr>
        <w:pStyle w:val="INFOEM"/>
      </w:pPr>
      <w:r>
        <w:t>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jurídicas aplicables;</w:t>
      </w:r>
    </w:p>
    <w:p w14:paraId="0E9617EB" w14:textId="77777777" w:rsidR="000D7A3D" w:rsidRPr="00A94BBE" w:rsidRDefault="000D7A3D" w:rsidP="000D7A3D">
      <w:pPr>
        <w:pStyle w:val="INFOEM"/>
        <w:rPr>
          <w:b/>
        </w:rPr>
      </w:pPr>
      <w:r>
        <w:t xml:space="preserve"> (…)” </w:t>
      </w:r>
      <w:r>
        <w:rPr>
          <w:b/>
        </w:rPr>
        <w:t xml:space="preserve">[Sic] </w:t>
      </w:r>
    </w:p>
    <w:p w14:paraId="2F20434D" w14:textId="77777777" w:rsidR="000D7A3D" w:rsidRDefault="000D7A3D" w:rsidP="000D7A3D">
      <w:pPr>
        <w:spacing w:before="240" w:line="360" w:lineRule="auto"/>
        <w:jc w:val="both"/>
        <w:rPr>
          <w:rFonts w:ascii="Palatino Linotype" w:hAnsi="Palatino Linotype"/>
          <w:bCs/>
          <w:sz w:val="24"/>
          <w:szCs w:val="24"/>
        </w:rPr>
      </w:pPr>
    </w:p>
    <w:p w14:paraId="03C2ABE8" w14:textId="77777777" w:rsidR="000D7A3D" w:rsidRDefault="000D7A3D" w:rsidP="000D7A3D">
      <w:pPr>
        <w:spacing w:before="240" w:line="360" w:lineRule="auto"/>
        <w:jc w:val="both"/>
        <w:rPr>
          <w:rFonts w:ascii="Palatino Linotype" w:hAnsi="Palatino Linotype"/>
          <w:bCs/>
          <w:sz w:val="24"/>
          <w:szCs w:val="24"/>
        </w:rPr>
      </w:pPr>
      <w:r>
        <w:rPr>
          <w:rFonts w:ascii="Palatino Linotype" w:hAnsi="Palatino Linotype"/>
          <w:bCs/>
          <w:sz w:val="24"/>
          <w:szCs w:val="24"/>
        </w:rPr>
        <w:t xml:space="preserve">Robustece lo anterior, las siguientes imágenes ilustrativas, correspondientes al organigrama del </w:t>
      </w:r>
      <w:r>
        <w:rPr>
          <w:rFonts w:ascii="Palatino Linotype" w:hAnsi="Palatino Linotype"/>
          <w:b/>
          <w:bCs/>
          <w:sz w:val="24"/>
          <w:szCs w:val="24"/>
        </w:rPr>
        <w:t xml:space="preserve">Sujeto Obligado, </w:t>
      </w:r>
      <w:r>
        <w:rPr>
          <w:rFonts w:ascii="Palatino Linotype" w:hAnsi="Palatino Linotype"/>
          <w:bCs/>
          <w:sz w:val="24"/>
          <w:szCs w:val="24"/>
        </w:rPr>
        <w:t>susceptible de ser consultado en la siguiente dirección electrónica:</w:t>
      </w:r>
    </w:p>
    <w:p w14:paraId="7E485BF5" w14:textId="0855F17E" w:rsidR="00FB2524" w:rsidRPr="007051A0" w:rsidRDefault="00432505" w:rsidP="00266AE6">
      <w:pPr>
        <w:pStyle w:val="Sinespaciado"/>
        <w:spacing w:line="360" w:lineRule="auto"/>
        <w:jc w:val="both"/>
        <w:rPr>
          <w:rFonts w:ascii="Palatino Linotype" w:hAnsi="Palatino Linotype"/>
        </w:rPr>
      </w:pPr>
      <w:hyperlink r:id="rId9" w:history="1">
        <w:r w:rsidR="007051A0" w:rsidRPr="007051A0">
          <w:rPr>
            <w:rStyle w:val="Hipervnculo"/>
            <w:rFonts w:ascii="Palatino Linotype" w:hAnsi="Palatino Linotype"/>
          </w:rPr>
          <w:t>https://www.ipomex.org.mx/ipo3/lgt/indice/METEPEC/art_92_ii_b/1.web</w:t>
        </w:r>
      </w:hyperlink>
      <w:r w:rsidR="007051A0" w:rsidRPr="007051A0">
        <w:rPr>
          <w:rFonts w:ascii="Palatino Linotype" w:hAnsi="Palatino Linotype"/>
        </w:rPr>
        <w:t xml:space="preserve"> </w:t>
      </w:r>
    </w:p>
    <w:p w14:paraId="38FCC2AF" w14:textId="3733FED3" w:rsidR="00FB2524" w:rsidRDefault="00FB2524" w:rsidP="00266AE6">
      <w:pPr>
        <w:pStyle w:val="Sinespaciado"/>
        <w:spacing w:line="360" w:lineRule="auto"/>
        <w:jc w:val="both"/>
        <w:rPr>
          <w:rFonts w:ascii="Palatino Linotype" w:hAnsi="Palatino Linotype"/>
          <w:b/>
        </w:rPr>
      </w:pPr>
    </w:p>
    <w:p w14:paraId="64D2F3A8" w14:textId="77777777" w:rsidR="004E7A84" w:rsidRDefault="004E7A84" w:rsidP="00266AE6">
      <w:pPr>
        <w:pStyle w:val="Sinespaciado"/>
        <w:spacing w:line="360" w:lineRule="auto"/>
        <w:jc w:val="both"/>
        <w:rPr>
          <w:rFonts w:ascii="Palatino Linotype" w:hAnsi="Palatino Linotype"/>
          <w:b/>
        </w:rPr>
      </w:pPr>
    </w:p>
    <w:p w14:paraId="6B73C828" w14:textId="6758721F" w:rsidR="00B61955" w:rsidRDefault="000E0655" w:rsidP="00DC6FF8">
      <w:pPr>
        <w:pStyle w:val="Citas"/>
        <w:ind w:left="0" w:right="0"/>
        <w:rPr>
          <w:i w:val="0"/>
        </w:rPr>
      </w:pPr>
      <w:r>
        <w:rPr>
          <w:i w:val="0"/>
          <w:noProof/>
          <w:lang w:eastAsia="es-MX"/>
        </w:rPr>
        <w:lastRenderedPageBreak/>
        <w:drawing>
          <wp:anchor distT="0" distB="0" distL="114300" distR="114300" simplePos="0" relativeHeight="251813888" behindDoc="0" locked="0" layoutInCell="1" allowOverlap="1" wp14:anchorId="789234E6" wp14:editId="471EECFF">
            <wp:simplePos x="0" y="0"/>
            <wp:positionH relativeFrom="page">
              <wp:align>center</wp:align>
            </wp:positionH>
            <wp:positionV relativeFrom="paragraph">
              <wp:posOffset>3585210</wp:posOffset>
            </wp:positionV>
            <wp:extent cx="1781175" cy="1228725"/>
            <wp:effectExtent l="19050" t="19050" r="28575" b="28575"/>
            <wp:wrapThrough wrapText="bothSides">
              <wp:wrapPolygon edited="0">
                <wp:start x="-231" y="-335"/>
                <wp:lineTo x="-231" y="21767"/>
                <wp:lineTo x="21716" y="21767"/>
                <wp:lineTo x="21716" y="-335"/>
                <wp:lineTo x="-231" y="-335"/>
              </wp:wrapPolygon>
            </wp:wrapThrough>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81175" cy="12287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i w:val="0"/>
          <w:noProof/>
          <w:lang w:eastAsia="es-MX"/>
        </w:rPr>
        <w:drawing>
          <wp:anchor distT="0" distB="0" distL="114300" distR="114300" simplePos="0" relativeHeight="251812864" behindDoc="0" locked="0" layoutInCell="1" allowOverlap="1" wp14:anchorId="75C8BD1D" wp14:editId="38EA1FEF">
            <wp:simplePos x="0" y="0"/>
            <wp:positionH relativeFrom="margin">
              <wp:align>left</wp:align>
            </wp:positionH>
            <wp:positionV relativeFrom="paragraph">
              <wp:posOffset>22860</wp:posOffset>
            </wp:positionV>
            <wp:extent cx="5753100" cy="3190875"/>
            <wp:effectExtent l="19050" t="19050" r="19050" b="28575"/>
            <wp:wrapThrough wrapText="bothSides">
              <wp:wrapPolygon edited="0">
                <wp:start x="-72" y="-129"/>
                <wp:lineTo x="-72" y="21664"/>
                <wp:lineTo x="21600" y="21664"/>
                <wp:lineTo x="21600" y="-129"/>
                <wp:lineTo x="-72" y="-129"/>
              </wp:wrapPolygon>
            </wp:wrapThrough>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190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3D29859" w14:textId="4E8F2DBE" w:rsidR="00B61955" w:rsidRDefault="00B61955" w:rsidP="00DC6FF8">
      <w:pPr>
        <w:pStyle w:val="Citas"/>
        <w:ind w:left="0" w:right="0"/>
        <w:rPr>
          <w:i w:val="0"/>
        </w:rPr>
      </w:pPr>
    </w:p>
    <w:p w14:paraId="18103E05" w14:textId="77777777" w:rsidR="00DC6FF8" w:rsidRPr="00DC6FF8" w:rsidRDefault="00DC6FF8" w:rsidP="00DC6FF8">
      <w:pPr>
        <w:pStyle w:val="Citas"/>
        <w:ind w:left="0" w:right="0"/>
        <w:rPr>
          <w:i w:val="0"/>
        </w:rPr>
      </w:pPr>
    </w:p>
    <w:p w14:paraId="22F95438" w14:textId="77777777" w:rsidR="00B61955" w:rsidRDefault="00B61955" w:rsidP="00266AE6">
      <w:pPr>
        <w:pStyle w:val="Sinespaciado"/>
        <w:spacing w:line="360" w:lineRule="auto"/>
        <w:jc w:val="both"/>
        <w:rPr>
          <w:rFonts w:ascii="Palatino Linotype" w:hAnsi="Palatino Linotype" w:cs="Arial"/>
        </w:rPr>
      </w:pPr>
    </w:p>
    <w:p w14:paraId="199B8191" w14:textId="77777777" w:rsidR="000E0655" w:rsidRDefault="000E0655" w:rsidP="00266AE6">
      <w:pPr>
        <w:pStyle w:val="Sinespaciado"/>
        <w:spacing w:line="360" w:lineRule="auto"/>
        <w:jc w:val="both"/>
        <w:rPr>
          <w:rFonts w:ascii="Palatino Linotype" w:hAnsi="Palatino Linotype" w:cs="Arial"/>
        </w:rPr>
      </w:pPr>
    </w:p>
    <w:p w14:paraId="172E3495" w14:textId="77777777" w:rsidR="000E0655" w:rsidRDefault="000E0655" w:rsidP="00266AE6">
      <w:pPr>
        <w:pStyle w:val="Sinespaciado"/>
        <w:spacing w:line="360" w:lineRule="auto"/>
        <w:jc w:val="both"/>
        <w:rPr>
          <w:rFonts w:ascii="Palatino Linotype" w:hAnsi="Palatino Linotype" w:cs="Arial"/>
        </w:rPr>
      </w:pPr>
    </w:p>
    <w:p w14:paraId="5635C853" w14:textId="708220A4" w:rsidR="000B1702" w:rsidRDefault="009B0094" w:rsidP="009B0094">
      <w:pPr>
        <w:pStyle w:val="Sinespaciado"/>
        <w:spacing w:line="360" w:lineRule="auto"/>
        <w:jc w:val="both"/>
        <w:rPr>
          <w:rFonts w:ascii="Palatino Linotype" w:hAnsi="Palatino Linotype" w:cs="Arial"/>
        </w:rPr>
      </w:pPr>
      <w:r>
        <w:rPr>
          <w:rFonts w:ascii="Palatino Linotype" w:hAnsi="Palatino Linotype" w:cs="Arial"/>
        </w:rPr>
        <w:t xml:space="preserve">De lo expuesto con anterioridad, se desprende que </w:t>
      </w:r>
      <w:r>
        <w:rPr>
          <w:rFonts w:ascii="Palatino Linotype" w:hAnsi="Palatino Linotype" w:cs="Arial"/>
          <w:b/>
        </w:rPr>
        <w:t xml:space="preserve">El Sujeto Obligado </w:t>
      </w:r>
      <w:r>
        <w:rPr>
          <w:rFonts w:ascii="Palatino Linotype" w:hAnsi="Palatino Linotype" w:cs="Arial"/>
        </w:rPr>
        <w:t>se auxilia de diversas Direcciones, Subdirecciones, Departamentos y Unidades Administrativas para cumplir con sus fines y objetivos, resultando</w:t>
      </w:r>
      <w:r w:rsidR="000B1702">
        <w:rPr>
          <w:rFonts w:ascii="Palatino Linotype" w:hAnsi="Palatino Linotype" w:cs="Arial"/>
        </w:rPr>
        <w:t xml:space="preserve"> de nuestro más amplio interés el Instituto Municipal de Cultura Física y Deporte. </w:t>
      </w:r>
    </w:p>
    <w:p w14:paraId="0FE31F65" w14:textId="77777777" w:rsidR="00D90B92" w:rsidRDefault="00D90B92" w:rsidP="009B0094">
      <w:pPr>
        <w:pStyle w:val="Sinespaciado"/>
        <w:spacing w:line="360" w:lineRule="auto"/>
        <w:jc w:val="both"/>
        <w:rPr>
          <w:rFonts w:ascii="Palatino Linotype" w:hAnsi="Palatino Linotype" w:cs="Arial"/>
        </w:rPr>
      </w:pPr>
    </w:p>
    <w:p w14:paraId="17381712" w14:textId="77777777" w:rsidR="00D90B92" w:rsidRDefault="00D90B92" w:rsidP="009B0094">
      <w:pPr>
        <w:pStyle w:val="Sinespaciado"/>
        <w:spacing w:line="360" w:lineRule="auto"/>
        <w:jc w:val="both"/>
        <w:rPr>
          <w:rFonts w:ascii="Palatino Linotype" w:hAnsi="Palatino Linotype" w:cs="Arial"/>
        </w:rPr>
      </w:pPr>
    </w:p>
    <w:p w14:paraId="5CEED265" w14:textId="6A50AF3D" w:rsidR="004975A8" w:rsidRDefault="009B0094" w:rsidP="009B0094">
      <w:pPr>
        <w:pStyle w:val="Sinespaciado"/>
        <w:spacing w:line="360" w:lineRule="auto"/>
        <w:jc w:val="both"/>
        <w:rPr>
          <w:rFonts w:ascii="Palatino Linotype" w:hAnsi="Palatino Linotype" w:cs="Arial"/>
        </w:rPr>
      </w:pPr>
      <w:r>
        <w:rPr>
          <w:rFonts w:ascii="Palatino Linotype" w:hAnsi="Palatino Linotype" w:cs="Arial"/>
        </w:rPr>
        <w:lastRenderedPageBreak/>
        <w:t xml:space="preserve">En este sentido, resulta oportuno traer a colación </w:t>
      </w:r>
      <w:r w:rsidR="00D90B92">
        <w:rPr>
          <w:rFonts w:ascii="Palatino Linotype" w:hAnsi="Palatino Linotype" w:cs="Arial"/>
        </w:rPr>
        <w:t>los</w:t>
      </w:r>
      <w:r w:rsidR="004975A8">
        <w:rPr>
          <w:rFonts w:ascii="Palatino Linotype" w:hAnsi="Palatino Linotype" w:cs="Arial"/>
        </w:rPr>
        <w:t xml:space="preserve"> artículos 20 y 21 de la Ley de Cultura Física y Deporte del Estado de México; los numerales 123, inciso c) de la Ley Orgánica Municipal del Estado de México; así como el artículo 5, fracción IX de la Ley que crea el Organismo Público Descentralizado denominado Instituto Municipal de Cultura Física y Deporte de Metepec, porciones normativas que disponen a la literalidad lo siguiente: </w:t>
      </w:r>
    </w:p>
    <w:p w14:paraId="1BF13496" w14:textId="3133B4AB" w:rsidR="00D90B92" w:rsidRPr="004975A8" w:rsidRDefault="004975A8" w:rsidP="004975A8">
      <w:pPr>
        <w:pStyle w:val="Citas"/>
        <w:jc w:val="center"/>
        <w:rPr>
          <w:b/>
        </w:rPr>
      </w:pPr>
      <w:r>
        <w:rPr>
          <w:b/>
        </w:rPr>
        <w:t>Ley de Cultura Física y Deporte del Estado de México</w:t>
      </w:r>
    </w:p>
    <w:p w14:paraId="16B00DFF" w14:textId="3A78B464" w:rsidR="004975A8" w:rsidRDefault="004975A8" w:rsidP="004975A8">
      <w:pPr>
        <w:pStyle w:val="Citas"/>
      </w:pPr>
      <w:r>
        <w:t xml:space="preserve">“Artículo 20.- Los ayuntamientos podrán establecer programas municipales de promoción e impulso de la cultura física y el deporte. El Instituto apoyará a los ayuntamientos en la elaboración de sus programas, en términos del Código Administrativo del Estado de México. </w:t>
      </w:r>
    </w:p>
    <w:p w14:paraId="0F7B1A4A" w14:textId="355A6E79" w:rsidR="00D90B92" w:rsidRPr="004975A8" w:rsidRDefault="004975A8" w:rsidP="004975A8">
      <w:pPr>
        <w:pStyle w:val="Citas"/>
        <w:rPr>
          <w:b/>
        </w:rPr>
      </w:pPr>
      <w:r>
        <w:t xml:space="preserve">Artículo 21.- Los Programas Municipales estarán vinculados con el Programa Estatal para su inserción en el Programa Nacional del Deporte. Los Programas Municipales deberán publicarse en el periódico oficial “Gaceta del Gobierno” </w:t>
      </w:r>
      <w:r>
        <w:rPr>
          <w:b/>
        </w:rPr>
        <w:t xml:space="preserve">[Sic] </w:t>
      </w:r>
    </w:p>
    <w:p w14:paraId="00AC3A6A" w14:textId="77777777" w:rsidR="00D90B92" w:rsidRDefault="00D90B92" w:rsidP="009B0094">
      <w:pPr>
        <w:pStyle w:val="Sinespaciado"/>
        <w:spacing w:line="360" w:lineRule="auto"/>
        <w:jc w:val="both"/>
        <w:rPr>
          <w:rFonts w:ascii="Palatino Linotype" w:hAnsi="Palatino Linotype" w:cs="Arial"/>
        </w:rPr>
      </w:pPr>
    </w:p>
    <w:p w14:paraId="708BD819" w14:textId="64677D72" w:rsidR="000B1702" w:rsidRPr="00D90B92" w:rsidRDefault="00D90B92" w:rsidP="00D90B92">
      <w:pPr>
        <w:pStyle w:val="Citas"/>
        <w:jc w:val="center"/>
        <w:rPr>
          <w:b/>
        </w:rPr>
      </w:pPr>
      <w:r>
        <w:rPr>
          <w:b/>
        </w:rPr>
        <w:t>Ley Orgánica Municipal del Estado de México</w:t>
      </w:r>
    </w:p>
    <w:p w14:paraId="7C8C12C1" w14:textId="2F676C23" w:rsidR="00D90B92" w:rsidRDefault="00D90B92" w:rsidP="00D90B92">
      <w:pPr>
        <w:pStyle w:val="Citas"/>
      </w:pPr>
      <w:r>
        <w:t xml:space="preserve">“Artículo 123.- Los ayuntamientos están facultados para constituir con cargo a la hacienda pública municipal, organismos públicos descentralizados, con la aprobación de la Legislatura del Estado, así como aportar recursos de su propiedad en la integración del capital social de empresas paramunicipales y fideicomisos. </w:t>
      </w:r>
    </w:p>
    <w:p w14:paraId="3FEE370F" w14:textId="24B86DB3" w:rsidR="000B1702" w:rsidRDefault="00D90B92" w:rsidP="00D90B92">
      <w:pPr>
        <w:pStyle w:val="Citas"/>
      </w:pPr>
      <w:r>
        <w:t>Los ayuntamientos podrán crear organismos públicos descentralizados para:</w:t>
      </w:r>
    </w:p>
    <w:p w14:paraId="525541F8" w14:textId="5BBB1464" w:rsidR="00D90B92" w:rsidRDefault="00D90B92" w:rsidP="00D90B92">
      <w:pPr>
        <w:pStyle w:val="Citas"/>
      </w:pPr>
      <w:r>
        <w:t>(…)</w:t>
      </w:r>
    </w:p>
    <w:p w14:paraId="330A32E5" w14:textId="2605388F" w:rsidR="00D90B92" w:rsidRDefault="00D90B92" w:rsidP="00D90B92">
      <w:pPr>
        <w:pStyle w:val="Citas"/>
      </w:pPr>
      <w:r>
        <w:lastRenderedPageBreak/>
        <w:t>c) Instituto municipal de la Juventud</w:t>
      </w:r>
    </w:p>
    <w:p w14:paraId="432CBAC0" w14:textId="6F4B8DAE" w:rsidR="00D90B92" w:rsidRPr="00D90B92" w:rsidRDefault="00D90B92" w:rsidP="00D90B92">
      <w:pPr>
        <w:pStyle w:val="Citas"/>
        <w:rPr>
          <w:b/>
        </w:rPr>
      </w:pPr>
      <w:r>
        <w:t xml:space="preserve">(…)” </w:t>
      </w:r>
      <w:r>
        <w:rPr>
          <w:b/>
        </w:rPr>
        <w:t>[Sic]</w:t>
      </w:r>
    </w:p>
    <w:p w14:paraId="30C31D95" w14:textId="77777777" w:rsidR="000B1702" w:rsidRDefault="000B1702" w:rsidP="009B0094">
      <w:pPr>
        <w:pStyle w:val="Sinespaciado"/>
        <w:spacing w:line="360" w:lineRule="auto"/>
        <w:jc w:val="both"/>
        <w:rPr>
          <w:rFonts w:ascii="Palatino Linotype" w:hAnsi="Palatino Linotype" w:cs="Arial"/>
        </w:rPr>
      </w:pPr>
    </w:p>
    <w:p w14:paraId="6A9814A5" w14:textId="10F06F4F" w:rsidR="00D90B92" w:rsidRPr="004975A8" w:rsidRDefault="00D90B92" w:rsidP="00D90B92">
      <w:pPr>
        <w:pStyle w:val="Citas"/>
        <w:rPr>
          <w:b/>
        </w:rPr>
      </w:pPr>
      <w:r w:rsidRPr="004975A8">
        <w:rPr>
          <w:b/>
        </w:rPr>
        <w:t>Ley que crea el Organismo Público Descentralizado denominado Instituto Municipal de Cultura Física y Deporte de Metepec</w:t>
      </w:r>
    </w:p>
    <w:p w14:paraId="244B676B" w14:textId="22024BA2" w:rsidR="000B1702" w:rsidRDefault="00D90B92" w:rsidP="00D90B92">
      <w:pPr>
        <w:pStyle w:val="Citas"/>
      </w:pPr>
      <w:r>
        <w:t>“Artículo 5.- Para el cumplimiento de su objeto, el Instituto tendrá las siguientes facultades:</w:t>
      </w:r>
    </w:p>
    <w:p w14:paraId="27281F9C" w14:textId="66C82228" w:rsidR="00D90B92" w:rsidRDefault="00D90B92" w:rsidP="00D90B92">
      <w:pPr>
        <w:pStyle w:val="Citas"/>
      </w:pPr>
      <w:r>
        <w:t>(…)</w:t>
      </w:r>
    </w:p>
    <w:p w14:paraId="26D35870" w14:textId="2EA0D36B" w:rsidR="00D90B92" w:rsidRDefault="00D90B92" w:rsidP="00D90B92">
      <w:pPr>
        <w:pStyle w:val="Citas"/>
      </w:pPr>
      <w:r>
        <w:t>IX. Contratar o convenir la celebración de eventos deportivos, funciones, prestación de servicios de entrenamiento y esparcimiento al interior de las instalaciones del Instituto;</w:t>
      </w:r>
    </w:p>
    <w:p w14:paraId="4D1C4158" w14:textId="01AE6C4A" w:rsidR="00D90B92" w:rsidRPr="00D90B92" w:rsidRDefault="00D90B92" w:rsidP="00D90B92">
      <w:pPr>
        <w:pStyle w:val="Citas"/>
        <w:rPr>
          <w:b/>
        </w:rPr>
      </w:pPr>
      <w:r>
        <w:t xml:space="preserve">(…)” </w:t>
      </w:r>
      <w:r>
        <w:rPr>
          <w:b/>
        </w:rPr>
        <w:t xml:space="preserve">[Sic] </w:t>
      </w:r>
    </w:p>
    <w:p w14:paraId="345FB437" w14:textId="77777777" w:rsidR="004975A8" w:rsidRDefault="004975A8" w:rsidP="00175279">
      <w:pPr>
        <w:pStyle w:val="Citas"/>
        <w:ind w:left="0" w:right="0"/>
        <w:rPr>
          <w:i w:val="0"/>
          <w:sz w:val="24"/>
          <w:szCs w:val="24"/>
        </w:rPr>
      </w:pPr>
    </w:p>
    <w:p w14:paraId="23A8D0D6" w14:textId="311B5CFD" w:rsidR="00046AD8" w:rsidRDefault="00046AD8" w:rsidP="00175279">
      <w:pPr>
        <w:pStyle w:val="Citas"/>
        <w:ind w:left="0" w:right="0"/>
        <w:rPr>
          <w:b/>
          <w:i w:val="0"/>
          <w:sz w:val="24"/>
          <w:szCs w:val="24"/>
        </w:rPr>
      </w:pPr>
      <w:r w:rsidRPr="00175279">
        <w:rPr>
          <w:i w:val="0"/>
          <w:sz w:val="24"/>
          <w:szCs w:val="24"/>
        </w:rPr>
        <w:t xml:space="preserve">Bajo este contexto, a toda luz se desprende que </w:t>
      </w:r>
      <w:r w:rsidR="004975A8">
        <w:rPr>
          <w:i w:val="0"/>
          <w:sz w:val="24"/>
          <w:szCs w:val="24"/>
        </w:rPr>
        <w:t xml:space="preserve">la esfera competencial de los entes municipales los encauza a establecer programas de promoción e impulso de la cultura física y el deporte. Luego entonces, la información es susceptible de ser generada, poseída o administrada por </w:t>
      </w:r>
      <w:r w:rsidR="004975A8">
        <w:rPr>
          <w:b/>
          <w:i w:val="0"/>
          <w:sz w:val="24"/>
          <w:szCs w:val="24"/>
        </w:rPr>
        <w:t xml:space="preserve">El Sujeto Obligado. </w:t>
      </w:r>
    </w:p>
    <w:p w14:paraId="01CB1095" w14:textId="4B0050E6" w:rsidR="004975A8" w:rsidRDefault="004975A8" w:rsidP="00175279">
      <w:pPr>
        <w:pStyle w:val="Citas"/>
        <w:ind w:left="0" w:right="0"/>
        <w:rPr>
          <w:i w:val="0"/>
          <w:sz w:val="24"/>
          <w:szCs w:val="24"/>
        </w:rPr>
      </w:pPr>
      <w:r>
        <w:rPr>
          <w:i w:val="0"/>
          <w:sz w:val="24"/>
          <w:szCs w:val="24"/>
        </w:rPr>
        <w:t xml:space="preserve">Una vez sentado lo anterior, como se mencionó en el antecedente tercero </w:t>
      </w:r>
      <w:r>
        <w:rPr>
          <w:b/>
          <w:i w:val="0"/>
          <w:sz w:val="24"/>
          <w:szCs w:val="24"/>
        </w:rPr>
        <w:t xml:space="preserve">El Sujeto Obligado </w:t>
      </w:r>
      <w:r>
        <w:rPr>
          <w:i w:val="0"/>
          <w:sz w:val="24"/>
          <w:szCs w:val="24"/>
        </w:rPr>
        <w:t>rindió su respuesta en fecha cinco de febrero del presente, adjuntando para tal efecto lo siguiente:</w:t>
      </w:r>
    </w:p>
    <w:p w14:paraId="662C759F" w14:textId="10ED3BB6" w:rsidR="004975A8" w:rsidRPr="004975A8" w:rsidRDefault="004975A8" w:rsidP="004975A8">
      <w:pPr>
        <w:pStyle w:val="Citas"/>
        <w:numPr>
          <w:ilvl w:val="0"/>
          <w:numId w:val="23"/>
        </w:numPr>
        <w:ind w:right="0"/>
        <w:rPr>
          <w:b/>
          <w:i w:val="0"/>
          <w:sz w:val="24"/>
          <w:szCs w:val="24"/>
        </w:rPr>
      </w:pPr>
      <w:r>
        <w:rPr>
          <w:b/>
          <w:i w:val="0"/>
          <w:sz w:val="24"/>
          <w:szCs w:val="24"/>
        </w:rPr>
        <w:lastRenderedPageBreak/>
        <w:t xml:space="preserve">“00672 INCUFIDEM.pdf”: </w:t>
      </w:r>
      <w:r>
        <w:rPr>
          <w:i w:val="0"/>
          <w:sz w:val="24"/>
          <w:szCs w:val="24"/>
        </w:rPr>
        <w:t>Compila lo siguiente:</w:t>
      </w:r>
    </w:p>
    <w:p w14:paraId="78187627" w14:textId="1F0FF5F2" w:rsidR="004975A8" w:rsidRPr="004975A8" w:rsidRDefault="004975A8" w:rsidP="004975A8">
      <w:pPr>
        <w:pStyle w:val="Citas"/>
        <w:numPr>
          <w:ilvl w:val="0"/>
          <w:numId w:val="24"/>
        </w:numPr>
        <w:ind w:right="0"/>
        <w:rPr>
          <w:b/>
          <w:i w:val="0"/>
          <w:sz w:val="24"/>
          <w:szCs w:val="24"/>
        </w:rPr>
      </w:pPr>
      <w:r>
        <w:rPr>
          <w:i w:val="0"/>
          <w:sz w:val="24"/>
          <w:szCs w:val="24"/>
        </w:rPr>
        <w:t xml:space="preserve">Oficio número </w:t>
      </w:r>
      <w:r>
        <w:rPr>
          <w:b/>
          <w:i w:val="0"/>
          <w:sz w:val="24"/>
          <w:szCs w:val="24"/>
        </w:rPr>
        <w:t xml:space="preserve">IMCUFIDEM/0061/2022 </w:t>
      </w:r>
      <w:r>
        <w:rPr>
          <w:i w:val="0"/>
          <w:sz w:val="24"/>
          <w:szCs w:val="24"/>
        </w:rPr>
        <w:t xml:space="preserve">signado por el Coordinador General del Instituto Municipal de Cultura Física y Deporte y dirigido al Titular de la Unidad de Transparencia, </w:t>
      </w:r>
      <w:r w:rsidR="00A50B14">
        <w:rPr>
          <w:i w:val="0"/>
          <w:sz w:val="24"/>
          <w:szCs w:val="24"/>
        </w:rPr>
        <w:t xml:space="preserve">de fecha veintiséis de enero de dos mil veintidós, </w:t>
      </w:r>
      <w:r>
        <w:rPr>
          <w:i w:val="0"/>
          <w:sz w:val="24"/>
          <w:szCs w:val="24"/>
        </w:rPr>
        <w:t>en síntesis resulta de nuestro interés el siguiente extracto:</w:t>
      </w:r>
    </w:p>
    <w:p w14:paraId="359305DE" w14:textId="11A7781E" w:rsidR="004975A8" w:rsidRDefault="004975A8" w:rsidP="004975A8">
      <w:pPr>
        <w:pStyle w:val="Citas"/>
        <w:ind w:left="1080" w:right="0"/>
        <w:rPr>
          <w:sz w:val="24"/>
          <w:szCs w:val="24"/>
        </w:rPr>
      </w:pPr>
      <w:r>
        <w:rPr>
          <w:sz w:val="24"/>
          <w:szCs w:val="24"/>
        </w:rPr>
        <w:t>“(…)</w:t>
      </w:r>
    </w:p>
    <w:p w14:paraId="60B7C67A" w14:textId="53732C17" w:rsidR="004975A8" w:rsidRDefault="004975A8" w:rsidP="004975A8">
      <w:pPr>
        <w:pStyle w:val="Citas"/>
        <w:ind w:left="1080" w:right="0"/>
        <w:rPr>
          <w:b/>
          <w:sz w:val="24"/>
          <w:szCs w:val="24"/>
          <w:u w:val="single"/>
        </w:rPr>
      </w:pPr>
      <w:r>
        <w:rPr>
          <w:sz w:val="24"/>
          <w:szCs w:val="24"/>
        </w:rPr>
        <w:t xml:space="preserve">Se le informa que el evento denominado, 1er fecha del Serial Mexiquense de Ciclismo de Ruya y Ciclismo Infantil sí </w:t>
      </w:r>
      <w:r w:rsidR="00A50B14">
        <w:rPr>
          <w:sz w:val="24"/>
          <w:szCs w:val="24"/>
        </w:rPr>
        <w:t xml:space="preserve">se realizó </w:t>
      </w:r>
      <w:r w:rsidR="00A50B14" w:rsidRPr="00A50B14">
        <w:rPr>
          <w:b/>
          <w:sz w:val="24"/>
          <w:szCs w:val="24"/>
          <w:u w:val="single"/>
        </w:rPr>
        <w:t>en el Municipio de Metepec</w:t>
      </w:r>
      <w:r w:rsidR="00A50B14">
        <w:rPr>
          <w:sz w:val="24"/>
          <w:szCs w:val="24"/>
        </w:rPr>
        <w:t xml:space="preserve">, en un circuito trazado por Av. Allende, entre Av. Tecnológico y Paseo San Isidro. </w:t>
      </w:r>
      <w:r w:rsidR="00A50B14" w:rsidRPr="00A50B14">
        <w:rPr>
          <w:b/>
          <w:sz w:val="24"/>
          <w:szCs w:val="24"/>
          <w:u w:val="single"/>
        </w:rPr>
        <w:t xml:space="preserve">La duración del evento fue de 5 horas. </w:t>
      </w:r>
    </w:p>
    <w:p w14:paraId="046F5A7B" w14:textId="4BBC831F" w:rsidR="00A50B14" w:rsidRDefault="00A50B14" w:rsidP="004975A8">
      <w:pPr>
        <w:pStyle w:val="Citas"/>
        <w:ind w:left="1080" w:right="0"/>
        <w:rPr>
          <w:b/>
          <w:sz w:val="24"/>
          <w:szCs w:val="24"/>
          <w:u w:val="single"/>
        </w:rPr>
      </w:pPr>
      <w:r w:rsidRPr="00A50B14">
        <w:rPr>
          <w:b/>
          <w:sz w:val="24"/>
          <w:szCs w:val="24"/>
          <w:u w:val="single"/>
        </w:rPr>
        <w:t xml:space="preserve">No se cuenta con información si se realiza otra fecha del serial del ciclismo. </w:t>
      </w:r>
    </w:p>
    <w:p w14:paraId="19FF113C" w14:textId="06E76D30" w:rsidR="00A50B14" w:rsidRDefault="00A50B14" w:rsidP="004975A8">
      <w:pPr>
        <w:pStyle w:val="Citas"/>
        <w:ind w:left="1080" w:right="0"/>
        <w:rPr>
          <w:b/>
          <w:sz w:val="24"/>
          <w:szCs w:val="24"/>
        </w:rPr>
      </w:pPr>
      <w:r w:rsidRPr="00A50B14">
        <w:rPr>
          <w:sz w:val="24"/>
          <w:szCs w:val="24"/>
        </w:rPr>
        <w:t>Se</w:t>
      </w:r>
      <w:r>
        <w:rPr>
          <w:sz w:val="24"/>
          <w:szCs w:val="24"/>
        </w:rPr>
        <w:t xml:space="preserve"> anexan copias del oficio solicitando el apoyo al Ayuntamiento, de respuesta a la petición y el circuito” </w:t>
      </w:r>
      <w:r>
        <w:rPr>
          <w:b/>
          <w:sz w:val="24"/>
          <w:szCs w:val="24"/>
        </w:rPr>
        <w:t xml:space="preserve">[Sic] </w:t>
      </w:r>
    </w:p>
    <w:p w14:paraId="77546D6D" w14:textId="77777777" w:rsidR="00A50B14" w:rsidRPr="00A50B14" w:rsidRDefault="00A50B14" w:rsidP="004975A8">
      <w:pPr>
        <w:pStyle w:val="Citas"/>
        <w:ind w:left="1080" w:right="0"/>
        <w:rPr>
          <w:b/>
          <w:i w:val="0"/>
          <w:sz w:val="24"/>
          <w:szCs w:val="24"/>
        </w:rPr>
      </w:pPr>
    </w:p>
    <w:p w14:paraId="53CE8A0D" w14:textId="0D2533F9" w:rsidR="004975A8" w:rsidRPr="00002DDF" w:rsidRDefault="00A50B14" w:rsidP="004975A8">
      <w:pPr>
        <w:pStyle w:val="Citas"/>
        <w:numPr>
          <w:ilvl w:val="0"/>
          <w:numId w:val="24"/>
        </w:numPr>
        <w:ind w:right="0"/>
        <w:rPr>
          <w:b/>
          <w:i w:val="0"/>
          <w:sz w:val="24"/>
          <w:szCs w:val="24"/>
        </w:rPr>
      </w:pPr>
      <w:r>
        <w:rPr>
          <w:i w:val="0"/>
          <w:sz w:val="24"/>
          <w:szCs w:val="24"/>
        </w:rPr>
        <w:t xml:space="preserve">Oficio sin número signado por el Presidente de la Asociación de Ciclismo Recreativo, Formativo y Competitivo del Estado de México A.C. y dirigido al Presidente Municipal, de fecha tres de enero de dos mil veintidós, con relación al evento </w:t>
      </w:r>
      <w:r>
        <w:rPr>
          <w:b/>
          <w:i w:val="0"/>
          <w:sz w:val="24"/>
          <w:szCs w:val="24"/>
        </w:rPr>
        <w:t xml:space="preserve">1er fecha del serial mexiquense de ciclismo de ruta y ciclismo infantil </w:t>
      </w:r>
      <w:r>
        <w:rPr>
          <w:i w:val="0"/>
          <w:sz w:val="24"/>
          <w:szCs w:val="24"/>
        </w:rPr>
        <w:t>requiere diversos apoyos (sonido, vallas, mamparas, seguridad, apoyo económico, entre otros).</w:t>
      </w:r>
    </w:p>
    <w:p w14:paraId="0EC4E6A4" w14:textId="4B525910" w:rsidR="00002DDF" w:rsidRDefault="00002DDF" w:rsidP="00002DDF">
      <w:pPr>
        <w:pStyle w:val="Citas"/>
        <w:ind w:left="1080" w:right="0"/>
        <w:rPr>
          <w:i w:val="0"/>
          <w:sz w:val="24"/>
          <w:szCs w:val="24"/>
        </w:rPr>
      </w:pPr>
      <w:r>
        <w:rPr>
          <w:i w:val="0"/>
          <w:sz w:val="24"/>
          <w:szCs w:val="24"/>
        </w:rPr>
        <w:lastRenderedPageBreak/>
        <w:t xml:space="preserve">Con relación a su contenido resulta oportuno mencionar que la firma de particulares </w:t>
      </w:r>
      <w:r w:rsidRPr="00002DDF">
        <w:rPr>
          <w:i w:val="0"/>
          <w:sz w:val="24"/>
          <w:szCs w:val="24"/>
        </w:rPr>
        <w:t xml:space="preserve">es considerada como un atributo de la personalidad de los individuos, en virtud de que a través de esta se </w:t>
      </w:r>
      <w:r w:rsidR="0021572A">
        <w:rPr>
          <w:i w:val="0"/>
          <w:sz w:val="24"/>
          <w:szCs w:val="24"/>
        </w:rPr>
        <w:t>puede identificar a una persona que en el caso en concreto no se trata de un servidor público ni de un ciudadano que ejerza actos de autoridad, por lo que invariab</w:t>
      </w:r>
      <w:r w:rsidR="002F527C">
        <w:rPr>
          <w:i w:val="0"/>
          <w:sz w:val="24"/>
          <w:szCs w:val="24"/>
        </w:rPr>
        <w:t xml:space="preserve">lemente debe de considerarse como un dato personal y, </w:t>
      </w:r>
      <w:r w:rsidRPr="00002DDF">
        <w:rPr>
          <w:i w:val="0"/>
          <w:sz w:val="24"/>
          <w:szCs w:val="24"/>
        </w:rPr>
        <w:t xml:space="preserve"> dado que para otorgar su acceso se necesita el consentimiento de su titular, es información clasificada como confidencial en términos del numeral 143, fracción I de la Ley de Transparencia y Acceso a la Información Pública del Estado de México y M</w:t>
      </w:r>
      <w:r>
        <w:rPr>
          <w:i w:val="0"/>
          <w:sz w:val="24"/>
          <w:szCs w:val="24"/>
        </w:rPr>
        <w:t>unicipios.</w:t>
      </w:r>
      <w:r w:rsidR="0021572A">
        <w:rPr>
          <w:i w:val="0"/>
          <w:sz w:val="24"/>
          <w:szCs w:val="24"/>
        </w:rPr>
        <w:t xml:space="preserve"> </w:t>
      </w:r>
    </w:p>
    <w:p w14:paraId="125BF6CF" w14:textId="77777777" w:rsidR="00002DDF" w:rsidRPr="00791D90" w:rsidRDefault="00002DDF" w:rsidP="00002DDF">
      <w:pPr>
        <w:pStyle w:val="Prrafodelista"/>
        <w:spacing w:line="360" w:lineRule="auto"/>
        <w:ind w:left="1080"/>
        <w:jc w:val="both"/>
        <w:rPr>
          <w:rFonts w:ascii="Palatino Linotype" w:hAnsi="Palatino Linotype" w:cs="Arial"/>
          <w:b/>
          <w:color w:val="000000"/>
          <w:lang w:val="es-ES_tradnl"/>
        </w:rPr>
      </w:pPr>
      <w:r>
        <w:rPr>
          <w:rFonts w:ascii="Palatino Linotype" w:hAnsi="Palatino Linotype" w:cs="Arial"/>
        </w:rPr>
        <w:t xml:space="preserve">Luego entonces, </w:t>
      </w:r>
      <w:r w:rsidRPr="008A0515">
        <w:rPr>
          <w:rFonts w:ascii="Palatino Linotype" w:hAnsi="Palatino Linotype"/>
        </w:rPr>
        <w:t>se ordena dar vista al Titular de la Contraloría Interna y Órgano de Control y Vigilancia de este Instituto, de conformidad con el artículo 190, de la Ley de Transparencia y Acceso a la Información Pública del Estado de México y Municipios, a efecto de que determine lo conducente</w:t>
      </w:r>
    </w:p>
    <w:p w14:paraId="154D0988" w14:textId="32D0E132" w:rsidR="00002DDF" w:rsidRPr="00002DDF" w:rsidRDefault="00002DDF" w:rsidP="00002DDF">
      <w:pPr>
        <w:pStyle w:val="Citas"/>
        <w:ind w:left="1080" w:right="0"/>
        <w:rPr>
          <w:b/>
          <w:i w:val="0"/>
          <w:sz w:val="24"/>
          <w:szCs w:val="24"/>
        </w:rPr>
      </w:pPr>
      <w:r>
        <w:rPr>
          <w:i w:val="0"/>
          <w:sz w:val="24"/>
          <w:szCs w:val="24"/>
        </w:rPr>
        <w:t xml:space="preserve"> </w:t>
      </w:r>
    </w:p>
    <w:p w14:paraId="674785D6" w14:textId="074A34A8" w:rsidR="00A50B14" w:rsidRPr="00002DDF" w:rsidRDefault="00A50B14" w:rsidP="004975A8">
      <w:pPr>
        <w:pStyle w:val="Citas"/>
        <w:numPr>
          <w:ilvl w:val="0"/>
          <w:numId w:val="24"/>
        </w:numPr>
        <w:ind w:right="0"/>
        <w:rPr>
          <w:b/>
          <w:i w:val="0"/>
          <w:sz w:val="24"/>
          <w:szCs w:val="24"/>
        </w:rPr>
      </w:pPr>
      <w:r>
        <w:rPr>
          <w:i w:val="0"/>
          <w:sz w:val="24"/>
          <w:szCs w:val="24"/>
        </w:rPr>
        <w:t xml:space="preserve">Oficio número </w:t>
      </w:r>
      <w:r>
        <w:rPr>
          <w:b/>
          <w:i w:val="0"/>
          <w:sz w:val="24"/>
          <w:szCs w:val="24"/>
        </w:rPr>
        <w:t xml:space="preserve">IMCUFIDEM/00/2022 </w:t>
      </w:r>
      <w:r>
        <w:rPr>
          <w:i w:val="0"/>
          <w:sz w:val="24"/>
          <w:szCs w:val="24"/>
        </w:rPr>
        <w:t>signado por el Coordinador General del Instituto Municipal de Cultura Física y Deporte de Metepec</w:t>
      </w:r>
      <w:r w:rsidR="00002DDF">
        <w:rPr>
          <w:i w:val="0"/>
          <w:sz w:val="24"/>
          <w:szCs w:val="24"/>
        </w:rPr>
        <w:t xml:space="preserve">, de fecha cinco de enero de dos mil veintidós, en términos generales con relación al apoyo </w:t>
      </w:r>
      <w:r w:rsidR="002F527C">
        <w:rPr>
          <w:i w:val="0"/>
          <w:sz w:val="24"/>
          <w:szCs w:val="24"/>
        </w:rPr>
        <w:t xml:space="preserve">para </w:t>
      </w:r>
      <w:r w:rsidR="00002DDF">
        <w:rPr>
          <w:i w:val="0"/>
          <w:sz w:val="24"/>
          <w:szCs w:val="24"/>
        </w:rPr>
        <w:t xml:space="preserve">evento deportivo comunica apoyo municipal en materia de seguridad, ambulancia, mampara, templete y sonido. </w:t>
      </w:r>
    </w:p>
    <w:p w14:paraId="0576247F" w14:textId="565C56A0" w:rsidR="00002DDF" w:rsidRPr="004975A8" w:rsidRDefault="00002DDF" w:rsidP="004975A8">
      <w:pPr>
        <w:pStyle w:val="Citas"/>
        <w:numPr>
          <w:ilvl w:val="0"/>
          <w:numId w:val="24"/>
        </w:numPr>
        <w:ind w:right="0"/>
        <w:rPr>
          <w:b/>
          <w:i w:val="0"/>
          <w:sz w:val="24"/>
          <w:szCs w:val="24"/>
        </w:rPr>
      </w:pPr>
      <w:r>
        <w:rPr>
          <w:i w:val="0"/>
          <w:sz w:val="24"/>
          <w:szCs w:val="24"/>
        </w:rPr>
        <w:t xml:space="preserve">Imagen ilustrativa correspondiente a croquis de la 1er fecha del Serial Mexiquense 2022, sirve de sustento la siguiente imagen ilustrativa: </w:t>
      </w:r>
    </w:p>
    <w:p w14:paraId="166E4FE7" w14:textId="49ED2D99" w:rsidR="004975A8" w:rsidRDefault="00002DDF" w:rsidP="00175279">
      <w:pPr>
        <w:pStyle w:val="Citas"/>
        <w:ind w:left="0" w:right="0"/>
        <w:rPr>
          <w:i w:val="0"/>
          <w:sz w:val="24"/>
          <w:szCs w:val="24"/>
        </w:rPr>
      </w:pPr>
      <w:r>
        <w:rPr>
          <w:b/>
          <w:i w:val="0"/>
          <w:noProof/>
          <w:sz w:val="24"/>
          <w:szCs w:val="24"/>
          <w:lang w:eastAsia="es-MX"/>
        </w:rPr>
        <w:lastRenderedPageBreak/>
        <w:drawing>
          <wp:anchor distT="0" distB="0" distL="114300" distR="114300" simplePos="0" relativeHeight="251807743" behindDoc="0" locked="0" layoutInCell="1" allowOverlap="1" wp14:anchorId="74EC67D3" wp14:editId="400CAF7F">
            <wp:simplePos x="0" y="0"/>
            <wp:positionH relativeFrom="column">
              <wp:posOffset>-38735</wp:posOffset>
            </wp:positionH>
            <wp:positionV relativeFrom="paragraph">
              <wp:posOffset>19050</wp:posOffset>
            </wp:positionV>
            <wp:extent cx="5753100" cy="3190875"/>
            <wp:effectExtent l="19050" t="19050" r="19050" b="28575"/>
            <wp:wrapThrough wrapText="bothSides">
              <wp:wrapPolygon edited="0">
                <wp:start x="-72" y="-129"/>
                <wp:lineTo x="-72" y="21664"/>
                <wp:lineTo x="21600" y="21664"/>
                <wp:lineTo x="21600" y="-129"/>
                <wp:lineTo x="-72" y="-129"/>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31908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3C10F9D7" w14:textId="19805E64" w:rsidR="004975A8" w:rsidRDefault="00B46B42" w:rsidP="00175279">
      <w:pPr>
        <w:pStyle w:val="Citas"/>
        <w:ind w:left="0" w:right="0"/>
        <w:rPr>
          <w:b/>
          <w:i w:val="0"/>
          <w:sz w:val="24"/>
          <w:szCs w:val="24"/>
        </w:rPr>
      </w:pPr>
      <w:r>
        <w:rPr>
          <w:i w:val="0"/>
          <w:sz w:val="24"/>
          <w:szCs w:val="24"/>
        </w:rPr>
        <w:t xml:space="preserve">De ahí que deba arribarse a la premisa de que </w:t>
      </w:r>
      <w:r>
        <w:rPr>
          <w:b/>
          <w:i w:val="0"/>
          <w:sz w:val="24"/>
          <w:szCs w:val="24"/>
        </w:rPr>
        <w:t xml:space="preserve">El Sujeto Obligado </w:t>
      </w:r>
      <w:r>
        <w:rPr>
          <w:i w:val="0"/>
          <w:sz w:val="24"/>
          <w:szCs w:val="24"/>
        </w:rPr>
        <w:t xml:space="preserve">remitió los soportes documentales idóneos para colmar los requerimientos identificados con los numerales </w:t>
      </w:r>
      <w:r>
        <w:rPr>
          <w:b/>
          <w:i w:val="0"/>
          <w:sz w:val="24"/>
          <w:szCs w:val="24"/>
        </w:rPr>
        <w:t xml:space="preserve">1, 2, 3, 4, 5, 6. </w:t>
      </w:r>
    </w:p>
    <w:p w14:paraId="326FBE7E" w14:textId="77777777" w:rsidR="00B46B42" w:rsidRDefault="00B46B42" w:rsidP="00B46B42">
      <w:pPr>
        <w:tabs>
          <w:tab w:val="left" w:pos="709"/>
        </w:tabs>
        <w:spacing w:before="240" w:line="360" w:lineRule="auto"/>
        <w:ind w:right="51"/>
        <w:jc w:val="both"/>
        <w:rPr>
          <w:rFonts w:ascii="Palatino Linotype" w:hAnsi="Palatino Linotype" w:cs="Arial"/>
          <w:color w:val="222222"/>
          <w:sz w:val="24"/>
          <w:szCs w:val="24"/>
        </w:rPr>
      </w:pPr>
      <w:r w:rsidRPr="00FA2625">
        <w:rPr>
          <w:rFonts w:ascii="Palatino Linotype" w:hAnsi="Palatino Linotype"/>
          <w:sz w:val="24"/>
          <w:szCs w:val="24"/>
        </w:rPr>
        <w:t xml:space="preserve">En el mismo contexto, con relación al requerimiento identificado con el numeral </w:t>
      </w:r>
      <w:r w:rsidRPr="00FA2625">
        <w:rPr>
          <w:rFonts w:ascii="Palatino Linotype" w:hAnsi="Palatino Linotype"/>
          <w:b/>
          <w:sz w:val="24"/>
          <w:szCs w:val="24"/>
        </w:rPr>
        <w:t>7 –programación de otras fechas-</w:t>
      </w:r>
      <w:r w:rsidRPr="00FA2625">
        <w:rPr>
          <w:rFonts w:ascii="Palatino Linotype" w:hAnsi="Palatino Linotype"/>
          <w:sz w:val="24"/>
          <w:szCs w:val="24"/>
        </w:rPr>
        <w:t xml:space="preserve"> se destaca que </w:t>
      </w:r>
      <w:r w:rsidRPr="00FA2625">
        <w:rPr>
          <w:rFonts w:ascii="Palatino Linotype" w:hAnsi="Palatino Linotype" w:cs="Arial"/>
          <w:sz w:val="24"/>
          <w:szCs w:val="24"/>
        </w:rPr>
        <w:t>el Pleno de este Organismo Garante, ha sostenido que ante la presencia de un hecho negativo, resultaría innecesaria una declaratoria de inexistencia en términos de 19, 169 y 170 de la Ley de Transparencia y Acceso a la Información Pública del Estado de México y Municipios, y ante un hecho negativo resulta aplicable la siguiente tesis</w:t>
      </w:r>
      <w:r w:rsidRPr="00FA2625">
        <w:rPr>
          <w:rFonts w:ascii="Palatino Linotype" w:hAnsi="Palatino Linotype" w:cs="Arial"/>
          <w:color w:val="222222"/>
          <w:sz w:val="24"/>
          <w:szCs w:val="24"/>
        </w:rPr>
        <w:t>:</w:t>
      </w:r>
    </w:p>
    <w:p w14:paraId="6A4E1BE8" w14:textId="77777777" w:rsidR="00FA2625" w:rsidRPr="00FA2625" w:rsidRDefault="00FA2625" w:rsidP="00B46B42">
      <w:pPr>
        <w:tabs>
          <w:tab w:val="left" w:pos="709"/>
        </w:tabs>
        <w:spacing w:before="240" w:line="360" w:lineRule="auto"/>
        <w:ind w:right="51"/>
        <w:jc w:val="both"/>
        <w:rPr>
          <w:rFonts w:ascii="Palatino Linotype" w:hAnsi="Palatino Linotype" w:cs="Arial"/>
          <w:color w:val="222222"/>
          <w:sz w:val="24"/>
          <w:szCs w:val="24"/>
          <w:lang w:eastAsia="es-MX"/>
        </w:rPr>
      </w:pPr>
    </w:p>
    <w:p w14:paraId="03EBB301" w14:textId="77777777" w:rsidR="00B46B42" w:rsidRPr="00664B44" w:rsidRDefault="00B46B42" w:rsidP="00B46B42">
      <w:pPr>
        <w:spacing w:before="240" w:line="360" w:lineRule="auto"/>
        <w:ind w:left="851" w:right="851"/>
        <w:jc w:val="both"/>
        <w:rPr>
          <w:rFonts w:ascii="Arial" w:hAnsi="Arial" w:cs="Arial"/>
          <w:color w:val="222222"/>
        </w:rPr>
      </w:pPr>
      <w:r w:rsidRPr="00664B44">
        <w:rPr>
          <w:rFonts w:ascii="Palatino Linotype" w:hAnsi="Palatino Linotype" w:cs="Arial"/>
          <w:color w:val="222222"/>
        </w:rPr>
        <w:lastRenderedPageBreak/>
        <w:t> </w:t>
      </w:r>
      <w:r w:rsidRPr="00664B44">
        <w:rPr>
          <w:rFonts w:ascii="Palatino Linotype" w:hAnsi="Palatino Linotype" w:cs="Arial"/>
          <w:b/>
          <w:bCs/>
          <w:i/>
          <w:iCs/>
          <w:color w:val="222222"/>
        </w:rPr>
        <w:t>“HECHOS NEGATIVOS, NO SON SUSCEPTIBLES DE DEMOSTRACION.</w:t>
      </w:r>
    </w:p>
    <w:p w14:paraId="043EEEEE" w14:textId="77777777" w:rsidR="00B46B42" w:rsidRPr="00664B44" w:rsidRDefault="00B46B42" w:rsidP="00B46B42">
      <w:pPr>
        <w:spacing w:before="240" w:line="360" w:lineRule="auto"/>
        <w:ind w:left="851" w:right="851"/>
        <w:jc w:val="both"/>
        <w:rPr>
          <w:rFonts w:ascii="Arial" w:hAnsi="Arial" w:cs="Arial"/>
          <w:b/>
          <w:color w:val="222222"/>
        </w:rPr>
      </w:pPr>
      <w:r w:rsidRPr="00664B44">
        <w:rPr>
          <w:rFonts w:ascii="Palatino Linotype" w:hAnsi="Palatino Linotype" w:cs="Arial"/>
          <w:i/>
          <w:iCs/>
          <w:color w:val="222222"/>
        </w:rPr>
        <w:t xml:space="preserve">Tratándose de un hecho negativo, el Juez no tiene por qué invocar prueba alguna de la que se desprenda, ya que es bien sabido que esta clase de hechos no son susceptibles de demostración.” </w:t>
      </w:r>
      <w:r w:rsidRPr="00664B44">
        <w:rPr>
          <w:rFonts w:ascii="Palatino Linotype" w:hAnsi="Palatino Linotype" w:cs="Arial"/>
          <w:b/>
          <w:i/>
          <w:iCs/>
          <w:color w:val="222222"/>
        </w:rPr>
        <w:t>[Sic]</w:t>
      </w:r>
    </w:p>
    <w:p w14:paraId="7D60D176" w14:textId="77777777" w:rsidR="00B46B42" w:rsidRDefault="00B46B42" w:rsidP="00175279">
      <w:pPr>
        <w:pStyle w:val="Citas"/>
        <w:ind w:left="0" w:right="0"/>
        <w:rPr>
          <w:i w:val="0"/>
          <w:sz w:val="24"/>
          <w:szCs w:val="24"/>
        </w:rPr>
      </w:pPr>
    </w:p>
    <w:p w14:paraId="6CB1F20D" w14:textId="0EC00C99" w:rsidR="00B46B42" w:rsidRDefault="00B46B42" w:rsidP="00175279">
      <w:pPr>
        <w:pStyle w:val="Citas"/>
        <w:ind w:left="0" w:right="0"/>
        <w:rPr>
          <w:i w:val="0"/>
          <w:sz w:val="24"/>
          <w:szCs w:val="24"/>
        </w:rPr>
      </w:pPr>
      <w:r>
        <w:rPr>
          <w:i w:val="0"/>
          <w:sz w:val="24"/>
          <w:szCs w:val="24"/>
        </w:rPr>
        <w:t xml:space="preserve">Inconforme con la respuesta del </w:t>
      </w:r>
      <w:r>
        <w:rPr>
          <w:b/>
          <w:i w:val="0"/>
          <w:sz w:val="24"/>
          <w:szCs w:val="24"/>
        </w:rPr>
        <w:t xml:space="preserve">Sujeto Obligado, El Recurrente </w:t>
      </w:r>
      <w:r>
        <w:rPr>
          <w:i w:val="0"/>
          <w:sz w:val="24"/>
          <w:szCs w:val="24"/>
        </w:rPr>
        <w:t>interpuso recurso de revisión en fecha  veintiocho de febrero, admitiéndose el cuatro de marzo, ambos de dos mil veintidós. Señalando como acto impugnado:</w:t>
      </w:r>
    </w:p>
    <w:p w14:paraId="78B00885" w14:textId="35F7C326" w:rsidR="00B46B42" w:rsidRDefault="00B46B42" w:rsidP="00B46B42">
      <w:pPr>
        <w:pStyle w:val="Citas"/>
        <w:rPr>
          <w:b/>
        </w:rPr>
      </w:pPr>
      <w:r>
        <w:t>“</w:t>
      </w:r>
      <w:r w:rsidRPr="00B46B42">
        <w:t xml:space="preserve">La respuesta proporcionada por el sujeto obligado está repleta de deficiencias al incumplir con diversas disposiciones explícitamente señaladas por la Ley de Transparencia y Acceso a la Información Pública. De conformidad con el artículo 6º, Apartado A, fracción I, en la interpretación del derecho de acceso a la información pública deberá prevalecer el principio de máxima publicidad, es decir, que toda la información en posesión de los sujetos obligados será pública, completa, oportuna y accesible, sujeta a un claro régimen de excepciones que deberán estar definidas y ser además legítimas y estrictamente necesarias en una sociedad democrática. Por lo tanto, se arriba que el derecho de acceso a la información se garantiza mediante el manejo y la conservación del patrimonio documental para posteriormente facilitar el acceso a la información en posesión de sujetos obligados. En relación directa con ello, resultan relevantes los artículos 4, 12, 18, 19 y 24 último párrafo de la Ley de Transparencia y Acceso a la Información Pública del Estado de México y Municipios Por otra parte, se estima que el Sujeto Obligado no dio cabal cumplimiento al procedimiento para la atención a las solicitudes de acceso a la información, establecido en los artículos 151, 160, 162, 163, 164, 165 y 166, de la Ley de </w:t>
      </w:r>
      <w:r w:rsidRPr="00B46B42">
        <w:lastRenderedPageBreak/>
        <w:t>Transparencia y Acceso a la Información Pública del Estado de México y Municipios. Siendo a su vez, el sujeto obligado omiso en las formalidades de clasificación de información en los casos procedentes, en términos de los artículos 47, 48, 49, fracciones II, VIII, IX, XII, XVI, 50, fracción X, 58, fracción V, 122, 130, 131, 133, 134, 135, 137, 140, 143 y 149 de la Ley referida con antelación. En este sentido, el sujeto obligado se encuentra constreñido a entregar la información solicitada, en los formatos que obren en sus archivos y por el medio de notificación seleccionado, siguiendo el procedimiento señalado en la propia Ley de Transparencia y Acceso a la Información Pública del Estado de México y Municipios. Por lo anteriormente expuesto se solicita al Pleno del Instituto de Transparencia, Acceso a la Información Pública y Protección de Datos Personales del Estado de México y Municipios tenga a bien ordenar al sujeto obligado de mérito la entrega de la información solicitada, en versión digital y pública, de ser el caso, en el formato en que se encuentre. Asimismo, de conformidad con el artículo 223 de la multicitada Ley de transparencia local, se solicita al Instituto dar vista a la Contraloría Interna y Órgano de Control y Vigilancia en términos de la Ley de Responsabilidades de los Servidores Públicos del Estado y Municipios, para que determine el grado de responsabilidad de quienes incumplan con las obligaciones de la Ley, al considerar posibles causas de responsabilidad administrativa por el incumplimiento a lo anteriormente expuesto, aunado a los supuestos normativos aplicables, previstos por el artículo 222 del mismo ordenamiento jurídico. No omito mencionar que el sujeto obligado omitió en su respuesta informar a los interesados el derecho y plazo que tienen para promover recurso de revisión, de acuerdo a lo señalado por el artículo 177 de la ley en mención.</w:t>
      </w:r>
      <w:r>
        <w:t xml:space="preserve">” </w:t>
      </w:r>
      <w:r>
        <w:rPr>
          <w:b/>
        </w:rPr>
        <w:t xml:space="preserve">[Sic] </w:t>
      </w:r>
    </w:p>
    <w:p w14:paraId="75265219" w14:textId="77777777" w:rsidR="00B46B42" w:rsidRDefault="00B46B42" w:rsidP="00B46B42">
      <w:pPr>
        <w:pStyle w:val="Citas"/>
        <w:ind w:left="0"/>
        <w:rPr>
          <w:b/>
        </w:rPr>
      </w:pPr>
    </w:p>
    <w:p w14:paraId="64CACC73" w14:textId="77777777" w:rsidR="00B46B42" w:rsidRDefault="00B46B42" w:rsidP="00B46B42">
      <w:pPr>
        <w:pStyle w:val="Citas"/>
        <w:ind w:left="0" w:right="0"/>
        <w:rPr>
          <w:i w:val="0"/>
          <w:sz w:val="24"/>
          <w:szCs w:val="24"/>
        </w:rPr>
      </w:pPr>
      <w:r>
        <w:rPr>
          <w:i w:val="0"/>
          <w:sz w:val="24"/>
          <w:szCs w:val="24"/>
        </w:rPr>
        <w:lastRenderedPageBreak/>
        <w:t>En virtud de lo anterior, a toda luz se desprende que las razones o motivos de inconformidad esgrimidos por el particular se encuentran encauzados a denotar la actualización de la causal de procedencia prevista en el artículo 179, fracción I de la Ley de Transparencia y Acceso a la Información Pública del Estado de México y Municipios, normatividad que dispone a la literalidad lo siguiente:</w:t>
      </w:r>
    </w:p>
    <w:p w14:paraId="53123CEE" w14:textId="77777777" w:rsidR="00B46B42" w:rsidRDefault="00B46B42" w:rsidP="00B46B42">
      <w:pPr>
        <w:pStyle w:val="Citas"/>
      </w:pPr>
      <w:r>
        <w:t>“</w:t>
      </w:r>
      <w:r w:rsidRPr="00615A99">
        <w:t>Artículo 179. El recurso de revisión es un medio de protección que la Ley otorga a los particulares, para hacer valer su derecho de acceso a la información pública, y procederá en contra de las siguientes causas:</w:t>
      </w:r>
    </w:p>
    <w:p w14:paraId="7DB8588A" w14:textId="77777777" w:rsidR="00B46B42" w:rsidRDefault="00B46B42" w:rsidP="00B46B42">
      <w:pPr>
        <w:pStyle w:val="Citas"/>
      </w:pPr>
      <w:r>
        <w:t xml:space="preserve">I. La negativa a la información solicitada; </w:t>
      </w:r>
    </w:p>
    <w:p w14:paraId="24299D6C" w14:textId="77777777" w:rsidR="00B46B42" w:rsidRPr="007818E1" w:rsidRDefault="00B46B42" w:rsidP="00B46B42">
      <w:pPr>
        <w:pStyle w:val="Citas"/>
        <w:rPr>
          <w:b/>
        </w:rPr>
      </w:pPr>
      <w:r>
        <w:t xml:space="preserve"> (…)” </w:t>
      </w:r>
      <w:r>
        <w:rPr>
          <w:b/>
        </w:rPr>
        <w:t>[Sic]</w:t>
      </w:r>
    </w:p>
    <w:p w14:paraId="5A28872F" w14:textId="77777777" w:rsidR="00B46B42" w:rsidRDefault="00B46B42" w:rsidP="00B46B42">
      <w:pPr>
        <w:pStyle w:val="Citas"/>
        <w:ind w:left="0"/>
        <w:rPr>
          <w:i w:val="0"/>
          <w:sz w:val="24"/>
        </w:rPr>
      </w:pPr>
    </w:p>
    <w:p w14:paraId="12205A10" w14:textId="47D2C3E9" w:rsidR="00B46B42" w:rsidRDefault="00B46B42" w:rsidP="00B46B42">
      <w:pPr>
        <w:spacing w:line="360" w:lineRule="auto"/>
        <w:contextualSpacing/>
        <w:jc w:val="both"/>
        <w:rPr>
          <w:rFonts w:ascii="Palatino Linotype" w:hAnsi="Palatino Linotype" w:cs="Arial"/>
          <w:sz w:val="24"/>
          <w:szCs w:val="24"/>
        </w:rPr>
      </w:pPr>
      <w:r>
        <w:rPr>
          <w:rFonts w:ascii="Palatino Linotype" w:hAnsi="Palatino Linotype" w:cs="Arial"/>
          <w:color w:val="000000"/>
          <w:sz w:val="24"/>
          <w:lang w:val="es-ES_tradnl"/>
        </w:rPr>
        <w:t xml:space="preserve">Por otra parte, como fue mencionado en el antecedente sexto, </w:t>
      </w:r>
      <w:r>
        <w:rPr>
          <w:rFonts w:ascii="Palatino Linotype" w:hAnsi="Palatino Linotype" w:cs="Arial"/>
          <w:b/>
          <w:color w:val="000000"/>
          <w:sz w:val="24"/>
          <w:lang w:val="es-ES_tradnl"/>
        </w:rPr>
        <w:t xml:space="preserve">El Sujeto Obligado </w:t>
      </w:r>
      <w:r>
        <w:rPr>
          <w:rFonts w:ascii="Palatino Linotype" w:hAnsi="Palatino Linotype" w:cs="Arial"/>
          <w:color w:val="000000"/>
          <w:sz w:val="24"/>
          <w:lang w:val="es-ES_tradnl"/>
        </w:rPr>
        <w:t xml:space="preserve">fue omiso en rendir su informe justificado. </w:t>
      </w:r>
      <w:r>
        <w:rPr>
          <w:rFonts w:ascii="Palatino Linotype" w:hAnsi="Palatino Linotype" w:cs="Arial"/>
          <w:noProof/>
          <w:color w:val="000000"/>
          <w:sz w:val="24"/>
          <w:lang w:eastAsia="es-MX"/>
        </w:rPr>
        <w:t xml:space="preserve">En virtud de lo anterior, este Órgano Garante arriba a la conclusión de que la respuesta primigenia del </w:t>
      </w:r>
      <w:r>
        <w:rPr>
          <w:rFonts w:ascii="Palatino Linotype" w:hAnsi="Palatino Linotype" w:cs="Arial"/>
          <w:b/>
          <w:noProof/>
          <w:color w:val="000000"/>
          <w:sz w:val="24"/>
          <w:lang w:eastAsia="es-MX"/>
        </w:rPr>
        <w:t xml:space="preserve">Sujeto Obligado </w:t>
      </w:r>
      <w:r>
        <w:rPr>
          <w:rFonts w:ascii="Palatino Linotype" w:hAnsi="Palatino Linotype" w:cs="Arial"/>
          <w:noProof/>
          <w:color w:val="000000"/>
          <w:sz w:val="24"/>
          <w:lang w:eastAsia="es-MX"/>
        </w:rPr>
        <w:t xml:space="preserve">se encuentra dotada de los principios de </w:t>
      </w:r>
      <w:r w:rsidRPr="001C0BAD">
        <w:rPr>
          <w:rFonts w:ascii="Palatino Linotype" w:hAnsi="Palatino Linotype" w:cs="Arial"/>
          <w:sz w:val="24"/>
          <w:szCs w:val="24"/>
        </w:rPr>
        <w:t xml:space="preserve">congruencia y exhaustividad, los cuales a toda luz garantizan el derecho de acceso a la información pública. Robustece lo anterior el criterio </w:t>
      </w:r>
      <w:r w:rsidRPr="001C0BAD">
        <w:rPr>
          <w:rFonts w:ascii="Palatino Linotype" w:hAnsi="Palatino Linotype" w:cs="Arial"/>
          <w:b/>
          <w:sz w:val="24"/>
          <w:szCs w:val="24"/>
        </w:rPr>
        <w:t xml:space="preserve">02/17 </w:t>
      </w:r>
      <w:r w:rsidRPr="001C0BAD">
        <w:rPr>
          <w:rFonts w:ascii="Palatino Linotype" w:hAnsi="Palatino Linotype" w:cs="Arial"/>
          <w:sz w:val="24"/>
          <w:szCs w:val="24"/>
        </w:rPr>
        <w:t xml:space="preserve">del Instituto Nacional de Transparencia, Acceso a la Información y Protección de Datos Personales que dispone a la literalidad lo siguiente: </w:t>
      </w:r>
    </w:p>
    <w:p w14:paraId="72BAD530" w14:textId="77777777" w:rsidR="00B46B42" w:rsidRDefault="00B46B42" w:rsidP="00B46B42">
      <w:pPr>
        <w:spacing w:before="240" w:line="360" w:lineRule="auto"/>
        <w:ind w:left="851" w:right="851"/>
        <w:jc w:val="both"/>
        <w:rPr>
          <w:rFonts w:ascii="Palatino Linotype" w:hAnsi="Palatino Linotype" w:cs="Arial"/>
          <w:b/>
          <w:i/>
        </w:rPr>
      </w:pPr>
      <w:r>
        <w:rPr>
          <w:rFonts w:ascii="Palatino Linotype" w:hAnsi="Palatino Linotype" w:cs="Arial"/>
          <w:b/>
          <w:i/>
        </w:rPr>
        <w:t>“</w:t>
      </w:r>
      <w:r w:rsidRPr="004C5D8A">
        <w:rPr>
          <w:rFonts w:ascii="Palatino Linotype" w:hAnsi="Palatino Linotype" w:cs="Arial"/>
          <w:b/>
          <w:i/>
        </w:rPr>
        <w:t xml:space="preserve">CONGRUENCIA Y EXHAUSTIVIDAD. SUS ALCANCES PARA GARANTIZAR EL DERECHO DE ACCESO A LA INFORMACIÓN. </w:t>
      </w:r>
    </w:p>
    <w:p w14:paraId="04918874" w14:textId="77777777" w:rsidR="00B46B42" w:rsidRDefault="00B46B42" w:rsidP="00B46B42">
      <w:pPr>
        <w:spacing w:before="240" w:line="360" w:lineRule="auto"/>
        <w:ind w:left="851" w:right="851"/>
        <w:jc w:val="both"/>
        <w:rPr>
          <w:rFonts w:ascii="Palatino Linotype" w:hAnsi="Palatino Linotype" w:cs="Arial"/>
          <w:i/>
        </w:rPr>
      </w:pPr>
      <w:r w:rsidRPr="004C5D8A">
        <w:rPr>
          <w:rFonts w:ascii="Palatino Linotype" w:hAnsi="Palatino Linotype" w:cs="Arial"/>
          <w:i/>
        </w:rPr>
        <w:t xml:space="preserve">De conformidad con el artículo </w:t>
      </w:r>
      <w:r w:rsidRPr="004C5D8A">
        <w:rPr>
          <w:rFonts w:ascii="Palatino Linotype" w:hAnsi="Palatino Linotype"/>
          <w:i/>
          <w:lang w:val="es-ES_tradnl"/>
        </w:rPr>
        <w:t>3 de la Ley Federal de Procedimiento Administrativo</w:t>
      </w:r>
      <w:r w:rsidRPr="004C5D8A">
        <w:rPr>
          <w:rFonts w:ascii="Palatino Linotype" w:hAnsi="Palatino Linotype" w:cs="Arial"/>
          <w:i/>
        </w:rPr>
        <w:t xml:space="preserve">, de aplicación supletoria a la Ley Federal de Transparencia y Acceso a la Información </w:t>
      </w:r>
      <w:r w:rsidRPr="004C5D8A">
        <w:rPr>
          <w:rFonts w:ascii="Palatino Linotype" w:hAnsi="Palatino Linotype" w:cs="Arial"/>
          <w:i/>
        </w:rPr>
        <w:lastRenderedPageBreak/>
        <w:t>Pública, en términos de su artículo 7</w:t>
      </w:r>
      <w:r w:rsidRPr="0012591D">
        <w:rPr>
          <w:rFonts w:ascii="Palatino Linotype" w:hAnsi="Palatino Linotype" w:cs="Arial"/>
          <w:b/>
          <w:i/>
          <w:u w:val="single"/>
        </w:rPr>
        <w:t>; todo acto administrativo debe cumplir con los principios de congruencia y exhaustividad.</w:t>
      </w:r>
      <w:r w:rsidRPr="004C5D8A">
        <w:rPr>
          <w:rFonts w:ascii="Palatino Linotype" w:hAnsi="Palatino Linotype" w:cs="Arial"/>
          <w:i/>
        </w:rPr>
        <w:t xml:space="preserve">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5E2C80E9" w14:textId="77777777" w:rsidR="00B46B42" w:rsidRDefault="00B46B42" w:rsidP="00B46B42">
      <w:pPr>
        <w:spacing w:before="240" w:line="360" w:lineRule="auto"/>
        <w:ind w:left="851" w:right="851"/>
        <w:jc w:val="both"/>
        <w:rPr>
          <w:rFonts w:ascii="Palatino Linotype" w:hAnsi="Palatino Linotype" w:cs="Arial"/>
          <w:i/>
        </w:rPr>
      </w:pPr>
      <w:r>
        <w:rPr>
          <w:rFonts w:ascii="Palatino Linotype" w:hAnsi="Palatino Linotype" w:cs="Arial"/>
          <w:i/>
        </w:rPr>
        <w:t xml:space="preserve">Expedientes: RRA 0003/16 Comisión Nacional de las Zonas Áridas. 29 de junio de 2016. Por unanimidad. Comisionado Ponente Oscar Mauricio Guerra Ford. </w:t>
      </w:r>
    </w:p>
    <w:p w14:paraId="6C5A6261" w14:textId="77777777" w:rsidR="00B46B42" w:rsidRDefault="00B46B42" w:rsidP="00B46B42">
      <w:pPr>
        <w:spacing w:before="240" w:line="360" w:lineRule="auto"/>
        <w:ind w:left="851" w:right="851"/>
        <w:jc w:val="both"/>
        <w:rPr>
          <w:rFonts w:ascii="Palatino Linotype" w:hAnsi="Palatino Linotype" w:cs="Arial"/>
          <w:i/>
        </w:rPr>
      </w:pPr>
      <w:r>
        <w:rPr>
          <w:rFonts w:ascii="Palatino Linotype" w:hAnsi="Palatino Linotype" w:cs="Arial"/>
          <w:i/>
        </w:rPr>
        <w:t xml:space="preserve">RRA 0100/16. Sindicato Nacional de Trabajadores de la Educación. 13 de julio de 2016. Por unanimidad. Comisionada Ponente Areli Cano Guadiana. </w:t>
      </w:r>
    </w:p>
    <w:p w14:paraId="627D071E" w14:textId="77777777" w:rsidR="00B46B42" w:rsidRDefault="00B46B42" w:rsidP="00B46B42">
      <w:pPr>
        <w:spacing w:before="240" w:line="360" w:lineRule="auto"/>
        <w:ind w:left="851" w:right="851"/>
        <w:jc w:val="both"/>
        <w:rPr>
          <w:rFonts w:ascii="Palatino Linotype" w:eastAsia="Times New Roman" w:hAnsi="Palatino Linotype" w:cs="Times New Roman"/>
          <w:b/>
          <w:sz w:val="24"/>
          <w:szCs w:val="24"/>
          <w:lang w:val="es-ES_tradnl" w:eastAsia="es-ES"/>
        </w:rPr>
      </w:pPr>
      <w:r>
        <w:rPr>
          <w:rFonts w:ascii="Palatino Linotype" w:hAnsi="Palatino Linotype" w:cs="Arial"/>
          <w:i/>
        </w:rPr>
        <w:t xml:space="preserve">RRA 1419/16 Secretaría de Educación Pública. 14 de septiembre de 2016. Por unanimidad. Comisionado Ponente </w:t>
      </w:r>
      <w:proofErr w:type="spellStart"/>
      <w:r>
        <w:rPr>
          <w:rFonts w:ascii="Palatino Linotype" w:hAnsi="Palatino Linotype" w:cs="Arial"/>
          <w:i/>
        </w:rPr>
        <w:t>Rosendoevgueni</w:t>
      </w:r>
      <w:proofErr w:type="spellEnd"/>
      <w:r>
        <w:rPr>
          <w:rFonts w:ascii="Palatino Linotype" w:hAnsi="Palatino Linotype" w:cs="Arial"/>
          <w:i/>
        </w:rPr>
        <w:t xml:space="preserve"> Monterrey </w:t>
      </w:r>
      <w:proofErr w:type="spellStart"/>
      <w:r>
        <w:rPr>
          <w:rFonts w:ascii="Palatino Linotype" w:hAnsi="Palatino Linotype" w:cs="Arial"/>
          <w:i/>
        </w:rPr>
        <w:t>Chepov</w:t>
      </w:r>
      <w:proofErr w:type="spellEnd"/>
      <w:r>
        <w:rPr>
          <w:rFonts w:ascii="Palatino Linotype" w:hAnsi="Palatino Linotype" w:cs="Arial"/>
          <w:i/>
        </w:rPr>
        <w:t xml:space="preserve">.” </w:t>
      </w:r>
      <w:r w:rsidRPr="002D7F26">
        <w:rPr>
          <w:rFonts w:ascii="Palatino Linotype" w:eastAsia="Times New Roman" w:hAnsi="Palatino Linotype" w:cs="Times New Roman"/>
          <w:b/>
          <w:i/>
          <w:sz w:val="24"/>
          <w:szCs w:val="24"/>
          <w:lang w:val="es-ES_tradnl" w:eastAsia="es-ES"/>
        </w:rPr>
        <w:t>[Sic]</w:t>
      </w:r>
    </w:p>
    <w:p w14:paraId="7186E8AE" w14:textId="77777777" w:rsidR="00B46B42" w:rsidRDefault="00B46B42" w:rsidP="00B46B42">
      <w:pPr>
        <w:spacing w:after="0" w:line="360" w:lineRule="auto"/>
        <w:jc w:val="both"/>
        <w:rPr>
          <w:rFonts w:ascii="Palatino Linotype" w:hAnsi="Palatino Linotype" w:cs="Arial"/>
          <w:noProof/>
          <w:color w:val="000000"/>
          <w:sz w:val="24"/>
          <w:lang w:eastAsia="es-MX"/>
        </w:rPr>
      </w:pPr>
    </w:p>
    <w:p w14:paraId="3043C963" w14:textId="6B2B714F" w:rsidR="00B46B42" w:rsidRPr="00B46B42" w:rsidRDefault="00B46B42" w:rsidP="00B46B42">
      <w:pPr>
        <w:spacing w:after="0" w:line="360" w:lineRule="auto"/>
        <w:jc w:val="both"/>
        <w:rPr>
          <w:rFonts w:ascii="Palatino Linotype" w:hAnsi="Palatino Linotype" w:cs="Arial"/>
          <w:b/>
          <w:noProof/>
          <w:color w:val="000000"/>
          <w:sz w:val="24"/>
          <w:lang w:eastAsia="es-MX"/>
        </w:rPr>
      </w:pPr>
      <w:r>
        <w:rPr>
          <w:rFonts w:ascii="Palatino Linotype" w:hAnsi="Palatino Linotype" w:cs="Arial"/>
          <w:noProof/>
          <w:color w:val="000000"/>
          <w:sz w:val="24"/>
          <w:lang w:eastAsia="es-MX"/>
        </w:rPr>
        <w:t xml:space="preserve">Con base en lo anteriormente expuesto, se arriba a la conclusión de que la respuesta del </w:t>
      </w:r>
      <w:r>
        <w:rPr>
          <w:rFonts w:ascii="Palatino Linotype" w:hAnsi="Palatino Linotype" w:cs="Arial"/>
          <w:b/>
          <w:noProof/>
          <w:color w:val="000000"/>
          <w:sz w:val="24"/>
          <w:lang w:eastAsia="es-MX"/>
        </w:rPr>
        <w:t xml:space="preserve">Sujeto Obligado </w:t>
      </w:r>
      <w:r>
        <w:rPr>
          <w:rFonts w:ascii="Palatino Linotype" w:hAnsi="Palatino Linotype" w:cs="Arial"/>
          <w:noProof/>
          <w:color w:val="000000"/>
          <w:sz w:val="24"/>
          <w:lang w:eastAsia="es-MX"/>
        </w:rPr>
        <w:t xml:space="preserve">colmó el derecho de acceso a la información ejercido por el particular mediante la solicitud de información </w:t>
      </w:r>
      <w:r w:rsidRPr="00B46B42">
        <w:rPr>
          <w:rFonts w:ascii="Palatino Linotype" w:hAnsi="Palatino Linotype" w:cs="Arial"/>
          <w:b/>
          <w:noProof/>
          <w:color w:val="000000"/>
          <w:sz w:val="24"/>
          <w:lang w:eastAsia="es-MX"/>
        </w:rPr>
        <w:t xml:space="preserve">00672/METEPEC/IP/2022. </w:t>
      </w:r>
    </w:p>
    <w:p w14:paraId="3391B062" w14:textId="1E34A6E7" w:rsidR="00B46B42" w:rsidRPr="00B46B42" w:rsidRDefault="00FA2625" w:rsidP="00B46B42">
      <w:pPr>
        <w:spacing w:after="0" w:line="360" w:lineRule="auto"/>
        <w:jc w:val="both"/>
        <w:rPr>
          <w:rFonts w:ascii="Palatino Linotype" w:hAnsi="Palatino Linotype" w:cs="Arial"/>
          <w:b/>
          <w:noProof/>
          <w:color w:val="000000"/>
          <w:sz w:val="24"/>
          <w:lang w:eastAsia="es-MX"/>
        </w:rPr>
      </w:pPr>
      <w:r>
        <w:rPr>
          <w:rFonts w:ascii="Palatino Linotype" w:hAnsi="Palatino Linotype" w:cs="Arial"/>
          <w:b/>
          <w:noProof/>
          <w:color w:val="000000"/>
          <w:sz w:val="24"/>
          <w:lang w:eastAsia="es-MX"/>
        </w:rPr>
        <mc:AlternateContent>
          <mc:Choice Requires="wps">
            <w:drawing>
              <wp:anchor distT="0" distB="0" distL="114300" distR="114300" simplePos="0" relativeHeight="251814912" behindDoc="0" locked="0" layoutInCell="1" allowOverlap="1" wp14:anchorId="64F3A922" wp14:editId="052B5100">
                <wp:simplePos x="0" y="0"/>
                <wp:positionH relativeFrom="column">
                  <wp:posOffset>-273685</wp:posOffset>
                </wp:positionH>
                <wp:positionV relativeFrom="paragraph">
                  <wp:posOffset>215900</wp:posOffset>
                </wp:positionV>
                <wp:extent cx="6438900" cy="1562100"/>
                <wp:effectExtent l="0" t="0" r="19050" b="19050"/>
                <wp:wrapNone/>
                <wp:docPr id="3" name="Conector recto 3"/>
                <wp:cNvGraphicFramePr/>
                <a:graphic xmlns:a="http://schemas.openxmlformats.org/drawingml/2006/main">
                  <a:graphicData uri="http://schemas.microsoft.com/office/word/2010/wordprocessingShape">
                    <wps:wsp>
                      <wps:cNvCnPr/>
                      <wps:spPr>
                        <a:xfrm>
                          <a:off x="0" y="0"/>
                          <a:ext cx="6438900" cy="1562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155F2CB" id="Conector recto 3" o:spid="_x0000_s1026" style="position:absolute;z-index:251814912;visibility:visible;mso-wrap-style:square;mso-wrap-distance-left:9pt;mso-wrap-distance-top:0;mso-wrap-distance-right:9pt;mso-wrap-distance-bottom:0;mso-position-horizontal:absolute;mso-position-horizontal-relative:text;mso-position-vertical:absolute;mso-position-vertical-relative:text" from="-21.55pt,17pt" to="485.4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fBuAEAAMUDAAAOAAAAZHJzL2Uyb0RvYy54bWysU02P0zAQvSPxHyzfaZIWqiVquoeu4IKg&#10;guUHeJ1xY8lfGpsm/feMnTaLAAmBuNgZe96bec+T3f1kDTsDRu1dx5tVzRk46XvtTh3/+vju1R1n&#10;MQnXC+MddPwCkd/vX77YjaGFtR+86QEZkbjYjqHjQ0qhraooB7AirnwAR5fKoxWJQjxVPYqR2K2p&#10;1nW9rUaPfUAvIUY6fZgv+b7wKwUyfVIqQmKm49RbKiuW9Smv1X4n2hOKMGh5bUP8QxdWaEdFF6oH&#10;kQT7hvoXKqsl+uhVWklvK6+UllA0kJqm/knNl0EEKFrInBgWm+L/o5Ufz0dkuu/4hjMnLD3RgR5K&#10;Jo8M88Y22aMxxJZSD+6I1yiGI2bBk0Kbd5LCpuLrZfEVpsQkHW5fb+7e1mS/pLvmzXbdUEA81TM8&#10;YEzvwVuWPzputMvCRSvOH2KaU28phMvtzA2Ur3QxkJON+wyKxFDJpqDLGMHBIDsLGgAhJbjUXEuX&#10;7AxT2pgFWP8ZeM3PUCgj9jfgBVEqe5cWsNXO4++qp+nWsprzbw7MurMFT76/lKcp1tCsFHOvc52H&#10;8ce4wJ//vv13AAAA//8DAFBLAwQUAAYACAAAACEAQFVTOOIAAAAKAQAADwAAAGRycy9kb3ducmV2&#10;LnhtbEyPQUvDQBCF74L/YRnBW7vbtGgbsymlINaCFKtQj9vsmESzsyG7bdJ/73jS4zAf730vWw6u&#10;EWfsQu1Jw2SsQCAV3tZUanh/exzNQYRoyJrGE2q4YIBlfn2VmdT6nl7xvI+l4BAKqdFQxdimUoai&#10;QmfC2LdI/Pv0nTORz66UtjM9h7tGJkrdSWdq4obKtLiusPjen5yGl26zWa+2ly/afbj+kGwPu+fh&#10;Sevbm2H1ACLiEP9g+NVndcjZ6ehPZINoNIxm0wmjGqYz3sTA4l4tQBw1JHOlQOaZ/D8h/wEAAP//&#10;AwBQSwECLQAUAAYACAAAACEAtoM4kv4AAADhAQAAEwAAAAAAAAAAAAAAAAAAAAAAW0NvbnRlbnRf&#10;VHlwZXNdLnhtbFBLAQItABQABgAIAAAAIQA4/SH/1gAAAJQBAAALAAAAAAAAAAAAAAAAAC8BAABf&#10;cmVscy8ucmVsc1BLAQItABQABgAIAAAAIQCiPSfBuAEAAMUDAAAOAAAAAAAAAAAAAAAAAC4CAABk&#10;cnMvZTJvRG9jLnhtbFBLAQItABQABgAIAAAAIQBAVVM44gAAAAoBAAAPAAAAAAAAAAAAAAAAABIE&#10;AABkcnMvZG93bnJldi54bWxQSwUGAAAAAAQABADzAAAAIQUAAAAA&#10;" strokecolor="#5b9bd5 [3204]" strokeweight=".5pt">
                <v:stroke joinstyle="miter"/>
              </v:line>
            </w:pict>
          </mc:Fallback>
        </mc:AlternateContent>
      </w:r>
    </w:p>
    <w:p w14:paraId="51918F36" w14:textId="77777777" w:rsidR="00FA2625" w:rsidRDefault="00FA2625" w:rsidP="00B46B42">
      <w:pPr>
        <w:tabs>
          <w:tab w:val="left" w:pos="709"/>
        </w:tabs>
        <w:spacing w:after="0" w:line="360" w:lineRule="auto"/>
        <w:jc w:val="both"/>
        <w:rPr>
          <w:rFonts w:ascii="Palatino Linotype" w:hAnsi="Palatino Linotype" w:cs="Arial"/>
          <w:color w:val="000000"/>
          <w:sz w:val="24"/>
          <w:lang w:val="es-ES_tradnl"/>
        </w:rPr>
      </w:pPr>
    </w:p>
    <w:p w14:paraId="582FF517" w14:textId="77777777" w:rsidR="00FA2625" w:rsidRDefault="00FA2625" w:rsidP="00B46B42">
      <w:pPr>
        <w:tabs>
          <w:tab w:val="left" w:pos="709"/>
        </w:tabs>
        <w:spacing w:after="0" w:line="360" w:lineRule="auto"/>
        <w:jc w:val="both"/>
        <w:rPr>
          <w:rFonts w:ascii="Palatino Linotype" w:hAnsi="Palatino Linotype" w:cs="Arial"/>
          <w:color w:val="000000"/>
          <w:sz w:val="24"/>
          <w:lang w:val="es-ES_tradnl"/>
        </w:rPr>
      </w:pPr>
    </w:p>
    <w:p w14:paraId="42DA5177" w14:textId="77777777" w:rsidR="00FA2625" w:rsidRDefault="00FA2625" w:rsidP="00B46B42">
      <w:pPr>
        <w:tabs>
          <w:tab w:val="left" w:pos="709"/>
        </w:tabs>
        <w:spacing w:after="0" w:line="360" w:lineRule="auto"/>
        <w:jc w:val="both"/>
        <w:rPr>
          <w:rFonts w:ascii="Palatino Linotype" w:hAnsi="Palatino Linotype" w:cs="Arial"/>
          <w:color w:val="000000"/>
          <w:sz w:val="24"/>
          <w:lang w:val="es-ES_tradnl"/>
        </w:rPr>
      </w:pPr>
    </w:p>
    <w:p w14:paraId="77295D59" w14:textId="77777777" w:rsidR="00B46B42" w:rsidRPr="00722789" w:rsidRDefault="00B46B42" w:rsidP="00B46B42">
      <w:pPr>
        <w:tabs>
          <w:tab w:val="left" w:pos="709"/>
        </w:tabs>
        <w:spacing w:after="0" w:line="360" w:lineRule="auto"/>
        <w:jc w:val="both"/>
        <w:rPr>
          <w:rFonts w:ascii="Palatino Linotype" w:eastAsia="Times New Roman" w:hAnsi="Palatino Linotype" w:cs="Times New Roman"/>
          <w:sz w:val="28"/>
          <w:szCs w:val="24"/>
          <w:lang w:val="es-ES" w:eastAsia="es-ES"/>
        </w:rPr>
      </w:pPr>
      <w:r>
        <w:rPr>
          <w:rFonts w:ascii="Palatino Linotype" w:hAnsi="Palatino Linotype" w:cs="Arial"/>
          <w:color w:val="000000"/>
          <w:sz w:val="24"/>
          <w:lang w:val="es-ES_tradnl"/>
        </w:rPr>
        <w:lastRenderedPageBreak/>
        <w:t xml:space="preserve"> </w:t>
      </w:r>
      <w:r w:rsidRPr="00722789">
        <w:rPr>
          <w:rFonts w:ascii="Palatino Linotype" w:eastAsia="Times New Roman" w:hAnsi="Palatino Linotype" w:cs="Times New Roman"/>
          <w:b/>
          <w:sz w:val="28"/>
          <w:szCs w:val="24"/>
          <w:lang w:val="es-ES" w:eastAsia="es-ES"/>
        </w:rPr>
        <w:t>De la Vista al Órgano de Control Interno</w:t>
      </w:r>
    </w:p>
    <w:p w14:paraId="08EF2276" w14:textId="77777777" w:rsidR="00B46B42" w:rsidRPr="00DB1148" w:rsidRDefault="00B46B42" w:rsidP="00B46B42">
      <w:pPr>
        <w:tabs>
          <w:tab w:val="left" w:pos="709"/>
        </w:tabs>
        <w:spacing w:after="0" w:line="360" w:lineRule="auto"/>
        <w:jc w:val="both"/>
        <w:rPr>
          <w:rFonts w:ascii="Palatino Linotype" w:hAnsi="Palatino Linotype"/>
          <w:sz w:val="24"/>
          <w:szCs w:val="24"/>
        </w:rPr>
      </w:pPr>
    </w:p>
    <w:p w14:paraId="5909B78C" w14:textId="77777777" w:rsidR="00B46B42" w:rsidRPr="00DB1148" w:rsidRDefault="00B46B42" w:rsidP="00B46B42">
      <w:pPr>
        <w:tabs>
          <w:tab w:val="left" w:pos="709"/>
        </w:tabs>
        <w:spacing w:after="0" w:line="360" w:lineRule="auto"/>
        <w:jc w:val="both"/>
        <w:rPr>
          <w:rFonts w:ascii="Palatino Linotype" w:hAnsi="Palatino Linotype"/>
          <w:sz w:val="24"/>
          <w:szCs w:val="24"/>
        </w:rPr>
      </w:pPr>
      <w:r w:rsidRPr="00DB1148">
        <w:rPr>
          <w:rFonts w:ascii="Palatino Linotype" w:hAnsi="Palatino Linotype"/>
          <w:sz w:val="24"/>
          <w:szCs w:val="24"/>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DB1148">
        <w:rPr>
          <w:rFonts w:ascii="Palatino Linotype" w:hAnsi="Palatino Linotype"/>
          <w:b/>
          <w:sz w:val="24"/>
          <w:szCs w:val="24"/>
        </w:rPr>
        <w:t>Sujeto Obligado</w:t>
      </w:r>
      <w:r w:rsidRPr="00DB1148">
        <w:rPr>
          <w:rFonts w:ascii="Palatino Linotype" w:hAnsi="Palatino Linotype"/>
          <w:sz w:val="24"/>
          <w:szCs w:val="24"/>
        </w:rPr>
        <w:t>.</w:t>
      </w:r>
    </w:p>
    <w:p w14:paraId="64D355EA" w14:textId="77777777" w:rsidR="00B46B42" w:rsidRPr="00DB1148" w:rsidRDefault="00B46B42" w:rsidP="00B46B42">
      <w:pPr>
        <w:tabs>
          <w:tab w:val="left" w:pos="709"/>
        </w:tabs>
        <w:spacing w:after="0" w:line="360" w:lineRule="auto"/>
        <w:jc w:val="both"/>
        <w:rPr>
          <w:rFonts w:ascii="Palatino Linotype" w:hAnsi="Palatino Linotype"/>
          <w:sz w:val="24"/>
          <w:szCs w:val="24"/>
        </w:rPr>
      </w:pPr>
    </w:p>
    <w:p w14:paraId="1A93ECF8" w14:textId="77777777" w:rsidR="00B46B42" w:rsidRPr="00DB1148" w:rsidRDefault="00B46B42" w:rsidP="00B46B42">
      <w:pPr>
        <w:tabs>
          <w:tab w:val="left" w:pos="709"/>
        </w:tabs>
        <w:spacing w:after="0" w:line="360" w:lineRule="auto"/>
        <w:jc w:val="both"/>
        <w:rPr>
          <w:rFonts w:ascii="Palatino Linotype" w:hAnsi="Palatino Linotype"/>
          <w:sz w:val="24"/>
          <w:szCs w:val="24"/>
        </w:rPr>
      </w:pPr>
      <w:r w:rsidRPr="00DB1148">
        <w:rPr>
          <w:rFonts w:ascii="Palatino Linotype" w:hAnsi="Palatino Linotype"/>
          <w:sz w:val="24"/>
          <w:szCs w:val="24"/>
        </w:rPr>
        <w:t>Por ello, es conveniente señalar la fracción X, del artículo 36, de la Ley de Transparencia y Acceso a la Información Pública del Estado de México y Municipios, que establece:</w:t>
      </w:r>
    </w:p>
    <w:p w14:paraId="37F69C58" w14:textId="77777777" w:rsidR="00B46B42" w:rsidRPr="00DB1148" w:rsidRDefault="00B46B42" w:rsidP="00B46B42">
      <w:pPr>
        <w:pStyle w:val="Citas"/>
      </w:pPr>
      <w:r w:rsidRPr="00DB1148">
        <w:t>“</w:t>
      </w:r>
      <w:r w:rsidRPr="00DB1148">
        <w:rPr>
          <w:b/>
        </w:rPr>
        <w:t>Artículo 36</w:t>
      </w:r>
      <w:r w:rsidRPr="00DB1148">
        <w:t>. El Instituto tendrá, en el ámbito de su competencia, las siguientes atribuciones:</w:t>
      </w:r>
    </w:p>
    <w:p w14:paraId="0AD8A2EE" w14:textId="77777777" w:rsidR="00B46B42" w:rsidRPr="00DB1148" w:rsidRDefault="00B46B42" w:rsidP="00B46B42">
      <w:pPr>
        <w:pStyle w:val="Citas"/>
      </w:pPr>
      <w:r>
        <w:t>(</w:t>
      </w:r>
      <w:r w:rsidRPr="00DB1148">
        <w:t>…</w:t>
      </w:r>
      <w:r>
        <w:t>)</w:t>
      </w:r>
    </w:p>
    <w:p w14:paraId="33EF3876" w14:textId="77777777" w:rsidR="00B46B42" w:rsidRPr="00DB1148" w:rsidRDefault="00B46B42" w:rsidP="00B46B42">
      <w:pPr>
        <w:pStyle w:val="Citas"/>
      </w:pPr>
      <w:r w:rsidRPr="00DB1148">
        <w:rPr>
          <w:b/>
        </w:rPr>
        <w:t>X</w:t>
      </w:r>
      <w:r w:rsidRPr="00DB1148">
        <w:t xml:space="preserve">. Hacer del conocimiento del órgano de control interno o equivalente de cada Sujeto Obligado las infracciones a esta Ley; </w:t>
      </w:r>
    </w:p>
    <w:p w14:paraId="7B55E2F3" w14:textId="77777777" w:rsidR="00B46B42" w:rsidRPr="006E20C4" w:rsidRDefault="00B46B42" w:rsidP="00B46B42">
      <w:pPr>
        <w:pStyle w:val="Citas"/>
        <w:rPr>
          <w:b/>
        </w:rPr>
      </w:pPr>
      <w:r>
        <w:t>(</w:t>
      </w:r>
      <w:r w:rsidRPr="00DB1148">
        <w:t>…</w:t>
      </w:r>
      <w:r>
        <w:t>)</w:t>
      </w:r>
      <w:r w:rsidRPr="00DB1148">
        <w:t>”</w:t>
      </w:r>
      <w:r>
        <w:t xml:space="preserve"> </w:t>
      </w:r>
      <w:r>
        <w:rPr>
          <w:b/>
        </w:rPr>
        <w:t xml:space="preserve">[Sic] </w:t>
      </w:r>
    </w:p>
    <w:p w14:paraId="28F08D8C" w14:textId="77777777" w:rsidR="00B46B42" w:rsidRPr="00DB1148" w:rsidRDefault="00B46B42" w:rsidP="00B46B42">
      <w:pPr>
        <w:tabs>
          <w:tab w:val="left" w:pos="709"/>
        </w:tabs>
        <w:spacing w:after="0" w:line="360" w:lineRule="auto"/>
        <w:jc w:val="both"/>
        <w:rPr>
          <w:rFonts w:ascii="Palatino Linotype" w:hAnsi="Palatino Linotype"/>
          <w:sz w:val="24"/>
          <w:szCs w:val="24"/>
        </w:rPr>
      </w:pPr>
    </w:p>
    <w:p w14:paraId="2F7304B5" w14:textId="77777777" w:rsidR="00B46B42" w:rsidRPr="00DB1148" w:rsidRDefault="00B46B42" w:rsidP="00B46B42">
      <w:pPr>
        <w:tabs>
          <w:tab w:val="left" w:pos="709"/>
        </w:tabs>
        <w:spacing w:after="0" w:line="360" w:lineRule="auto"/>
        <w:jc w:val="both"/>
        <w:rPr>
          <w:rFonts w:ascii="Palatino Linotype" w:hAnsi="Palatino Linotype"/>
          <w:sz w:val="24"/>
          <w:szCs w:val="24"/>
        </w:rPr>
      </w:pPr>
      <w:r w:rsidRPr="00DB1148">
        <w:rPr>
          <w:rFonts w:ascii="Palatino Linotype" w:hAnsi="Palatino Linotype"/>
          <w:sz w:val="24"/>
          <w:szCs w:val="24"/>
        </w:rPr>
        <w:t xml:space="preserve">Asimismo, este Pleno hará del conocimiento del órgano de control de este Instituto de las infracciones en que el Sujeto Obligado incurrió, toda vez que la naturaleza de </w:t>
      </w:r>
      <w:r w:rsidRPr="00DB1148">
        <w:rPr>
          <w:rFonts w:ascii="Palatino Linotype" w:hAnsi="Palatino Linotype"/>
          <w:sz w:val="24"/>
          <w:szCs w:val="24"/>
        </w:rPr>
        <w:lastRenderedPageBreak/>
        <w:t>investigar y sancionar corresponde a un ente distinto a éste a través de un procedimiento diferente al recurso de revisión, lo cual se encuentra previsto en la Ley de Transparencia Acceso a la Información Pública del Estado de México y Municipios específicamente en sus artículos 190, 222 y 223 que señalan lo siguiente:</w:t>
      </w:r>
    </w:p>
    <w:p w14:paraId="6A886D37" w14:textId="77777777" w:rsidR="00B46B42" w:rsidRPr="00DB1148" w:rsidRDefault="00B46B42" w:rsidP="00B46B42">
      <w:pPr>
        <w:pStyle w:val="Citas"/>
      </w:pPr>
      <w:r w:rsidRPr="00DB1148">
        <w:t>“</w:t>
      </w:r>
      <w:r w:rsidRPr="00DB1148">
        <w:rPr>
          <w:b/>
        </w:rPr>
        <w:t>Artículo 190</w:t>
      </w:r>
      <w:r w:rsidRPr="00DB1148">
        <w:t>.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0ED2D28A" w14:textId="77777777" w:rsidR="00B46B42" w:rsidRPr="00DB1148" w:rsidRDefault="00B46B42" w:rsidP="00B46B42">
      <w:pPr>
        <w:pStyle w:val="Citas"/>
      </w:pPr>
      <w:r w:rsidRPr="00DB1148">
        <w:rPr>
          <w:b/>
        </w:rPr>
        <w:t>Artículo 222</w:t>
      </w:r>
      <w:r w:rsidRPr="00DB1148">
        <w:t>. Son causas de responsabilidad administrativa de los servidores públicos de los sujetos obligados, por incumplimiento de las obligaciones establecidas en la materia de la presente Ley, las siguientes:</w:t>
      </w:r>
    </w:p>
    <w:p w14:paraId="48E3BFC4" w14:textId="77777777" w:rsidR="00B46B42" w:rsidRPr="00DB1148" w:rsidRDefault="00B46B42" w:rsidP="00B46B42">
      <w:pPr>
        <w:pStyle w:val="Citas"/>
      </w:pPr>
      <w:r>
        <w:t>(</w:t>
      </w:r>
      <w:r w:rsidRPr="00DB1148">
        <w:t>…</w:t>
      </w:r>
      <w:r>
        <w:t>)</w:t>
      </w:r>
    </w:p>
    <w:p w14:paraId="64408E8E" w14:textId="77777777" w:rsidR="00B46B42" w:rsidRPr="00A33EF8" w:rsidRDefault="00B46B42" w:rsidP="00B46B42">
      <w:pPr>
        <w:pStyle w:val="Citas"/>
        <w:rPr>
          <w:b/>
          <w:u w:val="single"/>
        </w:rPr>
      </w:pPr>
      <w:r w:rsidRPr="00A33EF8">
        <w:rPr>
          <w:b/>
          <w:u w:val="single"/>
        </w:rPr>
        <w:t>I. Cualquier acto u omisión que provoque la suspensión o deficiencia en la atención de las solicitudes de información;</w:t>
      </w:r>
    </w:p>
    <w:p w14:paraId="1BA9BAF3" w14:textId="77777777" w:rsidR="00B46B42" w:rsidRPr="00DB1148" w:rsidRDefault="00B46B42" w:rsidP="00B46B42">
      <w:pPr>
        <w:pStyle w:val="Citas"/>
      </w:pPr>
      <w:r w:rsidRPr="00DB1148">
        <w:t>II. La falta de respuesta a las solicitudes de información en los plazos señalados en la normatividad aplicable;</w:t>
      </w:r>
    </w:p>
    <w:p w14:paraId="5975BC31" w14:textId="77777777" w:rsidR="00B46B42" w:rsidRPr="00DB1148" w:rsidRDefault="00B46B42" w:rsidP="00B46B42">
      <w:pPr>
        <w:pStyle w:val="Citas"/>
      </w:pPr>
      <w:r>
        <w:t>(</w:t>
      </w:r>
      <w:r w:rsidRPr="00DB1148">
        <w:t>…</w:t>
      </w:r>
      <w:r>
        <w:t>)</w:t>
      </w:r>
    </w:p>
    <w:p w14:paraId="14C17B52" w14:textId="77777777" w:rsidR="00B46B42" w:rsidRPr="00DB1148" w:rsidRDefault="00B46B42" w:rsidP="00B46B42">
      <w:pPr>
        <w:pStyle w:val="Citas"/>
      </w:pPr>
      <w:r w:rsidRPr="00DB1148">
        <w:rPr>
          <w:b/>
        </w:rPr>
        <w:t>Artículo 223</w:t>
      </w:r>
      <w:r w:rsidRPr="00DB1148">
        <w:t xml:space="preserve">. El Instituto dará vista a la Contraloría Interna y Órgano de Control y Vigilancia en términos de la Ley de Responsabilidades de los Servidores Públicos </w:t>
      </w:r>
      <w:r w:rsidRPr="00DB1148">
        <w:lastRenderedPageBreak/>
        <w:t>del Estado y Municipios, para que determine el grado de responsabilidad de quienes incumplan con las obligaciones de la presente Ley.”</w:t>
      </w:r>
    </w:p>
    <w:p w14:paraId="2A2B937B" w14:textId="77777777" w:rsidR="00B46B42" w:rsidRDefault="00B46B42" w:rsidP="00B46B42">
      <w:pPr>
        <w:spacing w:after="0" w:line="360" w:lineRule="auto"/>
        <w:jc w:val="both"/>
        <w:rPr>
          <w:rFonts w:ascii="Palatino Linotype" w:hAnsi="Palatino Linotype" w:cs="Arial"/>
          <w:color w:val="000000"/>
          <w:sz w:val="24"/>
          <w:lang w:val="es-ES_tradnl"/>
        </w:rPr>
      </w:pPr>
    </w:p>
    <w:p w14:paraId="1A8E1570" w14:textId="2953E8BC" w:rsidR="005128DD" w:rsidRPr="00EE6EC2" w:rsidRDefault="005128DD" w:rsidP="00B46B42">
      <w:pPr>
        <w:spacing w:after="0" w:line="360" w:lineRule="auto"/>
        <w:jc w:val="both"/>
        <w:rPr>
          <w:rFonts w:ascii="Palatino Linotype" w:hAnsi="Palatino Linotype"/>
          <w:sz w:val="24"/>
          <w:szCs w:val="24"/>
        </w:rPr>
      </w:pPr>
      <w:r>
        <w:rPr>
          <w:rFonts w:ascii="Palatino Linotype" w:hAnsi="Palatino Linotype"/>
          <w:sz w:val="24"/>
          <w:szCs w:val="24"/>
        </w:rPr>
        <w:t xml:space="preserve">En mérito de lo expuesto en líneas anteriores, resultan infundados los motivos de inconformidad que arguye </w:t>
      </w:r>
      <w:r w:rsidR="00B00628">
        <w:rPr>
          <w:rFonts w:ascii="Palatino Linotype" w:hAnsi="Palatino Linotype"/>
          <w:b/>
          <w:sz w:val="24"/>
          <w:szCs w:val="24"/>
        </w:rPr>
        <w:t>El</w:t>
      </w:r>
      <w:r>
        <w:rPr>
          <w:rFonts w:ascii="Palatino Linotype" w:hAnsi="Palatino Linotype"/>
          <w:b/>
          <w:sz w:val="24"/>
          <w:szCs w:val="24"/>
        </w:rPr>
        <w:t xml:space="preserve"> Recurrente </w:t>
      </w:r>
      <w:r>
        <w:rPr>
          <w:rFonts w:ascii="Palatino Linotype" w:hAnsi="Palatino Linotype"/>
          <w:sz w:val="24"/>
          <w:szCs w:val="24"/>
        </w:rPr>
        <w:t xml:space="preserve">en su medio de impugnación que fuera materia de estudio, por ello con fundamento en el artículo 186 fracción II de la Ley de Transparencia y Acceso a la Información Pública del Estado de México y Municipios, se </w:t>
      </w:r>
      <w:r>
        <w:rPr>
          <w:rFonts w:ascii="Palatino Linotype" w:hAnsi="Palatino Linotype"/>
          <w:b/>
          <w:sz w:val="24"/>
          <w:szCs w:val="24"/>
        </w:rPr>
        <w:t xml:space="preserve">CONFIRMA </w:t>
      </w:r>
      <w:r>
        <w:rPr>
          <w:rFonts w:ascii="Palatino Linotype" w:hAnsi="Palatino Linotype"/>
          <w:sz w:val="24"/>
          <w:szCs w:val="24"/>
        </w:rPr>
        <w:t xml:space="preserve">la respuesta a la solicitud de información número </w:t>
      </w:r>
      <w:r w:rsidR="00B46B42">
        <w:rPr>
          <w:rFonts w:ascii="Palatino Linotype" w:hAnsi="Palatino Linotype"/>
          <w:b/>
          <w:sz w:val="24"/>
          <w:szCs w:val="24"/>
        </w:rPr>
        <w:t>00672/METEPEC/IP/2022</w:t>
      </w:r>
      <w:r>
        <w:rPr>
          <w:rFonts w:ascii="Palatino Linotype" w:hAnsi="Palatino Linotype"/>
          <w:b/>
          <w:sz w:val="24"/>
          <w:szCs w:val="24"/>
        </w:rPr>
        <w:t xml:space="preserve"> </w:t>
      </w:r>
      <w:r>
        <w:rPr>
          <w:rFonts w:ascii="Palatino Linotype" w:hAnsi="Palatino Linotype"/>
          <w:sz w:val="24"/>
          <w:szCs w:val="24"/>
        </w:rPr>
        <w:t xml:space="preserve">que ha sido materia del presente fallo. </w:t>
      </w:r>
    </w:p>
    <w:p w14:paraId="57D926E7" w14:textId="77777777" w:rsidR="005128DD" w:rsidRDefault="005128DD" w:rsidP="005128DD">
      <w:pPr>
        <w:tabs>
          <w:tab w:val="left" w:pos="709"/>
        </w:tabs>
        <w:spacing w:before="240" w:line="360" w:lineRule="auto"/>
        <w:ind w:right="51"/>
        <w:jc w:val="both"/>
        <w:rPr>
          <w:rFonts w:ascii="Palatino Linotype" w:hAnsi="Palatino Linotype"/>
          <w:sz w:val="24"/>
          <w:szCs w:val="24"/>
        </w:rPr>
      </w:pPr>
      <w:r>
        <w:rPr>
          <w:rFonts w:ascii="Palatino Linotype" w:hAnsi="Palatino Linotype"/>
          <w:sz w:val="24"/>
          <w:szCs w:val="24"/>
        </w:rPr>
        <w:t xml:space="preserve">Por lo antes expuesto y fundado es de resolverse y, </w:t>
      </w:r>
    </w:p>
    <w:p w14:paraId="572A12F9" w14:textId="77777777" w:rsidR="00B46B42" w:rsidRDefault="00B46B42" w:rsidP="005128DD">
      <w:pPr>
        <w:spacing w:before="240" w:line="360" w:lineRule="auto"/>
        <w:jc w:val="center"/>
        <w:rPr>
          <w:rFonts w:ascii="Palatino Linotype" w:eastAsia="Times New Roman" w:hAnsi="Palatino Linotype"/>
          <w:b/>
          <w:bCs/>
          <w:spacing w:val="60"/>
          <w:sz w:val="28"/>
          <w:lang w:val="es-ES_tradnl"/>
        </w:rPr>
      </w:pPr>
    </w:p>
    <w:p w14:paraId="5A9257C7" w14:textId="77777777" w:rsidR="005128DD" w:rsidRDefault="005128DD" w:rsidP="005128DD">
      <w:pPr>
        <w:spacing w:before="240" w:line="360" w:lineRule="auto"/>
        <w:jc w:val="center"/>
        <w:rPr>
          <w:rFonts w:ascii="Palatino Linotype" w:eastAsia="Times New Roman" w:hAnsi="Palatino Linotype"/>
          <w:b/>
          <w:bCs/>
          <w:spacing w:val="60"/>
          <w:sz w:val="28"/>
          <w:lang w:val="es-ES_tradnl"/>
        </w:rPr>
      </w:pPr>
      <w:r>
        <w:rPr>
          <w:rFonts w:ascii="Palatino Linotype" w:eastAsia="Times New Roman" w:hAnsi="Palatino Linotype"/>
          <w:b/>
          <w:bCs/>
          <w:spacing w:val="60"/>
          <w:sz w:val="28"/>
          <w:lang w:val="es-ES_tradnl"/>
        </w:rPr>
        <w:t xml:space="preserve">SE    </w:t>
      </w:r>
      <w:r w:rsidRPr="003F72C1">
        <w:rPr>
          <w:rFonts w:ascii="Palatino Linotype" w:eastAsia="Times New Roman" w:hAnsi="Palatino Linotype"/>
          <w:b/>
          <w:bCs/>
          <w:spacing w:val="60"/>
          <w:sz w:val="28"/>
          <w:lang w:val="es-ES_tradnl"/>
        </w:rPr>
        <w:t>RESUELVE</w:t>
      </w:r>
    </w:p>
    <w:p w14:paraId="3B3E61F5" w14:textId="5F7A4FC4" w:rsidR="005128DD" w:rsidRDefault="005128DD" w:rsidP="005128DD">
      <w:pPr>
        <w:spacing w:before="240" w:line="360" w:lineRule="auto"/>
        <w:jc w:val="both"/>
        <w:rPr>
          <w:rFonts w:ascii="Palatino Linotype" w:hAnsi="Palatino Linotype" w:cs="Arial"/>
          <w:sz w:val="24"/>
          <w:szCs w:val="24"/>
        </w:rPr>
      </w:pPr>
      <w:r w:rsidRPr="00921CA9">
        <w:rPr>
          <w:rFonts w:ascii="Palatino Linotype" w:hAnsi="Palatino Linotype" w:cs="Arial"/>
          <w:b/>
          <w:sz w:val="28"/>
          <w:szCs w:val="28"/>
          <w:lang w:val="es-ES_tradnl"/>
        </w:rPr>
        <w:t>PRIMERO.</w:t>
      </w:r>
      <w:r w:rsidRPr="00921CA9">
        <w:rPr>
          <w:rFonts w:ascii="Palatino Linotype" w:hAnsi="Palatino Linotype" w:cs="Arial"/>
          <w:lang w:val="es-ES_tradnl"/>
        </w:rPr>
        <w:t xml:space="preserve"> </w:t>
      </w:r>
      <w:r w:rsidRPr="00921CA9">
        <w:rPr>
          <w:rFonts w:ascii="Palatino Linotype" w:hAnsi="Palatino Linotype" w:cs="Arial"/>
          <w:sz w:val="24"/>
          <w:szCs w:val="24"/>
          <w:lang w:val="es-ES_tradnl"/>
        </w:rPr>
        <w:t xml:space="preserve">Se </w:t>
      </w:r>
      <w:r>
        <w:rPr>
          <w:rFonts w:ascii="Palatino Linotype" w:hAnsi="Palatino Linotype" w:cs="Arial"/>
          <w:b/>
          <w:sz w:val="24"/>
          <w:szCs w:val="24"/>
          <w:lang w:val="es-ES_tradnl"/>
        </w:rPr>
        <w:t>CONFIRMA</w:t>
      </w:r>
      <w:r w:rsidRPr="00921CA9">
        <w:rPr>
          <w:rFonts w:ascii="Palatino Linotype" w:hAnsi="Palatino Linotype" w:cs="Arial"/>
          <w:sz w:val="24"/>
          <w:szCs w:val="24"/>
          <w:lang w:val="es-ES_tradnl"/>
        </w:rPr>
        <w:t xml:space="preserve"> </w:t>
      </w:r>
      <w:r w:rsidRPr="00921CA9">
        <w:rPr>
          <w:rFonts w:ascii="Palatino Linotype" w:eastAsia="Arial Unicode MS" w:hAnsi="Palatino Linotype" w:cs="Arial"/>
          <w:sz w:val="24"/>
          <w:szCs w:val="24"/>
        </w:rPr>
        <w:t>la respuesta</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entregada por </w:t>
      </w:r>
      <w:r>
        <w:rPr>
          <w:rFonts w:ascii="Palatino Linotype" w:eastAsia="Arial Unicode MS" w:hAnsi="Palatino Linotype" w:cs="Arial"/>
          <w:b/>
          <w:sz w:val="24"/>
          <w:szCs w:val="24"/>
        </w:rPr>
        <w:t>E</w:t>
      </w:r>
      <w:r w:rsidRPr="00921CA9">
        <w:rPr>
          <w:rFonts w:ascii="Palatino Linotype" w:eastAsia="Arial Unicode MS" w:hAnsi="Palatino Linotype" w:cs="Arial"/>
          <w:b/>
          <w:sz w:val="24"/>
          <w:szCs w:val="24"/>
        </w:rPr>
        <w:t xml:space="preserve">L SUJETO OBLIGADO </w:t>
      </w:r>
      <w:r w:rsidRPr="00921CA9">
        <w:rPr>
          <w:rFonts w:ascii="Palatino Linotype" w:eastAsia="Arial Unicode MS" w:hAnsi="Palatino Linotype" w:cs="Arial"/>
          <w:sz w:val="24"/>
          <w:szCs w:val="24"/>
        </w:rPr>
        <w:t>a la solicitud de información número</w:t>
      </w:r>
      <w:r>
        <w:rPr>
          <w:rFonts w:ascii="Palatino Linotype" w:eastAsia="Arial Unicode MS" w:hAnsi="Palatino Linotype" w:cs="Arial"/>
          <w:sz w:val="24"/>
          <w:szCs w:val="24"/>
        </w:rPr>
        <w:t xml:space="preserve"> </w:t>
      </w:r>
      <w:r w:rsidR="00B46B42">
        <w:rPr>
          <w:rFonts w:ascii="Palatino Linotype" w:hAnsi="Palatino Linotype"/>
          <w:b/>
          <w:sz w:val="24"/>
          <w:szCs w:val="24"/>
        </w:rPr>
        <w:t>00672/METEPEC/IP/2022</w:t>
      </w:r>
      <w:r>
        <w:rPr>
          <w:rFonts w:ascii="Palatino Linotype" w:hAnsi="Palatino Linotype"/>
          <w:b/>
          <w:sz w:val="24"/>
          <w:szCs w:val="24"/>
        </w:rPr>
        <w:t xml:space="preserve">, </w:t>
      </w:r>
      <w:r w:rsidRPr="00921CA9">
        <w:rPr>
          <w:rFonts w:ascii="Palatino Linotype" w:eastAsia="Arial Unicode MS" w:hAnsi="Palatino Linotype" w:cs="Arial"/>
          <w:sz w:val="24"/>
          <w:szCs w:val="24"/>
        </w:rPr>
        <w:t xml:space="preserve">por resultar </w:t>
      </w:r>
      <w:r>
        <w:rPr>
          <w:rFonts w:ascii="Palatino Linotype" w:eastAsia="Arial Unicode MS" w:hAnsi="Palatino Linotype" w:cs="Arial"/>
          <w:sz w:val="24"/>
          <w:szCs w:val="24"/>
        </w:rPr>
        <w:t>in</w:t>
      </w:r>
      <w:r w:rsidRPr="00921CA9">
        <w:rPr>
          <w:rFonts w:ascii="Palatino Linotype" w:eastAsia="Arial Unicode MS" w:hAnsi="Palatino Linotype" w:cs="Arial"/>
          <w:sz w:val="24"/>
          <w:szCs w:val="24"/>
        </w:rPr>
        <w:t>fundados</w:t>
      </w:r>
      <w:r>
        <w:rPr>
          <w:rFonts w:ascii="Palatino Linotype" w:eastAsia="Arial Unicode MS" w:hAnsi="Palatino Linotype" w:cs="Arial"/>
          <w:sz w:val="24"/>
          <w:szCs w:val="24"/>
        </w:rPr>
        <w:t xml:space="preserve"> </w:t>
      </w:r>
      <w:r w:rsidRPr="00921CA9">
        <w:rPr>
          <w:rFonts w:ascii="Palatino Linotype" w:eastAsia="Arial Unicode MS" w:hAnsi="Palatino Linotype" w:cs="Arial"/>
          <w:sz w:val="24"/>
          <w:szCs w:val="24"/>
        </w:rPr>
        <w:t xml:space="preserve">los motivos de inconformidad que arguye </w:t>
      </w:r>
      <w:r w:rsidR="00B00628">
        <w:rPr>
          <w:rFonts w:ascii="Palatino Linotype" w:eastAsia="Arial Unicode MS" w:hAnsi="Palatino Linotype" w:cs="Arial"/>
          <w:b/>
          <w:sz w:val="24"/>
          <w:szCs w:val="24"/>
        </w:rPr>
        <w:t>EL</w:t>
      </w:r>
      <w:r>
        <w:rPr>
          <w:rFonts w:ascii="Palatino Linotype" w:eastAsia="Arial Unicode MS" w:hAnsi="Palatino Linotype" w:cs="Arial"/>
          <w:b/>
          <w:sz w:val="24"/>
          <w:szCs w:val="24"/>
        </w:rPr>
        <w:t xml:space="preserve"> RECURRENTE</w:t>
      </w:r>
      <w:r w:rsidRPr="00921CA9">
        <w:rPr>
          <w:rFonts w:ascii="Palatino Linotype" w:eastAsia="Arial Unicode MS" w:hAnsi="Palatino Linotype" w:cs="Arial"/>
          <w:sz w:val="24"/>
          <w:szCs w:val="24"/>
        </w:rPr>
        <w:t>, en términos del</w:t>
      </w:r>
      <w:r w:rsidRPr="00921CA9">
        <w:rPr>
          <w:rFonts w:ascii="Palatino Linotype" w:eastAsia="Arial Unicode MS" w:hAnsi="Palatino Linotype" w:cs="Arial"/>
          <w:b/>
          <w:sz w:val="24"/>
          <w:szCs w:val="24"/>
        </w:rPr>
        <w:t xml:space="preserve"> </w:t>
      </w:r>
      <w:r w:rsidRPr="00921CA9">
        <w:rPr>
          <w:rFonts w:ascii="Palatino Linotype" w:hAnsi="Palatino Linotype" w:cs="Arial"/>
          <w:b/>
          <w:sz w:val="24"/>
          <w:szCs w:val="24"/>
        </w:rPr>
        <w:t>Considerando CUARTO</w:t>
      </w:r>
      <w:r w:rsidRPr="00921CA9">
        <w:rPr>
          <w:rFonts w:ascii="Palatino Linotype" w:hAnsi="Palatino Linotype" w:cs="Arial"/>
          <w:sz w:val="24"/>
          <w:szCs w:val="24"/>
        </w:rPr>
        <w:t xml:space="preserve"> de la presente resolución.</w:t>
      </w:r>
    </w:p>
    <w:p w14:paraId="6340C6B9" w14:textId="77777777" w:rsidR="005128DD" w:rsidRDefault="005128DD" w:rsidP="005128DD">
      <w:pPr>
        <w:spacing w:before="240" w:line="360" w:lineRule="auto"/>
        <w:jc w:val="both"/>
        <w:rPr>
          <w:rFonts w:ascii="Palatino Linotype" w:hAnsi="Palatino Linotype" w:cs="Arial"/>
          <w:sz w:val="24"/>
          <w:szCs w:val="24"/>
        </w:rPr>
      </w:pPr>
    </w:p>
    <w:p w14:paraId="4714956D" w14:textId="77777777" w:rsidR="005128DD" w:rsidRDefault="005128DD" w:rsidP="005128DD">
      <w:pPr>
        <w:autoSpaceDE w:val="0"/>
        <w:autoSpaceDN w:val="0"/>
        <w:adjustRightInd w:val="0"/>
        <w:spacing w:before="240" w:line="360" w:lineRule="auto"/>
        <w:jc w:val="both"/>
        <w:rPr>
          <w:rFonts w:ascii="Palatino Linotype" w:hAnsi="Palatino Linotype" w:cs="Arial"/>
          <w:b/>
          <w:sz w:val="24"/>
          <w:szCs w:val="24"/>
        </w:rPr>
      </w:pPr>
      <w:r>
        <w:rPr>
          <w:rFonts w:ascii="Palatino Linotype" w:hAnsi="Palatino Linotype" w:cs="Arial"/>
          <w:b/>
          <w:sz w:val="28"/>
          <w:szCs w:val="28"/>
        </w:rPr>
        <w:t>SEGUNDO</w:t>
      </w:r>
      <w:r w:rsidRPr="00A80781">
        <w:rPr>
          <w:rFonts w:ascii="Palatino Linotype" w:hAnsi="Palatino Linotype" w:cs="Arial"/>
          <w:b/>
          <w:sz w:val="28"/>
          <w:szCs w:val="28"/>
        </w:rPr>
        <w:t>.</w:t>
      </w:r>
      <w:r w:rsidRPr="00A80781">
        <w:rPr>
          <w:rFonts w:ascii="Palatino Linotype" w:hAnsi="Palatino Linotype" w:cs="Arial"/>
          <w:b/>
          <w:sz w:val="24"/>
          <w:szCs w:val="24"/>
        </w:rPr>
        <w:t xml:space="preserve"> </w:t>
      </w:r>
      <w:r>
        <w:rPr>
          <w:rFonts w:ascii="Palatino Linotype" w:hAnsi="Palatino Linotype" w:cs="Arial"/>
          <w:b/>
          <w:sz w:val="24"/>
          <w:szCs w:val="24"/>
        </w:rPr>
        <w:t>Notifíquese</w:t>
      </w:r>
      <w:r w:rsidRPr="00A80781">
        <w:rPr>
          <w:rFonts w:ascii="Palatino Linotype" w:hAnsi="Palatino Linotype" w:cs="Arial"/>
          <w:b/>
          <w:i/>
          <w:sz w:val="24"/>
          <w:szCs w:val="24"/>
        </w:rPr>
        <w:t xml:space="preserve"> </w:t>
      </w:r>
      <w:r>
        <w:rPr>
          <w:rFonts w:ascii="Palatino Linotype" w:hAnsi="Palatino Linotype" w:cs="Arial"/>
          <w:sz w:val="24"/>
          <w:szCs w:val="24"/>
        </w:rPr>
        <w:t xml:space="preserve">la presente resolución al Titular de la Unidad de Transparencia del </w:t>
      </w:r>
      <w:r>
        <w:rPr>
          <w:rFonts w:ascii="Palatino Linotype" w:hAnsi="Palatino Linotype" w:cs="Arial"/>
          <w:b/>
          <w:sz w:val="24"/>
          <w:szCs w:val="24"/>
        </w:rPr>
        <w:t xml:space="preserve">SUJETO OBLIGADO </w:t>
      </w:r>
      <w:r>
        <w:rPr>
          <w:rFonts w:ascii="Palatino Linotype" w:hAnsi="Palatino Linotype" w:cs="Arial"/>
          <w:sz w:val="24"/>
          <w:szCs w:val="24"/>
        </w:rPr>
        <w:t xml:space="preserve">a través del Sistema de Acceso a la Información Mexiquense </w:t>
      </w:r>
      <w:r w:rsidRPr="008F2652">
        <w:rPr>
          <w:rFonts w:ascii="Palatino Linotype" w:hAnsi="Palatino Linotype" w:cs="Arial"/>
          <w:b/>
          <w:sz w:val="24"/>
          <w:szCs w:val="24"/>
        </w:rPr>
        <w:t xml:space="preserve">(SAIMEX). </w:t>
      </w:r>
      <w:r>
        <w:rPr>
          <w:rFonts w:ascii="Palatino Linotype" w:hAnsi="Palatino Linotype" w:cs="Arial"/>
          <w:b/>
          <w:sz w:val="24"/>
          <w:szCs w:val="24"/>
        </w:rPr>
        <w:t xml:space="preserve"> </w:t>
      </w:r>
    </w:p>
    <w:p w14:paraId="76F83D8E" w14:textId="1F27B8C8" w:rsidR="005128DD" w:rsidRDefault="005128DD" w:rsidP="005128DD">
      <w:pPr>
        <w:autoSpaceDE w:val="0"/>
        <w:autoSpaceDN w:val="0"/>
        <w:adjustRightInd w:val="0"/>
        <w:spacing w:before="240" w:line="360" w:lineRule="auto"/>
        <w:jc w:val="both"/>
        <w:rPr>
          <w:rFonts w:ascii="Palatino Linotype" w:hAnsi="Palatino Linotype" w:cs="Arial"/>
          <w:b/>
          <w:sz w:val="24"/>
          <w:szCs w:val="24"/>
        </w:rPr>
      </w:pPr>
      <w:r w:rsidRPr="00AF6553">
        <w:rPr>
          <w:rFonts w:ascii="Palatino Linotype" w:hAnsi="Palatino Linotype" w:cs="Arial"/>
          <w:b/>
          <w:sz w:val="28"/>
          <w:szCs w:val="28"/>
        </w:rPr>
        <w:lastRenderedPageBreak/>
        <w:t>TERCERO</w:t>
      </w:r>
      <w:r w:rsidRPr="00AF6553">
        <w:rPr>
          <w:rFonts w:ascii="Palatino Linotype" w:hAnsi="Palatino Linotype" w:cs="Arial"/>
          <w:sz w:val="28"/>
          <w:szCs w:val="28"/>
        </w:rPr>
        <w:t>.</w:t>
      </w:r>
      <w:r w:rsidRPr="00AF6553">
        <w:rPr>
          <w:rFonts w:ascii="Palatino Linotype" w:hAnsi="Palatino Linotype" w:cs="Arial"/>
          <w:sz w:val="24"/>
          <w:szCs w:val="24"/>
        </w:rPr>
        <w:t xml:space="preserve"> </w:t>
      </w:r>
      <w:r w:rsidRPr="00AF6553">
        <w:rPr>
          <w:rFonts w:ascii="Palatino Linotype" w:hAnsi="Palatino Linotype" w:cs="Arial"/>
          <w:b/>
          <w:bCs/>
          <w:color w:val="222222"/>
          <w:sz w:val="24"/>
          <w:szCs w:val="24"/>
          <w:shd w:val="clear" w:color="auto" w:fill="FFFFFF"/>
          <w:lang w:val="es-ES"/>
        </w:rPr>
        <w:t>Notifíquese</w:t>
      </w:r>
      <w:r>
        <w:rPr>
          <w:rFonts w:ascii="Palatino Linotype" w:hAnsi="Palatino Linotype" w:cs="Arial"/>
          <w:sz w:val="24"/>
          <w:szCs w:val="24"/>
        </w:rPr>
        <w:t xml:space="preserve"> la presente resolución </w:t>
      </w:r>
      <w:r w:rsidR="00B00628">
        <w:rPr>
          <w:rFonts w:ascii="Palatino Linotype" w:hAnsi="Palatino Linotype" w:cs="Arial"/>
          <w:sz w:val="24"/>
          <w:szCs w:val="24"/>
        </w:rPr>
        <w:t>al</w:t>
      </w:r>
      <w:r>
        <w:rPr>
          <w:rFonts w:ascii="Palatino Linotype" w:hAnsi="Palatino Linotype" w:cs="Arial"/>
          <w:b/>
          <w:sz w:val="24"/>
          <w:szCs w:val="24"/>
        </w:rPr>
        <w:t xml:space="preserve"> </w:t>
      </w:r>
      <w:r w:rsidRPr="00AF6553">
        <w:rPr>
          <w:rFonts w:ascii="Palatino Linotype" w:hAnsi="Palatino Linotype" w:cs="Arial"/>
          <w:b/>
          <w:sz w:val="24"/>
          <w:szCs w:val="24"/>
        </w:rPr>
        <w:t xml:space="preserve">RECURRENTE </w:t>
      </w:r>
      <w:r w:rsidRPr="00AF6553">
        <w:rPr>
          <w:rFonts w:ascii="Palatino Linotype" w:hAnsi="Palatino Linotype" w:cs="Arial"/>
          <w:sz w:val="24"/>
          <w:szCs w:val="24"/>
        </w:rPr>
        <w:t xml:space="preserve">a través del Sistema de Acceso a la Información Mexiquense </w:t>
      </w:r>
      <w:r>
        <w:rPr>
          <w:rFonts w:ascii="Palatino Linotype" w:hAnsi="Palatino Linotype" w:cs="Arial"/>
          <w:b/>
          <w:sz w:val="24"/>
          <w:szCs w:val="24"/>
        </w:rPr>
        <w:t xml:space="preserve">(SAIMEX). </w:t>
      </w:r>
    </w:p>
    <w:p w14:paraId="7284E772" w14:textId="77777777" w:rsidR="00F342B2" w:rsidRDefault="00F342B2" w:rsidP="005128DD">
      <w:pPr>
        <w:autoSpaceDE w:val="0"/>
        <w:autoSpaceDN w:val="0"/>
        <w:adjustRightInd w:val="0"/>
        <w:spacing w:before="240" w:line="360" w:lineRule="auto"/>
        <w:jc w:val="both"/>
        <w:rPr>
          <w:rFonts w:ascii="Palatino Linotype" w:hAnsi="Palatino Linotype" w:cs="Arial"/>
          <w:b/>
          <w:sz w:val="24"/>
          <w:szCs w:val="24"/>
        </w:rPr>
      </w:pPr>
    </w:p>
    <w:p w14:paraId="3A6531CF" w14:textId="21EFDFBF" w:rsidR="005128DD" w:rsidRDefault="005128DD" w:rsidP="005128DD">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b/>
          <w:sz w:val="28"/>
          <w:szCs w:val="28"/>
        </w:rPr>
        <w:t xml:space="preserve">CUARTO. </w:t>
      </w:r>
      <w:r>
        <w:rPr>
          <w:rFonts w:ascii="Palatino Linotype" w:hAnsi="Palatino Linotype" w:cs="Arial"/>
          <w:sz w:val="24"/>
          <w:szCs w:val="24"/>
        </w:rPr>
        <w:t xml:space="preserve">Se hace del conocimiento </w:t>
      </w:r>
      <w:r w:rsidR="00B00628">
        <w:rPr>
          <w:rFonts w:ascii="Palatino Linotype" w:hAnsi="Palatino Linotype" w:cs="Arial"/>
          <w:sz w:val="24"/>
          <w:szCs w:val="24"/>
        </w:rPr>
        <w:t>del</w:t>
      </w:r>
      <w:r>
        <w:rPr>
          <w:rFonts w:ascii="Palatino Linotype" w:hAnsi="Palatino Linotype" w:cs="Arial"/>
          <w:b/>
          <w:sz w:val="24"/>
          <w:szCs w:val="24"/>
        </w:rPr>
        <w:t xml:space="preserve"> RECURRENTE </w:t>
      </w:r>
      <w:r>
        <w:rPr>
          <w:rFonts w:ascii="Palatino Linotype" w:hAnsi="Palatino Linotype" w:cs="Arial"/>
          <w:sz w:val="24"/>
          <w:szCs w:val="24"/>
        </w:rPr>
        <w:t xml:space="preserve">que, de conformidad con lo establecido en el artículo 196 de la Ley de Transparencia y Acceso a la Información Pública del Estado de México y Municipios, en caso de que considere que la resolución le cause algún perjuicio podrá impugnarla vía juicio de amparo en los términos de las leyes aplicables. </w:t>
      </w:r>
    </w:p>
    <w:p w14:paraId="57349D6D" w14:textId="77777777" w:rsidR="005128DD" w:rsidRDefault="005128DD" w:rsidP="005128DD">
      <w:pPr>
        <w:tabs>
          <w:tab w:val="left" w:pos="709"/>
        </w:tabs>
        <w:spacing w:before="240" w:line="360" w:lineRule="auto"/>
        <w:ind w:right="851"/>
        <w:jc w:val="both"/>
        <w:rPr>
          <w:rFonts w:ascii="Palatino Linotype" w:hAnsi="Palatino Linotype"/>
          <w:sz w:val="24"/>
          <w:szCs w:val="24"/>
        </w:rPr>
      </w:pPr>
    </w:p>
    <w:p w14:paraId="04FAFA0E" w14:textId="19A5000B" w:rsidR="00B46B42" w:rsidRDefault="00B46B42" w:rsidP="00B46B42">
      <w:pPr>
        <w:pStyle w:val="Sinespaciado"/>
        <w:spacing w:line="360" w:lineRule="auto"/>
        <w:jc w:val="both"/>
        <w:rPr>
          <w:rFonts w:ascii="Palatino Linotype" w:eastAsia="MS Mincho" w:hAnsi="Palatino Linotype" w:cstheme="minorHAnsi"/>
        </w:rPr>
      </w:pPr>
      <w:r w:rsidRPr="00B46B42">
        <w:rPr>
          <w:rFonts w:ascii="Palatino Linotype" w:hAnsi="Palatino Linotype" w:cstheme="minorHAnsi"/>
          <w:b/>
          <w:sz w:val="28"/>
          <w:szCs w:val="28"/>
          <w:lang w:val="es-ES"/>
        </w:rPr>
        <w:t>QUINTO.</w:t>
      </w:r>
      <w:r w:rsidRPr="00BE383C">
        <w:rPr>
          <w:rFonts w:ascii="Palatino Linotype" w:hAnsi="Palatino Linotype" w:cstheme="minorHAnsi"/>
          <w:b/>
          <w:lang w:val="es-ES"/>
        </w:rPr>
        <w:t xml:space="preserve"> Gírese</w:t>
      </w:r>
      <w:r w:rsidRPr="00BE383C">
        <w:rPr>
          <w:rFonts w:ascii="Palatino Linotype" w:eastAsia="MS Mincho" w:hAnsi="Palatino Linotype" w:cstheme="minorHAnsi"/>
        </w:rPr>
        <w:t xml:space="preserv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en el </w:t>
      </w:r>
      <w:r w:rsidRPr="00BE383C">
        <w:rPr>
          <w:rFonts w:ascii="Palatino Linotype" w:eastAsia="MS Mincho" w:hAnsi="Palatino Linotype" w:cstheme="minorHAnsi"/>
          <w:b/>
        </w:rPr>
        <w:t>Considerando</w:t>
      </w:r>
      <w:r w:rsidRPr="00BE383C">
        <w:rPr>
          <w:rFonts w:ascii="Palatino Linotype" w:eastAsia="MS Mincho" w:hAnsi="Palatino Linotype" w:cstheme="minorHAnsi"/>
        </w:rPr>
        <w:t xml:space="preserve"> </w:t>
      </w:r>
      <w:r w:rsidRPr="00BE383C">
        <w:rPr>
          <w:rFonts w:ascii="Palatino Linotype" w:eastAsia="MS Mincho" w:hAnsi="Palatino Linotype" w:cstheme="minorHAnsi"/>
          <w:b/>
        </w:rPr>
        <w:t>CUARTO</w:t>
      </w:r>
      <w:r w:rsidRPr="00BE383C">
        <w:rPr>
          <w:rFonts w:ascii="Palatino Linotype" w:eastAsia="MS Mincho" w:hAnsi="Palatino Linotype" w:cstheme="minorHAnsi"/>
        </w:rPr>
        <w:t xml:space="preserve"> de la presente resolución. </w:t>
      </w:r>
    </w:p>
    <w:p w14:paraId="5DA4B242" w14:textId="77777777" w:rsidR="00B46B42" w:rsidRDefault="00B46B42" w:rsidP="005128DD">
      <w:pPr>
        <w:pStyle w:val="Prrafodelista"/>
        <w:autoSpaceDE w:val="0"/>
        <w:autoSpaceDN w:val="0"/>
        <w:adjustRightInd w:val="0"/>
        <w:spacing w:before="240" w:after="160" w:line="360" w:lineRule="auto"/>
        <w:ind w:left="0"/>
        <w:jc w:val="both"/>
        <w:rPr>
          <w:rFonts w:ascii="Palatino Linotype" w:hAnsi="Palatino Linotype" w:cs="Arial"/>
        </w:rPr>
      </w:pPr>
    </w:p>
    <w:p w14:paraId="60ACB9C3" w14:textId="32E531F9" w:rsidR="00FA2625" w:rsidRDefault="00FA2625" w:rsidP="00FA2625">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UNANIMIDAD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 xml:space="preserve">MEJÍA AYALA, SHARON CRISTINA MORALES MARTÍNEZ, LUIS GUSTAVO </w:t>
      </w:r>
      <w:r w:rsidRPr="00266B85">
        <w:rPr>
          <w:rFonts w:ascii="Palatino Linotype" w:hAnsi="Palatino Linotype" w:cs="Arial"/>
        </w:rPr>
        <w:lastRenderedPageBreak/>
        <w:t xml:space="preserve">PARRA NORIEGA Y GUADALUPE RAMÍREZ PEÑA; EN LA </w:t>
      </w:r>
      <w:r>
        <w:rPr>
          <w:rFonts w:ascii="Palatino Linotype" w:hAnsi="Palatino Linotype" w:cs="Arial"/>
        </w:rPr>
        <w:t xml:space="preserve">DÉCIMA </w:t>
      </w:r>
      <w:r w:rsidR="008357C0">
        <w:rPr>
          <w:rFonts w:ascii="Palatino Linotype" w:hAnsi="Palatino Linotype" w:cs="Arial"/>
        </w:rPr>
        <w:t xml:space="preserve">TERCERA </w:t>
      </w:r>
      <w:r>
        <w:rPr>
          <w:rFonts w:ascii="Palatino Linotype" w:hAnsi="Palatino Linotype" w:cs="Arial"/>
        </w:rPr>
        <w:t xml:space="preserve">SESIÓN </w:t>
      </w:r>
      <w:r w:rsidRPr="00266B85">
        <w:rPr>
          <w:rFonts w:ascii="Palatino Linotype" w:hAnsi="Palatino Linotype" w:cs="Arial"/>
        </w:rPr>
        <w:t>ORDINARIA CELEBRADA</w:t>
      </w:r>
      <w:r>
        <w:rPr>
          <w:rFonts w:ascii="Palatino Linotype" w:hAnsi="Palatino Linotype" w:cs="Arial"/>
        </w:rPr>
        <w:t xml:space="preserve"> EL </w:t>
      </w:r>
      <w:r w:rsidR="00CD1612">
        <w:rPr>
          <w:rFonts w:ascii="Palatino Linotype" w:hAnsi="Palatino Linotype" w:cs="Arial"/>
        </w:rPr>
        <w:t>SIETE</w:t>
      </w:r>
      <w:r w:rsidR="008357C0">
        <w:rPr>
          <w:rFonts w:ascii="Palatino Linotype" w:hAnsi="Palatino Linotype" w:cs="Arial"/>
        </w:rPr>
        <w:t xml:space="preserve"> DE ABRIL</w:t>
      </w:r>
      <w:r>
        <w:rPr>
          <w:rFonts w:ascii="Palatino Linotype" w:hAnsi="Palatino Linotype" w:cs="Arial"/>
        </w:rPr>
        <w:t xml:space="preserve"> DE DOS MIL VEINTIDÓS, ANTE EL   SECRETARIO TÉCNICO DEL PLENO, ALEXIS TAPIA RAMÍREZ. </w:t>
      </w:r>
    </w:p>
    <w:p w14:paraId="5D5F6294" w14:textId="77777777" w:rsidR="00FA2625" w:rsidRDefault="00FA2625" w:rsidP="00FA2625">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cs="Arial"/>
          <w:noProof/>
          <w:lang w:val="es-MX" w:eastAsia="es-MX"/>
        </w:rPr>
        <mc:AlternateContent>
          <mc:Choice Requires="wps">
            <w:drawing>
              <wp:anchor distT="0" distB="0" distL="114300" distR="114300" simplePos="0" relativeHeight="251816960" behindDoc="0" locked="0" layoutInCell="1" allowOverlap="1" wp14:anchorId="2F55A175" wp14:editId="50E6B6BE">
                <wp:simplePos x="0" y="0"/>
                <wp:positionH relativeFrom="column">
                  <wp:posOffset>-184785</wp:posOffset>
                </wp:positionH>
                <wp:positionV relativeFrom="paragraph">
                  <wp:posOffset>291465</wp:posOffset>
                </wp:positionV>
                <wp:extent cx="6451600" cy="5975350"/>
                <wp:effectExtent l="0" t="0" r="25400" b="25400"/>
                <wp:wrapNone/>
                <wp:docPr id="4" name="Conector recto 4"/>
                <wp:cNvGraphicFramePr/>
                <a:graphic xmlns:a="http://schemas.openxmlformats.org/drawingml/2006/main">
                  <a:graphicData uri="http://schemas.microsoft.com/office/word/2010/wordprocessingShape">
                    <wps:wsp>
                      <wps:cNvCnPr/>
                      <wps:spPr>
                        <a:xfrm>
                          <a:off x="0" y="0"/>
                          <a:ext cx="6451600" cy="59753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E3411C" id="Conector recto 4"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5pt,22.95pt" to="493.45pt,4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tFMuwEAAMUDAAAOAAAAZHJzL2Uyb0RvYy54bWysU02P0zAQvSPxHyzfaZKlLUvUdA9dLRcE&#10;FbA/wOuMG0v+0tg06b9n7LZZxCIhEBc7Y897M+95srmbrGFHwKi963izqDkDJ32v3aHjj98e3txy&#10;FpNwvTDeQcdPEPnd9vWrzRhauPGDNz0gIxIX2zF0fEgptFUV5QBWxIUP4OhSebQiUYiHqkcxErs1&#10;1U1dr6vRYx/QS4iRTu/Pl3xb+JUCmT4rFSEx03HqLZUVy/qU12q7Ee0BRRi0vLQh/qELK7SjojPV&#10;vUiCfUf9gspqiT56lRbS28orpSUUDaSmqX9R83UQAYoWMieG2ab4/2jlp+Meme47vuTMCUtPtKOH&#10;kskjw7yxZfZoDLGl1J3b4yWKYY9Z8KTQ5p2ksKn4epp9hSkxSYfr5apZ12S/pLvV+3ert6vifPUM&#10;DxjTB/CW5Y+OG+2ycNGK48eYqCSlXlMoyO2cGyhf6WQgJxv3BRSJoZJNQZcxgp1BdhQ0AEJKcKnJ&#10;goivZGeY0sbMwPrPwEt+hkIZsb8Bz4hS2bs0g612Hn9XPU3XltU5/+rAWXe24Mn3p/I0xRqalaLw&#10;Mtd5GH+OC/z579v+AAAA//8DAFBLAwQUAAYACAAAACEAFhB3BuAAAAAKAQAADwAAAGRycy9kb3du&#10;cmV2LnhtbEyP0UrDQBBF3wX/YRnBt3bToKWJ2ZRSEGtBirXQPm6zYxLNzobstkn/3ikI+naHOdw5&#10;k80H24gzdr52pGAyjkAgFc7UVCrYfTyPZiB80GR04wgVXNDDPL+9yXRqXE/veN6GUnAJ+VQrqEJo&#10;Uyl9UaHVfuxaJN59us7qwGNXStPpnsttI+Momkqra+ILlW5xWWHxvT1ZBW/darVcrC9ftDnYfh+v&#10;95vX4UWp+7th8QQi4BD+YLjqszrk7HR0JzJeNApGcTJhVMHDYwKCgWQ25XD8DTLP5P8X8h8AAAD/&#10;/wMAUEsBAi0AFAAGAAgAAAAhALaDOJL+AAAA4QEAABMAAAAAAAAAAAAAAAAAAAAAAFtDb250ZW50&#10;X1R5cGVzXS54bWxQSwECLQAUAAYACAAAACEAOP0h/9YAAACUAQAACwAAAAAAAAAAAAAAAAAvAQAA&#10;X3JlbHMvLnJlbHNQSwECLQAUAAYACAAAACEAB8bRTLsBAADFAwAADgAAAAAAAAAAAAAAAAAuAgAA&#10;ZHJzL2Uyb0RvYy54bWxQSwECLQAUAAYACAAAACEAFhB3BuAAAAAKAQAADwAAAAAAAAAAAAAAAAAV&#10;BAAAZHJzL2Rvd25yZXYueG1sUEsFBgAAAAAEAAQA8wAAACIFAAAAAA==&#10;" strokecolor="#5b9bd5 [3204]" strokeweight=".5pt">
                <v:stroke joinstyle="miter"/>
              </v:line>
            </w:pict>
          </mc:Fallback>
        </mc:AlternateContent>
      </w:r>
      <w:r>
        <w:rPr>
          <w:rFonts w:ascii="Palatino Linotype" w:hAnsi="Palatino Linotype"/>
          <w:bCs/>
          <w:sz w:val="18"/>
          <w:szCs w:val="18"/>
        </w:rPr>
        <w:t>CCR/J</w:t>
      </w:r>
      <w:r w:rsidRPr="00280B8B">
        <w:rPr>
          <w:rFonts w:ascii="Palatino Linotype" w:hAnsi="Palatino Linotype"/>
          <w:bCs/>
          <w:sz w:val="18"/>
          <w:szCs w:val="18"/>
        </w:rPr>
        <w:t>CMA</w:t>
      </w:r>
    </w:p>
    <w:p w14:paraId="71B95041" w14:textId="69CF1562"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6D48BBE8"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1A5D9B82"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1423972E"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346B8818"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1C50C608"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61C9D50E"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16FF641D"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rPr>
      </w:pPr>
    </w:p>
    <w:p w14:paraId="2F7FC357" w14:textId="77777777" w:rsidR="005128DD" w:rsidRDefault="005128DD" w:rsidP="005128DD">
      <w:pPr>
        <w:pStyle w:val="Prrafodelista"/>
        <w:autoSpaceDE w:val="0"/>
        <w:autoSpaceDN w:val="0"/>
        <w:adjustRightInd w:val="0"/>
        <w:spacing w:before="240" w:after="160" w:line="360" w:lineRule="auto"/>
        <w:ind w:left="0"/>
        <w:jc w:val="both"/>
        <w:rPr>
          <w:rFonts w:ascii="Palatino Linotype" w:hAnsi="Palatino Linotype"/>
          <w:bCs/>
          <w:sz w:val="20"/>
          <w:szCs w:val="20"/>
        </w:rPr>
      </w:pPr>
    </w:p>
    <w:p w14:paraId="5375B307" w14:textId="77777777" w:rsidR="005128DD" w:rsidRPr="00C854CB" w:rsidRDefault="005128DD" w:rsidP="005128DD">
      <w:pPr>
        <w:pStyle w:val="Prrafodelista"/>
        <w:autoSpaceDE w:val="0"/>
        <w:autoSpaceDN w:val="0"/>
        <w:adjustRightInd w:val="0"/>
        <w:spacing w:before="240" w:after="160" w:line="360" w:lineRule="auto"/>
        <w:ind w:left="0"/>
        <w:jc w:val="both"/>
        <w:rPr>
          <w:rFonts w:ascii="Palatino Linotype" w:hAnsi="Palatino Linotype"/>
          <w:bCs/>
          <w:sz w:val="20"/>
          <w:szCs w:val="20"/>
        </w:rPr>
      </w:pPr>
    </w:p>
    <w:p w14:paraId="6561E5E3" w14:textId="77777777" w:rsidR="005128DD" w:rsidRDefault="005128DD" w:rsidP="005128DD">
      <w:pPr>
        <w:spacing w:before="240" w:line="360" w:lineRule="auto"/>
        <w:jc w:val="both"/>
        <w:rPr>
          <w:rFonts w:ascii="Palatino Linotype" w:hAnsi="Palatino Linotype" w:cs="Arial"/>
          <w:sz w:val="24"/>
          <w:szCs w:val="24"/>
        </w:rPr>
      </w:pPr>
    </w:p>
    <w:p w14:paraId="423848AD" w14:textId="77777777" w:rsidR="005128DD" w:rsidRDefault="005128DD" w:rsidP="005128DD">
      <w:pPr>
        <w:spacing w:before="240" w:line="360" w:lineRule="auto"/>
        <w:jc w:val="both"/>
        <w:rPr>
          <w:rFonts w:ascii="Palatino Linotype" w:hAnsi="Palatino Linotype" w:cs="Arial"/>
          <w:sz w:val="24"/>
          <w:szCs w:val="24"/>
        </w:rPr>
      </w:pPr>
    </w:p>
    <w:p w14:paraId="0448F7FB" w14:textId="77777777" w:rsidR="005128DD" w:rsidRDefault="005128DD" w:rsidP="005128DD">
      <w:pPr>
        <w:spacing w:before="240" w:line="360" w:lineRule="auto"/>
        <w:jc w:val="both"/>
        <w:rPr>
          <w:rFonts w:ascii="Palatino Linotype" w:hAnsi="Palatino Linotype" w:cs="Arial"/>
          <w:b/>
          <w:highlight w:val="green"/>
          <w:u w:val="single"/>
        </w:rPr>
      </w:pPr>
      <w:r w:rsidRPr="00D05C83">
        <w:rPr>
          <w:rFonts w:ascii="Palatino Linotype" w:hAnsi="Palatino Linotype" w:cs="Arial"/>
          <w:sz w:val="24"/>
          <w:szCs w:val="24"/>
        </w:rPr>
        <w:t xml:space="preserve"> </w:t>
      </w:r>
      <w:r>
        <w:rPr>
          <w:rFonts w:ascii="Palatino Linotype" w:hAnsi="Palatino Linotype" w:cs="Arial"/>
          <w:sz w:val="24"/>
          <w:szCs w:val="24"/>
        </w:rPr>
        <w:t xml:space="preserve"> </w:t>
      </w:r>
    </w:p>
    <w:p w14:paraId="7E2A180F" w14:textId="77777777" w:rsidR="005128DD" w:rsidRPr="005128DD" w:rsidRDefault="005128DD" w:rsidP="005128DD">
      <w:pPr>
        <w:spacing w:line="360" w:lineRule="auto"/>
        <w:contextualSpacing/>
        <w:jc w:val="both"/>
        <w:rPr>
          <w:rFonts w:ascii="Palatino Linotype" w:eastAsia="MS Mincho" w:hAnsi="Palatino Linotype"/>
        </w:rPr>
      </w:pPr>
    </w:p>
    <w:p w14:paraId="12C62F3F" w14:textId="315DB38B" w:rsidR="001A0906" w:rsidRDefault="001A0906" w:rsidP="00C274BE">
      <w:pPr>
        <w:pStyle w:val="Sinespaciado"/>
        <w:spacing w:line="360" w:lineRule="auto"/>
        <w:jc w:val="both"/>
        <w:rPr>
          <w:rFonts w:ascii="Palatino Linotype" w:hAnsi="Palatino Linotype" w:cs="Arial"/>
        </w:rPr>
      </w:pPr>
    </w:p>
    <w:sectPr w:rsidR="001A0906" w:rsidSect="00FB4AAD">
      <w:headerReference w:type="default" r:id="rId13"/>
      <w:footerReference w:type="default" r:id="rId14"/>
      <w:headerReference w:type="first" r:id="rId15"/>
      <w:footerReference w:type="first" r:id="rId16"/>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D9CE2B3" w14:textId="77777777" w:rsidR="00432505" w:rsidRDefault="00432505" w:rsidP="006168E4">
      <w:pPr>
        <w:spacing w:after="0" w:line="240" w:lineRule="auto"/>
      </w:pPr>
      <w:r>
        <w:separator/>
      </w:r>
    </w:p>
  </w:endnote>
  <w:endnote w:type="continuationSeparator" w:id="0">
    <w:p w14:paraId="50F85859" w14:textId="77777777" w:rsidR="00432505" w:rsidRDefault="00432505"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9FBF03E" w14:textId="77777777" w:rsidR="00002DDF" w:rsidRPr="000B69FA" w:rsidRDefault="00002DD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24C86">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24C86">
      <w:rPr>
        <w:rFonts w:ascii="Palatino Linotype" w:hAnsi="Palatino Linotype"/>
        <w:bCs/>
        <w:noProof/>
        <w:sz w:val="20"/>
      </w:rPr>
      <w:t>34</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FF2FDF" w14:textId="77777777" w:rsidR="00002DDF" w:rsidRPr="000B69FA" w:rsidRDefault="00002DDF"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E24C86">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E24C86">
      <w:rPr>
        <w:rFonts w:ascii="Palatino Linotype" w:hAnsi="Palatino Linotype"/>
        <w:bCs/>
        <w:noProof/>
        <w:sz w:val="20"/>
      </w:rPr>
      <w:t>34</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DEAD4A" w14:textId="77777777" w:rsidR="00432505" w:rsidRDefault="00432505" w:rsidP="006168E4">
      <w:pPr>
        <w:spacing w:after="0" w:line="240" w:lineRule="auto"/>
      </w:pPr>
      <w:r>
        <w:separator/>
      </w:r>
    </w:p>
  </w:footnote>
  <w:footnote w:type="continuationSeparator" w:id="0">
    <w:p w14:paraId="41BB9C5A" w14:textId="77777777" w:rsidR="00432505" w:rsidRDefault="00432505" w:rsidP="006168E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D0733F" w14:textId="77777777" w:rsidR="00002DDF" w:rsidRDefault="00002DDF">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EC0D16C" wp14:editId="662EEEA7">
          <wp:simplePos x="0" y="0"/>
          <wp:positionH relativeFrom="page">
            <wp:posOffset>19974</wp:posOffset>
          </wp:positionH>
          <wp:positionV relativeFrom="page">
            <wp:posOffset>15801</wp:posOffset>
          </wp:positionV>
          <wp:extent cx="7705725" cy="10048875"/>
          <wp:effectExtent l="0" t="0" r="9525" b="9525"/>
          <wp:wrapNone/>
          <wp:docPr id="2" name="Imagen 2"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002DDF" w14:paraId="1EC9A00A" w14:textId="77777777" w:rsidTr="009B28E9">
      <w:trPr>
        <w:trHeight w:val="227"/>
      </w:trPr>
      <w:tc>
        <w:tcPr>
          <w:tcW w:w="5529" w:type="dxa"/>
          <w:hideMark/>
        </w:tcPr>
        <w:p w14:paraId="54E20D87" w14:textId="77777777" w:rsidR="00002DDF" w:rsidRDefault="00002DD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DE57B" w14:textId="58CCB6EE" w:rsidR="00002DDF" w:rsidRPr="00B4142F" w:rsidRDefault="00002DDF"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02000/INFOEM/IP/RR/2022 </w:t>
          </w:r>
        </w:p>
      </w:tc>
    </w:tr>
    <w:tr w:rsidR="00002DDF" w14:paraId="55FEBD54" w14:textId="77777777" w:rsidTr="009B28E9">
      <w:trPr>
        <w:trHeight w:val="242"/>
      </w:trPr>
      <w:tc>
        <w:tcPr>
          <w:tcW w:w="5529" w:type="dxa"/>
          <w:hideMark/>
        </w:tcPr>
        <w:p w14:paraId="380D58F4" w14:textId="77777777" w:rsidR="00002DDF" w:rsidRDefault="00002DDF"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31A60C1" w14:textId="1F84E9EE" w:rsidR="00002DDF" w:rsidRPr="00F06FED" w:rsidRDefault="00002DDF" w:rsidP="00C25084">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Metepec  </w:t>
          </w:r>
        </w:p>
      </w:tc>
    </w:tr>
    <w:tr w:rsidR="00002DDF" w14:paraId="21314286" w14:textId="77777777" w:rsidTr="009B28E9">
      <w:trPr>
        <w:trHeight w:val="342"/>
      </w:trPr>
      <w:tc>
        <w:tcPr>
          <w:tcW w:w="5529" w:type="dxa"/>
          <w:hideMark/>
        </w:tcPr>
        <w:p w14:paraId="28B22B0A" w14:textId="77777777" w:rsidR="00002DDF" w:rsidRDefault="00002DDF"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629EB35" w14:textId="77777777" w:rsidR="00002DDF" w:rsidRDefault="00002DDF"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 xml:space="preserve">José Martínez Vilchis </w:t>
          </w:r>
        </w:p>
      </w:tc>
    </w:tr>
  </w:tbl>
  <w:p w14:paraId="79D1C23A" w14:textId="77777777" w:rsidR="00002DDF" w:rsidRDefault="00002DD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002DDF" w14:paraId="42D97161" w14:textId="77777777" w:rsidTr="009B28E9">
      <w:trPr>
        <w:trHeight w:val="227"/>
      </w:trPr>
      <w:tc>
        <w:tcPr>
          <w:tcW w:w="5529" w:type="dxa"/>
          <w:hideMark/>
        </w:tcPr>
        <w:p w14:paraId="079C0A7D" w14:textId="77777777" w:rsidR="00002DDF" w:rsidRDefault="00002DD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084B110A" w14:textId="437917DE" w:rsidR="00002DDF" w:rsidRPr="00B4142F" w:rsidRDefault="00002DDF" w:rsidP="00B433C9">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 xml:space="preserve">02000/INFOEM/IP/RR/2022 </w:t>
          </w:r>
        </w:p>
      </w:tc>
    </w:tr>
    <w:tr w:rsidR="00002DDF" w14:paraId="36CDA2D2" w14:textId="77777777" w:rsidTr="009B28E9">
      <w:trPr>
        <w:trHeight w:val="196"/>
      </w:trPr>
      <w:tc>
        <w:tcPr>
          <w:tcW w:w="5529" w:type="dxa"/>
          <w:hideMark/>
        </w:tcPr>
        <w:p w14:paraId="2ADF7609" w14:textId="77777777" w:rsidR="00002DDF" w:rsidRDefault="00002DD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59C006B1" w14:textId="2D33DA8E" w:rsidR="00002DDF" w:rsidRPr="00F06FED" w:rsidRDefault="00E24C86" w:rsidP="00CC0C5F">
          <w:pPr>
            <w:spacing w:after="120" w:line="256" w:lineRule="auto"/>
            <w:ind w:left="639" w:right="214"/>
            <w:jc w:val="both"/>
            <w:rPr>
              <w:rFonts w:ascii="Palatino Linotype" w:hAnsi="Palatino Linotype" w:cs="Arial"/>
            </w:rPr>
          </w:pPr>
          <w:r>
            <w:rPr>
              <w:rFonts w:ascii="Palatino Linotype" w:hAnsi="Palatino Linotype" w:cs="Arial"/>
            </w:rPr>
            <w:t>XXXXXXXXXXXXXX</w:t>
          </w:r>
        </w:p>
      </w:tc>
    </w:tr>
    <w:tr w:rsidR="00002DDF" w14:paraId="652F9A44" w14:textId="77777777" w:rsidTr="009B28E9">
      <w:trPr>
        <w:trHeight w:val="242"/>
      </w:trPr>
      <w:tc>
        <w:tcPr>
          <w:tcW w:w="5529" w:type="dxa"/>
          <w:hideMark/>
        </w:tcPr>
        <w:p w14:paraId="09EC290F" w14:textId="77777777" w:rsidR="00002DDF" w:rsidRDefault="00002DDF"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43EFE4F6" w14:textId="68543EDB" w:rsidR="00002DDF" w:rsidRDefault="00002DDF" w:rsidP="00C25084">
          <w:pPr>
            <w:spacing w:after="120" w:line="256" w:lineRule="auto"/>
            <w:ind w:left="639" w:right="214"/>
            <w:jc w:val="both"/>
            <w:rPr>
              <w:rFonts w:ascii="Palatino Linotype" w:hAnsi="Palatino Linotype" w:cs="Arial"/>
              <w:szCs w:val="20"/>
            </w:rPr>
          </w:pPr>
          <w:r>
            <w:rPr>
              <w:rFonts w:ascii="Palatino Linotype" w:hAnsi="Palatino Linotype" w:cs="Arial"/>
              <w:szCs w:val="20"/>
            </w:rPr>
            <w:t>Ayuntamiento de Metepec</w:t>
          </w:r>
        </w:p>
      </w:tc>
    </w:tr>
    <w:tr w:rsidR="00002DDF" w14:paraId="4476548B" w14:textId="77777777" w:rsidTr="009B28E9">
      <w:trPr>
        <w:trHeight w:val="342"/>
      </w:trPr>
      <w:tc>
        <w:tcPr>
          <w:tcW w:w="5529" w:type="dxa"/>
          <w:hideMark/>
        </w:tcPr>
        <w:p w14:paraId="6E3E07EE" w14:textId="77777777" w:rsidR="00002DDF" w:rsidRDefault="00002DDF"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5CC31E82" w14:textId="77777777" w:rsidR="00002DDF" w:rsidRDefault="00002DDF"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0A9620E1" w14:textId="77777777" w:rsidR="00002DDF" w:rsidRDefault="00002DDF">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31867561" wp14:editId="0E51D59F">
          <wp:simplePos x="0" y="0"/>
          <wp:positionH relativeFrom="page">
            <wp:posOffset>2309</wp:posOffset>
          </wp:positionH>
          <wp:positionV relativeFrom="page">
            <wp:posOffset>12733</wp:posOffset>
          </wp:positionV>
          <wp:extent cx="7705725" cy="10048875"/>
          <wp:effectExtent l="0" t="0" r="9525" b="9525"/>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12581"/>
    <w:multiLevelType w:val="hybridMultilevel"/>
    <w:tmpl w:val="F72012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683A06"/>
    <w:multiLevelType w:val="hybridMultilevel"/>
    <w:tmpl w:val="79FC247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9772298"/>
    <w:multiLevelType w:val="hybridMultilevel"/>
    <w:tmpl w:val="874294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02697A"/>
    <w:multiLevelType w:val="hybridMultilevel"/>
    <w:tmpl w:val="5760735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EE57EF4"/>
    <w:multiLevelType w:val="hybridMultilevel"/>
    <w:tmpl w:val="A55C4D5E"/>
    <w:lvl w:ilvl="0" w:tplc="02689488">
      <w:start w:val="1"/>
      <w:numFmt w:val="upperRoman"/>
      <w:lvlText w:val="%1."/>
      <w:lvlJc w:val="left"/>
      <w:pPr>
        <w:ind w:left="780" w:hanging="720"/>
      </w:pPr>
      <w:rPr>
        <w:rFonts w:hint="default"/>
      </w:rPr>
    </w:lvl>
    <w:lvl w:ilvl="1" w:tplc="080A0019" w:tentative="1">
      <w:start w:val="1"/>
      <w:numFmt w:val="lowerLetter"/>
      <w:lvlText w:val="%2."/>
      <w:lvlJc w:val="left"/>
      <w:pPr>
        <w:ind w:left="1140" w:hanging="360"/>
      </w:pPr>
    </w:lvl>
    <w:lvl w:ilvl="2" w:tplc="080A001B" w:tentative="1">
      <w:start w:val="1"/>
      <w:numFmt w:val="lowerRoman"/>
      <w:lvlText w:val="%3."/>
      <w:lvlJc w:val="right"/>
      <w:pPr>
        <w:ind w:left="1860" w:hanging="180"/>
      </w:pPr>
    </w:lvl>
    <w:lvl w:ilvl="3" w:tplc="080A000F" w:tentative="1">
      <w:start w:val="1"/>
      <w:numFmt w:val="decimal"/>
      <w:lvlText w:val="%4."/>
      <w:lvlJc w:val="left"/>
      <w:pPr>
        <w:ind w:left="2580" w:hanging="360"/>
      </w:pPr>
    </w:lvl>
    <w:lvl w:ilvl="4" w:tplc="080A0019" w:tentative="1">
      <w:start w:val="1"/>
      <w:numFmt w:val="lowerLetter"/>
      <w:lvlText w:val="%5."/>
      <w:lvlJc w:val="left"/>
      <w:pPr>
        <w:ind w:left="3300" w:hanging="360"/>
      </w:pPr>
    </w:lvl>
    <w:lvl w:ilvl="5" w:tplc="080A001B" w:tentative="1">
      <w:start w:val="1"/>
      <w:numFmt w:val="lowerRoman"/>
      <w:lvlText w:val="%6."/>
      <w:lvlJc w:val="right"/>
      <w:pPr>
        <w:ind w:left="4020" w:hanging="180"/>
      </w:pPr>
    </w:lvl>
    <w:lvl w:ilvl="6" w:tplc="080A000F" w:tentative="1">
      <w:start w:val="1"/>
      <w:numFmt w:val="decimal"/>
      <w:lvlText w:val="%7."/>
      <w:lvlJc w:val="left"/>
      <w:pPr>
        <w:ind w:left="4740" w:hanging="360"/>
      </w:pPr>
    </w:lvl>
    <w:lvl w:ilvl="7" w:tplc="080A0019" w:tentative="1">
      <w:start w:val="1"/>
      <w:numFmt w:val="lowerLetter"/>
      <w:lvlText w:val="%8."/>
      <w:lvlJc w:val="left"/>
      <w:pPr>
        <w:ind w:left="5460" w:hanging="360"/>
      </w:pPr>
    </w:lvl>
    <w:lvl w:ilvl="8" w:tplc="080A001B" w:tentative="1">
      <w:start w:val="1"/>
      <w:numFmt w:val="lowerRoman"/>
      <w:lvlText w:val="%9."/>
      <w:lvlJc w:val="right"/>
      <w:pPr>
        <w:ind w:left="6180" w:hanging="180"/>
      </w:pPr>
    </w:lvl>
  </w:abstractNum>
  <w:abstractNum w:abstractNumId="5" w15:restartNumberingAfterBreak="0">
    <w:nsid w:val="30FC6ABB"/>
    <w:multiLevelType w:val="hybridMultilevel"/>
    <w:tmpl w:val="896C6B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0FD2305"/>
    <w:multiLevelType w:val="hybridMultilevel"/>
    <w:tmpl w:val="31E0EF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4666F99"/>
    <w:multiLevelType w:val="hybridMultilevel"/>
    <w:tmpl w:val="9D9A90C6"/>
    <w:lvl w:ilvl="0" w:tplc="4D004F0A">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8" w15:restartNumberingAfterBreak="0">
    <w:nsid w:val="3B555BAD"/>
    <w:multiLevelType w:val="hybridMultilevel"/>
    <w:tmpl w:val="B7B074DC"/>
    <w:lvl w:ilvl="0" w:tplc="0E7E7C44">
      <w:start w:val="1"/>
      <w:numFmt w:val="bullet"/>
      <w:lvlText w:val="-"/>
      <w:lvlJc w:val="left"/>
      <w:pPr>
        <w:ind w:left="1080" w:hanging="360"/>
      </w:pPr>
      <w:rPr>
        <w:rFonts w:ascii="Palatino Linotype" w:eastAsiaTheme="minorHAnsi" w:hAnsi="Palatino Linotype"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3F781AA8"/>
    <w:multiLevelType w:val="hybridMultilevel"/>
    <w:tmpl w:val="F84C19A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804831"/>
    <w:multiLevelType w:val="hybridMultilevel"/>
    <w:tmpl w:val="8092D24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E1706EC"/>
    <w:multiLevelType w:val="hybridMultilevel"/>
    <w:tmpl w:val="8444A2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51FF5AD3"/>
    <w:multiLevelType w:val="hybridMultilevel"/>
    <w:tmpl w:val="0310FD4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904434F"/>
    <w:multiLevelType w:val="hybridMultilevel"/>
    <w:tmpl w:val="F39A21F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5AE67395"/>
    <w:multiLevelType w:val="hybridMultilevel"/>
    <w:tmpl w:val="6A908E2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AE477C"/>
    <w:multiLevelType w:val="hybridMultilevel"/>
    <w:tmpl w:val="130ABD0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EF2435C"/>
    <w:multiLevelType w:val="hybridMultilevel"/>
    <w:tmpl w:val="8A904F2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F187574"/>
    <w:multiLevelType w:val="hybridMultilevel"/>
    <w:tmpl w:val="47060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0E45D9A"/>
    <w:multiLevelType w:val="hybridMultilevel"/>
    <w:tmpl w:val="763C4B0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2437F7E"/>
    <w:multiLevelType w:val="hybridMultilevel"/>
    <w:tmpl w:val="3CCCD4D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320718F"/>
    <w:multiLevelType w:val="hybridMultilevel"/>
    <w:tmpl w:val="C58C0D7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B3C6E90"/>
    <w:multiLevelType w:val="hybridMultilevel"/>
    <w:tmpl w:val="6722F99A"/>
    <w:lvl w:ilvl="0" w:tplc="53ECDC5C">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2" w15:restartNumberingAfterBreak="0">
    <w:nsid w:val="7D767C27"/>
    <w:multiLevelType w:val="hybridMultilevel"/>
    <w:tmpl w:val="745C74AC"/>
    <w:lvl w:ilvl="0" w:tplc="4F5E587E">
      <w:start w:val="1"/>
      <w:numFmt w:val="bullet"/>
      <w:lvlText w:val="-"/>
      <w:lvlJc w:val="left"/>
      <w:pPr>
        <w:ind w:left="1080" w:hanging="360"/>
      </w:pPr>
      <w:rPr>
        <w:rFonts w:ascii="Palatino Linotype" w:eastAsiaTheme="minorHAnsi" w:hAnsi="Palatino Linotype" w:cs="Arial" w:hint="default"/>
        <w:b/>
        <w:sz w:val="22"/>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3"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12"/>
  </w:num>
  <w:num w:numId="3">
    <w:abstractNumId w:val="20"/>
  </w:num>
  <w:num w:numId="4">
    <w:abstractNumId w:val="17"/>
  </w:num>
  <w:num w:numId="5">
    <w:abstractNumId w:val="0"/>
  </w:num>
  <w:num w:numId="6">
    <w:abstractNumId w:val="14"/>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5"/>
  </w:num>
  <w:num w:numId="10">
    <w:abstractNumId w:val="2"/>
  </w:num>
  <w:num w:numId="11">
    <w:abstractNumId w:val="23"/>
  </w:num>
  <w:num w:numId="12">
    <w:abstractNumId w:val="13"/>
  </w:num>
  <w:num w:numId="13">
    <w:abstractNumId w:val="1"/>
  </w:num>
  <w:num w:numId="14">
    <w:abstractNumId w:val="16"/>
  </w:num>
  <w:num w:numId="15">
    <w:abstractNumId w:val="11"/>
  </w:num>
  <w:num w:numId="16">
    <w:abstractNumId w:val="21"/>
  </w:num>
  <w:num w:numId="17">
    <w:abstractNumId w:val="3"/>
  </w:num>
  <w:num w:numId="18">
    <w:abstractNumId w:val="19"/>
  </w:num>
  <w:num w:numId="19">
    <w:abstractNumId w:val="6"/>
  </w:num>
  <w:num w:numId="20">
    <w:abstractNumId w:val="22"/>
  </w:num>
  <w:num w:numId="21">
    <w:abstractNumId w:val="15"/>
  </w:num>
  <w:num w:numId="22">
    <w:abstractNumId w:val="10"/>
  </w:num>
  <w:num w:numId="23">
    <w:abstractNumId w:val="9"/>
  </w:num>
  <w:num w:numId="24">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26CF"/>
    <w:rsid w:val="00002DDF"/>
    <w:rsid w:val="000037E2"/>
    <w:rsid w:val="00010F2B"/>
    <w:rsid w:val="000170DF"/>
    <w:rsid w:val="00020A70"/>
    <w:rsid w:val="00022604"/>
    <w:rsid w:val="000236FA"/>
    <w:rsid w:val="0002450B"/>
    <w:rsid w:val="0002766F"/>
    <w:rsid w:val="000306A7"/>
    <w:rsid w:val="00031C92"/>
    <w:rsid w:val="0004199A"/>
    <w:rsid w:val="00045379"/>
    <w:rsid w:val="000461DF"/>
    <w:rsid w:val="00046AD8"/>
    <w:rsid w:val="00054DD0"/>
    <w:rsid w:val="00055224"/>
    <w:rsid w:val="0005543E"/>
    <w:rsid w:val="0005622A"/>
    <w:rsid w:val="0006076C"/>
    <w:rsid w:val="00061821"/>
    <w:rsid w:val="000623F9"/>
    <w:rsid w:val="00062482"/>
    <w:rsid w:val="00062D5C"/>
    <w:rsid w:val="00063A10"/>
    <w:rsid w:val="00063EFB"/>
    <w:rsid w:val="000662F8"/>
    <w:rsid w:val="00073E78"/>
    <w:rsid w:val="000758EF"/>
    <w:rsid w:val="00090AFC"/>
    <w:rsid w:val="00091552"/>
    <w:rsid w:val="00091C3A"/>
    <w:rsid w:val="000A2D37"/>
    <w:rsid w:val="000A3486"/>
    <w:rsid w:val="000A4DD1"/>
    <w:rsid w:val="000A70F8"/>
    <w:rsid w:val="000A71F4"/>
    <w:rsid w:val="000A79DA"/>
    <w:rsid w:val="000B1702"/>
    <w:rsid w:val="000B4B51"/>
    <w:rsid w:val="000B7158"/>
    <w:rsid w:val="000C5B8B"/>
    <w:rsid w:val="000D0BC5"/>
    <w:rsid w:val="000D1B55"/>
    <w:rsid w:val="000D3C75"/>
    <w:rsid w:val="000D6116"/>
    <w:rsid w:val="000D7A3D"/>
    <w:rsid w:val="000E0655"/>
    <w:rsid w:val="000E686B"/>
    <w:rsid w:val="000F3EE7"/>
    <w:rsid w:val="000F68B1"/>
    <w:rsid w:val="000F6F19"/>
    <w:rsid w:val="000F7AC2"/>
    <w:rsid w:val="00100E19"/>
    <w:rsid w:val="00102D69"/>
    <w:rsid w:val="00110EDB"/>
    <w:rsid w:val="00111DCD"/>
    <w:rsid w:val="00114CF9"/>
    <w:rsid w:val="0011564C"/>
    <w:rsid w:val="001167AA"/>
    <w:rsid w:val="00117157"/>
    <w:rsid w:val="00124855"/>
    <w:rsid w:val="001254F5"/>
    <w:rsid w:val="001336D3"/>
    <w:rsid w:val="00136FAD"/>
    <w:rsid w:val="00144B4A"/>
    <w:rsid w:val="00146F0A"/>
    <w:rsid w:val="00147B36"/>
    <w:rsid w:val="00152124"/>
    <w:rsid w:val="00152C2B"/>
    <w:rsid w:val="001646D0"/>
    <w:rsid w:val="00172661"/>
    <w:rsid w:val="001742A5"/>
    <w:rsid w:val="00174EE4"/>
    <w:rsid w:val="00175279"/>
    <w:rsid w:val="00175897"/>
    <w:rsid w:val="00175C56"/>
    <w:rsid w:val="00177D2C"/>
    <w:rsid w:val="001804C3"/>
    <w:rsid w:val="00180B9F"/>
    <w:rsid w:val="00181CC5"/>
    <w:rsid w:val="00191926"/>
    <w:rsid w:val="00193784"/>
    <w:rsid w:val="00193FB6"/>
    <w:rsid w:val="001942EE"/>
    <w:rsid w:val="001A02EC"/>
    <w:rsid w:val="001A0906"/>
    <w:rsid w:val="001A22D7"/>
    <w:rsid w:val="001A32F0"/>
    <w:rsid w:val="001A577E"/>
    <w:rsid w:val="001A58DE"/>
    <w:rsid w:val="001A7C9B"/>
    <w:rsid w:val="001B05B9"/>
    <w:rsid w:val="001B1519"/>
    <w:rsid w:val="001B7B88"/>
    <w:rsid w:val="001C0BAD"/>
    <w:rsid w:val="001C7319"/>
    <w:rsid w:val="001C7D87"/>
    <w:rsid w:val="001D3E87"/>
    <w:rsid w:val="001D5F16"/>
    <w:rsid w:val="001D6FAB"/>
    <w:rsid w:val="001E1D18"/>
    <w:rsid w:val="001E2C0F"/>
    <w:rsid w:val="001E668A"/>
    <w:rsid w:val="001F0A4F"/>
    <w:rsid w:val="001F4ADC"/>
    <w:rsid w:val="001F71ED"/>
    <w:rsid w:val="00203D3A"/>
    <w:rsid w:val="00203FF3"/>
    <w:rsid w:val="002044B4"/>
    <w:rsid w:val="00207086"/>
    <w:rsid w:val="00211D60"/>
    <w:rsid w:val="0021501E"/>
    <w:rsid w:val="0021572A"/>
    <w:rsid w:val="002205C0"/>
    <w:rsid w:val="0022494A"/>
    <w:rsid w:val="00225507"/>
    <w:rsid w:val="0023373D"/>
    <w:rsid w:val="0023423C"/>
    <w:rsid w:val="00237F4F"/>
    <w:rsid w:val="0024112D"/>
    <w:rsid w:val="00244177"/>
    <w:rsid w:val="00254477"/>
    <w:rsid w:val="00257337"/>
    <w:rsid w:val="002577FE"/>
    <w:rsid w:val="0025780C"/>
    <w:rsid w:val="00266AE6"/>
    <w:rsid w:val="00267C18"/>
    <w:rsid w:val="00273D0E"/>
    <w:rsid w:val="00280B8B"/>
    <w:rsid w:val="00292350"/>
    <w:rsid w:val="00297EF9"/>
    <w:rsid w:val="002A2034"/>
    <w:rsid w:val="002A24F4"/>
    <w:rsid w:val="002A38BF"/>
    <w:rsid w:val="002A597E"/>
    <w:rsid w:val="002B0FB9"/>
    <w:rsid w:val="002B4382"/>
    <w:rsid w:val="002B5DBD"/>
    <w:rsid w:val="002B72F9"/>
    <w:rsid w:val="002C498D"/>
    <w:rsid w:val="002C4FE1"/>
    <w:rsid w:val="002C72D2"/>
    <w:rsid w:val="002D2F00"/>
    <w:rsid w:val="002D79E2"/>
    <w:rsid w:val="002D7A5D"/>
    <w:rsid w:val="002E0A4A"/>
    <w:rsid w:val="002E0BC4"/>
    <w:rsid w:val="002E21B4"/>
    <w:rsid w:val="002E2D7B"/>
    <w:rsid w:val="002E5E6A"/>
    <w:rsid w:val="002F22FA"/>
    <w:rsid w:val="002F37BE"/>
    <w:rsid w:val="002F41CA"/>
    <w:rsid w:val="002F4C6A"/>
    <w:rsid w:val="002F527C"/>
    <w:rsid w:val="002F70F6"/>
    <w:rsid w:val="00300D0B"/>
    <w:rsid w:val="003043BE"/>
    <w:rsid w:val="00306096"/>
    <w:rsid w:val="00306974"/>
    <w:rsid w:val="00307014"/>
    <w:rsid w:val="0031645D"/>
    <w:rsid w:val="00320A67"/>
    <w:rsid w:val="003272FB"/>
    <w:rsid w:val="00330857"/>
    <w:rsid w:val="00331499"/>
    <w:rsid w:val="0033580E"/>
    <w:rsid w:val="00343D1E"/>
    <w:rsid w:val="00354258"/>
    <w:rsid w:val="00355593"/>
    <w:rsid w:val="00357E0E"/>
    <w:rsid w:val="00361B9C"/>
    <w:rsid w:val="00361D89"/>
    <w:rsid w:val="003672FB"/>
    <w:rsid w:val="00370797"/>
    <w:rsid w:val="003746C6"/>
    <w:rsid w:val="00375763"/>
    <w:rsid w:val="00375BEA"/>
    <w:rsid w:val="00376CEC"/>
    <w:rsid w:val="00380758"/>
    <w:rsid w:val="003810B1"/>
    <w:rsid w:val="003815E5"/>
    <w:rsid w:val="00381E2B"/>
    <w:rsid w:val="003838B4"/>
    <w:rsid w:val="00387929"/>
    <w:rsid w:val="00390988"/>
    <w:rsid w:val="00393D5B"/>
    <w:rsid w:val="0039460D"/>
    <w:rsid w:val="00394A1E"/>
    <w:rsid w:val="003968C7"/>
    <w:rsid w:val="003A2246"/>
    <w:rsid w:val="003A2658"/>
    <w:rsid w:val="003A61F9"/>
    <w:rsid w:val="003A6975"/>
    <w:rsid w:val="003B1E88"/>
    <w:rsid w:val="003B5E96"/>
    <w:rsid w:val="003C5243"/>
    <w:rsid w:val="003C53ED"/>
    <w:rsid w:val="003D0B7E"/>
    <w:rsid w:val="003D4E0F"/>
    <w:rsid w:val="003E16E1"/>
    <w:rsid w:val="003E1871"/>
    <w:rsid w:val="003E504D"/>
    <w:rsid w:val="003E656A"/>
    <w:rsid w:val="003E78B7"/>
    <w:rsid w:val="003F3016"/>
    <w:rsid w:val="003F76E5"/>
    <w:rsid w:val="004012CF"/>
    <w:rsid w:val="004015EE"/>
    <w:rsid w:val="00402FF3"/>
    <w:rsid w:val="0040673A"/>
    <w:rsid w:val="004069EB"/>
    <w:rsid w:val="00410ACB"/>
    <w:rsid w:val="00412600"/>
    <w:rsid w:val="00422ED2"/>
    <w:rsid w:val="00423213"/>
    <w:rsid w:val="0042416D"/>
    <w:rsid w:val="00424EA1"/>
    <w:rsid w:val="00432505"/>
    <w:rsid w:val="00436802"/>
    <w:rsid w:val="00437E68"/>
    <w:rsid w:val="00442E45"/>
    <w:rsid w:val="00443AD4"/>
    <w:rsid w:val="0044438E"/>
    <w:rsid w:val="00445C0F"/>
    <w:rsid w:val="00451448"/>
    <w:rsid w:val="004516EB"/>
    <w:rsid w:val="004529B6"/>
    <w:rsid w:val="00453DBD"/>
    <w:rsid w:val="00454CE6"/>
    <w:rsid w:val="00455463"/>
    <w:rsid w:val="00457305"/>
    <w:rsid w:val="00457955"/>
    <w:rsid w:val="00462881"/>
    <w:rsid w:val="004640F2"/>
    <w:rsid w:val="00467337"/>
    <w:rsid w:val="00475345"/>
    <w:rsid w:val="00475F48"/>
    <w:rsid w:val="00476790"/>
    <w:rsid w:val="00477CC2"/>
    <w:rsid w:val="00477D47"/>
    <w:rsid w:val="004814EA"/>
    <w:rsid w:val="0048180A"/>
    <w:rsid w:val="00481C7A"/>
    <w:rsid w:val="00487DB5"/>
    <w:rsid w:val="004906C8"/>
    <w:rsid w:val="00492BC7"/>
    <w:rsid w:val="004938E6"/>
    <w:rsid w:val="004967E2"/>
    <w:rsid w:val="004975A8"/>
    <w:rsid w:val="004A114B"/>
    <w:rsid w:val="004A2363"/>
    <w:rsid w:val="004A290F"/>
    <w:rsid w:val="004A55D8"/>
    <w:rsid w:val="004A5FFD"/>
    <w:rsid w:val="004A7CE2"/>
    <w:rsid w:val="004B031A"/>
    <w:rsid w:val="004B234F"/>
    <w:rsid w:val="004B59BB"/>
    <w:rsid w:val="004B5CCC"/>
    <w:rsid w:val="004C2845"/>
    <w:rsid w:val="004C7961"/>
    <w:rsid w:val="004D08EB"/>
    <w:rsid w:val="004D3B15"/>
    <w:rsid w:val="004D54E3"/>
    <w:rsid w:val="004E1A3D"/>
    <w:rsid w:val="004E2371"/>
    <w:rsid w:val="004E6BE9"/>
    <w:rsid w:val="004E754F"/>
    <w:rsid w:val="004E7A84"/>
    <w:rsid w:val="004F17D6"/>
    <w:rsid w:val="004F33EA"/>
    <w:rsid w:val="004F4F45"/>
    <w:rsid w:val="005001FE"/>
    <w:rsid w:val="005020E9"/>
    <w:rsid w:val="00503655"/>
    <w:rsid w:val="00504BE3"/>
    <w:rsid w:val="005128DD"/>
    <w:rsid w:val="00514207"/>
    <w:rsid w:val="005149BE"/>
    <w:rsid w:val="00515090"/>
    <w:rsid w:val="005179E4"/>
    <w:rsid w:val="00521E57"/>
    <w:rsid w:val="005305EA"/>
    <w:rsid w:val="0053652A"/>
    <w:rsid w:val="005371E7"/>
    <w:rsid w:val="00537E4B"/>
    <w:rsid w:val="00540538"/>
    <w:rsid w:val="00542664"/>
    <w:rsid w:val="00544CF2"/>
    <w:rsid w:val="00551E8B"/>
    <w:rsid w:val="005520FE"/>
    <w:rsid w:val="0055263C"/>
    <w:rsid w:val="0055472B"/>
    <w:rsid w:val="00555D9A"/>
    <w:rsid w:val="00556513"/>
    <w:rsid w:val="00557F13"/>
    <w:rsid w:val="00562653"/>
    <w:rsid w:val="00563CE8"/>
    <w:rsid w:val="005662E2"/>
    <w:rsid w:val="005733EB"/>
    <w:rsid w:val="005734C5"/>
    <w:rsid w:val="00576D51"/>
    <w:rsid w:val="00580802"/>
    <w:rsid w:val="00581A22"/>
    <w:rsid w:val="005860CB"/>
    <w:rsid w:val="00593E91"/>
    <w:rsid w:val="0059442D"/>
    <w:rsid w:val="00594D38"/>
    <w:rsid w:val="0059753D"/>
    <w:rsid w:val="005A0B49"/>
    <w:rsid w:val="005A1108"/>
    <w:rsid w:val="005A353A"/>
    <w:rsid w:val="005A6D57"/>
    <w:rsid w:val="005A71FD"/>
    <w:rsid w:val="005B5B70"/>
    <w:rsid w:val="005B5F05"/>
    <w:rsid w:val="005C17BF"/>
    <w:rsid w:val="005C57BA"/>
    <w:rsid w:val="005C6982"/>
    <w:rsid w:val="005C6B74"/>
    <w:rsid w:val="005C7AEA"/>
    <w:rsid w:val="005D125D"/>
    <w:rsid w:val="005D2B59"/>
    <w:rsid w:val="005D362F"/>
    <w:rsid w:val="005D370F"/>
    <w:rsid w:val="005D44D1"/>
    <w:rsid w:val="005D53D6"/>
    <w:rsid w:val="005E265D"/>
    <w:rsid w:val="005E3D7D"/>
    <w:rsid w:val="005E4D7C"/>
    <w:rsid w:val="005E5F6A"/>
    <w:rsid w:val="005F048E"/>
    <w:rsid w:val="005F2C76"/>
    <w:rsid w:val="005F57F0"/>
    <w:rsid w:val="00601010"/>
    <w:rsid w:val="006028C9"/>
    <w:rsid w:val="0060721D"/>
    <w:rsid w:val="0061042F"/>
    <w:rsid w:val="006168E4"/>
    <w:rsid w:val="00621F47"/>
    <w:rsid w:val="0062497C"/>
    <w:rsid w:val="00625200"/>
    <w:rsid w:val="006255AA"/>
    <w:rsid w:val="00631806"/>
    <w:rsid w:val="00637512"/>
    <w:rsid w:val="00640EE4"/>
    <w:rsid w:val="006466F5"/>
    <w:rsid w:val="00652BC5"/>
    <w:rsid w:val="00661753"/>
    <w:rsid w:val="0066216F"/>
    <w:rsid w:val="006654F6"/>
    <w:rsid w:val="00675390"/>
    <w:rsid w:val="00676CAA"/>
    <w:rsid w:val="006827AB"/>
    <w:rsid w:val="00683B62"/>
    <w:rsid w:val="006848B7"/>
    <w:rsid w:val="006868A7"/>
    <w:rsid w:val="006915EA"/>
    <w:rsid w:val="00694828"/>
    <w:rsid w:val="006A3810"/>
    <w:rsid w:val="006A68B8"/>
    <w:rsid w:val="006A7CEB"/>
    <w:rsid w:val="006B1953"/>
    <w:rsid w:val="006B1BF1"/>
    <w:rsid w:val="006B20F0"/>
    <w:rsid w:val="006B26E3"/>
    <w:rsid w:val="006B3085"/>
    <w:rsid w:val="006B69CF"/>
    <w:rsid w:val="006B7444"/>
    <w:rsid w:val="006C28CA"/>
    <w:rsid w:val="006C350D"/>
    <w:rsid w:val="006C5E56"/>
    <w:rsid w:val="006C66E4"/>
    <w:rsid w:val="006D23FC"/>
    <w:rsid w:val="006D643D"/>
    <w:rsid w:val="006E063C"/>
    <w:rsid w:val="006E3851"/>
    <w:rsid w:val="006F1167"/>
    <w:rsid w:val="006F4044"/>
    <w:rsid w:val="006F46DC"/>
    <w:rsid w:val="006F4CC6"/>
    <w:rsid w:val="00701033"/>
    <w:rsid w:val="00701A3F"/>
    <w:rsid w:val="00704EFD"/>
    <w:rsid w:val="007051A0"/>
    <w:rsid w:val="00706E14"/>
    <w:rsid w:val="007078C8"/>
    <w:rsid w:val="00712E3A"/>
    <w:rsid w:val="00721506"/>
    <w:rsid w:val="007216DB"/>
    <w:rsid w:val="007246D3"/>
    <w:rsid w:val="00725F5A"/>
    <w:rsid w:val="007404D5"/>
    <w:rsid w:val="00744287"/>
    <w:rsid w:val="00744EEF"/>
    <w:rsid w:val="00745D76"/>
    <w:rsid w:val="00747109"/>
    <w:rsid w:val="00747487"/>
    <w:rsid w:val="007505EB"/>
    <w:rsid w:val="00754CAE"/>
    <w:rsid w:val="00760D70"/>
    <w:rsid w:val="00763EE7"/>
    <w:rsid w:val="0076623B"/>
    <w:rsid w:val="00767E4B"/>
    <w:rsid w:val="007718AD"/>
    <w:rsid w:val="007742A7"/>
    <w:rsid w:val="007851D5"/>
    <w:rsid w:val="00793CFD"/>
    <w:rsid w:val="0079486A"/>
    <w:rsid w:val="00794F80"/>
    <w:rsid w:val="007A00E9"/>
    <w:rsid w:val="007A0454"/>
    <w:rsid w:val="007A0E44"/>
    <w:rsid w:val="007A1C9E"/>
    <w:rsid w:val="007A4CA1"/>
    <w:rsid w:val="007A5DFD"/>
    <w:rsid w:val="007B0398"/>
    <w:rsid w:val="007B2C77"/>
    <w:rsid w:val="007B2E78"/>
    <w:rsid w:val="007B6549"/>
    <w:rsid w:val="007C3F2F"/>
    <w:rsid w:val="007D10BD"/>
    <w:rsid w:val="007D1A27"/>
    <w:rsid w:val="007D1B24"/>
    <w:rsid w:val="007D1F15"/>
    <w:rsid w:val="007D25B1"/>
    <w:rsid w:val="007D2878"/>
    <w:rsid w:val="007D6FC3"/>
    <w:rsid w:val="007E319E"/>
    <w:rsid w:val="007E4FA1"/>
    <w:rsid w:val="007E7B07"/>
    <w:rsid w:val="007E7BAB"/>
    <w:rsid w:val="007E7DCE"/>
    <w:rsid w:val="007E7FA9"/>
    <w:rsid w:val="007F20AC"/>
    <w:rsid w:val="00802C56"/>
    <w:rsid w:val="00806EE9"/>
    <w:rsid w:val="00807750"/>
    <w:rsid w:val="00807E35"/>
    <w:rsid w:val="00811205"/>
    <w:rsid w:val="00812C48"/>
    <w:rsid w:val="008146F9"/>
    <w:rsid w:val="008218CD"/>
    <w:rsid w:val="00821AEB"/>
    <w:rsid w:val="00824DCD"/>
    <w:rsid w:val="00833E8A"/>
    <w:rsid w:val="008357C0"/>
    <w:rsid w:val="00836987"/>
    <w:rsid w:val="00844009"/>
    <w:rsid w:val="00844569"/>
    <w:rsid w:val="00844CDE"/>
    <w:rsid w:val="00845083"/>
    <w:rsid w:val="00847D23"/>
    <w:rsid w:val="008556FF"/>
    <w:rsid w:val="00857106"/>
    <w:rsid w:val="00857765"/>
    <w:rsid w:val="00863327"/>
    <w:rsid w:val="00863A40"/>
    <w:rsid w:val="00867B0E"/>
    <w:rsid w:val="00867F7E"/>
    <w:rsid w:val="00870F44"/>
    <w:rsid w:val="00872ECB"/>
    <w:rsid w:val="0087456A"/>
    <w:rsid w:val="00884054"/>
    <w:rsid w:val="00890B7A"/>
    <w:rsid w:val="00890C62"/>
    <w:rsid w:val="0089437B"/>
    <w:rsid w:val="00895089"/>
    <w:rsid w:val="008951ED"/>
    <w:rsid w:val="0089761E"/>
    <w:rsid w:val="008977EE"/>
    <w:rsid w:val="008A5928"/>
    <w:rsid w:val="008A75BE"/>
    <w:rsid w:val="008B0D6E"/>
    <w:rsid w:val="008B1AD9"/>
    <w:rsid w:val="008B1D2E"/>
    <w:rsid w:val="008B4DF4"/>
    <w:rsid w:val="008C08BE"/>
    <w:rsid w:val="008C229F"/>
    <w:rsid w:val="008C32A8"/>
    <w:rsid w:val="008C3445"/>
    <w:rsid w:val="008C4E94"/>
    <w:rsid w:val="008C55A3"/>
    <w:rsid w:val="008C7368"/>
    <w:rsid w:val="008D32F0"/>
    <w:rsid w:val="008E012F"/>
    <w:rsid w:val="008E6375"/>
    <w:rsid w:val="008F17A1"/>
    <w:rsid w:val="008F2158"/>
    <w:rsid w:val="008F4C65"/>
    <w:rsid w:val="008F5D20"/>
    <w:rsid w:val="008F7579"/>
    <w:rsid w:val="0090019F"/>
    <w:rsid w:val="00902944"/>
    <w:rsid w:val="00905422"/>
    <w:rsid w:val="00906BD5"/>
    <w:rsid w:val="009104D1"/>
    <w:rsid w:val="00913133"/>
    <w:rsid w:val="009131C3"/>
    <w:rsid w:val="0091475B"/>
    <w:rsid w:val="0092120C"/>
    <w:rsid w:val="00921DB9"/>
    <w:rsid w:val="0092403D"/>
    <w:rsid w:val="0092524A"/>
    <w:rsid w:val="00934304"/>
    <w:rsid w:val="00934415"/>
    <w:rsid w:val="009402DB"/>
    <w:rsid w:val="00942E41"/>
    <w:rsid w:val="009440D8"/>
    <w:rsid w:val="009449B8"/>
    <w:rsid w:val="00944DC9"/>
    <w:rsid w:val="009454E7"/>
    <w:rsid w:val="0094603F"/>
    <w:rsid w:val="00951F85"/>
    <w:rsid w:val="009555DC"/>
    <w:rsid w:val="009611E0"/>
    <w:rsid w:val="00962383"/>
    <w:rsid w:val="00963120"/>
    <w:rsid w:val="00965FEE"/>
    <w:rsid w:val="0096643B"/>
    <w:rsid w:val="009706B5"/>
    <w:rsid w:val="00972BDF"/>
    <w:rsid w:val="00973F49"/>
    <w:rsid w:val="0098182D"/>
    <w:rsid w:val="00982A98"/>
    <w:rsid w:val="009855E2"/>
    <w:rsid w:val="00987C03"/>
    <w:rsid w:val="00992977"/>
    <w:rsid w:val="0099557F"/>
    <w:rsid w:val="009A3511"/>
    <w:rsid w:val="009A686F"/>
    <w:rsid w:val="009A7912"/>
    <w:rsid w:val="009B0094"/>
    <w:rsid w:val="009B28E9"/>
    <w:rsid w:val="009B33A8"/>
    <w:rsid w:val="009B3487"/>
    <w:rsid w:val="009B390A"/>
    <w:rsid w:val="009B7C61"/>
    <w:rsid w:val="009C22B1"/>
    <w:rsid w:val="009C3793"/>
    <w:rsid w:val="009C62BD"/>
    <w:rsid w:val="009D26AD"/>
    <w:rsid w:val="009D341C"/>
    <w:rsid w:val="009E1411"/>
    <w:rsid w:val="009E19FC"/>
    <w:rsid w:val="009E52F2"/>
    <w:rsid w:val="009F1118"/>
    <w:rsid w:val="009F25EB"/>
    <w:rsid w:val="009F3C1F"/>
    <w:rsid w:val="009F614E"/>
    <w:rsid w:val="009F762B"/>
    <w:rsid w:val="009F76BA"/>
    <w:rsid w:val="009F7E09"/>
    <w:rsid w:val="00A02047"/>
    <w:rsid w:val="00A035C0"/>
    <w:rsid w:val="00A036BE"/>
    <w:rsid w:val="00A0575E"/>
    <w:rsid w:val="00A068CE"/>
    <w:rsid w:val="00A12205"/>
    <w:rsid w:val="00A139AF"/>
    <w:rsid w:val="00A20113"/>
    <w:rsid w:val="00A24B74"/>
    <w:rsid w:val="00A3248C"/>
    <w:rsid w:val="00A339E6"/>
    <w:rsid w:val="00A33EF8"/>
    <w:rsid w:val="00A358E6"/>
    <w:rsid w:val="00A37C0F"/>
    <w:rsid w:val="00A422B7"/>
    <w:rsid w:val="00A424E5"/>
    <w:rsid w:val="00A44291"/>
    <w:rsid w:val="00A453DC"/>
    <w:rsid w:val="00A46457"/>
    <w:rsid w:val="00A47E33"/>
    <w:rsid w:val="00A50182"/>
    <w:rsid w:val="00A50B14"/>
    <w:rsid w:val="00A51024"/>
    <w:rsid w:val="00A51109"/>
    <w:rsid w:val="00A51F37"/>
    <w:rsid w:val="00A544DC"/>
    <w:rsid w:val="00A55818"/>
    <w:rsid w:val="00A56556"/>
    <w:rsid w:val="00A625E2"/>
    <w:rsid w:val="00A63DC7"/>
    <w:rsid w:val="00A70289"/>
    <w:rsid w:val="00A72105"/>
    <w:rsid w:val="00A72465"/>
    <w:rsid w:val="00A80C92"/>
    <w:rsid w:val="00A82461"/>
    <w:rsid w:val="00A851D8"/>
    <w:rsid w:val="00A870C4"/>
    <w:rsid w:val="00A87326"/>
    <w:rsid w:val="00A953BA"/>
    <w:rsid w:val="00A96F9F"/>
    <w:rsid w:val="00AA0848"/>
    <w:rsid w:val="00AA0AAF"/>
    <w:rsid w:val="00AA3C06"/>
    <w:rsid w:val="00AA56F6"/>
    <w:rsid w:val="00AA5D62"/>
    <w:rsid w:val="00AB0571"/>
    <w:rsid w:val="00AB1E84"/>
    <w:rsid w:val="00AB2BF2"/>
    <w:rsid w:val="00AB3710"/>
    <w:rsid w:val="00AB4B0F"/>
    <w:rsid w:val="00AB6C3B"/>
    <w:rsid w:val="00AB7F4A"/>
    <w:rsid w:val="00AC226E"/>
    <w:rsid w:val="00AC722C"/>
    <w:rsid w:val="00AC7906"/>
    <w:rsid w:val="00AD1291"/>
    <w:rsid w:val="00AD134F"/>
    <w:rsid w:val="00AD3428"/>
    <w:rsid w:val="00AD3AA2"/>
    <w:rsid w:val="00AD43B8"/>
    <w:rsid w:val="00AD4B1A"/>
    <w:rsid w:val="00AE008F"/>
    <w:rsid w:val="00AF0161"/>
    <w:rsid w:val="00AF2A1F"/>
    <w:rsid w:val="00AF2D9B"/>
    <w:rsid w:val="00B00628"/>
    <w:rsid w:val="00B0749B"/>
    <w:rsid w:val="00B10050"/>
    <w:rsid w:val="00B10A1E"/>
    <w:rsid w:val="00B11E08"/>
    <w:rsid w:val="00B14039"/>
    <w:rsid w:val="00B149FA"/>
    <w:rsid w:val="00B22242"/>
    <w:rsid w:val="00B2330D"/>
    <w:rsid w:val="00B32CD3"/>
    <w:rsid w:val="00B34CED"/>
    <w:rsid w:val="00B35A93"/>
    <w:rsid w:val="00B3672D"/>
    <w:rsid w:val="00B433C9"/>
    <w:rsid w:val="00B437D8"/>
    <w:rsid w:val="00B46B42"/>
    <w:rsid w:val="00B4745C"/>
    <w:rsid w:val="00B52D3E"/>
    <w:rsid w:val="00B52E55"/>
    <w:rsid w:val="00B57980"/>
    <w:rsid w:val="00B601D4"/>
    <w:rsid w:val="00B60DA2"/>
    <w:rsid w:val="00B61955"/>
    <w:rsid w:val="00B63BC9"/>
    <w:rsid w:val="00B653BB"/>
    <w:rsid w:val="00B66E86"/>
    <w:rsid w:val="00B67A20"/>
    <w:rsid w:val="00B710FE"/>
    <w:rsid w:val="00B724E8"/>
    <w:rsid w:val="00B87D50"/>
    <w:rsid w:val="00B9223B"/>
    <w:rsid w:val="00BA4D1F"/>
    <w:rsid w:val="00BA5339"/>
    <w:rsid w:val="00BA7AD1"/>
    <w:rsid w:val="00BB2250"/>
    <w:rsid w:val="00BB721B"/>
    <w:rsid w:val="00BC0FDD"/>
    <w:rsid w:val="00BC22E0"/>
    <w:rsid w:val="00BC2A46"/>
    <w:rsid w:val="00BC3FA4"/>
    <w:rsid w:val="00BD004A"/>
    <w:rsid w:val="00BD352C"/>
    <w:rsid w:val="00BD5023"/>
    <w:rsid w:val="00BD58AB"/>
    <w:rsid w:val="00BE28ED"/>
    <w:rsid w:val="00C008B2"/>
    <w:rsid w:val="00C01F6B"/>
    <w:rsid w:val="00C12209"/>
    <w:rsid w:val="00C16927"/>
    <w:rsid w:val="00C2082E"/>
    <w:rsid w:val="00C24A09"/>
    <w:rsid w:val="00C25084"/>
    <w:rsid w:val="00C274BE"/>
    <w:rsid w:val="00C274C6"/>
    <w:rsid w:val="00C310B6"/>
    <w:rsid w:val="00C3330D"/>
    <w:rsid w:val="00C347FE"/>
    <w:rsid w:val="00C357BE"/>
    <w:rsid w:val="00C4006D"/>
    <w:rsid w:val="00C4530E"/>
    <w:rsid w:val="00C56C44"/>
    <w:rsid w:val="00C604B3"/>
    <w:rsid w:val="00C6332C"/>
    <w:rsid w:val="00C6721D"/>
    <w:rsid w:val="00C677A9"/>
    <w:rsid w:val="00C71CD1"/>
    <w:rsid w:val="00C73143"/>
    <w:rsid w:val="00C77685"/>
    <w:rsid w:val="00C77815"/>
    <w:rsid w:val="00C77977"/>
    <w:rsid w:val="00C77ABA"/>
    <w:rsid w:val="00C8085F"/>
    <w:rsid w:val="00C85378"/>
    <w:rsid w:val="00C90BE5"/>
    <w:rsid w:val="00C91B10"/>
    <w:rsid w:val="00C925E0"/>
    <w:rsid w:val="00C9297C"/>
    <w:rsid w:val="00CA5334"/>
    <w:rsid w:val="00CA6FDA"/>
    <w:rsid w:val="00CB3B6F"/>
    <w:rsid w:val="00CC0C5F"/>
    <w:rsid w:val="00CC2F3D"/>
    <w:rsid w:val="00CC4CF6"/>
    <w:rsid w:val="00CC51A7"/>
    <w:rsid w:val="00CC5FF3"/>
    <w:rsid w:val="00CC6072"/>
    <w:rsid w:val="00CD1612"/>
    <w:rsid w:val="00CD365B"/>
    <w:rsid w:val="00CD4BFA"/>
    <w:rsid w:val="00CE0E72"/>
    <w:rsid w:val="00CE2ADF"/>
    <w:rsid w:val="00CE367D"/>
    <w:rsid w:val="00CF1C84"/>
    <w:rsid w:val="00CF1D7D"/>
    <w:rsid w:val="00CF45D3"/>
    <w:rsid w:val="00CF51F9"/>
    <w:rsid w:val="00CF6B6C"/>
    <w:rsid w:val="00CF7EA2"/>
    <w:rsid w:val="00D042BB"/>
    <w:rsid w:val="00D05FAE"/>
    <w:rsid w:val="00D06CA0"/>
    <w:rsid w:val="00D115BB"/>
    <w:rsid w:val="00D11797"/>
    <w:rsid w:val="00D12C68"/>
    <w:rsid w:val="00D134FB"/>
    <w:rsid w:val="00D14FEC"/>
    <w:rsid w:val="00D17789"/>
    <w:rsid w:val="00D21565"/>
    <w:rsid w:val="00D22F7D"/>
    <w:rsid w:val="00D25BEE"/>
    <w:rsid w:val="00D2737E"/>
    <w:rsid w:val="00D274A9"/>
    <w:rsid w:val="00D32644"/>
    <w:rsid w:val="00D33619"/>
    <w:rsid w:val="00D400F4"/>
    <w:rsid w:val="00D43CF1"/>
    <w:rsid w:val="00D449AE"/>
    <w:rsid w:val="00D477C3"/>
    <w:rsid w:val="00D51B89"/>
    <w:rsid w:val="00D52AC7"/>
    <w:rsid w:val="00D54CA9"/>
    <w:rsid w:val="00D54D64"/>
    <w:rsid w:val="00D604FD"/>
    <w:rsid w:val="00D6340F"/>
    <w:rsid w:val="00D6535E"/>
    <w:rsid w:val="00D654EC"/>
    <w:rsid w:val="00D720DC"/>
    <w:rsid w:val="00D72D16"/>
    <w:rsid w:val="00D742B9"/>
    <w:rsid w:val="00D7492C"/>
    <w:rsid w:val="00D766CC"/>
    <w:rsid w:val="00D8195B"/>
    <w:rsid w:val="00D821F8"/>
    <w:rsid w:val="00D848F9"/>
    <w:rsid w:val="00D84DDC"/>
    <w:rsid w:val="00D85695"/>
    <w:rsid w:val="00D8619F"/>
    <w:rsid w:val="00D86764"/>
    <w:rsid w:val="00D870AC"/>
    <w:rsid w:val="00D90B92"/>
    <w:rsid w:val="00D95611"/>
    <w:rsid w:val="00DA0DF2"/>
    <w:rsid w:val="00DA41D7"/>
    <w:rsid w:val="00DA494B"/>
    <w:rsid w:val="00DA5B72"/>
    <w:rsid w:val="00DB5C0A"/>
    <w:rsid w:val="00DC6FF8"/>
    <w:rsid w:val="00DD13E2"/>
    <w:rsid w:val="00DE47A1"/>
    <w:rsid w:val="00DE7DCC"/>
    <w:rsid w:val="00DF003C"/>
    <w:rsid w:val="00DF137F"/>
    <w:rsid w:val="00DF4501"/>
    <w:rsid w:val="00DF6971"/>
    <w:rsid w:val="00DF78AE"/>
    <w:rsid w:val="00E00E78"/>
    <w:rsid w:val="00E076C1"/>
    <w:rsid w:val="00E11E2E"/>
    <w:rsid w:val="00E13C83"/>
    <w:rsid w:val="00E15555"/>
    <w:rsid w:val="00E15B7D"/>
    <w:rsid w:val="00E2408E"/>
    <w:rsid w:val="00E24C86"/>
    <w:rsid w:val="00E27CDB"/>
    <w:rsid w:val="00E371EC"/>
    <w:rsid w:val="00E43116"/>
    <w:rsid w:val="00E444DA"/>
    <w:rsid w:val="00E51A48"/>
    <w:rsid w:val="00E571F8"/>
    <w:rsid w:val="00E64F0A"/>
    <w:rsid w:val="00E67668"/>
    <w:rsid w:val="00E70AEE"/>
    <w:rsid w:val="00E7107E"/>
    <w:rsid w:val="00E71C93"/>
    <w:rsid w:val="00E725D5"/>
    <w:rsid w:val="00E72AE3"/>
    <w:rsid w:val="00E73B51"/>
    <w:rsid w:val="00E8151C"/>
    <w:rsid w:val="00E81A88"/>
    <w:rsid w:val="00E81E9C"/>
    <w:rsid w:val="00E82E15"/>
    <w:rsid w:val="00E936FF"/>
    <w:rsid w:val="00E939C8"/>
    <w:rsid w:val="00E93A33"/>
    <w:rsid w:val="00E93B6B"/>
    <w:rsid w:val="00EA1F89"/>
    <w:rsid w:val="00EA5177"/>
    <w:rsid w:val="00EB117B"/>
    <w:rsid w:val="00EB2BEB"/>
    <w:rsid w:val="00EB40D6"/>
    <w:rsid w:val="00EB4222"/>
    <w:rsid w:val="00EB5F75"/>
    <w:rsid w:val="00EB79CD"/>
    <w:rsid w:val="00EE0F2E"/>
    <w:rsid w:val="00EE1868"/>
    <w:rsid w:val="00EE2610"/>
    <w:rsid w:val="00EE2A41"/>
    <w:rsid w:val="00EE354B"/>
    <w:rsid w:val="00EE3C1D"/>
    <w:rsid w:val="00EE6EC2"/>
    <w:rsid w:val="00EF09FB"/>
    <w:rsid w:val="00EF102E"/>
    <w:rsid w:val="00EF697A"/>
    <w:rsid w:val="00F02923"/>
    <w:rsid w:val="00F0351B"/>
    <w:rsid w:val="00F06472"/>
    <w:rsid w:val="00F10D6B"/>
    <w:rsid w:val="00F13254"/>
    <w:rsid w:val="00F1465C"/>
    <w:rsid w:val="00F177B1"/>
    <w:rsid w:val="00F22566"/>
    <w:rsid w:val="00F226DB"/>
    <w:rsid w:val="00F22963"/>
    <w:rsid w:val="00F232C2"/>
    <w:rsid w:val="00F24599"/>
    <w:rsid w:val="00F278FA"/>
    <w:rsid w:val="00F30F82"/>
    <w:rsid w:val="00F342B2"/>
    <w:rsid w:val="00F367F2"/>
    <w:rsid w:val="00F370A2"/>
    <w:rsid w:val="00F403EA"/>
    <w:rsid w:val="00F42753"/>
    <w:rsid w:val="00F42E10"/>
    <w:rsid w:val="00F440D8"/>
    <w:rsid w:val="00F44A7B"/>
    <w:rsid w:val="00F44FFA"/>
    <w:rsid w:val="00F45B6F"/>
    <w:rsid w:val="00F510DB"/>
    <w:rsid w:val="00F5627B"/>
    <w:rsid w:val="00F5724D"/>
    <w:rsid w:val="00F6021E"/>
    <w:rsid w:val="00F60AB3"/>
    <w:rsid w:val="00F62329"/>
    <w:rsid w:val="00F635AC"/>
    <w:rsid w:val="00F65A74"/>
    <w:rsid w:val="00F727B0"/>
    <w:rsid w:val="00F72A12"/>
    <w:rsid w:val="00F76A74"/>
    <w:rsid w:val="00F816C6"/>
    <w:rsid w:val="00F841CB"/>
    <w:rsid w:val="00F858D5"/>
    <w:rsid w:val="00F91AEE"/>
    <w:rsid w:val="00FA047C"/>
    <w:rsid w:val="00FA2545"/>
    <w:rsid w:val="00FA2625"/>
    <w:rsid w:val="00FA7EF6"/>
    <w:rsid w:val="00FB2524"/>
    <w:rsid w:val="00FB4AAD"/>
    <w:rsid w:val="00FB4E3D"/>
    <w:rsid w:val="00FB5F2A"/>
    <w:rsid w:val="00FB6CF8"/>
    <w:rsid w:val="00FC16E9"/>
    <w:rsid w:val="00FC279C"/>
    <w:rsid w:val="00FC45DE"/>
    <w:rsid w:val="00FC48CB"/>
    <w:rsid w:val="00FC4F9B"/>
    <w:rsid w:val="00FC59F0"/>
    <w:rsid w:val="00FD4599"/>
    <w:rsid w:val="00FD4784"/>
    <w:rsid w:val="00FD65FE"/>
    <w:rsid w:val="00FD74EB"/>
    <w:rsid w:val="00FE009C"/>
    <w:rsid w:val="00FE01E5"/>
    <w:rsid w:val="00FE214F"/>
    <w:rsid w:val="00FF1082"/>
    <w:rsid w:val="00FF465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2D3A73"/>
  <w15:chartTrackingRefBased/>
  <w15:docId w15:val="{8636E49A-474F-4787-9B6E-936D3E8CA7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table" w:styleId="Tablaconcuadrcula">
    <w:name w:val="Table Grid"/>
    <w:basedOn w:val="Tablanormal"/>
    <w:uiPriority w:val="39"/>
    <w:rsid w:val="002070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
    <w:uiPriority w:val="1"/>
    <w:semiHidden/>
    <w:unhideWhenUsed/>
    <w:qFormat/>
    <w:rsid w:val="007216DB"/>
    <w:pPr>
      <w:widowControl w:val="0"/>
      <w:spacing w:after="0" w:line="240" w:lineRule="auto"/>
      <w:ind w:left="20"/>
    </w:pPr>
    <w:rPr>
      <w:rFonts w:ascii="Times New Roman" w:eastAsia="Times New Roman" w:hAnsi="Times New Roman"/>
      <w:sz w:val="25"/>
      <w:szCs w:val="25"/>
      <w:lang w:val="en-US"/>
    </w:rPr>
  </w:style>
  <w:style w:type="character" w:customStyle="1" w:styleId="TextoindependienteCar">
    <w:name w:val="Texto independiente Car"/>
    <w:basedOn w:val="Fuentedeprrafopredeter"/>
    <w:link w:val="Textoindependiente"/>
    <w:uiPriority w:val="1"/>
    <w:semiHidden/>
    <w:rsid w:val="007216DB"/>
    <w:rPr>
      <w:rFonts w:ascii="Times New Roman" w:eastAsia="Times New Roman" w:hAnsi="Times New Roman"/>
      <w:sz w:val="25"/>
      <w:szCs w:val="25"/>
      <w:lang w:val="en-US"/>
    </w:rPr>
  </w:style>
  <w:style w:type="character" w:customStyle="1" w:styleId="apple-style-span">
    <w:name w:val="apple-style-span"/>
    <w:rsid w:val="007E319E"/>
  </w:style>
  <w:style w:type="paragraph" w:customStyle="1" w:styleId="INFOEM">
    <w:name w:val="INFOEM"/>
    <w:basedOn w:val="Normal"/>
    <w:qFormat/>
    <w:rsid w:val="00CE0E72"/>
    <w:pPr>
      <w:spacing w:before="240" w:line="360" w:lineRule="auto"/>
      <w:ind w:left="851" w:right="851"/>
      <w:jc w:val="both"/>
    </w:pPr>
    <w:rPr>
      <w:rFonts w:ascii="Palatino Linotype" w:hAnsi="Palatino Linotype"/>
      <w:i/>
      <w:color w:val="000000"/>
      <w:szCs w:val="14"/>
    </w:rPr>
  </w:style>
  <w:style w:type="paragraph" w:customStyle="1" w:styleId="infoemcitas">
    <w:name w:val="infoem citas"/>
    <w:basedOn w:val="Normal"/>
    <w:qFormat/>
    <w:rsid w:val="00D25BEE"/>
    <w:pPr>
      <w:spacing w:before="240" w:line="360" w:lineRule="auto"/>
      <w:ind w:left="851" w:right="851"/>
      <w:jc w:val="both"/>
    </w:pPr>
    <w:rPr>
      <w:rFonts w:ascii="Palatino Linotype" w:hAnsi="Palatino Linotype"/>
      <w:i/>
    </w:rPr>
  </w:style>
  <w:style w:type="paragraph" w:customStyle="1" w:styleId="Citas">
    <w:name w:val="Citas"/>
    <w:basedOn w:val="Normal"/>
    <w:qFormat/>
    <w:rsid w:val="006C66E4"/>
    <w:pPr>
      <w:spacing w:before="240" w:line="360" w:lineRule="auto"/>
      <w:ind w:left="851" w:right="851"/>
      <w:jc w:val="both"/>
    </w:pPr>
    <w:rPr>
      <w:rFonts w:ascii="Palatino Linotype" w:hAnsi="Palatino Linotype" w:cs="Arial"/>
      <w:i/>
    </w:rPr>
  </w:style>
  <w:style w:type="character" w:customStyle="1" w:styleId="UnresolvedMention">
    <w:name w:val="Unresolved Mention"/>
    <w:basedOn w:val="Fuentedeprrafopredeter"/>
    <w:uiPriority w:val="99"/>
    <w:semiHidden/>
    <w:unhideWhenUsed/>
    <w:rsid w:val="00E725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8029586">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213516311">
      <w:bodyDiv w:val="1"/>
      <w:marLeft w:val="0"/>
      <w:marRight w:val="0"/>
      <w:marTop w:val="0"/>
      <w:marBottom w:val="0"/>
      <w:divBdr>
        <w:top w:val="none" w:sz="0" w:space="0" w:color="auto"/>
        <w:left w:val="none" w:sz="0" w:space="0" w:color="auto"/>
        <w:bottom w:val="none" w:sz="0" w:space="0" w:color="auto"/>
        <w:right w:val="none" w:sz="0" w:space="0" w:color="auto"/>
      </w:divBdr>
    </w:div>
    <w:div w:id="352802663">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59179153">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38540192">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64829749">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211258655">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00058973">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34072149">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786196112">
      <w:bodyDiv w:val="1"/>
      <w:marLeft w:val="0"/>
      <w:marRight w:val="0"/>
      <w:marTop w:val="0"/>
      <w:marBottom w:val="0"/>
      <w:divBdr>
        <w:top w:val="none" w:sz="0" w:space="0" w:color="auto"/>
        <w:left w:val="none" w:sz="0" w:space="0" w:color="auto"/>
        <w:bottom w:val="none" w:sz="0" w:space="0" w:color="auto"/>
        <w:right w:val="none" w:sz="0" w:space="0" w:color="auto"/>
      </w:divBdr>
    </w:div>
    <w:div w:id="1842039450">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1985809555">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FernandoFloresMetepec/posts/659416562165763"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ipomex.org.mx/ipo3/lgt/indice/METEPEC/art_92_ii_b/1.web"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7D7855-EB21-4DD1-B462-ED56E3862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34</Pages>
  <Words>6719</Words>
  <Characters>36959</Characters>
  <Application>Microsoft Office Word</Application>
  <DocSecurity>0</DocSecurity>
  <Lines>307</Lines>
  <Paragraphs>87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cp:lastPrinted>2019-11-07T00:56:00Z</cp:lastPrinted>
  <dcterms:created xsi:type="dcterms:W3CDTF">2022-04-21T17:58:00Z</dcterms:created>
  <dcterms:modified xsi:type="dcterms:W3CDTF">2022-04-21T18:09:00Z</dcterms:modified>
</cp:coreProperties>
</file>