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DAE24" w14:textId="078D180D" w:rsidR="00AD541C" w:rsidRPr="001B7B9E" w:rsidRDefault="00AD541C" w:rsidP="00AD541C">
      <w:pPr>
        <w:spacing w:line="360" w:lineRule="auto"/>
        <w:jc w:val="both"/>
        <w:rPr>
          <w:rFonts w:ascii="Palatino Linotype" w:eastAsiaTheme="minorEastAsia" w:hAnsi="Palatino Linotype"/>
          <w:lang w:val="es-ES_tradnl" w:eastAsia="es-ES"/>
        </w:rPr>
      </w:pPr>
      <w:r w:rsidRPr="001B7B9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09488D">
        <w:rPr>
          <w:rFonts w:ascii="Palatino Linotype" w:eastAsiaTheme="minorEastAsia" w:hAnsi="Palatino Linotype"/>
          <w:lang w:val="es-ES_tradnl" w:eastAsia="es-ES"/>
        </w:rPr>
        <w:t>cuatro</w:t>
      </w:r>
      <w:r w:rsidRPr="001B7B9E">
        <w:rPr>
          <w:rFonts w:ascii="Palatino Linotype" w:eastAsiaTheme="minorEastAsia" w:hAnsi="Palatino Linotype"/>
          <w:lang w:val="es-ES_tradnl" w:eastAsia="es-ES"/>
        </w:rPr>
        <w:t xml:space="preserve"> (0</w:t>
      </w:r>
      <w:r w:rsidR="0009488D">
        <w:rPr>
          <w:rFonts w:ascii="Palatino Linotype" w:eastAsiaTheme="minorEastAsia" w:hAnsi="Palatino Linotype"/>
          <w:lang w:val="es-ES_tradnl" w:eastAsia="es-ES"/>
        </w:rPr>
        <w:t>4</w:t>
      </w:r>
      <w:r w:rsidRPr="001B7B9E">
        <w:rPr>
          <w:rFonts w:ascii="Palatino Linotype" w:eastAsiaTheme="minorEastAsia" w:hAnsi="Palatino Linotype"/>
          <w:lang w:val="es-ES_tradnl" w:eastAsia="es-ES"/>
        </w:rPr>
        <w:t>) de febrero de dos mil veintidós.</w:t>
      </w:r>
    </w:p>
    <w:p w14:paraId="252EA6D2" w14:textId="77777777" w:rsidR="00AD541C" w:rsidRPr="001B7B9E" w:rsidRDefault="00AD541C" w:rsidP="00AD541C">
      <w:pPr>
        <w:spacing w:line="360" w:lineRule="auto"/>
        <w:jc w:val="both"/>
        <w:rPr>
          <w:rFonts w:ascii="Palatino Linotype" w:eastAsiaTheme="minorEastAsia" w:hAnsi="Palatino Linotype"/>
          <w:lang w:val="es-ES_tradnl" w:eastAsia="es-ES"/>
        </w:rPr>
      </w:pPr>
    </w:p>
    <w:p w14:paraId="09C296FE" w14:textId="3A34E45F" w:rsidR="00AD541C" w:rsidRPr="001B7B9E" w:rsidRDefault="00AD541C" w:rsidP="00AD541C">
      <w:pPr>
        <w:spacing w:line="360" w:lineRule="auto"/>
        <w:jc w:val="both"/>
        <w:rPr>
          <w:rFonts w:ascii="Palatino Linotype" w:hAnsi="Palatino Linotype"/>
        </w:rPr>
      </w:pPr>
      <w:r w:rsidRPr="001B7B9E">
        <w:rPr>
          <w:rFonts w:ascii="Palatino Linotype" w:hAnsi="Palatino Linotype"/>
          <w:b/>
        </w:rPr>
        <w:t>VISTO</w:t>
      </w:r>
      <w:r w:rsidRPr="001B7B9E">
        <w:rPr>
          <w:rFonts w:ascii="Palatino Linotype" w:hAnsi="Palatino Linotype"/>
        </w:rPr>
        <w:t xml:space="preserve"> el expediente electrónico formado con motivo del recurso de revisión </w:t>
      </w:r>
      <w:r w:rsidR="00C21A46">
        <w:rPr>
          <w:rFonts w:ascii="Palatino Linotype" w:hAnsi="Palatino Linotype"/>
          <w:b/>
        </w:rPr>
        <w:t>05793</w:t>
      </w:r>
      <w:r w:rsidRPr="001B7B9E">
        <w:rPr>
          <w:rFonts w:ascii="Palatino Linotype" w:hAnsi="Palatino Linotype"/>
          <w:b/>
        </w:rPr>
        <w:t>/INFOEM/IP/RR/2021,</w:t>
      </w:r>
      <w:r w:rsidRPr="001B7B9E">
        <w:rPr>
          <w:rFonts w:ascii="Palatino Linotype" w:hAnsi="Palatino Linotype" w:cs="Arial"/>
          <w:b/>
          <w:bCs/>
        </w:rPr>
        <w:t xml:space="preserve"> </w:t>
      </w:r>
      <w:r w:rsidRPr="001B7B9E">
        <w:rPr>
          <w:rFonts w:ascii="Palatino Linotype" w:eastAsiaTheme="minorEastAsia" w:hAnsi="Palatino Linotype"/>
          <w:lang w:val="es-ES_tradnl" w:eastAsia="es-ES"/>
        </w:rPr>
        <w:t>promovido</w:t>
      </w:r>
      <w:r w:rsidR="00C21A46">
        <w:rPr>
          <w:rFonts w:ascii="Palatino Linotype" w:eastAsiaTheme="minorEastAsia" w:hAnsi="Palatino Linotype"/>
          <w:lang w:val="es-ES_tradnl" w:eastAsia="es-ES"/>
        </w:rPr>
        <w:t xml:space="preserve"> por </w:t>
      </w:r>
      <w:r w:rsidR="00EC24C2">
        <w:rPr>
          <w:rFonts w:ascii="Palatino Linotype" w:eastAsiaTheme="minorEastAsia" w:hAnsi="Palatino Linotype"/>
          <w:b/>
          <w:lang w:val="es-ES_tradnl" w:eastAsia="es-ES"/>
        </w:rPr>
        <w:t>XXXXXXXXXXXXXXXXXXXX</w:t>
      </w:r>
      <w:bookmarkStart w:id="0" w:name="_GoBack"/>
      <w:bookmarkEnd w:id="0"/>
      <w:r w:rsidRPr="001B7B9E">
        <w:rPr>
          <w:rFonts w:ascii="Palatino Linotype" w:eastAsiaTheme="minorEastAsia" w:hAnsi="Palatino Linotype"/>
          <w:lang w:val="es-ES_tradnl" w:eastAsia="es-ES"/>
        </w:rPr>
        <w:t xml:space="preserve">, </w:t>
      </w:r>
      <w:r w:rsidRPr="001B7B9E">
        <w:rPr>
          <w:rFonts w:ascii="Palatino Linotype" w:hAnsi="Palatino Linotype"/>
        </w:rPr>
        <w:t xml:space="preserve">quien en lo sucesivo se identificará como </w:t>
      </w:r>
      <w:r w:rsidRPr="001B7B9E">
        <w:rPr>
          <w:rFonts w:ascii="Palatino Linotype" w:hAnsi="Palatino Linotype"/>
          <w:b/>
        </w:rPr>
        <w:t xml:space="preserve">la </w:t>
      </w:r>
      <w:r w:rsidRPr="001B7B9E">
        <w:rPr>
          <w:rFonts w:ascii="Palatino Linotype" w:hAnsi="Palatino Linotype" w:cs="Arial"/>
          <w:b/>
        </w:rPr>
        <w:t>RECURRENTE</w:t>
      </w:r>
      <w:r w:rsidRPr="001B7B9E">
        <w:rPr>
          <w:rFonts w:ascii="Palatino Linotype" w:hAnsi="Palatino Linotype" w:cs="Arial"/>
        </w:rPr>
        <w:t xml:space="preserve">, en contra de la respuesta de la </w:t>
      </w:r>
      <w:r w:rsidRPr="001B7B9E">
        <w:rPr>
          <w:rFonts w:ascii="Palatino Linotype" w:hAnsi="Palatino Linotype" w:cs="Arial"/>
          <w:b/>
        </w:rPr>
        <w:t>Ayu</w:t>
      </w:r>
      <w:r w:rsidR="00C21A46">
        <w:rPr>
          <w:rFonts w:ascii="Palatino Linotype" w:hAnsi="Palatino Linotype" w:cs="Arial"/>
          <w:b/>
        </w:rPr>
        <w:t>ntamiento de Valle de Chalco Solidaridad</w:t>
      </w:r>
      <w:r w:rsidRPr="001B7B9E">
        <w:rPr>
          <w:rFonts w:ascii="Palatino Linotype" w:hAnsi="Palatino Linotype" w:cs="Arial"/>
          <w:b/>
        </w:rPr>
        <w:t>,</w:t>
      </w:r>
      <w:r w:rsidRPr="001B7B9E">
        <w:rPr>
          <w:rFonts w:ascii="Palatino Linotype" w:hAnsi="Palatino Linotype"/>
          <w:b/>
        </w:rPr>
        <w:t xml:space="preserve"> </w:t>
      </w:r>
      <w:r w:rsidRPr="001B7B9E">
        <w:rPr>
          <w:rFonts w:ascii="Palatino Linotype" w:hAnsi="Palatino Linotype"/>
        </w:rPr>
        <w:t>en lo sucesivo el</w:t>
      </w:r>
      <w:r w:rsidRPr="001B7B9E">
        <w:rPr>
          <w:rFonts w:ascii="Palatino Linotype" w:hAnsi="Palatino Linotype"/>
          <w:b/>
        </w:rPr>
        <w:t xml:space="preserve"> SUJETO OBLIGADO</w:t>
      </w:r>
      <w:r w:rsidRPr="001B7B9E">
        <w:rPr>
          <w:rFonts w:ascii="Palatino Linotype" w:hAnsi="Palatino Linotype"/>
        </w:rPr>
        <w:t>, por lo que se procede a dictar la presente resolución, con base en los siguientes:</w:t>
      </w:r>
    </w:p>
    <w:p w14:paraId="09273371" w14:textId="77777777" w:rsidR="00AD541C" w:rsidRPr="001B7B9E" w:rsidRDefault="00AD541C" w:rsidP="00AD541C">
      <w:pPr>
        <w:spacing w:line="360" w:lineRule="auto"/>
        <w:jc w:val="both"/>
        <w:rPr>
          <w:rFonts w:ascii="Palatino Linotype" w:hAnsi="Palatino Linotype"/>
          <w:b/>
        </w:rPr>
      </w:pPr>
    </w:p>
    <w:p w14:paraId="3FED2D20" w14:textId="77777777" w:rsidR="00AD541C" w:rsidRPr="001B7B9E" w:rsidRDefault="00AD541C" w:rsidP="00AD541C">
      <w:pPr>
        <w:keepNext/>
        <w:keepLines/>
        <w:spacing w:line="360" w:lineRule="auto"/>
        <w:jc w:val="center"/>
        <w:outlineLvl w:val="0"/>
        <w:rPr>
          <w:rFonts w:ascii="Palatino Linotype" w:eastAsiaTheme="majorEastAsia" w:hAnsi="Palatino Linotype" w:cstheme="majorBidi"/>
          <w:b/>
          <w:szCs w:val="32"/>
        </w:rPr>
      </w:pPr>
      <w:bookmarkStart w:id="1" w:name="_Toc94196501"/>
      <w:r w:rsidRPr="001B7B9E">
        <w:rPr>
          <w:rFonts w:ascii="Palatino Linotype" w:eastAsiaTheme="majorEastAsia" w:hAnsi="Palatino Linotype" w:cstheme="majorBidi"/>
          <w:b/>
          <w:szCs w:val="32"/>
        </w:rPr>
        <w:t>ANTECEDENTES</w:t>
      </w:r>
      <w:bookmarkEnd w:id="1"/>
    </w:p>
    <w:p w14:paraId="08E8EB83" w14:textId="77777777" w:rsidR="00AD541C" w:rsidRPr="001B7B9E" w:rsidRDefault="00AD541C" w:rsidP="00AD541C">
      <w:pPr>
        <w:spacing w:line="360" w:lineRule="auto"/>
        <w:rPr>
          <w:rFonts w:ascii="Palatino Linotype" w:eastAsiaTheme="minorEastAsia" w:hAnsi="Palatino Linotype"/>
        </w:rPr>
      </w:pPr>
    </w:p>
    <w:p w14:paraId="6A9FAD9F" w14:textId="77777777" w:rsidR="00AD541C" w:rsidRPr="001B7B9E" w:rsidRDefault="00AD541C" w:rsidP="00AD541C">
      <w:pPr>
        <w:numPr>
          <w:ilvl w:val="0"/>
          <w:numId w:val="1"/>
        </w:numPr>
        <w:spacing w:line="360" w:lineRule="auto"/>
        <w:ind w:left="0" w:firstLine="0"/>
        <w:contextualSpacing/>
        <w:jc w:val="both"/>
        <w:rPr>
          <w:rFonts w:ascii="Palatino Linotype" w:hAnsi="Palatino Linotype" w:cs="Arial"/>
          <w:lang w:val="es-ES" w:eastAsia="es-ES"/>
        </w:rPr>
      </w:pPr>
      <w:r w:rsidRPr="001B7B9E">
        <w:rPr>
          <w:rFonts w:ascii="Palatino Linotype" w:eastAsia="Calibri" w:hAnsi="Palatino Linotype" w:cs="Arial"/>
          <w:lang w:val="es-ES" w:eastAsia="es-ES"/>
        </w:rPr>
        <w:t xml:space="preserve">El día </w:t>
      </w:r>
      <w:r w:rsidR="00C21A46">
        <w:rPr>
          <w:rFonts w:ascii="Palatino Linotype" w:eastAsia="Calibri" w:hAnsi="Palatino Linotype" w:cs="Arial"/>
          <w:lang w:val="es-ES" w:eastAsia="es-ES"/>
        </w:rPr>
        <w:t>veintiocho (28) de octubre</w:t>
      </w:r>
      <w:r w:rsidRPr="001B7B9E">
        <w:rPr>
          <w:rFonts w:ascii="Palatino Linotype" w:eastAsia="Calibri" w:hAnsi="Palatino Linotype" w:cs="Arial"/>
          <w:lang w:val="es-ES" w:eastAsia="es-ES"/>
        </w:rPr>
        <w:t xml:space="preserve">  de dos mil veintiuno,</w:t>
      </w:r>
      <w:r w:rsidRPr="001B7B9E">
        <w:rPr>
          <w:rFonts w:ascii="Palatino Linotype" w:eastAsia="Calibri" w:hAnsi="Palatino Linotype"/>
          <w:lang w:val="es-ES" w:eastAsia="es-ES"/>
        </w:rPr>
        <w:t xml:space="preserve"> </w:t>
      </w:r>
      <w:r w:rsidRPr="001B7B9E">
        <w:rPr>
          <w:rFonts w:ascii="Palatino Linotype" w:eastAsia="Calibri" w:hAnsi="Palatino Linotype"/>
          <w:b/>
          <w:lang w:val="es-ES" w:eastAsia="es-ES"/>
        </w:rPr>
        <w:t>EL RECURRENTE</w:t>
      </w:r>
      <w:r w:rsidRPr="001B7B9E">
        <w:rPr>
          <w:rFonts w:ascii="Palatino Linotype" w:eastAsiaTheme="minorEastAsia" w:hAnsi="Palatino Linotype"/>
          <w:b/>
          <w:lang w:val="es-ES_tradnl" w:eastAsia="es-ES"/>
        </w:rPr>
        <w:t>,</w:t>
      </w:r>
      <w:r w:rsidRPr="001B7B9E">
        <w:rPr>
          <w:rFonts w:ascii="Palatino Linotype" w:eastAsia="Calibri" w:hAnsi="Palatino Linotype" w:cs="Arial"/>
          <w:lang w:val="es-ES" w:eastAsia="es-ES"/>
        </w:rPr>
        <w:t xml:space="preserve"> ante el </w:t>
      </w:r>
      <w:r w:rsidRPr="001B7B9E">
        <w:rPr>
          <w:rFonts w:ascii="Palatino Linotype" w:eastAsia="Calibri" w:hAnsi="Palatino Linotype" w:cs="Arial"/>
          <w:b/>
          <w:lang w:val="es-ES" w:eastAsia="es-ES"/>
        </w:rPr>
        <w:t>SUJETO OBLIGADO</w:t>
      </w:r>
      <w:r w:rsidRPr="001B7B9E">
        <w:rPr>
          <w:rFonts w:ascii="Palatino Linotype" w:eastAsia="Calibri" w:hAnsi="Palatino Linotype" w:cs="Arial"/>
          <w:lang w:val="es-ES_tradnl" w:eastAsia="es-ES"/>
        </w:rPr>
        <w:t xml:space="preserve"> vía </w:t>
      </w:r>
      <w:r w:rsidRPr="001B7B9E">
        <w:rPr>
          <w:rFonts w:ascii="Palatino Linotype" w:eastAsia="Calibri" w:hAnsi="Palatino Linotype" w:cs="Arial"/>
          <w:lang w:val="es-ES" w:eastAsia="es-ES"/>
        </w:rPr>
        <w:t>Sistema de Acceso a la Información Mexiquense (</w:t>
      </w:r>
      <w:r w:rsidRPr="001B7B9E">
        <w:rPr>
          <w:rFonts w:ascii="Palatino Linotype" w:eastAsia="Calibri" w:hAnsi="Palatino Linotype" w:cs="Arial"/>
          <w:b/>
          <w:lang w:val="es-ES" w:eastAsia="es-ES"/>
        </w:rPr>
        <w:t>SAIMEX)</w:t>
      </w:r>
      <w:r w:rsidRPr="001B7B9E">
        <w:rPr>
          <w:rFonts w:ascii="Palatino Linotype" w:eastAsia="Calibri" w:hAnsi="Palatino Linotype" w:cs="Arial"/>
          <w:lang w:val="es-ES" w:eastAsia="es-ES"/>
        </w:rPr>
        <w:t xml:space="preserve">, presentó una solicitud de información registrada con el número </w:t>
      </w:r>
      <w:r w:rsidR="00C21A46" w:rsidRPr="00C21A46">
        <w:rPr>
          <w:rFonts w:ascii="Palatino Linotype" w:hAnsi="Palatino Linotype"/>
          <w:b/>
          <w:bCs/>
        </w:rPr>
        <w:t>00345/VACHASO/IP/2021</w:t>
      </w:r>
      <w:r w:rsidRPr="001B7B9E">
        <w:rPr>
          <w:rFonts w:ascii="Palatino Linotype" w:eastAsiaTheme="minorEastAsia" w:hAnsi="Palatino Linotype"/>
          <w:b/>
          <w:lang w:val="es-ES_tradnl" w:eastAsia="es-ES"/>
        </w:rPr>
        <w:t xml:space="preserve">, </w:t>
      </w:r>
      <w:r w:rsidRPr="001B7B9E">
        <w:rPr>
          <w:rFonts w:ascii="Palatino Linotype" w:eastAsia="Calibri" w:hAnsi="Palatino Linotype" w:cs="Arial"/>
          <w:lang w:val="es-ES" w:eastAsia="es-ES"/>
        </w:rPr>
        <w:t>mediante la cual solicitó lo siguiente:</w:t>
      </w:r>
    </w:p>
    <w:p w14:paraId="0AD48CF9" w14:textId="77777777" w:rsidR="00AD541C" w:rsidRPr="001B7B9E" w:rsidRDefault="00AD541C" w:rsidP="00AD541C">
      <w:pPr>
        <w:spacing w:line="360" w:lineRule="auto"/>
        <w:contextualSpacing/>
        <w:jc w:val="both"/>
        <w:rPr>
          <w:rFonts w:ascii="Palatino Linotype" w:hAnsi="Palatino Linotype" w:cs="Arial"/>
          <w:lang w:val="es-ES" w:eastAsia="es-ES"/>
        </w:rPr>
      </w:pPr>
    </w:p>
    <w:p w14:paraId="1730E8A1" w14:textId="77777777" w:rsidR="00AD541C" w:rsidRPr="00C21A46" w:rsidRDefault="00AD541C" w:rsidP="00C21A46">
      <w:pPr>
        <w:pStyle w:val="Prrafodelista"/>
        <w:spacing w:line="360" w:lineRule="auto"/>
        <w:ind w:left="1069" w:right="567"/>
        <w:jc w:val="both"/>
        <w:rPr>
          <w:rFonts w:ascii="Palatino Linotype" w:hAnsi="Palatino Linotype"/>
          <w:i/>
          <w:color w:val="000000"/>
        </w:rPr>
      </w:pPr>
      <w:r w:rsidRPr="001B7B9E">
        <w:rPr>
          <w:rFonts w:ascii="Palatino Linotype" w:hAnsi="Palatino Linotype"/>
          <w:i/>
          <w:color w:val="000000"/>
        </w:rPr>
        <w:t xml:space="preserve"> “</w:t>
      </w:r>
      <w:r w:rsidR="00C21A46" w:rsidRPr="00C21A46">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censo del panteón municipal, tomando como fecha de corte, la fecha de la presente solicitud: 28 de octubre de 2021. Agradecemos su pronta respuesta.</w:t>
      </w:r>
      <w:r w:rsidRPr="001B7B9E">
        <w:rPr>
          <w:rFonts w:ascii="Palatino Linotype" w:hAnsi="Palatino Linotype"/>
          <w:i/>
          <w:color w:val="000000"/>
        </w:rPr>
        <w:t xml:space="preserve">” (Sic) </w:t>
      </w:r>
    </w:p>
    <w:p w14:paraId="4A59167E" w14:textId="77777777" w:rsidR="00AD541C" w:rsidRDefault="00AD541C" w:rsidP="00AD541C">
      <w:pPr>
        <w:numPr>
          <w:ilvl w:val="0"/>
          <w:numId w:val="1"/>
        </w:numPr>
        <w:spacing w:line="360" w:lineRule="auto"/>
        <w:ind w:left="0" w:firstLine="0"/>
        <w:contextualSpacing/>
        <w:jc w:val="both"/>
        <w:rPr>
          <w:rFonts w:ascii="Palatino Linotype" w:eastAsia="Calibri" w:hAnsi="Palatino Linotype"/>
          <w:lang w:val="es-ES" w:eastAsia="es-ES"/>
        </w:rPr>
      </w:pPr>
      <w:r w:rsidRPr="001B7B9E">
        <w:rPr>
          <w:rFonts w:ascii="Palatino Linotype" w:eastAsia="Calibri" w:hAnsi="Palatino Linotype"/>
          <w:lang w:val="es-ES" w:eastAsia="es-ES"/>
        </w:rPr>
        <w:lastRenderedPageBreak/>
        <w:t>Se señaló como modalidad de entrega a través del Sistema de Acceso a la Información Mexiquense (SAIMEX).</w:t>
      </w:r>
    </w:p>
    <w:p w14:paraId="56C0CDD8" w14:textId="77777777" w:rsidR="00C21A46" w:rsidRPr="001B7B9E" w:rsidRDefault="00C21A46" w:rsidP="00C21A46">
      <w:pPr>
        <w:spacing w:line="360" w:lineRule="auto"/>
        <w:contextualSpacing/>
        <w:jc w:val="both"/>
        <w:rPr>
          <w:rFonts w:ascii="Palatino Linotype" w:eastAsia="Calibri" w:hAnsi="Palatino Linotype"/>
          <w:lang w:val="es-ES" w:eastAsia="es-ES"/>
        </w:rPr>
      </w:pPr>
    </w:p>
    <w:p w14:paraId="3DA5AACA" w14:textId="77777777" w:rsidR="00C21A46" w:rsidRPr="00C21A46" w:rsidRDefault="00C21A46" w:rsidP="00AD541C">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El veintinueve (29) de octubre de dos mil veintiuno, se turnó la solicitud al servidor público habilitado.</w:t>
      </w:r>
    </w:p>
    <w:p w14:paraId="1795E0A0" w14:textId="77777777" w:rsidR="00C21A46" w:rsidRDefault="00C21A46" w:rsidP="00C21A46">
      <w:pPr>
        <w:pStyle w:val="Prrafodelista"/>
        <w:rPr>
          <w:rFonts w:ascii="Palatino Linotype" w:eastAsiaTheme="minorEastAsia" w:hAnsi="Palatino Linotype"/>
          <w:lang w:val="es-ES_tradnl" w:eastAsia="es-ES"/>
        </w:rPr>
      </w:pPr>
    </w:p>
    <w:p w14:paraId="6BD71A69" w14:textId="77777777" w:rsidR="00AD541C" w:rsidRPr="001B7B9E" w:rsidRDefault="00AD541C" w:rsidP="00AD541C">
      <w:pPr>
        <w:numPr>
          <w:ilvl w:val="0"/>
          <w:numId w:val="1"/>
        </w:numPr>
        <w:spacing w:line="360" w:lineRule="auto"/>
        <w:ind w:left="0" w:firstLine="0"/>
        <w:contextualSpacing/>
        <w:jc w:val="both"/>
        <w:rPr>
          <w:rFonts w:ascii="Palatino Linotype" w:eastAsia="Calibri" w:hAnsi="Palatino Linotype"/>
          <w:lang w:val="es-ES" w:eastAsia="es-ES"/>
        </w:rPr>
      </w:pPr>
      <w:r w:rsidRPr="001B7B9E">
        <w:rPr>
          <w:rFonts w:ascii="Palatino Linotype" w:eastAsiaTheme="minorEastAsia" w:hAnsi="Palatino Linotype"/>
          <w:lang w:val="es-ES_tradnl" w:eastAsia="es-ES"/>
        </w:rPr>
        <w:t xml:space="preserve">El </w:t>
      </w:r>
      <w:r w:rsidR="00C21A46">
        <w:rPr>
          <w:rFonts w:ascii="Palatino Linotype" w:eastAsiaTheme="minorEastAsia" w:hAnsi="Palatino Linotype"/>
          <w:lang w:val="es-ES_tradnl" w:eastAsia="es-ES"/>
        </w:rPr>
        <w:t>diecisiete (17) de noviembre</w:t>
      </w:r>
      <w:r w:rsidRPr="001B7B9E">
        <w:rPr>
          <w:rFonts w:ascii="Palatino Linotype" w:eastAsiaTheme="minorEastAsia" w:hAnsi="Palatino Linotype"/>
          <w:lang w:val="es-ES_tradnl" w:eastAsia="es-ES"/>
        </w:rPr>
        <w:t xml:space="preserve">  de dos mil veintiuno, </w:t>
      </w:r>
      <w:r w:rsidRPr="001B7B9E">
        <w:rPr>
          <w:rFonts w:ascii="Palatino Linotype" w:eastAsia="Calibri" w:hAnsi="Palatino Linotype"/>
          <w:lang w:val="es-ES" w:eastAsia="es-ES"/>
        </w:rPr>
        <w:t xml:space="preserve">el </w:t>
      </w:r>
      <w:r w:rsidRPr="001B7B9E">
        <w:rPr>
          <w:rFonts w:ascii="Palatino Linotype" w:eastAsia="Calibri" w:hAnsi="Palatino Linotype" w:cs="Arial"/>
          <w:b/>
          <w:lang w:val="es-AR" w:eastAsia="es-ES"/>
        </w:rPr>
        <w:t>SUJETO OBLIGADO</w:t>
      </w:r>
      <w:r w:rsidRPr="001B7B9E">
        <w:rPr>
          <w:rFonts w:ascii="Palatino Linotype" w:eastAsia="Calibri" w:hAnsi="Palatino Linotype" w:cs="Arial"/>
          <w:b/>
          <w:i/>
          <w:lang w:val="es-AR" w:eastAsia="es-ES"/>
        </w:rPr>
        <w:t xml:space="preserve"> </w:t>
      </w:r>
      <w:r w:rsidRPr="001B7B9E">
        <w:rPr>
          <w:rFonts w:ascii="Palatino Linotype" w:hAnsi="Palatino Linotype" w:cs="Arial"/>
          <w:lang w:val="es-ES" w:eastAsia="es-ES"/>
        </w:rPr>
        <w:t>dio respuestas a la solicitud de información en los siguientes términos:</w:t>
      </w:r>
    </w:p>
    <w:p w14:paraId="361D2881" w14:textId="77777777" w:rsidR="00AD541C" w:rsidRPr="001B7B9E" w:rsidRDefault="00AD541C" w:rsidP="00AD541C">
      <w:pPr>
        <w:spacing w:line="360" w:lineRule="auto"/>
        <w:ind w:right="567"/>
        <w:jc w:val="both"/>
        <w:rPr>
          <w:rFonts w:ascii="Palatino Linotype" w:hAnsi="Palatino Linotype"/>
          <w:i/>
          <w:color w:val="000000"/>
          <w:sz w:val="22"/>
          <w:szCs w:val="22"/>
        </w:rPr>
      </w:pPr>
    </w:p>
    <w:p w14:paraId="17A7A82B" w14:textId="77777777" w:rsidR="00AD541C" w:rsidRDefault="00AD541C" w:rsidP="00AD541C">
      <w:pPr>
        <w:spacing w:line="360" w:lineRule="auto"/>
        <w:ind w:left="851" w:right="567"/>
        <w:jc w:val="both"/>
        <w:rPr>
          <w:rFonts w:ascii="Palatino Linotype" w:hAnsi="Palatino Linotype"/>
          <w:i/>
          <w:color w:val="000000"/>
          <w:sz w:val="22"/>
          <w:szCs w:val="22"/>
        </w:rPr>
      </w:pPr>
      <w:r w:rsidRPr="001B7B9E">
        <w:rPr>
          <w:rFonts w:ascii="Palatino Linotype" w:hAnsi="Palatino Linotype"/>
          <w:i/>
          <w:color w:val="000000"/>
          <w:sz w:val="22"/>
          <w:szCs w:val="22"/>
        </w:rPr>
        <w:t>“…</w:t>
      </w:r>
    </w:p>
    <w:tbl>
      <w:tblPr>
        <w:tblW w:w="7127" w:type="dxa"/>
        <w:jc w:val="center"/>
        <w:tblCellSpacing w:w="0" w:type="dxa"/>
        <w:tblCellMar>
          <w:left w:w="0" w:type="dxa"/>
          <w:right w:w="0" w:type="dxa"/>
        </w:tblCellMar>
        <w:tblLook w:val="04A0" w:firstRow="1" w:lastRow="0" w:firstColumn="1" w:lastColumn="0" w:noHBand="0" w:noVBand="1"/>
      </w:tblPr>
      <w:tblGrid>
        <w:gridCol w:w="7127"/>
      </w:tblGrid>
      <w:tr w:rsidR="00C21A46" w:rsidRPr="00C21A46" w14:paraId="7D55A569" w14:textId="77777777" w:rsidTr="00C21A46">
        <w:trPr>
          <w:trHeight w:val="166"/>
          <w:tblCellSpacing w:w="0" w:type="dxa"/>
          <w:jc w:val="center"/>
        </w:trPr>
        <w:tc>
          <w:tcPr>
            <w:tcW w:w="0" w:type="auto"/>
            <w:vAlign w:val="center"/>
            <w:hideMark/>
          </w:tcPr>
          <w:p w14:paraId="15EB4228" w14:textId="77777777" w:rsidR="00C21A46" w:rsidRPr="00C21A46" w:rsidRDefault="00C21A46" w:rsidP="00C21A46">
            <w:pPr>
              <w:jc w:val="both"/>
              <w:rPr>
                <w:rFonts w:ascii="Palatino Linotype" w:hAnsi="Palatino Linotype"/>
                <w:i/>
                <w:sz w:val="22"/>
              </w:rPr>
            </w:pPr>
            <w:r w:rsidRPr="00C21A46">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21A46" w:rsidRPr="00C21A46" w14:paraId="755FAE36" w14:textId="77777777" w:rsidTr="00C21A46">
        <w:trPr>
          <w:trHeight w:val="416"/>
          <w:tblCellSpacing w:w="0" w:type="dxa"/>
          <w:jc w:val="center"/>
        </w:trPr>
        <w:tc>
          <w:tcPr>
            <w:tcW w:w="0" w:type="auto"/>
            <w:vAlign w:val="center"/>
            <w:hideMark/>
          </w:tcPr>
          <w:p w14:paraId="59B7A5C7" w14:textId="77777777" w:rsidR="00C21A46" w:rsidRPr="00C21A46" w:rsidRDefault="00C21A46" w:rsidP="00C21A46">
            <w:pPr>
              <w:jc w:val="both"/>
              <w:rPr>
                <w:rFonts w:ascii="Palatino Linotype" w:hAnsi="Palatino Linotype"/>
                <w:i/>
                <w:sz w:val="22"/>
              </w:rPr>
            </w:pPr>
          </w:p>
        </w:tc>
      </w:tr>
      <w:tr w:rsidR="00C21A46" w:rsidRPr="00C21A46" w14:paraId="5ED10B4F" w14:textId="77777777" w:rsidTr="00C21A46">
        <w:trPr>
          <w:trHeight w:val="166"/>
          <w:tblCellSpacing w:w="0" w:type="dxa"/>
          <w:jc w:val="center"/>
        </w:trPr>
        <w:tc>
          <w:tcPr>
            <w:tcW w:w="0" w:type="auto"/>
            <w:vAlign w:val="center"/>
            <w:hideMark/>
          </w:tcPr>
          <w:p w14:paraId="72AB5589" w14:textId="77777777" w:rsidR="00C21A46" w:rsidRDefault="00C21A46" w:rsidP="00C21A46">
            <w:pPr>
              <w:jc w:val="both"/>
              <w:rPr>
                <w:rFonts w:ascii="Palatino Linotype" w:hAnsi="Palatino Linotype"/>
                <w:i/>
                <w:sz w:val="22"/>
                <w:szCs w:val="18"/>
              </w:rPr>
            </w:pPr>
            <w:r w:rsidRPr="00C21A46">
              <w:rPr>
                <w:rFonts w:ascii="Palatino Linotype" w:hAnsi="Palatino Linotype"/>
                <w:i/>
                <w:sz w:val="22"/>
                <w:szCs w:val="18"/>
              </w:rPr>
              <w:t>En cumplimiento a su petición con folio 00345/VACHASO/IP/2021, le informo que, con fundamento en lo establecido en la legislación aplicable y vigente en los artículos 11, 12 y 160 de la Ley de Transparencia y Acceso a la Información Pública del Estado de México y Municipios, manifiesto lo siguiente en cuanto a su requerimiento: Se anexa archivo PDF con la documentación solicitada relativo al Censo del Panteón Municipal, mismo que se llevó a cabo en el mes de septiembre del 2021, únicamente en la segunda sección (área nueva). Sin otro particular por el momento, quedo de usted para cualquier aclaración a que haya lugar.</w:t>
            </w:r>
          </w:p>
          <w:p w14:paraId="31FD55CB" w14:textId="77777777" w:rsidR="00C21A46" w:rsidRPr="00C21A46" w:rsidRDefault="00C21A46" w:rsidP="00C21A46">
            <w:pPr>
              <w:jc w:val="both"/>
              <w:rPr>
                <w:rFonts w:ascii="Palatino Linotype" w:hAnsi="Palatino Linotype"/>
                <w:i/>
                <w:sz w:val="22"/>
              </w:rPr>
            </w:pPr>
            <w:r>
              <w:rPr>
                <w:rFonts w:ascii="Palatino Linotype" w:hAnsi="Palatino Linotype"/>
                <w:i/>
                <w:sz w:val="22"/>
                <w:szCs w:val="18"/>
              </w:rPr>
              <w:t>…”</w:t>
            </w:r>
          </w:p>
        </w:tc>
      </w:tr>
    </w:tbl>
    <w:p w14:paraId="14ABC93E" w14:textId="77777777" w:rsidR="00AD541C" w:rsidRPr="001B7B9E" w:rsidRDefault="00AD541C" w:rsidP="00C21A46">
      <w:pPr>
        <w:spacing w:line="360" w:lineRule="auto"/>
        <w:ind w:right="567"/>
        <w:jc w:val="both"/>
        <w:rPr>
          <w:rFonts w:ascii="Palatino Linotype" w:hAnsi="Palatino Linotype"/>
          <w:i/>
          <w:sz w:val="22"/>
          <w:szCs w:val="22"/>
        </w:rPr>
      </w:pPr>
    </w:p>
    <w:p w14:paraId="1D540673" w14:textId="77777777" w:rsidR="00AD541C" w:rsidRPr="001B7B9E" w:rsidRDefault="00AD541C" w:rsidP="00AD541C">
      <w:pPr>
        <w:spacing w:line="360" w:lineRule="auto"/>
        <w:ind w:right="567"/>
        <w:jc w:val="both"/>
        <w:rPr>
          <w:rFonts w:ascii="Palatino Linotype" w:hAnsi="Palatino Linotype"/>
        </w:rPr>
      </w:pPr>
    </w:p>
    <w:p w14:paraId="3B8822B9" w14:textId="77777777" w:rsidR="00AD541C" w:rsidRDefault="00AD541C" w:rsidP="00AD541C">
      <w:pPr>
        <w:spacing w:line="360" w:lineRule="auto"/>
        <w:ind w:right="567"/>
        <w:jc w:val="both"/>
        <w:rPr>
          <w:rFonts w:ascii="Palatino Linotype" w:hAnsi="Palatino Linotype"/>
        </w:rPr>
      </w:pPr>
      <w:r w:rsidRPr="001B7B9E">
        <w:rPr>
          <w:rFonts w:ascii="Palatino Linotype" w:hAnsi="Palatino Linotype"/>
        </w:rPr>
        <w:t>A la respuesta se adjuntaron lo siguientes dos documentos:</w:t>
      </w:r>
    </w:p>
    <w:p w14:paraId="70A8EED7" w14:textId="77777777" w:rsidR="00C21A46" w:rsidRDefault="00C21A46" w:rsidP="00AD541C">
      <w:pPr>
        <w:spacing w:line="360" w:lineRule="auto"/>
        <w:ind w:right="567"/>
        <w:jc w:val="both"/>
        <w:rPr>
          <w:rFonts w:ascii="Palatino Linotype" w:hAnsi="Palatino Linotype"/>
        </w:rPr>
      </w:pPr>
    </w:p>
    <w:p w14:paraId="1BDFB3EE" w14:textId="77777777" w:rsidR="00C21A46" w:rsidRDefault="00560314" w:rsidP="00C21A46">
      <w:pPr>
        <w:pStyle w:val="Prrafodelista"/>
        <w:numPr>
          <w:ilvl w:val="0"/>
          <w:numId w:val="8"/>
        </w:numPr>
        <w:spacing w:line="360" w:lineRule="auto"/>
        <w:ind w:right="567"/>
        <w:jc w:val="both"/>
        <w:rPr>
          <w:rFonts w:ascii="Palatino Linotype" w:hAnsi="Palatino Linotype"/>
          <w:szCs w:val="22"/>
        </w:rPr>
      </w:pPr>
      <w:hyperlink r:id="rId7" w:tgtFrame="_blank" w:history="1">
        <w:r w:rsidR="00C21A46" w:rsidRPr="00C21A46">
          <w:rPr>
            <w:rStyle w:val="Hipervnculo"/>
            <w:rFonts w:ascii="Palatino Linotype" w:eastAsiaTheme="majorEastAsia" w:hAnsi="Palatino Linotype" w:cs="Arial"/>
            <w:b/>
            <w:bCs/>
            <w:color w:val="auto"/>
            <w:szCs w:val="22"/>
          </w:rPr>
          <w:t>ACTA CUADRAGESIMA PRIMERA.pdf</w:t>
        </w:r>
      </w:hyperlink>
      <w:r w:rsidR="00C21A46" w:rsidRPr="00C21A46">
        <w:rPr>
          <w:rFonts w:ascii="Palatino Linotype" w:hAnsi="Palatino Linotype"/>
          <w:szCs w:val="22"/>
        </w:rPr>
        <w:t>:</w:t>
      </w:r>
      <w:r w:rsidR="00BA746F">
        <w:rPr>
          <w:rFonts w:ascii="Palatino Linotype" w:hAnsi="Palatino Linotype"/>
          <w:szCs w:val="22"/>
        </w:rPr>
        <w:t xml:space="preserve"> Acta de la Cuadragésima Primera Sesión Extraordinaria del Comité de Transparencia del H. Ayuntamiento de Valle de Chalco Solidaridad.</w:t>
      </w:r>
    </w:p>
    <w:p w14:paraId="700674D2" w14:textId="77777777" w:rsidR="00C21A46" w:rsidRPr="00C21A46" w:rsidRDefault="00C21A46" w:rsidP="00C21A46">
      <w:pPr>
        <w:pStyle w:val="Prrafodelista"/>
        <w:spacing w:line="360" w:lineRule="auto"/>
        <w:ind w:right="567"/>
        <w:jc w:val="both"/>
        <w:rPr>
          <w:rFonts w:ascii="Palatino Linotype" w:hAnsi="Palatino Linotype"/>
          <w:szCs w:val="22"/>
        </w:rPr>
      </w:pPr>
    </w:p>
    <w:p w14:paraId="42BC8171" w14:textId="77777777" w:rsidR="00C21A46" w:rsidRDefault="00560314" w:rsidP="00C21A46">
      <w:pPr>
        <w:pStyle w:val="Prrafodelista"/>
        <w:numPr>
          <w:ilvl w:val="0"/>
          <w:numId w:val="8"/>
        </w:numPr>
        <w:spacing w:line="360" w:lineRule="auto"/>
        <w:ind w:right="567"/>
        <w:jc w:val="both"/>
        <w:rPr>
          <w:rFonts w:ascii="Palatino Linotype" w:hAnsi="Palatino Linotype"/>
          <w:szCs w:val="22"/>
        </w:rPr>
      </w:pPr>
      <w:hyperlink r:id="rId8" w:tgtFrame="_blank" w:history="1">
        <w:r w:rsidR="00C21A46" w:rsidRPr="00C21A46">
          <w:rPr>
            <w:rStyle w:val="Hipervnculo"/>
            <w:rFonts w:ascii="Palatino Linotype" w:eastAsiaTheme="majorEastAsia" w:hAnsi="Palatino Linotype" w:cs="Arial"/>
            <w:b/>
            <w:bCs/>
            <w:color w:val="auto"/>
            <w:szCs w:val="22"/>
          </w:rPr>
          <w:t>00345-VACHASO-IP-2021.pdf</w:t>
        </w:r>
      </w:hyperlink>
      <w:r w:rsidR="00C21A46" w:rsidRPr="00C21A46">
        <w:rPr>
          <w:rFonts w:ascii="Palatino Linotype" w:hAnsi="Palatino Linotype"/>
          <w:szCs w:val="22"/>
        </w:rPr>
        <w:t>:</w:t>
      </w:r>
      <w:r w:rsidR="00BA746F">
        <w:rPr>
          <w:rFonts w:ascii="Palatino Linotype" w:hAnsi="Palatino Linotype"/>
          <w:szCs w:val="22"/>
        </w:rPr>
        <w:t xml:space="preserve"> Documento suscrito por la Directora de Servicios Públicos, mediante el cual señaló anexar archivo en PDF con la documentación solicitada relativo al Censo del Panteon Municipal del mes de</w:t>
      </w:r>
      <w:r w:rsidR="009142FE">
        <w:rPr>
          <w:rFonts w:ascii="Palatino Linotype" w:hAnsi="Palatino Linotype"/>
          <w:szCs w:val="22"/>
        </w:rPr>
        <w:t xml:space="preserve"> septiembre de 2021, únicamente de la segunda sección (área nueva).</w:t>
      </w:r>
    </w:p>
    <w:p w14:paraId="54BEAE48" w14:textId="77777777" w:rsidR="00C21A46" w:rsidRPr="00C21A46" w:rsidRDefault="00C21A46" w:rsidP="00C21A46">
      <w:pPr>
        <w:spacing w:line="360" w:lineRule="auto"/>
        <w:ind w:right="567"/>
        <w:jc w:val="both"/>
        <w:rPr>
          <w:rFonts w:ascii="Palatino Linotype" w:hAnsi="Palatino Linotype"/>
          <w:szCs w:val="22"/>
        </w:rPr>
      </w:pPr>
    </w:p>
    <w:p w14:paraId="3230DF04" w14:textId="77777777" w:rsidR="00AD541C" w:rsidRPr="009142FE" w:rsidRDefault="00560314" w:rsidP="00AD541C">
      <w:pPr>
        <w:pStyle w:val="Prrafodelista"/>
        <w:numPr>
          <w:ilvl w:val="0"/>
          <w:numId w:val="8"/>
        </w:numPr>
        <w:spacing w:line="360" w:lineRule="auto"/>
        <w:ind w:right="567"/>
        <w:jc w:val="both"/>
        <w:rPr>
          <w:rFonts w:ascii="Palatino Linotype" w:hAnsi="Palatino Linotype"/>
          <w:szCs w:val="22"/>
        </w:rPr>
      </w:pPr>
      <w:hyperlink r:id="rId9" w:tgtFrame="_blank" w:history="1">
        <w:r w:rsidR="00C21A46" w:rsidRPr="00C21A46">
          <w:rPr>
            <w:rStyle w:val="Hipervnculo"/>
            <w:rFonts w:ascii="Palatino Linotype" w:eastAsiaTheme="majorEastAsia" w:hAnsi="Palatino Linotype" w:cs="Arial"/>
            <w:b/>
            <w:bCs/>
            <w:color w:val="auto"/>
            <w:szCs w:val="22"/>
          </w:rPr>
          <w:t>CENSO 2021.pdf</w:t>
        </w:r>
      </w:hyperlink>
      <w:r w:rsidR="00C21A46" w:rsidRPr="00C21A46">
        <w:rPr>
          <w:rFonts w:ascii="Palatino Linotype" w:hAnsi="Palatino Linotype"/>
          <w:szCs w:val="22"/>
        </w:rPr>
        <w:t>:</w:t>
      </w:r>
      <w:r w:rsidR="00BA746F">
        <w:rPr>
          <w:rFonts w:ascii="Palatino Linotype" w:hAnsi="Palatino Linotype"/>
          <w:szCs w:val="22"/>
        </w:rPr>
        <w:t xml:space="preserve"> Censo de Panteón Municipal 2021</w:t>
      </w:r>
    </w:p>
    <w:p w14:paraId="17E874A6" w14:textId="77777777" w:rsidR="00AD541C" w:rsidRPr="001B7B9E" w:rsidRDefault="00AD541C" w:rsidP="00AD541C">
      <w:pPr>
        <w:pStyle w:val="Prrafodelista"/>
        <w:spacing w:line="360" w:lineRule="auto"/>
        <w:ind w:right="567"/>
        <w:jc w:val="both"/>
        <w:rPr>
          <w:rFonts w:ascii="Palatino Linotype" w:hAnsi="Palatino Linotype"/>
          <w:szCs w:val="22"/>
        </w:rPr>
      </w:pPr>
    </w:p>
    <w:p w14:paraId="4BCFAFC3" w14:textId="77777777" w:rsidR="00AD541C" w:rsidRPr="001B7B9E" w:rsidRDefault="00AD541C" w:rsidP="00AD541C">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B7B9E">
        <w:rPr>
          <w:rFonts w:ascii="Palatino Linotype" w:eastAsia="Calibri" w:hAnsi="Palatino Linotype" w:cs="Arial"/>
          <w:lang w:val="es-AR" w:eastAsia="es-ES"/>
        </w:rPr>
        <w:t xml:space="preserve">El </w:t>
      </w:r>
      <w:r w:rsidR="009142FE">
        <w:rPr>
          <w:rFonts w:ascii="Palatino Linotype" w:eastAsia="Calibri" w:hAnsi="Palatino Linotype" w:cs="Arial"/>
          <w:lang w:val="es-AR" w:eastAsia="es-ES"/>
        </w:rPr>
        <w:t>veintidós (22) de noviembre</w:t>
      </w:r>
      <w:r w:rsidRPr="001B7B9E">
        <w:rPr>
          <w:rFonts w:ascii="Palatino Linotype" w:eastAsia="Calibri" w:hAnsi="Palatino Linotype" w:cs="Arial"/>
          <w:lang w:val="es-AR" w:eastAsia="es-ES"/>
        </w:rPr>
        <w:t xml:space="preserve"> de dos mil veintiuno</w:t>
      </w:r>
      <w:r w:rsidRPr="001B7B9E">
        <w:rPr>
          <w:rFonts w:ascii="Palatino Linotype" w:hAnsi="Palatino Linotype" w:cs="Arial"/>
          <w:lang w:val="es-ES" w:eastAsia="es-ES"/>
        </w:rPr>
        <w:t xml:space="preserve">, </w:t>
      </w:r>
      <w:r w:rsidRPr="001B7B9E">
        <w:rPr>
          <w:rFonts w:ascii="Palatino Linotype" w:eastAsiaTheme="minorEastAsia" w:hAnsi="Palatino Linotype"/>
          <w:b/>
          <w:lang w:val="es-ES_tradnl" w:eastAsia="es-ES"/>
        </w:rPr>
        <w:t>EL RECURRENTE</w:t>
      </w:r>
      <w:r w:rsidRPr="001B7B9E">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7996B32A" w14:textId="77777777" w:rsidR="00AD541C" w:rsidRPr="001B7B9E" w:rsidRDefault="00AD541C" w:rsidP="00AD541C">
      <w:pPr>
        <w:spacing w:line="360" w:lineRule="auto"/>
        <w:ind w:left="567" w:right="567"/>
        <w:contextualSpacing/>
        <w:rPr>
          <w:rFonts w:ascii="Palatino Linotype" w:eastAsiaTheme="minorEastAsia" w:hAnsi="Palatino Linotype" w:cs="Arial"/>
          <w:i/>
          <w:lang w:val="es-ES_tradnl" w:eastAsia="es-ES"/>
        </w:rPr>
      </w:pPr>
    </w:p>
    <w:p w14:paraId="25643E9B" w14:textId="77777777" w:rsidR="00AD541C" w:rsidRPr="001B7B9E" w:rsidRDefault="00AD541C" w:rsidP="00AD541C">
      <w:pPr>
        <w:spacing w:line="360" w:lineRule="auto"/>
        <w:ind w:left="851" w:right="822"/>
        <w:contextualSpacing/>
        <w:jc w:val="both"/>
        <w:rPr>
          <w:rFonts w:ascii="Palatino Linotype" w:eastAsia="Calibri" w:hAnsi="Palatino Linotype" w:cs="Arial"/>
          <w:i/>
          <w:lang w:val="es-ES" w:eastAsia="es-ES"/>
        </w:rPr>
      </w:pPr>
      <w:r w:rsidRPr="001B7B9E">
        <w:rPr>
          <w:rFonts w:ascii="Palatino Linotype" w:eastAsiaTheme="minorEastAsia" w:hAnsi="Palatino Linotype"/>
          <w:b/>
          <w:lang w:val="es-ES_tradnl" w:eastAsia="es-ES"/>
        </w:rPr>
        <w:t>Acto impugnado</w:t>
      </w:r>
      <w:r w:rsidRPr="001B7B9E">
        <w:rPr>
          <w:rFonts w:ascii="Palatino Linotype" w:eastAsiaTheme="minorEastAsia" w:hAnsi="Palatino Linotype"/>
          <w:b/>
          <w:i/>
          <w:lang w:val="es-ES_tradnl" w:eastAsia="es-ES"/>
        </w:rPr>
        <w:t>:</w:t>
      </w:r>
      <w:r w:rsidRPr="001B7B9E">
        <w:rPr>
          <w:rFonts w:ascii="Palatino Linotype" w:hAnsi="Palatino Linotype"/>
          <w:i/>
          <w:color w:val="000000"/>
        </w:rPr>
        <w:t xml:space="preserve"> “</w:t>
      </w:r>
      <w:r w:rsidR="009142FE" w:rsidRPr="009142FE">
        <w:rPr>
          <w:rFonts w:ascii="Palatino Linotype" w:hAnsi="Palatino Linotype"/>
          <w:i/>
          <w:color w:val="000000"/>
        </w:rPr>
        <w:t>La entrega de información incompleta y por la entrega de la información en un formato incomprensible.</w:t>
      </w:r>
      <w:r w:rsidRPr="001B7B9E">
        <w:rPr>
          <w:rFonts w:ascii="Palatino Linotype" w:hAnsi="Palatino Linotype"/>
          <w:i/>
          <w:color w:val="000000"/>
        </w:rPr>
        <w:t xml:space="preserve">” (Sic); </w:t>
      </w:r>
    </w:p>
    <w:p w14:paraId="11C28CF7" w14:textId="77777777" w:rsidR="00AD541C" w:rsidRPr="001B7B9E" w:rsidRDefault="00AD541C" w:rsidP="00AD541C">
      <w:pPr>
        <w:spacing w:line="360" w:lineRule="auto"/>
        <w:ind w:left="851" w:right="822"/>
        <w:contextualSpacing/>
        <w:jc w:val="both"/>
        <w:rPr>
          <w:rFonts w:ascii="Palatino Linotype" w:eastAsia="Calibri" w:hAnsi="Palatino Linotype" w:cs="Arial"/>
          <w:lang w:val="es-ES" w:eastAsia="es-ES"/>
        </w:rPr>
      </w:pPr>
    </w:p>
    <w:p w14:paraId="6FA68C3C" w14:textId="77777777" w:rsidR="00AD541C" w:rsidRPr="001B7B9E" w:rsidRDefault="00AD541C" w:rsidP="00AD541C">
      <w:pPr>
        <w:spacing w:line="360" w:lineRule="auto"/>
        <w:ind w:left="851" w:right="822"/>
        <w:contextualSpacing/>
        <w:jc w:val="both"/>
        <w:rPr>
          <w:rFonts w:ascii="Palatino Linotype" w:hAnsi="Palatino Linotype"/>
          <w:i/>
          <w:color w:val="000000"/>
        </w:rPr>
      </w:pPr>
      <w:r w:rsidRPr="001B7B9E">
        <w:rPr>
          <w:rFonts w:ascii="Palatino Linotype" w:eastAsiaTheme="minorEastAsia" w:hAnsi="Palatino Linotype"/>
          <w:b/>
          <w:lang w:val="es-ES_tradnl" w:eastAsia="es-ES"/>
        </w:rPr>
        <w:t>Razones o Motivos de inconformidad:</w:t>
      </w:r>
      <w:r w:rsidRPr="001B7B9E">
        <w:rPr>
          <w:rFonts w:ascii="Palatino Linotype" w:eastAsiaTheme="majorEastAsia" w:hAnsi="Palatino Linotype" w:cstheme="majorBidi"/>
          <w:b/>
          <w:color w:val="2E74B5" w:themeColor="accent1" w:themeShade="BF"/>
          <w:sz w:val="26"/>
          <w:szCs w:val="26"/>
          <w:lang w:val="es-ES" w:eastAsia="es-ES"/>
        </w:rPr>
        <w:t xml:space="preserve"> </w:t>
      </w:r>
      <w:r w:rsidRPr="001B7B9E">
        <w:rPr>
          <w:rFonts w:ascii="Palatino Linotype" w:eastAsiaTheme="majorEastAsia" w:hAnsi="Palatino Linotype" w:cstheme="majorBidi"/>
          <w:i/>
          <w:lang w:val="es-ES" w:eastAsia="es-ES"/>
        </w:rPr>
        <w:t>“</w:t>
      </w:r>
      <w:r w:rsidR="009142FE" w:rsidRPr="009142FE">
        <w:rPr>
          <w:rFonts w:ascii="Palatino Linotype" w:hAnsi="Palatino Linotype"/>
          <w:i/>
          <w:color w:val="000000"/>
        </w:rPr>
        <w:t xml:space="preserve">Con base en el artículo 179, fracción V y fracción IX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y IX. La entrega o puesta a disposición de información en un formato incomprensible y/o no accesible para el solicitante" en este sentido solicitamos que el Sujeto Obligado entregue “a). El censo del panteón </w:t>
      </w:r>
      <w:r w:rsidR="009142FE" w:rsidRPr="009142FE">
        <w:rPr>
          <w:rFonts w:ascii="Palatino Linotype" w:hAnsi="Palatino Linotype"/>
          <w:i/>
          <w:color w:val="000000"/>
        </w:rPr>
        <w:lastRenderedPageBreak/>
        <w:t>municipal, tomando como fecha de corte, la fecha de la presente solicitud: 28 de octubre de 2021”, pues con el archivo que se pretendió dar respuesta, solamente se incluye la segunda sección (área nueva) según lo manifestado por la Lic. Mónica Esmeralda Luna, Directora de Servicios Públicos. Del mismo modo, del archivo “CENSO 2021.pdf”, la información no es comprensible, en virtud de que no se acompaña del acuerdo de clasificación para testar el nombre del finado y la fecha de defunción, siendo que estos datos no son sujetos a ser testados, ya que el interés público es superior a los datos personales y al hacerse pública esta información, se puede conocer si los servidores públicos administran el panteón municipal de acuerdo con la normatividad establecida en la entidad. Finalmente, por la responsabilidad administrativa a que pudiera hacerse acreedor el Titular de la Unidad de Transparencia y la Directora de Servicios Públicos por la deficiente atención a esta solicitud de acceso a la información pública, solicitamos que se notifique al órgano interno de control para lo que en derecho proceda.</w:t>
      </w:r>
      <w:r w:rsidRPr="001B7B9E">
        <w:rPr>
          <w:rFonts w:ascii="Palatino Linotype" w:hAnsi="Palatino Linotype"/>
          <w:i/>
          <w:color w:val="000000"/>
        </w:rPr>
        <w:t>” (Sic).</w:t>
      </w:r>
    </w:p>
    <w:bookmarkEnd w:id="2"/>
    <w:bookmarkEnd w:id="3"/>
    <w:bookmarkEnd w:id="4"/>
    <w:p w14:paraId="635ED5F4" w14:textId="77777777" w:rsidR="00AD541C" w:rsidRPr="001B7B9E" w:rsidRDefault="00AD541C" w:rsidP="00AD541C">
      <w:pPr>
        <w:spacing w:line="360" w:lineRule="auto"/>
        <w:jc w:val="both"/>
        <w:rPr>
          <w:rFonts w:ascii="Palatino Linotype" w:eastAsia="Calibri" w:hAnsi="Palatino Linotype" w:cs="Arial"/>
          <w:lang w:val="es-AR" w:eastAsia="es-ES"/>
        </w:rPr>
      </w:pPr>
    </w:p>
    <w:p w14:paraId="4842CABB" w14:textId="77777777" w:rsidR="00AD541C" w:rsidRPr="001B7B9E" w:rsidRDefault="00AD541C" w:rsidP="00AD541C">
      <w:pPr>
        <w:numPr>
          <w:ilvl w:val="0"/>
          <w:numId w:val="1"/>
        </w:numPr>
        <w:spacing w:line="360" w:lineRule="auto"/>
        <w:ind w:left="0" w:firstLine="0"/>
        <w:contextualSpacing/>
        <w:jc w:val="both"/>
        <w:rPr>
          <w:rFonts w:ascii="Palatino Linotype" w:eastAsia="Calibri" w:hAnsi="Palatino Linotype" w:cs="Arial"/>
          <w:lang w:val="es-AR" w:eastAsia="es-ES"/>
        </w:rPr>
      </w:pPr>
      <w:r w:rsidRPr="001B7B9E">
        <w:rPr>
          <w:rFonts w:ascii="Palatino Linotype" w:hAnsi="Palatino Linotype" w:cs="Arial"/>
          <w:lang w:val="es-ES" w:eastAsia="es-ES"/>
        </w:rPr>
        <w:t xml:space="preserve">Se registró el recurso de revisión bajo el número de expediente </w:t>
      </w:r>
      <w:r w:rsidRPr="001B7B9E">
        <w:rPr>
          <w:rFonts w:ascii="Palatino Linotype" w:eastAsiaTheme="minorEastAsia" w:hAnsi="Palatino Linotype" w:cs="Arial"/>
          <w:bCs/>
          <w:lang w:val="es-ES_tradnl" w:eastAsia="es-ES"/>
        </w:rPr>
        <w:t xml:space="preserve">al rubro indicado, asimismo con fundamento en lo dispuesto por el </w:t>
      </w:r>
      <w:r w:rsidRPr="001B7B9E">
        <w:rPr>
          <w:rFonts w:ascii="Palatino Linotype" w:eastAsia="Calibri" w:hAnsi="Palatino Linotype" w:cs="Arial"/>
          <w:lang w:val="es-ES" w:eastAsia="es-ES"/>
        </w:rPr>
        <w:t xml:space="preserve">artículo 185 fracción I de la </w:t>
      </w:r>
      <w:r w:rsidRPr="001B7B9E">
        <w:rPr>
          <w:rFonts w:ascii="Palatino Linotype" w:eastAsia="Calibri" w:hAnsi="Palatino Linotype" w:cs="Arial"/>
          <w:b/>
          <w:lang w:val="es-ES" w:eastAsia="es-ES"/>
        </w:rPr>
        <w:t xml:space="preserve">Ley de Transparencia y Acceso a la Información Pública del Estado de México y Municipios </w:t>
      </w:r>
      <w:r w:rsidRPr="001B7B9E">
        <w:rPr>
          <w:rFonts w:ascii="Palatino Linotype" w:hAnsi="Palatino Linotype" w:cs="Arial"/>
          <w:lang w:val="es-ES" w:eastAsia="es-ES"/>
        </w:rPr>
        <w:t xml:space="preserve">se turnó a la </w:t>
      </w:r>
      <w:r w:rsidRPr="001B7B9E">
        <w:rPr>
          <w:rFonts w:ascii="Palatino Linotype" w:hAnsi="Palatino Linotype" w:cs="Arial"/>
          <w:b/>
          <w:lang w:val="es-ES" w:eastAsia="es-ES"/>
        </w:rPr>
        <w:t xml:space="preserve">Comisionada María del Rosario Mejía Ayala, </w:t>
      </w:r>
      <w:r w:rsidRPr="001B7B9E">
        <w:rPr>
          <w:rFonts w:ascii="Palatino Linotype" w:hAnsi="Palatino Linotype" w:cs="Arial"/>
          <w:lang w:val="es-ES" w:eastAsia="es-ES"/>
        </w:rPr>
        <w:t xml:space="preserve">con el objeto de </w:t>
      </w:r>
      <w:r w:rsidRPr="001B7B9E">
        <w:rPr>
          <w:rFonts w:ascii="Palatino Linotype" w:hAnsi="Palatino Linotype" w:cs="Arial"/>
          <w:lang w:eastAsia="es-ES"/>
        </w:rPr>
        <w:t xml:space="preserve">su análisis. </w:t>
      </w:r>
    </w:p>
    <w:p w14:paraId="456840A6" w14:textId="77777777" w:rsidR="00AD541C" w:rsidRPr="001B7B9E" w:rsidRDefault="00AD541C" w:rsidP="00AD541C">
      <w:pPr>
        <w:spacing w:line="360" w:lineRule="auto"/>
        <w:contextualSpacing/>
        <w:jc w:val="both"/>
        <w:rPr>
          <w:rFonts w:ascii="Palatino Linotype" w:eastAsia="Calibri" w:hAnsi="Palatino Linotype" w:cs="Arial"/>
          <w:lang w:val="es-AR" w:eastAsia="es-ES"/>
        </w:rPr>
      </w:pPr>
    </w:p>
    <w:p w14:paraId="4B84FC8B" w14:textId="77777777" w:rsidR="00AD541C" w:rsidRPr="009142FE" w:rsidRDefault="00AD541C" w:rsidP="00AD541C">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B7B9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w:t>
      </w:r>
      <w:r w:rsidR="009142FE">
        <w:rPr>
          <w:rFonts w:ascii="Palatino Linotype" w:eastAsia="Calibri" w:hAnsi="Palatino Linotype" w:cs="Arial"/>
          <w:lang w:val="es-ES" w:eastAsia="es-ES"/>
        </w:rPr>
        <w:t xml:space="preserve">veintinueve (29) </w:t>
      </w:r>
      <w:r w:rsidR="009142FE">
        <w:rPr>
          <w:rFonts w:ascii="Palatino Linotype" w:eastAsia="Calibri" w:hAnsi="Palatino Linotype" w:cs="Arial"/>
          <w:lang w:val="es-ES" w:eastAsia="es-ES"/>
        </w:rPr>
        <w:lastRenderedPageBreak/>
        <w:t xml:space="preserve">de noviembre </w:t>
      </w:r>
      <w:r w:rsidRPr="001B7B9E">
        <w:rPr>
          <w:rFonts w:ascii="Palatino Linotype" w:eastAsia="Calibri" w:hAnsi="Palatino Linotype" w:cs="Arial"/>
          <w:lang w:val="es-ES" w:eastAsia="es-ES"/>
        </w:rPr>
        <w:t xml:space="preserve"> de dos mil veintiuno, puso a disposición de las partes el expediente electrónico </w:t>
      </w:r>
      <w:r w:rsidRPr="001B7B9E">
        <w:rPr>
          <w:rFonts w:ascii="Palatino Linotype" w:eastAsia="Calibri" w:hAnsi="Palatino Linotype" w:cs="Arial"/>
          <w:lang w:val="es-ES_tradnl" w:eastAsia="es-ES"/>
        </w:rPr>
        <w:t xml:space="preserve">vía </w:t>
      </w:r>
      <w:r w:rsidRPr="001B7B9E">
        <w:rPr>
          <w:rFonts w:ascii="Palatino Linotype" w:eastAsia="Calibri" w:hAnsi="Palatino Linotype" w:cs="Arial"/>
          <w:b/>
          <w:lang w:val="es-ES" w:eastAsia="es-ES"/>
        </w:rPr>
        <w:t xml:space="preserve">SAIMEX </w:t>
      </w:r>
      <w:r w:rsidRPr="001B7B9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B7B9E">
        <w:rPr>
          <w:rFonts w:ascii="Palatino Linotype" w:eastAsia="Calibri" w:hAnsi="Palatino Linotype" w:cs="Arial"/>
          <w:b/>
          <w:lang w:val="es-ES" w:eastAsia="es-ES"/>
        </w:rPr>
        <w:t>SUJETO OBLIGADO</w:t>
      </w:r>
      <w:r w:rsidRPr="001B7B9E">
        <w:rPr>
          <w:rFonts w:ascii="Palatino Linotype" w:eastAsia="Calibri" w:hAnsi="Palatino Linotype" w:cs="Arial"/>
          <w:lang w:val="es-ES" w:eastAsia="es-ES"/>
        </w:rPr>
        <w:t xml:space="preserve"> presentara el informe justificado procedente. </w:t>
      </w:r>
    </w:p>
    <w:p w14:paraId="47D92AFA" w14:textId="77777777" w:rsidR="009142FE" w:rsidRPr="001B7B9E" w:rsidRDefault="009142FE" w:rsidP="009142F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7152816C" w14:textId="77777777" w:rsidR="00AD541C" w:rsidRPr="001B7B9E" w:rsidRDefault="00AD541C" w:rsidP="00AD541C">
      <w:pPr>
        <w:numPr>
          <w:ilvl w:val="0"/>
          <w:numId w:val="1"/>
        </w:numPr>
        <w:spacing w:line="360" w:lineRule="auto"/>
        <w:ind w:left="0" w:firstLine="0"/>
        <w:contextualSpacing/>
        <w:jc w:val="both"/>
        <w:rPr>
          <w:rFonts w:ascii="Palatino Linotype" w:eastAsia="Calibri" w:hAnsi="Palatino Linotype" w:cs="Arial"/>
          <w:lang w:val="es-ES" w:eastAsia="es-ES"/>
        </w:rPr>
      </w:pPr>
      <w:r w:rsidRPr="001B7B9E">
        <w:rPr>
          <w:rFonts w:ascii="Palatino Linotype" w:eastAsia="Calibri" w:hAnsi="Palatino Linotype" w:cs="Arial"/>
          <w:lang w:val="es-ES" w:eastAsia="es-ES"/>
        </w:rPr>
        <w:t>De las constancias que obran en el expediente electrónico, se advierte que el particular no realizó manifestaciones que a su derecho conviniera</w:t>
      </w:r>
      <w:r w:rsidR="009142FE">
        <w:rPr>
          <w:rFonts w:ascii="Palatino Linotype" w:eastAsia="Calibri" w:hAnsi="Palatino Linotype" w:cs="Arial"/>
          <w:lang w:val="es-ES" w:eastAsia="es-ES"/>
        </w:rPr>
        <w:t>n</w:t>
      </w:r>
      <w:r w:rsidRPr="001B7B9E">
        <w:rPr>
          <w:rFonts w:ascii="Palatino Linotype" w:eastAsia="Calibri" w:hAnsi="Palatino Linotype" w:cs="Arial"/>
          <w:lang w:val="es-ES" w:eastAsia="es-ES"/>
        </w:rPr>
        <w:t>, por su parte el Sujeto Obligado no remitió informa justificado.</w:t>
      </w:r>
    </w:p>
    <w:p w14:paraId="053C0CD1" w14:textId="77777777" w:rsidR="00AD541C" w:rsidRPr="001B7B9E" w:rsidRDefault="00AD541C" w:rsidP="00AD541C">
      <w:pPr>
        <w:spacing w:line="360" w:lineRule="auto"/>
        <w:contextualSpacing/>
        <w:jc w:val="both"/>
        <w:rPr>
          <w:rFonts w:ascii="Palatino Linotype" w:eastAsiaTheme="minorEastAsia" w:hAnsi="Palatino Linotype"/>
          <w:b/>
          <w:u w:val="single"/>
          <w:lang w:val="es-ES_tradnl" w:eastAsia="es-ES"/>
        </w:rPr>
      </w:pPr>
    </w:p>
    <w:p w14:paraId="6BC455B6" w14:textId="77777777" w:rsidR="009142FE" w:rsidRPr="009142FE" w:rsidRDefault="00AD541C" w:rsidP="00AD541C">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B7B9E">
        <w:rPr>
          <w:rFonts w:ascii="Palatino Linotype" w:eastAsiaTheme="minorEastAsia" w:hAnsi="Palatino Linotype"/>
          <w:lang w:val="es-ES_tradnl" w:eastAsia="es-ES"/>
        </w:rPr>
        <w:t>La Comisionada Ponente decretó el cierre de instrucción</w:t>
      </w:r>
      <w:r w:rsidRPr="001B7B9E">
        <w:rPr>
          <w:rFonts w:ascii="Palatino Linotype" w:eastAsiaTheme="minorEastAsia" w:hAnsi="Palatino Linotype" w:cs="Arial"/>
          <w:lang w:val="es-ES_tradnl" w:eastAsia="es-ES"/>
        </w:rPr>
        <w:t xml:space="preserve"> </w:t>
      </w:r>
      <w:r w:rsidRPr="001B7B9E">
        <w:rPr>
          <w:rFonts w:ascii="Palatino Linotype" w:eastAsiaTheme="minorEastAsia" w:hAnsi="Palatino Linotype"/>
          <w:lang w:val="es-ES_tradnl" w:eastAsia="es-ES"/>
        </w:rPr>
        <w:t xml:space="preserve">mediante el acuerdo de fecha </w:t>
      </w:r>
      <w:r w:rsidR="009142FE">
        <w:rPr>
          <w:rFonts w:ascii="Palatino Linotype" w:eastAsiaTheme="minorEastAsia" w:hAnsi="Palatino Linotype"/>
          <w:lang w:val="es-ES_tradnl" w:eastAsia="es-ES"/>
        </w:rPr>
        <w:t>diez (10) de diciembre de dos mil veintiuno</w:t>
      </w:r>
      <w:r w:rsidRPr="001B7B9E">
        <w:rPr>
          <w:rFonts w:ascii="Palatino Linotype" w:eastAsiaTheme="minorEastAsia" w:hAnsi="Palatino Linotype"/>
          <w:lang w:val="es-ES_tradnl" w:eastAsia="es-ES"/>
        </w:rPr>
        <w:t>.</w:t>
      </w:r>
    </w:p>
    <w:p w14:paraId="66191243" w14:textId="77777777" w:rsidR="009142FE" w:rsidRDefault="009142FE" w:rsidP="009142FE">
      <w:pPr>
        <w:pStyle w:val="Prrafodelista"/>
        <w:rPr>
          <w:rFonts w:ascii="Palatino Linotype" w:eastAsiaTheme="minorEastAsia" w:hAnsi="Palatino Linotype"/>
          <w:lang w:val="es-ES_tradnl" w:eastAsia="es-ES"/>
        </w:rPr>
      </w:pPr>
    </w:p>
    <w:p w14:paraId="6ADE8AF3" w14:textId="77777777" w:rsidR="00AD541C" w:rsidRPr="001B7B9E" w:rsidRDefault="00D23BD5" w:rsidP="00AD541C">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El treinta y uno (31</w:t>
      </w:r>
      <w:r w:rsidR="00125563">
        <w:rPr>
          <w:rFonts w:ascii="Palatino Linotype" w:eastAsiaTheme="minorEastAsia" w:hAnsi="Palatino Linotype"/>
          <w:lang w:val="es-ES_tradnl" w:eastAsia="es-ES"/>
        </w:rPr>
        <w:t xml:space="preserve">) de enero de dos mil veintidós, se notificó el acuerdo mediante el cual se aprobó la ampliación de plazo para resolver el recurso de revisión por un periodo de quince días. </w:t>
      </w:r>
      <w:r w:rsidR="00AD541C" w:rsidRPr="001B7B9E">
        <w:rPr>
          <w:rFonts w:ascii="Palatino Linotype" w:eastAsiaTheme="minorEastAsia" w:hAnsi="Palatino Linotype"/>
          <w:lang w:val="es-ES_tradnl" w:eastAsia="es-ES"/>
        </w:rPr>
        <w:t xml:space="preserve"> </w:t>
      </w:r>
    </w:p>
    <w:p w14:paraId="76857AB8" w14:textId="77777777" w:rsidR="00AD541C" w:rsidRPr="001B7B9E" w:rsidRDefault="00AD541C" w:rsidP="00AD541C">
      <w:pPr>
        <w:spacing w:line="360" w:lineRule="auto"/>
        <w:contextualSpacing/>
        <w:jc w:val="both"/>
        <w:rPr>
          <w:rFonts w:ascii="Palatino Linotype" w:eastAsiaTheme="minorEastAsia" w:hAnsi="Palatino Linotype"/>
          <w:b/>
          <w:u w:val="single"/>
          <w:lang w:val="es-ES_tradnl" w:eastAsia="es-ES"/>
        </w:rPr>
      </w:pPr>
    </w:p>
    <w:p w14:paraId="79C1DB27" w14:textId="77777777" w:rsidR="00AD541C" w:rsidRPr="001B7B9E" w:rsidRDefault="00AD541C" w:rsidP="00AD541C">
      <w:pPr>
        <w:keepNext/>
        <w:keepLines/>
        <w:spacing w:line="360" w:lineRule="auto"/>
        <w:jc w:val="center"/>
        <w:outlineLvl w:val="0"/>
        <w:rPr>
          <w:rFonts w:ascii="Palatino Linotype" w:eastAsiaTheme="majorEastAsia" w:hAnsi="Palatino Linotype" w:cstheme="majorBidi"/>
        </w:rPr>
      </w:pPr>
      <w:bookmarkStart w:id="5" w:name="_Toc94196502"/>
      <w:r w:rsidRPr="001B7B9E">
        <w:rPr>
          <w:rFonts w:ascii="Palatino Linotype" w:eastAsiaTheme="majorEastAsia" w:hAnsi="Palatino Linotype" w:cstheme="majorBidi"/>
          <w:b/>
        </w:rPr>
        <w:t>CONSIDERANDO</w:t>
      </w:r>
      <w:bookmarkEnd w:id="5"/>
      <w:r w:rsidRPr="001B7B9E">
        <w:rPr>
          <w:rFonts w:ascii="Palatino Linotype" w:eastAsiaTheme="majorEastAsia" w:hAnsi="Palatino Linotype" w:cstheme="majorBidi"/>
          <w:b/>
        </w:rPr>
        <w:t xml:space="preserve"> </w:t>
      </w:r>
    </w:p>
    <w:p w14:paraId="1D01602E" w14:textId="77777777" w:rsidR="00AD541C" w:rsidRPr="001B7B9E" w:rsidRDefault="00AD541C" w:rsidP="00AD541C">
      <w:pPr>
        <w:spacing w:line="360" w:lineRule="auto"/>
        <w:rPr>
          <w:rFonts w:ascii="Palatino Linotype" w:eastAsiaTheme="minorEastAsia" w:hAnsi="Palatino Linotype"/>
        </w:rPr>
      </w:pPr>
    </w:p>
    <w:p w14:paraId="58D385AC" w14:textId="77777777" w:rsidR="00AD541C" w:rsidRPr="001B7B9E" w:rsidRDefault="00AD541C" w:rsidP="00AD541C">
      <w:pPr>
        <w:keepNext/>
        <w:keepLines/>
        <w:spacing w:line="360" w:lineRule="auto"/>
        <w:outlineLvl w:val="1"/>
        <w:rPr>
          <w:rFonts w:ascii="Palatino Linotype" w:eastAsiaTheme="majorEastAsia" w:hAnsi="Palatino Linotype" w:cstheme="majorBidi"/>
          <w:b/>
          <w:szCs w:val="26"/>
        </w:rPr>
      </w:pPr>
      <w:bookmarkStart w:id="6" w:name="_Toc94196503"/>
      <w:r w:rsidRPr="001B7B9E">
        <w:rPr>
          <w:rFonts w:ascii="Palatino Linotype" w:eastAsiaTheme="majorEastAsia" w:hAnsi="Palatino Linotype" w:cstheme="majorBidi"/>
          <w:b/>
          <w:szCs w:val="26"/>
        </w:rPr>
        <w:t>PRIMERO. De la competencia</w:t>
      </w:r>
      <w:bookmarkEnd w:id="6"/>
    </w:p>
    <w:p w14:paraId="45BC03D5" w14:textId="77777777" w:rsidR="00AD541C" w:rsidRPr="001B7B9E" w:rsidRDefault="00AD541C" w:rsidP="00AD541C">
      <w:pPr>
        <w:keepNext/>
        <w:keepLines/>
        <w:spacing w:line="360" w:lineRule="auto"/>
        <w:outlineLvl w:val="1"/>
        <w:rPr>
          <w:rFonts w:ascii="Palatino Linotype" w:eastAsiaTheme="majorEastAsia" w:hAnsi="Palatino Linotype" w:cstheme="majorBidi"/>
          <w:b/>
          <w:bCs/>
          <w:spacing w:val="60"/>
          <w:szCs w:val="26"/>
        </w:rPr>
      </w:pPr>
    </w:p>
    <w:p w14:paraId="58EBCEE1" w14:textId="77777777" w:rsidR="00AD541C" w:rsidRPr="001B7B9E" w:rsidRDefault="00AD541C" w:rsidP="00AD541C">
      <w:pPr>
        <w:numPr>
          <w:ilvl w:val="0"/>
          <w:numId w:val="1"/>
        </w:numPr>
        <w:spacing w:line="360" w:lineRule="auto"/>
        <w:ind w:left="0" w:firstLine="0"/>
        <w:jc w:val="both"/>
        <w:rPr>
          <w:rFonts w:ascii="Palatino Linotype" w:eastAsia="Calibri" w:hAnsi="Palatino Linotype"/>
          <w:b/>
          <w:lang w:val="es-ES"/>
        </w:rPr>
      </w:pPr>
      <w:r w:rsidRPr="001B7B9E">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w:t>
      </w:r>
      <w:r w:rsidRPr="001B7B9E">
        <w:rPr>
          <w:rFonts w:ascii="Palatino Linotype" w:eastAsia="Calibri" w:hAnsi="Palatino Linotype"/>
          <w:lang w:val="es-ES"/>
        </w:rPr>
        <w:lastRenderedPageBreak/>
        <w:t xml:space="preserve">IV de la </w:t>
      </w:r>
      <w:r w:rsidRPr="001B7B9E">
        <w:rPr>
          <w:rFonts w:ascii="Palatino Linotype" w:eastAsia="Calibri" w:hAnsi="Palatino Linotype"/>
          <w:b/>
          <w:lang w:val="es-ES"/>
        </w:rPr>
        <w:t>Constitución Política de los Estados Unidos Mexicanos</w:t>
      </w:r>
      <w:r w:rsidRPr="001B7B9E">
        <w:rPr>
          <w:rFonts w:ascii="Palatino Linotype" w:eastAsia="Calibri" w:hAnsi="Palatino Linotype"/>
          <w:lang w:val="es-ES"/>
        </w:rPr>
        <w:t xml:space="preserve">; 5, párrafos trigésimo, trigésimo primero y trigésimo segundo, fracciones IV y V, de la </w:t>
      </w:r>
      <w:r w:rsidRPr="001B7B9E">
        <w:rPr>
          <w:rFonts w:ascii="Palatino Linotype" w:eastAsia="Calibri" w:hAnsi="Palatino Linotype"/>
          <w:b/>
          <w:lang w:val="es-ES"/>
        </w:rPr>
        <w:t>Constitución Política del Estado Libre y Soberano de México</w:t>
      </w:r>
      <w:r w:rsidRPr="001B7B9E">
        <w:rPr>
          <w:rFonts w:ascii="Palatino Linotype" w:eastAsia="Calibri" w:hAnsi="Palatino Linotype"/>
          <w:lang w:val="es-ES"/>
        </w:rPr>
        <w:t xml:space="preserve">; artículos 1, 2 fracción II, 13, 29, 36 fracciones I y II, 176, 178, 179, 181 párrafo tercero y 185 de la </w:t>
      </w:r>
      <w:r w:rsidRPr="001B7B9E">
        <w:rPr>
          <w:rFonts w:ascii="Palatino Linotype" w:eastAsia="Calibri" w:hAnsi="Palatino Linotype"/>
          <w:b/>
          <w:lang w:val="es-ES"/>
        </w:rPr>
        <w:t>Ley de Transparencia y Acceso a la Información Pública del Estado de México y Municipios</w:t>
      </w:r>
      <w:r w:rsidRPr="001B7B9E">
        <w:rPr>
          <w:rFonts w:ascii="Palatino Linotype" w:eastAsia="Calibri" w:hAnsi="Palatino Linotype"/>
          <w:lang w:val="es-ES"/>
        </w:rPr>
        <w:t xml:space="preserve">; y 10, 7, 9 fracciones I y XXIV, y 11 del </w:t>
      </w:r>
      <w:r w:rsidRPr="001B7B9E">
        <w:rPr>
          <w:rFonts w:ascii="Palatino Linotype" w:eastAsia="Calibri" w:hAnsi="Palatino Linotype"/>
          <w:b/>
          <w:lang w:val="es-ES"/>
        </w:rPr>
        <w:t>Reglamento Interior del Instituto de Transparencia, Acceso a la Información Pública y Protección de Datos Personales del Estado de México y Municipios.</w:t>
      </w:r>
    </w:p>
    <w:p w14:paraId="696C7909" w14:textId="77777777" w:rsidR="00AD541C" w:rsidRDefault="00AD541C" w:rsidP="00AD541C">
      <w:pPr>
        <w:spacing w:line="360" w:lineRule="auto"/>
        <w:contextualSpacing/>
        <w:jc w:val="both"/>
        <w:rPr>
          <w:rFonts w:ascii="Palatino Linotype" w:eastAsiaTheme="minorEastAsia" w:hAnsi="Palatino Linotype"/>
          <w:lang w:val="es-ES_tradnl" w:eastAsia="es-ES"/>
        </w:rPr>
      </w:pPr>
    </w:p>
    <w:p w14:paraId="016C2C4F" w14:textId="77777777" w:rsidR="00AD541C" w:rsidRPr="001B7B9E" w:rsidRDefault="00AD541C" w:rsidP="00AD541C">
      <w:pPr>
        <w:spacing w:line="360" w:lineRule="auto"/>
        <w:contextualSpacing/>
        <w:jc w:val="both"/>
        <w:rPr>
          <w:rFonts w:ascii="Palatino Linotype" w:eastAsiaTheme="minorEastAsia" w:hAnsi="Palatino Linotype"/>
          <w:lang w:val="es-ES_tradnl" w:eastAsia="es-ES"/>
        </w:rPr>
      </w:pPr>
    </w:p>
    <w:p w14:paraId="2DEC849A" w14:textId="77777777" w:rsidR="00AD541C" w:rsidRPr="001B7B9E" w:rsidRDefault="00AD541C" w:rsidP="00AD541C">
      <w:pPr>
        <w:keepNext/>
        <w:keepLines/>
        <w:spacing w:line="360" w:lineRule="auto"/>
        <w:outlineLvl w:val="1"/>
        <w:rPr>
          <w:rFonts w:ascii="Palatino Linotype" w:eastAsiaTheme="majorEastAsia" w:hAnsi="Palatino Linotype" w:cstheme="majorBidi"/>
          <w:b/>
          <w:szCs w:val="26"/>
        </w:rPr>
      </w:pPr>
      <w:bookmarkStart w:id="7" w:name="_Toc94196504"/>
      <w:r w:rsidRPr="001B7B9E">
        <w:rPr>
          <w:rFonts w:ascii="Palatino Linotype" w:eastAsiaTheme="majorEastAsia" w:hAnsi="Palatino Linotype" w:cstheme="majorBidi"/>
          <w:b/>
          <w:szCs w:val="26"/>
        </w:rPr>
        <w:t>SEGUNDO. De la oportunidad y procedencia.</w:t>
      </w:r>
      <w:bookmarkEnd w:id="7"/>
    </w:p>
    <w:p w14:paraId="65A7E0BC" w14:textId="77777777" w:rsidR="00AD541C" w:rsidRPr="001B7B9E" w:rsidRDefault="00AD541C" w:rsidP="00AD541C">
      <w:pPr>
        <w:spacing w:line="360" w:lineRule="auto"/>
        <w:rPr>
          <w:rFonts w:ascii="Palatino Linotype" w:eastAsiaTheme="minorEastAsia" w:hAnsi="Palatino Linotype"/>
        </w:rPr>
      </w:pPr>
    </w:p>
    <w:p w14:paraId="74657B00"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Calibri" w:hAnsi="Palatino Linotype" w:cs="Arial"/>
          <w:lang w:val="es-ES_tradnl" w:eastAsia="es-ES"/>
        </w:rPr>
        <w:t xml:space="preserve">El medio de impugnación fue presentado a través del </w:t>
      </w:r>
      <w:r w:rsidRPr="001B7B9E">
        <w:rPr>
          <w:rFonts w:ascii="Palatino Linotype" w:eastAsia="Calibri" w:hAnsi="Palatino Linotype" w:cs="Arial"/>
          <w:b/>
          <w:lang w:val="es-ES_tradnl" w:eastAsia="es-ES"/>
        </w:rPr>
        <w:t>SAIMEX,</w:t>
      </w:r>
      <w:r w:rsidRPr="001B7B9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B7B9E">
        <w:rPr>
          <w:rFonts w:ascii="Palatino Linotype" w:eastAsia="Calibri" w:hAnsi="Palatino Linotype" w:cs="Arial"/>
          <w:b/>
          <w:lang w:val="es-ES_tradnl" w:eastAsia="es-ES"/>
        </w:rPr>
        <w:t>SUJETO OBLIGADO</w:t>
      </w:r>
      <w:r w:rsidRPr="001B7B9E">
        <w:rPr>
          <w:rFonts w:ascii="Palatino Linotype" w:eastAsia="Calibri" w:hAnsi="Palatino Linotype" w:cs="Arial"/>
          <w:lang w:val="es-ES_tradnl" w:eastAsia="es-ES"/>
        </w:rPr>
        <w:t xml:space="preserve"> entregó respuesta a la solicitud el día </w:t>
      </w:r>
      <w:r w:rsidR="00125563">
        <w:rPr>
          <w:rFonts w:ascii="Palatino Linotype" w:eastAsia="Calibri" w:hAnsi="Palatino Linotype" w:cs="Arial"/>
          <w:lang w:val="es-ES_tradnl" w:eastAsia="es-ES"/>
        </w:rPr>
        <w:t xml:space="preserve">diecisiete (17) de noviembre </w:t>
      </w:r>
      <w:r w:rsidRPr="001B7B9E">
        <w:rPr>
          <w:rFonts w:ascii="Palatino Linotype" w:eastAsia="Calibri" w:hAnsi="Palatino Linotype" w:cs="Arial"/>
          <w:lang w:val="es-ES_tradnl" w:eastAsia="es-ES"/>
        </w:rPr>
        <w:t xml:space="preserve"> de dos mil veintiuno, </w:t>
      </w:r>
      <w:r w:rsidRPr="001B7B9E">
        <w:rPr>
          <w:rFonts w:ascii="Palatino Linotype" w:eastAsiaTheme="minorEastAsia" w:hAnsi="Palatino Linotype" w:cs="Arial"/>
          <w:lang w:val="es-ES_tradnl" w:eastAsia="es-ES"/>
        </w:rPr>
        <w:t xml:space="preserve">de tal forma que el plazo para interponer el recurso de revisión transcurrió del </w:t>
      </w:r>
      <w:r w:rsidR="00125563">
        <w:rPr>
          <w:rFonts w:ascii="Palatino Linotype" w:eastAsiaTheme="minorEastAsia" w:hAnsi="Palatino Linotype" w:cs="Arial"/>
          <w:lang w:val="es-ES_tradnl" w:eastAsia="es-ES"/>
        </w:rPr>
        <w:t xml:space="preserve">dieciocho (18) de noviembre </w:t>
      </w:r>
      <w:r w:rsidRPr="001B7B9E">
        <w:rPr>
          <w:rFonts w:ascii="Palatino Linotype" w:eastAsiaTheme="minorEastAsia" w:hAnsi="Palatino Linotype" w:cs="Arial"/>
          <w:lang w:val="es-ES_tradnl" w:eastAsia="es-ES"/>
        </w:rPr>
        <w:t xml:space="preserve">al </w:t>
      </w:r>
      <w:r w:rsidR="00125563">
        <w:rPr>
          <w:rFonts w:ascii="Palatino Linotype" w:eastAsiaTheme="minorEastAsia" w:hAnsi="Palatino Linotype" w:cs="Arial"/>
          <w:lang w:val="es-ES_tradnl" w:eastAsia="es-ES"/>
        </w:rPr>
        <w:t>ocho (08) de diciembre de dos mil veintiuno</w:t>
      </w:r>
      <w:r w:rsidRPr="001B7B9E">
        <w:rPr>
          <w:rFonts w:ascii="Palatino Linotype" w:eastAsiaTheme="minorEastAsia" w:hAnsi="Palatino Linotype" w:cs="Arial"/>
          <w:lang w:val="es-ES_tradnl" w:eastAsia="es-ES"/>
        </w:rPr>
        <w:t xml:space="preserve">; en consecuencia, presentó su inconformidad el día </w:t>
      </w:r>
      <w:r w:rsidR="00125563">
        <w:rPr>
          <w:rFonts w:ascii="Palatino Linotype" w:eastAsiaTheme="minorEastAsia" w:hAnsi="Palatino Linotype" w:cs="Arial"/>
          <w:lang w:val="es-ES_tradnl" w:eastAsia="es-ES"/>
        </w:rPr>
        <w:t>veintidós (22) de noviembre</w:t>
      </w:r>
      <w:r w:rsidRPr="001B7B9E">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1B7B9E">
        <w:rPr>
          <w:rFonts w:ascii="Palatino Linotype" w:eastAsiaTheme="minorEastAsia" w:hAnsi="Palatino Linotype" w:cs="Arial"/>
          <w:b/>
          <w:lang w:val="es-ES_tradnl" w:eastAsia="es-ES"/>
        </w:rPr>
        <w:t xml:space="preserve">Ley de Transparencia y Acceso a la Información Pública del Estado de México y Municipios </w:t>
      </w:r>
      <w:r w:rsidRPr="001B7B9E">
        <w:rPr>
          <w:rFonts w:ascii="Palatino Linotype" w:eastAsiaTheme="minorEastAsia" w:hAnsi="Palatino Linotype" w:cs="Arial"/>
          <w:lang w:val="es-ES_tradnl" w:eastAsia="es-ES"/>
        </w:rPr>
        <w:t>vigente.</w:t>
      </w:r>
    </w:p>
    <w:p w14:paraId="742CAA54" w14:textId="77777777" w:rsidR="00AD541C" w:rsidRPr="001B7B9E" w:rsidRDefault="00AD541C" w:rsidP="00AD541C">
      <w:pPr>
        <w:spacing w:line="360" w:lineRule="auto"/>
        <w:ind w:right="49"/>
        <w:contextualSpacing/>
        <w:jc w:val="both"/>
        <w:rPr>
          <w:rFonts w:ascii="Palatino Linotype" w:eastAsiaTheme="minorEastAsia" w:hAnsi="Palatino Linotype" w:cs="Arial"/>
          <w:lang w:val="es-ES_tradnl" w:eastAsia="es-ES"/>
        </w:rPr>
      </w:pPr>
    </w:p>
    <w:p w14:paraId="708F581E"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Calibri" w:hAnsi="Palatino Linotype" w:cs="Arial"/>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6345DA0"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61F89E29" w14:textId="77777777" w:rsidR="00AD541C" w:rsidRPr="001B7B9E" w:rsidRDefault="00AD541C" w:rsidP="00AD541C">
      <w:pPr>
        <w:keepNext/>
        <w:keepLines/>
        <w:spacing w:line="360" w:lineRule="auto"/>
        <w:outlineLvl w:val="1"/>
        <w:rPr>
          <w:rFonts w:ascii="Palatino Linotype" w:eastAsiaTheme="majorEastAsia" w:hAnsi="Palatino Linotype" w:cstheme="majorBidi"/>
          <w:b/>
          <w:szCs w:val="26"/>
        </w:rPr>
      </w:pPr>
      <w:bookmarkStart w:id="8" w:name="_Toc486525253"/>
      <w:bookmarkStart w:id="9" w:name="_Toc94196505"/>
      <w:r w:rsidRPr="001B7B9E">
        <w:rPr>
          <w:rFonts w:ascii="Palatino Linotype" w:eastAsiaTheme="majorEastAsia" w:hAnsi="Palatino Linotype" w:cstheme="majorBidi"/>
          <w:b/>
          <w:szCs w:val="26"/>
        </w:rPr>
        <w:t xml:space="preserve">TERCERO. </w:t>
      </w:r>
      <w:bookmarkEnd w:id="8"/>
      <w:r w:rsidRPr="001B7B9E">
        <w:rPr>
          <w:rFonts w:ascii="Palatino Linotype" w:eastAsiaTheme="majorEastAsia" w:hAnsi="Palatino Linotype" w:cstheme="majorBidi"/>
          <w:b/>
          <w:szCs w:val="26"/>
        </w:rPr>
        <w:t>Planteamiento de la Litis.</w:t>
      </w:r>
      <w:bookmarkEnd w:id="9"/>
    </w:p>
    <w:p w14:paraId="19D87F56" w14:textId="77777777" w:rsidR="00AD541C" w:rsidRPr="001B7B9E" w:rsidRDefault="00AD541C" w:rsidP="00AD541C">
      <w:pPr>
        <w:spacing w:line="360" w:lineRule="auto"/>
        <w:rPr>
          <w:rFonts w:ascii="Palatino Linotype" w:eastAsiaTheme="minorEastAsia" w:hAnsi="Palatino Linotype"/>
        </w:rPr>
      </w:pPr>
    </w:p>
    <w:p w14:paraId="2199C40F" w14:textId="77777777" w:rsidR="00AD541C" w:rsidRPr="00125563" w:rsidRDefault="00125563" w:rsidP="00326877">
      <w:pPr>
        <w:pStyle w:val="Prrafodelista"/>
        <w:numPr>
          <w:ilvl w:val="0"/>
          <w:numId w:val="1"/>
        </w:numPr>
        <w:spacing w:line="360" w:lineRule="auto"/>
        <w:ind w:left="0" w:firstLine="0"/>
        <w:jc w:val="both"/>
        <w:rPr>
          <w:rFonts w:ascii="Palatino Linotype" w:eastAsia="MS Gothic" w:hAnsi="Palatino Linotype"/>
          <w:sz w:val="24"/>
        </w:rPr>
      </w:pPr>
      <w:r w:rsidRPr="00125563">
        <w:rPr>
          <w:rFonts w:ascii="Palatino Linotype" w:eastAsia="MS Gothic" w:hAnsi="Palatino Linotype"/>
          <w:sz w:val="24"/>
        </w:rPr>
        <w:t xml:space="preserve">El particular solicitó </w:t>
      </w:r>
      <w:r w:rsidRPr="00125563">
        <w:rPr>
          <w:rFonts w:ascii="Palatino Linotype" w:hAnsi="Palatino Linotype"/>
          <w:color w:val="000000"/>
          <w:sz w:val="24"/>
        </w:rPr>
        <w:t>el censo del panteón municipal, toman</w:t>
      </w:r>
      <w:r>
        <w:rPr>
          <w:rFonts w:ascii="Palatino Linotype" w:hAnsi="Palatino Linotype"/>
          <w:color w:val="000000"/>
          <w:sz w:val="24"/>
        </w:rPr>
        <w:t xml:space="preserve">do como fecha de corte, la </w:t>
      </w:r>
      <w:r w:rsidRPr="00125563">
        <w:rPr>
          <w:rFonts w:ascii="Palatino Linotype" w:hAnsi="Palatino Linotype"/>
          <w:color w:val="000000"/>
          <w:sz w:val="24"/>
        </w:rPr>
        <w:t xml:space="preserve"> de la presente solicitud</w:t>
      </w:r>
      <w:r>
        <w:rPr>
          <w:rFonts w:ascii="Palatino Linotype" w:hAnsi="Palatino Linotype"/>
          <w:color w:val="000000"/>
          <w:sz w:val="24"/>
        </w:rPr>
        <w:t>.</w:t>
      </w:r>
      <w:r w:rsidRPr="00125563">
        <w:rPr>
          <w:rFonts w:ascii="Palatino Linotype" w:hAnsi="Palatino Linotype"/>
          <w:color w:val="000000"/>
          <w:sz w:val="24"/>
        </w:rPr>
        <w:t xml:space="preserve"> </w:t>
      </w:r>
    </w:p>
    <w:p w14:paraId="230347AC" w14:textId="77777777" w:rsidR="00125563" w:rsidRPr="00125563" w:rsidRDefault="00125563" w:rsidP="00125563">
      <w:pPr>
        <w:pStyle w:val="Prrafodelista"/>
        <w:spacing w:line="360" w:lineRule="auto"/>
        <w:ind w:left="0"/>
        <w:jc w:val="both"/>
        <w:rPr>
          <w:rFonts w:ascii="Palatino Linotype" w:eastAsia="MS Gothic" w:hAnsi="Palatino Linotype"/>
          <w:sz w:val="24"/>
        </w:rPr>
      </w:pPr>
    </w:p>
    <w:p w14:paraId="4FE14B41" w14:textId="77777777" w:rsidR="00125563" w:rsidRDefault="00AD541C" w:rsidP="00AD541C">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El </w:t>
      </w:r>
      <w:r w:rsidRPr="001B7B9E">
        <w:rPr>
          <w:rFonts w:ascii="Palatino Linotype" w:eastAsia="MS Gothic" w:hAnsi="Palatino Linotype"/>
          <w:b/>
          <w:sz w:val="24"/>
        </w:rPr>
        <w:t>SUJETO OBLIGADO</w:t>
      </w:r>
      <w:r w:rsidRPr="001B7B9E">
        <w:rPr>
          <w:rFonts w:ascii="Palatino Linotype" w:eastAsia="MS Gothic" w:hAnsi="Palatino Linotype"/>
          <w:sz w:val="24"/>
        </w:rPr>
        <w:t xml:space="preserve"> en respuesta entregó </w:t>
      </w:r>
      <w:r w:rsidR="00125563">
        <w:rPr>
          <w:rFonts w:ascii="Palatino Linotype" w:eastAsia="MS Gothic" w:hAnsi="Palatino Linotype"/>
          <w:sz w:val="24"/>
        </w:rPr>
        <w:t>el censo del panteón municipal referente a la segunda sección (área nueva), en versión pública, realizado en el mes de septiembre de 2021.</w:t>
      </w:r>
    </w:p>
    <w:p w14:paraId="1110D82E" w14:textId="77777777" w:rsidR="00AD541C" w:rsidRPr="00125563" w:rsidRDefault="00AD541C" w:rsidP="00125563">
      <w:pPr>
        <w:spacing w:line="360" w:lineRule="auto"/>
        <w:rPr>
          <w:rFonts w:ascii="Palatino Linotype" w:eastAsia="MS Gothic" w:hAnsi="Palatino Linotype"/>
        </w:rPr>
      </w:pPr>
    </w:p>
    <w:p w14:paraId="4E420ED6" w14:textId="77777777" w:rsidR="00AD541C" w:rsidRPr="001B7B9E" w:rsidRDefault="00AD541C" w:rsidP="00AD541C">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Derivado de la respuesta, el particular se inconformó mediante el recurso de revisión; manifestó en sus motivos de inconformidad </w:t>
      </w:r>
      <w:r w:rsidR="00C770AD">
        <w:rPr>
          <w:rFonts w:ascii="Palatino Linotype" w:eastAsia="MS Gothic" w:hAnsi="Palatino Linotype"/>
          <w:sz w:val="24"/>
        </w:rPr>
        <w:t>“</w:t>
      </w:r>
      <w:r w:rsidR="00125563" w:rsidRPr="00125563">
        <w:rPr>
          <w:rFonts w:ascii="Palatino Linotype" w:hAnsi="Palatino Linotype"/>
          <w:i/>
          <w:color w:val="000000"/>
          <w:sz w:val="24"/>
        </w:rPr>
        <w:t xml:space="preserve">Con base en el artículo 179, fracción V y fracción IX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y IX. La entrega o puesta a disposición de información en un formato incomprensible y/o no accesible para el solicitante" en este sentido solicitamos que el Sujeto Obligado entregue “a). El censo del panteón municipal, tomando como fecha de corte, la fecha de la presente solicitud: 28 de octubre de 2021”, pues con el archivo que se pretendió dar respuesta, solamente se incluye la segunda sección (área nueva) según lo manifestado por la </w:t>
      </w:r>
      <w:r w:rsidR="00125563" w:rsidRPr="00125563">
        <w:rPr>
          <w:rFonts w:ascii="Palatino Linotype" w:hAnsi="Palatino Linotype"/>
          <w:i/>
          <w:color w:val="000000"/>
          <w:sz w:val="24"/>
        </w:rPr>
        <w:lastRenderedPageBreak/>
        <w:t>Lic. Mónica Esmeralda Luna, Directora de Servicios Públicos. Del mismo modo, del archivo “CENSO 2021.pdf”, la información no es comprensible, en virtud de que no se acompaña del acuerdo de clasificación para testar el nombre del finado y la fecha de defunción, siendo que estos datos no son sujetos a ser testados, ya que el interés público es superior a los datos personales y al hacerse pública esta información, se puede conocer si los servidores públicos administran el panteón municipal de acuerdo con la normatividad establecida en la entidad. Finalmente, por la responsabilidad administrativa a que pudiera hacerse acreedor el Titular de la Unidad de Transparencia y la Directora de Servicios Públicos por la deficiente atención a esta solicitud de acceso a la información pública, solicitamos que se notifique al órgano interno de control para lo que en derecho proceda.</w:t>
      </w:r>
      <w:r w:rsidR="00C770AD">
        <w:rPr>
          <w:rFonts w:ascii="Palatino Linotype" w:hAnsi="Palatino Linotype"/>
          <w:i/>
          <w:color w:val="000000"/>
          <w:sz w:val="24"/>
        </w:rPr>
        <w:t>”</w:t>
      </w:r>
    </w:p>
    <w:p w14:paraId="57401570" w14:textId="77777777" w:rsidR="00AD541C" w:rsidRPr="001B7B9E" w:rsidRDefault="00AD541C" w:rsidP="00AD541C">
      <w:pPr>
        <w:pStyle w:val="Prrafodelista"/>
        <w:spacing w:line="360" w:lineRule="auto"/>
        <w:ind w:left="0"/>
        <w:jc w:val="both"/>
        <w:rPr>
          <w:rFonts w:ascii="Palatino Linotype" w:eastAsia="MS Gothic" w:hAnsi="Palatino Linotype"/>
          <w:sz w:val="24"/>
        </w:rPr>
      </w:pPr>
    </w:p>
    <w:p w14:paraId="50834087" w14:textId="77777777" w:rsidR="00AD541C" w:rsidRPr="001B7B9E" w:rsidRDefault="00AD541C" w:rsidP="00AD541C">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En consecuencia, la Litis del presente asunto corresponde en resolver si el </w:t>
      </w:r>
      <w:r w:rsidRPr="001B7B9E">
        <w:rPr>
          <w:rFonts w:ascii="Palatino Linotype" w:eastAsia="MS Gothic" w:hAnsi="Palatino Linotype"/>
          <w:b/>
          <w:sz w:val="24"/>
        </w:rPr>
        <w:t>SUJETO OBLIGADO</w:t>
      </w:r>
      <w:r w:rsidRPr="001B7B9E">
        <w:rPr>
          <w:rFonts w:ascii="Palatino Linotype" w:eastAsia="MS Gothic" w:hAnsi="Palatino Linotype"/>
          <w:sz w:val="24"/>
        </w:rPr>
        <w:t xml:space="preserve"> atendió la solicitud con apego a los principios establecidos en el artículo 11 de la Ley de Transparencia Local, si con la entrega de los documentos en respuesta se gara</w:t>
      </w:r>
      <w:r w:rsidR="00C770AD">
        <w:rPr>
          <w:rFonts w:ascii="Palatino Linotype" w:eastAsia="MS Gothic" w:hAnsi="Palatino Linotype"/>
          <w:sz w:val="24"/>
        </w:rPr>
        <w:t>ntiza que la información sea completa y accesible</w:t>
      </w:r>
      <w:r w:rsidRPr="001B7B9E">
        <w:rPr>
          <w:rFonts w:ascii="Palatino Linotype" w:eastAsia="MS Gothic" w:hAnsi="Palatino Linotype"/>
          <w:sz w:val="24"/>
        </w:rPr>
        <w:t>.</w:t>
      </w:r>
    </w:p>
    <w:p w14:paraId="564F68E3" w14:textId="77777777" w:rsidR="00AD541C" w:rsidRPr="001B7B9E" w:rsidRDefault="00AD541C" w:rsidP="00AD541C">
      <w:pPr>
        <w:pStyle w:val="Prrafodelista"/>
        <w:spacing w:line="360" w:lineRule="auto"/>
        <w:ind w:left="0"/>
        <w:jc w:val="both"/>
        <w:rPr>
          <w:rFonts w:ascii="Palatino Linotype" w:eastAsia="MS Gothic" w:hAnsi="Palatino Linotype"/>
          <w:sz w:val="24"/>
        </w:rPr>
      </w:pPr>
    </w:p>
    <w:p w14:paraId="3F77B13E" w14:textId="77777777" w:rsidR="00AD541C" w:rsidRPr="00C770AD" w:rsidRDefault="00AD541C" w:rsidP="00CF135B">
      <w:pPr>
        <w:pStyle w:val="Prrafodelista"/>
        <w:numPr>
          <w:ilvl w:val="0"/>
          <w:numId w:val="1"/>
        </w:numPr>
        <w:spacing w:line="360" w:lineRule="auto"/>
        <w:ind w:left="0" w:firstLine="0"/>
        <w:jc w:val="both"/>
        <w:rPr>
          <w:rFonts w:ascii="Palatino Linotype" w:eastAsia="MS Gothic" w:hAnsi="Palatino Linotype"/>
          <w:sz w:val="24"/>
        </w:rPr>
      </w:pPr>
      <w:r w:rsidRPr="00C770AD">
        <w:rPr>
          <w:rFonts w:ascii="Palatino Linotype" w:eastAsia="MS Gothic" w:hAnsi="Palatino Linotype"/>
          <w:sz w:val="24"/>
        </w:rPr>
        <w:t>Así mismo determinar si se actualizan la causal de proced</w:t>
      </w:r>
      <w:r w:rsidR="00C770AD" w:rsidRPr="00C770AD">
        <w:rPr>
          <w:rFonts w:ascii="Palatino Linotype" w:eastAsia="MS Gothic" w:hAnsi="Palatino Linotype"/>
          <w:sz w:val="24"/>
        </w:rPr>
        <w:t>encia prevista en la fracción I, V y IX</w:t>
      </w:r>
      <w:r w:rsidRPr="00C770AD">
        <w:rPr>
          <w:rFonts w:ascii="Palatino Linotype" w:eastAsia="MS Gothic" w:hAnsi="Palatino Linotype"/>
          <w:sz w:val="24"/>
        </w:rPr>
        <w:t xml:space="preserve"> del artículo 179 de la Ley de Transparencia y Acceso a la Información Pública del Estado de México y sus Municipios, que establecen la negati</w:t>
      </w:r>
      <w:bookmarkStart w:id="10" w:name="_Toc452722829"/>
      <w:bookmarkStart w:id="11" w:name="_Toc454373811"/>
      <w:bookmarkStart w:id="12" w:name="_Toc476675991"/>
      <w:r w:rsidRPr="00C770AD">
        <w:rPr>
          <w:rFonts w:ascii="Palatino Linotype" w:eastAsia="MS Gothic" w:hAnsi="Palatino Linotype"/>
          <w:sz w:val="24"/>
        </w:rPr>
        <w:t>va de la informac</w:t>
      </w:r>
      <w:r w:rsidR="00C770AD" w:rsidRPr="00C770AD">
        <w:rPr>
          <w:rFonts w:ascii="Palatino Linotype" w:eastAsia="MS Gothic" w:hAnsi="Palatino Linotype"/>
          <w:sz w:val="24"/>
        </w:rPr>
        <w:t xml:space="preserve">ión solicitada, la entrega de información incompleta y </w:t>
      </w:r>
      <w:r w:rsidR="00C770AD">
        <w:rPr>
          <w:rFonts w:ascii="Palatino Linotype" w:eastAsia="MS Gothic" w:hAnsi="Palatino Linotype"/>
          <w:sz w:val="24"/>
        </w:rPr>
        <w:t>la</w:t>
      </w:r>
      <w:r w:rsidR="00C770AD" w:rsidRPr="00C770AD">
        <w:rPr>
          <w:rFonts w:ascii="Palatino Linotype" w:eastAsia="MS Gothic" w:hAnsi="Palatino Linotype"/>
          <w:sz w:val="24"/>
        </w:rPr>
        <w:t xml:space="preserve"> puesta a disposición de información en un formato incomprensible y/o no accesible para el solicitante</w:t>
      </w:r>
      <w:r w:rsidR="00C770AD">
        <w:rPr>
          <w:rFonts w:ascii="Palatino Linotype" w:eastAsia="MS Gothic" w:hAnsi="Palatino Linotype"/>
          <w:sz w:val="24"/>
        </w:rPr>
        <w:t>.</w:t>
      </w:r>
    </w:p>
    <w:p w14:paraId="6DD77D20" w14:textId="77777777" w:rsidR="00AD541C" w:rsidRPr="001B7B9E" w:rsidRDefault="00AD541C" w:rsidP="00AD541C">
      <w:pPr>
        <w:keepNext/>
        <w:keepLines/>
        <w:spacing w:line="360" w:lineRule="auto"/>
        <w:outlineLvl w:val="0"/>
        <w:rPr>
          <w:rFonts w:ascii="Palatino Linotype" w:eastAsiaTheme="majorEastAsia" w:hAnsi="Palatino Linotype" w:cstheme="majorBidi"/>
          <w:b/>
          <w:szCs w:val="32"/>
        </w:rPr>
      </w:pPr>
      <w:bookmarkStart w:id="13" w:name="_Toc94196506"/>
      <w:r w:rsidRPr="001B7B9E">
        <w:rPr>
          <w:rFonts w:ascii="Palatino Linotype" w:eastAsiaTheme="majorEastAsia" w:hAnsi="Palatino Linotype" w:cstheme="majorBidi"/>
          <w:b/>
          <w:szCs w:val="32"/>
        </w:rPr>
        <w:lastRenderedPageBreak/>
        <w:t>CUARTO. Del estudio y resolución del asunto.</w:t>
      </w:r>
      <w:bookmarkEnd w:id="13"/>
    </w:p>
    <w:p w14:paraId="7EE81A26" w14:textId="77777777" w:rsidR="00AD541C" w:rsidRPr="001B7B9E" w:rsidRDefault="00AD541C" w:rsidP="00AD541C">
      <w:pPr>
        <w:keepNext/>
        <w:keepLines/>
        <w:spacing w:line="360" w:lineRule="auto"/>
        <w:outlineLvl w:val="0"/>
        <w:rPr>
          <w:rFonts w:ascii="Palatino Linotype" w:eastAsiaTheme="majorEastAsia" w:hAnsi="Palatino Linotype" w:cstheme="majorBidi"/>
          <w:b/>
          <w:szCs w:val="32"/>
        </w:rPr>
      </w:pPr>
    </w:p>
    <w:p w14:paraId="294028CE" w14:textId="77777777" w:rsidR="00AD541C" w:rsidRPr="001B7B9E" w:rsidRDefault="00AD541C" w:rsidP="00AD541C">
      <w:pPr>
        <w:pStyle w:val="Ttulo1"/>
        <w:spacing w:before="0" w:line="360" w:lineRule="auto"/>
        <w:rPr>
          <w:rFonts w:ascii="Palatino Linotype" w:eastAsia="MS Gothic" w:hAnsi="Palatino Linotype"/>
          <w:b/>
          <w:color w:val="auto"/>
          <w:sz w:val="24"/>
          <w:lang w:val="es-ES_tradnl" w:eastAsia="es-ES"/>
        </w:rPr>
      </w:pPr>
      <w:bookmarkStart w:id="14" w:name="_Toc498528948"/>
      <w:bookmarkStart w:id="15" w:name="_Toc71234379"/>
      <w:bookmarkStart w:id="16" w:name="_Toc71239557"/>
      <w:bookmarkStart w:id="17" w:name="_Toc80812776"/>
      <w:bookmarkStart w:id="18" w:name="_Toc83301639"/>
      <w:bookmarkStart w:id="19" w:name="_Toc85650832"/>
      <w:bookmarkStart w:id="20" w:name="_Toc94196507"/>
      <w:r w:rsidRPr="001B7B9E">
        <w:rPr>
          <w:rFonts w:ascii="Palatino Linotype" w:eastAsia="MS Gothic" w:hAnsi="Palatino Linotype"/>
          <w:b/>
          <w:color w:val="auto"/>
          <w:sz w:val="24"/>
          <w:lang w:val="es-ES_tradnl" w:eastAsia="es-ES"/>
        </w:rPr>
        <w:t>I. De</w:t>
      </w:r>
      <w:bookmarkEnd w:id="14"/>
      <w:r w:rsidRPr="001B7B9E">
        <w:rPr>
          <w:rFonts w:ascii="Palatino Linotype" w:eastAsia="MS Gothic" w:hAnsi="Palatino Linotype"/>
          <w:b/>
          <w:color w:val="auto"/>
          <w:sz w:val="24"/>
          <w:lang w:val="es-ES_tradnl" w:eastAsia="es-ES"/>
        </w:rPr>
        <w:t>l derecho de acceso a la información.</w:t>
      </w:r>
      <w:bookmarkEnd w:id="15"/>
      <w:bookmarkEnd w:id="16"/>
      <w:bookmarkEnd w:id="17"/>
      <w:bookmarkEnd w:id="18"/>
      <w:bookmarkEnd w:id="19"/>
      <w:bookmarkEnd w:id="20"/>
    </w:p>
    <w:p w14:paraId="1D6A2A33" w14:textId="77777777" w:rsidR="00AD541C" w:rsidRPr="001B7B9E" w:rsidRDefault="00AD541C" w:rsidP="00AD541C">
      <w:pPr>
        <w:pStyle w:val="Prrafodelista"/>
        <w:spacing w:line="360" w:lineRule="auto"/>
        <w:rPr>
          <w:rFonts w:ascii="Palatino Linotype" w:eastAsiaTheme="minorEastAsia" w:hAnsi="Palatino Linotype"/>
          <w:sz w:val="24"/>
          <w:lang w:val="es-ES_tradnl" w:eastAsia="es-ES"/>
        </w:rPr>
      </w:pPr>
    </w:p>
    <w:p w14:paraId="0CE1A552" w14:textId="77777777" w:rsidR="00AD541C" w:rsidRPr="001B7B9E" w:rsidRDefault="00AD541C" w:rsidP="00AD541C">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Theme="minorEastAsia" w:hAnsi="Palatino Linotype"/>
          <w:sz w:val="24"/>
          <w:lang w:val="es-ES_tradnl" w:eastAsia="es-ES"/>
        </w:rPr>
        <w:t>E</w:t>
      </w:r>
      <w:r w:rsidRPr="001B7B9E">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B7B9E">
        <w:rPr>
          <w:rFonts w:ascii="Palatino Linotype" w:hAnsi="Palatino Linotype" w:cs="Arial"/>
          <w:color w:val="000000"/>
          <w:sz w:val="24"/>
          <w:lang w:val="es-ES_tradnl" w:eastAsia="es-ES"/>
        </w:rPr>
        <w:t xml:space="preserve">. </w:t>
      </w:r>
    </w:p>
    <w:p w14:paraId="478FF682"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78F0AA25"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hAnsi="Palatino Linotype"/>
          <w:lang w:val="es-ES_tradnl" w:eastAsia="es-ES"/>
        </w:rPr>
        <w:t xml:space="preserve">Definiendo el Derecho de Acceso a la Información Pública como: </w:t>
      </w:r>
      <w:r w:rsidRPr="001B7B9E">
        <w:rPr>
          <w:rFonts w:ascii="Palatino Linotype" w:eastAsiaTheme="minorEastAsia" w:hAnsi="Palatino Linotype"/>
          <w:i/>
          <w:color w:val="000000"/>
          <w:lang w:val="es-ES_tradnl" w:eastAsia="es-ES"/>
        </w:rPr>
        <w:t>La igualdad de oportunidades para recibir, buscar e impartir información</w:t>
      </w:r>
      <w:r w:rsidRPr="001B7B9E">
        <w:rPr>
          <w:rFonts w:ascii="Palatino Linotype" w:eastAsiaTheme="minorEastAsia" w:hAnsi="Palatino Linotype"/>
          <w:i/>
          <w:vertAlign w:val="superscript"/>
          <w:lang w:val="es-ES_tradnl" w:eastAsia="es-ES"/>
        </w:rPr>
        <w:footnoteReference w:id="1"/>
      </w:r>
      <w:r w:rsidRPr="001B7B9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7B9E">
        <w:rPr>
          <w:rFonts w:ascii="Palatino Linotype" w:eastAsiaTheme="minorEastAsia" w:hAnsi="Palatino Linotype"/>
          <w:i/>
          <w:vertAlign w:val="superscript"/>
          <w:lang w:val="es-ES_tradnl" w:eastAsia="es-ES"/>
        </w:rPr>
        <w:footnoteReference w:id="2"/>
      </w:r>
      <w:r w:rsidRPr="001B7B9E">
        <w:rPr>
          <w:rFonts w:ascii="Palatino Linotype" w:eastAsiaTheme="minorEastAsia" w:hAnsi="Palatino Linotype"/>
          <w:color w:val="000000"/>
          <w:lang w:val="es-ES_tradnl" w:eastAsia="es-ES"/>
        </w:rPr>
        <w:t>que se constituye como una herramienta fundamental para ejercer</w:t>
      </w:r>
      <w:r w:rsidRPr="001B7B9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B7B9E">
        <w:rPr>
          <w:rFonts w:ascii="Palatino Linotype" w:eastAsiaTheme="minorEastAsia" w:hAnsi="Palatino Linotype"/>
          <w:i/>
          <w:vertAlign w:val="superscript"/>
          <w:lang w:val="es-ES_tradnl" w:eastAsia="es-ES"/>
        </w:rPr>
        <w:footnoteReference w:id="3"/>
      </w:r>
      <w:r w:rsidRPr="001B7B9E">
        <w:rPr>
          <w:rFonts w:ascii="Palatino Linotype" w:eastAsiaTheme="minorEastAsia" w:hAnsi="Palatino Linotype"/>
          <w:color w:val="000000"/>
          <w:lang w:val="es-ES_tradnl" w:eastAsia="es-ES"/>
        </w:rPr>
        <w:t>fomentando</w:t>
      </w:r>
      <w:r w:rsidRPr="001B7B9E">
        <w:rPr>
          <w:rFonts w:ascii="Palatino Linotype" w:eastAsiaTheme="minorEastAsia" w:hAnsi="Palatino Linotype"/>
          <w:i/>
          <w:color w:val="000000"/>
          <w:lang w:val="es-ES_tradnl" w:eastAsia="es-ES"/>
        </w:rPr>
        <w:t xml:space="preserve"> la transparencia de las actividades estatales y </w:t>
      </w:r>
      <w:r w:rsidRPr="001B7B9E">
        <w:rPr>
          <w:rFonts w:ascii="Palatino Linotype" w:eastAsiaTheme="minorEastAsia" w:hAnsi="Palatino Linotype"/>
          <w:color w:val="000000"/>
          <w:lang w:val="es-ES_tradnl" w:eastAsia="es-ES"/>
        </w:rPr>
        <w:t>promoviendo</w:t>
      </w:r>
      <w:r w:rsidRPr="001B7B9E">
        <w:rPr>
          <w:rFonts w:ascii="Palatino Linotype" w:eastAsiaTheme="minorEastAsia" w:hAnsi="Palatino Linotype"/>
          <w:i/>
          <w:color w:val="000000"/>
          <w:lang w:val="es-ES_tradnl" w:eastAsia="es-ES"/>
        </w:rPr>
        <w:t xml:space="preserve"> la responsabilidad de los funcionarios sobre su gestión pública,</w:t>
      </w:r>
      <w:r w:rsidRPr="001B7B9E">
        <w:rPr>
          <w:rFonts w:ascii="Palatino Linotype" w:eastAsiaTheme="minorEastAsia" w:hAnsi="Palatino Linotype"/>
          <w:i/>
          <w:vertAlign w:val="superscript"/>
          <w:lang w:val="es-ES_tradnl" w:eastAsia="es-ES"/>
        </w:rPr>
        <w:footnoteReference w:id="4"/>
      </w:r>
      <w:r w:rsidRPr="001B7B9E">
        <w:rPr>
          <w:rFonts w:ascii="Palatino Linotype" w:eastAsiaTheme="minorEastAsia" w:hAnsi="Palatino Linotype"/>
          <w:color w:val="000000"/>
          <w:lang w:val="es-ES_tradnl" w:eastAsia="es-ES"/>
        </w:rPr>
        <w:t>que permite</w:t>
      </w:r>
      <w:r w:rsidRPr="001B7B9E">
        <w:rPr>
          <w:rFonts w:ascii="Palatino Linotype" w:eastAsiaTheme="minorEastAsia" w:hAnsi="Palatino Linotype"/>
          <w:i/>
          <w:color w:val="000000"/>
          <w:lang w:val="es-ES_tradnl" w:eastAsia="es-ES"/>
        </w:rPr>
        <w:t xml:space="preserve"> saber qué están </w:t>
      </w:r>
      <w:r w:rsidRPr="001B7B9E">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43BC543D"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2AF8794F"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9529AAD" w14:textId="77777777" w:rsidR="00AD541C" w:rsidRPr="001B7B9E" w:rsidRDefault="00AD541C" w:rsidP="00AD541C">
      <w:pPr>
        <w:spacing w:line="360" w:lineRule="auto"/>
        <w:ind w:right="49"/>
        <w:contextualSpacing/>
        <w:jc w:val="both"/>
        <w:rPr>
          <w:rFonts w:ascii="Palatino Linotype" w:hAnsi="Palatino Linotype"/>
          <w:lang w:val="es-ES_tradnl" w:eastAsia="es-ES"/>
        </w:rPr>
      </w:pPr>
    </w:p>
    <w:p w14:paraId="1104A38F" w14:textId="77777777" w:rsidR="00AD541C" w:rsidRPr="001B7B9E" w:rsidRDefault="00AD541C" w:rsidP="00AD541C">
      <w:pPr>
        <w:spacing w:line="360" w:lineRule="auto"/>
        <w:ind w:left="567" w:right="567"/>
        <w:contextualSpacing/>
        <w:jc w:val="both"/>
        <w:rPr>
          <w:rFonts w:ascii="Palatino Linotype" w:hAnsi="Palatino Linotype"/>
          <w:i/>
          <w:sz w:val="22"/>
          <w:lang w:val="es-ES_tradnl" w:eastAsia="es-ES"/>
        </w:rPr>
      </w:pPr>
      <w:r w:rsidRPr="001B7B9E">
        <w:rPr>
          <w:rFonts w:ascii="Palatino Linotype" w:hAnsi="Palatino Linotype"/>
          <w:i/>
          <w:sz w:val="22"/>
          <w:lang w:val="es-ES_tradnl" w:eastAsia="es-ES"/>
        </w:rPr>
        <w:t>“</w:t>
      </w:r>
      <w:r w:rsidRPr="001B7B9E">
        <w:rPr>
          <w:rFonts w:ascii="Palatino Linotype" w:hAnsi="Palatino Linotype"/>
          <w:b/>
          <w:i/>
          <w:sz w:val="22"/>
          <w:lang w:val="es-ES_tradnl" w:eastAsia="es-ES"/>
        </w:rPr>
        <w:t>Artículo 1.-</w:t>
      </w:r>
      <w:r w:rsidRPr="001B7B9E">
        <w:rPr>
          <w:rFonts w:ascii="Palatino Linotype" w:hAnsi="Palatino Linotype"/>
          <w:i/>
          <w:sz w:val="22"/>
          <w:lang w:val="es-ES_tradnl" w:eastAsia="es-ES"/>
        </w:rPr>
        <w:t xml:space="preserve"> </w:t>
      </w:r>
    </w:p>
    <w:p w14:paraId="7A036E13" w14:textId="77777777" w:rsidR="00AD541C" w:rsidRPr="001B7B9E" w:rsidRDefault="00AD541C" w:rsidP="00AD541C">
      <w:pPr>
        <w:spacing w:line="360" w:lineRule="auto"/>
        <w:ind w:left="567" w:right="567"/>
        <w:contextualSpacing/>
        <w:jc w:val="both"/>
        <w:rPr>
          <w:rFonts w:ascii="Palatino Linotype" w:hAnsi="Palatino Linotype"/>
          <w:i/>
          <w:sz w:val="22"/>
          <w:lang w:val="es-ES_tradnl" w:eastAsia="es-ES"/>
        </w:rPr>
      </w:pPr>
      <w:r w:rsidRPr="001B7B9E">
        <w:rPr>
          <w:rFonts w:ascii="Palatino Linotype" w:hAnsi="Palatino Linotype"/>
          <w:i/>
          <w:sz w:val="22"/>
          <w:lang w:val="es-ES_tradnl" w:eastAsia="es-ES"/>
        </w:rPr>
        <w:t>(…)</w:t>
      </w:r>
    </w:p>
    <w:p w14:paraId="70A2D9E4" w14:textId="77777777" w:rsidR="00AD541C" w:rsidRPr="001B7B9E" w:rsidRDefault="00AD541C" w:rsidP="00AD541C">
      <w:pPr>
        <w:spacing w:line="360" w:lineRule="auto"/>
        <w:ind w:left="567" w:right="567"/>
        <w:contextualSpacing/>
        <w:jc w:val="both"/>
        <w:rPr>
          <w:rFonts w:ascii="Palatino Linotype" w:hAnsi="Palatino Linotype"/>
          <w:i/>
          <w:sz w:val="22"/>
        </w:rPr>
      </w:pPr>
      <w:r w:rsidRPr="001B7B9E">
        <w:rPr>
          <w:rFonts w:ascii="Palatino Linotype" w:hAnsi="Palatino Linotype"/>
          <w:i/>
          <w:sz w:val="22"/>
          <w:lang w:val="es-ES_tradnl" w:eastAsia="es-ES"/>
        </w:rPr>
        <w:t>Todas las</w:t>
      </w:r>
      <w:r w:rsidRPr="001B7B9E">
        <w:rPr>
          <w:rFonts w:ascii="Palatino Linotype" w:hAnsi="Palatino Linotype"/>
          <w:sz w:val="22"/>
          <w:lang w:val="es-ES_tradnl" w:eastAsia="es-ES"/>
        </w:rPr>
        <w:t xml:space="preserve"> </w:t>
      </w:r>
      <w:r w:rsidRPr="001B7B9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8DFDEF" w14:textId="77777777" w:rsidR="00AD541C" w:rsidRPr="001B7B9E" w:rsidRDefault="00AD541C" w:rsidP="00AD541C">
      <w:pPr>
        <w:spacing w:line="360" w:lineRule="auto"/>
        <w:ind w:left="567" w:right="567"/>
        <w:contextualSpacing/>
        <w:jc w:val="both"/>
        <w:rPr>
          <w:rFonts w:ascii="Palatino Linotype" w:hAnsi="Palatino Linotype"/>
          <w:sz w:val="22"/>
          <w:lang w:val="es-ES_tradnl" w:eastAsia="es-ES"/>
        </w:rPr>
      </w:pPr>
      <w:r w:rsidRPr="001B7B9E">
        <w:rPr>
          <w:rFonts w:ascii="Palatino Linotype" w:hAnsi="Palatino Linotype"/>
          <w:i/>
          <w:sz w:val="22"/>
        </w:rPr>
        <w:t>(…)</w:t>
      </w:r>
      <w:r w:rsidRPr="001B7B9E">
        <w:rPr>
          <w:rFonts w:ascii="Palatino Linotype" w:hAnsi="Palatino Linotype"/>
          <w:sz w:val="22"/>
          <w:lang w:val="es-ES_tradnl" w:eastAsia="es-ES"/>
        </w:rPr>
        <w:t>”.</w:t>
      </w:r>
    </w:p>
    <w:p w14:paraId="0C538847" w14:textId="77777777" w:rsidR="00AD541C" w:rsidRPr="001B7B9E" w:rsidRDefault="00AD541C" w:rsidP="00AD541C">
      <w:pPr>
        <w:spacing w:line="360" w:lineRule="auto"/>
        <w:ind w:left="567" w:right="567"/>
        <w:contextualSpacing/>
        <w:jc w:val="both"/>
        <w:rPr>
          <w:rFonts w:ascii="Palatino Linotype" w:hAnsi="Palatino Linotype"/>
          <w:b/>
          <w:sz w:val="22"/>
          <w:lang w:val="es-ES_tradnl" w:eastAsia="es-ES"/>
        </w:rPr>
      </w:pPr>
      <w:r w:rsidRPr="001B7B9E">
        <w:rPr>
          <w:rFonts w:ascii="Palatino Linotype" w:hAnsi="Palatino Linotype"/>
          <w:b/>
          <w:i/>
          <w:sz w:val="22"/>
        </w:rPr>
        <w:t>(Énfasis Añadido)</w:t>
      </w:r>
    </w:p>
    <w:p w14:paraId="7B9FC615"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3B7F1FF8"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6FA4F2D"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1BBC4246"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lang w:val="es-ES_tradnl" w:eastAsia="es-ES"/>
        </w:rPr>
        <w:t xml:space="preserve">Así, conforme a la Constitución Política de las Estado Unidos Mexicanos </w:t>
      </w:r>
      <w:r w:rsidRPr="001B7B9E">
        <w:rPr>
          <w:rFonts w:ascii="Palatino Linotype" w:eastAsia="Calibri" w:hAnsi="Palatino Linotype"/>
          <w:lang w:val="es-ES_tradnl" w:eastAsia="es-ES"/>
        </w:rPr>
        <w:t>y la Constitución Política del Estado Libre y Soberano de México respectivamente</w:t>
      </w:r>
      <w:r w:rsidRPr="001B7B9E">
        <w:rPr>
          <w:rFonts w:ascii="Palatino Linotype" w:eastAsiaTheme="minorEastAsia" w:hAnsi="Palatino Linotype"/>
          <w:lang w:val="es-ES_tradnl" w:eastAsia="es-ES"/>
        </w:rPr>
        <w:t xml:space="preserve">, el cumplimiento de las garantías primarias, entendidas como obligaciones </w:t>
      </w:r>
      <w:r w:rsidRPr="001B7B9E">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14:paraId="20473180"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6642CC92" w14:textId="77777777" w:rsidR="00AD541C" w:rsidRPr="001B7B9E" w:rsidRDefault="00AD541C" w:rsidP="00AD541C">
      <w:pPr>
        <w:spacing w:line="360" w:lineRule="auto"/>
        <w:ind w:left="567" w:right="567"/>
        <w:jc w:val="center"/>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Constitución Política de los Estados Unidos Mexicanos</w:t>
      </w:r>
    </w:p>
    <w:p w14:paraId="2BAEEB69" w14:textId="77777777" w:rsidR="00AD541C" w:rsidRPr="001B7B9E" w:rsidRDefault="00AD541C" w:rsidP="00AD541C">
      <w:pPr>
        <w:spacing w:line="360" w:lineRule="auto"/>
        <w:ind w:left="567" w:right="567"/>
        <w:jc w:val="both"/>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“Artículo 6.</w:t>
      </w:r>
      <w:r w:rsidRPr="001B7B9E">
        <w:rPr>
          <w:rFonts w:ascii="Palatino Linotype" w:eastAsiaTheme="minorEastAsia" w:hAnsi="Palatino Linotype" w:cs="Arial"/>
          <w:bCs/>
          <w:i/>
          <w:sz w:val="22"/>
          <w:lang w:val="es-ES_tradnl" w:eastAsia="es-ES"/>
        </w:rPr>
        <w:t xml:space="preserve"> …</w:t>
      </w:r>
    </w:p>
    <w:p w14:paraId="7089E3F9"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t>…</w:t>
      </w:r>
    </w:p>
    <w:p w14:paraId="74FBB693"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t>Para efectos de lo dispuesto en el presente artículo se observará lo siguiente:</w:t>
      </w:r>
    </w:p>
    <w:p w14:paraId="77980DA0" w14:textId="77777777" w:rsidR="00AD541C" w:rsidRPr="001B7B9E" w:rsidRDefault="00AD541C" w:rsidP="00AD541C">
      <w:pPr>
        <w:spacing w:line="360" w:lineRule="auto"/>
        <w:ind w:left="567" w:right="567"/>
        <w:jc w:val="both"/>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A</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Para el ejercicio del derecho de acceso a la información</w:t>
      </w:r>
      <w:r w:rsidRPr="001B7B9E">
        <w:rPr>
          <w:rFonts w:ascii="Palatino Linotype" w:eastAsiaTheme="minorEastAsia" w:hAnsi="Palatino Linotype" w:cs="Arial"/>
          <w:bCs/>
          <w:i/>
          <w:sz w:val="22"/>
          <w:lang w:val="es-ES_tradnl" w:eastAsia="es-ES"/>
        </w:rPr>
        <w:t xml:space="preserve">, la Federación y </w:t>
      </w:r>
      <w:r w:rsidRPr="001B7B9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F4FA671" w14:textId="77777777" w:rsidR="00AD541C" w:rsidRPr="001B7B9E" w:rsidRDefault="00AD541C" w:rsidP="00AD541C">
      <w:pPr>
        <w:spacing w:line="360" w:lineRule="auto"/>
        <w:ind w:left="567" w:right="567"/>
        <w:jc w:val="both"/>
        <w:rPr>
          <w:rFonts w:ascii="Palatino Linotype" w:eastAsiaTheme="minorEastAsia" w:hAnsi="Palatino Linotype" w:cs="Arial"/>
          <w:b/>
          <w:bCs/>
          <w:i/>
          <w:sz w:val="22"/>
          <w:lang w:val="es-ES_tradnl" w:eastAsia="es-ES"/>
        </w:rPr>
      </w:pPr>
    </w:p>
    <w:p w14:paraId="4DB10582"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 xml:space="preserve">I. </w:t>
      </w:r>
      <w:r w:rsidRPr="001B7B9E">
        <w:rPr>
          <w:rFonts w:ascii="Palatino Linotype" w:eastAsiaTheme="minorEastAsia" w:hAnsi="Palatino Linotype" w:cs="Arial"/>
          <w:b/>
          <w:bCs/>
          <w:i/>
          <w:sz w:val="22"/>
          <w:lang w:val="es-ES_tradnl" w:eastAsia="es-ES"/>
        </w:rPr>
        <w:tab/>
        <w:t>Toda la información en posesión de cualquier</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autoridad</w:t>
      </w:r>
      <w:r w:rsidRPr="001B7B9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B7B9E">
        <w:rPr>
          <w:rFonts w:ascii="Palatino Linotype" w:eastAsiaTheme="minorEastAsia" w:hAnsi="Palatino Linotype" w:cs="Arial"/>
          <w:b/>
          <w:bCs/>
          <w:i/>
          <w:sz w:val="22"/>
          <w:lang w:val="es-ES_tradnl" w:eastAsia="es-ES"/>
        </w:rPr>
        <w:t>municipal</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es pública</w:t>
      </w:r>
      <w:r w:rsidRPr="001B7B9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B7B9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B7B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B2D1882" w14:textId="77777777" w:rsidR="00AD541C" w:rsidRPr="001B7B9E" w:rsidRDefault="00AD541C" w:rsidP="00AD541C">
      <w:pPr>
        <w:pStyle w:val="Prrafodelista"/>
        <w:tabs>
          <w:tab w:val="left" w:pos="567"/>
        </w:tabs>
        <w:spacing w:line="360" w:lineRule="auto"/>
        <w:ind w:left="567" w:right="567"/>
        <w:jc w:val="both"/>
        <w:rPr>
          <w:rFonts w:ascii="Palatino Linotype" w:hAnsi="Palatino Linotype" w:cs="Arial"/>
          <w:b/>
          <w:bCs/>
          <w:i/>
        </w:rPr>
      </w:pPr>
      <w:r w:rsidRPr="001B7B9E">
        <w:rPr>
          <w:rFonts w:ascii="Palatino Linotype" w:hAnsi="Palatino Linotype" w:cs="Arial"/>
          <w:b/>
          <w:bCs/>
          <w:i/>
        </w:rPr>
        <w:t>(Énfasis añadido)</w:t>
      </w:r>
    </w:p>
    <w:p w14:paraId="2C11E342" w14:textId="77777777" w:rsidR="00AD541C" w:rsidRPr="001B7B9E" w:rsidRDefault="00AD541C" w:rsidP="00AD541C">
      <w:pPr>
        <w:pStyle w:val="Prrafodelista"/>
        <w:tabs>
          <w:tab w:val="left" w:pos="567"/>
        </w:tabs>
        <w:spacing w:line="360" w:lineRule="auto"/>
        <w:ind w:left="567" w:right="567"/>
        <w:jc w:val="both"/>
        <w:rPr>
          <w:rFonts w:ascii="Palatino Linotype" w:hAnsi="Palatino Linotype" w:cs="Arial"/>
          <w:b/>
          <w:bCs/>
          <w:i/>
        </w:rPr>
      </w:pPr>
    </w:p>
    <w:p w14:paraId="45481F03" w14:textId="77777777" w:rsidR="00AD541C" w:rsidRPr="001B7B9E" w:rsidRDefault="00AD541C" w:rsidP="00AD541C">
      <w:pPr>
        <w:spacing w:line="360" w:lineRule="auto"/>
        <w:ind w:left="567" w:right="567"/>
        <w:jc w:val="center"/>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Constitución Política del Estado Libre y Soberano de México</w:t>
      </w:r>
    </w:p>
    <w:p w14:paraId="7ADA8D3A"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“Artículo 5</w:t>
      </w:r>
      <w:r w:rsidRPr="001B7B9E">
        <w:rPr>
          <w:rFonts w:ascii="Palatino Linotype" w:eastAsiaTheme="minorEastAsia" w:hAnsi="Palatino Linotype" w:cs="Arial"/>
          <w:bCs/>
          <w:i/>
          <w:sz w:val="22"/>
          <w:lang w:val="es-ES_tradnl" w:eastAsia="es-ES"/>
        </w:rPr>
        <w:t>.- …</w:t>
      </w:r>
    </w:p>
    <w:p w14:paraId="2D68F3CA"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lastRenderedPageBreak/>
        <w:t>…</w:t>
      </w:r>
    </w:p>
    <w:p w14:paraId="2E5D60D4"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B7B9E">
        <w:rPr>
          <w:rFonts w:ascii="Palatino Linotype" w:eastAsiaTheme="minorEastAsia" w:hAnsi="Palatino Linotype" w:cs="Arial"/>
          <w:bCs/>
          <w:i/>
          <w:sz w:val="22"/>
          <w:lang w:val="es-ES_tradnl" w:eastAsia="es-ES"/>
        </w:rPr>
        <w:t>.</w:t>
      </w:r>
    </w:p>
    <w:p w14:paraId="4F5873B1"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5B1C81"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Este derecho se regirá por los principios y bases siguientes</w:t>
      </w:r>
      <w:r w:rsidRPr="001B7B9E">
        <w:rPr>
          <w:rFonts w:ascii="Palatino Linotype" w:eastAsiaTheme="minorEastAsia" w:hAnsi="Palatino Linotype" w:cs="Arial"/>
          <w:bCs/>
          <w:i/>
          <w:sz w:val="22"/>
          <w:lang w:val="es-ES_tradnl" w:eastAsia="es-ES"/>
        </w:rPr>
        <w:t>:</w:t>
      </w:r>
    </w:p>
    <w:p w14:paraId="3561341D" w14:textId="77777777" w:rsidR="00AD541C" w:rsidRPr="001B7B9E" w:rsidRDefault="00AD541C" w:rsidP="00AD541C">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I. Toda la información en posesión de cualquier autoridad, entidad, órgano y organismos de los</w:t>
      </w:r>
      <w:r w:rsidRPr="001B7B9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B7B9E">
        <w:rPr>
          <w:rFonts w:ascii="Palatino Linotype" w:eastAsiaTheme="minorEastAsia" w:hAnsi="Palatino Linotype" w:cs="Arial"/>
          <w:b/>
          <w:bCs/>
          <w:i/>
          <w:sz w:val="22"/>
          <w:lang w:val="es-ES_tradnl" w:eastAsia="es-ES"/>
        </w:rPr>
        <w:t>municipales</w:t>
      </w:r>
      <w:r w:rsidRPr="001B7B9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B7B9E">
        <w:rPr>
          <w:rFonts w:ascii="Palatino Linotype" w:eastAsiaTheme="minorEastAsia" w:hAnsi="Palatino Linotype" w:cs="Arial"/>
          <w:b/>
          <w:bCs/>
          <w:i/>
          <w:sz w:val="22"/>
          <w:lang w:val="es-ES_tradnl" w:eastAsia="es-ES"/>
        </w:rPr>
        <w:t>es pública</w:t>
      </w:r>
      <w:r w:rsidRPr="001B7B9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B7B9E">
        <w:rPr>
          <w:rFonts w:ascii="Palatino Linotype" w:eastAsiaTheme="minorEastAsia" w:hAnsi="Palatino Linotype" w:cs="Arial"/>
          <w:b/>
          <w:bCs/>
          <w:i/>
          <w:sz w:val="22"/>
          <w:lang w:val="es-ES_tradnl" w:eastAsia="es-ES"/>
        </w:rPr>
        <w:t>En la interpretación de este derecho deberá prevalecer el principio de máxima publicidad</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B7B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D191FAA" w14:textId="77777777" w:rsidR="00AD541C" w:rsidRPr="001B7B9E" w:rsidRDefault="00AD541C" w:rsidP="00AD541C">
      <w:pPr>
        <w:pStyle w:val="Prrafodelista"/>
        <w:tabs>
          <w:tab w:val="left" w:pos="567"/>
        </w:tabs>
        <w:spacing w:line="360" w:lineRule="auto"/>
        <w:ind w:left="567" w:right="567"/>
        <w:jc w:val="both"/>
        <w:rPr>
          <w:rFonts w:ascii="Palatino Linotype" w:hAnsi="Palatino Linotype" w:cs="Arial"/>
          <w:b/>
          <w:bCs/>
          <w:i/>
        </w:rPr>
      </w:pPr>
      <w:r w:rsidRPr="001B7B9E">
        <w:rPr>
          <w:rFonts w:ascii="Palatino Linotype" w:hAnsi="Palatino Linotype" w:cs="Arial"/>
          <w:b/>
          <w:bCs/>
          <w:i/>
        </w:rPr>
        <w:t>(Énfasis añadido)</w:t>
      </w:r>
    </w:p>
    <w:p w14:paraId="77E0A282"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7FC748D6"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B7B9E">
        <w:rPr>
          <w:rFonts w:ascii="Palatino Linotype" w:eastAsiaTheme="minorEastAsia" w:hAnsi="Palatino Linotype" w:cs="Arial"/>
          <w:i/>
          <w:lang w:val="es-ES_tradnl" w:eastAsia="es-ES"/>
        </w:rPr>
        <w:t xml:space="preserve">por los principios de simplicidad, rapidez gratuidad del procedimiento, auxilio y </w:t>
      </w:r>
      <w:r w:rsidRPr="001B7B9E">
        <w:rPr>
          <w:rFonts w:ascii="Palatino Linotype" w:eastAsiaTheme="minorEastAsia" w:hAnsi="Palatino Linotype" w:cs="Arial"/>
          <w:i/>
          <w:lang w:val="es-ES_tradnl" w:eastAsia="es-ES"/>
        </w:rPr>
        <w:lastRenderedPageBreak/>
        <w:t>orientación a los particulares</w:t>
      </w:r>
      <w:r w:rsidRPr="001B7B9E">
        <w:rPr>
          <w:rFonts w:ascii="Palatino Linotype" w:eastAsiaTheme="minorEastAsia" w:hAnsi="Palatino Linotype" w:cs="Arial"/>
          <w:lang w:val="es-ES_tradnl" w:eastAsia="es-ES"/>
        </w:rPr>
        <w:t>, contemplando el derecho de las personas con discapacidad y hablantes de lengua indígena.</w:t>
      </w:r>
    </w:p>
    <w:p w14:paraId="1B424470"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5848388E"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B7B9E">
        <w:rPr>
          <w:rFonts w:ascii="Palatino Linotype" w:eastAsiaTheme="minorEastAsia" w:hAnsi="Palatino Linotype" w:cs="Arial"/>
          <w:i/>
          <w:lang w:val="es-ES_tradnl" w:eastAsia="es-ES"/>
        </w:rPr>
        <w:t>solicitudes de acceso a la información</w:t>
      </w:r>
      <w:r w:rsidRPr="001B7B9E">
        <w:rPr>
          <w:rFonts w:ascii="Palatino Linotype" w:eastAsiaTheme="minorEastAsia" w:hAnsi="Palatino Linotype" w:cs="Arial"/>
          <w:lang w:val="es-ES_tradnl" w:eastAsia="es-ES"/>
        </w:rPr>
        <w:t>.</w:t>
      </w:r>
    </w:p>
    <w:p w14:paraId="65AE7E71" w14:textId="77777777" w:rsidR="00AD541C" w:rsidRPr="001B7B9E" w:rsidRDefault="00AD541C" w:rsidP="00AD541C">
      <w:pPr>
        <w:spacing w:line="360" w:lineRule="auto"/>
        <w:ind w:right="49"/>
        <w:contextualSpacing/>
        <w:jc w:val="both"/>
        <w:rPr>
          <w:rFonts w:ascii="Palatino Linotype" w:eastAsiaTheme="minorEastAsia" w:hAnsi="Palatino Linotype"/>
          <w:lang w:val="es-ES_tradnl" w:eastAsia="es-ES"/>
        </w:rPr>
      </w:pPr>
    </w:p>
    <w:p w14:paraId="7235B39A"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1381322" w14:textId="77777777" w:rsidR="00AD541C" w:rsidRPr="001B7B9E" w:rsidRDefault="00AD541C" w:rsidP="00AD541C">
      <w:pPr>
        <w:pStyle w:val="Prrafodelista"/>
        <w:tabs>
          <w:tab w:val="left" w:pos="426"/>
        </w:tabs>
        <w:spacing w:line="360" w:lineRule="auto"/>
        <w:ind w:left="0" w:right="49"/>
        <w:jc w:val="both"/>
        <w:rPr>
          <w:rFonts w:ascii="Palatino Linotype" w:hAnsi="Palatino Linotype"/>
          <w:sz w:val="24"/>
          <w:lang w:val="es-ES"/>
        </w:rPr>
      </w:pPr>
      <w:bookmarkStart w:id="21" w:name="_Toc80812777"/>
    </w:p>
    <w:p w14:paraId="2F42C051" w14:textId="77777777" w:rsidR="00AD541C" w:rsidRPr="001B7B9E" w:rsidRDefault="00AD541C" w:rsidP="00AD541C">
      <w:pPr>
        <w:pStyle w:val="Ttulo1"/>
        <w:spacing w:before="0" w:line="360" w:lineRule="auto"/>
        <w:rPr>
          <w:rFonts w:ascii="Palatino Linotype" w:hAnsi="Palatino Linotype"/>
          <w:b/>
          <w:color w:val="auto"/>
          <w:sz w:val="24"/>
          <w:szCs w:val="24"/>
        </w:rPr>
      </w:pPr>
      <w:bookmarkStart w:id="22" w:name="_Toc83301641"/>
      <w:bookmarkStart w:id="23" w:name="_Toc85650833"/>
      <w:bookmarkStart w:id="24" w:name="_Toc94196508"/>
      <w:r w:rsidRPr="001B7B9E">
        <w:rPr>
          <w:rFonts w:ascii="Palatino Linotype" w:hAnsi="Palatino Linotype"/>
          <w:b/>
          <w:color w:val="auto"/>
          <w:sz w:val="24"/>
          <w:szCs w:val="24"/>
        </w:rPr>
        <w:t>II. De la información solicitada</w:t>
      </w:r>
      <w:bookmarkEnd w:id="21"/>
      <w:bookmarkEnd w:id="22"/>
      <w:r w:rsidRPr="001B7B9E">
        <w:rPr>
          <w:rFonts w:ascii="Palatino Linotype" w:hAnsi="Palatino Linotype"/>
          <w:b/>
          <w:color w:val="auto"/>
          <w:sz w:val="24"/>
          <w:szCs w:val="24"/>
        </w:rPr>
        <w:t xml:space="preserve"> y la respuesta del Sujeto Obligado</w:t>
      </w:r>
      <w:bookmarkEnd w:id="23"/>
      <w:bookmarkEnd w:id="24"/>
    </w:p>
    <w:p w14:paraId="2ED8A969" w14:textId="77777777" w:rsidR="00AD541C" w:rsidRPr="001B7B9E" w:rsidRDefault="00AD541C" w:rsidP="00AD541C">
      <w:pPr>
        <w:spacing w:line="360" w:lineRule="auto"/>
        <w:rPr>
          <w:rFonts w:ascii="Palatino Linotype" w:eastAsia="MS Gothic" w:hAnsi="Palatino Linotype"/>
        </w:rPr>
      </w:pPr>
    </w:p>
    <w:p w14:paraId="48E7EDA5" w14:textId="77777777" w:rsidR="00C770AD" w:rsidRPr="00125563" w:rsidRDefault="00C770AD" w:rsidP="00C770AD">
      <w:pPr>
        <w:pStyle w:val="Prrafodelista"/>
        <w:numPr>
          <w:ilvl w:val="0"/>
          <w:numId w:val="1"/>
        </w:numPr>
        <w:spacing w:line="360" w:lineRule="auto"/>
        <w:ind w:left="0" w:firstLine="0"/>
        <w:jc w:val="both"/>
        <w:rPr>
          <w:rFonts w:ascii="Palatino Linotype" w:eastAsia="MS Gothic" w:hAnsi="Palatino Linotype"/>
          <w:sz w:val="24"/>
        </w:rPr>
      </w:pPr>
      <w:r w:rsidRPr="00125563">
        <w:rPr>
          <w:rFonts w:ascii="Palatino Linotype" w:eastAsia="MS Gothic" w:hAnsi="Palatino Linotype"/>
          <w:sz w:val="24"/>
        </w:rPr>
        <w:t xml:space="preserve">El particular solicitó </w:t>
      </w:r>
      <w:r w:rsidRPr="00125563">
        <w:rPr>
          <w:rFonts w:ascii="Palatino Linotype" w:hAnsi="Palatino Linotype"/>
          <w:color w:val="000000"/>
          <w:sz w:val="24"/>
        </w:rPr>
        <w:t>el censo del panteón municipal, toman</w:t>
      </w:r>
      <w:r>
        <w:rPr>
          <w:rFonts w:ascii="Palatino Linotype" w:hAnsi="Palatino Linotype"/>
          <w:color w:val="000000"/>
          <w:sz w:val="24"/>
        </w:rPr>
        <w:t xml:space="preserve">do como fecha de corte, la </w:t>
      </w:r>
      <w:r w:rsidRPr="00125563">
        <w:rPr>
          <w:rFonts w:ascii="Palatino Linotype" w:hAnsi="Palatino Linotype"/>
          <w:color w:val="000000"/>
          <w:sz w:val="24"/>
        </w:rPr>
        <w:t xml:space="preserve"> de la presente solicitud</w:t>
      </w:r>
      <w:r>
        <w:rPr>
          <w:rFonts w:ascii="Palatino Linotype" w:hAnsi="Palatino Linotype"/>
          <w:color w:val="000000"/>
          <w:sz w:val="24"/>
        </w:rPr>
        <w:t>.</w:t>
      </w:r>
      <w:r w:rsidRPr="00125563">
        <w:rPr>
          <w:rFonts w:ascii="Palatino Linotype" w:hAnsi="Palatino Linotype"/>
          <w:color w:val="000000"/>
          <w:sz w:val="24"/>
        </w:rPr>
        <w:t xml:space="preserve"> </w:t>
      </w:r>
    </w:p>
    <w:p w14:paraId="0494BE3E" w14:textId="77777777" w:rsidR="00C770AD" w:rsidRPr="00125563" w:rsidRDefault="00C770AD" w:rsidP="00C770AD">
      <w:pPr>
        <w:pStyle w:val="Prrafodelista"/>
        <w:spacing w:line="360" w:lineRule="auto"/>
        <w:ind w:left="0"/>
        <w:jc w:val="both"/>
        <w:rPr>
          <w:rFonts w:ascii="Palatino Linotype" w:eastAsia="MS Gothic" w:hAnsi="Palatino Linotype"/>
          <w:sz w:val="24"/>
        </w:rPr>
      </w:pPr>
    </w:p>
    <w:p w14:paraId="59530832" w14:textId="77777777" w:rsidR="00D3248A" w:rsidRDefault="00D3248A" w:rsidP="00D3248A">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El </w:t>
      </w:r>
      <w:r w:rsidRPr="001B7B9E">
        <w:rPr>
          <w:rFonts w:ascii="Palatino Linotype" w:eastAsia="MS Gothic" w:hAnsi="Palatino Linotype"/>
          <w:b/>
          <w:sz w:val="24"/>
        </w:rPr>
        <w:t>SUJETO OBLIGADO</w:t>
      </w:r>
      <w:r w:rsidRPr="001B7B9E">
        <w:rPr>
          <w:rFonts w:ascii="Palatino Linotype" w:eastAsia="MS Gothic" w:hAnsi="Palatino Linotype"/>
          <w:sz w:val="24"/>
        </w:rPr>
        <w:t xml:space="preserve"> en respuesta entregó </w:t>
      </w:r>
      <w:r>
        <w:rPr>
          <w:rFonts w:ascii="Palatino Linotype" w:eastAsia="MS Gothic" w:hAnsi="Palatino Linotype"/>
          <w:sz w:val="24"/>
        </w:rPr>
        <w:t>el censo del panteón municipal referente a la segunda sección (área nueva), en versión pública, realizado en el mes de septiembre de 2021.</w:t>
      </w:r>
    </w:p>
    <w:p w14:paraId="616E3E6E" w14:textId="77777777" w:rsidR="00D3248A" w:rsidRPr="00125563" w:rsidRDefault="00D3248A" w:rsidP="00D3248A">
      <w:pPr>
        <w:spacing w:line="360" w:lineRule="auto"/>
        <w:rPr>
          <w:rFonts w:ascii="Palatino Linotype" w:eastAsia="MS Gothic" w:hAnsi="Palatino Linotype"/>
        </w:rPr>
      </w:pPr>
    </w:p>
    <w:p w14:paraId="5D5DDAC0" w14:textId="77777777" w:rsidR="00D3248A" w:rsidRPr="00D3248A" w:rsidRDefault="00D3248A" w:rsidP="00D3248A">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Derivado de la respuesta, el particular se inconformó mediante el recurso de revisión; manifestó en sus motivos de inconformidad </w:t>
      </w:r>
      <w:r>
        <w:rPr>
          <w:rFonts w:ascii="Palatino Linotype" w:eastAsia="MS Gothic" w:hAnsi="Palatino Linotype"/>
          <w:sz w:val="24"/>
        </w:rPr>
        <w:t>“</w:t>
      </w:r>
      <w:r w:rsidRPr="00125563">
        <w:rPr>
          <w:rFonts w:ascii="Palatino Linotype" w:hAnsi="Palatino Linotype"/>
          <w:i/>
          <w:color w:val="000000"/>
          <w:sz w:val="24"/>
        </w:rPr>
        <w:t xml:space="preserve">Con base en el artículo 179, </w:t>
      </w:r>
      <w:r w:rsidRPr="00125563">
        <w:rPr>
          <w:rFonts w:ascii="Palatino Linotype" w:hAnsi="Palatino Linotype"/>
          <w:i/>
          <w:color w:val="000000"/>
          <w:sz w:val="24"/>
        </w:rPr>
        <w:lastRenderedPageBreak/>
        <w:t>fracción V y fracción IX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y IX. La entrega o puesta a disposición de información en un formato incomprensible y/o no accesible para el solicitante" en este sentido solicitamos que el Sujeto Obligado entregue “a). El censo del panteón municipal, tomando como fecha de corte, la fecha de la presente solicitud: 28 de octubre de 2021”, pues con el archivo que se pretendió dar respuesta, solamente se incluye la segunda sección (área nueva) según lo manifestado por la Lic. Mónica Esmeralda Luna, Directora de Servicios Públicos. Del mismo modo, del archivo “CENSO 2021.pdf”, la información no es comprensible, en virtud de que no se acompaña del acuerdo de clasificación para testar el nombre del finado y la fecha de defunción, siendo que estos datos no son sujetos a ser testados, ya que el interés público es superior a los datos personales y al hacerse pública esta información, se puede conocer si los servidores públicos administran el panteón municipal de acuerdo con la normatividad establecida en la entidad. Finalmente, por la responsabilidad administrativa a que pudiera hacerse acreedor el Titular de la Unidad de Transparencia y la Directora de Servicios Públicos por la deficiente atención a esta solicitud de acceso a la información pública, solicitamos que se notifique al órgano interno de control para lo que en derecho proceda.</w:t>
      </w:r>
      <w:r>
        <w:rPr>
          <w:rFonts w:ascii="Palatino Linotype" w:hAnsi="Palatino Linotype"/>
          <w:i/>
          <w:color w:val="000000"/>
          <w:sz w:val="24"/>
        </w:rPr>
        <w:t>”</w:t>
      </w:r>
    </w:p>
    <w:p w14:paraId="749DDAF4" w14:textId="77777777" w:rsidR="00D3248A" w:rsidRPr="00D3248A" w:rsidRDefault="00D3248A" w:rsidP="00D3248A">
      <w:pPr>
        <w:pStyle w:val="Prrafodelista"/>
        <w:spacing w:line="360" w:lineRule="auto"/>
        <w:ind w:left="0"/>
        <w:jc w:val="both"/>
        <w:rPr>
          <w:rFonts w:ascii="Palatino Linotype" w:eastAsia="MS Gothic" w:hAnsi="Palatino Linotype"/>
          <w:sz w:val="24"/>
        </w:rPr>
      </w:pPr>
    </w:p>
    <w:p w14:paraId="66E5AF5C" w14:textId="77777777" w:rsidR="00D3248A" w:rsidRPr="000460E3" w:rsidRDefault="00D3248A" w:rsidP="00D3248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0460E3">
        <w:rPr>
          <w:rFonts w:ascii="Palatino Linotype" w:eastAsia="MS Gothic" w:hAnsi="Palatino Linotype"/>
          <w:sz w:val="24"/>
        </w:rPr>
        <w:t xml:space="preserve">Ahora bien, </w:t>
      </w:r>
      <w:r w:rsidRPr="000460E3">
        <w:rPr>
          <w:rFonts w:ascii="Palatino Linotype" w:hAnsi="Palatino Linotype"/>
          <w:color w:val="000000" w:themeColor="text1"/>
          <w:sz w:val="24"/>
        </w:rPr>
        <w:t xml:space="preserve">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w:t>
      </w:r>
      <w:r w:rsidRPr="000460E3">
        <w:rPr>
          <w:rFonts w:ascii="Palatino Linotype" w:hAnsi="Palatino Linotype"/>
          <w:color w:val="000000" w:themeColor="text1"/>
          <w:sz w:val="24"/>
        </w:rPr>
        <w:lastRenderedPageBreak/>
        <w:t>hablantes de lengua indígena con el objeto de otorgar la protección más amplia del derecho de las personas.</w:t>
      </w:r>
    </w:p>
    <w:p w14:paraId="14854BD8" w14:textId="77777777" w:rsidR="00D3248A" w:rsidRPr="000460E3" w:rsidRDefault="00D3248A" w:rsidP="00D3248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8BB54C4" w14:textId="77777777" w:rsidR="00D3248A" w:rsidRPr="000460E3" w:rsidRDefault="00D3248A" w:rsidP="00D3248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0460E3">
        <w:rPr>
          <w:rFonts w:ascii="Palatino Linotype" w:hAnsi="Palatino Linotype"/>
          <w:color w:val="000000" w:themeColor="text1"/>
          <w:sz w:val="24"/>
        </w:rPr>
        <w:t xml:space="preserve">Para </w:t>
      </w:r>
      <w:r w:rsidRPr="000460E3">
        <w:rPr>
          <w:rFonts w:ascii="Palatino Linotype" w:hAnsi="Palatino Linotype" w:cs="Arial"/>
          <w:sz w:val="24"/>
        </w:rPr>
        <w:t xml:space="preserve">atender las solicitudes de información, los Sujetos Obligados contarán con un área denominada </w:t>
      </w:r>
      <w:r w:rsidRPr="000460E3">
        <w:rPr>
          <w:rFonts w:ascii="Palatino Linotype" w:hAnsi="Palatino Linotype" w:cs="Arial"/>
          <w:b/>
          <w:bCs/>
          <w:sz w:val="24"/>
        </w:rPr>
        <w:t>Unidad de Transparencia</w:t>
      </w:r>
      <w:r w:rsidRPr="000460E3">
        <w:rPr>
          <w:rFonts w:ascii="Palatino Linotype" w:hAnsi="Palatino Linotype" w:cs="Arial"/>
          <w:sz w:val="24"/>
          <w:vertAlign w:val="superscript"/>
        </w:rPr>
        <w:footnoteReference w:id="5"/>
      </w:r>
      <w:r w:rsidRPr="000460E3">
        <w:rPr>
          <w:rFonts w:ascii="Palatino Linotype" w:hAnsi="Palatino Linotype" w:cs="Arial"/>
          <w:sz w:val="24"/>
        </w:rPr>
        <w:t xml:space="preserve">, la cual será presidida por un Titular, quien fungirá como enlace entre éstos y los solicitantes. Dicha Unidad </w:t>
      </w:r>
      <w:r w:rsidRPr="000460E3">
        <w:rPr>
          <w:rFonts w:ascii="Palatino Linotype" w:hAnsi="Palatino Linotype" w:cs="Arial"/>
          <w:b/>
          <w:bCs/>
          <w:sz w:val="24"/>
        </w:rPr>
        <w:t>será la encargada de tramitar internamente la solicitud de información</w:t>
      </w:r>
      <w:r w:rsidRPr="000460E3">
        <w:rPr>
          <w:rFonts w:ascii="Palatino Linotype" w:hAnsi="Palatino Linotype" w:cs="Arial"/>
          <w:sz w:val="24"/>
        </w:rPr>
        <w:t xml:space="preserve"> y tendrá la responsabilidad de verificar en cada caso que la misma no sea confidencial o reservada. Asimismo, contará con las facultades internas necesarias para </w:t>
      </w:r>
      <w:r w:rsidRPr="000460E3">
        <w:rPr>
          <w:rFonts w:ascii="Palatino Linotype" w:hAnsi="Palatino Linotype" w:cs="Arial"/>
          <w:b/>
          <w:bCs/>
          <w:sz w:val="24"/>
        </w:rPr>
        <w:t xml:space="preserve">gestionar la atención a las solicitudes de información </w:t>
      </w:r>
      <w:r w:rsidRPr="000460E3">
        <w:rPr>
          <w:rFonts w:ascii="Palatino Linotype" w:hAnsi="Palatino Linotype" w:cs="Arial"/>
          <w:sz w:val="24"/>
        </w:rPr>
        <w:t>en los términos de la Ley General y la Ley de Transparencia y Acceso a la Información Pública del Estado de México y Municipios</w:t>
      </w:r>
      <w:r w:rsidRPr="000460E3">
        <w:rPr>
          <w:rFonts w:ascii="Palatino Linotype" w:hAnsi="Palatino Linotype" w:cs="Arial"/>
          <w:sz w:val="24"/>
          <w:vertAlign w:val="superscript"/>
        </w:rPr>
        <w:footnoteReference w:id="6"/>
      </w:r>
      <w:r w:rsidRPr="000460E3">
        <w:rPr>
          <w:rFonts w:ascii="Palatino Linotype" w:hAnsi="Palatino Linotype" w:cs="Arial"/>
          <w:sz w:val="24"/>
        </w:rPr>
        <w:t>.</w:t>
      </w:r>
    </w:p>
    <w:p w14:paraId="25AFBEFE" w14:textId="77777777" w:rsidR="00D3248A" w:rsidRPr="000460E3" w:rsidRDefault="00D3248A" w:rsidP="00D3248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23EDD4E" w14:textId="77777777" w:rsidR="00D3248A" w:rsidRPr="000460E3" w:rsidRDefault="00D3248A" w:rsidP="00D3248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0460E3">
        <w:rPr>
          <w:rFonts w:ascii="Palatino Linotype" w:hAnsi="Palatino Linotype"/>
          <w:color w:val="000000" w:themeColor="text1"/>
          <w:sz w:val="24"/>
        </w:rPr>
        <w:t xml:space="preserve">De </w:t>
      </w:r>
      <w:r w:rsidRPr="000460E3">
        <w:rPr>
          <w:rFonts w:ascii="Palatino Linotype" w:hAnsi="Palatino Linotype" w:cs="Arial"/>
          <w:color w:val="000000" w:themeColor="text1"/>
          <w:sz w:val="24"/>
        </w:rPr>
        <w:t>conformidad con lo dispuesto por el artículo 53 de la Ley de Transparencia y Acceso a la Información Pública del Estado de México y Municipios, las Unidades de Transparencia tendrán, entre sus atribuciones, las siguientes:</w:t>
      </w:r>
    </w:p>
    <w:p w14:paraId="20BCDAAC" w14:textId="77777777" w:rsidR="00D3248A" w:rsidRPr="000460E3" w:rsidRDefault="00D3248A" w:rsidP="00D3248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81DAA17" w14:textId="77777777" w:rsidR="00D3248A" w:rsidRPr="000460E3" w:rsidRDefault="00D3248A" w:rsidP="00D3248A">
      <w:pPr>
        <w:pStyle w:val="Prrafodelista"/>
        <w:numPr>
          <w:ilvl w:val="1"/>
          <w:numId w:val="6"/>
        </w:numPr>
        <w:tabs>
          <w:tab w:val="left" w:pos="426"/>
        </w:tabs>
        <w:spacing w:before="240" w:after="240" w:line="360" w:lineRule="auto"/>
        <w:ind w:left="1418" w:right="51"/>
        <w:jc w:val="both"/>
        <w:rPr>
          <w:rFonts w:ascii="Palatino Linotype" w:hAnsi="Palatino Linotype" w:cs="Arial"/>
          <w:color w:val="000000" w:themeColor="text1"/>
          <w:sz w:val="24"/>
        </w:rPr>
      </w:pPr>
      <w:r w:rsidRPr="000460E3">
        <w:rPr>
          <w:rFonts w:ascii="Palatino Linotype" w:hAnsi="Palatino Linotype" w:cs="Arial"/>
          <w:color w:val="000000" w:themeColor="text1"/>
          <w:sz w:val="24"/>
        </w:rPr>
        <w:t>Recibir, tramitar y dar respuesta a las solicitudes de acceso a la información;</w:t>
      </w:r>
    </w:p>
    <w:p w14:paraId="7512F145" w14:textId="77777777" w:rsidR="00D3248A" w:rsidRPr="000460E3" w:rsidRDefault="00D3248A" w:rsidP="00D3248A">
      <w:pPr>
        <w:pStyle w:val="Prrafodelista"/>
        <w:numPr>
          <w:ilvl w:val="1"/>
          <w:numId w:val="6"/>
        </w:numPr>
        <w:tabs>
          <w:tab w:val="left" w:pos="426"/>
        </w:tabs>
        <w:spacing w:before="240" w:after="240" w:line="360" w:lineRule="auto"/>
        <w:ind w:left="1418" w:right="51"/>
        <w:jc w:val="both"/>
        <w:rPr>
          <w:rFonts w:ascii="Palatino Linotype" w:hAnsi="Palatino Linotype" w:cs="Arial"/>
          <w:color w:val="000000" w:themeColor="text1"/>
          <w:sz w:val="24"/>
        </w:rPr>
      </w:pPr>
      <w:r w:rsidRPr="000460E3">
        <w:rPr>
          <w:rFonts w:ascii="Palatino Linotype" w:hAnsi="Palatino Linotype" w:cs="Arial"/>
          <w:color w:val="000000" w:themeColor="text1"/>
          <w:sz w:val="24"/>
        </w:rPr>
        <w:t xml:space="preserve">Realizar, con efectividad, los trámites internos necesarios para la atención de las solicitudes de acceso a la información; </w:t>
      </w:r>
    </w:p>
    <w:p w14:paraId="72BED7C1" w14:textId="77777777" w:rsidR="00D3248A" w:rsidRPr="000460E3" w:rsidRDefault="00D3248A" w:rsidP="00D3248A">
      <w:pPr>
        <w:pStyle w:val="Prrafodelista"/>
        <w:numPr>
          <w:ilvl w:val="1"/>
          <w:numId w:val="6"/>
        </w:numPr>
        <w:tabs>
          <w:tab w:val="left" w:pos="426"/>
        </w:tabs>
        <w:spacing w:before="240" w:after="240" w:line="360" w:lineRule="auto"/>
        <w:ind w:left="1418" w:right="51"/>
        <w:jc w:val="both"/>
        <w:rPr>
          <w:rFonts w:ascii="Palatino Linotype" w:hAnsi="Palatino Linotype" w:cs="Arial"/>
          <w:color w:val="000000" w:themeColor="text1"/>
          <w:sz w:val="24"/>
        </w:rPr>
      </w:pPr>
      <w:r w:rsidRPr="000460E3">
        <w:rPr>
          <w:rFonts w:ascii="Palatino Linotype" w:hAnsi="Palatino Linotype" w:cs="Arial"/>
          <w:color w:val="000000" w:themeColor="text1"/>
          <w:sz w:val="24"/>
        </w:rPr>
        <w:t xml:space="preserve">Entregar, en su caso, a los particulares la información solicitada; y </w:t>
      </w:r>
    </w:p>
    <w:p w14:paraId="1E67F257" w14:textId="77777777" w:rsidR="00D3248A" w:rsidRPr="000460E3" w:rsidRDefault="00D3248A" w:rsidP="00D3248A">
      <w:pPr>
        <w:pStyle w:val="Prrafodelista"/>
        <w:numPr>
          <w:ilvl w:val="1"/>
          <w:numId w:val="6"/>
        </w:numPr>
        <w:tabs>
          <w:tab w:val="left" w:pos="426"/>
        </w:tabs>
        <w:spacing w:before="240" w:after="240" w:line="360" w:lineRule="auto"/>
        <w:ind w:left="1418" w:right="51"/>
        <w:jc w:val="both"/>
        <w:rPr>
          <w:rFonts w:ascii="Palatino Linotype" w:hAnsi="Palatino Linotype"/>
          <w:color w:val="000000" w:themeColor="text1"/>
          <w:sz w:val="24"/>
        </w:rPr>
      </w:pPr>
      <w:r w:rsidRPr="000460E3">
        <w:rPr>
          <w:rFonts w:ascii="Palatino Linotype" w:hAnsi="Palatino Linotype" w:cs="Arial"/>
          <w:color w:val="000000" w:themeColor="text1"/>
          <w:sz w:val="24"/>
        </w:rPr>
        <w:lastRenderedPageBreak/>
        <w:t>Hacer del conocimiento de la instancia competente la probable responsabilidad por el incumplimiento de las obligaciones previstas en la presente Ley.</w:t>
      </w:r>
    </w:p>
    <w:p w14:paraId="14C8A463" w14:textId="77777777" w:rsidR="00D3248A" w:rsidRPr="000460E3" w:rsidRDefault="00D3248A" w:rsidP="00D3248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05726F4" w14:textId="77777777" w:rsidR="00D3248A" w:rsidRPr="000460E3" w:rsidRDefault="00D3248A" w:rsidP="00D3248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0460E3">
        <w:rPr>
          <w:rFonts w:ascii="Palatino Linotype" w:hAnsi="Palatino Linotype"/>
          <w:color w:val="000000" w:themeColor="text1"/>
          <w:sz w:val="24"/>
        </w:rPr>
        <w:t xml:space="preserve">Otros </w:t>
      </w:r>
      <w:r w:rsidRPr="000460E3">
        <w:rPr>
          <w:rFonts w:ascii="Palatino Linotype" w:hAnsi="Palatino Linotype" w:cs="Arial"/>
          <w:color w:val="000000" w:themeColor="text1"/>
          <w:sz w:val="24"/>
        </w:rPr>
        <w:t>sujetos del proceso de atención a las solicitudes de información son los servidores públicos habilitados, quienes serán designados por el titular del Sujeto Obligado a propuesta del responsable de la Unidad de Transparencia</w:t>
      </w:r>
      <w:r w:rsidRPr="000460E3">
        <w:rPr>
          <w:rStyle w:val="Refdenotaalpie"/>
          <w:rFonts w:ascii="Palatino Linotype" w:hAnsi="Palatino Linotype" w:cs="Arial"/>
          <w:color w:val="000000" w:themeColor="text1"/>
          <w:sz w:val="24"/>
        </w:rPr>
        <w:footnoteReference w:id="7"/>
      </w:r>
      <w:r w:rsidRPr="000460E3">
        <w:rPr>
          <w:rFonts w:ascii="Palatino Linotype" w:hAnsi="Palatino Linotype" w:cs="Arial"/>
          <w:color w:val="000000" w:themeColor="text1"/>
          <w:sz w:val="24"/>
        </w:rPr>
        <w:t xml:space="preserve"> y tendrán, entre sus atribuciones, las siguientes</w:t>
      </w:r>
      <w:r w:rsidRPr="000460E3">
        <w:rPr>
          <w:rStyle w:val="Refdenotaalpie"/>
          <w:rFonts w:ascii="Palatino Linotype" w:hAnsi="Palatino Linotype" w:cs="Arial"/>
          <w:color w:val="000000" w:themeColor="text1"/>
          <w:sz w:val="24"/>
        </w:rPr>
        <w:footnoteReference w:id="8"/>
      </w:r>
      <w:r w:rsidRPr="000460E3">
        <w:rPr>
          <w:rFonts w:ascii="Palatino Linotype" w:hAnsi="Palatino Linotype" w:cs="Arial"/>
          <w:color w:val="000000" w:themeColor="text1"/>
          <w:sz w:val="24"/>
        </w:rPr>
        <w:t>:</w:t>
      </w:r>
    </w:p>
    <w:p w14:paraId="5A7E594C" w14:textId="77777777" w:rsidR="00D3248A" w:rsidRPr="000460E3" w:rsidRDefault="00D3248A" w:rsidP="00D3248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C349FC9" w14:textId="77777777" w:rsidR="00D3248A" w:rsidRPr="000460E3" w:rsidRDefault="00D3248A" w:rsidP="00D3248A">
      <w:pPr>
        <w:pStyle w:val="Prrafodelista"/>
        <w:numPr>
          <w:ilvl w:val="1"/>
          <w:numId w:val="7"/>
        </w:numPr>
        <w:tabs>
          <w:tab w:val="left" w:pos="426"/>
        </w:tabs>
        <w:spacing w:before="240" w:after="240" w:line="360" w:lineRule="auto"/>
        <w:ind w:right="51"/>
        <w:jc w:val="both"/>
        <w:rPr>
          <w:rFonts w:ascii="Palatino Linotype" w:hAnsi="Palatino Linotype" w:cs="Arial"/>
          <w:color w:val="000000" w:themeColor="text1"/>
          <w:sz w:val="24"/>
        </w:rPr>
      </w:pPr>
      <w:r w:rsidRPr="000460E3">
        <w:rPr>
          <w:rFonts w:ascii="Palatino Linotype" w:hAnsi="Palatino Linotype" w:cs="Arial"/>
          <w:color w:val="000000" w:themeColor="text1"/>
          <w:sz w:val="24"/>
        </w:rPr>
        <w:t>Localizar la información que le solicite la Unidad de Transparencia; y</w:t>
      </w:r>
    </w:p>
    <w:p w14:paraId="49E2C06E" w14:textId="77777777" w:rsidR="00D3248A" w:rsidRPr="000460E3" w:rsidRDefault="00D3248A" w:rsidP="00D3248A">
      <w:pPr>
        <w:pStyle w:val="Prrafodelista"/>
        <w:numPr>
          <w:ilvl w:val="1"/>
          <w:numId w:val="7"/>
        </w:numPr>
        <w:tabs>
          <w:tab w:val="left" w:pos="426"/>
        </w:tabs>
        <w:spacing w:before="240" w:after="240" w:line="360" w:lineRule="auto"/>
        <w:ind w:right="51"/>
        <w:jc w:val="both"/>
        <w:rPr>
          <w:rFonts w:ascii="Palatino Linotype" w:hAnsi="Palatino Linotype"/>
          <w:color w:val="000000" w:themeColor="text1"/>
          <w:sz w:val="24"/>
        </w:rPr>
      </w:pPr>
      <w:r w:rsidRPr="000460E3">
        <w:rPr>
          <w:rFonts w:ascii="Palatino Linotype" w:hAnsi="Palatino Linotype" w:cs="Arial"/>
          <w:color w:val="000000" w:themeColor="text1"/>
          <w:sz w:val="24"/>
        </w:rPr>
        <w:t>Proporcionar la información que obre en los archivos y que le sea solicitada por la Unidad de Transparencia.</w:t>
      </w:r>
    </w:p>
    <w:p w14:paraId="1AFD10B5" w14:textId="77777777" w:rsidR="00D3248A" w:rsidRPr="000460E3" w:rsidRDefault="00D3248A" w:rsidP="00D3248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976B3EF" w14:textId="77777777" w:rsidR="00D3248A" w:rsidRPr="000460E3" w:rsidRDefault="00D3248A" w:rsidP="00D3248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0460E3">
        <w:rPr>
          <w:rFonts w:ascii="Palatino Linotype" w:hAnsi="Palatino Linotype"/>
          <w:color w:val="000000" w:themeColor="text1"/>
          <w:sz w:val="24"/>
        </w:rPr>
        <w:t xml:space="preserve">De </w:t>
      </w:r>
      <w:r w:rsidRPr="000460E3">
        <w:rPr>
          <w:rFonts w:ascii="Palatino Linotype" w:hAnsi="Palatino Linotype" w:cs="Arial"/>
          <w:color w:val="000000" w:themeColor="text1"/>
          <w:sz w:val="24"/>
        </w:rPr>
        <w:t xml:space="preserve">tal manera que cada una de las áreas administrativas del </w:t>
      </w:r>
      <w:r w:rsidRPr="000460E3">
        <w:rPr>
          <w:rFonts w:ascii="Palatino Linotype" w:hAnsi="Palatino Linotype" w:cs="Arial"/>
          <w:b/>
          <w:bCs/>
          <w:color w:val="000000" w:themeColor="text1"/>
          <w:sz w:val="24"/>
        </w:rPr>
        <w:t>SUJETO OBLIGADO</w:t>
      </w:r>
      <w:r w:rsidRPr="000460E3">
        <w:rPr>
          <w:rFonts w:ascii="Palatino Linotype" w:hAnsi="Palatino Linotype" w:cs="Arial"/>
          <w:color w:val="000000" w:themeColor="text1"/>
          <w:sz w:val="24"/>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9E1E344" w14:textId="77777777" w:rsidR="00D3248A" w:rsidRPr="000460E3" w:rsidRDefault="00D3248A" w:rsidP="00D3248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9D882E4" w14:textId="77777777" w:rsidR="00D3248A" w:rsidRPr="000460E3" w:rsidRDefault="00D3248A" w:rsidP="00D3248A">
      <w:pPr>
        <w:pStyle w:val="Prrafodelista"/>
        <w:numPr>
          <w:ilvl w:val="0"/>
          <w:numId w:val="1"/>
        </w:numPr>
        <w:spacing w:line="360" w:lineRule="auto"/>
        <w:ind w:left="0" w:firstLine="0"/>
        <w:jc w:val="both"/>
        <w:rPr>
          <w:rFonts w:ascii="Palatino Linotype" w:eastAsia="MS Gothic" w:hAnsi="Palatino Linotype"/>
          <w:sz w:val="24"/>
        </w:rPr>
      </w:pPr>
      <w:r w:rsidRPr="000460E3">
        <w:rPr>
          <w:rFonts w:ascii="Palatino Linotype" w:eastAsia="MS Gothic" w:hAnsi="Palatino Linotype"/>
          <w:sz w:val="24"/>
        </w:rPr>
        <w:t xml:space="preserve">Ahora bien, la Ley de Transparencia Local establece en su artículo </w:t>
      </w:r>
      <w:r w:rsidR="000460E3" w:rsidRPr="000460E3">
        <w:rPr>
          <w:rFonts w:ascii="Palatino Linotype" w:eastAsia="MS Gothic" w:hAnsi="Palatino Linotype"/>
          <w:sz w:val="24"/>
        </w:rPr>
        <w:t>11 que en</w:t>
      </w:r>
      <w:r w:rsidR="000460E3" w:rsidRPr="000460E3">
        <w:rPr>
          <w:sz w:val="24"/>
        </w:rPr>
        <w:t xml:space="preserve"> </w:t>
      </w:r>
      <w:r w:rsidR="000460E3" w:rsidRPr="000460E3">
        <w:rPr>
          <w:rFonts w:ascii="Palatino Linotype" w:hAnsi="Palatino Linotype"/>
          <w:sz w:val="24"/>
        </w:rPr>
        <w:t xml:space="preserve">la generación, publicación y entrega de información se deberá garantizar que ésta sea accesible, actualizada, completa, congruente, confiable, verificable, veraz, integral, </w:t>
      </w:r>
      <w:r w:rsidR="000460E3" w:rsidRPr="000460E3">
        <w:rPr>
          <w:rFonts w:ascii="Palatino Linotype" w:hAnsi="Palatino Linotype"/>
          <w:sz w:val="24"/>
        </w:rPr>
        <w:lastRenderedPageBreak/>
        <w:t>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22240D8" w14:textId="77777777" w:rsidR="000460E3" w:rsidRPr="000460E3" w:rsidRDefault="000460E3" w:rsidP="000460E3">
      <w:pPr>
        <w:pStyle w:val="Prrafodelista"/>
        <w:rPr>
          <w:rFonts w:ascii="Palatino Linotype" w:eastAsia="MS Gothic" w:hAnsi="Palatino Linotype"/>
          <w:sz w:val="28"/>
        </w:rPr>
      </w:pPr>
    </w:p>
    <w:p w14:paraId="471E540B" w14:textId="77777777" w:rsidR="000460E3" w:rsidRPr="000460E3" w:rsidRDefault="000460E3" w:rsidP="000460E3">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En este caso</w:t>
      </w:r>
      <w:r w:rsidR="00507592">
        <w:rPr>
          <w:rFonts w:ascii="Palatino Linotype" w:eastAsia="MS Gothic" w:hAnsi="Palatino Linotype"/>
          <w:sz w:val="24"/>
        </w:rPr>
        <w:t>,</w:t>
      </w:r>
      <w:r>
        <w:rPr>
          <w:rFonts w:ascii="Palatino Linotype" w:eastAsia="MS Gothic" w:hAnsi="Palatino Linotype"/>
          <w:sz w:val="24"/>
        </w:rPr>
        <w:t xml:space="preserve"> el particular se inconformó porque la entrega de la información es incompleta, pues señaló que solo se le entregó el censo referente a una sección del panteón municipal</w:t>
      </w:r>
      <w:r w:rsidR="00507592">
        <w:rPr>
          <w:rFonts w:ascii="Palatino Linotype" w:eastAsia="MS Gothic" w:hAnsi="Palatino Linotype"/>
          <w:sz w:val="24"/>
        </w:rPr>
        <w:t>; cabe señalar, que en efecto, la Directora de Servicios Públicos señaló en el documento de respuesta que el censo que se anexó es referente únicamente a la segunda sección (área nueva) del panteón municipal:</w:t>
      </w:r>
      <w:r>
        <w:rPr>
          <w:rFonts w:ascii="Palatino Linotype" w:eastAsia="MS Gothic" w:hAnsi="Palatino Linotype"/>
          <w:sz w:val="24"/>
        </w:rPr>
        <w:t xml:space="preserve"> </w:t>
      </w:r>
    </w:p>
    <w:p w14:paraId="718AFEF6" w14:textId="77777777" w:rsidR="005619DB" w:rsidRPr="00507592" w:rsidRDefault="005619DB" w:rsidP="00507592">
      <w:pPr>
        <w:rPr>
          <w:rFonts w:ascii="Palatino Linotype" w:eastAsia="MS Gothic" w:hAnsi="Palatino Linotype"/>
        </w:rPr>
      </w:pPr>
    </w:p>
    <w:p w14:paraId="7C6422D1" w14:textId="77777777" w:rsidR="005619DB" w:rsidRDefault="005619DB" w:rsidP="005619DB">
      <w:pPr>
        <w:pStyle w:val="Prrafodelista"/>
        <w:spacing w:line="360" w:lineRule="auto"/>
        <w:ind w:left="0"/>
        <w:jc w:val="center"/>
        <w:rPr>
          <w:rFonts w:ascii="Palatino Linotype" w:eastAsia="MS Gothic" w:hAnsi="Palatino Linotype"/>
          <w:sz w:val="24"/>
        </w:rPr>
      </w:pPr>
      <w:r>
        <w:rPr>
          <w:noProof/>
          <w:lang w:val="es-ES" w:eastAsia="es-ES"/>
        </w:rPr>
        <mc:AlternateContent>
          <mc:Choice Requires="wps">
            <w:drawing>
              <wp:anchor distT="0" distB="0" distL="114300" distR="114300" simplePos="0" relativeHeight="251659264" behindDoc="0" locked="0" layoutInCell="1" allowOverlap="1" wp14:anchorId="392F20C2" wp14:editId="600897B4">
                <wp:simplePos x="0" y="0"/>
                <wp:positionH relativeFrom="column">
                  <wp:posOffset>357283</wp:posOffset>
                </wp:positionH>
                <wp:positionV relativeFrom="paragraph">
                  <wp:posOffset>1208703</wp:posOffset>
                </wp:positionV>
                <wp:extent cx="5012675" cy="738131"/>
                <wp:effectExtent l="19050" t="19050" r="17145" b="24130"/>
                <wp:wrapNone/>
                <wp:docPr id="3" name="Rectángulo redondeado 3"/>
                <wp:cNvGraphicFramePr/>
                <a:graphic xmlns:a="http://schemas.openxmlformats.org/drawingml/2006/main">
                  <a:graphicData uri="http://schemas.microsoft.com/office/word/2010/wordprocessingShape">
                    <wps:wsp>
                      <wps:cNvSpPr/>
                      <wps:spPr>
                        <a:xfrm>
                          <a:off x="0" y="0"/>
                          <a:ext cx="5012675" cy="73813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9A7E00" id="Rectángulo redondeado 3" o:spid="_x0000_s1026" style="position:absolute;margin-left:28.15pt;margin-top:95.15pt;width:394.7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" filled="f" strokecolor="red" strokeweight="3pt">
                <v:stroke joinstyle="miter"/>
              </v:roundrect>
            </w:pict>
          </mc:Fallback>
        </mc:AlternateContent>
      </w:r>
      <w:r>
        <w:rPr>
          <w:noProof/>
          <w:lang w:val="es-ES" w:eastAsia="es-ES"/>
        </w:rPr>
        <w:drawing>
          <wp:inline distT="0" distB="0" distL="0" distR="0" wp14:anchorId="44B0BD71" wp14:editId="4B6064DA">
            <wp:extent cx="4940800" cy="38889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823" t="24566" r="31987" b="12301"/>
                    <a:stretch/>
                  </pic:blipFill>
                  <pic:spPr bwMode="auto">
                    <a:xfrm>
                      <a:off x="0" y="0"/>
                      <a:ext cx="4978788" cy="3918855"/>
                    </a:xfrm>
                    <a:prstGeom prst="rect">
                      <a:avLst/>
                    </a:prstGeom>
                    <a:ln>
                      <a:noFill/>
                    </a:ln>
                    <a:extLst>
                      <a:ext uri="{53640926-AAD7-44D8-BBD7-CCE9431645EC}">
                        <a14:shadowObscured xmlns:a14="http://schemas.microsoft.com/office/drawing/2010/main"/>
                      </a:ext>
                    </a:extLst>
                  </pic:spPr>
                </pic:pic>
              </a:graphicData>
            </a:graphic>
          </wp:inline>
        </w:drawing>
      </w:r>
    </w:p>
    <w:p w14:paraId="2898AB15" w14:textId="77777777" w:rsidR="005619DB" w:rsidRPr="005619DB" w:rsidRDefault="005619DB" w:rsidP="005619DB">
      <w:pPr>
        <w:pStyle w:val="Prrafodelista"/>
        <w:rPr>
          <w:rFonts w:ascii="Palatino Linotype" w:eastAsia="MS Gothic" w:hAnsi="Palatino Linotype"/>
          <w:sz w:val="24"/>
        </w:rPr>
      </w:pPr>
    </w:p>
    <w:p w14:paraId="03E8018D" w14:textId="77777777" w:rsidR="005619DB" w:rsidRDefault="00507592" w:rsidP="005619DB">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lastRenderedPageBreak/>
        <w:t xml:space="preserve">En concordancia con el fundamento legal señalado en el párrafo 35, la entrega de la información si resulta incompleta, pues </w:t>
      </w:r>
      <w:r w:rsidR="002D2BDD">
        <w:rPr>
          <w:rFonts w:ascii="Palatino Linotype" w:eastAsia="MS Gothic" w:hAnsi="Palatino Linotype"/>
          <w:sz w:val="24"/>
        </w:rPr>
        <w:t xml:space="preserve">la Directora de Servicios Públicos específico que </w:t>
      </w:r>
      <w:r>
        <w:rPr>
          <w:rFonts w:ascii="Palatino Linotype" w:eastAsia="MS Gothic" w:hAnsi="Palatino Linotype"/>
          <w:sz w:val="24"/>
        </w:rPr>
        <w:t xml:space="preserve">el censo </w:t>
      </w:r>
      <w:r w:rsidR="002D2BDD">
        <w:rPr>
          <w:rFonts w:ascii="Palatino Linotype" w:eastAsia="MS Gothic" w:hAnsi="Palatino Linotype"/>
          <w:sz w:val="24"/>
        </w:rPr>
        <w:t xml:space="preserve">solo es de la segunda </w:t>
      </w:r>
      <w:r>
        <w:rPr>
          <w:rFonts w:ascii="Palatino Linotype" w:eastAsia="MS Gothic" w:hAnsi="Palatino Linotype"/>
          <w:sz w:val="24"/>
        </w:rPr>
        <w:t xml:space="preserve"> sección del panteón municipal, lo que no colma con la solicitud de acceso a la información pública del particular.</w:t>
      </w:r>
    </w:p>
    <w:p w14:paraId="7690252F" w14:textId="77777777" w:rsidR="00507592" w:rsidRDefault="00507592" w:rsidP="00507592">
      <w:pPr>
        <w:pStyle w:val="Prrafodelista"/>
        <w:spacing w:line="360" w:lineRule="auto"/>
        <w:ind w:left="0"/>
        <w:jc w:val="both"/>
        <w:rPr>
          <w:rFonts w:ascii="Palatino Linotype" w:eastAsia="MS Gothic" w:hAnsi="Palatino Linotype"/>
          <w:sz w:val="24"/>
        </w:rPr>
      </w:pPr>
    </w:p>
    <w:p w14:paraId="12EF674D" w14:textId="77777777" w:rsidR="00507592" w:rsidRDefault="00507592" w:rsidP="005619DB">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Por otro lado, el ahora RECURRENTE</w:t>
      </w:r>
      <w:r w:rsidR="005D43B1">
        <w:rPr>
          <w:rFonts w:ascii="Palatino Linotype" w:eastAsia="MS Gothic" w:hAnsi="Palatino Linotype"/>
          <w:sz w:val="24"/>
        </w:rPr>
        <w:t xml:space="preserve"> también señaló en sus motivos de inconformidad que le entregan la información en un formato incomprensible, ya que testan del censo los nombres y la fecha de defunción</w:t>
      </w:r>
      <w:r w:rsidR="00814297">
        <w:rPr>
          <w:rFonts w:ascii="Palatino Linotype" w:eastAsia="MS Gothic" w:hAnsi="Palatino Linotype"/>
          <w:sz w:val="24"/>
        </w:rPr>
        <w:t xml:space="preserve">, aunado a que </w:t>
      </w:r>
      <w:r w:rsidR="00E371E0">
        <w:rPr>
          <w:rFonts w:ascii="Palatino Linotype" w:eastAsia="MS Gothic" w:hAnsi="Palatino Linotype"/>
          <w:sz w:val="24"/>
        </w:rPr>
        <w:t>manifestó que no se entregó acuerdo de clasificación.</w:t>
      </w:r>
    </w:p>
    <w:p w14:paraId="055AA5C1" w14:textId="77777777" w:rsidR="00E371E0" w:rsidRPr="00E371E0" w:rsidRDefault="00E371E0" w:rsidP="00E371E0">
      <w:pPr>
        <w:pStyle w:val="Prrafodelista"/>
        <w:rPr>
          <w:rFonts w:ascii="Palatino Linotype" w:eastAsia="MS Gothic" w:hAnsi="Palatino Linotype"/>
          <w:sz w:val="24"/>
        </w:rPr>
      </w:pPr>
    </w:p>
    <w:p w14:paraId="01959A1C" w14:textId="77777777" w:rsidR="002D2BDD" w:rsidRPr="002D2BDD" w:rsidRDefault="00E371E0" w:rsidP="002D2BDD">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A</w:t>
      </w:r>
      <w:r w:rsidR="00DA61E1">
        <w:rPr>
          <w:rFonts w:ascii="Palatino Linotype" w:eastAsia="MS Gothic" w:hAnsi="Palatino Linotype"/>
          <w:sz w:val="24"/>
        </w:rPr>
        <w:t>nte las manifestaciones del recurrente debemos re</w:t>
      </w:r>
      <w:r w:rsidR="003C75CB">
        <w:rPr>
          <w:rFonts w:ascii="Palatino Linotype" w:eastAsia="MS Gothic" w:hAnsi="Palatino Linotype"/>
          <w:sz w:val="24"/>
        </w:rPr>
        <w:t xml:space="preserve">cordar que los datos que se testaron son datos personales, definidos en el artículo 4, fracción XI en la Ley de Protección de Datos Personales del Estado de México y Municipios como aquella información </w:t>
      </w:r>
      <w:r w:rsidR="003C75CB" w:rsidRPr="003C75CB">
        <w:rPr>
          <w:rFonts w:ascii="Palatino Linotype" w:hAnsi="Palatino Linotype"/>
          <w:sz w:val="24"/>
        </w:rPr>
        <w:t>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2D2BDD">
        <w:rPr>
          <w:rFonts w:ascii="Palatino Linotype" w:eastAsia="MS Gothic" w:hAnsi="Palatino Linotype"/>
          <w:sz w:val="24"/>
        </w:rPr>
        <w:t xml:space="preserve"> </w:t>
      </w:r>
      <w:r w:rsidR="002D2BDD" w:rsidRPr="002D2BDD">
        <w:rPr>
          <w:rFonts w:ascii="Palatino Linotype" w:eastAsia="MS Gothic" w:hAnsi="Palatino Linotype"/>
          <w:sz w:val="24"/>
        </w:rPr>
        <w:t xml:space="preserve">En este caso, </w:t>
      </w:r>
      <w:r w:rsidR="00C70890">
        <w:rPr>
          <w:rFonts w:ascii="Palatino Linotype" w:eastAsia="MS Gothic" w:hAnsi="Palatino Linotype"/>
          <w:sz w:val="24"/>
        </w:rPr>
        <w:t>es importante mencionar</w:t>
      </w:r>
      <w:r w:rsidR="002D2BDD" w:rsidRPr="002D2BDD">
        <w:rPr>
          <w:rFonts w:ascii="Palatino Linotype" w:eastAsia="MS Gothic" w:hAnsi="Palatino Linotype"/>
          <w:sz w:val="24"/>
        </w:rPr>
        <w:t xml:space="preserve"> que si bien, los datos pertenecen a personas fallecidas, no dejan de ser datos personales, por lo que deben de ser clasificados.</w:t>
      </w:r>
    </w:p>
    <w:p w14:paraId="6345D21A" w14:textId="77777777" w:rsidR="003C75CB" w:rsidRPr="003C75CB" w:rsidRDefault="003C75CB" w:rsidP="003C75CB">
      <w:pPr>
        <w:pStyle w:val="Prrafodelista"/>
        <w:rPr>
          <w:rFonts w:ascii="Palatino Linotype" w:eastAsia="MS Gothic" w:hAnsi="Palatino Linotype"/>
          <w:sz w:val="24"/>
        </w:rPr>
      </w:pPr>
    </w:p>
    <w:p w14:paraId="089A168D" w14:textId="77777777" w:rsidR="003C75CB" w:rsidRDefault="003C75CB" w:rsidP="005619DB">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Ahora bien, por lo que respecta al acuerdo de clasificación</w:t>
      </w:r>
      <w:r w:rsidR="00480FE3">
        <w:rPr>
          <w:rFonts w:ascii="Palatino Linotype" w:eastAsia="MS Gothic" w:hAnsi="Palatino Linotype"/>
          <w:sz w:val="24"/>
        </w:rPr>
        <w:t>,</w:t>
      </w:r>
      <w:r>
        <w:rPr>
          <w:rFonts w:ascii="Palatino Linotype" w:eastAsia="MS Gothic" w:hAnsi="Palatino Linotype"/>
          <w:sz w:val="24"/>
        </w:rPr>
        <w:t xml:space="preserve"> el Sujeto Obligado remitió </w:t>
      </w:r>
      <w:r w:rsidR="00480FE3">
        <w:rPr>
          <w:rFonts w:ascii="Palatino Linotype" w:eastAsia="MS Gothic" w:hAnsi="Palatino Linotype"/>
          <w:sz w:val="24"/>
        </w:rPr>
        <w:t xml:space="preserve">el acta de la cuadragésima primera sesión extraordinaria del Comité de Transparencia mediante el cual se aprobó la propuesta de clasificación de los datos personales contenidos en el censo del panteón municipal. </w:t>
      </w:r>
    </w:p>
    <w:p w14:paraId="1A5FDBC4" w14:textId="77777777" w:rsidR="00480FE3" w:rsidRPr="00480FE3" w:rsidRDefault="00480FE3" w:rsidP="00480FE3">
      <w:pPr>
        <w:pStyle w:val="Prrafodelista"/>
        <w:rPr>
          <w:rFonts w:ascii="Palatino Linotype" w:eastAsia="MS Gothic" w:hAnsi="Palatino Linotype"/>
          <w:sz w:val="24"/>
        </w:rPr>
      </w:pPr>
    </w:p>
    <w:p w14:paraId="6A7EBF0C" w14:textId="77777777" w:rsidR="00A911D3" w:rsidRDefault="00A911D3" w:rsidP="005619DB">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Por otro lado, el Bando Municipal del Municipal de Valle de Chalco Solidaridad establece en su artículo 167, que la Dirección de Servicios Públicos es la encargada de la organización, conservación, planeación, ejecución, control y administración de l</w:t>
      </w:r>
      <w:r w:rsidR="00FE7B36">
        <w:rPr>
          <w:rFonts w:ascii="Palatino Linotype" w:eastAsia="MS Gothic" w:hAnsi="Palatino Linotype"/>
          <w:sz w:val="24"/>
        </w:rPr>
        <w:t>os siguientes servicios públicos, a cargo de las siguientes jefaturas:</w:t>
      </w:r>
    </w:p>
    <w:p w14:paraId="1B742F31" w14:textId="77777777" w:rsidR="00FE7B36" w:rsidRPr="00FE7B36" w:rsidRDefault="00FE7B36" w:rsidP="00FE7B36">
      <w:pPr>
        <w:pStyle w:val="Prrafodelista"/>
        <w:rPr>
          <w:rFonts w:ascii="Palatino Linotype" w:eastAsia="MS Gothic" w:hAnsi="Palatino Linotype"/>
          <w:sz w:val="24"/>
        </w:rPr>
      </w:pPr>
    </w:p>
    <w:p w14:paraId="534319A1" w14:textId="77777777" w:rsidR="00FE7B36" w:rsidRPr="00FE7B36" w:rsidRDefault="00FE7B36" w:rsidP="00FE7B36">
      <w:pPr>
        <w:pStyle w:val="Prrafodelista"/>
        <w:spacing w:line="360" w:lineRule="auto"/>
        <w:ind w:left="851" w:right="822"/>
        <w:jc w:val="both"/>
        <w:rPr>
          <w:rFonts w:ascii="Palatino Linotype" w:hAnsi="Palatino Linotype"/>
          <w:i/>
        </w:rPr>
      </w:pPr>
      <w:r>
        <w:rPr>
          <w:rFonts w:ascii="Palatino Linotype" w:hAnsi="Palatino Linotype"/>
          <w:i/>
        </w:rPr>
        <w:t>“</w:t>
      </w:r>
      <w:r w:rsidRPr="00FE7B36">
        <w:rPr>
          <w:rFonts w:ascii="Palatino Linotype" w:hAnsi="Palatino Linotype"/>
          <w:i/>
        </w:rPr>
        <w:t xml:space="preserve">I.- Alumbrado Público; </w:t>
      </w:r>
    </w:p>
    <w:p w14:paraId="503B237B" w14:textId="77777777" w:rsidR="00FE7B36" w:rsidRPr="00FE7B36" w:rsidRDefault="00FE7B36" w:rsidP="00FE7B36">
      <w:pPr>
        <w:pStyle w:val="Prrafodelista"/>
        <w:spacing w:line="360" w:lineRule="auto"/>
        <w:ind w:left="851" w:right="822"/>
        <w:jc w:val="both"/>
        <w:rPr>
          <w:rFonts w:ascii="Palatino Linotype" w:hAnsi="Palatino Linotype"/>
          <w:i/>
        </w:rPr>
      </w:pPr>
      <w:r w:rsidRPr="00FE7B36">
        <w:rPr>
          <w:rFonts w:ascii="Palatino Linotype" w:hAnsi="Palatino Linotype"/>
          <w:i/>
        </w:rPr>
        <w:t xml:space="preserve">II.- Limpia, recolección domiciliaria, traslado y disposición final de residuos sólidos urbanos no peligrosos; </w:t>
      </w:r>
    </w:p>
    <w:p w14:paraId="07CD1867" w14:textId="77777777" w:rsidR="00FE7B36" w:rsidRPr="00FE7B36" w:rsidRDefault="00FE7B36" w:rsidP="00FE7B36">
      <w:pPr>
        <w:pStyle w:val="Prrafodelista"/>
        <w:spacing w:line="360" w:lineRule="auto"/>
        <w:ind w:left="851" w:right="822"/>
        <w:jc w:val="both"/>
        <w:rPr>
          <w:rFonts w:ascii="Palatino Linotype" w:hAnsi="Palatino Linotype"/>
          <w:i/>
        </w:rPr>
      </w:pPr>
      <w:r w:rsidRPr="00FE7B36">
        <w:rPr>
          <w:rFonts w:ascii="Palatino Linotype" w:hAnsi="Palatino Linotype"/>
          <w:i/>
        </w:rPr>
        <w:t xml:space="preserve">III.- Panteones; </w:t>
      </w:r>
    </w:p>
    <w:p w14:paraId="622DDE6A" w14:textId="77777777" w:rsidR="00FE7B36" w:rsidRPr="00FE7B36" w:rsidRDefault="00FE7B36" w:rsidP="00FE7B36">
      <w:pPr>
        <w:pStyle w:val="Prrafodelista"/>
        <w:spacing w:line="360" w:lineRule="auto"/>
        <w:ind w:left="851" w:right="822"/>
        <w:jc w:val="both"/>
        <w:rPr>
          <w:rFonts w:ascii="Palatino Linotype" w:hAnsi="Palatino Linotype"/>
          <w:i/>
        </w:rPr>
      </w:pPr>
      <w:r w:rsidRPr="00FE7B36">
        <w:rPr>
          <w:rFonts w:ascii="Palatino Linotype" w:hAnsi="Palatino Linotype"/>
          <w:i/>
        </w:rPr>
        <w:t xml:space="preserve">IV.- Fincas, recolección comercial, traslado y disposición final de residuos sólidos urbanos no peligrosos; y </w:t>
      </w:r>
    </w:p>
    <w:p w14:paraId="14BA6ECA" w14:textId="77777777" w:rsidR="00FE7B36" w:rsidRPr="00FE7B36" w:rsidRDefault="00FE7B36" w:rsidP="00FE7B36">
      <w:pPr>
        <w:pStyle w:val="Prrafodelista"/>
        <w:spacing w:line="360" w:lineRule="auto"/>
        <w:ind w:left="851" w:right="822"/>
        <w:jc w:val="both"/>
        <w:rPr>
          <w:rFonts w:ascii="Palatino Linotype" w:hAnsi="Palatino Linotype"/>
          <w:i/>
        </w:rPr>
      </w:pPr>
      <w:r w:rsidRPr="00FE7B36">
        <w:rPr>
          <w:rFonts w:ascii="Palatino Linotype" w:hAnsi="Palatino Linotype"/>
          <w:i/>
        </w:rPr>
        <w:t>V.- Re</w:t>
      </w:r>
      <w:r>
        <w:rPr>
          <w:rFonts w:ascii="Palatino Linotype" w:hAnsi="Palatino Linotype"/>
          <w:i/>
        </w:rPr>
        <w:t>cuperación de Espacios Públicos.”</w:t>
      </w:r>
    </w:p>
    <w:p w14:paraId="4F38EC89" w14:textId="77777777" w:rsidR="00A911D3" w:rsidRPr="00A911D3" w:rsidRDefault="00A911D3" w:rsidP="00A911D3">
      <w:pPr>
        <w:pStyle w:val="Prrafodelista"/>
        <w:rPr>
          <w:rFonts w:ascii="Palatino Linotype" w:eastAsia="MS Gothic" w:hAnsi="Palatino Linotype"/>
          <w:sz w:val="24"/>
        </w:rPr>
      </w:pPr>
    </w:p>
    <w:p w14:paraId="55D7239A" w14:textId="77777777" w:rsidR="00480FE3" w:rsidRDefault="00FE7B36" w:rsidP="005619DB">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En ese contexto, el Reglamento Municipal de Panteones de Valle de Chalco, Solidaridad establece, que el H. Ayuntamiento a través de la Dirección de Servicios Públicos, tendrá entre otras, la facultad de contar con el censo de las tumbas que se encuentren en el panteón municipal y los datos de cada una, el cual deberá estar actualizado:</w:t>
      </w:r>
    </w:p>
    <w:p w14:paraId="397DB100" w14:textId="77777777" w:rsidR="00FE7B36" w:rsidRDefault="00FE7B36" w:rsidP="00FE7B36">
      <w:pPr>
        <w:pStyle w:val="Prrafodelista"/>
        <w:spacing w:line="360" w:lineRule="auto"/>
        <w:ind w:left="0"/>
        <w:jc w:val="both"/>
        <w:rPr>
          <w:rFonts w:ascii="Palatino Linotype" w:eastAsia="MS Gothic" w:hAnsi="Palatino Linotype"/>
          <w:sz w:val="24"/>
        </w:rPr>
      </w:pPr>
    </w:p>
    <w:p w14:paraId="25FC0F9D" w14:textId="77777777" w:rsidR="00FE7B36" w:rsidRDefault="00FE7B36" w:rsidP="00FE7B36">
      <w:pPr>
        <w:pStyle w:val="Prrafodelista"/>
        <w:spacing w:line="360" w:lineRule="auto"/>
        <w:ind w:left="851" w:right="822"/>
        <w:jc w:val="center"/>
        <w:rPr>
          <w:rFonts w:ascii="Palatino Linotype" w:hAnsi="Palatino Linotype"/>
          <w:i/>
        </w:rPr>
      </w:pPr>
      <w:r w:rsidRPr="00FE7B36">
        <w:rPr>
          <w:rFonts w:ascii="Palatino Linotype" w:hAnsi="Palatino Linotype"/>
          <w:i/>
        </w:rPr>
        <w:t>FACULTADES DE LA DIRECCION DE SERVICIOS PUBLICOS</w:t>
      </w:r>
    </w:p>
    <w:p w14:paraId="51EFBFDE" w14:textId="77777777" w:rsidR="00FE7B36" w:rsidRPr="00FE7B36" w:rsidRDefault="00FE7B36" w:rsidP="00FE7B36">
      <w:pPr>
        <w:pStyle w:val="Prrafodelista"/>
        <w:spacing w:line="360" w:lineRule="auto"/>
        <w:ind w:left="851" w:right="822"/>
        <w:jc w:val="both"/>
        <w:rPr>
          <w:rFonts w:ascii="Palatino Linotype" w:hAnsi="Palatino Linotype"/>
          <w:i/>
        </w:rPr>
      </w:pPr>
    </w:p>
    <w:p w14:paraId="75A08C93" w14:textId="77777777" w:rsidR="00FE7B36" w:rsidRDefault="00FE7B36" w:rsidP="00FE7B36">
      <w:pPr>
        <w:pStyle w:val="Prrafodelista"/>
        <w:spacing w:line="360" w:lineRule="auto"/>
        <w:ind w:left="851" w:right="822"/>
        <w:jc w:val="both"/>
        <w:rPr>
          <w:rFonts w:ascii="Palatino Linotype" w:hAnsi="Palatino Linotype"/>
          <w:i/>
        </w:rPr>
      </w:pPr>
      <w:r>
        <w:rPr>
          <w:rFonts w:ascii="Palatino Linotype" w:hAnsi="Palatino Linotype"/>
          <w:i/>
        </w:rPr>
        <w:t>“</w:t>
      </w:r>
      <w:r w:rsidRPr="00FE7B36">
        <w:rPr>
          <w:rFonts w:ascii="Palatino Linotype" w:hAnsi="Palatino Linotype"/>
          <w:i/>
        </w:rPr>
        <w:t>Artículo 5.- El H. Ayuntamiento a través de la Dirección de Servicios Públicos, tendrá las siguientes facultades:</w:t>
      </w:r>
    </w:p>
    <w:p w14:paraId="2B3DD6F2" w14:textId="77777777" w:rsidR="00FE7B36" w:rsidRPr="00FE7B36" w:rsidRDefault="00FE7B36" w:rsidP="00FE7B36">
      <w:pPr>
        <w:pStyle w:val="Prrafodelista"/>
        <w:spacing w:line="360" w:lineRule="auto"/>
        <w:ind w:left="851" w:right="822"/>
        <w:jc w:val="both"/>
        <w:rPr>
          <w:rFonts w:ascii="Palatino Linotype" w:hAnsi="Palatino Linotype"/>
          <w:i/>
        </w:rPr>
      </w:pPr>
      <w:r>
        <w:rPr>
          <w:rFonts w:ascii="Palatino Linotype" w:hAnsi="Palatino Linotype"/>
          <w:i/>
        </w:rPr>
        <w:t>…</w:t>
      </w:r>
    </w:p>
    <w:p w14:paraId="7E6BB8FC" w14:textId="77777777" w:rsidR="00FE7B36" w:rsidRDefault="00FE7B36" w:rsidP="00FE7B36">
      <w:pPr>
        <w:pStyle w:val="Prrafodelista"/>
        <w:spacing w:line="360" w:lineRule="auto"/>
        <w:ind w:left="851" w:right="822"/>
        <w:jc w:val="both"/>
        <w:rPr>
          <w:rFonts w:ascii="Palatino Linotype" w:hAnsi="Palatino Linotype"/>
          <w:i/>
        </w:rPr>
      </w:pPr>
      <w:r w:rsidRPr="00FE7B36">
        <w:rPr>
          <w:rFonts w:ascii="Palatino Linotype" w:hAnsi="Palatino Linotype"/>
          <w:i/>
        </w:rPr>
        <w:lastRenderedPageBreak/>
        <w:t xml:space="preserve">IX. Contar con el </w:t>
      </w:r>
      <w:r w:rsidRPr="00C70890">
        <w:rPr>
          <w:rFonts w:ascii="Palatino Linotype" w:hAnsi="Palatino Linotype"/>
          <w:b/>
          <w:i/>
        </w:rPr>
        <w:t xml:space="preserve">censo </w:t>
      </w:r>
      <w:r w:rsidRPr="00FE7B36">
        <w:rPr>
          <w:rFonts w:ascii="Palatino Linotype" w:hAnsi="Palatino Linotype"/>
          <w:i/>
        </w:rPr>
        <w:t xml:space="preserve">de las tumbas que se encuentran en el panteón municipal y los datos de cada una, el cual </w:t>
      </w:r>
      <w:r w:rsidRPr="00C70890">
        <w:rPr>
          <w:rFonts w:ascii="Palatino Linotype" w:hAnsi="Palatino Linotype"/>
          <w:b/>
          <w:i/>
        </w:rPr>
        <w:t>deberá estar ser actualizado</w:t>
      </w:r>
      <w:r w:rsidRPr="00FE7B36">
        <w:rPr>
          <w:rFonts w:ascii="Palatino Linotype" w:hAnsi="Palatino Linotype"/>
          <w:i/>
        </w:rPr>
        <w:t>, así como del columbario municipal y la fosa común;</w:t>
      </w:r>
    </w:p>
    <w:p w14:paraId="05A488CC" w14:textId="77777777" w:rsidR="00FE7B36" w:rsidRDefault="00FE7B36" w:rsidP="00FE7B36">
      <w:pPr>
        <w:pStyle w:val="Prrafodelista"/>
        <w:spacing w:line="360" w:lineRule="auto"/>
        <w:ind w:left="851" w:right="822"/>
        <w:jc w:val="both"/>
        <w:rPr>
          <w:rFonts w:ascii="Palatino Linotype" w:hAnsi="Palatino Linotype"/>
          <w:i/>
        </w:rPr>
      </w:pPr>
      <w:r>
        <w:rPr>
          <w:rFonts w:ascii="Palatino Linotype" w:hAnsi="Palatino Linotype"/>
          <w:i/>
        </w:rPr>
        <w:t>…”</w:t>
      </w:r>
    </w:p>
    <w:p w14:paraId="1420A74B" w14:textId="77777777" w:rsidR="007F766A" w:rsidRPr="007F766A" w:rsidRDefault="00C70890" w:rsidP="007F766A">
      <w:pPr>
        <w:pStyle w:val="Prrafodelista"/>
        <w:spacing w:line="360" w:lineRule="auto"/>
        <w:ind w:left="851" w:right="822"/>
        <w:jc w:val="both"/>
        <w:rPr>
          <w:rFonts w:ascii="Palatino Linotype" w:hAnsi="Palatino Linotype"/>
          <w:i/>
        </w:rPr>
      </w:pPr>
      <w:r>
        <w:rPr>
          <w:rFonts w:ascii="Palatino Linotype" w:hAnsi="Palatino Linotype"/>
          <w:i/>
        </w:rPr>
        <w:t>“</w:t>
      </w:r>
      <w:r w:rsidRPr="00C70890">
        <w:rPr>
          <w:rFonts w:ascii="Palatino Linotype" w:hAnsi="Palatino Linotype"/>
          <w:i/>
        </w:rPr>
        <w:t xml:space="preserve">Artículo 8.- La Dirección de Servicios Públicos, a través del departamento de Panteones, llevara un libro de registro, así como un registro electrónico, para el </w:t>
      </w:r>
      <w:r w:rsidRPr="00C70890">
        <w:rPr>
          <w:rFonts w:ascii="Palatino Linotype" w:hAnsi="Palatino Linotype"/>
          <w:b/>
          <w:i/>
        </w:rPr>
        <w:t>control de los censos</w:t>
      </w:r>
      <w:r w:rsidRPr="00C70890">
        <w:rPr>
          <w:rFonts w:ascii="Palatino Linotype" w:hAnsi="Palatino Linotype"/>
          <w:i/>
        </w:rPr>
        <w:t>, servicios y revalidación de los derechos de uso de fosas del panteón municipal.</w:t>
      </w:r>
      <w:r>
        <w:rPr>
          <w:rFonts w:ascii="Palatino Linotype" w:hAnsi="Palatino Linotype"/>
          <w:i/>
        </w:rPr>
        <w:t>”</w:t>
      </w:r>
    </w:p>
    <w:p w14:paraId="43BEB007" w14:textId="77777777" w:rsidR="00C70890" w:rsidRDefault="00C70890" w:rsidP="00C70890">
      <w:pPr>
        <w:pStyle w:val="Prrafodelista"/>
        <w:spacing w:line="360" w:lineRule="auto"/>
        <w:ind w:left="0"/>
        <w:jc w:val="both"/>
        <w:rPr>
          <w:rFonts w:ascii="Palatino Linotype" w:eastAsia="MS Gothic" w:hAnsi="Palatino Linotype"/>
          <w:sz w:val="24"/>
        </w:rPr>
      </w:pPr>
    </w:p>
    <w:p w14:paraId="0573D6D6" w14:textId="77777777" w:rsidR="007F766A" w:rsidRDefault="007F766A" w:rsidP="005619DB">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Derivado de todo lo anteriormente señalado, podemos concluir que el Sujeto Obligado entregó la información de forma incompleta, asimismo, tiene las facultades para generar, poseer y administrar la información solicitada.</w:t>
      </w:r>
    </w:p>
    <w:p w14:paraId="48057E7F" w14:textId="77777777" w:rsidR="009D7795" w:rsidRDefault="009D7795" w:rsidP="009D7795">
      <w:pPr>
        <w:pStyle w:val="Prrafodelista"/>
        <w:spacing w:line="360" w:lineRule="auto"/>
        <w:ind w:left="0"/>
        <w:jc w:val="both"/>
        <w:rPr>
          <w:rFonts w:ascii="Palatino Linotype" w:eastAsia="MS Gothic" w:hAnsi="Palatino Linotype"/>
          <w:sz w:val="24"/>
        </w:rPr>
      </w:pPr>
    </w:p>
    <w:p w14:paraId="15D2B52B" w14:textId="77777777" w:rsidR="007F766A" w:rsidRPr="009D7795" w:rsidRDefault="007F766A" w:rsidP="009D7795">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1B7B9E">
        <w:rPr>
          <w:rFonts w:ascii="Palatino Linotype" w:hAnsi="Palatino Linotype" w:cs="Arial"/>
          <w:sz w:val="24"/>
        </w:rPr>
        <w:t xml:space="preserve">Así, una vez analizada la información remitida por el sujeto Obligado en respuesta, se concluye que las razones y motivos de inconformidad resultan parcialmente fundadas, por lo que este Órgano Garante determina </w:t>
      </w:r>
      <w:r w:rsidR="009D7795">
        <w:rPr>
          <w:rFonts w:ascii="Palatino Linotype" w:hAnsi="Palatino Linotype" w:cs="Arial"/>
          <w:b/>
          <w:sz w:val="24"/>
        </w:rPr>
        <w:t>MODIFICAR</w:t>
      </w:r>
      <w:r w:rsidRPr="001B7B9E">
        <w:rPr>
          <w:rFonts w:ascii="Palatino Linotype" w:hAnsi="Palatino Linotype" w:cs="Arial"/>
          <w:sz w:val="24"/>
        </w:rPr>
        <w:t xml:space="preserve"> la respuesta del </w:t>
      </w:r>
      <w:r w:rsidRPr="001B7B9E">
        <w:rPr>
          <w:rFonts w:ascii="Palatino Linotype" w:hAnsi="Palatino Linotype" w:cs="Arial"/>
          <w:b/>
          <w:sz w:val="24"/>
        </w:rPr>
        <w:t>SUJETO OBLIGADO</w:t>
      </w:r>
      <w:r w:rsidR="009D7795">
        <w:rPr>
          <w:rFonts w:ascii="Palatino Linotype" w:hAnsi="Palatino Linotype" w:cs="Arial"/>
          <w:sz w:val="24"/>
        </w:rPr>
        <w:t xml:space="preserve"> y </w:t>
      </w:r>
      <w:r w:rsidR="009D7795" w:rsidRPr="009D7795">
        <w:rPr>
          <w:rFonts w:ascii="Palatino Linotype" w:hAnsi="Palatino Linotype" w:cs="Arial"/>
          <w:b/>
          <w:sz w:val="24"/>
        </w:rPr>
        <w:t>ORDENA</w:t>
      </w:r>
      <w:r w:rsidR="009D7795">
        <w:rPr>
          <w:rFonts w:ascii="Palatino Linotype" w:hAnsi="Palatino Linotype" w:cs="Arial"/>
          <w:sz w:val="24"/>
        </w:rPr>
        <w:t xml:space="preserve"> entregar el censo municipal de la o las secciones faltantes actualizado.</w:t>
      </w:r>
    </w:p>
    <w:p w14:paraId="4F7CDCBB" w14:textId="77777777" w:rsidR="00AD541C" w:rsidRPr="007F766A" w:rsidRDefault="00AD541C" w:rsidP="007F766A">
      <w:pPr>
        <w:spacing w:line="360" w:lineRule="auto"/>
        <w:rPr>
          <w:rFonts w:ascii="Palatino Linotype" w:hAnsi="Palatino Linotype" w:cs="Arial"/>
        </w:rPr>
      </w:pPr>
    </w:p>
    <w:p w14:paraId="042CCEEC" w14:textId="77777777" w:rsidR="00AD541C" w:rsidRPr="001B7B9E" w:rsidRDefault="00AD541C" w:rsidP="00AD541C">
      <w:pPr>
        <w:pStyle w:val="Ttulo1"/>
        <w:spacing w:before="0" w:line="360" w:lineRule="auto"/>
        <w:rPr>
          <w:rFonts w:ascii="Palatino Linotype" w:hAnsi="Palatino Linotype"/>
          <w:b/>
          <w:color w:val="000000" w:themeColor="text1"/>
          <w:sz w:val="24"/>
          <w:szCs w:val="24"/>
        </w:rPr>
      </w:pPr>
      <w:bookmarkStart w:id="25" w:name="_Toc74188153"/>
      <w:bookmarkStart w:id="26" w:name="_Toc84518025"/>
      <w:bookmarkStart w:id="27" w:name="_Toc85133423"/>
      <w:bookmarkStart w:id="28" w:name="_Toc85650834"/>
      <w:bookmarkStart w:id="29" w:name="_Toc94196509"/>
      <w:r w:rsidRPr="001B7B9E">
        <w:rPr>
          <w:rFonts w:ascii="Palatino Linotype" w:hAnsi="Palatino Linotype" w:cs="Times New Roman"/>
          <w:b/>
          <w:color w:val="000000" w:themeColor="text1"/>
          <w:sz w:val="24"/>
          <w:szCs w:val="24"/>
          <w:lang w:eastAsia="es-ES_tradnl"/>
        </w:rPr>
        <w:t xml:space="preserve">QUINTO. </w:t>
      </w:r>
      <w:r w:rsidRPr="001B7B9E">
        <w:rPr>
          <w:rFonts w:ascii="Palatino Linotype" w:hAnsi="Palatino Linotype"/>
          <w:b/>
          <w:color w:val="000000" w:themeColor="text1"/>
          <w:sz w:val="24"/>
          <w:szCs w:val="24"/>
        </w:rPr>
        <w:t xml:space="preserve"> </w:t>
      </w:r>
      <w:bookmarkStart w:id="30" w:name="_Toc80889843"/>
      <w:bookmarkStart w:id="31" w:name="_Toc81384826"/>
      <w:bookmarkEnd w:id="25"/>
      <w:r w:rsidRPr="001B7B9E">
        <w:rPr>
          <w:rFonts w:ascii="Palatino Linotype" w:hAnsi="Palatino Linotype" w:cs="Arial"/>
          <w:b/>
          <w:color w:val="000000"/>
          <w:sz w:val="24"/>
          <w:lang w:val="es-ES_tradnl"/>
        </w:rPr>
        <w:t>De la versión pública</w:t>
      </w:r>
      <w:bookmarkEnd w:id="26"/>
      <w:bookmarkEnd w:id="30"/>
      <w:bookmarkEnd w:id="31"/>
      <w:r w:rsidRPr="001B7B9E">
        <w:rPr>
          <w:rFonts w:ascii="Palatino Linotype" w:hAnsi="Palatino Linotype" w:cs="Arial"/>
          <w:b/>
          <w:color w:val="000000"/>
          <w:sz w:val="24"/>
          <w:lang w:val="es-ES_tradnl"/>
        </w:rPr>
        <w:t>.</w:t>
      </w:r>
      <w:bookmarkEnd w:id="27"/>
      <w:bookmarkEnd w:id="28"/>
      <w:bookmarkEnd w:id="29"/>
    </w:p>
    <w:p w14:paraId="460AF72B"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2DB918BE"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Por otro lado, debe destacarse que debido a la naturaleza de la información solicitada</w:t>
      </w:r>
      <w:r w:rsidRPr="001B7B9E">
        <w:rPr>
          <w:rFonts w:ascii="Palatino Linotype" w:hAnsi="Palatino Linotype" w:cs="Arial"/>
          <w:b/>
          <w:color w:val="000000"/>
          <w:lang w:val="es-ES_tradnl"/>
        </w:rPr>
        <w:t xml:space="preserve">, </w:t>
      </w:r>
      <w:r w:rsidRPr="001B7B9E">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w:t>
      </w:r>
      <w:r w:rsidRPr="001B7B9E">
        <w:rPr>
          <w:rFonts w:ascii="Palatino Linotype" w:hAnsi="Palatino Linotype" w:cs="Arial"/>
          <w:color w:val="000000"/>
          <w:lang w:val="es-ES_tradnl"/>
        </w:rPr>
        <w:lastRenderedPageBreak/>
        <w:t xml:space="preserve">por la protección de los datos personales aun tratándose de servidores públicos y en su caso generar la </w:t>
      </w:r>
      <w:r w:rsidRPr="001B7B9E">
        <w:rPr>
          <w:rFonts w:ascii="Palatino Linotype" w:hAnsi="Palatino Linotype" w:cs="Arial"/>
          <w:b/>
          <w:color w:val="000000"/>
          <w:u w:val="single"/>
          <w:lang w:val="es-ES_tradnl"/>
        </w:rPr>
        <w:t>versión pública</w:t>
      </w:r>
      <w:r w:rsidRPr="001B7B9E">
        <w:rPr>
          <w:rFonts w:ascii="Palatino Linotype" w:hAnsi="Palatino Linotype" w:cs="Arial"/>
          <w:color w:val="000000"/>
          <w:lang w:val="es-ES_tradnl"/>
        </w:rPr>
        <w:t xml:space="preserve"> del documento por las consideraciones que se estimen pertinentes.</w:t>
      </w:r>
    </w:p>
    <w:p w14:paraId="30F70EFC"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106AAD9"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s="Arial"/>
          <w:color w:val="000000"/>
        </w:rPr>
        <w:t xml:space="preserve">Es de </w:t>
      </w:r>
      <w:r w:rsidRPr="001B7B9E">
        <w:rPr>
          <w:rFonts w:ascii="Palatino Linotype" w:hAnsi="Palatino Linotype" w:cs="Arial"/>
          <w:color w:val="000000"/>
          <w:lang w:val="es-ES_tradnl"/>
        </w:rPr>
        <w:t>señalar</w:t>
      </w:r>
      <w:r w:rsidRPr="001B7B9E">
        <w:rPr>
          <w:rFonts w:ascii="Palatino Linotype" w:eastAsia="Calibri" w:hAnsi="Palatino Linotype" w:cs="Arial"/>
          <w:color w:val="000000"/>
        </w:rPr>
        <w:t xml:space="preserve"> que, por lo que hace a las versiones públicas, el </w:t>
      </w:r>
      <w:r w:rsidRPr="001B7B9E">
        <w:rPr>
          <w:rFonts w:ascii="Palatino Linotype" w:eastAsia="Calibri" w:hAnsi="Palatino Linotype" w:cs="Arial"/>
          <w:b/>
          <w:color w:val="000000"/>
        </w:rPr>
        <w:t>SUJETO OBLIGADO</w:t>
      </w:r>
      <w:r w:rsidRPr="001B7B9E">
        <w:rPr>
          <w:rFonts w:ascii="Palatino Linotype" w:eastAsia="Calibri" w:hAnsi="Palatino Linotype" w:cs="Arial"/>
          <w:color w:val="000000"/>
        </w:rPr>
        <w:t xml:space="preserve"> debe cumplir con las formalidades exigidas en la Ley, por lo que </w:t>
      </w:r>
      <w:r w:rsidRPr="001B7B9E">
        <w:rPr>
          <w:rFonts w:ascii="Palatino Linotype" w:hAnsi="Palatino Linotype" w:cs="Arial"/>
          <w:color w:val="000000"/>
          <w:lang w:val="es-ES_tradnl"/>
        </w:rPr>
        <w:t xml:space="preserve">para tal efecto emitirá el </w:t>
      </w:r>
      <w:r w:rsidRPr="001B7B9E">
        <w:rPr>
          <w:rFonts w:ascii="Palatino Linotype" w:eastAsia="Calibri" w:hAnsi="Palatino Linotype" w:cs="Arial"/>
          <w:color w:val="000000"/>
        </w:rPr>
        <w:t>Acuerdo del Comité de Transparencia en términos de los artículos 49 fracción</w:t>
      </w:r>
      <w:r w:rsidRPr="001B7B9E">
        <w:rPr>
          <w:rFonts w:ascii="Palatino Linotype" w:eastAsia="Calibri" w:hAnsi="Palatino Linotype" w:cs="Arial"/>
          <w:bCs/>
          <w:color w:val="000000"/>
          <w:lang w:val="es-ES_tradnl"/>
        </w:rPr>
        <w:t xml:space="preserve"> VIII,</w:t>
      </w:r>
      <w:r w:rsidRPr="001B7B9E">
        <w:rPr>
          <w:rFonts w:ascii="Palatino Linotype" w:eastAsia="Calibri" w:hAnsi="Palatino Linotype" w:cs="Arial"/>
          <w:color w:val="000000"/>
        </w:rPr>
        <w:t xml:space="preserve"> 122</w:t>
      </w:r>
      <w:r w:rsidRPr="001B7B9E">
        <w:rPr>
          <w:rFonts w:ascii="Palatino Linotype" w:hAnsi="Palatino Linotype"/>
          <w:vertAlign w:val="superscript"/>
        </w:rPr>
        <w:footnoteReference w:id="9"/>
      </w:r>
      <w:r w:rsidRPr="001B7B9E">
        <w:rPr>
          <w:rFonts w:ascii="Palatino Linotype" w:eastAsia="Calibri" w:hAnsi="Palatino Linotype" w:cs="Arial"/>
          <w:color w:val="000000"/>
        </w:rPr>
        <w:t>, 135</w:t>
      </w:r>
      <w:r w:rsidRPr="001B7B9E">
        <w:rPr>
          <w:rFonts w:ascii="Palatino Linotype" w:hAnsi="Palatino Linotype"/>
          <w:vertAlign w:val="superscript"/>
        </w:rPr>
        <w:footnoteReference w:id="10"/>
      </w:r>
      <w:r w:rsidRPr="001B7B9E">
        <w:rPr>
          <w:rFonts w:ascii="Palatino Linotype" w:eastAsia="Calibri" w:hAnsi="Palatino Linotype" w:cs="Arial"/>
          <w:color w:val="000000"/>
        </w:rPr>
        <w:t xml:space="preserve"> y 149 de la </w:t>
      </w:r>
      <w:r w:rsidRPr="001B7B9E">
        <w:rPr>
          <w:rFonts w:ascii="Palatino Linotype" w:eastAsia="Calibri" w:hAnsi="Palatino Linotype" w:cs="Arial"/>
          <w:b/>
          <w:color w:val="000000"/>
        </w:rPr>
        <w:t>Ley de Transparencia y Acceso a la Información Pública del Estado de México y Municipios</w:t>
      </w:r>
      <w:r w:rsidRPr="001B7B9E">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47D4FD61" w14:textId="77777777" w:rsidR="00AD541C" w:rsidRPr="001B7B9E" w:rsidRDefault="00AD541C" w:rsidP="00AD541C">
      <w:pPr>
        <w:spacing w:line="360" w:lineRule="auto"/>
        <w:ind w:right="49"/>
        <w:contextualSpacing/>
        <w:jc w:val="both"/>
        <w:rPr>
          <w:rFonts w:ascii="Palatino Linotype" w:eastAsia="Calibri" w:hAnsi="Palatino Linotype" w:cs="Arial"/>
          <w:color w:val="000000"/>
        </w:rPr>
      </w:pPr>
    </w:p>
    <w:p w14:paraId="51095511" w14:textId="77777777" w:rsidR="00AD541C" w:rsidRPr="001B7B9E" w:rsidRDefault="00AD541C" w:rsidP="00AD541C">
      <w:pPr>
        <w:keepNext/>
        <w:keepLines/>
        <w:spacing w:line="360" w:lineRule="auto"/>
        <w:outlineLvl w:val="1"/>
        <w:rPr>
          <w:rFonts w:ascii="Palatino Linotype" w:hAnsi="Palatino Linotype"/>
          <w:b/>
          <w:color w:val="000000"/>
          <w:lang w:eastAsia="en-US"/>
        </w:rPr>
      </w:pPr>
      <w:bookmarkStart w:id="32" w:name="_Toc500756709"/>
      <w:bookmarkStart w:id="33" w:name="_Toc536691777"/>
      <w:bookmarkStart w:id="34" w:name="_Toc80889844"/>
      <w:bookmarkStart w:id="35" w:name="_Toc81384827"/>
      <w:bookmarkStart w:id="36" w:name="_Toc84518026"/>
      <w:bookmarkStart w:id="37" w:name="_Toc85133424"/>
      <w:bookmarkStart w:id="38" w:name="_Toc85650835"/>
      <w:bookmarkStart w:id="39" w:name="_Toc94196510"/>
      <w:r w:rsidRPr="001B7B9E">
        <w:rPr>
          <w:rFonts w:ascii="Palatino Linotype" w:hAnsi="Palatino Linotype"/>
          <w:b/>
          <w:color w:val="000000"/>
          <w:lang w:eastAsia="en-US"/>
        </w:rPr>
        <w:t>I. De la clasificación de la información.</w:t>
      </w:r>
      <w:bookmarkEnd w:id="32"/>
      <w:bookmarkEnd w:id="33"/>
      <w:bookmarkEnd w:id="34"/>
      <w:bookmarkEnd w:id="35"/>
      <w:bookmarkEnd w:id="36"/>
      <w:bookmarkEnd w:id="37"/>
      <w:bookmarkEnd w:id="38"/>
      <w:bookmarkEnd w:id="39"/>
    </w:p>
    <w:p w14:paraId="6E115D6A"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2B39AF75"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s="Arial"/>
          <w:color w:val="000000"/>
        </w:rPr>
        <w:t>La</w:t>
      </w:r>
      <w:r w:rsidRPr="001B7B9E">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w:t>
      </w:r>
      <w:r w:rsidRPr="001B7B9E">
        <w:rPr>
          <w:rFonts w:ascii="Palatino Linotype" w:hAnsi="Palatino Linotype"/>
          <w:color w:val="000000"/>
          <w:lang w:val="es-ES_tradnl"/>
        </w:rPr>
        <w:lastRenderedPageBreak/>
        <w:t>jurisdiccionales, ningún derecho es absoluto</w:t>
      </w:r>
      <w:r w:rsidRPr="001B7B9E">
        <w:rPr>
          <w:rFonts w:ascii="Palatino Linotype" w:hAnsi="Palatino Linotype"/>
          <w:vertAlign w:val="superscript"/>
          <w:lang w:val="es-ES_tradnl"/>
        </w:rPr>
        <w:footnoteReference w:id="11"/>
      </w:r>
      <w:r w:rsidRPr="001B7B9E">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B7B9E">
        <w:rPr>
          <w:rFonts w:ascii="Palatino Linotype" w:hAnsi="Palatino Linotype"/>
          <w:vertAlign w:val="superscript"/>
          <w:lang w:val="es-ES_tradnl"/>
        </w:rPr>
        <w:footnoteReference w:id="12"/>
      </w:r>
      <w:r w:rsidRPr="001B7B9E">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w:t>
      </w:r>
      <w:r w:rsidRPr="001B7B9E">
        <w:rPr>
          <w:rFonts w:ascii="Palatino Linotype" w:hAnsi="Palatino Linotype"/>
          <w:color w:val="000000"/>
          <w:lang w:val="es-ES_tradnl"/>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5F0CF065"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0E6F4B2E"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EA3DA2F"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EF618F0"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1B7B9E">
        <w:rPr>
          <w:rFonts w:ascii="Palatino Linotype" w:hAnsi="Palatino Linotype" w:cs="Arial"/>
          <w:b/>
          <w:bCs/>
          <w:color w:val="000000"/>
          <w:lang w:val="es-ES_tradnl"/>
        </w:rPr>
        <w:t>SUJETO OBLIGADO</w:t>
      </w:r>
      <w:r w:rsidRPr="001B7B9E">
        <w:rPr>
          <w:rFonts w:ascii="Palatino Linotype" w:hAnsi="Palatino Linotype" w:cs="Arial"/>
          <w:color w:val="000000"/>
          <w:lang w:val="es-ES_tradnl"/>
        </w:rPr>
        <w:t xml:space="preserve"> </w:t>
      </w:r>
      <w:r w:rsidRPr="001B7B9E">
        <w:rPr>
          <w:rFonts w:ascii="Palatino Linotype" w:hAnsi="Palatino Linotype"/>
          <w:color w:val="000000"/>
          <w:lang w:val="es-ES_tradnl"/>
        </w:rPr>
        <w:t>para emitir este tipo de acuerdos y que el Órgano Garante debe verificar que se cumplan.</w:t>
      </w:r>
    </w:p>
    <w:p w14:paraId="52277D30" w14:textId="77777777" w:rsidR="00AD541C" w:rsidRPr="001B7B9E" w:rsidRDefault="00AD541C" w:rsidP="00AD541C">
      <w:pPr>
        <w:spacing w:line="360" w:lineRule="auto"/>
        <w:jc w:val="both"/>
        <w:rPr>
          <w:rFonts w:ascii="Palatino Linotype" w:hAnsi="Palatino Linotype"/>
          <w:color w:val="000000"/>
          <w:lang w:val="es-ES_tradnl"/>
        </w:rPr>
      </w:pPr>
    </w:p>
    <w:p w14:paraId="4FFA77A6" w14:textId="77777777" w:rsidR="00AD541C" w:rsidRPr="001B7B9E" w:rsidRDefault="00AD541C" w:rsidP="00AD541C">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40" w:name="_Toc485631700"/>
      <w:bookmarkStart w:id="41" w:name="_Toc500756710"/>
      <w:bookmarkStart w:id="42" w:name="_Toc536691778"/>
      <w:bookmarkStart w:id="43" w:name="_Toc80889845"/>
      <w:bookmarkStart w:id="44" w:name="_Toc81260556"/>
      <w:bookmarkStart w:id="45" w:name="_Toc81384828"/>
      <w:bookmarkStart w:id="46" w:name="_Toc84518027"/>
      <w:bookmarkStart w:id="47" w:name="_Toc85133425"/>
      <w:bookmarkStart w:id="48" w:name="_Toc85469342"/>
      <w:bookmarkStart w:id="49" w:name="_Toc85650836"/>
      <w:bookmarkStart w:id="50" w:name="_Toc92984378"/>
      <w:bookmarkStart w:id="51" w:name="_Toc94019419"/>
      <w:bookmarkStart w:id="52" w:name="_Toc94196511"/>
      <w:r w:rsidRPr="001B7B9E">
        <w:rPr>
          <w:rFonts w:ascii="Palatino Linotype" w:hAnsi="Palatino Linotype"/>
          <w:b/>
          <w:color w:val="000000"/>
          <w:lang w:eastAsia="en-US"/>
        </w:rPr>
        <w:t>a) Requisitos previos.</w:t>
      </w:r>
      <w:bookmarkEnd w:id="40"/>
      <w:bookmarkEnd w:id="41"/>
      <w:bookmarkEnd w:id="42"/>
      <w:bookmarkEnd w:id="43"/>
      <w:bookmarkEnd w:id="44"/>
      <w:bookmarkEnd w:id="45"/>
      <w:bookmarkEnd w:id="46"/>
      <w:bookmarkEnd w:id="47"/>
      <w:bookmarkEnd w:id="48"/>
      <w:bookmarkEnd w:id="49"/>
      <w:bookmarkEnd w:id="50"/>
      <w:bookmarkEnd w:id="51"/>
      <w:bookmarkEnd w:id="52"/>
    </w:p>
    <w:p w14:paraId="56CCF3A5"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0FABE0B4"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Los </w:t>
      </w:r>
      <w:r w:rsidRPr="001B7B9E">
        <w:rPr>
          <w:rFonts w:ascii="Palatino Linotype" w:hAnsi="Palatino Linotype"/>
          <w:color w:val="000000"/>
          <w:lang w:val="es-ES_tradnl"/>
        </w:rPr>
        <w:t>artículos</w:t>
      </w:r>
      <w:r w:rsidRPr="001B7B9E">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1B7B9E">
        <w:rPr>
          <w:rFonts w:ascii="Palatino Linotype" w:hAnsi="Palatino Linotype" w:cs="Arial"/>
          <w:color w:val="000000"/>
          <w:lang w:val="es-ES_tradnl"/>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FD8121C"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2F3BA945"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ED98187"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94ADA22"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79F05C5"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5AAD31FA" w14:textId="77777777" w:rsidR="00AD541C" w:rsidRPr="001B7B9E" w:rsidRDefault="00AD541C" w:rsidP="00AD541C">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53" w:name="_Toc485631701"/>
      <w:bookmarkStart w:id="54" w:name="_Toc500756711"/>
      <w:bookmarkStart w:id="55" w:name="_Toc536691779"/>
      <w:bookmarkStart w:id="56" w:name="_Toc80889846"/>
      <w:bookmarkStart w:id="57" w:name="_Toc81260557"/>
      <w:bookmarkStart w:id="58" w:name="_Toc81384829"/>
      <w:bookmarkStart w:id="59" w:name="_Toc84518028"/>
      <w:bookmarkStart w:id="60" w:name="_Toc85133426"/>
      <w:bookmarkStart w:id="61" w:name="_Toc85469343"/>
      <w:bookmarkStart w:id="62" w:name="_Toc85650837"/>
      <w:bookmarkStart w:id="63" w:name="_Toc92984379"/>
      <w:bookmarkStart w:id="64" w:name="_Toc94019420"/>
      <w:bookmarkStart w:id="65" w:name="_Toc94196512"/>
      <w:r w:rsidRPr="001B7B9E">
        <w:rPr>
          <w:rFonts w:ascii="Palatino Linotype" w:hAnsi="Palatino Linotype"/>
          <w:b/>
          <w:color w:val="000000"/>
          <w:lang w:eastAsia="en-US"/>
        </w:rPr>
        <w:t>b) Supuestos de clasificación.</w:t>
      </w:r>
      <w:bookmarkEnd w:id="53"/>
      <w:bookmarkEnd w:id="54"/>
      <w:bookmarkEnd w:id="55"/>
      <w:bookmarkEnd w:id="56"/>
      <w:bookmarkEnd w:id="57"/>
      <w:bookmarkEnd w:id="58"/>
      <w:bookmarkEnd w:id="59"/>
      <w:bookmarkEnd w:id="60"/>
      <w:bookmarkEnd w:id="61"/>
      <w:bookmarkEnd w:id="62"/>
      <w:bookmarkEnd w:id="63"/>
      <w:bookmarkEnd w:id="64"/>
      <w:bookmarkEnd w:id="65"/>
    </w:p>
    <w:p w14:paraId="416334BD"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5EB063D"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745B01E3"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6264565A"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3E51A252" w14:textId="77777777" w:rsidR="00AD541C" w:rsidRPr="001B7B9E" w:rsidRDefault="00AD541C" w:rsidP="00AD541C">
      <w:pPr>
        <w:spacing w:line="360" w:lineRule="auto"/>
        <w:ind w:right="49"/>
        <w:contextualSpacing/>
        <w:jc w:val="both"/>
        <w:rPr>
          <w:rFonts w:ascii="Palatino Linotype" w:hAnsi="Palatino Linotype" w:cs="Arial"/>
          <w:color w:val="000000"/>
          <w:lang w:val="es-ES_tradnl"/>
        </w:rPr>
      </w:pPr>
    </w:p>
    <w:p w14:paraId="5CCD05A5" w14:textId="77777777" w:rsidR="00AD541C" w:rsidRPr="001B7B9E" w:rsidRDefault="00AD541C" w:rsidP="00AD541C">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bCs/>
          <w:i/>
          <w:iCs/>
          <w:color w:val="000000"/>
          <w:lang w:val="es-ES_tradnl"/>
        </w:rPr>
        <w:t>“</w:t>
      </w:r>
      <w:r w:rsidRPr="001B7B9E">
        <w:rPr>
          <w:rFonts w:ascii="Palatino Linotype" w:hAnsi="Palatino Linotype" w:cs="Bookman Old Style"/>
          <w:b/>
          <w:i/>
          <w:iCs/>
          <w:color w:val="000000"/>
          <w:lang w:val="es-ES_tradnl"/>
        </w:rPr>
        <w:t>I.</w:t>
      </w:r>
      <w:r w:rsidRPr="001B7B9E">
        <w:rPr>
          <w:rFonts w:ascii="Palatino Linotype" w:hAnsi="Palatino Linotype" w:cs="Bookman Old Style"/>
          <w:bCs/>
          <w:i/>
          <w:iCs/>
          <w:color w:val="000000"/>
          <w:lang w:val="es-ES_tradnl"/>
        </w:rPr>
        <w:t xml:space="preserve"> </w:t>
      </w:r>
      <w:r w:rsidRPr="001B7B9E">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05E6D53" w14:textId="77777777" w:rsidR="00AD541C" w:rsidRPr="001B7B9E" w:rsidRDefault="00AD541C" w:rsidP="00AD541C">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b/>
          <w:i/>
          <w:iCs/>
          <w:color w:val="000000"/>
          <w:lang w:val="es-ES_tradnl"/>
        </w:rPr>
        <w:t>II.</w:t>
      </w:r>
      <w:r w:rsidRPr="001B7B9E">
        <w:rPr>
          <w:rFonts w:ascii="Palatino Linotype" w:hAnsi="Palatino Linotype" w:cs="Bookman Old Style"/>
          <w:bCs/>
          <w:i/>
          <w:iCs/>
          <w:color w:val="000000"/>
          <w:lang w:val="es-ES_tradnl"/>
        </w:rPr>
        <w:t xml:space="preserve"> </w:t>
      </w:r>
      <w:r w:rsidRPr="001B7B9E">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194CF97" w14:textId="77777777" w:rsidR="00AD541C" w:rsidRPr="001B7B9E" w:rsidRDefault="00AD541C" w:rsidP="00AD541C">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b/>
          <w:i/>
          <w:iCs/>
          <w:color w:val="000000"/>
          <w:lang w:val="es-ES_tradnl"/>
        </w:rPr>
        <w:t>III.</w:t>
      </w:r>
      <w:r w:rsidRPr="001B7B9E">
        <w:rPr>
          <w:rFonts w:ascii="Palatino Linotype" w:hAnsi="Palatino Linotype" w:cs="Bookman Old Style"/>
          <w:bCs/>
          <w:i/>
          <w:iCs/>
          <w:color w:val="000000"/>
          <w:lang w:val="es-ES_tradnl"/>
        </w:rPr>
        <w:t xml:space="preserve"> </w:t>
      </w:r>
      <w:r w:rsidRPr="001B7B9E">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44EC7D71" w14:textId="77777777" w:rsidR="00AD541C" w:rsidRPr="001B7B9E" w:rsidRDefault="00AD541C" w:rsidP="00AD541C">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3F952AA0" w14:textId="77777777" w:rsidR="00AD541C" w:rsidRPr="001B7B9E" w:rsidRDefault="00AD541C" w:rsidP="00AD541C">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58910182" w14:textId="77777777" w:rsidR="00AD541C" w:rsidRPr="001B7B9E" w:rsidRDefault="00AD541C" w:rsidP="00AD541C">
      <w:pPr>
        <w:spacing w:line="360" w:lineRule="auto"/>
        <w:ind w:left="851" w:right="822"/>
        <w:contextualSpacing/>
        <w:jc w:val="both"/>
        <w:rPr>
          <w:rFonts w:ascii="Palatino Linotype" w:eastAsiaTheme="minorEastAsia" w:hAnsi="Palatino Linotype"/>
          <w:lang w:eastAsia="es-ES"/>
        </w:rPr>
      </w:pPr>
    </w:p>
    <w:p w14:paraId="4DF3B9B5" w14:textId="77777777" w:rsidR="00AD541C" w:rsidRPr="001B7B9E" w:rsidRDefault="00AD541C" w:rsidP="00AD541C">
      <w:pPr>
        <w:numPr>
          <w:ilvl w:val="0"/>
          <w:numId w:val="1"/>
        </w:numPr>
        <w:spacing w:line="360" w:lineRule="auto"/>
        <w:ind w:left="0" w:right="49" w:hanging="142"/>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1B7B9E">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1A283AA9"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45F1A12" w14:textId="77777777" w:rsidR="00AD541C" w:rsidRPr="001B7B9E" w:rsidRDefault="00AD541C" w:rsidP="00AD541C">
      <w:pPr>
        <w:numPr>
          <w:ilvl w:val="0"/>
          <w:numId w:val="1"/>
        </w:numPr>
        <w:spacing w:line="360" w:lineRule="auto"/>
        <w:ind w:left="0" w:right="49"/>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Como consecuencia de lo anterior, el </w:t>
      </w:r>
      <w:r w:rsidRPr="001B7B9E">
        <w:rPr>
          <w:rFonts w:ascii="Palatino Linotype" w:hAnsi="Palatino Linotype" w:cs="Arial"/>
          <w:b/>
          <w:bCs/>
          <w:color w:val="000000"/>
          <w:lang w:val="es-ES_tradnl"/>
        </w:rPr>
        <w:t>SUJETO OBLIGADO</w:t>
      </w:r>
      <w:r w:rsidRPr="001B7B9E">
        <w:rPr>
          <w:rFonts w:ascii="Palatino Linotype" w:hAnsi="Palatino Linotype" w:cs="Arial"/>
          <w:color w:val="000000"/>
          <w:lang w:val="es-ES_tradnl"/>
        </w:rPr>
        <w:t xml:space="preserve"> debe identificar claramente el tipo de información y hacer un juicio de subsunción o encaje</w:t>
      </w:r>
      <w:r w:rsidRPr="001B7B9E">
        <w:rPr>
          <w:rFonts w:ascii="Palatino Linotype" w:hAnsi="Palatino Linotype"/>
          <w:vertAlign w:val="superscript"/>
          <w:lang w:val="es-ES_tradnl"/>
        </w:rPr>
        <w:footnoteReference w:id="13"/>
      </w:r>
      <w:r w:rsidRPr="001B7B9E">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1F77F29E" w14:textId="77777777" w:rsidR="00AD541C" w:rsidRPr="001B7B9E" w:rsidRDefault="00AD541C" w:rsidP="00AD541C">
      <w:pPr>
        <w:numPr>
          <w:ilvl w:val="0"/>
          <w:numId w:val="1"/>
        </w:numPr>
        <w:spacing w:line="360" w:lineRule="auto"/>
        <w:ind w:left="0" w:right="49"/>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57A35537" w14:textId="77777777" w:rsidR="00AD541C" w:rsidRPr="001B7B9E" w:rsidRDefault="00AD541C" w:rsidP="00AD541C">
      <w:pPr>
        <w:spacing w:line="360" w:lineRule="auto"/>
        <w:contextualSpacing/>
        <w:jc w:val="both"/>
        <w:rPr>
          <w:rFonts w:ascii="Palatino Linotype" w:hAnsi="Palatino Linotype"/>
          <w:b/>
          <w:color w:val="000000"/>
          <w:lang w:val="es-ES_tradnl"/>
        </w:rPr>
      </w:pPr>
    </w:p>
    <w:p w14:paraId="3008F333" w14:textId="77777777" w:rsidR="00AD541C" w:rsidRPr="001B7B9E" w:rsidRDefault="00AD541C" w:rsidP="00AD541C">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66" w:name="_Toc485631702"/>
      <w:bookmarkStart w:id="67" w:name="_Toc500756712"/>
      <w:bookmarkStart w:id="68" w:name="_Toc536691780"/>
      <w:bookmarkStart w:id="69" w:name="_Toc80889847"/>
      <w:bookmarkStart w:id="70" w:name="_Toc81260558"/>
      <w:bookmarkStart w:id="71" w:name="_Toc81384830"/>
      <w:bookmarkStart w:id="72" w:name="_Toc84518029"/>
      <w:bookmarkStart w:id="73" w:name="_Toc85133427"/>
      <w:bookmarkStart w:id="74" w:name="_Toc85469344"/>
      <w:bookmarkStart w:id="75" w:name="_Toc85650838"/>
      <w:bookmarkStart w:id="76" w:name="_Toc92984380"/>
      <w:bookmarkStart w:id="77" w:name="_Toc94196513"/>
      <w:r w:rsidRPr="001B7B9E">
        <w:rPr>
          <w:rFonts w:ascii="Palatino Linotype" w:hAnsi="Palatino Linotype"/>
          <w:b/>
          <w:color w:val="000000"/>
          <w:lang w:eastAsia="en-US"/>
        </w:rPr>
        <w:t>c) Excepciones a los supuestos de clasificación de la información como reservada.</w:t>
      </w:r>
      <w:bookmarkEnd w:id="66"/>
      <w:bookmarkEnd w:id="67"/>
      <w:bookmarkEnd w:id="68"/>
      <w:bookmarkEnd w:id="69"/>
      <w:bookmarkEnd w:id="70"/>
      <w:bookmarkEnd w:id="71"/>
      <w:bookmarkEnd w:id="72"/>
      <w:bookmarkEnd w:id="73"/>
      <w:bookmarkEnd w:id="74"/>
      <w:bookmarkEnd w:id="75"/>
      <w:bookmarkEnd w:id="76"/>
      <w:bookmarkEnd w:id="77"/>
    </w:p>
    <w:p w14:paraId="6266CBA9"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C9FEDF6" w14:textId="77777777" w:rsidR="00AD541C" w:rsidRPr="001B7B9E" w:rsidRDefault="00AD541C" w:rsidP="00AD541C">
      <w:pPr>
        <w:numPr>
          <w:ilvl w:val="0"/>
          <w:numId w:val="1"/>
        </w:numPr>
        <w:spacing w:line="360" w:lineRule="auto"/>
        <w:ind w:left="0" w:right="49"/>
        <w:contextualSpacing/>
        <w:jc w:val="both"/>
        <w:rPr>
          <w:rFonts w:ascii="Palatino Linotype" w:eastAsiaTheme="minorEastAsia" w:hAnsi="Palatino Linotype"/>
          <w:lang w:eastAsia="es-ES"/>
        </w:rPr>
      </w:pPr>
      <w:r w:rsidRPr="001B7B9E">
        <w:rPr>
          <w:rFonts w:ascii="Palatino Linotype" w:hAnsi="Palatino Linotype"/>
          <w:color w:val="000000"/>
        </w:rPr>
        <w:t xml:space="preserve">En </w:t>
      </w:r>
      <w:r w:rsidRPr="001B7B9E">
        <w:rPr>
          <w:rFonts w:ascii="Palatino Linotype" w:hAnsi="Palatino Linotype" w:cs="Arial"/>
          <w:color w:val="000000"/>
          <w:lang w:val="es-ES_tradnl"/>
        </w:rPr>
        <w:t>todos</w:t>
      </w:r>
      <w:r w:rsidRPr="001B7B9E">
        <w:rPr>
          <w:rFonts w:ascii="Palatino Linotype" w:hAnsi="Palatino Linotype"/>
          <w:color w:val="000000"/>
        </w:rPr>
        <w:t xml:space="preserve"> aquellos casos en los que se pretende adoptar una clasificación de la información como reservada, hay que considerar lo señalado por los artículos 5, 140 </w:t>
      </w:r>
      <w:r w:rsidRPr="001B7B9E">
        <w:rPr>
          <w:rFonts w:ascii="Palatino Linotype" w:hAnsi="Palatino Linotype"/>
          <w:color w:val="000000"/>
        </w:rPr>
        <w:lastRenderedPageBreak/>
        <w:t xml:space="preserve">y 142 de la Ley Estatal y 5, 113 fracción III y 115 de la Ley General, que establecen </w:t>
      </w:r>
      <w:r w:rsidRPr="001B7B9E">
        <w:rPr>
          <w:rFonts w:ascii="Palatino Linotype" w:hAnsi="Palatino Linotype"/>
          <w:b/>
          <w:color w:val="000000"/>
        </w:rPr>
        <w:t>qué no puede clasificarse como información reservada:</w:t>
      </w:r>
    </w:p>
    <w:p w14:paraId="3E78A87F" w14:textId="77777777" w:rsidR="00AD541C" w:rsidRPr="001B7B9E" w:rsidRDefault="00AD541C" w:rsidP="00AD541C">
      <w:pPr>
        <w:spacing w:line="360" w:lineRule="auto"/>
        <w:ind w:right="49"/>
        <w:contextualSpacing/>
        <w:jc w:val="both"/>
        <w:rPr>
          <w:rFonts w:ascii="Palatino Linotype" w:hAnsi="Palatino Linotype"/>
          <w:b/>
          <w:color w:val="000000"/>
          <w:sz w:val="22"/>
        </w:rPr>
      </w:pPr>
    </w:p>
    <w:p w14:paraId="35E4D778" w14:textId="77777777" w:rsidR="00AD541C" w:rsidRPr="001B7B9E" w:rsidRDefault="00AD541C" w:rsidP="00AD541C">
      <w:pPr>
        <w:spacing w:line="360" w:lineRule="auto"/>
        <w:ind w:left="567" w:right="567"/>
        <w:contextualSpacing/>
        <w:jc w:val="both"/>
        <w:rPr>
          <w:rFonts w:ascii="Palatino Linotype" w:hAnsi="Palatino Linotype"/>
          <w:b/>
          <w:i/>
          <w:iCs/>
          <w:color w:val="000000"/>
          <w:sz w:val="22"/>
          <w:lang w:val="es-ES"/>
        </w:rPr>
      </w:pPr>
      <w:r w:rsidRPr="001B7B9E">
        <w:rPr>
          <w:rFonts w:ascii="Palatino Linotype" w:hAnsi="Palatino Linotype"/>
          <w:bCs/>
          <w:color w:val="000000"/>
          <w:sz w:val="22"/>
          <w:lang w:val="es-ES"/>
        </w:rPr>
        <w:t>“</w:t>
      </w:r>
      <w:r w:rsidRPr="001B7B9E">
        <w:rPr>
          <w:rFonts w:ascii="Palatino Linotype" w:hAnsi="Palatino Linotype"/>
          <w:b/>
          <w:i/>
          <w:iCs/>
          <w:color w:val="000000"/>
          <w:sz w:val="22"/>
          <w:lang w:val="es-ES"/>
        </w:rPr>
        <w:t>I. Se trate de violaciones graves de derechos humanos, calificada así por autoridad competente;</w:t>
      </w:r>
    </w:p>
    <w:p w14:paraId="272AED70" w14:textId="77777777" w:rsidR="00AD541C" w:rsidRPr="001B7B9E" w:rsidRDefault="00AD541C" w:rsidP="00AD541C">
      <w:pPr>
        <w:spacing w:line="360" w:lineRule="auto"/>
        <w:ind w:left="567" w:right="567"/>
        <w:contextualSpacing/>
        <w:jc w:val="both"/>
        <w:rPr>
          <w:rFonts w:ascii="Palatino Linotype" w:hAnsi="Palatino Linotype"/>
          <w:b/>
          <w:i/>
          <w:iCs/>
          <w:color w:val="000000"/>
          <w:sz w:val="22"/>
          <w:lang w:val="es-ES"/>
        </w:rPr>
      </w:pPr>
      <w:r w:rsidRPr="001B7B9E">
        <w:rPr>
          <w:rFonts w:ascii="Palatino Linotype" w:hAnsi="Palatino Linotype"/>
          <w:b/>
          <w:i/>
          <w:iCs/>
          <w:color w:val="000000"/>
          <w:sz w:val="22"/>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34E3A92C" w14:textId="77777777" w:rsidR="00AD541C" w:rsidRPr="001B7B9E" w:rsidRDefault="00AD541C" w:rsidP="00AD541C">
      <w:pPr>
        <w:spacing w:line="360" w:lineRule="auto"/>
        <w:ind w:left="567" w:right="567"/>
        <w:contextualSpacing/>
        <w:jc w:val="both"/>
        <w:rPr>
          <w:rFonts w:ascii="Palatino Linotype" w:hAnsi="Palatino Linotype"/>
          <w:b/>
          <w:i/>
          <w:iCs/>
          <w:color w:val="000000"/>
          <w:sz w:val="22"/>
          <w:lang w:val="es-ES"/>
        </w:rPr>
      </w:pPr>
      <w:r w:rsidRPr="001B7B9E">
        <w:rPr>
          <w:rFonts w:ascii="Palatino Linotype" w:hAnsi="Palatino Linotype"/>
          <w:b/>
          <w:i/>
          <w:iCs/>
          <w:color w:val="000000"/>
          <w:sz w:val="22"/>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CDDBB67" w14:textId="77777777" w:rsidR="00AD541C" w:rsidRPr="001B7B9E" w:rsidRDefault="00AD541C" w:rsidP="00AD541C">
      <w:pPr>
        <w:spacing w:line="360" w:lineRule="auto"/>
        <w:ind w:left="567" w:right="567"/>
        <w:contextualSpacing/>
        <w:jc w:val="both"/>
        <w:rPr>
          <w:rFonts w:ascii="Palatino Linotype" w:hAnsi="Palatino Linotype"/>
          <w:bCs/>
          <w:color w:val="000000"/>
          <w:sz w:val="22"/>
          <w:lang w:val="es-ES"/>
        </w:rPr>
      </w:pPr>
      <w:r w:rsidRPr="001B7B9E">
        <w:rPr>
          <w:rFonts w:ascii="Palatino Linotype" w:hAnsi="Palatino Linotype"/>
          <w:b/>
          <w:i/>
          <w:iCs/>
          <w:color w:val="000000"/>
          <w:sz w:val="22"/>
          <w:lang w:val="es-ES"/>
        </w:rPr>
        <w:t>IV. Se trate de información relacionada con actos de corrupción de conformidad con las disposiciones jurídicas aplicables.</w:t>
      </w:r>
      <w:r w:rsidRPr="001B7B9E">
        <w:rPr>
          <w:rFonts w:ascii="Palatino Linotype" w:hAnsi="Palatino Linotype"/>
          <w:bCs/>
          <w:color w:val="000000"/>
          <w:sz w:val="22"/>
          <w:lang w:val="es-ES"/>
        </w:rPr>
        <w:t>”</w:t>
      </w:r>
    </w:p>
    <w:p w14:paraId="016B1DA9" w14:textId="77777777" w:rsidR="00AD541C" w:rsidRPr="001B7B9E" w:rsidRDefault="00AD541C" w:rsidP="00AD541C">
      <w:pPr>
        <w:spacing w:line="360" w:lineRule="auto"/>
        <w:ind w:right="49"/>
        <w:contextualSpacing/>
        <w:jc w:val="both"/>
        <w:rPr>
          <w:rFonts w:ascii="Palatino Linotype" w:eastAsiaTheme="minorEastAsia" w:hAnsi="Palatino Linotype"/>
          <w:sz w:val="22"/>
          <w:lang w:eastAsia="es-ES"/>
        </w:rPr>
      </w:pPr>
    </w:p>
    <w:p w14:paraId="055D9B90"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rPr>
        <w:t>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w:t>
      </w:r>
    </w:p>
    <w:p w14:paraId="73259B82" w14:textId="77777777" w:rsidR="00AD541C" w:rsidRPr="001B7B9E" w:rsidRDefault="00AD541C" w:rsidP="00AD541C">
      <w:pPr>
        <w:spacing w:line="360" w:lineRule="auto"/>
        <w:contextualSpacing/>
        <w:jc w:val="both"/>
        <w:rPr>
          <w:rFonts w:ascii="Palatino Linotype" w:hAnsi="Palatino Linotype"/>
          <w:color w:val="000000"/>
          <w:lang w:val="es-ES"/>
        </w:rPr>
      </w:pPr>
    </w:p>
    <w:p w14:paraId="04CBB868" w14:textId="77777777" w:rsidR="00AD541C" w:rsidRPr="001B7B9E" w:rsidRDefault="00AD541C" w:rsidP="00AD541C">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78" w:name="_Toc485631703"/>
      <w:bookmarkStart w:id="79" w:name="_Toc500756713"/>
      <w:bookmarkStart w:id="80" w:name="_Toc536691781"/>
      <w:bookmarkStart w:id="81" w:name="_Toc80889848"/>
      <w:bookmarkStart w:id="82" w:name="_Toc81384831"/>
      <w:bookmarkStart w:id="83" w:name="_Toc84518030"/>
      <w:bookmarkStart w:id="84" w:name="_Toc85133428"/>
      <w:bookmarkStart w:id="85" w:name="_Toc85650839"/>
      <w:bookmarkStart w:id="86" w:name="_Toc94196514"/>
      <w:r w:rsidRPr="001B7B9E">
        <w:rPr>
          <w:rFonts w:ascii="Palatino Linotype" w:hAnsi="Palatino Linotype"/>
          <w:b/>
          <w:color w:val="000000"/>
          <w:lang w:eastAsia="en-US"/>
        </w:rPr>
        <w:t>II. La intervención del Comité de Transparencia.</w:t>
      </w:r>
      <w:bookmarkEnd w:id="78"/>
      <w:bookmarkEnd w:id="79"/>
      <w:bookmarkEnd w:id="80"/>
      <w:bookmarkEnd w:id="81"/>
      <w:bookmarkEnd w:id="82"/>
      <w:bookmarkEnd w:id="83"/>
      <w:bookmarkEnd w:id="84"/>
      <w:bookmarkEnd w:id="85"/>
      <w:bookmarkEnd w:id="86"/>
    </w:p>
    <w:p w14:paraId="166E30D8" w14:textId="77777777" w:rsidR="00AD541C" w:rsidRPr="001B7B9E" w:rsidRDefault="00AD541C" w:rsidP="00AD541C">
      <w:pPr>
        <w:spacing w:line="360" w:lineRule="auto"/>
        <w:contextualSpacing/>
        <w:jc w:val="both"/>
        <w:rPr>
          <w:rFonts w:ascii="Palatino Linotype" w:hAnsi="Palatino Linotype" w:cs="Arial"/>
          <w:b/>
          <w:color w:val="000000"/>
          <w:lang w:val="es-ES_tradnl"/>
        </w:rPr>
      </w:pPr>
    </w:p>
    <w:p w14:paraId="1C5497C0" w14:textId="77777777" w:rsidR="00AD541C" w:rsidRPr="001B7B9E" w:rsidRDefault="00AD541C" w:rsidP="00AD541C">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87" w:name="_Toc485631704"/>
      <w:bookmarkStart w:id="88" w:name="_Toc500756714"/>
      <w:bookmarkStart w:id="89" w:name="_Toc536691782"/>
      <w:bookmarkStart w:id="90" w:name="_Toc80889849"/>
      <w:bookmarkStart w:id="91" w:name="_Toc81260560"/>
      <w:bookmarkStart w:id="92" w:name="_Toc81384832"/>
      <w:bookmarkStart w:id="93" w:name="_Toc84518031"/>
      <w:bookmarkStart w:id="94" w:name="_Toc85133429"/>
      <w:bookmarkStart w:id="95" w:name="_Toc85469346"/>
      <w:bookmarkStart w:id="96" w:name="_Toc85650840"/>
      <w:bookmarkStart w:id="97" w:name="_Toc92984382"/>
      <w:bookmarkStart w:id="98" w:name="_Toc94019423"/>
      <w:bookmarkStart w:id="99" w:name="_Toc94196515"/>
      <w:r w:rsidRPr="001B7B9E">
        <w:rPr>
          <w:rFonts w:ascii="Palatino Linotype" w:hAnsi="Palatino Linotype"/>
          <w:b/>
          <w:color w:val="000000"/>
          <w:lang w:eastAsia="en-US"/>
        </w:rPr>
        <w:lastRenderedPageBreak/>
        <w:t>a) Formalidades para emitir el acuerdo de clasificación.</w:t>
      </w:r>
      <w:bookmarkEnd w:id="87"/>
      <w:bookmarkEnd w:id="88"/>
      <w:bookmarkEnd w:id="89"/>
      <w:bookmarkEnd w:id="90"/>
      <w:bookmarkEnd w:id="91"/>
      <w:bookmarkEnd w:id="92"/>
      <w:bookmarkEnd w:id="93"/>
      <w:bookmarkEnd w:id="94"/>
      <w:bookmarkEnd w:id="95"/>
      <w:bookmarkEnd w:id="96"/>
      <w:bookmarkEnd w:id="97"/>
      <w:bookmarkEnd w:id="98"/>
      <w:bookmarkEnd w:id="99"/>
    </w:p>
    <w:p w14:paraId="744E6CF3"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7FB69C10"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El </w:t>
      </w:r>
      <w:r w:rsidRPr="001B7B9E">
        <w:rPr>
          <w:rFonts w:ascii="Palatino Linotype" w:hAnsi="Palatino Linotype"/>
          <w:color w:val="000000"/>
        </w:rPr>
        <w:t>Comité</w:t>
      </w:r>
      <w:r w:rsidRPr="001B7B9E">
        <w:rPr>
          <w:rFonts w:ascii="Palatino Linotype" w:hAnsi="Palatino Linotype" w:cs="Arial"/>
          <w:color w:val="000000"/>
          <w:lang w:val="es-ES_tradnl"/>
        </w:rPr>
        <w:t xml:space="preserve"> de Transparencia, según lo dispuesto en los artículos 128 y 103 de la Ley Estatal y de la Ley General, respectivamente, y </w:t>
      </w:r>
      <w:r w:rsidRPr="001B7B9E">
        <w:rPr>
          <w:rFonts w:ascii="Palatino Linotype" w:hAnsi="Palatino Linotype"/>
          <w:color w:val="000000"/>
          <w:lang w:val="es-ES_tradnl"/>
        </w:rPr>
        <w:t xml:space="preserve">la fracción III del numeral Segundo de los </w:t>
      </w:r>
      <w:r w:rsidRPr="001B7B9E">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1B7B9E">
        <w:rPr>
          <w:rFonts w:ascii="Palatino Linotype" w:hAnsi="Palatino Linotype"/>
          <w:color w:val="000000"/>
          <w:lang w:val="es-ES_tradnl"/>
        </w:rPr>
        <w:t xml:space="preserve"> </w:t>
      </w:r>
      <w:r w:rsidRPr="001B7B9E">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B8E0056"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31AF93B9"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C2E7B0"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B3F2FB7"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La </w:t>
      </w:r>
      <w:r w:rsidRPr="001B7B9E">
        <w:rPr>
          <w:rFonts w:ascii="Palatino Linotype" w:hAnsi="Palatino Linotype" w:cs="Arial"/>
          <w:color w:val="000000"/>
          <w:lang w:val="es-ES_tradnl"/>
        </w:rPr>
        <w:t>decisión</w:t>
      </w:r>
      <w:r w:rsidRPr="001B7B9E">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2166515"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030BC28" w14:textId="77777777" w:rsidR="00AD541C" w:rsidRPr="001B7B9E" w:rsidRDefault="00AD541C" w:rsidP="00AD541C">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100" w:name="_Toc485631705"/>
      <w:bookmarkStart w:id="101" w:name="_Toc500756715"/>
      <w:bookmarkStart w:id="102" w:name="_Toc536691783"/>
      <w:bookmarkStart w:id="103" w:name="_Toc80889850"/>
      <w:bookmarkStart w:id="104" w:name="_Toc81260561"/>
      <w:bookmarkStart w:id="105" w:name="_Toc81384833"/>
      <w:bookmarkStart w:id="106" w:name="_Toc84518032"/>
      <w:bookmarkStart w:id="107" w:name="_Toc85133430"/>
      <w:bookmarkStart w:id="108" w:name="_Toc85469347"/>
      <w:bookmarkStart w:id="109" w:name="_Toc85650841"/>
      <w:bookmarkStart w:id="110" w:name="_Toc92984383"/>
      <w:bookmarkStart w:id="111" w:name="_Toc94019424"/>
      <w:bookmarkStart w:id="112" w:name="_Toc94196516"/>
      <w:r w:rsidRPr="001B7B9E">
        <w:rPr>
          <w:rFonts w:ascii="Palatino Linotype" w:hAnsi="Palatino Linotype"/>
          <w:b/>
          <w:color w:val="000000"/>
          <w:lang w:eastAsia="en-US"/>
        </w:rPr>
        <w:t>b) Requisitos de fondo del acuerdo de clasificación.</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28AF2918"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62C83A09"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Como </w:t>
      </w:r>
      <w:r w:rsidRPr="001B7B9E">
        <w:rPr>
          <w:rFonts w:ascii="Palatino Linotype" w:hAnsi="Palatino Linotype"/>
          <w:color w:val="000000"/>
          <w:lang w:val="es-ES_tradnl"/>
        </w:rPr>
        <w:t>se</w:t>
      </w:r>
      <w:r w:rsidRPr="001B7B9E">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674D94"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3417E63B"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De lo </w:t>
      </w:r>
      <w:r w:rsidRPr="001B7B9E">
        <w:rPr>
          <w:rFonts w:ascii="Palatino Linotype" w:hAnsi="Palatino Linotype" w:cs="Arial"/>
          <w:color w:val="000000"/>
          <w:lang w:val="es-ES_tradnl"/>
        </w:rPr>
        <w:t>anterior</w:t>
      </w:r>
      <w:r w:rsidRPr="001B7B9E">
        <w:rPr>
          <w:rFonts w:ascii="Palatino Linotype" w:hAnsi="Palatino Linotype"/>
          <w:color w:val="000000"/>
          <w:lang w:val="es-ES_tradnl"/>
        </w:rPr>
        <w:t xml:space="preserve">, se desprende que para una correcta clasificación total o parcial, esto es, determinar los datos que se suprimen en las versiones públicas, es necesario fundar y motivar, de manera correcta, la clasificación; considerando que todo acto que </w:t>
      </w:r>
      <w:r w:rsidRPr="001B7B9E">
        <w:rPr>
          <w:rFonts w:ascii="Palatino Linotype" w:hAnsi="Palatino Linotype"/>
          <w:color w:val="000000"/>
          <w:lang w:val="es-ES_tradnl"/>
        </w:rPr>
        <w:lastRenderedPageBreak/>
        <w:t>la autoridad pronuncie en el ejercicio de sus atribuciones, debe expresar los fundamentos legales que le dieron origen y las razones por las que se deben aplicar al caso concreto.</w:t>
      </w:r>
    </w:p>
    <w:p w14:paraId="13E83982"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EF2DC0F"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1B7B9E">
        <w:rPr>
          <w:rFonts w:ascii="Palatino Linotype" w:hAnsi="Palatino Linotype" w:cs="Arial"/>
          <w:i/>
          <w:iCs/>
          <w:color w:val="000000"/>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B7B9E">
        <w:rPr>
          <w:rFonts w:ascii="Palatino Linotype" w:hAnsi="Palatino Linotype" w:cs="Arial"/>
          <w:color w:val="000000"/>
          <w:lang w:val="es-ES_tradnl"/>
        </w:rPr>
        <w:t>...”.</w:t>
      </w:r>
      <w:r w:rsidRPr="001B7B9E">
        <w:rPr>
          <w:rFonts w:ascii="Palatino Linotype" w:hAnsi="Palatino Linotype"/>
          <w:vertAlign w:val="superscript"/>
          <w:lang w:val="es-ES_tradnl"/>
        </w:rPr>
        <w:footnoteReference w:id="14"/>
      </w:r>
    </w:p>
    <w:p w14:paraId="55F10F41"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BE3085B"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Por su parte, el intérprete judicial del país ha establecido una jurisprudencia respecto a qué debe entenderse por fundamentación y motivación, en los siguientes términos</w:t>
      </w:r>
      <w:r w:rsidRPr="001B7B9E">
        <w:rPr>
          <w:rFonts w:ascii="Palatino Linotype" w:hAnsi="Palatino Linotype"/>
          <w:i/>
          <w:vertAlign w:val="superscript"/>
          <w:lang w:val="es-ES_tradnl"/>
        </w:rPr>
        <w:footnoteReference w:id="15"/>
      </w:r>
      <w:r w:rsidRPr="001B7B9E">
        <w:rPr>
          <w:rFonts w:ascii="Palatino Linotype" w:hAnsi="Palatino Linotype" w:cs="Arial"/>
          <w:color w:val="000000"/>
          <w:lang w:val="es-ES_tradnl"/>
        </w:rPr>
        <w:t>:</w:t>
      </w:r>
    </w:p>
    <w:p w14:paraId="6FC4596E"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5AA7D103" w14:textId="77777777" w:rsidR="00AD541C" w:rsidRPr="001B7B9E" w:rsidRDefault="00AD541C" w:rsidP="00AD541C">
      <w:pPr>
        <w:pStyle w:val="Prrafodelista"/>
        <w:spacing w:line="360" w:lineRule="auto"/>
        <w:ind w:left="644" w:right="618"/>
        <w:jc w:val="both"/>
        <w:rPr>
          <w:rFonts w:ascii="Palatino Linotype" w:hAnsi="Palatino Linotype" w:cs="Arial"/>
          <w:i/>
          <w:color w:val="000000"/>
          <w:lang w:val="es-ES_tradnl"/>
        </w:rPr>
      </w:pPr>
      <w:r w:rsidRPr="001B7B9E">
        <w:rPr>
          <w:rFonts w:ascii="Palatino Linotype" w:hAnsi="Palatino Linotype" w:cs="Arial"/>
          <w:b/>
          <w:i/>
          <w:color w:val="000000"/>
          <w:lang w:val="es-ES_tradnl"/>
        </w:rPr>
        <w:lastRenderedPageBreak/>
        <w:t>FUNDAMENTACIÓN Y MOTIVACIÓN.</w:t>
      </w:r>
      <w:r w:rsidRPr="001B7B9E">
        <w:rPr>
          <w:rFonts w:ascii="Palatino Linotype" w:hAnsi="Palatino Linotype" w:cs="Arial"/>
          <w:i/>
          <w:color w:val="000000"/>
          <w:lang w:val="es-ES_tradnl"/>
        </w:rPr>
        <w:t xml:space="preserve"> “La </w:t>
      </w:r>
      <w:r w:rsidRPr="001B7B9E">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B7B9E">
        <w:rPr>
          <w:rFonts w:ascii="Palatino Linotype" w:hAnsi="Palatino Linotype" w:cs="Arial"/>
          <w:i/>
          <w:color w:val="000000"/>
          <w:lang w:val="es-ES_tradnl"/>
        </w:rPr>
        <w:t>.”</w:t>
      </w:r>
    </w:p>
    <w:p w14:paraId="730A4A43"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6CCFD4F0"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28EAE7"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8C89987"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2B6A263"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380A1B5"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En ese mismo sentido, el lineamiento trigésimo tercero fracción V de los Lineamientos Generales, precisa que para motivar la clasificación se deben acreditar las circunstancias de tiempo, modo y lugar.</w:t>
      </w:r>
    </w:p>
    <w:p w14:paraId="38C86C41" w14:textId="77777777" w:rsidR="00AD541C" w:rsidRPr="001B7B9E" w:rsidRDefault="00AD541C" w:rsidP="00AD541C">
      <w:pPr>
        <w:pStyle w:val="Prrafodelista"/>
        <w:spacing w:line="360" w:lineRule="auto"/>
        <w:ind w:left="0"/>
        <w:jc w:val="both"/>
        <w:rPr>
          <w:rFonts w:ascii="Palatino Linotype" w:hAnsi="Palatino Linotype" w:cs="Arial"/>
          <w:color w:val="000000"/>
          <w:lang w:val="es-ES_tradnl"/>
        </w:rPr>
      </w:pPr>
    </w:p>
    <w:p w14:paraId="7BEDC8BC" w14:textId="77777777" w:rsidR="00AD541C" w:rsidRPr="001B7B9E" w:rsidRDefault="00AD541C" w:rsidP="00AD541C">
      <w:pPr>
        <w:pStyle w:val="Prrafodelista"/>
        <w:keepNext/>
        <w:keepLines/>
        <w:pBdr>
          <w:top w:val="nil"/>
          <w:left w:val="nil"/>
          <w:bottom w:val="nil"/>
          <w:right w:val="nil"/>
          <w:between w:val="nil"/>
          <w:bar w:val="nil"/>
        </w:pBdr>
        <w:spacing w:line="360" w:lineRule="auto"/>
        <w:ind w:left="0"/>
        <w:jc w:val="both"/>
        <w:outlineLvl w:val="1"/>
        <w:rPr>
          <w:rFonts w:ascii="Palatino Linotype" w:hAnsi="Palatino Linotype"/>
          <w:b/>
          <w:color w:val="000000"/>
          <w:lang w:eastAsia="en-US"/>
        </w:rPr>
      </w:pPr>
      <w:bookmarkStart w:id="113" w:name="_Toc485631706"/>
      <w:bookmarkStart w:id="114" w:name="_Toc500756716"/>
      <w:bookmarkStart w:id="115" w:name="_Toc536691784"/>
      <w:bookmarkStart w:id="116" w:name="_Toc80889851"/>
      <w:bookmarkStart w:id="117" w:name="_Toc81384834"/>
      <w:bookmarkStart w:id="118" w:name="_Toc84518033"/>
      <w:bookmarkStart w:id="119" w:name="_Toc85133431"/>
      <w:bookmarkStart w:id="120" w:name="_Toc85650842"/>
      <w:bookmarkStart w:id="121" w:name="_Toc94196517"/>
      <w:r w:rsidRPr="001B7B9E">
        <w:rPr>
          <w:rFonts w:ascii="Palatino Linotype" w:hAnsi="Palatino Linotype"/>
          <w:b/>
          <w:color w:val="000000"/>
          <w:lang w:eastAsia="en-US"/>
        </w:rPr>
        <w:t>III. Condiciones especiales de la clasificación de la información como reservada</w:t>
      </w:r>
      <w:bookmarkEnd w:id="113"/>
      <w:bookmarkEnd w:id="114"/>
      <w:bookmarkEnd w:id="115"/>
      <w:bookmarkEnd w:id="116"/>
      <w:bookmarkEnd w:id="117"/>
      <w:bookmarkEnd w:id="118"/>
      <w:bookmarkEnd w:id="119"/>
      <w:bookmarkEnd w:id="120"/>
      <w:bookmarkEnd w:id="121"/>
      <w:r w:rsidRPr="001B7B9E">
        <w:rPr>
          <w:rFonts w:ascii="Palatino Linotype" w:hAnsi="Palatino Linotype"/>
          <w:b/>
          <w:color w:val="000000"/>
          <w:lang w:eastAsia="en-US"/>
        </w:rPr>
        <w:t xml:space="preserve"> </w:t>
      </w:r>
    </w:p>
    <w:p w14:paraId="6C3ACD4E" w14:textId="77777777" w:rsidR="00AD541C" w:rsidRPr="001B7B9E" w:rsidRDefault="00AD541C" w:rsidP="00AD541C">
      <w:pPr>
        <w:pStyle w:val="Prrafodelista"/>
        <w:spacing w:line="360" w:lineRule="auto"/>
        <w:ind w:left="0"/>
        <w:jc w:val="both"/>
        <w:rPr>
          <w:rFonts w:ascii="Palatino Linotype" w:hAnsi="Palatino Linotype" w:cs="Arial"/>
          <w:b/>
          <w:color w:val="000000"/>
          <w:lang w:val="es-ES_tradnl"/>
        </w:rPr>
      </w:pPr>
    </w:p>
    <w:p w14:paraId="26E310AA" w14:textId="77777777" w:rsidR="00AD541C" w:rsidRPr="001B7B9E" w:rsidRDefault="00AD541C" w:rsidP="00AD541C">
      <w:pPr>
        <w:pStyle w:val="Ttulo1"/>
        <w:spacing w:before="0" w:line="360" w:lineRule="auto"/>
        <w:rPr>
          <w:rFonts w:ascii="Palatino Linotype" w:hAnsi="Palatino Linotype"/>
          <w:b/>
          <w:color w:val="000000" w:themeColor="text1"/>
          <w:sz w:val="24"/>
          <w:szCs w:val="24"/>
        </w:rPr>
      </w:pPr>
      <w:bookmarkStart w:id="122" w:name="_Toc485631707"/>
      <w:bookmarkStart w:id="123" w:name="_Toc500756717"/>
      <w:bookmarkStart w:id="124" w:name="_Toc536691785"/>
      <w:bookmarkStart w:id="125" w:name="_Toc80889852"/>
      <w:bookmarkStart w:id="126" w:name="_Toc81260563"/>
      <w:bookmarkStart w:id="127" w:name="_Toc81384835"/>
      <w:bookmarkStart w:id="128" w:name="_Toc84518034"/>
      <w:bookmarkStart w:id="129" w:name="_Toc85133432"/>
      <w:bookmarkStart w:id="130" w:name="_Toc85469349"/>
      <w:bookmarkStart w:id="131" w:name="_Toc85650843"/>
      <w:bookmarkStart w:id="132" w:name="_Toc92984385"/>
      <w:bookmarkStart w:id="133" w:name="_Toc94019426"/>
      <w:bookmarkStart w:id="134" w:name="_Toc94196518"/>
      <w:r w:rsidRPr="001B7B9E">
        <w:rPr>
          <w:rFonts w:ascii="Palatino Linotype" w:hAnsi="Palatino Linotype"/>
          <w:b/>
          <w:color w:val="000000" w:themeColor="text1"/>
          <w:sz w:val="24"/>
          <w:szCs w:val="24"/>
        </w:rPr>
        <w:t>a) La fundamentación específica.</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70030FD0"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0829865"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lastRenderedPageBreak/>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1B7B9E">
        <w:rPr>
          <w:rFonts w:ascii="Palatino Linotype" w:hAnsi="Palatino Linotype" w:cs="Arial"/>
          <w:b/>
          <w:bCs/>
          <w:color w:val="000000"/>
          <w:lang w:val="es-ES_tradnl"/>
        </w:rPr>
        <w:t>SUJETO OBLIGADO</w:t>
      </w:r>
      <w:r w:rsidRPr="001B7B9E">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6D1D4204"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67A7FCD" w14:textId="77777777" w:rsidR="00AD541C" w:rsidRPr="001B7B9E" w:rsidRDefault="00AD541C" w:rsidP="00AD541C">
      <w:pPr>
        <w:pStyle w:val="Ttulo1"/>
        <w:spacing w:before="0" w:line="360" w:lineRule="auto"/>
        <w:rPr>
          <w:rFonts w:ascii="Palatino Linotype" w:hAnsi="Palatino Linotype"/>
          <w:b/>
          <w:sz w:val="24"/>
          <w:szCs w:val="24"/>
          <w:lang w:eastAsia="en-US"/>
        </w:rPr>
      </w:pPr>
      <w:bookmarkStart w:id="135" w:name="_Toc485631709"/>
      <w:bookmarkStart w:id="136" w:name="_Toc500756719"/>
      <w:bookmarkStart w:id="137" w:name="_Toc536691787"/>
      <w:bookmarkStart w:id="138" w:name="_Toc80889854"/>
      <w:bookmarkStart w:id="139" w:name="_Toc81260564"/>
      <w:bookmarkStart w:id="140" w:name="_Toc81384836"/>
      <w:bookmarkStart w:id="141" w:name="_Toc84518035"/>
      <w:bookmarkStart w:id="142" w:name="_Toc85133433"/>
      <w:bookmarkStart w:id="143" w:name="_Toc85469350"/>
      <w:bookmarkStart w:id="144" w:name="_Toc85650844"/>
      <w:bookmarkStart w:id="145" w:name="_Toc92984386"/>
      <w:bookmarkStart w:id="146" w:name="_Toc94019427"/>
      <w:bookmarkStart w:id="147" w:name="_Toc94196519"/>
      <w:r w:rsidRPr="001B7B9E">
        <w:rPr>
          <w:rFonts w:ascii="Palatino Linotype" w:hAnsi="Palatino Linotype"/>
          <w:b/>
          <w:color w:val="000000" w:themeColor="text1"/>
          <w:sz w:val="24"/>
          <w:szCs w:val="24"/>
          <w:lang w:eastAsia="en-US"/>
        </w:rPr>
        <w:t>b) La clasificación de la información reservada debe ser de manera temporal.</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7485A81F"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468FA67F"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FF32C15"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7EEEE237"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6947DA"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AF63104"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1C3307C"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De</w:t>
      </w:r>
      <w:r w:rsidRPr="001B7B9E">
        <w:rPr>
          <w:rFonts w:ascii="Palatino Linotype" w:hAnsi="Palatino Linotype"/>
          <w:b/>
          <w:color w:val="000000"/>
          <w:lang w:val="es-ES_tradnl"/>
        </w:rPr>
        <w:t xml:space="preserve"> </w:t>
      </w:r>
      <w:r w:rsidRPr="001B7B9E">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827CA36"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79851FD4"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322FA49"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6FE87624" w14:textId="77777777" w:rsidR="00AD541C" w:rsidRPr="001B7B9E" w:rsidRDefault="00AD541C" w:rsidP="00AD541C">
      <w:pPr>
        <w:keepNext/>
        <w:keepLines/>
        <w:pBdr>
          <w:top w:val="nil"/>
          <w:left w:val="nil"/>
          <w:bottom w:val="nil"/>
          <w:right w:val="nil"/>
          <w:between w:val="nil"/>
          <w:bar w:val="nil"/>
        </w:pBdr>
        <w:spacing w:line="360" w:lineRule="auto"/>
        <w:contextualSpacing/>
        <w:jc w:val="both"/>
        <w:outlineLvl w:val="1"/>
        <w:rPr>
          <w:rFonts w:ascii="Palatino Linotype" w:hAnsi="Palatino Linotype"/>
          <w:b/>
          <w:color w:val="000000"/>
          <w:lang w:eastAsia="en-US"/>
        </w:rPr>
      </w:pPr>
      <w:bookmarkStart w:id="148" w:name="_Toc485631710"/>
      <w:bookmarkStart w:id="149" w:name="_Toc500756720"/>
      <w:bookmarkStart w:id="150" w:name="_Toc536691788"/>
      <w:bookmarkStart w:id="151" w:name="_Toc80889855"/>
      <w:bookmarkStart w:id="152" w:name="_Toc81260565"/>
      <w:bookmarkStart w:id="153" w:name="_Toc81384837"/>
      <w:bookmarkStart w:id="154" w:name="_Toc84518036"/>
      <w:bookmarkStart w:id="155" w:name="_Toc85133434"/>
      <w:bookmarkStart w:id="156" w:name="_Toc85469351"/>
      <w:bookmarkStart w:id="157" w:name="_Toc85650845"/>
      <w:bookmarkStart w:id="158" w:name="_Toc92984387"/>
      <w:bookmarkStart w:id="159" w:name="_Toc94019428"/>
      <w:bookmarkStart w:id="160" w:name="_Toc94196520"/>
      <w:r w:rsidRPr="001B7B9E">
        <w:rPr>
          <w:rFonts w:ascii="Palatino Linotype" w:hAnsi="Palatino Linotype"/>
          <w:b/>
          <w:color w:val="000000"/>
          <w:lang w:eastAsia="en-US"/>
        </w:rPr>
        <w:t>Condiciones especiales de la clasificación de la información como confidencial.</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4409490D"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33445FF3"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lastRenderedPageBreak/>
        <w:t>Lo</w:t>
      </w:r>
      <w:r w:rsidRPr="001B7B9E">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121BA27"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65EF51F1" w14:textId="77777777" w:rsidR="00AD541C" w:rsidRPr="001B7B9E" w:rsidRDefault="00AD541C" w:rsidP="00AD541C">
      <w:pPr>
        <w:pStyle w:val="Prrafodelista"/>
        <w:spacing w:line="360" w:lineRule="auto"/>
        <w:ind w:left="644" w:right="567"/>
        <w:jc w:val="both"/>
        <w:rPr>
          <w:rFonts w:ascii="Palatino Linotype" w:hAnsi="Palatino Linotype"/>
          <w:bCs/>
          <w:i/>
          <w:iCs/>
          <w:color w:val="000000"/>
          <w:lang w:val="es-ES"/>
        </w:rPr>
      </w:pPr>
      <w:r w:rsidRPr="001B7B9E">
        <w:rPr>
          <w:rFonts w:ascii="Palatino Linotype" w:hAnsi="Palatino Linotype"/>
          <w:bCs/>
          <w:i/>
          <w:iCs/>
          <w:color w:val="000000"/>
          <w:lang w:val="es-ES"/>
        </w:rPr>
        <w:t>“</w:t>
      </w:r>
      <w:r w:rsidRPr="001B7B9E">
        <w:rPr>
          <w:rFonts w:ascii="Palatino Linotype" w:hAnsi="Palatino Linotype"/>
          <w:b/>
          <w:i/>
          <w:iCs/>
          <w:color w:val="000000"/>
          <w:lang w:val="es-ES"/>
        </w:rPr>
        <w:t>I.</w:t>
      </w:r>
      <w:r w:rsidRPr="001B7B9E">
        <w:rPr>
          <w:rFonts w:ascii="Palatino Linotype" w:hAnsi="Palatino Linotype"/>
          <w:i/>
          <w:iCs/>
          <w:color w:val="000000"/>
          <w:lang w:val="es-ES"/>
        </w:rPr>
        <w:t xml:space="preserve"> La información se encuentre en registros públicos o fuentes de acceso público;</w:t>
      </w:r>
    </w:p>
    <w:p w14:paraId="29277A58" w14:textId="77777777" w:rsidR="00AD541C" w:rsidRPr="001B7B9E" w:rsidRDefault="00AD541C" w:rsidP="00AD541C">
      <w:pPr>
        <w:pStyle w:val="Prrafodelista"/>
        <w:spacing w:line="360" w:lineRule="auto"/>
        <w:ind w:left="644" w:right="567"/>
        <w:jc w:val="both"/>
        <w:rPr>
          <w:rFonts w:ascii="Palatino Linotype" w:hAnsi="Palatino Linotype"/>
          <w:bCs/>
          <w:i/>
          <w:iCs/>
          <w:color w:val="000000"/>
          <w:lang w:val="es-ES"/>
        </w:rPr>
      </w:pPr>
      <w:r w:rsidRPr="001B7B9E">
        <w:rPr>
          <w:rFonts w:ascii="Palatino Linotype" w:hAnsi="Palatino Linotype"/>
          <w:b/>
          <w:i/>
          <w:iCs/>
          <w:color w:val="000000"/>
          <w:lang w:val="es-ES"/>
        </w:rPr>
        <w:t>II.</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Por Ley tenga el carácter de pública;</w:t>
      </w:r>
    </w:p>
    <w:p w14:paraId="6A8D5C1B" w14:textId="77777777" w:rsidR="00AD541C" w:rsidRPr="001B7B9E" w:rsidRDefault="00AD541C" w:rsidP="00AD541C">
      <w:pPr>
        <w:pStyle w:val="Prrafodelista"/>
        <w:spacing w:line="360" w:lineRule="auto"/>
        <w:ind w:left="644" w:right="567"/>
        <w:jc w:val="both"/>
        <w:rPr>
          <w:rFonts w:ascii="Palatino Linotype" w:hAnsi="Palatino Linotype"/>
          <w:i/>
          <w:iCs/>
          <w:color w:val="000000"/>
          <w:lang w:val="es-ES"/>
        </w:rPr>
      </w:pPr>
      <w:r w:rsidRPr="001B7B9E">
        <w:rPr>
          <w:rFonts w:ascii="Palatino Linotype" w:hAnsi="Palatino Linotype"/>
          <w:b/>
          <w:i/>
          <w:iCs/>
          <w:color w:val="000000"/>
          <w:lang w:val="es-ES"/>
        </w:rPr>
        <w:t>III.</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 xml:space="preserve">Exista una orden judicial; </w:t>
      </w:r>
    </w:p>
    <w:p w14:paraId="4C13655A" w14:textId="77777777" w:rsidR="00AD541C" w:rsidRPr="001B7B9E" w:rsidRDefault="00AD541C" w:rsidP="00AD541C">
      <w:pPr>
        <w:pStyle w:val="Prrafodelista"/>
        <w:spacing w:line="360" w:lineRule="auto"/>
        <w:ind w:left="644" w:right="567"/>
        <w:jc w:val="both"/>
        <w:rPr>
          <w:rFonts w:ascii="Palatino Linotype" w:hAnsi="Palatino Linotype"/>
          <w:i/>
          <w:iCs/>
          <w:color w:val="000000"/>
          <w:lang w:val="es-ES"/>
        </w:rPr>
      </w:pPr>
      <w:r w:rsidRPr="001B7B9E">
        <w:rPr>
          <w:rFonts w:ascii="Palatino Linotype" w:hAnsi="Palatino Linotype"/>
          <w:b/>
          <w:i/>
          <w:iCs/>
          <w:color w:val="000000"/>
          <w:lang w:val="es-ES"/>
        </w:rPr>
        <w:t>IV.</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 xml:space="preserve">Por razones de seguridad pública, o para proteger los derechos de terceros, se requiera su publicación; o </w:t>
      </w:r>
    </w:p>
    <w:p w14:paraId="1F241CF7" w14:textId="77777777" w:rsidR="00AD541C" w:rsidRPr="001B7B9E" w:rsidRDefault="00AD541C" w:rsidP="00AD541C">
      <w:pPr>
        <w:pStyle w:val="Prrafodelista"/>
        <w:spacing w:line="360" w:lineRule="auto"/>
        <w:ind w:left="644" w:right="567"/>
        <w:jc w:val="both"/>
        <w:rPr>
          <w:rFonts w:ascii="Palatino Linotype" w:hAnsi="Palatino Linotype"/>
          <w:i/>
          <w:iCs/>
          <w:color w:val="000000"/>
          <w:lang w:val="es-ES"/>
        </w:rPr>
      </w:pPr>
      <w:r w:rsidRPr="001B7B9E">
        <w:rPr>
          <w:rFonts w:ascii="Palatino Linotype" w:hAnsi="Palatino Linotype"/>
          <w:b/>
          <w:i/>
          <w:iCs/>
          <w:color w:val="000000"/>
          <w:lang w:val="es-ES"/>
        </w:rPr>
        <w:t>V.</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4777FF74"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618FE92B"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olor w:val="000000"/>
          <w:lang w:eastAsia="en-US"/>
        </w:rPr>
        <w:t>En</w:t>
      </w:r>
      <w:r w:rsidRPr="001B7B9E">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8F10344"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01173015"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olor w:val="000000"/>
          <w:lang w:eastAsia="en-US"/>
        </w:rPr>
        <w:t>Pero</w:t>
      </w:r>
      <w:r w:rsidRPr="001B7B9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19C4A13" w14:textId="77777777" w:rsidR="00AD541C" w:rsidRPr="001B7B9E" w:rsidRDefault="00AD541C" w:rsidP="00AD541C">
      <w:pPr>
        <w:spacing w:line="360" w:lineRule="auto"/>
        <w:ind w:right="49"/>
        <w:contextualSpacing/>
        <w:jc w:val="both"/>
        <w:rPr>
          <w:rFonts w:ascii="Palatino Linotype" w:eastAsiaTheme="minorEastAsia" w:hAnsi="Palatino Linotype"/>
          <w:lang w:eastAsia="es-ES"/>
        </w:rPr>
      </w:pPr>
    </w:p>
    <w:p w14:paraId="13D2C0CE" w14:textId="77777777" w:rsidR="00AD541C" w:rsidRPr="001B7B9E" w:rsidRDefault="00AD541C" w:rsidP="00AD541C">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olor w:val="000000"/>
          <w:lang w:eastAsia="en-US"/>
        </w:rPr>
        <w:lastRenderedPageBreak/>
        <w:t>Los</w:t>
      </w:r>
      <w:r w:rsidRPr="001B7B9E">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173B4E45" w14:textId="77777777" w:rsidR="00AD541C" w:rsidRPr="001B7B9E" w:rsidRDefault="00AD541C" w:rsidP="00AD541C">
      <w:pPr>
        <w:spacing w:line="360" w:lineRule="auto"/>
        <w:ind w:right="49"/>
        <w:contextualSpacing/>
        <w:jc w:val="both"/>
        <w:rPr>
          <w:rFonts w:ascii="Palatino Linotype" w:hAnsi="Palatino Linotype"/>
          <w:color w:val="000000"/>
          <w:lang w:val="es-ES_tradnl"/>
        </w:rPr>
      </w:pPr>
    </w:p>
    <w:tbl>
      <w:tblPr>
        <w:tblStyle w:val="Tablaconcuadrcula"/>
        <w:tblW w:w="8451" w:type="dxa"/>
        <w:tblLook w:val="04A0" w:firstRow="1" w:lastRow="0" w:firstColumn="1" w:lastColumn="0" w:noHBand="0" w:noVBand="1"/>
      </w:tblPr>
      <w:tblGrid>
        <w:gridCol w:w="2155"/>
        <w:gridCol w:w="1759"/>
        <w:gridCol w:w="2269"/>
        <w:gridCol w:w="2268"/>
      </w:tblGrid>
      <w:tr w:rsidR="00AD541C" w:rsidRPr="001B7B9E" w14:paraId="32E63B20" w14:textId="77777777" w:rsidTr="00C21A46">
        <w:tc>
          <w:tcPr>
            <w:tcW w:w="2155" w:type="dxa"/>
            <w:vMerge w:val="restart"/>
            <w:shd w:val="clear" w:color="auto" w:fill="D5DCE4"/>
          </w:tcPr>
          <w:p w14:paraId="59365FB7"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Requisitos previos</w:t>
            </w:r>
          </w:p>
        </w:tc>
        <w:tc>
          <w:tcPr>
            <w:tcW w:w="1759" w:type="dxa"/>
          </w:tcPr>
          <w:p w14:paraId="1602E798"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Los sujetos obligados determinan que la información actualiza alguno de los supuestos de clasificación:</w:t>
            </w:r>
          </w:p>
        </w:tc>
        <w:tc>
          <w:tcPr>
            <w:tcW w:w="2269" w:type="dxa"/>
          </w:tcPr>
          <w:p w14:paraId="087B6C38" w14:textId="77777777" w:rsidR="00AD541C" w:rsidRPr="001B7B9E" w:rsidRDefault="00AD541C" w:rsidP="00C21A46">
            <w:pPr>
              <w:jc w:val="both"/>
              <w:rPr>
                <w:rFonts w:ascii="Palatino Linotype" w:hAnsi="Palatino Linotype"/>
                <w:color w:val="000000"/>
                <w:sz w:val="20"/>
                <w:szCs w:val="20"/>
              </w:rPr>
            </w:pPr>
          </w:p>
          <w:p w14:paraId="01F34417" w14:textId="77777777" w:rsidR="00AD541C" w:rsidRPr="001B7B9E" w:rsidRDefault="00AD541C" w:rsidP="00AD541C">
            <w:pPr>
              <w:numPr>
                <w:ilvl w:val="0"/>
                <w:numId w:val="3"/>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 xml:space="preserve">Confidencialidad </w:t>
            </w:r>
          </w:p>
          <w:p w14:paraId="6C87CC1E" w14:textId="77777777" w:rsidR="00AD541C" w:rsidRPr="001B7B9E" w:rsidRDefault="00AD541C" w:rsidP="00AD541C">
            <w:pPr>
              <w:numPr>
                <w:ilvl w:val="0"/>
                <w:numId w:val="3"/>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Reserva</w:t>
            </w:r>
          </w:p>
        </w:tc>
        <w:tc>
          <w:tcPr>
            <w:tcW w:w="2268" w:type="dxa"/>
          </w:tcPr>
          <w:p w14:paraId="30AE89B9" w14:textId="77777777" w:rsidR="00AD541C" w:rsidRPr="001B7B9E" w:rsidRDefault="00AD541C" w:rsidP="00C21A46">
            <w:pPr>
              <w:jc w:val="both"/>
              <w:rPr>
                <w:rFonts w:ascii="Palatino Linotype" w:hAnsi="Palatino Linotype"/>
                <w:color w:val="000000"/>
                <w:sz w:val="20"/>
                <w:szCs w:val="20"/>
              </w:rPr>
            </w:pPr>
          </w:p>
        </w:tc>
      </w:tr>
      <w:tr w:rsidR="00AD541C" w:rsidRPr="001B7B9E" w14:paraId="5F3B7D3B" w14:textId="77777777" w:rsidTr="00C21A46">
        <w:tc>
          <w:tcPr>
            <w:tcW w:w="2155" w:type="dxa"/>
            <w:vMerge/>
            <w:shd w:val="clear" w:color="auto" w:fill="D5DCE4"/>
          </w:tcPr>
          <w:p w14:paraId="457707F3" w14:textId="77777777" w:rsidR="00AD541C" w:rsidRPr="001B7B9E" w:rsidRDefault="00AD541C" w:rsidP="00C21A46">
            <w:pPr>
              <w:jc w:val="both"/>
              <w:rPr>
                <w:rFonts w:ascii="Palatino Linotype" w:hAnsi="Palatino Linotype"/>
                <w:color w:val="000000"/>
                <w:sz w:val="20"/>
                <w:szCs w:val="20"/>
              </w:rPr>
            </w:pPr>
          </w:p>
        </w:tc>
        <w:tc>
          <w:tcPr>
            <w:tcW w:w="1759" w:type="dxa"/>
          </w:tcPr>
          <w:p w14:paraId="0278E081"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Los titulares de las áreas que administran la información son los que aprueban la clasificación </w:t>
            </w:r>
          </w:p>
        </w:tc>
        <w:tc>
          <w:tcPr>
            <w:tcW w:w="2269" w:type="dxa"/>
          </w:tcPr>
          <w:p w14:paraId="72496590" w14:textId="77777777" w:rsidR="00AD541C" w:rsidRPr="001B7B9E" w:rsidRDefault="00AD541C" w:rsidP="00C21A46">
            <w:pPr>
              <w:jc w:val="both"/>
              <w:rPr>
                <w:rFonts w:ascii="Palatino Linotype" w:hAnsi="Palatino Linotype"/>
                <w:color w:val="000000"/>
                <w:sz w:val="20"/>
                <w:szCs w:val="20"/>
              </w:rPr>
            </w:pPr>
          </w:p>
        </w:tc>
        <w:tc>
          <w:tcPr>
            <w:tcW w:w="2268" w:type="dxa"/>
          </w:tcPr>
          <w:p w14:paraId="04CA4812" w14:textId="77777777" w:rsidR="00AD541C" w:rsidRPr="001B7B9E" w:rsidRDefault="00AD541C" w:rsidP="00C21A46">
            <w:pPr>
              <w:jc w:val="both"/>
              <w:rPr>
                <w:rFonts w:ascii="Palatino Linotype" w:hAnsi="Palatino Linotype"/>
                <w:color w:val="000000"/>
                <w:sz w:val="20"/>
                <w:szCs w:val="20"/>
              </w:rPr>
            </w:pPr>
          </w:p>
        </w:tc>
      </w:tr>
      <w:tr w:rsidR="00AD541C" w:rsidRPr="001B7B9E" w14:paraId="02EEC10A" w14:textId="77777777" w:rsidTr="00C21A46">
        <w:tc>
          <w:tcPr>
            <w:tcW w:w="2155" w:type="dxa"/>
            <w:vMerge/>
            <w:shd w:val="clear" w:color="auto" w:fill="D5DCE4"/>
          </w:tcPr>
          <w:p w14:paraId="08401E19" w14:textId="77777777" w:rsidR="00AD541C" w:rsidRPr="001B7B9E" w:rsidRDefault="00AD541C" w:rsidP="00C21A46">
            <w:pPr>
              <w:jc w:val="both"/>
              <w:rPr>
                <w:rFonts w:ascii="Palatino Linotype" w:hAnsi="Palatino Linotype"/>
                <w:color w:val="000000"/>
                <w:sz w:val="20"/>
                <w:szCs w:val="20"/>
              </w:rPr>
            </w:pPr>
          </w:p>
        </w:tc>
        <w:tc>
          <w:tcPr>
            <w:tcW w:w="1759" w:type="dxa"/>
          </w:tcPr>
          <w:p w14:paraId="1ECF5A82"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La clasificación de la información se realiza al momento de:</w:t>
            </w:r>
          </w:p>
        </w:tc>
        <w:tc>
          <w:tcPr>
            <w:tcW w:w="2269" w:type="dxa"/>
          </w:tcPr>
          <w:p w14:paraId="13CFF443" w14:textId="77777777" w:rsidR="00AD541C" w:rsidRPr="001B7B9E" w:rsidRDefault="00AD541C" w:rsidP="00AD541C">
            <w:pPr>
              <w:numPr>
                <w:ilvl w:val="0"/>
                <w:numId w:val="2"/>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Atender una solicitud</w:t>
            </w:r>
          </w:p>
          <w:p w14:paraId="2BDA694F" w14:textId="77777777" w:rsidR="00AD541C" w:rsidRPr="001B7B9E" w:rsidRDefault="00AD541C" w:rsidP="00AD541C">
            <w:pPr>
              <w:numPr>
                <w:ilvl w:val="0"/>
                <w:numId w:val="2"/>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Por mandato de una autoridad competente</w:t>
            </w:r>
          </w:p>
          <w:p w14:paraId="7506D3AA" w14:textId="77777777" w:rsidR="00AD541C" w:rsidRPr="001B7B9E" w:rsidRDefault="00AD541C" w:rsidP="00AD541C">
            <w:pPr>
              <w:numPr>
                <w:ilvl w:val="0"/>
                <w:numId w:val="2"/>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Para elaborar una versión pública y cumplir una obligación de transparencia</w:t>
            </w:r>
          </w:p>
        </w:tc>
        <w:tc>
          <w:tcPr>
            <w:tcW w:w="2268" w:type="dxa"/>
          </w:tcPr>
          <w:p w14:paraId="21F3040A" w14:textId="77777777" w:rsidR="00AD541C" w:rsidRPr="001B7B9E" w:rsidRDefault="00AD541C" w:rsidP="00C21A46">
            <w:pPr>
              <w:jc w:val="both"/>
              <w:rPr>
                <w:rFonts w:ascii="Palatino Linotype" w:hAnsi="Palatino Linotype"/>
                <w:color w:val="000000"/>
                <w:sz w:val="20"/>
                <w:szCs w:val="20"/>
              </w:rPr>
            </w:pPr>
          </w:p>
        </w:tc>
      </w:tr>
      <w:tr w:rsidR="00AD541C" w:rsidRPr="001B7B9E" w14:paraId="20B4A3FE" w14:textId="77777777" w:rsidTr="00C21A46">
        <w:tc>
          <w:tcPr>
            <w:tcW w:w="2155" w:type="dxa"/>
            <w:vMerge/>
            <w:shd w:val="clear" w:color="auto" w:fill="D5DCE4"/>
          </w:tcPr>
          <w:p w14:paraId="1C704219" w14:textId="77777777" w:rsidR="00AD541C" w:rsidRPr="001B7B9E" w:rsidRDefault="00AD541C" w:rsidP="00C21A46">
            <w:pPr>
              <w:jc w:val="both"/>
              <w:rPr>
                <w:rFonts w:ascii="Palatino Linotype" w:hAnsi="Palatino Linotype"/>
                <w:color w:val="000000"/>
                <w:sz w:val="20"/>
                <w:szCs w:val="20"/>
              </w:rPr>
            </w:pPr>
          </w:p>
        </w:tc>
        <w:tc>
          <w:tcPr>
            <w:tcW w:w="1759" w:type="dxa"/>
          </w:tcPr>
          <w:p w14:paraId="19A48C08"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No se pueden emitir acuerdos de carácter </w:t>
            </w:r>
            <w:r w:rsidRPr="001B7B9E">
              <w:rPr>
                <w:rFonts w:ascii="Palatino Linotype" w:hAnsi="Palatino Linotype"/>
                <w:color w:val="000000"/>
                <w:sz w:val="20"/>
                <w:szCs w:val="20"/>
              </w:rPr>
              <w:lastRenderedPageBreak/>
              <w:t>general ni particular</w:t>
            </w:r>
          </w:p>
        </w:tc>
        <w:tc>
          <w:tcPr>
            <w:tcW w:w="2269" w:type="dxa"/>
          </w:tcPr>
          <w:p w14:paraId="589CDC4E"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lastRenderedPageBreak/>
              <w:t xml:space="preserve">El </w:t>
            </w:r>
            <w:r w:rsidRPr="001B7B9E">
              <w:rPr>
                <w:rFonts w:ascii="Palatino Linotype" w:hAnsi="Palatino Linotype"/>
                <w:b/>
                <w:bCs/>
                <w:color w:val="000000"/>
                <w:sz w:val="20"/>
                <w:szCs w:val="20"/>
              </w:rPr>
              <w:t>SUJETO OBLIGADO</w:t>
            </w:r>
            <w:r w:rsidRPr="001B7B9E">
              <w:rPr>
                <w:rFonts w:ascii="Palatino Linotype" w:hAnsi="Palatino Linotype"/>
                <w:color w:val="000000"/>
                <w:sz w:val="20"/>
                <w:szCs w:val="20"/>
              </w:rPr>
              <w:t xml:space="preserve"> debe emitir un acuerdo describiendo y </w:t>
            </w:r>
            <w:r w:rsidRPr="001B7B9E">
              <w:rPr>
                <w:rFonts w:ascii="Palatino Linotype" w:hAnsi="Palatino Linotype"/>
                <w:color w:val="000000"/>
                <w:sz w:val="20"/>
                <w:szCs w:val="20"/>
              </w:rPr>
              <w:lastRenderedPageBreak/>
              <w:t xml:space="preserve">analizando cada documento de un expediente y todos los datos incluidos en un documento </w:t>
            </w:r>
          </w:p>
        </w:tc>
        <w:tc>
          <w:tcPr>
            <w:tcW w:w="2268" w:type="dxa"/>
          </w:tcPr>
          <w:p w14:paraId="14BC8E88" w14:textId="77777777" w:rsidR="00AD541C" w:rsidRPr="001B7B9E" w:rsidRDefault="00AD541C" w:rsidP="00C21A46">
            <w:pPr>
              <w:jc w:val="both"/>
              <w:rPr>
                <w:rFonts w:ascii="Palatino Linotype" w:hAnsi="Palatino Linotype"/>
                <w:color w:val="000000"/>
                <w:sz w:val="20"/>
                <w:szCs w:val="20"/>
              </w:rPr>
            </w:pPr>
          </w:p>
        </w:tc>
      </w:tr>
      <w:tr w:rsidR="00AD541C" w:rsidRPr="001B7B9E" w14:paraId="4C444A1B" w14:textId="77777777" w:rsidTr="00C21A46">
        <w:tc>
          <w:tcPr>
            <w:tcW w:w="2155" w:type="dxa"/>
            <w:vMerge w:val="restart"/>
            <w:shd w:val="clear" w:color="auto" w:fill="D5DCE4"/>
          </w:tcPr>
          <w:p w14:paraId="4D03FDAC"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Supuestos de clasificación</w:t>
            </w:r>
          </w:p>
        </w:tc>
        <w:tc>
          <w:tcPr>
            <w:tcW w:w="1759" w:type="dxa"/>
          </w:tcPr>
          <w:p w14:paraId="2D278461"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Para clasificar la información como reservada hay</w:t>
            </w:r>
          </w:p>
        </w:tc>
        <w:tc>
          <w:tcPr>
            <w:tcW w:w="2269" w:type="dxa"/>
          </w:tcPr>
          <w:p w14:paraId="600E4F5C" w14:textId="77777777" w:rsidR="00AD541C" w:rsidRPr="001B7B9E" w:rsidRDefault="00AD541C" w:rsidP="00AD541C">
            <w:pPr>
              <w:numPr>
                <w:ilvl w:val="0"/>
                <w:numId w:val="4"/>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11 supuestos en la Ley Estatal</w:t>
            </w:r>
          </w:p>
          <w:p w14:paraId="20075943" w14:textId="77777777" w:rsidR="00AD541C" w:rsidRPr="001B7B9E" w:rsidRDefault="00AD541C" w:rsidP="00AD541C">
            <w:pPr>
              <w:numPr>
                <w:ilvl w:val="0"/>
                <w:numId w:val="4"/>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13 supuestos en la Ley General</w:t>
            </w:r>
          </w:p>
        </w:tc>
        <w:tc>
          <w:tcPr>
            <w:tcW w:w="2268" w:type="dxa"/>
          </w:tcPr>
          <w:p w14:paraId="54F814D6"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El </w:t>
            </w:r>
            <w:r w:rsidRPr="001B7B9E">
              <w:rPr>
                <w:rFonts w:ascii="Palatino Linotype" w:hAnsi="Palatino Linotype"/>
                <w:b/>
                <w:bCs/>
                <w:color w:val="000000"/>
                <w:sz w:val="20"/>
                <w:szCs w:val="20"/>
              </w:rPr>
              <w:t>SUJETO OBLIGADO</w:t>
            </w:r>
            <w:r w:rsidRPr="001B7B9E">
              <w:rPr>
                <w:rFonts w:ascii="Palatino Linotype" w:hAnsi="Palatino Linotype"/>
                <w:color w:val="000000"/>
                <w:sz w:val="20"/>
                <w:szCs w:val="20"/>
              </w:rPr>
              <w:t xml:space="preserve"> debe identificar claramente la información que se pretende clasificar y realizar un juicio de subsunción o encaje</w:t>
            </w:r>
          </w:p>
        </w:tc>
      </w:tr>
      <w:tr w:rsidR="00AD541C" w:rsidRPr="001B7B9E" w14:paraId="43653C96" w14:textId="77777777" w:rsidTr="00C21A46">
        <w:tc>
          <w:tcPr>
            <w:tcW w:w="2155" w:type="dxa"/>
            <w:vMerge/>
            <w:shd w:val="clear" w:color="auto" w:fill="D5DCE4"/>
          </w:tcPr>
          <w:p w14:paraId="72DBCB04" w14:textId="77777777" w:rsidR="00AD541C" w:rsidRPr="001B7B9E" w:rsidRDefault="00AD541C" w:rsidP="00C21A46">
            <w:pPr>
              <w:jc w:val="both"/>
              <w:rPr>
                <w:rFonts w:ascii="Palatino Linotype" w:hAnsi="Palatino Linotype"/>
                <w:color w:val="000000"/>
                <w:sz w:val="20"/>
                <w:szCs w:val="20"/>
              </w:rPr>
            </w:pPr>
          </w:p>
        </w:tc>
        <w:tc>
          <w:tcPr>
            <w:tcW w:w="1759" w:type="dxa"/>
          </w:tcPr>
          <w:p w14:paraId="75085727"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Para clasificar la información como confidencial hay</w:t>
            </w:r>
          </w:p>
        </w:tc>
        <w:tc>
          <w:tcPr>
            <w:tcW w:w="2269" w:type="dxa"/>
          </w:tcPr>
          <w:p w14:paraId="5C04795D"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que considerar la definición de dato personal</w:t>
            </w:r>
          </w:p>
        </w:tc>
        <w:tc>
          <w:tcPr>
            <w:tcW w:w="2268" w:type="dxa"/>
          </w:tcPr>
          <w:p w14:paraId="32B0CAEA" w14:textId="77777777" w:rsidR="00AD541C" w:rsidRPr="001B7B9E" w:rsidRDefault="00AD541C" w:rsidP="00C21A46">
            <w:pPr>
              <w:jc w:val="both"/>
              <w:rPr>
                <w:rFonts w:ascii="Palatino Linotype" w:hAnsi="Palatino Linotype"/>
                <w:color w:val="000000"/>
                <w:sz w:val="20"/>
                <w:szCs w:val="20"/>
              </w:rPr>
            </w:pPr>
          </w:p>
        </w:tc>
      </w:tr>
      <w:tr w:rsidR="00AD541C" w:rsidRPr="001B7B9E" w14:paraId="1C62BF35" w14:textId="77777777" w:rsidTr="00C21A46">
        <w:tc>
          <w:tcPr>
            <w:tcW w:w="2155" w:type="dxa"/>
            <w:vMerge/>
            <w:shd w:val="clear" w:color="auto" w:fill="D5DCE4"/>
          </w:tcPr>
          <w:p w14:paraId="1DD22E92" w14:textId="77777777" w:rsidR="00AD541C" w:rsidRPr="001B7B9E" w:rsidRDefault="00AD541C" w:rsidP="00C21A46">
            <w:pPr>
              <w:jc w:val="both"/>
              <w:rPr>
                <w:rFonts w:ascii="Palatino Linotype" w:hAnsi="Palatino Linotype"/>
                <w:color w:val="000000"/>
                <w:sz w:val="20"/>
                <w:szCs w:val="20"/>
              </w:rPr>
            </w:pPr>
          </w:p>
        </w:tc>
        <w:tc>
          <w:tcPr>
            <w:tcW w:w="1759" w:type="dxa"/>
          </w:tcPr>
          <w:p w14:paraId="235155FB"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Estos supuestos se aplican de manera restrictiva y estricta, no pueden ampliarse</w:t>
            </w:r>
          </w:p>
        </w:tc>
        <w:tc>
          <w:tcPr>
            <w:tcW w:w="2269" w:type="dxa"/>
          </w:tcPr>
          <w:p w14:paraId="025C47D8" w14:textId="77777777" w:rsidR="00AD541C" w:rsidRPr="001B7B9E" w:rsidRDefault="00AD541C" w:rsidP="00C21A46">
            <w:pPr>
              <w:jc w:val="both"/>
              <w:rPr>
                <w:rFonts w:ascii="Palatino Linotype" w:hAnsi="Palatino Linotype"/>
                <w:color w:val="000000"/>
                <w:sz w:val="20"/>
                <w:szCs w:val="20"/>
              </w:rPr>
            </w:pPr>
          </w:p>
        </w:tc>
        <w:tc>
          <w:tcPr>
            <w:tcW w:w="2268" w:type="dxa"/>
          </w:tcPr>
          <w:p w14:paraId="293CCBCA" w14:textId="77777777" w:rsidR="00AD541C" w:rsidRPr="001B7B9E" w:rsidRDefault="00AD541C" w:rsidP="00C21A46">
            <w:pPr>
              <w:jc w:val="both"/>
              <w:rPr>
                <w:rFonts w:ascii="Palatino Linotype" w:hAnsi="Palatino Linotype"/>
                <w:color w:val="000000"/>
                <w:sz w:val="20"/>
                <w:szCs w:val="20"/>
              </w:rPr>
            </w:pPr>
          </w:p>
        </w:tc>
      </w:tr>
      <w:tr w:rsidR="00AD541C" w:rsidRPr="001B7B9E" w14:paraId="21559ECB" w14:textId="77777777" w:rsidTr="00C21A46">
        <w:tc>
          <w:tcPr>
            <w:tcW w:w="2155" w:type="dxa"/>
            <w:vMerge w:val="restart"/>
            <w:shd w:val="clear" w:color="auto" w:fill="D5DCE4"/>
          </w:tcPr>
          <w:p w14:paraId="134E0EED"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Excepciones a la clasificación de reserva</w:t>
            </w:r>
          </w:p>
        </w:tc>
        <w:tc>
          <w:tcPr>
            <w:tcW w:w="1759" w:type="dxa"/>
            <w:vMerge w:val="restart"/>
          </w:tcPr>
          <w:p w14:paraId="349F5631"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No puede clasificarse como información reservada la concerniente a:</w:t>
            </w:r>
          </w:p>
        </w:tc>
        <w:tc>
          <w:tcPr>
            <w:tcW w:w="2269" w:type="dxa"/>
          </w:tcPr>
          <w:p w14:paraId="5FBA6333"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Actos (probados o en investigación) graves de violaciones a derechos humanos</w:t>
            </w:r>
          </w:p>
        </w:tc>
        <w:tc>
          <w:tcPr>
            <w:tcW w:w="2268" w:type="dxa"/>
          </w:tcPr>
          <w:p w14:paraId="0C7C8DB9" w14:textId="77777777" w:rsidR="00AD541C" w:rsidRPr="001B7B9E" w:rsidRDefault="00AD541C" w:rsidP="00C21A46">
            <w:pPr>
              <w:jc w:val="both"/>
              <w:rPr>
                <w:rFonts w:ascii="Palatino Linotype" w:hAnsi="Palatino Linotype"/>
                <w:color w:val="000000"/>
                <w:sz w:val="20"/>
                <w:szCs w:val="20"/>
              </w:rPr>
            </w:pPr>
          </w:p>
        </w:tc>
      </w:tr>
      <w:tr w:rsidR="00AD541C" w:rsidRPr="001B7B9E" w14:paraId="14CB3A84" w14:textId="77777777" w:rsidTr="00C21A46">
        <w:tc>
          <w:tcPr>
            <w:tcW w:w="2155" w:type="dxa"/>
            <w:vMerge/>
            <w:shd w:val="clear" w:color="auto" w:fill="D5DCE4"/>
          </w:tcPr>
          <w:p w14:paraId="6CB98824" w14:textId="77777777" w:rsidR="00AD541C" w:rsidRPr="001B7B9E" w:rsidRDefault="00AD541C" w:rsidP="00C21A46">
            <w:pPr>
              <w:jc w:val="both"/>
              <w:rPr>
                <w:rFonts w:ascii="Palatino Linotype" w:hAnsi="Palatino Linotype"/>
                <w:color w:val="000000"/>
                <w:sz w:val="20"/>
                <w:szCs w:val="20"/>
              </w:rPr>
            </w:pPr>
          </w:p>
        </w:tc>
        <w:tc>
          <w:tcPr>
            <w:tcW w:w="1759" w:type="dxa"/>
            <w:vMerge/>
          </w:tcPr>
          <w:p w14:paraId="24A8C856" w14:textId="77777777" w:rsidR="00AD541C" w:rsidRPr="001B7B9E" w:rsidRDefault="00AD541C" w:rsidP="00C21A46">
            <w:pPr>
              <w:jc w:val="both"/>
              <w:rPr>
                <w:rFonts w:ascii="Palatino Linotype" w:hAnsi="Palatino Linotype"/>
                <w:color w:val="000000"/>
                <w:sz w:val="20"/>
                <w:szCs w:val="20"/>
              </w:rPr>
            </w:pPr>
          </w:p>
        </w:tc>
        <w:tc>
          <w:tcPr>
            <w:tcW w:w="2269" w:type="dxa"/>
          </w:tcPr>
          <w:p w14:paraId="7A1A5D6F"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Delitos de lessa humanidad</w:t>
            </w:r>
          </w:p>
        </w:tc>
        <w:tc>
          <w:tcPr>
            <w:tcW w:w="2268" w:type="dxa"/>
          </w:tcPr>
          <w:p w14:paraId="607F757E" w14:textId="77777777" w:rsidR="00AD541C" w:rsidRPr="001B7B9E" w:rsidRDefault="00AD541C" w:rsidP="00C21A46">
            <w:pPr>
              <w:jc w:val="both"/>
              <w:rPr>
                <w:rFonts w:ascii="Palatino Linotype" w:hAnsi="Palatino Linotype"/>
                <w:color w:val="000000"/>
                <w:sz w:val="20"/>
                <w:szCs w:val="20"/>
              </w:rPr>
            </w:pPr>
          </w:p>
        </w:tc>
      </w:tr>
      <w:tr w:rsidR="00AD541C" w:rsidRPr="001B7B9E" w14:paraId="028D0D0D" w14:textId="77777777" w:rsidTr="00C21A46">
        <w:tc>
          <w:tcPr>
            <w:tcW w:w="2155" w:type="dxa"/>
            <w:vMerge/>
            <w:shd w:val="clear" w:color="auto" w:fill="D5DCE4"/>
          </w:tcPr>
          <w:p w14:paraId="5390A854" w14:textId="77777777" w:rsidR="00AD541C" w:rsidRPr="001B7B9E" w:rsidRDefault="00AD541C" w:rsidP="00C21A46">
            <w:pPr>
              <w:jc w:val="both"/>
              <w:rPr>
                <w:rFonts w:ascii="Palatino Linotype" w:hAnsi="Palatino Linotype"/>
                <w:color w:val="000000"/>
                <w:sz w:val="20"/>
                <w:szCs w:val="20"/>
              </w:rPr>
            </w:pPr>
          </w:p>
        </w:tc>
        <w:tc>
          <w:tcPr>
            <w:tcW w:w="1759" w:type="dxa"/>
            <w:vMerge/>
          </w:tcPr>
          <w:p w14:paraId="6F967834" w14:textId="77777777" w:rsidR="00AD541C" w:rsidRPr="001B7B9E" w:rsidRDefault="00AD541C" w:rsidP="00C21A46">
            <w:pPr>
              <w:jc w:val="both"/>
              <w:rPr>
                <w:rFonts w:ascii="Palatino Linotype" w:hAnsi="Palatino Linotype"/>
                <w:color w:val="000000"/>
                <w:sz w:val="20"/>
                <w:szCs w:val="20"/>
              </w:rPr>
            </w:pPr>
          </w:p>
        </w:tc>
        <w:tc>
          <w:tcPr>
            <w:tcW w:w="2269" w:type="dxa"/>
          </w:tcPr>
          <w:p w14:paraId="7A8E4CFC"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Actos de Corrupción</w:t>
            </w:r>
          </w:p>
        </w:tc>
        <w:tc>
          <w:tcPr>
            <w:tcW w:w="2268" w:type="dxa"/>
          </w:tcPr>
          <w:p w14:paraId="402C678B"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Los comprendidos en el Título Sexto del Código Penal del Estado</w:t>
            </w:r>
          </w:p>
        </w:tc>
      </w:tr>
      <w:tr w:rsidR="00AD541C" w:rsidRPr="001B7B9E" w14:paraId="43FC9158" w14:textId="77777777" w:rsidTr="00C21A46">
        <w:tc>
          <w:tcPr>
            <w:tcW w:w="2155" w:type="dxa"/>
            <w:vMerge w:val="restart"/>
            <w:shd w:val="clear" w:color="auto" w:fill="D5DCE4"/>
          </w:tcPr>
          <w:p w14:paraId="783A5F1F"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Participación del Comité de Transparencia</w:t>
            </w:r>
          </w:p>
        </w:tc>
        <w:tc>
          <w:tcPr>
            <w:tcW w:w="1759" w:type="dxa"/>
            <w:vMerge w:val="restart"/>
          </w:tcPr>
          <w:p w14:paraId="72601954"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Formalidades</w:t>
            </w:r>
          </w:p>
        </w:tc>
        <w:tc>
          <w:tcPr>
            <w:tcW w:w="2269" w:type="dxa"/>
          </w:tcPr>
          <w:p w14:paraId="6BB8A007"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El Comité debe de estar debidamente integrado</w:t>
            </w:r>
          </w:p>
        </w:tc>
        <w:tc>
          <w:tcPr>
            <w:tcW w:w="2268" w:type="dxa"/>
          </w:tcPr>
          <w:p w14:paraId="24E017C4" w14:textId="77777777" w:rsidR="00AD541C" w:rsidRPr="001B7B9E" w:rsidRDefault="00AD541C" w:rsidP="00C21A46">
            <w:pPr>
              <w:jc w:val="both"/>
              <w:rPr>
                <w:rFonts w:ascii="Palatino Linotype" w:hAnsi="Palatino Linotype"/>
                <w:color w:val="000000"/>
                <w:sz w:val="20"/>
                <w:szCs w:val="20"/>
              </w:rPr>
            </w:pPr>
          </w:p>
        </w:tc>
      </w:tr>
      <w:tr w:rsidR="00AD541C" w:rsidRPr="001B7B9E" w14:paraId="0701AE8F" w14:textId="77777777" w:rsidTr="00C21A46">
        <w:tc>
          <w:tcPr>
            <w:tcW w:w="2155" w:type="dxa"/>
            <w:vMerge/>
            <w:shd w:val="clear" w:color="auto" w:fill="D5DCE4"/>
          </w:tcPr>
          <w:p w14:paraId="4B60C053" w14:textId="77777777" w:rsidR="00AD541C" w:rsidRPr="001B7B9E" w:rsidRDefault="00AD541C" w:rsidP="00C21A46">
            <w:pPr>
              <w:jc w:val="both"/>
              <w:rPr>
                <w:rFonts w:ascii="Palatino Linotype" w:hAnsi="Palatino Linotype"/>
                <w:color w:val="000000"/>
                <w:sz w:val="20"/>
                <w:szCs w:val="20"/>
              </w:rPr>
            </w:pPr>
          </w:p>
        </w:tc>
        <w:tc>
          <w:tcPr>
            <w:tcW w:w="1759" w:type="dxa"/>
            <w:vMerge/>
          </w:tcPr>
          <w:p w14:paraId="59BF0472" w14:textId="77777777" w:rsidR="00AD541C" w:rsidRPr="001B7B9E" w:rsidRDefault="00AD541C" w:rsidP="00C21A46">
            <w:pPr>
              <w:jc w:val="both"/>
              <w:rPr>
                <w:rFonts w:ascii="Palatino Linotype" w:hAnsi="Palatino Linotype"/>
                <w:color w:val="000000"/>
                <w:sz w:val="20"/>
                <w:szCs w:val="20"/>
              </w:rPr>
            </w:pPr>
          </w:p>
        </w:tc>
        <w:tc>
          <w:tcPr>
            <w:tcW w:w="2269" w:type="dxa"/>
          </w:tcPr>
          <w:p w14:paraId="101A7085"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El Comité no aprueba la clasificación, sólo: confirma, modifica o revoca la decisión de las áreas </w:t>
            </w:r>
          </w:p>
        </w:tc>
        <w:tc>
          <w:tcPr>
            <w:tcW w:w="2268" w:type="dxa"/>
          </w:tcPr>
          <w:p w14:paraId="615B4F65" w14:textId="77777777" w:rsidR="00AD541C" w:rsidRPr="001B7B9E" w:rsidRDefault="00AD541C" w:rsidP="00C21A46">
            <w:pPr>
              <w:jc w:val="both"/>
              <w:rPr>
                <w:rFonts w:ascii="Palatino Linotype" w:hAnsi="Palatino Linotype"/>
                <w:color w:val="000000"/>
                <w:sz w:val="20"/>
                <w:szCs w:val="20"/>
              </w:rPr>
            </w:pPr>
          </w:p>
        </w:tc>
      </w:tr>
      <w:tr w:rsidR="00AD541C" w:rsidRPr="001B7B9E" w14:paraId="4011F021" w14:textId="77777777" w:rsidTr="00C21A46">
        <w:tc>
          <w:tcPr>
            <w:tcW w:w="2155" w:type="dxa"/>
            <w:shd w:val="clear" w:color="auto" w:fill="D5DCE4"/>
          </w:tcPr>
          <w:p w14:paraId="669267C2"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Fondo del acuerdo de clasificación</w:t>
            </w:r>
          </w:p>
        </w:tc>
        <w:tc>
          <w:tcPr>
            <w:tcW w:w="1759" w:type="dxa"/>
          </w:tcPr>
          <w:p w14:paraId="19A36614"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La carga de la prueba para </w:t>
            </w:r>
            <w:r w:rsidRPr="001B7B9E">
              <w:rPr>
                <w:rFonts w:ascii="Palatino Linotype" w:hAnsi="Palatino Linotype"/>
                <w:color w:val="000000"/>
                <w:sz w:val="20"/>
                <w:szCs w:val="20"/>
              </w:rPr>
              <w:lastRenderedPageBreak/>
              <w:t xml:space="preserve">justificar la restricción corresponde al </w:t>
            </w:r>
            <w:r w:rsidRPr="001B7B9E">
              <w:rPr>
                <w:rFonts w:ascii="Palatino Linotype" w:hAnsi="Palatino Linotype"/>
                <w:b/>
                <w:bCs/>
                <w:color w:val="000000"/>
                <w:sz w:val="20"/>
                <w:szCs w:val="20"/>
              </w:rPr>
              <w:t>SUJETO OBLIGADO</w:t>
            </w:r>
          </w:p>
        </w:tc>
        <w:tc>
          <w:tcPr>
            <w:tcW w:w="2269" w:type="dxa"/>
          </w:tcPr>
          <w:p w14:paraId="2C8FD69F"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lastRenderedPageBreak/>
              <w:t>Deber de fundar y motivar</w:t>
            </w:r>
          </w:p>
        </w:tc>
        <w:tc>
          <w:tcPr>
            <w:tcW w:w="2268" w:type="dxa"/>
          </w:tcPr>
          <w:p w14:paraId="252964EF" w14:textId="77777777" w:rsidR="00AD541C" w:rsidRPr="001B7B9E" w:rsidRDefault="00AD541C" w:rsidP="00C21A46">
            <w:pPr>
              <w:jc w:val="both"/>
              <w:rPr>
                <w:rFonts w:ascii="Palatino Linotype" w:hAnsi="Palatino Linotype"/>
                <w:color w:val="000000"/>
                <w:sz w:val="20"/>
                <w:szCs w:val="20"/>
              </w:rPr>
            </w:pPr>
          </w:p>
        </w:tc>
      </w:tr>
      <w:tr w:rsidR="00AD541C" w:rsidRPr="001B7B9E" w14:paraId="4459A974" w14:textId="77777777" w:rsidTr="00C21A46">
        <w:trPr>
          <w:trHeight w:val="685"/>
        </w:trPr>
        <w:tc>
          <w:tcPr>
            <w:tcW w:w="2155" w:type="dxa"/>
            <w:vMerge w:val="restart"/>
            <w:shd w:val="clear" w:color="auto" w:fill="D5DCE4"/>
          </w:tcPr>
          <w:p w14:paraId="0B35EA86"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Condiciones especiales de la reserva</w:t>
            </w:r>
          </w:p>
        </w:tc>
        <w:tc>
          <w:tcPr>
            <w:tcW w:w="1759" w:type="dxa"/>
            <w:vMerge w:val="restart"/>
          </w:tcPr>
          <w:p w14:paraId="2E72C390"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Motivar implica</w:t>
            </w:r>
          </w:p>
          <w:p w14:paraId="03C53D96"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Además se debe aplicar, caso por caso, una prueba de daño.</w:t>
            </w:r>
          </w:p>
        </w:tc>
        <w:tc>
          <w:tcPr>
            <w:tcW w:w="2269" w:type="dxa"/>
            <w:vMerge w:val="restart"/>
          </w:tcPr>
          <w:p w14:paraId="40D867E7"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Señalar las razones, motivos o circunstancias.</w:t>
            </w:r>
          </w:p>
          <w:p w14:paraId="4916DC8A"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Se deben señalar las razones objetivas y acreditar.</w:t>
            </w:r>
          </w:p>
          <w:p w14:paraId="0D1768E3" w14:textId="77777777" w:rsidR="00AD541C" w:rsidRPr="001B7B9E" w:rsidRDefault="00AD541C" w:rsidP="00C21A46">
            <w:pPr>
              <w:jc w:val="both"/>
              <w:rPr>
                <w:rFonts w:ascii="Palatino Linotype" w:hAnsi="Palatino Linotype"/>
                <w:color w:val="000000"/>
                <w:sz w:val="20"/>
                <w:szCs w:val="20"/>
              </w:rPr>
            </w:pPr>
          </w:p>
          <w:p w14:paraId="561F7C45"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*Adquiere la condición especial de ser temporal por un periodo de 5 años con la posibilidad de ampliarse por un periodo igual.</w:t>
            </w:r>
          </w:p>
        </w:tc>
        <w:tc>
          <w:tcPr>
            <w:tcW w:w="2268" w:type="dxa"/>
            <w:vMerge w:val="restart"/>
          </w:tcPr>
          <w:p w14:paraId="10EF3890"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Que entregar la información provoca un riesgo real, demostrable e identificable al interés público o a la seguridad pública</w:t>
            </w:r>
          </w:p>
        </w:tc>
      </w:tr>
      <w:tr w:rsidR="00AD541C" w:rsidRPr="001B7B9E" w14:paraId="5680F1F1" w14:textId="77777777" w:rsidTr="00C21A46">
        <w:trPr>
          <w:trHeight w:val="685"/>
        </w:trPr>
        <w:tc>
          <w:tcPr>
            <w:tcW w:w="2155" w:type="dxa"/>
            <w:vMerge/>
            <w:shd w:val="clear" w:color="auto" w:fill="D5DCE4"/>
          </w:tcPr>
          <w:p w14:paraId="3EC6A95F" w14:textId="77777777" w:rsidR="00AD541C" w:rsidRPr="001B7B9E" w:rsidRDefault="00AD541C" w:rsidP="00C21A46">
            <w:pPr>
              <w:jc w:val="both"/>
              <w:rPr>
                <w:rFonts w:ascii="Palatino Linotype" w:hAnsi="Palatino Linotype"/>
                <w:color w:val="000000"/>
                <w:sz w:val="20"/>
                <w:szCs w:val="20"/>
              </w:rPr>
            </w:pPr>
          </w:p>
        </w:tc>
        <w:tc>
          <w:tcPr>
            <w:tcW w:w="1759" w:type="dxa"/>
            <w:vMerge/>
          </w:tcPr>
          <w:p w14:paraId="665C805E" w14:textId="77777777" w:rsidR="00AD541C" w:rsidRPr="001B7B9E" w:rsidRDefault="00AD541C" w:rsidP="00C21A46">
            <w:pPr>
              <w:jc w:val="both"/>
              <w:rPr>
                <w:rFonts w:ascii="Palatino Linotype" w:hAnsi="Palatino Linotype"/>
                <w:color w:val="000000"/>
                <w:sz w:val="20"/>
                <w:szCs w:val="20"/>
              </w:rPr>
            </w:pPr>
          </w:p>
        </w:tc>
        <w:tc>
          <w:tcPr>
            <w:tcW w:w="2269" w:type="dxa"/>
            <w:vMerge/>
          </w:tcPr>
          <w:p w14:paraId="05B594B5" w14:textId="77777777" w:rsidR="00AD541C" w:rsidRPr="001B7B9E" w:rsidRDefault="00AD541C" w:rsidP="00C21A46">
            <w:pPr>
              <w:jc w:val="both"/>
              <w:rPr>
                <w:rFonts w:ascii="Palatino Linotype" w:hAnsi="Palatino Linotype"/>
                <w:color w:val="000000"/>
                <w:sz w:val="20"/>
                <w:szCs w:val="20"/>
              </w:rPr>
            </w:pPr>
          </w:p>
        </w:tc>
        <w:tc>
          <w:tcPr>
            <w:tcW w:w="2268" w:type="dxa"/>
            <w:vMerge/>
          </w:tcPr>
          <w:p w14:paraId="22168F37" w14:textId="77777777" w:rsidR="00AD541C" w:rsidRPr="001B7B9E" w:rsidRDefault="00AD541C" w:rsidP="00C21A46">
            <w:pPr>
              <w:jc w:val="both"/>
              <w:rPr>
                <w:rFonts w:ascii="Palatino Linotype" w:hAnsi="Palatino Linotype"/>
                <w:color w:val="000000"/>
                <w:sz w:val="20"/>
                <w:szCs w:val="20"/>
              </w:rPr>
            </w:pPr>
          </w:p>
        </w:tc>
      </w:tr>
      <w:tr w:rsidR="00AD541C" w:rsidRPr="001B7B9E" w14:paraId="7EE26C7A" w14:textId="77777777" w:rsidTr="00C21A46">
        <w:tc>
          <w:tcPr>
            <w:tcW w:w="2155" w:type="dxa"/>
            <w:vMerge/>
            <w:shd w:val="clear" w:color="auto" w:fill="D5DCE4"/>
          </w:tcPr>
          <w:p w14:paraId="2BCE96E6" w14:textId="77777777" w:rsidR="00AD541C" w:rsidRPr="001B7B9E" w:rsidRDefault="00AD541C" w:rsidP="00C21A46">
            <w:pPr>
              <w:jc w:val="both"/>
              <w:rPr>
                <w:rFonts w:ascii="Palatino Linotype" w:hAnsi="Palatino Linotype"/>
                <w:color w:val="000000"/>
                <w:sz w:val="20"/>
                <w:szCs w:val="20"/>
              </w:rPr>
            </w:pPr>
          </w:p>
        </w:tc>
        <w:tc>
          <w:tcPr>
            <w:tcW w:w="1759" w:type="dxa"/>
            <w:vMerge/>
          </w:tcPr>
          <w:p w14:paraId="2F7FC20F" w14:textId="77777777" w:rsidR="00AD541C" w:rsidRPr="001B7B9E" w:rsidRDefault="00AD541C" w:rsidP="00C21A46">
            <w:pPr>
              <w:jc w:val="both"/>
              <w:rPr>
                <w:rFonts w:ascii="Palatino Linotype" w:hAnsi="Palatino Linotype"/>
                <w:color w:val="000000"/>
                <w:sz w:val="20"/>
                <w:szCs w:val="20"/>
              </w:rPr>
            </w:pPr>
          </w:p>
        </w:tc>
        <w:tc>
          <w:tcPr>
            <w:tcW w:w="2269" w:type="dxa"/>
            <w:vMerge/>
          </w:tcPr>
          <w:p w14:paraId="53447E62" w14:textId="77777777" w:rsidR="00AD541C" w:rsidRPr="001B7B9E" w:rsidRDefault="00AD541C" w:rsidP="00C21A46">
            <w:pPr>
              <w:jc w:val="both"/>
              <w:rPr>
                <w:rFonts w:ascii="Palatino Linotype" w:hAnsi="Palatino Linotype"/>
                <w:color w:val="000000"/>
                <w:sz w:val="20"/>
                <w:szCs w:val="20"/>
              </w:rPr>
            </w:pPr>
          </w:p>
        </w:tc>
        <w:tc>
          <w:tcPr>
            <w:tcW w:w="2268" w:type="dxa"/>
          </w:tcPr>
          <w:p w14:paraId="05B153A4"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El riesgo por divulgar es mayor que el interés público de que se difunda  </w:t>
            </w:r>
          </w:p>
        </w:tc>
      </w:tr>
      <w:tr w:rsidR="00AD541C" w:rsidRPr="001B7B9E" w14:paraId="0C3AF323" w14:textId="77777777" w:rsidTr="00C21A46">
        <w:trPr>
          <w:trHeight w:val="1454"/>
        </w:trPr>
        <w:tc>
          <w:tcPr>
            <w:tcW w:w="2155" w:type="dxa"/>
            <w:vMerge/>
            <w:shd w:val="clear" w:color="auto" w:fill="D5DCE4"/>
          </w:tcPr>
          <w:p w14:paraId="4F688379" w14:textId="77777777" w:rsidR="00AD541C" w:rsidRPr="001B7B9E" w:rsidRDefault="00AD541C" w:rsidP="00C21A46">
            <w:pPr>
              <w:jc w:val="both"/>
              <w:rPr>
                <w:rFonts w:ascii="Palatino Linotype" w:hAnsi="Palatino Linotype"/>
                <w:color w:val="000000"/>
                <w:sz w:val="20"/>
                <w:szCs w:val="20"/>
              </w:rPr>
            </w:pPr>
          </w:p>
        </w:tc>
        <w:tc>
          <w:tcPr>
            <w:tcW w:w="1759" w:type="dxa"/>
            <w:vMerge/>
          </w:tcPr>
          <w:p w14:paraId="77889C3C" w14:textId="77777777" w:rsidR="00AD541C" w:rsidRPr="001B7B9E" w:rsidRDefault="00AD541C" w:rsidP="00C21A46">
            <w:pPr>
              <w:jc w:val="both"/>
              <w:rPr>
                <w:rFonts w:ascii="Palatino Linotype" w:hAnsi="Palatino Linotype"/>
                <w:color w:val="000000"/>
                <w:sz w:val="20"/>
                <w:szCs w:val="20"/>
              </w:rPr>
            </w:pPr>
          </w:p>
        </w:tc>
        <w:tc>
          <w:tcPr>
            <w:tcW w:w="2269" w:type="dxa"/>
            <w:vMerge/>
          </w:tcPr>
          <w:p w14:paraId="4EDE9D7C" w14:textId="77777777" w:rsidR="00AD541C" w:rsidRPr="001B7B9E" w:rsidRDefault="00AD541C" w:rsidP="00C21A46">
            <w:pPr>
              <w:jc w:val="both"/>
              <w:rPr>
                <w:rFonts w:ascii="Palatino Linotype" w:hAnsi="Palatino Linotype"/>
                <w:color w:val="000000"/>
                <w:sz w:val="20"/>
                <w:szCs w:val="20"/>
              </w:rPr>
            </w:pPr>
          </w:p>
        </w:tc>
        <w:tc>
          <w:tcPr>
            <w:tcW w:w="2268" w:type="dxa"/>
          </w:tcPr>
          <w:p w14:paraId="4D4C8945"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El principio de proporcionalidad</w:t>
            </w:r>
          </w:p>
        </w:tc>
      </w:tr>
      <w:tr w:rsidR="00AD541C" w:rsidRPr="001B7B9E" w14:paraId="11705140" w14:textId="77777777" w:rsidTr="00C21A46">
        <w:tc>
          <w:tcPr>
            <w:tcW w:w="2155" w:type="dxa"/>
            <w:vMerge w:val="restart"/>
            <w:shd w:val="clear" w:color="auto" w:fill="D5DCE4"/>
          </w:tcPr>
          <w:p w14:paraId="4C8E3BBD"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Condiciones especiales de la confidencialidad</w:t>
            </w:r>
          </w:p>
        </w:tc>
        <w:tc>
          <w:tcPr>
            <w:tcW w:w="1759" w:type="dxa"/>
          </w:tcPr>
          <w:p w14:paraId="07969A14"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Para clasificar se debe verificar que no se encuentre en los supuestos del artículo 148 de la ley Estatal </w:t>
            </w:r>
          </w:p>
        </w:tc>
        <w:tc>
          <w:tcPr>
            <w:tcW w:w="2269" w:type="dxa"/>
          </w:tcPr>
          <w:p w14:paraId="37A1B1A1"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 xml:space="preserve">Si se encuentra en los supuestos de dicho artículo se entrega aún sin consentimiento del titular del dato personal </w:t>
            </w:r>
          </w:p>
        </w:tc>
        <w:tc>
          <w:tcPr>
            <w:tcW w:w="2268" w:type="dxa"/>
          </w:tcPr>
          <w:p w14:paraId="51284873" w14:textId="77777777" w:rsidR="00AD541C" w:rsidRPr="001B7B9E" w:rsidRDefault="00AD541C" w:rsidP="00C21A46">
            <w:pPr>
              <w:jc w:val="both"/>
              <w:rPr>
                <w:rFonts w:ascii="Palatino Linotype" w:hAnsi="Palatino Linotype"/>
                <w:color w:val="000000"/>
                <w:sz w:val="20"/>
                <w:szCs w:val="20"/>
              </w:rPr>
            </w:pPr>
          </w:p>
        </w:tc>
      </w:tr>
      <w:tr w:rsidR="00AD541C" w:rsidRPr="001B7B9E" w14:paraId="079181D8" w14:textId="77777777" w:rsidTr="00C21A46">
        <w:trPr>
          <w:trHeight w:val="3404"/>
        </w:trPr>
        <w:tc>
          <w:tcPr>
            <w:tcW w:w="2155" w:type="dxa"/>
            <w:vMerge/>
            <w:shd w:val="clear" w:color="auto" w:fill="D5DCE4"/>
          </w:tcPr>
          <w:p w14:paraId="1CE9C630" w14:textId="77777777" w:rsidR="00AD541C" w:rsidRPr="001B7B9E" w:rsidRDefault="00AD541C" w:rsidP="00C21A46">
            <w:pPr>
              <w:jc w:val="both"/>
              <w:rPr>
                <w:rFonts w:ascii="Palatino Linotype" w:hAnsi="Palatino Linotype"/>
                <w:color w:val="000000"/>
                <w:sz w:val="20"/>
                <w:szCs w:val="20"/>
              </w:rPr>
            </w:pPr>
          </w:p>
        </w:tc>
        <w:tc>
          <w:tcPr>
            <w:tcW w:w="1759" w:type="dxa"/>
          </w:tcPr>
          <w:p w14:paraId="4F64F348" w14:textId="77777777" w:rsidR="00AD541C" w:rsidRPr="001B7B9E" w:rsidRDefault="00AD541C" w:rsidP="00C21A46">
            <w:pPr>
              <w:jc w:val="both"/>
              <w:rPr>
                <w:rFonts w:ascii="Palatino Linotype" w:hAnsi="Palatino Linotype"/>
                <w:color w:val="000000"/>
                <w:sz w:val="20"/>
                <w:szCs w:val="20"/>
              </w:rPr>
            </w:pPr>
            <w:r w:rsidRPr="001B7B9E">
              <w:rPr>
                <w:rFonts w:ascii="Palatino Linotype" w:hAnsi="Palatino Linotype"/>
                <w:color w:val="000000"/>
                <w:sz w:val="20"/>
                <w:szCs w:val="20"/>
              </w:rPr>
              <w:t>Si es posible, se debe consultar al titular de los datos para requerir su autorización para entregarlo</w:t>
            </w:r>
          </w:p>
        </w:tc>
        <w:tc>
          <w:tcPr>
            <w:tcW w:w="2269" w:type="dxa"/>
          </w:tcPr>
          <w:p w14:paraId="6ED5F4CF" w14:textId="77777777" w:rsidR="00AD541C" w:rsidRPr="001B7B9E" w:rsidRDefault="00AD541C" w:rsidP="00C21A46">
            <w:pPr>
              <w:jc w:val="both"/>
              <w:rPr>
                <w:rFonts w:ascii="Palatino Linotype" w:hAnsi="Palatino Linotype"/>
                <w:color w:val="000000"/>
                <w:sz w:val="20"/>
                <w:szCs w:val="20"/>
              </w:rPr>
            </w:pPr>
          </w:p>
        </w:tc>
        <w:tc>
          <w:tcPr>
            <w:tcW w:w="2268" w:type="dxa"/>
          </w:tcPr>
          <w:p w14:paraId="211D995E" w14:textId="77777777" w:rsidR="00AD541C" w:rsidRPr="001B7B9E" w:rsidRDefault="00AD541C" w:rsidP="00C21A46">
            <w:pPr>
              <w:jc w:val="both"/>
              <w:rPr>
                <w:rFonts w:ascii="Palatino Linotype" w:hAnsi="Palatino Linotype"/>
                <w:color w:val="000000"/>
                <w:sz w:val="20"/>
                <w:szCs w:val="20"/>
              </w:rPr>
            </w:pPr>
          </w:p>
        </w:tc>
      </w:tr>
    </w:tbl>
    <w:p w14:paraId="742EF503" w14:textId="77777777" w:rsidR="00AD541C" w:rsidRPr="001B7B9E" w:rsidRDefault="00AD541C" w:rsidP="00AD541C">
      <w:pPr>
        <w:spacing w:line="360" w:lineRule="auto"/>
        <w:jc w:val="both"/>
        <w:rPr>
          <w:rFonts w:ascii="Palatino Linotype" w:eastAsiaTheme="minorEastAsia" w:hAnsi="Palatino Linotype"/>
        </w:rPr>
      </w:pPr>
    </w:p>
    <w:p w14:paraId="487A611C" w14:textId="77777777" w:rsidR="00AD541C" w:rsidRPr="001B7B9E" w:rsidRDefault="00AD541C" w:rsidP="00AD541C">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B7B9E">
        <w:rPr>
          <w:rFonts w:ascii="Palatino Linotype" w:eastAsiaTheme="minorEastAsia" w:hAnsi="Palatino Linotype"/>
          <w:color w:val="000000"/>
          <w:lang w:val="es-ES"/>
        </w:rPr>
        <w:lastRenderedPageBreak/>
        <w:t xml:space="preserve">Por lo anteriormente expuesto y fundado, este </w:t>
      </w:r>
      <w:r w:rsidRPr="001B7B9E">
        <w:rPr>
          <w:rFonts w:ascii="Palatino Linotype" w:eastAsiaTheme="minorEastAsia" w:hAnsi="Palatino Linotype"/>
          <w:b/>
          <w:bCs/>
          <w:color w:val="000000"/>
          <w:lang w:val="es-ES"/>
        </w:rPr>
        <w:t>ÓRGANO GARANTE</w:t>
      </w:r>
      <w:r w:rsidRPr="001B7B9E">
        <w:rPr>
          <w:rFonts w:ascii="Palatino Linotype" w:eastAsiaTheme="minorEastAsia" w:hAnsi="Palatino Linotype"/>
          <w:color w:val="000000"/>
          <w:lang w:val="es-ES"/>
        </w:rPr>
        <w:t xml:space="preserve"> emite los siguientes: </w:t>
      </w:r>
    </w:p>
    <w:p w14:paraId="19EC541A" w14:textId="77777777" w:rsidR="00AD541C" w:rsidRPr="001B7B9E" w:rsidRDefault="00AD541C" w:rsidP="00AD541C">
      <w:pPr>
        <w:spacing w:line="360" w:lineRule="auto"/>
        <w:contextualSpacing/>
        <w:jc w:val="both"/>
        <w:rPr>
          <w:rFonts w:ascii="Palatino Linotype" w:eastAsiaTheme="minorEastAsia" w:hAnsi="Palatino Linotype" w:cs="Arial"/>
          <w:lang w:val="es-ES_tradnl" w:eastAsia="es-ES"/>
        </w:rPr>
      </w:pPr>
    </w:p>
    <w:p w14:paraId="1A6336A0" w14:textId="77777777" w:rsidR="00AD541C" w:rsidRPr="001B7B9E" w:rsidRDefault="00AD541C" w:rsidP="00AD541C">
      <w:pPr>
        <w:keepNext/>
        <w:keepLines/>
        <w:spacing w:line="360" w:lineRule="auto"/>
        <w:jc w:val="center"/>
        <w:outlineLvl w:val="0"/>
        <w:rPr>
          <w:rFonts w:ascii="Palatino Linotype" w:hAnsi="Palatino Linotype" w:cstheme="majorBidi"/>
          <w:b/>
          <w:bCs/>
          <w:lang w:val="es-ES_tradnl" w:eastAsia="es-ES"/>
        </w:rPr>
      </w:pPr>
      <w:bookmarkStart w:id="161" w:name="_Toc92984388"/>
      <w:bookmarkStart w:id="162" w:name="_Toc94196521"/>
      <w:r w:rsidRPr="001B7B9E">
        <w:rPr>
          <w:rFonts w:ascii="Palatino Linotype" w:hAnsi="Palatino Linotype" w:cstheme="majorBidi"/>
          <w:b/>
          <w:bCs/>
          <w:lang w:val="es-ES_tradnl" w:eastAsia="es-ES"/>
        </w:rPr>
        <w:t>R E S O L U T I V O S</w:t>
      </w:r>
      <w:bookmarkEnd w:id="161"/>
      <w:bookmarkEnd w:id="162"/>
    </w:p>
    <w:p w14:paraId="6B334F0C" w14:textId="77777777" w:rsidR="00AD541C" w:rsidRPr="001B7B9E" w:rsidRDefault="00AD541C" w:rsidP="00AD541C">
      <w:pPr>
        <w:shd w:val="clear" w:color="auto" w:fill="FFFFFF"/>
        <w:spacing w:line="360" w:lineRule="auto"/>
        <w:contextualSpacing/>
        <w:jc w:val="both"/>
        <w:rPr>
          <w:rFonts w:ascii="Palatino Linotype" w:eastAsiaTheme="minorEastAsia" w:hAnsi="Palatino Linotype" w:cs="Arial"/>
          <w:lang w:val="es-ES_tradnl" w:eastAsia="es-ES"/>
        </w:rPr>
      </w:pPr>
    </w:p>
    <w:p w14:paraId="2A6C5EAB" w14:textId="77777777" w:rsidR="00AD541C" w:rsidRPr="001B7B9E" w:rsidRDefault="00AD541C" w:rsidP="00AD541C">
      <w:pPr>
        <w:spacing w:line="360" w:lineRule="auto"/>
        <w:ind w:right="48"/>
        <w:jc w:val="both"/>
        <w:rPr>
          <w:rFonts w:ascii="Palatino Linotype" w:hAnsi="Palatino Linotype" w:cs="Arial"/>
          <w:bCs/>
          <w:szCs w:val="20"/>
          <w:lang w:eastAsia="es-ES"/>
        </w:rPr>
      </w:pPr>
      <w:r w:rsidRPr="001B7B9E">
        <w:rPr>
          <w:rFonts w:ascii="Palatino Linotype" w:hAnsi="Palatino Linotype" w:cs="Arial"/>
          <w:b/>
          <w:szCs w:val="20"/>
          <w:lang w:eastAsia="es-ES"/>
        </w:rPr>
        <w:t xml:space="preserve">PRIMERO. </w:t>
      </w:r>
      <w:r w:rsidRPr="001B7B9E">
        <w:rPr>
          <w:rFonts w:ascii="Palatino Linotype" w:hAnsi="Palatino Linotype" w:cs="Arial"/>
          <w:szCs w:val="20"/>
          <w:lang w:eastAsia="es-ES"/>
        </w:rPr>
        <w:t>Resultan parcialmente fundadas las</w:t>
      </w:r>
      <w:r w:rsidRPr="001B7B9E">
        <w:rPr>
          <w:rFonts w:ascii="Palatino Linotype" w:hAnsi="Palatino Linotype" w:cs="Arial"/>
          <w:b/>
          <w:szCs w:val="20"/>
          <w:lang w:eastAsia="es-ES"/>
        </w:rPr>
        <w:t xml:space="preserve"> </w:t>
      </w:r>
      <w:r w:rsidRPr="001B7B9E">
        <w:rPr>
          <w:rFonts w:ascii="Palatino Linotype" w:hAnsi="Palatino Linotype" w:cs="Arial"/>
          <w:szCs w:val="20"/>
          <w:lang w:val="es-ES" w:eastAsia="es-ES"/>
        </w:rPr>
        <w:t xml:space="preserve">razones o motivos de inconformidad hechos valer </w:t>
      </w:r>
      <w:r w:rsidRPr="001B7B9E">
        <w:rPr>
          <w:rFonts w:ascii="Palatino Linotype" w:eastAsia="Calibri" w:hAnsi="Palatino Linotype" w:cs="Arial"/>
          <w:szCs w:val="20"/>
          <w:lang w:val="es-ES" w:eastAsia="es-ES"/>
        </w:rPr>
        <w:t xml:space="preserve">en el recurso de revisión </w:t>
      </w:r>
      <w:r w:rsidR="009D7795">
        <w:rPr>
          <w:rFonts w:ascii="Palatino Linotype" w:hAnsi="Palatino Linotype" w:cs="Arial"/>
          <w:b/>
          <w:bCs/>
          <w:szCs w:val="20"/>
          <w:lang w:eastAsia="es-ES"/>
        </w:rPr>
        <w:t>05793</w:t>
      </w:r>
      <w:r w:rsidRPr="001B7B9E">
        <w:rPr>
          <w:rFonts w:ascii="Palatino Linotype" w:hAnsi="Palatino Linotype" w:cs="Arial"/>
          <w:b/>
          <w:bCs/>
          <w:szCs w:val="20"/>
          <w:lang w:eastAsia="es-ES"/>
        </w:rPr>
        <w:t xml:space="preserve">/INFOEM/IP/RR/2021, </w:t>
      </w:r>
      <w:r w:rsidRPr="001B7B9E">
        <w:rPr>
          <w:rFonts w:ascii="Palatino Linotype" w:hAnsi="Palatino Linotype" w:cs="Arial"/>
          <w:bCs/>
          <w:szCs w:val="20"/>
          <w:lang w:eastAsia="es-ES"/>
        </w:rPr>
        <w:t xml:space="preserve">en términos del </w:t>
      </w:r>
      <w:r w:rsidRPr="001B7B9E">
        <w:rPr>
          <w:rFonts w:ascii="Palatino Linotype" w:hAnsi="Palatino Linotype" w:cs="Arial"/>
          <w:b/>
          <w:bCs/>
          <w:szCs w:val="20"/>
          <w:lang w:eastAsia="es-ES"/>
        </w:rPr>
        <w:t>Considerando</w:t>
      </w:r>
      <w:r w:rsidRPr="001B7B9E">
        <w:rPr>
          <w:rFonts w:ascii="Palatino Linotype" w:hAnsi="Palatino Linotype" w:cs="Arial"/>
          <w:bCs/>
          <w:szCs w:val="20"/>
          <w:lang w:eastAsia="es-ES"/>
        </w:rPr>
        <w:t xml:space="preserve"> </w:t>
      </w:r>
      <w:r w:rsidRPr="001B7B9E">
        <w:rPr>
          <w:rFonts w:ascii="Palatino Linotype" w:hAnsi="Palatino Linotype" w:cs="Arial"/>
          <w:b/>
          <w:bCs/>
          <w:szCs w:val="20"/>
          <w:lang w:eastAsia="es-ES"/>
        </w:rPr>
        <w:t xml:space="preserve">CUARTO y QUINTO  </w:t>
      </w:r>
      <w:r w:rsidRPr="001B7B9E">
        <w:rPr>
          <w:rFonts w:ascii="Palatino Linotype" w:hAnsi="Palatino Linotype" w:cs="Arial"/>
          <w:bCs/>
          <w:szCs w:val="20"/>
          <w:lang w:eastAsia="es-ES"/>
        </w:rPr>
        <w:t>de la presente resolución.</w:t>
      </w:r>
    </w:p>
    <w:p w14:paraId="1A78A1C3" w14:textId="77777777" w:rsidR="00AD541C" w:rsidRPr="001B7B9E" w:rsidRDefault="00AD541C" w:rsidP="00AD541C">
      <w:pPr>
        <w:spacing w:line="360" w:lineRule="auto"/>
        <w:ind w:right="48"/>
        <w:jc w:val="both"/>
        <w:rPr>
          <w:rFonts w:ascii="Palatino Linotype" w:hAnsi="Palatino Linotype" w:cs="Arial"/>
          <w:bCs/>
          <w:szCs w:val="20"/>
          <w:lang w:eastAsia="es-ES"/>
        </w:rPr>
      </w:pPr>
    </w:p>
    <w:p w14:paraId="20E26EF0" w14:textId="77777777" w:rsidR="00AD541C" w:rsidRPr="001B7B9E" w:rsidRDefault="00AD541C" w:rsidP="00AD541C">
      <w:pPr>
        <w:spacing w:line="360" w:lineRule="auto"/>
        <w:ind w:right="48"/>
        <w:jc w:val="both"/>
        <w:rPr>
          <w:rFonts w:ascii="Palatino Linotype" w:hAnsi="Palatino Linotype" w:cs="Arial"/>
          <w:bCs/>
          <w:szCs w:val="20"/>
          <w:lang w:eastAsia="es-ES"/>
        </w:rPr>
      </w:pPr>
      <w:bookmarkStart w:id="163" w:name="_Toc477891768"/>
      <w:bookmarkStart w:id="164" w:name="_Toc477891858"/>
      <w:bookmarkStart w:id="165" w:name="_Toc481576259"/>
      <w:bookmarkStart w:id="166" w:name="_Toc492590391"/>
      <w:bookmarkStart w:id="167" w:name="_Toc462653937"/>
      <w:bookmarkStart w:id="168" w:name="_Toc453696502"/>
      <w:bookmarkStart w:id="169" w:name="_Toc454301155"/>
      <w:r w:rsidRPr="001B7B9E">
        <w:rPr>
          <w:rFonts w:ascii="Palatino Linotype" w:hAnsi="Palatino Linotype"/>
          <w:b/>
          <w:szCs w:val="20"/>
          <w:lang w:eastAsia="es-ES"/>
        </w:rPr>
        <w:t>SEGUNDO.</w:t>
      </w:r>
      <w:r w:rsidRPr="001B7B9E">
        <w:rPr>
          <w:rFonts w:ascii="Palatino Linotype" w:eastAsia="DengXian Light" w:hAnsi="Palatino Linotype"/>
          <w:color w:val="2F5496"/>
          <w:sz w:val="36"/>
          <w:szCs w:val="26"/>
          <w:lang w:eastAsia="es-ES"/>
        </w:rPr>
        <w:t xml:space="preserve"> </w:t>
      </w:r>
      <w:bookmarkEnd w:id="163"/>
      <w:bookmarkEnd w:id="164"/>
      <w:bookmarkEnd w:id="165"/>
      <w:bookmarkEnd w:id="166"/>
      <w:bookmarkEnd w:id="167"/>
      <w:bookmarkEnd w:id="168"/>
      <w:bookmarkEnd w:id="169"/>
      <w:r w:rsidRPr="001B7B9E">
        <w:rPr>
          <w:rFonts w:ascii="Palatino Linotype" w:eastAsia="Calibri" w:hAnsi="Palatino Linotype" w:cs="Arial"/>
          <w:szCs w:val="20"/>
          <w:lang w:val="es-ES" w:eastAsia="es-ES"/>
        </w:rPr>
        <w:t>Se</w:t>
      </w:r>
      <w:r w:rsidR="009D7795">
        <w:rPr>
          <w:rFonts w:ascii="Palatino Linotype" w:eastAsia="Calibri" w:hAnsi="Palatino Linotype" w:cs="Arial"/>
          <w:b/>
          <w:szCs w:val="20"/>
          <w:lang w:val="es-ES" w:eastAsia="es-ES"/>
        </w:rPr>
        <w:t xml:space="preserve"> MODIFICA</w:t>
      </w:r>
      <w:r w:rsidRPr="001B7B9E">
        <w:rPr>
          <w:rFonts w:ascii="Palatino Linotype" w:eastAsia="Calibri" w:hAnsi="Palatino Linotype" w:cs="Arial"/>
          <w:b/>
          <w:szCs w:val="20"/>
          <w:lang w:val="es-ES" w:eastAsia="es-ES"/>
        </w:rPr>
        <w:t xml:space="preserve"> </w:t>
      </w:r>
      <w:r w:rsidRPr="001B7B9E">
        <w:rPr>
          <w:rFonts w:ascii="Palatino Linotype" w:eastAsia="Calibri" w:hAnsi="Palatino Linotype" w:cs="Arial"/>
          <w:szCs w:val="20"/>
          <w:lang w:val="es-ES" w:eastAsia="es-ES"/>
        </w:rPr>
        <w:t xml:space="preserve">la respuesta emitida por el </w:t>
      </w:r>
      <w:r w:rsidRPr="001B7B9E">
        <w:rPr>
          <w:rFonts w:ascii="Palatino Linotype" w:eastAsia="Calibri" w:hAnsi="Palatino Linotype" w:cs="Tahoma"/>
          <w:b/>
          <w:szCs w:val="22"/>
          <w:lang w:eastAsia="en-US"/>
        </w:rPr>
        <w:t xml:space="preserve">Ayuntamiento de </w:t>
      </w:r>
      <w:r w:rsidR="009D7795">
        <w:rPr>
          <w:rFonts w:ascii="Palatino Linotype" w:eastAsia="Calibri" w:hAnsi="Palatino Linotype" w:cs="Tahoma"/>
          <w:b/>
          <w:szCs w:val="22"/>
          <w:lang w:eastAsia="en-US"/>
        </w:rPr>
        <w:t>Valle de Chalco Solidaridad</w:t>
      </w:r>
      <w:r w:rsidRPr="001B7B9E">
        <w:rPr>
          <w:rFonts w:ascii="Palatino Linotype" w:eastAsia="Calibri" w:hAnsi="Palatino Linotype" w:cs="Arial"/>
          <w:szCs w:val="20"/>
          <w:lang w:val="es-ES" w:eastAsia="es-ES"/>
        </w:rPr>
        <w:t xml:space="preserve"> y se</w:t>
      </w:r>
      <w:r w:rsidRPr="001B7B9E">
        <w:rPr>
          <w:rFonts w:ascii="Palatino Linotype" w:eastAsia="Calibri" w:hAnsi="Palatino Linotype" w:cs="Arial"/>
          <w:b/>
          <w:szCs w:val="20"/>
          <w:lang w:val="es-ES" w:eastAsia="es-ES"/>
        </w:rPr>
        <w:t xml:space="preserve"> ORDENA </w:t>
      </w:r>
      <w:r w:rsidRPr="001B7B9E">
        <w:rPr>
          <w:rFonts w:ascii="Palatino Linotype" w:hAnsi="Palatino Linotype" w:cs="Arial"/>
          <w:szCs w:val="20"/>
          <w:lang w:val="es-ES" w:eastAsia="es-ES"/>
        </w:rPr>
        <w:t xml:space="preserve">entregar vía Sistema de Accesos a la Información Mexiquense (SAIMEX), en versión pública, la siguiente </w:t>
      </w:r>
      <w:r w:rsidRPr="001B7B9E">
        <w:rPr>
          <w:rFonts w:ascii="Palatino Linotype" w:hAnsi="Palatino Linotype" w:cs="Arial"/>
          <w:bCs/>
          <w:szCs w:val="20"/>
          <w:lang w:eastAsia="es-ES"/>
        </w:rPr>
        <w:t>información:</w:t>
      </w:r>
    </w:p>
    <w:p w14:paraId="29C6B066" w14:textId="77777777" w:rsidR="00AD541C" w:rsidRPr="001B7B9E" w:rsidRDefault="00AD541C" w:rsidP="00AD541C">
      <w:pPr>
        <w:spacing w:line="360" w:lineRule="auto"/>
        <w:ind w:right="48"/>
        <w:jc w:val="both"/>
        <w:rPr>
          <w:rFonts w:ascii="Palatino Linotype" w:hAnsi="Palatino Linotype" w:cs="Arial"/>
          <w:bCs/>
          <w:szCs w:val="20"/>
          <w:lang w:eastAsia="es-ES"/>
        </w:rPr>
      </w:pPr>
    </w:p>
    <w:p w14:paraId="466A1045" w14:textId="77777777" w:rsidR="00AD541C" w:rsidRPr="001B7B9E" w:rsidRDefault="009D7795" w:rsidP="00AD541C">
      <w:pPr>
        <w:spacing w:line="360" w:lineRule="auto"/>
        <w:ind w:left="567" w:right="899"/>
        <w:jc w:val="both"/>
        <w:rPr>
          <w:rFonts w:ascii="Palatino Linotype" w:eastAsia="Calibri" w:hAnsi="Palatino Linotype" w:cs="Arial"/>
          <w:b/>
        </w:rPr>
      </w:pPr>
      <w:r>
        <w:rPr>
          <w:rFonts w:ascii="Palatino Linotype" w:eastAsia="Calibri" w:hAnsi="Palatino Linotype" w:cs="Arial"/>
          <w:b/>
        </w:rPr>
        <w:t xml:space="preserve">a) Censo del panteón municipal, actualizado a la fecha de la solicitud de las secciones faltantes.  </w:t>
      </w:r>
      <w:r w:rsidR="00AD541C" w:rsidRPr="001B7B9E">
        <w:rPr>
          <w:rFonts w:ascii="Palatino Linotype" w:eastAsia="Calibri" w:hAnsi="Palatino Linotype" w:cs="Arial"/>
          <w:b/>
        </w:rPr>
        <w:t xml:space="preserve"> </w:t>
      </w:r>
    </w:p>
    <w:p w14:paraId="6DFF1163" w14:textId="77777777" w:rsidR="00AD541C" w:rsidRPr="001B7B9E" w:rsidRDefault="00AD541C" w:rsidP="00AD541C">
      <w:pPr>
        <w:spacing w:line="360" w:lineRule="auto"/>
        <w:ind w:right="48"/>
        <w:jc w:val="both"/>
        <w:rPr>
          <w:rFonts w:ascii="Palatino Linotype" w:hAnsi="Palatino Linotype" w:cs="Arial"/>
          <w:bCs/>
          <w:szCs w:val="20"/>
          <w:lang w:eastAsia="es-ES"/>
        </w:rPr>
      </w:pPr>
    </w:p>
    <w:p w14:paraId="6D4AF980" w14:textId="77777777" w:rsidR="00AD541C" w:rsidRPr="001B7B9E" w:rsidRDefault="00AD541C" w:rsidP="00AD541C">
      <w:pPr>
        <w:tabs>
          <w:tab w:val="left" w:pos="8080"/>
        </w:tabs>
        <w:spacing w:line="360" w:lineRule="auto"/>
        <w:ind w:right="48"/>
        <w:contextualSpacing/>
        <w:jc w:val="both"/>
        <w:rPr>
          <w:rFonts w:ascii="Palatino Linotype" w:hAnsi="Palatino Linotype"/>
          <w:b/>
        </w:rPr>
      </w:pPr>
      <w:r w:rsidRPr="001B7B9E">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B7B9E">
        <w:rPr>
          <w:rFonts w:ascii="Palatino Linotype" w:hAnsi="Palatino Linotype"/>
          <w:b/>
        </w:rPr>
        <w:t>EL RECURRENTE.</w:t>
      </w:r>
    </w:p>
    <w:p w14:paraId="70528B20" w14:textId="77777777" w:rsidR="00AD541C" w:rsidRPr="001B7B9E" w:rsidRDefault="00AD541C" w:rsidP="00AD541C">
      <w:pPr>
        <w:spacing w:line="360" w:lineRule="auto"/>
        <w:jc w:val="both"/>
        <w:rPr>
          <w:rFonts w:ascii="Palatino Linotype" w:eastAsia="Calibri" w:hAnsi="Palatino Linotype" w:cs="Arial"/>
          <w:color w:val="000000" w:themeColor="text1"/>
        </w:rPr>
      </w:pPr>
    </w:p>
    <w:p w14:paraId="29B02C8F" w14:textId="77777777" w:rsidR="00AD541C" w:rsidRPr="001B7B9E" w:rsidRDefault="00AD541C" w:rsidP="00AD541C">
      <w:pPr>
        <w:tabs>
          <w:tab w:val="left" w:pos="8080"/>
        </w:tabs>
        <w:spacing w:line="360" w:lineRule="auto"/>
        <w:ind w:right="48"/>
        <w:contextualSpacing/>
        <w:jc w:val="both"/>
        <w:rPr>
          <w:rFonts w:ascii="Palatino Linotype" w:eastAsia="Palatino Linotype" w:hAnsi="Palatino Linotype" w:cs="Palatino Linotype"/>
          <w:b/>
        </w:rPr>
      </w:pPr>
      <w:r w:rsidRPr="001B7B9E">
        <w:rPr>
          <w:rFonts w:ascii="Palatino Linotype" w:eastAsia="Palatino Linotype" w:hAnsi="Palatino Linotype" w:cs="Palatino Linotype"/>
          <w:b/>
        </w:rPr>
        <w:lastRenderedPageBreak/>
        <w:t xml:space="preserve">TERCERO. Notifíquese </w:t>
      </w:r>
      <w:r w:rsidRPr="001B7B9E">
        <w:rPr>
          <w:rFonts w:ascii="Palatino Linotype" w:eastAsia="Palatino Linotype" w:hAnsi="Palatino Linotype" w:cs="Palatino Linotype"/>
        </w:rPr>
        <w:t xml:space="preserve">al Titular de la Unidad de Transparencia del </w:t>
      </w:r>
      <w:r w:rsidRPr="001B7B9E">
        <w:rPr>
          <w:rFonts w:ascii="Palatino Linotype" w:eastAsia="Palatino Linotype" w:hAnsi="Palatino Linotype" w:cs="Palatino Linotype"/>
          <w:b/>
        </w:rPr>
        <w:t>SUJETO OBLIGADO</w:t>
      </w:r>
      <w:r w:rsidRPr="001B7B9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B7B9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6AA2D02" w14:textId="77777777" w:rsidR="00AD541C" w:rsidRPr="001B7B9E" w:rsidRDefault="00AD541C" w:rsidP="00AD541C">
      <w:pPr>
        <w:shd w:val="clear" w:color="auto" w:fill="FFFFFF"/>
        <w:tabs>
          <w:tab w:val="left" w:pos="4020"/>
        </w:tabs>
        <w:spacing w:line="360" w:lineRule="auto"/>
        <w:ind w:right="48"/>
        <w:jc w:val="both"/>
        <w:rPr>
          <w:rFonts w:ascii="Palatino Linotype" w:hAnsi="Palatino Linotype" w:cs="Arial"/>
          <w:b/>
        </w:rPr>
      </w:pPr>
      <w:r w:rsidRPr="001B7B9E">
        <w:rPr>
          <w:rFonts w:ascii="Palatino Linotype" w:hAnsi="Palatino Linotype" w:cs="Arial"/>
          <w:b/>
        </w:rPr>
        <w:tab/>
      </w:r>
    </w:p>
    <w:p w14:paraId="298D955F" w14:textId="77777777" w:rsidR="00AD541C" w:rsidRPr="001B7B9E" w:rsidRDefault="00AD541C" w:rsidP="00AD541C">
      <w:pPr>
        <w:shd w:val="clear" w:color="auto" w:fill="FFFFFF"/>
        <w:spacing w:line="360" w:lineRule="auto"/>
        <w:ind w:right="48"/>
        <w:jc w:val="both"/>
        <w:rPr>
          <w:rFonts w:ascii="Palatino Linotype" w:hAnsi="Palatino Linotype"/>
        </w:rPr>
      </w:pPr>
      <w:r w:rsidRPr="001B7B9E">
        <w:rPr>
          <w:rFonts w:ascii="Palatino Linotype" w:hAnsi="Palatino Linotype" w:cs="Arial"/>
          <w:b/>
        </w:rPr>
        <w:t xml:space="preserve">CUARTO. </w:t>
      </w:r>
      <w:r w:rsidRPr="001B7B9E">
        <w:rPr>
          <w:rFonts w:ascii="Palatino Linotype" w:hAnsi="Palatino Linotype"/>
          <w:b/>
          <w:bCs/>
          <w:lang w:val="es-ES"/>
        </w:rPr>
        <w:t>Notifíquese al RECURRENTE</w:t>
      </w:r>
      <w:r w:rsidRPr="001B7B9E">
        <w:rPr>
          <w:rFonts w:ascii="Palatino Linotype" w:hAnsi="Palatino Linotype"/>
        </w:rPr>
        <w:t xml:space="preserve"> la presente resolución vía </w:t>
      </w:r>
      <w:r w:rsidRPr="001B7B9E">
        <w:rPr>
          <w:rFonts w:ascii="Palatino Linotype" w:hAnsi="Palatino Linotype"/>
          <w:b/>
        </w:rPr>
        <w:t>SAIMEX.</w:t>
      </w:r>
    </w:p>
    <w:p w14:paraId="37A829B7" w14:textId="77777777" w:rsidR="00AD541C" w:rsidRPr="001B7B9E" w:rsidRDefault="00AD541C" w:rsidP="00AD541C">
      <w:pPr>
        <w:shd w:val="clear" w:color="auto" w:fill="FFFFFF"/>
        <w:spacing w:line="360" w:lineRule="auto"/>
        <w:ind w:right="48"/>
        <w:jc w:val="both"/>
        <w:rPr>
          <w:rFonts w:ascii="Palatino Linotype" w:hAnsi="Palatino Linotype"/>
          <w:b/>
          <w:color w:val="FF0000"/>
        </w:rPr>
      </w:pPr>
    </w:p>
    <w:p w14:paraId="495520E7" w14:textId="77777777" w:rsidR="00AD541C" w:rsidRPr="001B7B9E" w:rsidRDefault="00AD541C" w:rsidP="00AD541C">
      <w:pPr>
        <w:spacing w:line="360" w:lineRule="auto"/>
        <w:ind w:right="48"/>
        <w:jc w:val="both"/>
        <w:rPr>
          <w:rFonts w:ascii="Palatino Linotype" w:eastAsia="MS Mincho" w:hAnsi="Palatino Linotype"/>
          <w:lang w:val="es-ES"/>
        </w:rPr>
      </w:pPr>
      <w:r w:rsidRPr="001B7B9E">
        <w:rPr>
          <w:rFonts w:ascii="Palatino Linotype" w:eastAsia="MS Mincho" w:hAnsi="Palatino Linotype"/>
          <w:b/>
        </w:rPr>
        <w:t>QUINTO.</w:t>
      </w:r>
      <w:r w:rsidRPr="001B7B9E">
        <w:rPr>
          <w:rFonts w:ascii="Palatino Linotype" w:eastAsia="MS Mincho" w:hAnsi="Palatino Linotype"/>
        </w:rPr>
        <w:t xml:space="preserve"> </w:t>
      </w:r>
      <w:r w:rsidRPr="001B7B9E">
        <w:rPr>
          <w:rFonts w:ascii="Palatino Linotype" w:eastAsia="MS Mincho" w:hAnsi="Palatino Linotype"/>
          <w:lang w:val="es-ES"/>
        </w:rPr>
        <w:t xml:space="preserve">Se hace del conocimiento del </w:t>
      </w:r>
      <w:r w:rsidRPr="001B7B9E">
        <w:rPr>
          <w:rFonts w:ascii="Palatino Linotype" w:hAnsi="Palatino Linotype"/>
          <w:b/>
        </w:rPr>
        <w:t>RECURRENTE</w:t>
      </w:r>
      <w:r w:rsidRPr="001B7B9E">
        <w:rPr>
          <w:rFonts w:ascii="Palatino Linotype" w:hAnsi="Palatino Linotype"/>
        </w:rPr>
        <w:t xml:space="preserve"> </w:t>
      </w:r>
      <w:r w:rsidRPr="001B7B9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B7B9E">
        <w:rPr>
          <w:rFonts w:ascii="Palatino Linotype" w:eastAsia="MS Mincho" w:hAnsi="Palatino Linotype"/>
          <w:bCs/>
          <w:lang w:val="es-ES"/>
        </w:rPr>
        <w:t>vía juicio de amparo</w:t>
      </w:r>
      <w:r w:rsidRPr="001B7B9E">
        <w:rPr>
          <w:rFonts w:ascii="Palatino Linotype" w:eastAsia="MS Mincho" w:hAnsi="Palatino Linotype"/>
          <w:lang w:val="es-ES"/>
        </w:rPr>
        <w:t> en los términos de las leyes aplicables.</w:t>
      </w:r>
    </w:p>
    <w:p w14:paraId="61DC2C6F" w14:textId="77777777" w:rsidR="00AD541C" w:rsidRPr="001B7B9E" w:rsidRDefault="00AD541C" w:rsidP="00AD541C">
      <w:pPr>
        <w:spacing w:line="360" w:lineRule="auto"/>
        <w:ind w:right="48"/>
        <w:jc w:val="both"/>
        <w:rPr>
          <w:rFonts w:ascii="Palatino Linotype" w:hAnsi="Palatino Linotype"/>
          <w:color w:val="000000"/>
          <w:shd w:val="clear" w:color="auto" w:fill="FFFFFF"/>
        </w:rPr>
      </w:pPr>
    </w:p>
    <w:p w14:paraId="56A19B74" w14:textId="77777777" w:rsidR="00AD541C" w:rsidRPr="001B7B9E" w:rsidRDefault="00AD541C" w:rsidP="00AD541C">
      <w:pPr>
        <w:spacing w:line="360" w:lineRule="auto"/>
        <w:ind w:right="48"/>
        <w:jc w:val="both"/>
        <w:rPr>
          <w:rFonts w:ascii="Palatino Linotype" w:eastAsia="Calibri" w:hAnsi="Palatino Linotype" w:cs="Arial"/>
          <w:bCs/>
        </w:rPr>
      </w:pPr>
      <w:r w:rsidRPr="001B7B9E">
        <w:rPr>
          <w:rFonts w:ascii="Palatino Linotype" w:hAnsi="Palatino Linotype"/>
          <w:b/>
          <w:color w:val="000000"/>
          <w:shd w:val="clear" w:color="auto" w:fill="FFFFFF"/>
        </w:rPr>
        <w:t xml:space="preserve">SEXTO. </w:t>
      </w:r>
      <w:r w:rsidRPr="001B7B9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D59805" w14:textId="77777777" w:rsidR="00AD541C" w:rsidRPr="001B7B9E" w:rsidRDefault="00AD541C" w:rsidP="00AD541C">
      <w:pPr>
        <w:shd w:val="clear" w:color="auto" w:fill="FFFFFF"/>
        <w:spacing w:line="360" w:lineRule="auto"/>
        <w:contextualSpacing/>
        <w:jc w:val="both"/>
        <w:rPr>
          <w:rFonts w:ascii="Palatino Linotype" w:eastAsiaTheme="minorEastAsia" w:hAnsi="Palatino Linotype" w:cs="Arial"/>
          <w:lang w:val="es-ES_tradnl" w:eastAsia="es-ES"/>
        </w:rPr>
      </w:pPr>
    </w:p>
    <w:bookmarkEnd w:id="10"/>
    <w:bookmarkEnd w:id="11"/>
    <w:bookmarkEnd w:id="12"/>
    <w:p w14:paraId="26A5A670" w14:textId="77777777" w:rsidR="0009488D" w:rsidRDefault="0009488D" w:rsidP="0009488D">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Pr>
          <w:rFonts w:ascii="Palatino Linotype" w:hAnsi="Palatino Linotype"/>
          <w:color w:val="000000" w:themeColor="text1"/>
        </w:rPr>
        <w:lastRenderedPageBreak/>
        <w:t>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413AF3EC" w14:textId="77777777" w:rsidR="00AD541C" w:rsidRPr="001B7B9E" w:rsidRDefault="00AD541C" w:rsidP="00AD541C">
      <w:pPr>
        <w:spacing w:line="360" w:lineRule="auto"/>
        <w:ind w:right="48"/>
        <w:rPr>
          <w:rFonts w:ascii="Palatino Linotype" w:hAnsi="Palatino Linotype"/>
        </w:rPr>
      </w:pPr>
    </w:p>
    <w:p w14:paraId="0DAC8DDD"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2FCB04B1"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1A7FD6FD"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356775D6"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5D2068FC"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3F686802"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236AF41D"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5923B8C7"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4A7485A1"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73375B6F"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2DBBAB62"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13AAA466"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14718FB6" w14:textId="77777777" w:rsidR="00AD541C" w:rsidRPr="001B7B9E" w:rsidRDefault="00AD541C" w:rsidP="00AD541C">
      <w:pPr>
        <w:spacing w:line="360" w:lineRule="auto"/>
        <w:ind w:right="49"/>
        <w:jc w:val="both"/>
        <w:rPr>
          <w:rFonts w:ascii="Palatino Linotype" w:eastAsiaTheme="minorEastAsia" w:hAnsi="Palatino Linotype" w:cs="Arial"/>
          <w:lang w:val="es-ES_tradnl" w:eastAsia="es-ES"/>
        </w:rPr>
      </w:pPr>
    </w:p>
    <w:p w14:paraId="63A2E480" w14:textId="77777777" w:rsidR="00AD541C" w:rsidRPr="001B7B9E" w:rsidRDefault="00AD541C" w:rsidP="00AD541C">
      <w:pPr>
        <w:spacing w:line="360" w:lineRule="auto"/>
        <w:rPr>
          <w:rFonts w:ascii="Palatino Linotype" w:hAnsi="Palatino Linotype"/>
        </w:rPr>
      </w:pPr>
    </w:p>
    <w:p w14:paraId="7B24E2DB" w14:textId="77777777" w:rsidR="00AD541C" w:rsidRPr="001B7B9E" w:rsidRDefault="00AD541C" w:rsidP="00AD541C">
      <w:pPr>
        <w:spacing w:line="360" w:lineRule="auto"/>
        <w:rPr>
          <w:rFonts w:ascii="Palatino Linotype" w:hAnsi="Palatino Linotype"/>
        </w:rPr>
      </w:pPr>
    </w:p>
    <w:p w14:paraId="511FDC06" w14:textId="77777777" w:rsidR="00AD541C" w:rsidRPr="001B7B9E" w:rsidRDefault="00AD541C" w:rsidP="00AD541C">
      <w:pPr>
        <w:spacing w:line="360" w:lineRule="auto"/>
        <w:rPr>
          <w:rFonts w:ascii="Palatino Linotype" w:hAnsi="Palatino Linotype"/>
        </w:rPr>
      </w:pPr>
    </w:p>
    <w:p w14:paraId="4E48C4BF" w14:textId="77777777" w:rsidR="00AD541C" w:rsidRPr="001B7B9E" w:rsidRDefault="00AD541C" w:rsidP="00AD541C">
      <w:pPr>
        <w:spacing w:line="360" w:lineRule="auto"/>
        <w:rPr>
          <w:rFonts w:ascii="Palatino Linotype" w:hAnsi="Palatino Linotype"/>
        </w:rPr>
      </w:pPr>
    </w:p>
    <w:p w14:paraId="58B0A2CF" w14:textId="77777777" w:rsidR="00AD541C" w:rsidRPr="001B7B9E" w:rsidRDefault="00AD541C" w:rsidP="00AD541C">
      <w:pPr>
        <w:spacing w:line="360" w:lineRule="auto"/>
        <w:rPr>
          <w:rFonts w:ascii="Palatino Linotype" w:hAnsi="Palatino Linotype"/>
        </w:rPr>
      </w:pPr>
    </w:p>
    <w:p w14:paraId="0B62CDB9" w14:textId="77777777" w:rsidR="00AD541C" w:rsidRPr="001B7B9E" w:rsidRDefault="00AD541C" w:rsidP="00AD541C">
      <w:pPr>
        <w:spacing w:line="360" w:lineRule="auto"/>
        <w:rPr>
          <w:rFonts w:ascii="Palatino Linotype" w:hAnsi="Palatino Linotype"/>
        </w:rPr>
      </w:pPr>
    </w:p>
    <w:p w14:paraId="687AE29C" w14:textId="77777777" w:rsidR="00AD541C" w:rsidRPr="001B7B9E" w:rsidRDefault="00AD541C" w:rsidP="00AD541C">
      <w:pPr>
        <w:spacing w:line="360" w:lineRule="auto"/>
        <w:rPr>
          <w:rFonts w:ascii="Palatino Linotype" w:hAnsi="Palatino Linotype"/>
        </w:rPr>
      </w:pPr>
    </w:p>
    <w:p w14:paraId="4D54618C" w14:textId="77777777" w:rsidR="000C774D" w:rsidRDefault="000C774D"/>
    <w:sectPr w:rsidR="000C774D" w:rsidSect="00C21A46">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0AAA0" w14:textId="77777777" w:rsidR="00560314" w:rsidRDefault="00560314" w:rsidP="00AD541C">
      <w:r>
        <w:separator/>
      </w:r>
    </w:p>
  </w:endnote>
  <w:endnote w:type="continuationSeparator" w:id="0">
    <w:p w14:paraId="5009E9EE" w14:textId="77777777" w:rsidR="00560314" w:rsidRDefault="00560314" w:rsidP="00A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5196" w14:textId="77777777" w:rsidR="00C21A46" w:rsidRDefault="00C21A46">
    <w:pPr>
      <w:pStyle w:val="Piedepgina"/>
      <w:jc w:val="right"/>
    </w:pPr>
    <w:r>
      <w:rPr>
        <w:lang w:val="es-ES"/>
      </w:rPr>
      <w:t xml:space="preserve">Página </w:t>
    </w:r>
    <w:r>
      <w:rPr>
        <w:b/>
        <w:bCs/>
      </w:rPr>
      <w:fldChar w:fldCharType="begin"/>
    </w:r>
    <w:r>
      <w:rPr>
        <w:b/>
        <w:bCs/>
      </w:rPr>
      <w:instrText>PAGE</w:instrText>
    </w:r>
    <w:r>
      <w:rPr>
        <w:b/>
        <w:bCs/>
      </w:rPr>
      <w:fldChar w:fldCharType="separate"/>
    </w:r>
    <w:r w:rsidR="00EC24C2">
      <w:rPr>
        <w:b/>
        <w:bCs/>
        <w:noProof/>
      </w:rPr>
      <w:t>39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C24C2">
      <w:rPr>
        <w:b/>
        <w:bCs/>
        <w:noProof/>
      </w:rPr>
      <w:t>41</w:t>
    </w:r>
    <w:r>
      <w:rPr>
        <w:b/>
        <w:bCs/>
      </w:rPr>
      <w:fldChar w:fldCharType="end"/>
    </w:r>
  </w:p>
  <w:p w14:paraId="5F45C5D3" w14:textId="77777777" w:rsidR="00C21A46" w:rsidRDefault="00C21A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B9C3" w14:textId="77777777" w:rsidR="00C21A46" w:rsidRDefault="00C21A46">
    <w:pPr>
      <w:pStyle w:val="Piedepgina"/>
      <w:jc w:val="right"/>
    </w:pPr>
    <w:r>
      <w:rPr>
        <w:lang w:val="es-ES"/>
      </w:rPr>
      <w:t xml:space="preserve">Página </w:t>
    </w:r>
    <w:r>
      <w:rPr>
        <w:b/>
        <w:bCs/>
      </w:rPr>
      <w:fldChar w:fldCharType="begin"/>
    </w:r>
    <w:r>
      <w:rPr>
        <w:b/>
        <w:bCs/>
      </w:rPr>
      <w:instrText>PAGE</w:instrText>
    </w:r>
    <w:r>
      <w:rPr>
        <w:b/>
        <w:bCs/>
      </w:rPr>
      <w:fldChar w:fldCharType="separate"/>
    </w:r>
    <w:r w:rsidR="00EC24C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C24C2">
      <w:rPr>
        <w:b/>
        <w:bCs/>
        <w:noProof/>
      </w:rPr>
      <w:t>41</w:t>
    </w:r>
    <w:r>
      <w:rPr>
        <w:b/>
        <w:bCs/>
      </w:rPr>
      <w:fldChar w:fldCharType="end"/>
    </w:r>
  </w:p>
  <w:p w14:paraId="5BE21374" w14:textId="77777777" w:rsidR="00C21A46" w:rsidRDefault="00C21A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FDF2B" w14:textId="77777777" w:rsidR="00560314" w:rsidRDefault="00560314" w:rsidP="00AD541C">
      <w:r>
        <w:separator/>
      </w:r>
    </w:p>
  </w:footnote>
  <w:footnote w:type="continuationSeparator" w:id="0">
    <w:p w14:paraId="67254598" w14:textId="77777777" w:rsidR="00560314" w:rsidRDefault="00560314" w:rsidP="00AD541C">
      <w:r>
        <w:continuationSeparator/>
      </w:r>
    </w:p>
  </w:footnote>
  <w:footnote w:id="1">
    <w:p w14:paraId="49103C95" w14:textId="77777777" w:rsidR="00C21A46" w:rsidRDefault="00C21A46" w:rsidP="00AD541C">
      <w:pPr>
        <w:pStyle w:val="Textonotapie"/>
      </w:pPr>
      <w:r>
        <w:rPr>
          <w:rStyle w:val="Refdenotaalpie"/>
        </w:rPr>
        <w:footnoteRef/>
      </w:r>
      <w:r>
        <w:t xml:space="preserve"> Convención Americana sobre Derechos Humanos. Artículo 13.</w:t>
      </w:r>
    </w:p>
  </w:footnote>
  <w:footnote w:id="2">
    <w:p w14:paraId="0EF0F148" w14:textId="77777777" w:rsidR="00C21A46" w:rsidRDefault="00C21A46" w:rsidP="00AD541C">
      <w:pPr>
        <w:pStyle w:val="Textonotapie"/>
      </w:pPr>
      <w:r>
        <w:rPr>
          <w:rStyle w:val="Refdenotaalpie"/>
        </w:rPr>
        <w:footnoteRef/>
      </w:r>
      <w:r>
        <w:t xml:space="preserve"> Constitución Política de los Estados Unidos Mexicanos. Artículo sexto, sección A, fracción I.</w:t>
      </w:r>
    </w:p>
  </w:footnote>
  <w:footnote w:id="3">
    <w:p w14:paraId="4C64FFC4" w14:textId="77777777" w:rsidR="00C21A46" w:rsidRDefault="00C21A46" w:rsidP="00AD541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9B4ED46" w14:textId="77777777" w:rsidR="00C21A46" w:rsidRDefault="00C21A46" w:rsidP="00AD541C">
      <w:pPr>
        <w:pStyle w:val="Textonotapie"/>
      </w:pPr>
      <w:r>
        <w:rPr>
          <w:rStyle w:val="Refdenotaalpie"/>
        </w:rPr>
        <w:footnoteRef/>
      </w:r>
      <w:r>
        <w:t xml:space="preserve"> Ibídem. Parr. 87.</w:t>
      </w:r>
    </w:p>
  </w:footnote>
  <w:footnote w:id="5">
    <w:p w14:paraId="0CFF85ED" w14:textId="77777777" w:rsidR="00D3248A" w:rsidRDefault="00D3248A" w:rsidP="00D3248A">
      <w:pPr>
        <w:pStyle w:val="Textonotapie"/>
      </w:pPr>
      <w:r>
        <w:rPr>
          <w:rStyle w:val="Refdenotaalpie"/>
        </w:rPr>
        <w:footnoteRef/>
      </w:r>
      <w:r>
        <w:t xml:space="preserve"> Artículo 50, Ley de Transparencia y Acceso a la Información Pública del Estado de México y Municipios.</w:t>
      </w:r>
    </w:p>
  </w:footnote>
  <w:footnote w:id="6">
    <w:p w14:paraId="41C1935D" w14:textId="77777777" w:rsidR="00D3248A" w:rsidRDefault="00D3248A" w:rsidP="00D3248A">
      <w:pPr>
        <w:pStyle w:val="Textonotapie"/>
      </w:pPr>
      <w:r>
        <w:rPr>
          <w:rStyle w:val="Refdenotaalpie"/>
        </w:rPr>
        <w:footnoteRef/>
      </w:r>
      <w:r>
        <w:t xml:space="preserve"> Artículo 51, Ídem.</w:t>
      </w:r>
    </w:p>
  </w:footnote>
  <w:footnote w:id="7">
    <w:p w14:paraId="3A3F2E74" w14:textId="77777777" w:rsidR="00D3248A" w:rsidRDefault="00D3248A" w:rsidP="00D3248A">
      <w:pPr>
        <w:pStyle w:val="Textonotapie"/>
      </w:pPr>
      <w:r>
        <w:rPr>
          <w:rStyle w:val="Refdenotaalpie"/>
        </w:rPr>
        <w:footnoteRef/>
      </w:r>
      <w:r>
        <w:t xml:space="preserve"> Artículo 58, Ley de Transparencia y Acceso a la Información Pública del Estado de México y Municipios.</w:t>
      </w:r>
    </w:p>
  </w:footnote>
  <w:footnote w:id="8">
    <w:p w14:paraId="24E5DF8D" w14:textId="77777777" w:rsidR="00D3248A" w:rsidRDefault="00D3248A" w:rsidP="00D3248A">
      <w:pPr>
        <w:pStyle w:val="Textonotapie"/>
      </w:pPr>
      <w:r>
        <w:rPr>
          <w:rStyle w:val="Refdenotaalpie"/>
        </w:rPr>
        <w:footnoteRef/>
      </w:r>
      <w:r>
        <w:t xml:space="preserve"> Artículo 59, Ídem.</w:t>
      </w:r>
    </w:p>
  </w:footnote>
  <w:footnote w:id="9">
    <w:p w14:paraId="21BDDBAC" w14:textId="77777777" w:rsidR="00C21A46" w:rsidRPr="00985DD4" w:rsidRDefault="00C21A46" w:rsidP="00AD541C">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BA118D9" w14:textId="77777777" w:rsidR="00C21A46" w:rsidRPr="00985DD4" w:rsidRDefault="00C21A46" w:rsidP="00AD541C">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E42FB9F" w14:textId="77777777" w:rsidR="00C21A46" w:rsidRPr="00BE13A0" w:rsidRDefault="00C21A46" w:rsidP="00AD541C">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2ABBE4D8" w14:textId="77777777" w:rsidR="00C21A46" w:rsidRPr="00985DD4" w:rsidRDefault="00C21A46" w:rsidP="00AD541C">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05470365" w14:textId="77777777" w:rsidR="00C21A46" w:rsidRDefault="00C21A46" w:rsidP="00AD541C">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059F3C4" w14:textId="77777777" w:rsidR="00C21A46" w:rsidRPr="00266430" w:rsidRDefault="00C21A46" w:rsidP="00AD541C">
      <w:pPr>
        <w:pStyle w:val="Textonotapie"/>
        <w:jc w:val="both"/>
      </w:pPr>
      <w:r w:rsidRPr="00266430">
        <w:t xml:space="preserve">1a./J. 2/2012 (9a.). Primera Sala. Décima Época. Semanario Judicial de la Federación y su Gaceta. Libro V, Febrero de 2012, Pág. 533.  </w:t>
      </w:r>
    </w:p>
  </w:footnote>
  <w:footnote w:id="12">
    <w:p w14:paraId="65E950E9" w14:textId="77777777" w:rsidR="00C21A46" w:rsidRPr="00A870EF" w:rsidRDefault="00C21A46" w:rsidP="00AD541C">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3">
    <w:p w14:paraId="42D1E904" w14:textId="77777777" w:rsidR="00C21A46" w:rsidRDefault="00C21A46" w:rsidP="00AD541C">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9E50749" w14:textId="77777777" w:rsidR="00C21A46" w:rsidRDefault="00C21A46" w:rsidP="00AD541C">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554447" w14:textId="77777777" w:rsidR="00C21A46" w:rsidRPr="001E1F95" w:rsidRDefault="00C21A46" w:rsidP="00AD541C">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4">
    <w:p w14:paraId="0C291995" w14:textId="77777777" w:rsidR="00C21A46" w:rsidRPr="00191180" w:rsidRDefault="00C21A46" w:rsidP="00AD541C">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5">
    <w:p w14:paraId="1FC72F0A" w14:textId="77777777" w:rsidR="00C21A46" w:rsidRPr="0037004E" w:rsidRDefault="00C21A46" w:rsidP="00AD541C">
      <w:pPr>
        <w:pStyle w:val="Textonotapie"/>
        <w:jc w:val="both"/>
      </w:pPr>
      <w:r>
        <w:rPr>
          <w:rStyle w:val="Refdenotaalpie"/>
        </w:rPr>
        <w:footnoteRef/>
      </w:r>
      <w:r>
        <w:t xml:space="preserve"> </w:t>
      </w:r>
      <w:r w:rsidRPr="00C4034A">
        <w:t>Tribunales Colegiados de Circuito. Novena Época. Semanario Judicial de la Federación y su Gaceta. Tomo III, marzo de 1996. Pág 769. Consultado en http://sjf.scjn.gob.mx/sjfsist/Documentos/Tesis/203/203143.pdf  el viernes 16 de junio de 2017.</w:t>
      </w:r>
    </w:p>
    <w:p w14:paraId="3764582B" w14:textId="77777777" w:rsidR="00C21A46" w:rsidRDefault="00C21A46" w:rsidP="00AD541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D2DA6" w14:textId="77777777" w:rsidR="00C21A46" w:rsidRDefault="00560314">
    <w:pPr>
      <w:pStyle w:val="Encabezado"/>
    </w:pPr>
    <w:r>
      <w:rPr>
        <w:noProof/>
      </w:rPr>
      <w:pict w14:anchorId="2B3C3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C21A46" w:rsidRPr="005C106F" w14:paraId="25586620" w14:textId="77777777" w:rsidTr="00C21A46">
      <w:trPr>
        <w:trHeight w:val="1435"/>
      </w:trPr>
      <w:tc>
        <w:tcPr>
          <w:tcW w:w="2268" w:type="dxa"/>
          <w:shd w:val="clear" w:color="auto" w:fill="auto"/>
        </w:tcPr>
        <w:p w14:paraId="6AC4F040" w14:textId="77777777" w:rsidR="00C21A46" w:rsidRPr="005C106F" w:rsidRDefault="00C21A46" w:rsidP="00C21A46">
          <w:pPr>
            <w:tabs>
              <w:tab w:val="right" w:pos="4273"/>
            </w:tabs>
            <w:rPr>
              <w:rFonts w:ascii="Garamond" w:eastAsia="Calibri" w:hAnsi="Garamond"/>
              <w:sz w:val="16"/>
              <w:szCs w:val="16"/>
              <w:lang w:eastAsia="en-US"/>
            </w:rPr>
          </w:pPr>
        </w:p>
      </w:tc>
      <w:tc>
        <w:tcPr>
          <w:tcW w:w="6946" w:type="dxa"/>
          <w:shd w:val="clear" w:color="auto" w:fill="auto"/>
        </w:tcPr>
        <w:p w14:paraId="2041C415" w14:textId="77777777" w:rsidR="00C21A46" w:rsidRDefault="00C21A46" w:rsidP="00C21A46"/>
        <w:tbl>
          <w:tblPr>
            <w:tblW w:w="6662" w:type="dxa"/>
            <w:tblInd w:w="40" w:type="dxa"/>
            <w:tblLayout w:type="fixed"/>
            <w:tblLook w:val="0420" w:firstRow="1" w:lastRow="0" w:firstColumn="0" w:lastColumn="0" w:noHBand="0" w:noVBand="1"/>
          </w:tblPr>
          <w:tblGrid>
            <w:gridCol w:w="2551"/>
            <w:gridCol w:w="4111"/>
          </w:tblGrid>
          <w:tr w:rsidR="00C21A46" w14:paraId="78077B85" w14:textId="77777777" w:rsidTr="00C21A46">
            <w:trPr>
              <w:trHeight w:val="150"/>
            </w:trPr>
            <w:tc>
              <w:tcPr>
                <w:tcW w:w="2551" w:type="dxa"/>
                <w:shd w:val="clear" w:color="auto" w:fill="auto"/>
              </w:tcPr>
              <w:p w14:paraId="160C24C9" w14:textId="77777777" w:rsidR="00C21A46" w:rsidRPr="00020E73" w:rsidRDefault="00C21A46" w:rsidP="00C21A4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AEBED9C" w14:textId="77777777" w:rsidR="00C21A46" w:rsidRPr="00020E73" w:rsidRDefault="00C21A46" w:rsidP="00C21A4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05793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C21A46" w14:paraId="3001CB33" w14:textId="77777777" w:rsidTr="00C21A46">
            <w:trPr>
              <w:trHeight w:val="295"/>
            </w:trPr>
            <w:tc>
              <w:tcPr>
                <w:tcW w:w="2551" w:type="dxa"/>
                <w:shd w:val="clear" w:color="auto" w:fill="auto"/>
              </w:tcPr>
              <w:p w14:paraId="521A9547" w14:textId="77777777" w:rsidR="00C21A46" w:rsidRPr="00020E73" w:rsidRDefault="00C21A46" w:rsidP="00C21A4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0DD974A" w14:textId="77777777" w:rsidR="00C21A46" w:rsidRPr="00020E73" w:rsidRDefault="00C21A46" w:rsidP="00C21A4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Valle de Chalco Solidaridad</w:t>
                </w:r>
              </w:p>
            </w:tc>
          </w:tr>
          <w:tr w:rsidR="00C21A46" w14:paraId="07FD2C3B" w14:textId="77777777" w:rsidTr="00C21A46">
            <w:trPr>
              <w:trHeight w:val="295"/>
            </w:trPr>
            <w:tc>
              <w:tcPr>
                <w:tcW w:w="2551" w:type="dxa"/>
                <w:shd w:val="clear" w:color="auto" w:fill="auto"/>
              </w:tcPr>
              <w:p w14:paraId="4FDD2AC9" w14:textId="77777777" w:rsidR="00C21A46" w:rsidRPr="00020E73" w:rsidRDefault="00C21A46" w:rsidP="00C21A4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2BF30E4" w14:textId="77777777" w:rsidR="00C21A46" w:rsidRPr="00020E73" w:rsidRDefault="00C21A46" w:rsidP="00C21A4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BC38CCC" w14:textId="77777777" w:rsidR="00C21A46" w:rsidRPr="00020E73" w:rsidRDefault="00C21A46" w:rsidP="00C21A46">
                <w:pPr>
                  <w:tabs>
                    <w:tab w:val="right" w:pos="8838"/>
                  </w:tabs>
                  <w:ind w:left="-108" w:right="171"/>
                  <w:jc w:val="both"/>
                  <w:rPr>
                    <w:rFonts w:ascii="Palatino Linotype" w:eastAsia="Calibri" w:hAnsi="Palatino Linotype" w:cs="Tahoma"/>
                    <w:b/>
                    <w:sz w:val="22"/>
                    <w:szCs w:val="22"/>
                    <w:lang w:val="es-ES" w:eastAsia="en-US"/>
                  </w:rPr>
                </w:pPr>
              </w:p>
            </w:tc>
          </w:tr>
        </w:tbl>
        <w:p w14:paraId="169676CD" w14:textId="77777777" w:rsidR="00C21A46" w:rsidRPr="005C106F" w:rsidRDefault="00C21A46" w:rsidP="00C21A46">
          <w:pPr>
            <w:tabs>
              <w:tab w:val="right" w:pos="8838"/>
            </w:tabs>
            <w:ind w:left="-28"/>
            <w:jc w:val="both"/>
            <w:rPr>
              <w:rFonts w:ascii="Arial" w:eastAsia="Calibri" w:hAnsi="Arial" w:cs="Arial"/>
              <w:b/>
              <w:sz w:val="22"/>
              <w:szCs w:val="22"/>
              <w:lang w:eastAsia="en-US"/>
            </w:rPr>
          </w:pPr>
        </w:p>
      </w:tc>
    </w:tr>
  </w:tbl>
  <w:p w14:paraId="4B529053" w14:textId="77777777" w:rsidR="00C21A46" w:rsidRPr="00443C6B" w:rsidRDefault="00560314" w:rsidP="00C21A46">
    <w:pPr>
      <w:pStyle w:val="Encabezado"/>
      <w:rPr>
        <w:sz w:val="14"/>
      </w:rPr>
    </w:pPr>
    <w:r>
      <w:rPr>
        <w:noProof/>
        <w:sz w:val="14"/>
      </w:rPr>
      <w:pict w14:anchorId="3FBD7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C21A46" w:rsidRPr="00330DA7" w14:paraId="10B408B0" w14:textId="77777777" w:rsidTr="00C21A46">
      <w:trPr>
        <w:trHeight w:val="1435"/>
      </w:trPr>
      <w:tc>
        <w:tcPr>
          <w:tcW w:w="2268" w:type="dxa"/>
          <w:shd w:val="clear" w:color="auto" w:fill="auto"/>
        </w:tcPr>
        <w:p w14:paraId="6340EB0D" w14:textId="77777777" w:rsidR="00C21A46" w:rsidRPr="00330DA7" w:rsidRDefault="00C21A46" w:rsidP="00C21A4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C21A46" w:rsidRPr="00330DA7" w14:paraId="3FA80B15" w14:textId="77777777" w:rsidTr="00C21A46">
            <w:trPr>
              <w:trHeight w:val="144"/>
            </w:trPr>
            <w:tc>
              <w:tcPr>
                <w:tcW w:w="2444" w:type="dxa"/>
                <w:shd w:val="clear" w:color="auto" w:fill="auto"/>
              </w:tcPr>
              <w:p w14:paraId="4C86366D" w14:textId="77777777" w:rsidR="00C21A46" w:rsidRPr="00020E73" w:rsidRDefault="00C21A46" w:rsidP="00C21A4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3E2D23B" w14:textId="77777777" w:rsidR="00C21A46" w:rsidRPr="00020E73" w:rsidRDefault="00C21A46" w:rsidP="00C21A4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05793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C21A46" w:rsidRPr="00330DA7" w14:paraId="6B5BEEC0" w14:textId="77777777" w:rsidTr="00C21A46">
            <w:trPr>
              <w:trHeight w:val="144"/>
            </w:trPr>
            <w:tc>
              <w:tcPr>
                <w:tcW w:w="2444" w:type="dxa"/>
                <w:shd w:val="clear" w:color="auto" w:fill="auto"/>
              </w:tcPr>
              <w:p w14:paraId="2CBE02D1" w14:textId="77777777" w:rsidR="00C21A46" w:rsidRPr="00020E73" w:rsidRDefault="00C21A46" w:rsidP="00C21A4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07ECBC5" w14:textId="64D11683" w:rsidR="00C21A46" w:rsidRPr="00020E73" w:rsidRDefault="00EC24C2" w:rsidP="00C21A4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w:t>
                </w:r>
              </w:p>
            </w:tc>
          </w:tr>
          <w:tr w:rsidR="00C21A46" w:rsidRPr="00330DA7" w14:paraId="24E1926A" w14:textId="77777777" w:rsidTr="00C21A46">
            <w:trPr>
              <w:trHeight w:val="283"/>
            </w:trPr>
            <w:tc>
              <w:tcPr>
                <w:tcW w:w="2444" w:type="dxa"/>
                <w:shd w:val="clear" w:color="auto" w:fill="auto"/>
              </w:tcPr>
              <w:p w14:paraId="40E31FB4" w14:textId="77777777" w:rsidR="00C21A46" w:rsidRPr="00020E73" w:rsidRDefault="00C21A46" w:rsidP="00C21A4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4442237" w14:textId="77777777" w:rsidR="00C21A46" w:rsidRPr="009E7B0A" w:rsidRDefault="00C21A46" w:rsidP="00C21A4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Valle de Chalco Solidaridad</w:t>
                </w:r>
              </w:p>
            </w:tc>
          </w:tr>
          <w:tr w:rsidR="00C21A46" w:rsidRPr="00330DA7" w14:paraId="07BBAEA9" w14:textId="77777777" w:rsidTr="00C21A46">
            <w:trPr>
              <w:trHeight w:val="283"/>
            </w:trPr>
            <w:tc>
              <w:tcPr>
                <w:tcW w:w="2444" w:type="dxa"/>
                <w:shd w:val="clear" w:color="auto" w:fill="auto"/>
              </w:tcPr>
              <w:p w14:paraId="7CBABEB3" w14:textId="77777777" w:rsidR="00C21A46" w:rsidRPr="00020E73" w:rsidRDefault="00C21A46" w:rsidP="00C21A4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2332E332" w14:textId="77777777" w:rsidR="00C21A46" w:rsidRPr="00020E73" w:rsidRDefault="00C21A46" w:rsidP="00C21A4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242CCE7" w14:textId="77777777" w:rsidR="00C21A46" w:rsidRPr="00020E73" w:rsidRDefault="00C21A46" w:rsidP="00C21A46">
                <w:pPr>
                  <w:tabs>
                    <w:tab w:val="right" w:pos="8838"/>
                  </w:tabs>
                  <w:ind w:left="-74" w:right="-105"/>
                  <w:jc w:val="both"/>
                  <w:rPr>
                    <w:rFonts w:ascii="Palatino Linotype" w:eastAsia="Calibri" w:hAnsi="Palatino Linotype" w:cs="Tahoma"/>
                    <w:b/>
                    <w:sz w:val="22"/>
                    <w:szCs w:val="22"/>
                    <w:lang w:val="es-ES" w:eastAsia="en-US"/>
                  </w:rPr>
                </w:pPr>
              </w:p>
            </w:tc>
          </w:tr>
        </w:tbl>
        <w:p w14:paraId="46283CDF" w14:textId="77777777" w:rsidR="00C21A46" w:rsidRPr="00330DA7" w:rsidRDefault="00C21A46" w:rsidP="00C21A46">
          <w:pPr>
            <w:tabs>
              <w:tab w:val="right" w:pos="8838"/>
            </w:tabs>
            <w:ind w:left="-28"/>
            <w:jc w:val="both"/>
            <w:rPr>
              <w:rFonts w:ascii="Arial" w:eastAsia="Calibri" w:hAnsi="Arial" w:cs="Arial"/>
              <w:b/>
              <w:sz w:val="22"/>
              <w:szCs w:val="22"/>
              <w:lang w:eastAsia="en-US"/>
            </w:rPr>
          </w:pPr>
        </w:p>
      </w:tc>
    </w:tr>
  </w:tbl>
  <w:p w14:paraId="65BDFAF6" w14:textId="77777777" w:rsidR="00C21A46" w:rsidRPr="00827FA0" w:rsidRDefault="00560314" w:rsidP="00C21A46">
    <w:pPr>
      <w:pStyle w:val="Encabezado"/>
      <w:rPr>
        <w:sz w:val="2"/>
        <w:szCs w:val="22"/>
      </w:rPr>
    </w:pPr>
    <w:r>
      <w:rPr>
        <w:noProof/>
        <w:sz w:val="2"/>
        <w:szCs w:val="22"/>
      </w:rPr>
      <w:pict w14:anchorId="6253E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4841999"/>
    <w:multiLevelType w:val="hybridMultilevel"/>
    <w:tmpl w:val="9C062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8B1337"/>
    <w:multiLevelType w:val="hybridMultilevel"/>
    <w:tmpl w:val="4B94D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64EAE65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1C"/>
    <w:rsid w:val="000460E3"/>
    <w:rsid w:val="00094704"/>
    <w:rsid w:val="0009488D"/>
    <w:rsid w:val="000C774D"/>
    <w:rsid w:val="00125563"/>
    <w:rsid w:val="002D2BDD"/>
    <w:rsid w:val="00324FC4"/>
    <w:rsid w:val="003C75CB"/>
    <w:rsid w:val="00480FE3"/>
    <w:rsid w:val="004E1795"/>
    <w:rsid w:val="00507592"/>
    <w:rsid w:val="00560314"/>
    <w:rsid w:val="005619DB"/>
    <w:rsid w:val="005D43B1"/>
    <w:rsid w:val="0061423E"/>
    <w:rsid w:val="007907CB"/>
    <w:rsid w:val="007D5AA1"/>
    <w:rsid w:val="007F766A"/>
    <w:rsid w:val="00814297"/>
    <w:rsid w:val="0089793E"/>
    <w:rsid w:val="009142FE"/>
    <w:rsid w:val="009D7795"/>
    <w:rsid w:val="00A911D3"/>
    <w:rsid w:val="00AD541C"/>
    <w:rsid w:val="00B2781E"/>
    <w:rsid w:val="00BA746F"/>
    <w:rsid w:val="00BF635F"/>
    <w:rsid w:val="00C21A46"/>
    <w:rsid w:val="00C70890"/>
    <w:rsid w:val="00C770AD"/>
    <w:rsid w:val="00D23BD5"/>
    <w:rsid w:val="00D3248A"/>
    <w:rsid w:val="00DA61E1"/>
    <w:rsid w:val="00E371E0"/>
    <w:rsid w:val="00EC24C2"/>
    <w:rsid w:val="00FE7B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3FB03"/>
  <w15:chartTrackingRefBased/>
  <w15:docId w15:val="{1A1A2679-51C2-4133-B115-43EC0956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1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D541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41C"/>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AD541C"/>
    <w:pPr>
      <w:tabs>
        <w:tab w:val="center" w:pos="4419"/>
        <w:tab w:val="right" w:pos="8838"/>
      </w:tabs>
    </w:pPr>
  </w:style>
  <w:style w:type="character" w:customStyle="1" w:styleId="EncabezadoCar">
    <w:name w:val="Encabezado Car"/>
    <w:basedOn w:val="Fuentedeprrafopredeter"/>
    <w:link w:val="Encabezado"/>
    <w:uiPriority w:val="99"/>
    <w:rsid w:val="00AD541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D541C"/>
    <w:pPr>
      <w:tabs>
        <w:tab w:val="center" w:pos="4419"/>
        <w:tab w:val="right" w:pos="8838"/>
      </w:tabs>
    </w:pPr>
  </w:style>
  <w:style w:type="character" w:customStyle="1" w:styleId="PiedepginaCar">
    <w:name w:val="Pie de página Car"/>
    <w:basedOn w:val="Fuentedeprrafopredeter"/>
    <w:link w:val="Piedepgina"/>
    <w:uiPriority w:val="99"/>
    <w:rsid w:val="00AD541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541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D541C"/>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D541C"/>
    <w:rPr>
      <w:color w:val="0563C1"/>
      <w:u w:val="single"/>
    </w:rPr>
  </w:style>
  <w:style w:type="paragraph" w:styleId="TDC1">
    <w:name w:val="toc 1"/>
    <w:basedOn w:val="Normal"/>
    <w:next w:val="Normal"/>
    <w:autoRedefine/>
    <w:uiPriority w:val="39"/>
    <w:unhideWhenUsed/>
    <w:rsid w:val="00AD541C"/>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AD541C"/>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D541C"/>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D541C"/>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D541C"/>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AD541C"/>
    <w:rPr>
      <w:rFonts w:ascii="Times New Roman" w:eastAsia="Times New Roman" w:hAnsi="Times New Roman" w:cs="Times New Roman"/>
      <w:sz w:val="20"/>
      <w:szCs w:val="20"/>
      <w:lang w:eastAsia="es-MX"/>
    </w:rPr>
  </w:style>
  <w:style w:type="character" w:customStyle="1" w:styleId="apple-converted-space">
    <w:name w:val="apple-converted-space"/>
    <w:basedOn w:val="Fuentedeprrafopredeter"/>
    <w:qFormat/>
    <w:rsid w:val="00AD541C"/>
  </w:style>
  <w:style w:type="table" w:styleId="Tablaconcuadrcula">
    <w:name w:val="Table Grid"/>
    <w:basedOn w:val="Tablanormal"/>
    <w:uiPriority w:val="39"/>
    <w:rsid w:val="00AD541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33315">
      <w:bodyDiv w:val="1"/>
      <w:marLeft w:val="0"/>
      <w:marRight w:val="0"/>
      <w:marTop w:val="0"/>
      <w:marBottom w:val="0"/>
      <w:divBdr>
        <w:top w:val="none" w:sz="0" w:space="0" w:color="auto"/>
        <w:left w:val="none" w:sz="0" w:space="0" w:color="auto"/>
        <w:bottom w:val="none" w:sz="0" w:space="0" w:color="auto"/>
        <w:right w:val="none" w:sz="0" w:space="0" w:color="auto"/>
      </w:divBdr>
    </w:div>
    <w:div w:id="118489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6413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64129.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6413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8180</Words>
  <Characters>44996</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2022-02-17T23:31:00Z</dcterms:created>
  <dcterms:modified xsi:type="dcterms:W3CDTF">2022-02-17T23:31:00Z</dcterms:modified>
</cp:coreProperties>
</file>