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302" w:rsidRPr="009F79B2" w:rsidRDefault="003C4D35">
      <w:pPr>
        <w:spacing w:before="240" w:after="240" w:line="360" w:lineRule="auto"/>
        <w:ind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w:t>
      </w:r>
      <w:r w:rsidR="0097177B" w:rsidRPr="009F79B2">
        <w:rPr>
          <w:rFonts w:ascii="Palatino Linotype" w:eastAsia="Palatino Linotype" w:hAnsi="Palatino Linotype" w:cs="Palatino Linotype"/>
          <w:sz w:val="24"/>
          <w:szCs w:val="24"/>
        </w:rPr>
        <w:t>pec, Estado de México, a diecinueve de octubre</w:t>
      </w:r>
      <w:r w:rsidRPr="009F79B2">
        <w:rPr>
          <w:rFonts w:ascii="Palatino Linotype" w:eastAsia="Palatino Linotype" w:hAnsi="Palatino Linotype" w:cs="Palatino Linotype"/>
          <w:sz w:val="24"/>
          <w:szCs w:val="24"/>
        </w:rPr>
        <w:t xml:space="preserve"> de dos mil veintidós.</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 xml:space="preserve">Visto </w:t>
      </w:r>
      <w:r w:rsidRPr="009F79B2">
        <w:rPr>
          <w:rFonts w:ascii="Palatino Linotype" w:eastAsia="Palatino Linotype" w:hAnsi="Palatino Linotype" w:cs="Palatino Linotype"/>
          <w:sz w:val="24"/>
          <w:szCs w:val="24"/>
        </w:rPr>
        <w:t xml:space="preserve">el expediente relativo al recurso de revisión </w:t>
      </w:r>
      <w:r w:rsidR="0097177B" w:rsidRPr="009F79B2">
        <w:rPr>
          <w:rFonts w:ascii="Palatino Linotype" w:eastAsia="Palatino Linotype" w:hAnsi="Palatino Linotype" w:cs="Palatino Linotype"/>
          <w:b/>
          <w:sz w:val="24"/>
          <w:szCs w:val="24"/>
        </w:rPr>
        <w:t>09844</w:t>
      </w:r>
      <w:r w:rsidRPr="009F79B2">
        <w:rPr>
          <w:rFonts w:ascii="Palatino Linotype" w:eastAsia="Palatino Linotype" w:hAnsi="Palatino Linotype" w:cs="Palatino Linotype"/>
          <w:b/>
          <w:sz w:val="24"/>
          <w:szCs w:val="24"/>
        </w:rPr>
        <w:t>/INFOEM/IP/RR/2022</w:t>
      </w:r>
      <w:r w:rsidRPr="009F79B2">
        <w:rPr>
          <w:rFonts w:ascii="Palatino Linotype" w:eastAsia="Palatino Linotype" w:hAnsi="Palatino Linotype" w:cs="Palatino Linotype"/>
          <w:sz w:val="24"/>
          <w:szCs w:val="24"/>
        </w:rPr>
        <w:t xml:space="preserve">, interpuesto </w:t>
      </w:r>
      <w:r w:rsidR="00C32D25">
        <w:rPr>
          <w:rFonts w:ascii="Palatino Linotype" w:eastAsia="Palatino Linotype" w:hAnsi="Palatino Linotype" w:cs="Palatino Linotype"/>
          <w:b/>
          <w:sz w:val="24"/>
          <w:szCs w:val="24"/>
        </w:rPr>
        <w:t>XXXXXXXX XXXXXXXXX</w:t>
      </w:r>
      <w:r w:rsidRPr="009F79B2">
        <w:rPr>
          <w:rFonts w:ascii="Palatino Linotype" w:eastAsia="Palatino Linotype" w:hAnsi="Palatino Linotype" w:cs="Palatino Linotype"/>
          <w:sz w:val="24"/>
          <w:szCs w:val="24"/>
        </w:rPr>
        <w:t xml:space="preserve">, al cual en lo sucesivo se le denominara </w:t>
      </w:r>
      <w:r w:rsidR="0097177B" w:rsidRPr="009F79B2">
        <w:rPr>
          <w:rFonts w:ascii="Palatino Linotype" w:eastAsia="Palatino Linotype" w:hAnsi="Palatino Linotype" w:cs="Palatino Linotype"/>
          <w:b/>
          <w:sz w:val="24"/>
          <w:szCs w:val="24"/>
        </w:rPr>
        <w:t>la RECURRENTE</w:t>
      </w:r>
      <w:r w:rsidRPr="009F79B2">
        <w:rPr>
          <w:rFonts w:ascii="Palatino Linotype" w:eastAsia="Palatino Linotype" w:hAnsi="Palatino Linotype" w:cs="Palatino Linotype"/>
          <w:sz w:val="24"/>
          <w:szCs w:val="24"/>
        </w:rPr>
        <w:t xml:space="preserve">, en contra de la respuesta a la solicitud de información con número de folio </w:t>
      </w:r>
      <w:r w:rsidR="0097177B" w:rsidRPr="009F79B2">
        <w:rPr>
          <w:rFonts w:ascii="Palatino Linotype" w:eastAsia="Palatino Linotype" w:hAnsi="Palatino Linotype" w:cs="Palatino Linotype"/>
          <w:b/>
          <w:sz w:val="24"/>
          <w:szCs w:val="24"/>
        </w:rPr>
        <w:t>03351/METEPEC/IP/2022</w:t>
      </w:r>
      <w:r w:rsidRPr="009F79B2">
        <w:rPr>
          <w:rFonts w:ascii="Palatino Linotype" w:eastAsia="Palatino Linotype" w:hAnsi="Palatino Linotype" w:cs="Palatino Linotype"/>
          <w:b/>
          <w:sz w:val="24"/>
          <w:szCs w:val="24"/>
        </w:rPr>
        <w:t>,</w:t>
      </w:r>
      <w:r w:rsidRPr="009F79B2">
        <w:rPr>
          <w:rFonts w:ascii="Palatino Linotype" w:eastAsia="Palatino Linotype" w:hAnsi="Palatino Linotype" w:cs="Palatino Linotype"/>
          <w:sz w:val="24"/>
          <w:szCs w:val="24"/>
        </w:rPr>
        <w:t xml:space="preserve"> por parte del </w:t>
      </w:r>
      <w:r w:rsidRPr="009F79B2">
        <w:rPr>
          <w:rFonts w:ascii="Palatino Linotype" w:eastAsia="Palatino Linotype" w:hAnsi="Palatino Linotype" w:cs="Palatino Linotype"/>
          <w:b/>
          <w:sz w:val="24"/>
          <w:szCs w:val="24"/>
        </w:rPr>
        <w:t>Ayuntamiento de Metepec</w:t>
      </w:r>
      <w:r w:rsidRPr="009F79B2">
        <w:rPr>
          <w:rFonts w:ascii="Palatino Linotype" w:eastAsia="Palatino Linotype" w:hAnsi="Palatino Linotype" w:cs="Palatino Linotype"/>
          <w:sz w:val="24"/>
          <w:szCs w:val="24"/>
        </w:rPr>
        <w:t xml:space="preserve">, en lo sucesivo </w:t>
      </w:r>
      <w:r w:rsidRPr="009F79B2">
        <w:rPr>
          <w:rFonts w:ascii="Palatino Linotype" w:eastAsia="Palatino Linotype" w:hAnsi="Palatino Linotype" w:cs="Palatino Linotype"/>
          <w:b/>
          <w:sz w:val="24"/>
          <w:szCs w:val="24"/>
        </w:rPr>
        <w:t>EL</w:t>
      </w:r>
      <w:r w:rsidRPr="009F79B2">
        <w:rPr>
          <w:rFonts w:ascii="Palatino Linotype" w:eastAsia="Palatino Linotype" w:hAnsi="Palatino Linotype" w:cs="Palatino Linotype"/>
          <w:sz w:val="24"/>
          <w:szCs w:val="24"/>
        </w:rPr>
        <w:t xml:space="preserve"> </w:t>
      </w:r>
      <w:r w:rsidRPr="009F79B2">
        <w:rPr>
          <w:rFonts w:ascii="Palatino Linotype" w:eastAsia="Palatino Linotype" w:hAnsi="Palatino Linotype" w:cs="Palatino Linotype"/>
          <w:b/>
          <w:sz w:val="24"/>
          <w:szCs w:val="24"/>
        </w:rPr>
        <w:t xml:space="preserve">SUJETO OBLIGADO; </w:t>
      </w:r>
      <w:r w:rsidRPr="009F79B2">
        <w:rPr>
          <w:rFonts w:ascii="Palatino Linotype" w:eastAsia="Palatino Linotype" w:hAnsi="Palatino Linotype" w:cs="Palatino Linotype"/>
          <w:sz w:val="24"/>
          <w:szCs w:val="24"/>
        </w:rPr>
        <w:t>se procede a dictar la presente resolución, con base en lo siguiente.</w:t>
      </w:r>
    </w:p>
    <w:p w:rsidR="00CA5302" w:rsidRPr="009F79B2" w:rsidRDefault="003C4D35">
      <w:pPr>
        <w:spacing w:before="240" w:after="240" w:line="360" w:lineRule="auto"/>
        <w:ind w:right="49"/>
        <w:jc w:val="center"/>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AN T E C E D E N T E S</w:t>
      </w:r>
    </w:p>
    <w:p w:rsidR="00CA5302" w:rsidRPr="009F79B2" w:rsidRDefault="003C4D35">
      <w:pPr>
        <w:spacing w:before="240" w:after="240" w:line="360" w:lineRule="auto"/>
        <w:ind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 xml:space="preserve">1. SOLICITUD. </w:t>
      </w:r>
      <w:r w:rsidR="0097177B" w:rsidRPr="009F79B2">
        <w:rPr>
          <w:rFonts w:ascii="Palatino Linotype" w:eastAsia="Palatino Linotype" w:hAnsi="Palatino Linotype" w:cs="Palatino Linotype"/>
          <w:sz w:val="24"/>
          <w:szCs w:val="24"/>
        </w:rPr>
        <w:t>Con fecha dos de mayo</w:t>
      </w:r>
      <w:r w:rsidRPr="009F79B2">
        <w:rPr>
          <w:rFonts w:ascii="Palatino Linotype" w:eastAsia="Palatino Linotype" w:hAnsi="Palatino Linotype" w:cs="Palatino Linotype"/>
          <w:sz w:val="24"/>
          <w:szCs w:val="24"/>
        </w:rPr>
        <w:t xml:space="preserve"> de dos mil veintidós, </w:t>
      </w:r>
      <w:r w:rsidR="0097177B" w:rsidRPr="009F79B2">
        <w:rPr>
          <w:rFonts w:ascii="Palatino Linotype" w:eastAsia="Palatino Linotype" w:hAnsi="Palatino Linotype" w:cs="Palatino Linotype"/>
          <w:b/>
          <w:sz w:val="24"/>
          <w:szCs w:val="24"/>
        </w:rPr>
        <w:t>LA RECURRENTE</w:t>
      </w:r>
      <w:r w:rsidRPr="009F79B2">
        <w:rPr>
          <w:rFonts w:ascii="Palatino Linotype" w:eastAsia="Palatino Linotype" w:hAnsi="Palatino Linotype" w:cs="Palatino Linotype"/>
          <w:sz w:val="24"/>
          <w:szCs w:val="24"/>
        </w:rPr>
        <w:t>, presentó a través del Sistema de Acceso a la Información Mexiquense (</w:t>
      </w:r>
      <w:r w:rsidRPr="009F79B2">
        <w:rPr>
          <w:rFonts w:ascii="Palatino Linotype" w:eastAsia="Palatino Linotype" w:hAnsi="Palatino Linotype" w:cs="Palatino Linotype"/>
          <w:b/>
          <w:sz w:val="24"/>
          <w:szCs w:val="24"/>
        </w:rPr>
        <w:t>SAIMEX)</w:t>
      </w:r>
      <w:r w:rsidRPr="009F79B2">
        <w:rPr>
          <w:rFonts w:ascii="Palatino Linotype" w:eastAsia="Palatino Linotype" w:hAnsi="Palatino Linotype" w:cs="Palatino Linotype"/>
          <w:sz w:val="24"/>
          <w:szCs w:val="24"/>
        </w:rPr>
        <w:t xml:space="preserve"> ante </w:t>
      </w:r>
      <w:r w:rsidRPr="009F79B2">
        <w:rPr>
          <w:rFonts w:ascii="Palatino Linotype" w:eastAsia="Palatino Linotype" w:hAnsi="Palatino Linotype" w:cs="Palatino Linotype"/>
          <w:b/>
          <w:sz w:val="24"/>
          <w:szCs w:val="24"/>
        </w:rPr>
        <w:t>EL SUJETO OBLIGADO</w:t>
      </w:r>
      <w:r w:rsidRPr="009F79B2">
        <w:rPr>
          <w:rFonts w:ascii="Palatino Linotype" w:eastAsia="Palatino Linotype" w:hAnsi="Palatino Linotype" w:cs="Palatino Linotype"/>
          <w:sz w:val="24"/>
          <w:szCs w:val="24"/>
        </w:rPr>
        <w:t>, solicitud de acceso a la información pública, registrada bajo el número de expediente</w:t>
      </w:r>
      <w:r w:rsidRPr="009F79B2">
        <w:rPr>
          <w:rFonts w:ascii="Palatino Linotype" w:eastAsia="Palatino Linotype" w:hAnsi="Palatino Linotype" w:cs="Palatino Linotype"/>
          <w:b/>
          <w:color w:val="FF0000"/>
        </w:rPr>
        <w:t> </w:t>
      </w:r>
      <w:r w:rsidR="0097177B" w:rsidRPr="009F79B2">
        <w:rPr>
          <w:rFonts w:ascii="Palatino Linotype" w:eastAsia="Palatino Linotype" w:hAnsi="Palatino Linotype" w:cs="Palatino Linotype"/>
          <w:b/>
          <w:sz w:val="24"/>
          <w:szCs w:val="24"/>
        </w:rPr>
        <w:t>03351/METEPEC/IP/2022</w:t>
      </w:r>
      <w:r w:rsidRPr="009F79B2">
        <w:rPr>
          <w:rFonts w:ascii="Palatino Linotype" w:eastAsia="Palatino Linotype" w:hAnsi="Palatino Linotype" w:cs="Palatino Linotype"/>
          <w:b/>
          <w:sz w:val="24"/>
          <w:szCs w:val="24"/>
        </w:rPr>
        <w:t xml:space="preserve">, </w:t>
      </w:r>
      <w:r w:rsidRPr="009F79B2">
        <w:rPr>
          <w:rFonts w:ascii="Palatino Linotype" w:eastAsia="Palatino Linotype" w:hAnsi="Palatino Linotype" w:cs="Palatino Linotype"/>
          <w:sz w:val="24"/>
          <w:szCs w:val="24"/>
        </w:rPr>
        <w:t>mediante la cual solicitó información en el tenor siguiente:</w:t>
      </w:r>
    </w:p>
    <w:p w:rsidR="00CA5302" w:rsidRPr="009F79B2" w:rsidRDefault="003C4D35">
      <w:pPr>
        <w:spacing w:before="240" w:after="240" w:line="276" w:lineRule="auto"/>
        <w:ind w:left="851" w:right="900"/>
        <w:jc w:val="both"/>
        <w:rPr>
          <w:rFonts w:ascii="Palatino Linotype" w:eastAsia="Palatino Linotype" w:hAnsi="Palatino Linotype" w:cs="Palatino Linotype"/>
          <w:i/>
          <w:color w:val="000000"/>
        </w:rPr>
      </w:pPr>
      <w:r w:rsidRPr="009F79B2">
        <w:rPr>
          <w:rFonts w:ascii="Palatino Linotype" w:eastAsia="Palatino Linotype" w:hAnsi="Palatino Linotype" w:cs="Palatino Linotype"/>
          <w:i/>
          <w:color w:val="000000"/>
        </w:rPr>
        <w:t>“</w:t>
      </w:r>
      <w:r w:rsidR="0097177B" w:rsidRPr="009F79B2">
        <w:rPr>
          <w:rFonts w:ascii="Palatino Linotype" w:eastAsia="Palatino Linotype" w:hAnsi="Palatino Linotype" w:cs="Palatino Linotype"/>
          <w:i/>
          <w:color w:val="000000"/>
        </w:rPr>
        <w:t>SOLICITO RELACION DE TODO EL PERSONAL DE CONFIANZA ACTIVO AL 15 DE ABRIL DE 2022, CLASIFICADO POR DEPENDENCIA, PUESTO O CARGO, NOMBRE COMPLETO, SUELDO MENSUAL BRUTO, CORREO ELECTRÓNICO, TELEFONO Y EXTENSIÓN.</w:t>
      </w:r>
      <w:r w:rsidRPr="009F79B2">
        <w:rPr>
          <w:rFonts w:ascii="Palatino Linotype" w:eastAsia="Palatino Linotype" w:hAnsi="Palatino Linotype" w:cs="Palatino Linotype"/>
          <w:i/>
          <w:color w:val="000000"/>
        </w:rPr>
        <w:t>“(Sic)</w:t>
      </w:r>
    </w:p>
    <w:p w:rsidR="00CA5302" w:rsidRPr="009F79B2" w:rsidRDefault="003C4D35">
      <w:pPr>
        <w:spacing w:before="120" w:after="120" w:line="360" w:lineRule="auto"/>
        <w:ind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Modalidad de entrega: A través del </w:t>
      </w:r>
      <w:r w:rsidRPr="009F79B2">
        <w:rPr>
          <w:rFonts w:ascii="Palatino Linotype" w:eastAsia="Palatino Linotype" w:hAnsi="Palatino Linotype" w:cs="Palatino Linotype"/>
          <w:b/>
          <w:sz w:val="24"/>
          <w:szCs w:val="24"/>
        </w:rPr>
        <w:t>SAIMEX</w:t>
      </w:r>
      <w:r w:rsidRPr="009F79B2">
        <w:rPr>
          <w:rFonts w:ascii="Palatino Linotype" w:eastAsia="Palatino Linotype" w:hAnsi="Palatino Linotype" w:cs="Palatino Linotype"/>
          <w:sz w:val="24"/>
          <w:szCs w:val="24"/>
        </w:rPr>
        <w:t xml:space="preserve">. </w:t>
      </w:r>
    </w:p>
    <w:p w:rsidR="00CA5302" w:rsidRPr="009F79B2" w:rsidRDefault="003C4D35">
      <w:pPr>
        <w:spacing w:before="240" w:after="240" w:line="360" w:lineRule="auto"/>
        <w:ind w:right="49"/>
        <w:jc w:val="both"/>
        <w:rPr>
          <w:rFonts w:ascii="Palatino Linotype" w:eastAsia="Palatino Linotype" w:hAnsi="Palatino Linotype" w:cs="Palatino Linotype"/>
          <w:b/>
        </w:rPr>
      </w:pPr>
      <w:r w:rsidRPr="009F79B2">
        <w:rPr>
          <w:rFonts w:ascii="Palatino Linotype" w:eastAsia="Palatino Linotype" w:hAnsi="Palatino Linotype" w:cs="Palatino Linotype"/>
          <w:b/>
          <w:sz w:val="24"/>
          <w:szCs w:val="24"/>
        </w:rPr>
        <w:lastRenderedPageBreak/>
        <w:t xml:space="preserve">2. </w:t>
      </w:r>
      <w:r w:rsidRPr="009F79B2">
        <w:rPr>
          <w:rFonts w:ascii="Palatino Linotype" w:eastAsia="Palatino Linotype" w:hAnsi="Palatino Linotype" w:cs="Palatino Linotype"/>
          <w:b/>
        </w:rPr>
        <w:t xml:space="preserve"> </w:t>
      </w:r>
      <w:r w:rsidRPr="009F79B2">
        <w:rPr>
          <w:rFonts w:ascii="Palatino Linotype" w:eastAsia="Palatino Linotype" w:hAnsi="Palatino Linotype" w:cs="Palatino Linotype"/>
          <w:b/>
          <w:sz w:val="24"/>
          <w:szCs w:val="24"/>
        </w:rPr>
        <w:t xml:space="preserve">DE LA RESPUESTA DEL SUJETO OBLIGADO. </w:t>
      </w:r>
      <w:r w:rsidR="0097177B" w:rsidRPr="009F79B2">
        <w:rPr>
          <w:rFonts w:ascii="Palatino Linotype" w:eastAsia="Palatino Linotype" w:hAnsi="Palatino Linotype" w:cs="Palatino Linotype"/>
          <w:sz w:val="24"/>
          <w:szCs w:val="24"/>
        </w:rPr>
        <w:t>Con fecha veinticuatro de mayo</w:t>
      </w:r>
      <w:r w:rsidRPr="009F79B2">
        <w:rPr>
          <w:rFonts w:ascii="Palatino Linotype" w:eastAsia="Palatino Linotype" w:hAnsi="Palatino Linotype" w:cs="Palatino Linotype"/>
          <w:sz w:val="24"/>
          <w:szCs w:val="24"/>
        </w:rPr>
        <w:t xml:space="preserve"> del dos mil veintidós, </w:t>
      </w:r>
      <w:r w:rsidRPr="009F79B2">
        <w:rPr>
          <w:rFonts w:ascii="Palatino Linotype" w:eastAsia="Palatino Linotype" w:hAnsi="Palatino Linotype" w:cs="Palatino Linotype"/>
          <w:b/>
          <w:sz w:val="24"/>
          <w:szCs w:val="24"/>
        </w:rPr>
        <w:t>EL SUJETO OBLIGADO</w:t>
      </w:r>
      <w:r w:rsidRPr="009F79B2">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9F79B2">
        <w:rPr>
          <w:rFonts w:ascii="Palatino Linotype" w:eastAsia="Palatino Linotype" w:hAnsi="Palatino Linotype" w:cs="Palatino Linotype"/>
        </w:rPr>
        <w:t xml:space="preserve"> </w:t>
      </w:r>
    </w:p>
    <w:p w:rsidR="00CA5302" w:rsidRPr="009F79B2" w:rsidRDefault="003C4D35" w:rsidP="0097177B">
      <w:pPr>
        <w:spacing w:line="240" w:lineRule="auto"/>
        <w:ind w:left="851" w:right="902"/>
        <w:contextualSpacing/>
        <w:jc w:val="both"/>
        <w:rPr>
          <w:rFonts w:ascii="Palatino Linotype" w:eastAsia="Palatino Linotype" w:hAnsi="Palatino Linotype" w:cs="Palatino Linotype"/>
          <w:i/>
        </w:rPr>
      </w:pPr>
      <w:r w:rsidRPr="009F79B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7177B" w:rsidRPr="009F79B2" w:rsidRDefault="0097177B" w:rsidP="0097177B">
      <w:pPr>
        <w:spacing w:line="240" w:lineRule="auto"/>
        <w:ind w:left="851" w:right="902"/>
        <w:contextualSpacing/>
        <w:jc w:val="both"/>
        <w:rPr>
          <w:rFonts w:ascii="Palatino Linotype" w:eastAsia="Palatino Linotype" w:hAnsi="Palatino Linotype" w:cs="Palatino Linotype"/>
          <w:i/>
        </w:rPr>
      </w:pPr>
      <w:r w:rsidRPr="009F79B2">
        <w:rPr>
          <w:rFonts w:ascii="Palatino Linotype" w:eastAsia="Palatino Linotype" w:hAnsi="Palatino Linotype" w:cs="Palatino Linotype"/>
          <w:i/>
        </w:rPr>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L.F.B. GERARDO ARTURO OZUNA MARTÍNEZ TITULAR DE LA UNIDAD DE TRANSPARENCIA</w:t>
      </w:r>
    </w:p>
    <w:p w:rsidR="00CA5302" w:rsidRPr="009F79B2" w:rsidRDefault="003C4D35" w:rsidP="0097177B">
      <w:pPr>
        <w:spacing w:line="240" w:lineRule="auto"/>
        <w:ind w:left="851" w:right="902"/>
        <w:contextualSpacing/>
        <w:jc w:val="both"/>
        <w:rPr>
          <w:rFonts w:ascii="Palatino Linotype" w:eastAsia="Palatino Linotype" w:hAnsi="Palatino Linotype" w:cs="Palatino Linotype"/>
          <w:i/>
        </w:rPr>
      </w:pPr>
      <w:r w:rsidRPr="009F79B2">
        <w:rPr>
          <w:rFonts w:ascii="Palatino Linotype" w:eastAsia="Palatino Linotype" w:hAnsi="Palatino Linotype" w:cs="Palatino Linotype"/>
          <w:i/>
        </w:rPr>
        <w:t>ATENTAMENTE</w:t>
      </w:r>
    </w:p>
    <w:p w:rsidR="00CA5302" w:rsidRPr="009F79B2" w:rsidRDefault="003C4D35" w:rsidP="0097177B">
      <w:pPr>
        <w:spacing w:line="240" w:lineRule="auto"/>
        <w:ind w:left="851" w:right="902"/>
        <w:contextualSpacing/>
        <w:jc w:val="both"/>
        <w:rPr>
          <w:rFonts w:ascii="Palatino Linotype" w:eastAsia="Palatino Linotype" w:hAnsi="Palatino Linotype" w:cs="Palatino Linotype"/>
          <w:i/>
        </w:rPr>
      </w:pPr>
      <w:r w:rsidRPr="009F79B2">
        <w:rPr>
          <w:rFonts w:ascii="Palatino Linotype" w:eastAsia="Palatino Linotype" w:hAnsi="Palatino Linotype" w:cs="Palatino Linotype"/>
          <w:i/>
        </w:rPr>
        <w:t>Lic. Gerardo Arturo Ozuna Martínez.</w:t>
      </w:r>
      <w:r w:rsidR="0097177B" w:rsidRPr="009F79B2">
        <w:rPr>
          <w:rFonts w:ascii="Palatino Linotype" w:eastAsia="Palatino Linotype" w:hAnsi="Palatino Linotype" w:cs="Palatino Linotype"/>
          <w:i/>
        </w:rPr>
        <w:t>” (Sic)</w:t>
      </w:r>
    </w:p>
    <w:p w:rsidR="00CA5302" w:rsidRPr="009F79B2" w:rsidRDefault="00CA5302">
      <w:pPr>
        <w:spacing w:before="160" w:after="0" w:line="360" w:lineRule="auto"/>
        <w:jc w:val="both"/>
        <w:rPr>
          <w:rFonts w:ascii="Palatino Linotype" w:eastAsia="Palatino Linotype" w:hAnsi="Palatino Linotype" w:cs="Palatino Linotype"/>
          <w:color w:val="000000"/>
          <w:sz w:val="24"/>
          <w:szCs w:val="24"/>
        </w:rPr>
      </w:pPr>
    </w:p>
    <w:p w:rsidR="00CA5302" w:rsidRPr="009F79B2" w:rsidRDefault="003C4D35">
      <w:pPr>
        <w:spacing w:after="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 xml:space="preserve">El </w:t>
      </w:r>
      <w:r w:rsidRPr="009F79B2">
        <w:rPr>
          <w:rFonts w:ascii="Palatino Linotype" w:eastAsia="Palatino Linotype" w:hAnsi="Palatino Linotype" w:cs="Palatino Linotype"/>
          <w:b/>
          <w:color w:val="000000"/>
          <w:sz w:val="24"/>
          <w:szCs w:val="24"/>
        </w:rPr>
        <w:t>SUJETO OBLIGADO</w:t>
      </w:r>
      <w:r w:rsidR="0097177B" w:rsidRPr="009F79B2">
        <w:rPr>
          <w:rFonts w:ascii="Palatino Linotype" w:eastAsia="Palatino Linotype" w:hAnsi="Palatino Linotype" w:cs="Palatino Linotype"/>
          <w:color w:val="000000"/>
          <w:sz w:val="24"/>
          <w:szCs w:val="24"/>
        </w:rPr>
        <w:t xml:space="preserve"> adjuntó para tal efecto el archivo electrónico denominado</w:t>
      </w:r>
      <w:r w:rsidRPr="009F79B2">
        <w:rPr>
          <w:rFonts w:ascii="Palatino Linotype" w:eastAsia="Palatino Linotype" w:hAnsi="Palatino Linotype" w:cs="Palatino Linotype"/>
          <w:color w:val="000000"/>
          <w:sz w:val="24"/>
          <w:szCs w:val="24"/>
        </w:rPr>
        <w:t>:</w:t>
      </w:r>
    </w:p>
    <w:p w:rsidR="00CA5302" w:rsidRPr="009F79B2" w:rsidRDefault="00CA5302">
      <w:pPr>
        <w:spacing w:after="0" w:line="360" w:lineRule="auto"/>
        <w:jc w:val="both"/>
        <w:rPr>
          <w:rFonts w:ascii="Palatino Linotype" w:eastAsia="Palatino Linotype" w:hAnsi="Palatino Linotype" w:cs="Palatino Linotype"/>
          <w:color w:val="000000"/>
          <w:sz w:val="24"/>
          <w:szCs w:val="24"/>
        </w:rPr>
      </w:pPr>
    </w:p>
    <w:p w:rsidR="00CA5302" w:rsidRPr="009F79B2" w:rsidRDefault="003C4D35">
      <w:pPr>
        <w:spacing w:after="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w:t>
      </w:r>
      <w:hyperlink r:id="rId8" w:tgtFrame="_blank" w:history="1">
        <w:r w:rsidR="0097177B" w:rsidRPr="009F79B2">
          <w:rPr>
            <w:rFonts w:ascii="Palatino Linotype" w:eastAsia="Palatino Linotype" w:hAnsi="Palatino Linotype" w:cs="Palatino Linotype"/>
            <w:color w:val="000000"/>
            <w:sz w:val="24"/>
            <w:szCs w:val="24"/>
          </w:rPr>
          <w:t>3351.PDF</w:t>
        </w:r>
      </w:hyperlink>
      <w:r w:rsidRPr="009F79B2">
        <w:rPr>
          <w:rFonts w:ascii="Palatino Linotype" w:eastAsia="Palatino Linotype" w:hAnsi="Palatino Linotype" w:cs="Palatino Linotype"/>
          <w:color w:val="000000"/>
          <w:sz w:val="24"/>
          <w:szCs w:val="24"/>
        </w:rPr>
        <w:t>”, el</w:t>
      </w:r>
      <w:r w:rsidR="0097177B" w:rsidRPr="009F79B2">
        <w:rPr>
          <w:rFonts w:ascii="Palatino Linotype" w:eastAsia="Palatino Linotype" w:hAnsi="Palatino Linotype" w:cs="Palatino Linotype"/>
          <w:color w:val="000000"/>
          <w:sz w:val="24"/>
          <w:szCs w:val="24"/>
        </w:rPr>
        <w:t xml:space="preserve"> cual contiene el Oficio UT/MET/1008</w:t>
      </w:r>
      <w:r w:rsidRPr="009F79B2">
        <w:rPr>
          <w:rFonts w:ascii="Palatino Linotype" w:eastAsia="Palatino Linotype" w:hAnsi="Palatino Linotype" w:cs="Palatino Linotype"/>
          <w:color w:val="000000"/>
          <w:sz w:val="24"/>
          <w:szCs w:val="24"/>
        </w:rPr>
        <w:t xml:space="preserve">/2022, signado por </w:t>
      </w:r>
      <w:r w:rsidR="0097177B" w:rsidRPr="009F79B2">
        <w:rPr>
          <w:rFonts w:ascii="Palatino Linotype" w:eastAsia="Palatino Linotype" w:hAnsi="Palatino Linotype" w:cs="Palatino Linotype"/>
          <w:color w:val="000000"/>
          <w:sz w:val="24"/>
          <w:szCs w:val="24"/>
        </w:rPr>
        <w:t>el Titular de la Unidad de Transparencia, a través del cual informo lo siguiente:</w:t>
      </w:r>
    </w:p>
    <w:p w:rsidR="00CA5302" w:rsidRPr="009F79B2" w:rsidRDefault="0097177B">
      <w:pPr>
        <w:spacing w:after="0" w:line="360" w:lineRule="auto"/>
        <w:jc w:val="both"/>
      </w:pPr>
      <w:r w:rsidRPr="009F79B2">
        <w:rPr>
          <w:noProof/>
        </w:rPr>
        <w:lastRenderedPageBreak/>
        <w:drawing>
          <wp:inline distT="0" distB="0" distL="0" distR="0" wp14:anchorId="18C7ACCB" wp14:editId="7E2BDA59">
            <wp:extent cx="5416644" cy="691349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47" t="13640" r="26213" b="7876"/>
                    <a:stretch/>
                  </pic:blipFill>
                  <pic:spPr bwMode="auto">
                    <a:xfrm>
                      <a:off x="0" y="0"/>
                      <a:ext cx="5433061" cy="6934452"/>
                    </a:xfrm>
                    <a:prstGeom prst="rect">
                      <a:avLst/>
                    </a:prstGeom>
                    <a:ln>
                      <a:noFill/>
                    </a:ln>
                    <a:extLst>
                      <a:ext uri="{53640926-AAD7-44D8-BBD7-CCE9431645EC}">
                        <a14:shadowObscured xmlns:a14="http://schemas.microsoft.com/office/drawing/2010/main"/>
                      </a:ext>
                    </a:extLst>
                  </pic:spPr>
                </pic:pic>
              </a:graphicData>
            </a:graphic>
          </wp:inline>
        </w:drawing>
      </w:r>
    </w:p>
    <w:p w:rsidR="00CA5302" w:rsidRPr="009F79B2" w:rsidRDefault="0097177B">
      <w:pPr>
        <w:tabs>
          <w:tab w:val="left" w:pos="6946"/>
        </w:tabs>
        <w:spacing w:before="240" w:after="240" w:line="360" w:lineRule="auto"/>
        <w:jc w:val="both"/>
        <w:rPr>
          <w:rFonts w:ascii="Palatino Linotype" w:eastAsia="Palatino Linotype" w:hAnsi="Palatino Linotype" w:cs="Palatino Linotype"/>
        </w:rPr>
      </w:pPr>
      <w:r w:rsidRPr="009F79B2">
        <w:rPr>
          <w:rFonts w:ascii="Palatino Linotype" w:eastAsia="Palatino Linotype" w:hAnsi="Palatino Linotype" w:cs="Palatino Linotype"/>
          <w:b/>
          <w:sz w:val="24"/>
          <w:szCs w:val="24"/>
        </w:rPr>
        <w:lastRenderedPageBreak/>
        <w:t>3</w:t>
      </w:r>
      <w:r w:rsidR="003C4D35" w:rsidRPr="009F79B2">
        <w:rPr>
          <w:rFonts w:ascii="Palatino Linotype" w:eastAsia="Palatino Linotype" w:hAnsi="Palatino Linotype" w:cs="Palatino Linotype"/>
          <w:b/>
          <w:sz w:val="24"/>
          <w:szCs w:val="24"/>
        </w:rPr>
        <w:t xml:space="preserve">. RECURSO DE REVISIÓN. </w:t>
      </w:r>
      <w:r w:rsidR="003C4D35" w:rsidRPr="009F79B2">
        <w:rPr>
          <w:rFonts w:ascii="Palatino Linotype" w:eastAsia="Palatino Linotype" w:hAnsi="Palatino Linotype" w:cs="Palatino Linotype"/>
          <w:sz w:val="24"/>
          <w:szCs w:val="24"/>
        </w:rPr>
        <w:t xml:space="preserve">Inconforme con la respuesta, </w:t>
      </w:r>
      <w:r w:rsidRPr="009F79B2">
        <w:rPr>
          <w:rFonts w:ascii="Palatino Linotype" w:eastAsia="Palatino Linotype" w:hAnsi="Palatino Linotype" w:cs="Palatino Linotype"/>
          <w:b/>
          <w:sz w:val="24"/>
          <w:szCs w:val="24"/>
        </w:rPr>
        <w:t>la RECURRENTE</w:t>
      </w:r>
      <w:r w:rsidR="003C4D35" w:rsidRPr="009F79B2">
        <w:rPr>
          <w:rFonts w:ascii="Palatino Linotype" w:eastAsia="Palatino Linotype" w:hAnsi="Palatino Linotype" w:cs="Palatino Linotype"/>
          <w:sz w:val="24"/>
          <w:szCs w:val="24"/>
        </w:rPr>
        <w:t xml:space="preserve"> interpuso el recurso de revisión materia del presente estudio el día </w:t>
      </w:r>
      <w:r w:rsidR="002059AD" w:rsidRPr="009F79B2">
        <w:rPr>
          <w:rFonts w:ascii="Palatino Linotype" w:eastAsia="Palatino Linotype" w:hAnsi="Palatino Linotype" w:cs="Palatino Linotype"/>
          <w:b/>
          <w:sz w:val="24"/>
          <w:szCs w:val="24"/>
        </w:rPr>
        <w:t>veintisiete de mayo</w:t>
      </w:r>
      <w:r w:rsidR="003C4D35" w:rsidRPr="009F79B2">
        <w:rPr>
          <w:rFonts w:ascii="Palatino Linotype" w:eastAsia="Palatino Linotype" w:hAnsi="Palatino Linotype" w:cs="Palatino Linotype"/>
          <w:b/>
          <w:sz w:val="24"/>
          <w:szCs w:val="24"/>
        </w:rPr>
        <w:t xml:space="preserve"> de dos mil veintidós</w:t>
      </w:r>
      <w:r w:rsidR="003C4D35" w:rsidRPr="009F79B2">
        <w:rPr>
          <w:rFonts w:ascii="Palatino Linotype" w:eastAsia="Palatino Linotype" w:hAnsi="Palatino Linotype" w:cs="Palatino Linotype"/>
          <w:sz w:val="24"/>
          <w:szCs w:val="24"/>
        </w:rPr>
        <w:t>,</w:t>
      </w:r>
      <w:r w:rsidR="003C4D35" w:rsidRPr="009F79B2">
        <w:rPr>
          <w:rFonts w:ascii="Palatino Linotype" w:eastAsia="Palatino Linotype" w:hAnsi="Palatino Linotype" w:cs="Palatino Linotype"/>
          <w:b/>
          <w:sz w:val="24"/>
          <w:szCs w:val="24"/>
        </w:rPr>
        <w:t xml:space="preserve"> </w:t>
      </w:r>
      <w:r w:rsidR="003C4D35" w:rsidRPr="009F79B2">
        <w:rPr>
          <w:rFonts w:ascii="Palatino Linotype" w:eastAsia="Palatino Linotype" w:hAnsi="Palatino Linotype" w:cs="Palatino Linotype"/>
          <w:sz w:val="24"/>
          <w:szCs w:val="24"/>
        </w:rPr>
        <w:t>en el que expresó lo siguiente:</w:t>
      </w:r>
      <w:r w:rsidR="003C4D35" w:rsidRPr="009F79B2">
        <w:rPr>
          <w:rFonts w:ascii="Palatino Linotype" w:eastAsia="Palatino Linotype" w:hAnsi="Palatino Linotype" w:cs="Palatino Linotype"/>
        </w:rPr>
        <w:t xml:space="preserve"> </w:t>
      </w:r>
    </w:p>
    <w:p w:rsidR="00CA5302" w:rsidRPr="009F79B2" w:rsidRDefault="003C4D35">
      <w:pPr>
        <w:ind w:left="567" w:right="900"/>
        <w:jc w:val="both"/>
        <w:rPr>
          <w:rFonts w:ascii="Palatino Linotype" w:eastAsia="Palatino Linotype" w:hAnsi="Palatino Linotype" w:cs="Palatino Linotype"/>
        </w:rPr>
      </w:pPr>
      <w:r w:rsidRPr="009F79B2">
        <w:rPr>
          <w:rFonts w:ascii="Palatino Linotype" w:eastAsia="Palatino Linotype" w:hAnsi="Palatino Linotype" w:cs="Palatino Linotype"/>
          <w:b/>
        </w:rPr>
        <w:t xml:space="preserve">a) Acto impugnado: </w:t>
      </w:r>
    </w:p>
    <w:p w:rsidR="00CA5302" w:rsidRPr="009F79B2" w:rsidRDefault="003C4D35">
      <w:pPr>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002059AD" w:rsidRPr="009F79B2">
        <w:rPr>
          <w:rFonts w:ascii="Palatino Linotype" w:eastAsia="Palatino Linotype" w:hAnsi="Palatino Linotype" w:cs="Palatino Linotype"/>
          <w:i/>
        </w:rPr>
        <w:t>NEGATICA DE RESPUESTA NO ES LO SOLICITADO AL DETALLE</w:t>
      </w:r>
      <w:r w:rsidRPr="009F79B2">
        <w:rPr>
          <w:rFonts w:ascii="Palatino Linotype" w:eastAsia="Palatino Linotype" w:hAnsi="Palatino Linotype" w:cs="Palatino Linotype"/>
          <w:i/>
        </w:rPr>
        <w:t>.” (Sic)</w:t>
      </w:r>
    </w:p>
    <w:p w:rsidR="00CA5302" w:rsidRPr="009F79B2" w:rsidRDefault="003C4D35">
      <w:pPr>
        <w:spacing w:before="240" w:after="240"/>
        <w:ind w:left="567" w:right="851"/>
        <w:jc w:val="both"/>
        <w:rPr>
          <w:rFonts w:ascii="Palatino Linotype" w:eastAsia="Palatino Linotype" w:hAnsi="Palatino Linotype" w:cs="Palatino Linotype"/>
        </w:rPr>
      </w:pPr>
      <w:r w:rsidRPr="009F79B2">
        <w:rPr>
          <w:rFonts w:ascii="Palatino Linotype" w:eastAsia="Palatino Linotype" w:hAnsi="Palatino Linotype" w:cs="Palatino Linotype"/>
          <w:b/>
        </w:rPr>
        <w:t>b) Razones o motivos de inconformidad</w:t>
      </w:r>
      <w:r w:rsidRPr="009F79B2">
        <w:rPr>
          <w:rFonts w:ascii="Palatino Linotype" w:eastAsia="Palatino Linotype" w:hAnsi="Palatino Linotype" w:cs="Palatino Linotype"/>
        </w:rPr>
        <w:t xml:space="preserve">: </w:t>
      </w:r>
    </w:p>
    <w:p w:rsidR="00CA5302" w:rsidRPr="009F79B2" w:rsidRDefault="003C4D35">
      <w:pPr>
        <w:spacing w:before="240" w:after="240"/>
        <w:ind w:left="567"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002059AD" w:rsidRPr="009F79B2">
        <w:rPr>
          <w:rFonts w:ascii="Palatino Linotype" w:eastAsia="Palatino Linotype" w:hAnsi="Palatino Linotype" w:cs="Palatino Linotype"/>
          <w:i/>
        </w:rPr>
        <w:t>LA AUTORIDAD SE NIEGA A DAR RESPUESTA A LO SOLICITADO TAL CUAL SE PIDIO</w:t>
      </w:r>
      <w:r w:rsidRPr="009F79B2">
        <w:rPr>
          <w:rFonts w:ascii="Palatino Linotype" w:eastAsia="Palatino Linotype" w:hAnsi="Palatino Linotype" w:cs="Palatino Linotype"/>
          <w:i/>
        </w:rPr>
        <w:t>” (Sic)</w:t>
      </w:r>
    </w:p>
    <w:p w:rsidR="00CA5302" w:rsidRPr="009F79B2" w:rsidRDefault="002059AD">
      <w:pPr>
        <w:spacing w:before="240" w:after="240" w:line="360" w:lineRule="auto"/>
        <w:ind w:right="-234"/>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4</w:t>
      </w:r>
      <w:r w:rsidR="003C4D35" w:rsidRPr="009F79B2">
        <w:rPr>
          <w:rFonts w:ascii="Palatino Linotype" w:eastAsia="Palatino Linotype" w:hAnsi="Palatino Linotype" w:cs="Palatino Linotype"/>
          <w:b/>
          <w:sz w:val="24"/>
          <w:szCs w:val="24"/>
        </w:rPr>
        <w:t xml:space="preserve">. TURNO. </w:t>
      </w:r>
      <w:r w:rsidR="003C4D35" w:rsidRPr="009F79B2">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3C4D35" w:rsidRPr="009F79B2">
        <w:rPr>
          <w:rFonts w:ascii="Palatino Linotype" w:eastAsia="Palatino Linotype" w:hAnsi="Palatino Linotype" w:cs="Palatino Linotype"/>
          <w:b/>
          <w:sz w:val="24"/>
          <w:szCs w:val="24"/>
        </w:rPr>
        <w:t xml:space="preserve">Guadalupe Ramírez Peña, </w:t>
      </w:r>
      <w:r w:rsidR="003C4D35" w:rsidRPr="009F79B2">
        <w:rPr>
          <w:rFonts w:ascii="Palatino Linotype" w:eastAsia="Palatino Linotype" w:hAnsi="Palatino Linotype" w:cs="Palatino Linotype"/>
          <w:sz w:val="24"/>
          <w:szCs w:val="24"/>
        </w:rPr>
        <w:t xml:space="preserve">a efecto de que analizara sobre su admisión o su </w:t>
      </w:r>
      <w:proofErr w:type="spellStart"/>
      <w:r w:rsidR="003C4D35" w:rsidRPr="009F79B2">
        <w:rPr>
          <w:rFonts w:ascii="Palatino Linotype" w:eastAsia="Palatino Linotype" w:hAnsi="Palatino Linotype" w:cs="Palatino Linotype"/>
          <w:sz w:val="24"/>
          <w:szCs w:val="24"/>
        </w:rPr>
        <w:t>desechamiento</w:t>
      </w:r>
      <w:proofErr w:type="spellEnd"/>
      <w:r w:rsidR="003C4D35" w:rsidRPr="009F79B2">
        <w:rPr>
          <w:rFonts w:ascii="Palatino Linotype" w:eastAsia="Palatino Linotype" w:hAnsi="Palatino Linotype" w:cs="Palatino Linotype"/>
          <w:sz w:val="24"/>
          <w:szCs w:val="24"/>
        </w:rPr>
        <w:t>.</w:t>
      </w:r>
    </w:p>
    <w:p w:rsidR="00CA5302" w:rsidRPr="009F79B2" w:rsidRDefault="00D512D9">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6</w:t>
      </w:r>
      <w:r w:rsidR="003C4D35" w:rsidRPr="009F79B2">
        <w:rPr>
          <w:rFonts w:ascii="Palatino Linotype" w:eastAsia="Palatino Linotype" w:hAnsi="Palatino Linotype" w:cs="Palatino Linotype"/>
          <w:b/>
          <w:sz w:val="24"/>
          <w:szCs w:val="24"/>
        </w:rPr>
        <w:t>. ADMISIÓN DEL RECURSO DE REVISIÓN.</w:t>
      </w:r>
      <w:r w:rsidR="003C4D35" w:rsidRPr="009F79B2">
        <w:rPr>
          <w:rFonts w:ascii="Palatino Linotype" w:eastAsia="Palatino Linotype" w:hAnsi="Palatino Linotype" w:cs="Palatino Linotype"/>
          <w:sz w:val="24"/>
          <w:szCs w:val="24"/>
        </w:rPr>
        <w:t xml:space="preserve"> Con fecha</w:t>
      </w:r>
      <w:r w:rsidR="002059AD" w:rsidRPr="009F79B2">
        <w:rPr>
          <w:rFonts w:ascii="Palatino Linotype" w:eastAsia="Palatino Linotype" w:hAnsi="Palatino Linotype" w:cs="Palatino Linotype"/>
          <w:b/>
          <w:sz w:val="24"/>
          <w:szCs w:val="24"/>
        </w:rPr>
        <w:t xml:space="preserve"> primero de junio</w:t>
      </w:r>
      <w:r w:rsidR="003C4D35" w:rsidRPr="009F79B2">
        <w:rPr>
          <w:rFonts w:ascii="Palatino Linotype" w:eastAsia="Palatino Linotype" w:hAnsi="Palatino Linotype" w:cs="Palatino Linotype"/>
          <w:b/>
          <w:sz w:val="24"/>
          <w:szCs w:val="24"/>
        </w:rPr>
        <w:t xml:space="preserve"> de dos mil veintidós, </w:t>
      </w:r>
      <w:r w:rsidR="003C4D35" w:rsidRPr="009F79B2">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3C4D35" w:rsidRPr="009F79B2">
        <w:rPr>
          <w:rFonts w:ascii="Palatino Linotype" w:eastAsia="Palatino Linotype" w:hAnsi="Palatino Linotype" w:cs="Palatino Linotype"/>
          <w:b/>
          <w:sz w:val="24"/>
          <w:szCs w:val="24"/>
        </w:rPr>
        <w:t xml:space="preserve">SUJETO OBLIGADO </w:t>
      </w:r>
      <w:r w:rsidR="003C4D35" w:rsidRPr="009F79B2">
        <w:rPr>
          <w:rFonts w:ascii="Palatino Linotype" w:eastAsia="Palatino Linotype" w:hAnsi="Palatino Linotype" w:cs="Palatino Linotype"/>
          <w:sz w:val="24"/>
          <w:szCs w:val="24"/>
        </w:rPr>
        <w:t>presentara su informe justificado.</w:t>
      </w:r>
    </w:p>
    <w:p w:rsidR="00D512D9" w:rsidRPr="009F79B2" w:rsidRDefault="003C4D35" w:rsidP="00D512D9">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sidRPr="009F79B2">
        <w:rPr>
          <w:rFonts w:ascii="Palatino Linotype" w:eastAsia="Palatino Linotype" w:hAnsi="Palatino Linotype" w:cs="Palatino Linotype"/>
          <w:b/>
          <w:color w:val="202124"/>
          <w:sz w:val="24"/>
          <w:szCs w:val="24"/>
        </w:rPr>
        <w:t xml:space="preserve">7. </w:t>
      </w:r>
      <w:r w:rsidRPr="009F79B2">
        <w:rPr>
          <w:rFonts w:ascii="Palatino Linotype" w:eastAsia="Palatino Linotype" w:hAnsi="Palatino Linotype" w:cs="Palatino Linotype"/>
          <w:b/>
          <w:sz w:val="24"/>
          <w:szCs w:val="24"/>
        </w:rPr>
        <w:t xml:space="preserve">INFORME JUSTIFICADO O MANIFESTACIONES. </w:t>
      </w:r>
      <w:r w:rsidR="00D512D9" w:rsidRPr="009F79B2">
        <w:rPr>
          <w:rFonts w:ascii="Palatino Linotype" w:eastAsia="Palatino Linotype" w:hAnsi="Palatino Linotype" w:cs="Palatino Linotype"/>
          <w:color w:val="000000"/>
        </w:rPr>
        <w:t xml:space="preserve">De las constancias que </w:t>
      </w:r>
      <w:r w:rsidR="00D512D9" w:rsidRPr="009F79B2">
        <w:rPr>
          <w:rFonts w:ascii="Palatino Linotype" w:eastAsia="Palatino Linotype" w:hAnsi="Palatino Linotype" w:cs="Palatino Linotype"/>
          <w:color w:val="000000"/>
        </w:rPr>
        <w:lastRenderedPageBreak/>
        <w:t>integran el expediente en que se actúa se advierte que el recurrente fue omiso en ofrecer pruebas o expresar alegatos; en términos del artículo 185 fracciones II de la ley que nos ocupa. Por su parte, el Sujeto Obligado de igual forma, fue omiso en presentar el Informe Justificado correspondiente.</w:t>
      </w:r>
    </w:p>
    <w:p w:rsidR="00D512D9" w:rsidRPr="009F79B2" w:rsidRDefault="00D512D9" w:rsidP="00D512D9">
      <w:pPr>
        <w:spacing w:line="360" w:lineRule="auto"/>
        <w:jc w:val="both"/>
        <w:rPr>
          <w:rFonts w:ascii="Palatino Linotype" w:eastAsia="Palatino Linotype" w:hAnsi="Palatino Linotype" w:cs="Palatino Linotype"/>
        </w:rPr>
      </w:pPr>
      <w:r w:rsidRPr="009F79B2">
        <w:rPr>
          <w:noProof/>
        </w:rPr>
        <w:drawing>
          <wp:inline distT="0" distB="0" distL="0" distR="0" wp14:anchorId="2A2C0093" wp14:editId="4E054A79">
            <wp:extent cx="5475829" cy="9455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565" t="35355" r="19594" b="34499"/>
                    <a:stretch/>
                  </pic:blipFill>
                  <pic:spPr bwMode="auto">
                    <a:xfrm>
                      <a:off x="0" y="0"/>
                      <a:ext cx="5484128" cy="946948"/>
                    </a:xfrm>
                    <a:prstGeom prst="rect">
                      <a:avLst/>
                    </a:prstGeom>
                    <a:ln>
                      <a:noFill/>
                    </a:ln>
                    <a:extLst>
                      <a:ext uri="{53640926-AAD7-44D8-BBD7-CCE9431645EC}">
                        <a14:shadowObscured xmlns:a14="http://schemas.microsoft.com/office/drawing/2010/main"/>
                      </a:ext>
                    </a:extLst>
                  </pic:spPr>
                </pic:pic>
              </a:graphicData>
            </a:graphic>
          </wp:inline>
        </w:drawing>
      </w:r>
    </w:p>
    <w:p w:rsidR="0031118F" w:rsidRPr="009F79B2" w:rsidRDefault="003C4D35" w:rsidP="0031118F">
      <w:pPr>
        <w:widowControl w:val="0"/>
        <w:spacing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8.- AMPLIACIÓN DEL PLAZO PARA EMITIR RESOLUCIÓN.</w:t>
      </w:r>
      <w:r w:rsidRPr="009F79B2">
        <w:rPr>
          <w:rFonts w:ascii="Palatino Linotype" w:eastAsia="Palatino Linotype" w:hAnsi="Palatino Linotype" w:cs="Palatino Linotype"/>
          <w:sz w:val="24"/>
          <w:szCs w:val="24"/>
        </w:rPr>
        <w:t xml:space="preserve"> El </w:t>
      </w:r>
      <w:r w:rsidR="00C578A4" w:rsidRPr="009F79B2">
        <w:rPr>
          <w:rFonts w:ascii="Palatino Linotype" w:eastAsia="Palatino Linotype" w:hAnsi="Palatino Linotype" w:cs="Palatino Linotype"/>
          <w:b/>
          <w:sz w:val="24"/>
          <w:szCs w:val="24"/>
        </w:rPr>
        <w:t xml:space="preserve">once </w:t>
      </w:r>
      <w:r w:rsidR="00D512D9" w:rsidRPr="009F79B2">
        <w:rPr>
          <w:rFonts w:ascii="Palatino Linotype" w:eastAsia="Palatino Linotype" w:hAnsi="Palatino Linotype" w:cs="Palatino Linotype"/>
          <w:b/>
          <w:sz w:val="24"/>
          <w:szCs w:val="24"/>
        </w:rPr>
        <w:t>de octubre</w:t>
      </w:r>
      <w:r w:rsidRPr="009F79B2">
        <w:rPr>
          <w:rFonts w:ascii="Palatino Linotype" w:eastAsia="Palatino Linotype" w:hAnsi="Palatino Linotype" w:cs="Palatino Linotype"/>
          <w:b/>
          <w:sz w:val="24"/>
          <w:szCs w:val="24"/>
        </w:rPr>
        <w:t xml:space="preserve"> de dos mil veintidós</w:t>
      </w:r>
      <w:r w:rsidR="00D512D9" w:rsidRPr="009F79B2">
        <w:rPr>
          <w:rFonts w:ascii="Palatino Linotype" w:eastAsia="Palatino Linotype" w:hAnsi="Palatino Linotype" w:cs="Palatino Linotype"/>
          <w:sz w:val="24"/>
          <w:szCs w:val="24"/>
        </w:rPr>
        <w:t xml:space="preserve">, </w:t>
      </w:r>
      <w:r w:rsidR="0031118F" w:rsidRPr="009F79B2">
        <w:rPr>
          <w:rFonts w:ascii="Palatino Linotype" w:eastAsia="Palatino Linotype" w:hAnsi="Palatino Linotype" w:cs="Palatino Linotype"/>
          <w:sz w:val="24"/>
          <w:szCs w:val="24"/>
        </w:rPr>
        <w:t>con fundamento en el artículo 181, párrafo tercero de la Ley de Transparencia y Acceso a la Información Pública del Estado de México y Municipios, se acordó la ampliación del plazo para su resolución.</w:t>
      </w: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9F79B2">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1118F" w:rsidRPr="009F79B2" w:rsidRDefault="0031118F" w:rsidP="0031118F">
      <w:pPr>
        <w:spacing w:line="360" w:lineRule="auto"/>
        <w:jc w:val="both"/>
        <w:rPr>
          <w:rFonts w:ascii="Palatino Linotype" w:eastAsia="Palatino Linotype" w:hAnsi="Palatino Linotype" w:cs="Palatino Linotype"/>
          <w:strike/>
          <w:color w:val="FF0000"/>
          <w:sz w:val="24"/>
          <w:szCs w:val="24"/>
        </w:rPr>
      </w:pPr>
      <w:r w:rsidRPr="009F79B2">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31118F" w:rsidRPr="009F79B2" w:rsidRDefault="0031118F" w:rsidP="0031118F">
      <w:pPr>
        <w:numPr>
          <w:ilvl w:val="0"/>
          <w:numId w:val="4"/>
        </w:numPr>
        <w:spacing w:after="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31118F" w:rsidRPr="009F79B2" w:rsidRDefault="0031118F" w:rsidP="0031118F">
      <w:pPr>
        <w:numPr>
          <w:ilvl w:val="0"/>
          <w:numId w:val="4"/>
        </w:numPr>
        <w:spacing w:after="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Actividad Procesal del interesado. Acciones u omisiones del interesado.</w:t>
      </w:r>
    </w:p>
    <w:p w:rsidR="0031118F" w:rsidRPr="009F79B2" w:rsidRDefault="0031118F" w:rsidP="0031118F">
      <w:pPr>
        <w:numPr>
          <w:ilvl w:val="0"/>
          <w:numId w:val="4"/>
        </w:numPr>
        <w:spacing w:after="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31118F" w:rsidRPr="009F79B2" w:rsidRDefault="0031118F" w:rsidP="0031118F">
      <w:pPr>
        <w:spacing w:line="360" w:lineRule="auto"/>
        <w:ind w:left="567"/>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31118F" w:rsidRPr="009F79B2" w:rsidRDefault="0031118F" w:rsidP="0031118F">
      <w:pPr>
        <w:spacing w:line="360" w:lineRule="auto"/>
        <w:jc w:val="both"/>
        <w:rPr>
          <w:rFonts w:ascii="Palatino Linotype" w:eastAsia="Palatino Linotype" w:hAnsi="Palatino Linotype" w:cs="Palatino Linotype"/>
          <w:sz w:val="24"/>
          <w:szCs w:val="24"/>
        </w:rPr>
      </w:pP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1118F" w:rsidRPr="009F79B2" w:rsidRDefault="0031118F" w:rsidP="0031118F">
      <w:pPr>
        <w:spacing w:line="360" w:lineRule="auto"/>
        <w:jc w:val="both"/>
        <w:rPr>
          <w:rFonts w:ascii="Palatino Linotype" w:eastAsia="Palatino Linotype" w:hAnsi="Palatino Linotype" w:cs="Palatino Linotype"/>
          <w:b/>
          <w:sz w:val="24"/>
          <w:szCs w:val="24"/>
        </w:rPr>
      </w:pPr>
      <w:r w:rsidRPr="009F79B2">
        <w:rPr>
          <w:rFonts w:ascii="Palatino Linotype" w:eastAsia="Palatino Linotype" w:hAnsi="Palatino Linotype" w:cs="Palatino Linotype"/>
          <w:sz w:val="24"/>
          <w:szCs w:val="24"/>
        </w:rPr>
        <w:t>Argumento que encuentra sustento en la jurisprudencia P</w:t>
      </w:r>
      <w:proofErr w:type="gramStart"/>
      <w:r w:rsidRPr="009F79B2">
        <w:rPr>
          <w:rFonts w:ascii="Palatino Linotype" w:eastAsia="Palatino Linotype" w:hAnsi="Palatino Linotype" w:cs="Palatino Linotype"/>
          <w:sz w:val="24"/>
          <w:szCs w:val="24"/>
        </w:rPr>
        <w:t>./</w:t>
      </w:r>
      <w:proofErr w:type="gramEnd"/>
      <w:r w:rsidRPr="009F79B2">
        <w:rPr>
          <w:rFonts w:ascii="Palatino Linotype" w:eastAsia="Palatino Linotype" w:hAnsi="Palatino Linotype" w:cs="Palatino Linotype"/>
          <w:sz w:val="24"/>
          <w:szCs w:val="24"/>
        </w:rPr>
        <w:t xml:space="preserve">J. 32/92 emitida por el Pleno de la Suprema Corte de Justicia de la Nación de rubro </w:t>
      </w:r>
      <w:r w:rsidRPr="009F79B2">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9F79B2">
        <w:rPr>
          <w:rFonts w:ascii="Palatino Linotype" w:eastAsia="Palatino Linotype" w:hAnsi="Palatino Linotype" w:cs="Palatino Linotype"/>
          <w:sz w:val="24"/>
          <w:szCs w:val="24"/>
        </w:rPr>
        <w:t>, visible en la Gaceta del Seminario Judicial de la Federación con el registro digital 205635.</w:t>
      </w: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 </w:t>
      </w:r>
      <w:r w:rsidRPr="009F79B2">
        <w:rPr>
          <w:rFonts w:ascii="Palatino Linotype" w:eastAsia="Palatino Linotype" w:hAnsi="Palatino Linotype" w:cs="Palatino Linotype"/>
          <w:i/>
          <w:sz w:val="24"/>
          <w:szCs w:val="24"/>
        </w:rPr>
        <w:t>“PLAZO RAZONABLE PARA RESOLVER. DIMENSIÓN Y EFECTOS DE ESTE CONCEPTO CUANDO SE ADUCE EXCESIVA CARGA DE TRABAJO.”</w:t>
      </w:r>
      <w:r w:rsidRPr="009F79B2">
        <w:rPr>
          <w:rFonts w:ascii="Palatino Linotype" w:eastAsia="Palatino Linotype" w:hAnsi="Palatino Linotype" w:cs="Palatino Linotype"/>
          <w:sz w:val="24"/>
          <w:szCs w:val="24"/>
        </w:rPr>
        <w:t xml:space="preserve"> consultable en el Seminario Judicial de la Federación y su gaceta, con el registro digital 2002351.</w:t>
      </w: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9F79B2">
        <w:rPr>
          <w:rFonts w:ascii="Palatino Linotype" w:eastAsia="Palatino Linotype" w:hAnsi="Palatino Linotype" w:cs="Palatino Linotype"/>
          <w:sz w:val="24"/>
          <w:szCs w:val="24"/>
        </w:rPr>
        <w:t>, visible en el Seminario Judicial de la Federación y su gaceta, con el registro digital 2002350.</w:t>
      </w:r>
    </w:p>
    <w:p w:rsidR="0031118F" w:rsidRPr="009F79B2" w:rsidRDefault="0031118F" w:rsidP="0031118F">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Por ello, este organismo garante comprometido con la tutela de los derechos humanos confiados, señala que este exceso de plazo legal para resolver el presente asunto, resulta de carácter excepcional.</w:t>
      </w:r>
    </w:p>
    <w:p w:rsidR="00CA5302" w:rsidRPr="009F79B2" w:rsidRDefault="003C4D35" w:rsidP="0031118F">
      <w:pPr>
        <w:widowControl w:val="0"/>
        <w:spacing w:line="360" w:lineRule="auto"/>
        <w:ind w:right="49"/>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b/>
          <w:sz w:val="24"/>
          <w:szCs w:val="24"/>
        </w:rPr>
        <w:t xml:space="preserve">9. CIERRE DE INSTRUCCIÓN. </w:t>
      </w:r>
      <w:r w:rsidR="00D512D9" w:rsidRPr="009F79B2">
        <w:rPr>
          <w:rFonts w:ascii="Palatino Linotype" w:eastAsia="Palatino Linotype" w:hAnsi="Palatino Linotype" w:cs="Palatino Linotype"/>
          <w:color w:val="000000"/>
          <w:sz w:val="24"/>
          <w:szCs w:val="24"/>
        </w:rPr>
        <w:t>El once de octubre</w:t>
      </w:r>
      <w:r w:rsidRPr="009F79B2">
        <w:rPr>
          <w:rFonts w:ascii="Palatino Linotype" w:eastAsia="Palatino Linotype" w:hAnsi="Palatino Linotype" w:cs="Palatino Linotype"/>
          <w:color w:val="000000"/>
          <w:sz w:val="24"/>
          <w:szCs w:val="24"/>
        </w:rPr>
        <w:t xml:space="preserv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rsidR="00CA5302" w:rsidRPr="009F79B2" w:rsidRDefault="003C4D35">
      <w:pPr>
        <w:widowControl w:val="0"/>
        <w:spacing w:line="360" w:lineRule="auto"/>
        <w:jc w:val="center"/>
        <w:rPr>
          <w:rFonts w:ascii="Palatino Linotype" w:eastAsia="Palatino Linotype" w:hAnsi="Palatino Linotype" w:cs="Palatino Linotype"/>
          <w:b/>
          <w:sz w:val="24"/>
          <w:szCs w:val="24"/>
        </w:rPr>
      </w:pPr>
      <w:r w:rsidRPr="009F79B2">
        <w:rPr>
          <w:rFonts w:ascii="Palatino Linotype" w:eastAsia="Palatino Linotype" w:hAnsi="Palatino Linotype" w:cs="Palatino Linotype"/>
          <w:b/>
          <w:sz w:val="24"/>
          <w:szCs w:val="24"/>
        </w:rPr>
        <w:lastRenderedPageBreak/>
        <w:t>C O N S I D E R A N D O S</w:t>
      </w:r>
    </w:p>
    <w:p w:rsidR="00CA5302" w:rsidRPr="009F79B2" w:rsidRDefault="003C4D35">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PRIMERO. COMPETENCIA.</w:t>
      </w:r>
      <w:r w:rsidRPr="009F79B2">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SEGUNDO. OPORTUNIDAD Y PROCEDIBILIDAD DEL RECURSO DE REVISIÓN</w:t>
      </w:r>
      <w:r w:rsidRPr="009F79B2">
        <w:rPr>
          <w:rFonts w:ascii="Palatino Linotype" w:eastAsia="Palatino Linotype" w:hAnsi="Palatino Linotype" w:cs="Palatino Linotype"/>
          <w:sz w:val="24"/>
          <w:szCs w:val="24"/>
        </w:rPr>
        <w:t>.</w:t>
      </w:r>
      <w:r w:rsidRPr="009F79B2">
        <w:rPr>
          <w:rFonts w:ascii="Palatino Linotype" w:eastAsia="Palatino Linotype" w:hAnsi="Palatino Linotype" w:cs="Palatino Linotype"/>
        </w:rPr>
        <w:t xml:space="preserve"> </w:t>
      </w:r>
      <w:r w:rsidRPr="009F79B2">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9F79B2">
        <w:rPr>
          <w:rFonts w:ascii="Palatino Linotype" w:eastAsia="Palatino Linotype" w:hAnsi="Palatino Linotype" w:cs="Palatino Linotype"/>
          <w:sz w:val="24"/>
          <w:szCs w:val="24"/>
        </w:rPr>
        <w:t>procedibilidad</w:t>
      </w:r>
      <w:proofErr w:type="spellEnd"/>
      <w:r w:rsidRPr="009F79B2">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9F79B2">
        <w:rPr>
          <w:rFonts w:ascii="Palatino Linotype" w:eastAsia="Palatino Linotype" w:hAnsi="Palatino Linotype" w:cs="Palatino Linotype"/>
          <w:b/>
          <w:sz w:val="24"/>
          <w:szCs w:val="24"/>
        </w:rPr>
        <w:t xml:space="preserve">SUJETO OBLIGADO </w:t>
      </w:r>
      <w:r w:rsidRPr="009F79B2">
        <w:rPr>
          <w:rFonts w:ascii="Palatino Linotype" w:eastAsia="Palatino Linotype" w:hAnsi="Palatino Linotype" w:cs="Palatino Linotype"/>
          <w:sz w:val="24"/>
          <w:szCs w:val="24"/>
        </w:rPr>
        <w:t xml:space="preserve">remitió la respuesta a la solicitud de información el día </w:t>
      </w:r>
      <w:r w:rsidR="00D512D9" w:rsidRPr="009F79B2">
        <w:rPr>
          <w:rFonts w:ascii="Palatino Linotype" w:eastAsia="Palatino Linotype" w:hAnsi="Palatino Linotype" w:cs="Palatino Linotype"/>
          <w:b/>
          <w:sz w:val="24"/>
          <w:szCs w:val="24"/>
        </w:rPr>
        <w:t>veinticuatro de mayo</w:t>
      </w:r>
      <w:r w:rsidRPr="009F79B2">
        <w:rPr>
          <w:rFonts w:ascii="Palatino Linotype" w:eastAsia="Palatino Linotype" w:hAnsi="Palatino Linotype" w:cs="Palatino Linotype"/>
          <w:b/>
          <w:sz w:val="24"/>
          <w:szCs w:val="24"/>
        </w:rPr>
        <w:t xml:space="preserve"> de </w:t>
      </w:r>
      <w:r w:rsidRPr="009F79B2">
        <w:rPr>
          <w:rFonts w:ascii="Palatino Linotype" w:eastAsia="Palatino Linotype" w:hAnsi="Palatino Linotype" w:cs="Palatino Linotype"/>
          <w:b/>
          <w:sz w:val="24"/>
          <w:szCs w:val="24"/>
        </w:rPr>
        <w:lastRenderedPageBreak/>
        <w:t xml:space="preserve">dos mil veintidós, </w:t>
      </w:r>
      <w:r w:rsidRPr="009F79B2">
        <w:rPr>
          <w:rFonts w:ascii="Palatino Linotype" w:eastAsia="Palatino Linotype" w:hAnsi="Palatino Linotype" w:cs="Palatino Linotype"/>
          <w:sz w:val="24"/>
          <w:szCs w:val="24"/>
        </w:rPr>
        <w:t xml:space="preserve">mientras que el recurso de revisión interpuesto por la parte </w:t>
      </w:r>
      <w:r w:rsidRPr="009F79B2">
        <w:rPr>
          <w:rFonts w:ascii="Palatino Linotype" w:eastAsia="Palatino Linotype" w:hAnsi="Palatino Linotype" w:cs="Palatino Linotype"/>
          <w:b/>
          <w:sz w:val="24"/>
          <w:szCs w:val="24"/>
        </w:rPr>
        <w:t>RECURRENTE</w:t>
      </w:r>
      <w:r w:rsidRPr="009F79B2">
        <w:rPr>
          <w:rFonts w:ascii="Palatino Linotype" w:eastAsia="Palatino Linotype" w:hAnsi="Palatino Linotype" w:cs="Palatino Linotype"/>
          <w:sz w:val="24"/>
          <w:szCs w:val="24"/>
        </w:rPr>
        <w:t xml:space="preserve">, se tuvo por presentado el día </w:t>
      </w:r>
      <w:r w:rsidR="00D512D9" w:rsidRPr="009F79B2">
        <w:rPr>
          <w:rFonts w:ascii="Palatino Linotype" w:eastAsia="Palatino Linotype" w:hAnsi="Palatino Linotype" w:cs="Palatino Linotype"/>
          <w:b/>
          <w:sz w:val="24"/>
          <w:szCs w:val="24"/>
        </w:rPr>
        <w:t>veintisiete de mayo</w:t>
      </w:r>
      <w:r w:rsidRPr="009F79B2">
        <w:rPr>
          <w:rFonts w:ascii="Palatino Linotype" w:eastAsia="Palatino Linotype" w:hAnsi="Palatino Linotype" w:cs="Palatino Linotype"/>
          <w:b/>
          <w:sz w:val="24"/>
          <w:szCs w:val="24"/>
        </w:rPr>
        <w:t xml:space="preserve"> de dos mil veintidós</w:t>
      </w:r>
      <w:r w:rsidR="00D512D9" w:rsidRPr="009F79B2">
        <w:rPr>
          <w:rFonts w:ascii="Palatino Linotype" w:eastAsia="Palatino Linotype" w:hAnsi="Palatino Linotype" w:cs="Palatino Linotype"/>
          <w:sz w:val="24"/>
          <w:szCs w:val="24"/>
        </w:rPr>
        <w:t>; esto es, al tercer</w:t>
      </w:r>
      <w:r w:rsidRPr="009F79B2">
        <w:rPr>
          <w:rFonts w:ascii="Palatino Linotype" w:eastAsia="Palatino Linotype" w:hAnsi="Palatino Linotype" w:cs="Palatino Linotype"/>
          <w:sz w:val="24"/>
          <w:szCs w:val="24"/>
        </w:rPr>
        <w:t xml:space="preserve"> día hábil en que tuvo conocimiento de la respuesta impugnada.</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bookmarkStart w:id="0" w:name="_heading=h.3znysh7" w:colFirst="0" w:colLast="0"/>
      <w:bookmarkEnd w:id="0"/>
      <w:r w:rsidRPr="009F79B2">
        <w:rPr>
          <w:rFonts w:ascii="Palatino Linotype" w:eastAsia="Palatino Linotype" w:hAnsi="Palatino Linotype" w:cs="Palatino Linotype"/>
          <w:sz w:val="24"/>
          <w:szCs w:val="24"/>
        </w:rPr>
        <w:t xml:space="preserve">Luego entonces, al considerar la fecha en que se formuló la solicitud y la fecha en que respondió a ésta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Por cuanto hace a la </w:t>
      </w:r>
      <w:proofErr w:type="spellStart"/>
      <w:r w:rsidRPr="009F79B2">
        <w:rPr>
          <w:rFonts w:ascii="Palatino Linotype" w:eastAsia="Palatino Linotype" w:hAnsi="Palatino Linotype" w:cs="Palatino Linotype"/>
          <w:sz w:val="24"/>
          <w:szCs w:val="24"/>
        </w:rPr>
        <w:t>procedibilidad</w:t>
      </w:r>
      <w:proofErr w:type="spellEnd"/>
      <w:r w:rsidRPr="009F79B2">
        <w:rPr>
          <w:rFonts w:ascii="Palatino Linotype" w:eastAsia="Palatino Linotype" w:hAnsi="Palatino Linotype" w:cs="Palatino Linotype"/>
          <w:sz w:val="24"/>
          <w:szCs w:val="24"/>
        </w:rPr>
        <w:t xml:space="preserve"> del recurso de revisión, es de suma importancia señalar que la parte </w:t>
      </w:r>
      <w:r w:rsidRPr="009F79B2">
        <w:rPr>
          <w:rFonts w:ascii="Palatino Linotype" w:eastAsia="Palatino Linotype" w:hAnsi="Palatino Linotype" w:cs="Palatino Linotype"/>
          <w:b/>
          <w:sz w:val="24"/>
          <w:szCs w:val="24"/>
        </w:rPr>
        <w:t>RECURRENTE</w:t>
      </w:r>
      <w:r w:rsidRPr="009F79B2">
        <w:rPr>
          <w:rFonts w:ascii="Palatino Linotype" w:eastAsia="Palatino Linotype" w:hAnsi="Palatino Linotype" w:cs="Palatino Linotype"/>
          <w:sz w:val="24"/>
          <w:szCs w:val="24"/>
        </w:rPr>
        <w:t xml:space="preserve">, no señaló </w:t>
      </w:r>
      <w:r w:rsidR="00D512D9" w:rsidRPr="009F79B2">
        <w:rPr>
          <w:rFonts w:ascii="Palatino Linotype" w:eastAsia="Palatino Linotype" w:hAnsi="Palatino Linotype" w:cs="Palatino Linotype"/>
          <w:sz w:val="24"/>
          <w:szCs w:val="24"/>
        </w:rPr>
        <w:t xml:space="preserve">su </w:t>
      </w:r>
      <w:r w:rsidRPr="009F79B2">
        <w:rPr>
          <w:rFonts w:ascii="Palatino Linotype" w:eastAsia="Palatino Linotype" w:hAnsi="Palatino Linotype" w:cs="Palatino Linotype"/>
          <w:sz w:val="24"/>
          <w:szCs w:val="24"/>
        </w:rPr>
        <w:t xml:space="preserve">nombre </w:t>
      </w:r>
      <w:r w:rsidR="00D512D9" w:rsidRPr="009F79B2">
        <w:rPr>
          <w:rFonts w:ascii="Palatino Linotype" w:eastAsia="Palatino Linotype" w:hAnsi="Palatino Linotype" w:cs="Palatino Linotype"/>
          <w:sz w:val="24"/>
          <w:szCs w:val="24"/>
        </w:rPr>
        <w:t>completo</w:t>
      </w:r>
      <w:r w:rsidRPr="009F79B2">
        <w:rPr>
          <w:rFonts w:ascii="Palatino Linotype" w:eastAsia="Palatino Linotype" w:hAnsi="Palatino Linotype" w:cs="Palatino Linotype"/>
          <w:sz w:val="24"/>
          <w:szCs w:val="24"/>
        </w:rPr>
        <w:t xml:space="preserve">, como se advierte en el detalle de seguimiento del SAIMEX, no obstante lo anterior, no proporcionar el nombre </w:t>
      </w:r>
      <w:r w:rsidR="00D512D9" w:rsidRPr="009F79B2">
        <w:rPr>
          <w:rFonts w:ascii="Palatino Linotype" w:eastAsia="Palatino Linotype" w:hAnsi="Palatino Linotype" w:cs="Palatino Linotype"/>
          <w:sz w:val="24"/>
          <w:szCs w:val="24"/>
        </w:rPr>
        <w:t xml:space="preserve">completo </w:t>
      </w:r>
      <w:r w:rsidRPr="009F79B2">
        <w:rPr>
          <w:rFonts w:ascii="Palatino Linotype" w:eastAsia="Palatino Linotype" w:hAnsi="Palatino Linotype" w:cs="Palatino Linotype"/>
          <w:sz w:val="24"/>
          <w:szCs w:val="24"/>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A5302" w:rsidRPr="009F79B2" w:rsidRDefault="003C4D35">
      <w:pPr>
        <w:spacing w:before="240" w:after="240" w:line="276" w:lineRule="auto"/>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Las solicitudes anónimas</w:t>
      </w:r>
      <w:r w:rsidRPr="009F79B2">
        <w:rPr>
          <w:rFonts w:ascii="Palatino Linotype" w:eastAsia="Palatino Linotype" w:hAnsi="Palatino Linotype" w:cs="Palatino Linotype"/>
          <w:i/>
        </w:rPr>
        <w:t xml:space="preserve">, con nombre incompleto o seudónimo </w:t>
      </w:r>
      <w:r w:rsidRPr="009F79B2">
        <w:rPr>
          <w:rFonts w:ascii="Palatino Linotype" w:eastAsia="Palatino Linotype" w:hAnsi="Palatino Linotype" w:cs="Palatino Linotype"/>
          <w:b/>
          <w:i/>
        </w:rPr>
        <w:t>serán procedentes para su trámite por parte del sujeto obligado ante quien se presente</w:t>
      </w:r>
      <w:r w:rsidRPr="009F79B2">
        <w:rPr>
          <w:rFonts w:ascii="Palatino Linotype" w:eastAsia="Palatino Linotype" w:hAnsi="Palatino Linotype" w:cs="Palatino Linotype"/>
          <w:i/>
        </w:rPr>
        <w:t>. No podrá requerirse información adicional con motivo del nombre proporcionado por el solicitante."</w:t>
      </w:r>
      <w:r w:rsidR="0031118F" w:rsidRPr="009F79B2">
        <w:rPr>
          <w:rFonts w:ascii="Palatino Linotype" w:eastAsia="Palatino Linotype" w:hAnsi="Palatino Linotype" w:cs="Palatino Linotype"/>
          <w:i/>
        </w:rPr>
        <w:t>(Sic)</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w:t>
      </w:r>
      <w:r w:rsidRPr="009F79B2">
        <w:rPr>
          <w:rFonts w:ascii="Palatino Linotype" w:eastAsia="Palatino Linotype" w:hAnsi="Palatino Linotype" w:cs="Palatino Linotype"/>
          <w:sz w:val="24"/>
          <w:szCs w:val="24"/>
        </w:rPr>
        <w:lastRenderedPageBreak/>
        <w:t xml:space="preserve">Acceso a la Información Pública del Estado de México y Municipios en vigor, en atención a que fue presentado mediante el formato visible </w:t>
      </w:r>
      <w:r w:rsidRPr="009F79B2">
        <w:rPr>
          <w:rFonts w:ascii="Palatino Linotype" w:eastAsia="Palatino Linotype" w:hAnsi="Palatino Linotype" w:cs="Palatino Linotype"/>
          <w:b/>
          <w:sz w:val="24"/>
          <w:szCs w:val="24"/>
        </w:rPr>
        <w:t xml:space="preserve">EL SAIMEX.  </w:t>
      </w:r>
    </w:p>
    <w:p w:rsidR="00CA5302" w:rsidRPr="009F79B2" w:rsidRDefault="003C4D3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Finalmente, resulta procedente la interposición del recurso, según lo aducido por </w:t>
      </w:r>
      <w:r w:rsidR="0097177B" w:rsidRPr="009F79B2">
        <w:rPr>
          <w:rFonts w:ascii="Palatino Linotype" w:eastAsia="Palatino Linotype" w:hAnsi="Palatino Linotype" w:cs="Palatino Linotype"/>
          <w:sz w:val="24"/>
          <w:szCs w:val="24"/>
        </w:rPr>
        <w:t>la RECURRENTE</w:t>
      </w:r>
      <w:r w:rsidRPr="009F79B2">
        <w:rPr>
          <w:rFonts w:ascii="Palatino Linotype" w:eastAsia="Palatino Linotype" w:hAnsi="Palatino Linotype" w:cs="Palatino Linotype"/>
          <w:sz w:val="24"/>
          <w:szCs w:val="24"/>
        </w:rPr>
        <w:t xml:space="preserve"> en sus razones o motivos de inconformidad, de acuerdo al artículo 179, fracción </w:t>
      </w:r>
      <w:r w:rsidR="0031118F" w:rsidRPr="009F79B2">
        <w:rPr>
          <w:rFonts w:ascii="Palatino Linotype" w:eastAsia="Palatino Linotype" w:hAnsi="Palatino Linotype" w:cs="Palatino Linotype"/>
          <w:sz w:val="24"/>
          <w:szCs w:val="24"/>
        </w:rPr>
        <w:t xml:space="preserve">I y </w:t>
      </w:r>
      <w:r w:rsidR="00D512D9" w:rsidRPr="009F79B2">
        <w:rPr>
          <w:rFonts w:ascii="Palatino Linotype" w:eastAsia="Palatino Linotype" w:hAnsi="Palatino Linotype" w:cs="Palatino Linotype"/>
          <w:sz w:val="24"/>
          <w:szCs w:val="24"/>
        </w:rPr>
        <w:t>VII</w:t>
      </w:r>
      <w:r w:rsidRPr="009F79B2">
        <w:rPr>
          <w:rFonts w:ascii="Palatino Linotype" w:eastAsia="Palatino Linotype" w:hAnsi="Palatino Linotype" w:cs="Palatino Linotype"/>
          <w:sz w:val="24"/>
          <w:szCs w:val="24"/>
        </w:rPr>
        <w:t>I de la Ley de Transparencia y Acceso a la Información Pública del Estado de México y Municipios; que a la letra dice:</w:t>
      </w:r>
    </w:p>
    <w:p w:rsidR="00CA5302" w:rsidRPr="009F79B2" w:rsidRDefault="003C4D3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179</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b/>
          <w:i/>
        </w:rPr>
        <w:t>El recurso de revisión</w:t>
      </w:r>
      <w:r w:rsidRPr="009F79B2">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9F79B2">
        <w:rPr>
          <w:rFonts w:ascii="Palatino Linotype" w:eastAsia="Palatino Linotype" w:hAnsi="Palatino Linotype" w:cs="Palatino Linotype"/>
          <w:b/>
          <w:i/>
        </w:rPr>
        <w:t>, y procederá en contra de las siguientes causas</w:t>
      </w:r>
      <w:r w:rsidRPr="009F79B2">
        <w:rPr>
          <w:rFonts w:ascii="Palatino Linotype" w:eastAsia="Palatino Linotype" w:hAnsi="Palatino Linotype" w:cs="Palatino Linotype"/>
          <w:i/>
        </w:rPr>
        <w:t>:</w:t>
      </w:r>
    </w:p>
    <w:p w:rsidR="0031118F" w:rsidRPr="009F79B2" w:rsidRDefault="0031118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i/>
        </w:rPr>
        <w:t>I. La negativa a la información solicitada;</w:t>
      </w:r>
    </w:p>
    <w:p w:rsidR="00D512D9" w:rsidRPr="009F79B2" w:rsidRDefault="00D512D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CA5302" w:rsidRPr="009F79B2" w:rsidRDefault="00D512D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i/>
        </w:rPr>
        <w:t>VIII. La notificación, entrega o puesta a disposición de información en una modalidad o formato distinto al solicitado…</w:t>
      </w:r>
      <w:r w:rsidR="003C4D35" w:rsidRPr="009F79B2">
        <w:rPr>
          <w:rFonts w:ascii="Palatino Linotype" w:eastAsia="Palatino Linotype" w:hAnsi="Palatino Linotype" w:cs="Palatino Linotype"/>
          <w:i/>
        </w:rPr>
        <w:t>” (Sic)</w:t>
      </w:r>
    </w:p>
    <w:p w:rsidR="0031118F" w:rsidRPr="009F79B2" w:rsidRDefault="0031118F">
      <w:pPr>
        <w:spacing w:line="360" w:lineRule="auto"/>
        <w:jc w:val="both"/>
        <w:rPr>
          <w:rFonts w:ascii="Palatino Linotype" w:eastAsia="Palatino Linotype" w:hAnsi="Palatino Linotype" w:cs="Palatino Linotype"/>
          <w:b/>
          <w:color w:val="FF0000"/>
          <w:sz w:val="28"/>
          <w:szCs w:val="28"/>
        </w:rPr>
      </w:pPr>
    </w:p>
    <w:p w:rsidR="00CA5302" w:rsidRPr="009F79B2" w:rsidRDefault="003C4D35">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 xml:space="preserve">TERCERO. MATERIA DE LA REVISIÓN. </w:t>
      </w:r>
      <w:r w:rsidRPr="009F79B2">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es adecuada y suficiente para satisfacer el derecho de acceso a la información pública de la parte </w:t>
      </w:r>
      <w:r w:rsidRPr="009F79B2">
        <w:rPr>
          <w:rFonts w:ascii="Palatino Linotype" w:eastAsia="Palatino Linotype" w:hAnsi="Palatino Linotype" w:cs="Palatino Linotype"/>
          <w:b/>
          <w:sz w:val="24"/>
          <w:szCs w:val="24"/>
        </w:rPr>
        <w:t>RECURRENTE</w:t>
      </w:r>
      <w:r w:rsidRPr="009F79B2">
        <w:rPr>
          <w:rFonts w:ascii="Palatino Linotype" w:eastAsia="Palatino Linotype" w:hAnsi="Palatino Linotype" w:cs="Palatino Linotype"/>
          <w:sz w:val="24"/>
          <w:szCs w:val="24"/>
        </w:rPr>
        <w:t>, o en su defecto, en caso de ser procedente, ordenar la entrega de información oportuna.</w:t>
      </w:r>
    </w:p>
    <w:p w:rsidR="00D512D9" w:rsidRPr="009F79B2" w:rsidRDefault="003C4D35" w:rsidP="00D512D9">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color w:val="000000"/>
          <w:sz w:val="24"/>
          <w:szCs w:val="24"/>
        </w:rPr>
        <w:lastRenderedPageBreak/>
        <w:t xml:space="preserve">CUARTO. ESTUDIO Y RESOLUCIÓN DEL ASUNTO.  </w:t>
      </w:r>
      <w:r w:rsidR="00D512D9" w:rsidRPr="009F79B2">
        <w:rPr>
          <w:rFonts w:ascii="Palatino Linotype" w:eastAsia="Palatino Linotype" w:hAnsi="Palatino Linotype" w:cs="Palatino Linotype"/>
          <w:sz w:val="24"/>
          <w:szCs w:val="24"/>
        </w:rPr>
        <w:t xml:space="preserve">Es conveniente analizar si la respuesta del </w:t>
      </w:r>
      <w:r w:rsidR="00D512D9" w:rsidRPr="009F79B2">
        <w:rPr>
          <w:rFonts w:ascii="Palatino Linotype" w:eastAsia="Palatino Linotype" w:hAnsi="Palatino Linotype" w:cs="Palatino Linotype"/>
          <w:b/>
          <w:sz w:val="24"/>
          <w:szCs w:val="24"/>
        </w:rPr>
        <w:t>SUJETO OBLIGADO</w:t>
      </w:r>
      <w:r w:rsidR="00D512D9" w:rsidRPr="009F79B2">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D512D9" w:rsidRPr="009F79B2" w:rsidRDefault="00D512D9" w:rsidP="00D512D9">
      <w:pPr>
        <w:ind w:left="851" w:right="900"/>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Artículo 4.</w:t>
      </w:r>
      <w:r w:rsidRPr="009F79B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512D9" w:rsidRPr="009F79B2" w:rsidRDefault="00D512D9" w:rsidP="00D512D9">
      <w:pPr>
        <w:ind w:left="851" w:right="900"/>
        <w:jc w:val="both"/>
        <w:rPr>
          <w:rFonts w:ascii="Palatino Linotype" w:eastAsia="Palatino Linotype" w:hAnsi="Palatino Linotype" w:cs="Palatino Linotype"/>
        </w:rPr>
      </w:pPr>
      <w:r w:rsidRPr="009F79B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F79B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31118F" w:rsidRPr="009F79B2">
        <w:rPr>
          <w:rFonts w:ascii="Palatino Linotype" w:eastAsia="Palatino Linotype" w:hAnsi="Palatino Linotype" w:cs="Palatino Linotype"/>
          <w:i/>
        </w:rPr>
        <w:t>(Sic)</w:t>
      </w:r>
    </w:p>
    <w:p w:rsidR="00D512D9" w:rsidRPr="009F79B2" w:rsidRDefault="00D512D9" w:rsidP="00D512D9">
      <w:pPr>
        <w:spacing w:before="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D512D9" w:rsidRPr="009F79B2" w:rsidRDefault="00D512D9" w:rsidP="00D512D9">
      <w:pPr>
        <w:spacing w:before="240" w:after="24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b/>
          <w:i/>
        </w:rPr>
        <w:lastRenderedPageBreak/>
        <w:t>“Artículo 12</w:t>
      </w:r>
      <w:r w:rsidRPr="009F79B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D512D9" w:rsidRPr="009F79B2" w:rsidRDefault="00D512D9" w:rsidP="00D512D9">
      <w:pPr>
        <w:spacing w:before="240" w:after="24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31118F" w:rsidRPr="009F79B2">
        <w:rPr>
          <w:rFonts w:ascii="Palatino Linotype" w:eastAsia="Palatino Linotype" w:hAnsi="Palatino Linotype" w:cs="Palatino Linotype"/>
          <w:i/>
        </w:rPr>
        <w:t>”(Sic)</w:t>
      </w:r>
    </w:p>
    <w:p w:rsidR="00D512D9" w:rsidRPr="009F79B2" w:rsidRDefault="00D512D9" w:rsidP="00D512D9">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9F79B2">
        <w:rPr>
          <w:rFonts w:ascii="Palatino Linotype" w:eastAsia="Palatino Linotype" w:hAnsi="Palatino Linotype" w:cs="Palatino Linotype"/>
          <w:b/>
          <w:sz w:val="24"/>
          <w:szCs w:val="24"/>
        </w:rPr>
        <w:t xml:space="preserve"> </w:t>
      </w:r>
      <w:r w:rsidRPr="009F79B2">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9F79B2">
        <w:rPr>
          <w:rFonts w:ascii="Palatino Linotype" w:eastAsia="Palatino Linotype" w:hAnsi="Palatino Linotype" w:cs="Palatino Linotype"/>
          <w:i/>
          <w:sz w:val="24"/>
          <w:szCs w:val="24"/>
        </w:rPr>
        <w:t>ad hoc</w:t>
      </w:r>
      <w:r w:rsidRPr="009F79B2">
        <w:rPr>
          <w:rFonts w:ascii="Palatino Linotype" w:eastAsia="Palatino Linotype" w:hAnsi="Palatino Linotype" w:cs="Palatino Linotype"/>
          <w:sz w:val="24"/>
          <w:szCs w:val="24"/>
        </w:rPr>
        <w:t>, para satisfacer el derecho de acceso a la información pública.</w:t>
      </w:r>
    </w:p>
    <w:p w:rsidR="00D512D9" w:rsidRPr="009F79B2" w:rsidRDefault="00D512D9" w:rsidP="00D512D9">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Aunado a ello el artículo 24 de la Ley de la materia</w:t>
      </w:r>
      <w:r w:rsidRPr="009F79B2">
        <w:rPr>
          <w:rFonts w:ascii="Palatino Linotype" w:eastAsia="Palatino Linotype" w:hAnsi="Palatino Linotype" w:cs="Palatino Linotype"/>
          <w:sz w:val="24"/>
          <w:szCs w:val="24"/>
          <w:vertAlign w:val="superscript"/>
        </w:rPr>
        <w:footnoteReference w:id="1"/>
      </w:r>
      <w:r w:rsidRPr="009F79B2">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512D9" w:rsidRPr="009F79B2" w:rsidRDefault="00D512D9" w:rsidP="00D512D9">
      <w:pPr>
        <w:spacing w:before="240" w:after="240" w:line="360" w:lineRule="auto"/>
        <w:jc w:val="both"/>
        <w:rPr>
          <w:rFonts w:ascii="Palatino Linotype" w:eastAsia="Palatino Linotype" w:hAnsi="Palatino Linotype" w:cs="Palatino Linotype"/>
        </w:rPr>
      </w:pPr>
      <w:r w:rsidRPr="009F79B2">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9F79B2">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9F79B2">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9F79B2">
        <w:rPr>
          <w:rFonts w:ascii="Palatino Linotype" w:eastAsia="Palatino Linotype" w:hAnsi="Palatino Linotype" w:cs="Palatino Linotype"/>
        </w:rPr>
        <w:t xml:space="preserve"> </w:t>
      </w:r>
    </w:p>
    <w:p w:rsidR="00D512D9" w:rsidRPr="009F79B2" w:rsidRDefault="00D512D9" w:rsidP="00D512D9">
      <w:pPr>
        <w:ind w:left="1276" w:right="899"/>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 xml:space="preserve">Artículo 3. </w:t>
      </w:r>
      <w:r w:rsidRPr="009F79B2">
        <w:rPr>
          <w:rFonts w:ascii="Palatino Linotype" w:eastAsia="Palatino Linotype" w:hAnsi="Palatino Linotype" w:cs="Palatino Linotype"/>
          <w:i/>
        </w:rPr>
        <w:t>Para los efectos de la presente Ley se entenderá por:</w:t>
      </w:r>
    </w:p>
    <w:p w:rsidR="00D512D9" w:rsidRPr="009F79B2" w:rsidRDefault="00D512D9" w:rsidP="00D512D9">
      <w:pPr>
        <w:ind w:left="1134" w:right="899"/>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D512D9" w:rsidRPr="009F79B2" w:rsidRDefault="00D512D9" w:rsidP="00D512D9">
      <w:pPr>
        <w:ind w:left="1134" w:right="899"/>
        <w:jc w:val="both"/>
        <w:rPr>
          <w:rFonts w:ascii="Palatino Linotype" w:eastAsia="Palatino Linotype" w:hAnsi="Palatino Linotype" w:cs="Palatino Linotype"/>
          <w:i/>
        </w:rPr>
      </w:pPr>
      <w:r w:rsidRPr="009F79B2">
        <w:rPr>
          <w:rFonts w:ascii="Palatino Linotype" w:eastAsia="Palatino Linotype" w:hAnsi="Palatino Linotype" w:cs="Palatino Linotype"/>
          <w:b/>
          <w:i/>
        </w:rPr>
        <w:t>XI. Documento:</w:t>
      </w:r>
      <w:r w:rsidRPr="009F79B2">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F79B2">
        <w:rPr>
          <w:rFonts w:ascii="Palatino Linotype" w:eastAsia="Palatino Linotype" w:hAnsi="Palatino Linotype" w:cs="Palatino Linotype"/>
          <w:b/>
          <w:i/>
        </w:rPr>
        <w:t>…</w:t>
      </w:r>
      <w:proofErr w:type="gramStart"/>
      <w:r w:rsidRPr="009F79B2">
        <w:rPr>
          <w:rFonts w:ascii="Palatino Linotype" w:eastAsia="Palatino Linotype" w:hAnsi="Palatino Linotype" w:cs="Palatino Linotype"/>
          <w:i/>
        </w:rPr>
        <w:t>”</w:t>
      </w:r>
      <w:r w:rsidR="0031118F" w:rsidRPr="009F79B2">
        <w:rPr>
          <w:rFonts w:ascii="Palatino Linotype" w:eastAsia="Palatino Linotype" w:hAnsi="Palatino Linotype" w:cs="Palatino Linotype"/>
          <w:i/>
        </w:rPr>
        <w:t>(</w:t>
      </w:r>
      <w:proofErr w:type="gramEnd"/>
      <w:r w:rsidR="0031118F" w:rsidRPr="009F79B2">
        <w:rPr>
          <w:rFonts w:ascii="Palatino Linotype" w:eastAsia="Palatino Linotype" w:hAnsi="Palatino Linotype" w:cs="Palatino Linotype"/>
          <w:i/>
        </w:rPr>
        <w:t>Sic)</w:t>
      </w:r>
    </w:p>
    <w:p w:rsidR="00D512D9" w:rsidRPr="009F79B2" w:rsidRDefault="00D512D9" w:rsidP="00D512D9">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512D9" w:rsidRPr="009F79B2" w:rsidRDefault="00D512D9" w:rsidP="00D512D9">
      <w:pPr>
        <w:spacing w:before="120" w:after="120"/>
        <w:ind w:left="1134" w:right="902"/>
        <w:jc w:val="both"/>
        <w:rPr>
          <w:rFonts w:ascii="Palatino Linotype" w:eastAsia="Palatino Linotype" w:hAnsi="Palatino Linotype" w:cs="Palatino Linotype"/>
          <w:b/>
          <w:i/>
        </w:rPr>
      </w:pPr>
      <w:r w:rsidRPr="009F79B2">
        <w:rPr>
          <w:rFonts w:ascii="Palatino Linotype" w:eastAsia="Palatino Linotype" w:hAnsi="Palatino Linotype" w:cs="Palatino Linotype"/>
          <w:b/>
        </w:rPr>
        <w:lastRenderedPageBreak/>
        <w:t>“</w:t>
      </w:r>
      <w:r w:rsidRPr="009F79B2">
        <w:rPr>
          <w:rFonts w:ascii="Palatino Linotype" w:eastAsia="Palatino Linotype" w:hAnsi="Palatino Linotype" w:cs="Palatino Linotype"/>
          <w:b/>
          <w:i/>
        </w:rPr>
        <w:t>CRITERIO 0002-11</w:t>
      </w:r>
    </w:p>
    <w:p w:rsidR="00D512D9" w:rsidRPr="009F79B2" w:rsidRDefault="00D512D9" w:rsidP="00D512D9">
      <w:pPr>
        <w:spacing w:before="120" w:after="120"/>
        <w:ind w:left="1134" w:right="902"/>
        <w:jc w:val="both"/>
        <w:rPr>
          <w:rFonts w:ascii="Palatino Linotype" w:eastAsia="Palatino Linotype" w:hAnsi="Palatino Linotype" w:cs="Palatino Linotype"/>
          <w:i/>
        </w:rPr>
      </w:pPr>
      <w:r w:rsidRPr="009F79B2">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F79B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512D9" w:rsidRPr="009F79B2" w:rsidRDefault="00D512D9" w:rsidP="00D512D9">
      <w:pPr>
        <w:spacing w:before="120" w:after="120"/>
        <w:ind w:left="1134"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En consecuencia el acceso a la información se refiere a que se cumplan cualquiera de los siguientes tres supuestos:</w:t>
      </w:r>
    </w:p>
    <w:p w:rsidR="00D512D9" w:rsidRPr="009F79B2" w:rsidRDefault="00D512D9" w:rsidP="00D512D9">
      <w:pPr>
        <w:spacing w:before="120" w:after="120"/>
        <w:ind w:left="1134" w:right="902"/>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D512D9" w:rsidRPr="009F79B2" w:rsidRDefault="00D512D9" w:rsidP="00D512D9">
      <w:pPr>
        <w:spacing w:before="120" w:after="120"/>
        <w:ind w:left="1134"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D512D9" w:rsidRPr="009F79B2" w:rsidRDefault="00D512D9" w:rsidP="00D512D9">
      <w:pPr>
        <w:spacing w:before="120" w:after="120"/>
        <w:ind w:left="1134"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Obligados.”(Sic)</w:t>
      </w:r>
    </w:p>
    <w:p w:rsidR="00D512D9" w:rsidRPr="009F79B2" w:rsidRDefault="00D512D9" w:rsidP="00D512D9">
      <w:pPr>
        <w:spacing w:before="120" w:after="120"/>
        <w:ind w:right="902"/>
        <w:jc w:val="both"/>
        <w:rPr>
          <w:rFonts w:ascii="Palatino Linotype" w:eastAsia="Palatino Linotype" w:hAnsi="Palatino Linotype" w:cs="Palatino Linotype"/>
          <w:i/>
        </w:rPr>
      </w:pPr>
    </w:p>
    <w:p w:rsidR="00D512D9" w:rsidRPr="009F79B2" w:rsidRDefault="00D512D9" w:rsidP="00D512D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Ahora bien, d</w:t>
      </w:r>
      <w:r w:rsidR="003C4D35" w:rsidRPr="009F79B2">
        <w:rPr>
          <w:rFonts w:ascii="Palatino Linotype" w:eastAsia="Palatino Linotype" w:hAnsi="Palatino Linotype" w:cs="Palatino Linotype"/>
          <w:color w:val="000000"/>
          <w:sz w:val="24"/>
          <w:szCs w:val="24"/>
        </w:rPr>
        <w:t xml:space="preserve">el análisis de la solicitud de información, motivo del recurso de revisión que ahora se resuelve se advierte que la parte </w:t>
      </w:r>
      <w:r w:rsidR="003C4D35" w:rsidRPr="009F79B2">
        <w:rPr>
          <w:rFonts w:ascii="Palatino Linotype" w:eastAsia="Palatino Linotype" w:hAnsi="Palatino Linotype" w:cs="Palatino Linotype"/>
          <w:b/>
          <w:color w:val="000000"/>
          <w:sz w:val="24"/>
          <w:szCs w:val="24"/>
        </w:rPr>
        <w:t>RECURRENTE</w:t>
      </w:r>
      <w:r w:rsidR="003C4D35" w:rsidRPr="009F79B2">
        <w:rPr>
          <w:rFonts w:ascii="Palatino Linotype" w:eastAsia="Palatino Linotype" w:hAnsi="Palatino Linotype" w:cs="Palatino Linotype"/>
          <w:color w:val="000000"/>
          <w:sz w:val="24"/>
          <w:szCs w:val="24"/>
        </w:rPr>
        <w:t xml:space="preserve"> requirió al </w:t>
      </w:r>
      <w:r w:rsidR="003C4D35" w:rsidRPr="009F79B2">
        <w:rPr>
          <w:rFonts w:ascii="Palatino Linotype" w:eastAsia="Palatino Linotype" w:hAnsi="Palatino Linotype" w:cs="Palatino Linotype"/>
          <w:b/>
          <w:color w:val="000000"/>
          <w:sz w:val="24"/>
          <w:szCs w:val="24"/>
        </w:rPr>
        <w:t>SUJETO OBLIGADO</w:t>
      </w:r>
      <w:r w:rsidRPr="009F79B2">
        <w:rPr>
          <w:rFonts w:ascii="Palatino Linotype" w:eastAsia="Palatino Linotype" w:hAnsi="Palatino Linotype" w:cs="Palatino Linotype"/>
          <w:color w:val="000000"/>
          <w:sz w:val="24"/>
          <w:szCs w:val="24"/>
        </w:rPr>
        <w:t xml:space="preserve"> le proporcione de todo el personal de confianza activo al 15 de abril del año 2022, lo siguiente:</w:t>
      </w:r>
    </w:p>
    <w:p w:rsidR="00D512D9" w:rsidRPr="009F79B2" w:rsidRDefault="00D512D9" w:rsidP="00D512D9">
      <w:pPr>
        <w:pStyle w:val="Prrafodelista"/>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Nombre completo.</w:t>
      </w:r>
    </w:p>
    <w:p w:rsidR="00D512D9" w:rsidRPr="009F79B2" w:rsidRDefault="00834CC2" w:rsidP="00D512D9">
      <w:pPr>
        <w:pStyle w:val="Prrafodelista"/>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Puesto o Cargo.</w:t>
      </w:r>
    </w:p>
    <w:p w:rsidR="00834CC2" w:rsidRPr="009F79B2" w:rsidRDefault="00834CC2" w:rsidP="00D512D9">
      <w:pPr>
        <w:pStyle w:val="Prrafodelista"/>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Dependencia.</w:t>
      </w:r>
    </w:p>
    <w:p w:rsidR="00834CC2" w:rsidRPr="009F79B2" w:rsidRDefault="00834CC2" w:rsidP="00D512D9">
      <w:pPr>
        <w:pStyle w:val="Prrafodelista"/>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lastRenderedPageBreak/>
        <w:t>Sueldo Mensual Neto.</w:t>
      </w:r>
    </w:p>
    <w:p w:rsidR="00834CC2" w:rsidRPr="009F79B2" w:rsidRDefault="00834CC2" w:rsidP="00D512D9">
      <w:pPr>
        <w:pStyle w:val="Prrafodelista"/>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Correo Electrónico</w:t>
      </w:r>
    </w:p>
    <w:p w:rsidR="00834CC2" w:rsidRPr="009F79B2" w:rsidRDefault="00834CC2" w:rsidP="00D512D9">
      <w:pPr>
        <w:pStyle w:val="Prrafodelista"/>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Teléfono y extensión.</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color w:val="000000"/>
          <w:sz w:val="24"/>
          <w:szCs w:val="24"/>
        </w:rPr>
        <w:t xml:space="preserve">En respuesta, el </w:t>
      </w:r>
      <w:r w:rsidRPr="009F79B2">
        <w:rPr>
          <w:rFonts w:ascii="Palatino Linotype" w:eastAsia="Palatino Linotype" w:hAnsi="Palatino Linotype" w:cs="Palatino Linotype"/>
          <w:b/>
          <w:color w:val="000000"/>
          <w:sz w:val="24"/>
          <w:szCs w:val="24"/>
        </w:rPr>
        <w:t xml:space="preserve">SUJETO OBLIGADO </w:t>
      </w:r>
      <w:r w:rsidRPr="009F79B2">
        <w:rPr>
          <w:rFonts w:ascii="Palatino Linotype" w:eastAsia="Palatino Linotype" w:hAnsi="Palatino Linotype" w:cs="Palatino Linotype"/>
          <w:sz w:val="24"/>
          <w:szCs w:val="24"/>
        </w:rPr>
        <w:t xml:space="preserve">a través de su </w:t>
      </w:r>
      <w:r w:rsidR="00834CC2" w:rsidRPr="009F79B2">
        <w:rPr>
          <w:rFonts w:ascii="Palatino Linotype" w:eastAsia="Palatino Linotype" w:hAnsi="Palatino Linotype" w:cs="Palatino Linotype"/>
          <w:sz w:val="24"/>
          <w:szCs w:val="24"/>
        </w:rPr>
        <w:t>Titular de la Unidad de Transparencia, sólo se concretó a entregar a siguiente liga electrónica:</w:t>
      </w:r>
    </w:p>
    <w:p w:rsidR="00834CC2" w:rsidRPr="009F79B2" w:rsidRDefault="00834CC2">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https://ipomex.org.mx/ipo3/lgt/indice/METEPEC/art_92_viii.web</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Ante la respuesta </w:t>
      </w:r>
      <w:r w:rsidR="0097177B" w:rsidRPr="009F79B2">
        <w:rPr>
          <w:rFonts w:ascii="Palatino Linotype" w:eastAsia="Palatino Linotype" w:hAnsi="Palatino Linotype" w:cs="Palatino Linotype"/>
          <w:sz w:val="24"/>
          <w:szCs w:val="24"/>
        </w:rPr>
        <w:t xml:space="preserve">la </w:t>
      </w:r>
      <w:r w:rsidR="0097177B" w:rsidRPr="009F79B2">
        <w:rPr>
          <w:rFonts w:ascii="Palatino Linotype" w:eastAsia="Palatino Linotype" w:hAnsi="Palatino Linotype" w:cs="Palatino Linotype"/>
          <w:b/>
          <w:sz w:val="24"/>
          <w:szCs w:val="24"/>
        </w:rPr>
        <w:t>RECURRENTE</w:t>
      </w:r>
      <w:r w:rsidRPr="009F79B2">
        <w:rPr>
          <w:rFonts w:ascii="Palatino Linotype" w:eastAsia="Palatino Linotype" w:hAnsi="Palatino Linotype" w:cs="Palatino Linotype"/>
          <w:sz w:val="24"/>
          <w:szCs w:val="24"/>
        </w:rPr>
        <w:t xml:space="preserve">, se inconformó en lo medular porque </w:t>
      </w:r>
      <w:r w:rsidR="00834CC2" w:rsidRPr="009F79B2">
        <w:rPr>
          <w:rFonts w:ascii="Palatino Linotype" w:eastAsia="Palatino Linotype" w:hAnsi="Palatino Linotype" w:cs="Palatino Linotype"/>
          <w:sz w:val="24"/>
          <w:szCs w:val="24"/>
        </w:rPr>
        <w:t>se le negó dar respuesta a lo solicitado tal como se pidió.</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Una vez notificado el Recurso de Revisión,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w:t>
      </w:r>
      <w:r w:rsidR="00834CC2" w:rsidRPr="009F79B2">
        <w:rPr>
          <w:rFonts w:ascii="Palatino Linotype" w:eastAsia="Palatino Linotype" w:hAnsi="Palatino Linotype" w:cs="Palatino Linotype"/>
          <w:sz w:val="24"/>
          <w:szCs w:val="24"/>
        </w:rPr>
        <w:t>fue omiso en rendir su informe justificado.</w:t>
      </w:r>
    </w:p>
    <w:p w:rsidR="00CA5302" w:rsidRPr="009F79B2" w:rsidRDefault="00834CC2">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color w:val="000000"/>
          <w:sz w:val="24"/>
          <w:szCs w:val="24"/>
        </w:rPr>
        <w:t>Con base en lo precedente</w:t>
      </w:r>
      <w:r w:rsidRPr="009F79B2">
        <w:rPr>
          <w:rFonts w:ascii="Palatino Linotype" w:eastAsia="Palatino Linotype" w:hAnsi="Palatino Linotype" w:cs="Palatino Linotype"/>
          <w:sz w:val="24"/>
          <w:szCs w:val="24"/>
        </w:rPr>
        <w:t xml:space="preserve">, se determina que la información proporcionada por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en su respuesta, no cumple con lo establecido por los artículos 4, 12 y 24 último párrafo de la Ley de Transparencia y Acceso a la Información Pública del Estado de México y Municipios; por ello, </w:t>
      </w:r>
      <w:r w:rsidR="003C4D35" w:rsidRPr="009F79B2">
        <w:rPr>
          <w:rFonts w:ascii="Palatino Linotype" w:eastAsia="Palatino Linotype" w:hAnsi="Palatino Linotype" w:cs="Palatino Linotype"/>
          <w:sz w:val="24"/>
          <w:szCs w:val="24"/>
        </w:rPr>
        <w:t>del análisis de las constancias que integran el  expediente en que se actúa, así como de la materia sobre la que versa la solicitud de acceso a la información pública, se advierten que los motivos d</w:t>
      </w:r>
      <w:r w:rsidRPr="009F79B2">
        <w:rPr>
          <w:rFonts w:ascii="Palatino Linotype" w:eastAsia="Palatino Linotype" w:hAnsi="Palatino Linotype" w:cs="Palatino Linotype"/>
          <w:sz w:val="24"/>
          <w:szCs w:val="24"/>
        </w:rPr>
        <w:t>e inconformidad acontecen</w:t>
      </w:r>
      <w:r w:rsidR="003C4D35" w:rsidRPr="009F79B2">
        <w:rPr>
          <w:rFonts w:ascii="Palatino Linotype" w:eastAsia="Palatino Linotype" w:hAnsi="Palatino Linotype" w:cs="Palatino Linotype"/>
          <w:sz w:val="24"/>
          <w:szCs w:val="24"/>
        </w:rPr>
        <w:t xml:space="preserve"> fundados para modificar la respuesta del </w:t>
      </w:r>
      <w:r w:rsidR="003C4D35" w:rsidRPr="009F79B2">
        <w:rPr>
          <w:rFonts w:ascii="Palatino Linotype" w:eastAsia="Palatino Linotype" w:hAnsi="Palatino Linotype" w:cs="Palatino Linotype"/>
          <w:b/>
          <w:sz w:val="24"/>
          <w:szCs w:val="24"/>
        </w:rPr>
        <w:t>SUJETO OBLIGADO</w:t>
      </w:r>
      <w:r w:rsidR="003C4D35" w:rsidRPr="009F79B2">
        <w:rPr>
          <w:rFonts w:ascii="Palatino Linotype" w:eastAsia="Palatino Linotype" w:hAnsi="Palatino Linotype" w:cs="Palatino Linotype"/>
          <w:sz w:val="24"/>
          <w:szCs w:val="24"/>
        </w:rPr>
        <w:t xml:space="preserve"> en razón de las consideraciones de derecho que a continuación se exponen:</w:t>
      </w:r>
    </w:p>
    <w:p w:rsidR="002A12CA" w:rsidRPr="009F79B2" w:rsidRDefault="002A12CA" w:rsidP="002A12CA">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Antes del estudio de fondo, se debe resaltar que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no niega contar con la información solicitada por el recurrente, sino por el contrario, se </w:t>
      </w:r>
      <w:r w:rsidRPr="009F79B2">
        <w:rPr>
          <w:rFonts w:ascii="Palatino Linotype" w:eastAsia="Palatino Linotype" w:hAnsi="Palatino Linotype" w:cs="Palatino Linotype"/>
          <w:sz w:val="24"/>
          <w:szCs w:val="24"/>
        </w:rPr>
        <w:lastRenderedPageBreak/>
        <w:t>presume que dicha información la posee o administra al proporcionar parte de la información solicitada, por lo que el estudio de la naturaleza jurídica de la información solicitada, en el caso concreto, se obvia.</w:t>
      </w:r>
    </w:p>
    <w:p w:rsidR="002A12CA" w:rsidRPr="009F79B2" w:rsidRDefault="002A12CA" w:rsidP="002A12CA">
      <w:pPr>
        <w:widowControl w:val="0"/>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Lo anterior es así, ya que el estudio enunciado tiene por objeto determinar si el Sujeto Obligado genera, posee o administra la información solicitada</w:t>
      </w:r>
      <w:r w:rsidRPr="009F79B2">
        <w:rPr>
          <w:rFonts w:ascii="Palatino Linotype" w:eastAsia="Palatino Linotype" w:hAnsi="Palatino Linotype" w:cs="Palatino Linotype"/>
          <w:color w:val="000000"/>
          <w:sz w:val="24"/>
          <w:szCs w:val="24"/>
        </w:rPr>
        <w:t>;</w:t>
      </w:r>
      <w:r w:rsidRPr="009F79B2">
        <w:rPr>
          <w:rFonts w:ascii="Palatino Linotype" w:eastAsia="Palatino Linotype" w:hAnsi="Palatino Linotype" w:cs="Palatino Linotype"/>
          <w:sz w:val="24"/>
          <w:szCs w:val="24"/>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9F79B2">
        <w:rPr>
          <w:rFonts w:ascii="Palatino Linotype" w:eastAsia="Palatino Linotype" w:hAnsi="Palatino Linotype" w:cs="Palatino Linotype"/>
          <w:b/>
          <w:sz w:val="24"/>
          <w:szCs w:val="24"/>
        </w:rPr>
        <w:t>SUJETO OBLIGADO.</w:t>
      </w:r>
    </w:p>
    <w:p w:rsidR="002A12CA" w:rsidRPr="009F79B2" w:rsidRDefault="002A12CA" w:rsidP="002A12CA">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En ese sentido, de una </w:t>
      </w:r>
      <w:r w:rsidR="0031118F" w:rsidRPr="009F79B2">
        <w:rPr>
          <w:rFonts w:ascii="Palatino Linotype" w:eastAsia="Palatino Linotype" w:hAnsi="Palatino Linotype" w:cs="Palatino Linotype"/>
          <w:sz w:val="24"/>
          <w:szCs w:val="24"/>
        </w:rPr>
        <w:t>comparación con la solicitud y</w:t>
      </w:r>
      <w:r w:rsidRPr="009F79B2">
        <w:rPr>
          <w:rFonts w:ascii="Palatino Linotype" w:eastAsia="Palatino Linotype" w:hAnsi="Palatino Linotype" w:cs="Palatino Linotype"/>
          <w:sz w:val="24"/>
          <w:szCs w:val="24"/>
        </w:rPr>
        <w:t xml:space="preserve"> la respuesta, se advierte que el requerimiento del particular es muy claro a requerir </w:t>
      </w:r>
      <w:r w:rsidR="00A83661" w:rsidRPr="009F79B2">
        <w:rPr>
          <w:rFonts w:ascii="Palatino Linotype" w:eastAsia="Palatino Linotype" w:hAnsi="Palatino Linotype" w:cs="Palatino Linotype"/>
          <w:sz w:val="24"/>
          <w:szCs w:val="24"/>
        </w:rPr>
        <w:t>el nombre completo, cargo o puesto, dependencia, correo electrónico, teléfono y extensión del personal de confianza del Ayuntamiento de Metepec</w:t>
      </w:r>
      <w:r w:rsidRPr="009F79B2">
        <w:rPr>
          <w:rFonts w:ascii="Palatino Linotype" w:eastAsia="Palatino Linotype" w:hAnsi="Palatino Linotype" w:cs="Palatino Linotype"/>
          <w:sz w:val="24"/>
          <w:szCs w:val="24"/>
        </w:rPr>
        <w:t xml:space="preserve">, y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sólo se concretó a entregar </w:t>
      </w:r>
      <w:r w:rsidR="00A83661" w:rsidRPr="009F79B2">
        <w:rPr>
          <w:rFonts w:ascii="Palatino Linotype" w:eastAsia="Palatino Linotype" w:hAnsi="Palatino Linotype" w:cs="Palatino Linotype"/>
          <w:sz w:val="24"/>
          <w:szCs w:val="24"/>
        </w:rPr>
        <w:t>un liga electrónica</w:t>
      </w:r>
      <w:r w:rsidRPr="009F79B2">
        <w:rPr>
          <w:rFonts w:ascii="Palatino Linotype" w:eastAsia="Palatino Linotype" w:hAnsi="Palatino Linotype" w:cs="Palatino Linotype"/>
          <w:sz w:val="24"/>
          <w:szCs w:val="24"/>
        </w:rPr>
        <w:t xml:space="preserve">, </w:t>
      </w:r>
      <w:r w:rsidR="00A83661" w:rsidRPr="009F79B2">
        <w:rPr>
          <w:rFonts w:ascii="Palatino Linotype" w:eastAsia="Palatino Linotype" w:hAnsi="Palatino Linotype" w:cs="Palatino Linotype"/>
          <w:sz w:val="24"/>
          <w:szCs w:val="24"/>
        </w:rPr>
        <w:t>sin especificar quién de esos servidores públicos es el personal de confianza</w:t>
      </w:r>
      <w:r w:rsidRPr="009F79B2">
        <w:rPr>
          <w:rFonts w:ascii="Palatino Linotype" w:eastAsia="Palatino Linotype" w:hAnsi="Palatino Linotype" w:cs="Palatino Linotype"/>
          <w:sz w:val="24"/>
          <w:szCs w:val="24"/>
        </w:rPr>
        <w:t>, de ahí que su respuesta carece</w:t>
      </w:r>
      <w:r w:rsidRPr="009F79B2">
        <w:rPr>
          <w:rFonts w:ascii="Palatino Linotype" w:eastAsia="Palatino Linotype" w:hAnsi="Palatino Linotype" w:cs="Palatino Linotype"/>
        </w:rPr>
        <w:t xml:space="preserve"> </w:t>
      </w:r>
      <w:r w:rsidRPr="009F79B2">
        <w:rPr>
          <w:rFonts w:ascii="Palatino Linotype" w:eastAsia="Palatino Linotype" w:hAnsi="Palatino Linotype" w:cs="Palatino Linotype"/>
          <w:sz w:val="24"/>
          <w:szCs w:val="24"/>
        </w:rPr>
        <w:t>de congruencia y exhaustividad, sirve como refuerzo de lo anterior, traer a colación el Criterio 02/17, emitido por el Pleno del Instituto Nacional de Transparencia y Acceso a la Información y Protección de Datos Personales, de título y texto siguientes:</w:t>
      </w:r>
    </w:p>
    <w:p w:rsidR="002A12CA" w:rsidRPr="009F79B2" w:rsidRDefault="002A12CA" w:rsidP="002A12CA">
      <w:pPr>
        <w:spacing w:before="240" w:after="240" w:line="276" w:lineRule="auto"/>
        <w:ind w:left="567"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Congruencia y exhaustividad</w:t>
      </w:r>
      <w:r w:rsidRPr="009F79B2">
        <w:rPr>
          <w:rFonts w:ascii="Palatino Linotype" w:eastAsia="Palatino Linotype" w:hAnsi="Palatino Linotype" w:cs="Palatino Linotype"/>
          <w:i/>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w:t>
      </w:r>
      <w:r w:rsidRPr="009F79B2">
        <w:rPr>
          <w:rFonts w:ascii="Palatino Linotype" w:eastAsia="Palatino Linotype" w:hAnsi="Palatino Linotype" w:cs="Palatino Linotype"/>
          <w:i/>
        </w:rPr>
        <w:lastRenderedPageBreak/>
        <w:t>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En ese sentido,</w:t>
      </w:r>
      <w:r w:rsidR="00637A6A" w:rsidRPr="009F79B2">
        <w:rPr>
          <w:rFonts w:ascii="Palatino Linotype" w:eastAsia="Palatino Linotype" w:hAnsi="Palatino Linotype" w:cs="Palatino Linotype"/>
          <w:sz w:val="24"/>
          <w:szCs w:val="24"/>
        </w:rPr>
        <w:t xml:space="preserve"> se procede analizar </w:t>
      </w:r>
      <w:r w:rsidRPr="009F79B2">
        <w:rPr>
          <w:rFonts w:ascii="Palatino Linotype" w:eastAsia="Palatino Linotype" w:hAnsi="Palatino Linotype" w:cs="Palatino Linotype"/>
          <w:sz w:val="24"/>
          <w:szCs w:val="24"/>
        </w:rPr>
        <w:t xml:space="preserve">liga </w:t>
      </w:r>
      <w:r w:rsidR="00637A6A" w:rsidRPr="009F79B2">
        <w:rPr>
          <w:rFonts w:ascii="Palatino Linotype" w:eastAsia="Palatino Linotype" w:hAnsi="Palatino Linotype" w:cs="Palatino Linotype"/>
          <w:sz w:val="24"/>
          <w:szCs w:val="24"/>
        </w:rPr>
        <w:t xml:space="preserve">electrónica </w:t>
      </w:r>
      <w:r w:rsidRPr="009F79B2">
        <w:rPr>
          <w:rFonts w:ascii="Palatino Linotype" w:eastAsia="Palatino Linotype" w:hAnsi="Palatino Linotype" w:cs="Palatino Linotype"/>
          <w:sz w:val="24"/>
          <w:szCs w:val="24"/>
        </w:rPr>
        <w:t xml:space="preserve">proporcionada por el </w:t>
      </w:r>
      <w:r w:rsidR="00637A6A" w:rsidRPr="009F79B2">
        <w:rPr>
          <w:rFonts w:ascii="Palatino Linotype" w:eastAsia="Palatino Linotype" w:hAnsi="Palatino Linotype" w:cs="Palatino Linotype"/>
          <w:b/>
          <w:sz w:val="24"/>
          <w:szCs w:val="24"/>
        </w:rPr>
        <w:t xml:space="preserve">SUJETO OBLIGADO, </w:t>
      </w:r>
      <w:r w:rsidR="00637A6A" w:rsidRPr="009F79B2">
        <w:rPr>
          <w:rFonts w:ascii="Palatino Linotype" w:eastAsia="Palatino Linotype" w:hAnsi="Palatino Linotype" w:cs="Palatino Linotype"/>
          <w:sz w:val="24"/>
          <w:szCs w:val="24"/>
        </w:rPr>
        <w:t xml:space="preserve">para determinar si colma o no el derecho de acceso a la información del particular. </w:t>
      </w:r>
    </w:p>
    <w:p w:rsidR="00637A6A" w:rsidRPr="009F79B2" w:rsidRDefault="00637A6A">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Al dar clic a dicho enlace electrónico nos remite a la Información Pública de Oficio Mexiquense (IPOMEX) del Ayuntamiento de Metepec, en específico de la fracción VIII del artículo 92 de la Ley de Materia, como se observa a continuación:</w:t>
      </w:r>
    </w:p>
    <w:p w:rsidR="00637A6A" w:rsidRPr="009F79B2" w:rsidRDefault="00637A6A">
      <w:pPr>
        <w:spacing w:before="240" w:after="240" w:line="360" w:lineRule="auto"/>
        <w:jc w:val="both"/>
        <w:rPr>
          <w:rFonts w:ascii="Palatino Linotype" w:eastAsia="Palatino Linotype" w:hAnsi="Palatino Linotype" w:cs="Palatino Linotype"/>
          <w:sz w:val="24"/>
          <w:szCs w:val="24"/>
        </w:rPr>
      </w:pPr>
      <w:r w:rsidRPr="009F79B2">
        <w:rPr>
          <w:noProof/>
        </w:rPr>
        <w:drawing>
          <wp:inline distT="0" distB="0" distL="0" distR="0" wp14:anchorId="402840C9" wp14:editId="07A1A1FC">
            <wp:extent cx="5591810" cy="2986335"/>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37" t="6230" r="19404" b="21864"/>
                    <a:stretch/>
                  </pic:blipFill>
                  <pic:spPr bwMode="auto">
                    <a:xfrm>
                      <a:off x="0" y="0"/>
                      <a:ext cx="5601358" cy="2991434"/>
                    </a:xfrm>
                    <a:prstGeom prst="rect">
                      <a:avLst/>
                    </a:prstGeom>
                    <a:ln>
                      <a:noFill/>
                    </a:ln>
                    <a:extLst>
                      <a:ext uri="{53640926-AAD7-44D8-BBD7-CCE9431645EC}">
                        <a14:shadowObscured xmlns:a14="http://schemas.microsoft.com/office/drawing/2010/main"/>
                      </a:ext>
                    </a:extLst>
                  </pic:spPr>
                </pic:pic>
              </a:graphicData>
            </a:graphic>
          </wp:inline>
        </w:drawing>
      </w:r>
    </w:p>
    <w:p w:rsidR="00637A6A" w:rsidRPr="009F79B2" w:rsidRDefault="00637A6A">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El cual corresponde al apartado de remuneraciones del Ayuntamiento de Metepec del año 2018, 2019, 2020, 2021 y 2022.</w:t>
      </w:r>
    </w:p>
    <w:p w:rsidR="00637A6A" w:rsidRPr="009F79B2" w:rsidRDefault="00637A6A">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 xml:space="preserve">Posteriormente a dar clic al año 2022, el cual contempla la temporalidad solicitada por el particular, nos arrojas la siguiente información, sólo se inserta un registro de manera de ejemplo, por el cumulo de información que se encuentra en dicho año 2022: </w:t>
      </w:r>
    </w:p>
    <w:p w:rsidR="00637A6A" w:rsidRPr="009F79B2" w:rsidRDefault="00637A6A">
      <w:pPr>
        <w:spacing w:before="240" w:after="240" w:line="360" w:lineRule="auto"/>
        <w:jc w:val="both"/>
        <w:rPr>
          <w:rFonts w:ascii="Palatino Linotype" w:eastAsia="Palatino Linotype" w:hAnsi="Palatino Linotype" w:cs="Palatino Linotype"/>
          <w:sz w:val="24"/>
          <w:szCs w:val="24"/>
        </w:rPr>
      </w:pPr>
      <w:r w:rsidRPr="009F79B2">
        <w:rPr>
          <w:noProof/>
        </w:rPr>
        <w:drawing>
          <wp:inline distT="0" distB="0" distL="0" distR="0" wp14:anchorId="3C1F6AD5" wp14:editId="12FE78D2">
            <wp:extent cx="5602682" cy="22726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89" t="9597" r="21290" b="17978"/>
                    <a:stretch/>
                  </pic:blipFill>
                  <pic:spPr bwMode="auto">
                    <a:xfrm>
                      <a:off x="0" y="0"/>
                      <a:ext cx="5607513" cy="2274625"/>
                    </a:xfrm>
                    <a:prstGeom prst="rect">
                      <a:avLst/>
                    </a:prstGeom>
                    <a:ln>
                      <a:noFill/>
                    </a:ln>
                    <a:extLst>
                      <a:ext uri="{53640926-AAD7-44D8-BBD7-CCE9431645EC}">
                        <a14:shadowObscured xmlns:a14="http://schemas.microsoft.com/office/drawing/2010/main"/>
                      </a:ext>
                    </a:extLst>
                  </pic:spPr>
                </pic:pic>
              </a:graphicData>
            </a:graphic>
          </wp:inline>
        </w:drawing>
      </w:r>
    </w:p>
    <w:p w:rsidR="00637A6A" w:rsidRPr="009F79B2" w:rsidRDefault="00637A6A">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Imagen, en donde no se logra visualizar si dicho servidor público es de confianza</w:t>
      </w:r>
      <w:r w:rsidR="00BC59B7" w:rsidRPr="009F79B2">
        <w:rPr>
          <w:rFonts w:ascii="Palatino Linotype" w:eastAsia="Palatino Linotype" w:hAnsi="Palatino Linotype" w:cs="Palatino Linotype"/>
          <w:sz w:val="24"/>
          <w:szCs w:val="24"/>
        </w:rPr>
        <w:t xml:space="preserve">, cabe aclarar que de los 2923 registros del año 2022, contemplan el mismo formato visualizado en la imagen insertada anteriormente. </w:t>
      </w:r>
      <w:r w:rsidRPr="009F79B2">
        <w:rPr>
          <w:rFonts w:ascii="Palatino Linotype" w:eastAsia="Palatino Linotype" w:hAnsi="Palatino Linotype" w:cs="Palatino Linotype"/>
          <w:sz w:val="24"/>
          <w:szCs w:val="24"/>
        </w:rPr>
        <w:t xml:space="preserve"> </w:t>
      </w:r>
    </w:p>
    <w:p w:rsidR="0031118F" w:rsidRPr="009F79B2" w:rsidRDefault="00BC59B7" w:rsidP="00F27D34">
      <w:pPr>
        <w:spacing w:before="240" w:after="240" w:line="360" w:lineRule="auto"/>
        <w:jc w:val="both"/>
        <w:rPr>
          <w:rFonts w:ascii="Palatino Linotype" w:hAnsi="Palatino Linotype"/>
          <w:sz w:val="24"/>
          <w:szCs w:val="24"/>
        </w:rPr>
      </w:pPr>
      <w:r w:rsidRPr="009F79B2">
        <w:rPr>
          <w:rFonts w:ascii="Palatino Linotype" w:eastAsia="Palatino Linotype" w:hAnsi="Palatino Linotype" w:cs="Palatino Linotype"/>
          <w:sz w:val="24"/>
          <w:szCs w:val="24"/>
        </w:rPr>
        <w:t xml:space="preserve">Por consiguiente y en atención a que la particular solicitó </w:t>
      </w:r>
      <w:r w:rsidR="0031118F" w:rsidRPr="009F79B2">
        <w:rPr>
          <w:rFonts w:ascii="Palatino Linotype" w:eastAsia="Palatino Linotype" w:hAnsi="Palatino Linotype" w:cs="Palatino Linotype"/>
          <w:sz w:val="24"/>
          <w:szCs w:val="24"/>
        </w:rPr>
        <w:t xml:space="preserve">diversa </w:t>
      </w:r>
      <w:r w:rsidRPr="009F79B2">
        <w:rPr>
          <w:rFonts w:ascii="Palatino Linotype" w:eastAsia="Palatino Linotype" w:hAnsi="Palatino Linotype" w:cs="Palatino Linotype"/>
          <w:sz w:val="24"/>
          <w:szCs w:val="24"/>
        </w:rPr>
        <w:t xml:space="preserve">información del personal de confianza del Ayuntamiento de Metepec, con el enlace electrónico proporcionado por el </w:t>
      </w:r>
      <w:r w:rsidRPr="009F79B2">
        <w:rPr>
          <w:rFonts w:ascii="Palatino Linotype" w:eastAsia="Palatino Linotype" w:hAnsi="Palatino Linotype" w:cs="Palatino Linotype"/>
          <w:b/>
          <w:sz w:val="24"/>
          <w:szCs w:val="24"/>
        </w:rPr>
        <w:t xml:space="preserve">SUJETO OBLIGADO </w:t>
      </w:r>
      <w:r w:rsidRPr="009F79B2">
        <w:rPr>
          <w:rFonts w:ascii="Palatino Linotype" w:eastAsia="Palatino Linotype" w:hAnsi="Palatino Linotype" w:cs="Palatino Linotype"/>
          <w:sz w:val="24"/>
          <w:szCs w:val="24"/>
        </w:rPr>
        <w:t xml:space="preserve">en respuesta, </w:t>
      </w:r>
      <w:r w:rsidR="00F27D34" w:rsidRPr="009F79B2">
        <w:rPr>
          <w:rFonts w:ascii="Palatino Linotype" w:eastAsia="Palatino Linotype" w:hAnsi="Palatino Linotype" w:cs="Palatino Linotype"/>
          <w:sz w:val="24"/>
          <w:szCs w:val="24"/>
        </w:rPr>
        <w:t>no se advierte el cual es el personal de confianza,  l</w:t>
      </w:r>
      <w:r w:rsidR="0031118F" w:rsidRPr="009F79B2">
        <w:rPr>
          <w:rFonts w:ascii="Palatino Linotype" w:hAnsi="Palatino Linotype"/>
          <w:sz w:val="24"/>
          <w:szCs w:val="24"/>
        </w:rPr>
        <w:t xml:space="preserve">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w:t>
      </w:r>
      <w:r w:rsidR="0031118F" w:rsidRPr="009F79B2">
        <w:rPr>
          <w:rFonts w:ascii="Palatino Linotype" w:hAnsi="Palatino Linotype"/>
          <w:sz w:val="24"/>
          <w:szCs w:val="24"/>
        </w:rPr>
        <w:lastRenderedPageBreak/>
        <w:t>generación, publicación y entrega, así como la forma en que se deberá consultar la información, señalando una fuente precisa y concreta, a saber:</w:t>
      </w:r>
    </w:p>
    <w:p w:rsidR="0031118F" w:rsidRPr="009F79B2" w:rsidRDefault="0031118F" w:rsidP="0031118F">
      <w:pPr>
        <w:pStyle w:val="Sinespaciado"/>
        <w:ind w:left="567" w:right="567"/>
        <w:jc w:val="both"/>
        <w:rPr>
          <w:rFonts w:ascii="Palatino Linotype" w:hAnsi="Palatino Linotype"/>
          <w:i/>
        </w:rPr>
      </w:pPr>
      <w:r w:rsidRPr="009F79B2">
        <w:rPr>
          <w:rFonts w:ascii="Palatino Linotype" w:hAnsi="Palatino Linotype"/>
          <w:b/>
          <w:i/>
        </w:rPr>
        <w:t>“Artículo 11.</w:t>
      </w:r>
      <w:r w:rsidRPr="009F79B2">
        <w:rPr>
          <w:rFonts w:ascii="Palatino Linotype" w:hAnsi="Palatino Linotype"/>
          <w:i/>
        </w:rPr>
        <w:t xml:space="preserve"> </w:t>
      </w:r>
      <w:r w:rsidRPr="009F79B2">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9F79B2">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31118F" w:rsidRPr="009F79B2" w:rsidRDefault="0031118F" w:rsidP="0031118F">
      <w:pPr>
        <w:pStyle w:val="Sinespaciado"/>
        <w:ind w:left="567" w:right="567"/>
        <w:jc w:val="both"/>
        <w:rPr>
          <w:rFonts w:ascii="Palatino Linotype" w:hAnsi="Palatino Linotype"/>
          <w:i/>
        </w:rPr>
      </w:pPr>
      <w:r w:rsidRPr="009F79B2">
        <w:rPr>
          <w:rFonts w:ascii="Palatino Linotype" w:hAnsi="Palatino Linotype"/>
          <w:i/>
        </w:rPr>
        <w:t>[…]</w:t>
      </w:r>
    </w:p>
    <w:p w:rsidR="0031118F" w:rsidRPr="009F79B2" w:rsidRDefault="0031118F" w:rsidP="0031118F">
      <w:pPr>
        <w:pStyle w:val="Sinespaciado"/>
        <w:ind w:left="567" w:right="567"/>
        <w:jc w:val="both"/>
        <w:rPr>
          <w:rFonts w:ascii="Palatino Linotype" w:hAnsi="Palatino Linotype"/>
          <w:i/>
        </w:rPr>
      </w:pPr>
    </w:p>
    <w:p w:rsidR="0031118F" w:rsidRPr="009F79B2" w:rsidRDefault="0031118F" w:rsidP="0031118F">
      <w:pPr>
        <w:pStyle w:val="Sinespaciado"/>
        <w:ind w:left="567" w:right="567"/>
        <w:jc w:val="both"/>
        <w:rPr>
          <w:rFonts w:ascii="Palatino Linotype" w:hAnsi="Palatino Linotype"/>
        </w:rPr>
      </w:pPr>
      <w:r w:rsidRPr="009F79B2">
        <w:rPr>
          <w:rFonts w:ascii="Palatino Linotype" w:hAnsi="Palatino Linotype"/>
          <w:b/>
          <w:i/>
        </w:rPr>
        <w:t>Artículo 161.</w:t>
      </w:r>
      <w:r w:rsidRPr="009F79B2">
        <w:rPr>
          <w:rFonts w:ascii="Palatino Linotype" w:hAnsi="Palatino Linotype"/>
          <w:i/>
        </w:rPr>
        <w:t xml:space="preserve"> </w:t>
      </w:r>
      <w:r w:rsidRPr="009F79B2">
        <w:rPr>
          <w:rFonts w:ascii="Palatino Linotype" w:hAnsi="Palatino Linotype"/>
          <w:b/>
          <w:i/>
          <w:u w:val="single"/>
        </w:rPr>
        <w:t>Cuando la información requerida por el solicitante ya esté disponible al público</w:t>
      </w:r>
      <w:r w:rsidRPr="009F79B2">
        <w:rPr>
          <w:rFonts w:ascii="Palatino Linotype" w:hAnsi="Palatino Linotype"/>
          <w:i/>
        </w:rPr>
        <w:t xml:space="preserve"> en medios impresos, tales como libros, compendios, trípticos, registros públicos, </w:t>
      </w:r>
      <w:r w:rsidRPr="009F79B2">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31118F" w:rsidRPr="009F79B2" w:rsidRDefault="0031118F" w:rsidP="0031118F">
      <w:pPr>
        <w:pStyle w:val="Sinespaciado"/>
        <w:spacing w:line="360" w:lineRule="auto"/>
        <w:jc w:val="both"/>
        <w:rPr>
          <w:rFonts w:ascii="Palatino Linotype" w:hAnsi="Palatino Linotype"/>
        </w:rPr>
      </w:pPr>
    </w:p>
    <w:p w:rsidR="0031118F" w:rsidRPr="009F79B2" w:rsidRDefault="0031118F" w:rsidP="0031118F">
      <w:pPr>
        <w:pStyle w:val="Sinespaciado"/>
        <w:spacing w:line="360" w:lineRule="auto"/>
        <w:jc w:val="both"/>
        <w:rPr>
          <w:rFonts w:ascii="Palatino Linotype" w:hAnsi="Palatino Linotype"/>
          <w:sz w:val="24"/>
          <w:szCs w:val="24"/>
        </w:rPr>
      </w:pPr>
      <w:r w:rsidRPr="009F79B2">
        <w:rPr>
          <w:rFonts w:ascii="Palatino Linotype" w:hAnsi="Palatino Linotype"/>
          <w:sz w:val="24"/>
          <w:szCs w:val="24"/>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31118F" w:rsidRPr="009F79B2" w:rsidRDefault="0031118F" w:rsidP="0031118F">
      <w:pPr>
        <w:pStyle w:val="Sinespaciado"/>
        <w:spacing w:line="360" w:lineRule="auto"/>
        <w:jc w:val="both"/>
        <w:rPr>
          <w:rFonts w:ascii="Palatino Linotype" w:hAnsi="Palatino Linotype"/>
          <w:sz w:val="24"/>
          <w:szCs w:val="24"/>
        </w:rPr>
      </w:pPr>
    </w:p>
    <w:p w:rsidR="0031118F" w:rsidRPr="009F79B2" w:rsidRDefault="0031118F" w:rsidP="0031118F">
      <w:pPr>
        <w:pStyle w:val="Sinespaciado"/>
        <w:numPr>
          <w:ilvl w:val="0"/>
          <w:numId w:val="5"/>
        </w:numPr>
        <w:ind w:left="1134" w:hanging="567"/>
        <w:jc w:val="both"/>
        <w:rPr>
          <w:rFonts w:ascii="Palatino Linotype" w:hAnsi="Palatino Linotype"/>
          <w:sz w:val="24"/>
          <w:szCs w:val="24"/>
        </w:rPr>
      </w:pPr>
      <w:r w:rsidRPr="009F79B2">
        <w:rPr>
          <w:rFonts w:ascii="Palatino Linotype" w:hAnsi="Palatino Linotype"/>
          <w:sz w:val="24"/>
          <w:szCs w:val="24"/>
        </w:rPr>
        <w:t>La fuente</w:t>
      </w:r>
    </w:p>
    <w:p w:rsidR="0031118F" w:rsidRPr="009F79B2" w:rsidRDefault="0031118F" w:rsidP="0031118F">
      <w:pPr>
        <w:pStyle w:val="Sinespaciado"/>
        <w:numPr>
          <w:ilvl w:val="0"/>
          <w:numId w:val="5"/>
        </w:numPr>
        <w:ind w:left="1134" w:hanging="567"/>
        <w:jc w:val="both"/>
        <w:rPr>
          <w:rFonts w:ascii="Palatino Linotype" w:hAnsi="Palatino Linotype"/>
          <w:sz w:val="24"/>
          <w:szCs w:val="24"/>
        </w:rPr>
      </w:pPr>
      <w:r w:rsidRPr="009F79B2">
        <w:rPr>
          <w:rFonts w:ascii="Palatino Linotype" w:hAnsi="Palatino Linotype"/>
          <w:sz w:val="24"/>
          <w:szCs w:val="24"/>
        </w:rPr>
        <w:t>El lugar y</w:t>
      </w:r>
    </w:p>
    <w:p w:rsidR="0031118F" w:rsidRPr="009F79B2" w:rsidRDefault="0031118F" w:rsidP="0031118F">
      <w:pPr>
        <w:pStyle w:val="Sinespaciado"/>
        <w:numPr>
          <w:ilvl w:val="0"/>
          <w:numId w:val="5"/>
        </w:numPr>
        <w:ind w:left="1134" w:hanging="567"/>
        <w:jc w:val="both"/>
        <w:rPr>
          <w:rFonts w:ascii="Palatino Linotype" w:hAnsi="Palatino Linotype"/>
          <w:sz w:val="24"/>
          <w:szCs w:val="24"/>
        </w:rPr>
      </w:pPr>
      <w:r w:rsidRPr="009F79B2">
        <w:rPr>
          <w:rFonts w:ascii="Palatino Linotype" w:hAnsi="Palatino Linotype"/>
          <w:sz w:val="24"/>
          <w:szCs w:val="24"/>
        </w:rPr>
        <w:t xml:space="preserve">La forma </w:t>
      </w:r>
    </w:p>
    <w:p w:rsidR="0031118F" w:rsidRPr="009F79B2" w:rsidRDefault="0031118F" w:rsidP="0031118F">
      <w:pPr>
        <w:pStyle w:val="Sinespaciado"/>
        <w:spacing w:line="360" w:lineRule="auto"/>
        <w:jc w:val="both"/>
        <w:rPr>
          <w:rFonts w:ascii="Palatino Linotype" w:hAnsi="Palatino Linotype"/>
          <w:sz w:val="24"/>
          <w:szCs w:val="24"/>
        </w:rPr>
      </w:pPr>
    </w:p>
    <w:p w:rsidR="0031118F" w:rsidRPr="009F79B2" w:rsidRDefault="0031118F" w:rsidP="0031118F">
      <w:pPr>
        <w:pStyle w:val="Sinespaciado"/>
        <w:spacing w:line="360" w:lineRule="auto"/>
        <w:jc w:val="both"/>
        <w:rPr>
          <w:rFonts w:ascii="Palatino Linotype" w:hAnsi="Palatino Linotype"/>
          <w:sz w:val="24"/>
          <w:szCs w:val="24"/>
        </w:rPr>
      </w:pPr>
      <w:r w:rsidRPr="009F79B2">
        <w:rPr>
          <w:rFonts w:ascii="Palatino Linotype" w:hAnsi="Palatino Linotype"/>
          <w:sz w:val="24"/>
          <w:szCs w:val="24"/>
        </w:rPr>
        <w:lastRenderedPageBreak/>
        <w:t>Asimismo, se establece que la fuente de la información deberá ser:</w:t>
      </w:r>
    </w:p>
    <w:p w:rsidR="0031118F" w:rsidRPr="009F79B2" w:rsidRDefault="0031118F" w:rsidP="0031118F">
      <w:pPr>
        <w:pStyle w:val="Sinespaciado"/>
        <w:spacing w:line="360" w:lineRule="auto"/>
        <w:jc w:val="both"/>
        <w:rPr>
          <w:rFonts w:ascii="Palatino Linotype" w:hAnsi="Palatino Linotype"/>
          <w:sz w:val="24"/>
          <w:szCs w:val="24"/>
        </w:rPr>
      </w:pPr>
    </w:p>
    <w:p w:rsidR="0031118F" w:rsidRPr="009F79B2" w:rsidRDefault="0031118F" w:rsidP="0031118F">
      <w:pPr>
        <w:pStyle w:val="Sinespaciado"/>
        <w:numPr>
          <w:ilvl w:val="0"/>
          <w:numId w:val="6"/>
        </w:numPr>
        <w:ind w:left="1134" w:hanging="556"/>
        <w:jc w:val="both"/>
        <w:rPr>
          <w:rFonts w:ascii="Palatino Linotype" w:hAnsi="Palatino Linotype"/>
          <w:b/>
          <w:sz w:val="24"/>
          <w:szCs w:val="24"/>
        </w:rPr>
      </w:pPr>
      <w:r w:rsidRPr="009F79B2">
        <w:rPr>
          <w:rFonts w:ascii="Palatino Linotype" w:hAnsi="Palatino Linotype"/>
          <w:b/>
          <w:sz w:val="24"/>
          <w:szCs w:val="24"/>
        </w:rPr>
        <w:t>Precisa</w:t>
      </w:r>
    </w:p>
    <w:p w:rsidR="0031118F" w:rsidRPr="009F79B2" w:rsidRDefault="0031118F" w:rsidP="0031118F">
      <w:pPr>
        <w:pStyle w:val="Sinespaciado"/>
        <w:numPr>
          <w:ilvl w:val="0"/>
          <w:numId w:val="6"/>
        </w:numPr>
        <w:ind w:left="1134" w:hanging="556"/>
        <w:jc w:val="both"/>
        <w:rPr>
          <w:rFonts w:ascii="Palatino Linotype" w:hAnsi="Palatino Linotype"/>
          <w:b/>
          <w:sz w:val="24"/>
          <w:szCs w:val="24"/>
        </w:rPr>
      </w:pPr>
      <w:r w:rsidRPr="009F79B2">
        <w:rPr>
          <w:rFonts w:ascii="Palatino Linotype" w:hAnsi="Palatino Linotype"/>
          <w:b/>
          <w:sz w:val="24"/>
          <w:szCs w:val="24"/>
        </w:rPr>
        <w:t>Concreta</w:t>
      </w:r>
    </w:p>
    <w:p w:rsidR="0031118F" w:rsidRPr="009F79B2" w:rsidRDefault="0031118F" w:rsidP="0031118F">
      <w:pPr>
        <w:pStyle w:val="Sinespaciado"/>
        <w:numPr>
          <w:ilvl w:val="0"/>
          <w:numId w:val="6"/>
        </w:numPr>
        <w:ind w:left="1134" w:hanging="556"/>
        <w:jc w:val="both"/>
        <w:rPr>
          <w:rFonts w:ascii="Palatino Linotype" w:hAnsi="Palatino Linotype"/>
          <w:sz w:val="24"/>
          <w:szCs w:val="24"/>
        </w:rPr>
      </w:pPr>
      <w:r w:rsidRPr="009F79B2">
        <w:rPr>
          <w:rFonts w:ascii="Palatino Linotype" w:hAnsi="Palatino Linotype"/>
          <w:sz w:val="24"/>
          <w:szCs w:val="24"/>
        </w:rPr>
        <w:t>Y no debe implicar que el solicitante realice una búsqueda en toda la información que se encuentre disponible.</w:t>
      </w:r>
    </w:p>
    <w:p w:rsidR="0031118F" w:rsidRPr="009F79B2" w:rsidRDefault="0031118F" w:rsidP="0031118F">
      <w:pPr>
        <w:pStyle w:val="Sinespaciado"/>
        <w:spacing w:line="360" w:lineRule="auto"/>
        <w:jc w:val="both"/>
        <w:rPr>
          <w:rFonts w:ascii="Palatino Linotype" w:hAnsi="Palatino Linotype"/>
        </w:rPr>
      </w:pPr>
    </w:p>
    <w:p w:rsidR="0031118F" w:rsidRPr="009F79B2" w:rsidRDefault="0031118F" w:rsidP="0031118F">
      <w:pPr>
        <w:pStyle w:val="Sinespaciado"/>
        <w:spacing w:line="360" w:lineRule="auto"/>
        <w:jc w:val="both"/>
        <w:rPr>
          <w:rFonts w:ascii="Palatino Linotype" w:hAnsi="Palatino Linotype"/>
          <w:sz w:val="24"/>
          <w:szCs w:val="24"/>
        </w:rPr>
      </w:pPr>
      <w:r w:rsidRPr="009F79B2">
        <w:rPr>
          <w:rFonts w:ascii="Palatino Linotype" w:hAnsi="Palatino Linotype"/>
          <w:sz w:val="24"/>
          <w:szCs w:val="24"/>
        </w:rPr>
        <w:t xml:space="preserve">Imperativos legales que establecen el procedimiento que debe seguir el </w:t>
      </w:r>
      <w:r w:rsidRPr="009F79B2">
        <w:rPr>
          <w:rFonts w:ascii="Palatino Linotype" w:hAnsi="Palatino Linotype"/>
          <w:b/>
          <w:sz w:val="24"/>
          <w:szCs w:val="24"/>
        </w:rPr>
        <w:t>SUJETO OBLIGADO</w:t>
      </w:r>
      <w:r w:rsidRPr="009F79B2">
        <w:rPr>
          <w:rFonts w:ascii="Palatino Linotype" w:hAnsi="Palatino Linotype"/>
          <w:sz w:val="24"/>
          <w:szCs w:val="24"/>
        </w:rPr>
        <w:t xml:space="preserve"> para que pueda tomarse como válida su orientación sobre la forma en que puede consultar la información requerida, y que, en el caso en concreto, no acontece; ello porque el </w:t>
      </w:r>
      <w:r w:rsidRPr="009F79B2">
        <w:rPr>
          <w:rFonts w:ascii="Palatino Linotype" w:hAnsi="Palatino Linotype"/>
          <w:b/>
          <w:sz w:val="24"/>
          <w:szCs w:val="24"/>
        </w:rPr>
        <w:t>SUJETO OBLIGADO</w:t>
      </w:r>
      <w:r w:rsidRPr="009F79B2">
        <w:rPr>
          <w:rFonts w:ascii="Palatino Linotype" w:hAnsi="Palatino Linotype"/>
          <w:sz w:val="24"/>
          <w:szCs w:val="24"/>
        </w:rPr>
        <w:t xml:space="preserve"> se limitó a indicar la dirección electrónica de su página oficial, sin que señalara puntualmente el procedimiento que el particular debe seguir para acceder a la información requerida, lo que implica que  la fuente no es precisa</w:t>
      </w:r>
      <w:r w:rsidR="00F27D34" w:rsidRPr="009F79B2">
        <w:rPr>
          <w:rFonts w:ascii="Palatino Linotype" w:hAnsi="Palatino Linotype"/>
          <w:sz w:val="24"/>
          <w:szCs w:val="24"/>
        </w:rPr>
        <w:t xml:space="preserve"> y concreta</w:t>
      </w:r>
      <w:r w:rsidRPr="009F79B2">
        <w:rPr>
          <w:rFonts w:ascii="Palatino Linotype" w:hAnsi="Palatino Linotype"/>
          <w:sz w:val="24"/>
          <w:szCs w:val="24"/>
        </w:rPr>
        <w:t>, sino por el con</w:t>
      </w:r>
      <w:r w:rsidR="00F27D34" w:rsidRPr="009F79B2">
        <w:rPr>
          <w:rFonts w:ascii="Palatino Linotype" w:hAnsi="Palatino Linotype"/>
          <w:sz w:val="24"/>
          <w:szCs w:val="24"/>
        </w:rPr>
        <w:t>trario ésta resulta abstracta por no observarse al personal de confianza</w:t>
      </w:r>
      <w:r w:rsidRPr="009F79B2">
        <w:rPr>
          <w:rFonts w:ascii="Palatino Linotype" w:hAnsi="Palatino Linotype"/>
          <w:sz w:val="24"/>
          <w:szCs w:val="24"/>
        </w:rPr>
        <w:t>; y por último, su fuente implica que el solicitante realice una búsqueda en toda la información que se encuentra disponible, lo que a todas luces transgrede el numeral citado.</w:t>
      </w:r>
    </w:p>
    <w:p w:rsidR="0031118F" w:rsidRPr="009F79B2" w:rsidRDefault="0031118F" w:rsidP="0031118F">
      <w:pPr>
        <w:pStyle w:val="Sinespaciado"/>
        <w:spacing w:line="360" w:lineRule="auto"/>
        <w:jc w:val="both"/>
        <w:rPr>
          <w:rFonts w:ascii="Palatino Linotype" w:hAnsi="Palatino Linotype"/>
          <w:sz w:val="24"/>
          <w:szCs w:val="24"/>
        </w:rPr>
      </w:pPr>
    </w:p>
    <w:p w:rsidR="0031118F" w:rsidRPr="009F79B2" w:rsidRDefault="0031118F" w:rsidP="0031118F">
      <w:pPr>
        <w:pStyle w:val="Sinespaciado"/>
        <w:spacing w:line="360" w:lineRule="auto"/>
        <w:jc w:val="both"/>
        <w:rPr>
          <w:rFonts w:ascii="Palatino Linotype" w:hAnsi="Palatino Linotype" w:cs="Arial"/>
          <w:sz w:val="24"/>
          <w:szCs w:val="24"/>
        </w:rPr>
      </w:pPr>
      <w:r w:rsidRPr="009F79B2">
        <w:rPr>
          <w:rFonts w:ascii="Palatino Linotype" w:hAnsi="Palatino Linotype" w:cs="Arial"/>
          <w:sz w:val="24"/>
          <w:szCs w:val="24"/>
        </w:rPr>
        <w:t xml:space="preserve">De tal forma que este Instituto estima que el </w:t>
      </w:r>
      <w:r w:rsidRPr="009F79B2">
        <w:rPr>
          <w:rFonts w:ascii="Palatino Linotype" w:hAnsi="Palatino Linotype" w:cs="Arial"/>
          <w:b/>
          <w:sz w:val="24"/>
          <w:szCs w:val="24"/>
        </w:rPr>
        <w:t>SUJETO OBLIGADO</w:t>
      </w:r>
      <w:r w:rsidRPr="009F79B2">
        <w:rPr>
          <w:rFonts w:ascii="Palatino Linotype" w:hAnsi="Palatino Linotype" w:cs="Arial"/>
          <w:sz w:val="24"/>
          <w:szCs w:val="24"/>
        </w:rPr>
        <w:t xml:space="preserve"> incumplió lo establecido en la Ley de la Materia, por</w:t>
      </w:r>
      <w:r w:rsidR="00F27D34" w:rsidRPr="009F79B2">
        <w:rPr>
          <w:rFonts w:ascii="Palatino Linotype" w:hAnsi="Palatino Linotype" w:cs="Arial"/>
          <w:sz w:val="24"/>
          <w:szCs w:val="24"/>
        </w:rPr>
        <w:t xml:space="preserve"> lo cual es procedente modificar</w:t>
      </w:r>
      <w:r w:rsidRPr="009F79B2">
        <w:rPr>
          <w:rFonts w:ascii="Palatino Linotype" w:hAnsi="Palatino Linotype" w:cs="Arial"/>
          <w:sz w:val="24"/>
          <w:szCs w:val="24"/>
        </w:rPr>
        <w:t xml:space="preserve"> la respuesta a la solicitud del particular y ordenar la entrega de la información requerida.</w:t>
      </w:r>
    </w:p>
    <w:p w:rsidR="00CA5302" w:rsidRPr="009F79B2" w:rsidRDefault="00BC59B7">
      <w:pPr>
        <w:spacing w:before="240" w:after="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Precisado lo anterior, la Ley de Trabajo de los Servidores Públicos del Estado y Municipio, contempla que los servidores públicos pueden ser generales y de confianza, en términos de lo señalado por el artículo 6 de dicho ordenamiento legal, que señala:</w:t>
      </w:r>
    </w:p>
    <w:p w:rsidR="00BC59B7" w:rsidRPr="009F79B2" w:rsidRDefault="00BC59B7" w:rsidP="00BC59B7">
      <w:pPr>
        <w:spacing w:before="120" w:after="120"/>
        <w:ind w:left="1134"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lastRenderedPageBreak/>
        <w:t xml:space="preserve">“ARTÍCULO 6. </w:t>
      </w:r>
      <w:r w:rsidRPr="009F79B2">
        <w:rPr>
          <w:rFonts w:ascii="Palatino Linotype" w:eastAsia="Palatino Linotype" w:hAnsi="Palatino Linotype" w:cs="Palatino Linotype"/>
          <w:b/>
          <w:i/>
        </w:rPr>
        <w:t>Los servidores públicos se clasifican en generales y de confianza</w:t>
      </w:r>
      <w:r w:rsidRPr="009F79B2">
        <w:rPr>
          <w:rFonts w:ascii="Palatino Linotype" w:eastAsia="Palatino Linotype" w:hAnsi="Palatino Linotype" w:cs="Palatino Linotype"/>
          <w:i/>
        </w:rPr>
        <w:t>, los cuales, de acuerdo con la duración de sus relaciones de trabajo pueden ser: por tiempo u obra determinados o por tiempo indeterminado.</w:t>
      </w:r>
      <w:r w:rsidR="008C175F" w:rsidRPr="009F79B2">
        <w:rPr>
          <w:rFonts w:ascii="Palatino Linotype" w:eastAsia="Palatino Linotype" w:hAnsi="Palatino Linotype" w:cs="Palatino Linotype"/>
          <w:i/>
        </w:rPr>
        <w:t>” (Sic)</w:t>
      </w:r>
      <w:r w:rsidRPr="009F79B2">
        <w:rPr>
          <w:rFonts w:ascii="Palatino Linotype" w:eastAsia="Palatino Linotype" w:hAnsi="Palatino Linotype" w:cs="Palatino Linotype"/>
          <w:i/>
        </w:rPr>
        <w:t xml:space="preserve"> </w:t>
      </w:r>
    </w:p>
    <w:p w:rsidR="00BC59B7" w:rsidRPr="009F79B2" w:rsidRDefault="00BC59B7" w:rsidP="00BC59B7">
      <w:pPr>
        <w:spacing w:before="240" w:after="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La misma Ley de Trabajo, indicada en el párrafo anterior, define a los servidores públicos generales y de confianza, como:</w:t>
      </w:r>
    </w:p>
    <w:p w:rsidR="00BC59B7" w:rsidRPr="009F79B2" w:rsidRDefault="00BC59B7" w:rsidP="00BC59B7">
      <w:pPr>
        <w:spacing w:before="120" w:after="120"/>
        <w:ind w:left="1134" w:right="902"/>
        <w:jc w:val="both"/>
        <w:rPr>
          <w:rFonts w:ascii="Palatino Linotype" w:eastAsia="Palatino Linotype" w:hAnsi="Palatino Linotype" w:cs="Palatino Linotype"/>
          <w:i/>
        </w:rPr>
      </w:pPr>
    </w:p>
    <w:p w:rsidR="00B868CD" w:rsidRPr="009F79B2" w:rsidRDefault="00BC59B7" w:rsidP="00BC59B7">
      <w:pPr>
        <w:spacing w:before="120" w:after="120"/>
        <w:ind w:left="1134"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ARTÍCULO 7. Son servidores públicos generales</w:t>
      </w:r>
      <w:r w:rsidRPr="009F79B2">
        <w:rPr>
          <w:rFonts w:ascii="Palatino Linotype" w:eastAsia="Palatino Linotype" w:hAnsi="Palatino Linotype" w:cs="Palatino Linotype"/>
          <w:i/>
        </w:rPr>
        <w:t xml:space="preserve">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BC59B7" w:rsidRPr="009F79B2" w:rsidRDefault="00BC59B7" w:rsidP="00BC59B7">
      <w:pPr>
        <w:spacing w:before="120" w:after="120"/>
        <w:ind w:left="1134" w:right="902"/>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 xml:space="preserve">ARTÍCULO 8. Se entiende por servidores públicos de confianza: </w:t>
      </w:r>
    </w:p>
    <w:p w:rsidR="00BC59B7" w:rsidRPr="009F79B2" w:rsidRDefault="00BC59B7" w:rsidP="00BC59B7">
      <w:pPr>
        <w:spacing w:before="120" w:after="120"/>
        <w:ind w:left="1134"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I.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BC59B7" w:rsidRPr="009F79B2" w:rsidRDefault="00BC59B7" w:rsidP="00BC59B7">
      <w:pPr>
        <w:spacing w:before="120" w:after="120"/>
        <w:ind w:left="1134"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II. Aquéllos que tengan esa calidad en razón de la naturaleza de las funciones que desempeñen y no de la designación que se dé al puesto. </w:t>
      </w:r>
    </w:p>
    <w:p w:rsidR="00BC59B7" w:rsidRPr="009F79B2" w:rsidRDefault="00BC59B7" w:rsidP="00BC59B7">
      <w:pPr>
        <w:spacing w:before="120" w:after="120"/>
        <w:ind w:left="1134"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Sin que lo anterior implique o signifique transgredir derechos laborales, sociales o colectivos adquiridos por los trabajadores.” (Sic)</w:t>
      </w:r>
    </w:p>
    <w:p w:rsidR="00BC59B7" w:rsidRPr="009F79B2" w:rsidRDefault="00BC59B7">
      <w:pPr>
        <w:spacing w:before="240" w:after="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 xml:space="preserve">Luego entonces los servidores públicos generales, son aquellos que están subordinados </w:t>
      </w:r>
      <w:r w:rsidR="00B868CD" w:rsidRPr="009F79B2">
        <w:rPr>
          <w:rFonts w:ascii="Palatino Linotype" w:eastAsia="Palatino Linotype" w:hAnsi="Palatino Linotype" w:cs="Palatino Linotype"/>
          <w:sz w:val="24"/>
          <w:szCs w:val="24"/>
        </w:rPr>
        <w:t>a su titular o jefe, que le son encomendadas tareas operativas, y los de confianza son los servidores públicos encargados de la dirección o titular del área a la que fue asignado, que le son encomendadas tareas de vigilancia, supervisión o administración.</w:t>
      </w:r>
    </w:p>
    <w:p w:rsidR="00B868CD" w:rsidRPr="009F79B2" w:rsidRDefault="00B868CD">
      <w:pPr>
        <w:spacing w:before="240" w:after="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En otro orden de ideas, y una vez identificado cual es el personal de confianza, se debe precisar que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tiene dentro de sus archivos documentos en donde consta la información solicitada por la solicitante, de manera específica, por ejemplo:</w:t>
      </w:r>
    </w:p>
    <w:p w:rsidR="00B868CD" w:rsidRPr="009F79B2" w:rsidRDefault="00B868CD">
      <w:pPr>
        <w:spacing w:before="240" w:after="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u w:val="single"/>
        </w:rPr>
        <w:t>Respecto del nombre completo, cargo o puesto y dependencia, del personal de confianza</w:t>
      </w:r>
      <w:r w:rsidRPr="009F79B2">
        <w:rPr>
          <w:rFonts w:ascii="Palatino Linotype" w:eastAsia="Palatino Linotype" w:hAnsi="Palatino Linotype" w:cs="Palatino Linotype"/>
          <w:sz w:val="24"/>
          <w:szCs w:val="24"/>
        </w:rPr>
        <w:t xml:space="preserve">, el documento en donde constaría la información de manera enunciativa </w:t>
      </w:r>
      <w:r w:rsidR="00977218" w:rsidRPr="009F79B2">
        <w:rPr>
          <w:rFonts w:ascii="Palatino Linotype" w:eastAsia="Palatino Linotype" w:hAnsi="Palatino Linotype" w:cs="Palatino Linotype"/>
          <w:sz w:val="24"/>
          <w:szCs w:val="24"/>
        </w:rPr>
        <w:t>más</w:t>
      </w:r>
      <w:r w:rsidRPr="009F79B2">
        <w:rPr>
          <w:rFonts w:ascii="Palatino Linotype" w:eastAsia="Palatino Linotype" w:hAnsi="Palatino Linotype" w:cs="Palatino Linotype"/>
          <w:sz w:val="24"/>
          <w:szCs w:val="24"/>
        </w:rPr>
        <w:t xml:space="preserve"> no limitada, sería</w:t>
      </w:r>
      <w:r w:rsidR="00977218" w:rsidRPr="009F79B2">
        <w:rPr>
          <w:rFonts w:ascii="Palatino Linotype" w:eastAsia="Palatino Linotype" w:hAnsi="Palatino Linotype" w:cs="Palatino Linotype"/>
          <w:sz w:val="24"/>
          <w:szCs w:val="24"/>
        </w:rPr>
        <w:t xml:space="preserve"> el nombramiento, formato único de movimiento de personal, contrato o por cualquier otro acto que tenga como consecuencia la prestación personal subordinada del servicio y la percepción de un sueldo, en términos de lo señalado por el artículo 5 de la Ley del Trabajo de los Servidores Públicos del Estado de México y Municipios, que señala:</w:t>
      </w:r>
    </w:p>
    <w:p w:rsidR="00977218" w:rsidRPr="009F79B2" w:rsidRDefault="00977218" w:rsidP="00977218">
      <w:pPr>
        <w:spacing w:after="120"/>
        <w:ind w:left="851" w:right="902"/>
        <w:jc w:val="both"/>
        <w:rPr>
          <w:rFonts w:ascii="Palatino Linotype" w:eastAsia="Palatino Linotype" w:hAnsi="Palatino Linotype" w:cs="Palatino Linotype"/>
          <w:i/>
        </w:rPr>
      </w:pPr>
    </w:p>
    <w:p w:rsidR="00977218" w:rsidRPr="009F79B2" w:rsidRDefault="00977218" w:rsidP="00977218">
      <w:pPr>
        <w:spacing w:after="120"/>
        <w:ind w:left="851" w:right="902"/>
        <w:jc w:val="both"/>
        <w:rPr>
          <w:rFonts w:ascii="Palatino Linotype" w:eastAsia="Palatino Linotype" w:hAnsi="Palatino Linotype" w:cs="Palatino Linotype"/>
          <w:i/>
          <w:u w:val="single"/>
        </w:rPr>
      </w:pPr>
      <w:r w:rsidRPr="009F79B2">
        <w:rPr>
          <w:rFonts w:ascii="Palatino Linotype" w:eastAsia="Palatino Linotype" w:hAnsi="Palatino Linotype" w:cs="Palatino Linotype"/>
          <w:i/>
        </w:rPr>
        <w:t xml:space="preserve"> “ARTÍCULO 5.- La relación de trabajo entre las instituciones públicas y sus servidores públicos se entiende establecida </w:t>
      </w:r>
      <w:r w:rsidRPr="009F79B2">
        <w:rPr>
          <w:rFonts w:ascii="Palatino Linotype" w:eastAsia="Palatino Linotype" w:hAnsi="Palatino Linotype" w:cs="Palatino Linotype"/>
          <w:i/>
          <w:u w:val="single"/>
        </w:rPr>
        <w:t xml:space="preserve">mediante nombramiento, formato único de movimiento de personal, contrato o por cualquier otro acto que tenga como consecuencia la prestación personal subordinada del servicio y la percepción de un sueldo. </w:t>
      </w:r>
    </w:p>
    <w:p w:rsidR="00977218" w:rsidRPr="009F79B2" w:rsidRDefault="00977218" w:rsidP="00977218">
      <w:pPr>
        <w:spacing w:before="120" w:after="12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Para los efectos de esta ley, las instituciones públicas estarán representadas por sus titulares.” (Sic)</w:t>
      </w:r>
    </w:p>
    <w:p w:rsidR="002A12CA" w:rsidRPr="009F79B2" w:rsidRDefault="002A12CA" w:rsidP="002A12CA">
      <w:pPr>
        <w:spacing w:before="240" w:after="0" w:line="360" w:lineRule="auto"/>
        <w:contextualSpacing/>
        <w:jc w:val="both"/>
        <w:rPr>
          <w:rFonts w:ascii="Palatino Linotype" w:eastAsia="Palatino Linotype" w:hAnsi="Palatino Linotype" w:cs="Palatino Linotype"/>
          <w:sz w:val="24"/>
          <w:szCs w:val="24"/>
        </w:rPr>
      </w:pPr>
    </w:p>
    <w:p w:rsidR="00B06B35" w:rsidRPr="009F79B2" w:rsidRDefault="00B06B35" w:rsidP="002A12CA">
      <w:pPr>
        <w:spacing w:before="240" w:after="0" w:line="360" w:lineRule="auto"/>
        <w:contextualSpacing/>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Lo que se robustece con lo señalado por el artículo 49 de la misma Ley de Trabajo indicada, que señala:</w:t>
      </w:r>
    </w:p>
    <w:p w:rsidR="00B06B35" w:rsidRPr="009F79B2" w:rsidRDefault="00B06B35" w:rsidP="002A12CA">
      <w:pPr>
        <w:spacing w:before="240" w:after="0" w:line="360" w:lineRule="auto"/>
        <w:contextualSpacing/>
        <w:jc w:val="both"/>
        <w:rPr>
          <w:rFonts w:ascii="Palatino Linotype" w:eastAsia="Palatino Linotype" w:hAnsi="Palatino Linotype" w:cs="Palatino Linotype"/>
          <w:sz w:val="24"/>
          <w:szCs w:val="24"/>
        </w:rPr>
      </w:pPr>
    </w:p>
    <w:p w:rsidR="00B06B35" w:rsidRPr="009F79B2" w:rsidRDefault="00B06B35" w:rsidP="00B06B35">
      <w:pPr>
        <w:spacing w:before="120" w:after="12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“ARTÍCULO 49.- </w:t>
      </w:r>
      <w:r w:rsidRPr="009F79B2">
        <w:rPr>
          <w:rFonts w:ascii="Palatino Linotype" w:eastAsia="Palatino Linotype" w:hAnsi="Palatino Linotype" w:cs="Palatino Linotype"/>
          <w:b/>
          <w:i/>
        </w:rPr>
        <w:t>Los nombramientos, contratos o formato único de Movimientos de Personal de los servidores públicos deberán contener</w:t>
      </w:r>
      <w:r w:rsidRPr="009F79B2">
        <w:rPr>
          <w:rFonts w:ascii="Palatino Linotype" w:eastAsia="Palatino Linotype" w:hAnsi="Palatino Linotype" w:cs="Palatino Linotype"/>
          <w:i/>
        </w:rPr>
        <w:t xml:space="preserve">: </w:t>
      </w:r>
    </w:p>
    <w:p w:rsidR="00B06B35" w:rsidRPr="009F79B2" w:rsidRDefault="00B06B35" w:rsidP="00B06B35">
      <w:pPr>
        <w:spacing w:before="120" w:after="12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b/>
          <w:i/>
        </w:rPr>
        <w:t>I. Nombre completo del servidor público</w:t>
      </w:r>
      <w:r w:rsidRPr="009F79B2">
        <w:rPr>
          <w:rFonts w:ascii="Palatino Linotype" w:eastAsia="Palatino Linotype" w:hAnsi="Palatino Linotype" w:cs="Palatino Linotype"/>
          <w:i/>
        </w:rPr>
        <w:t xml:space="preserve">; </w:t>
      </w:r>
    </w:p>
    <w:p w:rsidR="00B06B35" w:rsidRPr="009F79B2" w:rsidRDefault="00B06B35" w:rsidP="00B06B35">
      <w:pPr>
        <w:spacing w:before="120" w:after="12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b/>
          <w:i/>
        </w:rPr>
        <w:t xml:space="preserve">II. </w:t>
      </w:r>
      <w:r w:rsidRPr="009F79B2">
        <w:rPr>
          <w:rFonts w:ascii="Palatino Linotype" w:eastAsia="Palatino Linotype" w:hAnsi="Palatino Linotype" w:cs="Palatino Linotype"/>
          <w:b/>
          <w:i/>
          <w:u w:val="single"/>
        </w:rPr>
        <w:t>Cargo</w:t>
      </w:r>
      <w:r w:rsidRPr="009F79B2">
        <w:rPr>
          <w:rFonts w:ascii="Palatino Linotype" w:eastAsia="Palatino Linotype" w:hAnsi="Palatino Linotype" w:cs="Palatino Linotype"/>
          <w:b/>
          <w:i/>
        </w:rPr>
        <w:t xml:space="preserve"> para el que es designado, fecha de inicio de sus servicios y </w:t>
      </w:r>
      <w:r w:rsidRPr="009F79B2">
        <w:rPr>
          <w:rFonts w:ascii="Palatino Linotype" w:eastAsia="Palatino Linotype" w:hAnsi="Palatino Linotype" w:cs="Palatino Linotype"/>
          <w:b/>
          <w:i/>
          <w:u w:val="single"/>
        </w:rPr>
        <w:t>lugar de adscripción</w:t>
      </w:r>
      <w:r w:rsidRPr="009F79B2">
        <w:rPr>
          <w:rFonts w:ascii="Palatino Linotype" w:eastAsia="Palatino Linotype" w:hAnsi="Palatino Linotype" w:cs="Palatino Linotype"/>
          <w:i/>
        </w:rPr>
        <w:t xml:space="preserve">; </w:t>
      </w:r>
    </w:p>
    <w:p w:rsidR="00B06B35" w:rsidRPr="009F79B2" w:rsidRDefault="00B06B35" w:rsidP="00B06B35">
      <w:pPr>
        <w:spacing w:before="120" w:after="12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III. Carácter del nombramiento, ya sea de servidores públicos generales o de confianza, así como la temporalidad del mismo; </w:t>
      </w:r>
    </w:p>
    <w:p w:rsidR="00B06B35" w:rsidRPr="009F79B2" w:rsidRDefault="00B06B35" w:rsidP="00B06B35">
      <w:pPr>
        <w:spacing w:before="120" w:after="12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IV. Remuneración correspondiente al puesto; </w:t>
      </w:r>
    </w:p>
    <w:p w:rsidR="00B06B35" w:rsidRPr="009F79B2" w:rsidRDefault="00B06B35" w:rsidP="00B06B35">
      <w:pPr>
        <w:spacing w:before="120" w:after="12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V. </w:t>
      </w:r>
      <w:proofErr w:type="spellStart"/>
      <w:r w:rsidRPr="009F79B2">
        <w:rPr>
          <w:rFonts w:ascii="Palatino Linotype" w:eastAsia="Palatino Linotype" w:hAnsi="Palatino Linotype" w:cs="Palatino Linotype"/>
          <w:i/>
        </w:rPr>
        <w:t>Jornadade</w:t>
      </w:r>
      <w:proofErr w:type="spellEnd"/>
      <w:r w:rsidRPr="009F79B2">
        <w:rPr>
          <w:rFonts w:ascii="Palatino Linotype" w:eastAsia="Palatino Linotype" w:hAnsi="Palatino Linotype" w:cs="Palatino Linotype"/>
          <w:i/>
        </w:rPr>
        <w:t xml:space="preserve"> trabajo; </w:t>
      </w:r>
    </w:p>
    <w:p w:rsidR="00B06B35" w:rsidRPr="009F79B2" w:rsidRDefault="00B06B35" w:rsidP="00B06B35">
      <w:pPr>
        <w:spacing w:before="120" w:after="12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VI. Derogada; </w:t>
      </w:r>
    </w:p>
    <w:p w:rsidR="00B06B35" w:rsidRPr="009F79B2" w:rsidRDefault="00B06B35" w:rsidP="00B06B35">
      <w:pPr>
        <w:spacing w:before="120" w:after="120"/>
        <w:ind w:left="851" w:right="902"/>
        <w:jc w:val="both"/>
        <w:rPr>
          <w:rFonts w:ascii="Palatino Linotype" w:eastAsia="Palatino Linotype" w:hAnsi="Palatino Linotype" w:cs="Palatino Linotype"/>
          <w:i/>
        </w:rPr>
      </w:pPr>
      <w:r w:rsidRPr="009F79B2">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 (Sic)</w:t>
      </w:r>
    </w:p>
    <w:p w:rsidR="00B06B35" w:rsidRPr="009F79B2" w:rsidRDefault="00B06B35" w:rsidP="00B06B35">
      <w:pPr>
        <w:spacing w:before="120" w:after="120"/>
        <w:ind w:left="851" w:right="902"/>
        <w:jc w:val="both"/>
        <w:rPr>
          <w:rFonts w:ascii="Palatino Linotype" w:eastAsia="Palatino Linotype" w:hAnsi="Palatino Linotype" w:cs="Palatino Linotype"/>
          <w:i/>
        </w:rPr>
      </w:pPr>
    </w:p>
    <w:p w:rsidR="002A12CA" w:rsidRPr="009F79B2" w:rsidRDefault="002A12CA" w:rsidP="002A12CA">
      <w:pPr>
        <w:spacing w:before="240" w:after="0" w:line="360" w:lineRule="auto"/>
        <w:contextualSpacing/>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Razones por las cuales lo procedente es ordenar el documento en donde conste el nombre completo, cargo o puesto y dependencia, del personal de confianza activo al quince de abril del año 2022 y de ser procedente en versión pública conforme a lo señalado por el considerando quinto del presente fallo.  </w:t>
      </w:r>
    </w:p>
    <w:p w:rsidR="002A12CA" w:rsidRPr="009F79B2" w:rsidRDefault="002A12CA" w:rsidP="002A12CA">
      <w:pPr>
        <w:spacing w:before="240" w:after="0" w:line="360" w:lineRule="auto"/>
        <w:contextualSpacing/>
        <w:jc w:val="both"/>
        <w:rPr>
          <w:rFonts w:ascii="Palatino Linotype" w:eastAsia="Palatino Linotype" w:hAnsi="Palatino Linotype" w:cs="Palatino Linotype"/>
          <w:sz w:val="24"/>
          <w:szCs w:val="24"/>
        </w:rPr>
      </w:pPr>
    </w:p>
    <w:p w:rsidR="006E4B40" w:rsidRPr="009F79B2" w:rsidRDefault="002A12CA" w:rsidP="00A83661">
      <w:pPr>
        <w:spacing w:before="240" w:after="0" w:line="360" w:lineRule="auto"/>
        <w:contextualSpacing/>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u w:val="single"/>
        </w:rPr>
        <w:t>En cuando al sueldo mensual bruto del personal de confianza</w:t>
      </w:r>
      <w:r w:rsidRPr="009F79B2">
        <w:rPr>
          <w:rFonts w:ascii="Palatino Linotype" w:eastAsia="Palatino Linotype" w:hAnsi="Palatino Linotype" w:cs="Palatino Linotype"/>
          <w:sz w:val="24"/>
          <w:szCs w:val="24"/>
        </w:rPr>
        <w:t xml:space="preserve">, el documento en donde constaría la información de manera enunciativa mas no limitada, </w:t>
      </w:r>
      <w:r w:rsidR="00F27D34" w:rsidRPr="009F79B2">
        <w:rPr>
          <w:rFonts w:ascii="Palatino Linotype" w:eastAsia="Palatino Linotype" w:hAnsi="Palatino Linotype" w:cs="Palatino Linotype"/>
          <w:sz w:val="24"/>
          <w:szCs w:val="24"/>
        </w:rPr>
        <w:t>sería</w:t>
      </w:r>
      <w:r w:rsidRPr="009F79B2">
        <w:rPr>
          <w:rFonts w:ascii="Palatino Linotype" w:eastAsia="Palatino Linotype" w:hAnsi="Palatino Linotype" w:cs="Palatino Linotype"/>
          <w:sz w:val="24"/>
          <w:szCs w:val="24"/>
        </w:rPr>
        <w:t xml:space="preserve"> </w:t>
      </w:r>
      <w:r w:rsidR="00A83661" w:rsidRPr="009F79B2">
        <w:rPr>
          <w:rFonts w:ascii="Palatino Linotype" w:eastAsia="Palatino Linotype" w:hAnsi="Palatino Linotype" w:cs="Palatino Linotype"/>
          <w:sz w:val="24"/>
          <w:szCs w:val="24"/>
        </w:rPr>
        <w:t>el recibo de nómina</w:t>
      </w:r>
      <w:r w:rsidR="006E4B40" w:rsidRPr="009F79B2">
        <w:rPr>
          <w:rFonts w:ascii="Palatino Linotype" w:eastAsia="Palatino Linotype" w:hAnsi="Palatino Linotype" w:cs="Palatino Linotype"/>
          <w:sz w:val="24"/>
          <w:szCs w:val="24"/>
        </w:rPr>
        <w:t xml:space="preserve"> o tabulador de sueldos.</w:t>
      </w:r>
    </w:p>
    <w:p w:rsidR="002A12CA" w:rsidRPr="009F79B2" w:rsidRDefault="006E4B40" w:rsidP="00A83661">
      <w:pPr>
        <w:spacing w:before="240" w:after="0" w:line="360" w:lineRule="auto"/>
        <w:contextualSpacing/>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 xml:space="preserve">Sobre el recibo de nómina, </w:t>
      </w:r>
      <w:r w:rsidR="002A12CA" w:rsidRPr="009F79B2">
        <w:rPr>
          <w:rFonts w:ascii="Palatino Linotype" w:eastAsia="Palatino Linotype" w:hAnsi="Palatino Linotype" w:cs="Palatino Linotype"/>
          <w:sz w:val="24"/>
          <w:szCs w:val="24"/>
        </w:rPr>
        <w:t xml:space="preserve">conviene a traer lo establecido por el artículo 804, fracción II, de la Ley Federal de Trabajo, el cual a la letra establece: </w:t>
      </w:r>
    </w:p>
    <w:p w:rsidR="002A12CA" w:rsidRPr="009F79B2" w:rsidRDefault="002A12CA" w:rsidP="002A12CA">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Artículo 804.-</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b/>
          <w:i/>
        </w:rPr>
        <w:t>El patrón tiene obligación de conservar y exhibir en juicio los documentos que a continuación se precisan</w:t>
      </w:r>
      <w:r w:rsidRPr="009F79B2">
        <w:rPr>
          <w:rFonts w:ascii="Palatino Linotype" w:eastAsia="Palatino Linotype" w:hAnsi="Palatino Linotype" w:cs="Palatino Linotype"/>
          <w:i/>
        </w:rPr>
        <w:t>:</w:t>
      </w:r>
    </w:p>
    <w:p w:rsidR="002A12CA" w:rsidRPr="009F79B2" w:rsidRDefault="002A12CA" w:rsidP="002A12CA">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b/>
          <w:i/>
        </w:rPr>
        <w:t>II.</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b/>
          <w:i/>
        </w:rPr>
        <w:t>Listas de raya o nómina de personal</w:t>
      </w:r>
      <w:r w:rsidRPr="009F79B2">
        <w:rPr>
          <w:rFonts w:ascii="Palatino Linotype" w:eastAsia="Palatino Linotype" w:hAnsi="Palatino Linotype" w:cs="Palatino Linotype"/>
          <w:i/>
        </w:rPr>
        <w:t xml:space="preserve">, cuando se lleven en el centro de trabajo; o recibos de pagos de salarios; </w:t>
      </w:r>
    </w:p>
    <w:p w:rsidR="002A12CA" w:rsidRPr="009F79B2" w:rsidRDefault="002A12CA" w:rsidP="002A12CA">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2A12CA" w:rsidRPr="009F79B2" w:rsidRDefault="002A12CA" w:rsidP="002A12CA">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9F79B2">
        <w:rPr>
          <w:rFonts w:ascii="Palatino Linotype" w:eastAsia="Palatino Linotype" w:hAnsi="Palatino Linotype" w:cs="Palatino Linotype"/>
          <w:b/>
          <w:i/>
        </w:rPr>
        <w:t>los señalados en las fracciones II, III y IV, durante el último año y un año después de que se extinga la relación laboral</w:t>
      </w:r>
      <w:r w:rsidRPr="009F79B2">
        <w:rPr>
          <w:rFonts w:ascii="Palatino Linotype" w:eastAsia="Palatino Linotype" w:hAnsi="Palatino Linotype" w:cs="Palatino Linotype"/>
          <w:i/>
        </w:rPr>
        <w:t>; y los mencionados en la fracción V, conforme lo señalen las Leyes que los rijan.” (Sic)</w:t>
      </w:r>
    </w:p>
    <w:p w:rsidR="002A12CA" w:rsidRPr="009F79B2" w:rsidRDefault="002A12CA" w:rsidP="002A12CA">
      <w:pPr>
        <w:spacing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2A12CA" w:rsidRPr="009F79B2" w:rsidRDefault="002A12CA" w:rsidP="002A12CA">
      <w:pPr>
        <w:spacing w:before="240" w:after="240" w:line="360" w:lineRule="auto"/>
        <w:ind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En ese contexto, tratándose de servidores públicos de los Municipios la Ley del Trabajo de los Servidores Públicos del Estado y Municipios, en su artículo 220-K, establece lo siguiente:</w:t>
      </w:r>
    </w:p>
    <w:p w:rsidR="002A12CA" w:rsidRPr="009F79B2" w:rsidRDefault="002A12CA" w:rsidP="002A12CA">
      <w:pPr>
        <w:tabs>
          <w:tab w:val="left" w:pos="9072"/>
        </w:tabs>
        <w:spacing w:before="24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220 K.-</w:t>
      </w:r>
      <w:r w:rsidRPr="009F79B2">
        <w:rPr>
          <w:rFonts w:ascii="Palatino Linotype" w:eastAsia="Palatino Linotype" w:hAnsi="Palatino Linotype" w:cs="Palatino Linotype"/>
          <w:i/>
        </w:rPr>
        <w:t xml:space="preserve"> La </w:t>
      </w:r>
      <w:r w:rsidRPr="009F79B2">
        <w:rPr>
          <w:rFonts w:ascii="Palatino Linotype" w:eastAsia="Palatino Linotype" w:hAnsi="Palatino Linotype" w:cs="Palatino Linotype"/>
          <w:b/>
          <w:i/>
        </w:rPr>
        <w:t>institución o dependencia pública tiene la obligación de conservar y exhibir en el proceso los documentos que a continuación</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b/>
          <w:i/>
        </w:rPr>
        <w:t>se precisan</w:t>
      </w:r>
      <w:r w:rsidRPr="009F79B2">
        <w:rPr>
          <w:rFonts w:ascii="Palatino Linotype" w:eastAsia="Palatino Linotype" w:hAnsi="Palatino Linotype" w:cs="Palatino Linotype"/>
          <w:i/>
        </w:rPr>
        <w:t>:</w:t>
      </w:r>
    </w:p>
    <w:p w:rsidR="002A12CA" w:rsidRPr="009F79B2" w:rsidRDefault="002A12CA" w:rsidP="002A12CA">
      <w:pPr>
        <w:tabs>
          <w:tab w:val="left" w:pos="9072"/>
        </w:tabs>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2A12CA" w:rsidRPr="009F79B2" w:rsidRDefault="002A12CA" w:rsidP="002A12CA">
      <w:pPr>
        <w:tabs>
          <w:tab w:val="left" w:pos="9072"/>
        </w:tabs>
        <w:ind w:left="851" w:right="851"/>
        <w:jc w:val="both"/>
        <w:rPr>
          <w:rFonts w:ascii="Palatino Linotype" w:eastAsia="Palatino Linotype" w:hAnsi="Palatino Linotype" w:cs="Palatino Linotype"/>
          <w:b/>
          <w:i/>
        </w:rPr>
      </w:pPr>
      <w:r w:rsidRPr="009F79B2">
        <w:rPr>
          <w:rFonts w:ascii="Palatino Linotype" w:eastAsia="Palatino Linotype" w:hAnsi="Palatino Linotype" w:cs="Palatino Linotype"/>
          <w:i/>
        </w:rPr>
        <w:t xml:space="preserve">II. </w:t>
      </w:r>
      <w:r w:rsidRPr="009F79B2">
        <w:rPr>
          <w:rFonts w:ascii="Palatino Linotype" w:eastAsia="Palatino Linotype" w:hAnsi="Palatino Linotype" w:cs="Palatino Linotype"/>
          <w:b/>
          <w:i/>
        </w:rPr>
        <w:t>Recibos de pagos de salarios o</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b/>
          <w:i/>
        </w:rPr>
        <w:t>las constancias documentales del pago de salario</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b/>
          <w:i/>
        </w:rPr>
        <w:t>cuando sea por depósito o mediante información electrónica;</w:t>
      </w:r>
    </w:p>
    <w:p w:rsidR="002A12CA" w:rsidRPr="009F79B2" w:rsidRDefault="002A12CA" w:rsidP="002A12CA">
      <w:pPr>
        <w:tabs>
          <w:tab w:val="left" w:pos="9072"/>
        </w:tabs>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2A12CA" w:rsidRPr="009F79B2" w:rsidRDefault="002A12CA" w:rsidP="002A12CA">
      <w:pPr>
        <w:tabs>
          <w:tab w:val="left" w:pos="9072"/>
        </w:tabs>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2A12CA" w:rsidRPr="009F79B2" w:rsidRDefault="002A12CA" w:rsidP="002A12CA">
      <w:pPr>
        <w:tabs>
          <w:tab w:val="left" w:pos="9072"/>
        </w:tabs>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2A12CA" w:rsidRPr="009F79B2" w:rsidRDefault="002A12CA" w:rsidP="002A12CA">
      <w:pPr>
        <w:tabs>
          <w:tab w:val="left" w:pos="9072"/>
        </w:tabs>
        <w:ind w:left="851" w:right="851"/>
        <w:jc w:val="both"/>
        <w:rPr>
          <w:rFonts w:ascii="Palatino Linotype" w:eastAsia="Palatino Linotype" w:hAnsi="Palatino Linotype" w:cs="Palatino Linotype"/>
          <w:i/>
        </w:rPr>
      </w:pPr>
    </w:p>
    <w:p w:rsidR="002A12CA" w:rsidRPr="009F79B2" w:rsidRDefault="002A12CA" w:rsidP="002A12CA">
      <w:pPr>
        <w:spacing w:line="360" w:lineRule="auto"/>
        <w:ind w:right="51"/>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2A12CA" w:rsidRPr="009F79B2" w:rsidRDefault="002A12CA" w:rsidP="002A12CA">
      <w:pPr>
        <w:tabs>
          <w:tab w:val="right" w:pos="8505"/>
        </w:tabs>
        <w:spacing w:after="240" w:line="360" w:lineRule="auto"/>
        <w:jc w:val="both"/>
        <w:rPr>
          <w:color w:val="000000"/>
          <w:sz w:val="24"/>
          <w:szCs w:val="24"/>
        </w:rPr>
      </w:pPr>
      <w:r w:rsidRPr="009F79B2">
        <w:rPr>
          <w:rFonts w:ascii="Palatino Linotype" w:eastAsia="Palatino Linotype" w:hAnsi="Palatino Linotype" w:cs="Palatino Linotype"/>
          <w:sz w:val="24"/>
          <w:szCs w:val="24"/>
        </w:rPr>
        <w:t xml:space="preserve">Una vez precisado lo que antecede, es necesario analizar la Ley de Fiscalización Superior del Estado de México, toda vez que señala </w:t>
      </w:r>
      <w:r w:rsidRPr="009F79B2">
        <w:rPr>
          <w:rFonts w:ascii="Palatino Linotype" w:eastAsia="Palatino Linotype" w:hAnsi="Palatino Linotype" w:cs="Palatino Linotype"/>
          <w:color w:val="000000"/>
          <w:sz w:val="24"/>
          <w:szCs w:val="24"/>
        </w:rPr>
        <w:t xml:space="preserve">que los municipios que conforman el Estado de México, entre ellos el </w:t>
      </w:r>
      <w:r w:rsidRPr="009F79B2">
        <w:rPr>
          <w:rFonts w:ascii="Palatino Linotype" w:eastAsia="Palatino Linotype" w:hAnsi="Palatino Linotype" w:cs="Palatino Linotype"/>
          <w:b/>
          <w:color w:val="000000"/>
          <w:sz w:val="24"/>
          <w:szCs w:val="24"/>
        </w:rPr>
        <w:t>SUJETO OBLIGADO</w:t>
      </w:r>
      <w:r w:rsidRPr="009F79B2">
        <w:rPr>
          <w:rFonts w:ascii="Palatino Linotype" w:eastAsia="Palatino Linotype" w:hAnsi="Palatino Linotype" w:cs="Palatino Linotype"/>
          <w:color w:val="000000"/>
          <w:sz w:val="24"/>
          <w:szCs w:val="24"/>
        </w:rPr>
        <w:t>,</w:t>
      </w:r>
      <w:r w:rsidRPr="009F79B2">
        <w:rPr>
          <w:sz w:val="24"/>
          <w:szCs w:val="24"/>
        </w:rPr>
        <w:t xml:space="preserve"> </w:t>
      </w:r>
      <w:r w:rsidRPr="009F79B2">
        <w:rPr>
          <w:rFonts w:ascii="Palatino Linotype" w:eastAsia="Palatino Linotype" w:hAnsi="Palatino Linotype" w:cs="Palatino Linotype"/>
          <w:color w:val="000000"/>
          <w:sz w:val="24"/>
          <w:szCs w:val="24"/>
        </w:rPr>
        <w:t>es considerado como ente fiscalizable, como así lo señala el artículo 4 fracción II de la Ley de Fiscalización Superior del Estado de México, el cual señala:</w:t>
      </w:r>
    </w:p>
    <w:p w:rsidR="002A12CA" w:rsidRPr="009F79B2" w:rsidRDefault="002A12CA" w:rsidP="002A12CA">
      <w:pPr>
        <w:spacing w:before="24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b/>
          <w:i/>
        </w:rPr>
        <w:t xml:space="preserve">“Artículo 4. </w:t>
      </w:r>
      <w:r w:rsidRPr="009F79B2">
        <w:rPr>
          <w:rFonts w:ascii="Palatino Linotype" w:eastAsia="Palatino Linotype" w:hAnsi="Palatino Linotype" w:cs="Palatino Linotype"/>
          <w:i/>
        </w:rPr>
        <w:t>Son sujetos de fiscalización:</w:t>
      </w:r>
    </w:p>
    <w:p w:rsidR="002A12CA" w:rsidRPr="009F79B2" w:rsidRDefault="002A12CA" w:rsidP="002A12CA">
      <w:pPr>
        <w:ind w:left="851" w:right="851"/>
        <w:jc w:val="both"/>
        <w:rPr>
          <w:i/>
        </w:rPr>
      </w:pPr>
      <w:r w:rsidRPr="009F79B2">
        <w:rPr>
          <w:rFonts w:ascii="Palatino Linotype" w:eastAsia="Palatino Linotype" w:hAnsi="Palatino Linotype" w:cs="Palatino Linotype"/>
          <w:i/>
        </w:rPr>
        <w:t>…</w:t>
      </w:r>
    </w:p>
    <w:p w:rsidR="002A12CA" w:rsidRPr="009F79B2" w:rsidRDefault="002A12CA" w:rsidP="002A12CA">
      <w:pPr>
        <w:numPr>
          <w:ilvl w:val="0"/>
          <w:numId w:val="3"/>
        </w:numPr>
        <w:pBdr>
          <w:top w:val="nil"/>
          <w:left w:val="nil"/>
          <w:bottom w:val="nil"/>
          <w:right w:val="nil"/>
          <w:between w:val="nil"/>
        </w:pBdr>
        <w:spacing w:before="240" w:line="240" w:lineRule="auto"/>
        <w:ind w:right="851"/>
        <w:jc w:val="both"/>
        <w:rPr>
          <w:rFonts w:ascii="Palatino Linotype" w:eastAsia="Palatino Linotype" w:hAnsi="Palatino Linotype" w:cs="Palatino Linotype"/>
          <w:i/>
          <w:color w:val="000000"/>
        </w:rPr>
      </w:pPr>
      <w:r w:rsidRPr="009F79B2">
        <w:rPr>
          <w:rFonts w:ascii="Palatino Linotype" w:eastAsia="Palatino Linotype" w:hAnsi="Palatino Linotype" w:cs="Palatino Linotype"/>
          <w:i/>
          <w:color w:val="000000"/>
        </w:rPr>
        <w:t>Los municipios del Estado de México…” (Sic)</w:t>
      </w:r>
    </w:p>
    <w:p w:rsidR="002A12CA" w:rsidRPr="009F79B2" w:rsidRDefault="002A12CA" w:rsidP="002A12CA">
      <w:pPr>
        <w:spacing w:before="240"/>
        <w:ind w:left="851" w:right="851"/>
        <w:jc w:val="both"/>
        <w:rPr>
          <w:b/>
          <w:color w:val="000000"/>
        </w:rPr>
      </w:pPr>
    </w:p>
    <w:p w:rsidR="002A12CA" w:rsidRPr="009F79B2" w:rsidRDefault="002A12CA" w:rsidP="002A12CA">
      <w:pPr>
        <w:spacing w:line="360" w:lineRule="auto"/>
        <w:ind w:right="49"/>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lastRenderedPageBreak/>
        <w:t xml:space="preserve">Asimismo, el ordenamiento legal referido señala en su artículo 8, fracción XI, que el Órgano Superior de Fiscalización del Estado de México, tiene como una de sus atribuciones el de emitir los Lineamientos </w:t>
      </w:r>
      <w:r w:rsidRPr="009F79B2">
        <w:rPr>
          <w:rFonts w:ascii="Palatino Linotype" w:eastAsia="Palatino Linotype" w:hAnsi="Palatino Linotype" w:cs="Palatino Linotype"/>
          <w:sz w:val="24"/>
          <w:szCs w:val="24"/>
        </w:rPr>
        <w:t>Integración del Informe Trimestral de los Sujetos de Fiscalización Municipales para el Ejercicio 2022</w:t>
      </w:r>
      <w:r w:rsidRPr="009F79B2">
        <w:rPr>
          <w:rFonts w:ascii="Palatino Linotype" w:eastAsia="Palatino Linotype" w:hAnsi="Palatino Linotype" w:cs="Palatino Linotype"/>
          <w:color w:val="000000"/>
          <w:sz w:val="24"/>
          <w:szCs w:val="24"/>
        </w:rPr>
        <w:t>, como así se advierte a continuación:</w:t>
      </w:r>
    </w:p>
    <w:p w:rsidR="002A12CA" w:rsidRPr="009F79B2" w:rsidRDefault="002A12CA" w:rsidP="002A12CA">
      <w:pPr>
        <w:spacing w:line="360" w:lineRule="auto"/>
        <w:ind w:right="49"/>
        <w:jc w:val="both"/>
        <w:rPr>
          <w:rFonts w:ascii="Palatino Linotype" w:eastAsia="Palatino Linotype" w:hAnsi="Palatino Linotype" w:cs="Palatino Linotype"/>
          <w:color w:val="000000"/>
        </w:rPr>
      </w:pPr>
    </w:p>
    <w:p w:rsidR="002A12CA" w:rsidRPr="009F79B2" w:rsidRDefault="002A12CA" w:rsidP="002A12CA">
      <w:pPr>
        <w:ind w:left="851" w:right="851"/>
        <w:jc w:val="both"/>
        <w:rPr>
          <w:i/>
        </w:rPr>
      </w:pPr>
      <w:r w:rsidRPr="009F79B2">
        <w:rPr>
          <w:rFonts w:ascii="Palatino Linotype" w:eastAsia="Palatino Linotype" w:hAnsi="Palatino Linotype" w:cs="Palatino Linotype"/>
          <w:b/>
          <w:i/>
        </w:rPr>
        <w:t xml:space="preserve">“Artículo 8. </w:t>
      </w:r>
      <w:r w:rsidRPr="009F79B2">
        <w:rPr>
          <w:rFonts w:ascii="Palatino Linotype" w:eastAsia="Palatino Linotype" w:hAnsi="Palatino Linotype" w:cs="Palatino Linotype"/>
          <w:i/>
        </w:rPr>
        <w:t>El Órgano Superior tendrá las siguientes atribuciones:</w:t>
      </w:r>
    </w:p>
    <w:p w:rsidR="002A12CA" w:rsidRPr="009F79B2" w:rsidRDefault="002A12CA" w:rsidP="002A12CA">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2A12CA" w:rsidRPr="009F79B2" w:rsidRDefault="002A12CA" w:rsidP="002A12CA">
      <w:pPr>
        <w:ind w:left="851" w:right="851"/>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XI. Establecer los lineamientos</w:t>
      </w:r>
      <w:r w:rsidRPr="009F79B2">
        <w:rPr>
          <w:rFonts w:ascii="Palatino Linotype" w:eastAsia="Palatino Linotype" w:hAnsi="Palatino Linotype" w:cs="Palatino Linotype"/>
          <w:i/>
        </w:rPr>
        <w:t xml:space="preserve">, criterios, procedimientos, métodos y sistemas </w:t>
      </w:r>
      <w:r w:rsidRPr="009F79B2">
        <w:rPr>
          <w:rFonts w:ascii="Palatino Linotype" w:eastAsia="Palatino Linotype" w:hAnsi="Palatino Linotype" w:cs="Palatino Linotype"/>
          <w:b/>
          <w:i/>
        </w:rPr>
        <w:t>para las acciones de control y evaluación, necesarios para la fiscalización de las cuentas públicas y los informes trimestrales</w:t>
      </w:r>
      <w:r w:rsidRPr="009F79B2">
        <w:rPr>
          <w:rFonts w:ascii="Palatino Linotype" w:eastAsia="Palatino Linotype" w:hAnsi="Palatino Linotype" w:cs="Palatino Linotype"/>
          <w:i/>
        </w:rPr>
        <w:t>…</w:t>
      </w:r>
      <w:r w:rsidRPr="009F79B2">
        <w:rPr>
          <w:rFonts w:ascii="Palatino Linotype" w:eastAsia="Palatino Linotype" w:hAnsi="Palatino Linotype" w:cs="Palatino Linotype"/>
          <w:color w:val="000000"/>
        </w:rPr>
        <w:t xml:space="preserve">” </w:t>
      </w:r>
      <w:r w:rsidRPr="009F79B2">
        <w:rPr>
          <w:rFonts w:ascii="Palatino Linotype" w:eastAsia="Palatino Linotype" w:hAnsi="Palatino Linotype" w:cs="Palatino Linotype"/>
        </w:rPr>
        <w:t>(</w:t>
      </w:r>
      <w:r w:rsidRPr="009F79B2">
        <w:rPr>
          <w:rFonts w:ascii="Palatino Linotype" w:eastAsia="Palatino Linotype" w:hAnsi="Palatino Linotype" w:cs="Palatino Linotype"/>
          <w:i/>
        </w:rPr>
        <w:t>Sic)</w:t>
      </w:r>
    </w:p>
    <w:p w:rsidR="002A12CA" w:rsidRPr="009F79B2" w:rsidRDefault="002A12CA" w:rsidP="002A12CA">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Dentro de los cuales ubicamos en su módulo cuatro la información de la nómina, como se advierte en las siguientes imágenes sustraídas de dichas políticas:</w:t>
      </w:r>
    </w:p>
    <w:p w:rsidR="002A12CA" w:rsidRPr="009F79B2" w:rsidRDefault="002A12CA" w:rsidP="002A12CA">
      <w:pPr>
        <w:spacing w:line="360" w:lineRule="auto"/>
        <w:jc w:val="both"/>
      </w:pPr>
    </w:p>
    <w:p w:rsidR="002A12CA" w:rsidRPr="009F79B2" w:rsidRDefault="002A12CA" w:rsidP="002A12CA">
      <w:pPr>
        <w:spacing w:line="360" w:lineRule="auto"/>
        <w:jc w:val="both"/>
        <w:rPr>
          <w:rFonts w:ascii="Palatino Linotype" w:eastAsia="Palatino Linotype" w:hAnsi="Palatino Linotype" w:cs="Palatino Linotype"/>
        </w:rPr>
      </w:pPr>
      <w:r w:rsidRPr="009F79B2">
        <w:rPr>
          <w:noProof/>
        </w:rPr>
        <mc:AlternateContent>
          <mc:Choice Requires="wps">
            <w:drawing>
              <wp:anchor distT="0" distB="0" distL="114300" distR="114300" simplePos="0" relativeHeight="251659264" behindDoc="0" locked="0" layoutInCell="1" hidden="0" allowOverlap="1" wp14:anchorId="49163B7B" wp14:editId="74F4C0BC">
                <wp:simplePos x="0" y="0"/>
                <wp:positionH relativeFrom="column">
                  <wp:posOffset>4470400</wp:posOffset>
                </wp:positionH>
                <wp:positionV relativeFrom="paragraph">
                  <wp:posOffset>800100</wp:posOffset>
                </wp:positionV>
                <wp:extent cx="558800" cy="831849"/>
                <wp:effectExtent l="0" t="0" r="0" b="0"/>
                <wp:wrapNone/>
                <wp:docPr id="133" name="Flecha a la derecha con bandas 133"/>
                <wp:cNvGraphicFramePr/>
                <a:graphic xmlns:a="http://schemas.openxmlformats.org/drawingml/2006/main">
                  <a:graphicData uri="http://schemas.microsoft.com/office/word/2010/wordprocessingShape">
                    <wps:wsp>
                      <wps:cNvSpPr/>
                      <wps:spPr>
                        <a:xfrm rot="10800000">
                          <a:off x="0" y="0"/>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6E4B40" w:rsidRDefault="006E4B40" w:rsidP="002A12C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w14:anchorId="49163B7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33" o:spid="_x0000_s1026" type="#_x0000_t93" style="position:absolute;left:0;text-align:left;margin-left:352pt;margin-top:63pt;width:44pt;height:65.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M3bAIAAPAEAAAOAAAAZHJzL2Uyb0RvYy54bWysVG1v0zAQ/o7Ef7D8naXpVtZVS6exUYQ0&#10;jYnBD7jaTmPkN85e0/57zk4oHUxCQuSDdedcnnvunrtcXu2sYVuFUXvX8PpkwplywkvtNg3/+mX1&#10;Zs5ZTOAkGO9Uw/cq8qvl61eXfVioqe+8kQoZgbi46EPDu5TCoqqi6JSFeOKDcvSy9WghkYubSiL0&#10;hG5NNZ1M3la9RxnQCxUj3d4OL/my4LetEulT20aVmGk4cUvlxHKu81ktL2GxQQidFiMN+AcWFrSj&#10;pAeoW0jAnlD/AWW1QB99m06Et5VvWy1UqYGqqSe/VfPYQVClFmpODIc2xf8HK+63D8i0JO1OTzlz&#10;YEmklVGiAwbMACN5iiO8Y+usY2Q5kvrWh7igzx/DA45eJDM3YdeiZeip2fVkPslP6Q1Vy3al9ftD&#10;69UuMUGXs9mcIjkT9Gp+Ws/PLnKKasDKmAFj+qC8ZdloeEyog5Kf9aZL14i+LxlgexdTkUGOpYD8&#10;VnPWWkOqbsGwWWEzqH4UM30xhtKPiGT9JJDhozdarrQxxcmzqm4MMkrQcBBCuVSP9J9FGsd66sn0&#10;vFQKNO6tgURF20ACRLcpRTz7JOJmfYA+m57XF+9eQs7kbiF2A4WCkMNgYXWi/TLaUlsHJcp1p0C+&#10;d5KlfSC9Ha0mz9Si5cwoWmQySlwCbf4eR90xjtTKEzHMQLbSbr0jkGyuvdzTmMUgVpqY3kFMD4Ak&#10;CWnT0/JRwu9PgETCfHQ03Rf12XRG23rs4LGzPnbAic7TTouEnA3OTSo7njvg/PVT8q1OxKUwHMiM&#10;Dq1VGbPxF5D39tgvUb9+VMsfAAAA//8DAFBLAwQUAAYACAAAACEAYFBRgOEAAAALAQAADwAAAGRy&#10;cy9kb3ducmV2LnhtbEyPwU7DMBBE70j8g7VIXBC1idoGQpwKRQJaLhWlH+DE2yQiXkex24a/73KC&#10;26xmNPsmX02uFyccQ+dJw8NMgUCqve2o0bD/er1/BBGiIWt6T6jhBwOsiuur3GTWn+kTT7vYCC6h&#10;kBkNbYxDJmWoW3QmzPyAxN7Bj85EPsdG2tGcudz1MlFqKZ3piD+0ZsCyxfp7d3QaNnW5rZXddPu7&#10;w0dZVev59u19rfXtzfTyDCLiFP/C8IvP6FAwU+WPZIPoNaRqzlsiG8mSBSfSp4RFpSFZpApkkcv/&#10;G4oLAAAA//8DAFBLAQItABQABgAIAAAAIQC2gziS/gAAAOEBAAATAAAAAAAAAAAAAAAAAAAAAABb&#10;Q29udGVudF9UeXBlc10ueG1sUEsBAi0AFAAGAAgAAAAhADj9If/WAAAAlAEAAAsAAAAAAAAAAAAA&#10;AAAALwEAAF9yZWxzLy5yZWxzUEsBAi0AFAAGAAgAAAAhAOSwAzdsAgAA8AQAAA4AAAAAAAAAAAAA&#10;AAAALgIAAGRycy9lMm9Eb2MueG1sUEsBAi0AFAAGAAgAAAAhAGBQUYDhAAAACwEAAA8AAAAAAAAA&#10;AAAAAAAAxgQAAGRycy9kb3ducmV2LnhtbFBLBQYAAAAABAAEAPMAAADUBQAAAAA=&#10;" adj="10800" fillcolor="#5b9bd5 [3204]" strokecolor="#42719b" strokeweight="1pt">
                <v:stroke startarrowwidth="narrow" startarrowlength="short" endarrowwidth="narrow" endarrowlength="short"/>
                <v:textbox inset="2.53958mm,2.53958mm,2.53958mm,2.53958mm">
                  <w:txbxContent>
                    <w:p w:rsidR="006E4B40" w:rsidRDefault="006E4B40" w:rsidP="002A12CA">
                      <w:pPr>
                        <w:textDirection w:val="btLr"/>
                      </w:pPr>
                    </w:p>
                  </w:txbxContent>
                </v:textbox>
              </v:shape>
            </w:pict>
          </mc:Fallback>
        </mc:AlternateContent>
      </w:r>
      <w:r w:rsidRPr="009F79B2">
        <w:rPr>
          <w:noProof/>
        </w:rPr>
        <w:drawing>
          <wp:inline distT="0" distB="0" distL="0" distR="0" wp14:anchorId="6C92F171" wp14:editId="5C4573B6">
            <wp:extent cx="5431790" cy="2679590"/>
            <wp:effectExtent l="0" t="0" r="0" b="6985"/>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35982" t="17911" r="21361" b="2999"/>
                    <a:stretch>
                      <a:fillRect/>
                    </a:stretch>
                  </pic:blipFill>
                  <pic:spPr>
                    <a:xfrm>
                      <a:off x="0" y="0"/>
                      <a:ext cx="5455816" cy="2691442"/>
                    </a:xfrm>
                    <a:prstGeom prst="rect">
                      <a:avLst/>
                    </a:prstGeom>
                    <a:ln/>
                  </pic:spPr>
                </pic:pic>
              </a:graphicData>
            </a:graphic>
          </wp:inline>
        </w:drawing>
      </w:r>
    </w:p>
    <w:p w:rsidR="002A12CA" w:rsidRPr="009F79B2" w:rsidRDefault="002A12CA" w:rsidP="002A12CA">
      <w:pPr>
        <w:spacing w:line="360" w:lineRule="auto"/>
        <w:jc w:val="both"/>
        <w:rPr>
          <w:rFonts w:ascii="Palatino Linotype" w:eastAsia="Palatino Linotype" w:hAnsi="Palatino Linotype" w:cs="Palatino Linotype"/>
        </w:rPr>
      </w:pPr>
    </w:p>
    <w:p w:rsidR="002A12CA" w:rsidRPr="009F79B2" w:rsidRDefault="002A12CA" w:rsidP="002A12CA">
      <w:pPr>
        <w:spacing w:line="360" w:lineRule="auto"/>
        <w:jc w:val="both"/>
        <w:rPr>
          <w:rFonts w:ascii="Palatino Linotype" w:eastAsia="Palatino Linotype" w:hAnsi="Palatino Linotype" w:cs="Palatino Linotype"/>
        </w:rPr>
      </w:pPr>
      <w:r w:rsidRPr="009F79B2">
        <w:rPr>
          <w:noProof/>
        </w:rPr>
        <w:drawing>
          <wp:inline distT="0" distB="0" distL="0" distR="0" wp14:anchorId="6F74EA1A" wp14:editId="7345D13E">
            <wp:extent cx="5527688" cy="3462490"/>
            <wp:effectExtent l="0" t="0" r="0" b="0"/>
            <wp:docPr id="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32361" t="20325" r="3937" b="4206"/>
                    <a:stretch>
                      <a:fillRect/>
                    </a:stretch>
                  </pic:blipFill>
                  <pic:spPr>
                    <a:xfrm>
                      <a:off x="0" y="0"/>
                      <a:ext cx="5527688" cy="3462490"/>
                    </a:xfrm>
                    <a:prstGeom prst="rect">
                      <a:avLst/>
                    </a:prstGeom>
                    <a:ln/>
                  </pic:spPr>
                </pic:pic>
              </a:graphicData>
            </a:graphic>
          </wp:inline>
        </w:drawing>
      </w:r>
      <w:r w:rsidRPr="009F79B2">
        <w:rPr>
          <w:noProof/>
        </w:rPr>
        <mc:AlternateContent>
          <mc:Choice Requires="wps">
            <w:drawing>
              <wp:anchor distT="0" distB="0" distL="114300" distR="114300" simplePos="0" relativeHeight="251660288" behindDoc="0" locked="0" layoutInCell="1" hidden="0" allowOverlap="1" wp14:anchorId="587923A5" wp14:editId="3A594EFA">
                <wp:simplePos x="0" y="0"/>
                <wp:positionH relativeFrom="column">
                  <wp:posOffset>3009900</wp:posOffset>
                </wp:positionH>
                <wp:positionV relativeFrom="paragraph">
                  <wp:posOffset>1320800</wp:posOffset>
                </wp:positionV>
                <wp:extent cx="717550" cy="800100"/>
                <wp:effectExtent l="0" t="0" r="0" b="0"/>
                <wp:wrapNone/>
                <wp:docPr id="136" name="Flecha izquierda 136"/>
                <wp:cNvGraphicFramePr/>
                <a:graphic xmlns:a="http://schemas.openxmlformats.org/drawingml/2006/main">
                  <a:graphicData uri="http://schemas.microsoft.com/office/word/2010/wordprocessingShape">
                    <wps:wsp>
                      <wps:cNvSpPr/>
                      <wps:spPr>
                        <a:xfrm>
                          <a:off x="4993575" y="3386300"/>
                          <a:ext cx="704850" cy="7874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6E4B40" w:rsidRDefault="006E4B40" w:rsidP="002A12C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w14:anchorId="587923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6" o:spid="_x0000_s1027" type="#_x0000_t66" style="position:absolute;left:0;text-align:left;margin-left:237pt;margin-top:104pt;width:56.5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WuZgIAAN4EAAAOAAAAZHJzL2Uyb0RvYy54bWysVNtu2zAMfR+wfxD0vtq5NRfEKbpmGQYU&#10;W4BuH8BIcqxBt0pKnOzrR8lem24FBgzLg0Na1CEPD+nlzUkrchQ+SGsqOrgqKRGGWS7NvqLfvm7e&#10;zSgJEQwHZY2o6FkEerN6+2bZuoUY2sYqLjxBEBMWratoE6NbFEVgjdAQrqwTBg9r6zVEdP2+4B5a&#10;RNeqGJblddFaz523TISAb9fdIV1l/LoWLH6p6yAiURXF2mJ++vzcpWexWsJi78E1kvVlwD9UoUEa&#10;TPoEtYYI5ODlH1BaMm+DreMVs7qwdS2ZyByQzaD8jc1DA05kLtic4J7aFP4fLPt83HoiOWo3uqbE&#10;gEaRNkqwBoj88XiQwnMg6Qw71bqwwAsPbut7L6CZaJ9qr9M/EiKnio7n89FkOqHkXNHRaHY9KvtO&#10;i1MkDAOm5Xg2QT0YBkxn03F3XjwDOR/iR2E1SUZFlajjrfe2zU2G432Iudu8rxj49wEltVYo3hEU&#10;mZT468W9iBm+GoNpe0S0fiVO8MEqyTdSqeykkRR3yhNMUFFgTJg4SDnw1otIZUiL/RxOsQTCAKe6&#10;VhDR1A77HMw+k3hxJfj97gl6PJwO5u9fQ07FrSE0XQkZoSOpZcQ1UlJXdJao99wbAfyD4SSeHcpq&#10;cANpKi1oSpTAfUUjL0AEqf4ehzyVQbppDDrhkxVPu1M3QAkrvdlZfsahCo5tJBZ8DyFuwaMyKFGL&#10;q4Z5Hw/gsRb1yeAszwfjIc5KvHT8pbO7dMCwxuIGs+gp6Zy7mDc6qWTs7SHaWsaky3MxvYNLlOXq&#10;Fz5t6aWfo54/S6ufAAAA//8DAFBLAwQUAAYACAAAACEAOSApAt4AAAALAQAADwAAAGRycy9kb3du&#10;cmV2LnhtbEyPS0/DMBCE70j8B2uRuFGHNpAoZFPx7hX64uomSxLhR2S7bfrvu5zgNqsZzX5Tzkej&#10;xYF86J1FuJ0kIMjWrulti7Bevd3kIEJUtlHaWUI4UYB5dXlRqqJxR/tJh2VsBZfYUCiELsahkDLU&#10;HRkVJm4gy96380ZFPn0rG6+OXG60nCbJvTSqt/yhUwM9d1T/LPcGYfu09Yvs/eMrlQv9unanEDcv&#10;OeL11fj4ACLSGP/C8IvP6FAx087tbROERkizlLdEhGmSs+DEXZ6x2CHMZmzJqpT/N1RnAAAA//8D&#10;AFBLAQItABQABgAIAAAAIQC2gziS/gAAAOEBAAATAAAAAAAAAAAAAAAAAAAAAABbQ29udGVudF9U&#10;eXBlc10ueG1sUEsBAi0AFAAGAAgAAAAhADj9If/WAAAAlAEAAAsAAAAAAAAAAAAAAAAALwEAAF9y&#10;ZWxzLy5yZWxzUEsBAi0AFAAGAAgAAAAhAKBI9a5mAgAA3gQAAA4AAAAAAAAAAAAAAAAALgIAAGRy&#10;cy9lMm9Eb2MueG1sUEsBAi0AFAAGAAgAAAAhADkgKQLeAAAACwEAAA8AAAAAAAAAAAAAAAAAwAQA&#10;AGRycy9kb3ducmV2LnhtbFBLBQYAAAAABAAEAPMAAADLBQAAAAA=&#10;" adj="10800" fillcolor="#5b9bd5 [3204]" strokecolor="#42719b" strokeweight="1pt">
                <v:stroke startarrowwidth="narrow" startarrowlength="short" endarrowwidth="narrow" endarrowlength="short"/>
                <v:textbox inset="2.53958mm,2.53958mm,2.53958mm,2.53958mm">
                  <w:txbxContent>
                    <w:p w:rsidR="006E4B40" w:rsidRDefault="006E4B40" w:rsidP="002A12CA">
                      <w:pPr>
                        <w:textDirection w:val="btLr"/>
                      </w:pPr>
                    </w:p>
                  </w:txbxContent>
                </v:textbox>
              </v:shape>
            </w:pict>
          </mc:Fallback>
        </mc:AlternateContent>
      </w:r>
    </w:p>
    <w:p w:rsidR="002A12CA" w:rsidRPr="009F79B2" w:rsidRDefault="002A12CA" w:rsidP="002A12CA">
      <w:pPr>
        <w:spacing w:line="360" w:lineRule="auto"/>
        <w:jc w:val="both"/>
        <w:rPr>
          <w:rFonts w:ascii="Palatino Linotype" w:eastAsia="Palatino Linotype" w:hAnsi="Palatino Linotype" w:cs="Palatino Linotype"/>
        </w:rPr>
      </w:pPr>
    </w:p>
    <w:p w:rsidR="002A12CA" w:rsidRPr="009F79B2" w:rsidRDefault="002A12CA" w:rsidP="002A12CA">
      <w:pPr>
        <w:spacing w:line="360" w:lineRule="auto"/>
        <w:jc w:val="both"/>
        <w:rPr>
          <w:rFonts w:ascii="Palatino Linotype" w:eastAsia="Palatino Linotype" w:hAnsi="Palatino Linotype" w:cs="Palatino Linotype"/>
        </w:rPr>
      </w:pPr>
      <w:r w:rsidRPr="009F79B2">
        <w:rPr>
          <w:noProof/>
        </w:rPr>
        <w:drawing>
          <wp:inline distT="0" distB="0" distL="0" distR="0" wp14:anchorId="0F37A517" wp14:editId="64C515C8">
            <wp:extent cx="5440881" cy="2594758"/>
            <wp:effectExtent l="0" t="0" r="7620" b="0"/>
            <wp:docPr id="1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l="23987" t="26966" r="3145" b="13261"/>
                    <a:stretch>
                      <a:fillRect/>
                    </a:stretch>
                  </pic:blipFill>
                  <pic:spPr>
                    <a:xfrm>
                      <a:off x="0" y="0"/>
                      <a:ext cx="5449684" cy="2598956"/>
                    </a:xfrm>
                    <a:prstGeom prst="rect">
                      <a:avLst/>
                    </a:prstGeom>
                    <a:ln/>
                  </pic:spPr>
                </pic:pic>
              </a:graphicData>
            </a:graphic>
          </wp:inline>
        </w:drawing>
      </w:r>
    </w:p>
    <w:p w:rsidR="002A12CA" w:rsidRPr="009F79B2" w:rsidRDefault="002A12CA" w:rsidP="002A12CA">
      <w:pPr>
        <w:spacing w:line="360" w:lineRule="auto"/>
        <w:jc w:val="both"/>
      </w:pPr>
    </w:p>
    <w:p w:rsidR="002A12CA" w:rsidRPr="009F79B2" w:rsidRDefault="002A12CA" w:rsidP="002A12CA">
      <w:pPr>
        <w:spacing w:line="360" w:lineRule="auto"/>
        <w:jc w:val="both"/>
        <w:rPr>
          <w:rFonts w:ascii="Palatino Linotype" w:eastAsia="Palatino Linotype" w:hAnsi="Palatino Linotype" w:cs="Palatino Linotype"/>
        </w:rPr>
      </w:pPr>
      <w:r w:rsidRPr="009F79B2">
        <w:rPr>
          <w:noProof/>
        </w:rPr>
        <w:lastRenderedPageBreak/>
        <w:drawing>
          <wp:inline distT="0" distB="0" distL="0" distR="0" wp14:anchorId="77E17CDC" wp14:editId="207FF0A5">
            <wp:extent cx="5353050" cy="3035300"/>
            <wp:effectExtent l="0" t="0" r="0" b="0"/>
            <wp:docPr id="1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l="22516" t="21936" r="4391" b="21512"/>
                    <a:stretch>
                      <a:fillRect/>
                    </a:stretch>
                  </pic:blipFill>
                  <pic:spPr>
                    <a:xfrm>
                      <a:off x="0" y="0"/>
                      <a:ext cx="5353050" cy="3035300"/>
                    </a:xfrm>
                    <a:prstGeom prst="rect">
                      <a:avLst/>
                    </a:prstGeom>
                    <a:ln/>
                  </pic:spPr>
                </pic:pic>
              </a:graphicData>
            </a:graphic>
          </wp:inline>
        </w:drawing>
      </w:r>
    </w:p>
    <w:p w:rsidR="002A12CA" w:rsidRPr="009F79B2" w:rsidRDefault="002A12CA" w:rsidP="002A12CA">
      <w:pPr>
        <w:spacing w:line="360" w:lineRule="auto"/>
        <w:jc w:val="both"/>
        <w:rPr>
          <w:rFonts w:ascii="Palatino Linotype" w:eastAsia="Palatino Linotype" w:hAnsi="Palatino Linotype" w:cs="Palatino Linotype"/>
        </w:rPr>
      </w:pPr>
    </w:p>
    <w:p w:rsidR="002A12CA" w:rsidRPr="009F79B2" w:rsidRDefault="002A12CA" w:rsidP="002A12CA">
      <w:pPr>
        <w:spacing w:line="360" w:lineRule="auto"/>
        <w:jc w:val="both"/>
        <w:rPr>
          <w:rFonts w:ascii="Palatino Linotype" w:eastAsia="Palatino Linotype" w:hAnsi="Palatino Linotype" w:cs="Palatino Linotype"/>
        </w:rPr>
      </w:pPr>
      <w:r w:rsidRPr="009F79B2">
        <w:rPr>
          <w:noProof/>
        </w:rPr>
        <w:drawing>
          <wp:inline distT="0" distB="0" distL="0" distR="0" wp14:anchorId="673FB2FF" wp14:editId="11C2BE4D">
            <wp:extent cx="5490450" cy="2626918"/>
            <wp:effectExtent l="0" t="0" r="0" b="2540"/>
            <wp:docPr id="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36206" t="14489" r="18081"/>
                    <a:stretch>
                      <a:fillRect/>
                    </a:stretch>
                  </pic:blipFill>
                  <pic:spPr>
                    <a:xfrm>
                      <a:off x="0" y="0"/>
                      <a:ext cx="5514811" cy="2638573"/>
                    </a:xfrm>
                    <a:prstGeom prst="rect">
                      <a:avLst/>
                    </a:prstGeom>
                    <a:ln/>
                  </pic:spPr>
                </pic:pic>
              </a:graphicData>
            </a:graphic>
          </wp:inline>
        </w:drawing>
      </w:r>
    </w:p>
    <w:p w:rsidR="002A12CA" w:rsidRPr="009F79B2" w:rsidRDefault="002A12CA" w:rsidP="002A12CA">
      <w:pPr>
        <w:spacing w:line="360" w:lineRule="auto"/>
        <w:jc w:val="both"/>
        <w:rPr>
          <w:rFonts w:ascii="Palatino Linotype" w:eastAsia="Palatino Linotype" w:hAnsi="Palatino Linotype" w:cs="Palatino Linotype"/>
        </w:rPr>
      </w:pPr>
      <w:r w:rsidRPr="009F79B2">
        <w:rPr>
          <w:noProof/>
        </w:rPr>
        <w:lastRenderedPageBreak/>
        <w:drawing>
          <wp:inline distT="0" distB="0" distL="0" distR="0" wp14:anchorId="770B4565" wp14:editId="06722117">
            <wp:extent cx="5435600" cy="4070350"/>
            <wp:effectExtent l="0" t="0" r="0" b="0"/>
            <wp:docPr id="1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37792" t="16704" r="16949" b="2192"/>
                    <a:stretch>
                      <a:fillRect/>
                    </a:stretch>
                  </pic:blipFill>
                  <pic:spPr>
                    <a:xfrm>
                      <a:off x="0" y="0"/>
                      <a:ext cx="5435600" cy="4070350"/>
                    </a:xfrm>
                    <a:prstGeom prst="rect">
                      <a:avLst/>
                    </a:prstGeom>
                    <a:ln/>
                  </pic:spPr>
                </pic:pic>
              </a:graphicData>
            </a:graphic>
          </wp:inline>
        </w:drawing>
      </w:r>
      <w:r w:rsidRPr="009F79B2">
        <w:rPr>
          <w:noProof/>
        </w:rPr>
        <mc:AlternateContent>
          <mc:Choice Requires="wps">
            <w:drawing>
              <wp:anchor distT="0" distB="0" distL="114300" distR="114300" simplePos="0" relativeHeight="251661312" behindDoc="0" locked="0" layoutInCell="1" hidden="0" allowOverlap="1" wp14:anchorId="636C2A52" wp14:editId="47A08A1E">
                <wp:simplePos x="0" y="0"/>
                <wp:positionH relativeFrom="column">
                  <wp:posOffset>1219200</wp:posOffset>
                </wp:positionH>
                <wp:positionV relativeFrom="paragraph">
                  <wp:posOffset>3238500</wp:posOffset>
                </wp:positionV>
                <wp:extent cx="422398" cy="458024"/>
                <wp:effectExtent l="0" t="0" r="0" b="0"/>
                <wp:wrapNone/>
                <wp:docPr id="137" name="Flecha arriba 137"/>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6E4B40" w:rsidRDefault="006E4B40" w:rsidP="002A12C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w14:anchorId="636C2A5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7" o:spid="_x0000_s1028" type="#_x0000_t68" style="position:absolute;left:0;text-align:left;margin-left:96pt;margin-top:255pt;width:33.25pt;height:36.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LhZAIAANkEAAAOAAAAZHJzL2Uyb0RvYy54bWysVNtu2zAMfR+wfxD0vjp27OaCOEXXLsOA&#10;YgvQ7QMYWY416DZJiZO/HyV7bboVGDDMDzJpMYeH5GFWNyclyZE7L4yuaX41oYRrZhqh9zX99nXz&#10;bk6JD6AbkEbzmp65pzfrt29WvV3ywnRGNtwRBNF+2duadiHYZZZ51nEF/spYrvGyNU5BQNfts8ZB&#10;j+hKZsVkcp31xjXWGca9x6/3wyVdJ/y25Sx8aVvPA5E1RW4hnS6du3hm6xUs9w5sJ9hIA/6BhQKh&#10;MekT1D0EIAcn/oBSgjnjTRuumFGZaVvBeKoBq8knv1Xz2IHlqRZsjrdPbfL/D5Z9Pm4dEQ3Objqj&#10;RIPCIW0kZx0QcE7sgMQLbFNv/RKjH+3WjZ5HM9Z8ap2Kb6yGnGpa5WWeVzkl55pOq2o2nc6HNvNT&#10;IAwDysnieoG6YBhQltW0KON99gxknQ8fuVEkGjU92FvnTJ/6C8cHH1Kjm5EsNN8xV6skzu0IklQT&#10;fIaE+4uY4tUYTDoiovUrbYT3RopmI6RMTlQjv5OOYIKaAmNch3wk/SJSatJjK4sZUiAMUNCthICm&#10;sthir/epiBc/8W6/e4Iui1m+eP8aciR3D74bKCSEoUglAm6QFKqm81j6WHvHofmgGxLOFieqcflo&#10;pOYVJZLjqqKRtB9AyL/HYXekxhlFEQxjj1Y47U5JO0XEil92pjmjnrxlG4GEH8CHLTicDI6oxy3D&#10;vD8O4JCL/KRRxou8LCpcy0vHXTq7Swc06wwuLwuOksG5C2mZ45S0uT0E04oQxfRMZnRwf5LGxl2P&#10;C3rpp6jnf6T1TwAAAP//AwBQSwMEFAAGAAgAAAAhAEq7rIPhAAAACwEAAA8AAABkcnMvZG93bnJl&#10;di54bWxMj09Pg0AQxe8mfofNmHizC0QaRJbGaPwTb0XbpLctOwWUnUV2S/HbO570Nm/m5c3vFavZ&#10;9mLC0XeOFMSLCARS7UxHjYL3t8erDIQPmozuHaGCb/SwKs/PCp0bd6I1TlVoBIeQz7WCNoQhl9LX&#10;LVrtF25A4tvBjVYHlmMjzahPHG57mUTRUlrdEX9o9YD3Ldaf1dEqeP7artOnRm6qerfcvZqPl+nh&#10;cK3U5cV8dwsi4Bz+zPCLz+hQMtPeHcl40bO+SbhLUJDGEQ/sSNIsBbHnTZbEIMtC/u9Q/gAAAP//&#10;AwBQSwECLQAUAAYACAAAACEAtoM4kv4AAADhAQAAEwAAAAAAAAAAAAAAAAAAAAAAW0NvbnRlbnRf&#10;VHlwZXNdLnhtbFBLAQItABQABgAIAAAAIQA4/SH/1gAAAJQBAAALAAAAAAAAAAAAAAAAAC8BAABf&#10;cmVscy8ucmVsc1BLAQItABQABgAIAAAAIQDn3MLhZAIAANkEAAAOAAAAAAAAAAAAAAAAAC4CAABk&#10;cnMvZTJvRG9jLnhtbFBLAQItABQABgAIAAAAIQBKu6yD4QAAAAsBAAAPAAAAAAAAAAAAAAAAAL4E&#10;AABkcnMvZG93bnJldi54bWxQSwUGAAAAAAQABADzAAAAzAUAAAAA&#10;" adj="9936" fillcolor="#5b9bd5 [3204]" strokecolor="#42719b" strokeweight="1pt">
                <v:stroke startarrowwidth="narrow" startarrowlength="short" endarrowwidth="narrow" endarrowlength="short"/>
                <v:textbox inset="2.53958mm,2.53958mm,2.53958mm,2.53958mm">
                  <w:txbxContent>
                    <w:p w:rsidR="006E4B40" w:rsidRDefault="006E4B40" w:rsidP="002A12CA">
                      <w:pPr>
                        <w:textDirection w:val="btLr"/>
                      </w:pPr>
                    </w:p>
                  </w:txbxContent>
                </v:textbox>
              </v:shape>
            </w:pict>
          </mc:Fallback>
        </mc:AlternateContent>
      </w:r>
    </w:p>
    <w:p w:rsidR="002A12CA" w:rsidRPr="009F79B2" w:rsidRDefault="002A12CA" w:rsidP="002A12CA">
      <w:pPr>
        <w:spacing w:line="360" w:lineRule="auto"/>
        <w:jc w:val="both"/>
        <w:rPr>
          <w:rFonts w:ascii="Palatino Linotype" w:eastAsia="Palatino Linotype" w:hAnsi="Palatino Linotype" w:cs="Palatino Linotype"/>
        </w:rPr>
      </w:pPr>
      <w:r w:rsidRPr="009F79B2">
        <w:rPr>
          <w:noProof/>
        </w:rPr>
        <w:drawing>
          <wp:inline distT="0" distB="0" distL="0" distR="0" wp14:anchorId="74DF842D" wp14:editId="3DDEA60A">
            <wp:extent cx="5435600" cy="3073400"/>
            <wp:effectExtent l="0" t="0" r="0" b="0"/>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43222" t="23949" r="22607" b="9438"/>
                    <a:stretch>
                      <a:fillRect/>
                    </a:stretch>
                  </pic:blipFill>
                  <pic:spPr>
                    <a:xfrm>
                      <a:off x="0" y="0"/>
                      <a:ext cx="5435600" cy="3073400"/>
                    </a:xfrm>
                    <a:prstGeom prst="rect">
                      <a:avLst/>
                    </a:prstGeom>
                    <a:ln/>
                  </pic:spPr>
                </pic:pic>
              </a:graphicData>
            </a:graphic>
          </wp:inline>
        </w:drawing>
      </w:r>
      <w:r w:rsidRPr="009F79B2">
        <w:rPr>
          <w:noProof/>
        </w:rPr>
        <mc:AlternateContent>
          <mc:Choice Requires="wps">
            <w:drawing>
              <wp:anchor distT="0" distB="0" distL="114300" distR="114300" simplePos="0" relativeHeight="251662336" behindDoc="0" locked="0" layoutInCell="1" hidden="0" allowOverlap="1" wp14:anchorId="2194927E" wp14:editId="5BC4C2D7">
                <wp:simplePos x="0" y="0"/>
                <wp:positionH relativeFrom="column">
                  <wp:posOffset>1155700</wp:posOffset>
                </wp:positionH>
                <wp:positionV relativeFrom="paragraph">
                  <wp:posOffset>2133600</wp:posOffset>
                </wp:positionV>
                <wp:extent cx="422398" cy="458024"/>
                <wp:effectExtent l="0" t="0" r="0" b="0"/>
                <wp:wrapNone/>
                <wp:docPr id="135" name="Flecha arriba 135"/>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6E4B40" w:rsidRDefault="006E4B40" w:rsidP="002A12C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 w14:anchorId="2194927E" id="Flecha arriba 135" o:spid="_x0000_s1029" type="#_x0000_t68" style="position:absolute;left:0;text-align:left;margin-left:91pt;margin-top:168pt;width:33.25pt;height:3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KdYwIAANkEAAAOAAAAZHJzL2Uyb0RvYy54bWysVNtu2zAMfR+wfxD0vjh27OaCOkXXLsOA&#10;YivQ7QMYWY416DZJiZO/HyV7aboVGDDMDzJpMYeH5GGub45KkgN3Xhhd03wypYRrZhqhdzX99nXz&#10;bkGJD6AbkEbzmp64pzfrt2+ue7vihemMbLgjCKL9qrc17UKwqyzzrOMK/MRYrvGyNU5BQNftssZB&#10;j+hKZsV0epX1xjXWGca9x6/3wyVdJ/y25Sx8aVvPA5E1RW4hnS6d23hm62tY7RzYTrCRBvwDCwVC&#10;Y9Iz1D0EIHsn/oBSgjnjTRsmzKjMtK1gPNWA1eTT36p56sDyVAs2x9tzm/z/g2WfD4+OiAZnN6so&#10;0aBwSBvJWQcEnBNbIPEC29Rbv8LoJ/voRs+jGWs+tk7FN1ZDjjWt8jLPq5ySU01nVTWfzRZDm/kx&#10;EIYB5XR5tURdMAwoy2pWlPE+ewayzoeP3CgSjZru7a1zpk/9hcODD6nRzUgWmu+Yq1US53YASaop&#10;PkPC3UVM8WoMJh0R0fqVNsJ7I0WzEVImJ6qR30lHMEFNgTGuQz6SfhEpNemxlcUcKRAGKOhWQkBT&#10;WWyx17tUxIufeLfbnqHLYp4v37+GHMndg+8GCglhKFKJgBskharpIpY+1t5xaD7ohoSTxYlqXD4a&#10;qXlFieS4qmgk7QcQ8u9x2B2pcUZRBMPYoxWO22PSzixixS9b05xQT96yjUDCD+DDIzicDI6oxy3D&#10;vD/24JCL/KRRxsu8LFB24dJxl8720gHNOoPLy4KjZHDuQlrmOCVtbvfBtCJEMT2TGR3cn6Sxcdfj&#10;gl76Ker5H2n9EwAA//8DAFBLAwQUAAYACAAAACEAmg8JtOIAAAALAQAADwAAAGRycy9kb3ducmV2&#10;LnhtbEyPS0/DMBCE70j8B2uRuFGnaRpFIU6FQDzEreEh9ebG2yQQr0PspuHfs5zgtqMdzXxTbGbb&#10;iwlH3zlSsFxEIJBqZzpqFLy+3F9lIHzQZHTvCBV8o4dNeX5W6Ny4E21xqkIjOIR8rhW0IQy5lL5u&#10;0Wq/cAMS/w5utDqwHBtpRn3icNvLOIpSaXVH3NDqAW9brD+ro1Xw+PW+XT808q2qd+nu2Xw8TXeH&#10;RKnLi/nmGkTAOfyZ4Ref0aFkpr07kvGiZ53FvCUoWK1SPtgRJ9kaxF5BEmVLkGUh/28ofwAAAP//&#10;AwBQSwECLQAUAAYACAAAACEAtoM4kv4AAADhAQAAEwAAAAAAAAAAAAAAAAAAAAAAW0NvbnRlbnRf&#10;VHlwZXNdLnhtbFBLAQItABQABgAIAAAAIQA4/SH/1gAAAJQBAAALAAAAAAAAAAAAAAAAAC8BAABf&#10;cmVscy8ucmVsc1BLAQItABQABgAIAAAAIQBZT1KdYwIAANkEAAAOAAAAAAAAAAAAAAAAAC4CAABk&#10;cnMvZTJvRG9jLnhtbFBLAQItABQABgAIAAAAIQCaDwm04gAAAAsBAAAPAAAAAAAAAAAAAAAAAL0E&#10;AABkcnMvZG93bnJldi54bWxQSwUGAAAAAAQABADzAAAAzAUAAAAA&#10;" adj="9936" fillcolor="#5b9bd5 [3204]" strokecolor="#42719b" strokeweight="1pt">
                <v:stroke startarrowwidth="narrow" startarrowlength="short" endarrowwidth="narrow" endarrowlength="short"/>
                <v:textbox inset="2.53958mm,2.53958mm,2.53958mm,2.53958mm">
                  <w:txbxContent>
                    <w:p w:rsidR="006E4B40" w:rsidRDefault="006E4B40" w:rsidP="002A12CA">
                      <w:pPr>
                        <w:textDirection w:val="btLr"/>
                      </w:pPr>
                    </w:p>
                  </w:txbxContent>
                </v:textbox>
              </v:shape>
            </w:pict>
          </mc:Fallback>
        </mc:AlternateContent>
      </w:r>
    </w:p>
    <w:p w:rsidR="002A12CA" w:rsidRPr="009F79B2" w:rsidRDefault="002A12CA" w:rsidP="002A12CA">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 xml:space="preserve">En observancia a las imágenes anteriores, se acredita que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debió generar la información relativa a </w:t>
      </w:r>
      <w:r w:rsidR="00A83661" w:rsidRPr="009F79B2">
        <w:rPr>
          <w:rFonts w:ascii="Palatino Linotype" w:eastAsia="Palatino Linotype" w:hAnsi="Palatino Linotype" w:cs="Palatino Linotype"/>
          <w:sz w:val="24"/>
          <w:szCs w:val="24"/>
        </w:rPr>
        <w:t>los recibos de nómina</w:t>
      </w:r>
      <w:r w:rsidRPr="009F79B2">
        <w:rPr>
          <w:rFonts w:ascii="Palatino Linotype" w:eastAsia="Palatino Linotype" w:hAnsi="Palatino Linotype" w:cs="Palatino Linotype"/>
          <w:sz w:val="24"/>
          <w:szCs w:val="24"/>
        </w:rPr>
        <w:t>; de manera mensual y remitirla al Órgano Superior de Fiscalización del Estado de México, para su respectiva revisión y fiscalización.</w:t>
      </w:r>
    </w:p>
    <w:p w:rsidR="002A12CA" w:rsidRPr="009F79B2" w:rsidRDefault="002A12CA" w:rsidP="002A12CA">
      <w:pPr>
        <w:spacing w:line="360" w:lineRule="auto"/>
        <w:ind w:right="51"/>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En resumen, los recibos de nómina, son el documento que contiene los salarios de todos los funcionarios de la administración públi</w:t>
      </w:r>
      <w:r w:rsidR="00A83661" w:rsidRPr="009F79B2">
        <w:rPr>
          <w:rFonts w:ascii="Palatino Linotype" w:eastAsia="Palatino Linotype" w:hAnsi="Palatino Linotype" w:cs="Palatino Linotype"/>
          <w:sz w:val="24"/>
          <w:szCs w:val="24"/>
        </w:rPr>
        <w:t>ca del municipio de Metepec</w:t>
      </w:r>
      <w:r w:rsidRPr="009F79B2">
        <w:rPr>
          <w:rFonts w:ascii="Palatino Linotype" w:eastAsia="Palatino Linotype" w:hAnsi="Palatino Linotype" w:cs="Palatino Linotype"/>
          <w:sz w:val="24"/>
          <w:szCs w:val="24"/>
        </w:rPr>
        <w:t>, entre lo</w:t>
      </w:r>
      <w:r w:rsidR="00A83661" w:rsidRPr="009F79B2">
        <w:rPr>
          <w:rFonts w:ascii="Palatino Linotype" w:eastAsia="Palatino Linotype" w:hAnsi="Palatino Linotype" w:cs="Palatino Linotype"/>
          <w:sz w:val="24"/>
          <w:szCs w:val="24"/>
        </w:rPr>
        <w:t xml:space="preserve">s que se destacan el salario mensual bruto de su personal de Confianza del </w:t>
      </w:r>
      <w:r w:rsidR="00A83661"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y que es información que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debió haber</w:t>
      </w:r>
      <w:r w:rsidRPr="009F79B2">
        <w:rPr>
          <w:rFonts w:ascii="Palatino Linotype" w:eastAsia="Palatino Linotype" w:hAnsi="Palatino Linotype" w:cs="Palatino Linotype"/>
          <w:b/>
          <w:sz w:val="24"/>
          <w:szCs w:val="24"/>
        </w:rPr>
        <w:t xml:space="preserve"> </w:t>
      </w:r>
      <w:r w:rsidRPr="009F79B2">
        <w:rPr>
          <w:rFonts w:ascii="Palatino Linotype" w:eastAsia="Palatino Linotype" w:hAnsi="Palatino Linotype" w:cs="Palatino Linotype"/>
          <w:sz w:val="24"/>
          <w:szCs w:val="24"/>
        </w:rPr>
        <w:t xml:space="preserve">generado, administrado o poseído de acuerdo a lo establecido en el presente considerando; por lo que resulta procedente ordenar al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su entrega salvaguardando los datos personales que contenga, de conformidad con el considerando quinto</w:t>
      </w:r>
      <w:r w:rsidR="00A83661" w:rsidRPr="009F79B2">
        <w:rPr>
          <w:rFonts w:ascii="Palatino Linotype" w:eastAsia="Palatino Linotype" w:hAnsi="Palatino Linotype" w:cs="Palatino Linotype"/>
          <w:sz w:val="24"/>
          <w:szCs w:val="24"/>
        </w:rPr>
        <w:t xml:space="preserve"> del presente fallo</w:t>
      </w:r>
      <w:r w:rsidRPr="009F79B2">
        <w:rPr>
          <w:rFonts w:ascii="Palatino Linotype" w:eastAsia="Palatino Linotype" w:hAnsi="Palatino Linotype" w:cs="Palatino Linotype"/>
          <w:sz w:val="24"/>
          <w:szCs w:val="24"/>
        </w:rPr>
        <w:t xml:space="preserve">. </w:t>
      </w:r>
    </w:p>
    <w:p w:rsidR="006E4B40" w:rsidRPr="009F79B2" w:rsidRDefault="006E4B40" w:rsidP="006E4B40">
      <w:pPr>
        <w:spacing w:before="280" w:after="28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En lo que concierne al tabulador de sueldos,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cuenta con el deber de satisfacer las solicitudes de acceso a la información que le sean formuladas y entregar la información pública que obre en sus archivos; más aún si la misma se trata de obligaciones de transparencia la cual se relaciona con aquella que se genere de acuerdo con sus facultades, atribuciones señaladas por la Ley en la materia</w:t>
      </w:r>
      <w:r w:rsidRPr="009F79B2">
        <w:rPr>
          <w:rFonts w:ascii="Palatino Linotype" w:eastAsia="Palatino Linotype" w:hAnsi="Palatino Linotype" w:cs="Palatino Linotype"/>
          <w:sz w:val="24"/>
          <w:szCs w:val="24"/>
          <w:vertAlign w:val="superscript"/>
        </w:rPr>
        <w:footnoteReference w:id="2"/>
      </w:r>
      <w:r w:rsidRPr="009F79B2">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actividades que llevan a cabo los Sujetos </w:t>
      </w:r>
      <w:r w:rsidRPr="009F79B2">
        <w:rPr>
          <w:rFonts w:ascii="Palatino Linotype" w:eastAsia="Palatino Linotype" w:hAnsi="Palatino Linotype" w:cs="Palatino Linotype"/>
          <w:sz w:val="24"/>
          <w:szCs w:val="24"/>
        </w:rPr>
        <w:lastRenderedPageBreak/>
        <w:t>Obligados</w:t>
      </w:r>
      <w:r w:rsidRPr="009F79B2">
        <w:rPr>
          <w:rFonts w:ascii="Palatino Linotype" w:eastAsia="Palatino Linotype" w:hAnsi="Palatino Linotype" w:cs="Palatino Linotype"/>
          <w:sz w:val="24"/>
          <w:szCs w:val="24"/>
          <w:vertAlign w:val="superscript"/>
        </w:rPr>
        <w:footnoteReference w:id="3"/>
      </w:r>
      <w:r w:rsidRPr="009F79B2">
        <w:rPr>
          <w:rFonts w:ascii="Palatino Linotype" w:eastAsia="Palatino Linotype" w:hAnsi="Palatino Linotype" w:cs="Palatino Linotype"/>
          <w:sz w:val="24"/>
          <w:szCs w:val="24"/>
        </w:rPr>
        <w:t>, como pudiera tratarse de aquella relacionada con el Tabulador de Sueldos.</w:t>
      </w:r>
    </w:p>
    <w:p w:rsidR="006E4B40" w:rsidRPr="009F79B2" w:rsidRDefault="006E4B40" w:rsidP="006E4B40">
      <w:pPr>
        <w:spacing w:line="360" w:lineRule="auto"/>
        <w:jc w:val="both"/>
      </w:pPr>
      <w:r w:rsidRPr="009F79B2">
        <w:rPr>
          <w:rFonts w:ascii="Palatino Linotype" w:eastAsia="Palatino Linotype" w:hAnsi="Palatino Linotype" w:cs="Palatino Linotype"/>
          <w:sz w:val="24"/>
          <w:szCs w:val="24"/>
        </w:rPr>
        <w:t>Discernimiento que tiene sustento en lo previsto por los “</w:t>
      </w:r>
      <w:r w:rsidRPr="009F79B2">
        <w:rPr>
          <w:rFonts w:ascii="Palatino Linotype" w:eastAsia="Palatino Linotype" w:hAnsi="Palatino Linotype" w:cs="Palatino Linotype"/>
          <w:color w:val="000000"/>
          <w:sz w:val="24"/>
          <w:szCs w:val="24"/>
        </w:rPr>
        <w:t xml:space="preserve">Lineamientos </w:t>
      </w:r>
      <w:r w:rsidRPr="009F79B2">
        <w:rPr>
          <w:rFonts w:ascii="Palatino Linotype" w:eastAsia="Palatino Linotype" w:hAnsi="Palatino Linotype" w:cs="Palatino Linotype"/>
          <w:sz w:val="24"/>
          <w:szCs w:val="24"/>
        </w:rPr>
        <w:t xml:space="preserve">Integración del Informe Trimestral de los Sujetos de Fiscalización Municipales para el Ejercicio 2022”, emitidos por el Órgano Superior de Fiscalización del Estado de México “OSFEM”, los cuales definen los criterios, formatos, documentación necesaria para presentar los informes mensuales por parte de los Sujetos Obligados; homologar la información y </w:t>
      </w:r>
      <w:proofErr w:type="spellStart"/>
      <w:r w:rsidRPr="009F79B2">
        <w:rPr>
          <w:rFonts w:ascii="Palatino Linotype" w:eastAsia="Palatino Linotype" w:hAnsi="Palatino Linotype" w:cs="Palatino Linotype"/>
          <w:sz w:val="24"/>
          <w:szCs w:val="24"/>
        </w:rPr>
        <w:t>eficientar</w:t>
      </w:r>
      <w:proofErr w:type="spellEnd"/>
      <w:r w:rsidRPr="009F79B2">
        <w:rPr>
          <w:rFonts w:ascii="Palatino Linotype" w:eastAsia="Palatino Linotype" w:hAnsi="Palatino Linotype" w:cs="Palatino Linotype"/>
          <w:sz w:val="24"/>
          <w:szCs w:val="24"/>
        </w:rPr>
        <w:t xml:space="preserve"> la fiscalización; su contenido se divide en: presentación, objetivo, marco legal de actuación, disposiciones generales, disposiciones específicas, procedimiento para la fiscalización del informe mensual, así como el proceso de integración del informe que se envía al OSFEM en 4 módulos,  dentro del que se destaca el módulo 4 que contiene lo siguiente:</w:t>
      </w:r>
    </w:p>
    <w:p w:rsidR="006E4B40" w:rsidRPr="009F79B2" w:rsidRDefault="006E4B40" w:rsidP="006E4B40">
      <w:r w:rsidRPr="009F79B2">
        <w:rPr>
          <w:noProof/>
        </w:rPr>
        <mc:AlternateContent>
          <mc:Choice Requires="wps">
            <w:drawing>
              <wp:anchor distT="0" distB="0" distL="114300" distR="114300" simplePos="0" relativeHeight="251663360" behindDoc="0" locked="0" layoutInCell="1" allowOverlap="1">
                <wp:simplePos x="0" y="0"/>
                <wp:positionH relativeFrom="column">
                  <wp:posOffset>36145</wp:posOffset>
                </wp:positionH>
                <wp:positionV relativeFrom="paragraph">
                  <wp:posOffset>56555</wp:posOffset>
                </wp:positionV>
                <wp:extent cx="5593277" cy="2440379"/>
                <wp:effectExtent l="0" t="0" r="26670" b="36195"/>
                <wp:wrapNone/>
                <wp:docPr id="6" name="Conector recto 6"/>
                <wp:cNvGraphicFramePr/>
                <a:graphic xmlns:a="http://schemas.openxmlformats.org/drawingml/2006/main">
                  <a:graphicData uri="http://schemas.microsoft.com/office/word/2010/wordprocessingShape">
                    <wps:wsp>
                      <wps:cNvCnPr/>
                      <wps:spPr>
                        <a:xfrm>
                          <a:off x="0" y="0"/>
                          <a:ext cx="5593277" cy="24403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1532A5"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5pt,4.45pt" to="443.25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qCtwEAALkDAAAOAAAAZHJzL2Uyb0RvYy54bWysU9uO0zAQfUfiHyy/06Td3ZaNmu5DV/CC&#10;oOLyAV5n3Fj4prFp0r9n7LRZBAghxIuv55yZMx5vH0Zr2Akwau9avlzUnIGTvtPu2PIvn9+8es1Z&#10;TMJ1wngHLT9D5A+7ly+2Q2hg5XtvOkBGIi42Q2h5n1JoqirKHqyICx/A0aXyaEWiLR6rDsVA6tZU&#10;q7peV4PHLqCXECOdPk6XfFf0lQKZPigVITHTcsotlRHL+JTHarcVzRFF6LW8pCH+IQsrtKOgs9Sj&#10;SIJ9Q/2LlNUSffQqLaS3lVdKSygeyM2y/snNp14EKF6oODHMZYr/T1a+Px2Q6a7la86csPREe3oo&#10;mTwyzBNb5xoNITYE3bsDXnYxHDAbHhXaPJMVNpa6nue6wpiYpMO7u/ub1WbDmaS71e1tfbO5z6rV&#10;Mz1gTG/BW5YXLTfaZeOiEad3MU3QK4R4OZ0pgbJKZwMZbNxHUGSGQi4Lu7QR7A2yk6AG6L4uL2EL&#10;MlOUNmYm1X8mXbCZBqW1/pY4o0tE79JMtNp5/F3UNF5TVRP+6nrymm0/+e5cnqOUg/qjFPTSy7kB&#10;f9wX+vOP230HAAD//wMAUEsDBBQABgAIAAAAIQDjX7TH3QAAAAcBAAAPAAAAZHJzL2Rvd25yZXYu&#10;eG1sTI7BTsMwEETvSPyDtUjcqEOqhjTNpqoqIcQF0RTubuw6KfE6sp00/D3mBMfRjN68cjubnk3K&#10;+c4SwuMiAaaosbIjjfBxfH7IgfkgSIrekkL4Vh621e1NKQppr3RQUx00ixDyhUBoQxgKzn3TKiP8&#10;wg6KYne2zogQo9NcOnGNcNPzNEkybkRH8aEVg9q3qvmqR4PQv7rpU+/1zo8vh6y+vJ/Tt+OEeH83&#10;7zbAgprD3xh+9aM6VNHpZEeSnvUIq6c4RMjXwGKb59kK2AlhuV6mwKuS//evfgAAAP//AwBQSwEC&#10;LQAUAAYACAAAACEAtoM4kv4AAADhAQAAEwAAAAAAAAAAAAAAAAAAAAAAW0NvbnRlbnRfVHlwZXNd&#10;LnhtbFBLAQItABQABgAIAAAAIQA4/SH/1gAAAJQBAAALAAAAAAAAAAAAAAAAAC8BAABfcmVscy8u&#10;cmVsc1BLAQItABQABgAIAAAAIQD1qYqCtwEAALkDAAAOAAAAAAAAAAAAAAAAAC4CAABkcnMvZTJv&#10;RG9jLnhtbFBLAQItABQABgAIAAAAIQDjX7TH3QAAAAcBAAAPAAAAAAAAAAAAAAAAABEEAABkcnMv&#10;ZG93bnJldi54bWxQSwUGAAAAAAQABADzAAAAGwUAAAAA&#10;" strokecolor="black [3200]" strokeweight=".5pt">
                <v:stroke joinstyle="miter"/>
              </v:line>
            </w:pict>
          </mc:Fallback>
        </mc:AlternateContent>
      </w:r>
    </w:p>
    <w:p w:rsidR="006E4B40" w:rsidRPr="009F79B2" w:rsidRDefault="006E4B40" w:rsidP="006E4B40"/>
    <w:p w:rsidR="006E4B40" w:rsidRPr="009F79B2" w:rsidRDefault="006E4B40" w:rsidP="006E4B40"/>
    <w:p w:rsidR="006E4B40" w:rsidRPr="009F79B2" w:rsidRDefault="006E4B40" w:rsidP="006E4B40"/>
    <w:p w:rsidR="006E4B40" w:rsidRPr="009F79B2" w:rsidRDefault="006E4B40" w:rsidP="006E4B40"/>
    <w:p w:rsidR="006E4B40" w:rsidRPr="009F79B2" w:rsidRDefault="006E4B40" w:rsidP="006E4B40"/>
    <w:p w:rsidR="006E4B40" w:rsidRPr="009F79B2" w:rsidRDefault="006E4B40" w:rsidP="006E4B40">
      <w:pPr>
        <w:spacing w:line="360" w:lineRule="auto"/>
        <w:ind w:right="-93"/>
        <w:jc w:val="both"/>
        <w:rPr>
          <w:rFonts w:ascii="Palatino Linotype" w:eastAsia="Palatino Linotype" w:hAnsi="Palatino Linotype" w:cs="Palatino Linotype"/>
        </w:rPr>
      </w:pPr>
      <w:r w:rsidRPr="009F79B2">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1609429</wp:posOffset>
                </wp:positionH>
                <wp:positionV relativeFrom="paragraph">
                  <wp:posOffset>5200420</wp:posOffset>
                </wp:positionV>
                <wp:extent cx="564078" cy="469075"/>
                <wp:effectExtent l="19050" t="19050" r="26670" b="45720"/>
                <wp:wrapNone/>
                <wp:docPr id="7" name="Flecha izquierda 7"/>
                <wp:cNvGraphicFramePr/>
                <a:graphic xmlns:a="http://schemas.openxmlformats.org/drawingml/2006/main">
                  <a:graphicData uri="http://schemas.microsoft.com/office/word/2010/wordprocessingShape">
                    <wps:wsp>
                      <wps:cNvSpPr/>
                      <wps:spPr>
                        <a:xfrm>
                          <a:off x="0" y="0"/>
                          <a:ext cx="564078" cy="46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3F79B0F" id="Flecha izquierda 7" o:spid="_x0000_s1026" type="#_x0000_t66" style="position:absolute;margin-left:126.75pt;margin-top:409.5pt;width:44.4pt;height:36.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ZaewIAAEQFAAAOAAAAZHJzL2Uyb0RvYy54bWysVFFP2zAQfp+0/2D5fSStWjoqUlSBmCYh&#10;QIOJZ+PYxJLjM2e3afn1OztpQID2MK0P7tl39/nuy3c+Pdu1lm0VBgOu4pOjkjPlJNTGPVX89/3l&#10;t++chShcLSw4VfG9Cvxs9fXLaeeXagoN2FohIxAXlp2veBOjXxZFkI1qRTgCrxw5NWArIm3xqahR&#10;dITe2mJalsdFB1h7BKlCoNOL3slXGV9rJeON1kFFZitOtcW8Yl4f01qsTsXyCYVvjBzKEP9QRSuM&#10;o0tHqAsRBdug+QDVGokQQMcjCW0BWhupcg/UzaR8181dI7zKvRA5wY80hf8HK6+3t8hMXfEFZ060&#10;9IkurZKNYObleWMU1oItEkudD0sKvvO3OOwCmanlncY2/VMzbJeZ3Y/Mql1kkg7nx7NyQVKQ5Jod&#10;n5SLecIsXpM9hvhDQcuSUXGrdFwjQpdJFdurEPv4Qxwlp4r6GrIV91alMqz7pTR1RLdOc3bWkjq3&#10;yLaCVCCkVC5OelcjatUfz0v6DUWNGbnEDJiQtbF2xB4Akk4/Yve1DvEpVWUpjsnl3wrrk8eMfDO4&#10;OCa3xgF+BmCpq+HmPv5AUk9NYukR6j19b4R+EIKXl4YIvxIh3gok5dOM0DTHG1q0ha7iMFicNYAv&#10;n52neBIkeTnraJIqHp43AhVn9qcjqZ5MZrM0enkzmy+mtMG3nse3Hrdpz4E+04TeDS+zmeKjPZga&#10;oX2goV+nW8klnKS7Ky4jHjbnsZ9wejakWq9zGI2bF/HK3XmZwBOrSUv3uweBflBdJLlew2HqxPKd&#10;7vrYlOlgvYmgTRblK68D3zSqWTjDs5Legrf7HPX6+K3+AAAA//8DAFBLAwQUAAYACAAAACEAtLM5&#10;KeAAAAALAQAADwAAAGRycy9kb3ducmV2LnhtbEyPy07DMBBF90j8gzVIbBB14rS0CXEqHmIPoSpd&#10;urFxIuJxFDtt+HuGFSxn5ujOueV2dj07mTF0HiWkiwSYwcbrDq2E3fvL7QZYiAq16j0aCd8mwLa6&#10;vChVof0Z38ypjpZRCIZCSWhjHArOQ9Map8LCDwbp9ulHpyKNo+V6VGcKdz0XSXLHneqQPrRqME+t&#10;ab7qyUmop+X87PY3oTukthGHtf1YP75KeX01P9wDi2aOfzD86pM6VOR09BPqwHoJYpWtCJWwSXMq&#10;RUS2FBmwI21ykQOvSv6/Q/UDAAD//wMAUEsBAi0AFAAGAAgAAAAhALaDOJL+AAAA4QEAABMAAAAA&#10;AAAAAAAAAAAAAAAAAFtDb250ZW50X1R5cGVzXS54bWxQSwECLQAUAAYACAAAACEAOP0h/9YAAACU&#10;AQAACwAAAAAAAAAAAAAAAAAvAQAAX3JlbHMvLnJlbHNQSwECLQAUAAYACAAAACEAFhwWWnsCAABE&#10;BQAADgAAAAAAAAAAAAAAAAAuAgAAZHJzL2Uyb0RvYy54bWxQSwECLQAUAAYACAAAACEAtLM5KeAA&#10;AAALAQAADwAAAAAAAAAAAAAAAADVBAAAZHJzL2Rvd25yZXYueG1sUEsFBgAAAAAEAAQA8wAAAOIF&#10;AAAAAA==&#10;" adj="8981" fillcolor="#5b9bd5 [3204]" strokecolor="#1f4d78 [1604]" strokeweight="1pt"/>
            </w:pict>
          </mc:Fallback>
        </mc:AlternateContent>
      </w:r>
      <w:r w:rsidRPr="009F79B2">
        <w:rPr>
          <w:noProof/>
        </w:rPr>
        <w:drawing>
          <wp:inline distT="0" distB="0" distL="0" distR="0" wp14:anchorId="62DA4795" wp14:editId="6AF8FC6A">
            <wp:extent cx="5554194" cy="6836622"/>
            <wp:effectExtent l="0" t="0" r="0" b="0"/>
            <wp:docPr id="1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l="42443" t="23356" r="20714" b="1572"/>
                    <a:stretch>
                      <a:fillRect/>
                    </a:stretch>
                  </pic:blipFill>
                  <pic:spPr>
                    <a:xfrm>
                      <a:off x="0" y="0"/>
                      <a:ext cx="5554194" cy="6836622"/>
                    </a:xfrm>
                    <a:prstGeom prst="rect">
                      <a:avLst/>
                    </a:prstGeom>
                    <a:ln/>
                  </pic:spPr>
                </pic:pic>
              </a:graphicData>
            </a:graphic>
          </wp:inline>
        </w:drawing>
      </w:r>
    </w:p>
    <w:p w:rsidR="006E4B40" w:rsidRPr="009F79B2" w:rsidRDefault="006E4B40" w:rsidP="006E4B40">
      <w:pPr>
        <w:spacing w:line="360" w:lineRule="auto"/>
        <w:ind w:right="-93"/>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En el que se observa el punto 10 lo relativo al tabulador de sueldos, cuyo formato es el siguiente, conforme a los lineamientos referidos:</w:t>
      </w:r>
    </w:p>
    <w:p w:rsidR="006E4B40" w:rsidRPr="009F79B2" w:rsidRDefault="006E4B40" w:rsidP="006E4B40">
      <w:pPr>
        <w:spacing w:line="360" w:lineRule="auto"/>
        <w:ind w:right="-93"/>
        <w:jc w:val="both"/>
        <w:rPr>
          <w:rFonts w:ascii="Palatino Linotype" w:eastAsia="Palatino Linotype" w:hAnsi="Palatino Linotype" w:cs="Palatino Linotype"/>
        </w:rPr>
      </w:pPr>
      <w:r w:rsidRPr="009F79B2">
        <w:rPr>
          <w:noProof/>
        </w:rPr>
        <w:drawing>
          <wp:inline distT="0" distB="0" distL="0" distR="0" wp14:anchorId="6CF84DD0" wp14:editId="0CCE2691">
            <wp:extent cx="5573569" cy="3325721"/>
            <wp:effectExtent l="0" t="0" r="0" b="0"/>
            <wp:docPr id="1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34786" t="17048" r="15598"/>
                    <a:stretch>
                      <a:fillRect/>
                    </a:stretch>
                  </pic:blipFill>
                  <pic:spPr>
                    <a:xfrm>
                      <a:off x="0" y="0"/>
                      <a:ext cx="5573569" cy="3325721"/>
                    </a:xfrm>
                    <a:prstGeom prst="rect">
                      <a:avLst/>
                    </a:prstGeom>
                    <a:ln/>
                  </pic:spPr>
                </pic:pic>
              </a:graphicData>
            </a:graphic>
          </wp:inline>
        </w:drawing>
      </w:r>
    </w:p>
    <w:p w:rsidR="006E4B40" w:rsidRPr="009F79B2" w:rsidRDefault="006E4B40" w:rsidP="00290D1B">
      <w:pPr>
        <w:spacing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sz w:val="24"/>
          <w:szCs w:val="24"/>
        </w:rPr>
        <w:t xml:space="preserve">En donde se observa un apartado denominado “confianza”, luego entonces, se advierte que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tiene la obligación de entregar al Órgano Superior de Fiscalización del Estado de México, la información r</w:t>
      </w:r>
      <w:r w:rsidR="00290D1B" w:rsidRPr="009F79B2">
        <w:rPr>
          <w:rFonts w:ascii="Palatino Linotype" w:eastAsia="Palatino Linotype" w:hAnsi="Palatino Linotype" w:cs="Palatino Linotype"/>
          <w:sz w:val="24"/>
          <w:szCs w:val="24"/>
        </w:rPr>
        <w:t>elativa al Tabulador de Sueldos, documento que pudiera colmar el requerimiento del particular.</w:t>
      </w:r>
    </w:p>
    <w:p w:rsidR="00A83661" w:rsidRPr="009F79B2" w:rsidRDefault="00A83661" w:rsidP="008C175F">
      <w:pPr>
        <w:spacing w:line="360" w:lineRule="auto"/>
        <w:ind w:right="51"/>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u w:val="single"/>
        </w:rPr>
        <w:t>Finalmente, en lo que concierne al correo electrónico, teléfono y extensión del personal de confianza</w:t>
      </w:r>
      <w:r w:rsidRPr="009F79B2">
        <w:rPr>
          <w:rFonts w:ascii="Palatino Linotype" w:eastAsia="Palatino Linotype" w:hAnsi="Palatino Linotype" w:cs="Palatino Linotype"/>
          <w:sz w:val="24"/>
          <w:szCs w:val="24"/>
        </w:rPr>
        <w:t>, el documento que colmaría dicho requerimiento sería de manera enunciativa más no limitada, el directorio d</w:t>
      </w:r>
      <w:r w:rsidR="008C175F" w:rsidRPr="009F79B2">
        <w:rPr>
          <w:rFonts w:ascii="Palatino Linotype" w:eastAsia="Palatino Linotype" w:hAnsi="Palatino Linotype" w:cs="Palatino Linotype"/>
          <w:sz w:val="24"/>
          <w:szCs w:val="24"/>
        </w:rPr>
        <w:t>el Ayuntamiento de Metepec</w:t>
      </w:r>
      <w:r w:rsidRPr="009F79B2">
        <w:rPr>
          <w:rFonts w:ascii="Palatino Linotype" w:eastAsia="Palatino Linotype" w:hAnsi="Palatino Linotype" w:cs="Palatino Linotype"/>
          <w:sz w:val="24"/>
          <w:szCs w:val="24"/>
        </w:rPr>
        <w:t xml:space="preserve">, en razón del que el artículo 92 fracción VII de la de la Ley de Transparencia y Acceso a la Información Pública del Estado de México y Municipios vigente, obliga al </w:t>
      </w:r>
      <w:r w:rsidRPr="009F79B2">
        <w:rPr>
          <w:rFonts w:ascii="Palatino Linotype" w:eastAsia="Palatino Linotype" w:hAnsi="Palatino Linotype" w:cs="Palatino Linotype"/>
          <w:b/>
          <w:sz w:val="24"/>
          <w:szCs w:val="24"/>
        </w:rPr>
        <w:lastRenderedPageBreak/>
        <w:t>SUJETO OBLIGADO</w:t>
      </w:r>
      <w:r w:rsidRPr="009F79B2">
        <w:rPr>
          <w:rFonts w:ascii="Palatino Linotype" w:eastAsia="Palatino Linotype" w:hAnsi="Palatino Linotype" w:cs="Palatino Linotype"/>
          <w:sz w:val="24"/>
          <w:szCs w:val="24"/>
        </w:rPr>
        <w:t xml:space="preserve"> a publicar su directorio el cual contendrá como mínimo lo siguiente:</w:t>
      </w:r>
    </w:p>
    <w:p w:rsidR="00A83661" w:rsidRPr="009F79B2" w:rsidRDefault="00A83661" w:rsidP="00A83661">
      <w:pPr>
        <w:spacing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Artículo 92. Los sujetos obligados deberán poner a disposición del público de manera permanente y actualizada de forma sencilla, precisa y entendible</w:t>
      </w:r>
      <w:r w:rsidRPr="009F79B2">
        <w:rPr>
          <w:rFonts w:ascii="Palatino Linotype" w:eastAsia="Palatino Linotype" w:hAnsi="Palatino Linotype" w:cs="Palatino Linotype"/>
          <w:i/>
        </w:rPr>
        <w:t>, en los respectivos medios electrónicos, de acuerdo con sus facultades, atribuciones, funciones u objeto social, según corresponda, la información, por lo menos, de los temas, documentos y políticas que a continuación se señalan:</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b/>
          <w:i/>
        </w:rPr>
        <w:t>VII. El directorio de todos los servidores públicos</w:t>
      </w:r>
      <w:r w:rsidRPr="009F79B2">
        <w:rPr>
          <w:rFonts w:ascii="Palatino Linotype" w:eastAsia="Palatino Linotype" w:hAnsi="Palatino Linotype" w:cs="Palatino Linotype"/>
          <w:i/>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b/>
          <w:i/>
        </w:rPr>
        <w:t xml:space="preserve">El directorio deberá incluir, al menos </w:t>
      </w:r>
      <w:r w:rsidRPr="009F79B2">
        <w:rPr>
          <w:rFonts w:ascii="Palatino Linotype" w:eastAsia="Palatino Linotype" w:hAnsi="Palatino Linotype" w:cs="Palatino Linotype"/>
          <w:i/>
        </w:rPr>
        <w:t xml:space="preserve">el nombre, cargo o nombramiento oficial asignado, nivel del puesto en la estructura orgánica, fecha de alta en el cargo, </w:t>
      </w:r>
      <w:r w:rsidRPr="009F79B2">
        <w:rPr>
          <w:rFonts w:ascii="Palatino Linotype" w:eastAsia="Palatino Linotype" w:hAnsi="Palatino Linotype" w:cs="Palatino Linotype"/>
          <w:b/>
          <w:i/>
        </w:rPr>
        <w:t>número telefónico, domicilio para recibir correspondencia y dirección de correo electrónico oficiales</w:t>
      </w:r>
      <w:r w:rsidRPr="009F79B2">
        <w:rPr>
          <w:rFonts w:ascii="Palatino Linotype" w:eastAsia="Palatino Linotype" w:hAnsi="Palatino Linotype" w:cs="Palatino Linotype"/>
          <w:i/>
        </w:rPr>
        <w:t xml:space="preserve">, datos que deberán señalarse de forma independiente por dependencia y entidad </w:t>
      </w:r>
      <w:r w:rsidR="008C175F" w:rsidRPr="009F79B2">
        <w:rPr>
          <w:rFonts w:ascii="Palatino Linotype" w:eastAsia="Palatino Linotype" w:hAnsi="Palatino Linotype" w:cs="Palatino Linotype"/>
          <w:i/>
        </w:rPr>
        <w:t>pública de cada sujeto obligado…”(Sic)</w:t>
      </w:r>
    </w:p>
    <w:p w:rsidR="00A83661" w:rsidRPr="009F79B2" w:rsidRDefault="00A83661" w:rsidP="00A83661">
      <w:pPr>
        <w:spacing w:before="120" w:line="360" w:lineRule="auto"/>
        <w:jc w:val="both"/>
        <w:rPr>
          <w:rFonts w:ascii="Palatino Linotype" w:eastAsia="Palatino Linotype" w:hAnsi="Palatino Linotype" w:cs="Palatino Linotype"/>
        </w:rPr>
      </w:pP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al respecto lo siguiente:</w:t>
      </w:r>
    </w:p>
    <w:p w:rsidR="00A83661" w:rsidRPr="009F79B2" w:rsidRDefault="00A83661" w:rsidP="00A83661">
      <w:pPr>
        <w:spacing w:line="360" w:lineRule="auto"/>
        <w:jc w:val="both"/>
        <w:rPr>
          <w:rFonts w:ascii="Palatino Linotype" w:eastAsia="Palatino Linotype" w:hAnsi="Palatino Linotype" w:cs="Palatino Linotype"/>
        </w:rPr>
      </w:pPr>
    </w:p>
    <w:p w:rsidR="00A83661" w:rsidRPr="009F79B2" w:rsidRDefault="00A83661" w:rsidP="00A83661">
      <w:pPr>
        <w:spacing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“VII. El directorio de todos los servidores públicos, a partir del nivel de jefe de departamento o su equivalente, o de menor nivel, cuando se brinde atención al </w:t>
      </w:r>
      <w:r w:rsidRPr="009F79B2">
        <w:rPr>
          <w:rFonts w:ascii="Palatino Linotype" w:eastAsia="Palatino Linotype" w:hAnsi="Palatino Linotype" w:cs="Palatino Linotype"/>
          <w:i/>
        </w:rPr>
        <w:lastRenderedPageBreak/>
        <w:t xml:space="preserve">público; manejen o apliquen recursos públicos; realicen actos de autoridad, o presten servicios profesionales bajo el régimen de confianza u honorarios y personal de base. </w:t>
      </w:r>
      <w:r w:rsidRPr="009F79B2">
        <w:rPr>
          <w:rFonts w:ascii="Palatino Linotype" w:eastAsia="Palatino Linotype" w:hAnsi="Palatino Linotype" w:cs="Palatino Linotype"/>
          <w:b/>
          <w:i/>
        </w:rPr>
        <w:t xml:space="preserve">El directorio deberá incluir al menos </w:t>
      </w:r>
      <w:r w:rsidRPr="009F79B2">
        <w:rPr>
          <w:rFonts w:ascii="Palatino Linotype" w:eastAsia="Palatino Linotype" w:hAnsi="Palatino Linotype" w:cs="Palatino Linotype"/>
          <w:i/>
        </w:rPr>
        <w:t xml:space="preserve">el nombre, cargo o nombramiento asignado, nivel del puesto en la estructura orgánica, fecha de alta en el cargo, </w:t>
      </w:r>
      <w:r w:rsidRPr="009F79B2">
        <w:rPr>
          <w:rFonts w:ascii="Palatino Linotype" w:eastAsia="Palatino Linotype" w:hAnsi="Palatino Linotype" w:cs="Palatino Linotype"/>
          <w:b/>
          <w:i/>
        </w:rPr>
        <w:t>número telefónico, domicilio para recibir correspondencia y dirección de correo electrónico oficiales</w:t>
      </w:r>
      <w:r w:rsidRPr="009F79B2">
        <w:rPr>
          <w:rFonts w:ascii="Palatino Linotype" w:eastAsia="Palatino Linotype" w:hAnsi="Palatino Linotype" w:cs="Palatino Linotype"/>
          <w:i/>
        </w:rPr>
        <w:t>.</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b/>
          <w:i/>
        </w:rPr>
        <w:t>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r w:rsidRPr="009F79B2">
        <w:rPr>
          <w:rFonts w:ascii="Palatino Linotype" w:eastAsia="Palatino Linotype" w:hAnsi="Palatino Linotype" w:cs="Palatino Linotype"/>
          <w:i/>
        </w:rPr>
        <w:t xml:space="preserve">.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 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Periodo de actualización: trimestral En su caso, 15 días hábiles después de alguna modificación Conservar en sitio de Internet: información vigente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Aplica a: todos los sujetos obligados Criterios sustantivos de contenido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Criterio 1 Ejercicio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Criterio 2 Periodo que se informa (fecha de inicio y fecha de término con el formato día/mes/año)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Criterio 3 Clave o nivel del puesto (de acuerdo con el catálogo que regule la actividad del sujeto obligado)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Criterio 4 Denominación del cargo (de conformidad con nombramiento otorgado) Criterio 5 Nombre del servidor(a) público(a</w:t>
      </w:r>
      <w:proofErr w:type="gramStart"/>
      <w:r w:rsidRPr="009F79B2">
        <w:rPr>
          <w:rFonts w:ascii="Palatino Linotype" w:eastAsia="Palatino Linotype" w:hAnsi="Palatino Linotype" w:cs="Palatino Linotype"/>
          <w:i/>
        </w:rPr>
        <w:t>)(</w:t>
      </w:r>
      <w:proofErr w:type="gramEnd"/>
      <w:r w:rsidRPr="009F79B2">
        <w:rPr>
          <w:rFonts w:ascii="Palatino Linotype" w:eastAsia="Palatino Linotype" w:hAnsi="Palatino Linotype" w:cs="Palatino Linotype"/>
          <w:i/>
        </w:rPr>
        <w:t xml:space="preserve">nombre[s], primer apellido, segundo apellido), integrante y/o miembro del sujeto obligado, y/o persona que desempeñe un empleo, cargo o comisión y/o ejerza actos de autoridad11. En su caso, incluir </w:t>
      </w:r>
      <w:r w:rsidRPr="009F79B2">
        <w:rPr>
          <w:rFonts w:ascii="Palatino Linotype" w:eastAsia="Palatino Linotype" w:hAnsi="Palatino Linotype" w:cs="Palatino Linotype"/>
          <w:i/>
        </w:rPr>
        <w:lastRenderedPageBreak/>
        <w:t xml:space="preserve">una nota que especifique el motivo por el cual no existe servidor(a) público(a) ocupando el cargo, por ejemplo: Vacante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Criterio 6 Área de adscripción (de acuerdo con el catálogo que, en su caso, regule la actividad del sujeto obligado)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Criterio 7 Fecha de alta en el cargo con el formato día/mes/año </w:t>
      </w:r>
    </w:p>
    <w:p w:rsidR="00A83661" w:rsidRPr="009F79B2" w:rsidRDefault="00A83661" w:rsidP="00A83661">
      <w:pPr>
        <w:spacing w:before="120"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b/>
          <w:i/>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roofErr w:type="gramStart"/>
      <w:r w:rsidRPr="009F79B2">
        <w:rPr>
          <w:rFonts w:ascii="Palatino Linotype" w:eastAsia="Palatino Linotype" w:hAnsi="Palatino Linotype" w:cs="Palatino Linotype"/>
          <w:b/>
          <w:i/>
        </w:rPr>
        <w:t>)</w:t>
      </w:r>
      <w:r w:rsidRPr="009F79B2">
        <w:rPr>
          <w:rFonts w:ascii="Palatino Linotype" w:eastAsia="Palatino Linotype" w:hAnsi="Palatino Linotype" w:cs="Palatino Linotype"/>
          <w:i/>
        </w:rPr>
        <w:t>12</w:t>
      </w:r>
      <w:proofErr w:type="gramEnd"/>
      <w:r w:rsidRPr="009F79B2">
        <w:rPr>
          <w:rFonts w:ascii="Palatino Linotype" w:eastAsia="Palatino Linotype" w:hAnsi="Palatino Linotype" w:cs="Palatino Linotype"/>
          <w:i/>
        </w:rPr>
        <w:t xml:space="preserve"> </w:t>
      </w:r>
    </w:p>
    <w:p w:rsidR="00A83661" w:rsidRPr="009F79B2" w:rsidRDefault="00A83661" w:rsidP="00A83661">
      <w:pPr>
        <w:spacing w:before="120" w:after="120"/>
        <w:ind w:left="851" w:right="851"/>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Criterio 9 Número(s) de teléfono(s) oficial(es) y extensión (es) Criterio 10 Correo electrónico oficial, en su caso…” (Sic)</w:t>
      </w:r>
    </w:p>
    <w:p w:rsidR="00A83661" w:rsidRPr="009F79B2" w:rsidRDefault="00A83661" w:rsidP="00A83661">
      <w:pPr>
        <w:spacing w:before="120" w:line="360" w:lineRule="auto"/>
        <w:jc w:val="both"/>
        <w:rPr>
          <w:rFonts w:ascii="Palatino Linotype" w:eastAsia="Palatino Linotype" w:hAnsi="Palatino Linotype" w:cs="Palatino Linotype"/>
        </w:rPr>
      </w:pP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En consecuencia lo procedente es ordenar el documento en donde consten </w:t>
      </w:r>
      <w:r w:rsidR="008C175F" w:rsidRPr="009F79B2">
        <w:rPr>
          <w:rFonts w:ascii="Palatino Linotype" w:eastAsia="Palatino Linotype" w:hAnsi="Palatino Linotype" w:cs="Palatino Linotype"/>
          <w:sz w:val="24"/>
          <w:szCs w:val="24"/>
        </w:rPr>
        <w:t>el correo electrónico oficial y teléfono oficial del personal de confianza del Ayuntamiento de Metepec vigente al quince de abril</w:t>
      </w:r>
      <w:r w:rsidRPr="009F79B2">
        <w:rPr>
          <w:rFonts w:ascii="Palatino Linotype" w:eastAsia="Palatino Linotype" w:hAnsi="Palatino Linotype" w:cs="Palatino Linotype"/>
          <w:sz w:val="24"/>
          <w:szCs w:val="24"/>
        </w:rPr>
        <w:t xml:space="preserve"> del año dos mil veintidós y de ser procedente en versión pública conforme a lo señalado por el considerando quinto del presente fallo. </w:t>
      </w:r>
    </w:p>
    <w:p w:rsidR="00A83661" w:rsidRPr="009F79B2" w:rsidRDefault="00A83661" w:rsidP="00A83661">
      <w:pPr>
        <w:tabs>
          <w:tab w:val="left" w:pos="709"/>
        </w:tabs>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 xml:space="preserve">Quinto. Versión Pública. </w:t>
      </w:r>
      <w:r w:rsidRPr="009F79B2">
        <w:rPr>
          <w:rFonts w:ascii="Palatino Linotype" w:eastAsia="Palatino Linotype" w:hAnsi="Palatino Linotype" w:cs="Palatino Linotype"/>
          <w:sz w:val="24"/>
          <w:szCs w:val="24"/>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tendrá que hacer la elaboración de una versión pública de los documentos que vaya entregar para dar cumplimiento a esta resolución, a fin de satisfacer el derecho de acceso a la información pública de la </w:t>
      </w:r>
      <w:r w:rsidRPr="009F79B2">
        <w:rPr>
          <w:rFonts w:ascii="Palatino Linotype" w:eastAsia="Palatino Linotype" w:hAnsi="Palatino Linotype" w:cs="Palatino Linotype"/>
          <w:sz w:val="24"/>
          <w:szCs w:val="24"/>
        </w:rPr>
        <w:lastRenderedPageBreak/>
        <w:t>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Artículo 3.</w:t>
      </w:r>
      <w:r w:rsidRPr="009F79B2">
        <w:rPr>
          <w:rFonts w:ascii="Palatino Linotype" w:eastAsia="Palatino Linotype" w:hAnsi="Palatino Linotype" w:cs="Palatino Linotype"/>
          <w:i/>
        </w:rPr>
        <w:t xml:space="preserve"> Para los efectos de la presente Ley se entenderá por:…</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XX.</w:t>
      </w:r>
      <w:r w:rsidRPr="009F79B2">
        <w:rPr>
          <w:rFonts w:ascii="Palatino Linotype" w:eastAsia="Palatino Linotype" w:hAnsi="Palatino Linotype" w:cs="Palatino Linotype"/>
          <w:i/>
        </w:rPr>
        <w:t xml:space="preserve"> Información clasificada: Aquella considerada por la presente Ley como reservada o confidencial; </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XXI.</w:t>
      </w:r>
      <w:r w:rsidRPr="009F79B2">
        <w:rPr>
          <w:rFonts w:ascii="Palatino Linotype" w:eastAsia="Palatino Linotype" w:hAnsi="Palatino Linotype" w:cs="Palatino Linotype"/>
          <w:i/>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XXXIV</w:t>
      </w:r>
      <w:r w:rsidRPr="009F79B2">
        <w:rPr>
          <w:rFonts w:ascii="Palatino Linotype" w:eastAsia="Palatino Linotype" w:hAnsi="Palatino Linotype" w:cs="Palatino Linotype"/>
          <w:i/>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XLV.</w:t>
      </w:r>
      <w:r w:rsidRPr="009F79B2">
        <w:rPr>
          <w:rFonts w:ascii="Palatino Linotype" w:eastAsia="Palatino Linotype" w:hAnsi="Palatino Linotype" w:cs="Palatino Linotype"/>
          <w:i/>
        </w:rPr>
        <w:t xml:space="preserve"> Versión pública: Documento en el que se elimine, suprime o borra la información clasificada como reservada o confidencial para permitir su acceso</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91.</w:t>
      </w:r>
      <w:r w:rsidRPr="009F79B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122.</w:t>
      </w:r>
      <w:r w:rsidRPr="009F79B2">
        <w:rPr>
          <w:rFonts w:ascii="Palatino Linotype" w:eastAsia="Palatino Linotype" w:hAnsi="Palatino Linotype" w:cs="Palatino Linotype"/>
          <w:i/>
        </w:rPr>
        <w:t xml:space="preserve"> La clasificación es el proceso mediante el cual el sujeto obligado determina que la información en su poder </w:t>
      </w:r>
      <w:proofErr w:type="spellStart"/>
      <w:r w:rsidRPr="009F79B2">
        <w:rPr>
          <w:rFonts w:ascii="Palatino Linotype" w:eastAsia="Palatino Linotype" w:hAnsi="Palatino Linotype" w:cs="Palatino Linotype"/>
          <w:i/>
        </w:rPr>
        <w:t>actualiza</w:t>
      </w:r>
      <w:proofErr w:type="spellEnd"/>
      <w:r w:rsidRPr="009F79B2">
        <w:rPr>
          <w:rFonts w:ascii="Palatino Linotype" w:eastAsia="Palatino Linotype" w:hAnsi="Palatino Linotype" w:cs="Palatino Linotype"/>
          <w:i/>
        </w:rPr>
        <w:t xml:space="preserve"> alguno de los supuestos de reserva o confidencialidad, de conformidad con lo dispuesto en el presente título.</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i/>
        </w:rPr>
        <w:t>Los supuestos de reserva o confidencialidad previstos en las leyes deberán ser acordes con las bases, principios y disposiciones establecidos en la Ley General y, en ningún caso, podrán contravenirla.</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i/>
        </w:rPr>
        <w:lastRenderedPageBreak/>
        <w:t>Los titulares de las áreas de los sujetos obligados serán los responsables de clasificar la información, de conformidad con lo dispuesto en la presente Ley y demás disposiciones jurídicas aplicables</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135.</w:t>
      </w:r>
      <w:r w:rsidRPr="009F79B2">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rsidR="00A83661" w:rsidRPr="009F79B2" w:rsidRDefault="00A83661" w:rsidP="00A83661">
      <w:pPr>
        <w:tabs>
          <w:tab w:val="left" w:pos="709"/>
        </w:tabs>
        <w:ind w:left="567" w:right="567"/>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143</w:t>
      </w:r>
      <w:r w:rsidRPr="009F79B2">
        <w:rPr>
          <w:rFonts w:ascii="Palatino Linotype" w:eastAsia="Palatino Linotype" w:hAnsi="Palatino Linotype" w:cs="Palatino Linotype"/>
          <w:i/>
        </w:rPr>
        <w:t>. Para los efectos de esta Ley se considera información confidencial, la clasificada como tal, de manera permanente, por su naturaleza, cuando:</w:t>
      </w:r>
    </w:p>
    <w:p w:rsidR="00A83661" w:rsidRPr="009F79B2" w:rsidRDefault="00A83661" w:rsidP="00A83661">
      <w:pPr>
        <w:tabs>
          <w:tab w:val="left" w:pos="709"/>
        </w:tabs>
        <w:ind w:left="567" w:right="567"/>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 xml:space="preserve">I. Se refiera a la información privada y los datos personales concernientes a una persona física o jurídica colectiva identificada o identificable; </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II.</w:t>
      </w:r>
      <w:r w:rsidRPr="009F79B2">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III.</w:t>
      </w:r>
      <w:r w:rsidRPr="009F79B2">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A83661" w:rsidRPr="009F79B2" w:rsidRDefault="00A83661" w:rsidP="00A83661">
      <w:pPr>
        <w:tabs>
          <w:tab w:val="left" w:pos="709"/>
        </w:tabs>
        <w:ind w:left="567" w:right="567"/>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Artículo 147. Para que los sujetos obligados puedan permitir el acceso a información confidencial requieren obtener el consentimiento de los particulares titulares de la información.</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148.</w:t>
      </w:r>
      <w:r w:rsidRPr="009F79B2">
        <w:rPr>
          <w:rFonts w:ascii="Palatino Linotype" w:eastAsia="Palatino Linotype" w:hAnsi="Palatino Linotype" w:cs="Palatino Linotype"/>
          <w:i/>
        </w:rPr>
        <w:t xml:space="preserve"> No se requerirá el consentimiento del titular de la información confidencial cuando:</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lastRenderedPageBreak/>
        <w:t>I.</w:t>
      </w:r>
      <w:r w:rsidRPr="009F79B2">
        <w:rPr>
          <w:rFonts w:ascii="Palatino Linotype" w:eastAsia="Palatino Linotype" w:hAnsi="Palatino Linotype" w:cs="Palatino Linotype"/>
          <w:i/>
        </w:rPr>
        <w:t xml:space="preserve"> La información se encuentre en registros públicos o fuentes de acceso público;</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II.</w:t>
      </w:r>
      <w:r w:rsidRPr="009F79B2">
        <w:rPr>
          <w:rFonts w:ascii="Palatino Linotype" w:eastAsia="Palatino Linotype" w:hAnsi="Palatino Linotype" w:cs="Palatino Linotype"/>
          <w:i/>
        </w:rPr>
        <w:t xml:space="preserve"> Por Ley tenga el carácter de pública;</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III</w:t>
      </w:r>
      <w:r w:rsidRPr="009F79B2">
        <w:rPr>
          <w:rFonts w:ascii="Palatino Linotype" w:eastAsia="Palatino Linotype" w:hAnsi="Palatino Linotype" w:cs="Palatino Linotype"/>
          <w:i/>
        </w:rPr>
        <w:t>. Exista una orden judicial;</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IV.</w:t>
      </w:r>
      <w:r w:rsidRPr="009F79B2">
        <w:rPr>
          <w:rFonts w:ascii="Palatino Linotype" w:eastAsia="Palatino Linotype" w:hAnsi="Palatino Linotype" w:cs="Palatino Linotype"/>
          <w:i/>
        </w:rPr>
        <w:t xml:space="preserve"> Por razones de seguridad pública, o para proteger los derechos de terceros, se requiera su publicación; o</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V.</w:t>
      </w:r>
      <w:r w:rsidRPr="009F79B2">
        <w:rPr>
          <w:rFonts w:ascii="Palatino Linotype" w:eastAsia="Palatino Linotype" w:hAnsi="Palatino Linotype" w:cs="Palatino Linotype"/>
          <w:i/>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A83661" w:rsidRPr="009F79B2" w:rsidRDefault="00A83661" w:rsidP="00A83661">
      <w:pPr>
        <w:tabs>
          <w:tab w:val="left" w:pos="709"/>
        </w:tabs>
        <w:ind w:left="567" w:righ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149.</w:t>
      </w:r>
      <w:r w:rsidRPr="009F79B2">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 (Sic)</w:t>
      </w:r>
    </w:p>
    <w:p w:rsidR="00A83661" w:rsidRPr="009F79B2" w:rsidRDefault="00A83661" w:rsidP="00A83661">
      <w:pPr>
        <w:spacing w:line="360" w:lineRule="auto"/>
        <w:ind w:right="49"/>
        <w:jc w:val="both"/>
        <w:rPr>
          <w:rFonts w:ascii="Palatino Linotype" w:eastAsia="Palatino Linotype" w:hAnsi="Palatino Linotype" w:cs="Palatino Linotype"/>
        </w:rPr>
      </w:pP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A83661" w:rsidRPr="009F79B2" w:rsidRDefault="00A83661" w:rsidP="00A83661">
      <w:pPr>
        <w:spacing w:line="360" w:lineRule="auto"/>
        <w:jc w:val="both"/>
        <w:rPr>
          <w:rFonts w:ascii="Palatino Linotype" w:eastAsia="Palatino Linotype" w:hAnsi="Palatino Linotype" w:cs="Palatino Linotype"/>
        </w:rPr>
      </w:pP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En otras palabras, la información confidencial será cuando por su naturaleza, contenga datos personales concernientes a una persona física o jurídico colectiva </w:t>
      </w:r>
      <w:r w:rsidRPr="009F79B2">
        <w:rPr>
          <w:rFonts w:ascii="Palatino Linotype" w:eastAsia="Palatino Linotype" w:hAnsi="Palatino Linotype" w:cs="Palatino Linotype"/>
          <w:sz w:val="24"/>
          <w:szCs w:val="24"/>
        </w:rPr>
        <w:lastRenderedPageBreak/>
        <w:t>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A83661" w:rsidRPr="009F79B2" w:rsidRDefault="00A83661" w:rsidP="00A83661">
      <w:pPr>
        <w:spacing w:line="360" w:lineRule="auto"/>
        <w:jc w:val="both"/>
        <w:rPr>
          <w:rFonts w:ascii="Palatino Linotype" w:eastAsia="Palatino Linotype" w:hAnsi="Palatino Linotype" w:cs="Palatino Linotype"/>
        </w:rPr>
      </w:pP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A83661" w:rsidRPr="009F79B2" w:rsidRDefault="00A83661" w:rsidP="00A83661">
      <w:pPr>
        <w:spacing w:line="360" w:lineRule="auto"/>
        <w:jc w:val="both"/>
        <w:rPr>
          <w:rFonts w:ascii="Palatino Linotype" w:eastAsia="Palatino Linotype" w:hAnsi="Palatino Linotype" w:cs="Palatino Linotype"/>
        </w:rPr>
      </w:pPr>
    </w:p>
    <w:p w:rsidR="00A83661" w:rsidRPr="009F79B2" w:rsidRDefault="00A83661" w:rsidP="00A83661">
      <w:pPr>
        <w:ind w:left="567" w:right="616"/>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Artículo 168</w:t>
      </w:r>
      <w:r w:rsidRPr="009F79B2">
        <w:rPr>
          <w:rFonts w:ascii="Palatino Linotype" w:eastAsia="Palatino Linotype" w:hAnsi="Palatino Linotype" w:cs="Palatino Linotype"/>
          <w:i/>
        </w:rPr>
        <w:t>. En caso de que los sujetos obligados consideren que los documentos o la información deban ser clasificados, se sujetará a lo siguiente:</w:t>
      </w:r>
    </w:p>
    <w:p w:rsidR="00A83661" w:rsidRPr="009F79B2" w:rsidRDefault="00A83661" w:rsidP="00A83661">
      <w:pPr>
        <w:ind w:left="567" w:right="616"/>
        <w:jc w:val="both"/>
        <w:rPr>
          <w:rFonts w:ascii="Palatino Linotype" w:eastAsia="Palatino Linotype" w:hAnsi="Palatino Linotype" w:cs="Palatino Linotype"/>
          <w:i/>
        </w:rPr>
      </w:pPr>
      <w:r w:rsidRPr="009F79B2">
        <w:rPr>
          <w:rFonts w:ascii="Palatino Linotype" w:eastAsia="Palatino Linotype" w:hAnsi="Palatino Linotype" w:cs="Palatino Linotype"/>
          <w:b/>
          <w:i/>
        </w:rPr>
        <w:t>I.</w:t>
      </w:r>
      <w:r w:rsidRPr="009F79B2">
        <w:rPr>
          <w:rFonts w:ascii="Palatino Linotype" w:eastAsia="Palatino Linotype" w:hAnsi="Palatino Linotype" w:cs="Palatino Linotype"/>
          <w:i/>
        </w:rPr>
        <w:t xml:space="preserve"> El Área deberá remitir la solicitud, así como un escrito en el que </w:t>
      </w:r>
      <w:r w:rsidRPr="009F79B2">
        <w:rPr>
          <w:rFonts w:ascii="Palatino Linotype" w:eastAsia="Palatino Linotype" w:hAnsi="Palatino Linotype" w:cs="Palatino Linotype"/>
          <w:b/>
          <w:i/>
        </w:rPr>
        <w:t>funde y motive la clasificación al Comité de Transparencia</w:t>
      </w:r>
      <w:r w:rsidRPr="009F79B2">
        <w:rPr>
          <w:rFonts w:ascii="Palatino Linotype" w:eastAsia="Palatino Linotype" w:hAnsi="Palatino Linotype" w:cs="Palatino Linotype"/>
          <w:i/>
        </w:rPr>
        <w:t>, mismo que deberá resolver para:</w:t>
      </w:r>
    </w:p>
    <w:p w:rsidR="00A83661" w:rsidRPr="009F79B2" w:rsidRDefault="00A83661" w:rsidP="00A83661">
      <w:pPr>
        <w:ind w:left="567" w:right="616"/>
        <w:jc w:val="both"/>
        <w:rPr>
          <w:rFonts w:ascii="Palatino Linotype" w:eastAsia="Palatino Linotype" w:hAnsi="Palatino Linotype" w:cs="Palatino Linotype"/>
          <w:b/>
          <w:i/>
        </w:rPr>
      </w:pPr>
      <w:r w:rsidRPr="009F79B2">
        <w:rPr>
          <w:rFonts w:ascii="Palatino Linotype" w:eastAsia="Palatino Linotype" w:hAnsi="Palatino Linotype" w:cs="Palatino Linotype"/>
          <w:i/>
        </w:rPr>
        <w:t>a</w:t>
      </w:r>
      <w:r w:rsidRPr="009F79B2">
        <w:rPr>
          <w:rFonts w:ascii="Palatino Linotype" w:eastAsia="Palatino Linotype" w:hAnsi="Palatino Linotype" w:cs="Palatino Linotype"/>
          <w:b/>
          <w:i/>
        </w:rPr>
        <w:t>) Confirmar la clasificación;</w:t>
      </w:r>
    </w:p>
    <w:p w:rsidR="00A83661" w:rsidRPr="009F79B2" w:rsidRDefault="00A83661" w:rsidP="00A83661">
      <w:pPr>
        <w:ind w:left="567" w:right="616"/>
        <w:jc w:val="both"/>
        <w:rPr>
          <w:rFonts w:ascii="Palatino Linotype" w:eastAsia="Palatino Linotype" w:hAnsi="Palatino Linotype" w:cs="Palatino Linotype"/>
          <w:i/>
        </w:rPr>
      </w:pPr>
      <w:r w:rsidRPr="009F79B2">
        <w:rPr>
          <w:rFonts w:ascii="Palatino Linotype" w:eastAsia="Palatino Linotype" w:hAnsi="Palatino Linotype" w:cs="Palatino Linotype"/>
          <w:i/>
        </w:rPr>
        <w:t>b) Modificar la clasificación y otorgar total o parcialmente el acceso a la información; y c) Revocar la clasificación y conceder el acceso a la información.</w:t>
      </w:r>
    </w:p>
    <w:p w:rsidR="00A83661" w:rsidRPr="009F79B2" w:rsidRDefault="00A83661" w:rsidP="00A83661">
      <w:pPr>
        <w:ind w:left="567" w:right="616"/>
        <w:jc w:val="both"/>
        <w:rPr>
          <w:rFonts w:ascii="Palatino Linotype" w:eastAsia="Palatino Linotype" w:hAnsi="Palatino Linotype" w:cs="Palatino Linotype"/>
          <w:i/>
        </w:rPr>
      </w:pPr>
      <w:r w:rsidRPr="009F79B2">
        <w:rPr>
          <w:rFonts w:ascii="Palatino Linotype" w:eastAsia="Palatino Linotype" w:hAnsi="Palatino Linotype" w:cs="Palatino Linotype"/>
          <w:b/>
          <w:i/>
        </w:rPr>
        <w:t>II.</w:t>
      </w:r>
      <w:r w:rsidRPr="009F79B2">
        <w:rPr>
          <w:rFonts w:ascii="Palatino Linotype" w:eastAsia="Palatino Linotype" w:hAnsi="Palatino Linotype" w:cs="Palatino Linotype"/>
          <w:i/>
        </w:rPr>
        <w:t xml:space="preserve"> El Comité de Transparencia podrá tener acceso a la información que esté en poder del Área correspondiente, de la cual se haya solicitado su clasificación; y</w:t>
      </w:r>
    </w:p>
    <w:p w:rsidR="00A83661" w:rsidRPr="009F79B2" w:rsidRDefault="00A83661" w:rsidP="00A83661">
      <w:pPr>
        <w:ind w:left="567" w:right="616"/>
        <w:jc w:val="both"/>
        <w:rPr>
          <w:rFonts w:ascii="Palatino Linotype" w:eastAsia="Palatino Linotype" w:hAnsi="Palatino Linotype" w:cs="Palatino Linotype"/>
          <w:i/>
        </w:rPr>
      </w:pPr>
      <w:r w:rsidRPr="009F79B2">
        <w:rPr>
          <w:rFonts w:ascii="Palatino Linotype" w:eastAsia="Palatino Linotype" w:hAnsi="Palatino Linotype" w:cs="Palatino Linotype"/>
          <w:b/>
          <w:i/>
        </w:rPr>
        <w:t>III.</w:t>
      </w:r>
      <w:r w:rsidRPr="009F79B2">
        <w:rPr>
          <w:rFonts w:ascii="Palatino Linotype" w:eastAsia="Palatino Linotype" w:hAnsi="Palatino Linotype" w:cs="Palatino Linotype"/>
          <w:i/>
        </w:rPr>
        <w:t xml:space="preserve"> La resolución del Comité de Transparencia será notificada al interesado en el plazo de respuesta a la solicitud que establece esta Ley.</w:t>
      </w:r>
    </w:p>
    <w:p w:rsidR="00A83661" w:rsidRPr="009F79B2" w:rsidRDefault="00A83661" w:rsidP="00A83661">
      <w:pPr>
        <w:spacing w:line="360" w:lineRule="auto"/>
        <w:jc w:val="both"/>
        <w:rPr>
          <w:rFonts w:ascii="Palatino Linotype" w:eastAsia="Palatino Linotype" w:hAnsi="Palatino Linotype" w:cs="Palatino Linotype"/>
        </w:rPr>
      </w:pPr>
    </w:p>
    <w:p w:rsidR="00A83661" w:rsidRPr="009F79B2" w:rsidRDefault="00A83661" w:rsidP="00A83661">
      <w:pPr>
        <w:spacing w:line="360" w:lineRule="auto"/>
        <w:ind w:right="51"/>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deberá proceder a testar los datos personales que se encuentren contenidos en los documentos a entregar por parte del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A83661" w:rsidRPr="009F79B2" w:rsidRDefault="00A83661" w:rsidP="00A83661">
      <w:pPr>
        <w:spacing w:line="360" w:lineRule="auto"/>
        <w:ind w:right="51"/>
        <w:jc w:val="both"/>
        <w:rPr>
          <w:rFonts w:ascii="Palatino Linotype" w:eastAsia="Palatino Linotype" w:hAnsi="Palatino Linotype" w:cs="Palatino Linotype"/>
          <w:sz w:val="24"/>
          <w:szCs w:val="24"/>
        </w:rPr>
      </w:pPr>
    </w:p>
    <w:p w:rsidR="00A83661" w:rsidRPr="009F79B2" w:rsidRDefault="00A83661" w:rsidP="00A83661">
      <w:pPr>
        <w:spacing w:line="360" w:lineRule="auto"/>
        <w:ind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9F79B2">
        <w:rPr>
          <w:rFonts w:ascii="Palatino Linotype" w:eastAsia="Palatino Linotype" w:hAnsi="Palatino Linotype" w:cs="Palatino Linotype"/>
          <w:b/>
          <w:sz w:val="24"/>
          <w:szCs w:val="24"/>
        </w:rPr>
        <w:t>Registro Federal de Contribuyentes</w:t>
      </w:r>
      <w:r w:rsidRPr="009F79B2">
        <w:rPr>
          <w:rFonts w:ascii="Palatino Linotype" w:eastAsia="Palatino Linotype" w:hAnsi="Palatino Linotype" w:cs="Palatino Linotype"/>
          <w:sz w:val="24"/>
          <w:szCs w:val="24"/>
        </w:rPr>
        <w:t xml:space="preserve"> (RFC), la </w:t>
      </w:r>
      <w:r w:rsidRPr="009F79B2">
        <w:rPr>
          <w:rFonts w:ascii="Palatino Linotype" w:eastAsia="Palatino Linotype" w:hAnsi="Palatino Linotype" w:cs="Palatino Linotype"/>
          <w:b/>
          <w:sz w:val="24"/>
          <w:szCs w:val="24"/>
        </w:rPr>
        <w:t>Clave Única de Registro de Población</w:t>
      </w:r>
      <w:r w:rsidRPr="009F79B2">
        <w:rPr>
          <w:rFonts w:ascii="Palatino Linotype" w:eastAsia="Palatino Linotype" w:hAnsi="Palatino Linotype" w:cs="Palatino Linotype"/>
          <w:sz w:val="24"/>
          <w:szCs w:val="24"/>
        </w:rPr>
        <w:t xml:space="preserve"> (CURP) y la </w:t>
      </w:r>
      <w:r w:rsidRPr="009F79B2">
        <w:rPr>
          <w:rFonts w:ascii="Palatino Linotype" w:eastAsia="Palatino Linotype" w:hAnsi="Palatino Linotype" w:cs="Palatino Linotype"/>
          <w:b/>
          <w:sz w:val="24"/>
          <w:szCs w:val="24"/>
        </w:rPr>
        <w:t>Clave de cualquier tipo de seguridad social</w:t>
      </w:r>
      <w:r w:rsidRPr="009F79B2">
        <w:rPr>
          <w:rFonts w:ascii="Palatino Linotype" w:eastAsia="Palatino Linotype" w:hAnsi="Palatino Linotype" w:cs="Palatino Linotype"/>
          <w:sz w:val="24"/>
          <w:szCs w:val="24"/>
        </w:rPr>
        <w:t xml:space="preserve"> (ISSEMYM, u otros), así como, los </w:t>
      </w:r>
      <w:r w:rsidRPr="009F79B2">
        <w:rPr>
          <w:rFonts w:ascii="Palatino Linotype" w:eastAsia="Palatino Linotype" w:hAnsi="Palatino Linotype" w:cs="Palatino Linotype"/>
          <w:b/>
          <w:sz w:val="24"/>
          <w:szCs w:val="24"/>
        </w:rPr>
        <w:t>préstamos o descuentos</w:t>
      </w:r>
      <w:r w:rsidRPr="009F79B2">
        <w:rPr>
          <w:rFonts w:ascii="Palatino Linotype" w:eastAsia="Palatino Linotype" w:hAnsi="Palatino Linotype" w:cs="Palatino Linotype"/>
          <w:sz w:val="24"/>
          <w:szCs w:val="24"/>
        </w:rPr>
        <w:t xml:space="preserve"> que se le hagan a la persona y que no tengan relación con los impuestos o la cuota por seguridad social, así como los </w:t>
      </w:r>
      <w:r w:rsidRPr="009F79B2">
        <w:rPr>
          <w:rFonts w:ascii="Palatino Linotype" w:eastAsia="Palatino Linotype" w:hAnsi="Palatino Linotype" w:cs="Palatino Linotype"/>
          <w:b/>
          <w:sz w:val="24"/>
          <w:szCs w:val="24"/>
        </w:rPr>
        <w:t>Códigos Bidimensionales</w:t>
      </w:r>
      <w:r w:rsidRPr="009F79B2">
        <w:rPr>
          <w:rFonts w:ascii="Palatino Linotype" w:eastAsia="Palatino Linotype" w:hAnsi="Palatino Linotype" w:cs="Palatino Linotype"/>
          <w:sz w:val="24"/>
          <w:szCs w:val="24"/>
        </w:rPr>
        <w:t xml:space="preserve">, también denominados </w:t>
      </w:r>
      <w:r w:rsidRPr="009F79B2">
        <w:rPr>
          <w:rFonts w:ascii="Palatino Linotype" w:eastAsia="Palatino Linotype" w:hAnsi="Palatino Linotype" w:cs="Palatino Linotype"/>
          <w:b/>
          <w:sz w:val="24"/>
          <w:szCs w:val="24"/>
        </w:rPr>
        <w:t>Códigos QR</w:t>
      </w:r>
      <w:r w:rsidRPr="009F79B2">
        <w:rPr>
          <w:rFonts w:ascii="Palatino Linotype" w:eastAsia="Palatino Linotype" w:hAnsi="Palatino Linotype" w:cs="Palatino Linotype"/>
          <w:sz w:val="24"/>
          <w:szCs w:val="24"/>
        </w:rPr>
        <w:t>.</w:t>
      </w:r>
    </w:p>
    <w:p w:rsidR="00A83661" w:rsidRPr="009F79B2" w:rsidRDefault="00A83661" w:rsidP="00A83661">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lastRenderedPageBreak/>
        <w:t>En cuanto al RFC, este constituye un dato personal, ya que para su obtención es necesario acreditar ante la autoridad fiscal previamente la identidad de la persona, su fecha de nacimiento, entre otros aspectos.</w:t>
      </w:r>
    </w:p>
    <w:p w:rsidR="00A83661" w:rsidRPr="009F79B2" w:rsidRDefault="00A83661" w:rsidP="00A83661">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A83661" w:rsidRPr="009F79B2" w:rsidRDefault="00A83661" w:rsidP="00A83661">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Lo anterior es compartido por el Instituto Nacional de Transparencia, Acceso a la Información y Protección de Datos (INAI) a través del Criterio 19/17, el cual es del tenor literal siguiente:</w:t>
      </w:r>
    </w:p>
    <w:p w:rsidR="00A83661" w:rsidRPr="009F79B2" w:rsidRDefault="00A83661" w:rsidP="00A83661">
      <w:pPr>
        <w:spacing w:after="120"/>
        <w:ind w:left="851" w:right="902"/>
        <w:jc w:val="both"/>
        <w:rPr>
          <w:rFonts w:ascii="Arial" w:eastAsia="Arial" w:hAnsi="Arial" w:cs="Arial"/>
        </w:rPr>
      </w:pPr>
      <w:r w:rsidRPr="009F79B2">
        <w:rPr>
          <w:rFonts w:ascii="Palatino Linotype" w:eastAsia="Palatino Linotype" w:hAnsi="Palatino Linotype" w:cs="Palatino Linotype"/>
          <w:b/>
          <w:i/>
          <w:sz w:val="20"/>
          <w:szCs w:val="20"/>
        </w:rPr>
        <w:t xml:space="preserve">“Registro Federal de Contribuyentes (RFC) de personas físicas. </w:t>
      </w:r>
      <w:r w:rsidRPr="009F79B2">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A83661" w:rsidRPr="009F79B2" w:rsidRDefault="00A83661" w:rsidP="00A836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 xml:space="preserve">Así, el RFC se vincula al nombre de su titular y permite identificar la edad de la persona, su fecha de nacimiento, así como su </w:t>
      </w:r>
      <w:proofErr w:type="spellStart"/>
      <w:r w:rsidRPr="009F79B2">
        <w:rPr>
          <w:rFonts w:ascii="Palatino Linotype" w:eastAsia="Palatino Linotype" w:hAnsi="Palatino Linotype" w:cs="Palatino Linotype"/>
          <w:color w:val="000000"/>
          <w:sz w:val="24"/>
          <w:szCs w:val="24"/>
        </w:rPr>
        <w:t>homoclave</w:t>
      </w:r>
      <w:proofErr w:type="spellEnd"/>
      <w:r w:rsidRPr="009F79B2">
        <w:rPr>
          <w:rFonts w:ascii="Palatino Linotype" w:eastAsia="Palatino Linotype" w:hAnsi="Palatino Linotype" w:cs="Palatino Linotype"/>
          <w:color w:val="000000"/>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A83661" w:rsidRPr="009F79B2" w:rsidRDefault="00A83661" w:rsidP="00A836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 xml:space="preserve">En cuanto al CURP, en virtud de que éste se integra por datos personales que únicamente le conciernen a un particular como son su fecha de nacimiento, su </w:t>
      </w:r>
      <w:r w:rsidRPr="009F79B2">
        <w:rPr>
          <w:rFonts w:ascii="Palatino Linotype" w:eastAsia="Palatino Linotype" w:hAnsi="Palatino Linotype" w:cs="Palatino Linotype"/>
          <w:color w:val="000000"/>
          <w:sz w:val="24"/>
          <w:szCs w:val="24"/>
        </w:rPr>
        <w:lastRenderedPageBreak/>
        <w:t>nombre, sus apellidos y su lugar de nacimiento; información que permite distinguirlo del resto de los habitantes, se considera que es de carácter confidencial.</w:t>
      </w:r>
    </w:p>
    <w:p w:rsidR="00A83661" w:rsidRPr="009F79B2" w:rsidRDefault="00A83661" w:rsidP="00A83661">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Argumento que es compartido por el Instituto Nacional de Transparencia, Acceso a la Información y Protección de Datos (INAI)</w:t>
      </w:r>
      <w:r w:rsidRPr="009F79B2">
        <w:rPr>
          <w:rFonts w:ascii="Palatino Linotype" w:eastAsia="Palatino Linotype" w:hAnsi="Palatino Linotype" w:cs="Palatino Linotype"/>
          <w:b/>
          <w:sz w:val="24"/>
          <w:szCs w:val="24"/>
        </w:rPr>
        <w:t xml:space="preserve">, conforme al </w:t>
      </w:r>
      <w:r w:rsidRPr="009F79B2">
        <w:rPr>
          <w:rFonts w:ascii="Palatino Linotype" w:eastAsia="Palatino Linotype" w:hAnsi="Palatino Linotype" w:cs="Palatino Linotype"/>
          <w:sz w:val="24"/>
          <w:szCs w:val="24"/>
        </w:rPr>
        <w:t xml:space="preserve">criterio número 18/17, el cual refiere: </w:t>
      </w:r>
    </w:p>
    <w:p w:rsidR="00A83661" w:rsidRPr="009F79B2" w:rsidRDefault="00A83661" w:rsidP="00A83661">
      <w:pPr>
        <w:pBdr>
          <w:top w:val="nil"/>
          <w:left w:val="nil"/>
          <w:bottom w:val="nil"/>
          <w:right w:val="nil"/>
          <w:between w:val="nil"/>
        </w:pBdr>
        <w:spacing w:after="120"/>
        <w:ind w:left="851" w:right="902"/>
        <w:jc w:val="both"/>
        <w:rPr>
          <w:rFonts w:ascii="Arial" w:eastAsia="Arial" w:hAnsi="Arial" w:cs="Arial"/>
          <w:b/>
          <w:color w:val="000000"/>
        </w:rPr>
      </w:pPr>
      <w:r w:rsidRPr="009F79B2">
        <w:rPr>
          <w:rFonts w:ascii="Palatino Linotype" w:eastAsia="Palatino Linotype" w:hAnsi="Palatino Linotype" w:cs="Palatino Linotype"/>
          <w:b/>
          <w:i/>
          <w:color w:val="000000"/>
          <w:sz w:val="20"/>
          <w:szCs w:val="20"/>
        </w:rPr>
        <w:t xml:space="preserve">“Clave Única de Registro de Población (CURP). </w:t>
      </w:r>
      <w:r w:rsidRPr="009F79B2">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A83661" w:rsidRPr="009F79B2" w:rsidRDefault="00A83661" w:rsidP="00A83661">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A83661" w:rsidRPr="009F79B2" w:rsidRDefault="00A83661" w:rsidP="00A83661">
      <w:pPr>
        <w:spacing w:before="240" w:after="240"/>
        <w:ind w:left="567" w:right="900"/>
        <w:jc w:val="both"/>
        <w:rPr>
          <w:rFonts w:ascii="Palatino Linotype" w:eastAsia="Palatino Linotype" w:hAnsi="Palatino Linotype" w:cs="Palatino Linotype"/>
          <w:i/>
        </w:rPr>
      </w:pPr>
      <w:r w:rsidRPr="009F79B2">
        <w:rPr>
          <w:rFonts w:ascii="Palatino Linotype" w:eastAsia="Palatino Linotype" w:hAnsi="Palatino Linotype" w:cs="Palatino Linotype"/>
          <w:b/>
          <w:i/>
        </w:rPr>
        <w:t>“El número de ficha de identificación única de los trabajadores es información de carácter confidencial.</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i/>
          <w:u w:val="single"/>
        </w:rPr>
        <w:t>dicha información es susceptible de clasificarse con el carácter de confidencial</w:t>
      </w:r>
      <w:r w:rsidRPr="009F79B2">
        <w:rPr>
          <w:rFonts w:ascii="Palatino Linotype" w:eastAsia="Palatino Linotype" w:hAnsi="Palatino Linotype" w:cs="Palatino Linotype"/>
          <w:i/>
        </w:rPr>
        <w:t xml:space="preserve">, en términos de lo establecido en el artículo 18, fracción II de la Ley Federal de Transparencia y Acceso </w:t>
      </w:r>
      <w:r w:rsidRPr="009F79B2">
        <w:rPr>
          <w:rFonts w:ascii="Palatino Linotype" w:eastAsia="Palatino Linotype" w:hAnsi="Palatino Linotype" w:cs="Palatino Linotype"/>
          <w:i/>
        </w:rPr>
        <w:lastRenderedPageBreak/>
        <w:t>a la Información Pública Gubernamental, en virtud de que a través de la misma es posible conocer información personal de su titular.” (Sic)</w:t>
      </w: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Respecto de los </w:t>
      </w:r>
      <w:r w:rsidRPr="009F79B2">
        <w:rPr>
          <w:rFonts w:ascii="Palatino Linotype" w:eastAsia="Palatino Linotype" w:hAnsi="Palatino Linotype" w:cs="Palatino Linotype"/>
          <w:b/>
          <w:sz w:val="24"/>
          <w:szCs w:val="24"/>
        </w:rPr>
        <w:t>préstamos o descuentos</w:t>
      </w:r>
      <w:r w:rsidRPr="009F79B2">
        <w:rPr>
          <w:rFonts w:ascii="Palatino Linotype" w:eastAsia="Palatino Linotype" w:hAnsi="Palatino Linotype" w:cs="Palatino Linotype"/>
          <w:sz w:val="24"/>
          <w:szCs w:val="24"/>
        </w:rPr>
        <w:t xml:space="preserve"> </w:t>
      </w:r>
      <w:r w:rsidRPr="009F79B2">
        <w:rPr>
          <w:rFonts w:ascii="Palatino Linotype" w:eastAsia="Palatino Linotype" w:hAnsi="Palatino Linotype" w:cs="Palatino Linotype"/>
          <w:b/>
          <w:sz w:val="24"/>
          <w:szCs w:val="24"/>
        </w:rPr>
        <w:t>de carácter personal</w:t>
      </w:r>
      <w:r w:rsidRPr="009F79B2">
        <w:rPr>
          <w:rFonts w:ascii="Palatino Linotype" w:eastAsia="Palatino Linotype" w:hAnsi="Palatino Linotype" w:cs="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A83661" w:rsidRPr="009F79B2" w:rsidRDefault="00A83661" w:rsidP="00A836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Por cuanto hace a las deducciones, para entender los límites y alcances de esta restricción, es oportuno recurrir al artículo 84 de la Ley del Trabajo de los Servidores Públicos del Estado y Municipios:</w:t>
      </w:r>
    </w:p>
    <w:p w:rsidR="00A83661" w:rsidRPr="009F79B2" w:rsidRDefault="00A83661" w:rsidP="00A83661">
      <w:pPr>
        <w:ind w:left="851" w:right="851"/>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 xml:space="preserve">“ARTÍCULO 84. </w:t>
      </w:r>
      <w:r w:rsidRPr="009F79B2">
        <w:rPr>
          <w:rFonts w:ascii="Palatino Linotype" w:eastAsia="Palatino Linotype" w:hAnsi="Palatino Linotype" w:cs="Palatino Linotype"/>
          <w:i/>
        </w:rPr>
        <w:t>Sólo podrán hacerse retenciones, descuentos o deducciones al sueldo de los servidores públicos por concepto de:</w:t>
      </w:r>
    </w:p>
    <w:p w:rsidR="00A83661" w:rsidRPr="009F79B2" w:rsidRDefault="00A83661" w:rsidP="00A83661">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I. Gravámenes fiscales relacionados con el sueldo;</w:t>
      </w:r>
    </w:p>
    <w:p w:rsidR="00A83661" w:rsidRPr="009F79B2" w:rsidRDefault="00A83661" w:rsidP="00A83661">
      <w:pPr>
        <w:ind w:left="851" w:right="851"/>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II. Deudas contraídas con las instituciones públicas o dependencias por concepto de anticipos de sueldo, pagos hechos con exceso, errores o pérdidas debidamente comprobados;</w:t>
      </w:r>
    </w:p>
    <w:p w:rsidR="00A83661" w:rsidRPr="009F79B2" w:rsidRDefault="00A83661" w:rsidP="00A83661">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III. Cuotas sindicales;</w:t>
      </w:r>
    </w:p>
    <w:p w:rsidR="00A83661" w:rsidRPr="009F79B2" w:rsidRDefault="00A83661" w:rsidP="00A83661">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A83661" w:rsidRPr="009F79B2" w:rsidRDefault="00A83661" w:rsidP="00A83661">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A83661" w:rsidRPr="009F79B2" w:rsidRDefault="00A83661" w:rsidP="00A83661">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lastRenderedPageBreak/>
        <w:t>VI. Obligaciones a cargo del servidor público con las que haya consentido, derivadas de la adquisición o del uso de habitaciones consideradas como de interés social;</w:t>
      </w:r>
    </w:p>
    <w:p w:rsidR="00A83661" w:rsidRPr="009F79B2" w:rsidRDefault="00A83661" w:rsidP="00A83661">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VII. Faltas de puntualidad o de asistencia injustificadas;</w:t>
      </w:r>
    </w:p>
    <w:p w:rsidR="00A83661" w:rsidRPr="009F79B2" w:rsidRDefault="00A83661" w:rsidP="00A83661">
      <w:pPr>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b/>
          <w:i/>
        </w:rPr>
        <w:t>VIII. Pensiones alimenticias ordenadas por la autoridad judicial;</w:t>
      </w:r>
      <w:r w:rsidRPr="009F79B2">
        <w:rPr>
          <w:rFonts w:ascii="Palatino Linotype" w:eastAsia="Palatino Linotype" w:hAnsi="Palatino Linotype" w:cs="Palatino Linotype"/>
          <w:i/>
        </w:rPr>
        <w:t xml:space="preserve"> o</w:t>
      </w:r>
    </w:p>
    <w:p w:rsidR="00A83661" w:rsidRPr="009F79B2" w:rsidRDefault="00A83661" w:rsidP="00A83661">
      <w:pPr>
        <w:ind w:left="851" w:right="851"/>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IX. Cualquier otro convenido con instituciones de servicios y aceptado por el servidor público.</w:t>
      </w:r>
    </w:p>
    <w:p w:rsidR="00A83661" w:rsidRPr="009F79B2" w:rsidRDefault="00A83661" w:rsidP="00A83661">
      <w:pPr>
        <w:spacing w:after="120"/>
        <w:ind w:left="851" w:right="851"/>
        <w:jc w:val="both"/>
        <w:rPr>
          <w:rFonts w:ascii="Palatino Linotype" w:eastAsia="Palatino Linotype" w:hAnsi="Palatino Linotype" w:cs="Palatino Linotype"/>
          <w:i/>
        </w:rPr>
      </w:pPr>
      <w:r w:rsidRPr="009F79B2">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A83661" w:rsidRPr="009F79B2" w:rsidRDefault="00A83661" w:rsidP="00A836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A83661" w:rsidRPr="009F79B2" w:rsidRDefault="00A83661" w:rsidP="00A8366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F79B2">
        <w:rPr>
          <w:rFonts w:ascii="Palatino Linotype" w:eastAsia="Palatino Linotype" w:hAnsi="Palatino Linotype" w:cs="Palatino Linotype"/>
          <w:color w:val="000000"/>
          <w:sz w:val="24"/>
          <w:szCs w:val="24"/>
        </w:rPr>
        <w:t>En conclusión, los préstamos o descuentos de carácter personal, en virtud de no tener relación con la prestación del servicio y al no involucrar instituciones públicas, se consideran datos confidenciales.</w:t>
      </w:r>
    </w:p>
    <w:p w:rsidR="00A83661" w:rsidRPr="009F79B2" w:rsidRDefault="00A83661" w:rsidP="00A8366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Respecto de los </w:t>
      </w:r>
      <w:r w:rsidRPr="009F79B2">
        <w:rPr>
          <w:rFonts w:ascii="Palatino Linotype" w:eastAsia="Palatino Linotype" w:hAnsi="Palatino Linotype" w:cs="Palatino Linotype"/>
          <w:b/>
          <w:sz w:val="24"/>
          <w:szCs w:val="24"/>
        </w:rPr>
        <w:t>Códigos Bidimensionales</w:t>
      </w:r>
      <w:r w:rsidRPr="009F79B2">
        <w:rPr>
          <w:rFonts w:ascii="Palatino Linotype" w:eastAsia="Palatino Linotype" w:hAnsi="Palatino Linotype" w:cs="Palatino Linotype"/>
          <w:sz w:val="24"/>
          <w:szCs w:val="24"/>
        </w:rPr>
        <w:t xml:space="preserve">, también denominados </w:t>
      </w:r>
      <w:r w:rsidRPr="009F79B2">
        <w:rPr>
          <w:rFonts w:ascii="Palatino Linotype" w:eastAsia="Palatino Linotype" w:hAnsi="Palatino Linotype" w:cs="Palatino Linotype"/>
          <w:b/>
          <w:sz w:val="24"/>
          <w:szCs w:val="24"/>
        </w:rPr>
        <w:t>Códigos QR</w:t>
      </w:r>
      <w:r w:rsidRPr="009F79B2">
        <w:rPr>
          <w:rFonts w:ascii="Palatino Linotype" w:eastAsia="Palatino Linotype" w:hAnsi="Palatino Linotype" w:cs="Palatino Linotype"/>
          <w:sz w:val="24"/>
          <w:szCs w:val="24"/>
        </w:rPr>
        <w:t xml:space="preserve">, se trata de barras en dos dimensiones que al igual a los códigos de barras o códigos </w:t>
      </w:r>
      <w:r w:rsidRPr="009F79B2">
        <w:rPr>
          <w:rFonts w:ascii="Palatino Linotype" w:eastAsia="Palatino Linotype" w:hAnsi="Palatino Linotype" w:cs="Palatino Linotype"/>
          <w:sz w:val="24"/>
          <w:szCs w:val="24"/>
        </w:rPr>
        <w:lastRenderedPageBreak/>
        <w:t xml:space="preserve">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9F79B2">
        <w:rPr>
          <w:rFonts w:ascii="Palatino Linotype" w:eastAsia="Palatino Linotype" w:hAnsi="Palatino Linotype" w:cs="Palatino Linotype"/>
          <w:b/>
          <w:sz w:val="24"/>
          <w:szCs w:val="24"/>
        </w:rPr>
        <w:t>Registro Federal de Contribuyentes</w:t>
      </w:r>
      <w:r w:rsidRPr="009F79B2">
        <w:rPr>
          <w:rFonts w:ascii="Palatino Linotype" w:eastAsia="Palatino Linotype" w:hAnsi="Palatino Linotype" w:cs="Palatino Linotype"/>
          <w:sz w:val="24"/>
          <w:szCs w:val="24"/>
        </w:rPr>
        <w:t xml:space="preserve"> (RFC) y la </w:t>
      </w:r>
      <w:r w:rsidRPr="009F79B2">
        <w:rPr>
          <w:rFonts w:ascii="Palatino Linotype" w:eastAsia="Palatino Linotype" w:hAnsi="Palatino Linotype" w:cs="Palatino Linotype"/>
          <w:b/>
          <w:sz w:val="24"/>
          <w:szCs w:val="24"/>
        </w:rPr>
        <w:t>Clave Única de Registro de Población</w:t>
      </w:r>
      <w:r w:rsidRPr="009F79B2">
        <w:rPr>
          <w:rFonts w:ascii="Palatino Linotype" w:eastAsia="Palatino Linotype" w:hAnsi="Palatino Linotype" w:cs="Palatino Linotype"/>
          <w:sz w:val="24"/>
          <w:szCs w:val="24"/>
        </w:rPr>
        <w:t xml:space="preserve"> (CURP).</w:t>
      </w:r>
    </w:p>
    <w:p w:rsidR="00A83661" w:rsidRPr="009F79B2" w:rsidRDefault="00A83661" w:rsidP="00A83661">
      <w:pPr>
        <w:spacing w:line="360" w:lineRule="auto"/>
        <w:ind w:right="50"/>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AC6531" w:rsidRPr="009F79B2" w:rsidRDefault="00AC6531" w:rsidP="00AC653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Asimismo, derivado de la información que se ordena entregar, pudiera existir información de la Dirección de Seguridad Pública del Ayuntamiento Metepec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este Instituto proteger los datos de los servidores públicos que integran dicha Dirección sólo por cuanto hace al nombre dejando intocable el rubro de asistencias que por su naturaleza conciernen a la ciudadanía por ser información pública; circunstancia que en nada afecta al derecho tutelado por este Órgano Garante sino por el contrario también reafirma su compromiso con la rendición de cuentas del Estado y la protección a grupos vulnerables de acuerdo </w:t>
      </w:r>
      <w:r w:rsidRPr="009F79B2">
        <w:rPr>
          <w:rFonts w:ascii="Palatino Linotype" w:eastAsia="Palatino Linotype" w:hAnsi="Palatino Linotype" w:cs="Palatino Linotype"/>
          <w:sz w:val="24"/>
          <w:szCs w:val="24"/>
        </w:rPr>
        <w:lastRenderedPageBreak/>
        <w:t>al cargo de seguridad Municipal, por lo que deberá testarse de igual manera sólo el nombre de los servidores públicos de la Policía Municipal.</w:t>
      </w:r>
    </w:p>
    <w:p w:rsidR="00AC6531" w:rsidRPr="009F79B2" w:rsidRDefault="00AC6531" w:rsidP="00AC6531">
      <w:pPr>
        <w:spacing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AC6531" w:rsidRPr="009F79B2" w:rsidRDefault="00AC6531" w:rsidP="00AC6531">
      <w:pPr>
        <w:spacing w:before="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En ese entendido, la leyenda de clasificación que se genere, deberá establecer ambos supuestos de clasificación: reserva y confidencialidad, en congruencia con los requisitos establecidos en los lineamientos citados.</w:t>
      </w:r>
    </w:p>
    <w:p w:rsidR="00AC6531" w:rsidRPr="009F79B2" w:rsidRDefault="00AC6531" w:rsidP="00AC6531">
      <w:pPr>
        <w:spacing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AC6531" w:rsidRPr="009F79B2" w:rsidRDefault="00AC6531" w:rsidP="00AC6531">
      <w:pPr>
        <w:spacing w:before="240" w:after="240"/>
        <w:ind w:left="567"/>
        <w:jc w:val="both"/>
        <w:rPr>
          <w:rFonts w:ascii="Palatino Linotype" w:eastAsia="Palatino Linotype" w:hAnsi="Palatino Linotype" w:cs="Palatino Linotype"/>
          <w:i/>
        </w:rPr>
      </w:pPr>
      <w:r w:rsidRPr="009F79B2">
        <w:rPr>
          <w:rFonts w:ascii="Palatino Linotype" w:eastAsia="Palatino Linotype" w:hAnsi="Palatino Linotype" w:cs="Palatino Linotype"/>
          <w:i/>
        </w:rPr>
        <w:lastRenderedPageBreak/>
        <w:t>“</w:t>
      </w:r>
      <w:r w:rsidRPr="009F79B2">
        <w:rPr>
          <w:rFonts w:ascii="Palatino Linotype" w:eastAsia="Palatino Linotype" w:hAnsi="Palatino Linotype" w:cs="Palatino Linotype"/>
          <w:b/>
          <w:i/>
        </w:rPr>
        <w:t>Artículo 91.</w:t>
      </w:r>
      <w:r w:rsidRPr="009F79B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AC6531" w:rsidRPr="009F79B2" w:rsidRDefault="00AC6531" w:rsidP="00AC6531">
      <w:pPr>
        <w:spacing w:before="240" w:after="240"/>
        <w:ind w:lef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 xml:space="preserve">Artículo 140. </w:t>
      </w:r>
      <w:r w:rsidRPr="009F79B2">
        <w:rPr>
          <w:rFonts w:ascii="Palatino Linotype" w:eastAsia="Palatino Linotype" w:hAnsi="Palatino Linotype" w:cs="Palatino Linotype"/>
          <w:i/>
        </w:rPr>
        <w:t xml:space="preserve">El acceso a la información pública será restringido excepcionalmente, cuando por razones de interés público, ésta sea clasificada como reservada, conforme a los criterios siguientes: </w:t>
      </w:r>
    </w:p>
    <w:p w:rsidR="00AC6531" w:rsidRPr="009F79B2" w:rsidRDefault="00AC6531" w:rsidP="00AC6531">
      <w:pPr>
        <w:spacing w:before="240" w:after="240"/>
        <w:ind w:lef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I.</w:t>
      </w:r>
      <w:r w:rsidRPr="009F79B2">
        <w:rPr>
          <w:rFonts w:ascii="Palatino Linotype" w:eastAsia="Palatino Linotype" w:hAnsi="Palatino Linotype" w:cs="Palatino Linotype"/>
          <w:i/>
        </w:rPr>
        <w:t xml:space="preserve"> Comprometa la seguridad pública y cuente con un propósito genuino y un efecto demostrable;</w:t>
      </w:r>
    </w:p>
    <w:p w:rsidR="00AC6531" w:rsidRPr="009F79B2" w:rsidRDefault="00AC6531" w:rsidP="00AC6531">
      <w:pPr>
        <w:spacing w:before="240" w:after="240"/>
        <w:ind w:left="567"/>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AC6531" w:rsidRPr="009F79B2" w:rsidRDefault="00AC6531" w:rsidP="00AC6531">
      <w:pPr>
        <w:spacing w:before="240" w:after="240" w:line="360" w:lineRule="auto"/>
        <w:ind w:left="567"/>
        <w:jc w:val="both"/>
        <w:rPr>
          <w:rFonts w:ascii="Palatino Linotype" w:eastAsia="Palatino Linotype" w:hAnsi="Palatino Linotype" w:cs="Palatino Linotype"/>
          <w:i/>
        </w:rPr>
      </w:pPr>
      <w:r w:rsidRPr="009F79B2">
        <w:rPr>
          <w:rFonts w:ascii="Palatino Linotype" w:eastAsia="Palatino Linotype" w:hAnsi="Palatino Linotype" w:cs="Palatino Linotype"/>
          <w:b/>
          <w:i/>
        </w:rPr>
        <w:t>IV.</w:t>
      </w:r>
      <w:r w:rsidRPr="009F79B2">
        <w:rPr>
          <w:rFonts w:ascii="Palatino Linotype" w:eastAsia="Palatino Linotype" w:hAnsi="Palatino Linotype" w:cs="Palatino Linotype"/>
          <w:i/>
        </w:rPr>
        <w:t xml:space="preserve"> Ponga en riesgo la vida, la seguridad o la salud de una persona física;…” (Sic)</w:t>
      </w:r>
    </w:p>
    <w:p w:rsidR="00AC6531" w:rsidRPr="009F79B2" w:rsidRDefault="00AC6531" w:rsidP="00AC6531">
      <w:pPr>
        <w:tabs>
          <w:tab w:val="left" w:pos="8647"/>
        </w:tabs>
        <w:spacing w:before="240" w:after="240" w:line="360" w:lineRule="auto"/>
        <w:ind w:right="51"/>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rsidR="00AC6531" w:rsidRPr="009F79B2" w:rsidRDefault="00AC6531" w:rsidP="00AC6531">
      <w:pPr>
        <w:spacing w:before="240" w:after="36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Sirven de sustento a lo anterior las tesis jurisprudenciales emitidas por la Suprema corte de Justicia de la Nación, que son del literal siguiente:</w:t>
      </w:r>
    </w:p>
    <w:p w:rsidR="00AC6531" w:rsidRPr="009F79B2" w:rsidRDefault="00AC6531" w:rsidP="00AC6531">
      <w:pPr>
        <w:spacing w:before="120" w:after="120"/>
        <w:ind w:left="851" w:right="760"/>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9F79B2">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w:t>
      </w:r>
      <w:r w:rsidRPr="009F79B2">
        <w:rPr>
          <w:rFonts w:ascii="Palatino Linotype" w:eastAsia="Palatino Linotype" w:hAnsi="Palatino Linotype" w:cs="Palatino Linotype"/>
          <w:i/>
        </w:rPr>
        <w:lastRenderedPageBreak/>
        <w:t xml:space="preserve">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F79B2">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9F79B2">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9F79B2">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9F79B2">
        <w:rPr>
          <w:rFonts w:ascii="Palatino Linotype" w:eastAsia="Palatino Linotype" w:hAnsi="Palatino Linotype" w:cs="Palatino Linotype"/>
          <w:i/>
        </w:rPr>
        <w:t>”</w:t>
      </w:r>
    </w:p>
    <w:p w:rsidR="00AC6531" w:rsidRPr="009F79B2" w:rsidRDefault="00AC6531" w:rsidP="00AC6531">
      <w:pPr>
        <w:spacing w:before="120" w:after="120"/>
        <w:ind w:left="851" w:right="760"/>
        <w:jc w:val="both"/>
        <w:rPr>
          <w:rFonts w:ascii="Palatino Linotype" w:eastAsia="Palatino Linotype" w:hAnsi="Palatino Linotype" w:cs="Palatino Linotype"/>
          <w:i/>
          <w:sz w:val="20"/>
          <w:szCs w:val="20"/>
        </w:rPr>
      </w:pPr>
    </w:p>
    <w:p w:rsidR="00AC6531" w:rsidRPr="009F79B2" w:rsidRDefault="00AC6531" w:rsidP="00AC6531">
      <w:pPr>
        <w:spacing w:before="120" w:after="120"/>
        <w:ind w:left="851" w:right="760"/>
        <w:jc w:val="both"/>
        <w:rPr>
          <w:rFonts w:ascii="Palatino Linotype" w:eastAsia="Palatino Linotype" w:hAnsi="Palatino Linotype" w:cs="Palatino Linotype"/>
          <w:i/>
        </w:rPr>
      </w:pPr>
      <w:r w:rsidRPr="009F79B2">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9F79B2">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F79B2">
        <w:rPr>
          <w:rFonts w:ascii="Palatino Linotype" w:eastAsia="Palatino Linotype" w:hAnsi="Palatino Linotype" w:cs="Palatino Linotype"/>
          <w:b/>
          <w:i/>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w:t>
      </w:r>
      <w:r w:rsidRPr="009F79B2">
        <w:rPr>
          <w:rFonts w:ascii="Palatino Linotype" w:eastAsia="Palatino Linotype" w:hAnsi="Palatino Linotype" w:cs="Palatino Linotype"/>
          <w:b/>
          <w:i/>
        </w:rPr>
        <w:lastRenderedPageBreak/>
        <w:t>exista proporcionalidad y congruencia entre el derecho fundamental de que se trata y la razón que motive la restricción legislativa correspondiente</w:t>
      </w:r>
      <w:r w:rsidRPr="009F79B2">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AC6531" w:rsidRPr="009F79B2" w:rsidRDefault="00AC6531" w:rsidP="00A83661">
      <w:pPr>
        <w:spacing w:line="360" w:lineRule="auto"/>
        <w:ind w:right="51"/>
        <w:jc w:val="both"/>
        <w:rPr>
          <w:rFonts w:ascii="Palatino Linotype" w:eastAsia="Palatino Linotype" w:hAnsi="Palatino Linotype" w:cs="Palatino Linotype"/>
          <w:sz w:val="24"/>
          <w:szCs w:val="24"/>
        </w:rPr>
      </w:pPr>
    </w:p>
    <w:p w:rsidR="00A83661" w:rsidRPr="009F79B2" w:rsidRDefault="00A83661" w:rsidP="00A83661">
      <w:pPr>
        <w:spacing w:line="360" w:lineRule="auto"/>
        <w:ind w:right="51"/>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A83661" w:rsidRPr="009F79B2" w:rsidRDefault="00A83661" w:rsidP="00A83661">
      <w:pPr>
        <w:spacing w:line="360" w:lineRule="auto"/>
        <w:ind w:right="51"/>
        <w:jc w:val="both"/>
        <w:rPr>
          <w:rFonts w:ascii="Palatino Linotype" w:eastAsia="Palatino Linotype" w:hAnsi="Palatino Linotype" w:cs="Palatino Linotype"/>
        </w:rPr>
      </w:pPr>
    </w:p>
    <w:p w:rsidR="00A83661" w:rsidRPr="009F79B2" w:rsidRDefault="00A83661" w:rsidP="00A83661">
      <w:pPr>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49.</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b/>
          <w:i/>
        </w:rPr>
        <w:t>Los Comités de Transparencia</w:t>
      </w:r>
      <w:r w:rsidRPr="009F79B2">
        <w:rPr>
          <w:rFonts w:ascii="Palatino Linotype" w:eastAsia="Palatino Linotype" w:hAnsi="Palatino Linotype" w:cs="Palatino Linotype"/>
          <w:i/>
        </w:rPr>
        <w:t xml:space="preserve"> tendrán las siguientes atribuciones:</w:t>
      </w:r>
    </w:p>
    <w:p w:rsidR="00A83661" w:rsidRPr="009F79B2" w:rsidRDefault="00A83661" w:rsidP="00A83661">
      <w:pPr>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b/>
          <w:i/>
        </w:rPr>
        <w:t>VIII. Aprobar, modificar o revocar la clasificación de la información</w:t>
      </w:r>
      <w:r w:rsidRPr="009F79B2">
        <w:rPr>
          <w:rFonts w:ascii="Palatino Linotype" w:eastAsia="Palatino Linotype" w:hAnsi="Palatino Linotype" w:cs="Palatino Linotype"/>
          <w:i/>
        </w:rPr>
        <w:t>…”</w:t>
      </w:r>
    </w:p>
    <w:p w:rsidR="00A83661" w:rsidRPr="009F79B2" w:rsidRDefault="00A83661" w:rsidP="00A83661">
      <w:pPr>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Artículo 53.</w:t>
      </w:r>
      <w:r w:rsidRPr="009F79B2">
        <w:rPr>
          <w:rFonts w:ascii="Palatino Linotype" w:eastAsia="Palatino Linotype" w:hAnsi="Palatino Linotype" w:cs="Palatino Linotype"/>
          <w:i/>
        </w:rPr>
        <w:t xml:space="preserve"> Las </w:t>
      </w:r>
      <w:r w:rsidRPr="009F79B2">
        <w:rPr>
          <w:rFonts w:ascii="Palatino Linotype" w:eastAsia="Palatino Linotype" w:hAnsi="Palatino Linotype" w:cs="Palatino Linotype"/>
          <w:b/>
          <w:i/>
        </w:rPr>
        <w:t>Unidades de Transparencia</w:t>
      </w:r>
      <w:r w:rsidRPr="009F79B2">
        <w:rPr>
          <w:rFonts w:ascii="Palatino Linotype" w:eastAsia="Palatino Linotype" w:hAnsi="Palatino Linotype" w:cs="Palatino Linotype"/>
          <w:i/>
        </w:rPr>
        <w:t xml:space="preserve"> tendrán las siguientes </w:t>
      </w:r>
      <w:r w:rsidRPr="009F79B2">
        <w:rPr>
          <w:rFonts w:ascii="Palatino Linotype" w:eastAsia="Palatino Linotype" w:hAnsi="Palatino Linotype" w:cs="Palatino Linotype"/>
          <w:b/>
          <w:i/>
        </w:rPr>
        <w:t>funciones</w:t>
      </w:r>
      <w:r w:rsidRPr="009F79B2">
        <w:rPr>
          <w:rFonts w:ascii="Palatino Linotype" w:eastAsia="Palatino Linotype" w:hAnsi="Palatino Linotype" w:cs="Palatino Linotype"/>
          <w:i/>
        </w:rPr>
        <w:t>:</w:t>
      </w:r>
    </w:p>
    <w:p w:rsidR="00A83661" w:rsidRPr="009F79B2" w:rsidRDefault="00A83661" w:rsidP="00A83661">
      <w:pPr>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b/>
          <w:i/>
        </w:rPr>
        <w:t>X. Presentar ante el Comité, el proyecto de clasificación de información</w:t>
      </w:r>
      <w:r w:rsidRPr="009F79B2">
        <w:rPr>
          <w:rFonts w:ascii="Palatino Linotype" w:eastAsia="Palatino Linotype" w:hAnsi="Palatino Linotype" w:cs="Palatino Linotype"/>
          <w:i/>
        </w:rPr>
        <w:t xml:space="preserve">…” </w:t>
      </w:r>
    </w:p>
    <w:p w:rsidR="00A83661" w:rsidRPr="009F79B2" w:rsidRDefault="00A83661" w:rsidP="00A83661">
      <w:pPr>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b/>
          <w:i/>
        </w:rPr>
        <w:t>“Artículo 59.</w:t>
      </w:r>
      <w:r w:rsidRPr="009F79B2">
        <w:rPr>
          <w:rFonts w:ascii="Palatino Linotype" w:eastAsia="Palatino Linotype" w:hAnsi="Palatino Linotype" w:cs="Palatino Linotype"/>
          <w:i/>
        </w:rPr>
        <w:t xml:space="preserve"> Los </w:t>
      </w:r>
      <w:r w:rsidRPr="009F79B2">
        <w:rPr>
          <w:rFonts w:ascii="Palatino Linotype" w:eastAsia="Palatino Linotype" w:hAnsi="Palatino Linotype" w:cs="Palatino Linotype"/>
          <w:b/>
          <w:i/>
        </w:rPr>
        <w:t>servidores públicos habilitados</w:t>
      </w:r>
      <w:r w:rsidRPr="009F79B2">
        <w:rPr>
          <w:rFonts w:ascii="Palatino Linotype" w:eastAsia="Palatino Linotype" w:hAnsi="Palatino Linotype" w:cs="Palatino Linotype"/>
          <w:i/>
        </w:rPr>
        <w:t xml:space="preserve"> tendrán las </w:t>
      </w:r>
      <w:r w:rsidRPr="009F79B2">
        <w:rPr>
          <w:rFonts w:ascii="Palatino Linotype" w:eastAsia="Palatino Linotype" w:hAnsi="Palatino Linotype" w:cs="Palatino Linotype"/>
          <w:b/>
          <w:i/>
        </w:rPr>
        <w:t>funciones</w:t>
      </w:r>
      <w:r w:rsidRPr="009F79B2">
        <w:rPr>
          <w:rFonts w:ascii="Palatino Linotype" w:eastAsia="Palatino Linotype" w:hAnsi="Palatino Linotype" w:cs="Palatino Linotype"/>
          <w:i/>
        </w:rPr>
        <w:t xml:space="preserve"> siguientes:</w:t>
      </w:r>
    </w:p>
    <w:p w:rsidR="00A83661" w:rsidRPr="009F79B2" w:rsidRDefault="00A83661" w:rsidP="00A83661">
      <w:pPr>
        <w:ind w:left="992" w:right="1043"/>
        <w:jc w:val="both"/>
        <w:rPr>
          <w:rFonts w:ascii="Palatino Linotype" w:eastAsia="Palatino Linotype" w:hAnsi="Palatino Linotype" w:cs="Palatino Linotype"/>
          <w:i/>
        </w:rPr>
      </w:pPr>
      <w:r w:rsidRPr="009F79B2">
        <w:rPr>
          <w:rFonts w:ascii="Palatino Linotype" w:eastAsia="Palatino Linotype" w:hAnsi="Palatino Linotype" w:cs="Palatino Linotype"/>
          <w:b/>
          <w:i/>
        </w:rPr>
        <w:t>V. Integrar y presentar al responsable de la Unidad de Transparencia la propuesta de clasificación de información</w:t>
      </w:r>
      <w:r w:rsidRPr="009F79B2">
        <w:rPr>
          <w:rFonts w:ascii="Palatino Linotype" w:eastAsia="Palatino Linotype" w:hAnsi="Palatino Linotype" w:cs="Palatino Linotype"/>
          <w:i/>
        </w:rPr>
        <w:t>, la cual tendrá los fundamentos y argumentos en que se basa dicha propuesta…”(Sic)</w:t>
      </w:r>
    </w:p>
    <w:p w:rsidR="00A83661" w:rsidRPr="009F79B2" w:rsidRDefault="00A83661" w:rsidP="00A83661">
      <w:pPr>
        <w:ind w:left="992" w:right="1043"/>
        <w:jc w:val="both"/>
        <w:rPr>
          <w:rFonts w:ascii="Palatino Linotype" w:eastAsia="Palatino Linotype" w:hAnsi="Palatino Linotype" w:cs="Palatino Linotype"/>
          <w:i/>
        </w:rPr>
      </w:pP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rsidR="00A83661" w:rsidRPr="009F79B2" w:rsidRDefault="00A83661" w:rsidP="00A83661">
      <w:pPr>
        <w:spacing w:line="360" w:lineRule="auto"/>
        <w:jc w:val="both"/>
        <w:rPr>
          <w:rFonts w:ascii="Palatino Linotype" w:eastAsia="Palatino Linotype" w:hAnsi="Palatino Linotype" w:cs="Palatino Linotype"/>
        </w:rPr>
      </w:pPr>
    </w:p>
    <w:p w:rsidR="00A83661" w:rsidRPr="009F79B2" w:rsidRDefault="00A83661" w:rsidP="00A83661">
      <w:pPr>
        <w:spacing w:after="240"/>
        <w:ind w:left="993" w:right="1041"/>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Artículo 149.</w:t>
      </w:r>
      <w:r w:rsidRPr="009F79B2">
        <w:rPr>
          <w:rFonts w:ascii="Palatino Linotype" w:eastAsia="Palatino Linotype" w:hAnsi="Palatino Linotype" w:cs="Palatino Linotype"/>
          <w:i/>
        </w:rPr>
        <w:t xml:space="preserve"> El </w:t>
      </w:r>
      <w:r w:rsidRPr="009F79B2">
        <w:rPr>
          <w:rFonts w:ascii="Palatino Linotype" w:eastAsia="Palatino Linotype" w:hAnsi="Palatino Linotype" w:cs="Palatino Linotype"/>
          <w:b/>
          <w:i/>
        </w:rPr>
        <w:t>acuerdo que clasifique la información como confidencial</w:t>
      </w:r>
      <w:r w:rsidRPr="009F79B2">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(Sic)</w:t>
      </w:r>
    </w:p>
    <w:p w:rsidR="00A83661" w:rsidRPr="009F79B2" w:rsidRDefault="00A83661" w:rsidP="00A83661">
      <w:pPr>
        <w:spacing w:before="240" w:line="360" w:lineRule="auto"/>
        <w:ind w:right="51"/>
        <w:jc w:val="both"/>
        <w:rPr>
          <w:rFonts w:ascii="Palatino Linotype" w:eastAsia="Palatino Linotype" w:hAnsi="Palatino Linotype" w:cs="Palatino Linotype"/>
        </w:rPr>
      </w:pPr>
    </w:p>
    <w:p w:rsidR="00A83661" w:rsidRPr="009F79B2" w:rsidRDefault="00A83661" w:rsidP="00A83661">
      <w:pPr>
        <w:spacing w:line="360" w:lineRule="auto"/>
        <w:ind w:right="51"/>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Es decir,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w:t>
      </w:r>
      <w:r w:rsidRPr="009F79B2">
        <w:rPr>
          <w:rFonts w:ascii="Palatino Linotype" w:eastAsia="Palatino Linotype" w:hAnsi="Palatino Linotype" w:cs="Palatino Linotype"/>
          <w:sz w:val="24"/>
          <w:szCs w:val="24"/>
        </w:rPr>
        <w:lastRenderedPageBreak/>
        <w:t>incompleto o tachado; en otras palabras si no se exponen de manera puntual las razones de la versión pública de la documentación entregada se estaría violentando el derecho de acceso a la información de la parte solicitante.</w:t>
      </w:r>
    </w:p>
    <w:p w:rsidR="00A83661" w:rsidRPr="009F79B2" w:rsidRDefault="00A83661" w:rsidP="00A83661">
      <w:pPr>
        <w:spacing w:line="360" w:lineRule="auto"/>
        <w:ind w:right="51"/>
        <w:jc w:val="both"/>
        <w:rPr>
          <w:rFonts w:ascii="Palatino Linotype" w:eastAsia="Palatino Linotype" w:hAnsi="Palatino Linotype" w:cs="Palatino Linotype"/>
          <w:sz w:val="24"/>
          <w:szCs w:val="24"/>
        </w:rPr>
      </w:pP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Al respecto, se destaca que la versión pública que elabore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debe cumplir con las formalidades exigidas en la Ley; es decir, resulta necesario que el Comité de Transparencia del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F79B2">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9F79B2">
        <w:rPr>
          <w:rFonts w:ascii="Palatino Linotype" w:eastAsia="Palatino Linotype" w:hAnsi="Palatino Linotype" w:cs="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A83661" w:rsidRPr="009F79B2" w:rsidRDefault="00A83661" w:rsidP="00A83661">
      <w:pPr>
        <w:spacing w:line="360" w:lineRule="auto"/>
        <w:jc w:val="both"/>
        <w:rPr>
          <w:rFonts w:ascii="Palatino Linotype" w:eastAsia="Palatino Linotype" w:hAnsi="Palatino Linotype" w:cs="Palatino Linotype"/>
        </w:rPr>
      </w:pPr>
    </w:p>
    <w:p w:rsidR="00A83661" w:rsidRPr="009F79B2" w:rsidRDefault="00A83661" w:rsidP="00A83661">
      <w:pPr>
        <w:ind w:left="709" w:right="709"/>
        <w:jc w:val="both"/>
        <w:rPr>
          <w:rFonts w:ascii="Palatino Linotype" w:eastAsia="Palatino Linotype" w:hAnsi="Palatino Linotype" w:cs="Palatino Linotype"/>
          <w:b/>
          <w:i/>
        </w:rPr>
      </w:pPr>
      <w:r w:rsidRPr="009F79B2">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r w:rsidRPr="009F79B2">
        <w:rPr>
          <w:rFonts w:ascii="Palatino Linotype" w:eastAsia="Palatino Linotype" w:hAnsi="Palatino Linotype" w:cs="Palatino Linotype"/>
          <w:b/>
          <w:i/>
        </w:rPr>
        <w:t>Segundo.-</w:t>
      </w:r>
      <w:r w:rsidRPr="009F79B2">
        <w:rPr>
          <w:rFonts w:ascii="Palatino Linotype" w:eastAsia="Palatino Linotype" w:hAnsi="Palatino Linotype" w:cs="Palatino Linotype"/>
          <w:i/>
        </w:rPr>
        <w:t xml:space="preserve"> Para efectos de los presentes Lineamientos Generales, se entenderá por:</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XVIII.</w:t>
      </w:r>
      <w:r w:rsidRPr="009F79B2">
        <w:rPr>
          <w:rFonts w:ascii="Palatino Linotype" w:eastAsia="Palatino Linotype" w:hAnsi="Palatino Linotype" w:cs="Palatino Linotype"/>
          <w:i/>
        </w:rPr>
        <w:t xml:space="preserve"> </w:t>
      </w:r>
      <w:r w:rsidRPr="009F79B2">
        <w:rPr>
          <w:rFonts w:ascii="Palatino Linotype" w:eastAsia="Palatino Linotype" w:hAnsi="Palatino Linotype" w:cs="Palatino Linotype"/>
          <w:b/>
          <w:i/>
        </w:rPr>
        <w:t>Versión pública:</w:t>
      </w:r>
      <w:r w:rsidRPr="009F79B2">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9F79B2">
        <w:rPr>
          <w:rFonts w:ascii="Palatino Linotype" w:eastAsia="Palatino Linotype" w:hAnsi="Palatino Linotype" w:cs="Palatino Linotype"/>
          <w:b/>
          <w:i/>
          <w:u w:val="single"/>
        </w:rPr>
        <w:t>fundando y motivando la</w:t>
      </w:r>
      <w:r w:rsidRPr="009F79B2">
        <w:rPr>
          <w:rFonts w:ascii="Palatino Linotype" w:eastAsia="Palatino Linotype" w:hAnsi="Palatino Linotype" w:cs="Palatino Linotype"/>
          <w:i/>
        </w:rPr>
        <w:t xml:space="preserve"> reserva o </w:t>
      </w:r>
      <w:r w:rsidRPr="009F79B2">
        <w:rPr>
          <w:rFonts w:ascii="Palatino Linotype" w:eastAsia="Palatino Linotype" w:hAnsi="Palatino Linotype" w:cs="Palatino Linotype"/>
          <w:b/>
          <w:i/>
          <w:u w:val="single"/>
        </w:rPr>
        <w:lastRenderedPageBreak/>
        <w:t>confidencialidad</w:t>
      </w:r>
      <w:r w:rsidRPr="009F79B2">
        <w:rPr>
          <w:rFonts w:ascii="Palatino Linotype" w:eastAsia="Palatino Linotype" w:hAnsi="Palatino Linotype" w:cs="Palatino Linotype"/>
          <w:i/>
        </w:rPr>
        <w:t>, a través de la resolución que para tal efecto emita el Comité de Transparencia.</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Cuarto.</w:t>
      </w:r>
      <w:r w:rsidRPr="009F79B2">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Quinto.</w:t>
      </w:r>
      <w:r w:rsidRPr="009F79B2">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Sexto.</w:t>
      </w:r>
      <w:r w:rsidRPr="009F79B2">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Séptimo.</w:t>
      </w:r>
      <w:r w:rsidRPr="009F79B2">
        <w:rPr>
          <w:rFonts w:ascii="Palatino Linotype" w:eastAsia="Palatino Linotype" w:hAnsi="Palatino Linotype" w:cs="Palatino Linotype"/>
          <w:i/>
        </w:rPr>
        <w:t xml:space="preserve"> La clasificación de la información se llevará a cabo en el momento en que:</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I.</w:t>
      </w:r>
      <w:r w:rsidRPr="009F79B2">
        <w:rPr>
          <w:rFonts w:ascii="Palatino Linotype" w:eastAsia="Palatino Linotype" w:hAnsi="Palatino Linotype" w:cs="Palatino Linotype"/>
          <w:i/>
        </w:rPr>
        <w:t xml:space="preserve"> Se reciba una solicitud de acceso a la información;</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II.</w:t>
      </w:r>
      <w:r w:rsidRPr="009F79B2">
        <w:rPr>
          <w:rFonts w:ascii="Palatino Linotype" w:eastAsia="Palatino Linotype" w:hAnsi="Palatino Linotype" w:cs="Palatino Linotype"/>
          <w:i/>
        </w:rPr>
        <w:t xml:space="preserve"> Se determine mediante resolución de autoridad competente, o</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III.</w:t>
      </w:r>
      <w:r w:rsidRPr="009F79B2">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lastRenderedPageBreak/>
        <w:t>Los titulares de las áreas deberán revisar la clasificación al momento de la recepción de una solicitud de acceso a la información, para verificar si encuadra en una causal de reserva o de confidencialidad.</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Octavo.</w:t>
      </w:r>
      <w:r w:rsidRPr="009F79B2">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Noveno.</w:t>
      </w:r>
      <w:r w:rsidRPr="009F79B2">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Décimo.</w:t>
      </w:r>
      <w:r w:rsidRPr="009F79B2">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lastRenderedPageBreak/>
        <w:t>Décimo primero.</w:t>
      </w:r>
      <w:r w:rsidRPr="009F79B2">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A83661" w:rsidRPr="009F79B2" w:rsidRDefault="00A83661" w:rsidP="00A83661">
      <w:pPr>
        <w:ind w:left="709" w:right="709"/>
        <w:jc w:val="center"/>
        <w:rPr>
          <w:rFonts w:ascii="Palatino Linotype" w:eastAsia="Palatino Linotype" w:hAnsi="Palatino Linotype" w:cs="Palatino Linotype"/>
          <w:b/>
          <w:i/>
        </w:rPr>
      </w:pPr>
      <w:r w:rsidRPr="009F79B2">
        <w:rPr>
          <w:rFonts w:ascii="Palatino Linotype" w:eastAsia="Palatino Linotype" w:hAnsi="Palatino Linotype" w:cs="Palatino Linotype"/>
          <w:b/>
          <w:i/>
        </w:rPr>
        <w:t>CAPÍTULO VIII</w:t>
      </w:r>
    </w:p>
    <w:p w:rsidR="00A83661" w:rsidRPr="009F79B2" w:rsidRDefault="00A83661" w:rsidP="00A83661">
      <w:pPr>
        <w:ind w:left="709" w:right="709"/>
        <w:jc w:val="center"/>
        <w:rPr>
          <w:rFonts w:ascii="Palatino Linotype" w:eastAsia="Palatino Linotype" w:hAnsi="Palatino Linotype" w:cs="Palatino Linotype"/>
          <w:b/>
          <w:i/>
        </w:rPr>
      </w:pPr>
      <w:r w:rsidRPr="009F79B2">
        <w:rPr>
          <w:rFonts w:ascii="Palatino Linotype" w:eastAsia="Palatino Linotype" w:hAnsi="Palatino Linotype" w:cs="Palatino Linotype"/>
          <w:b/>
          <w:i/>
        </w:rPr>
        <w:t>DE LA LEYENDA DE CLASIFICACIÓN</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 xml:space="preserve">Quincuagésimo. </w:t>
      </w:r>
      <w:r w:rsidRPr="009F79B2">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9F79B2">
        <w:rPr>
          <w:rFonts w:ascii="Palatino Linotype" w:eastAsia="Palatino Linotype" w:hAnsi="Palatino Linotype" w:cs="Palatino Linotype"/>
          <w:i/>
        </w:rPr>
        <w:t xml:space="preserve"> para señalar la clasificación de documentos o expedientes, sin perjuicio de que establezcan los propios.</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i/>
        </w:rPr>
        <w:t>[…]</w:t>
      </w:r>
    </w:p>
    <w:p w:rsidR="00A83661" w:rsidRPr="009F79B2" w:rsidRDefault="00A83661" w:rsidP="00A83661">
      <w:pPr>
        <w:ind w:left="709" w:right="709"/>
        <w:jc w:val="both"/>
        <w:rPr>
          <w:rFonts w:ascii="Palatino Linotype" w:eastAsia="Palatino Linotype" w:hAnsi="Palatino Linotype" w:cs="Palatino Linotype"/>
          <w:i/>
        </w:rPr>
      </w:pPr>
      <w:r w:rsidRPr="009F79B2">
        <w:rPr>
          <w:rFonts w:ascii="Palatino Linotype" w:eastAsia="Palatino Linotype" w:hAnsi="Palatino Linotype" w:cs="Palatino Linotype"/>
          <w:b/>
          <w:i/>
        </w:rPr>
        <w:t xml:space="preserve">Quincuagésimo tercero. </w:t>
      </w:r>
      <w:r w:rsidRPr="009F79B2">
        <w:rPr>
          <w:rFonts w:ascii="Palatino Linotype" w:eastAsia="Palatino Linotype" w:hAnsi="Palatino Linotype" w:cs="Palatino Linotype"/>
          <w:b/>
          <w:i/>
          <w:u w:val="single"/>
        </w:rPr>
        <w:t>El formato para señalar la clasificación parcial de un documento</w:t>
      </w:r>
      <w:r w:rsidRPr="009F79B2">
        <w:rPr>
          <w:rFonts w:ascii="Palatino Linotype" w:eastAsia="Palatino Linotype" w:hAnsi="Palatino Linotype" w:cs="Palatino Linotype"/>
          <w:i/>
        </w:rPr>
        <w:t>, es el siguiente:</w:t>
      </w:r>
    </w:p>
    <w:tbl>
      <w:tblPr>
        <w:tblStyle w:val="a1"/>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A83661" w:rsidRPr="009F79B2" w:rsidTr="00A83661">
        <w:trPr>
          <w:jc w:val="center"/>
        </w:trPr>
        <w:tc>
          <w:tcPr>
            <w:tcW w:w="1159" w:type="dxa"/>
            <w:tcBorders>
              <w:top w:val="nil"/>
              <w:left w:val="nil"/>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b/>
                <w:i/>
              </w:rPr>
            </w:pPr>
            <w:r w:rsidRPr="009F79B2">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b/>
                <w:i/>
              </w:rPr>
            </w:pPr>
            <w:r w:rsidRPr="009F79B2">
              <w:rPr>
                <w:rFonts w:ascii="Palatino Linotype" w:eastAsia="Palatino Linotype" w:hAnsi="Palatino Linotype" w:cs="Palatino Linotype"/>
                <w:b/>
                <w:i/>
              </w:rPr>
              <w:t>Dónde:</w:t>
            </w:r>
          </w:p>
        </w:tc>
      </w:tr>
      <w:tr w:rsidR="00A83661" w:rsidRPr="009F79B2" w:rsidTr="00A83661">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jc w:val="center"/>
              <w:rPr>
                <w:rFonts w:ascii="Palatino Linotype" w:eastAsia="Palatino Linotype" w:hAnsi="Palatino Linotype" w:cs="Palatino Linotype"/>
                <w:b/>
                <w:i/>
              </w:rPr>
            </w:pPr>
            <w:r w:rsidRPr="009F79B2">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Se anotará la fecha en la que el Comité de Transparencia confirmó la clasificación del documento, en su caso.</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Se señalará el nombre del área del cual es titular quien clasifica.</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9F79B2">
              <w:rPr>
                <w:rFonts w:ascii="Palatino Linotype" w:eastAsia="Palatino Linotype" w:hAnsi="Palatino Linotype" w:cs="Palatino Linotype"/>
                <w:i/>
              </w:rPr>
              <w:t>anotarán</w:t>
            </w:r>
            <w:proofErr w:type="gramEnd"/>
            <w:r w:rsidRPr="009F79B2">
              <w:rPr>
                <w:rFonts w:ascii="Palatino Linotype" w:eastAsia="Palatino Linotype" w:hAnsi="Palatino Linotype" w:cs="Palatino Linotype"/>
                <w:i/>
              </w:rPr>
              <w:t xml:space="preserve"> todas las páginas que lo conforman. Si el documento no contiene información reservada, se tachará este apartado.</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Se anotará el número de años o meses por los que se mantendrá el documento o las partes del mismo como reservado.</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Se señalará el nombre del ordenamiento, el o los artículos, fracción(es), párrafo(s) con base en los cuales se sustente la reserva.</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Rúbrica autógrafa de quien clasifica.</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both"/>
              <w:rPr>
                <w:rFonts w:ascii="Palatino Linotype" w:eastAsia="Palatino Linotype" w:hAnsi="Palatino Linotype" w:cs="Palatino Linotype"/>
                <w:i/>
              </w:rPr>
            </w:pPr>
            <w:r w:rsidRPr="009F79B2">
              <w:rPr>
                <w:rFonts w:ascii="Palatino Linotype" w:eastAsia="Palatino Linotype" w:hAnsi="Palatino Linotype" w:cs="Palatino Linotype"/>
                <w:i/>
              </w:rPr>
              <w:t>Se anotará la fecha en que se desclasifica el documento.</w:t>
            </w:r>
          </w:p>
        </w:tc>
      </w:tr>
      <w:tr w:rsidR="00A83661" w:rsidRPr="009F79B2" w:rsidTr="00A836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83661" w:rsidRPr="009F79B2" w:rsidRDefault="00A83661" w:rsidP="00A83661">
            <w:pPr>
              <w:jc w:val="center"/>
              <w:rPr>
                <w:rFonts w:ascii="Palatino Linotype" w:eastAsia="Palatino Linotype" w:hAnsi="Palatino Linotype" w:cs="Palatino Linotype"/>
                <w:i/>
              </w:rPr>
            </w:pPr>
            <w:r w:rsidRPr="009F79B2">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A83661" w:rsidRPr="009F79B2" w:rsidRDefault="00A83661" w:rsidP="00A83661">
            <w:pPr>
              <w:rPr>
                <w:rFonts w:ascii="Palatino Linotype" w:eastAsia="Palatino Linotype" w:hAnsi="Palatino Linotype" w:cs="Palatino Linotype"/>
                <w:i/>
              </w:rPr>
            </w:pPr>
            <w:r w:rsidRPr="009F79B2">
              <w:rPr>
                <w:rFonts w:ascii="Palatino Linotype" w:eastAsia="Palatino Linotype" w:hAnsi="Palatino Linotype" w:cs="Palatino Linotype"/>
                <w:i/>
              </w:rPr>
              <w:t>Rúbrica autógrafa de quien desclasifica.</w:t>
            </w:r>
          </w:p>
        </w:tc>
      </w:tr>
    </w:tbl>
    <w:p w:rsidR="00A83661" w:rsidRPr="009F79B2" w:rsidRDefault="00A83661" w:rsidP="00A83661">
      <w:pPr>
        <w:spacing w:before="240" w:line="360" w:lineRule="auto"/>
        <w:ind w:right="51"/>
        <w:jc w:val="both"/>
        <w:rPr>
          <w:rFonts w:ascii="Palatino Linotype" w:eastAsia="Palatino Linotype" w:hAnsi="Palatino Linotype" w:cs="Palatino Linotype"/>
        </w:rPr>
      </w:pP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rsidR="00A83661" w:rsidRPr="009F79B2" w:rsidRDefault="00A83661" w:rsidP="00A83661">
      <w:pPr>
        <w:shd w:val="clear" w:color="auto" w:fill="FFFFFF"/>
        <w:spacing w:line="360" w:lineRule="auto"/>
        <w:ind w:right="51"/>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w:t>
      </w:r>
      <w:r w:rsidRPr="009F79B2">
        <w:rPr>
          <w:rFonts w:ascii="Palatino Linotype" w:eastAsia="Palatino Linotype" w:hAnsi="Palatino Linotype" w:cs="Palatino Linotype"/>
          <w:sz w:val="24"/>
          <w:szCs w:val="24"/>
        </w:rPr>
        <w:lastRenderedPageBreak/>
        <w:t xml:space="preserve">se expongan los fundamentos y razonamientos que llevaron al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A83661" w:rsidRPr="009F79B2" w:rsidRDefault="00A83661" w:rsidP="00A83661">
      <w:pPr>
        <w:spacing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CA5302" w:rsidRPr="009F79B2" w:rsidRDefault="003C4D35">
      <w:pPr>
        <w:spacing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w:t>
      </w:r>
      <w:bookmarkStart w:id="1" w:name="_GoBack"/>
      <w:bookmarkEnd w:id="1"/>
      <w:r w:rsidRPr="009F79B2">
        <w:rPr>
          <w:rFonts w:ascii="Palatino Linotype" w:eastAsia="Palatino Linotype" w:hAnsi="Palatino Linotype" w:cs="Palatino Linotype"/>
          <w:sz w:val="24"/>
          <w:szCs w:val="24"/>
        </w:rPr>
        <w:t>de México y Municipios, este Pleno:</w:t>
      </w:r>
    </w:p>
    <w:p w:rsidR="00CA5302" w:rsidRPr="009F79B2" w:rsidRDefault="003C4D35">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sz w:val="24"/>
          <w:szCs w:val="24"/>
        </w:rPr>
      </w:pPr>
      <w:r w:rsidRPr="009F79B2">
        <w:rPr>
          <w:rFonts w:ascii="Palatino Linotype" w:eastAsia="Palatino Linotype" w:hAnsi="Palatino Linotype" w:cs="Palatino Linotype"/>
          <w:b/>
          <w:color w:val="000000"/>
          <w:sz w:val="24"/>
          <w:szCs w:val="24"/>
        </w:rPr>
        <w:t>R E S U E L V E:</w:t>
      </w:r>
    </w:p>
    <w:p w:rsidR="00CA5302" w:rsidRPr="009F79B2" w:rsidRDefault="003C4D35">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lastRenderedPageBreak/>
        <w:t xml:space="preserve">Primero. </w:t>
      </w:r>
      <w:r w:rsidR="008C175F" w:rsidRPr="009F79B2">
        <w:rPr>
          <w:rFonts w:ascii="Palatino Linotype" w:eastAsia="Palatino Linotype" w:hAnsi="Palatino Linotype" w:cs="Palatino Linotype"/>
          <w:sz w:val="24"/>
          <w:szCs w:val="24"/>
        </w:rPr>
        <w:t>Resultan</w:t>
      </w:r>
      <w:r w:rsidRPr="009F79B2">
        <w:rPr>
          <w:rFonts w:ascii="Palatino Linotype" w:eastAsia="Palatino Linotype" w:hAnsi="Palatino Linotype" w:cs="Palatino Linotype"/>
          <w:sz w:val="24"/>
          <w:szCs w:val="24"/>
        </w:rPr>
        <w:t xml:space="preserve"> fundados los motivos de inconformidad hechos valer por </w:t>
      </w:r>
      <w:r w:rsidR="0097177B" w:rsidRPr="009F79B2">
        <w:rPr>
          <w:rFonts w:ascii="Palatino Linotype" w:eastAsia="Palatino Linotype" w:hAnsi="Palatino Linotype" w:cs="Palatino Linotype"/>
          <w:sz w:val="24"/>
          <w:szCs w:val="24"/>
        </w:rPr>
        <w:t xml:space="preserve">la </w:t>
      </w:r>
      <w:r w:rsidR="0097177B" w:rsidRPr="009F79B2">
        <w:rPr>
          <w:rFonts w:ascii="Palatino Linotype" w:eastAsia="Palatino Linotype" w:hAnsi="Palatino Linotype" w:cs="Palatino Linotype"/>
          <w:b/>
          <w:sz w:val="24"/>
          <w:szCs w:val="24"/>
        </w:rPr>
        <w:t>RECURRENTE</w:t>
      </w:r>
      <w:r w:rsidRPr="009F79B2">
        <w:rPr>
          <w:rFonts w:ascii="Palatino Linotype" w:eastAsia="Palatino Linotype" w:hAnsi="Palatino Linotype" w:cs="Palatino Linotype"/>
          <w:sz w:val="24"/>
          <w:szCs w:val="24"/>
        </w:rPr>
        <w:t xml:space="preserve"> en el Recurso de Revisión </w:t>
      </w:r>
      <w:r w:rsidR="008C175F" w:rsidRPr="009F79B2">
        <w:rPr>
          <w:rFonts w:ascii="Palatino Linotype" w:eastAsia="Palatino Linotype" w:hAnsi="Palatino Linotype" w:cs="Palatino Linotype"/>
          <w:b/>
          <w:sz w:val="24"/>
          <w:szCs w:val="24"/>
        </w:rPr>
        <w:t>09844</w:t>
      </w:r>
      <w:r w:rsidRPr="009F79B2">
        <w:rPr>
          <w:rFonts w:ascii="Palatino Linotype" w:eastAsia="Palatino Linotype" w:hAnsi="Palatino Linotype" w:cs="Palatino Linotype"/>
          <w:b/>
          <w:sz w:val="24"/>
          <w:szCs w:val="24"/>
        </w:rPr>
        <w:t xml:space="preserve">/INFOEM/IP/RR/2022, </w:t>
      </w:r>
      <w:r w:rsidRPr="009F79B2">
        <w:rPr>
          <w:rFonts w:ascii="Palatino Linotype" w:eastAsia="Palatino Linotype" w:hAnsi="Palatino Linotype" w:cs="Palatino Linotype"/>
          <w:sz w:val="24"/>
          <w:szCs w:val="24"/>
        </w:rPr>
        <w:t xml:space="preserve">por lo que, en términos del considerando </w:t>
      </w:r>
      <w:r w:rsidRPr="009F79B2">
        <w:rPr>
          <w:rFonts w:ascii="Palatino Linotype" w:eastAsia="Palatino Linotype" w:hAnsi="Palatino Linotype" w:cs="Palatino Linotype"/>
          <w:b/>
          <w:sz w:val="24"/>
          <w:szCs w:val="24"/>
        </w:rPr>
        <w:t xml:space="preserve">Cuarto </w:t>
      </w:r>
      <w:r w:rsidRPr="009F79B2">
        <w:rPr>
          <w:rFonts w:ascii="Palatino Linotype" w:eastAsia="Palatino Linotype" w:hAnsi="Palatino Linotype" w:cs="Palatino Linotype"/>
          <w:sz w:val="24"/>
          <w:szCs w:val="24"/>
        </w:rPr>
        <w:t>y</w:t>
      </w:r>
      <w:r w:rsidRPr="009F79B2">
        <w:rPr>
          <w:rFonts w:ascii="Palatino Linotype" w:eastAsia="Palatino Linotype" w:hAnsi="Palatino Linotype" w:cs="Palatino Linotype"/>
          <w:b/>
          <w:sz w:val="24"/>
          <w:szCs w:val="24"/>
        </w:rPr>
        <w:t xml:space="preserve"> Quinto </w:t>
      </w:r>
      <w:r w:rsidRPr="009F79B2">
        <w:rPr>
          <w:rFonts w:ascii="Palatino Linotype" w:eastAsia="Palatino Linotype" w:hAnsi="Palatino Linotype" w:cs="Palatino Linotype"/>
          <w:sz w:val="24"/>
          <w:szCs w:val="24"/>
        </w:rPr>
        <w:t xml:space="preserve">de esta resolución, se </w:t>
      </w:r>
      <w:r w:rsidRPr="009F79B2">
        <w:rPr>
          <w:rFonts w:ascii="Palatino Linotype" w:eastAsia="Palatino Linotype" w:hAnsi="Palatino Linotype" w:cs="Palatino Linotype"/>
          <w:b/>
          <w:sz w:val="24"/>
          <w:szCs w:val="24"/>
        </w:rPr>
        <w:t xml:space="preserve">MODIFICA </w:t>
      </w:r>
      <w:r w:rsidRPr="009F79B2">
        <w:rPr>
          <w:rFonts w:ascii="Palatino Linotype" w:eastAsia="Palatino Linotype" w:hAnsi="Palatino Linotype" w:cs="Palatino Linotype"/>
          <w:sz w:val="24"/>
          <w:szCs w:val="24"/>
        </w:rPr>
        <w:t xml:space="preserve">la respuesta emitida por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w:t>
      </w:r>
    </w:p>
    <w:p w:rsidR="00CA5302" w:rsidRPr="009F79B2" w:rsidRDefault="003C4D35">
      <w:pPr>
        <w:spacing w:before="240" w:after="240" w:line="360" w:lineRule="auto"/>
        <w:ind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 xml:space="preserve">Segundo. </w:t>
      </w:r>
      <w:r w:rsidRPr="009F79B2">
        <w:rPr>
          <w:rFonts w:ascii="Palatino Linotype" w:eastAsia="Palatino Linotype" w:hAnsi="Palatino Linotype" w:cs="Palatino Linotype"/>
          <w:sz w:val="24"/>
          <w:szCs w:val="24"/>
        </w:rPr>
        <w:t>Se</w:t>
      </w:r>
      <w:r w:rsidRPr="009F79B2">
        <w:rPr>
          <w:rFonts w:ascii="Palatino Linotype" w:eastAsia="Palatino Linotype" w:hAnsi="Palatino Linotype" w:cs="Palatino Linotype"/>
          <w:b/>
          <w:sz w:val="24"/>
          <w:szCs w:val="24"/>
        </w:rPr>
        <w:t xml:space="preserve"> ORDENA </w:t>
      </w:r>
      <w:r w:rsidRPr="009F79B2">
        <w:rPr>
          <w:rFonts w:ascii="Palatino Linotype" w:eastAsia="Palatino Linotype" w:hAnsi="Palatino Linotype" w:cs="Palatino Linotype"/>
          <w:sz w:val="24"/>
          <w:szCs w:val="24"/>
        </w:rPr>
        <w:t xml:space="preserve">al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a que,</w:t>
      </w:r>
      <w:r w:rsidRPr="009F79B2">
        <w:rPr>
          <w:rFonts w:ascii="Palatino Linotype" w:eastAsia="Palatino Linotype" w:hAnsi="Palatino Linotype" w:cs="Palatino Linotype"/>
          <w:b/>
          <w:sz w:val="24"/>
          <w:szCs w:val="24"/>
        </w:rPr>
        <w:t xml:space="preserve"> </w:t>
      </w:r>
      <w:r w:rsidRPr="009F79B2">
        <w:rPr>
          <w:rFonts w:ascii="Palatino Linotype" w:eastAsia="Palatino Linotype" w:hAnsi="Palatino Linotype" w:cs="Palatino Linotype"/>
          <w:sz w:val="24"/>
          <w:szCs w:val="24"/>
        </w:rPr>
        <w:t xml:space="preserve">en términos de los Considerandos Cuarto y Quinto de la presente resolución, haga entrega vía SAIMEX, en versión pública de ser procedente, </w:t>
      </w:r>
      <w:r w:rsidR="00B06B35" w:rsidRPr="009F79B2">
        <w:rPr>
          <w:rFonts w:ascii="Palatino Linotype" w:eastAsia="Palatino Linotype" w:hAnsi="Palatino Linotype" w:cs="Palatino Linotype"/>
          <w:sz w:val="24"/>
          <w:szCs w:val="24"/>
        </w:rPr>
        <w:t xml:space="preserve">del documento o documentos en donde conste </w:t>
      </w:r>
      <w:r w:rsidRPr="009F79B2">
        <w:rPr>
          <w:rFonts w:ascii="Palatino Linotype" w:eastAsia="Palatino Linotype" w:hAnsi="Palatino Linotype" w:cs="Palatino Linotype"/>
          <w:sz w:val="24"/>
          <w:szCs w:val="24"/>
        </w:rPr>
        <w:t>lo siguiente:</w:t>
      </w:r>
    </w:p>
    <w:p w:rsidR="00B06B35" w:rsidRPr="009F79B2" w:rsidRDefault="00B06B35">
      <w:pPr>
        <w:spacing w:before="240" w:after="240" w:line="360" w:lineRule="auto"/>
        <w:ind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De su personal de confianza, activo al quince de abril del año 2022:</w:t>
      </w:r>
    </w:p>
    <w:p w:rsidR="00B06B35" w:rsidRPr="009F79B2" w:rsidRDefault="00B06B35" w:rsidP="00B06B35">
      <w:pPr>
        <w:pStyle w:val="Prrafodelista"/>
        <w:numPr>
          <w:ilvl w:val="3"/>
          <w:numId w:val="3"/>
        </w:numPr>
        <w:pBdr>
          <w:top w:val="nil"/>
          <w:left w:val="nil"/>
          <w:bottom w:val="nil"/>
          <w:right w:val="nil"/>
          <w:between w:val="nil"/>
        </w:pBdr>
        <w:spacing w:before="240" w:after="240" w:line="360" w:lineRule="auto"/>
        <w:ind w:left="720"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Nombre completo, puesto o cargo y dependencia.</w:t>
      </w:r>
    </w:p>
    <w:p w:rsidR="00B06B35" w:rsidRPr="009F79B2" w:rsidRDefault="00B06B35" w:rsidP="00B06B35">
      <w:pPr>
        <w:pStyle w:val="Prrafodelista"/>
        <w:numPr>
          <w:ilvl w:val="3"/>
          <w:numId w:val="3"/>
        </w:numPr>
        <w:pBdr>
          <w:top w:val="nil"/>
          <w:left w:val="nil"/>
          <w:bottom w:val="nil"/>
          <w:right w:val="nil"/>
          <w:between w:val="nil"/>
        </w:pBdr>
        <w:spacing w:before="240" w:after="240" w:line="360" w:lineRule="auto"/>
        <w:ind w:left="720"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Sueldo mensual bruto.</w:t>
      </w:r>
    </w:p>
    <w:p w:rsidR="008C175F" w:rsidRPr="009F79B2" w:rsidRDefault="00B06B35" w:rsidP="00B06B35">
      <w:pPr>
        <w:pStyle w:val="Prrafodelista"/>
        <w:numPr>
          <w:ilvl w:val="3"/>
          <w:numId w:val="3"/>
        </w:numPr>
        <w:pBdr>
          <w:top w:val="nil"/>
          <w:left w:val="nil"/>
          <w:bottom w:val="nil"/>
          <w:right w:val="nil"/>
          <w:between w:val="nil"/>
        </w:pBdr>
        <w:spacing w:before="240" w:after="240" w:line="360" w:lineRule="auto"/>
        <w:ind w:left="720" w:right="49"/>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sz w:val="24"/>
          <w:szCs w:val="24"/>
        </w:rPr>
        <w:t>Correo electrónico oficial, número de telefónico oficial y extensión</w:t>
      </w:r>
      <w:bookmarkStart w:id="2" w:name="_heading=h.liyie1y6amqo" w:colFirst="0" w:colLast="0"/>
      <w:bookmarkStart w:id="3" w:name="_heading=h.o40cu95j7prq" w:colFirst="0" w:colLast="0"/>
      <w:bookmarkEnd w:id="2"/>
      <w:bookmarkEnd w:id="3"/>
      <w:r w:rsidRPr="009F79B2">
        <w:rPr>
          <w:rFonts w:ascii="Palatino Linotype" w:eastAsia="Palatino Linotype" w:hAnsi="Palatino Linotype" w:cs="Palatino Linotype"/>
          <w:sz w:val="24"/>
          <w:szCs w:val="24"/>
        </w:rPr>
        <w:t>.</w:t>
      </w:r>
    </w:p>
    <w:p w:rsidR="00CA5302" w:rsidRPr="009F79B2" w:rsidRDefault="003C4D35">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sz w:val="24"/>
          <w:szCs w:val="24"/>
        </w:rPr>
      </w:pPr>
      <w:r w:rsidRPr="009F79B2">
        <w:rPr>
          <w:rFonts w:ascii="Palatino Linotype" w:eastAsia="Palatino Linotype" w:hAnsi="Palatino Linotype" w:cs="Palatino Linotype"/>
          <w:i/>
          <w:sz w:val="24"/>
          <w:szCs w:val="24"/>
        </w:rPr>
        <w:t>De ser procedente,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9719DC" w:rsidRPr="009F79B2" w:rsidRDefault="009719DC" w:rsidP="009719DC">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sz w:val="24"/>
          <w:szCs w:val="24"/>
        </w:rPr>
      </w:pPr>
      <w:r w:rsidRPr="009F79B2">
        <w:rPr>
          <w:rFonts w:ascii="Palatino Linotype" w:eastAsia="Palatino Linotype" w:hAnsi="Palatino Linotype" w:cs="Palatino Linotype"/>
          <w:i/>
          <w:sz w:val="24"/>
          <w:szCs w:val="24"/>
        </w:rPr>
        <w:t>Para el caso de la información de la extensión que se ordena, no se haya generado bastará con que así lo haga del conocimiento de la parte Recurrente de manera fundada y motivada, en términos del segundo párrafo del artículo 19 de la Ley de Transparencia y Acceso a la Información Pública del Estado de México y Municipios.</w:t>
      </w:r>
    </w:p>
    <w:p w:rsidR="00CA5302" w:rsidRPr="009F79B2" w:rsidRDefault="003C4D35">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8"/>
          <w:szCs w:val="28"/>
        </w:rPr>
      </w:pPr>
      <w:r w:rsidRPr="009F79B2">
        <w:rPr>
          <w:rFonts w:ascii="Palatino Linotype" w:eastAsia="Palatino Linotype" w:hAnsi="Palatino Linotype" w:cs="Palatino Linotype"/>
          <w:b/>
          <w:color w:val="000000"/>
          <w:sz w:val="24"/>
          <w:szCs w:val="24"/>
        </w:rPr>
        <w:lastRenderedPageBreak/>
        <w:t xml:space="preserve">Tercero. Notifíquese vía SAIMEX, </w:t>
      </w:r>
      <w:r w:rsidRPr="009F79B2">
        <w:rPr>
          <w:rFonts w:ascii="Palatino Linotype" w:eastAsia="Palatino Linotype" w:hAnsi="Palatino Linotype" w:cs="Palatino Linotype"/>
          <w:color w:val="000000"/>
          <w:sz w:val="24"/>
          <w:szCs w:val="24"/>
        </w:rPr>
        <w:t xml:space="preserve">al Responsable de la Unidad de Transparencia del </w:t>
      </w:r>
      <w:r w:rsidRPr="009F79B2">
        <w:rPr>
          <w:rFonts w:ascii="Palatino Linotype" w:eastAsia="Palatino Linotype" w:hAnsi="Palatino Linotype" w:cs="Palatino Linotype"/>
          <w:b/>
          <w:color w:val="000000"/>
          <w:sz w:val="24"/>
          <w:szCs w:val="24"/>
        </w:rPr>
        <w:t>SUJETO OBLIGADO</w:t>
      </w:r>
      <w:r w:rsidRPr="009F79B2">
        <w:rPr>
          <w:rFonts w:ascii="Palatino Linotype" w:eastAsia="Palatino Linotype" w:hAnsi="Palatino Linotype" w:cs="Palatino Linotype"/>
          <w:color w:val="000000"/>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CA5302" w:rsidRPr="009F79B2" w:rsidRDefault="003C4D35">
      <w:pPr>
        <w:spacing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 xml:space="preserve">Cuarto. </w:t>
      </w:r>
      <w:r w:rsidRPr="009F79B2">
        <w:rPr>
          <w:rFonts w:ascii="Palatino Linotype" w:eastAsia="Palatino Linotype" w:hAnsi="Palatino Linotype" w:cs="Palatino Linotype"/>
          <w:sz w:val="24"/>
          <w:szCs w:val="24"/>
        </w:rPr>
        <w:t xml:space="preserve"> Notifíquese, vía </w:t>
      </w:r>
      <w:r w:rsidRPr="009F79B2">
        <w:rPr>
          <w:rFonts w:ascii="Palatino Linotype" w:eastAsia="Palatino Linotype" w:hAnsi="Palatino Linotype" w:cs="Palatino Linotype"/>
          <w:b/>
          <w:sz w:val="24"/>
          <w:szCs w:val="24"/>
        </w:rPr>
        <w:t>SAIMEX</w:t>
      </w:r>
      <w:r w:rsidRPr="009F79B2">
        <w:rPr>
          <w:rFonts w:ascii="Palatino Linotype" w:eastAsia="Palatino Linotype" w:hAnsi="Palatino Linotype" w:cs="Palatino Linotype"/>
          <w:sz w:val="24"/>
          <w:szCs w:val="24"/>
        </w:rPr>
        <w:t xml:space="preserve">, a la parte </w:t>
      </w:r>
      <w:r w:rsidRPr="009F79B2">
        <w:rPr>
          <w:rFonts w:ascii="Palatino Linotype" w:eastAsia="Palatino Linotype" w:hAnsi="Palatino Linotype" w:cs="Palatino Linotype"/>
          <w:b/>
          <w:sz w:val="24"/>
          <w:szCs w:val="24"/>
        </w:rPr>
        <w:t>RECURRENTE</w:t>
      </w:r>
      <w:r w:rsidRPr="009F79B2">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CA5302" w:rsidRPr="009F79B2" w:rsidRDefault="003C4D35">
      <w:pPr>
        <w:spacing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b/>
          <w:sz w:val="24"/>
          <w:szCs w:val="24"/>
        </w:rPr>
        <w:t>Quinto.</w:t>
      </w:r>
      <w:r w:rsidRPr="009F79B2">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9F79B2">
        <w:rPr>
          <w:rFonts w:ascii="Palatino Linotype" w:eastAsia="Palatino Linotype" w:hAnsi="Palatino Linotype" w:cs="Palatino Linotype"/>
          <w:b/>
          <w:sz w:val="24"/>
          <w:szCs w:val="24"/>
        </w:rPr>
        <w:t>SUJETO OBLIGADO</w:t>
      </w:r>
      <w:r w:rsidRPr="009F79B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CA5302" w:rsidRDefault="0081756C">
      <w:pPr>
        <w:spacing w:before="240" w:after="240" w:line="360" w:lineRule="auto"/>
        <w:jc w:val="both"/>
        <w:rPr>
          <w:rFonts w:ascii="Palatino Linotype" w:eastAsia="Palatino Linotype" w:hAnsi="Palatino Linotype" w:cs="Palatino Linotype"/>
          <w:sz w:val="24"/>
          <w:szCs w:val="24"/>
        </w:rPr>
      </w:pPr>
      <w:r w:rsidRPr="009F79B2">
        <w:rPr>
          <w:rFonts w:ascii="Palatino Linotype" w:eastAsia="Palatino Linotype" w:hAnsi="Palatino Linotype" w:cs="Palatino Linotype"/>
          <w:color w:val="222222"/>
          <w:sz w:val="24"/>
          <w:szCs w:val="24"/>
        </w:rPr>
        <w:t>ASÍ LO RESUELVE, POR MAYORIA</w:t>
      </w:r>
      <w:r w:rsidR="003C4D35" w:rsidRPr="009F79B2">
        <w:rPr>
          <w:rFonts w:ascii="Palatino Linotype" w:eastAsia="Palatino Linotype" w:hAnsi="Palatino Linotype" w:cs="Palatino Linotype"/>
          <w:color w:val="222222"/>
          <w:sz w:val="24"/>
          <w:szCs w:val="24"/>
        </w:rPr>
        <w:t xml:space="preserve"> DE VOTOS, EL PLENO DEL INSTITUTO DE TRANSPARENCIA, ACCESO A LA INFORMACIÓN PÚBLICA Y PROTECCIÓN DE DATOS PERSONALES DEL ESTADO DE MÉXICO Y MUNICIPIOS, CONFORMADO POR LOS COMISIONADOS JOSÉ MARTÍNEZ VILCHIS</w:t>
      </w:r>
      <w:r w:rsidRPr="009F79B2">
        <w:rPr>
          <w:rFonts w:ascii="Palatino Linotype" w:eastAsia="Palatino Linotype" w:hAnsi="Palatino Linotype" w:cs="Palatino Linotype"/>
          <w:color w:val="222222"/>
          <w:sz w:val="24"/>
          <w:szCs w:val="24"/>
        </w:rPr>
        <w:t xml:space="preserve"> EMITIENDO VOTO PARTICULAR</w:t>
      </w:r>
      <w:r w:rsidR="003C4D35" w:rsidRPr="009F79B2">
        <w:rPr>
          <w:rFonts w:ascii="Palatino Linotype" w:eastAsia="Palatino Linotype" w:hAnsi="Palatino Linotype" w:cs="Palatino Linotype"/>
          <w:color w:val="222222"/>
          <w:sz w:val="24"/>
          <w:szCs w:val="24"/>
        </w:rPr>
        <w:t>, MARÍA DEL ROSARIO MEJÍA AYALA, SHARON CRISTINA MORALES MARTÍNEZ</w:t>
      </w:r>
      <w:r w:rsidRPr="009F79B2">
        <w:rPr>
          <w:rFonts w:ascii="Palatino Linotype" w:eastAsia="Palatino Linotype" w:hAnsi="Palatino Linotype" w:cs="Palatino Linotype"/>
          <w:color w:val="222222"/>
          <w:sz w:val="24"/>
          <w:szCs w:val="24"/>
        </w:rPr>
        <w:t xml:space="preserve"> EMITIENDO VOTO DISIDENTE</w:t>
      </w:r>
      <w:r w:rsidR="003C4D35" w:rsidRPr="009F79B2">
        <w:rPr>
          <w:rFonts w:ascii="Palatino Linotype" w:eastAsia="Palatino Linotype" w:hAnsi="Palatino Linotype" w:cs="Palatino Linotype"/>
          <w:color w:val="222222"/>
          <w:sz w:val="24"/>
          <w:szCs w:val="24"/>
        </w:rPr>
        <w:t>, LUIS GUSTAVO PARRA NORIEGA</w:t>
      </w:r>
      <w:r w:rsidRPr="009F79B2">
        <w:rPr>
          <w:rFonts w:ascii="Palatino Linotype" w:eastAsia="Palatino Linotype" w:hAnsi="Palatino Linotype" w:cs="Palatino Linotype"/>
          <w:color w:val="222222"/>
          <w:sz w:val="24"/>
          <w:szCs w:val="24"/>
        </w:rPr>
        <w:t xml:space="preserve"> EMITIENDO VOTO PARTICULAR</w:t>
      </w:r>
      <w:r w:rsidR="003C4D35" w:rsidRPr="009F79B2">
        <w:rPr>
          <w:rFonts w:ascii="Palatino Linotype" w:eastAsia="Palatino Linotype" w:hAnsi="Palatino Linotype" w:cs="Palatino Linotype"/>
          <w:color w:val="222222"/>
          <w:sz w:val="24"/>
          <w:szCs w:val="24"/>
        </w:rPr>
        <w:t xml:space="preserve"> </w:t>
      </w:r>
      <w:r w:rsidR="007E48C7" w:rsidRPr="009F79B2">
        <w:rPr>
          <w:rFonts w:ascii="Palatino Linotype" w:eastAsia="Palatino Linotype" w:hAnsi="Palatino Linotype" w:cs="Palatino Linotype"/>
          <w:color w:val="222222"/>
          <w:sz w:val="24"/>
          <w:szCs w:val="24"/>
        </w:rPr>
        <w:t xml:space="preserve">Y </w:t>
      </w:r>
      <w:r w:rsidR="007E48C7" w:rsidRPr="009F79B2">
        <w:rPr>
          <w:rFonts w:ascii="Palatino Linotype" w:eastAsia="Palatino Linotype" w:hAnsi="Palatino Linotype" w:cs="Palatino Linotype"/>
          <w:color w:val="222222"/>
          <w:sz w:val="24"/>
          <w:szCs w:val="24"/>
        </w:rPr>
        <w:lastRenderedPageBreak/>
        <w:t>GUADAL</w:t>
      </w:r>
      <w:r w:rsidR="00B06B35" w:rsidRPr="009F79B2">
        <w:rPr>
          <w:rFonts w:ascii="Palatino Linotype" w:eastAsia="Palatino Linotype" w:hAnsi="Palatino Linotype" w:cs="Palatino Linotype"/>
          <w:color w:val="222222"/>
          <w:sz w:val="24"/>
          <w:szCs w:val="24"/>
        </w:rPr>
        <w:t xml:space="preserve">UPE RAMÍREZ PEÑA; EN LA TRIGÉSIMA OCTAVA SESIÓN </w:t>
      </w:r>
      <w:r w:rsidR="003C4D35" w:rsidRPr="009F79B2">
        <w:rPr>
          <w:rFonts w:ascii="Palatino Linotype" w:eastAsia="Palatino Linotype" w:hAnsi="Palatino Linotype" w:cs="Palatino Linotype"/>
          <w:color w:val="222222"/>
          <w:sz w:val="24"/>
          <w:szCs w:val="24"/>
        </w:rPr>
        <w:t xml:space="preserve">ORDINARIA </w:t>
      </w:r>
      <w:r w:rsidR="007E48C7" w:rsidRPr="009F79B2">
        <w:rPr>
          <w:rFonts w:ascii="Palatino Linotype" w:eastAsia="Palatino Linotype" w:hAnsi="Palatino Linotype" w:cs="Palatino Linotype"/>
          <w:color w:val="222222"/>
          <w:sz w:val="24"/>
          <w:szCs w:val="24"/>
        </w:rPr>
        <w:t xml:space="preserve">CELEBRADA EL </w:t>
      </w:r>
      <w:r w:rsidR="00B06B35" w:rsidRPr="009F79B2">
        <w:rPr>
          <w:rFonts w:ascii="Palatino Linotype" w:eastAsia="Palatino Linotype" w:hAnsi="Palatino Linotype" w:cs="Palatino Linotype"/>
          <w:color w:val="222222"/>
          <w:sz w:val="24"/>
          <w:szCs w:val="24"/>
        </w:rPr>
        <w:t>DIECINUEVE</w:t>
      </w:r>
      <w:r w:rsidR="00B06B35" w:rsidRPr="009F79B2">
        <w:rPr>
          <w:rFonts w:ascii="Palatino Linotype" w:eastAsia="Palatino Linotype" w:hAnsi="Palatino Linotype" w:cs="Palatino Linotype"/>
          <w:sz w:val="24"/>
          <w:szCs w:val="24"/>
        </w:rPr>
        <w:t xml:space="preserve"> DE OCTUBRE</w:t>
      </w:r>
      <w:r w:rsidR="003C4D35" w:rsidRPr="009F79B2">
        <w:rPr>
          <w:rFonts w:ascii="Palatino Linotype" w:eastAsia="Palatino Linotype" w:hAnsi="Palatino Linotype" w:cs="Palatino Linotype"/>
          <w:sz w:val="24"/>
          <w:szCs w:val="24"/>
        </w:rPr>
        <w:t xml:space="preserve"> DEL DOS MIL VEINTIDÓS, ANTE EL SECRETARIO TÉCNICO DEL PLENO ALEXIS TAPIA </w:t>
      </w:r>
      <w:r w:rsidR="00AC4660" w:rsidRPr="009F79B2">
        <w:rPr>
          <w:rFonts w:ascii="Palatino Linotype" w:eastAsia="Palatino Linotype" w:hAnsi="Palatino Linotype" w:cs="Palatino Linotype"/>
          <w:noProof/>
          <w:sz w:val="24"/>
          <w:szCs w:val="24"/>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1346976</wp:posOffset>
                </wp:positionV>
                <wp:extent cx="5379522" cy="5415148"/>
                <wp:effectExtent l="0" t="0" r="31115" b="33655"/>
                <wp:wrapNone/>
                <wp:docPr id="2" name="Conector recto 2"/>
                <wp:cNvGraphicFramePr/>
                <a:graphic xmlns:a="http://schemas.openxmlformats.org/drawingml/2006/main">
                  <a:graphicData uri="http://schemas.microsoft.com/office/word/2010/wordprocessingShape">
                    <wps:wsp>
                      <wps:cNvCnPr/>
                      <wps:spPr>
                        <a:xfrm>
                          <a:off x="0" y="0"/>
                          <a:ext cx="5379522" cy="54151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CAE51" id="Conector recto 2"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2.4pt,106.05pt" to="796pt,5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N7uAEAAMUDAAAOAAAAZHJzL2Uyb0RvYy54bWysU8mOEzEQvSPxD5bvpBcmMNNKZw4ZwQVB&#10;xPIBHnc5bcmbyiad/D1ld9KDAAkx4uK13qt6z+XN/ckadgSM2rueN6uaM3DSD9odev7t67tXt5zF&#10;JNwgjHfQ8zNEfr99+WIzhQ5aP3ozADIicbGbQs/HlEJXVVGOYEVc+QCOLpVHKxJt8VANKCZit6Zq&#10;6/pNNXkcAnoJMdLpw3zJt4VfKZDpk1IREjM9p9pSGbGMj3msthvRHVCEUctLGeIZVVihHSVdqB5E&#10;Euw76t+orJboo1dpJb2tvFJaQtFAapr6FzVfRhGgaCFzYlhsiv+PVn487pHpoectZ05YeqIdPZRM&#10;HhnmibXZoynEjkJ3bo+XXQx7zIJPCm2eSQo7FV/Pi69wSkzS4fr127t1Swkk3a1vmnVzc5tZqyd4&#10;wJjeg7csL3putMvCRSeOH2KaQ68hhMvlzAWUVTobyMHGfQZFYihlU9CljWBnkB0FNYCQElxqLqlL&#10;dIYpbcwCrP8OvMRnKJQW+xfwgiiZvUsL2Grn8U/Z0+lasprjrw7MurMFj344l6cp1lCvFHMvfZ2b&#10;8ed9gT/9vu0PAAAA//8DAFBLAwQUAAYACAAAACEAG58Q/+EAAAAJAQAADwAAAGRycy9kb3ducmV2&#10;LnhtbEyPQUvDQBSE74L/YXmCN7vJUmqN2ZRSEGtBilWox232mUSzb0N226T/3teTHocZZr7JF6Nr&#10;xQn70HjSkE4SEEiltw1VGj7en+7mIEI0ZE3rCTWcMcCiuL7KTWb9QG942sVKcAmFzGioY+wyKUNZ&#10;ozNh4jsk9r5870xk2VfS9mbgctdKlSQz6UxDvFCbDlc1lj+7o9Pw2q/Xq+Xm/E3bTzfs1Wa/fRmf&#10;tb69GZePICKO8S8MF3xGh4KZDv5INohWAx+JGlSqUhBsz6f3CsSBc8ls+gCyyOX/B8UvAAAA//8D&#10;AFBLAQItABQABgAIAAAAIQC2gziS/gAAAOEBAAATAAAAAAAAAAAAAAAAAAAAAABbQ29udGVudF9U&#10;eXBlc10ueG1sUEsBAi0AFAAGAAgAAAAhADj9If/WAAAAlAEAAAsAAAAAAAAAAAAAAAAALwEAAF9y&#10;ZWxzLy5yZWxzUEsBAi0AFAAGAAgAAAAhAKsCM3u4AQAAxQMAAA4AAAAAAAAAAAAAAAAALgIAAGRy&#10;cy9lMm9Eb2MueG1sUEsBAi0AFAAGAAgAAAAhABufEP/hAAAACQEAAA8AAAAAAAAAAAAAAAAAEgQA&#10;AGRycy9kb3ducmV2LnhtbFBLBQYAAAAABAAEAPMAAAAgBQAAAAA=&#10;" strokecolor="#5b9bd5 [3204]" strokeweight=".5pt">
                <v:stroke joinstyle="miter"/>
                <w10:wrap anchorx="margin"/>
              </v:line>
            </w:pict>
          </mc:Fallback>
        </mc:AlternateContent>
      </w:r>
      <w:r w:rsidR="003C4D35" w:rsidRPr="009F79B2">
        <w:rPr>
          <w:rFonts w:ascii="Palatino Linotype" w:eastAsia="Palatino Linotype" w:hAnsi="Palatino Linotype" w:cs="Palatino Linotype"/>
          <w:sz w:val="24"/>
          <w:szCs w:val="24"/>
        </w:rPr>
        <w:t>RAMÍREZ.</w:t>
      </w:r>
      <w:r w:rsidR="003C4D35">
        <w:rPr>
          <w:rFonts w:ascii="Palatino Linotype" w:eastAsia="Palatino Linotype" w:hAnsi="Palatino Linotype" w:cs="Palatino Linotype"/>
          <w:sz w:val="24"/>
          <w:szCs w:val="24"/>
        </w:rPr>
        <w:t xml:space="preserve"> </w:t>
      </w:r>
    </w:p>
    <w:p w:rsidR="00AC4660" w:rsidRDefault="00AC4660">
      <w:pPr>
        <w:spacing w:before="240" w:after="240" w:line="360" w:lineRule="auto"/>
        <w:jc w:val="both"/>
        <w:rPr>
          <w:rFonts w:ascii="Palatino Linotype" w:eastAsia="Palatino Linotype" w:hAnsi="Palatino Linotype" w:cs="Palatino Linotype"/>
          <w:sz w:val="24"/>
          <w:szCs w:val="24"/>
        </w:rPr>
      </w:pPr>
    </w:p>
    <w:p w:rsidR="00AC4660" w:rsidRDefault="00AC4660">
      <w:pPr>
        <w:spacing w:before="240" w:after="240" w:line="360" w:lineRule="auto"/>
        <w:jc w:val="both"/>
        <w:rPr>
          <w:rFonts w:ascii="Palatino Linotype" w:eastAsia="Palatino Linotype" w:hAnsi="Palatino Linotype" w:cs="Palatino Linotype"/>
          <w:sz w:val="24"/>
          <w:szCs w:val="24"/>
        </w:rPr>
        <w:sectPr w:rsidR="00AC4660">
          <w:headerReference w:type="default" r:id="rId22"/>
          <w:footerReference w:type="default" r:id="rId23"/>
          <w:headerReference w:type="first" r:id="rId24"/>
          <w:footerReference w:type="first" r:id="rId25"/>
          <w:pgSz w:w="12240" w:h="15840"/>
          <w:pgMar w:top="2041" w:right="1750" w:bottom="1701" w:left="1701" w:header="709" w:footer="709" w:gutter="0"/>
          <w:pgNumType w:start="1"/>
          <w:cols w:space="720"/>
          <w:titlePg/>
        </w:sectPr>
      </w:pPr>
    </w:p>
    <w:p w:rsidR="00CA5302" w:rsidRDefault="00CA5302"/>
    <w:sectPr w:rsidR="00CA5302">
      <w:headerReference w:type="default" r:id="rId26"/>
      <w:footerReference w:type="default" r:id="rId27"/>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E51" w:rsidRDefault="007B5E51">
      <w:pPr>
        <w:spacing w:after="0" w:line="240" w:lineRule="auto"/>
      </w:pPr>
      <w:r>
        <w:separator/>
      </w:r>
    </w:p>
  </w:endnote>
  <w:endnote w:type="continuationSeparator" w:id="0">
    <w:p w:rsidR="007B5E51" w:rsidRDefault="007B5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40" w:rsidRDefault="006E4B4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32D25">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32D25">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6E4B40" w:rsidRDefault="006E4B40">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p w:rsidR="006E4B40" w:rsidRDefault="006E4B40">
    <w:pPr>
      <w:pBdr>
        <w:top w:val="nil"/>
        <w:left w:val="nil"/>
        <w:bottom w:val="nil"/>
        <w:right w:val="nil"/>
        <w:between w:val="nil"/>
      </w:pBdr>
      <w:tabs>
        <w:tab w:val="center" w:pos="4419"/>
        <w:tab w:val="right" w:pos="8838"/>
      </w:tabs>
      <w:spacing w:after="0" w:line="240" w:lineRule="auto"/>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40" w:rsidRDefault="006E4B4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32D2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32D25">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6E4B40" w:rsidRDefault="006E4B4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40" w:rsidRDefault="006E4B4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32D25">
      <w:rPr>
        <w:rFonts w:ascii="Arial" w:eastAsia="Arial" w:hAnsi="Arial" w:cs="Arial"/>
        <w:b/>
        <w:noProof/>
        <w:color w:val="000000"/>
        <w:sz w:val="20"/>
        <w:szCs w:val="20"/>
      </w:rPr>
      <w:t>62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32D25">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6E4B40" w:rsidRDefault="006E4B4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E51" w:rsidRDefault="007B5E51">
      <w:pPr>
        <w:spacing w:after="0" w:line="240" w:lineRule="auto"/>
      </w:pPr>
      <w:r>
        <w:separator/>
      </w:r>
    </w:p>
  </w:footnote>
  <w:footnote w:type="continuationSeparator" w:id="0">
    <w:p w:rsidR="007B5E51" w:rsidRDefault="007B5E51">
      <w:pPr>
        <w:spacing w:after="0" w:line="240" w:lineRule="auto"/>
      </w:pPr>
      <w:r>
        <w:continuationSeparator/>
      </w:r>
    </w:p>
  </w:footnote>
  <w:footnote w:id="1">
    <w:p w:rsidR="006E4B40" w:rsidRDefault="006E4B40" w:rsidP="00D512D9">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6E4B40" w:rsidRDefault="006E4B40" w:rsidP="00D512D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6E4B40" w:rsidRDefault="006E4B40" w:rsidP="00D512D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6E4B40" w:rsidRDefault="006E4B40" w:rsidP="006E4B4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3">
    <w:p w:rsidR="006E4B40" w:rsidRDefault="006E4B40" w:rsidP="006E4B40">
      <w:pPr>
        <w:pBdr>
          <w:top w:val="nil"/>
          <w:left w:val="nil"/>
          <w:bottom w:val="nil"/>
          <w:right w:val="nil"/>
          <w:between w:val="nil"/>
        </w:pBdr>
        <w:jc w:val="both"/>
        <w:rPr>
          <w:color w:val="000000"/>
          <w:sz w:val="20"/>
          <w:szCs w:val="20"/>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i/>
          <w:color w:val="000000"/>
          <w:sz w:val="19"/>
          <w:szCs w:val="19"/>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40" w:rsidRDefault="006E4B40">
    <w:pPr>
      <w:widowControl w:val="0"/>
      <w:pBdr>
        <w:top w:val="nil"/>
        <w:left w:val="nil"/>
        <w:bottom w:val="nil"/>
        <w:right w:val="nil"/>
        <w:between w:val="nil"/>
      </w:pBdr>
      <w:spacing w:after="0" w:line="276" w:lineRule="auto"/>
      <w:rPr>
        <w:color w:val="000000"/>
      </w:rPr>
    </w:pPr>
  </w:p>
  <w:tbl>
    <w:tblPr>
      <w:tblStyle w:val="a9"/>
      <w:tblW w:w="10479" w:type="dxa"/>
      <w:tblInd w:w="-1281" w:type="dxa"/>
      <w:tblLayout w:type="fixed"/>
      <w:tblLook w:val="0400" w:firstRow="0" w:lastRow="0" w:firstColumn="0" w:lastColumn="0" w:noHBand="0" w:noVBand="1"/>
    </w:tblPr>
    <w:tblGrid>
      <w:gridCol w:w="5576"/>
      <w:gridCol w:w="4903"/>
    </w:tblGrid>
    <w:tr w:rsidR="006E4B40">
      <w:trPr>
        <w:trHeight w:val="245"/>
      </w:trPr>
      <w:tc>
        <w:tcPr>
          <w:tcW w:w="5576" w:type="dxa"/>
          <w:tcBorders>
            <w:bottom w:val="nil"/>
          </w:tcBorders>
        </w:tcPr>
        <w:p w:rsidR="006E4B40" w:rsidRDefault="006E4B4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rsidR="006E4B40" w:rsidRDefault="006E4B40">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09844/INFOEM/IP/RR/2022</w:t>
          </w:r>
        </w:p>
      </w:tc>
    </w:tr>
    <w:tr w:rsidR="006E4B40">
      <w:trPr>
        <w:trHeight w:val="262"/>
      </w:trPr>
      <w:tc>
        <w:tcPr>
          <w:tcW w:w="5576" w:type="dxa"/>
        </w:tcPr>
        <w:p w:rsidR="006E4B40" w:rsidRDefault="006E4B40">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rsidR="006E4B40" w:rsidRDefault="006E4B40">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Metepec.</w:t>
          </w:r>
        </w:p>
      </w:tc>
    </w:tr>
    <w:tr w:rsidR="006E4B40">
      <w:trPr>
        <w:trHeight w:val="371"/>
      </w:trPr>
      <w:tc>
        <w:tcPr>
          <w:tcW w:w="5576" w:type="dxa"/>
        </w:tcPr>
        <w:p w:rsidR="006E4B40" w:rsidRDefault="006E4B40">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rsidR="006E4B40" w:rsidRDefault="006E4B4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6E4B40" w:rsidRDefault="006E4B40">
    <w:pPr>
      <w:pBdr>
        <w:top w:val="nil"/>
        <w:left w:val="nil"/>
        <w:bottom w:val="nil"/>
        <w:right w:val="nil"/>
        <w:between w:val="nil"/>
      </w:pBdr>
      <w:tabs>
        <w:tab w:val="center" w:pos="4419"/>
        <w:tab w:val="right" w:pos="8838"/>
        <w:tab w:val="left" w:pos="2326"/>
      </w:tabs>
      <w:spacing w:after="0" w:line="240" w:lineRule="auto"/>
      <w:rPr>
        <w:color w:val="000000"/>
      </w:rPr>
    </w:pPr>
    <w:r>
      <w:rPr>
        <w:color w:val="000000"/>
      </w:rPr>
      <w:tab/>
    </w:r>
    <w:r>
      <w:rPr>
        <w:noProof/>
      </w:rPr>
      <w:drawing>
        <wp:anchor distT="0" distB="0" distL="0" distR="0" simplePos="0" relativeHeight="251658240" behindDoc="1" locked="0" layoutInCell="1" hidden="0" allowOverlap="1">
          <wp:simplePos x="0" y="0"/>
          <wp:positionH relativeFrom="column">
            <wp:posOffset>-1057907</wp:posOffset>
          </wp:positionH>
          <wp:positionV relativeFrom="paragraph">
            <wp:posOffset>-1544952</wp:posOffset>
          </wp:positionV>
          <wp:extent cx="7809865" cy="10165715"/>
          <wp:effectExtent l="0" t="0" r="0" b="0"/>
          <wp:wrapNone/>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40" w:rsidRDefault="006E4B40">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8"/>
      <w:tblW w:w="10479" w:type="dxa"/>
      <w:tblInd w:w="-1281" w:type="dxa"/>
      <w:tblLayout w:type="fixed"/>
      <w:tblLook w:val="0400" w:firstRow="0" w:lastRow="0" w:firstColumn="0" w:lastColumn="0" w:noHBand="0" w:noVBand="1"/>
    </w:tblPr>
    <w:tblGrid>
      <w:gridCol w:w="5576"/>
      <w:gridCol w:w="4903"/>
    </w:tblGrid>
    <w:tr w:rsidR="006E4B40">
      <w:trPr>
        <w:trHeight w:val="245"/>
      </w:trPr>
      <w:tc>
        <w:tcPr>
          <w:tcW w:w="5576" w:type="dxa"/>
        </w:tcPr>
        <w:p w:rsidR="006E4B40" w:rsidRDefault="006E4B4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rsidR="006E4B40" w:rsidRDefault="006E4B40">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09844/INFOEM/IP/RR/2022</w:t>
          </w:r>
        </w:p>
      </w:tc>
    </w:tr>
    <w:tr w:rsidR="006E4B40">
      <w:trPr>
        <w:trHeight w:val="211"/>
      </w:trPr>
      <w:tc>
        <w:tcPr>
          <w:tcW w:w="5576" w:type="dxa"/>
        </w:tcPr>
        <w:p w:rsidR="006E4B40" w:rsidRDefault="006E4B4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rsidR="006E4B40" w:rsidRDefault="00C32D25" w:rsidP="00C32D25">
          <w:pPr>
            <w:ind w:left="432" w:right="214"/>
            <w:jc w:val="right"/>
            <w:rPr>
              <w:rFonts w:ascii="Palatino Linotype" w:eastAsia="Palatino Linotype" w:hAnsi="Palatino Linotype" w:cs="Palatino Linotype"/>
            </w:rPr>
          </w:pPr>
          <w:r>
            <w:rPr>
              <w:rFonts w:ascii="Palatino Linotype" w:eastAsia="Palatino Linotype" w:hAnsi="Palatino Linotype" w:cs="Palatino Linotype"/>
              <w:color w:val="000000"/>
            </w:rPr>
            <w:t>XXXXXXXX XXXXXXXXX</w:t>
          </w:r>
        </w:p>
      </w:tc>
    </w:tr>
    <w:tr w:rsidR="006E4B40">
      <w:trPr>
        <w:trHeight w:val="262"/>
      </w:trPr>
      <w:tc>
        <w:tcPr>
          <w:tcW w:w="5576" w:type="dxa"/>
        </w:tcPr>
        <w:p w:rsidR="006E4B40" w:rsidRDefault="006E4B40">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rsidR="006E4B40" w:rsidRDefault="006E4B40">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Metepec.</w:t>
          </w:r>
        </w:p>
      </w:tc>
    </w:tr>
    <w:tr w:rsidR="006E4B40">
      <w:trPr>
        <w:trHeight w:val="371"/>
      </w:trPr>
      <w:tc>
        <w:tcPr>
          <w:tcW w:w="5576" w:type="dxa"/>
        </w:tcPr>
        <w:p w:rsidR="006E4B40" w:rsidRDefault="006E4B40">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rsidR="006E4B40" w:rsidRDefault="006E4B4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6E4B40" w:rsidRDefault="006E4B4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-1108072</wp:posOffset>
          </wp:positionH>
          <wp:positionV relativeFrom="paragraph">
            <wp:posOffset>-1559557</wp:posOffset>
          </wp:positionV>
          <wp:extent cx="7809865" cy="10165715"/>
          <wp:effectExtent l="0" t="0" r="0" b="0"/>
          <wp:wrapNone/>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40" w:rsidRDefault="006E4B40">
    <w:pPr>
      <w:widowControl w:val="0"/>
      <w:pBdr>
        <w:top w:val="nil"/>
        <w:left w:val="nil"/>
        <w:bottom w:val="nil"/>
        <w:right w:val="nil"/>
        <w:between w:val="nil"/>
      </w:pBdr>
      <w:spacing w:after="0" w:line="276" w:lineRule="auto"/>
      <w:rPr>
        <w:color w:val="000000"/>
      </w:rPr>
    </w:pPr>
  </w:p>
  <w:tbl>
    <w:tblPr>
      <w:tblStyle w:val="aa"/>
      <w:tblW w:w="10637" w:type="dxa"/>
      <w:tblInd w:w="-1281" w:type="dxa"/>
      <w:tblLayout w:type="fixed"/>
      <w:tblLook w:val="0400" w:firstRow="0" w:lastRow="0" w:firstColumn="0" w:lastColumn="0" w:noHBand="0" w:noVBand="1"/>
    </w:tblPr>
    <w:tblGrid>
      <w:gridCol w:w="5660"/>
      <w:gridCol w:w="4977"/>
    </w:tblGrid>
    <w:tr w:rsidR="006E4B40">
      <w:trPr>
        <w:trHeight w:val="260"/>
      </w:trPr>
      <w:tc>
        <w:tcPr>
          <w:tcW w:w="5660" w:type="dxa"/>
        </w:tcPr>
        <w:p w:rsidR="006E4B40" w:rsidRDefault="006E4B4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77" w:type="dxa"/>
        </w:tcPr>
        <w:p w:rsidR="006E4B40" w:rsidRDefault="006E4B40">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01124/INFOEM/IP/RR/2022</w:t>
          </w:r>
        </w:p>
      </w:tc>
    </w:tr>
    <w:tr w:rsidR="006E4B40">
      <w:trPr>
        <w:trHeight w:val="224"/>
      </w:trPr>
      <w:tc>
        <w:tcPr>
          <w:tcW w:w="5660" w:type="dxa"/>
        </w:tcPr>
        <w:p w:rsidR="006E4B40" w:rsidRDefault="006E4B4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77" w:type="dxa"/>
        </w:tcPr>
        <w:p w:rsidR="006E4B40" w:rsidRDefault="006E4B40">
          <w:pPr>
            <w:spacing w:after="120"/>
            <w:ind w:left="-486" w:right="214" w:firstLine="567"/>
            <w:jc w:val="right"/>
            <w:rPr>
              <w:rFonts w:ascii="Palatino Linotype" w:eastAsia="Palatino Linotype" w:hAnsi="Palatino Linotype" w:cs="Palatino Linotype"/>
            </w:rPr>
          </w:pPr>
        </w:p>
      </w:tc>
    </w:tr>
    <w:tr w:rsidR="006E4B40">
      <w:trPr>
        <w:trHeight w:val="278"/>
      </w:trPr>
      <w:tc>
        <w:tcPr>
          <w:tcW w:w="5660" w:type="dxa"/>
        </w:tcPr>
        <w:p w:rsidR="006E4B40" w:rsidRDefault="006E4B40">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77" w:type="dxa"/>
        </w:tcPr>
        <w:p w:rsidR="006E4B40" w:rsidRDefault="006E4B40">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Cuautitlán Izcalli.</w:t>
          </w:r>
        </w:p>
      </w:tc>
    </w:tr>
    <w:tr w:rsidR="006E4B40">
      <w:trPr>
        <w:trHeight w:val="393"/>
      </w:trPr>
      <w:tc>
        <w:tcPr>
          <w:tcW w:w="5660" w:type="dxa"/>
        </w:tcPr>
        <w:p w:rsidR="006E4B40" w:rsidRDefault="006E4B40">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77" w:type="dxa"/>
        </w:tcPr>
        <w:p w:rsidR="006E4B40" w:rsidRDefault="006E4B4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6E4B40" w:rsidRDefault="006E4B4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simplePos x="0" y="0"/>
          <wp:positionH relativeFrom="column">
            <wp:posOffset>-1031871</wp:posOffset>
          </wp:positionH>
          <wp:positionV relativeFrom="paragraph">
            <wp:posOffset>-1550032</wp:posOffset>
          </wp:positionV>
          <wp:extent cx="7753350" cy="9942731"/>
          <wp:effectExtent l="0" t="0" r="0" b="0"/>
          <wp:wrapNone/>
          <wp:docPr id="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10C757B"/>
    <w:multiLevelType w:val="hybridMultilevel"/>
    <w:tmpl w:val="B20AD82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nsid w:val="79F6326D"/>
    <w:multiLevelType w:val="multilevel"/>
    <w:tmpl w:val="73226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302"/>
    <w:rsid w:val="000570BB"/>
    <w:rsid w:val="00065976"/>
    <w:rsid w:val="000E09A5"/>
    <w:rsid w:val="00162E97"/>
    <w:rsid w:val="001653C0"/>
    <w:rsid w:val="002059AD"/>
    <w:rsid w:val="00254383"/>
    <w:rsid w:val="00290D1B"/>
    <w:rsid w:val="00295EEF"/>
    <w:rsid w:val="002A12CA"/>
    <w:rsid w:val="0031118F"/>
    <w:rsid w:val="003200FF"/>
    <w:rsid w:val="003C4D35"/>
    <w:rsid w:val="004247BD"/>
    <w:rsid w:val="00492E04"/>
    <w:rsid w:val="00637A6A"/>
    <w:rsid w:val="0065497A"/>
    <w:rsid w:val="006E4B40"/>
    <w:rsid w:val="00764B70"/>
    <w:rsid w:val="007B5E51"/>
    <w:rsid w:val="007E48C7"/>
    <w:rsid w:val="0081756C"/>
    <w:rsid w:val="00834CC2"/>
    <w:rsid w:val="008921CB"/>
    <w:rsid w:val="008C175F"/>
    <w:rsid w:val="0097177B"/>
    <w:rsid w:val="009719DC"/>
    <w:rsid w:val="00977218"/>
    <w:rsid w:val="009D0580"/>
    <w:rsid w:val="009F363C"/>
    <w:rsid w:val="009F5A5D"/>
    <w:rsid w:val="009F79B2"/>
    <w:rsid w:val="00A45DA9"/>
    <w:rsid w:val="00A83661"/>
    <w:rsid w:val="00AC4660"/>
    <w:rsid w:val="00AC6531"/>
    <w:rsid w:val="00AD0AD6"/>
    <w:rsid w:val="00B06B35"/>
    <w:rsid w:val="00B367A5"/>
    <w:rsid w:val="00B744CB"/>
    <w:rsid w:val="00B868CD"/>
    <w:rsid w:val="00BC59B7"/>
    <w:rsid w:val="00BF39C2"/>
    <w:rsid w:val="00C32D25"/>
    <w:rsid w:val="00C578A4"/>
    <w:rsid w:val="00C81CD8"/>
    <w:rsid w:val="00CA5302"/>
    <w:rsid w:val="00D512D9"/>
    <w:rsid w:val="00DD620C"/>
    <w:rsid w:val="00E35C08"/>
    <w:rsid w:val="00F27D34"/>
    <w:rsid w:val="00F917CD"/>
    <w:rsid w:val="00F97E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49C6C-252E-4737-AC8F-9CB9BFA09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0C3"/>
  </w:style>
  <w:style w:type="paragraph" w:styleId="Ttulo1">
    <w:name w:val="heading 1"/>
    <w:basedOn w:val="Normal"/>
    <w:next w:val="Normal"/>
    <w:link w:val="Ttulo1Car"/>
    <w:uiPriority w:val="9"/>
    <w:qFormat/>
    <w:rsid w:val="000528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5284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8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D46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6B2"/>
  </w:style>
  <w:style w:type="paragraph" w:styleId="Piedepgina">
    <w:name w:val="footer"/>
    <w:basedOn w:val="Normal"/>
    <w:link w:val="PiedepginaCar"/>
    <w:uiPriority w:val="99"/>
    <w:unhideWhenUsed/>
    <w:rsid w:val="005D46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6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46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46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D46B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D46B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D46B2"/>
    <w:rPr>
      <w:vertAlign w:val="superscript"/>
    </w:rPr>
  </w:style>
  <w:style w:type="table" w:styleId="Tablaconcuadrcula">
    <w:name w:val="Table Grid"/>
    <w:basedOn w:val="Tablanormal"/>
    <w:uiPriority w:val="59"/>
    <w:rsid w:val="005D46B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D46B2"/>
  </w:style>
  <w:style w:type="character" w:styleId="nfasis">
    <w:name w:val="Emphasis"/>
    <w:basedOn w:val="Fuentedeprrafopredeter"/>
    <w:uiPriority w:val="20"/>
    <w:qFormat/>
    <w:rsid w:val="005D46B2"/>
    <w:rPr>
      <w:i/>
      <w:iCs/>
    </w:rPr>
  </w:style>
  <w:style w:type="paragraph" w:customStyle="1" w:styleId="j">
    <w:name w:val="j"/>
    <w:basedOn w:val="Normal"/>
    <w:rsid w:val="005D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5284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52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84F"/>
    <w:rPr>
      <w:rFonts w:ascii="Times New Roman" w:eastAsia="Times New Roman" w:hAnsi="Times New Roman" w:cs="Times New Roman"/>
      <w:b/>
      <w:bCs/>
      <w:sz w:val="27"/>
      <w:szCs w:val="27"/>
      <w:lang w:eastAsia="es-MX"/>
    </w:rPr>
  </w:style>
  <w:style w:type="character" w:customStyle="1" w:styleId="normaltextrun">
    <w:name w:val="normaltextrun"/>
    <w:basedOn w:val="Fuentedeprrafopredeter"/>
    <w:rsid w:val="0005284F"/>
  </w:style>
  <w:style w:type="paragraph" w:customStyle="1" w:styleId="paragraph">
    <w:name w:val="paragraph"/>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05284F"/>
  </w:style>
  <w:style w:type="character" w:styleId="Hipervnculo">
    <w:name w:val="Hyperlink"/>
    <w:basedOn w:val="Fuentedeprrafopredeter"/>
    <w:uiPriority w:val="99"/>
    <w:unhideWhenUsed/>
    <w:rsid w:val="0005284F"/>
    <w:rPr>
      <w:color w:val="0563C1" w:themeColor="hyperlink"/>
      <w:u w:val="single"/>
    </w:rPr>
  </w:style>
  <w:style w:type="paragraph" w:styleId="NormalWeb">
    <w:name w:val="Normal (Web)"/>
    <w:basedOn w:val="Normal"/>
    <w:uiPriority w:val="99"/>
    <w:unhideWhenUsed/>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ulorubro">
    <w:name w:val="titulorubro"/>
    <w:basedOn w:val="Fuentedeprrafopredeter"/>
    <w:rsid w:val="0005284F"/>
  </w:style>
  <w:style w:type="paragraph" w:styleId="Textoindependiente">
    <w:name w:val="Body Text"/>
    <w:basedOn w:val="Normal"/>
    <w:link w:val="TextoindependienteCar"/>
    <w:uiPriority w:val="99"/>
    <w:qFormat/>
    <w:rsid w:val="0005284F"/>
    <w:pPr>
      <w:autoSpaceDE w:val="0"/>
      <w:autoSpaceDN w:val="0"/>
      <w:adjustRightInd w:val="0"/>
      <w:spacing w:after="0" w:line="240" w:lineRule="auto"/>
      <w:ind w:left="93"/>
    </w:pPr>
    <w:rPr>
      <w:rFonts w:ascii="Times New Roman" w:hAnsi="Times New Roman" w:cs="Times New Roman"/>
      <w:sz w:val="23"/>
      <w:szCs w:val="23"/>
    </w:rPr>
  </w:style>
  <w:style w:type="character" w:customStyle="1" w:styleId="TextoindependienteCar">
    <w:name w:val="Texto independiente Car"/>
    <w:basedOn w:val="Fuentedeprrafopredeter"/>
    <w:link w:val="Textoindependiente"/>
    <w:uiPriority w:val="99"/>
    <w:rsid w:val="0005284F"/>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05284F"/>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05284F"/>
    <w:rPr>
      <w:rFonts w:ascii="Segoe UI" w:eastAsia="Times New Roman" w:hAnsi="Segoe UI" w:cs="Segoe UI"/>
      <w:sz w:val="18"/>
      <w:szCs w:val="18"/>
      <w:lang w:val="es-ES" w:eastAsia="es-ES"/>
    </w:rPr>
  </w:style>
  <w:style w:type="paragraph" w:customStyle="1" w:styleId="Pa1">
    <w:name w:val="Pa1"/>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2">
    <w:name w:val="Pa2"/>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3">
    <w:name w:val="Pa3"/>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styleId="Sinespaciado">
    <w:name w:val="No Spacing"/>
    <w:aliases w:val="Francesa,INAI"/>
    <w:link w:val="SinespaciadoCar"/>
    <w:uiPriority w:val="1"/>
    <w:qFormat/>
    <w:rsid w:val="0005284F"/>
    <w:pPr>
      <w:spacing w:after="0" w:line="240" w:lineRule="auto"/>
    </w:pPr>
  </w:style>
  <w:style w:type="character" w:customStyle="1" w:styleId="SinespaciadoCar">
    <w:name w:val="Sin espaciado Car"/>
    <w:aliases w:val="Francesa Car,INAI Car"/>
    <w:link w:val="Sinespaciado"/>
    <w:uiPriority w:val="1"/>
    <w:locked/>
    <w:rsid w:val="0005284F"/>
  </w:style>
  <w:style w:type="table" w:styleId="Tabladelista1clara-nfasis1">
    <w:name w:val="List Table 1 Light Accent 1"/>
    <w:basedOn w:val="Tablanormal"/>
    <w:uiPriority w:val="46"/>
    <w:rsid w:val="0005284F"/>
    <w:pPr>
      <w:spacing w:after="0" w:line="240" w:lineRule="auto"/>
    </w:pPr>
    <w:rPr>
      <w:rFonts w:eastAsiaTheme="minorEastAsia"/>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05284F"/>
  </w:style>
  <w:style w:type="character" w:styleId="Textoennegrita">
    <w:name w:val="Strong"/>
    <w:uiPriority w:val="22"/>
    <w:qFormat/>
    <w:rsid w:val="0005284F"/>
    <w:rPr>
      <w:b/>
      <w:bCs/>
    </w:rPr>
  </w:style>
  <w:style w:type="paragraph" w:customStyle="1" w:styleId="Texto">
    <w:name w:val="Texto"/>
    <w:basedOn w:val="Normal"/>
    <w:link w:val="TextoCar"/>
    <w:qFormat/>
    <w:rsid w:val="0005284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05284F"/>
    <w:rPr>
      <w:rFonts w:ascii="Arial" w:eastAsia="Times New Roman" w:hAnsi="Arial" w:cs="Arial"/>
      <w:sz w:val="18"/>
      <w:szCs w:val="18"/>
      <w:lang w:eastAsia="es-ES"/>
    </w:rPr>
  </w:style>
  <w:style w:type="paragraph" w:styleId="Textosinformato">
    <w:name w:val="Plain Text"/>
    <w:basedOn w:val="Normal"/>
    <w:link w:val="TextosinformatoCar"/>
    <w:rsid w:val="0005284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84F"/>
    <w:rPr>
      <w:rFonts w:ascii="Courier New" w:eastAsia="Times New Roman" w:hAnsi="Courier New" w:cs="Times New Roman"/>
      <w:sz w:val="20"/>
      <w:szCs w:val="20"/>
      <w:lang w:val="es-ES" w:eastAsia="es-ES"/>
    </w:rPr>
  </w:style>
  <w:style w:type="paragraph" w:customStyle="1" w:styleId="Default">
    <w:name w:val="Default"/>
    <w:rsid w:val="0005284F"/>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05284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fa">
    <w:name w:val="Bibliography"/>
    <w:basedOn w:val="Normal"/>
    <w:next w:val="Normal"/>
    <w:uiPriority w:val="37"/>
    <w:semiHidden/>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nacep">
    <w:name w:val="n_acep"/>
    <w:basedOn w:val="Fuentedeprrafopredeter"/>
    <w:rsid w:val="0005284F"/>
  </w:style>
  <w:style w:type="character" w:customStyle="1" w:styleId="m2871584667633129156gmail-apple-converted-space">
    <w:name w:val="m_2871584667633129156gmail-apple-converted-space"/>
    <w:basedOn w:val="Fuentedeprrafopredeter"/>
    <w:rsid w:val="0005284F"/>
  </w:style>
  <w:style w:type="character" w:customStyle="1" w:styleId="m2871584667633129156gmail-msofootnotereference">
    <w:name w:val="m_2871584667633129156gmail-msofootnotereference"/>
    <w:basedOn w:val="Fuentedeprrafopredeter"/>
    <w:rsid w:val="0005284F"/>
  </w:style>
  <w:style w:type="paragraph" w:customStyle="1" w:styleId="m2871584667633129156gmail-msofootnotetext">
    <w:name w:val="m_287158466763312915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unhideWhenUsed/>
    <w:rsid w:val="0005284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5284F"/>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05284F"/>
    <w:rPr>
      <w:color w:val="954F72" w:themeColor="followedHyperlink"/>
      <w:u w:val="single"/>
    </w:rPr>
  </w:style>
  <w:style w:type="paragraph" w:styleId="Lista">
    <w:name w:val="List"/>
    <w:basedOn w:val="Normal"/>
    <w:uiPriority w:val="99"/>
    <w:unhideWhenUsed/>
    <w:rsid w:val="0005284F"/>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05284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05284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5284F"/>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05284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528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84F"/>
    <w:rPr>
      <w:rFonts w:ascii="Times New Roman" w:eastAsia="Times New Roman" w:hAnsi="Times New Roman" w:cs="Times New Roman"/>
      <w:sz w:val="24"/>
      <w:szCs w:val="24"/>
      <w:lang w:val="es-ES" w:eastAsia="es-ES"/>
    </w:rPr>
  </w:style>
  <w:style w:type="character" w:customStyle="1" w:styleId="u">
    <w:name w:val="u"/>
    <w:basedOn w:val="Fuentedeprrafopredeter"/>
    <w:rsid w:val="0005284F"/>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05284F"/>
    <w:rPr>
      <w:sz w:val="20"/>
      <w:szCs w:val="20"/>
    </w:rPr>
  </w:style>
  <w:style w:type="paragraph" w:customStyle="1" w:styleId="rtejustify">
    <w:name w:val="rtejustify"/>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
    <w:name w:val="j1"/>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Fuentedeprrafopredeter"/>
    <w:rsid w:val="0005284F"/>
  </w:style>
  <w:style w:type="character" w:customStyle="1" w:styleId="m-7180717751901043621gmail-msofootnotereference">
    <w:name w:val="m_-7180717751901043621gmail-msofootnotereference"/>
    <w:basedOn w:val="Fuentedeprrafopredeter"/>
    <w:rsid w:val="0005284F"/>
  </w:style>
  <w:style w:type="character" w:customStyle="1" w:styleId="m-3579365149168697376gmail-msofootnotereference">
    <w:name w:val="m_-3579365149168697376gmail-msofootnotereference"/>
    <w:basedOn w:val="Fuentedeprrafopredeter"/>
    <w:rsid w:val="0005284F"/>
  </w:style>
  <w:style w:type="paragraph" w:customStyle="1" w:styleId="m-3579365149168697376gmail-msofootnotetext">
    <w:name w:val="m_-357936514916869737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Fuentedeprrafopredeter"/>
    <w:rsid w:val="0005284F"/>
  </w:style>
  <w:style w:type="character" w:customStyle="1" w:styleId="apple-style-span">
    <w:name w:val="apple-style-span"/>
    <w:rsid w:val="0005284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CellMar>
        <w:top w:w="0" w:type="dxa"/>
        <w:left w:w="70" w:type="dxa"/>
        <w:bottom w:w="0" w:type="dxa"/>
        <w:right w:w="70" w:type="dxa"/>
      </w:tblCellMar>
    </w:tblPr>
  </w:style>
  <w:style w:type="table" w:customStyle="1" w:styleId="a2">
    <w:basedOn w:val="TableNormal1"/>
    <w:tblPr>
      <w:tblStyleRowBandSize w:val="1"/>
      <w:tblStyleColBandSize w:val="1"/>
      <w:tblCellMar>
        <w:top w:w="0" w:type="dxa"/>
        <w:left w:w="70" w:type="dxa"/>
        <w:bottom w:w="0" w:type="dxa"/>
        <w:right w:w="70" w:type="dxa"/>
      </w:tblCellMar>
    </w:tblPr>
  </w:style>
  <w:style w:type="table" w:customStyle="1" w:styleId="a3">
    <w:basedOn w:val="TableNormal1"/>
    <w:pPr>
      <w:spacing w:after="0" w:line="240" w:lineRule="auto"/>
    </w:pPr>
    <w:rPr>
      <w:sz w:val="24"/>
      <w:szCs w:val="24"/>
    </w:rPr>
    <w:tblPr>
      <w:tblStyleRowBandSize w:val="1"/>
      <w:tblStyleColBandSize w:val="1"/>
      <w:tblCellMar>
        <w:top w:w="0" w:type="dxa"/>
        <w:left w:w="70" w:type="dxa"/>
        <w:bottom w:w="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1"/>
    <w:pPr>
      <w:spacing w:after="0" w:line="240" w:lineRule="auto"/>
    </w:pPr>
    <w:rPr>
      <w:sz w:val="24"/>
      <w:szCs w:val="24"/>
    </w:rPr>
    <w:tblPr>
      <w:tblStyleRowBandSize w:val="1"/>
      <w:tblStyleColBandSize w:val="1"/>
      <w:tblCellMar>
        <w:top w:w="0" w:type="dxa"/>
        <w:left w:w="70" w:type="dxa"/>
        <w:bottom w:w="0" w:type="dxa"/>
        <w:right w:w="70" w:type="dxa"/>
      </w:tblCellMar>
    </w:tblPr>
  </w:style>
  <w:style w:type="table" w:customStyle="1" w:styleId="a5">
    <w:basedOn w:val="TableNormal1"/>
    <w:pPr>
      <w:spacing w:after="0" w:line="240" w:lineRule="auto"/>
    </w:pPr>
    <w:rPr>
      <w:sz w:val="24"/>
      <w:szCs w:val="24"/>
    </w:rPr>
    <w:tblPr>
      <w:tblStyleRowBandSize w:val="1"/>
      <w:tblStyleColBandSize w:val="1"/>
      <w:tblCellMar>
        <w:top w:w="0" w:type="dxa"/>
        <w:left w:w="70" w:type="dxa"/>
        <w:bottom w:w="0" w:type="dxa"/>
        <w:right w:w="70" w:type="dxa"/>
      </w:tblCellMar>
    </w:tblPr>
  </w:style>
  <w:style w:type="table" w:customStyle="1" w:styleId="a6">
    <w:basedOn w:val="TableNormal1"/>
    <w:pPr>
      <w:spacing w:after="0" w:line="240" w:lineRule="auto"/>
    </w:pPr>
    <w:rPr>
      <w:sz w:val="24"/>
      <w:szCs w:val="24"/>
    </w:rPr>
    <w:tblPr>
      <w:tblStyleRowBandSize w:val="1"/>
      <w:tblStyleColBandSize w:val="1"/>
      <w:tblCellMar>
        <w:top w:w="0" w:type="dxa"/>
        <w:left w:w="70" w:type="dxa"/>
        <w:bottom w:w="0" w:type="dxa"/>
        <w:right w:w="70" w:type="dxa"/>
      </w:tblCellMar>
    </w:tblPr>
  </w:style>
  <w:style w:type="character" w:customStyle="1" w:styleId="nc684nl6">
    <w:name w:val="nc684nl6"/>
    <w:basedOn w:val="Fuentedeprrafopredeter"/>
    <w:rsid w:val="00832051"/>
  </w:style>
  <w:style w:type="table" w:customStyle="1" w:styleId="a7">
    <w:basedOn w:val="TableNormal0"/>
    <w:pPr>
      <w:spacing w:after="0" w:line="240" w:lineRule="auto"/>
    </w:pPr>
    <w:rPr>
      <w:sz w:val="24"/>
      <w:szCs w:val="24"/>
    </w:rPr>
    <w:tblPr>
      <w:tblStyleRowBandSize w:val="1"/>
      <w:tblStyleColBandSize w:val="1"/>
      <w:tblCellMar>
        <w:top w:w="0" w:type="dxa"/>
        <w:left w:w="70" w:type="dxa"/>
        <w:bottom w:w="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8">
    <w:basedOn w:val="TableNormal0"/>
    <w:pPr>
      <w:spacing w:after="0" w:line="240" w:lineRule="auto"/>
    </w:pPr>
    <w:rPr>
      <w:sz w:val="24"/>
      <w:szCs w:val="24"/>
    </w:rPr>
    <w:tblPr>
      <w:tblStyleRowBandSize w:val="1"/>
      <w:tblStyleColBandSize w:val="1"/>
      <w:tblCellMar>
        <w:top w:w="0" w:type="dxa"/>
        <w:left w:w="70" w:type="dxa"/>
        <w:bottom w:w="0" w:type="dxa"/>
        <w:right w:w="70" w:type="dxa"/>
      </w:tblCellMar>
    </w:tblPr>
  </w:style>
  <w:style w:type="table" w:customStyle="1" w:styleId="a9">
    <w:basedOn w:val="TableNormal0"/>
    <w:pPr>
      <w:spacing w:after="0" w:line="240" w:lineRule="auto"/>
    </w:pPr>
    <w:rPr>
      <w:sz w:val="24"/>
      <w:szCs w:val="24"/>
    </w:rPr>
    <w:tblPr>
      <w:tblStyleRowBandSize w:val="1"/>
      <w:tblStyleColBandSize w:val="1"/>
      <w:tblCellMar>
        <w:top w:w="0" w:type="dxa"/>
        <w:left w:w="70" w:type="dxa"/>
        <w:bottom w:w="0" w:type="dxa"/>
        <w:right w:w="70" w:type="dxa"/>
      </w:tblCellMar>
    </w:tblPr>
  </w:style>
  <w:style w:type="table" w:customStyle="1" w:styleId="aa">
    <w:basedOn w:val="TableNormal0"/>
    <w:pPr>
      <w:spacing w:after="0" w:line="240" w:lineRule="auto"/>
    </w:pPr>
    <w:rPr>
      <w:sz w:val="24"/>
      <w:szCs w:val="24"/>
    </w:rPr>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50260.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VG8DvPXFxOs/H9uScd13oMw55Q==">AMUW2mUj65v+tjZVxnbf6akHWtGdBaELpHY7t8tGangXfqp6XwT1DUzvLURHVxwc/3zTBBYNOIPArpDFnSckf+wG/ayV3SOk8/hRr9OP67dm4CNm8vFQLMZ3xN649hmXoa0lAF5X2OQvXPSfatfKH+FMCI98kNa1iC1XUxDJaN2/cnPSyswtmI0=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13575</Words>
  <Characters>74663</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2</cp:revision>
  <cp:lastPrinted>2022-10-20T15:42:00Z</cp:lastPrinted>
  <dcterms:created xsi:type="dcterms:W3CDTF">2022-11-04T20:57:00Z</dcterms:created>
  <dcterms:modified xsi:type="dcterms:W3CDTF">2022-11-04T20:57:00Z</dcterms:modified>
</cp:coreProperties>
</file>