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18E1A" w14:textId="77777777" w:rsidR="00995EDA" w:rsidRDefault="00995ED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36074EC" w14:textId="094CB392"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7454E7">
        <w:rPr>
          <w:rFonts w:ascii="Palatino Linotype" w:eastAsia="Palatino Linotype" w:hAnsi="Palatino Linotype" w:cs="Palatino Linotype"/>
          <w:color w:val="000000"/>
          <w:sz w:val="24"/>
          <w:szCs w:val="24"/>
        </w:rPr>
        <w:t>tres de marzo</w:t>
      </w:r>
      <w:r w:rsidR="00285F02">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6C8E70BC" w:rsidR="00663A37" w:rsidRPr="0024072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C57E04">
        <w:rPr>
          <w:rFonts w:ascii="Palatino Linotype" w:eastAsia="Palatino Linotype" w:hAnsi="Palatino Linotype" w:cs="Palatino Linotype"/>
          <w:b/>
          <w:color w:val="000000"/>
          <w:sz w:val="24"/>
          <w:szCs w:val="24"/>
        </w:rPr>
        <w:t>0</w:t>
      </w:r>
      <w:r w:rsidR="00421F9E">
        <w:rPr>
          <w:rFonts w:ascii="Palatino Linotype" w:eastAsia="Palatino Linotype" w:hAnsi="Palatino Linotype" w:cs="Palatino Linotype"/>
          <w:b/>
          <w:color w:val="000000"/>
          <w:sz w:val="24"/>
          <w:szCs w:val="24"/>
        </w:rPr>
        <w:t>0315</w:t>
      </w:r>
      <w:r>
        <w:rPr>
          <w:rFonts w:ascii="Palatino Linotype" w:eastAsia="Palatino Linotype" w:hAnsi="Palatino Linotype" w:cs="Palatino Linotype"/>
          <w:b/>
          <w:color w:val="000000"/>
          <w:sz w:val="24"/>
          <w:szCs w:val="24"/>
        </w:rPr>
        <w:t>/INFOEM/IP/RR/202</w:t>
      </w:r>
      <w:r w:rsidR="00421F9E">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interpuesto por</w:t>
      </w:r>
      <w:r w:rsidR="00995EDA">
        <w:rPr>
          <w:rFonts w:ascii="Palatino Linotype" w:eastAsia="Palatino Linotype" w:hAnsi="Palatino Linotype" w:cs="Palatino Linotype"/>
          <w:color w:val="000000"/>
          <w:sz w:val="24"/>
          <w:szCs w:val="24"/>
        </w:rPr>
        <w:t xml:space="preserve"> una persona de manera anónima</w:t>
      </w:r>
      <w:r>
        <w:rPr>
          <w:rFonts w:ascii="Palatino Linotype" w:eastAsia="Palatino Linotype" w:hAnsi="Palatino Linotype" w:cs="Palatino Linotype"/>
          <w:color w:val="000000"/>
          <w:sz w:val="24"/>
          <w:szCs w:val="24"/>
        </w:rPr>
        <w:t xml:space="preserve">, en </w:t>
      </w:r>
      <w:r w:rsidRPr="0024072C">
        <w:rPr>
          <w:rFonts w:ascii="Palatino Linotype" w:eastAsia="Palatino Linotype" w:hAnsi="Palatino Linotype" w:cs="Palatino Linotype"/>
          <w:color w:val="000000"/>
          <w:sz w:val="24"/>
          <w:szCs w:val="24"/>
        </w:rPr>
        <w:t xml:space="preserve">lo sucesivo el </w:t>
      </w:r>
      <w:r w:rsidRPr="0024072C">
        <w:rPr>
          <w:rFonts w:ascii="Palatino Linotype" w:eastAsia="Palatino Linotype" w:hAnsi="Palatino Linotype" w:cs="Palatino Linotype"/>
          <w:b/>
          <w:color w:val="000000"/>
          <w:sz w:val="24"/>
          <w:szCs w:val="24"/>
        </w:rPr>
        <w:t>Recurrente</w:t>
      </w:r>
      <w:r w:rsidRPr="0024072C">
        <w:rPr>
          <w:rFonts w:ascii="Palatino Linotype" w:eastAsia="Palatino Linotype" w:hAnsi="Palatino Linotype" w:cs="Palatino Linotype"/>
          <w:color w:val="000000"/>
          <w:sz w:val="24"/>
          <w:szCs w:val="24"/>
        </w:rPr>
        <w:t xml:space="preserve">, en contra de la respuesta del </w:t>
      </w:r>
      <w:r w:rsidR="00995EDA">
        <w:rPr>
          <w:rFonts w:ascii="Palatino Linotype" w:eastAsia="Palatino Linotype" w:hAnsi="Palatino Linotype" w:cs="Palatino Linotype"/>
          <w:b/>
          <w:color w:val="000000"/>
          <w:sz w:val="24"/>
          <w:szCs w:val="24"/>
        </w:rPr>
        <w:t>Ayuntamiento de Atenco</w:t>
      </w:r>
      <w:r w:rsidR="00995EDA">
        <w:rPr>
          <w:rFonts w:ascii="Palatino Linotype" w:eastAsia="Palatino Linotype" w:hAnsi="Palatino Linotype" w:cs="Palatino Linotype"/>
          <w:bCs/>
          <w:color w:val="000000"/>
          <w:sz w:val="24"/>
          <w:szCs w:val="24"/>
        </w:rPr>
        <w:t>,</w:t>
      </w:r>
      <w:r w:rsidR="00995EDA" w:rsidRPr="00995EDA">
        <w:rPr>
          <w:rFonts w:ascii="Palatino Linotype" w:eastAsia="Palatino Linotype" w:hAnsi="Palatino Linotype" w:cs="Palatino Linotype"/>
          <w:bCs/>
          <w:color w:val="000000"/>
          <w:sz w:val="24"/>
          <w:szCs w:val="24"/>
        </w:rPr>
        <w:t xml:space="preserve"> </w:t>
      </w:r>
      <w:r w:rsidRPr="0024072C">
        <w:rPr>
          <w:rFonts w:ascii="Palatino Linotype" w:eastAsia="Palatino Linotype" w:hAnsi="Palatino Linotype" w:cs="Palatino Linotype"/>
          <w:color w:val="000000"/>
          <w:sz w:val="24"/>
          <w:szCs w:val="24"/>
        </w:rPr>
        <w:t>en lo subsecuente el</w:t>
      </w:r>
      <w:r w:rsidRPr="0024072C">
        <w:rPr>
          <w:rFonts w:ascii="Palatino Linotype" w:eastAsia="Palatino Linotype" w:hAnsi="Palatino Linotype" w:cs="Palatino Linotype"/>
          <w:b/>
          <w:color w:val="000000"/>
          <w:sz w:val="24"/>
          <w:szCs w:val="24"/>
        </w:rPr>
        <w:t xml:space="preserve"> Sujeto Obligado, </w:t>
      </w:r>
      <w:r w:rsidRPr="0024072C">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282B6417" w:rsidR="00663A37"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995EDA">
        <w:rPr>
          <w:rFonts w:ascii="Palatino Linotype" w:eastAsia="Palatino Linotype" w:hAnsi="Palatino Linotype" w:cs="Palatino Linotype"/>
          <w:color w:val="000000"/>
          <w:sz w:val="24"/>
          <w:szCs w:val="24"/>
        </w:rPr>
        <w:t>diecinueve de enero de dos mil veintidós</w:t>
      </w:r>
      <w:r w:rsidR="00663A37">
        <w:rPr>
          <w:rFonts w:ascii="Palatino Linotype" w:eastAsia="Palatino Linotype" w:hAnsi="Palatino Linotype" w:cs="Palatino Linotype"/>
          <w:color w:val="000000"/>
          <w:sz w:val="24"/>
          <w:szCs w:val="24"/>
        </w:rPr>
        <w:t xml:space="preserve">, el Recurrente presentó solicitud de información pública </w:t>
      </w:r>
      <w:r>
        <w:rPr>
          <w:rFonts w:ascii="Palatino Linotype" w:eastAsia="Palatino Linotype" w:hAnsi="Palatino Linotype" w:cs="Palatino Linotype"/>
          <w:color w:val="000000"/>
          <w:sz w:val="24"/>
          <w:szCs w:val="24"/>
        </w:rPr>
        <w:t>por medio del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457738">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que fue registrada </w:t>
      </w:r>
      <w:r w:rsidR="00663A37">
        <w:rPr>
          <w:rFonts w:ascii="Palatino Linotype" w:eastAsia="Palatino Linotype" w:hAnsi="Palatino Linotype" w:cs="Palatino Linotype"/>
          <w:color w:val="000000"/>
          <w:sz w:val="24"/>
          <w:szCs w:val="24"/>
        </w:rPr>
        <w:t>con el número de expediente</w:t>
      </w:r>
      <w:r w:rsidR="00663A37">
        <w:rPr>
          <w:rFonts w:ascii="Palatino Linotype" w:eastAsia="Palatino Linotype" w:hAnsi="Palatino Linotype" w:cs="Palatino Linotype"/>
          <w:b/>
          <w:color w:val="000000"/>
          <w:sz w:val="24"/>
          <w:szCs w:val="24"/>
        </w:rPr>
        <w:t xml:space="preserve"> </w:t>
      </w:r>
      <w:r w:rsidRPr="00C57E04">
        <w:rPr>
          <w:rFonts w:ascii="Palatino Linotype" w:eastAsia="Palatino Linotype" w:hAnsi="Palatino Linotype" w:cs="Palatino Linotype"/>
          <w:b/>
          <w:bCs/>
          <w:color w:val="000000"/>
          <w:sz w:val="24"/>
          <w:szCs w:val="24"/>
        </w:rPr>
        <w:t>00</w:t>
      </w:r>
      <w:r w:rsidR="00457738">
        <w:rPr>
          <w:rFonts w:ascii="Palatino Linotype" w:eastAsia="Palatino Linotype" w:hAnsi="Palatino Linotype" w:cs="Palatino Linotype"/>
          <w:b/>
          <w:bCs/>
          <w:color w:val="000000"/>
          <w:sz w:val="24"/>
          <w:szCs w:val="24"/>
        </w:rPr>
        <w:t>0</w:t>
      </w:r>
      <w:r w:rsidR="00995EDA">
        <w:rPr>
          <w:rFonts w:ascii="Palatino Linotype" w:eastAsia="Palatino Linotype" w:hAnsi="Palatino Linotype" w:cs="Palatino Linotype"/>
          <w:b/>
          <w:bCs/>
          <w:color w:val="000000"/>
          <w:sz w:val="24"/>
          <w:szCs w:val="24"/>
        </w:rPr>
        <w:t>34/ATENCO</w:t>
      </w:r>
      <w:r w:rsidRPr="00C57E04">
        <w:rPr>
          <w:rFonts w:ascii="Palatino Linotype" w:eastAsia="Palatino Linotype" w:hAnsi="Palatino Linotype" w:cs="Palatino Linotype"/>
          <w:b/>
          <w:bCs/>
          <w:color w:val="000000"/>
          <w:sz w:val="24"/>
          <w:szCs w:val="24"/>
        </w:rPr>
        <w:t>/IP/202</w:t>
      </w:r>
      <w:r w:rsidR="00995EDA">
        <w:rPr>
          <w:rFonts w:ascii="Palatino Linotype" w:eastAsia="Palatino Linotype" w:hAnsi="Palatino Linotype" w:cs="Palatino Linotype"/>
          <w:b/>
          <w:bCs/>
          <w:color w:val="000000"/>
          <w:sz w:val="24"/>
          <w:szCs w:val="24"/>
        </w:rPr>
        <w:t>2</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2F130FAA"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995EDA" w:rsidRPr="00995EDA">
        <w:rPr>
          <w:rFonts w:ascii="Palatino Linotype" w:eastAsia="Palatino Linotype" w:hAnsi="Palatino Linotype" w:cs="Palatino Linotype"/>
          <w:i/>
          <w:color w:val="000000"/>
        </w:rPr>
        <w:t>La información relativa a la deuda pública, en la que se incluya: a) Los montos de financiamiento contratados; b) Los plazos; c) Las tasas de interés; y d) Las garantías.</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4CB5AFC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sidR="00C57E04">
        <w:rPr>
          <w:rFonts w:ascii="Palatino Linotype" w:eastAsia="Palatino Linotype" w:hAnsi="Palatino Linotype" w:cs="Palatino Linotype"/>
          <w:b/>
          <w:color w:val="000000"/>
          <w:sz w:val="24"/>
          <w:szCs w:val="24"/>
        </w:rPr>
        <w:t>A través del SAIMEX</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C85945" w14:textId="5ACFCA6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 xml:space="preserve">SEGUNDO. </w:t>
      </w:r>
      <w:r w:rsidR="002B35F5">
        <w:rPr>
          <w:rFonts w:ascii="Palatino Linotype" w:eastAsia="Palatino Linotype" w:hAnsi="Palatino Linotype" w:cs="Palatino Linotype"/>
          <w:b/>
          <w:color w:val="000000"/>
          <w:sz w:val="26"/>
          <w:szCs w:val="26"/>
        </w:rPr>
        <w:t xml:space="preserve">De la </w:t>
      </w:r>
      <w:r>
        <w:rPr>
          <w:rFonts w:ascii="Palatino Linotype" w:eastAsia="Palatino Linotype" w:hAnsi="Palatino Linotype" w:cs="Palatino Linotype"/>
          <w:b/>
          <w:color w:val="000000"/>
          <w:sz w:val="26"/>
          <w:szCs w:val="26"/>
        </w:rPr>
        <w:t>respuesta del Sujeto Obligado.</w:t>
      </w:r>
    </w:p>
    <w:p w14:paraId="7C156F33" w14:textId="34BC7A86"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que el día</w:t>
      </w:r>
      <w:r w:rsidR="00995EDA">
        <w:rPr>
          <w:rFonts w:ascii="Palatino Linotype" w:eastAsia="Palatino Linotype" w:hAnsi="Palatino Linotype" w:cs="Palatino Linotype"/>
          <w:color w:val="000000"/>
          <w:sz w:val="24"/>
          <w:szCs w:val="24"/>
        </w:rPr>
        <w:t xml:space="preserve"> veinticinco de enero de dos mil veintidós</w:t>
      </w:r>
      <w:r>
        <w:rPr>
          <w:rFonts w:ascii="Palatino Linotype" w:eastAsia="Palatino Linotype" w:hAnsi="Palatino Linotype" w:cs="Palatino Linotype"/>
          <w:color w:val="000000"/>
          <w:sz w:val="24"/>
          <w:szCs w:val="24"/>
        </w:rPr>
        <w:t>,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76E0F90" w14:textId="56B5B1B1" w:rsidR="00995EDA" w:rsidRDefault="00663A37" w:rsidP="00995ED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995EDA" w:rsidRPr="00995EDA">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6EC4D2" w14:textId="77777777" w:rsidR="00995EDA" w:rsidRPr="00995EDA" w:rsidRDefault="00995EDA" w:rsidP="00995ED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457EA25" w14:textId="1B8166E3" w:rsidR="00995EDA" w:rsidRDefault="00995EDA" w:rsidP="00995ED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995EDA">
        <w:rPr>
          <w:rFonts w:ascii="Palatino Linotype" w:eastAsia="Palatino Linotype" w:hAnsi="Palatino Linotype" w:cs="Palatino Linotype"/>
          <w:i/>
          <w:color w:val="000000"/>
        </w:rPr>
        <w:t>UNIDAD DE TRANSPARENCIA Oficio No.: PMA/UT/INT/2022/0015 Solicitud de Información: 00034/ATENCO/IP/2022 Atenco, Estado de México, 25 de enero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00034/ATENCO/IP/2022,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w:t>
      </w:r>
    </w:p>
    <w:p w14:paraId="4E54C797" w14:textId="77777777" w:rsidR="00995EDA" w:rsidRPr="00995EDA" w:rsidRDefault="00995EDA" w:rsidP="00995ED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BBE5753" w14:textId="77777777" w:rsidR="00995EDA" w:rsidRPr="00995EDA" w:rsidRDefault="00995EDA" w:rsidP="00995ED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995EDA">
        <w:rPr>
          <w:rFonts w:ascii="Palatino Linotype" w:eastAsia="Palatino Linotype" w:hAnsi="Palatino Linotype" w:cs="Palatino Linotype"/>
          <w:i/>
          <w:color w:val="000000"/>
        </w:rPr>
        <w:t>ATENTAMENTE</w:t>
      </w:r>
    </w:p>
    <w:p w14:paraId="38DF58A5" w14:textId="2028C260" w:rsidR="00663A37" w:rsidRDefault="00995EDA" w:rsidP="00995ED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995EDA">
        <w:rPr>
          <w:rFonts w:ascii="Palatino Linotype" w:eastAsia="Palatino Linotype" w:hAnsi="Palatino Linotype" w:cs="Palatino Linotype"/>
          <w:i/>
          <w:color w:val="000000"/>
        </w:rPr>
        <w:t>Mtro. en D. Juan Manuel Mancera García</w:t>
      </w:r>
      <w:r w:rsidR="00663A37">
        <w:rPr>
          <w:rFonts w:ascii="Palatino Linotype" w:eastAsia="Palatino Linotype" w:hAnsi="Palatino Linotype" w:cs="Palatino Linotype"/>
          <w:i/>
          <w:color w:val="000000"/>
        </w:rPr>
        <w:t>” (Sic)</w:t>
      </w:r>
    </w:p>
    <w:p w14:paraId="6B587EBE" w14:textId="77777777" w:rsidR="00663A37"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D031FD5" w14:textId="5282A99C" w:rsidR="00663A37" w:rsidRDefault="00D967D5"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Sujeto Obligado anexó a su </w:t>
      </w:r>
      <w:r w:rsidR="00C57E04">
        <w:rPr>
          <w:rFonts w:ascii="Palatino Linotype" w:eastAsia="Palatino Linotype" w:hAnsi="Palatino Linotype" w:cs="Palatino Linotype"/>
          <w:color w:val="000000"/>
          <w:sz w:val="24"/>
          <w:szCs w:val="24"/>
        </w:rPr>
        <w:t xml:space="preserve">respuesta </w:t>
      </w:r>
      <w:r w:rsidR="00995EDA">
        <w:rPr>
          <w:rFonts w:ascii="Palatino Linotype" w:eastAsia="Palatino Linotype" w:hAnsi="Palatino Linotype" w:cs="Palatino Linotype"/>
          <w:color w:val="000000"/>
          <w:sz w:val="24"/>
          <w:szCs w:val="24"/>
        </w:rPr>
        <w:t>los documentos</w:t>
      </w:r>
      <w:r w:rsidR="002B35F5">
        <w:rPr>
          <w:rFonts w:ascii="Palatino Linotype" w:eastAsia="Palatino Linotype" w:hAnsi="Palatino Linotype" w:cs="Palatino Linotype"/>
          <w:color w:val="000000"/>
          <w:sz w:val="24"/>
          <w:szCs w:val="24"/>
        </w:rPr>
        <w:t xml:space="preserve"> denominado</w:t>
      </w:r>
      <w:r w:rsidR="00593107">
        <w:rPr>
          <w:rFonts w:ascii="Palatino Linotype" w:eastAsia="Palatino Linotype" w:hAnsi="Palatino Linotype" w:cs="Palatino Linotype"/>
          <w:color w:val="000000"/>
          <w:sz w:val="24"/>
          <w:szCs w:val="24"/>
        </w:rPr>
        <w:t>s</w:t>
      </w:r>
      <w:r w:rsidR="002B35F5">
        <w:rPr>
          <w:rFonts w:ascii="Palatino Linotype" w:eastAsia="Palatino Linotype" w:hAnsi="Palatino Linotype" w:cs="Palatino Linotype"/>
          <w:color w:val="000000"/>
          <w:sz w:val="24"/>
          <w:szCs w:val="24"/>
        </w:rPr>
        <w:t xml:space="preserve"> </w:t>
      </w:r>
      <w:r w:rsidR="00663A37">
        <w:rPr>
          <w:rFonts w:ascii="Palatino Linotype" w:eastAsia="Palatino Linotype" w:hAnsi="Palatino Linotype" w:cs="Palatino Linotype"/>
          <w:b/>
          <w:color w:val="000000"/>
          <w:sz w:val="24"/>
          <w:szCs w:val="24"/>
        </w:rPr>
        <w:t>“</w:t>
      </w:r>
      <w:r w:rsidR="00593107">
        <w:rPr>
          <w:rFonts w:ascii="Palatino Linotype" w:eastAsia="Palatino Linotype" w:hAnsi="Palatino Linotype" w:cs="Palatino Linotype"/>
          <w:b/>
          <w:color w:val="000000"/>
          <w:sz w:val="24"/>
          <w:szCs w:val="24"/>
        </w:rPr>
        <w:t>Solicitante de Inf. sol 34</w:t>
      </w:r>
      <w:r w:rsidR="00C57E04" w:rsidRPr="00C57E04">
        <w:rPr>
          <w:rFonts w:ascii="Palatino Linotype" w:eastAsia="Palatino Linotype" w:hAnsi="Palatino Linotype" w:cs="Palatino Linotype"/>
          <w:b/>
          <w:color w:val="000000"/>
          <w:sz w:val="24"/>
          <w:szCs w:val="24"/>
        </w:rPr>
        <w:t>.pdf</w:t>
      </w:r>
      <w:r w:rsidR="00593107">
        <w:rPr>
          <w:rFonts w:ascii="Palatino Linotype" w:eastAsia="Palatino Linotype" w:hAnsi="Palatino Linotype" w:cs="Palatino Linotype"/>
          <w:b/>
          <w:color w:val="000000"/>
          <w:sz w:val="24"/>
          <w:szCs w:val="24"/>
        </w:rPr>
        <w:t>”</w:t>
      </w:r>
      <w:r w:rsidR="00593107" w:rsidRPr="00593107">
        <w:rPr>
          <w:rFonts w:ascii="Palatino Linotype" w:eastAsia="Palatino Linotype" w:hAnsi="Palatino Linotype" w:cs="Palatino Linotype"/>
          <w:bCs/>
          <w:color w:val="000000"/>
          <w:sz w:val="24"/>
          <w:szCs w:val="24"/>
        </w:rPr>
        <w:t xml:space="preserve"> y</w:t>
      </w:r>
      <w:r w:rsidR="00593107">
        <w:rPr>
          <w:rFonts w:ascii="Palatino Linotype" w:eastAsia="Palatino Linotype" w:hAnsi="Palatino Linotype" w:cs="Palatino Linotype"/>
          <w:b/>
          <w:color w:val="000000"/>
          <w:sz w:val="24"/>
          <w:szCs w:val="24"/>
        </w:rPr>
        <w:t xml:space="preserve"> “Resp. Sol 34 Tesorería M..pdf</w:t>
      </w:r>
      <w:r w:rsidR="00663A37">
        <w:rPr>
          <w:rFonts w:ascii="Palatino Linotype" w:eastAsia="Palatino Linotype" w:hAnsi="Palatino Linotype" w:cs="Palatino Linotype"/>
          <w:b/>
          <w:color w:val="000000"/>
          <w:sz w:val="24"/>
          <w:szCs w:val="24"/>
        </w:rPr>
        <w:t>”</w:t>
      </w:r>
      <w:r w:rsidR="00CE26E6">
        <w:rPr>
          <w:rFonts w:ascii="Palatino Linotype" w:eastAsia="Palatino Linotype" w:hAnsi="Palatino Linotype" w:cs="Palatino Linotype"/>
          <w:color w:val="000000"/>
          <w:sz w:val="24"/>
          <w:szCs w:val="24"/>
        </w:rPr>
        <w:t xml:space="preserve">, </w:t>
      </w:r>
      <w:r w:rsidR="00593107">
        <w:rPr>
          <w:rFonts w:ascii="Palatino Linotype" w:eastAsia="Palatino Linotype" w:hAnsi="Palatino Linotype" w:cs="Palatino Linotype"/>
          <w:color w:val="000000"/>
          <w:sz w:val="24"/>
          <w:szCs w:val="24"/>
        </w:rPr>
        <w:t>los</w:t>
      </w:r>
      <w:r w:rsidR="00663A37">
        <w:rPr>
          <w:rFonts w:ascii="Palatino Linotype" w:eastAsia="Palatino Linotype" w:hAnsi="Palatino Linotype" w:cs="Palatino Linotype"/>
          <w:color w:val="000000"/>
          <w:sz w:val="24"/>
          <w:szCs w:val="24"/>
        </w:rPr>
        <w:t xml:space="preserve"> cual</w:t>
      </w:r>
      <w:r w:rsidR="00593107">
        <w:rPr>
          <w:rFonts w:ascii="Palatino Linotype" w:eastAsia="Palatino Linotype" w:hAnsi="Palatino Linotype" w:cs="Palatino Linotype"/>
          <w:color w:val="000000"/>
          <w:sz w:val="24"/>
          <w:szCs w:val="24"/>
        </w:rPr>
        <w:t>es</w:t>
      </w:r>
      <w:r w:rsidR="00663A37">
        <w:rPr>
          <w:rFonts w:ascii="Palatino Linotype" w:eastAsia="Palatino Linotype" w:hAnsi="Palatino Linotype" w:cs="Palatino Linotype"/>
          <w:color w:val="000000"/>
          <w:sz w:val="24"/>
          <w:szCs w:val="24"/>
        </w:rPr>
        <w:t xml:space="preserve"> no se reproduce</w:t>
      </w:r>
      <w:r w:rsidR="00593107">
        <w:rPr>
          <w:rFonts w:ascii="Palatino Linotype" w:eastAsia="Palatino Linotype" w:hAnsi="Palatino Linotype" w:cs="Palatino Linotype"/>
          <w:color w:val="000000"/>
          <w:sz w:val="24"/>
          <w:szCs w:val="24"/>
        </w:rPr>
        <w:t>n</w:t>
      </w:r>
      <w:r w:rsidR="00663A37">
        <w:rPr>
          <w:rFonts w:ascii="Palatino Linotype" w:eastAsia="Palatino Linotype" w:hAnsi="Palatino Linotype" w:cs="Palatino Linotype"/>
          <w:color w:val="000000"/>
          <w:sz w:val="24"/>
          <w:szCs w:val="24"/>
        </w:rPr>
        <w:t xml:space="preserve"> por ser </w:t>
      </w:r>
      <w:r w:rsidR="00663A37">
        <w:rPr>
          <w:rFonts w:ascii="Palatino Linotype" w:eastAsia="Palatino Linotype" w:hAnsi="Palatino Linotype" w:cs="Palatino Linotype"/>
          <w:color w:val="000000"/>
          <w:sz w:val="24"/>
          <w:szCs w:val="24"/>
        </w:rPr>
        <w:lastRenderedPageBreak/>
        <w:t>del conocimiento de las partes; no obstante, se hará referencia de su contenido en el estudio correspondiente.</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30B516A2" w:rsidR="00663A37"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663A37">
        <w:rPr>
          <w:rFonts w:ascii="Palatino Linotype" w:eastAsia="Palatino Linotype" w:hAnsi="Palatino Linotype" w:cs="Palatino Linotype"/>
          <w:b/>
          <w:color w:val="000000"/>
          <w:sz w:val="26"/>
          <w:szCs w:val="26"/>
        </w:rPr>
        <w:t>. Del recurso de revisión.</w:t>
      </w:r>
    </w:p>
    <w:p w14:paraId="7F8982C5" w14:textId="41AACCB4"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emitida por el Sujeto Obligado, el Recurrente interpuso el presente recurso de re</w:t>
      </w:r>
      <w:r w:rsidR="006377A9">
        <w:rPr>
          <w:rFonts w:ascii="Palatino Linotype" w:eastAsia="Palatino Linotype" w:hAnsi="Palatino Linotype" w:cs="Palatino Linotype"/>
          <w:color w:val="000000"/>
          <w:sz w:val="24"/>
          <w:szCs w:val="24"/>
        </w:rPr>
        <w:t xml:space="preserve">visión el día </w:t>
      </w:r>
      <w:r w:rsidR="00593107">
        <w:rPr>
          <w:rFonts w:ascii="Palatino Linotype" w:eastAsia="Palatino Linotype" w:hAnsi="Palatino Linotype" w:cs="Palatino Linotype"/>
          <w:color w:val="000000"/>
          <w:sz w:val="24"/>
          <w:szCs w:val="24"/>
        </w:rPr>
        <w:t>veinticinco de enero de dos mil veintidós</w:t>
      </w:r>
      <w:r>
        <w:rPr>
          <w:rFonts w:ascii="Palatino Linotype" w:eastAsia="Palatino Linotype" w:hAnsi="Palatino Linotype" w:cs="Palatino Linotype"/>
          <w:color w:val="000000"/>
          <w:sz w:val="24"/>
          <w:szCs w:val="24"/>
        </w:rPr>
        <w:t xml:space="preserve">, el cual se registró con el expediente número </w:t>
      </w:r>
      <w:r w:rsidR="006377A9">
        <w:rPr>
          <w:rFonts w:ascii="Palatino Linotype" w:eastAsia="Palatino Linotype" w:hAnsi="Palatino Linotype" w:cs="Palatino Linotype"/>
          <w:b/>
          <w:color w:val="000000"/>
          <w:sz w:val="24"/>
          <w:szCs w:val="24"/>
        </w:rPr>
        <w:t>0</w:t>
      </w:r>
      <w:r w:rsidR="00593107">
        <w:rPr>
          <w:rFonts w:ascii="Palatino Linotype" w:eastAsia="Palatino Linotype" w:hAnsi="Palatino Linotype" w:cs="Palatino Linotype"/>
          <w:b/>
          <w:color w:val="000000"/>
          <w:sz w:val="24"/>
          <w:szCs w:val="24"/>
        </w:rPr>
        <w:t>031</w:t>
      </w:r>
      <w:r w:rsidR="00D967D5">
        <w:rPr>
          <w:rFonts w:ascii="Palatino Linotype" w:eastAsia="Palatino Linotype" w:hAnsi="Palatino Linotype" w:cs="Palatino Linotype"/>
          <w:b/>
          <w:color w:val="000000"/>
          <w:sz w:val="24"/>
          <w:szCs w:val="24"/>
        </w:rPr>
        <w:t>5</w:t>
      </w:r>
      <w:r>
        <w:rPr>
          <w:rFonts w:ascii="Palatino Linotype" w:eastAsia="Palatino Linotype" w:hAnsi="Palatino Linotype" w:cs="Palatino Linotype"/>
          <w:b/>
          <w:color w:val="000000"/>
          <w:sz w:val="24"/>
          <w:szCs w:val="24"/>
        </w:rPr>
        <w:t>/INFOEM/IP/RR/202</w:t>
      </w:r>
      <w:r w:rsidR="00593107">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5E98A07" w14:textId="77777777" w:rsidR="00593107" w:rsidRDefault="00663A37" w:rsidP="00663A37">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p>
    <w:p w14:paraId="1F8C42D3" w14:textId="77777777" w:rsidR="00593107" w:rsidRDefault="00593107" w:rsidP="00663A37">
      <w:pPr>
        <w:spacing w:before="240" w:line="240" w:lineRule="auto"/>
        <w:contextualSpacing/>
        <w:jc w:val="both"/>
        <w:rPr>
          <w:rFonts w:ascii="Palatino Linotype" w:eastAsia="Palatino Linotype" w:hAnsi="Palatino Linotype" w:cs="Palatino Linotype"/>
          <w:b/>
          <w:sz w:val="24"/>
          <w:szCs w:val="24"/>
        </w:rPr>
      </w:pPr>
    </w:p>
    <w:p w14:paraId="6FDB73D8" w14:textId="0B60E70B" w:rsidR="00663A37" w:rsidRPr="00D967D5" w:rsidRDefault="00663A37" w:rsidP="00593107">
      <w:pPr>
        <w:spacing w:before="240" w:line="240" w:lineRule="auto"/>
        <w:ind w:left="567" w:right="616"/>
        <w:contextualSpacing/>
        <w:jc w:val="both"/>
        <w:rPr>
          <w:rFonts w:ascii="Palatino Linotype" w:eastAsia="Palatino Linotype" w:hAnsi="Palatino Linotype" w:cs="Palatino Linotype"/>
          <w:i/>
        </w:rPr>
      </w:pPr>
      <w:r w:rsidRPr="00D967D5">
        <w:rPr>
          <w:rFonts w:ascii="Palatino Linotype" w:eastAsia="Palatino Linotype" w:hAnsi="Palatino Linotype" w:cs="Palatino Linotype"/>
          <w:i/>
        </w:rPr>
        <w:t>“</w:t>
      </w:r>
      <w:r w:rsidR="00593107" w:rsidRPr="00593107">
        <w:rPr>
          <w:rFonts w:ascii="Palatino Linotype" w:eastAsia="Palatino Linotype" w:hAnsi="Palatino Linotype" w:cs="Palatino Linotype"/>
          <w:i/>
        </w:rPr>
        <w:t>no presenta informacion completa, limitandose a anexar unicamente la foja marcada con el numero 3 de 6</w:t>
      </w:r>
      <w:r w:rsidRPr="00D967D5">
        <w:rPr>
          <w:rFonts w:ascii="Palatino Linotype" w:eastAsia="Palatino Linotype" w:hAnsi="Palatino Linotype" w:cs="Palatino Linotype"/>
          <w:i/>
        </w:rPr>
        <w:t>"(Sic)</w:t>
      </w:r>
    </w:p>
    <w:p w14:paraId="50F81DF4" w14:textId="77777777" w:rsidR="00663A37" w:rsidRPr="00593107" w:rsidRDefault="00663A37" w:rsidP="00663A37">
      <w:pPr>
        <w:spacing w:after="0" w:line="360" w:lineRule="auto"/>
        <w:contextualSpacing/>
        <w:jc w:val="both"/>
        <w:rPr>
          <w:rFonts w:ascii="Palatino Linotype" w:eastAsia="Palatino Linotype" w:hAnsi="Palatino Linotype" w:cs="Palatino Linotype"/>
          <w:iCs/>
          <w:sz w:val="24"/>
          <w:szCs w:val="24"/>
        </w:rPr>
      </w:pPr>
    </w:p>
    <w:p w14:paraId="22BD8B49" w14:textId="77777777" w:rsidR="00593107" w:rsidRDefault="00663A37" w:rsidP="00663A37">
      <w:pPr>
        <w:spacing w:before="240" w:line="24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6332625D" w14:textId="77777777" w:rsidR="00593107" w:rsidRDefault="00593107" w:rsidP="00663A37">
      <w:pPr>
        <w:spacing w:before="240" w:line="240" w:lineRule="auto"/>
        <w:contextualSpacing/>
        <w:jc w:val="both"/>
        <w:rPr>
          <w:rFonts w:ascii="Palatino Linotype" w:eastAsia="Palatino Linotype" w:hAnsi="Palatino Linotype" w:cs="Palatino Linotype"/>
          <w:sz w:val="24"/>
          <w:szCs w:val="24"/>
        </w:rPr>
      </w:pPr>
    </w:p>
    <w:p w14:paraId="59A1F67A" w14:textId="5C953580" w:rsidR="00663A37" w:rsidRPr="00D967D5" w:rsidRDefault="00663A37" w:rsidP="00593107">
      <w:pPr>
        <w:spacing w:before="240" w:line="240" w:lineRule="auto"/>
        <w:ind w:left="567" w:right="616"/>
        <w:contextualSpacing/>
        <w:jc w:val="both"/>
        <w:rPr>
          <w:rFonts w:ascii="Palatino Linotype" w:eastAsia="Palatino Linotype" w:hAnsi="Palatino Linotype" w:cs="Palatino Linotype"/>
          <w:i/>
        </w:rPr>
      </w:pPr>
      <w:r w:rsidRPr="00D967D5">
        <w:rPr>
          <w:rFonts w:ascii="Palatino Linotype" w:eastAsia="Palatino Linotype" w:hAnsi="Palatino Linotype" w:cs="Palatino Linotype"/>
          <w:i/>
        </w:rPr>
        <w:t>“</w:t>
      </w:r>
      <w:r w:rsidR="00593107" w:rsidRPr="00593107">
        <w:rPr>
          <w:rFonts w:ascii="Palatino Linotype" w:eastAsia="Palatino Linotype" w:hAnsi="Palatino Linotype" w:cs="Palatino Linotype"/>
          <w:i/>
        </w:rPr>
        <w:t>no presenta informacion completa, limitandose a anexar unicamente la foja marcada con el numero 3 de 6</w:t>
      </w:r>
      <w:r w:rsidRPr="00D967D5">
        <w:rPr>
          <w:rFonts w:ascii="Palatino Linotype" w:eastAsia="Palatino Linotype" w:hAnsi="Palatino Linotype" w:cs="Palatino Linotype"/>
          <w:i/>
        </w:rPr>
        <w:t>” (Sic)</w:t>
      </w:r>
    </w:p>
    <w:p w14:paraId="11841314" w14:textId="77777777" w:rsidR="00663A37" w:rsidRPr="0059310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60E15C66" w:rsidR="00663A37" w:rsidRPr="005C6947"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663A37" w:rsidRPr="005C6947">
        <w:rPr>
          <w:rFonts w:ascii="Palatino Linotype" w:eastAsia="Palatino Linotype" w:hAnsi="Palatino Linotype" w:cs="Palatino Linotype"/>
          <w:b/>
          <w:color w:val="000000"/>
          <w:sz w:val="26"/>
          <w:szCs w:val="26"/>
        </w:rPr>
        <w:t>. Del turno y admisión del recurso de revisión.</w:t>
      </w:r>
    </w:p>
    <w:p w14:paraId="348439E0" w14:textId="37241EA2"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593107">
        <w:rPr>
          <w:rFonts w:ascii="Palatino Linotype" w:eastAsia="Palatino Linotype" w:hAnsi="Palatino Linotype" w:cs="Palatino Linotype"/>
          <w:color w:val="000000"/>
          <w:sz w:val="24"/>
          <w:szCs w:val="24"/>
        </w:rPr>
        <w:t>treinta y uno de enero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594F206B" w14:textId="65456527" w:rsidR="00663A37" w:rsidRPr="006377A9" w:rsidRDefault="006377A9" w:rsidP="006377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ujeto Obligado omitió rendir su Informe Justificado</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4B9B94B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02DF508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2F7C73">
        <w:rPr>
          <w:rFonts w:ascii="Palatino Linotype" w:eastAsia="Palatino Linotype" w:hAnsi="Palatino Linotype" w:cs="Palatino Linotype"/>
          <w:color w:val="000000"/>
          <w:sz w:val="24"/>
          <w:szCs w:val="24"/>
        </w:rPr>
        <w:t>catorce de febrero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29E229D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w:t>
      </w:r>
      <w:r>
        <w:rPr>
          <w:rFonts w:ascii="Palatino Linotype" w:eastAsia="Palatino Linotype" w:hAnsi="Palatino Linotype" w:cs="Palatino Linotype"/>
          <w:color w:val="000000"/>
          <w:sz w:val="24"/>
          <w:szCs w:val="24"/>
        </w:rPr>
        <w:lastRenderedPageBreak/>
        <w:t>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959A7CE" w14:textId="77777777" w:rsidR="002F7C73" w:rsidRDefault="002F7C73" w:rsidP="002F7C7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Cuestiones de previo y especial pronunciamiento.</w:t>
      </w:r>
    </w:p>
    <w:p w14:paraId="4F8732BF" w14:textId="77777777" w:rsidR="002F7C73" w:rsidRDefault="002F7C73" w:rsidP="002F7C7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10B2A9F9" w14:textId="77777777" w:rsidR="002F7C73" w:rsidRDefault="002F7C73" w:rsidP="002F7C73">
      <w:pPr>
        <w:spacing w:after="0" w:line="360" w:lineRule="auto"/>
        <w:jc w:val="both"/>
        <w:rPr>
          <w:rFonts w:ascii="Palatino Linotype" w:eastAsia="Palatino Linotype" w:hAnsi="Palatino Linotype" w:cs="Palatino Linotype"/>
          <w:sz w:val="24"/>
          <w:szCs w:val="24"/>
        </w:rPr>
      </w:pPr>
    </w:p>
    <w:p w14:paraId="312F6E1B"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039FC194"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14:paraId="22D1EDFC"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6AA39E42"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III. El número de folio de respuesta de la solicitud de acceso;</w:t>
      </w:r>
    </w:p>
    <w:p w14:paraId="21FB2F48"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3C51A6D0"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2379423F"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7DEF25B4"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5A865AC8"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6F55962D" w14:textId="77777777" w:rsidR="002F7C73" w:rsidRDefault="002F7C73" w:rsidP="002F7C73">
      <w:pPr>
        <w:spacing w:after="0" w:line="240" w:lineRule="auto"/>
        <w:ind w:left="567" w:right="567"/>
        <w:jc w:val="both"/>
        <w:rPr>
          <w:rFonts w:ascii="Palatino Linotype" w:eastAsia="Palatino Linotype" w:hAnsi="Palatino Linotype" w:cs="Palatino Linotype"/>
          <w:i/>
        </w:rPr>
      </w:pPr>
    </w:p>
    <w:p w14:paraId="416F2F4A"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6175F5EF" w14:textId="77777777" w:rsidR="002F7C73" w:rsidRDefault="002F7C73" w:rsidP="002F7C73">
      <w:pPr>
        <w:spacing w:after="0" w:line="240" w:lineRule="auto"/>
        <w:ind w:left="567" w:right="567"/>
        <w:jc w:val="both"/>
        <w:rPr>
          <w:rFonts w:ascii="Palatino Linotype" w:eastAsia="Palatino Linotype" w:hAnsi="Palatino Linotype" w:cs="Palatino Linotype"/>
          <w:i/>
        </w:rPr>
      </w:pPr>
    </w:p>
    <w:p w14:paraId="0568B9AE"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1DA7F240" w14:textId="77777777" w:rsidR="002F7C73" w:rsidRDefault="002F7C73" w:rsidP="002F7C73">
      <w:pPr>
        <w:spacing w:after="0" w:line="240" w:lineRule="auto"/>
        <w:ind w:left="567" w:right="567"/>
        <w:jc w:val="both"/>
        <w:rPr>
          <w:rFonts w:ascii="Palatino Linotype" w:eastAsia="Palatino Linotype" w:hAnsi="Palatino Linotype" w:cs="Palatino Linotype"/>
          <w:i/>
        </w:rPr>
      </w:pPr>
    </w:p>
    <w:p w14:paraId="4F0530E7"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1531FBD7" w14:textId="77777777" w:rsidR="002F7C73" w:rsidRDefault="002F7C73" w:rsidP="002F7C73">
      <w:pPr>
        <w:spacing w:after="0" w:line="360" w:lineRule="auto"/>
        <w:jc w:val="both"/>
        <w:rPr>
          <w:rFonts w:ascii="Palatino Linotype" w:eastAsia="Palatino Linotype" w:hAnsi="Palatino Linotype" w:cs="Palatino Linotype"/>
          <w:b/>
          <w:i/>
          <w:sz w:val="24"/>
          <w:szCs w:val="24"/>
        </w:rPr>
      </w:pPr>
    </w:p>
    <w:p w14:paraId="39972C7D" w14:textId="093A37E3" w:rsidR="002F7C73" w:rsidRDefault="002F7C73" w:rsidP="002F7C7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señalar que el hoy Recurrente</w:t>
      </w:r>
      <w:r w:rsidR="00BB2E98">
        <w:rPr>
          <w:rFonts w:ascii="Palatino Linotype" w:eastAsia="Palatino Linotype" w:hAnsi="Palatino Linotype" w:cs="Palatino Linotype"/>
          <w:sz w:val="24"/>
          <w:szCs w:val="24"/>
        </w:rPr>
        <w:t xml:space="preserve"> no </w:t>
      </w:r>
      <w:r>
        <w:rPr>
          <w:rFonts w:ascii="Palatino Linotype" w:eastAsia="Palatino Linotype" w:hAnsi="Palatino Linotype" w:cs="Palatino Linotype"/>
          <w:sz w:val="24"/>
          <w:szCs w:val="24"/>
        </w:rPr>
        <w:t xml:space="preserve">se identificó </w:t>
      </w:r>
      <w:r w:rsidR="00BB2E98">
        <w:rPr>
          <w:rFonts w:ascii="Palatino Linotype" w:eastAsia="Palatino Linotype" w:hAnsi="Palatino Linotype" w:cs="Palatino Linotype"/>
          <w:sz w:val="24"/>
          <w:szCs w:val="24"/>
        </w:rPr>
        <w:t xml:space="preserve">de manera alguna; </w:t>
      </w:r>
      <w:r>
        <w:rPr>
          <w:rFonts w:ascii="Palatino Linotype" w:eastAsia="Palatino Linotype" w:hAnsi="Palatino Linotype" w:cs="Palatino Linotype"/>
          <w:sz w:val="24"/>
          <w:szCs w:val="24"/>
        </w:rPr>
        <w:t>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79298E4" w14:textId="77777777" w:rsidR="002F7C73" w:rsidRDefault="002F7C73" w:rsidP="002F7C73">
      <w:pPr>
        <w:spacing w:after="0" w:line="360" w:lineRule="auto"/>
        <w:jc w:val="both"/>
        <w:rPr>
          <w:rFonts w:ascii="Palatino Linotype" w:eastAsia="Palatino Linotype" w:hAnsi="Palatino Linotype" w:cs="Palatino Linotype"/>
          <w:sz w:val="24"/>
          <w:szCs w:val="24"/>
        </w:rPr>
      </w:pPr>
    </w:p>
    <w:p w14:paraId="4E0048BB"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7BF308F8" w14:textId="77777777" w:rsidR="002F7C73" w:rsidRDefault="002F7C73" w:rsidP="002F7C73">
      <w:pPr>
        <w:spacing w:after="0" w:line="240" w:lineRule="auto"/>
        <w:ind w:left="567" w:right="567"/>
        <w:jc w:val="both"/>
        <w:rPr>
          <w:rFonts w:ascii="Palatino Linotype" w:eastAsia="Palatino Linotype" w:hAnsi="Palatino Linotype" w:cs="Palatino Linotype"/>
          <w:i/>
        </w:rPr>
      </w:pPr>
    </w:p>
    <w:p w14:paraId="35AC0689"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238373BD" w14:textId="77777777" w:rsidR="002F7C73" w:rsidRDefault="002F7C73" w:rsidP="002F7C73">
      <w:pPr>
        <w:spacing w:after="0" w:line="360" w:lineRule="auto"/>
        <w:jc w:val="both"/>
        <w:rPr>
          <w:rFonts w:ascii="Palatino Linotype" w:eastAsia="Palatino Linotype" w:hAnsi="Palatino Linotype" w:cs="Palatino Linotype"/>
          <w:sz w:val="24"/>
          <w:szCs w:val="24"/>
        </w:rPr>
      </w:pPr>
    </w:p>
    <w:p w14:paraId="04FBD575" w14:textId="77777777" w:rsidR="002F7C73" w:rsidRDefault="002F7C73" w:rsidP="002F7C7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C389B08" w14:textId="77777777" w:rsidR="002F7C73" w:rsidRDefault="002F7C73" w:rsidP="002F7C73">
      <w:pPr>
        <w:spacing w:after="0" w:line="360" w:lineRule="auto"/>
        <w:jc w:val="both"/>
        <w:rPr>
          <w:rFonts w:ascii="Palatino Linotype" w:eastAsia="Palatino Linotype" w:hAnsi="Palatino Linotype" w:cs="Palatino Linotype"/>
          <w:sz w:val="24"/>
          <w:szCs w:val="24"/>
        </w:rPr>
      </w:pPr>
    </w:p>
    <w:p w14:paraId="32A05E38" w14:textId="77777777" w:rsidR="002F7C73" w:rsidRDefault="002F7C73" w:rsidP="002F7C73">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4D4B5BCA"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F0D3F3B"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A3F9506"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14:paraId="1444D1D0"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2F31C8BE"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3EEF2FF"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0ECEF8A"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CAE3EE0" w14:textId="77777777" w:rsidR="002F7C73" w:rsidRDefault="002F7C73" w:rsidP="002F7C73">
      <w:pPr>
        <w:spacing w:after="0" w:line="240" w:lineRule="auto"/>
        <w:ind w:left="567" w:right="567"/>
        <w:jc w:val="both"/>
        <w:rPr>
          <w:rFonts w:ascii="Palatino Linotype" w:eastAsia="Palatino Linotype" w:hAnsi="Palatino Linotype" w:cs="Palatino Linotype"/>
          <w:i/>
        </w:rPr>
      </w:pPr>
    </w:p>
    <w:p w14:paraId="03AEE4A1" w14:textId="77777777" w:rsidR="002F7C73" w:rsidRDefault="002F7C73" w:rsidP="002F7C73">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6785B261"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F190E6E"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F4B479C"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1607079D"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26BBC0A4"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0BDA2CAC" w14:textId="77777777" w:rsidR="002F7C73" w:rsidRDefault="002F7C73" w:rsidP="002F7C73">
      <w:pPr>
        <w:spacing w:after="0" w:line="240" w:lineRule="auto"/>
        <w:ind w:left="567" w:right="567"/>
        <w:jc w:val="both"/>
        <w:rPr>
          <w:rFonts w:ascii="Palatino Linotype" w:eastAsia="Palatino Linotype" w:hAnsi="Palatino Linotype" w:cs="Palatino Linotype"/>
          <w:i/>
        </w:rPr>
      </w:pPr>
    </w:p>
    <w:p w14:paraId="4BF074D6"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2BF11FA" w14:textId="77777777" w:rsidR="002F7C73" w:rsidRDefault="002F7C73" w:rsidP="002F7C73">
      <w:pPr>
        <w:spacing w:after="0" w:line="240" w:lineRule="auto"/>
        <w:ind w:left="567" w:right="567"/>
        <w:jc w:val="both"/>
        <w:rPr>
          <w:rFonts w:ascii="Palatino Linotype" w:eastAsia="Palatino Linotype" w:hAnsi="Palatino Linotype" w:cs="Palatino Linotype"/>
          <w:i/>
        </w:rPr>
      </w:pPr>
    </w:p>
    <w:p w14:paraId="572194A9"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3E51065D"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56DF800"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26CFE627"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10BD2AF5"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425A2BD"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E10D2A"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EC302AA" w14:textId="77777777" w:rsidR="002F7C73" w:rsidRDefault="002F7C73" w:rsidP="002F7C73">
      <w:pPr>
        <w:spacing w:after="0" w:line="360" w:lineRule="auto"/>
        <w:ind w:left="567" w:right="567"/>
        <w:jc w:val="both"/>
        <w:rPr>
          <w:rFonts w:ascii="Palatino Linotype" w:eastAsia="Palatino Linotype" w:hAnsi="Palatino Linotype" w:cs="Palatino Linotype"/>
          <w:sz w:val="24"/>
          <w:szCs w:val="24"/>
        </w:rPr>
      </w:pPr>
    </w:p>
    <w:p w14:paraId="5A49F7B7" w14:textId="77777777" w:rsidR="002F7C73" w:rsidRDefault="002F7C73" w:rsidP="002F7C73">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62B11E04" w14:textId="77777777" w:rsidR="002F7C73" w:rsidRDefault="002F7C73" w:rsidP="002F7C73">
      <w:pPr>
        <w:spacing w:after="0" w:line="240" w:lineRule="auto"/>
        <w:ind w:left="567" w:right="567"/>
        <w:jc w:val="both"/>
        <w:rPr>
          <w:rFonts w:ascii="Palatino Linotype" w:eastAsia="Palatino Linotype" w:hAnsi="Palatino Linotype" w:cs="Palatino Linotype"/>
          <w:sz w:val="24"/>
          <w:szCs w:val="24"/>
        </w:rPr>
      </w:pPr>
    </w:p>
    <w:p w14:paraId="3FD966EE"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24E8C62" w14:textId="77777777" w:rsidR="002F7C73" w:rsidRDefault="002F7C73" w:rsidP="002F7C73">
      <w:pPr>
        <w:spacing w:after="0" w:line="240" w:lineRule="auto"/>
        <w:ind w:left="567" w:right="567"/>
        <w:jc w:val="both"/>
        <w:rPr>
          <w:rFonts w:ascii="Palatino Linotype" w:eastAsia="Palatino Linotype" w:hAnsi="Palatino Linotype" w:cs="Palatino Linotype"/>
          <w:i/>
        </w:rPr>
      </w:pPr>
    </w:p>
    <w:p w14:paraId="6A6C4FDC"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Las normas relativas a los derechos humanos se interpretarán de conformidad con esta Constitución y con los tratados internacionales de la materia favoreciendo en todo tiempo a las personas la protección más amplia.</w:t>
      </w:r>
    </w:p>
    <w:p w14:paraId="584096F8" w14:textId="77777777" w:rsidR="002F7C73" w:rsidRDefault="002F7C73" w:rsidP="002F7C73">
      <w:pPr>
        <w:spacing w:after="0" w:line="240" w:lineRule="auto"/>
        <w:ind w:left="567" w:right="567"/>
        <w:jc w:val="both"/>
        <w:rPr>
          <w:rFonts w:ascii="Palatino Linotype" w:eastAsia="Palatino Linotype" w:hAnsi="Palatino Linotype" w:cs="Palatino Linotype"/>
          <w:i/>
        </w:rPr>
      </w:pPr>
    </w:p>
    <w:p w14:paraId="40EC7F16" w14:textId="77777777" w:rsidR="002F7C73" w:rsidRDefault="002F7C73" w:rsidP="002F7C7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BD44469" w14:textId="77777777" w:rsidR="002F7C73" w:rsidRDefault="002F7C73" w:rsidP="002F7C73">
      <w:pPr>
        <w:spacing w:after="0" w:line="360" w:lineRule="auto"/>
        <w:ind w:left="567" w:right="567"/>
        <w:jc w:val="both"/>
        <w:rPr>
          <w:rFonts w:ascii="Palatino Linotype" w:eastAsia="Palatino Linotype" w:hAnsi="Palatino Linotype" w:cs="Palatino Linotype"/>
          <w:sz w:val="24"/>
          <w:szCs w:val="24"/>
        </w:rPr>
      </w:pPr>
    </w:p>
    <w:p w14:paraId="29514CAF" w14:textId="77777777" w:rsidR="002F7C73" w:rsidRDefault="002F7C73" w:rsidP="002F7C7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EF79590" w14:textId="77777777" w:rsidR="002F7C73" w:rsidRDefault="002F7C73" w:rsidP="002F7C73">
      <w:pPr>
        <w:spacing w:after="0" w:line="360" w:lineRule="auto"/>
        <w:jc w:val="both"/>
        <w:rPr>
          <w:rFonts w:ascii="Palatino Linotype" w:eastAsia="Palatino Linotype" w:hAnsi="Palatino Linotype" w:cs="Palatino Linotype"/>
          <w:sz w:val="24"/>
          <w:szCs w:val="24"/>
        </w:rPr>
      </w:pPr>
    </w:p>
    <w:p w14:paraId="6B3193CB" w14:textId="77777777" w:rsidR="002F7C73" w:rsidRDefault="002F7C73" w:rsidP="002F7C7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744A742" w14:textId="77777777" w:rsidR="002F7C73" w:rsidRDefault="002F7C7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2AB52F78" w:rsidR="00663A37" w:rsidRPr="005C6947" w:rsidRDefault="00BB2E9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6377A9">
        <w:rPr>
          <w:rFonts w:ascii="Palatino Linotype" w:eastAsia="Palatino Linotype" w:hAnsi="Palatino Linotype" w:cs="Palatino Linotype"/>
          <w:b/>
          <w:color w:val="000000"/>
          <w:sz w:val="26"/>
          <w:szCs w:val="26"/>
        </w:rPr>
        <w:t xml:space="preserve">.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Pr>
          <w:rFonts w:ascii="Palatino Linotype" w:eastAsia="Palatino Linotype" w:hAnsi="Palatino Linotype" w:cs="Palatino Linotype"/>
          <w:color w:val="000000"/>
          <w:sz w:val="24"/>
          <w:szCs w:val="24"/>
        </w:rPr>
        <w:lastRenderedPageBreak/>
        <w:t>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2"/>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204279F" w14:textId="77777777" w:rsidR="00874D9B" w:rsidRDefault="00874D9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6552A8FC" w:rsidR="00663A37" w:rsidRPr="005C6947" w:rsidRDefault="00BB2E9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A43A7C" w14:textId="5890B9AE"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del Sujeto Obligado </w:t>
      </w:r>
      <w:r w:rsidR="00BB2E98">
        <w:rPr>
          <w:rFonts w:ascii="Palatino Linotype" w:eastAsia="Palatino Linotype" w:hAnsi="Palatino Linotype" w:cs="Palatino Linotype"/>
          <w:color w:val="000000"/>
          <w:sz w:val="24"/>
          <w:szCs w:val="24"/>
        </w:rPr>
        <w:t>la información relativa a la deuda pública, en la que se incluyan los montos de financiamiento contratado, los plazos, tasas de interés y las garantías.</w:t>
      </w:r>
    </w:p>
    <w:p w14:paraId="43AED265" w14:textId="151ABB3E"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EDDC4A7" w14:textId="77777777"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dicha solicitud</w:t>
      </w:r>
      <w:r w:rsidR="00663A37">
        <w:rPr>
          <w:rFonts w:ascii="Palatino Linotype" w:eastAsia="Palatino Linotype" w:hAnsi="Palatino Linotype" w:cs="Palatino Linotype"/>
          <w:color w:val="000000"/>
          <w:sz w:val="24"/>
          <w:szCs w:val="24"/>
        </w:rPr>
        <w:t xml:space="preserve">, el Sujeto Obligado respondió al solicitante mediante </w:t>
      </w:r>
      <w:r w:rsidR="00837584">
        <w:rPr>
          <w:rFonts w:ascii="Palatino Linotype" w:eastAsia="Palatino Linotype" w:hAnsi="Palatino Linotype" w:cs="Palatino Linotype"/>
          <w:color w:val="000000"/>
          <w:sz w:val="24"/>
          <w:szCs w:val="24"/>
        </w:rPr>
        <w:t>la presentación de</w:t>
      </w:r>
      <w:r>
        <w:rPr>
          <w:rFonts w:ascii="Palatino Linotype" w:eastAsia="Palatino Linotype" w:hAnsi="Palatino Linotype" w:cs="Palatino Linotype"/>
          <w:color w:val="000000"/>
          <w:sz w:val="24"/>
          <w:szCs w:val="24"/>
        </w:rPr>
        <w:t xml:space="preserve"> los siguientes documentos:</w:t>
      </w:r>
    </w:p>
    <w:p w14:paraId="7A6B4015" w14:textId="77777777"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9BC33FE" w14:textId="4EC6C416" w:rsidR="00837584" w:rsidRPr="0008679B" w:rsidRDefault="00BB2E98" w:rsidP="00BB2E98">
      <w:pPr>
        <w:pStyle w:val="Prrafodelista"/>
        <w:numPr>
          <w:ilvl w:val="0"/>
          <w:numId w:val="4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08679B">
        <w:rPr>
          <w:rFonts w:ascii="Palatino Linotype" w:eastAsia="Palatino Linotype" w:hAnsi="Palatino Linotype" w:cs="Palatino Linotype"/>
          <w:b/>
          <w:color w:val="000000"/>
        </w:rPr>
        <w:t xml:space="preserve">Solicitante de </w:t>
      </w:r>
      <w:proofErr w:type="spellStart"/>
      <w:r w:rsidRPr="0008679B">
        <w:rPr>
          <w:rFonts w:ascii="Palatino Linotype" w:eastAsia="Palatino Linotype" w:hAnsi="Palatino Linotype" w:cs="Palatino Linotype"/>
          <w:b/>
          <w:color w:val="000000"/>
        </w:rPr>
        <w:t>Inf</w:t>
      </w:r>
      <w:proofErr w:type="spellEnd"/>
      <w:r w:rsidRPr="0008679B">
        <w:rPr>
          <w:rFonts w:ascii="Palatino Linotype" w:eastAsia="Palatino Linotype" w:hAnsi="Palatino Linotype" w:cs="Palatino Linotype"/>
          <w:b/>
          <w:color w:val="000000"/>
        </w:rPr>
        <w:t>. sol 34.pdf.</w:t>
      </w:r>
      <w:r w:rsidR="0008679B">
        <w:rPr>
          <w:rFonts w:ascii="Palatino Linotype" w:eastAsia="Palatino Linotype" w:hAnsi="Palatino Linotype" w:cs="Palatino Linotype"/>
          <w:color w:val="000000"/>
        </w:rPr>
        <w:t xml:space="preserve"> Oficio número PMA/UT/INT/2022/0015, suscrito por el Titular de la Unidad de Transparencia, con el que se señaló al solicitante que la información solicitada se encontraba en los archivos adjuntos, consistente del oficio emitido por el servidor público habilitado.</w:t>
      </w:r>
    </w:p>
    <w:p w14:paraId="09144BDA" w14:textId="5E27304F" w:rsidR="00BB2E98" w:rsidRPr="005473DB" w:rsidRDefault="00BB2E98" w:rsidP="00BB2E98">
      <w:pPr>
        <w:pStyle w:val="Prrafodelista"/>
        <w:numPr>
          <w:ilvl w:val="0"/>
          <w:numId w:val="4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roofErr w:type="spellStart"/>
      <w:r w:rsidRPr="0008679B">
        <w:rPr>
          <w:rFonts w:ascii="Palatino Linotype" w:eastAsia="Palatino Linotype" w:hAnsi="Palatino Linotype" w:cs="Palatino Linotype"/>
          <w:b/>
          <w:color w:val="000000"/>
        </w:rPr>
        <w:t>Resp</w:t>
      </w:r>
      <w:proofErr w:type="spellEnd"/>
      <w:r w:rsidRPr="0008679B">
        <w:rPr>
          <w:rFonts w:ascii="Palatino Linotype" w:eastAsia="Palatino Linotype" w:hAnsi="Palatino Linotype" w:cs="Palatino Linotype"/>
          <w:b/>
          <w:color w:val="000000"/>
        </w:rPr>
        <w:t>. S</w:t>
      </w:r>
      <w:r w:rsidR="0008679B" w:rsidRPr="0008679B">
        <w:rPr>
          <w:rFonts w:ascii="Palatino Linotype" w:eastAsia="Palatino Linotype" w:hAnsi="Palatino Linotype" w:cs="Palatino Linotype"/>
          <w:b/>
          <w:color w:val="000000"/>
        </w:rPr>
        <w:t>ol 34 Tesorería M..pdf.</w:t>
      </w:r>
      <w:r w:rsidR="0008679B">
        <w:rPr>
          <w:rFonts w:ascii="Palatino Linotype" w:eastAsia="Palatino Linotype" w:hAnsi="Palatino Linotype" w:cs="Palatino Linotype"/>
          <w:color w:val="000000"/>
        </w:rPr>
        <w:t xml:space="preserve"> Oficio número ATE/TES/0045/2022, emitido por el Encargado del Despacho de la Tesorería</w:t>
      </w:r>
      <w:r w:rsidR="008007B8">
        <w:rPr>
          <w:rFonts w:ascii="Palatino Linotype" w:eastAsia="Palatino Linotype" w:hAnsi="Palatino Linotype" w:cs="Palatino Linotype"/>
          <w:color w:val="000000"/>
        </w:rPr>
        <w:t xml:space="preserve"> Municipal, al que se adjuntó copia simple del acuerdo de cabildo </w:t>
      </w:r>
      <w:r w:rsidR="008007B8">
        <w:rPr>
          <w:rFonts w:ascii="Palatino Linotype" w:eastAsia="Palatino Linotype" w:hAnsi="Palatino Linotype" w:cs="Palatino Linotype"/>
          <w:b/>
          <w:color w:val="000000"/>
        </w:rPr>
        <w:t>del año dos mil catorce</w:t>
      </w:r>
      <w:r w:rsidR="008007B8">
        <w:rPr>
          <w:rFonts w:ascii="Palatino Linotype" w:eastAsia="Palatino Linotype" w:hAnsi="Palatino Linotype" w:cs="Palatino Linotype"/>
          <w:color w:val="000000"/>
        </w:rPr>
        <w:t xml:space="preserve"> en la que se autorizó al municipio la contratación de un </w:t>
      </w:r>
      <w:r w:rsidR="004A1B11">
        <w:rPr>
          <w:rFonts w:ascii="Palatino Linotype" w:eastAsia="Palatino Linotype" w:hAnsi="Palatino Linotype" w:cs="Palatino Linotype"/>
          <w:color w:val="000000"/>
        </w:rPr>
        <w:t>financiamiento</w:t>
      </w:r>
      <w:r w:rsidR="00F53538">
        <w:rPr>
          <w:rFonts w:ascii="Palatino Linotype" w:eastAsia="Palatino Linotype" w:hAnsi="Palatino Linotype" w:cs="Palatino Linotype"/>
          <w:color w:val="000000"/>
        </w:rPr>
        <w:t>; anexando la página 3 de 6 de un documento en donde se observa el Acuerdo Primero por el que se autorizó al municipio a contratar uno o varios créditos por un monto de hasta  $23,200,000.00 (veintitrés millones doscientos mil pesos 00/100 M.N.), con una o varias instituciones de crédito mexicanas; para ser destinados a inversiones públicas productivas , incluyendo: el refinanciamiento</w:t>
      </w:r>
      <w:r w:rsidR="005473DB">
        <w:rPr>
          <w:rFonts w:ascii="Palatino Linotype" w:eastAsia="Palatino Linotype" w:hAnsi="Palatino Linotype" w:cs="Palatino Linotype"/>
          <w:color w:val="000000"/>
        </w:rPr>
        <w:t xml:space="preserve"> de pasivos derivados de inversión pública, productiva y cualquier </w:t>
      </w:r>
      <w:r w:rsidR="0004684C">
        <w:rPr>
          <w:rFonts w:ascii="Palatino Linotype" w:eastAsia="Palatino Linotype" w:hAnsi="Palatino Linotype" w:cs="Palatino Linotype"/>
          <w:color w:val="000000"/>
        </w:rPr>
        <w:t xml:space="preserve">remanente </w:t>
      </w:r>
      <w:r w:rsidR="005473DB">
        <w:rPr>
          <w:rFonts w:ascii="Palatino Linotype" w:eastAsia="Palatino Linotype" w:hAnsi="Palatino Linotype" w:cs="Palatino Linotype"/>
          <w:color w:val="000000"/>
        </w:rPr>
        <w:t>al financiamiento de inversión pública productiva, con las siguientes características (los “Créditos”):</w:t>
      </w:r>
    </w:p>
    <w:p w14:paraId="4C80D031" w14:textId="77777777" w:rsidR="005473DB" w:rsidRDefault="005473DB" w:rsidP="005473DB">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b/>
          <w:color w:val="000000"/>
        </w:rPr>
      </w:pPr>
    </w:p>
    <w:p w14:paraId="3FE81A88" w14:textId="28101D10" w:rsidR="00837584" w:rsidRDefault="005473DB" w:rsidP="005473DB">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rPr>
      </w:pPr>
      <w:r>
        <w:rPr>
          <w:noProof/>
        </w:rPr>
        <w:drawing>
          <wp:inline distT="0" distB="0" distL="0" distR="0" wp14:anchorId="0D37B4CD" wp14:editId="36BAF17C">
            <wp:extent cx="4729922" cy="4295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207" t="29234" r="31751" b="15806"/>
                    <a:stretch/>
                  </pic:blipFill>
                  <pic:spPr bwMode="auto">
                    <a:xfrm>
                      <a:off x="0" y="0"/>
                      <a:ext cx="4765166" cy="4327784"/>
                    </a:xfrm>
                    <a:prstGeom prst="rect">
                      <a:avLst/>
                    </a:prstGeom>
                    <a:ln>
                      <a:noFill/>
                    </a:ln>
                    <a:extLst>
                      <a:ext uri="{53640926-AAD7-44D8-BBD7-CCE9431645EC}">
                        <a14:shadowObscured xmlns:a14="http://schemas.microsoft.com/office/drawing/2010/main"/>
                      </a:ext>
                    </a:extLst>
                  </pic:spPr>
                </pic:pic>
              </a:graphicData>
            </a:graphic>
          </wp:inline>
        </w:drawing>
      </w:r>
    </w:p>
    <w:p w14:paraId="6241FF43" w14:textId="77777777" w:rsidR="005473DB" w:rsidRDefault="005473D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19ECD9" w14:textId="7FF4B69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Ante la respuesta del Sujeto Obligado, el Recurrente consideró que su derecho de acceso a la información había sido conculcado por lo que interpuso el presente recurso de revisión señalando como acto impugnado </w:t>
      </w:r>
      <w:r w:rsidR="005473DB">
        <w:rPr>
          <w:rFonts w:ascii="Palatino Linotype" w:eastAsia="Palatino Linotype" w:hAnsi="Palatino Linotype" w:cs="Palatino Linotype"/>
          <w:color w:val="000000"/>
          <w:sz w:val="24"/>
          <w:szCs w:val="24"/>
        </w:rPr>
        <w:t xml:space="preserve">y razones o motivos de inconformidad que no se presentó la información completa, limitándose </w:t>
      </w:r>
      <w:r w:rsidR="007B0B56">
        <w:rPr>
          <w:rFonts w:ascii="Palatino Linotype" w:eastAsia="Palatino Linotype" w:hAnsi="Palatino Linotype" w:cs="Palatino Linotype"/>
          <w:color w:val="000000"/>
          <w:sz w:val="24"/>
          <w:szCs w:val="24"/>
        </w:rPr>
        <w:t xml:space="preserve">únicamente </w:t>
      </w:r>
      <w:r w:rsidR="005473DB">
        <w:rPr>
          <w:rFonts w:ascii="Palatino Linotype" w:eastAsia="Palatino Linotype" w:hAnsi="Palatino Linotype" w:cs="Palatino Linotype"/>
          <w:color w:val="000000"/>
          <w:sz w:val="24"/>
          <w:szCs w:val="24"/>
        </w:rPr>
        <w:t xml:space="preserve">a hacer </w:t>
      </w:r>
      <w:r w:rsidR="007B0B56">
        <w:rPr>
          <w:rFonts w:ascii="Palatino Linotype" w:eastAsia="Palatino Linotype" w:hAnsi="Palatino Linotype" w:cs="Palatino Linotype"/>
          <w:color w:val="000000"/>
          <w:sz w:val="24"/>
          <w:szCs w:val="24"/>
        </w:rPr>
        <w:t>de la foja identificada como 3 de 6.</w:t>
      </w:r>
    </w:p>
    <w:p w14:paraId="51A02B1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ADB3DE0" w14:textId="7EA6F33F" w:rsidR="00EB0AFA" w:rsidRDefault="007B0B56" w:rsidP="00EB0AFA">
      <w:pPr>
        <w:pStyle w:val="Sinespaciado"/>
        <w:spacing w:line="360" w:lineRule="auto"/>
        <w:jc w:val="both"/>
        <w:rPr>
          <w:rFonts w:ascii="Palatino Linotype" w:hAnsi="Palatino Linotype"/>
        </w:rPr>
      </w:pPr>
      <w:r>
        <w:rPr>
          <w:rFonts w:ascii="Palatino Linotype" w:hAnsi="Palatino Linotype"/>
        </w:rPr>
        <w:lastRenderedPageBreak/>
        <w:t>D</w:t>
      </w:r>
      <w:r w:rsidR="00222AEB">
        <w:rPr>
          <w:rFonts w:ascii="Palatino Linotype" w:hAnsi="Palatino Linotype"/>
        </w:rPr>
        <w:t>urante la</w:t>
      </w:r>
      <w:r>
        <w:rPr>
          <w:rFonts w:ascii="Palatino Linotype" w:hAnsi="Palatino Linotype"/>
        </w:rPr>
        <w:t xml:space="preserve"> etapa de instrucción, s</w:t>
      </w:r>
      <w:r w:rsidR="00EB0AFA">
        <w:rPr>
          <w:rFonts w:ascii="Palatino Linotype" w:hAnsi="Palatino Linotype"/>
        </w:rPr>
        <w:t>e debe resaltar que ninguna de las partes realizó manifestaciones en el presente procedimiento. En consecuencia,</w:t>
      </w:r>
      <w:r w:rsidR="00EB0AFA" w:rsidRPr="00611DBD">
        <w:rPr>
          <w:rFonts w:ascii="Palatino Linotype" w:hAnsi="Palatino Linotype"/>
        </w:rPr>
        <w:t xml:space="preserve"> es necesario precisar </w:t>
      </w:r>
      <w:r w:rsidR="00222AEB">
        <w:rPr>
          <w:rFonts w:ascii="Palatino Linotype" w:hAnsi="Palatino Linotype"/>
        </w:rPr>
        <w:t>que</w:t>
      </w:r>
      <w:r w:rsidR="00EB0AFA">
        <w:rPr>
          <w:rFonts w:ascii="Palatino Linotype" w:hAnsi="Palatino Linotype"/>
        </w:rPr>
        <w:t xml:space="preserve"> el Sujeto Obligado fue omiso de enviar el Informe J</w:t>
      </w:r>
      <w:r w:rsidR="00222AEB">
        <w:rPr>
          <w:rFonts w:ascii="Palatino Linotype" w:hAnsi="Palatino Linotype"/>
        </w:rPr>
        <w:t>ustificado</w:t>
      </w:r>
      <w:r w:rsidR="00EB0AFA" w:rsidRPr="00611DBD">
        <w:rPr>
          <w:rFonts w:ascii="Palatino Linotype" w:hAnsi="Palatino Linotype"/>
        </w:rPr>
        <w:t xml:space="preserve"> en el término de los siete días hábiles otorgados para manifestar lo que a derecho le asistiera y conviniera</w:t>
      </w:r>
      <w:r w:rsidR="009321EE">
        <w:rPr>
          <w:rFonts w:ascii="Palatino Linotype" w:hAnsi="Palatino Linotype"/>
        </w:rPr>
        <w:t>;</w:t>
      </w:r>
      <w:r w:rsidR="00EB0AFA" w:rsidRPr="00611DBD">
        <w:rPr>
          <w:rFonts w:ascii="Palatino Linotype" w:hAnsi="Palatino Linotype"/>
        </w:rPr>
        <w:t xml:space="preserve"> </w:t>
      </w:r>
      <w:r w:rsidR="00222AEB">
        <w:rPr>
          <w:rFonts w:ascii="Palatino Linotype" w:hAnsi="Palatino Linotype"/>
        </w:rPr>
        <w:t xml:space="preserve">por ende, </w:t>
      </w:r>
      <w:r w:rsidR="00EB0AFA" w:rsidRPr="00611DBD">
        <w:rPr>
          <w:rFonts w:ascii="Palatino Linotype" w:hAnsi="Palatino Linotype"/>
        </w:rPr>
        <w:t>dejó de justificar las razones o motivos que lo llevaron a emitir la respuesta que ahora se impugna</w:t>
      </w:r>
      <w:r w:rsidR="009321EE">
        <w:rPr>
          <w:rFonts w:ascii="Palatino Linotype" w:hAnsi="Palatino Linotype"/>
        </w:rPr>
        <w:t>.</w:t>
      </w:r>
      <w:r w:rsidR="00340AF9">
        <w:rPr>
          <w:rFonts w:ascii="Palatino Linotype" w:hAnsi="Palatino Linotype"/>
        </w:rPr>
        <w:t xml:space="preserve"> </w:t>
      </w:r>
      <w:r w:rsidR="009321EE">
        <w:rPr>
          <w:rFonts w:ascii="Palatino Linotype" w:hAnsi="Palatino Linotype"/>
        </w:rPr>
        <w:t>N</w:t>
      </w:r>
      <w:r w:rsidR="00340AF9">
        <w:rPr>
          <w:rFonts w:ascii="Palatino Linotype" w:hAnsi="Palatino Linotype"/>
        </w:rPr>
        <w:t xml:space="preserve">o obstante, </w:t>
      </w:r>
      <w:r w:rsidR="00EB0AFA" w:rsidRPr="00611DBD">
        <w:rPr>
          <w:rFonts w:ascii="Palatino Linotype" w:hAnsi="Palatino Linotype"/>
        </w:rPr>
        <w:t xml:space="preserve">la falta de </w:t>
      </w:r>
      <w:r w:rsidR="00340AF9">
        <w:rPr>
          <w:rFonts w:ascii="Palatino Linotype" w:hAnsi="Palatino Linotype"/>
        </w:rPr>
        <w:t>I</w:t>
      </w:r>
      <w:r w:rsidR="00EB0AFA" w:rsidRPr="00611DBD">
        <w:rPr>
          <w:rFonts w:ascii="Palatino Linotype" w:hAnsi="Palatino Linotype"/>
        </w:rPr>
        <w:t xml:space="preserve">nforme </w:t>
      </w:r>
      <w:r w:rsidR="00340AF9">
        <w:rPr>
          <w:rFonts w:ascii="Palatino Linotype" w:hAnsi="Palatino Linotype"/>
        </w:rPr>
        <w:t>J</w:t>
      </w:r>
      <w:r w:rsidR="00EB0AFA" w:rsidRPr="00611DBD">
        <w:rPr>
          <w:rFonts w:ascii="Palatino Linotype" w:hAnsi="Palatino Linotype"/>
        </w:rPr>
        <w:t>ustificado no impide que este Órgano Garante conozca y resuelva el recurso de revisión</w:t>
      </w:r>
      <w:r w:rsidR="00340AF9">
        <w:rPr>
          <w:rFonts w:ascii="Palatino Linotype" w:hAnsi="Palatino Linotype"/>
        </w:rPr>
        <w:t>.</w:t>
      </w:r>
    </w:p>
    <w:p w14:paraId="38CB0FF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6130BD5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w:t>
      </w:r>
      <w:r w:rsidRPr="005C6947">
        <w:rPr>
          <w:rFonts w:ascii="Palatino Linotype" w:eastAsia="Palatino Linotype" w:hAnsi="Palatino Linotype" w:cs="Palatino Linotype"/>
          <w:i/>
          <w:color w:val="000000"/>
        </w:rPr>
        <w:lastRenderedPageBreak/>
        <w:t>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7777777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4714C55"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IV. </w:t>
      </w:r>
      <w:r w:rsidRPr="009A779E">
        <w:rPr>
          <w:rFonts w:ascii="Palatino Linotype" w:eastAsia="Palatino Linotype" w:hAnsi="Palatino Linotype" w:cs="Palatino Linotype"/>
          <w:bCs/>
          <w:i/>
        </w:rPr>
        <w:t>Los ayuntamientos y las dependencias,</w:t>
      </w:r>
      <w:r>
        <w:rPr>
          <w:rFonts w:ascii="Palatino Linotype" w:eastAsia="Palatino Linotype" w:hAnsi="Palatino Linotype" w:cs="Palatino Linotype"/>
          <w:i/>
        </w:rPr>
        <w:t xml:space="preserve"> organismos, órganos y entidades de la administración municipal;</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280E695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 xml:space="preserve">tatales, de </w:t>
      </w:r>
      <w:r w:rsidR="006C2214">
        <w:rPr>
          <w:rFonts w:ascii="Palatino Linotype" w:eastAsia="Palatino Linotype" w:hAnsi="Palatino Linotype" w:cs="Palatino Linotype"/>
          <w:color w:val="000000"/>
          <w:sz w:val="24"/>
          <w:szCs w:val="24"/>
        </w:rPr>
        <w:lastRenderedPageBreak/>
        <w:t>la Ciudad de México</w:t>
      </w:r>
      <w:r>
        <w:rPr>
          <w:rFonts w:ascii="Palatino Linotype" w:eastAsia="Palatino Linotype" w:hAnsi="Palatino Linotype" w:cs="Palatino Linotype"/>
          <w:color w:val="000000"/>
          <w:sz w:val="24"/>
          <w:szCs w:val="24"/>
        </w:rPr>
        <w:t xml:space="preserve"> o Municipales,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1DFBCD8" w14:textId="3429FABC" w:rsidR="009353BF"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w:t>
      </w:r>
      <w:r w:rsidR="00222AEB">
        <w:rPr>
          <w:rFonts w:ascii="Palatino Linotype" w:eastAsia="Palatino Linotype" w:hAnsi="Palatino Linotype" w:cs="Palatino Linotype"/>
          <w:sz w:val="24"/>
          <w:szCs w:val="24"/>
        </w:rPr>
        <w:t xml:space="preserve">se tiene que </w:t>
      </w:r>
      <w:r w:rsidR="009353BF">
        <w:rPr>
          <w:rFonts w:ascii="Palatino Linotype" w:eastAsia="Palatino Linotype" w:hAnsi="Palatino Linotype" w:cs="Palatino Linotype"/>
          <w:sz w:val="24"/>
          <w:szCs w:val="24"/>
        </w:rPr>
        <w:t xml:space="preserve">el hoy Recurrente </w:t>
      </w:r>
      <w:r w:rsidR="00222AEB">
        <w:rPr>
          <w:rFonts w:ascii="Palatino Linotype" w:eastAsia="Palatino Linotype" w:hAnsi="Palatino Linotype" w:cs="Palatino Linotype"/>
          <w:sz w:val="24"/>
          <w:szCs w:val="24"/>
        </w:rPr>
        <w:t xml:space="preserve">no precisó la temporalidad de la información requerida, puesto que únicamente solicitó la información relativa a la deuda pública del Sujeto Obligado sin especificar el periodo del cual se refiere. </w:t>
      </w:r>
      <w:r w:rsidR="00FF30F3">
        <w:rPr>
          <w:rFonts w:ascii="Palatino Linotype" w:eastAsia="Palatino Linotype" w:hAnsi="Palatino Linotype" w:cs="Palatino Linotype"/>
          <w:sz w:val="24"/>
          <w:szCs w:val="24"/>
        </w:rPr>
        <w:t xml:space="preserve">Al respecto, se debe estar a lo dispuesto en </w:t>
      </w:r>
      <w:r w:rsidR="0023277C">
        <w:rPr>
          <w:rFonts w:ascii="Palatino Linotype" w:eastAsia="Palatino Linotype" w:hAnsi="Palatino Linotype" w:cs="Palatino Linotype"/>
          <w:sz w:val="24"/>
          <w:szCs w:val="24"/>
        </w:rPr>
        <w:t>el</w:t>
      </w:r>
      <w:r w:rsidR="00FF30F3">
        <w:rPr>
          <w:rFonts w:ascii="Palatino Linotype" w:eastAsia="Palatino Linotype" w:hAnsi="Palatino Linotype" w:cs="Palatino Linotype"/>
          <w:sz w:val="24"/>
          <w:szCs w:val="24"/>
        </w:rPr>
        <w:t xml:space="preserve"> art</w:t>
      </w:r>
      <w:r w:rsidR="0023277C">
        <w:rPr>
          <w:rFonts w:ascii="Palatino Linotype" w:eastAsia="Palatino Linotype" w:hAnsi="Palatino Linotype" w:cs="Palatino Linotype"/>
          <w:sz w:val="24"/>
          <w:szCs w:val="24"/>
        </w:rPr>
        <w:t>ículo</w:t>
      </w:r>
      <w:r w:rsidR="00FF30F3">
        <w:rPr>
          <w:rFonts w:ascii="Palatino Linotype" w:eastAsia="Palatino Linotype" w:hAnsi="Palatino Linotype" w:cs="Palatino Linotype"/>
          <w:sz w:val="24"/>
          <w:szCs w:val="24"/>
        </w:rPr>
        <w:t xml:space="preserve"> 11</w:t>
      </w:r>
      <w:r w:rsidR="0023277C">
        <w:rPr>
          <w:rFonts w:ascii="Palatino Linotype" w:eastAsia="Palatino Linotype" w:hAnsi="Palatino Linotype" w:cs="Palatino Linotype"/>
          <w:sz w:val="24"/>
          <w:szCs w:val="24"/>
        </w:rPr>
        <w:t xml:space="preserve"> </w:t>
      </w:r>
      <w:r w:rsidR="00FF30F3">
        <w:rPr>
          <w:rFonts w:ascii="Palatino Linotype" w:eastAsia="Palatino Linotype" w:hAnsi="Palatino Linotype" w:cs="Palatino Linotype"/>
          <w:sz w:val="24"/>
          <w:szCs w:val="24"/>
        </w:rPr>
        <w:t>de la Ley de T</w:t>
      </w:r>
      <w:r w:rsidR="0023277C">
        <w:rPr>
          <w:rFonts w:ascii="Palatino Linotype" w:eastAsia="Palatino Linotype" w:hAnsi="Palatino Linotype" w:cs="Palatino Linotype"/>
          <w:sz w:val="24"/>
          <w:szCs w:val="24"/>
        </w:rPr>
        <w:t>ransparencia estatal en el</w:t>
      </w:r>
      <w:r w:rsidR="00FF30F3">
        <w:rPr>
          <w:rFonts w:ascii="Palatino Linotype" w:eastAsia="Palatino Linotype" w:hAnsi="Palatino Linotype" w:cs="Palatino Linotype"/>
          <w:sz w:val="24"/>
          <w:szCs w:val="24"/>
        </w:rPr>
        <w:t xml:space="preserve"> que se dispone lo siguiente:</w:t>
      </w:r>
    </w:p>
    <w:p w14:paraId="562DCEDC" w14:textId="77777777" w:rsidR="00FF30F3" w:rsidRDefault="00FF30F3" w:rsidP="00663A37">
      <w:pPr>
        <w:spacing w:after="0" w:line="360" w:lineRule="auto"/>
        <w:contextualSpacing/>
        <w:jc w:val="both"/>
        <w:rPr>
          <w:rFonts w:ascii="Palatino Linotype" w:eastAsia="Palatino Linotype" w:hAnsi="Palatino Linotype" w:cs="Palatino Linotype"/>
          <w:sz w:val="24"/>
          <w:szCs w:val="24"/>
        </w:rPr>
      </w:pPr>
    </w:p>
    <w:p w14:paraId="079360A4" w14:textId="77777777" w:rsidR="00FF30F3" w:rsidRPr="0023277C" w:rsidRDefault="00FF30F3" w:rsidP="0023277C">
      <w:pPr>
        <w:spacing w:after="0" w:line="240" w:lineRule="auto"/>
        <w:ind w:left="567" w:right="616"/>
        <w:contextualSpacing/>
        <w:jc w:val="both"/>
        <w:rPr>
          <w:rFonts w:ascii="Palatino Linotype" w:eastAsia="Palatino Linotype" w:hAnsi="Palatino Linotype" w:cs="Palatino Linotype"/>
          <w:i/>
        </w:rPr>
      </w:pPr>
      <w:r w:rsidRPr="0023277C">
        <w:rPr>
          <w:rFonts w:ascii="Palatino Linotype" w:eastAsia="Palatino Linotype" w:hAnsi="Palatino Linotype" w:cs="Palatino Linotype"/>
          <w:b/>
          <w:bCs/>
          <w:i/>
        </w:rPr>
        <w:t xml:space="preserve">Artículo 11. </w:t>
      </w:r>
      <w:r w:rsidRPr="0023277C">
        <w:rPr>
          <w:rFonts w:ascii="Palatino Linotype" w:eastAsia="Palatino Linotype" w:hAnsi="Palatino Linotype" w:cs="Palatino Linotype"/>
          <w:b/>
          <w:i/>
          <w:u w:val="single"/>
        </w:rPr>
        <w:t xml:space="preserve">En la generación, publicación y entrega de información se deberá garantizar que ésta </w:t>
      </w:r>
      <w:r w:rsidRPr="00BB5AD7">
        <w:rPr>
          <w:rFonts w:ascii="Palatino Linotype" w:eastAsia="Palatino Linotype" w:hAnsi="Palatino Linotype" w:cs="Palatino Linotype"/>
          <w:b/>
          <w:i/>
          <w:u w:val="single"/>
        </w:rPr>
        <w:t>sea accesible, actualizada, completa, congruente, confiable, verificable, veraz, integral, oportuna y expedit</w:t>
      </w:r>
      <w:r w:rsidRPr="0023277C">
        <w:rPr>
          <w:rFonts w:ascii="Palatino Linotype" w:eastAsia="Palatino Linotype" w:hAnsi="Palatino Linotype" w:cs="Palatino Linotype"/>
          <w:i/>
        </w:rPr>
        <w:t xml:space="preserve">a, sujeta a un claro régimen de excepciones que deberá estar definido y ser además legítima y estrictamente necesaria en una sociedad democrática, por lo que atenderá las necesidades del derecho de acceso a la información de toda persona. </w:t>
      </w:r>
    </w:p>
    <w:p w14:paraId="4B1B01DF" w14:textId="77777777" w:rsidR="00FF30F3" w:rsidRPr="0023277C" w:rsidRDefault="00FF30F3" w:rsidP="0023277C">
      <w:pPr>
        <w:spacing w:after="0" w:line="240" w:lineRule="auto"/>
        <w:ind w:left="567" w:right="616"/>
        <w:contextualSpacing/>
        <w:jc w:val="both"/>
        <w:rPr>
          <w:rFonts w:ascii="Palatino Linotype" w:eastAsia="Palatino Linotype" w:hAnsi="Palatino Linotype" w:cs="Palatino Linotype"/>
          <w:i/>
        </w:rPr>
      </w:pPr>
    </w:p>
    <w:p w14:paraId="3665AA89" w14:textId="3BEF2E66" w:rsidR="00FF30F3" w:rsidRPr="0023277C" w:rsidRDefault="00FF30F3" w:rsidP="0023277C">
      <w:pPr>
        <w:spacing w:after="0" w:line="240" w:lineRule="auto"/>
        <w:ind w:left="567" w:right="616"/>
        <w:contextualSpacing/>
        <w:jc w:val="both"/>
        <w:rPr>
          <w:rFonts w:ascii="Palatino Linotype" w:eastAsia="Palatino Linotype" w:hAnsi="Palatino Linotype" w:cs="Palatino Linotype"/>
          <w:i/>
        </w:rPr>
      </w:pPr>
      <w:r w:rsidRPr="0023277C">
        <w:rPr>
          <w:rFonts w:ascii="Palatino Linotype" w:eastAsia="Palatino Linotype" w:hAnsi="Palatino Linotype" w:cs="Palatino Linotype"/>
          <w:i/>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754C10B9" w14:textId="77777777" w:rsidR="00FF30F3" w:rsidRDefault="00FF30F3" w:rsidP="00663A37">
      <w:pPr>
        <w:spacing w:after="0" w:line="360" w:lineRule="auto"/>
        <w:contextualSpacing/>
        <w:jc w:val="both"/>
        <w:rPr>
          <w:rFonts w:ascii="Palatino Linotype" w:eastAsia="Palatino Linotype" w:hAnsi="Palatino Linotype" w:cs="Palatino Linotype"/>
          <w:sz w:val="24"/>
          <w:szCs w:val="24"/>
        </w:rPr>
      </w:pPr>
    </w:p>
    <w:p w14:paraId="022A89F0" w14:textId="34D01D54" w:rsidR="00FF30F3" w:rsidRDefault="00CD00B3"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la interpretación del artículo en cita, se tiene que los sujetos obligados están constreñidos a hacer entrega de la información actualizada a la fecha en la que les sea solicitada; lo que en el presente caso, no sucedió, en virtud de que se observa que el documento entregado por el Sujeto Obligado se generó en el año dos mil catorce, sin que este Órgano Garante tenga la posibilidad de identificar dicho documento, puesto que no se observa ningún dato</w:t>
      </w:r>
      <w:r w:rsidR="009140F1">
        <w:rPr>
          <w:rFonts w:ascii="Palatino Linotype" w:eastAsia="Palatino Linotype" w:hAnsi="Palatino Linotype" w:cs="Palatino Linotype"/>
          <w:sz w:val="24"/>
          <w:szCs w:val="24"/>
        </w:rPr>
        <w:t xml:space="preserve"> que</w:t>
      </w:r>
      <w:r>
        <w:rPr>
          <w:rFonts w:ascii="Palatino Linotype" w:eastAsia="Palatino Linotype" w:hAnsi="Palatino Linotype" w:cs="Palatino Linotype"/>
          <w:sz w:val="24"/>
          <w:szCs w:val="24"/>
        </w:rPr>
        <w:t xml:space="preserve"> </w:t>
      </w:r>
      <w:r w:rsidR="000629F6">
        <w:rPr>
          <w:rFonts w:ascii="Palatino Linotype" w:eastAsia="Palatino Linotype" w:hAnsi="Palatino Linotype" w:cs="Palatino Linotype"/>
          <w:sz w:val="24"/>
          <w:szCs w:val="24"/>
        </w:rPr>
        <w:t>permita conocer la nomenclatura del mismo.</w:t>
      </w:r>
    </w:p>
    <w:p w14:paraId="7A07EC01" w14:textId="77777777" w:rsidR="000629F6" w:rsidRDefault="000629F6" w:rsidP="00663A37">
      <w:pPr>
        <w:spacing w:after="0" w:line="360" w:lineRule="auto"/>
        <w:contextualSpacing/>
        <w:jc w:val="both"/>
        <w:rPr>
          <w:rFonts w:ascii="Palatino Linotype" w:eastAsia="Palatino Linotype" w:hAnsi="Palatino Linotype" w:cs="Palatino Linotype"/>
          <w:sz w:val="24"/>
          <w:szCs w:val="24"/>
        </w:rPr>
      </w:pPr>
    </w:p>
    <w:p w14:paraId="1DF95DE8" w14:textId="35C1E35B" w:rsidR="000629F6" w:rsidRDefault="000629F6"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mismo sentido, se advierte que el documento referido consta de seis fojas; empero, únicamente se hizo entrega de la identificada como “3 de 6”, dejando en un estado de incertidumbre al solicitante, en razón de que no se </w:t>
      </w:r>
      <w:r w:rsidR="00BB5AD7">
        <w:rPr>
          <w:rFonts w:ascii="Palatino Linotype" w:eastAsia="Palatino Linotype" w:hAnsi="Palatino Linotype" w:cs="Palatino Linotype"/>
          <w:sz w:val="24"/>
          <w:szCs w:val="24"/>
        </w:rPr>
        <w:t>conoce con certeza el resto del contenido de dicho documento, contraviniendo así los principios enumerados en el artículo 11 de la Ley de la materia previamente citado.</w:t>
      </w:r>
    </w:p>
    <w:p w14:paraId="34FA7210" w14:textId="77777777" w:rsidR="00FF30F3" w:rsidRDefault="00FF30F3" w:rsidP="00663A37">
      <w:pPr>
        <w:spacing w:after="0" w:line="360" w:lineRule="auto"/>
        <w:contextualSpacing/>
        <w:jc w:val="both"/>
        <w:rPr>
          <w:rFonts w:ascii="Palatino Linotype" w:eastAsia="Palatino Linotype" w:hAnsi="Palatino Linotype" w:cs="Palatino Linotype"/>
          <w:sz w:val="24"/>
          <w:szCs w:val="24"/>
        </w:rPr>
      </w:pPr>
    </w:p>
    <w:p w14:paraId="4F19D4C1" w14:textId="1CF947B7" w:rsidR="00ED5ECD" w:rsidRPr="002C2EE7" w:rsidRDefault="00BB5AD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este Instituto, haciendo uso de las atribución otorgada </w:t>
      </w:r>
      <w:r w:rsidR="00ED5ECD">
        <w:rPr>
          <w:rFonts w:ascii="Palatino Linotype" w:eastAsia="Palatino Linotype" w:hAnsi="Palatino Linotype" w:cs="Palatino Linotype"/>
          <w:sz w:val="24"/>
          <w:szCs w:val="24"/>
        </w:rPr>
        <w:t>en términos del artículo 13 de la Ley de Transparencia local</w:t>
      </w:r>
      <w:r w:rsidR="002C2EE7">
        <w:rPr>
          <w:rStyle w:val="Refdenotaalpie"/>
          <w:rFonts w:ascii="Palatino Linotype" w:eastAsia="Palatino Linotype" w:hAnsi="Palatino Linotype" w:cs="Palatino Linotype"/>
          <w:sz w:val="24"/>
          <w:szCs w:val="24"/>
        </w:rPr>
        <w:footnoteReference w:id="3"/>
      </w:r>
      <w:r w:rsidR="00ED5ECD">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establece que la información requerida por el solicitante es la que se encontraba vigente al día diecinueve de enero de dos mil veintidós, fecha en la que se realizó la solicitud de información </w:t>
      </w:r>
      <w:r w:rsidR="002C2EE7">
        <w:rPr>
          <w:rFonts w:ascii="Palatino Linotype" w:eastAsia="Palatino Linotype" w:hAnsi="Palatino Linotype" w:cs="Palatino Linotype"/>
          <w:sz w:val="24"/>
          <w:szCs w:val="24"/>
        </w:rPr>
        <w:t xml:space="preserve">número </w:t>
      </w:r>
      <w:r w:rsidR="002C2EE7" w:rsidRPr="002C2EE7">
        <w:rPr>
          <w:rFonts w:ascii="Palatino Linotype" w:eastAsia="Palatino Linotype" w:hAnsi="Palatino Linotype" w:cs="Palatino Linotype"/>
          <w:b/>
          <w:sz w:val="24"/>
          <w:szCs w:val="24"/>
        </w:rPr>
        <w:t>00034/ATENCO/IP/2022</w:t>
      </w:r>
      <w:r w:rsidR="002C2EE7" w:rsidRPr="002C2EE7">
        <w:rPr>
          <w:rFonts w:ascii="Palatino Linotype" w:eastAsia="Palatino Linotype" w:hAnsi="Palatino Linotype" w:cs="Palatino Linotype"/>
          <w:sz w:val="24"/>
          <w:szCs w:val="24"/>
        </w:rPr>
        <w:t>.</w:t>
      </w:r>
    </w:p>
    <w:p w14:paraId="4405473B" w14:textId="198A711C" w:rsidR="00ED5ECD" w:rsidRPr="002C2EE7" w:rsidRDefault="00ED5ECD" w:rsidP="00663A37">
      <w:pPr>
        <w:spacing w:after="0" w:line="360" w:lineRule="auto"/>
        <w:contextualSpacing/>
        <w:jc w:val="both"/>
        <w:rPr>
          <w:rFonts w:ascii="Palatino Linotype" w:eastAsia="Palatino Linotype" w:hAnsi="Palatino Linotype" w:cs="Palatino Linotype"/>
          <w:sz w:val="24"/>
          <w:szCs w:val="24"/>
        </w:rPr>
      </w:pPr>
    </w:p>
    <w:p w14:paraId="067447BE" w14:textId="62B35142" w:rsidR="002C2EE7" w:rsidRDefault="002C2EE7" w:rsidP="00663A37">
      <w:pPr>
        <w:spacing w:after="0" w:line="360" w:lineRule="auto"/>
        <w:contextualSpacing/>
        <w:jc w:val="both"/>
        <w:rPr>
          <w:rFonts w:ascii="Palatino Linotype" w:eastAsia="Palatino Linotype" w:hAnsi="Palatino Linotype" w:cs="Palatino Linotype"/>
          <w:bCs/>
          <w:iCs/>
          <w:sz w:val="24"/>
          <w:szCs w:val="24"/>
        </w:rPr>
      </w:pPr>
      <w:r>
        <w:rPr>
          <w:rFonts w:ascii="Palatino Linotype" w:eastAsia="Palatino Linotype" w:hAnsi="Palatino Linotype" w:cs="Palatino Linotype"/>
          <w:bCs/>
          <w:iCs/>
          <w:sz w:val="24"/>
          <w:szCs w:val="24"/>
        </w:rPr>
        <w:t xml:space="preserve">En esa tesitura, </w:t>
      </w:r>
      <w:r w:rsidR="003754A7">
        <w:rPr>
          <w:rFonts w:ascii="Palatino Linotype" w:eastAsia="Palatino Linotype" w:hAnsi="Palatino Linotype" w:cs="Palatino Linotype"/>
          <w:bCs/>
          <w:iCs/>
          <w:sz w:val="24"/>
          <w:szCs w:val="24"/>
        </w:rPr>
        <w:t>es necesario señalar que existe diversa normatividad que constriñe al Sujeto Obligado a generar, poseer o administrar la información relativa a la deuda pública. Así, la Ley Orgánica Municipal del Estado de México</w:t>
      </w:r>
      <w:r w:rsidR="00F10690">
        <w:rPr>
          <w:rFonts w:ascii="Palatino Linotype" w:eastAsia="Palatino Linotype" w:hAnsi="Palatino Linotype" w:cs="Palatino Linotype"/>
          <w:bCs/>
          <w:iCs/>
          <w:sz w:val="24"/>
          <w:szCs w:val="24"/>
        </w:rPr>
        <w:t>, en sus artículos 99 y 101, estipula lo siguiente:</w:t>
      </w:r>
    </w:p>
    <w:p w14:paraId="14414A84" w14:textId="77777777" w:rsidR="00F10690" w:rsidRDefault="00F10690" w:rsidP="00663A37">
      <w:pPr>
        <w:spacing w:after="0" w:line="360" w:lineRule="auto"/>
        <w:contextualSpacing/>
        <w:jc w:val="both"/>
        <w:rPr>
          <w:rFonts w:ascii="Palatino Linotype" w:eastAsia="Palatino Linotype" w:hAnsi="Palatino Linotype" w:cs="Palatino Linotype"/>
          <w:bCs/>
          <w:iCs/>
          <w:sz w:val="24"/>
          <w:szCs w:val="24"/>
        </w:rPr>
      </w:pPr>
    </w:p>
    <w:p w14:paraId="27D45A5C" w14:textId="3B495960" w:rsidR="00F10690" w:rsidRPr="00F10690" w:rsidRDefault="00F10690" w:rsidP="00F10690">
      <w:pPr>
        <w:spacing w:after="0" w:line="240" w:lineRule="auto"/>
        <w:ind w:left="567" w:right="616"/>
        <w:contextualSpacing/>
        <w:jc w:val="both"/>
        <w:rPr>
          <w:rFonts w:ascii="Palatino Linotype" w:eastAsia="Palatino Linotype" w:hAnsi="Palatino Linotype" w:cs="Palatino Linotype"/>
          <w:bCs/>
          <w:i/>
          <w:iCs/>
        </w:rPr>
      </w:pPr>
      <w:r w:rsidRPr="00F10690">
        <w:rPr>
          <w:rFonts w:ascii="Palatino Linotype" w:eastAsia="Palatino Linotype" w:hAnsi="Palatino Linotype" w:cs="Palatino Linotype"/>
          <w:b/>
          <w:bCs/>
          <w:i/>
          <w:iCs/>
        </w:rPr>
        <w:t xml:space="preserve">Artículo 99.- </w:t>
      </w:r>
      <w:r w:rsidRPr="00F77CF5">
        <w:rPr>
          <w:rFonts w:ascii="Palatino Linotype" w:eastAsia="Palatino Linotype" w:hAnsi="Palatino Linotype" w:cs="Palatino Linotype"/>
          <w:b/>
          <w:bCs/>
          <w:i/>
          <w:iCs/>
          <w:u w:val="single"/>
        </w:rPr>
        <w:t>El presidente municipal presentará anualmente al ayuntamiento a más tardar el 20 de diciembre, el proyecto de presupuesto de egresos</w:t>
      </w:r>
      <w:r w:rsidRPr="00F10690">
        <w:rPr>
          <w:rFonts w:ascii="Palatino Linotype" w:eastAsia="Palatino Linotype" w:hAnsi="Palatino Linotype" w:cs="Palatino Linotype"/>
          <w:bCs/>
          <w:i/>
          <w:iCs/>
        </w:rPr>
        <w:t>, para su consideración y aprobación.</w:t>
      </w:r>
    </w:p>
    <w:p w14:paraId="174CC1A8" w14:textId="77777777" w:rsidR="00F10690" w:rsidRPr="00F10690" w:rsidRDefault="00F10690" w:rsidP="00F10690">
      <w:pPr>
        <w:spacing w:after="0" w:line="240" w:lineRule="auto"/>
        <w:ind w:left="567" w:right="616"/>
        <w:contextualSpacing/>
        <w:jc w:val="both"/>
        <w:rPr>
          <w:rFonts w:ascii="Palatino Linotype" w:eastAsia="Palatino Linotype" w:hAnsi="Palatino Linotype" w:cs="Palatino Linotype"/>
          <w:bCs/>
          <w:i/>
          <w:iCs/>
        </w:rPr>
      </w:pPr>
    </w:p>
    <w:p w14:paraId="4ACB4E6E" w14:textId="397F7137" w:rsidR="00F10690" w:rsidRPr="00F10690" w:rsidRDefault="00F10690" w:rsidP="00F10690">
      <w:pPr>
        <w:spacing w:after="0" w:line="240" w:lineRule="auto"/>
        <w:ind w:left="567" w:right="616"/>
        <w:contextualSpacing/>
        <w:jc w:val="both"/>
        <w:rPr>
          <w:rFonts w:ascii="Palatino Linotype" w:eastAsia="Palatino Linotype" w:hAnsi="Palatino Linotype" w:cs="Palatino Linotype"/>
          <w:bCs/>
          <w:i/>
          <w:iCs/>
        </w:rPr>
      </w:pPr>
      <w:r w:rsidRPr="00F10690">
        <w:rPr>
          <w:rFonts w:ascii="Palatino Linotype" w:eastAsia="Palatino Linotype" w:hAnsi="Palatino Linotype" w:cs="Palatino Linotype"/>
          <w:b/>
          <w:bCs/>
          <w:i/>
          <w:iCs/>
        </w:rPr>
        <w:t xml:space="preserve">Artículo 101.- </w:t>
      </w:r>
      <w:r w:rsidRPr="00F77CF5">
        <w:rPr>
          <w:rFonts w:ascii="Palatino Linotype" w:eastAsia="Palatino Linotype" w:hAnsi="Palatino Linotype" w:cs="Palatino Linotype"/>
          <w:b/>
          <w:bCs/>
          <w:i/>
          <w:iCs/>
          <w:u w:val="single"/>
        </w:rPr>
        <w:t>El proyecto del presupuesto de egresos se integrará básicamente con</w:t>
      </w:r>
      <w:r w:rsidRPr="00F10690">
        <w:rPr>
          <w:rFonts w:ascii="Palatino Linotype" w:eastAsia="Palatino Linotype" w:hAnsi="Palatino Linotype" w:cs="Palatino Linotype"/>
          <w:bCs/>
          <w:i/>
          <w:iCs/>
        </w:rPr>
        <w:t>:</w:t>
      </w:r>
    </w:p>
    <w:p w14:paraId="7153DE2E" w14:textId="77777777" w:rsidR="00F10690" w:rsidRPr="00F10690" w:rsidRDefault="00F10690" w:rsidP="00F10690">
      <w:pPr>
        <w:spacing w:after="0" w:line="240" w:lineRule="auto"/>
        <w:ind w:left="567" w:right="616"/>
        <w:contextualSpacing/>
        <w:jc w:val="both"/>
        <w:rPr>
          <w:rFonts w:ascii="Palatino Linotype" w:eastAsia="Palatino Linotype" w:hAnsi="Palatino Linotype" w:cs="Palatino Linotype"/>
          <w:bCs/>
          <w:i/>
          <w:iCs/>
        </w:rPr>
      </w:pPr>
    </w:p>
    <w:p w14:paraId="748CAE1F" w14:textId="77777777" w:rsidR="00F10690" w:rsidRPr="00F10690" w:rsidRDefault="00F10690" w:rsidP="00F10690">
      <w:pPr>
        <w:spacing w:after="0" w:line="240" w:lineRule="auto"/>
        <w:ind w:left="567" w:right="616"/>
        <w:contextualSpacing/>
        <w:jc w:val="both"/>
        <w:rPr>
          <w:rFonts w:ascii="Palatino Linotype" w:eastAsia="Palatino Linotype" w:hAnsi="Palatino Linotype" w:cs="Palatino Linotype"/>
          <w:bCs/>
          <w:i/>
          <w:iCs/>
        </w:rPr>
      </w:pPr>
      <w:r w:rsidRPr="00F10690">
        <w:rPr>
          <w:rFonts w:ascii="Palatino Linotype" w:eastAsia="Palatino Linotype" w:hAnsi="Palatino Linotype" w:cs="Palatino Linotype"/>
          <w:bCs/>
          <w:i/>
          <w:iCs/>
        </w:rPr>
        <w:t xml:space="preserve">I. Los programas en que se señalen objetivos, metas y unidades responsables para su ejecución, así como la valuación estimada del programa; </w:t>
      </w:r>
    </w:p>
    <w:p w14:paraId="5400C522" w14:textId="77777777" w:rsidR="00F10690" w:rsidRPr="00F10690" w:rsidRDefault="00F10690" w:rsidP="00F10690">
      <w:pPr>
        <w:spacing w:after="0" w:line="240" w:lineRule="auto"/>
        <w:ind w:left="567" w:right="616"/>
        <w:contextualSpacing/>
        <w:jc w:val="both"/>
        <w:rPr>
          <w:rFonts w:ascii="Palatino Linotype" w:eastAsia="Palatino Linotype" w:hAnsi="Palatino Linotype" w:cs="Palatino Linotype"/>
          <w:bCs/>
          <w:i/>
          <w:iCs/>
        </w:rPr>
      </w:pPr>
      <w:r w:rsidRPr="00F10690">
        <w:rPr>
          <w:rFonts w:ascii="Palatino Linotype" w:eastAsia="Palatino Linotype" w:hAnsi="Palatino Linotype" w:cs="Palatino Linotype"/>
          <w:bCs/>
          <w:i/>
          <w:iCs/>
        </w:rPr>
        <w:t xml:space="preserve">II. Estimación de los ingresos y gastos del ejercicio fiscal calendarizados; </w:t>
      </w:r>
    </w:p>
    <w:p w14:paraId="3C979C84" w14:textId="77777777" w:rsidR="00F10690" w:rsidRPr="00F10690" w:rsidRDefault="00F10690" w:rsidP="00F10690">
      <w:pPr>
        <w:spacing w:after="0" w:line="240" w:lineRule="auto"/>
        <w:ind w:left="567" w:right="616"/>
        <w:contextualSpacing/>
        <w:jc w:val="both"/>
        <w:rPr>
          <w:rFonts w:ascii="Palatino Linotype" w:eastAsia="Palatino Linotype" w:hAnsi="Palatino Linotype" w:cs="Palatino Linotype"/>
          <w:bCs/>
          <w:i/>
          <w:iCs/>
        </w:rPr>
      </w:pPr>
      <w:r w:rsidRPr="00F10690">
        <w:rPr>
          <w:rFonts w:ascii="Palatino Linotype" w:eastAsia="Palatino Linotype" w:hAnsi="Palatino Linotype" w:cs="Palatino Linotype"/>
          <w:bCs/>
          <w:i/>
          <w:iCs/>
        </w:rPr>
        <w:t xml:space="preserve">III. </w:t>
      </w:r>
      <w:r w:rsidRPr="00F77CF5">
        <w:rPr>
          <w:rFonts w:ascii="Palatino Linotype" w:eastAsia="Palatino Linotype" w:hAnsi="Palatino Linotype" w:cs="Palatino Linotype"/>
          <w:b/>
          <w:bCs/>
          <w:i/>
          <w:iCs/>
          <w:u w:val="single"/>
        </w:rPr>
        <w:t>Situación de la deuda pública</w:t>
      </w:r>
      <w:r w:rsidRPr="00F10690">
        <w:rPr>
          <w:rFonts w:ascii="Palatino Linotype" w:eastAsia="Palatino Linotype" w:hAnsi="Palatino Linotype" w:cs="Palatino Linotype"/>
          <w:bCs/>
          <w:i/>
          <w:iCs/>
        </w:rPr>
        <w:t xml:space="preserve">, incluyendo el contingente económico de los litigios laborales en los que el ayuntamiento forme parte. </w:t>
      </w:r>
    </w:p>
    <w:p w14:paraId="69271109" w14:textId="77777777" w:rsidR="00F10690" w:rsidRPr="00F10690" w:rsidRDefault="00F10690" w:rsidP="00F10690">
      <w:pPr>
        <w:spacing w:after="0" w:line="240" w:lineRule="auto"/>
        <w:ind w:left="567" w:right="616"/>
        <w:contextualSpacing/>
        <w:jc w:val="both"/>
        <w:rPr>
          <w:rFonts w:ascii="Palatino Linotype" w:eastAsia="Palatino Linotype" w:hAnsi="Palatino Linotype" w:cs="Palatino Linotype"/>
          <w:bCs/>
          <w:i/>
          <w:iCs/>
        </w:rPr>
      </w:pPr>
    </w:p>
    <w:p w14:paraId="76AE1794" w14:textId="1F5C54C3" w:rsidR="00F10690" w:rsidRPr="00F10690" w:rsidRDefault="00F10690" w:rsidP="00F10690">
      <w:pPr>
        <w:spacing w:after="0" w:line="240" w:lineRule="auto"/>
        <w:ind w:left="567" w:right="616"/>
        <w:contextualSpacing/>
        <w:jc w:val="both"/>
        <w:rPr>
          <w:rFonts w:ascii="Palatino Linotype" w:eastAsia="Palatino Linotype" w:hAnsi="Palatino Linotype" w:cs="Palatino Linotype"/>
          <w:bCs/>
          <w:i/>
          <w:iCs/>
        </w:rPr>
      </w:pPr>
      <w:r w:rsidRPr="00F10690">
        <w:rPr>
          <w:rFonts w:ascii="Palatino Linotype" w:eastAsia="Palatino Linotype" w:hAnsi="Palatino Linotype" w:cs="Palatino Linotype"/>
          <w:bCs/>
          <w:i/>
          <w:iCs/>
        </w:rPr>
        <w:t>El proyecto de presupuesto de egresos deberá realizarse con base en los criterios de proporcionalidad y equidad, considerando las necesidades básicas de las localidades que integran al municipio.</w:t>
      </w:r>
    </w:p>
    <w:p w14:paraId="189B3BF0" w14:textId="77777777" w:rsidR="00F10690" w:rsidRDefault="00F10690" w:rsidP="00663A37">
      <w:pPr>
        <w:spacing w:after="0" w:line="360" w:lineRule="auto"/>
        <w:contextualSpacing/>
        <w:jc w:val="both"/>
        <w:rPr>
          <w:rFonts w:ascii="Palatino Linotype" w:eastAsia="Palatino Linotype" w:hAnsi="Palatino Linotype" w:cs="Palatino Linotype"/>
          <w:bCs/>
          <w:iCs/>
          <w:sz w:val="24"/>
          <w:szCs w:val="24"/>
        </w:rPr>
      </w:pPr>
    </w:p>
    <w:p w14:paraId="165728BA" w14:textId="01CFFA3A" w:rsidR="00F10690" w:rsidRDefault="00B72ADE" w:rsidP="00663A37">
      <w:pPr>
        <w:spacing w:after="0" w:line="360" w:lineRule="auto"/>
        <w:contextualSpacing/>
        <w:jc w:val="both"/>
        <w:rPr>
          <w:rFonts w:ascii="Palatino Linotype" w:eastAsia="Palatino Linotype" w:hAnsi="Palatino Linotype" w:cs="Palatino Linotype"/>
          <w:bCs/>
          <w:iCs/>
          <w:sz w:val="24"/>
          <w:szCs w:val="24"/>
        </w:rPr>
      </w:pPr>
      <w:r>
        <w:rPr>
          <w:rFonts w:ascii="Palatino Linotype" w:eastAsia="Palatino Linotype" w:hAnsi="Palatino Linotype" w:cs="Palatino Linotype"/>
          <w:bCs/>
          <w:iCs/>
          <w:sz w:val="24"/>
          <w:szCs w:val="24"/>
        </w:rPr>
        <w:t>De lo que se desprende que la situación de la deuda pública es parte de la información que integra el proyecto del presupuesto de egresos de los municipios, y dicho proyecto debe ser entregado al Ayuntamiento a más tardar el día veinte de diciembre.</w:t>
      </w:r>
    </w:p>
    <w:p w14:paraId="6099A807" w14:textId="77777777" w:rsidR="00B72ADE" w:rsidRDefault="00B72ADE" w:rsidP="00663A37">
      <w:pPr>
        <w:spacing w:after="0" w:line="360" w:lineRule="auto"/>
        <w:contextualSpacing/>
        <w:jc w:val="both"/>
        <w:rPr>
          <w:rFonts w:ascii="Palatino Linotype" w:eastAsia="Palatino Linotype" w:hAnsi="Palatino Linotype" w:cs="Palatino Linotype"/>
          <w:bCs/>
          <w:iCs/>
          <w:sz w:val="24"/>
          <w:szCs w:val="24"/>
        </w:rPr>
      </w:pPr>
    </w:p>
    <w:p w14:paraId="22BF22D8" w14:textId="4201AEE9" w:rsidR="00B72ADE" w:rsidRDefault="00B72ADE" w:rsidP="00663A37">
      <w:pPr>
        <w:spacing w:after="0" w:line="360" w:lineRule="auto"/>
        <w:contextualSpacing/>
        <w:jc w:val="both"/>
        <w:rPr>
          <w:rFonts w:ascii="Palatino Linotype" w:eastAsia="Palatino Linotype" w:hAnsi="Palatino Linotype" w:cs="Palatino Linotype"/>
          <w:bCs/>
          <w:iCs/>
          <w:sz w:val="24"/>
          <w:szCs w:val="24"/>
        </w:rPr>
      </w:pPr>
      <w:r>
        <w:rPr>
          <w:rFonts w:ascii="Palatino Linotype" w:eastAsia="Palatino Linotype" w:hAnsi="Palatino Linotype" w:cs="Palatino Linotype"/>
          <w:bCs/>
          <w:iCs/>
          <w:sz w:val="24"/>
          <w:szCs w:val="24"/>
        </w:rPr>
        <w:t xml:space="preserve">Asimismo, </w:t>
      </w:r>
      <w:r w:rsidR="00B967CB">
        <w:rPr>
          <w:rFonts w:ascii="Palatino Linotype" w:eastAsia="Palatino Linotype" w:hAnsi="Palatino Linotype" w:cs="Palatino Linotype"/>
          <w:bCs/>
          <w:iCs/>
          <w:sz w:val="24"/>
          <w:szCs w:val="24"/>
        </w:rPr>
        <w:t>dentro de la integración del Informe Trimestral de los Sujetos de Fiscalización Municipales para el Ejercicio 2021 que los municipios remiten al Órgano Superior de Fiscalización del Estado de México para su análisis, se encuentra la información del Estado Analítico de la Deuda y otros Pasivos, cuya finalidad es mostrar las obligaciones insolutas de los entes públicos, al inicio y fin de cada periodo, derivadas del endeudamiento interno y externo, realizado en el marco de la</w:t>
      </w:r>
      <w:r w:rsidR="00B967CB" w:rsidRPr="00B967CB">
        <w:rPr>
          <w:rFonts w:ascii="Palatino Linotype" w:eastAsia="Palatino Linotype" w:hAnsi="Palatino Linotype" w:cs="Palatino Linotype"/>
          <w:bCs/>
          <w:iCs/>
          <w:sz w:val="24"/>
          <w:szCs w:val="24"/>
        </w:rPr>
        <w:t xml:space="preserve"> legislación vi</w:t>
      </w:r>
      <w:r w:rsidR="00B967CB">
        <w:rPr>
          <w:rFonts w:ascii="Palatino Linotype" w:eastAsia="Palatino Linotype" w:hAnsi="Palatino Linotype" w:cs="Palatino Linotype"/>
          <w:bCs/>
          <w:iCs/>
          <w:sz w:val="24"/>
          <w:szCs w:val="24"/>
        </w:rPr>
        <w:t xml:space="preserve">gente, así como suministrar a los usuarios información analítica relevante sobre la variación de la deuda del </w:t>
      </w:r>
      <w:r w:rsidR="00B967CB" w:rsidRPr="00B967CB">
        <w:rPr>
          <w:rFonts w:ascii="Palatino Linotype" w:eastAsia="Palatino Linotype" w:hAnsi="Palatino Linotype" w:cs="Palatino Linotype"/>
          <w:bCs/>
          <w:iCs/>
          <w:sz w:val="24"/>
          <w:szCs w:val="24"/>
        </w:rPr>
        <w:t xml:space="preserve">ente </w:t>
      </w:r>
      <w:r w:rsidR="00B967CB">
        <w:rPr>
          <w:rFonts w:ascii="Palatino Linotype" w:eastAsia="Palatino Linotype" w:hAnsi="Palatino Linotype" w:cs="Palatino Linotype"/>
          <w:bCs/>
          <w:iCs/>
          <w:sz w:val="24"/>
          <w:szCs w:val="24"/>
        </w:rPr>
        <w:t xml:space="preserve">público entre el inicio y el fin del periodo, ya sea que tenga su origen en operaciones de crédito </w:t>
      </w:r>
      <w:r w:rsidR="00B967CB" w:rsidRPr="00B967CB">
        <w:rPr>
          <w:rFonts w:ascii="Palatino Linotype" w:eastAsia="Palatino Linotype" w:hAnsi="Palatino Linotype" w:cs="Palatino Linotype"/>
          <w:bCs/>
          <w:iCs/>
          <w:sz w:val="24"/>
          <w:szCs w:val="24"/>
        </w:rPr>
        <w:t xml:space="preserve">público </w:t>
      </w:r>
      <w:r w:rsidR="00B967CB">
        <w:rPr>
          <w:rFonts w:ascii="Palatino Linotype" w:eastAsia="Palatino Linotype" w:hAnsi="Palatino Linotype" w:cs="Palatino Linotype"/>
          <w:bCs/>
          <w:iCs/>
          <w:sz w:val="24"/>
          <w:szCs w:val="24"/>
        </w:rPr>
        <w:t>(deuda  pública) o en cualquier otro tipo de</w:t>
      </w:r>
      <w:r w:rsidR="002717D3">
        <w:rPr>
          <w:rFonts w:ascii="Palatino Linotype" w:eastAsia="Palatino Linotype" w:hAnsi="Palatino Linotype" w:cs="Palatino Linotype"/>
          <w:bCs/>
          <w:iCs/>
          <w:sz w:val="24"/>
          <w:szCs w:val="24"/>
        </w:rPr>
        <w:t xml:space="preserve"> financiamiento; para lo cual los entes fiscalizables (en el presente caso, el Sujeto Obligado) deberá remitir la información en el siguiente formato:</w:t>
      </w:r>
    </w:p>
    <w:p w14:paraId="240455F2" w14:textId="77777777" w:rsidR="002C2EE7" w:rsidRDefault="002C2EE7" w:rsidP="00663A37">
      <w:pPr>
        <w:spacing w:after="0" w:line="360" w:lineRule="auto"/>
        <w:contextualSpacing/>
        <w:jc w:val="both"/>
        <w:rPr>
          <w:rFonts w:ascii="Palatino Linotype" w:eastAsia="Palatino Linotype" w:hAnsi="Palatino Linotype" w:cs="Palatino Linotype"/>
          <w:bCs/>
          <w:iCs/>
          <w:sz w:val="24"/>
          <w:szCs w:val="24"/>
        </w:rPr>
      </w:pPr>
    </w:p>
    <w:p w14:paraId="559FE919" w14:textId="6BE32B8C" w:rsidR="002717D3" w:rsidRDefault="002717D3" w:rsidP="002717D3">
      <w:pPr>
        <w:spacing w:after="0" w:line="360" w:lineRule="auto"/>
        <w:contextualSpacing/>
        <w:jc w:val="center"/>
        <w:rPr>
          <w:rFonts w:ascii="Palatino Linotype" w:eastAsia="Palatino Linotype" w:hAnsi="Palatino Linotype" w:cs="Palatino Linotype"/>
          <w:bCs/>
          <w:iCs/>
          <w:sz w:val="24"/>
          <w:szCs w:val="24"/>
        </w:rPr>
      </w:pPr>
      <w:r>
        <w:rPr>
          <w:noProof/>
        </w:rPr>
        <w:lastRenderedPageBreak/>
        <w:drawing>
          <wp:inline distT="0" distB="0" distL="0" distR="0" wp14:anchorId="050A7F9E" wp14:editId="1179C517">
            <wp:extent cx="5067300" cy="50069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345" t="18125" r="22213" b="9081"/>
                    <a:stretch/>
                  </pic:blipFill>
                  <pic:spPr bwMode="auto">
                    <a:xfrm>
                      <a:off x="0" y="0"/>
                      <a:ext cx="5086988" cy="5026429"/>
                    </a:xfrm>
                    <a:prstGeom prst="rect">
                      <a:avLst/>
                    </a:prstGeom>
                    <a:ln>
                      <a:noFill/>
                    </a:ln>
                    <a:extLst>
                      <a:ext uri="{53640926-AAD7-44D8-BBD7-CCE9431645EC}">
                        <a14:shadowObscured xmlns:a14="http://schemas.microsoft.com/office/drawing/2010/main"/>
                      </a:ext>
                    </a:extLst>
                  </pic:spPr>
                </pic:pic>
              </a:graphicData>
            </a:graphic>
          </wp:inline>
        </w:drawing>
      </w:r>
    </w:p>
    <w:p w14:paraId="72BE56B8" w14:textId="77777777" w:rsidR="002717D3" w:rsidRDefault="002717D3" w:rsidP="00663A37">
      <w:pPr>
        <w:spacing w:after="0" w:line="360" w:lineRule="auto"/>
        <w:contextualSpacing/>
        <w:jc w:val="both"/>
        <w:rPr>
          <w:rFonts w:ascii="Palatino Linotype" w:eastAsia="Palatino Linotype" w:hAnsi="Palatino Linotype" w:cs="Palatino Linotype"/>
          <w:bCs/>
          <w:iCs/>
          <w:sz w:val="24"/>
          <w:szCs w:val="24"/>
        </w:rPr>
      </w:pPr>
    </w:p>
    <w:p w14:paraId="0B11CD9A" w14:textId="36DFF44A" w:rsidR="002717D3" w:rsidRDefault="003D3508" w:rsidP="00663A37">
      <w:pPr>
        <w:spacing w:after="0" w:line="360" w:lineRule="auto"/>
        <w:contextualSpacing/>
        <w:jc w:val="both"/>
        <w:rPr>
          <w:rFonts w:ascii="Palatino Linotype" w:eastAsia="Palatino Linotype" w:hAnsi="Palatino Linotype" w:cs="Palatino Linotype"/>
          <w:bCs/>
          <w:iCs/>
          <w:sz w:val="24"/>
          <w:szCs w:val="24"/>
        </w:rPr>
      </w:pPr>
      <w:r>
        <w:rPr>
          <w:rFonts w:ascii="Palatino Linotype" w:eastAsia="Palatino Linotype" w:hAnsi="Palatino Linotype" w:cs="Palatino Linotype"/>
          <w:bCs/>
          <w:iCs/>
          <w:sz w:val="24"/>
          <w:szCs w:val="24"/>
        </w:rPr>
        <w:t xml:space="preserve">De la misma forma, en el Informe </w:t>
      </w:r>
      <w:r w:rsidR="00DD3FCF">
        <w:rPr>
          <w:rFonts w:ascii="Palatino Linotype" w:eastAsia="Palatino Linotype" w:hAnsi="Palatino Linotype" w:cs="Palatino Linotype"/>
          <w:bCs/>
          <w:iCs/>
          <w:sz w:val="24"/>
          <w:szCs w:val="24"/>
        </w:rPr>
        <w:t>Trimestral también se contempla la información relativa al Estado Analítico del Ejercicio del Presupuesto de Egresos Clasificación por Objeto del Gasto (Capítulo y Concepto), en el que, tocante a la deuda pública, se debe especificar lo relativo a la amortización, los intereses, comisiones, gastos, costo por coberturas, apoyos financieros y adeud</w:t>
      </w:r>
      <w:r w:rsidR="00392070">
        <w:rPr>
          <w:rFonts w:ascii="Palatino Linotype" w:eastAsia="Palatino Linotype" w:hAnsi="Palatino Linotype" w:cs="Palatino Linotype"/>
          <w:bCs/>
          <w:iCs/>
          <w:sz w:val="24"/>
          <w:szCs w:val="24"/>
        </w:rPr>
        <w:t>os</w:t>
      </w:r>
      <w:r w:rsidR="00DD3FCF">
        <w:rPr>
          <w:rFonts w:ascii="Palatino Linotype" w:eastAsia="Palatino Linotype" w:hAnsi="Palatino Linotype" w:cs="Palatino Linotype"/>
          <w:bCs/>
          <w:iCs/>
          <w:sz w:val="24"/>
          <w:szCs w:val="24"/>
        </w:rPr>
        <w:t xml:space="preserve"> de ejercicios fiscales anteriores (Adefas).</w:t>
      </w:r>
    </w:p>
    <w:p w14:paraId="6B2F51C0" w14:textId="77777777" w:rsidR="00DD3FCF" w:rsidRDefault="00DD3FCF" w:rsidP="00663A37">
      <w:pPr>
        <w:spacing w:after="0" w:line="360" w:lineRule="auto"/>
        <w:contextualSpacing/>
        <w:jc w:val="both"/>
        <w:rPr>
          <w:rFonts w:ascii="Palatino Linotype" w:eastAsia="Palatino Linotype" w:hAnsi="Palatino Linotype" w:cs="Palatino Linotype"/>
          <w:bCs/>
          <w:iCs/>
          <w:sz w:val="24"/>
          <w:szCs w:val="24"/>
        </w:rPr>
      </w:pPr>
    </w:p>
    <w:p w14:paraId="30CC40C5" w14:textId="4F9812A7" w:rsidR="00DD3FCF" w:rsidRDefault="00DD3FCF" w:rsidP="00663A37">
      <w:pPr>
        <w:spacing w:after="0" w:line="360" w:lineRule="auto"/>
        <w:contextualSpacing/>
        <w:jc w:val="both"/>
        <w:rPr>
          <w:rFonts w:ascii="Palatino Linotype" w:eastAsia="Palatino Linotype" w:hAnsi="Palatino Linotype" w:cs="Palatino Linotype"/>
          <w:bCs/>
          <w:iCs/>
          <w:sz w:val="24"/>
          <w:szCs w:val="24"/>
        </w:rPr>
      </w:pPr>
      <w:r>
        <w:rPr>
          <w:rFonts w:ascii="Palatino Linotype" w:eastAsia="Palatino Linotype" w:hAnsi="Palatino Linotype" w:cs="Palatino Linotype"/>
          <w:bCs/>
          <w:iCs/>
          <w:sz w:val="24"/>
          <w:szCs w:val="24"/>
        </w:rPr>
        <w:t>Por último, la Ley de Transparencia y Acceso a la Información Pública del Estado de México y Municipios, en su artículo 92 fracción XXVI, establece lo siguiente:</w:t>
      </w:r>
    </w:p>
    <w:p w14:paraId="4509510E" w14:textId="77777777" w:rsidR="002717D3" w:rsidRDefault="002717D3" w:rsidP="00663A37">
      <w:pPr>
        <w:spacing w:after="0" w:line="360" w:lineRule="auto"/>
        <w:contextualSpacing/>
        <w:jc w:val="both"/>
        <w:rPr>
          <w:rFonts w:ascii="Palatino Linotype" w:eastAsia="Palatino Linotype" w:hAnsi="Palatino Linotype" w:cs="Palatino Linotype"/>
          <w:bCs/>
          <w:iCs/>
          <w:sz w:val="24"/>
          <w:szCs w:val="24"/>
        </w:rPr>
      </w:pPr>
    </w:p>
    <w:p w14:paraId="11776433" w14:textId="411F417C" w:rsidR="002717D3" w:rsidRPr="00B02B83" w:rsidRDefault="00DD3FCF" w:rsidP="00B02B83">
      <w:pPr>
        <w:spacing w:after="0" w:line="240" w:lineRule="auto"/>
        <w:ind w:left="567" w:right="616"/>
        <w:contextualSpacing/>
        <w:jc w:val="both"/>
        <w:rPr>
          <w:rFonts w:ascii="Palatino Linotype" w:eastAsia="Palatino Linotype" w:hAnsi="Palatino Linotype" w:cs="Palatino Linotype"/>
          <w:bCs/>
          <w:i/>
          <w:iCs/>
        </w:rPr>
      </w:pPr>
      <w:r w:rsidRPr="00B02B83">
        <w:rPr>
          <w:rFonts w:ascii="Palatino Linotype" w:eastAsia="Palatino Linotype" w:hAnsi="Palatino Linotype" w:cs="Palatino Linotype"/>
          <w:b/>
          <w:bCs/>
          <w:i/>
          <w:iCs/>
        </w:rPr>
        <w:t xml:space="preserve">Artículo 92. </w:t>
      </w:r>
      <w:r w:rsidRPr="00B02B83">
        <w:rPr>
          <w:rFonts w:ascii="Palatino Linotype" w:eastAsia="Palatino Linotype" w:hAnsi="Palatino Linotype" w:cs="Palatino Linotype"/>
          <w:bCs/>
          <w:i/>
          <w:iC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2C31F6E" w14:textId="1A689690" w:rsidR="00DD3FCF" w:rsidRPr="00B02B83" w:rsidRDefault="00DD3FCF" w:rsidP="00B02B83">
      <w:pPr>
        <w:spacing w:after="0" w:line="240" w:lineRule="auto"/>
        <w:ind w:left="567" w:right="616"/>
        <w:contextualSpacing/>
        <w:jc w:val="both"/>
        <w:rPr>
          <w:rFonts w:ascii="Palatino Linotype" w:eastAsia="Palatino Linotype" w:hAnsi="Palatino Linotype" w:cs="Palatino Linotype"/>
          <w:bCs/>
          <w:i/>
          <w:iCs/>
        </w:rPr>
      </w:pPr>
      <w:r w:rsidRPr="00B02B83">
        <w:rPr>
          <w:rFonts w:ascii="Palatino Linotype" w:eastAsia="Palatino Linotype" w:hAnsi="Palatino Linotype" w:cs="Palatino Linotype"/>
          <w:bCs/>
          <w:i/>
          <w:iCs/>
        </w:rPr>
        <w:t>(…)</w:t>
      </w:r>
    </w:p>
    <w:p w14:paraId="7940CE10" w14:textId="6049A3BD" w:rsidR="00B02B83" w:rsidRPr="00B02B83" w:rsidRDefault="00DD3FCF" w:rsidP="00B02B83">
      <w:pPr>
        <w:spacing w:after="0" w:line="240" w:lineRule="auto"/>
        <w:ind w:left="567" w:right="616"/>
        <w:contextualSpacing/>
        <w:jc w:val="both"/>
        <w:rPr>
          <w:rFonts w:ascii="Palatino Linotype" w:eastAsia="Palatino Linotype" w:hAnsi="Palatino Linotype" w:cs="Palatino Linotype"/>
          <w:bCs/>
          <w:i/>
          <w:iCs/>
        </w:rPr>
      </w:pPr>
      <w:r w:rsidRPr="00B02B83">
        <w:rPr>
          <w:rFonts w:ascii="Palatino Linotype" w:eastAsia="Palatino Linotype" w:hAnsi="Palatino Linotype" w:cs="Palatino Linotype"/>
          <w:b/>
          <w:bCs/>
          <w:i/>
          <w:iCs/>
        </w:rPr>
        <w:t xml:space="preserve">XXVI. </w:t>
      </w:r>
      <w:r w:rsidRPr="00B02B83">
        <w:rPr>
          <w:rFonts w:ascii="Palatino Linotype" w:eastAsia="Palatino Linotype" w:hAnsi="Palatino Linotype" w:cs="Palatino Linotype"/>
          <w:bCs/>
          <w:i/>
          <w:iCs/>
        </w:rPr>
        <w:t>La información relativa a la deuda pública, en términos de las disp</w:t>
      </w:r>
      <w:r w:rsidR="00B02B83" w:rsidRPr="00B02B83">
        <w:rPr>
          <w:rFonts w:ascii="Palatino Linotype" w:eastAsia="Palatino Linotype" w:hAnsi="Palatino Linotype" w:cs="Palatino Linotype"/>
          <w:bCs/>
          <w:i/>
          <w:iCs/>
        </w:rPr>
        <w:t>osiciones jurídicas aplicables:</w:t>
      </w:r>
    </w:p>
    <w:p w14:paraId="302D98BF" w14:textId="77777777" w:rsidR="00B02B83" w:rsidRPr="00B02B83" w:rsidRDefault="00B02B83" w:rsidP="00B02B83">
      <w:pPr>
        <w:spacing w:after="0" w:line="240" w:lineRule="auto"/>
        <w:ind w:left="567" w:right="616"/>
        <w:contextualSpacing/>
        <w:jc w:val="both"/>
        <w:rPr>
          <w:rFonts w:ascii="Palatino Linotype" w:eastAsia="Palatino Linotype" w:hAnsi="Palatino Linotype" w:cs="Palatino Linotype"/>
          <w:bCs/>
          <w:i/>
          <w:iCs/>
        </w:rPr>
      </w:pPr>
    </w:p>
    <w:p w14:paraId="7B26CBE2" w14:textId="77777777" w:rsidR="00B02B83" w:rsidRPr="00B02B83" w:rsidRDefault="00B02B83" w:rsidP="00B02B83">
      <w:pPr>
        <w:spacing w:after="0" w:line="240" w:lineRule="auto"/>
        <w:ind w:left="567" w:right="616"/>
        <w:contextualSpacing/>
        <w:jc w:val="both"/>
        <w:rPr>
          <w:rFonts w:ascii="Palatino Linotype" w:eastAsia="Palatino Linotype" w:hAnsi="Palatino Linotype" w:cs="Palatino Linotype"/>
          <w:bCs/>
          <w:i/>
          <w:iCs/>
        </w:rPr>
      </w:pPr>
      <w:r w:rsidRPr="00B02B83">
        <w:rPr>
          <w:rFonts w:ascii="Palatino Linotype" w:eastAsia="Palatino Linotype" w:hAnsi="Palatino Linotype" w:cs="Palatino Linotype"/>
          <w:bCs/>
          <w:i/>
          <w:iCs/>
        </w:rPr>
        <w:t>Los datos de todos los financiamientos contratados, así como de los movimientos que se efectúen, en la que se incluya:</w:t>
      </w:r>
    </w:p>
    <w:p w14:paraId="041B6706" w14:textId="77777777" w:rsidR="00B02B83" w:rsidRPr="00B02B83" w:rsidRDefault="00B02B83" w:rsidP="00B02B83">
      <w:pPr>
        <w:spacing w:after="0" w:line="240" w:lineRule="auto"/>
        <w:ind w:left="567" w:right="616"/>
        <w:contextualSpacing/>
        <w:jc w:val="both"/>
        <w:rPr>
          <w:rFonts w:ascii="Palatino Linotype" w:eastAsia="Palatino Linotype" w:hAnsi="Palatino Linotype" w:cs="Palatino Linotype"/>
          <w:bCs/>
          <w:i/>
          <w:iCs/>
        </w:rPr>
      </w:pPr>
    </w:p>
    <w:p w14:paraId="4299A96C" w14:textId="462E44EE" w:rsidR="00DD3FCF" w:rsidRPr="00B02B83" w:rsidRDefault="00DD3FCF" w:rsidP="00B02B83">
      <w:pPr>
        <w:spacing w:after="0" w:line="240" w:lineRule="auto"/>
        <w:ind w:left="993" w:right="616"/>
        <w:contextualSpacing/>
        <w:jc w:val="both"/>
        <w:rPr>
          <w:rFonts w:ascii="Palatino Linotype" w:eastAsia="Palatino Linotype" w:hAnsi="Palatino Linotype" w:cs="Palatino Linotype"/>
          <w:bCs/>
          <w:i/>
          <w:iCs/>
        </w:rPr>
      </w:pPr>
      <w:r w:rsidRPr="00B02B83">
        <w:rPr>
          <w:rFonts w:ascii="Palatino Linotype" w:eastAsia="Palatino Linotype" w:hAnsi="Palatino Linotype" w:cs="Palatino Linotype"/>
          <w:b/>
          <w:bCs/>
          <w:i/>
          <w:iCs/>
        </w:rPr>
        <w:t>a)</w:t>
      </w:r>
      <w:r w:rsidRPr="00B02B83">
        <w:rPr>
          <w:rFonts w:ascii="Palatino Linotype" w:eastAsia="Palatino Linotype" w:hAnsi="Palatino Linotype" w:cs="Palatino Linotype"/>
          <w:bCs/>
          <w:i/>
          <w:iCs/>
        </w:rPr>
        <w:t xml:space="preserve"> Los montos de financiamiento contratados; </w:t>
      </w:r>
    </w:p>
    <w:p w14:paraId="1C057292" w14:textId="77777777" w:rsidR="00DD3FCF" w:rsidRPr="00B02B83" w:rsidRDefault="00DD3FCF" w:rsidP="00B02B83">
      <w:pPr>
        <w:spacing w:after="0" w:line="240" w:lineRule="auto"/>
        <w:ind w:left="993" w:right="616"/>
        <w:contextualSpacing/>
        <w:jc w:val="both"/>
        <w:rPr>
          <w:rFonts w:ascii="Palatino Linotype" w:eastAsia="Palatino Linotype" w:hAnsi="Palatino Linotype" w:cs="Palatino Linotype"/>
          <w:bCs/>
          <w:i/>
          <w:iCs/>
        </w:rPr>
      </w:pPr>
      <w:r w:rsidRPr="00B02B83">
        <w:rPr>
          <w:rFonts w:ascii="Palatino Linotype" w:eastAsia="Palatino Linotype" w:hAnsi="Palatino Linotype" w:cs="Palatino Linotype"/>
          <w:b/>
          <w:bCs/>
          <w:i/>
          <w:iCs/>
        </w:rPr>
        <w:t>b)</w:t>
      </w:r>
      <w:r w:rsidRPr="00B02B83">
        <w:rPr>
          <w:rFonts w:ascii="Palatino Linotype" w:eastAsia="Palatino Linotype" w:hAnsi="Palatino Linotype" w:cs="Palatino Linotype"/>
          <w:bCs/>
          <w:i/>
          <w:iCs/>
        </w:rPr>
        <w:t xml:space="preserve"> Los plazos; </w:t>
      </w:r>
    </w:p>
    <w:p w14:paraId="180918D1" w14:textId="77777777" w:rsidR="00DD3FCF" w:rsidRPr="00B02B83" w:rsidRDefault="00DD3FCF" w:rsidP="00B02B83">
      <w:pPr>
        <w:spacing w:after="0" w:line="240" w:lineRule="auto"/>
        <w:ind w:left="993" w:right="616"/>
        <w:contextualSpacing/>
        <w:jc w:val="both"/>
        <w:rPr>
          <w:rFonts w:ascii="Palatino Linotype" w:eastAsia="Palatino Linotype" w:hAnsi="Palatino Linotype" w:cs="Palatino Linotype"/>
          <w:bCs/>
          <w:i/>
          <w:iCs/>
        </w:rPr>
      </w:pPr>
      <w:r w:rsidRPr="00B02B83">
        <w:rPr>
          <w:rFonts w:ascii="Palatino Linotype" w:eastAsia="Palatino Linotype" w:hAnsi="Palatino Linotype" w:cs="Palatino Linotype"/>
          <w:b/>
          <w:bCs/>
          <w:i/>
          <w:iCs/>
        </w:rPr>
        <w:t>c)</w:t>
      </w:r>
      <w:r w:rsidRPr="00B02B83">
        <w:rPr>
          <w:rFonts w:ascii="Palatino Linotype" w:eastAsia="Palatino Linotype" w:hAnsi="Palatino Linotype" w:cs="Palatino Linotype"/>
          <w:bCs/>
          <w:i/>
          <w:iCs/>
        </w:rPr>
        <w:t xml:space="preserve"> Las tasas de interés; y </w:t>
      </w:r>
    </w:p>
    <w:p w14:paraId="3009D23C" w14:textId="77777777" w:rsidR="00DD3FCF" w:rsidRPr="00B02B83" w:rsidRDefault="00DD3FCF" w:rsidP="00B02B83">
      <w:pPr>
        <w:spacing w:after="0" w:line="240" w:lineRule="auto"/>
        <w:ind w:left="993" w:right="616"/>
        <w:contextualSpacing/>
        <w:jc w:val="both"/>
        <w:rPr>
          <w:rFonts w:ascii="Palatino Linotype" w:eastAsia="Palatino Linotype" w:hAnsi="Palatino Linotype" w:cs="Palatino Linotype"/>
          <w:bCs/>
          <w:i/>
          <w:iCs/>
        </w:rPr>
      </w:pPr>
      <w:r w:rsidRPr="00B02B83">
        <w:rPr>
          <w:rFonts w:ascii="Palatino Linotype" w:eastAsia="Palatino Linotype" w:hAnsi="Palatino Linotype" w:cs="Palatino Linotype"/>
          <w:b/>
          <w:bCs/>
          <w:i/>
          <w:iCs/>
        </w:rPr>
        <w:t>d)</w:t>
      </w:r>
      <w:r w:rsidRPr="00B02B83">
        <w:rPr>
          <w:rFonts w:ascii="Palatino Linotype" w:eastAsia="Palatino Linotype" w:hAnsi="Palatino Linotype" w:cs="Palatino Linotype"/>
          <w:bCs/>
          <w:i/>
          <w:iCs/>
        </w:rPr>
        <w:t xml:space="preserve"> Las garantías. </w:t>
      </w:r>
    </w:p>
    <w:p w14:paraId="03D30624" w14:textId="77777777" w:rsidR="00DD3FCF" w:rsidRPr="00B02B83" w:rsidRDefault="00DD3FCF" w:rsidP="00B02B83">
      <w:pPr>
        <w:spacing w:after="0" w:line="360" w:lineRule="auto"/>
        <w:contextualSpacing/>
        <w:jc w:val="both"/>
        <w:rPr>
          <w:rFonts w:ascii="Palatino Linotype" w:eastAsia="Palatino Linotype" w:hAnsi="Palatino Linotype" w:cs="Palatino Linotype"/>
          <w:bCs/>
          <w:iCs/>
          <w:sz w:val="24"/>
          <w:szCs w:val="24"/>
        </w:rPr>
      </w:pPr>
    </w:p>
    <w:p w14:paraId="3CCAA074" w14:textId="5A850D96" w:rsidR="00EB2F64" w:rsidRDefault="0318EC97" w:rsidP="00663A37">
      <w:pPr>
        <w:spacing w:after="0" w:line="360" w:lineRule="auto"/>
        <w:contextualSpacing/>
        <w:jc w:val="both"/>
        <w:rPr>
          <w:rFonts w:ascii="Palatino Linotype" w:eastAsia="Palatino Linotype" w:hAnsi="Palatino Linotype" w:cs="Palatino Linotype"/>
          <w:sz w:val="24"/>
          <w:szCs w:val="24"/>
        </w:rPr>
      </w:pPr>
      <w:r w:rsidRPr="0318EC97">
        <w:rPr>
          <w:rFonts w:ascii="Palatino Linotype" w:eastAsia="Palatino Linotype" w:hAnsi="Palatino Linotype" w:cs="Palatino Linotype"/>
          <w:sz w:val="24"/>
          <w:szCs w:val="24"/>
        </w:rPr>
        <w:t>De lo argumentado anteriormente se puede concluir que el documento remitido por el Sujeto Obligado en respuesta a la solicitud de información no colma la pretensión del Recurrente en virtud de que no otorga la certeza necesaria para verificar la información que contiene debido a que sólo se observa una de las seis páginas que lo conforman; además de que es información relativa al año dos mil catorce, contraviniendo el principio de actualización contemplado en el artículo 11 de la Ley de Transparencia estatal. Asimismo, el Sujeto Obligado está constreñido a generar, poseer y administrar la información de la deuda pública dado que diversa normatividad así se lo exige.</w:t>
      </w:r>
    </w:p>
    <w:p w14:paraId="700FD1F6" w14:textId="77777777" w:rsidR="003165CE" w:rsidRDefault="003165CE" w:rsidP="00663A37">
      <w:pPr>
        <w:spacing w:after="0" w:line="360" w:lineRule="auto"/>
        <w:contextualSpacing/>
        <w:jc w:val="both"/>
        <w:rPr>
          <w:rFonts w:ascii="Palatino Linotype" w:eastAsia="Palatino Linotype" w:hAnsi="Palatino Linotype" w:cs="Palatino Linotype"/>
          <w:sz w:val="24"/>
          <w:szCs w:val="24"/>
        </w:rPr>
      </w:pPr>
    </w:p>
    <w:p w14:paraId="79A6CD4D" w14:textId="2BFA2AAC" w:rsidR="003165CE" w:rsidRDefault="003165CE"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este Instituto considera que los motivos de inconformidad planteados por el Recurrente resultan fundados, siendo procedente revocar la respuesta del Sujeto Obligado y ordenarle la entrega del documento o documentos en donde conste la información relativa a la deuda pública, actualizada al día diecinueve de enero de dos mil veintidós, en la que se observen los montos de financiamiento contratados, los plazos, tasas de interés y garantías.</w:t>
      </w:r>
    </w:p>
    <w:p w14:paraId="3EA3C645" w14:textId="77777777" w:rsidR="003165CE" w:rsidRDefault="003165CE" w:rsidP="00663A37">
      <w:pPr>
        <w:spacing w:after="0" w:line="360" w:lineRule="auto"/>
        <w:contextualSpacing/>
        <w:jc w:val="both"/>
        <w:rPr>
          <w:rFonts w:ascii="Palatino Linotype" w:eastAsia="Palatino Linotype" w:hAnsi="Palatino Linotype" w:cs="Palatino Linotype"/>
          <w:sz w:val="24"/>
          <w:szCs w:val="24"/>
        </w:rPr>
      </w:pPr>
    </w:p>
    <w:p w14:paraId="3743C7A6" w14:textId="237E3B06" w:rsidR="003165CE" w:rsidRPr="002C2EE7" w:rsidRDefault="003165CE" w:rsidP="00663A37">
      <w:pPr>
        <w:spacing w:after="0" w:line="360" w:lineRule="auto"/>
        <w:contextualSpacing/>
        <w:jc w:val="both"/>
        <w:rPr>
          <w:rFonts w:ascii="Palatino Linotype" w:eastAsiaTheme="minorHAnsi" w:hAnsi="Palatino Linotype" w:cstheme="minorBidi"/>
          <w:sz w:val="24"/>
          <w:szCs w:val="24"/>
          <w:lang w:eastAsia="en-US"/>
        </w:rPr>
      </w:pPr>
      <w:r>
        <w:rPr>
          <w:rFonts w:ascii="Palatino Linotype" w:eastAsia="Palatino Linotype" w:hAnsi="Palatino Linotype" w:cs="Palatino Linotype"/>
          <w:sz w:val="24"/>
          <w:szCs w:val="24"/>
        </w:rPr>
        <w:t>No se omite señalar que la información que se está ordenando es considerada como una obligación de transparencia com</w:t>
      </w:r>
      <w:r w:rsidR="004A4144">
        <w:rPr>
          <w:rFonts w:ascii="Palatino Linotype" w:eastAsia="Palatino Linotype" w:hAnsi="Palatino Linotype" w:cs="Palatino Linotype"/>
          <w:sz w:val="24"/>
          <w:szCs w:val="24"/>
        </w:rPr>
        <w:t>ún para todos los sujetos obligados, por lo que no se considera que contenga información de carácter confidencial o reservada, por lo que no es necesaria la elaboración de una versión pública.</w:t>
      </w:r>
    </w:p>
    <w:p w14:paraId="76DBEF55" w14:textId="6E799819" w:rsidR="0085255D" w:rsidRDefault="0085255D" w:rsidP="00663A37">
      <w:pPr>
        <w:spacing w:after="0" w:line="360" w:lineRule="auto"/>
        <w:contextualSpacing/>
        <w:jc w:val="both"/>
        <w:rPr>
          <w:rFonts w:ascii="Palatino Linotype" w:eastAsiaTheme="minorHAnsi" w:hAnsi="Palatino Linotype" w:cstheme="minorBidi"/>
          <w:sz w:val="24"/>
          <w:szCs w:val="24"/>
          <w:lang w:eastAsia="en-US"/>
        </w:rPr>
      </w:pPr>
    </w:p>
    <w:p w14:paraId="660F9B3F" w14:textId="288BD552" w:rsidR="002B5F48" w:rsidRPr="002B5F48"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B5F48">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fundados en </w:t>
      </w:r>
      <w:r>
        <w:rPr>
          <w:rFonts w:ascii="Palatino Linotype" w:eastAsia="Palatino Linotype" w:hAnsi="Palatino Linotype" w:cs="Palatino Linotype"/>
          <w:color w:val="000000"/>
          <w:sz w:val="24"/>
          <w:szCs w:val="24"/>
        </w:rPr>
        <w:t xml:space="preserve">el recurso de revisión que es </w:t>
      </w:r>
      <w:r w:rsidRPr="002B5F48">
        <w:rPr>
          <w:rFonts w:ascii="Palatino Linotype" w:eastAsia="Palatino Linotype" w:hAnsi="Palatino Linotype" w:cs="Palatino Linotype"/>
          <w:color w:val="000000"/>
          <w:sz w:val="24"/>
          <w:szCs w:val="24"/>
        </w:rPr>
        <w:t xml:space="preserve">materia de esta resolución; por ello </w:t>
      </w:r>
      <w:r w:rsidRPr="002B5F48">
        <w:rPr>
          <w:rFonts w:ascii="Palatino Linotype" w:eastAsia="Palatino Linotype" w:hAnsi="Palatino Linotype" w:cs="Palatino Linotype"/>
          <w:b/>
          <w:color w:val="000000"/>
          <w:sz w:val="24"/>
          <w:szCs w:val="24"/>
        </w:rPr>
        <w:t xml:space="preserve">con fundamento en la primera hipótesis de la fracción III del artículo 186 </w:t>
      </w:r>
      <w:r w:rsidRPr="002B5F48">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0020763C">
        <w:rPr>
          <w:rFonts w:ascii="Palatino Linotype" w:eastAsia="Palatino Linotype" w:hAnsi="Palatino Linotype" w:cs="Palatino Linotype"/>
          <w:b/>
          <w:color w:val="000000"/>
          <w:sz w:val="24"/>
          <w:szCs w:val="24"/>
        </w:rPr>
        <w:t>REVOCA</w:t>
      </w:r>
      <w:r w:rsidRPr="002B5F48">
        <w:rPr>
          <w:rFonts w:ascii="Palatino Linotype" w:eastAsia="Palatino Linotype" w:hAnsi="Palatino Linotype" w:cs="Palatino Linotype"/>
          <w:b/>
          <w:color w:val="000000"/>
          <w:sz w:val="24"/>
          <w:szCs w:val="24"/>
        </w:rPr>
        <w:t xml:space="preserve"> </w:t>
      </w:r>
      <w:r w:rsidR="0020763C">
        <w:rPr>
          <w:rFonts w:ascii="Palatino Linotype" w:eastAsia="Palatino Linotype" w:hAnsi="Palatino Linotype" w:cs="Palatino Linotype"/>
          <w:color w:val="000000"/>
          <w:sz w:val="24"/>
          <w:szCs w:val="24"/>
        </w:rPr>
        <w:t>la respuesta a la solicitud</w:t>
      </w:r>
      <w:r w:rsidRPr="002B5F48">
        <w:rPr>
          <w:rFonts w:ascii="Palatino Linotype" w:eastAsia="Palatino Linotype" w:hAnsi="Palatino Linotype" w:cs="Palatino Linotype"/>
          <w:color w:val="000000"/>
          <w:sz w:val="24"/>
          <w:szCs w:val="24"/>
        </w:rPr>
        <w:t xml:space="preserve"> de información número</w:t>
      </w:r>
      <w:r w:rsidRPr="002B5F48">
        <w:rPr>
          <w:rFonts w:ascii="Palatino Linotype" w:eastAsia="Palatino Linotype" w:hAnsi="Palatino Linotype" w:cs="Palatino Linotype"/>
          <w:b/>
          <w:color w:val="000000"/>
          <w:sz w:val="24"/>
          <w:szCs w:val="24"/>
        </w:rPr>
        <w:t xml:space="preserve"> </w:t>
      </w:r>
      <w:r w:rsidR="004A4144" w:rsidRPr="004A4144">
        <w:rPr>
          <w:rFonts w:ascii="Palatino Linotype" w:eastAsia="Palatino Linotype" w:hAnsi="Palatino Linotype" w:cs="Palatino Linotype"/>
          <w:b/>
          <w:bCs/>
          <w:color w:val="000000"/>
          <w:sz w:val="24"/>
          <w:szCs w:val="24"/>
        </w:rPr>
        <w:t>00034/ATENCO/IP/2022</w:t>
      </w:r>
      <w:r w:rsidRPr="002B5F48">
        <w:rPr>
          <w:rFonts w:ascii="Palatino Linotype" w:eastAsia="Palatino Linotype" w:hAnsi="Palatino Linotype" w:cs="Palatino Linotype"/>
          <w:color w:val="000000"/>
          <w:sz w:val="24"/>
          <w:szCs w:val="24"/>
        </w:rPr>
        <w:t>,</w:t>
      </w:r>
      <w:r w:rsidRPr="002B5F48">
        <w:rPr>
          <w:rFonts w:ascii="Palatino Linotype" w:eastAsia="Palatino Linotype" w:hAnsi="Palatino Linotype" w:cs="Palatino Linotype"/>
          <w:b/>
          <w:color w:val="000000"/>
          <w:sz w:val="24"/>
          <w:szCs w:val="24"/>
        </w:rPr>
        <w:t xml:space="preserve"> </w:t>
      </w:r>
      <w:r w:rsidR="0020763C">
        <w:rPr>
          <w:rFonts w:ascii="Palatino Linotype" w:eastAsia="Palatino Linotype" w:hAnsi="Palatino Linotype" w:cs="Palatino Linotype"/>
          <w:color w:val="000000"/>
          <w:sz w:val="24"/>
          <w:szCs w:val="24"/>
        </w:rPr>
        <w:t>que ha</w:t>
      </w:r>
      <w:r w:rsidRPr="002B5F48">
        <w:rPr>
          <w:rFonts w:ascii="Palatino Linotype" w:eastAsia="Palatino Linotype" w:hAnsi="Palatino Linotype" w:cs="Palatino Linotype"/>
          <w:color w:val="000000"/>
          <w:sz w:val="24"/>
          <w:szCs w:val="24"/>
        </w:rPr>
        <w:t xml:space="preserve"> sido materia del presente estudio.</w:t>
      </w:r>
    </w:p>
    <w:p w14:paraId="7FC3BCDD" w14:textId="77777777" w:rsidR="002B5F48" w:rsidRPr="002F4DB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14:paraId="13316997" w14:textId="77777777" w:rsidR="002B5F48" w:rsidRPr="002B5F48"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B5F48">
        <w:rPr>
          <w:rFonts w:ascii="Palatino Linotype" w:eastAsia="Palatino Linotype" w:hAnsi="Palatino Linotype" w:cs="Palatino Linotype"/>
          <w:color w:val="000000"/>
          <w:sz w:val="24"/>
          <w:szCs w:val="24"/>
        </w:rPr>
        <w:t>Por lo antes expuesto y fundado es de resolverse y,</w:t>
      </w:r>
    </w:p>
    <w:p w14:paraId="69AC90B5" w14:textId="77777777" w:rsidR="002B5F48" w:rsidRPr="002F4DB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390F9F80" w14:textId="77777777" w:rsidR="002B5F48" w:rsidRPr="0020763C" w:rsidRDefault="002B5F48" w:rsidP="002B5F4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20763C">
        <w:rPr>
          <w:rFonts w:ascii="Palatino Linotype" w:eastAsia="Palatino Linotype" w:hAnsi="Palatino Linotype" w:cs="Palatino Linotype"/>
          <w:b/>
          <w:color w:val="000000"/>
          <w:sz w:val="28"/>
          <w:szCs w:val="28"/>
        </w:rPr>
        <w:lastRenderedPageBreak/>
        <w:t>S E    R E S U E L V E</w:t>
      </w:r>
    </w:p>
    <w:p w14:paraId="2766C186" w14:textId="77777777" w:rsidR="002B5F48" w:rsidRPr="002F4DB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rPr>
      </w:pPr>
    </w:p>
    <w:p w14:paraId="2C1B0B38" w14:textId="44101C63"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PRIMERO.</w:t>
      </w:r>
      <w:r w:rsidRPr="0020763C">
        <w:rPr>
          <w:rFonts w:ascii="Palatino Linotype" w:eastAsia="Palatino Linotype" w:hAnsi="Palatino Linotype" w:cs="Palatino Linotype"/>
          <w:color w:val="000000"/>
          <w:sz w:val="24"/>
          <w:szCs w:val="24"/>
        </w:rPr>
        <w:t xml:space="preserve"> Se </w:t>
      </w:r>
      <w:r w:rsidR="0020763C">
        <w:rPr>
          <w:rFonts w:ascii="Palatino Linotype" w:eastAsia="Palatino Linotype" w:hAnsi="Palatino Linotype" w:cs="Palatino Linotype"/>
          <w:b/>
          <w:color w:val="000000"/>
          <w:sz w:val="24"/>
          <w:szCs w:val="24"/>
        </w:rPr>
        <w:t>REVOCA</w:t>
      </w:r>
      <w:r w:rsidR="0020763C">
        <w:rPr>
          <w:rFonts w:ascii="Palatino Linotype" w:eastAsia="Palatino Linotype" w:hAnsi="Palatino Linotype" w:cs="Palatino Linotype"/>
          <w:color w:val="000000"/>
          <w:sz w:val="24"/>
          <w:szCs w:val="24"/>
        </w:rPr>
        <w:t xml:space="preserve"> la respuesta entregada</w:t>
      </w:r>
      <w:r w:rsidRPr="0020763C">
        <w:rPr>
          <w:rFonts w:ascii="Palatino Linotype" w:eastAsia="Palatino Linotype" w:hAnsi="Palatino Linotype" w:cs="Palatino Linotype"/>
          <w:color w:val="000000"/>
          <w:sz w:val="24"/>
          <w:szCs w:val="24"/>
        </w:rPr>
        <w:t xml:space="preserve"> por el Sujeto Obligado</w:t>
      </w:r>
      <w:r w:rsidRPr="0020763C">
        <w:rPr>
          <w:rFonts w:ascii="Palatino Linotype" w:eastAsia="Palatino Linotype" w:hAnsi="Palatino Linotype" w:cs="Palatino Linotype"/>
          <w:b/>
          <w:color w:val="000000"/>
          <w:sz w:val="24"/>
          <w:szCs w:val="24"/>
        </w:rPr>
        <w:t xml:space="preserve"> </w:t>
      </w:r>
      <w:r w:rsidRPr="0020763C">
        <w:rPr>
          <w:rFonts w:ascii="Palatino Linotype" w:eastAsia="Palatino Linotype" w:hAnsi="Palatino Linotype" w:cs="Palatino Linotype"/>
          <w:color w:val="000000"/>
          <w:sz w:val="24"/>
          <w:szCs w:val="24"/>
        </w:rPr>
        <w:t>a la</w:t>
      </w:r>
      <w:r w:rsidR="0020763C">
        <w:rPr>
          <w:rFonts w:ascii="Palatino Linotype" w:eastAsia="Palatino Linotype" w:hAnsi="Palatino Linotype" w:cs="Palatino Linotype"/>
          <w:color w:val="000000"/>
          <w:sz w:val="24"/>
          <w:szCs w:val="24"/>
        </w:rPr>
        <w:t xml:space="preserve"> solicitud</w:t>
      </w:r>
      <w:r w:rsidRPr="0020763C">
        <w:rPr>
          <w:rFonts w:ascii="Palatino Linotype" w:eastAsia="Palatino Linotype" w:hAnsi="Palatino Linotype" w:cs="Palatino Linotype"/>
          <w:color w:val="000000"/>
          <w:sz w:val="24"/>
          <w:szCs w:val="24"/>
        </w:rPr>
        <w:t xml:space="preserve"> de información número </w:t>
      </w:r>
      <w:r w:rsidR="00C548FC" w:rsidRPr="00C548FC">
        <w:rPr>
          <w:rFonts w:ascii="Palatino Linotype" w:eastAsia="Palatino Linotype" w:hAnsi="Palatino Linotype" w:cs="Palatino Linotype"/>
          <w:b/>
          <w:bCs/>
          <w:color w:val="000000"/>
          <w:sz w:val="24"/>
          <w:szCs w:val="24"/>
        </w:rPr>
        <w:t>00034/ATENCO/IP/2022</w:t>
      </w:r>
      <w:r w:rsidRPr="0020763C">
        <w:rPr>
          <w:rFonts w:ascii="Palatino Linotype" w:eastAsia="Palatino Linotype" w:hAnsi="Palatino Linotype" w:cs="Palatino Linotype"/>
          <w:color w:val="000000"/>
          <w:sz w:val="24"/>
          <w:szCs w:val="24"/>
        </w:rPr>
        <w:t xml:space="preserve">, por resultar fundados </w:t>
      </w:r>
      <w:r w:rsidR="0020763C">
        <w:rPr>
          <w:rFonts w:ascii="Palatino Linotype" w:eastAsia="Palatino Linotype" w:hAnsi="Palatino Linotype" w:cs="Palatino Linotype"/>
          <w:color w:val="000000"/>
          <w:sz w:val="24"/>
          <w:szCs w:val="24"/>
        </w:rPr>
        <w:t xml:space="preserve">los </w:t>
      </w:r>
      <w:r w:rsidRPr="0020763C">
        <w:rPr>
          <w:rFonts w:ascii="Palatino Linotype" w:eastAsia="Palatino Linotype" w:hAnsi="Palatino Linotype" w:cs="Palatino Linotype"/>
          <w:color w:val="000000"/>
          <w:sz w:val="24"/>
          <w:szCs w:val="24"/>
        </w:rPr>
        <w:t>motivos de inconformidad argüidos por el Recurrente, en términos del</w:t>
      </w:r>
      <w:r w:rsidR="00C548FC">
        <w:rPr>
          <w:rFonts w:ascii="Palatino Linotype" w:eastAsia="Palatino Linotype" w:hAnsi="Palatino Linotype" w:cs="Palatino Linotype"/>
          <w:b/>
          <w:color w:val="000000"/>
          <w:sz w:val="24"/>
          <w:szCs w:val="24"/>
        </w:rPr>
        <w:t xml:space="preserve"> Considerando QUIN</w:t>
      </w:r>
      <w:r w:rsidRPr="0020763C">
        <w:rPr>
          <w:rFonts w:ascii="Palatino Linotype" w:eastAsia="Palatino Linotype" w:hAnsi="Palatino Linotype" w:cs="Palatino Linotype"/>
          <w:b/>
          <w:color w:val="000000"/>
          <w:sz w:val="24"/>
          <w:szCs w:val="24"/>
        </w:rPr>
        <w:t xml:space="preserve">TO </w:t>
      </w:r>
      <w:r w:rsidRPr="0020763C">
        <w:rPr>
          <w:rFonts w:ascii="Palatino Linotype" w:eastAsia="Palatino Linotype" w:hAnsi="Palatino Linotype" w:cs="Palatino Linotype"/>
          <w:color w:val="000000"/>
          <w:sz w:val="24"/>
          <w:szCs w:val="24"/>
        </w:rPr>
        <w:t xml:space="preserve">de la presente resolución. </w:t>
      </w:r>
    </w:p>
    <w:p w14:paraId="248A3F82" w14:textId="77777777" w:rsidR="002B5F48" w:rsidRPr="002F4DB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66B321BC" w14:textId="0F2478CE"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SEGUNDO.</w:t>
      </w:r>
      <w:r w:rsidRPr="0020763C">
        <w:rPr>
          <w:rFonts w:ascii="Palatino Linotype" w:eastAsia="Palatino Linotype" w:hAnsi="Palatino Linotype" w:cs="Palatino Linotype"/>
          <w:color w:val="000000"/>
          <w:sz w:val="24"/>
          <w:szCs w:val="24"/>
        </w:rPr>
        <w:t xml:space="preserve"> Se </w:t>
      </w:r>
      <w:r w:rsidRPr="0020763C">
        <w:rPr>
          <w:rFonts w:ascii="Palatino Linotype" w:eastAsia="Palatino Linotype" w:hAnsi="Palatino Linotype" w:cs="Palatino Linotype"/>
          <w:b/>
          <w:color w:val="000000"/>
          <w:sz w:val="24"/>
          <w:szCs w:val="24"/>
        </w:rPr>
        <w:t>ORDENA</w:t>
      </w:r>
      <w:r w:rsidRPr="0020763C">
        <w:rPr>
          <w:rFonts w:ascii="Palatino Linotype" w:eastAsia="Palatino Linotype" w:hAnsi="Palatino Linotype" w:cs="Palatino Linotype"/>
          <w:color w:val="000000"/>
          <w:sz w:val="24"/>
          <w:szCs w:val="24"/>
        </w:rPr>
        <w:t xml:space="preserve"> al Sujeto Obligado que </w:t>
      </w:r>
      <w:r w:rsidR="002F4DBC">
        <w:rPr>
          <w:rFonts w:ascii="Palatino Linotype" w:eastAsia="Palatino Linotype" w:hAnsi="Palatino Linotype" w:cs="Palatino Linotype"/>
          <w:color w:val="000000"/>
          <w:sz w:val="24"/>
          <w:szCs w:val="24"/>
        </w:rPr>
        <w:t xml:space="preserve">haga entrega al Recurrente </w:t>
      </w:r>
      <w:r w:rsidRPr="0020763C">
        <w:rPr>
          <w:rFonts w:ascii="Palatino Linotype" w:eastAsia="Palatino Linotype" w:hAnsi="Palatino Linotype" w:cs="Palatino Linotype"/>
          <w:color w:val="000000"/>
          <w:sz w:val="24"/>
          <w:szCs w:val="24"/>
        </w:rPr>
        <w:t>mediante el Sistema de Acceso a la Información Mexiquense</w:t>
      </w:r>
      <w:r w:rsidR="00842DEA">
        <w:rPr>
          <w:rFonts w:ascii="Palatino Linotype" w:eastAsia="Palatino Linotype" w:hAnsi="Palatino Linotype" w:cs="Palatino Linotype"/>
          <w:color w:val="000000"/>
          <w:sz w:val="24"/>
          <w:szCs w:val="24"/>
        </w:rPr>
        <w:t xml:space="preserve"> (SAIMEX)</w:t>
      </w:r>
      <w:r w:rsidRPr="0020763C">
        <w:rPr>
          <w:rFonts w:ascii="Palatino Linotype" w:eastAsia="Palatino Linotype" w:hAnsi="Palatino Linotype" w:cs="Palatino Linotype"/>
          <w:color w:val="000000"/>
          <w:sz w:val="24"/>
          <w:szCs w:val="24"/>
        </w:rPr>
        <w:t xml:space="preserve">, en términos del </w:t>
      </w:r>
      <w:r w:rsidR="00C548FC">
        <w:rPr>
          <w:rFonts w:ascii="Palatino Linotype" w:eastAsia="Palatino Linotype" w:hAnsi="Palatino Linotype" w:cs="Palatino Linotype"/>
          <w:b/>
          <w:color w:val="000000"/>
          <w:sz w:val="24"/>
          <w:szCs w:val="24"/>
        </w:rPr>
        <w:t>Considerando QUINTO</w:t>
      </w:r>
      <w:r w:rsidRPr="0020763C">
        <w:rPr>
          <w:rFonts w:ascii="Palatino Linotype" w:eastAsia="Palatino Linotype" w:hAnsi="Palatino Linotype" w:cs="Palatino Linotype"/>
          <w:color w:val="000000"/>
          <w:sz w:val="24"/>
          <w:szCs w:val="24"/>
        </w:rPr>
        <w:t>, de</w:t>
      </w:r>
      <w:r w:rsidR="002F4DBC">
        <w:rPr>
          <w:rFonts w:ascii="Palatino Linotype" w:eastAsia="Palatino Linotype" w:hAnsi="Palatino Linotype" w:cs="Palatino Linotype"/>
          <w:color w:val="000000"/>
          <w:sz w:val="24"/>
          <w:szCs w:val="24"/>
        </w:rPr>
        <w:t>l documento o documentos en donde conste</w:t>
      </w:r>
      <w:r w:rsidR="0020763C">
        <w:rPr>
          <w:rFonts w:ascii="Palatino Linotype" w:eastAsia="Palatino Linotype" w:hAnsi="Palatino Linotype" w:cs="Palatino Linotype"/>
          <w:color w:val="000000"/>
          <w:sz w:val="24"/>
          <w:szCs w:val="24"/>
        </w:rPr>
        <w:t xml:space="preserve"> lo siguiente: </w:t>
      </w:r>
    </w:p>
    <w:p w14:paraId="01221C64"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F99431D" w14:textId="10A8E1EB" w:rsidR="002B5F48" w:rsidRPr="0020763C" w:rsidRDefault="007874B4" w:rsidP="00C548FC">
      <w:pPr>
        <w:numPr>
          <w:ilvl w:val="0"/>
          <w:numId w:val="45"/>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i/>
          <w:color w:val="000000"/>
          <w:sz w:val="24"/>
          <w:szCs w:val="24"/>
        </w:rPr>
        <w:t>L</w:t>
      </w:r>
      <w:r w:rsidR="00C548FC" w:rsidRPr="00C548FC">
        <w:rPr>
          <w:rFonts w:ascii="Palatino Linotype" w:eastAsia="Palatino Linotype" w:hAnsi="Palatino Linotype" w:cs="Palatino Linotype"/>
          <w:i/>
          <w:color w:val="000000"/>
          <w:sz w:val="24"/>
          <w:szCs w:val="24"/>
        </w:rPr>
        <w:t>a información relativa a la deuda pública, actualizada al día diecinueve de enero de dos mil veintidós, en la que se observen los montos de financiamiento contratados, los plazos, tasas de interés y garantías.</w:t>
      </w:r>
    </w:p>
    <w:p w14:paraId="7FBC75D2" w14:textId="77777777" w:rsidR="007874B4" w:rsidRDefault="007874B4"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810D8B" w14:textId="429FFCA6"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TERCERO. Notifíquese</w:t>
      </w:r>
      <w:r w:rsidRPr="0020763C">
        <w:rPr>
          <w:rFonts w:ascii="Palatino Linotype" w:eastAsia="Palatino Linotype" w:hAnsi="Palatino Linotype" w:cs="Palatino Linotype"/>
          <w:b/>
          <w:i/>
          <w:color w:val="000000"/>
          <w:sz w:val="24"/>
          <w:szCs w:val="24"/>
        </w:rPr>
        <w:t xml:space="preserve"> </w:t>
      </w:r>
      <w:r w:rsidRPr="0020763C">
        <w:rPr>
          <w:rFonts w:ascii="Palatino Linotype" w:eastAsia="Palatino Linotype" w:hAnsi="Palatino Linotype" w:cs="Palatino Linotype"/>
          <w:color w:val="000000"/>
          <w:sz w:val="24"/>
          <w:szCs w:val="24"/>
        </w:rPr>
        <w:t>al Titular de la Unidad de Transparencia del</w:t>
      </w:r>
      <w:r w:rsidRPr="0020763C">
        <w:rPr>
          <w:rFonts w:ascii="Palatino Linotype" w:eastAsia="Palatino Linotype" w:hAnsi="Palatino Linotype" w:cs="Palatino Linotype"/>
          <w:b/>
          <w:color w:val="000000"/>
          <w:sz w:val="24"/>
          <w:szCs w:val="24"/>
        </w:rPr>
        <w:t xml:space="preserve"> </w:t>
      </w:r>
      <w:r w:rsidRPr="0020763C">
        <w:rPr>
          <w:rFonts w:ascii="Palatino Linotype" w:eastAsia="Palatino Linotype" w:hAnsi="Palatino Linotype" w:cs="Palatino Linotype"/>
          <w:color w:val="000000"/>
          <w:sz w:val="24"/>
          <w:szCs w:val="24"/>
        </w:rPr>
        <w:t xml:space="preserve">Sujeto Obligado, </w:t>
      </w:r>
      <w:r w:rsidR="009D6EFD">
        <w:rPr>
          <w:rFonts w:ascii="Palatino Linotype" w:eastAsia="Palatino Linotype" w:hAnsi="Palatino Linotype" w:cs="Palatino Linotype"/>
          <w:color w:val="000000"/>
          <w:sz w:val="24"/>
          <w:szCs w:val="24"/>
        </w:rPr>
        <w:t xml:space="preserve">por medio del Sistema de Acceso a la Información Mexiquense (SAIMEX) </w:t>
      </w:r>
      <w:r w:rsidRPr="0020763C">
        <w:rPr>
          <w:rFonts w:ascii="Palatino Linotype" w:eastAsia="Palatino Linotype" w:hAnsi="Palatino Linotype" w:cs="Palatino Linotype"/>
          <w:color w:val="000000"/>
          <w:sz w:val="24"/>
          <w:szCs w:val="24"/>
        </w:rPr>
        <w:t>para que</w:t>
      </w:r>
      <w:r w:rsidR="009D6EFD">
        <w:rPr>
          <w:rFonts w:ascii="Palatino Linotype" w:eastAsia="Palatino Linotype" w:hAnsi="Palatino Linotype" w:cs="Palatino Linotype"/>
          <w:color w:val="000000"/>
          <w:sz w:val="24"/>
          <w:szCs w:val="24"/>
        </w:rPr>
        <w:t>,</w:t>
      </w:r>
      <w:r w:rsidRPr="0020763C">
        <w:rPr>
          <w:rFonts w:ascii="Palatino Linotype" w:eastAsia="Palatino Linotype" w:hAnsi="Palatino Linotype" w:cs="Palatino Linotype"/>
          <w:color w:val="000000"/>
          <w:sz w:val="24"/>
          <w:szCs w:val="24"/>
        </w:rPr>
        <w:t xml:space="preserve"> conforme a</w:t>
      </w:r>
      <w:r w:rsidR="009D6EFD">
        <w:rPr>
          <w:rFonts w:ascii="Palatino Linotype" w:eastAsia="Palatino Linotype" w:hAnsi="Palatino Linotype" w:cs="Palatino Linotype"/>
          <w:color w:val="000000"/>
          <w:sz w:val="24"/>
          <w:szCs w:val="24"/>
        </w:rPr>
        <w:t xml:space="preserve"> </w:t>
      </w:r>
      <w:r w:rsidRPr="0020763C">
        <w:rPr>
          <w:rFonts w:ascii="Palatino Linotype" w:eastAsia="Palatino Linotype" w:hAnsi="Palatino Linotype" w:cs="Palatino Linotype"/>
          <w:color w:val="000000"/>
          <w:sz w:val="24"/>
          <w:szCs w:val="24"/>
        </w:rPr>
        <w:t>l</w:t>
      </w:r>
      <w:r w:rsidR="009D6EFD">
        <w:rPr>
          <w:rFonts w:ascii="Palatino Linotype" w:eastAsia="Palatino Linotype" w:hAnsi="Palatino Linotype" w:cs="Palatino Linotype"/>
          <w:color w:val="000000"/>
          <w:sz w:val="24"/>
          <w:szCs w:val="24"/>
        </w:rPr>
        <w:t>os</w:t>
      </w:r>
      <w:r w:rsidRPr="0020763C">
        <w:rPr>
          <w:rFonts w:ascii="Palatino Linotype" w:eastAsia="Palatino Linotype" w:hAnsi="Palatino Linotype" w:cs="Palatino Linotype"/>
          <w:color w:val="000000"/>
          <w:sz w:val="24"/>
          <w:szCs w:val="24"/>
        </w:rPr>
        <w:t xml:space="preserve"> artículo</w:t>
      </w:r>
      <w:r w:rsidR="009D6EFD">
        <w:rPr>
          <w:rFonts w:ascii="Palatino Linotype" w:eastAsia="Palatino Linotype" w:hAnsi="Palatino Linotype" w:cs="Palatino Linotype"/>
          <w:color w:val="000000"/>
          <w:sz w:val="24"/>
          <w:szCs w:val="24"/>
        </w:rPr>
        <w:t>s</w:t>
      </w:r>
      <w:r w:rsidRPr="0020763C">
        <w:rPr>
          <w:rFonts w:ascii="Palatino Linotype" w:eastAsia="Palatino Linotype" w:hAnsi="Palatino Linotype" w:cs="Palatino Linotype"/>
          <w:color w:val="000000"/>
          <w:sz w:val="24"/>
          <w:szCs w:val="24"/>
        </w:rPr>
        <w:t xml:space="preserve"> 186 último párrafo, 189 segundo párrafo y 194 de la Ley de Transparencia y Acceso a la Información Pública del Estado de México y Municipios</w:t>
      </w:r>
      <w:r w:rsidR="009D6EFD">
        <w:rPr>
          <w:rFonts w:ascii="Palatino Linotype" w:eastAsia="Palatino Linotype" w:hAnsi="Palatino Linotype" w:cs="Palatino Linotype"/>
          <w:color w:val="000000"/>
          <w:sz w:val="24"/>
          <w:szCs w:val="24"/>
        </w:rPr>
        <w:t>,</w:t>
      </w:r>
      <w:r w:rsidRPr="0020763C">
        <w:rPr>
          <w:rFonts w:ascii="Palatino Linotype" w:eastAsia="Palatino Linotype" w:hAnsi="Palatino Linotype" w:cs="Palatino Linotype"/>
          <w:color w:val="000000"/>
          <w:sz w:val="24"/>
          <w:szCs w:val="24"/>
        </w:rPr>
        <w:t xml:space="preserve"> dé cumplimiento a lo ordenado dentro del plazo de diez días hábiles, debiendo informar a este Instituto en un plazo de tres días hábiles siguientes sobre el cumplimiento dado a la presente resolución.</w:t>
      </w:r>
    </w:p>
    <w:p w14:paraId="39F17460"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F0A4968"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lastRenderedPageBreak/>
        <w:t xml:space="preserve">CUARTO. </w:t>
      </w:r>
      <w:r w:rsidRPr="0020763C">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AF265F"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025FF3A4" w14:textId="7AE3C5DF"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rPr>
      </w:pPr>
      <w:r w:rsidRPr="0020763C">
        <w:rPr>
          <w:rFonts w:ascii="Palatino Linotype" w:eastAsia="Palatino Linotype" w:hAnsi="Palatino Linotype" w:cs="Palatino Linotype"/>
          <w:b/>
          <w:color w:val="000000"/>
          <w:sz w:val="24"/>
          <w:szCs w:val="24"/>
        </w:rPr>
        <w:t xml:space="preserve">QUINTO. Notifíquese </w:t>
      </w:r>
      <w:r w:rsidRPr="0020763C">
        <w:rPr>
          <w:rFonts w:ascii="Palatino Linotype" w:eastAsia="Palatino Linotype" w:hAnsi="Palatino Linotype" w:cs="Palatino Linotype"/>
          <w:color w:val="000000"/>
          <w:sz w:val="24"/>
          <w:szCs w:val="24"/>
        </w:rPr>
        <w:t xml:space="preserve">la presente resolución al Recurrente </w:t>
      </w:r>
      <w:r w:rsidR="009D6EFD">
        <w:rPr>
          <w:rFonts w:ascii="Palatino Linotype" w:eastAsia="Palatino Linotype" w:hAnsi="Palatino Linotype" w:cs="Palatino Linotype"/>
          <w:color w:val="000000"/>
          <w:sz w:val="24"/>
          <w:szCs w:val="24"/>
        </w:rPr>
        <w:t xml:space="preserve">mediante el Sistema de Acceso a la Información Mexiquense (SAIMEX) </w:t>
      </w:r>
      <w:r w:rsidRPr="0020763C">
        <w:rPr>
          <w:rFonts w:ascii="Palatino Linotype" w:eastAsia="Palatino Linotype" w:hAnsi="Palatino Linotype" w:cs="Palatino Linotype"/>
          <w:color w:val="000000"/>
          <w:sz w:val="24"/>
          <w:szCs w:val="24"/>
        </w:rPr>
        <w:t xml:space="preserve">y hágase de su conocimiento que, </w:t>
      </w:r>
      <w:r w:rsidR="009D6EFD" w:rsidRPr="009D6EFD">
        <w:rPr>
          <w:rFonts w:ascii="Palatino Linotype" w:eastAsia="Palatino Linotype" w:hAnsi="Palatino Linotype" w:cs="Palatino Linotype"/>
          <w:color w:val="000000"/>
          <w:sz w:val="24"/>
          <w:szCs w:val="24"/>
        </w:rPr>
        <w:t xml:space="preserve">en caso de considerar que </w:t>
      </w:r>
      <w:r w:rsidR="009D6EFD">
        <w:rPr>
          <w:rFonts w:ascii="Palatino Linotype" w:eastAsia="Palatino Linotype" w:hAnsi="Palatino Linotype" w:cs="Palatino Linotype"/>
          <w:color w:val="000000"/>
          <w:sz w:val="24"/>
          <w:szCs w:val="24"/>
        </w:rPr>
        <w:t xml:space="preserve">la presente resolución </w:t>
      </w:r>
      <w:r w:rsidR="009D6EFD" w:rsidRPr="009D6EFD">
        <w:rPr>
          <w:rFonts w:ascii="Palatino Linotype" w:eastAsia="Palatino Linotype" w:hAnsi="Palatino Linotype" w:cs="Palatino Linotype"/>
          <w:color w:val="000000"/>
          <w:sz w:val="24"/>
          <w:szCs w:val="24"/>
        </w:rPr>
        <w:t>le caus</w:t>
      </w:r>
      <w:r w:rsidR="009D6EFD">
        <w:rPr>
          <w:rFonts w:ascii="Palatino Linotype" w:eastAsia="Palatino Linotype" w:hAnsi="Palatino Linotype" w:cs="Palatino Linotype"/>
          <w:color w:val="000000"/>
          <w:sz w:val="24"/>
          <w:szCs w:val="24"/>
        </w:rPr>
        <w:t>e</w:t>
      </w:r>
      <w:r w:rsidR="009D6EFD" w:rsidRPr="009D6EFD">
        <w:rPr>
          <w:rFonts w:ascii="Palatino Linotype" w:eastAsia="Palatino Linotype" w:hAnsi="Palatino Linotype" w:cs="Palatino Linotype"/>
          <w:color w:val="000000"/>
          <w:sz w:val="24"/>
          <w:szCs w:val="24"/>
        </w:rPr>
        <w:t xml:space="preserve"> algún perjuicio, podrá promover el Juicio de Amparo en los términos de las leyes aplicables</w:t>
      </w:r>
      <w:r w:rsidR="009D6EFD">
        <w:rPr>
          <w:rFonts w:ascii="Palatino Linotype" w:eastAsia="Palatino Linotype" w:hAnsi="Palatino Linotype" w:cs="Palatino Linotype"/>
          <w:color w:val="000000"/>
          <w:sz w:val="24"/>
          <w:szCs w:val="24"/>
        </w:rPr>
        <w:t>,</w:t>
      </w:r>
      <w:r w:rsidR="009D6EFD" w:rsidRPr="009D6EFD">
        <w:rPr>
          <w:rFonts w:ascii="Palatino Linotype" w:eastAsia="Palatino Linotype" w:hAnsi="Palatino Linotype" w:cs="Palatino Linotype"/>
          <w:color w:val="000000"/>
          <w:sz w:val="24"/>
          <w:szCs w:val="24"/>
          <w:highlight w:val="white"/>
        </w:rPr>
        <w:t xml:space="preserve"> </w:t>
      </w:r>
      <w:r w:rsidRPr="0020763C">
        <w:rPr>
          <w:rFonts w:ascii="Palatino Linotype" w:eastAsia="Palatino Linotype" w:hAnsi="Palatino Linotype" w:cs="Palatino Linotype"/>
          <w:color w:val="000000"/>
          <w:sz w:val="24"/>
          <w:szCs w:val="24"/>
          <w:highlight w:val="white"/>
        </w:rPr>
        <w:t>de conformidad con lo establecido en el artículo 196 de la Ley de Transparencia y Acceso a la Información Pública del Estado de México y Municipios</w:t>
      </w:r>
      <w:r w:rsidR="009D6EFD">
        <w:rPr>
          <w:rFonts w:ascii="Palatino Linotype" w:eastAsia="Palatino Linotype" w:hAnsi="Palatino Linotype" w:cs="Palatino Linotype"/>
          <w:color w:val="000000"/>
          <w:sz w:val="24"/>
          <w:szCs w:val="24"/>
          <w:highlight w:val="white"/>
        </w:rPr>
        <w:t>.</w:t>
      </w:r>
    </w:p>
    <w:p w14:paraId="361287FC"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2F6D1ACF"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524B6">
        <w:rPr>
          <w:rFonts w:ascii="Palatino Linotype" w:eastAsia="Palatino Linotype" w:hAnsi="Palatino Linotype" w:cs="Palatino Linotype"/>
          <w:color w:val="000000"/>
          <w:sz w:val="24"/>
          <w:szCs w:val="24"/>
        </w:rPr>
        <w:t xml:space="preserve"> (AUSENCIA JUSTIFICADA)</w:t>
      </w:r>
      <w:r>
        <w:rPr>
          <w:rFonts w:ascii="Palatino Linotype" w:eastAsia="Palatino Linotype" w:hAnsi="Palatino Linotype" w:cs="Palatino Linotype"/>
          <w:color w:val="000000"/>
          <w:sz w:val="24"/>
          <w:szCs w:val="24"/>
        </w:rPr>
        <w:t>, LUIS GUSTAVO PARRA NORIEGA Y GUADALU</w:t>
      </w:r>
      <w:r w:rsidR="00C57E04">
        <w:rPr>
          <w:rFonts w:ascii="Palatino Linotype" w:eastAsia="Palatino Linotype" w:hAnsi="Palatino Linotype" w:cs="Palatino Linotype"/>
          <w:color w:val="000000"/>
          <w:sz w:val="24"/>
          <w:szCs w:val="24"/>
        </w:rPr>
        <w:t xml:space="preserve">PE RAMÍREZ PEÑA, EN LA </w:t>
      </w:r>
      <w:r w:rsidR="007454E7">
        <w:rPr>
          <w:rFonts w:ascii="Palatino Linotype" w:eastAsia="Palatino Linotype" w:hAnsi="Palatino Linotype" w:cs="Palatino Linotype"/>
          <w:color w:val="000000"/>
          <w:sz w:val="24"/>
          <w:szCs w:val="24"/>
        </w:rPr>
        <w:t>OCTAVA</w:t>
      </w:r>
      <w:r>
        <w:rPr>
          <w:rFonts w:ascii="Palatino Linotype" w:eastAsia="Palatino Linotype" w:hAnsi="Palatino Linotype" w:cs="Palatino Linotype"/>
          <w:color w:val="000000"/>
          <w:sz w:val="24"/>
          <w:szCs w:val="24"/>
        </w:rPr>
        <w:t xml:space="preserve"> SESIÓN ORDINARIA CELEBRADA EL </w:t>
      </w:r>
      <w:r w:rsidR="007454E7">
        <w:rPr>
          <w:rFonts w:ascii="Palatino Linotype" w:eastAsia="Palatino Linotype" w:hAnsi="Palatino Linotype" w:cs="Palatino Linotype"/>
          <w:color w:val="000000"/>
          <w:sz w:val="24"/>
          <w:szCs w:val="24"/>
        </w:rPr>
        <w:t>TRES DE MARZO</w:t>
      </w:r>
      <w:r w:rsidR="00285F02">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A154FC">
        <w:rPr>
          <w:rFonts w:ascii="Palatino Linotype" w:eastAsia="Palatino Linotype" w:hAnsi="Palatino Linotype" w:cs="Palatino Linotype"/>
          <w:color w:val="000000"/>
          <w:sz w:val="24"/>
          <w:szCs w:val="24"/>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ACC68" w14:textId="77777777" w:rsidR="003B1B39" w:rsidRDefault="003B1B39" w:rsidP="00F2498E">
      <w:pPr>
        <w:spacing w:after="0" w:line="240" w:lineRule="auto"/>
      </w:pPr>
      <w:r>
        <w:separator/>
      </w:r>
    </w:p>
  </w:endnote>
  <w:endnote w:type="continuationSeparator" w:id="0">
    <w:p w14:paraId="77595C8A" w14:textId="77777777" w:rsidR="003B1B39" w:rsidRDefault="003B1B39" w:rsidP="00F2498E">
      <w:pPr>
        <w:spacing w:after="0" w:line="240" w:lineRule="auto"/>
      </w:pPr>
      <w:r>
        <w:continuationSeparator/>
      </w:r>
    </w:p>
  </w:endnote>
  <w:endnote w:type="continuationNotice" w:id="1">
    <w:p w14:paraId="49B1F63B" w14:textId="77777777" w:rsidR="003B1B39" w:rsidRDefault="003B1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23277C" w:rsidRDefault="0023277C"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548FC">
      <w:rPr>
        <w:rFonts w:ascii="Palatino Linotype" w:hAnsi="Palatino Linotype"/>
        <w:b/>
        <w:bCs/>
        <w:noProof/>
        <w:sz w:val="20"/>
      </w:rPr>
      <w:t>25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548FC">
      <w:rPr>
        <w:rFonts w:ascii="Palatino Linotype" w:hAnsi="Palatino Linotype"/>
        <w:b/>
        <w:bCs/>
        <w:noProof/>
        <w:sz w:val="20"/>
      </w:rPr>
      <w:t>26</w:t>
    </w:r>
    <w:r w:rsidRPr="00713DD5">
      <w:rPr>
        <w:rFonts w:ascii="Palatino Linotype" w:hAnsi="Palatino Linotype"/>
        <w:b/>
        <w:bCs/>
        <w:sz w:val="20"/>
      </w:rPr>
      <w:fldChar w:fldCharType="end"/>
    </w:r>
  </w:p>
  <w:p w14:paraId="0DA4C4E6" w14:textId="77777777" w:rsidR="0023277C" w:rsidRPr="000B69FA" w:rsidRDefault="0023277C"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23277C" w:rsidRDefault="0023277C"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D3FC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D3FCF">
      <w:rPr>
        <w:rFonts w:ascii="Palatino Linotype" w:hAnsi="Palatino Linotype"/>
        <w:b/>
        <w:bCs/>
        <w:noProof/>
        <w:sz w:val="20"/>
      </w:rPr>
      <w:t>39</w:t>
    </w:r>
    <w:r w:rsidRPr="00713DD5">
      <w:rPr>
        <w:rFonts w:ascii="Palatino Linotype" w:hAnsi="Palatino Linotype"/>
        <w:b/>
        <w:bCs/>
        <w:sz w:val="20"/>
      </w:rPr>
      <w:fldChar w:fldCharType="end"/>
    </w:r>
  </w:p>
  <w:p w14:paraId="58082FE6" w14:textId="77777777" w:rsidR="0023277C" w:rsidRPr="000B69FA" w:rsidRDefault="0023277C"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101ED" w14:textId="77777777" w:rsidR="003B1B39" w:rsidRDefault="003B1B39" w:rsidP="00F2498E">
      <w:pPr>
        <w:spacing w:after="0" w:line="240" w:lineRule="auto"/>
      </w:pPr>
      <w:r>
        <w:separator/>
      </w:r>
    </w:p>
  </w:footnote>
  <w:footnote w:type="continuationSeparator" w:id="0">
    <w:p w14:paraId="45DF5EE2" w14:textId="77777777" w:rsidR="003B1B39" w:rsidRDefault="003B1B39" w:rsidP="00F2498E">
      <w:pPr>
        <w:spacing w:after="0" w:line="240" w:lineRule="auto"/>
      </w:pPr>
      <w:r>
        <w:continuationSeparator/>
      </w:r>
    </w:p>
  </w:footnote>
  <w:footnote w:type="continuationNotice" w:id="1">
    <w:p w14:paraId="53EE97A2" w14:textId="77777777" w:rsidR="003B1B39" w:rsidRDefault="003B1B39">
      <w:pPr>
        <w:spacing w:after="0" w:line="240" w:lineRule="auto"/>
      </w:pPr>
    </w:p>
  </w:footnote>
  <w:footnote w:id="2">
    <w:p w14:paraId="1CB03AFA" w14:textId="77777777" w:rsidR="0023277C" w:rsidRDefault="0023277C"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23277C" w:rsidRDefault="0023277C"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23277C" w:rsidRDefault="0023277C"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23277C" w:rsidRDefault="0023277C" w:rsidP="00663A37">
      <w:pPr>
        <w:spacing w:after="0" w:line="240" w:lineRule="auto"/>
        <w:jc w:val="both"/>
        <w:rPr>
          <w:rFonts w:ascii="Palatino Linotype" w:eastAsia="Palatino Linotype" w:hAnsi="Palatino Linotype" w:cs="Palatino Linotype"/>
          <w:b/>
          <w:i/>
          <w:sz w:val="20"/>
          <w:szCs w:val="20"/>
        </w:rPr>
      </w:pPr>
    </w:p>
    <w:p w14:paraId="67229553" w14:textId="77777777" w:rsidR="0023277C" w:rsidRDefault="0023277C"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2240F287" w14:textId="37DFCB5F" w:rsidR="002C2EE7" w:rsidRPr="002C2EE7" w:rsidRDefault="002C2EE7">
      <w:pPr>
        <w:pStyle w:val="Textonotapie"/>
      </w:pPr>
      <w:r w:rsidRPr="002C2EE7">
        <w:rPr>
          <w:rStyle w:val="Refdenotaalpie"/>
        </w:rPr>
        <w:footnoteRef/>
      </w:r>
      <w:r w:rsidRPr="002C2EE7">
        <w:t xml:space="preserve"> </w:t>
      </w:r>
      <w:r w:rsidRPr="002C2EE7">
        <w:rPr>
          <w:rFonts w:ascii="Palatino Linotype" w:eastAsia="Palatino Linotype" w:hAnsi="Palatino Linotype" w:cs="Palatino Linotype"/>
          <w:b/>
          <w:bCs/>
          <w:i/>
          <w:iCs/>
        </w:rPr>
        <w:t>Artículo 13.</w:t>
      </w:r>
      <w:r w:rsidRPr="002C2EE7">
        <w:rPr>
          <w:rFonts w:ascii="Palatino Linotype" w:eastAsia="Palatino Linotype" w:hAnsi="Palatino Linotype" w:cs="Palatino Linotype"/>
          <w:i/>
          <w:iCs/>
        </w:rPr>
        <w:t xml:space="preserve"> 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23277C" w:rsidRDefault="003B1B39">
    <w:pPr>
      <w:pStyle w:val="Encabezado"/>
    </w:pPr>
    <w:r>
      <w:rPr>
        <w:noProof/>
        <w:lang w:val="es-MX" w:eastAsia="es-MX"/>
      </w:rPr>
      <w:pict w14:anchorId="01E8F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3277C" w:rsidRPr="00B17577" w14:paraId="37B9EBDE" w14:textId="77777777" w:rsidTr="00713DD5">
      <w:trPr>
        <w:trHeight w:val="227"/>
      </w:trPr>
      <w:tc>
        <w:tcPr>
          <w:tcW w:w="5103" w:type="dxa"/>
          <w:hideMark/>
        </w:tcPr>
        <w:p w14:paraId="4964FBC5" w14:textId="54CDA645" w:rsidR="0023277C" w:rsidRPr="00096248" w:rsidRDefault="0023277C"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F5EE7B5" w:rsidR="0023277C" w:rsidRPr="00096248" w:rsidRDefault="0023277C" w:rsidP="002F6EB1">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0315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3277C" w14:paraId="7591D3C9" w14:textId="77777777" w:rsidTr="00713DD5">
      <w:trPr>
        <w:trHeight w:val="242"/>
      </w:trPr>
      <w:tc>
        <w:tcPr>
          <w:tcW w:w="5103" w:type="dxa"/>
          <w:hideMark/>
        </w:tcPr>
        <w:p w14:paraId="729A65A8" w14:textId="77777777" w:rsidR="0023277C" w:rsidRPr="00096248" w:rsidRDefault="0023277C"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120D370" w:rsidR="0023277C" w:rsidRPr="00096248" w:rsidRDefault="0023277C" w:rsidP="002F6EB1">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Atenco</w:t>
          </w:r>
        </w:p>
      </w:tc>
    </w:tr>
    <w:tr w:rsidR="0023277C" w:rsidRPr="00F63239" w14:paraId="037E914D" w14:textId="77777777" w:rsidTr="00713DD5">
      <w:trPr>
        <w:trHeight w:val="342"/>
      </w:trPr>
      <w:tc>
        <w:tcPr>
          <w:tcW w:w="5103" w:type="dxa"/>
          <w:hideMark/>
        </w:tcPr>
        <w:p w14:paraId="7676B68F" w14:textId="64D69EAF" w:rsidR="0023277C" w:rsidRPr="00096248" w:rsidRDefault="0023277C" w:rsidP="002F6EB1">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23277C" w:rsidRPr="00096248" w:rsidRDefault="0023277C" w:rsidP="002F6EB1">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23277C" w:rsidRDefault="003B1B39">
    <w:pPr>
      <w:pStyle w:val="Encabezado"/>
    </w:pPr>
    <w:r>
      <w:rPr>
        <w:noProof/>
        <w:lang w:val="es-MX" w:eastAsia="es-MX"/>
      </w:rPr>
      <w:pict w14:anchorId="4412A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0.25pt;margin-top:-143.4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23277C" w14:paraId="0F9FE9B6" w14:textId="77777777" w:rsidTr="00096248">
      <w:trPr>
        <w:trHeight w:val="227"/>
      </w:trPr>
      <w:tc>
        <w:tcPr>
          <w:tcW w:w="5245" w:type="dxa"/>
          <w:hideMark/>
        </w:tcPr>
        <w:p w14:paraId="6D1D9D71" w14:textId="11150E5A" w:rsidR="0023277C" w:rsidRPr="00663A37" w:rsidRDefault="0023277C" w:rsidP="002F6EB1">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0EC4D7C3" w:rsidR="0023277C" w:rsidRPr="00096248" w:rsidRDefault="0023277C" w:rsidP="002F6EB1">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0315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3277C" w:rsidRPr="001F57CD" w14:paraId="1377D264" w14:textId="77777777" w:rsidTr="00096248">
      <w:trPr>
        <w:trHeight w:val="196"/>
      </w:trPr>
      <w:tc>
        <w:tcPr>
          <w:tcW w:w="5245" w:type="dxa"/>
          <w:hideMark/>
        </w:tcPr>
        <w:p w14:paraId="04D597A1" w14:textId="77777777" w:rsidR="0023277C" w:rsidRPr="00663A37" w:rsidRDefault="0023277C"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C1495BF" w:rsidR="0023277C" w:rsidRPr="00663A37" w:rsidRDefault="007523FD" w:rsidP="002F6EB1">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w:t>
          </w:r>
        </w:p>
      </w:tc>
    </w:tr>
    <w:tr w:rsidR="0023277C" w14:paraId="4DC11993" w14:textId="77777777" w:rsidTr="00096248">
      <w:trPr>
        <w:trHeight w:val="242"/>
      </w:trPr>
      <w:tc>
        <w:tcPr>
          <w:tcW w:w="5245" w:type="dxa"/>
          <w:hideMark/>
        </w:tcPr>
        <w:p w14:paraId="76CEF1B5" w14:textId="77777777" w:rsidR="0023277C" w:rsidRPr="00663A37" w:rsidRDefault="0023277C"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0227598A" w:rsidR="0023277C" w:rsidRPr="00663A37" w:rsidRDefault="0023277C" w:rsidP="002F6EB1">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Atenco</w:t>
          </w:r>
        </w:p>
      </w:tc>
    </w:tr>
    <w:tr w:rsidR="0023277C" w14:paraId="5C2B511D" w14:textId="77777777" w:rsidTr="00096248">
      <w:trPr>
        <w:trHeight w:val="342"/>
      </w:trPr>
      <w:tc>
        <w:tcPr>
          <w:tcW w:w="5245" w:type="dxa"/>
          <w:hideMark/>
        </w:tcPr>
        <w:p w14:paraId="03FEF68C" w14:textId="45E91CF4" w:rsidR="0023277C" w:rsidRPr="00663A37" w:rsidRDefault="0023277C" w:rsidP="002F6EB1">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23277C" w:rsidRPr="00663A37" w:rsidRDefault="0023277C" w:rsidP="002F6EB1">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23277C" w:rsidRDefault="003B1B39">
    <w:pPr>
      <w:pStyle w:val="Encabezado"/>
    </w:pPr>
    <w:r>
      <w:rPr>
        <w:noProof/>
        <w:lang w:val="es-MX" w:eastAsia="es-MX"/>
      </w:rPr>
      <w:pict w14:anchorId="5BA5D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0.3pt;margin-top:-143.6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01D814"/>
    <w:multiLevelType w:val="hybridMultilevel"/>
    <w:tmpl w:val="F3F8729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D60B67"/>
    <w:multiLevelType w:val="hybridMultilevel"/>
    <w:tmpl w:val="0ACA4856"/>
    <w:lvl w:ilvl="0" w:tplc="5DDAEE5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2"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15:restartNumberingAfterBreak="0">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34"/>
  </w:num>
  <w:num w:numId="3">
    <w:abstractNumId w:val="18"/>
  </w:num>
  <w:num w:numId="4">
    <w:abstractNumId w:val="14"/>
  </w:num>
  <w:num w:numId="5">
    <w:abstractNumId w:val="41"/>
  </w:num>
  <w:num w:numId="6">
    <w:abstractNumId w:val="11"/>
  </w:num>
  <w:num w:numId="7">
    <w:abstractNumId w:val="2"/>
  </w:num>
  <w:num w:numId="8">
    <w:abstractNumId w:val="7"/>
  </w:num>
  <w:num w:numId="9">
    <w:abstractNumId w:val="42"/>
  </w:num>
  <w:num w:numId="10">
    <w:abstractNumId w:val="10"/>
  </w:num>
  <w:num w:numId="11">
    <w:abstractNumId w:val="28"/>
  </w:num>
  <w:num w:numId="12">
    <w:abstractNumId w:val="13"/>
  </w:num>
  <w:num w:numId="13">
    <w:abstractNumId w:val="1"/>
  </w:num>
  <w:num w:numId="14">
    <w:abstractNumId w:val="5"/>
  </w:num>
  <w:num w:numId="15">
    <w:abstractNumId w:val="23"/>
  </w:num>
  <w:num w:numId="16">
    <w:abstractNumId w:val="26"/>
  </w:num>
  <w:num w:numId="17">
    <w:abstractNumId w:val="38"/>
  </w:num>
  <w:num w:numId="18">
    <w:abstractNumId w:val="6"/>
  </w:num>
  <w:num w:numId="19">
    <w:abstractNumId w:val="20"/>
  </w:num>
  <w:num w:numId="20">
    <w:abstractNumId w:val="40"/>
  </w:num>
  <w:num w:numId="21">
    <w:abstractNumId w:val="3"/>
  </w:num>
  <w:num w:numId="22">
    <w:abstractNumId w:val="30"/>
  </w:num>
  <w:num w:numId="23">
    <w:abstractNumId w:val="12"/>
  </w:num>
  <w:num w:numId="24">
    <w:abstractNumId w:val="46"/>
  </w:num>
  <w:num w:numId="25">
    <w:abstractNumId w:val="31"/>
  </w:num>
  <w:num w:numId="26">
    <w:abstractNumId w:val="15"/>
  </w:num>
  <w:num w:numId="27">
    <w:abstractNumId w:val="17"/>
  </w:num>
  <w:num w:numId="28">
    <w:abstractNumId w:val="27"/>
  </w:num>
  <w:num w:numId="29">
    <w:abstractNumId w:val="29"/>
  </w:num>
  <w:num w:numId="30">
    <w:abstractNumId w:val="39"/>
  </w:num>
  <w:num w:numId="31">
    <w:abstractNumId w:val="22"/>
  </w:num>
  <w:num w:numId="32">
    <w:abstractNumId w:val="45"/>
  </w:num>
  <w:num w:numId="33">
    <w:abstractNumId w:val="25"/>
  </w:num>
  <w:num w:numId="34">
    <w:abstractNumId w:val="21"/>
  </w:num>
  <w:num w:numId="35">
    <w:abstractNumId w:val="19"/>
  </w:num>
  <w:num w:numId="36">
    <w:abstractNumId w:val="36"/>
  </w:num>
  <w:num w:numId="37">
    <w:abstractNumId w:val="4"/>
  </w:num>
  <w:num w:numId="38">
    <w:abstractNumId w:val="43"/>
  </w:num>
  <w:num w:numId="39">
    <w:abstractNumId w:val="37"/>
  </w:num>
  <w:num w:numId="40">
    <w:abstractNumId w:val="9"/>
  </w:num>
  <w:num w:numId="41">
    <w:abstractNumId w:val="33"/>
  </w:num>
  <w:num w:numId="42">
    <w:abstractNumId w:val="24"/>
  </w:num>
  <w:num w:numId="43">
    <w:abstractNumId w:val="35"/>
  </w:num>
  <w:num w:numId="44">
    <w:abstractNumId w:val="32"/>
  </w:num>
  <w:num w:numId="45">
    <w:abstractNumId w:val="8"/>
  </w:num>
  <w:num w:numId="46">
    <w:abstractNumId w:val="16"/>
  </w:num>
  <w:num w:numId="4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192"/>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4684C"/>
    <w:rsid w:val="00051732"/>
    <w:rsid w:val="0005480B"/>
    <w:rsid w:val="00054F6A"/>
    <w:rsid w:val="00055891"/>
    <w:rsid w:val="00055C90"/>
    <w:rsid w:val="000564B5"/>
    <w:rsid w:val="000575E4"/>
    <w:rsid w:val="0005787D"/>
    <w:rsid w:val="00057B42"/>
    <w:rsid w:val="00060716"/>
    <w:rsid w:val="00061B46"/>
    <w:rsid w:val="00061B8D"/>
    <w:rsid w:val="000629F6"/>
    <w:rsid w:val="00064854"/>
    <w:rsid w:val="00065463"/>
    <w:rsid w:val="000666B3"/>
    <w:rsid w:val="0007107B"/>
    <w:rsid w:val="000739AF"/>
    <w:rsid w:val="00075586"/>
    <w:rsid w:val="00075D5E"/>
    <w:rsid w:val="00076332"/>
    <w:rsid w:val="00077A55"/>
    <w:rsid w:val="000802BA"/>
    <w:rsid w:val="00082E5D"/>
    <w:rsid w:val="00083498"/>
    <w:rsid w:val="0008496A"/>
    <w:rsid w:val="00085EA2"/>
    <w:rsid w:val="0008679B"/>
    <w:rsid w:val="0008737D"/>
    <w:rsid w:val="00087F54"/>
    <w:rsid w:val="00092681"/>
    <w:rsid w:val="00092D82"/>
    <w:rsid w:val="0009328A"/>
    <w:rsid w:val="0009397B"/>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62D3"/>
    <w:rsid w:val="00107256"/>
    <w:rsid w:val="001075B4"/>
    <w:rsid w:val="001116B7"/>
    <w:rsid w:val="00115495"/>
    <w:rsid w:val="00116E4B"/>
    <w:rsid w:val="00116F6B"/>
    <w:rsid w:val="001235A0"/>
    <w:rsid w:val="00123D0B"/>
    <w:rsid w:val="00124EB6"/>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66FF"/>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2AEB"/>
    <w:rsid w:val="00224FEA"/>
    <w:rsid w:val="002264AE"/>
    <w:rsid w:val="00227DBC"/>
    <w:rsid w:val="0023118D"/>
    <w:rsid w:val="00232621"/>
    <w:rsid w:val="0023277C"/>
    <w:rsid w:val="0023293E"/>
    <w:rsid w:val="00232A7A"/>
    <w:rsid w:val="00232DA5"/>
    <w:rsid w:val="002338B9"/>
    <w:rsid w:val="00234061"/>
    <w:rsid w:val="0023573F"/>
    <w:rsid w:val="00236B9A"/>
    <w:rsid w:val="00240046"/>
    <w:rsid w:val="0024072C"/>
    <w:rsid w:val="002432E1"/>
    <w:rsid w:val="00245AC1"/>
    <w:rsid w:val="00252443"/>
    <w:rsid w:val="002524B6"/>
    <w:rsid w:val="002547B2"/>
    <w:rsid w:val="0025565C"/>
    <w:rsid w:val="00255FD1"/>
    <w:rsid w:val="00256CE0"/>
    <w:rsid w:val="00261A13"/>
    <w:rsid w:val="00264CA1"/>
    <w:rsid w:val="0026506A"/>
    <w:rsid w:val="002704DF"/>
    <w:rsid w:val="00270F03"/>
    <w:rsid w:val="002710B5"/>
    <w:rsid w:val="0027116F"/>
    <w:rsid w:val="002717D3"/>
    <w:rsid w:val="002729A0"/>
    <w:rsid w:val="00273F5F"/>
    <w:rsid w:val="00273F7C"/>
    <w:rsid w:val="0027555F"/>
    <w:rsid w:val="00275719"/>
    <w:rsid w:val="00280398"/>
    <w:rsid w:val="002811E3"/>
    <w:rsid w:val="00282431"/>
    <w:rsid w:val="00282E9E"/>
    <w:rsid w:val="00283D5E"/>
    <w:rsid w:val="00284245"/>
    <w:rsid w:val="00285034"/>
    <w:rsid w:val="00285F02"/>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5F5"/>
    <w:rsid w:val="002B3CE2"/>
    <w:rsid w:val="002B40FF"/>
    <w:rsid w:val="002B5F48"/>
    <w:rsid w:val="002B7549"/>
    <w:rsid w:val="002C0E65"/>
    <w:rsid w:val="002C15CA"/>
    <w:rsid w:val="002C1DAF"/>
    <w:rsid w:val="002C26CD"/>
    <w:rsid w:val="002C2C08"/>
    <w:rsid w:val="002C2EE7"/>
    <w:rsid w:val="002C42A2"/>
    <w:rsid w:val="002C4718"/>
    <w:rsid w:val="002C6010"/>
    <w:rsid w:val="002C7329"/>
    <w:rsid w:val="002C7EC4"/>
    <w:rsid w:val="002D15F2"/>
    <w:rsid w:val="002D2F05"/>
    <w:rsid w:val="002D4953"/>
    <w:rsid w:val="002D5CCE"/>
    <w:rsid w:val="002E0521"/>
    <w:rsid w:val="002E1484"/>
    <w:rsid w:val="002E37DA"/>
    <w:rsid w:val="002E40AD"/>
    <w:rsid w:val="002E72F0"/>
    <w:rsid w:val="002F368E"/>
    <w:rsid w:val="002F3AAF"/>
    <w:rsid w:val="002F40FF"/>
    <w:rsid w:val="002F4DBC"/>
    <w:rsid w:val="002F5101"/>
    <w:rsid w:val="002F6EB1"/>
    <w:rsid w:val="002F713F"/>
    <w:rsid w:val="002F7C73"/>
    <w:rsid w:val="00300919"/>
    <w:rsid w:val="00302BF3"/>
    <w:rsid w:val="00302D8C"/>
    <w:rsid w:val="00303F92"/>
    <w:rsid w:val="00304386"/>
    <w:rsid w:val="00310825"/>
    <w:rsid w:val="00312106"/>
    <w:rsid w:val="003126FB"/>
    <w:rsid w:val="00315AE3"/>
    <w:rsid w:val="00315CA2"/>
    <w:rsid w:val="003165CE"/>
    <w:rsid w:val="00316A7B"/>
    <w:rsid w:val="00324F09"/>
    <w:rsid w:val="0033070B"/>
    <w:rsid w:val="00331513"/>
    <w:rsid w:val="00331F19"/>
    <w:rsid w:val="0033491A"/>
    <w:rsid w:val="00337088"/>
    <w:rsid w:val="00337638"/>
    <w:rsid w:val="00340ADD"/>
    <w:rsid w:val="00340AF9"/>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69A"/>
    <w:rsid w:val="0037526D"/>
    <w:rsid w:val="003754A7"/>
    <w:rsid w:val="003839F9"/>
    <w:rsid w:val="00385421"/>
    <w:rsid w:val="00386A48"/>
    <w:rsid w:val="00387CF3"/>
    <w:rsid w:val="00387FC1"/>
    <w:rsid w:val="00392022"/>
    <w:rsid w:val="00392070"/>
    <w:rsid w:val="0039214E"/>
    <w:rsid w:val="0039256B"/>
    <w:rsid w:val="0039393F"/>
    <w:rsid w:val="00397677"/>
    <w:rsid w:val="003A0B24"/>
    <w:rsid w:val="003A0BF2"/>
    <w:rsid w:val="003A3A32"/>
    <w:rsid w:val="003A59A6"/>
    <w:rsid w:val="003A6D5C"/>
    <w:rsid w:val="003A7ED9"/>
    <w:rsid w:val="003B10FB"/>
    <w:rsid w:val="003B1154"/>
    <w:rsid w:val="003B1752"/>
    <w:rsid w:val="003B1B39"/>
    <w:rsid w:val="003B3474"/>
    <w:rsid w:val="003B5841"/>
    <w:rsid w:val="003B595A"/>
    <w:rsid w:val="003B7208"/>
    <w:rsid w:val="003B7403"/>
    <w:rsid w:val="003C1100"/>
    <w:rsid w:val="003C1CFB"/>
    <w:rsid w:val="003C1DE6"/>
    <w:rsid w:val="003C4FF5"/>
    <w:rsid w:val="003D0AE2"/>
    <w:rsid w:val="003D3477"/>
    <w:rsid w:val="003D3508"/>
    <w:rsid w:val="003D5450"/>
    <w:rsid w:val="003D7760"/>
    <w:rsid w:val="003E13A1"/>
    <w:rsid w:val="003E2955"/>
    <w:rsid w:val="003E44DA"/>
    <w:rsid w:val="003E468A"/>
    <w:rsid w:val="003E6E17"/>
    <w:rsid w:val="003F2491"/>
    <w:rsid w:val="003F308A"/>
    <w:rsid w:val="003F5D5C"/>
    <w:rsid w:val="003F6192"/>
    <w:rsid w:val="003F62E4"/>
    <w:rsid w:val="00400915"/>
    <w:rsid w:val="00403319"/>
    <w:rsid w:val="00406793"/>
    <w:rsid w:val="00411F8F"/>
    <w:rsid w:val="004135D8"/>
    <w:rsid w:val="00414020"/>
    <w:rsid w:val="0041428D"/>
    <w:rsid w:val="004154DB"/>
    <w:rsid w:val="00417379"/>
    <w:rsid w:val="004176BF"/>
    <w:rsid w:val="004204D0"/>
    <w:rsid w:val="00420AC4"/>
    <w:rsid w:val="00421F9E"/>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738"/>
    <w:rsid w:val="00460C5B"/>
    <w:rsid w:val="004615D3"/>
    <w:rsid w:val="0046281E"/>
    <w:rsid w:val="00463909"/>
    <w:rsid w:val="00464D6B"/>
    <w:rsid w:val="00467C83"/>
    <w:rsid w:val="00471E09"/>
    <w:rsid w:val="004728C4"/>
    <w:rsid w:val="00473C7A"/>
    <w:rsid w:val="00474C35"/>
    <w:rsid w:val="004750A1"/>
    <w:rsid w:val="00475EB6"/>
    <w:rsid w:val="004769A4"/>
    <w:rsid w:val="00480212"/>
    <w:rsid w:val="00480D99"/>
    <w:rsid w:val="00483EC9"/>
    <w:rsid w:val="004841AE"/>
    <w:rsid w:val="00484C7F"/>
    <w:rsid w:val="00485194"/>
    <w:rsid w:val="0049095E"/>
    <w:rsid w:val="004933FC"/>
    <w:rsid w:val="00494029"/>
    <w:rsid w:val="004A1B11"/>
    <w:rsid w:val="004A212C"/>
    <w:rsid w:val="004A4144"/>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06E78"/>
    <w:rsid w:val="00510870"/>
    <w:rsid w:val="00511AE4"/>
    <w:rsid w:val="00512A53"/>
    <w:rsid w:val="00513D8C"/>
    <w:rsid w:val="0051421A"/>
    <w:rsid w:val="005159EC"/>
    <w:rsid w:val="00515E8C"/>
    <w:rsid w:val="00516A4D"/>
    <w:rsid w:val="00521628"/>
    <w:rsid w:val="0052214D"/>
    <w:rsid w:val="005241F9"/>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473DB"/>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807A8"/>
    <w:rsid w:val="00580D15"/>
    <w:rsid w:val="00584C2B"/>
    <w:rsid w:val="00584C51"/>
    <w:rsid w:val="00587B1E"/>
    <w:rsid w:val="00587E84"/>
    <w:rsid w:val="005913E6"/>
    <w:rsid w:val="00593107"/>
    <w:rsid w:val="005944ED"/>
    <w:rsid w:val="005964D7"/>
    <w:rsid w:val="00596D61"/>
    <w:rsid w:val="00597018"/>
    <w:rsid w:val="005A0521"/>
    <w:rsid w:val="005A192F"/>
    <w:rsid w:val="005A2F92"/>
    <w:rsid w:val="005A3A48"/>
    <w:rsid w:val="005A43E7"/>
    <w:rsid w:val="005A4480"/>
    <w:rsid w:val="005A60E9"/>
    <w:rsid w:val="005A7E33"/>
    <w:rsid w:val="005B10CC"/>
    <w:rsid w:val="005B52A0"/>
    <w:rsid w:val="005B6286"/>
    <w:rsid w:val="005B6FFD"/>
    <w:rsid w:val="005B72D5"/>
    <w:rsid w:val="005C196C"/>
    <w:rsid w:val="005C3DF3"/>
    <w:rsid w:val="005C5501"/>
    <w:rsid w:val="005C66A4"/>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14F9"/>
    <w:rsid w:val="005F21B0"/>
    <w:rsid w:val="005F4D3D"/>
    <w:rsid w:val="005F4E2E"/>
    <w:rsid w:val="005F5B10"/>
    <w:rsid w:val="005F6CAB"/>
    <w:rsid w:val="0060244C"/>
    <w:rsid w:val="006053C1"/>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44CE"/>
    <w:rsid w:val="006B4CA4"/>
    <w:rsid w:val="006B6498"/>
    <w:rsid w:val="006B64AA"/>
    <w:rsid w:val="006B6868"/>
    <w:rsid w:val="006B7074"/>
    <w:rsid w:val="006C2214"/>
    <w:rsid w:val="006C372D"/>
    <w:rsid w:val="006C410C"/>
    <w:rsid w:val="006C52D3"/>
    <w:rsid w:val="006C55C2"/>
    <w:rsid w:val="006C6C41"/>
    <w:rsid w:val="006D1108"/>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3A51"/>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54E7"/>
    <w:rsid w:val="00746DD6"/>
    <w:rsid w:val="00746E60"/>
    <w:rsid w:val="00746FA8"/>
    <w:rsid w:val="007479B5"/>
    <w:rsid w:val="007523FD"/>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0B56"/>
    <w:rsid w:val="007B28CF"/>
    <w:rsid w:val="007B4416"/>
    <w:rsid w:val="007B46BF"/>
    <w:rsid w:val="007B6DD8"/>
    <w:rsid w:val="007C05DC"/>
    <w:rsid w:val="007C0FF7"/>
    <w:rsid w:val="007C14EE"/>
    <w:rsid w:val="007C3040"/>
    <w:rsid w:val="007C3BA4"/>
    <w:rsid w:val="007D07B3"/>
    <w:rsid w:val="007D1B1E"/>
    <w:rsid w:val="007D35C8"/>
    <w:rsid w:val="007D4712"/>
    <w:rsid w:val="007D5D30"/>
    <w:rsid w:val="007D63AA"/>
    <w:rsid w:val="007E18F8"/>
    <w:rsid w:val="007E38F1"/>
    <w:rsid w:val="007E3C2E"/>
    <w:rsid w:val="007E3F8B"/>
    <w:rsid w:val="007E781F"/>
    <w:rsid w:val="007F1538"/>
    <w:rsid w:val="007F3D8B"/>
    <w:rsid w:val="007F5BB9"/>
    <w:rsid w:val="007F5C41"/>
    <w:rsid w:val="007F5E4F"/>
    <w:rsid w:val="007F7166"/>
    <w:rsid w:val="007F7965"/>
    <w:rsid w:val="0080069B"/>
    <w:rsid w:val="008007B8"/>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2DEA"/>
    <w:rsid w:val="00845B52"/>
    <w:rsid w:val="00846D3E"/>
    <w:rsid w:val="00846DE7"/>
    <w:rsid w:val="008477B9"/>
    <w:rsid w:val="008523FA"/>
    <w:rsid w:val="0085255D"/>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4D9B"/>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1FF6"/>
    <w:rsid w:val="008B646D"/>
    <w:rsid w:val="008B6842"/>
    <w:rsid w:val="008B70C4"/>
    <w:rsid w:val="008B7F11"/>
    <w:rsid w:val="008C18C1"/>
    <w:rsid w:val="008C3DC2"/>
    <w:rsid w:val="008C442E"/>
    <w:rsid w:val="008C4943"/>
    <w:rsid w:val="008C5658"/>
    <w:rsid w:val="008C5DCA"/>
    <w:rsid w:val="008D0ADE"/>
    <w:rsid w:val="008D1839"/>
    <w:rsid w:val="008D344B"/>
    <w:rsid w:val="008D346A"/>
    <w:rsid w:val="008D370B"/>
    <w:rsid w:val="008D41FC"/>
    <w:rsid w:val="008D4ED9"/>
    <w:rsid w:val="008D6B04"/>
    <w:rsid w:val="008E2654"/>
    <w:rsid w:val="008E57D1"/>
    <w:rsid w:val="008F1C22"/>
    <w:rsid w:val="008F2554"/>
    <w:rsid w:val="008F47DC"/>
    <w:rsid w:val="009025FB"/>
    <w:rsid w:val="009029DB"/>
    <w:rsid w:val="009038A8"/>
    <w:rsid w:val="0090753F"/>
    <w:rsid w:val="00913E51"/>
    <w:rsid w:val="009140F1"/>
    <w:rsid w:val="00914986"/>
    <w:rsid w:val="00914DFE"/>
    <w:rsid w:val="0091614B"/>
    <w:rsid w:val="0092131F"/>
    <w:rsid w:val="00925D59"/>
    <w:rsid w:val="00926716"/>
    <w:rsid w:val="009321EE"/>
    <w:rsid w:val="00932A82"/>
    <w:rsid w:val="0093319A"/>
    <w:rsid w:val="00933540"/>
    <w:rsid w:val="00933E6E"/>
    <w:rsid w:val="00934877"/>
    <w:rsid w:val="009353BF"/>
    <w:rsid w:val="00935439"/>
    <w:rsid w:val="009357D5"/>
    <w:rsid w:val="00935CD9"/>
    <w:rsid w:val="0094026C"/>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1CDB"/>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5EDA"/>
    <w:rsid w:val="00996257"/>
    <w:rsid w:val="00996BCA"/>
    <w:rsid w:val="009A0E79"/>
    <w:rsid w:val="009A216A"/>
    <w:rsid w:val="009A23B0"/>
    <w:rsid w:val="009A35C9"/>
    <w:rsid w:val="009A3604"/>
    <w:rsid w:val="009A473C"/>
    <w:rsid w:val="009A640D"/>
    <w:rsid w:val="009A779E"/>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6EFD"/>
    <w:rsid w:val="009D7457"/>
    <w:rsid w:val="009D758F"/>
    <w:rsid w:val="009D7BF2"/>
    <w:rsid w:val="009D7D83"/>
    <w:rsid w:val="009E19CB"/>
    <w:rsid w:val="009E426E"/>
    <w:rsid w:val="009E439C"/>
    <w:rsid w:val="009E620D"/>
    <w:rsid w:val="009E7F49"/>
    <w:rsid w:val="009F0B98"/>
    <w:rsid w:val="009F1C46"/>
    <w:rsid w:val="009F2079"/>
    <w:rsid w:val="009F49CD"/>
    <w:rsid w:val="009F4BE1"/>
    <w:rsid w:val="009F69B5"/>
    <w:rsid w:val="00A004D3"/>
    <w:rsid w:val="00A07CA6"/>
    <w:rsid w:val="00A12981"/>
    <w:rsid w:val="00A14320"/>
    <w:rsid w:val="00A151A5"/>
    <w:rsid w:val="00A15263"/>
    <w:rsid w:val="00A154FC"/>
    <w:rsid w:val="00A15E74"/>
    <w:rsid w:val="00A164FB"/>
    <w:rsid w:val="00A16BEA"/>
    <w:rsid w:val="00A175E5"/>
    <w:rsid w:val="00A17EA1"/>
    <w:rsid w:val="00A17EDF"/>
    <w:rsid w:val="00A24F60"/>
    <w:rsid w:val="00A254EA"/>
    <w:rsid w:val="00A30DB1"/>
    <w:rsid w:val="00A31101"/>
    <w:rsid w:val="00A34451"/>
    <w:rsid w:val="00A35811"/>
    <w:rsid w:val="00A35D0A"/>
    <w:rsid w:val="00A42629"/>
    <w:rsid w:val="00A43944"/>
    <w:rsid w:val="00A43A45"/>
    <w:rsid w:val="00A43D2B"/>
    <w:rsid w:val="00A4524B"/>
    <w:rsid w:val="00A45454"/>
    <w:rsid w:val="00A4637B"/>
    <w:rsid w:val="00A476D0"/>
    <w:rsid w:val="00A50D2F"/>
    <w:rsid w:val="00A50EE4"/>
    <w:rsid w:val="00A521D4"/>
    <w:rsid w:val="00A53511"/>
    <w:rsid w:val="00A541FE"/>
    <w:rsid w:val="00A563AB"/>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0C36"/>
    <w:rsid w:val="00AD124D"/>
    <w:rsid w:val="00AD1EAE"/>
    <w:rsid w:val="00AD2280"/>
    <w:rsid w:val="00AD4839"/>
    <w:rsid w:val="00AD76EF"/>
    <w:rsid w:val="00AE19D1"/>
    <w:rsid w:val="00AE2666"/>
    <w:rsid w:val="00AE500E"/>
    <w:rsid w:val="00AE5D09"/>
    <w:rsid w:val="00AF4EE4"/>
    <w:rsid w:val="00B0036F"/>
    <w:rsid w:val="00B00C8E"/>
    <w:rsid w:val="00B02AA5"/>
    <w:rsid w:val="00B02B83"/>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2ADE"/>
    <w:rsid w:val="00B75683"/>
    <w:rsid w:val="00B7667D"/>
    <w:rsid w:val="00B8179C"/>
    <w:rsid w:val="00B822DB"/>
    <w:rsid w:val="00B84A8A"/>
    <w:rsid w:val="00B9279C"/>
    <w:rsid w:val="00B934BE"/>
    <w:rsid w:val="00B9576A"/>
    <w:rsid w:val="00B962BB"/>
    <w:rsid w:val="00B967CB"/>
    <w:rsid w:val="00BA2861"/>
    <w:rsid w:val="00BA6707"/>
    <w:rsid w:val="00BA7C0B"/>
    <w:rsid w:val="00BB0F85"/>
    <w:rsid w:val="00BB1940"/>
    <w:rsid w:val="00BB2E98"/>
    <w:rsid w:val="00BB5301"/>
    <w:rsid w:val="00BB57E8"/>
    <w:rsid w:val="00BB5AD7"/>
    <w:rsid w:val="00BB7349"/>
    <w:rsid w:val="00BC0196"/>
    <w:rsid w:val="00BC0367"/>
    <w:rsid w:val="00BC1B6C"/>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F4"/>
    <w:rsid w:val="00C536D2"/>
    <w:rsid w:val="00C54558"/>
    <w:rsid w:val="00C548FC"/>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0612"/>
    <w:rsid w:val="00CA1AD6"/>
    <w:rsid w:val="00CA39B7"/>
    <w:rsid w:val="00CA4425"/>
    <w:rsid w:val="00CA5AF6"/>
    <w:rsid w:val="00CB2149"/>
    <w:rsid w:val="00CB2159"/>
    <w:rsid w:val="00CB48EC"/>
    <w:rsid w:val="00CB4BBD"/>
    <w:rsid w:val="00CB4C86"/>
    <w:rsid w:val="00CB5B7B"/>
    <w:rsid w:val="00CB6418"/>
    <w:rsid w:val="00CC0C48"/>
    <w:rsid w:val="00CC3DCA"/>
    <w:rsid w:val="00CC4F1E"/>
    <w:rsid w:val="00CC5FBE"/>
    <w:rsid w:val="00CC6BC0"/>
    <w:rsid w:val="00CC7093"/>
    <w:rsid w:val="00CC7706"/>
    <w:rsid w:val="00CD00B3"/>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49E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43F2"/>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67D5"/>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3FCF"/>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1881"/>
    <w:rsid w:val="00E92106"/>
    <w:rsid w:val="00E92204"/>
    <w:rsid w:val="00E92301"/>
    <w:rsid w:val="00E93F35"/>
    <w:rsid w:val="00EA4C1F"/>
    <w:rsid w:val="00EA5B2B"/>
    <w:rsid w:val="00EA7EA7"/>
    <w:rsid w:val="00EB0AFA"/>
    <w:rsid w:val="00EB2BE8"/>
    <w:rsid w:val="00EB2F64"/>
    <w:rsid w:val="00EB3FD5"/>
    <w:rsid w:val="00EB4897"/>
    <w:rsid w:val="00EB5F05"/>
    <w:rsid w:val="00EB65D1"/>
    <w:rsid w:val="00EC1362"/>
    <w:rsid w:val="00EC238F"/>
    <w:rsid w:val="00EC291E"/>
    <w:rsid w:val="00EC2EEA"/>
    <w:rsid w:val="00EC3470"/>
    <w:rsid w:val="00EC6ABB"/>
    <w:rsid w:val="00EC7B44"/>
    <w:rsid w:val="00ED10D9"/>
    <w:rsid w:val="00ED28F4"/>
    <w:rsid w:val="00ED30A9"/>
    <w:rsid w:val="00ED43C6"/>
    <w:rsid w:val="00ED5476"/>
    <w:rsid w:val="00ED5ECD"/>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EF794E"/>
    <w:rsid w:val="00F01526"/>
    <w:rsid w:val="00F023A7"/>
    <w:rsid w:val="00F039E2"/>
    <w:rsid w:val="00F04A95"/>
    <w:rsid w:val="00F058D3"/>
    <w:rsid w:val="00F10690"/>
    <w:rsid w:val="00F11FF3"/>
    <w:rsid w:val="00F12F4D"/>
    <w:rsid w:val="00F12FB0"/>
    <w:rsid w:val="00F16039"/>
    <w:rsid w:val="00F20DCF"/>
    <w:rsid w:val="00F2205D"/>
    <w:rsid w:val="00F2498E"/>
    <w:rsid w:val="00F3332A"/>
    <w:rsid w:val="00F34068"/>
    <w:rsid w:val="00F3421F"/>
    <w:rsid w:val="00F35ED7"/>
    <w:rsid w:val="00F43916"/>
    <w:rsid w:val="00F44F84"/>
    <w:rsid w:val="00F466E6"/>
    <w:rsid w:val="00F508F3"/>
    <w:rsid w:val="00F51165"/>
    <w:rsid w:val="00F51C42"/>
    <w:rsid w:val="00F51CC4"/>
    <w:rsid w:val="00F51EAB"/>
    <w:rsid w:val="00F53538"/>
    <w:rsid w:val="00F53747"/>
    <w:rsid w:val="00F54AF1"/>
    <w:rsid w:val="00F55B3B"/>
    <w:rsid w:val="00F56426"/>
    <w:rsid w:val="00F5643F"/>
    <w:rsid w:val="00F62371"/>
    <w:rsid w:val="00F63239"/>
    <w:rsid w:val="00F656E5"/>
    <w:rsid w:val="00F70B12"/>
    <w:rsid w:val="00F74A3D"/>
    <w:rsid w:val="00F74FB9"/>
    <w:rsid w:val="00F77CF5"/>
    <w:rsid w:val="00F77D38"/>
    <w:rsid w:val="00F86C5F"/>
    <w:rsid w:val="00F86D62"/>
    <w:rsid w:val="00F874BB"/>
    <w:rsid w:val="00F90DA5"/>
    <w:rsid w:val="00F9118F"/>
    <w:rsid w:val="00F914C6"/>
    <w:rsid w:val="00F92B59"/>
    <w:rsid w:val="00F967A4"/>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C721C"/>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066D"/>
    <w:rsid w:val="00FF1B91"/>
    <w:rsid w:val="00FF299D"/>
    <w:rsid w:val="00FF30F3"/>
    <w:rsid w:val="00FF32F4"/>
    <w:rsid w:val="00FF47CD"/>
    <w:rsid w:val="00FF67D7"/>
    <w:rsid w:val="0318E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24268921">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122DA-6F3B-43E3-829C-AF47534F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5854</Words>
  <Characters>32200</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2019-06-13T15:30:00Z</cp:lastPrinted>
  <dcterms:created xsi:type="dcterms:W3CDTF">2022-03-17T01:59:00Z</dcterms:created>
  <dcterms:modified xsi:type="dcterms:W3CDTF">2022-03-17T02:00:00Z</dcterms:modified>
</cp:coreProperties>
</file>