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613C4" w14:textId="77777777" w:rsidR="00580086" w:rsidRDefault="00580086" w:rsidP="00891449">
      <w:pPr>
        <w:widowControl w:val="0"/>
        <w:pBdr>
          <w:top w:val="nil"/>
          <w:left w:val="nil"/>
          <w:bottom w:val="nil"/>
          <w:right w:val="nil"/>
          <w:between w:val="nil"/>
        </w:pBdr>
        <w:spacing w:line="276" w:lineRule="auto"/>
      </w:pPr>
    </w:p>
    <w:p w14:paraId="23114655" w14:textId="77777777" w:rsidR="00580086" w:rsidRPr="00891449" w:rsidRDefault="00D86097" w:rsidP="00891449">
      <w:pPr>
        <w:spacing w:after="280"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diecinueve de enero de dos mil veintidós.</w:t>
      </w:r>
    </w:p>
    <w:p w14:paraId="68C3F5BB" w14:textId="77777777" w:rsidR="00580086" w:rsidRPr="00891449" w:rsidRDefault="00D86097" w:rsidP="00891449">
      <w:pPr>
        <w:spacing w:before="280" w:after="280"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b/>
        </w:rPr>
        <w:t>VISTO</w:t>
      </w:r>
      <w:r w:rsidRPr="00891449">
        <w:rPr>
          <w:rFonts w:ascii="Palatino Linotype" w:eastAsia="Palatino Linotype" w:hAnsi="Palatino Linotype" w:cs="Palatino Linotype"/>
        </w:rPr>
        <w:t xml:space="preserve"> el expediente formado con motivo del recurso de revisión </w:t>
      </w:r>
      <w:r w:rsidRPr="00891449">
        <w:rPr>
          <w:rFonts w:ascii="Palatino Linotype" w:eastAsia="Palatino Linotype" w:hAnsi="Palatino Linotype" w:cs="Palatino Linotype"/>
          <w:b/>
        </w:rPr>
        <w:t>05542/INFOEM/IP/RR/2021</w:t>
      </w:r>
      <w:r w:rsidRPr="00891449">
        <w:rPr>
          <w:rFonts w:ascii="Palatino Linotype" w:eastAsia="Palatino Linotype" w:hAnsi="Palatino Linotype" w:cs="Palatino Linotype"/>
        </w:rPr>
        <w:t xml:space="preserve">, promovido por un particular que no proporcionó nombre completo o seudónimo para ser identificado, a quien en lo sucesivo se le denominará </w:t>
      </w:r>
      <w:r w:rsidRPr="00891449">
        <w:rPr>
          <w:rFonts w:ascii="Palatino Linotype" w:eastAsia="Palatino Linotype" w:hAnsi="Palatino Linotype" w:cs="Palatino Linotype"/>
          <w:b/>
        </w:rPr>
        <w:t>EL RECURRENTE</w:t>
      </w:r>
      <w:r w:rsidRPr="00891449">
        <w:rPr>
          <w:rFonts w:ascii="Palatino Linotype" w:eastAsia="Palatino Linotype" w:hAnsi="Palatino Linotype" w:cs="Palatino Linotype"/>
        </w:rPr>
        <w:t xml:space="preserve">, en contra de la respuesta emitida por el </w:t>
      </w:r>
      <w:r w:rsidRPr="00891449">
        <w:rPr>
          <w:rFonts w:ascii="Palatino Linotype" w:eastAsia="Palatino Linotype" w:hAnsi="Palatino Linotype" w:cs="Palatino Linotype"/>
          <w:b/>
        </w:rPr>
        <w:t xml:space="preserve">Ayuntamiento de Almoloya de Alquisiras, </w:t>
      </w:r>
      <w:r w:rsidRPr="00891449">
        <w:rPr>
          <w:rFonts w:ascii="Palatino Linotype" w:eastAsia="Palatino Linotype" w:hAnsi="Palatino Linotype" w:cs="Palatino Linotype"/>
        </w:rPr>
        <w:t xml:space="preserve">que en lo subsecuente se le denominará </w:t>
      </w:r>
      <w:r w:rsidRPr="00891449">
        <w:rPr>
          <w:rFonts w:ascii="Palatino Linotype" w:eastAsia="Palatino Linotype" w:hAnsi="Palatino Linotype" w:cs="Palatino Linotype"/>
          <w:b/>
        </w:rPr>
        <w:t>EL SUJETO OBLIGADO</w:t>
      </w:r>
      <w:r w:rsidRPr="00891449">
        <w:rPr>
          <w:rFonts w:ascii="Palatino Linotype" w:eastAsia="Palatino Linotype" w:hAnsi="Palatino Linotype" w:cs="Palatino Linotype"/>
        </w:rPr>
        <w:t xml:space="preserve">, se procede a dictar la presente resolución con base en lo siguiente: </w:t>
      </w:r>
    </w:p>
    <w:p w14:paraId="40B6F262" w14:textId="77777777" w:rsidR="00580086" w:rsidRPr="00891449" w:rsidRDefault="00D86097" w:rsidP="00891449">
      <w:pPr>
        <w:spacing w:before="280" w:after="280" w:line="360" w:lineRule="auto"/>
        <w:jc w:val="center"/>
        <w:rPr>
          <w:rFonts w:ascii="Palatino Linotype" w:eastAsia="Palatino Linotype" w:hAnsi="Palatino Linotype" w:cs="Palatino Linotype"/>
          <w:b/>
          <w:sz w:val="28"/>
          <w:szCs w:val="28"/>
        </w:rPr>
      </w:pPr>
      <w:r w:rsidRPr="00891449">
        <w:rPr>
          <w:rFonts w:ascii="Palatino Linotype" w:eastAsia="Palatino Linotype" w:hAnsi="Palatino Linotype" w:cs="Palatino Linotype"/>
          <w:b/>
          <w:sz w:val="28"/>
          <w:szCs w:val="28"/>
        </w:rPr>
        <w:t>RESULTANDO</w:t>
      </w:r>
      <w:bookmarkStart w:id="0" w:name="_GoBack"/>
      <w:bookmarkEnd w:id="0"/>
    </w:p>
    <w:p w14:paraId="457D5F36" w14:textId="77777777" w:rsidR="00580086" w:rsidRPr="00891449" w:rsidRDefault="00D86097" w:rsidP="00891449">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b/>
          <w:color w:val="000000"/>
        </w:rPr>
      </w:pPr>
      <w:r w:rsidRPr="00891449">
        <w:rPr>
          <w:rFonts w:ascii="Palatino Linotype" w:eastAsia="Palatino Linotype" w:hAnsi="Palatino Linotype" w:cs="Palatino Linotype"/>
          <w:b/>
          <w:color w:val="000000"/>
          <w:sz w:val="28"/>
          <w:szCs w:val="28"/>
        </w:rPr>
        <w:t>I.</w:t>
      </w:r>
      <w:r w:rsidRPr="00891449">
        <w:rPr>
          <w:rFonts w:ascii="Palatino Linotype" w:eastAsia="Palatino Linotype" w:hAnsi="Palatino Linotype" w:cs="Palatino Linotype"/>
          <w:color w:val="000000"/>
        </w:rPr>
        <w:t xml:space="preserve"> En fecha doce de octubre de dos mil veintiuno, </w:t>
      </w:r>
      <w:r w:rsidRPr="00891449">
        <w:rPr>
          <w:rFonts w:ascii="Palatino Linotype" w:eastAsia="Palatino Linotype" w:hAnsi="Palatino Linotype" w:cs="Palatino Linotype"/>
          <w:b/>
          <w:color w:val="000000"/>
        </w:rPr>
        <w:t>EL RECURRENTE</w:t>
      </w:r>
      <w:r w:rsidRPr="00891449">
        <w:rPr>
          <w:rFonts w:ascii="Palatino Linotype" w:eastAsia="Palatino Linotype" w:hAnsi="Palatino Linotype" w:cs="Palatino Linotype"/>
          <w:color w:val="000000"/>
        </w:rPr>
        <w:t xml:space="preserve"> presentó a través del Sistema de Acceso a la Información Mexiquense, en lo subsecuente </w:t>
      </w:r>
      <w:r w:rsidRPr="00891449">
        <w:rPr>
          <w:rFonts w:ascii="Palatino Linotype" w:eastAsia="Palatino Linotype" w:hAnsi="Palatino Linotype" w:cs="Palatino Linotype"/>
          <w:b/>
          <w:color w:val="000000"/>
        </w:rPr>
        <w:t>EL SAIMEX,</w:t>
      </w:r>
      <w:r w:rsidRPr="00891449">
        <w:rPr>
          <w:rFonts w:ascii="Palatino Linotype" w:eastAsia="Palatino Linotype" w:hAnsi="Palatino Linotype" w:cs="Palatino Linotype"/>
          <w:color w:val="000000"/>
        </w:rPr>
        <w:t xml:space="preserve"> ante </w:t>
      </w:r>
      <w:r w:rsidRPr="00891449">
        <w:rPr>
          <w:rFonts w:ascii="Palatino Linotype" w:eastAsia="Palatino Linotype" w:hAnsi="Palatino Linotype" w:cs="Palatino Linotype"/>
          <w:b/>
          <w:color w:val="000000"/>
        </w:rPr>
        <w:t>EL SUJETO OBLIGADO</w:t>
      </w:r>
      <w:r w:rsidRPr="00891449">
        <w:rPr>
          <w:rFonts w:ascii="Palatino Linotype" w:eastAsia="Palatino Linotype" w:hAnsi="Palatino Linotype" w:cs="Palatino Linotype"/>
          <w:color w:val="000000"/>
        </w:rPr>
        <w:t xml:space="preserve">, la solicitud de acceso a la información pública, a la que se le asignó el número </w:t>
      </w:r>
      <w:r w:rsidRPr="00891449">
        <w:rPr>
          <w:rFonts w:ascii="Palatino Linotype" w:eastAsia="Palatino Linotype" w:hAnsi="Palatino Linotype" w:cs="Palatino Linotype"/>
          <w:b/>
          <w:color w:val="000000"/>
        </w:rPr>
        <w:t>00151/ALMOAL/IP/2021,</w:t>
      </w:r>
      <w:r w:rsidRPr="00891449">
        <w:rPr>
          <w:rFonts w:ascii="Palatino Linotype" w:eastAsia="Palatino Linotype" w:hAnsi="Palatino Linotype" w:cs="Palatino Linotype"/>
          <w:color w:val="000000"/>
        </w:rPr>
        <w:t xml:space="preserve"> mediante la cual requirió, lo siguiente:</w:t>
      </w:r>
    </w:p>
    <w:p w14:paraId="75BA6AA3" w14:textId="77777777" w:rsidR="00580086" w:rsidRPr="00891449" w:rsidRDefault="00D86097" w:rsidP="00891449">
      <w:pPr>
        <w:spacing w:before="280" w:after="280"/>
        <w:ind w:left="709" w:right="709"/>
        <w:jc w:val="both"/>
        <w:rPr>
          <w:rFonts w:ascii="Palatino Linotype" w:eastAsia="Palatino Linotype" w:hAnsi="Palatino Linotype" w:cs="Palatino Linotype"/>
          <w:i/>
          <w:sz w:val="22"/>
          <w:szCs w:val="22"/>
        </w:rPr>
      </w:pPr>
      <w:bookmarkStart w:id="1" w:name="_heading=h.gjdgxs" w:colFirst="0" w:colLast="0"/>
      <w:bookmarkEnd w:id="1"/>
      <w:r w:rsidRPr="00891449">
        <w:rPr>
          <w:rFonts w:ascii="Palatino Linotype" w:eastAsia="Palatino Linotype" w:hAnsi="Palatino Linotype" w:cs="Palatino Linotype"/>
          <w:i/>
          <w:sz w:val="22"/>
          <w:szCs w:val="22"/>
        </w:rPr>
        <w:t>“Solicito las licencias de construcción que emitió el municipio en enero de 2019.” (Sic)</w:t>
      </w:r>
    </w:p>
    <w:p w14:paraId="0B99EF1F" w14:textId="77777777" w:rsidR="00580086" w:rsidRPr="00891449" w:rsidRDefault="00D86097" w:rsidP="00891449">
      <w:pPr>
        <w:spacing w:before="280" w:after="280"/>
        <w:ind w:right="709"/>
        <w:jc w:val="both"/>
        <w:rPr>
          <w:rFonts w:ascii="Palatino Linotype" w:eastAsia="Palatino Linotype" w:hAnsi="Palatino Linotype" w:cs="Palatino Linotype"/>
          <w:b/>
        </w:rPr>
      </w:pPr>
      <w:r w:rsidRPr="00891449">
        <w:rPr>
          <w:rFonts w:ascii="Palatino Linotype" w:eastAsia="Palatino Linotype" w:hAnsi="Palatino Linotype" w:cs="Palatino Linotype"/>
          <w:b/>
        </w:rPr>
        <w:t xml:space="preserve">Modalidad de entrega: </w:t>
      </w:r>
      <w:r w:rsidRPr="00891449">
        <w:rPr>
          <w:rFonts w:ascii="Palatino Linotype" w:eastAsia="Palatino Linotype" w:hAnsi="Palatino Linotype" w:cs="Palatino Linotype"/>
        </w:rPr>
        <w:t xml:space="preserve">vía </w:t>
      </w:r>
      <w:r w:rsidRPr="00891449">
        <w:rPr>
          <w:rFonts w:ascii="Palatino Linotype" w:eastAsia="Palatino Linotype" w:hAnsi="Palatino Linotype" w:cs="Palatino Linotype"/>
          <w:b/>
        </w:rPr>
        <w:t>SAIMEX</w:t>
      </w:r>
      <w:r w:rsidRPr="00891449">
        <w:rPr>
          <w:rFonts w:ascii="Palatino Linotype" w:eastAsia="Palatino Linotype" w:hAnsi="Palatino Linotype" w:cs="Palatino Linotype"/>
        </w:rPr>
        <w:t>.</w:t>
      </w:r>
    </w:p>
    <w:p w14:paraId="2B772E23" w14:textId="77777777" w:rsidR="00580086" w:rsidRPr="00891449" w:rsidRDefault="00D86097" w:rsidP="00891449">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sidRPr="00891449">
        <w:rPr>
          <w:rFonts w:ascii="Palatino Linotype" w:eastAsia="Palatino Linotype" w:hAnsi="Palatino Linotype" w:cs="Palatino Linotype"/>
          <w:b/>
          <w:color w:val="000000"/>
          <w:sz w:val="28"/>
          <w:szCs w:val="28"/>
        </w:rPr>
        <w:t>II.</w:t>
      </w:r>
      <w:r w:rsidRPr="00891449">
        <w:rPr>
          <w:rFonts w:ascii="Palatino Linotype" w:eastAsia="Palatino Linotype" w:hAnsi="Palatino Linotype" w:cs="Palatino Linotype"/>
          <w:color w:val="000000"/>
        </w:rPr>
        <w:t xml:space="preserve"> De las constancias que obran en el expediente electrónico del </w:t>
      </w:r>
      <w:r w:rsidRPr="00891449">
        <w:rPr>
          <w:rFonts w:ascii="Palatino Linotype" w:eastAsia="Palatino Linotype" w:hAnsi="Palatino Linotype" w:cs="Palatino Linotype"/>
          <w:b/>
          <w:color w:val="000000"/>
        </w:rPr>
        <w:t>SAIMEX</w:t>
      </w:r>
      <w:r w:rsidRPr="00891449">
        <w:rPr>
          <w:rFonts w:ascii="Palatino Linotype" w:eastAsia="Palatino Linotype" w:hAnsi="Palatino Linotype" w:cs="Palatino Linotype"/>
          <w:color w:val="000000"/>
        </w:rPr>
        <w:t xml:space="preserve">, se advierte que en fecha ocho de noviembre de dos mil veintiuno, </w:t>
      </w:r>
      <w:r w:rsidRPr="00891449">
        <w:rPr>
          <w:rFonts w:ascii="Palatino Linotype" w:eastAsia="Palatino Linotype" w:hAnsi="Palatino Linotype" w:cs="Palatino Linotype"/>
          <w:b/>
          <w:color w:val="000000"/>
        </w:rPr>
        <w:t xml:space="preserve">EL SUJETO OBLIGADO </w:t>
      </w:r>
      <w:r w:rsidRPr="00891449">
        <w:rPr>
          <w:rFonts w:ascii="Palatino Linotype" w:eastAsia="Palatino Linotype" w:hAnsi="Palatino Linotype" w:cs="Palatino Linotype"/>
          <w:color w:val="000000"/>
        </w:rPr>
        <w:t xml:space="preserve">dio respuesta a la solicitud de acceso a la información pública requerida por </w:t>
      </w:r>
      <w:r w:rsidRPr="00891449">
        <w:rPr>
          <w:rFonts w:ascii="Palatino Linotype" w:eastAsia="Palatino Linotype" w:hAnsi="Palatino Linotype" w:cs="Palatino Linotype"/>
          <w:b/>
          <w:color w:val="000000"/>
        </w:rPr>
        <w:t>EL RECURRENTE</w:t>
      </w:r>
      <w:r w:rsidRPr="00891449">
        <w:rPr>
          <w:rFonts w:ascii="Palatino Linotype" w:eastAsia="Palatino Linotype" w:hAnsi="Palatino Linotype" w:cs="Palatino Linotype"/>
          <w:color w:val="000000"/>
        </w:rPr>
        <w:t>, adjuntando el archivo electrónico que se describe a continuación:</w:t>
      </w:r>
    </w:p>
    <w:p w14:paraId="1631BF32" w14:textId="77777777" w:rsidR="00580086" w:rsidRPr="00891449" w:rsidRDefault="0002566F" w:rsidP="00891449">
      <w:pPr>
        <w:numPr>
          <w:ilvl w:val="0"/>
          <w:numId w:val="1"/>
        </w:num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b/>
          <w:color w:val="000000"/>
        </w:rPr>
      </w:pPr>
      <w:hyperlink r:id="rId8">
        <w:r w:rsidR="00D86097" w:rsidRPr="00891449">
          <w:rPr>
            <w:rFonts w:ascii="Palatino Linotype" w:eastAsia="Palatino Linotype" w:hAnsi="Palatino Linotype" w:cs="Palatino Linotype"/>
            <w:b/>
            <w:color w:val="000000"/>
          </w:rPr>
          <w:t>151-2021.jpg</w:t>
        </w:r>
      </w:hyperlink>
      <w:r w:rsidR="00D86097" w:rsidRPr="00891449">
        <w:rPr>
          <w:rFonts w:ascii="Palatino Linotype" w:eastAsia="Palatino Linotype" w:hAnsi="Palatino Linotype" w:cs="Palatino Linotype"/>
          <w:b/>
          <w:color w:val="000000"/>
        </w:rPr>
        <w:t xml:space="preserve">: </w:t>
      </w:r>
      <w:r w:rsidR="00D86097" w:rsidRPr="00891449">
        <w:rPr>
          <w:rFonts w:ascii="Palatino Linotype" w:eastAsia="Palatino Linotype" w:hAnsi="Palatino Linotype" w:cs="Palatino Linotype"/>
          <w:color w:val="000000"/>
        </w:rPr>
        <w:t>contiene la imagen de un escrito sin fecha signado por el Director de Obras Públicas y Desarrollo Urbano del Municipio en el que se aprecia un listado con cuatro rubros denominados “Licencia de uso de suelo”, Constancias de Alineamiento”, “Licencia de Construcción” y “Licencia de Demolición” en los que con número progresivo listo los nombres de las personas a las que se les otorgó cada una de ese tipo de licencias y/o constancia.</w:t>
      </w:r>
    </w:p>
    <w:p w14:paraId="0D80A9C6" w14:textId="77777777" w:rsidR="00580086" w:rsidRPr="00891449" w:rsidRDefault="00D86097" w:rsidP="00891449">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sidRPr="00891449">
        <w:rPr>
          <w:rFonts w:ascii="Palatino Linotype" w:eastAsia="Palatino Linotype" w:hAnsi="Palatino Linotype" w:cs="Palatino Linotype"/>
          <w:b/>
          <w:color w:val="000000"/>
          <w:sz w:val="28"/>
          <w:szCs w:val="28"/>
        </w:rPr>
        <w:t>III.</w:t>
      </w:r>
      <w:r w:rsidRPr="00891449">
        <w:rPr>
          <w:rFonts w:ascii="Palatino Linotype" w:eastAsia="Palatino Linotype" w:hAnsi="Palatino Linotype" w:cs="Palatino Linotype"/>
          <w:color w:val="000000"/>
        </w:rPr>
        <w:t xml:space="preserve"> Inconforme con la respuesta del </w:t>
      </w:r>
      <w:r w:rsidRPr="00891449">
        <w:rPr>
          <w:rFonts w:ascii="Palatino Linotype" w:eastAsia="Palatino Linotype" w:hAnsi="Palatino Linotype" w:cs="Palatino Linotype"/>
          <w:b/>
          <w:color w:val="000000"/>
        </w:rPr>
        <w:t>SUJETO OBLIGADO</w:t>
      </w:r>
      <w:r w:rsidRPr="00891449">
        <w:rPr>
          <w:rFonts w:ascii="Palatino Linotype" w:eastAsia="Palatino Linotype" w:hAnsi="Palatino Linotype" w:cs="Palatino Linotype"/>
          <w:color w:val="000000"/>
        </w:rPr>
        <w:t xml:space="preserve">, en fecha once de noviembre de dos mil veintiuno, </w:t>
      </w:r>
      <w:r w:rsidRPr="00891449">
        <w:rPr>
          <w:rFonts w:ascii="Palatino Linotype" w:eastAsia="Palatino Linotype" w:hAnsi="Palatino Linotype" w:cs="Palatino Linotype"/>
          <w:b/>
          <w:color w:val="000000"/>
        </w:rPr>
        <w:t>EL RECURRENTE</w:t>
      </w:r>
      <w:r w:rsidRPr="00891449">
        <w:rPr>
          <w:rFonts w:ascii="Palatino Linotype" w:eastAsia="Palatino Linotype" w:hAnsi="Palatino Linotype" w:cs="Palatino Linotype"/>
          <w:color w:val="000000"/>
        </w:rPr>
        <w:t>, a través del</w:t>
      </w:r>
      <w:r w:rsidRPr="00891449">
        <w:rPr>
          <w:rFonts w:ascii="Palatino Linotype" w:eastAsia="Palatino Linotype" w:hAnsi="Palatino Linotype" w:cs="Palatino Linotype"/>
          <w:b/>
          <w:color w:val="000000"/>
        </w:rPr>
        <w:t xml:space="preserve"> SAIMEX, </w:t>
      </w:r>
      <w:r w:rsidRPr="00891449">
        <w:rPr>
          <w:rFonts w:ascii="Palatino Linotype" w:eastAsia="Palatino Linotype" w:hAnsi="Palatino Linotype" w:cs="Palatino Linotype"/>
          <w:color w:val="000000"/>
        </w:rPr>
        <w:t>interpuso el recurso de revisión objeto del presente estudio, al que se le asignó el número al rubro citado, en el que señaló como acto impugnado y razones o motivos de inconformidad, lo que se cita a continuación:</w:t>
      </w:r>
    </w:p>
    <w:p w14:paraId="1BFDC4C8" w14:textId="77777777" w:rsidR="00580086" w:rsidRPr="00891449" w:rsidRDefault="00D86097" w:rsidP="00891449">
      <w:pPr>
        <w:spacing w:before="280" w:after="280"/>
        <w:ind w:left="851" w:right="899"/>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“Solicito recurso de revisión por la forma de clasificación de la información.” (Sic)</w:t>
      </w:r>
    </w:p>
    <w:p w14:paraId="7172FACE" w14:textId="77777777" w:rsidR="00580086" w:rsidRPr="00891449" w:rsidRDefault="00D86097" w:rsidP="00891449">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i/>
          <w:color w:val="000000"/>
          <w:sz w:val="22"/>
          <w:szCs w:val="22"/>
        </w:rPr>
      </w:pPr>
      <w:r w:rsidRPr="00891449">
        <w:rPr>
          <w:rFonts w:ascii="Palatino Linotype" w:eastAsia="Palatino Linotype" w:hAnsi="Palatino Linotype" w:cs="Palatino Linotype"/>
          <w:b/>
          <w:color w:val="000000"/>
          <w:sz w:val="28"/>
          <w:szCs w:val="28"/>
        </w:rPr>
        <w:t>IV.</w:t>
      </w:r>
      <w:r w:rsidRPr="00891449">
        <w:rPr>
          <w:rFonts w:ascii="Palatino Linotype" w:eastAsia="Palatino Linotype" w:hAnsi="Palatino Linotype" w:cs="Palatino Linotype"/>
          <w:color w:val="000000"/>
        </w:rPr>
        <w:t xml:space="preserve"> En fecha once de noviembre de dos mil veintiuno,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891449">
        <w:rPr>
          <w:rFonts w:ascii="Palatino Linotype" w:eastAsia="Palatino Linotype" w:hAnsi="Palatino Linotype" w:cs="Palatino Linotype"/>
          <w:b/>
          <w:color w:val="000000"/>
        </w:rPr>
        <w:t>SAIMEX</w:t>
      </w:r>
      <w:r w:rsidRPr="00891449">
        <w:rPr>
          <w:rFonts w:ascii="Palatino Linotype" w:eastAsia="Palatino Linotype" w:hAnsi="Palatino Linotype" w:cs="Palatino Linotype"/>
          <w:color w:val="000000"/>
        </w:rPr>
        <w:t xml:space="preserve">, a la Comisionada </w:t>
      </w:r>
      <w:r w:rsidRPr="00891449">
        <w:rPr>
          <w:rFonts w:ascii="Palatino Linotype" w:eastAsia="Palatino Linotype" w:hAnsi="Palatino Linotype" w:cs="Palatino Linotype"/>
          <w:b/>
          <w:color w:val="000000"/>
        </w:rPr>
        <w:t xml:space="preserve">Sharon Cristina Morales Martínez, </w:t>
      </w:r>
      <w:r w:rsidRPr="00891449">
        <w:rPr>
          <w:rFonts w:ascii="Palatino Linotype" w:eastAsia="Palatino Linotype" w:hAnsi="Palatino Linotype" w:cs="Palatino Linotype"/>
          <w:color w:val="000000"/>
        </w:rPr>
        <w:t>a efecto de que decretara su admisión o desechamiento.</w:t>
      </w:r>
    </w:p>
    <w:p w14:paraId="630C9BFB" w14:textId="77777777" w:rsidR="00580086" w:rsidRPr="00891449" w:rsidRDefault="00D86097" w:rsidP="00891449">
      <w:pPr>
        <w:widowControl w:val="0"/>
        <w:pBdr>
          <w:top w:val="nil"/>
          <w:left w:val="nil"/>
          <w:bottom w:val="nil"/>
          <w:right w:val="nil"/>
          <w:between w:val="nil"/>
        </w:pBdr>
        <w:tabs>
          <w:tab w:val="left" w:pos="0"/>
        </w:tabs>
        <w:spacing w:before="240" w:after="240" w:line="360" w:lineRule="auto"/>
        <w:jc w:val="both"/>
        <w:rPr>
          <w:rFonts w:ascii="Palatino Linotype" w:eastAsia="Palatino Linotype" w:hAnsi="Palatino Linotype" w:cs="Palatino Linotype"/>
          <w:color w:val="000000"/>
        </w:rPr>
      </w:pPr>
      <w:r w:rsidRPr="00891449">
        <w:rPr>
          <w:rFonts w:ascii="Palatino Linotype" w:eastAsia="Palatino Linotype" w:hAnsi="Palatino Linotype" w:cs="Palatino Linotype"/>
          <w:b/>
          <w:color w:val="000000"/>
          <w:sz w:val="28"/>
          <w:szCs w:val="28"/>
        </w:rPr>
        <w:t xml:space="preserve">V. </w:t>
      </w:r>
      <w:r w:rsidRPr="00891449">
        <w:rPr>
          <w:rFonts w:ascii="Palatino Linotype" w:eastAsia="Palatino Linotype" w:hAnsi="Palatino Linotype" w:cs="Palatino Linotype"/>
          <w:color w:val="000000"/>
        </w:rPr>
        <w:t xml:space="preserve">En fecha doce de noviembre de dos mil veintiuno, atento a lo dispuesto en el artículo 185, fracciones I, II y IV, de la Ley de Transparencia y Acceso a la Información Pública </w:t>
      </w:r>
      <w:r w:rsidRPr="00891449">
        <w:rPr>
          <w:rFonts w:ascii="Palatino Linotype" w:eastAsia="Palatino Linotype" w:hAnsi="Palatino Linotype" w:cs="Palatino Linotype"/>
          <w:color w:val="000000"/>
        </w:rPr>
        <w:lastRenderedPageBreak/>
        <w:t xml:space="preserve">del Estado de México y Municipios, se acordó la admisión a trámite del referido recurso de revisión; así como, la integración del expediente respectivo, mismo que se puso a disposición de las partes, para que en el plazo máximo de siete días hábiles, </w:t>
      </w:r>
      <w:r w:rsidRPr="00891449">
        <w:rPr>
          <w:rFonts w:ascii="Palatino Linotype" w:eastAsia="Palatino Linotype" w:hAnsi="Palatino Linotype" w:cs="Palatino Linotype"/>
          <w:b/>
          <w:color w:val="000000"/>
        </w:rPr>
        <w:t>EL RECURRENTE</w:t>
      </w:r>
      <w:r w:rsidRPr="00891449">
        <w:rPr>
          <w:rFonts w:ascii="Palatino Linotype" w:eastAsia="Palatino Linotype" w:hAnsi="Palatino Linotype" w:cs="Palatino Linotype"/>
          <w:color w:val="000000"/>
        </w:rPr>
        <w:t xml:space="preserve"> realizara manifestaciones, alegatos y ofreciera las pruebas que a su derecho conviniera y, en el caso del</w:t>
      </w:r>
      <w:r w:rsidRPr="00891449">
        <w:rPr>
          <w:rFonts w:ascii="Palatino Linotype" w:eastAsia="Palatino Linotype" w:hAnsi="Palatino Linotype" w:cs="Palatino Linotype"/>
          <w:b/>
          <w:color w:val="000000"/>
        </w:rPr>
        <w:t xml:space="preserve"> SUJETO OBLIGADO</w:t>
      </w:r>
      <w:r w:rsidRPr="00891449">
        <w:rPr>
          <w:rFonts w:ascii="Palatino Linotype" w:eastAsia="Palatino Linotype" w:hAnsi="Palatino Linotype" w:cs="Palatino Linotype"/>
          <w:color w:val="000000"/>
        </w:rPr>
        <w:t>, para que exhibiera el Informe Justificado correspondiente.</w:t>
      </w:r>
    </w:p>
    <w:p w14:paraId="75C8E2CB" w14:textId="77777777" w:rsidR="00580086" w:rsidRPr="00891449" w:rsidRDefault="00D86097" w:rsidP="00891449">
      <w:pPr>
        <w:widowControl w:val="0"/>
        <w:pBdr>
          <w:top w:val="nil"/>
          <w:left w:val="nil"/>
          <w:bottom w:val="nil"/>
          <w:right w:val="nil"/>
          <w:between w:val="nil"/>
        </w:pBdr>
        <w:tabs>
          <w:tab w:val="left" w:pos="0"/>
        </w:tabs>
        <w:spacing w:before="240" w:after="240" w:line="360" w:lineRule="auto"/>
        <w:jc w:val="both"/>
        <w:rPr>
          <w:rFonts w:ascii="Palatino Linotype" w:eastAsia="Palatino Linotype" w:hAnsi="Palatino Linotype" w:cs="Palatino Linotype"/>
          <w:color w:val="000000"/>
        </w:rPr>
      </w:pPr>
      <w:r w:rsidRPr="00891449">
        <w:rPr>
          <w:rFonts w:ascii="Palatino Linotype" w:eastAsia="Palatino Linotype" w:hAnsi="Palatino Linotype" w:cs="Palatino Linotype"/>
          <w:b/>
          <w:color w:val="000000"/>
          <w:sz w:val="28"/>
          <w:szCs w:val="28"/>
        </w:rPr>
        <w:t xml:space="preserve">VI. </w:t>
      </w:r>
      <w:r w:rsidRPr="00891449">
        <w:rPr>
          <w:rFonts w:ascii="Palatino Linotype" w:eastAsia="Palatino Linotype" w:hAnsi="Palatino Linotype" w:cs="Palatino Linotype"/>
          <w:color w:val="000000"/>
        </w:rPr>
        <w:t xml:space="preserve">Una vez transcurrido el plazo establecido en el artículo 185, fracción II, de la Ley de Transparencia y Acceso a la Información Pública del Estado de México y Municipios y de las constancias que obran en el expediente electrónico del </w:t>
      </w:r>
      <w:r w:rsidRPr="00891449">
        <w:rPr>
          <w:rFonts w:ascii="Palatino Linotype" w:eastAsia="Palatino Linotype" w:hAnsi="Palatino Linotype" w:cs="Palatino Linotype"/>
          <w:b/>
          <w:color w:val="000000"/>
        </w:rPr>
        <w:t>SAIMEX</w:t>
      </w:r>
      <w:r w:rsidRPr="00891449">
        <w:rPr>
          <w:rFonts w:ascii="Palatino Linotype" w:eastAsia="Palatino Linotype" w:hAnsi="Palatino Linotype" w:cs="Palatino Linotype"/>
          <w:color w:val="000000"/>
        </w:rPr>
        <w:t xml:space="preserve">, se puede advertir que </w:t>
      </w:r>
      <w:r w:rsidRPr="00891449">
        <w:rPr>
          <w:rFonts w:ascii="Palatino Linotype" w:eastAsia="Palatino Linotype" w:hAnsi="Palatino Linotype" w:cs="Palatino Linotype"/>
          <w:b/>
          <w:color w:val="000000"/>
        </w:rPr>
        <w:t xml:space="preserve">EL SUJETO OBLIGADO </w:t>
      </w:r>
      <w:r w:rsidRPr="00891449">
        <w:rPr>
          <w:rFonts w:ascii="Palatino Linotype" w:eastAsia="Palatino Linotype" w:hAnsi="Palatino Linotype" w:cs="Palatino Linotype"/>
          <w:color w:val="000000"/>
        </w:rPr>
        <w:t xml:space="preserve">fue omiso en rendir el Informe Justificado que conforme a derecho proceda y por su parte </w:t>
      </w:r>
      <w:r w:rsidRPr="00891449">
        <w:rPr>
          <w:rFonts w:ascii="Palatino Linotype" w:eastAsia="Palatino Linotype" w:hAnsi="Palatino Linotype" w:cs="Palatino Linotype"/>
          <w:b/>
          <w:color w:val="000000"/>
        </w:rPr>
        <w:t xml:space="preserve">EL RECURRENTE </w:t>
      </w:r>
      <w:r w:rsidRPr="00891449">
        <w:rPr>
          <w:rFonts w:ascii="Palatino Linotype" w:eastAsia="Palatino Linotype" w:hAnsi="Palatino Linotype" w:cs="Palatino Linotype"/>
          <w:color w:val="000000"/>
        </w:rPr>
        <w:t>no presentó pruebas ni realizó manifestaciones; sirviendo de sustento a lo anterior, la captura de pantalla del apartado de manifestaciones que se inserta a continuación:</w:t>
      </w:r>
    </w:p>
    <w:p w14:paraId="36B17431" w14:textId="77777777" w:rsidR="00580086" w:rsidRPr="00891449" w:rsidRDefault="00D86097" w:rsidP="00891449">
      <w:pPr>
        <w:widowControl w:val="0"/>
        <w:pBdr>
          <w:top w:val="nil"/>
          <w:left w:val="nil"/>
          <w:bottom w:val="nil"/>
          <w:right w:val="nil"/>
          <w:between w:val="nil"/>
        </w:pBdr>
        <w:tabs>
          <w:tab w:val="left" w:pos="0"/>
        </w:tabs>
        <w:spacing w:before="240" w:after="240" w:line="360" w:lineRule="auto"/>
        <w:jc w:val="center"/>
        <w:rPr>
          <w:rFonts w:ascii="Palatino Linotype" w:eastAsia="Palatino Linotype" w:hAnsi="Palatino Linotype" w:cs="Palatino Linotype"/>
          <w:color w:val="000000"/>
        </w:rPr>
      </w:pPr>
      <w:r w:rsidRPr="00891449">
        <w:rPr>
          <w:rFonts w:ascii="Palatino Linotype" w:eastAsia="Palatino Linotype" w:hAnsi="Palatino Linotype" w:cs="Palatino Linotype"/>
          <w:noProof/>
          <w:color w:val="000000"/>
          <w:lang w:eastAsia="es-MX"/>
        </w:rPr>
        <w:drawing>
          <wp:inline distT="0" distB="0" distL="0" distR="0" wp14:anchorId="7731AD50" wp14:editId="47D2C5C8">
            <wp:extent cx="5171526" cy="1345384"/>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16647" t="35852" r="21750" b="35654"/>
                    <a:stretch>
                      <a:fillRect/>
                    </a:stretch>
                  </pic:blipFill>
                  <pic:spPr>
                    <a:xfrm>
                      <a:off x="0" y="0"/>
                      <a:ext cx="5171526" cy="1345384"/>
                    </a:xfrm>
                    <a:prstGeom prst="rect">
                      <a:avLst/>
                    </a:prstGeom>
                    <a:ln/>
                  </pic:spPr>
                </pic:pic>
              </a:graphicData>
            </a:graphic>
          </wp:inline>
        </w:drawing>
      </w:r>
    </w:p>
    <w:p w14:paraId="50C34BC0" w14:textId="77777777" w:rsidR="00580086" w:rsidRPr="00891449" w:rsidRDefault="00D86097" w:rsidP="00891449">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891449">
        <w:rPr>
          <w:rFonts w:ascii="Palatino Linotype" w:eastAsia="Palatino Linotype" w:hAnsi="Palatino Linotype" w:cs="Palatino Linotype"/>
          <w:b/>
          <w:color w:val="000000"/>
          <w:sz w:val="28"/>
          <w:szCs w:val="28"/>
        </w:rPr>
        <w:t>VII.</w:t>
      </w:r>
      <w:r w:rsidRPr="00891449">
        <w:rPr>
          <w:rFonts w:ascii="Palatino Linotype" w:eastAsia="Palatino Linotype" w:hAnsi="Palatino Linotype" w:cs="Palatino Linotype"/>
          <w:color w:val="000000"/>
        </w:rPr>
        <w:t xml:space="preserve"> Una vez analizado el estado procesal que guarda el expediente, en fecha veintiséis de noviembre de dos mil veintiuno, la Comisionada </w:t>
      </w:r>
      <w:r w:rsidRPr="00891449">
        <w:rPr>
          <w:rFonts w:ascii="Palatino Linotype" w:eastAsia="Palatino Linotype" w:hAnsi="Palatino Linotype" w:cs="Palatino Linotype"/>
          <w:b/>
          <w:color w:val="000000"/>
        </w:rPr>
        <w:t xml:space="preserve">Sharon Cristina Morales Martínez, </w:t>
      </w:r>
      <w:r w:rsidRPr="00891449">
        <w:rPr>
          <w:rFonts w:ascii="Palatino Linotype" w:eastAsia="Palatino Linotype" w:hAnsi="Palatino Linotype" w:cs="Palatino Linotype"/>
          <w:color w:val="000000"/>
        </w:rPr>
        <w:t xml:space="preserve">acordó el cierre de instrucción; así como, la remisión del mismo a efecto de ser resuelto, de conformidad con lo establecido en el artículo 185, fracciones VI y VIII </w:t>
      </w:r>
      <w:r w:rsidRPr="00891449">
        <w:rPr>
          <w:rFonts w:ascii="Palatino Linotype" w:eastAsia="Palatino Linotype" w:hAnsi="Palatino Linotype" w:cs="Palatino Linotype"/>
          <w:color w:val="000000"/>
        </w:rPr>
        <w:lastRenderedPageBreak/>
        <w:t>de la Ley de Transparencia y Acceso a la Información Pública del Estado de México y Municipios.</w:t>
      </w:r>
    </w:p>
    <w:p w14:paraId="6F3DD752" w14:textId="0220C3C7" w:rsidR="00580086" w:rsidRPr="00891449" w:rsidRDefault="00D86097" w:rsidP="00891449">
      <w:pPr>
        <w:spacing w:before="280" w:after="280" w:line="360" w:lineRule="auto"/>
        <w:jc w:val="both"/>
        <w:rPr>
          <w:rFonts w:ascii="Palatino Linotype" w:eastAsia="Palatino Linotype" w:hAnsi="Palatino Linotype" w:cs="Palatino Linotype"/>
          <w:color w:val="000000"/>
        </w:rPr>
      </w:pPr>
      <w:r w:rsidRPr="00891449">
        <w:rPr>
          <w:rFonts w:ascii="Palatino Linotype" w:eastAsia="Palatino Linotype" w:hAnsi="Palatino Linotype" w:cs="Palatino Linotype"/>
          <w:b/>
          <w:sz w:val="28"/>
          <w:szCs w:val="28"/>
        </w:rPr>
        <w:t>VIII.</w:t>
      </w:r>
      <w:r w:rsidRPr="00891449">
        <w:rPr>
          <w:rFonts w:ascii="Palatino Linotype" w:eastAsia="Palatino Linotype" w:hAnsi="Palatino Linotype" w:cs="Palatino Linotype"/>
        </w:rPr>
        <w:t xml:space="preserve"> </w:t>
      </w:r>
      <w:r w:rsidRPr="00891449">
        <w:rPr>
          <w:rFonts w:ascii="Palatino Linotype" w:eastAsia="Palatino Linotype" w:hAnsi="Palatino Linotype" w:cs="Palatino Linotype"/>
          <w:color w:val="000000"/>
        </w:rPr>
        <w:t xml:space="preserve">En fecha nueve de diciembre de dos mil veintiuno, el Pleno del Instituto de Transparencia, Acceso a la Información Pública y Protección de Datos Personales del Estado de México y Municipios, mediante acuerdo signado por sus integrantes, aprobó la Licencia </w:t>
      </w:r>
      <w:r w:rsidR="00411B54">
        <w:rPr>
          <w:rFonts w:ascii="Palatino Linotype" w:eastAsia="Palatino Linotype" w:hAnsi="Palatino Linotype" w:cs="Palatino Linotype"/>
          <w:color w:val="000000"/>
        </w:rPr>
        <w:t>incapacidad m</w:t>
      </w:r>
      <w:r w:rsidR="005C5A4D">
        <w:rPr>
          <w:rFonts w:ascii="Palatino Linotype" w:eastAsia="Palatino Linotype" w:hAnsi="Palatino Linotype" w:cs="Palatino Linotype"/>
          <w:color w:val="000000"/>
        </w:rPr>
        <w:t>é</w:t>
      </w:r>
      <w:r w:rsidR="00411B54">
        <w:rPr>
          <w:rFonts w:ascii="Palatino Linotype" w:eastAsia="Palatino Linotype" w:hAnsi="Palatino Linotype" w:cs="Palatino Linotype"/>
          <w:color w:val="000000"/>
        </w:rPr>
        <w:t>dica</w:t>
      </w:r>
      <w:r w:rsidRPr="00891449">
        <w:rPr>
          <w:rFonts w:ascii="Palatino Linotype" w:eastAsia="Palatino Linotype" w:hAnsi="Palatino Linotype" w:cs="Palatino Linotype"/>
          <w:color w:val="000000"/>
        </w:rPr>
        <w:t xml:space="preserve"> de la Comisionada </w:t>
      </w:r>
      <w:r w:rsidRPr="00891449">
        <w:rPr>
          <w:rFonts w:ascii="Palatino Linotype" w:eastAsia="Palatino Linotype" w:hAnsi="Palatino Linotype" w:cs="Palatino Linotype"/>
          <w:b/>
          <w:color w:val="000000"/>
        </w:rPr>
        <w:t>Sharon Cristina Morales Martínez</w:t>
      </w:r>
      <w:r w:rsidRPr="00891449">
        <w:rPr>
          <w:rFonts w:ascii="Palatino Linotype" w:eastAsia="Palatino Linotype" w:hAnsi="Palatino Linotype" w:cs="Palatino Linotype"/>
          <w:color w:val="000000"/>
        </w:rPr>
        <w:t xml:space="preserve">, y a través del cual se convino el returno del recurso de revisión de mérito al Comisionado Presidente </w:t>
      </w:r>
      <w:r w:rsidRPr="00891449">
        <w:rPr>
          <w:rFonts w:ascii="Palatino Linotype" w:eastAsia="Palatino Linotype" w:hAnsi="Palatino Linotype" w:cs="Palatino Linotype"/>
          <w:b/>
          <w:color w:val="000000"/>
        </w:rPr>
        <w:t>José Martínez Vilchis</w:t>
      </w:r>
      <w:r w:rsidRPr="00891449">
        <w:rPr>
          <w:rFonts w:ascii="Palatino Linotype" w:eastAsia="Palatino Linotype" w:hAnsi="Palatino Linotype" w:cs="Palatino Linotype"/>
          <w:color w:val="000000"/>
        </w:rPr>
        <w:t>, para que diera trámite y resolviera conforme a derecho.</w:t>
      </w:r>
    </w:p>
    <w:p w14:paraId="327A4513" w14:textId="77777777" w:rsidR="00580086" w:rsidRPr="00891449" w:rsidRDefault="00D86097" w:rsidP="00891449">
      <w:pPr>
        <w:spacing w:before="280" w:after="280" w:line="360" w:lineRule="auto"/>
        <w:jc w:val="center"/>
        <w:rPr>
          <w:rFonts w:ascii="Palatino Linotype" w:eastAsia="Palatino Linotype" w:hAnsi="Palatino Linotype" w:cs="Palatino Linotype"/>
          <w:b/>
          <w:sz w:val="28"/>
          <w:szCs w:val="28"/>
        </w:rPr>
      </w:pPr>
      <w:r w:rsidRPr="00891449">
        <w:rPr>
          <w:rFonts w:ascii="Palatino Linotype" w:eastAsia="Palatino Linotype" w:hAnsi="Palatino Linotype" w:cs="Palatino Linotype"/>
          <w:b/>
          <w:sz w:val="28"/>
          <w:szCs w:val="28"/>
        </w:rPr>
        <w:t>CONSIDERANDO</w:t>
      </w:r>
    </w:p>
    <w:p w14:paraId="17B8AD1E" w14:textId="77777777" w:rsidR="00580086" w:rsidRPr="00891449" w:rsidRDefault="00D86097" w:rsidP="00891449">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891449">
        <w:rPr>
          <w:rFonts w:ascii="Palatino Linotype" w:eastAsia="Palatino Linotype" w:hAnsi="Palatino Linotype" w:cs="Palatino Linotype"/>
          <w:b/>
          <w:color w:val="000000"/>
        </w:rPr>
        <w:t>PRIMERO. Competencia</w:t>
      </w:r>
      <w:r w:rsidRPr="00891449">
        <w:rPr>
          <w:rFonts w:ascii="Palatino Linotype" w:eastAsia="Palatino Linotype" w:hAnsi="Palatino Linotype" w:cs="Palatino Linotype"/>
          <w:color w:val="000000"/>
        </w:rPr>
        <w:t>.</w:t>
      </w:r>
    </w:p>
    <w:p w14:paraId="22D608C1" w14:textId="77777777" w:rsidR="00580086" w:rsidRPr="00891449" w:rsidRDefault="00D86097" w:rsidP="00891449">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891449">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 </w:t>
      </w:r>
    </w:p>
    <w:p w14:paraId="081A9814" w14:textId="77777777" w:rsidR="00580086" w:rsidRPr="00891449" w:rsidRDefault="00580086" w:rsidP="00891449">
      <w:pPr>
        <w:widowControl w:val="0"/>
        <w:pBdr>
          <w:top w:val="nil"/>
          <w:left w:val="nil"/>
          <w:bottom w:val="nil"/>
          <w:right w:val="nil"/>
          <w:between w:val="nil"/>
        </w:pBdr>
        <w:tabs>
          <w:tab w:val="left" w:pos="142"/>
          <w:tab w:val="left" w:pos="1701"/>
          <w:tab w:val="left" w:pos="1843"/>
        </w:tabs>
        <w:spacing w:line="360" w:lineRule="auto"/>
        <w:jc w:val="both"/>
        <w:rPr>
          <w:rFonts w:ascii="Palatino Linotype" w:eastAsia="Palatino Linotype" w:hAnsi="Palatino Linotype" w:cs="Palatino Linotype"/>
          <w:b/>
          <w:color w:val="000000"/>
        </w:rPr>
      </w:pPr>
    </w:p>
    <w:p w14:paraId="7F48E112" w14:textId="77777777" w:rsidR="00580086" w:rsidRPr="00891449" w:rsidRDefault="00D86097" w:rsidP="00891449">
      <w:pPr>
        <w:widowControl w:val="0"/>
        <w:pBdr>
          <w:top w:val="nil"/>
          <w:left w:val="nil"/>
          <w:bottom w:val="nil"/>
          <w:right w:val="nil"/>
          <w:between w:val="nil"/>
        </w:pBdr>
        <w:tabs>
          <w:tab w:val="left" w:pos="1701"/>
          <w:tab w:val="left" w:pos="1843"/>
          <w:tab w:val="left" w:pos="3697"/>
        </w:tabs>
        <w:spacing w:line="360" w:lineRule="auto"/>
        <w:jc w:val="both"/>
        <w:rPr>
          <w:rFonts w:ascii="Palatino Linotype" w:eastAsia="Palatino Linotype" w:hAnsi="Palatino Linotype" w:cs="Palatino Linotype"/>
          <w:b/>
          <w:color w:val="000000"/>
        </w:rPr>
      </w:pPr>
      <w:r w:rsidRPr="00891449">
        <w:rPr>
          <w:rFonts w:ascii="Palatino Linotype" w:eastAsia="Palatino Linotype" w:hAnsi="Palatino Linotype" w:cs="Palatino Linotype"/>
          <w:b/>
          <w:color w:val="000000"/>
        </w:rPr>
        <w:lastRenderedPageBreak/>
        <w:t>SEGUNDO. Oportunidad.</w:t>
      </w:r>
      <w:r w:rsidRPr="00891449">
        <w:rPr>
          <w:rFonts w:ascii="Palatino Linotype" w:eastAsia="Palatino Linotype" w:hAnsi="Palatino Linotype" w:cs="Palatino Linotype"/>
          <w:b/>
          <w:color w:val="000000"/>
        </w:rPr>
        <w:tab/>
      </w:r>
    </w:p>
    <w:p w14:paraId="29EF7D61" w14:textId="77777777" w:rsidR="00580086" w:rsidRPr="00891449" w:rsidRDefault="00D86097" w:rsidP="00891449">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891449">
        <w:rPr>
          <w:rFonts w:ascii="Palatino Linotype" w:eastAsia="Palatino Linotype" w:hAnsi="Palatino Linotype" w:cs="Palatino Linotype"/>
          <w:color w:val="000000"/>
        </w:rPr>
        <w:t>La Ley de Transparencia y Acceso a la Información Pública del Estado de México y Municipios, en su artículo 178</w:t>
      </w:r>
      <w:r w:rsidRPr="00891449">
        <w:rPr>
          <w:rFonts w:ascii="Palatino Linotype" w:eastAsia="Palatino Linotype" w:hAnsi="Palatino Linotype" w:cs="Palatino Linotype"/>
          <w:color w:val="000000"/>
          <w:vertAlign w:val="superscript"/>
        </w:rPr>
        <w:footnoteReference w:id="1"/>
      </w:r>
      <w:r w:rsidRPr="00891449">
        <w:rPr>
          <w:rFonts w:ascii="Palatino Linotype" w:eastAsia="Palatino Linotype" w:hAnsi="Palatino Linotype" w:cs="Palatino Linotype"/>
          <w:color w:val="000000"/>
        </w:rPr>
        <w:t xml:space="preserve"> prevé que el solicitante de la información, podrá interponer el recurso de revisión ante este Instituto o ante la Unidad de Transparencia que haya conocido de la solicitud de información, ya sea que lo haga por sí mismo o a través de su representante, de manera directa o a través de medios electrónicos. Teniendo un plazo de quince días hábiles para la interposición del recurso, contados a partir del día siguiente a aquel en que fue realizada la notificación de la respuesta. </w:t>
      </w:r>
    </w:p>
    <w:p w14:paraId="63A9C63B" w14:textId="77777777" w:rsidR="00580086" w:rsidRPr="00891449" w:rsidRDefault="00580086" w:rsidP="00891449">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0326B707" w14:textId="77777777" w:rsidR="00580086" w:rsidRPr="00891449" w:rsidRDefault="00D86097" w:rsidP="00891449">
      <w:pPr>
        <w:spacing w:line="360" w:lineRule="auto"/>
        <w:jc w:val="both"/>
        <w:rPr>
          <w:rFonts w:ascii="Palatino Linotype" w:eastAsia="Palatino Linotype" w:hAnsi="Palatino Linotype" w:cs="Palatino Linotype"/>
          <w:color w:val="000000"/>
        </w:rPr>
      </w:pPr>
      <w:r w:rsidRPr="00891449">
        <w:rPr>
          <w:rFonts w:ascii="Palatino Linotype" w:eastAsia="Palatino Linotype" w:hAnsi="Palatino Linotype" w:cs="Palatino Linotype"/>
          <w:color w:val="000000"/>
        </w:rPr>
        <w:t xml:space="preserve">Es así que, conforme al expediente electrónico que motiva el recurso de revisión que nos ocupa, al </w:t>
      </w:r>
      <w:r w:rsidRPr="00891449">
        <w:rPr>
          <w:rFonts w:ascii="Palatino Linotype" w:eastAsia="Palatino Linotype" w:hAnsi="Palatino Linotype" w:cs="Palatino Linotype"/>
          <w:b/>
          <w:color w:val="000000"/>
        </w:rPr>
        <w:t xml:space="preserve">RECURRENTE </w:t>
      </w:r>
      <w:r w:rsidRPr="00891449">
        <w:rPr>
          <w:rFonts w:ascii="Palatino Linotype" w:eastAsia="Palatino Linotype" w:hAnsi="Palatino Linotype" w:cs="Palatino Linotype"/>
          <w:color w:val="000000"/>
        </w:rPr>
        <w:t>le fue notificada la respuesta dada a su solicitud de información, el ocho de noviembre de dos mil veintiuno, siendo que el recurso de revisión fue interpuesto el día once del mismo mes y año, por lo que mediaron tres días hábiles entre una fecha y la otra.</w:t>
      </w:r>
    </w:p>
    <w:p w14:paraId="7F48491A" w14:textId="77777777" w:rsidR="00580086" w:rsidRPr="00891449" w:rsidRDefault="00580086" w:rsidP="00891449">
      <w:pPr>
        <w:spacing w:line="360" w:lineRule="auto"/>
        <w:jc w:val="both"/>
        <w:rPr>
          <w:rFonts w:ascii="Palatino Linotype" w:eastAsia="Palatino Linotype" w:hAnsi="Palatino Linotype" w:cs="Palatino Linotype"/>
          <w:color w:val="000000"/>
        </w:rPr>
      </w:pPr>
    </w:p>
    <w:p w14:paraId="1329682E" w14:textId="77777777" w:rsidR="00580086" w:rsidRPr="00891449" w:rsidRDefault="00D86097" w:rsidP="00891449">
      <w:pPr>
        <w:spacing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t xml:space="preserve">En ese tenor, si el recurso de revisión que nos ocupa, se interpuso el </w:t>
      </w:r>
      <w:r w:rsidRPr="00891449">
        <w:rPr>
          <w:rFonts w:ascii="Palatino Linotype" w:eastAsia="Palatino Linotype" w:hAnsi="Palatino Linotype" w:cs="Palatino Linotype"/>
          <w:b/>
        </w:rPr>
        <w:t>once de noviembre de dos mil veintiuno</w:t>
      </w:r>
      <w:r w:rsidRPr="00891449">
        <w:rPr>
          <w:rFonts w:ascii="Palatino Linotype" w:eastAsia="Palatino Linotype" w:hAnsi="Palatino Linotype" w:cs="Palatino Linotype"/>
        </w:rPr>
        <w:t>, éste se encuentra dentro de los márgenes temporales previstos en el precepto legal citado con antelación y, por tanto, su interposición se realizó dentro de los términos legales ya referidos.</w:t>
      </w:r>
    </w:p>
    <w:p w14:paraId="368E6F53" w14:textId="77777777" w:rsidR="00580086" w:rsidRPr="00891449" w:rsidRDefault="00580086" w:rsidP="00891449">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115188FD" w14:textId="77777777" w:rsidR="00580086" w:rsidRPr="00891449" w:rsidRDefault="00D86097" w:rsidP="00891449">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
          <w:color w:val="000000"/>
        </w:rPr>
      </w:pPr>
      <w:r w:rsidRPr="00891449">
        <w:rPr>
          <w:rFonts w:ascii="Palatino Linotype" w:eastAsia="Palatino Linotype" w:hAnsi="Palatino Linotype" w:cs="Palatino Linotype"/>
          <w:b/>
          <w:color w:val="000000"/>
        </w:rPr>
        <w:t xml:space="preserve">TERCERO. Legitimación de la Recurrente para la Presentación del Recurso de </w:t>
      </w:r>
      <w:r w:rsidRPr="00891449">
        <w:rPr>
          <w:rFonts w:ascii="Palatino Linotype" w:eastAsia="Palatino Linotype" w:hAnsi="Palatino Linotype" w:cs="Palatino Linotype"/>
          <w:b/>
          <w:color w:val="000000"/>
        </w:rPr>
        <w:lastRenderedPageBreak/>
        <w:t>Revisión.</w:t>
      </w:r>
    </w:p>
    <w:p w14:paraId="0001107B" w14:textId="77777777" w:rsidR="00580086" w:rsidRPr="00891449" w:rsidRDefault="00D86097" w:rsidP="00891449">
      <w:pPr>
        <w:widowControl w:val="0"/>
        <w:pBdr>
          <w:top w:val="nil"/>
          <w:left w:val="nil"/>
          <w:bottom w:val="nil"/>
          <w:right w:val="nil"/>
          <w:between w:val="nil"/>
        </w:pBdr>
        <w:tabs>
          <w:tab w:val="left" w:pos="1701"/>
          <w:tab w:val="left" w:pos="1843"/>
        </w:tabs>
        <w:spacing w:before="280" w:after="280" w:line="360" w:lineRule="auto"/>
        <w:jc w:val="both"/>
        <w:rPr>
          <w:rFonts w:ascii="Palatino Linotype" w:eastAsia="Palatino Linotype" w:hAnsi="Palatino Linotype" w:cs="Palatino Linotype"/>
          <w:color w:val="000000"/>
        </w:rPr>
      </w:pPr>
      <w:r w:rsidRPr="00891449">
        <w:rPr>
          <w:rFonts w:ascii="Palatino Linotype" w:eastAsia="Palatino Linotype" w:hAnsi="Palatino Linotype" w:cs="Palatino Linotype"/>
          <w:color w:val="000000"/>
        </w:rPr>
        <w:t xml:space="preserve">Al entrar al estudio de la legitimidad del </w:t>
      </w:r>
      <w:r w:rsidRPr="00891449">
        <w:rPr>
          <w:rFonts w:ascii="Palatino Linotype" w:eastAsia="Palatino Linotype" w:hAnsi="Palatino Linotype" w:cs="Palatino Linotype"/>
          <w:b/>
          <w:color w:val="000000"/>
        </w:rPr>
        <w:t>RECURRENTE</w:t>
      </w:r>
      <w:r w:rsidRPr="00891449">
        <w:rPr>
          <w:rFonts w:ascii="Palatino Linotype" w:eastAsia="Palatino Linotype" w:hAnsi="Palatino Linotype" w:cs="Palatino Linotype"/>
          <w:color w:val="000000"/>
        </w:rPr>
        <w:t xml:space="preserve"> e identidad de lo solicitado, encontramos que se surten ambas, toda vez que, según obra en la información contenida en el expediente de mérito, se trata de la misma persona que ejerció su derecho de acceso a la información pública y la persona que presentó el recurso de revisión que se resuelve en este acto.</w:t>
      </w:r>
    </w:p>
    <w:p w14:paraId="43E1E57F" w14:textId="77777777" w:rsidR="00580086" w:rsidRPr="00891449" w:rsidRDefault="00D86097" w:rsidP="00891449">
      <w:pPr>
        <w:widowControl w:val="0"/>
        <w:pBdr>
          <w:top w:val="nil"/>
          <w:left w:val="nil"/>
          <w:bottom w:val="nil"/>
          <w:right w:val="nil"/>
          <w:between w:val="nil"/>
        </w:pBdr>
        <w:tabs>
          <w:tab w:val="left" w:pos="1701"/>
          <w:tab w:val="left" w:pos="1843"/>
        </w:tabs>
        <w:spacing w:before="280" w:after="280" w:line="360" w:lineRule="auto"/>
        <w:jc w:val="both"/>
        <w:rPr>
          <w:rFonts w:ascii="Palatino Linotype" w:eastAsia="Palatino Linotype" w:hAnsi="Palatino Linotype" w:cs="Palatino Linotype"/>
          <w:color w:val="000000"/>
        </w:rPr>
      </w:pPr>
      <w:r w:rsidRPr="00891449">
        <w:rPr>
          <w:rFonts w:ascii="Palatino Linotype" w:eastAsia="Palatino Linotype" w:hAnsi="Palatino Linotype" w:cs="Palatino Linotype"/>
          <w:color w:val="000000"/>
        </w:rPr>
        <w:t>Por lo tanto, se acreditan los elementos formales exigidos por el artículo 180 de la Ley de Transparencia y Acceso a la Información Pública del Estado de México y Municipios, aunado a que fue presentado mediante el formato visible en el SAIMEX.</w:t>
      </w:r>
    </w:p>
    <w:p w14:paraId="4C2E166C" w14:textId="77777777" w:rsidR="00580086" w:rsidRPr="00891449" w:rsidRDefault="00D86097" w:rsidP="00891449">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891449">
        <w:rPr>
          <w:rFonts w:ascii="Palatino Linotype" w:eastAsia="Palatino Linotype" w:hAnsi="Palatino Linotype" w:cs="Palatino Linotype"/>
          <w:b/>
          <w:color w:val="000000"/>
        </w:rPr>
        <w:t>CUARTO. Análisis de los Requisitos de Procedibilidad.</w:t>
      </w:r>
      <w:r w:rsidRPr="00891449">
        <w:rPr>
          <w:rFonts w:ascii="Palatino Linotype" w:eastAsia="Palatino Linotype" w:hAnsi="Palatino Linotype" w:cs="Palatino Linotype"/>
          <w:color w:val="000000"/>
        </w:rPr>
        <w:t xml:space="preserve"> </w:t>
      </w:r>
    </w:p>
    <w:p w14:paraId="1F1F1A68" w14:textId="77777777" w:rsidR="00580086" w:rsidRPr="00891449" w:rsidRDefault="00D86097" w:rsidP="00891449">
      <w:pPr>
        <w:widowControl w:val="0"/>
        <w:spacing w:before="280" w:after="280" w:line="360" w:lineRule="auto"/>
        <w:jc w:val="both"/>
        <w:rPr>
          <w:rFonts w:ascii="Palatino Linotype" w:eastAsia="Palatino Linotype" w:hAnsi="Palatino Linotype" w:cs="Palatino Linotype"/>
          <w:b/>
        </w:rPr>
      </w:pPr>
      <w:r w:rsidRPr="00891449">
        <w:rPr>
          <w:rFonts w:ascii="Palatino Linotype" w:eastAsia="Palatino Linotype" w:hAnsi="Palatino Linotype" w:cs="Palatino Linotype"/>
        </w:rPr>
        <w:t xml:space="preserve">Una vez valorada la legitimación del </w:t>
      </w:r>
      <w:r w:rsidRPr="00891449">
        <w:rPr>
          <w:rFonts w:ascii="Palatino Linotype" w:eastAsia="Palatino Linotype" w:hAnsi="Palatino Linotype" w:cs="Palatino Linotype"/>
          <w:b/>
        </w:rPr>
        <w:t>RECURRENTE</w:t>
      </w:r>
      <w:r w:rsidRPr="00891449">
        <w:rPr>
          <w:rFonts w:ascii="Palatino Linotype" w:eastAsia="Palatino Linotype" w:hAnsi="Palatino Linotype" w:cs="Palatino Linotype"/>
        </w:rPr>
        <w:t>, corresponde revisar que la interposición del recurso de revisión cumpla con los extremos legales de procedibilidad.</w:t>
      </w:r>
    </w:p>
    <w:p w14:paraId="0744D436" w14:textId="77777777" w:rsidR="00580086" w:rsidRPr="00891449" w:rsidRDefault="00D86097" w:rsidP="00891449">
      <w:pPr>
        <w:widowControl w:val="0"/>
        <w:spacing w:before="280" w:after="280"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t>Así, en primer término, se advierte que el presente recurso de revisión es procedente, al actualizarse las hipótesis previstas en las fracciones VII y IX del artículo 179 de la ley de la materia, que la letra establece:</w:t>
      </w:r>
    </w:p>
    <w:p w14:paraId="768DD994" w14:textId="77777777" w:rsidR="00580086" w:rsidRPr="00891449" w:rsidRDefault="00D86097" w:rsidP="00891449">
      <w:pPr>
        <w:ind w:left="851" w:right="902"/>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w:t>
      </w:r>
      <w:r w:rsidRPr="00891449">
        <w:rPr>
          <w:rFonts w:ascii="Palatino Linotype" w:eastAsia="Palatino Linotype" w:hAnsi="Palatino Linotype" w:cs="Palatino Linotype"/>
          <w:b/>
          <w:i/>
          <w:sz w:val="22"/>
          <w:szCs w:val="22"/>
        </w:rPr>
        <w:t>Artículo 179.</w:t>
      </w:r>
      <w:r w:rsidRPr="0089144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AE10B49" w14:textId="77777777" w:rsidR="00580086" w:rsidRPr="00891449" w:rsidRDefault="00D86097" w:rsidP="00891449">
      <w:pPr>
        <w:ind w:left="851" w:right="902"/>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w:t>
      </w:r>
    </w:p>
    <w:p w14:paraId="667AC78F" w14:textId="77777777" w:rsidR="00580086" w:rsidRPr="00891449" w:rsidRDefault="00D86097" w:rsidP="00891449">
      <w:pPr>
        <w:ind w:left="851" w:right="902"/>
        <w:jc w:val="both"/>
        <w:rPr>
          <w:rFonts w:ascii="Palatino Linotype" w:eastAsia="Palatino Linotype" w:hAnsi="Palatino Linotype" w:cs="Palatino Linotype"/>
          <w:b/>
          <w:i/>
          <w:sz w:val="22"/>
          <w:szCs w:val="22"/>
        </w:rPr>
      </w:pPr>
      <w:r w:rsidRPr="00891449">
        <w:rPr>
          <w:rFonts w:ascii="Palatino Linotype" w:eastAsia="Palatino Linotype" w:hAnsi="Palatino Linotype" w:cs="Palatino Linotype"/>
          <w:b/>
          <w:i/>
          <w:sz w:val="22"/>
          <w:szCs w:val="22"/>
        </w:rPr>
        <w:t xml:space="preserve">II. La clasificación de la información; </w:t>
      </w:r>
    </w:p>
    <w:p w14:paraId="0F46A333" w14:textId="77777777" w:rsidR="00580086" w:rsidRPr="00891449" w:rsidRDefault="00D86097" w:rsidP="00891449">
      <w:pPr>
        <w:ind w:left="851" w:right="902"/>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w:t>
      </w:r>
    </w:p>
    <w:p w14:paraId="23EFA4BC" w14:textId="77777777" w:rsidR="00580086" w:rsidRPr="00891449" w:rsidRDefault="00D86097" w:rsidP="00891449">
      <w:pPr>
        <w:tabs>
          <w:tab w:val="left" w:pos="6765"/>
        </w:tabs>
        <w:ind w:left="851" w:right="902"/>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(Énfasis añadido)</w:t>
      </w:r>
    </w:p>
    <w:p w14:paraId="3B8F8588" w14:textId="77777777" w:rsidR="00580086" w:rsidRPr="00891449" w:rsidRDefault="00D86097" w:rsidP="00891449">
      <w:pPr>
        <w:widowControl w:val="0"/>
        <w:spacing w:before="280" w:after="280"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lastRenderedPageBreak/>
        <w:t xml:space="preserve">Ya que de las constancias que integran el expediente electrónico del recurso de revisión en estudio y de las manifestaciones realizadas por </w:t>
      </w:r>
      <w:r w:rsidRPr="00891449">
        <w:rPr>
          <w:rFonts w:ascii="Palatino Linotype" w:eastAsia="Palatino Linotype" w:hAnsi="Palatino Linotype" w:cs="Palatino Linotype"/>
          <w:b/>
        </w:rPr>
        <w:t>EL RECURRENTE</w:t>
      </w:r>
      <w:r w:rsidRPr="00891449">
        <w:rPr>
          <w:rFonts w:ascii="Palatino Linotype" w:eastAsia="Palatino Linotype" w:hAnsi="Palatino Linotype" w:cs="Palatino Linotype"/>
        </w:rPr>
        <w:t xml:space="preserve"> al interponerlo, lo hizo por la forma en que se clasificó la información por </w:t>
      </w:r>
      <w:r w:rsidRPr="00891449">
        <w:rPr>
          <w:rFonts w:ascii="Palatino Linotype" w:eastAsia="Palatino Linotype" w:hAnsi="Palatino Linotype" w:cs="Palatino Linotype"/>
          <w:b/>
        </w:rPr>
        <w:t>EL SUJETO OBLIGADO.</w:t>
      </w:r>
      <w:r w:rsidRPr="00891449">
        <w:rPr>
          <w:rFonts w:ascii="Palatino Linotype" w:eastAsia="Palatino Linotype" w:hAnsi="Palatino Linotype" w:cs="Palatino Linotype"/>
        </w:rPr>
        <w:t xml:space="preserve"> </w:t>
      </w:r>
    </w:p>
    <w:p w14:paraId="0C0285F4" w14:textId="77777777" w:rsidR="00580086" w:rsidRPr="00891449" w:rsidRDefault="00D86097" w:rsidP="00891449">
      <w:pPr>
        <w:widowControl w:val="0"/>
        <w:spacing w:before="280" w:after="280"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t>Lo que será materia del estudio de fondo que se haga en la presente resolución; atento a ello, este Órgano Garante considera que se colma el supuesto en mención para promover el recurso de revisión.</w:t>
      </w:r>
    </w:p>
    <w:p w14:paraId="57D9A96C" w14:textId="77777777" w:rsidR="00580086" w:rsidRPr="00891449" w:rsidRDefault="00D86097" w:rsidP="00891449">
      <w:pPr>
        <w:widowControl w:val="0"/>
        <w:spacing w:before="280" w:after="280"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t>Continuando con la revisión de que se cumplan con los extremos legales de procedencia, de igual manera el artículo 180 de la Ley de Transparencia y Acceso a la Información Pública del Estado de México y Municipios, establece los requisitos de forma que debe cumplir el recurso de revisión, mismo que se transcribe a continuación:</w:t>
      </w:r>
    </w:p>
    <w:p w14:paraId="54456E86" w14:textId="77777777" w:rsidR="00580086" w:rsidRPr="00891449" w:rsidRDefault="00D86097" w:rsidP="00891449">
      <w:pPr>
        <w:tabs>
          <w:tab w:val="left" w:pos="851"/>
        </w:tabs>
        <w:ind w:left="851" w:right="901"/>
        <w:jc w:val="both"/>
        <w:rPr>
          <w:rFonts w:ascii="Palatino Linotype" w:eastAsia="Palatino Linotype" w:hAnsi="Palatino Linotype" w:cs="Palatino Linotype"/>
          <w:b/>
          <w:i/>
          <w:sz w:val="22"/>
          <w:szCs w:val="22"/>
        </w:rPr>
      </w:pPr>
      <w:r w:rsidRPr="00891449">
        <w:rPr>
          <w:rFonts w:ascii="Palatino Linotype" w:eastAsia="Palatino Linotype" w:hAnsi="Palatino Linotype" w:cs="Palatino Linotype"/>
          <w:b/>
          <w:i/>
          <w:sz w:val="22"/>
          <w:szCs w:val="22"/>
        </w:rPr>
        <w:t xml:space="preserve">“Artículo 180. </w:t>
      </w:r>
      <w:r w:rsidRPr="00891449">
        <w:rPr>
          <w:rFonts w:ascii="Palatino Linotype" w:eastAsia="Palatino Linotype" w:hAnsi="Palatino Linotype" w:cs="Palatino Linotype"/>
          <w:i/>
          <w:sz w:val="22"/>
          <w:szCs w:val="22"/>
        </w:rPr>
        <w:t xml:space="preserve">El recurso </w:t>
      </w:r>
      <w:r w:rsidRPr="00891449">
        <w:rPr>
          <w:rFonts w:ascii="Palatino Linotype" w:eastAsia="Palatino Linotype" w:hAnsi="Palatino Linotype" w:cs="Palatino Linotype"/>
          <w:i/>
          <w:color w:val="222222"/>
          <w:sz w:val="22"/>
          <w:szCs w:val="22"/>
        </w:rPr>
        <w:t>de</w:t>
      </w:r>
      <w:r w:rsidRPr="00891449">
        <w:rPr>
          <w:rFonts w:ascii="Palatino Linotype" w:eastAsia="Palatino Linotype" w:hAnsi="Palatino Linotype" w:cs="Palatino Linotype"/>
          <w:i/>
          <w:sz w:val="22"/>
          <w:szCs w:val="22"/>
        </w:rPr>
        <w:t xml:space="preserve"> revisión contendrá:</w:t>
      </w:r>
      <w:r w:rsidRPr="00891449">
        <w:rPr>
          <w:rFonts w:ascii="Palatino Linotype" w:eastAsia="Palatino Linotype" w:hAnsi="Palatino Linotype" w:cs="Palatino Linotype"/>
          <w:b/>
          <w:i/>
          <w:sz w:val="22"/>
          <w:szCs w:val="22"/>
        </w:rPr>
        <w:t xml:space="preserve"> </w:t>
      </w:r>
    </w:p>
    <w:p w14:paraId="06ADDFCD" w14:textId="77777777" w:rsidR="00580086" w:rsidRPr="00891449" w:rsidRDefault="00D86097" w:rsidP="00891449">
      <w:pPr>
        <w:tabs>
          <w:tab w:val="left" w:pos="851"/>
        </w:tabs>
        <w:ind w:left="851" w:right="901"/>
        <w:jc w:val="both"/>
        <w:rPr>
          <w:rFonts w:ascii="Palatino Linotype" w:eastAsia="Palatino Linotype" w:hAnsi="Palatino Linotype" w:cs="Palatino Linotype"/>
          <w:b/>
          <w:i/>
          <w:sz w:val="22"/>
          <w:szCs w:val="22"/>
        </w:rPr>
      </w:pPr>
      <w:r w:rsidRPr="00891449">
        <w:rPr>
          <w:rFonts w:ascii="Palatino Linotype" w:eastAsia="Palatino Linotype" w:hAnsi="Palatino Linotype" w:cs="Palatino Linotype"/>
          <w:b/>
          <w:i/>
          <w:sz w:val="22"/>
          <w:szCs w:val="22"/>
        </w:rPr>
        <w:t xml:space="preserve">I. </w:t>
      </w:r>
      <w:r w:rsidRPr="00891449">
        <w:rPr>
          <w:rFonts w:ascii="Palatino Linotype" w:eastAsia="Palatino Linotype" w:hAnsi="Palatino Linotype" w:cs="Palatino Linotype"/>
          <w:i/>
          <w:sz w:val="22"/>
          <w:szCs w:val="22"/>
        </w:rPr>
        <w:t xml:space="preserve">El sujeto obligado ante la cual </w:t>
      </w:r>
      <w:r w:rsidRPr="00891449">
        <w:rPr>
          <w:rFonts w:ascii="Palatino Linotype" w:eastAsia="Palatino Linotype" w:hAnsi="Palatino Linotype" w:cs="Palatino Linotype"/>
          <w:i/>
          <w:color w:val="222222"/>
          <w:sz w:val="22"/>
          <w:szCs w:val="22"/>
        </w:rPr>
        <w:t>se</w:t>
      </w:r>
      <w:r w:rsidRPr="00891449">
        <w:rPr>
          <w:rFonts w:ascii="Palatino Linotype" w:eastAsia="Palatino Linotype" w:hAnsi="Palatino Linotype" w:cs="Palatino Linotype"/>
          <w:i/>
          <w:sz w:val="22"/>
          <w:szCs w:val="22"/>
        </w:rPr>
        <w:t xml:space="preserve"> presentó la solicitud;</w:t>
      </w:r>
      <w:r w:rsidRPr="00891449">
        <w:rPr>
          <w:rFonts w:ascii="Palatino Linotype" w:eastAsia="Palatino Linotype" w:hAnsi="Palatino Linotype" w:cs="Palatino Linotype"/>
          <w:b/>
          <w:i/>
          <w:sz w:val="22"/>
          <w:szCs w:val="22"/>
        </w:rPr>
        <w:t xml:space="preserve"> </w:t>
      </w:r>
    </w:p>
    <w:p w14:paraId="576F7C22" w14:textId="77777777" w:rsidR="00580086" w:rsidRPr="00891449" w:rsidRDefault="00D86097" w:rsidP="00891449">
      <w:pPr>
        <w:tabs>
          <w:tab w:val="left" w:pos="851"/>
        </w:tabs>
        <w:ind w:left="851" w:right="901"/>
        <w:jc w:val="both"/>
        <w:rPr>
          <w:rFonts w:ascii="Palatino Linotype" w:eastAsia="Palatino Linotype" w:hAnsi="Palatino Linotype" w:cs="Palatino Linotype"/>
          <w:b/>
          <w:i/>
          <w:sz w:val="22"/>
          <w:szCs w:val="22"/>
        </w:rPr>
      </w:pPr>
      <w:r w:rsidRPr="00891449">
        <w:rPr>
          <w:rFonts w:ascii="Palatino Linotype" w:eastAsia="Palatino Linotype" w:hAnsi="Palatino Linotype" w:cs="Palatino Linotype"/>
          <w:b/>
          <w:i/>
          <w:sz w:val="22"/>
          <w:szCs w:val="22"/>
        </w:rPr>
        <w:t xml:space="preserve">II. </w:t>
      </w:r>
      <w:r w:rsidRPr="00891449">
        <w:rPr>
          <w:rFonts w:ascii="Palatino Linotype" w:eastAsia="Palatino Linotype" w:hAnsi="Palatino Linotype" w:cs="Palatino Linotype"/>
          <w:b/>
          <w:i/>
          <w:sz w:val="22"/>
          <w:szCs w:val="22"/>
          <w:u w:val="single"/>
        </w:rPr>
        <w:t xml:space="preserve">El nombre del solicitante </w:t>
      </w:r>
      <w:r w:rsidRPr="00891449">
        <w:rPr>
          <w:rFonts w:ascii="Palatino Linotype" w:eastAsia="Palatino Linotype" w:hAnsi="Palatino Linotype" w:cs="Palatino Linotype"/>
          <w:b/>
          <w:i/>
          <w:color w:val="222222"/>
          <w:sz w:val="22"/>
          <w:szCs w:val="22"/>
          <w:u w:val="single"/>
        </w:rPr>
        <w:t>que</w:t>
      </w:r>
      <w:r w:rsidRPr="00891449">
        <w:rPr>
          <w:rFonts w:ascii="Palatino Linotype" w:eastAsia="Palatino Linotype" w:hAnsi="Palatino Linotype" w:cs="Palatino Linotype"/>
          <w:b/>
          <w:i/>
          <w:sz w:val="22"/>
          <w:szCs w:val="22"/>
          <w:u w:val="single"/>
        </w:rPr>
        <w:t xml:space="preserve"> recurre </w:t>
      </w:r>
      <w:r w:rsidRPr="00891449">
        <w:rPr>
          <w:rFonts w:ascii="Palatino Linotype" w:eastAsia="Palatino Linotype" w:hAnsi="Palatino Linotype" w:cs="Palatino Linotype"/>
          <w:i/>
          <w:sz w:val="22"/>
          <w:szCs w:val="22"/>
        </w:rPr>
        <w:t>o de su representante y, en su caso, del tercero interesado, así como la dirección o medio que señale para recibir notificaciones;</w:t>
      </w:r>
      <w:r w:rsidRPr="00891449">
        <w:rPr>
          <w:rFonts w:ascii="Palatino Linotype" w:eastAsia="Palatino Linotype" w:hAnsi="Palatino Linotype" w:cs="Palatino Linotype"/>
          <w:b/>
          <w:i/>
          <w:sz w:val="22"/>
          <w:szCs w:val="22"/>
        </w:rPr>
        <w:t xml:space="preserve"> </w:t>
      </w:r>
    </w:p>
    <w:p w14:paraId="6AFA1B2F" w14:textId="77777777" w:rsidR="00580086" w:rsidRPr="00891449" w:rsidRDefault="00D86097" w:rsidP="00891449">
      <w:pPr>
        <w:tabs>
          <w:tab w:val="left" w:pos="851"/>
        </w:tabs>
        <w:ind w:left="851" w:right="901"/>
        <w:jc w:val="both"/>
        <w:rPr>
          <w:rFonts w:ascii="Palatino Linotype" w:eastAsia="Palatino Linotype" w:hAnsi="Palatino Linotype" w:cs="Palatino Linotype"/>
          <w:b/>
          <w:i/>
          <w:sz w:val="22"/>
          <w:szCs w:val="22"/>
        </w:rPr>
      </w:pPr>
      <w:r w:rsidRPr="00891449">
        <w:rPr>
          <w:rFonts w:ascii="Palatino Linotype" w:eastAsia="Palatino Linotype" w:hAnsi="Palatino Linotype" w:cs="Palatino Linotype"/>
          <w:b/>
          <w:i/>
          <w:sz w:val="22"/>
          <w:szCs w:val="22"/>
        </w:rPr>
        <w:t xml:space="preserve">III. </w:t>
      </w:r>
      <w:r w:rsidRPr="00891449">
        <w:rPr>
          <w:rFonts w:ascii="Palatino Linotype" w:eastAsia="Palatino Linotype" w:hAnsi="Palatino Linotype" w:cs="Palatino Linotype"/>
          <w:i/>
          <w:sz w:val="22"/>
          <w:szCs w:val="22"/>
        </w:rPr>
        <w:t xml:space="preserve">El número de folio de </w:t>
      </w:r>
      <w:r w:rsidRPr="00891449">
        <w:rPr>
          <w:rFonts w:ascii="Palatino Linotype" w:eastAsia="Palatino Linotype" w:hAnsi="Palatino Linotype" w:cs="Palatino Linotype"/>
          <w:i/>
          <w:color w:val="222222"/>
          <w:sz w:val="22"/>
          <w:szCs w:val="22"/>
        </w:rPr>
        <w:t>respuesta</w:t>
      </w:r>
      <w:r w:rsidRPr="00891449">
        <w:rPr>
          <w:rFonts w:ascii="Palatino Linotype" w:eastAsia="Palatino Linotype" w:hAnsi="Palatino Linotype" w:cs="Palatino Linotype"/>
          <w:i/>
          <w:sz w:val="22"/>
          <w:szCs w:val="22"/>
        </w:rPr>
        <w:t xml:space="preserve"> de la solicitud de acceso; </w:t>
      </w:r>
    </w:p>
    <w:p w14:paraId="17F1DD6D" w14:textId="77777777" w:rsidR="00580086" w:rsidRPr="00891449" w:rsidRDefault="00D86097" w:rsidP="00891449">
      <w:pPr>
        <w:tabs>
          <w:tab w:val="left" w:pos="851"/>
        </w:tabs>
        <w:ind w:left="851" w:right="901"/>
        <w:jc w:val="both"/>
        <w:rPr>
          <w:rFonts w:ascii="Palatino Linotype" w:eastAsia="Palatino Linotype" w:hAnsi="Palatino Linotype" w:cs="Palatino Linotype"/>
          <w:b/>
          <w:i/>
          <w:sz w:val="22"/>
          <w:szCs w:val="22"/>
        </w:rPr>
      </w:pPr>
      <w:r w:rsidRPr="00891449">
        <w:rPr>
          <w:rFonts w:ascii="Palatino Linotype" w:eastAsia="Palatino Linotype" w:hAnsi="Palatino Linotype" w:cs="Palatino Linotype"/>
          <w:b/>
          <w:i/>
          <w:sz w:val="22"/>
          <w:szCs w:val="22"/>
        </w:rPr>
        <w:t xml:space="preserve">IV. </w:t>
      </w:r>
      <w:r w:rsidRPr="00891449">
        <w:rPr>
          <w:rFonts w:ascii="Palatino Linotype" w:eastAsia="Palatino Linotype" w:hAnsi="Palatino Linotype" w:cs="Palatino Linotype"/>
          <w:i/>
          <w:sz w:val="22"/>
          <w:szCs w:val="22"/>
        </w:rPr>
        <w:t xml:space="preserve">La fecha en que fue </w:t>
      </w:r>
      <w:r w:rsidRPr="00891449">
        <w:rPr>
          <w:rFonts w:ascii="Palatino Linotype" w:eastAsia="Palatino Linotype" w:hAnsi="Palatino Linotype" w:cs="Palatino Linotype"/>
          <w:i/>
          <w:color w:val="222222"/>
          <w:sz w:val="22"/>
          <w:szCs w:val="22"/>
        </w:rPr>
        <w:t>notificada</w:t>
      </w:r>
      <w:r w:rsidRPr="00891449">
        <w:rPr>
          <w:rFonts w:ascii="Palatino Linotype" w:eastAsia="Palatino Linotype" w:hAnsi="Palatino Linotype" w:cs="Palatino Linotype"/>
          <w:i/>
          <w:sz w:val="22"/>
          <w:szCs w:val="22"/>
        </w:rPr>
        <w:t xml:space="preserve"> la respuesta al solicitante o tuvo conocimiento del acto reclamado, o de presentación de la solicitud, en caso de falta de respuesta;</w:t>
      </w:r>
      <w:r w:rsidRPr="00891449">
        <w:rPr>
          <w:rFonts w:ascii="Palatino Linotype" w:eastAsia="Palatino Linotype" w:hAnsi="Palatino Linotype" w:cs="Palatino Linotype"/>
          <w:b/>
          <w:i/>
          <w:sz w:val="22"/>
          <w:szCs w:val="22"/>
        </w:rPr>
        <w:t xml:space="preserve"> </w:t>
      </w:r>
    </w:p>
    <w:p w14:paraId="34C8621C" w14:textId="77777777" w:rsidR="00580086" w:rsidRPr="00891449" w:rsidRDefault="00D86097" w:rsidP="00891449">
      <w:pPr>
        <w:tabs>
          <w:tab w:val="left" w:pos="851"/>
        </w:tabs>
        <w:ind w:left="851" w:right="901"/>
        <w:jc w:val="both"/>
        <w:rPr>
          <w:rFonts w:ascii="Palatino Linotype" w:eastAsia="Palatino Linotype" w:hAnsi="Palatino Linotype" w:cs="Palatino Linotype"/>
          <w:b/>
          <w:i/>
          <w:sz w:val="22"/>
          <w:szCs w:val="22"/>
        </w:rPr>
      </w:pPr>
      <w:r w:rsidRPr="00891449">
        <w:rPr>
          <w:rFonts w:ascii="Palatino Linotype" w:eastAsia="Palatino Linotype" w:hAnsi="Palatino Linotype" w:cs="Palatino Linotype"/>
          <w:b/>
          <w:i/>
          <w:sz w:val="22"/>
          <w:szCs w:val="22"/>
        </w:rPr>
        <w:t xml:space="preserve">V. </w:t>
      </w:r>
      <w:r w:rsidRPr="00891449">
        <w:rPr>
          <w:rFonts w:ascii="Palatino Linotype" w:eastAsia="Palatino Linotype" w:hAnsi="Palatino Linotype" w:cs="Palatino Linotype"/>
          <w:i/>
          <w:sz w:val="22"/>
          <w:szCs w:val="22"/>
        </w:rPr>
        <w:t xml:space="preserve">El acto que se </w:t>
      </w:r>
      <w:r w:rsidRPr="00891449">
        <w:rPr>
          <w:rFonts w:ascii="Palatino Linotype" w:eastAsia="Palatino Linotype" w:hAnsi="Palatino Linotype" w:cs="Palatino Linotype"/>
          <w:i/>
          <w:color w:val="222222"/>
          <w:sz w:val="22"/>
          <w:szCs w:val="22"/>
        </w:rPr>
        <w:t>recurre</w:t>
      </w:r>
      <w:r w:rsidRPr="00891449">
        <w:rPr>
          <w:rFonts w:ascii="Palatino Linotype" w:eastAsia="Palatino Linotype" w:hAnsi="Palatino Linotype" w:cs="Palatino Linotype"/>
          <w:i/>
          <w:sz w:val="22"/>
          <w:szCs w:val="22"/>
        </w:rPr>
        <w:t>;</w:t>
      </w:r>
      <w:r w:rsidRPr="00891449">
        <w:rPr>
          <w:rFonts w:ascii="Palatino Linotype" w:eastAsia="Palatino Linotype" w:hAnsi="Palatino Linotype" w:cs="Palatino Linotype"/>
          <w:b/>
          <w:i/>
          <w:sz w:val="22"/>
          <w:szCs w:val="22"/>
        </w:rPr>
        <w:t xml:space="preserve"> </w:t>
      </w:r>
    </w:p>
    <w:p w14:paraId="066898E7" w14:textId="77777777" w:rsidR="00580086" w:rsidRPr="00891449" w:rsidRDefault="00D86097" w:rsidP="00891449">
      <w:pPr>
        <w:tabs>
          <w:tab w:val="left" w:pos="851"/>
        </w:tabs>
        <w:ind w:left="851" w:right="901"/>
        <w:jc w:val="both"/>
        <w:rPr>
          <w:rFonts w:ascii="Palatino Linotype" w:eastAsia="Palatino Linotype" w:hAnsi="Palatino Linotype" w:cs="Palatino Linotype"/>
          <w:b/>
          <w:i/>
          <w:sz w:val="22"/>
          <w:szCs w:val="22"/>
        </w:rPr>
      </w:pPr>
      <w:r w:rsidRPr="00891449">
        <w:rPr>
          <w:rFonts w:ascii="Palatino Linotype" w:eastAsia="Palatino Linotype" w:hAnsi="Palatino Linotype" w:cs="Palatino Linotype"/>
          <w:b/>
          <w:i/>
          <w:sz w:val="22"/>
          <w:szCs w:val="22"/>
        </w:rPr>
        <w:t xml:space="preserve">VI. </w:t>
      </w:r>
      <w:r w:rsidRPr="00891449">
        <w:rPr>
          <w:rFonts w:ascii="Palatino Linotype" w:eastAsia="Palatino Linotype" w:hAnsi="Palatino Linotype" w:cs="Palatino Linotype"/>
          <w:i/>
          <w:sz w:val="22"/>
          <w:szCs w:val="22"/>
        </w:rPr>
        <w:t xml:space="preserve">Las razones o </w:t>
      </w:r>
      <w:r w:rsidRPr="00891449">
        <w:rPr>
          <w:rFonts w:ascii="Palatino Linotype" w:eastAsia="Palatino Linotype" w:hAnsi="Palatino Linotype" w:cs="Palatino Linotype"/>
          <w:i/>
          <w:color w:val="222222"/>
          <w:sz w:val="22"/>
          <w:szCs w:val="22"/>
        </w:rPr>
        <w:t>motivos</w:t>
      </w:r>
      <w:r w:rsidRPr="00891449">
        <w:rPr>
          <w:rFonts w:ascii="Palatino Linotype" w:eastAsia="Palatino Linotype" w:hAnsi="Palatino Linotype" w:cs="Palatino Linotype"/>
          <w:i/>
          <w:sz w:val="22"/>
          <w:szCs w:val="22"/>
        </w:rPr>
        <w:t xml:space="preserve"> de inconformidad;</w:t>
      </w:r>
      <w:r w:rsidRPr="00891449">
        <w:rPr>
          <w:rFonts w:ascii="Palatino Linotype" w:eastAsia="Palatino Linotype" w:hAnsi="Palatino Linotype" w:cs="Palatino Linotype"/>
          <w:b/>
          <w:i/>
          <w:sz w:val="22"/>
          <w:szCs w:val="22"/>
        </w:rPr>
        <w:t xml:space="preserve"> </w:t>
      </w:r>
    </w:p>
    <w:p w14:paraId="75BE8964" w14:textId="77777777" w:rsidR="00580086" w:rsidRPr="00891449" w:rsidRDefault="00D86097" w:rsidP="00891449">
      <w:pPr>
        <w:tabs>
          <w:tab w:val="left" w:pos="851"/>
        </w:tabs>
        <w:ind w:left="851" w:right="901"/>
        <w:jc w:val="both"/>
        <w:rPr>
          <w:rFonts w:ascii="Palatino Linotype" w:eastAsia="Palatino Linotype" w:hAnsi="Palatino Linotype" w:cs="Palatino Linotype"/>
          <w:b/>
          <w:i/>
          <w:sz w:val="22"/>
          <w:szCs w:val="22"/>
        </w:rPr>
      </w:pPr>
      <w:r w:rsidRPr="00891449">
        <w:rPr>
          <w:rFonts w:ascii="Palatino Linotype" w:eastAsia="Palatino Linotype" w:hAnsi="Palatino Linotype" w:cs="Palatino Linotype"/>
          <w:b/>
          <w:i/>
          <w:sz w:val="22"/>
          <w:szCs w:val="22"/>
        </w:rPr>
        <w:t xml:space="preserve">VII. </w:t>
      </w:r>
      <w:r w:rsidRPr="00891449">
        <w:rPr>
          <w:rFonts w:ascii="Palatino Linotype" w:eastAsia="Palatino Linotype" w:hAnsi="Palatino Linotype" w:cs="Palatino Linotype"/>
          <w:i/>
          <w:sz w:val="22"/>
          <w:szCs w:val="22"/>
        </w:rPr>
        <w:t>La copia de la respuesta que se impugna y, en su caso, de la notificación correspondiente, en el caso de respuesta de la solicitud; y</w:t>
      </w:r>
      <w:r w:rsidRPr="00891449">
        <w:rPr>
          <w:rFonts w:ascii="Palatino Linotype" w:eastAsia="Palatino Linotype" w:hAnsi="Palatino Linotype" w:cs="Palatino Linotype"/>
          <w:b/>
          <w:i/>
          <w:sz w:val="22"/>
          <w:szCs w:val="22"/>
        </w:rPr>
        <w:t xml:space="preserve"> </w:t>
      </w:r>
    </w:p>
    <w:p w14:paraId="29A9B95D" w14:textId="77777777" w:rsidR="00580086" w:rsidRPr="00891449" w:rsidRDefault="00D86097" w:rsidP="00891449">
      <w:pPr>
        <w:tabs>
          <w:tab w:val="left" w:pos="851"/>
        </w:tabs>
        <w:ind w:left="851" w:right="901"/>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b/>
          <w:i/>
          <w:sz w:val="22"/>
          <w:szCs w:val="22"/>
        </w:rPr>
        <w:t xml:space="preserve">VIII. </w:t>
      </w:r>
      <w:r w:rsidRPr="00891449">
        <w:rPr>
          <w:rFonts w:ascii="Palatino Linotype" w:eastAsia="Palatino Linotype" w:hAnsi="Palatino Linotype" w:cs="Palatino Linotype"/>
          <w:i/>
          <w:sz w:val="22"/>
          <w:szCs w:val="22"/>
        </w:rPr>
        <w:t>Firma del recurrente, en su caso, cuando se presente por escrito, requisito sin el cual se dará trámite al recurso.</w:t>
      </w:r>
    </w:p>
    <w:p w14:paraId="6F38FE52" w14:textId="77777777" w:rsidR="00580086" w:rsidRPr="00891449" w:rsidRDefault="00D86097" w:rsidP="00891449">
      <w:pPr>
        <w:tabs>
          <w:tab w:val="left" w:pos="851"/>
        </w:tabs>
        <w:ind w:left="851" w:right="901"/>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 xml:space="preserve">Adicionalmente, se podrán anexar las pruebas y demás elementos que considere procedentes someter a juicio del Instituto. </w:t>
      </w:r>
    </w:p>
    <w:p w14:paraId="78819250" w14:textId="77777777" w:rsidR="00580086" w:rsidRPr="00891449" w:rsidRDefault="00D86097" w:rsidP="00891449">
      <w:pPr>
        <w:tabs>
          <w:tab w:val="left" w:pos="851"/>
        </w:tabs>
        <w:ind w:left="851" w:right="901"/>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 xml:space="preserve">En ningún caso será necesario que el particular ratifique el recurso de revisión interpuesto. </w:t>
      </w:r>
    </w:p>
    <w:p w14:paraId="1DD6F117" w14:textId="77777777" w:rsidR="00580086" w:rsidRPr="00891449" w:rsidRDefault="00D86097" w:rsidP="00891449">
      <w:pPr>
        <w:tabs>
          <w:tab w:val="left" w:pos="851"/>
        </w:tabs>
        <w:ind w:left="851" w:right="901"/>
        <w:jc w:val="both"/>
        <w:rPr>
          <w:rFonts w:ascii="Palatino Linotype" w:eastAsia="Palatino Linotype" w:hAnsi="Palatino Linotype" w:cs="Palatino Linotype"/>
          <w:b/>
          <w:i/>
          <w:sz w:val="22"/>
          <w:szCs w:val="22"/>
        </w:rPr>
      </w:pPr>
      <w:r w:rsidRPr="00891449">
        <w:rPr>
          <w:rFonts w:ascii="Palatino Linotype" w:eastAsia="Palatino Linotype" w:hAnsi="Palatino Linotype" w:cs="Palatino Linotype"/>
          <w:b/>
          <w:i/>
          <w:sz w:val="22"/>
          <w:szCs w:val="22"/>
          <w:u w:val="single"/>
        </w:rPr>
        <w:lastRenderedPageBreak/>
        <w:t xml:space="preserve">En caso de </w:t>
      </w:r>
      <w:r w:rsidRPr="00891449">
        <w:rPr>
          <w:rFonts w:ascii="Palatino Linotype" w:eastAsia="Palatino Linotype" w:hAnsi="Palatino Linotype" w:cs="Palatino Linotype"/>
          <w:b/>
          <w:i/>
          <w:color w:val="222222"/>
          <w:sz w:val="22"/>
          <w:szCs w:val="22"/>
          <w:u w:val="single"/>
        </w:rPr>
        <w:t>que</w:t>
      </w:r>
      <w:r w:rsidRPr="00891449">
        <w:rPr>
          <w:rFonts w:ascii="Palatino Linotype" w:eastAsia="Palatino Linotype" w:hAnsi="Palatino Linotype" w:cs="Palatino Linotype"/>
          <w:b/>
          <w:i/>
          <w:sz w:val="22"/>
          <w:szCs w:val="22"/>
          <w:u w:val="single"/>
        </w:rPr>
        <w:t xml:space="preserve"> el recurso se interponga de manera electrónica no será indispensable que contengan los requisitos establecidos en las fracciones II</w:t>
      </w:r>
      <w:r w:rsidRPr="00891449">
        <w:rPr>
          <w:rFonts w:ascii="Palatino Linotype" w:eastAsia="Palatino Linotype" w:hAnsi="Palatino Linotype" w:cs="Palatino Linotype"/>
          <w:i/>
          <w:sz w:val="22"/>
          <w:szCs w:val="22"/>
        </w:rPr>
        <w:t>, IV, VII y VIII.</w:t>
      </w:r>
      <w:r w:rsidRPr="00891449">
        <w:rPr>
          <w:rFonts w:ascii="Palatino Linotype" w:eastAsia="Palatino Linotype" w:hAnsi="Palatino Linotype" w:cs="Palatino Linotype"/>
          <w:b/>
          <w:i/>
          <w:sz w:val="22"/>
          <w:szCs w:val="22"/>
        </w:rPr>
        <w:t>”</w:t>
      </w:r>
    </w:p>
    <w:p w14:paraId="59EBB3BB" w14:textId="77777777" w:rsidR="00580086" w:rsidRPr="00891449" w:rsidRDefault="00D86097" w:rsidP="00891449">
      <w:pPr>
        <w:tabs>
          <w:tab w:val="left" w:pos="851"/>
        </w:tabs>
        <w:ind w:left="851" w:right="901"/>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(Énfasis añadido)</w:t>
      </w:r>
    </w:p>
    <w:p w14:paraId="425AE580" w14:textId="77777777" w:rsidR="00580086" w:rsidRPr="00891449" w:rsidRDefault="00D86097" w:rsidP="00891449">
      <w:pPr>
        <w:spacing w:before="280" w:after="280"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t xml:space="preserve">En principio, de una interpretación del artículo transcrito se observa que los requisitos que deberán contener los recursos de revisión; sobre el particular, de la revisión del expediente electrónico del </w:t>
      </w:r>
      <w:r w:rsidRPr="00891449">
        <w:rPr>
          <w:rFonts w:ascii="Palatino Linotype" w:eastAsia="Palatino Linotype" w:hAnsi="Palatino Linotype" w:cs="Palatino Linotype"/>
          <w:b/>
        </w:rPr>
        <w:t>SAIMEX</w:t>
      </w:r>
      <w:r w:rsidRPr="00891449">
        <w:rPr>
          <w:rFonts w:ascii="Palatino Linotype" w:eastAsia="Palatino Linotype" w:hAnsi="Palatino Linotype" w:cs="Palatino Linotype"/>
        </w:rPr>
        <w:t xml:space="preserve"> se desprende que la parte solicitante y ahora </w:t>
      </w:r>
      <w:r w:rsidRPr="00891449">
        <w:rPr>
          <w:rFonts w:ascii="Palatino Linotype" w:eastAsia="Palatino Linotype" w:hAnsi="Palatino Linotype" w:cs="Palatino Linotype"/>
          <w:b/>
        </w:rPr>
        <w:t>RECURRENTE</w:t>
      </w:r>
      <w:r w:rsidRPr="00891449">
        <w:rPr>
          <w:rFonts w:ascii="Palatino Linotype" w:eastAsia="Palatino Linotype" w:hAnsi="Palatino Linotype" w:cs="Palatino Linotype"/>
        </w:rPr>
        <w:t>, en ejercicio de su derecho de acceso a la información pública, no proporcionó un nombre completo o seudónimo; por lo que, no se tiene certeza sobre su identidad.</w:t>
      </w:r>
    </w:p>
    <w:p w14:paraId="34232DCD" w14:textId="77777777" w:rsidR="00580086" w:rsidRPr="00891449" w:rsidRDefault="00D86097" w:rsidP="00891449">
      <w:pPr>
        <w:spacing w:before="280" w:after="280" w:line="360" w:lineRule="auto"/>
        <w:jc w:val="both"/>
        <w:rPr>
          <w:rFonts w:ascii="Palatino Linotype" w:eastAsia="Palatino Linotype" w:hAnsi="Palatino Linotype" w:cs="Palatino Linotype"/>
          <w:color w:val="000000"/>
        </w:rPr>
      </w:pPr>
      <w:r w:rsidRPr="00891449">
        <w:rPr>
          <w:rFonts w:ascii="Palatino Linotype" w:eastAsia="Palatino Linotype" w:hAnsi="Palatino Linotype" w:cs="Palatino Linotype"/>
        </w:rPr>
        <w:t xml:space="preserve">Empero lo anterior, debe destacarse que el artículo 15 de Ley de Transparencia y Acceso a la Información Pública del Estado de México y Municipios prevé que, toda persona tendrá acceso a la información </w:t>
      </w:r>
      <w:r w:rsidRPr="00891449">
        <w:rPr>
          <w:rFonts w:ascii="Palatino Linotype" w:eastAsia="Palatino Linotype" w:hAnsi="Palatino Linotype" w:cs="Palatino Linotype"/>
          <w:color w:val="000000"/>
        </w:rPr>
        <w:t xml:space="preserve">sin necesidad de acreditar interés alguno o justificar su utilización, de lo que se infiere que para el </w:t>
      </w:r>
      <w:r w:rsidRPr="00891449">
        <w:rPr>
          <w:rFonts w:ascii="Palatino Linotype" w:eastAsia="Palatino Linotype" w:hAnsi="Palatino Linotype" w:cs="Palatino Linotype"/>
        </w:rPr>
        <w:t>ejercicio</w:t>
      </w:r>
      <w:r w:rsidRPr="00891449">
        <w:rPr>
          <w:rFonts w:ascii="Palatino Linotype" w:eastAsia="Palatino Linotype" w:hAnsi="Palatino Linotype" w:cs="Palatino Linotype"/>
          <w:color w:val="000000"/>
        </w:rPr>
        <w:t xml:space="preserve"> del derecho de acceso a la información pública, </w:t>
      </w:r>
      <w:r w:rsidRPr="00891449">
        <w:rPr>
          <w:rFonts w:ascii="Palatino Linotype" w:eastAsia="Palatino Linotype" w:hAnsi="Palatino Linotype" w:cs="Palatino Linotype"/>
          <w:b/>
          <w:color w:val="000000"/>
        </w:rPr>
        <w:t xml:space="preserve">el nombre no es un requisito </w:t>
      </w:r>
      <w:r w:rsidRPr="00891449">
        <w:rPr>
          <w:rFonts w:ascii="Palatino Linotype" w:eastAsia="Palatino Linotype" w:hAnsi="Palatino Linotype" w:cs="Palatino Linotype"/>
          <w:b/>
          <w:i/>
          <w:color w:val="000000"/>
        </w:rPr>
        <w:t>sine qua non</w:t>
      </w:r>
      <w:r w:rsidRPr="00891449">
        <w:rPr>
          <w:rFonts w:ascii="Palatino Linotype" w:eastAsia="Palatino Linotype" w:hAnsi="Palatino Linotype" w:cs="Palatino Linotype"/>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4A0E432" w14:textId="77777777" w:rsidR="00580086" w:rsidRPr="00891449" w:rsidRDefault="00D86097" w:rsidP="00891449">
      <w:pPr>
        <w:spacing w:before="280" w:after="280"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t xml:space="preserve">Correlativo a ello, cabe mencionar que los artículos 6, Apartado A, fracciones I, III, V y VI de la Constitución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w:t>
      </w:r>
      <w:r w:rsidRPr="00891449">
        <w:rPr>
          <w:rFonts w:ascii="Palatino Linotype" w:eastAsia="Palatino Linotype" w:hAnsi="Palatino Linotype" w:cs="Palatino Linotype"/>
        </w:rPr>
        <w:lastRenderedPageBreak/>
        <w:t>de acreditar interés alguno o justificar su utilización, tendrá acceso gratuito a la información pública; preceptos cuyo texto y sentido literal es el siguiente:</w:t>
      </w:r>
    </w:p>
    <w:p w14:paraId="6B5F1A05" w14:textId="77777777" w:rsidR="00580086" w:rsidRPr="00891449" w:rsidRDefault="00D86097" w:rsidP="00891449">
      <w:pPr>
        <w:spacing w:before="120" w:after="120"/>
        <w:ind w:left="851" w:right="899"/>
        <w:jc w:val="center"/>
        <w:rPr>
          <w:rFonts w:ascii="Palatino Linotype" w:eastAsia="Palatino Linotype" w:hAnsi="Palatino Linotype" w:cs="Palatino Linotype"/>
          <w:b/>
          <w:i/>
          <w:sz w:val="22"/>
          <w:szCs w:val="22"/>
        </w:rPr>
      </w:pPr>
      <w:r w:rsidRPr="00891449">
        <w:rPr>
          <w:rFonts w:ascii="Palatino Linotype" w:eastAsia="Palatino Linotype" w:hAnsi="Palatino Linotype" w:cs="Palatino Linotype"/>
          <w:b/>
          <w:i/>
          <w:sz w:val="22"/>
          <w:szCs w:val="22"/>
        </w:rPr>
        <w:t>Constitución Política de los Estados Unidos Mexicanos</w:t>
      </w:r>
    </w:p>
    <w:p w14:paraId="3A761313" w14:textId="77777777" w:rsidR="00580086" w:rsidRPr="00891449" w:rsidRDefault="00D86097" w:rsidP="00891449">
      <w:pPr>
        <w:spacing w:before="120" w:after="120"/>
        <w:ind w:left="851" w:right="899"/>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w:t>
      </w:r>
      <w:r w:rsidRPr="00891449">
        <w:rPr>
          <w:rFonts w:ascii="Palatino Linotype" w:eastAsia="Palatino Linotype" w:hAnsi="Palatino Linotype" w:cs="Palatino Linotype"/>
          <w:b/>
          <w:i/>
          <w:sz w:val="22"/>
          <w:szCs w:val="22"/>
        </w:rPr>
        <w:t>Artículo 6o.</w:t>
      </w:r>
      <w:r w:rsidRPr="00891449">
        <w:rPr>
          <w:rFonts w:ascii="Palatino Linotype" w:eastAsia="Palatino Linotype" w:hAnsi="Palatino Linotype" w:cs="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91449">
        <w:rPr>
          <w:rFonts w:ascii="Palatino Linotype" w:eastAsia="Palatino Linotype" w:hAnsi="Palatino Linotype" w:cs="Palatino Linotype"/>
          <w:b/>
          <w:i/>
          <w:sz w:val="22"/>
          <w:szCs w:val="22"/>
        </w:rPr>
        <w:t>El derecho a la información será garantizado por el Estado.</w:t>
      </w:r>
      <w:r w:rsidRPr="00891449">
        <w:rPr>
          <w:rFonts w:ascii="Palatino Linotype" w:eastAsia="Palatino Linotype" w:hAnsi="Palatino Linotype" w:cs="Palatino Linotype"/>
          <w:i/>
          <w:sz w:val="22"/>
          <w:szCs w:val="22"/>
        </w:rPr>
        <w:t xml:space="preserve"> </w:t>
      </w:r>
    </w:p>
    <w:p w14:paraId="5EC6910C" w14:textId="77777777" w:rsidR="00580086" w:rsidRPr="00891449" w:rsidRDefault="00D86097" w:rsidP="00891449">
      <w:pPr>
        <w:spacing w:before="120" w:after="120"/>
        <w:ind w:left="851" w:right="899"/>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b/>
          <w:i/>
          <w:sz w:val="22"/>
          <w:szCs w:val="22"/>
        </w:rPr>
        <w:t>Toda persona tiene derecho al libre acceso a información plural y oportuna, así como a buscar, recibir y difundir información e ideas de toda índole por cualquier medio de expresión</w:t>
      </w:r>
      <w:r w:rsidRPr="00891449">
        <w:rPr>
          <w:rFonts w:ascii="Palatino Linotype" w:eastAsia="Palatino Linotype" w:hAnsi="Palatino Linotype" w:cs="Palatino Linotype"/>
          <w:i/>
          <w:sz w:val="22"/>
          <w:szCs w:val="22"/>
        </w:rPr>
        <w:t>.</w:t>
      </w:r>
    </w:p>
    <w:p w14:paraId="02B76EB3" w14:textId="77777777" w:rsidR="00580086" w:rsidRPr="00891449" w:rsidRDefault="00D86097" w:rsidP="00891449">
      <w:pPr>
        <w:spacing w:before="120" w:after="120"/>
        <w:ind w:left="851" w:right="899"/>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Para efectos de lo dispuesto en el presente artículo se observará lo siguiente:</w:t>
      </w:r>
    </w:p>
    <w:p w14:paraId="521E8DBC" w14:textId="77777777" w:rsidR="00580086" w:rsidRPr="00891449" w:rsidRDefault="00D86097" w:rsidP="00891449">
      <w:pPr>
        <w:spacing w:before="120" w:after="120"/>
        <w:ind w:left="851" w:right="899"/>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b/>
          <w:i/>
          <w:sz w:val="22"/>
          <w:szCs w:val="22"/>
        </w:rPr>
        <w:t>A.</w:t>
      </w:r>
      <w:r w:rsidRPr="00891449">
        <w:rPr>
          <w:rFonts w:ascii="Palatino Linotype" w:eastAsia="Palatino Linotype" w:hAnsi="Palatino Linotype" w:cs="Palatino Linotype"/>
          <w:i/>
          <w:sz w:val="22"/>
          <w:szCs w:val="22"/>
        </w:rPr>
        <w:t xml:space="preserve"> Para el ejercicio del derecho de acceso a la información, la Federación, los Estados y el Distrito Federal, en el ámbito de sus respectivas competencias, se regirán por los siguientes principios y bases:</w:t>
      </w:r>
    </w:p>
    <w:p w14:paraId="793054CA" w14:textId="77777777" w:rsidR="00580086" w:rsidRPr="00891449" w:rsidRDefault="00D86097" w:rsidP="00891449">
      <w:pPr>
        <w:spacing w:before="120" w:after="120"/>
        <w:ind w:left="851" w:right="899"/>
        <w:jc w:val="both"/>
        <w:rPr>
          <w:rFonts w:ascii="Palatino Linotype" w:eastAsia="Palatino Linotype" w:hAnsi="Palatino Linotype" w:cs="Palatino Linotype"/>
          <w:b/>
          <w:i/>
          <w:sz w:val="22"/>
          <w:szCs w:val="22"/>
        </w:rPr>
      </w:pPr>
      <w:r w:rsidRPr="00891449">
        <w:rPr>
          <w:rFonts w:ascii="Palatino Linotype" w:eastAsia="Palatino Linotype" w:hAnsi="Palatino Linotype" w:cs="Palatino Linotype"/>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E31C504" w14:textId="77777777" w:rsidR="00580086" w:rsidRPr="00891449" w:rsidRDefault="00D86097" w:rsidP="00891449">
      <w:pPr>
        <w:spacing w:before="120" w:after="120"/>
        <w:ind w:left="851" w:right="899"/>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w:t>
      </w:r>
    </w:p>
    <w:p w14:paraId="665FF933" w14:textId="77777777" w:rsidR="00580086" w:rsidRPr="00891449" w:rsidRDefault="00D86097" w:rsidP="00891449">
      <w:pPr>
        <w:spacing w:before="120" w:after="120"/>
        <w:ind w:left="851" w:right="899"/>
        <w:jc w:val="both"/>
        <w:rPr>
          <w:rFonts w:ascii="Palatino Linotype" w:eastAsia="Palatino Linotype" w:hAnsi="Palatino Linotype" w:cs="Palatino Linotype"/>
          <w:b/>
          <w:i/>
          <w:sz w:val="22"/>
          <w:szCs w:val="22"/>
        </w:rPr>
      </w:pPr>
      <w:r w:rsidRPr="00891449">
        <w:rPr>
          <w:rFonts w:ascii="Palatino Linotype" w:eastAsia="Palatino Linotype" w:hAnsi="Palatino Linotype" w:cs="Palatino Linotype"/>
          <w:b/>
          <w:i/>
          <w:sz w:val="22"/>
          <w:szCs w:val="22"/>
        </w:rPr>
        <w:t>III. Toda persona, sin necesidad de acreditar interés alguno o justificar su utilización, tendrá acceso gratuito a la información pública, a sus datos personales o a la rectificación de éstos.</w:t>
      </w:r>
    </w:p>
    <w:p w14:paraId="0AE81610" w14:textId="77777777" w:rsidR="00580086" w:rsidRPr="00891449" w:rsidRDefault="00D86097" w:rsidP="00891449">
      <w:pPr>
        <w:spacing w:before="120" w:after="120"/>
        <w:ind w:left="851" w:right="899"/>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w:t>
      </w:r>
    </w:p>
    <w:p w14:paraId="04A312F2" w14:textId="77777777" w:rsidR="00580086" w:rsidRPr="00891449" w:rsidRDefault="00D86097" w:rsidP="00891449">
      <w:pPr>
        <w:ind w:left="851" w:right="902"/>
        <w:jc w:val="both"/>
        <w:rPr>
          <w:rFonts w:ascii="Palatino Linotype" w:eastAsia="Palatino Linotype" w:hAnsi="Palatino Linotype" w:cs="Palatino Linotype"/>
          <w:b/>
          <w:i/>
          <w:sz w:val="22"/>
          <w:szCs w:val="22"/>
        </w:rPr>
      </w:pPr>
      <w:r w:rsidRPr="00891449">
        <w:rPr>
          <w:rFonts w:ascii="Palatino Linotype" w:eastAsia="Palatino Linotype" w:hAnsi="Palatino Linotype" w:cs="Palatino Linotype"/>
          <w:b/>
          <w:i/>
          <w:sz w:val="22"/>
          <w:szCs w:val="22"/>
        </w:rPr>
        <w:lastRenderedPageBreak/>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F1A8B0D" w14:textId="77777777" w:rsidR="00580086" w:rsidRPr="00891449" w:rsidRDefault="00D86097" w:rsidP="00891449">
      <w:pPr>
        <w:ind w:left="851" w:right="902"/>
        <w:jc w:val="both"/>
        <w:rPr>
          <w:rFonts w:ascii="Palatino Linotype" w:eastAsia="Palatino Linotype" w:hAnsi="Palatino Linotype" w:cs="Palatino Linotype"/>
          <w:b/>
          <w:i/>
          <w:sz w:val="22"/>
          <w:szCs w:val="22"/>
        </w:rPr>
      </w:pPr>
      <w:r w:rsidRPr="00891449">
        <w:rPr>
          <w:rFonts w:ascii="Palatino Linotype" w:eastAsia="Palatino Linotype" w:hAnsi="Palatino Linotype" w:cs="Palatino Linotype"/>
          <w:b/>
          <w:i/>
          <w:sz w:val="22"/>
          <w:szCs w:val="22"/>
        </w:rPr>
        <w:t>VI. Las leyes determinarán la manera en que los sujetos obligados deberán hacer pública la información relativa a los recursos públicos que entreguen a personas físicas o morales</w:t>
      </w:r>
      <w:r w:rsidRPr="00891449">
        <w:rPr>
          <w:rFonts w:ascii="Palatino Linotype" w:eastAsia="Palatino Linotype" w:hAnsi="Palatino Linotype" w:cs="Palatino Linotype"/>
          <w:i/>
          <w:sz w:val="22"/>
          <w:szCs w:val="22"/>
        </w:rPr>
        <w:t>.”</w:t>
      </w:r>
    </w:p>
    <w:p w14:paraId="38557A51" w14:textId="77777777" w:rsidR="00580086" w:rsidRPr="00891449" w:rsidRDefault="00D86097" w:rsidP="00891449">
      <w:pPr>
        <w:ind w:left="851" w:right="902"/>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w:t>
      </w:r>
    </w:p>
    <w:p w14:paraId="4242545C" w14:textId="77777777" w:rsidR="00580086" w:rsidRPr="00891449" w:rsidRDefault="00D86097" w:rsidP="00891449">
      <w:pPr>
        <w:ind w:left="851" w:right="902"/>
        <w:jc w:val="both"/>
        <w:rPr>
          <w:rFonts w:ascii="Palatino Linotype" w:eastAsia="Palatino Linotype" w:hAnsi="Palatino Linotype" w:cs="Palatino Linotype"/>
          <w:b/>
          <w:i/>
          <w:sz w:val="22"/>
          <w:szCs w:val="22"/>
        </w:rPr>
      </w:pPr>
      <w:r w:rsidRPr="00891449">
        <w:rPr>
          <w:rFonts w:ascii="Palatino Linotype" w:eastAsia="Palatino Linotype" w:hAnsi="Palatino Linotype" w:cs="Palatino Linotype"/>
          <w:b/>
          <w:i/>
          <w:sz w:val="22"/>
          <w:szCs w:val="22"/>
        </w:rPr>
        <w:t>La ley establecerá aquella información que se considere reservada o confidencial.</w:t>
      </w:r>
    </w:p>
    <w:p w14:paraId="05AB2C96" w14:textId="77777777" w:rsidR="00580086" w:rsidRPr="00891449" w:rsidRDefault="00D86097" w:rsidP="00891449">
      <w:pPr>
        <w:ind w:left="851" w:right="902"/>
        <w:jc w:val="center"/>
        <w:rPr>
          <w:rFonts w:ascii="Palatino Linotype" w:eastAsia="Palatino Linotype" w:hAnsi="Palatino Linotype" w:cs="Palatino Linotype"/>
          <w:b/>
          <w:i/>
          <w:sz w:val="22"/>
          <w:szCs w:val="22"/>
        </w:rPr>
      </w:pPr>
      <w:r w:rsidRPr="00891449">
        <w:rPr>
          <w:rFonts w:ascii="Palatino Linotype" w:eastAsia="Palatino Linotype" w:hAnsi="Palatino Linotype" w:cs="Palatino Linotype"/>
          <w:b/>
          <w:i/>
          <w:sz w:val="22"/>
          <w:szCs w:val="22"/>
        </w:rPr>
        <w:t>Constitución Política del Estado Libre y Soberano de México</w:t>
      </w:r>
    </w:p>
    <w:p w14:paraId="12DA1DD5" w14:textId="77777777" w:rsidR="00580086" w:rsidRPr="00891449" w:rsidRDefault="00D86097" w:rsidP="00891449">
      <w:pPr>
        <w:ind w:left="851" w:right="902"/>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w:t>
      </w:r>
      <w:r w:rsidRPr="00891449">
        <w:rPr>
          <w:rFonts w:ascii="Palatino Linotype" w:eastAsia="Palatino Linotype" w:hAnsi="Palatino Linotype" w:cs="Palatino Linotype"/>
          <w:b/>
          <w:i/>
          <w:sz w:val="22"/>
          <w:szCs w:val="22"/>
        </w:rPr>
        <w:t xml:space="preserve">Artículo 5. </w:t>
      </w:r>
      <w:r w:rsidRPr="00891449">
        <w:rPr>
          <w:rFonts w:ascii="Palatino Linotype" w:eastAsia="Palatino Linotype" w:hAnsi="Palatino Linotype" w:cs="Palatino Linotype"/>
          <w:i/>
          <w:sz w:val="22"/>
          <w:szCs w:val="22"/>
        </w:rPr>
        <w:t xml:space="preserve">… </w:t>
      </w:r>
    </w:p>
    <w:p w14:paraId="54B735B7" w14:textId="77777777" w:rsidR="00580086" w:rsidRPr="00891449" w:rsidRDefault="00D86097" w:rsidP="00891449">
      <w:pPr>
        <w:ind w:left="851" w:right="902"/>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w:t>
      </w:r>
    </w:p>
    <w:p w14:paraId="1394964F" w14:textId="77777777" w:rsidR="00580086" w:rsidRPr="00891449" w:rsidRDefault="00D86097" w:rsidP="00891449">
      <w:pPr>
        <w:ind w:left="851" w:right="902"/>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b/>
          <w:i/>
          <w:sz w:val="22"/>
          <w:szCs w:val="22"/>
        </w:rPr>
        <w:t>El derecho a la información será garantizado por el Estado</w:t>
      </w:r>
      <w:r w:rsidRPr="00891449">
        <w:rPr>
          <w:rFonts w:ascii="Palatino Linotype" w:eastAsia="Palatino Linotype" w:hAnsi="Palatino Linotype" w:cs="Palatino Linotype"/>
          <w:i/>
          <w:sz w:val="22"/>
          <w:szCs w:val="22"/>
        </w:rPr>
        <w:t>. La ley establecerá las previsiones que permitan asegurar la protección, el respeto y la difusión de este derecho.</w:t>
      </w:r>
    </w:p>
    <w:p w14:paraId="46570C98" w14:textId="77777777" w:rsidR="00580086" w:rsidRPr="00891449" w:rsidRDefault="00D86097" w:rsidP="00891449">
      <w:pPr>
        <w:ind w:left="851" w:right="902"/>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48B1064" w14:textId="77777777" w:rsidR="00580086" w:rsidRPr="00891449" w:rsidRDefault="00D86097" w:rsidP="00891449">
      <w:pPr>
        <w:ind w:left="851" w:right="902"/>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Este derecho se regirá por los principios y bases siguientes:</w:t>
      </w:r>
    </w:p>
    <w:p w14:paraId="360098C2" w14:textId="77777777" w:rsidR="00580086" w:rsidRPr="00891449" w:rsidRDefault="00D86097" w:rsidP="00891449">
      <w:pPr>
        <w:ind w:left="851" w:right="902"/>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891449">
        <w:rPr>
          <w:rFonts w:ascii="Palatino Linotype" w:eastAsia="Palatino Linotype" w:hAnsi="Palatino Linotype" w:cs="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FF10871" w14:textId="77777777" w:rsidR="00580086" w:rsidRPr="00891449" w:rsidRDefault="00D86097" w:rsidP="00891449">
      <w:pPr>
        <w:ind w:left="851" w:right="902"/>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w:t>
      </w:r>
    </w:p>
    <w:p w14:paraId="6CDDB934" w14:textId="77777777" w:rsidR="00580086" w:rsidRPr="00891449" w:rsidRDefault="00D86097" w:rsidP="00891449">
      <w:pPr>
        <w:ind w:left="851" w:right="902"/>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b/>
          <w:i/>
          <w:sz w:val="22"/>
          <w:szCs w:val="22"/>
        </w:rPr>
        <w:t>III. Toda persona, sin necesidad de acreditar interés alguno o justificar su utilización, tendrá acceso gratuito a la información pública, a sus datos personales o a la rectificación de éstos.</w:t>
      </w:r>
      <w:r w:rsidRPr="00891449">
        <w:rPr>
          <w:rFonts w:ascii="Palatino Linotype" w:eastAsia="Palatino Linotype" w:hAnsi="Palatino Linotype" w:cs="Palatino Linotype"/>
          <w:i/>
          <w:sz w:val="22"/>
          <w:szCs w:val="22"/>
        </w:rPr>
        <w:t>”</w:t>
      </w:r>
    </w:p>
    <w:p w14:paraId="1116FE26" w14:textId="77777777" w:rsidR="00580086" w:rsidRPr="00891449" w:rsidRDefault="00D86097" w:rsidP="00891449">
      <w:pPr>
        <w:ind w:left="851" w:right="902"/>
        <w:jc w:val="both"/>
        <w:rPr>
          <w:rFonts w:ascii="Palatino Linotype" w:eastAsia="Palatino Linotype" w:hAnsi="Palatino Linotype" w:cs="Palatino Linotype"/>
        </w:rPr>
      </w:pPr>
      <w:r w:rsidRPr="00891449">
        <w:rPr>
          <w:rFonts w:ascii="Palatino Linotype" w:eastAsia="Palatino Linotype" w:hAnsi="Palatino Linotype" w:cs="Palatino Linotype"/>
          <w:sz w:val="22"/>
          <w:szCs w:val="22"/>
        </w:rPr>
        <w:lastRenderedPageBreak/>
        <w:t>(Énfasis añadido)</w:t>
      </w:r>
    </w:p>
    <w:p w14:paraId="3A20ADD4" w14:textId="77777777" w:rsidR="00580086" w:rsidRPr="00891449" w:rsidRDefault="00D86097" w:rsidP="00891449">
      <w:pPr>
        <w:spacing w:before="280" w:after="280"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t>Por otra parte, del contenido del artículo 1 de la Constitución Política de los Estados Unidos Mexicanos, se destaca lo siguiente:</w:t>
      </w:r>
    </w:p>
    <w:p w14:paraId="12B9766F" w14:textId="77777777" w:rsidR="00580086" w:rsidRPr="00891449" w:rsidRDefault="00D86097" w:rsidP="00891449">
      <w:pPr>
        <w:ind w:left="851" w:right="902"/>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w:t>
      </w:r>
      <w:r w:rsidRPr="00891449">
        <w:rPr>
          <w:rFonts w:ascii="Palatino Linotype" w:eastAsia="Palatino Linotype" w:hAnsi="Palatino Linotype" w:cs="Palatino Linotype"/>
          <w:b/>
          <w:i/>
          <w:sz w:val="22"/>
          <w:szCs w:val="22"/>
        </w:rPr>
        <w:t>Artículo 1o</w:t>
      </w:r>
      <w:r w:rsidRPr="00891449">
        <w:rPr>
          <w:rFonts w:ascii="Palatino Linotype" w:eastAsia="Palatino Linotype" w:hAnsi="Palatino Linotype" w:cs="Palatino Linotype"/>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0140AF" w14:textId="77777777" w:rsidR="00580086" w:rsidRPr="00891449" w:rsidRDefault="00D86097" w:rsidP="00891449">
      <w:pPr>
        <w:ind w:left="851" w:right="902"/>
        <w:jc w:val="both"/>
        <w:rPr>
          <w:rFonts w:ascii="Palatino Linotype" w:eastAsia="Palatino Linotype" w:hAnsi="Palatino Linotype" w:cs="Palatino Linotype"/>
          <w:b/>
          <w:i/>
          <w:sz w:val="22"/>
          <w:szCs w:val="22"/>
        </w:rPr>
      </w:pPr>
      <w:r w:rsidRPr="00891449">
        <w:rPr>
          <w:rFonts w:ascii="Palatino Linotype" w:eastAsia="Palatino Linotype" w:hAnsi="Palatino Linotype" w:cs="Palatino Linotype"/>
          <w:b/>
          <w:i/>
          <w:sz w:val="22"/>
          <w:szCs w:val="22"/>
        </w:rPr>
        <w:t>Las normas relativas a los derechos humanos se interpretarán</w:t>
      </w:r>
      <w:r w:rsidRPr="00891449">
        <w:rPr>
          <w:rFonts w:ascii="Palatino Linotype" w:eastAsia="Palatino Linotype" w:hAnsi="Palatino Linotype" w:cs="Palatino Linotype"/>
          <w:i/>
          <w:sz w:val="22"/>
          <w:szCs w:val="22"/>
        </w:rPr>
        <w:t xml:space="preserve"> de conformidad con esta Constitución y con los tratados internacionales de la </w:t>
      </w:r>
      <w:r w:rsidRPr="00891449">
        <w:rPr>
          <w:rFonts w:ascii="Palatino Linotype" w:eastAsia="Palatino Linotype" w:hAnsi="Palatino Linotype" w:cs="Palatino Linotype"/>
          <w:b/>
          <w:i/>
          <w:sz w:val="22"/>
          <w:szCs w:val="22"/>
        </w:rPr>
        <w:t>materia favoreciendo en todo tiempo a las personas la protección más amplia.</w:t>
      </w:r>
    </w:p>
    <w:p w14:paraId="7B1B7AE6" w14:textId="77777777" w:rsidR="00580086" w:rsidRPr="00891449" w:rsidRDefault="00D86097" w:rsidP="00891449">
      <w:pPr>
        <w:ind w:left="851" w:right="902"/>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891449">
        <w:rPr>
          <w:rFonts w:ascii="Palatino Linotype" w:eastAsia="Palatino Linotype" w:hAnsi="Palatino Linotype" w:cs="Palatino Linotype"/>
          <w:i/>
          <w:sz w:val="22"/>
          <w:szCs w:val="22"/>
        </w:rPr>
        <w:t>. En consecuencia, el Estado deberá prevenir, investigar, sancionar y reparar las violaciones a los derechos humanos, en los términos que establezca la ley.”</w:t>
      </w:r>
    </w:p>
    <w:p w14:paraId="6846B72C" w14:textId="77777777" w:rsidR="00580086" w:rsidRPr="00891449" w:rsidRDefault="00D86097" w:rsidP="00891449">
      <w:pPr>
        <w:ind w:left="851" w:right="902"/>
        <w:jc w:val="both"/>
        <w:rPr>
          <w:rFonts w:ascii="Palatino Linotype" w:eastAsia="Palatino Linotype" w:hAnsi="Palatino Linotype" w:cs="Palatino Linotype"/>
          <w:sz w:val="22"/>
          <w:szCs w:val="22"/>
        </w:rPr>
      </w:pPr>
      <w:r w:rsidRPr="00891449">
        <w:rPr>
          <w:rFonts w:ascii="Palatino Linotype" w:eastAsia="Palatino Linotype" w:hAnsi="Palatino Linotype" w:cs="Palatino Linotype"/>
          <w:sz w:val="22"/>
          <w:szCs w:val="22"/>
        </w:rPr>
        <w:t>(Énfasis añadido)</w:t>
      </w:r>
    </w:p>
    <w:p w14:paraId="7BEE094B" w14:textId="77777777" w:rsidR="00580086" w:rsidRPr="00891449" w:rsidRDefault="00D86097" w:rsidP="00891449">
      <w:pPr>
        <w:spacing w:before="280" w:after="280"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5E77B2D" w14:textId="77777777" w:rsidR="00580086" w:rsidRPr="00891449" w:rsidRDefault="00D86097" w:rsidP="00891449">
      <w:pPr>
        <w:spacing w:before="280" w:after="280"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t xml:space="preserve">Robustece lo anterior, el Criterio 6/2014 del entonces Instituto Federal de Acceso a la Información y Protección de Datos (IFAI) hoy Instituto Nacional de Transparencia, </w:t>
      </w:r>
      <w:r w:rsidRPr="00891449">
        <w:rPr>
          <w:rFonts w:ascii="Palatino Linotype" w:eastAsia="Palatino Linotype" w:hAnsi="Palatino Linotype" w:cs="Palatino Linotype"/>
        </w:rPr>
        <w:lastRenderedPageBreak/>
        <w:t>Acceso a la Información y Protección de Datos Personales (INAI), el cual se reproduce para una mayor referencia:</w:t>
      </w:r>
    </w:p>
    <w:p w14:paraId="4C6D7425" w14:textId="77777777" w:rsidR="00580086" w:rsidRPr="00891449" w:rsidRDefault="00D86097" w:rsidP="00891449">
      <w:pPr>
        <w:spacing w:line="276" w:lineRule="auto"/>
        <w:ind w:left="851" w:right="902"/>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w:t>
      </w:r>
      <w:r w:rsidRPr="00891449">
        <w:rPr>
          <w:rFonts w:ascii="Palatino Linotype" w:eastAsia="Palatino Linotype" w:hAnsi="Palatino Linotype" w:cs="Palatino Linotype"/>
          <w:b/>
          <w:i/>
          <w:sz w:val="22"/>
          <w:szCs w:val="22"/>
        </w:rPr>
        <w:t>Acceso a información gubernamental. No debe condicionarse a que el solicitante acredite su personalidad, demuestre interés alguno o justifique su utilización.</w:t>
      </w:r>
      <w:r w:rsidRPr="00891449">
        <w:rPr>
          <w:rFonts w:ascii="Palatino Linotype" w:eastAsia="Palatino Linotype" w:hAnsi="Palatino Linotype" w:cs="Palatino Linotype"/>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 (SIC)</w:t>
      </w:r>
    </w:p>
    <w:p w14:paraId="1E0D8097" w14:textId="77777777" w:rsidR="00580086" w:rsidRPr="00891449" w:rsidRDefault="00D86097" w:rsidP="00891449">
      <w:pPr>
        <w:spacing w:before="280" w:after="280"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t xml:space="preserve">En ese orden de ideas, se estima que el requerimiento relativo al nombre como presupuesto de procedibilidad, podría limitar el ejercicio del derecho de acceso a la información pública, debido a que, el hecho de solicitar la identificación del hoy </w:t>
      </w:r>
      <w:r w:rsidRPr="00891449">
        <w:rPr>
          <w:rFonts w:ascii="Palatino Linotype" w:eastAsia="Palatino Linotype" w:hAnsi="Palatino Linotype" w:cs="Palatino Linotype"/>
          <w:b/>
        </w:rPr>
        <w:t>RECURRENTE</w:t>
      </w:r>
      <w:r w:rsidRPr="00891449">
        <w:rPr>
          <w:rFonts w:ascii="Palatino Linotype" w:eastAsia="Palatino Linotype" w:hAnsi="Palatino Linotype" w:cs="Palatino Linotype"/>
        </w:rPr>
        <w:t xml:space="preserve"> a través de dicho dato personal, en ciertos extremos se equipara a una exigencia acerca de su interés o justificación de su utilización, lo que materialmente haría nugatorio un derecho fundamental.</w:t>
      </w:r>
    </w:p>
    <w:p w14:paraId="070AEFD5" w14:textId="77777777" w:rsidR="00580086" w:rsidRPr="00891449" w:rsidRDefault="00D86097" w:rsidP="00891449">
      <w:pPr>
        <w:spacing w:before="280" w:after="280"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t xml:space="preserve">Aunado a ello, para el estudio de la materia sobre la que se resuelve el presente recurso de revisión, resulta intrascendente conocer el nombre de la persona que lo hubiere promovido, en virtud de que tanto la Constitución Política de los Estados Unidos Mexicanos de los Estados Unidos Mexicanos, como la Constitución Política del Estado Libre y Soberano de México, reconocen la prerrogativa de los individuos para que no resulte necesario la acreditación de un interés o justificar la utilización de la </w:t>
      </w:r>
      <w:r w:rsidRPr="00891449">
        <w:rPr>
          <w:rFonts w:ascii="Palatino Linotype" w:eastAsia="Palatino Linotype" w:hAnsi="Palatino Linotype" w:cs="Palatino Linotype"/>
        </w:rPr>
        <w:lastRenderedPageBreak/>
        <w:t xml:space="preserve">información; por lo que, resulta ocioso realizar dicho análisis, en la inteligencia de que se limitaría el ejercicio de un derecho humano, como el derecho de acceso a la información pública, por una cuestión procedimental. </w:t>
      </w:r>
    </w:p>
    <w:p w14:paraId="499F8317" w14:textId="77777777" w:rsidR="00580086" w:rsidRPr="00891449" w:rsidRDefault="00D86097" w:rsidP="00891449">
      <w:pPr>
        <w:spacing w:before="280" w:after="280"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t xml:space="preserve">Asimismo, se estima que el requisito relativo al nombre de la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91449">
        <w:rPr>
          <w:rFonts w:ascii="Palatino Linotype" w:eastAsia="Palatino Linotype" w:hAnsi="Palatino Linotype" w:cs="Palatino Linotype"/>
          <w:b/>
        </w:rPr>
        <w:t>EL RECURRENTE</w:t>
      </w:r>
      <w:r w:rsidRPr="00891449">
        <w:rPr>
          <w:rFonts w:ascii="Palatino Linotype" w:eastAsia="Palatino Linotype" w:hAnsi="Palatino Linotype" w:cs="Palatino Linotype"/>
        </w:rPr>
        <w:t>, es la misma persona que realizó la solicitud de acceso a la información pública que ahora se impugna.</w:t>
      </w:r>
    </w:p>
    <w:p w14:paraId="0774D27D" w14:textId="77777777" w:rsidR="00580086" w:rsidRPr="00891449" w:rsidRDefault="00D86097" w:rsidP="00891449">
      <w:pPr>
        <w:widowControl w:val="0"/>
        <w:pBdr>
          <w:top w:val="nil"/>
          <w:left w:val="nil"/>
          <w:bottom w:val="nil"/>
          <w:right w:val="nil"/>
          <w:between w:val="nil"/>
        </w:pBdr>
        <w:tabs>
          <w:tab w:val="left" w:pos="1418"/>
        </w:tabs>
        <w:spacing w:before="200" w:after="200" w:line="360" w:lineRule="auto"/>
        <w:jc w:val="both"/>
        <w:rPr>
          <w:rFonts w:ascii="Palatino Linotype" w:eastAsia="Palatino Linotype" w:hAnsi="Palatino Linotype" w:cs="Palatino Linotype"/>
          <w:color w:val="000000"/>
        </w:rPr>
      </w:pPr>
      <w:r w:rsidRPr="00891449">
        <w:rPr>
          <w:rFonts w:ascii="Palatino Linotype" w:eastAsia="Palatino Linotype" w:hAnsi="Palatino Linotype" w:cs="Palatino Linotype"/>
          <w:color w:val="000000"/>
        </w:rPr>
        <w:t>En adición a lo anterior, el propio artículo 180 en su último párrafo establece que cuando el recurso se interponga de manera electrónica no será indispensable que contenga determinados requisitos, entre ellos, el nombre del hoy</w:t>
      </w:r>
      <w:r w:rsidRPr="00891449">
        <w:rPr>
          <w:rFonts w:ascii="Palatino Linotype" w:eastAsia="Palatino Linotype" w:hAnsi="Palatino Linotype" w:cs="Palatino Linotype"/>
          <w:b/>
          <w:color w:val="000000"/>
        </w:rPr>
        <w:t xml:space="preserve"> RECURRENTE</w:t>
      </w:r>
      <w:r w:rsidRPr="00891449">
        <w:rPr>
          <w:rFonts w:ascii="Palatino Linotype" w:eastAsia="Palatino Linotype" w:hAnsi="Palatino Linotype" w:cs="Palatino Linotype"/>
          <w:color w:val="000000"/>
        </w:rPr>
        <w:t xml:space="preserve">, por lo que, en el presente caso, al haber sido presentado el recurso de revisión vía </w:t>
      </w:r>
      <w:r w:rsidRPr="00891449">
        <w:rPr>
          <w:rFonts w:ascii="Palatino Linotype" w:eastAsia="Palatino Linotype" w:hAnsi="Palatino Linotype" w:cs="Palatino Linotype"/>
          <w:b/>
          <w:color w:val="000000"/>
        </w:rPr>
        <w:t>SAIMEX</w:t>
      </w:r>
      <w:r w:rsidRPr="00891449">
        <w:rPr>
          <w:rFonts w:ascii="Palatino Linotype" w:eastAsia="Palatino Linotype" w:hAnsi="Palatino Linotype" w:cs="Palatino Linotype"/>
          <w:color w:val="000000"/>
        </w:rPr>
        <w:t>, dicho requisito resulta innecesario.</w:t>
      </w:r>
    </w:p>
    <w:p w14:paraId="27BBC3AD" w14:textId="77777777" w:rsidR="00580086" w:rsidRPr="00891449" w:rsidRDefault="00D86097" w:rsidP="00891449">
      <w:pPr>
        <w:spacing w:line="360" w:lineRule="auto"/>
        <w:jc w:val="both"/>
        <w:rPr>
          <w:rFonts w:ascii="Palatino Linotype" w:eastAsia="Palatino Linotype" w:hAnsi="Palatino Linotype" w:cs="Palatino Linotype"/>
          <w:color w:val="000000"/>
        </w:rPr>
      </w:pPr>
      <w:r w:rsidRPr="00891449">
        <w:rPr>
          <w:rFonts w:ascii="Palatino Linotype" w:eastAsia="Palatino Linotype" w:hAnsi="Palatino Linotype" w:cs="Palatino Linotype"/>
          <w:b/>
          <w:sz w:val="28"/>
          <w:szCs w:val="28"/>
        </w:rPr>
        <w:t>QUINTO</w:t>
      </w:r>
      <w:r w:rsidRPr="00891449">
        <w:rPr>
          <w:rFonts w:ascii="Palatino Linotype" w:eastAsia="Palatino Linotype" w:hAnsi="Palatino Linotype" w:cs="Palatino Linotype"/>
          <w:b/>
        </w:rPr>
        <w:t>. Análisis de la causal de sobreseimiento.</w:t>
      </w:r>
    </w:p>
    <w:p w14:paraId="694E9B83" w14:textId="77777777" w:rsidR="00580086" w:rsidRPr="00891449" w:rsidRDefault="00D86097" w:rsidP="00891449">
      <w:pPr>
        <w:spacing w:line="360" w:lineRule="auto"/>
        <w:jc w:val="both"/>
        <w:rPr>
          <w:rFonts w:ascii="Palatino Linotype" w:eastAsia="Palatino Linotype" w:hAnsi="Palatino Linotype" w:cs="Palatino Linotype"/>
          <w:color w:val="000000"/>
        </w:rPr>
      </w:pPr>
      <w:r w:rsidRPr="00891449">
        <w:rPr>
          <w:rFonts w:ascii="Palatino Linotype" w:eastAsia="Palatino Linotype" w:hAnsi="Palatino Linotype" w:cs="Palatino Linotype"/>
          <w:color w:val="000000"/>
        </w:rPr>
        <w:t xml:space="preserve">Una vez determinada la vía sobre la que versará el presente recurso, y previa revisión del expediente electrónico formado en </w:t>
      </w:r>
      <w:r w:rsidRPr="00891449">
        <w:rPr>
          <w:rFonts w:ascii="Palatino Linotype" w:eastAsia="Palatino Linotype" w:hAnsi="Palatino Linotype" w:cs="Palatino Linotype"/>
          <w:b/>
          <w:color w:val="000000"/>
        </w:rPr>
        <w:t>EL SAIMEX</w:t>
      </w:r>
      <w:r w:rsidRPr="00891449">
        <w:rPr>
          <w:rFonts w:ascii="Palatino Linotype" w:eastAsia="Palatino Linotype" w:hAnsi="Palatino Linotype" w:cs="Palatino Linotype"/>
          <w:color w:val="000000"/>
        </w:rPr>
        <w:t xml:space="preserve"> con motivo de la solicitud de </w:t>
      </w:r>
      <w:r w:rsidRPr="00891449">
        <w:rPr>
          <w:rFonts w:ascii="Palatino Linotype" w:eastAsia="Palatino Linotype" w:hAnsi="Palatino Linotype" w:cs="Palatino Linotype"/>
          <w:color w:val="000000"/>
        </w:rPr>
        <w:lastRenderedPageBreak/>
        <w:t>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en todo momento al principio de máxima publicidad consagrado en nuestra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local.</w:t>
      </w:r>
    </w:p>
    <w:p w14:paraId="07B0DE5D" w14:textId="77777777" w:rsidR="00580086" w:rsidRPr="00891449" w:rsidRDefault="00D86097" w:rsidP="00891449">
      <w:pPr>
        <w:spacing w:before="280" w:after="280"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t>En ese tenor, conviene recordar que la solicitud de información de origen consistió en lo siguiente:</w:t>
      </w:r>
    </w:p>
    <w:p w14:paraId="274F4D3C" w14:textId="77777777" w:rsidR="00580086" w:rsidRPr="00891449" w:rsidRDefault="00D86097" w:rsidP="00891449">
      <w:pPr>
        <w:ind w:left="851" w:right="899"/>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“Solicito las licencias de construcción que emitió el municipio en enero de 2019” (Sic)</w:t>
      </w:r>
    </w:p>
    <w:p w14:paraId="2852BA29" w14:textId="77777777" w:rsidR="00580086" w:rsidRPr="00891449" w:rsidRDefault="00D86097" w:rsidP="00891449">
      <w:pPr>
        <w:spacing w:before="280" w:after="280" w:line="360" w:lineRule="auto"/>
        <w:jc w:val="both"/>
        <w:rPr>
          <w:rFonts w:ascii="Palatino Linotype" w:eastAsia="Palatino Linotype" w:hAnsi="Palatino Linotype" w:cs="Palatino Linotype"/>
          <w:b/>
        </w:rPr>
      </w:pPr>
      <w:r w:rsidRPr="00891449">
        <w:rPr>
          <w:rFonts w:ascii="Palatino Linotype" w:eastAsia="Palatino Linotype" w:hAnsi="Palatino Linotype" w:cs="Palatino Linotype"/>
        </w:rPr>
        <w:t xml:space="preserve">Derivado de lo anterior, conviene recordar que </w:t>
      </w:r>
      <w:r w:rsidRPr="00891449">
        <w:rPr>
          <w:rFonts w:ascii="Palatino Linotype" w:eastAsia="Palatino Linotype" w:hAnsi="Palatino Linotype" w:cs="Palatino Linotype"/>
          <w:b/>
        </w:rPr>
        <w:t xml:space="preserve">EL SUJETO OBLIGADO </w:t>
      </w:r>
      <w:r w:rsidRPr="00891449">
        <w:rPr>
          <w:rFonts w:ascii="Palatino Linotype" w:eastAsia="Palatino Linotype" w:hAnsi="Palatino Linotype" w:cs="Palatino Linotype"/>
        </w:rPr>
        <w:t>hizo entrega en respuesta de un escrito sin fecha signado por el Director de Obras Públicas y Desarrollo Urbano del Municipio en el que se aprecia un listado con cuatro rubros denominados “Licencia de uso de suelo”, Constancias de Alineamiento”, “Licencia de Construcción” y “Licencia de Demolición” en los que con número progresivo listo los nombres de las personas a las que se les otorgó cada una de ese tipo de licencias y/o constancia.</w:t>
      </w:r>
    </w:p>
    <w:p w14:paraId="08BC75B0" w14:textId="77777777" w:rsidR="00580086" w:rsidRPr="00891449" w:rsidRDefault="00D86097" w:rsidP="00891449">
      <w:pPr>
        <w:spacing w:before="280" w:after="280"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lastRenderedPageBreak/>
        <w:t xml:space="preserve">Inconforme con la respuesta otorgada </w:t>
      </w:r>
      <w:r w:rsidRPr="00891449">
        <w:rPr>
          <w:rFonts w:ascii="Palatino Linotype" w:eastAsia="Palatino Linotype" w:hAnsi="Palatino Linotype" w:cs="Palatino Linotype"/>
          <w:b/>
        </w:rPr>
        <w:t xml:space="preserve">EL RECURRENTE </w:t>
      </w:r>
      <w:r w:rsidRPr="00891449">
        <w:rPr>
          <w:rFonts w:ascii="Palatino Linotype" w:eastAsia="Palatino Linotype" w:hAnsi="Palatino Linotype" w:cs="Palatino Linotype"/>
        </w:rPr>
        <w:t>externó en sus razones o motivos de inconformidad lo siguiente:</w:t>
      </w:r>
    </w:p>
    <w:p w14:paraId="40FB9CA8" w14:textId="77777777" w:rsidR="00580086" w:rsidRPr="00891449" w:rsidRDefault="00D86097" w:rsidP="00891449">
      <w:pPr>
        <w:spacing w:before="280" w:after="280"/>
        <w:ind w:left="851" w:right="899"/>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“Solicito recurso de revisión por la forma de clasificación de la información.” (Sic)</w:t>
      </w:r>
    </w:p>
    <w:p w14:paraId="0FB5A9F5" w14:textId="77777777" w:rsidR="00580086" w:rsidRPr="00891449" w:rsidRDefault="00D86097" w:rsidP="00891449">
      <w:pPr>
        <w:spacing w:before="280" w:after="280"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t xml:space="preserve">Debiendo destacar que tanto </w:t>
      </w:r>
      <w:r w:rsidRPr="00891449">
        <w:rPr>
          <w:rFonts w:ascii="Palatino Linotype" w:eastAsia="Palatino Linotype" w:hAnsi="Palatino Linotype" w:cs="Palatino Linotype"/>
          <w:b/>
        </w:rPr>
        <w:t xml:space="preserve">EL SUJETO OBLIGADO </w:t>
      </w:r>
      <w:r w:rsidRPr="00891449">
        <w:rPr>
          <w:rFonts w:ascii="Palatino Linotype" w:eastAsia="Palatino Linotype" w:hAnsi="Palatino Linotype" w:cs="Palatino Linotype"/>
        </w:rPr>
        <w:t xml:space="preserve">fue omiso en rendir el informe justificado así como </w:t>
      </w:r>
      <w:r w:rsidRPr="00891449">
        <w:rPr>
          <w:rFonts w:ascii="Palatino Linotype" w:eastAsia="Palatino Linotype" w:hAnsi="Palatino Linotype" w:cs="Palatino Linotype"/>
          <w:b/>
        </w:rPr>
        <w:t xml:space="preserve">EL RECURRENTE </w:t>
      </w:r>
      <w:r w:rsidRPr="00891449">
        <w:rPr>
          <w:rFonts w:ascii="Palatino Linotype" w:eastAsia="Palatino Linotype" w:hAnsi="Palatino Linotype" w:cs="Palatino Linotype"/>
        </w:rPr>
        <w:t>no presentó pruebas ni realizó manifestaciones y/o sus alegatos.</w:t>
      </w:r>
    </w:p>
    <w:p w14:paraId="4745D613" w14:textId="77777777" w:rsidR="00580086" w:rsidRPr="00891449" w:rsidRDefault="00D86097" w:rsidP="00891449">
      <w:pPr>
        <w:spacing w:before="280" w:after="280"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t xml:space="preserve">Bajo ese orden de ideas, en primer lugar, es conveniente traer a contexto que </w:t>
      </w:r>
      <w:r w:rsidRPr="00891449">
        <w:rPr>
          <w:rFonts w:ascii="Palatino Linotype" w:eastAsia="Palatino Linotype" w:hAnsi="Palatino Linotype" w:cs="Palatino Linotype"/>
          <w:color w:val="222222"/>
        </w:rPr>
        <w:t>el artículo 92, fracción XXXII de la Ley de Transparencia y Acceso a la Información Pública del Estado de México y Municipios que señala:</w:t>
      </w:r>
    </w:p>
    <w:p w14:paraId="5D3267F9" w14:textId="77777777" w:rsidR="00580086" w:rsidRPr="00891449" w:rsidRDefault="00D86097" w:rsidP="00891449">
      <w:pPr>
        <w:ind w:left="851" w:right="902"/>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b/>
          <w:i/>
          <w:sz w:val="22"/>
          <w:szCs w:val="22"/>
        </w:rPr>
        <w:t>“Artículo 92.</w:t>
      </w:r>
      <w:r w:rsidRPr="00891449">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1CBA9D3" w14:textId="77777777" w:rsidR="00580086" w:rsidRPr="00891449" w:rsidRDefault="00D86097" w:rsidP="00891449">
      <w:pPr>
        <w:ind w:left="851" w:right="902"/>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b/>
          <w:i/>
          <w:sz w:val="22"/>
          <w:szCs w:val="22"/>
        </w:rPr>
        <w:t>…</w:t>
      </w:r>
    </w:p>
    <w:p w14:paraId="2D3EF2D9" w14:textId="77777777" w:rsidR="00580086" w:rsidRPr="00891449" w:rsidRDefault="00D86097" w:rsidP="00891449">
      <w:pPr>
        <w:ind w:left="851" w:right="902"/>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b/>
          <w:i/>
          <w:sz w:val="22"/>
          <w:szCs w:val="22"/>
        </w:rPr>
        <w:t>XXXII.</w:t>
      </w:r>
      <w:r w:rsidRPr="00891449">
        <w:rPr>
          <w:rFonts w:ascii="Palatino Linotype" w:eastAsia="Palatino Linotype" w:hAnsi="Palatino Linotype" w:cs="Palatino Linotype"/>
          <w:i/>
          <w:sz w:val="22"/>
          <w:szCs w:val="22"/>
        </w:rPr>
        <w:t xml:space="preserve"> Las concesiones, contratos, convenios, permisos, </w:t>
      </w:r>
      <w:r w:rsidRPr="00891449">
        <w:rPr>
          <w:rFonts w:ascii="Palatino Linotype" w:eastAsia="Palatino Linotype" w:hAnsi="Palatino Linotype" w:cs="Palatino Linotype"/>
          <w:i/>
          <w:sz w:val="22"/>
          <w:szCs w:val="22"/>
          <w:u w:val="single"/>
        </w:rPr>
        <w:t>licencias o autorizaciones otorgados</w:t>
      </w:r>
      <w:r w:rsidRPr="00891449">
        <w:rPr>
          <w:rFonts w:ascii="Palatino Linotype" w:eastAsia="Palatino Linotype" w:hAnsi="Palatino Linotype" w:cs="Palatino Linotype"/>
          <w:i/>
          <w:sz w:val="22"/>
          <w:szCs w:val="22"/>
        </w:rPr>
        <w:t xml:space="preserve">, especificando los titulares de aquéllos, debiendo publicarse su objeto, </w:t>
      </w:r>
      <w:r w:rsidRPr="00891449">
        <w:rPr>
          <w:rFonts w:ascii="Palatino Linotype" w:eastAsia="Palatino Linotype" w:hAnsi="Palatino Linotype" w:cs="Palatino Linotype"/>
          <w:i/>
          <w:sz w:val="22"/>
          <w:szCs w:val="22"/>
          <w:u w:val="single"/>
        </w:rPr>
        <w:t>nombre o razón social del titular</w:t>
      </w:r>
      <w:r w:rsidRPr="00891449">
        <w:rPr>
          <w:rFonts w:ascii="Palatino Linotype" w:eastAsia="Palatino Linotype" w:hAnsi="Palatino Linotype" w:cs="Palatino Linotype"/>
          <w:i/>
          <w:sz w:val="22"/>
          <w:szCs w:val="22"/>
        </w:rPr>
        <w:t>, vigencia, tipo, términos, condiciones, monto y modificaciones, así como si el procedimiento involucra el aprovechamiento de bienes, servicios y/o recursos públicos;</w:t>
      </w:r>
    </w:p>
    <w:p w14:paraId="62F73796" w14:textId="77777777" w:rsidR="00580086" w:rsidRPr="00891449" w:rsidRDefault="00D86097" w:rsidP="00891449">
      <w:pPr>
        <w:ind w:left="851" w:right="902"/>
        <w:jc w:val="both"/>
        <w:rPr>
          <w:rFonts w:ascii="Palatino Linotype" w:eastAsia="Palatino Linotype" w:hAnsi="Palatino Linotype" w:cs="Palatino Linotype"/>
          <w:i/>
          <w:color w:val="222222"/>
          <w:sz w:val="22"/>
          <w:szCs w:val="22"/>
        </w:rPr>
      </w:pPr>
      <w:r w:rsidRPr="00891449">
        <w:rPr>
          <w:rFonts w:ascii="Palatino Linotype" w:eastAsia="Palatino Linotype" w:hAnsi="Palatino Linotype" w:cs="Palatino Linotype"/>
          <w:b/>
          <w:i/>
          <w:sz w:val="22"/>
          <w:szCs w:val="22"/>
        </w:rPr>
        <w:t>…</w:t>
      </w:r>
      <w:r w:rsidRPr="00891449">
        <w:rPr>
          <w:rFonts w:ascii="Palatino Linotype" w:eastAsia="Palatino Linotype" w:hAnsi="Palatino Linotype" w:cs="Palatino Linotype"/>
          <w:i/>
          <w:color w:val="222222"/>
          <w:sz w:val="22"/>
          <w:szCs w:val="22"/>
        </w:rPr>
        <w:t>”</w:t>
      </w:r>
    </w:p>
    <w:p w14:paraId="411C5DA5" w14:textId="77777777" w:rsidR="00580086" w:rsidRPr="00891449" w:rsidRDefault="00D86097" w:rsidP="00891449">
      <w:pPr>
        <w:ind w:left="851" w:right="902"/>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(Énfasis añadido)</w:t>
      </w:r>
    </w:p>
    <w:p w14:paraId="784148D9" w14:textId="77777777" w:rsidR="00580086" w:rsidRPr="00891449" w:rsidRDefault="00D86097" w:rsidP="00891449">
      <w:pPr>
        <w:widowControl w:val="0"/>
        <w:tabs>
          <w:tab w:val="left" w:pos="1701"/>
          <w:tab w:val="left" w:pos="1843"/>
        </w:tabs>
        <w:spacing w:before="280" w:after="280"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t>De la normativa en estudio, se desprende que es una obligación de transparencia común poner a disposición de la ciudadanía las licencias o autorizaciones en la que desprenda el nombre o razón social, a efecto de garantizar a quien se le otorgó la misma.</w:t>
      </w:r>
    </w:p>
    <w:p w14:paraId="7B9498BA" w14:textId="77777777" w:rsidR="00580086" w:rsidRPr="00891449" w:rsidRDefault="00D86097" w:rsidP="00891449">
      <w:pPr>
        <w:widowControl w:val="0"/>
        <w:tabs>
          <w:tab w:val="left" w:pos="1701"/>
          <w:tab w:val="left" w:pos="1843"/>
        </w:tabs>
        <w:spacing w:before="280" w:after="280" w:line="360" w:lineRule="auto"/>
        <w:jc w:val="both"/>
        <w:rPr>
          <w:rFonts w:ascii="Palatino Linotype" w:eastAsia="Palatino Linotype" w:hAnsi="Palatino Linotype" w:cs="Palatino Linotype"/>
        </w:rPr>
      </w:pPr>
      <w:bookmarkStart w:id="2" w:name="_heading=h.30j0zll" w:colFirst="0" w:colLast="0"/>
      <w:bookmarkEnd w:id="2"/>
      <w:r w:rsidRPr="00891449">
        <w:rPr>
          <w:rFonts w:ascii="Palatino Linotype" w:eastAsia="Palatino Linotype" w:hAnsi="Palatino Linotype" w:cs="Palatino Linotype"/>
        </w:rPr>
        <w:lastRenderedPageBreak/>
        <w:t>En ese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relación al tema que nos ocupa, disponen lo que se transcribe a continuación:</w:t>
      </w:r>
    </w:p>
    <w:p w14:paraId="0EB406FE" w14:textId="77777777" w:rsidR="00580086" w:rsidRPr="00891449" w:rsidRDefault="00D86097" w:rsidP="00891449">
      <w:pPr>
        <w:widowControl w:val="0"/>
        <w:tabs>
          <w:tab w:val="left" w:pos="1701"/>
          <w:tab w:val="left" w:pos="1843"/>
        </w:tabs>
        <w:spacing w:line="276" w:lineRule="auto"/>
        <w:ind w:left="851" w:right="1041"/>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b/>
          <w:i/>
          <w:sz w:val="22"/>
          <w:szCs w:val="22"/>
        </w:rPr>
        <w:t>“XXVII.</w:t>
      </w:r>
      <w:r w:rsidRPr="00891449">
        <w:rPr>
          <w:rFonts w:ascii="Palatino Linotype" w:eastAsia="Palatino Linotype" w:hAnsi="Palatino Linotype" w:cs="Palatino Linotype"/>
          <w:i/>
          <w:sz w:val="22"/>
          <w:szCs w:val="22"/>
        </w:rPr>
        <w:t xml:space="preserve"> Las concesiones, contratos, convenios, permisos, </w:t>
      </w:r>
      <w:r w:rsidRPr="00891449">
        <w:rPr>
          <w:rFonts w:ascii="Palatino Linotype" w:eastAsia="Palatino Linotype" w:hAnsi="Palatino Linotype" w:cs="Palatino Linotype"/>
          <w:b/>
          <w:i/>
          <w:sz w:val="22"/>
          <w:szCs w:val="22"/>
        </w:rPr>
        <w:t>licencias o autorizaciones otorgados, especificando los titulares de aquéllos</w:t>
      </w:r>
      <w:r w:rsidRPr="00891449">
        <w:rPr>
          <w:rFonts w:ascii="Palatino Linotype" w:eastAsia="Palatino Linotype" w:hAnsi="Palatino Linotype" w:cs="Palatino Linotype"/>
          <w:i/>
          <w:sz w:val="22"/>
          <w:szCs w:val="22"/>
        </w:rPr>
        <w:t xml:space="preserve">, debiendo publicarse su objeto, nombre o razón social del titular, vigencia, tipo, términos, condiciones, monto y modificaciones, así como si el procedimiento involucra el aprovechamiento de bienes, servicios y/o recursos públicos Los sujetos obligados publicarán información relativa a cualquier tipo de concesión, contratos, convenios, permisos, </w:t>
      </w:r>
      <w:r w:rsidRPr="00891449">
        <w:rPr>
          <w:rFonts w:ascii="Palatino Linotype" w:eastAsia="Palatino Linotype" w:hAnsi="Palatino Linotype" w:cs="Palatino Linotype"/>
          <w:b/>
          <w:i/>
          <w:sz w:val="22"/>
          <w:szCs w:val="22"/>
        </w:rPr>
        <w:t>licencias o autorizaciones otorgados, de acuerdo con sus atribuciones establecidas en la Constitución Política de los Estados Unidos Mexicanos y la constitución de cada entidad federativa</w:t>
      </w:r>
      <w:r w:rsidRPr="00891449">
        <w:rPr>
          <w:rFonts w:ascii="Palatino Linotype" w:eastAsia="Palatino Linotype" w:hAnsi="Palatino Linotype" w:cs="Palatino Linotype"/>
          <w:i/>
          <w:sz w:val="22"/>
          <w:szCs w:val="22"/>
        </w:rPr>
        <w:t xml:space="preserve">, </w:t>
      </w:r>
      <w:r w:rsidRPr="00891449">
        <w:rPr>
          <w:rFonts w:ascii="Palatino Linotype" w:eastAsia="Palatino Linotype" w:hAnsi="Palatino Linotype" w:cs="Palatino Linotype"/>
          <w:b/>
          <w:i/>
          <w:sz w:val="22"/>
          <w:szCs w:val="22"/>
        </w:rPr>
        <w:t>así como la respectiva ley orgánica de las administraciones públicas estatales y municipales</w:t>
      </w:r>
      <w:r w:rsidRPr="00891449">
        <w:rPr>
          <w:rFonts w:ascii="Palatino Linotype" w:eastAsia="Palatino Linotype" w:hAnsi="Palatino Linotype" w:cs="Palatino Linotype"/>
          <w:i/>
          <w:sz w:val="22"/>
          <w:szCs w:val="22"/>
        </w:rPr>
        <w:t xml:space="preserve"> La información se organizará por acto jurídico y respecto de cada uno se especificará su tipo. Por ejemplo: Concesión para ejecución y operación de obra pública; prestación de servicio público; radiodifusión; telecomunicaciones; etcétera.</w:t>
      </w:r>
    </w:p>
    <w:p w14:paraId="2B7CF5A6" w14:textId="77777777" w:rsidR="00580086" w:rsidRPr="00891449" w:rsidRDefault="00D86097" w:rsidP="00891449">
      <w:pPr>
        <w:widowControl w:val="0"/>
        <w:tabs>
          <w:tab w:val="left" w:pos="1701"/>
          <w:tab w:val="left" w:pos="1843"/>
        </w:tabs>
        <w:spacing w:line="276" w:lineRule="auto"/>
        <w:ind w:left="851" w:right="1041"/>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 xml:space="preserve">Permiso para el tratamiento y refinación del petróleo; para el almacenamiento, el transporte y la distribución por ductos de petróleo, gas, petrolíferos y petroquímicos; de radiodifusión, de telecomunicaciones; de conducir; etcétera. </w:t>
      </w:r>
      <w:r w:rsidRPr="00891449">
        <w:rPr>
          <w:rFonts w:ascii="Palatino Linotype" w:eastAsia="Palatino Linotype" w:hAnsi="Palatino Linotype" w:cs="Palatino Linotype"/>
          <w:b/>
          <w:i/>
          <w:sz w:val="22"/>
          <w:szCs w:val="22"/>
        </w:rPr>
        <w:t>Licencia de uso de suelo, de construcción, de anuncios, de conducir, de explotación de yacimientos de materiales pétreos, de exploración y extracción del petróleo, etcétera.</w:t>
      </w:r>
      <w:r w:rsidRPr="00891449">
        <w:rPr>
          <w:rFonts w:ascii="Palatino Linotype" w:eastAsia="Palatino Linotype" w:hAnsi="Palatino Linotype" w:cs="Palatino Linotype"/>
          <w:i/>
          <w:sz w:val="22"/>
          <w:szCs w:val="22"/>
        </w:rPr>
        <w:t xml:space="preserve"> Autorización de cambio de giro de local en mercado público; de espectáculos en la vía pública, parques o espacios públicos; de uso y ocupación; del Programa Especial de Protección Civil; de juegos pirotécnicos; para impartir educación; para el acceso a la multiprogramación; o las que el sujeto obligado determine. Contrato. Aquellos celebrados por el sujeto obligado y que se realicen con cargo total o parcial a recursos públicos de acuerdo con las leyes que le </w:t>
      </w:r>
      <w:r w:rsidRPr="00891449">
        <w:rPr>
          <w:rFonts w:ascii="Palatino Linotype" w:eastAsia="Palatino Linotype" w:hAnsi="Palatino Linotype" w:cs="Palatino Linotype"/>
          <w:i/>
          <w:sz w:val="22"/>
          <w:szCs w:val="22"/>
        </w:rPr>
        <w:lastRenderedPageBreak/>
        <w:t xml:space="preserve">sean aplicables 87. Convenio. Acuerdo que se firma para desarrollar un asunto concreto destinado a establecer, transferir, modificar o eliminar una obligación. La información sobre cada acto jurídico de los arriba enlistados deberá publicarse a partir de la fecha en la que éste inició. En su caso, el sujeto obligado incluirá una leyenda fundamentada, motivada y actualizada al periodo que corresponda señalando que no se otorgó ni emitió determinado acto. Lo publicado en esta fracción deberá de guardar congruencia con la información de la fracción XXIII (comunicación social del artículo 70 de la Ley General. </w:t>
      </w:r>
    </w:p>
    <w:p w14:paraId="73E89DB2" w14:textId="77777777" w:rsidR="00580086" w:rsidRPr="00891449" w:rsidRDefault="00580086" w:rsidP="00891449">
      <w:pPr>
        <w:widowControl w:val="0"/>
        <w:tabs>
          <w:tab w:val="left" w:pos="1701"/>
          <w:tab w:val="left" w:pos="1843"/>
        </w:tabs>
        <w:spacing w:line="276" w:lineRule="auto"/>
        <w:ind w:left="851" w:right="1041"/>
        <w:jc w:val="both"/>
        <w:rPr>
          <w:rFonts w:ascii="Palatino Linotype" w:eastAsia="Palatino Linotype" w:hAnsi="Palatino Linotype" w:cs="Palatino Linotype"/>
          <w:i/>
          <w:sz w:val="22"/>
          <w:szCs w:val="22"/>
        </w:rPr>
      </w:pPr>
    </w:p>
    <w:p w14:paraId="3DF69EF0" w14:textId="77777777" w:rsidR="00580086" w:rsidRPr="00891449" w:rsidRDefault="00D86097" w:rsidP="00891449">
      <w:pPr>
        <w:widowControl w:val="0"/>
        <w:tabs>
          <w:tab w:val="left" w:pos="1701"/>
          <w:tab w:val="left" w:pos="1843"/>
        </w:tabs>
        <w:spacing w:line="276" w:lineRule="auto"/>
        <w:ind w:left="851" w:right="1041"/>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 xml:space="preserve">Por su parte los contratos y convenios publicados en la fracción XXVIII, (procedimientos de adjudicación directa, invitación restringida y licitación pública), no serán publicados en la presente fracción </w:t>
      </w:r>
    </w:p>
    <w:p w14:paraId="393C3EF8" w14:textId="77777777" w:rsidR="00580086" w:rsidRPr="00891449" w:rsidRDefault="00D86097" w:rsidP="00891449">
      <w:pPr>
        <w:widowControl w:val="0"/>
        <w:tabs>
          <w:tab w:val="left" w:pos="1701"/>
          <w:tab w:val="left" w:pos="1843"/>
        </w:tabs>
        <w:spacing w:line="276" w:lineRule="auto"/>
        <w:ind w:left="851" w:right="1041"/>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 xml:space="preserve">Criterios sustantivos de contenido </w:t>
      </w:r>
    </w:p>
    <w:p w14:paraId="57488B81" w14:textId="77777777" w:rsidR="00580086" w:rsidRPr="00891449" w:rsidRDefault="00D86097" w:rsidP="00891449">
      <w:pPr>
        <w:widowControl w:val="0"/>
        <w:tabs>
          <w:tab w:val="left" w:pos="1701"/>
          <w:tab w:val="left" w:pos="1843"/>
        </w:tabs>
        <w:spacing w:line="276" w:lineRule="auto"/>
        <w:ind w:left="851" w:right="1041"/>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 xml:space="preserve">Criterio 1 Ejercicio </w:t>
      </w:r>
    </w:p>
    <w:p w14:paraId="151CC4C8" w14:textId="77777777" w:rsidR="00580086" w:rsidRPr="00891449" w:rsidRDefault="00D86097" w:rsidP="00891449">
      <w:pPr>
        <w:widowControl w:val="0"/>
        <w:tabs>
          <w:tab w:val="left" w:pos="1701"/>
          <w:tab w:val="left" w:pos="1843"/>
        </w:tabs>
        <w:spacing w:line="276" w:lineRule="auto"/>
        <w:ind w:left="851" w:right="1041"/>
        <w:jc w:val="both"/>
        <w:rPr>
          <w:rFonts w:ascii="Palatino Linotype" w:eastAsia="Palatino Linotype" w:hAnsi="Palatino Linotype" w:cs="Palatino Linotype"/>
          <w:b/>
          <w:i/>
          <w:sz w:val="22"/>
          <w:szCs w:val="22"/>
        </w:rPr>
      </w:pPr>
      <w:r w:rsidRPr="00891449">
        <w:rPr>
          <w:rFonts w:ascii="Palatino Linotype" w:eastAsia="Palatino Linotype" w:hAnsi="Palatino Linotype" w:cs="Palatino Linotype"/>
          <w:b/>
          <w:i/>
          <w:sz w:val="22"/>
          <w:szCs w:val="22"/>
        </w:rPr>
        <w:t xml:space="preserve">Criterio 2 Periodo que se informa </w:t>
      </w:r>
    </w:p>
    <w:p w14:paraId="0BB5FC3C" w14:textId="77777777" w:rsidR="00580086" w:rsidRPr="00891449" w:rsidRDefault="00D86097" w:rsidP="00891449">
      <w:pPr>
        <w:widowControl w:val="0"/>
        <w:tabs>
          <w:tab w:val="left" w:pos="1701"/>
          <w:tab w:val="left" w:pos="1843"/>
        </w:tabs>
        <w:spacing w:line="276" w:lineRule="auto"/>
        <w:ind w:left="851" w:right="1041"/>
        <w:jc w:val="both"/>
        <w:rPr>
          <w:rFonts w:ascii="Palatino Linotype" w:eastAsia="Palatino Linotype" w:hAnsi="Palatino Linotype" w:cs="Palatino Linotype"/>
          <w:b/>
          <w:i/>
          <w:sz w:val="22"/>
          <w:szCs w:val="22"/>
        </w:rPr>
      </w:pPr>
      <w:r w:rsidRPr="00891449">
        <w:rPr>
          <w:rFonts w:ascii="Palatino Linotype" w:eastAsia="Palatino Linotype" w:hAnsi="Palatino Linotype" w:cs="Palatino Linotype"/>
          <w:b/>
          <w:i/>
          <w:sz w:val="22"/>
          <w:szCs w:val="22"/>
        </w:rPr>
        <w:t xml:space="preserve">Criterio 3 Tipo de acto jurídico: Concesión / Contrato / Convenio / Permiso / Licencia / Autorización </w:t>
      </w:r>
    </w:p>
    <w:p w14:paraId="5F9A3986" w14:textId="77777777" w:rsidR="00580086" w:rsidRPr="00891449" w:rsidRDefault="00D86097" w:rsidP="00891449">
      <w:pPr>
        <w:widowControl w:val="0"/>
        <w:tabs>
          <w:tab w:val="left" w:pos="1701"/>
          <w:tab w:val="left" w:pos="1843"/>
        </w:tabs>
        <w:spacing w:line="276" w:lineRule="auto"/>
        <w:ind w:left="851" w:right="1041"/>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 xml:space="preserve">Criterio 4 Objeto (la finalidad con la que se realizó el acto jurídico) </w:t>
      </w:r>
    </w:p>
    <w:p w14:paraId="3A9DBE92" w14:textId="77777777" w:rsidR="00580086" w:rsidRPr="00891449" w:rsidRDefault="00D86097" w:rsidP="00891449">
      <w:pPr>
        <w:widowControl w:val="0"/>
        <w:tabs>
          <w:tab w:val="left" w:pos="1701"/>
          <w:tab w:val="left" w:pos="1843"/>
        </w:tabs>
        <w:spacing w:line="276" w:lineRule="auto"/>
        <w:ind w:left="851" w:right="1041"/>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 xml:space="preserve">Criterio 5 Fundamento jurídico por el cual se llevó a cabo el acto jurídico </w:t>
      </w:r>
    </w:p>
    <w:p w14:paraId="50A4A84D" w14:textId="77777777" w:rsidR="00580086" w:rsidRPr="00891449" w:rsidRDefault="00D86097" w:rsidP="00891449">
      <w:pPr>
        <w:widowControl w:val="0"/>
        <w:tabs>
          <w:tab w:val="left" w:pos="1701"/>
          <w:tab w:val="left" w:pos="1843"/>
        </w:tabs>
        <w:spacing w:line="276" w:lineRule="auto"/>
        <w:ind w:left="851" w:right="1041"/>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 xml:space="preserve">Criterio 6 Unidad(es) responsable(s) de instrumentación </w:t>
      </w:r>
    </w:p>
    <w:p w14:paraId="57D973D4" w14:textId="77777777" w:rsidR="00580086" w:rsidRPr="00891449" w:rsidRDefault="00D86097" w:rsidP="00891449">
      <w:pPr>
        <w:widowControl w:val="0"/>
        <w:tabs>
          <w:tab w:val="left" w:pos="1701"/>
          <w:tab w:val="left" w:pos="1843"/>
        </w:tabs>
        <w:spacing w:line="276" w:lineRule="auto"/>
        <w:ind w:left="851" w:right="1041"/>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 xml:space="preserve">Criterio 7 Sector al cual se otorgó el acto jurídico: Público / Privado </w:t>
      </w:r>
    </w:p>
    <w:p w14:paraId="4C3D6E65" w14:textId="77777777" w:rsidR="00580086" w:rsidRPr="00891449" w:rsidRDefault="00D86097" w:rsidP="00891449">
      <w:pPr>
        <w:widowControl w:val="0"/>
        <w:tabs>
          <w:tab w:val="left" w:pos="1701"/>
          <w:tab w:val="left" w:pos="1843"/>
        </w:tabs>
        <w:spacing w:line="276" w:lineRule="auto"/>
        <w:ind w:left="851" w:right="1041"/>
        <w:jc w:val="both"/>
        <w:rPr>
          <w:rFonts w:ascii="Palatino Linotype" w:eastAsia="Palatino Linotype" w:hAnsi="Palatino Linotype" w:cs="Palatino Linotype"/>
          <w:b/>
          <w:i/>
          <w:sz w:val="22"/>
          <w:szCs w:val="22"/>
        </w:rPr>
      </w:pPr>
      <w:r w:rsidRPr="00891449">
        <w:rPr>
          <w:rFonts w:ascii="Palatino Linotype" w:eastAsia="Palatino Linotype" w:hAnsi="Palatino Linotype" w:cs="Palatino Linotype"/>
          <w:b/>
          <w:i/>
          <w:sz w:val="22"/>
          <w:szCs w:val="22"/>
        </w:rPr>
        <w:t xml:space="preserve">Criterio 8 Nombre completo (nombre[s], primer apellido y segundo apellido) o razón social del titular al cual se otorgó el acto jurídico </w:t>
      </w:r>
    </w:p>
    <w:p w14:paraId="6BC1057C" w14:textId="77777777" w:rsidR="00580086" w:rsidRPr="00891449" w:rsidRDefault="00D86097" w:rsidP="00891449">
      <w:pPr>
        <w:widowControl w:val="0"/>
        <w:tabs>
          <w:tab w:val="left" w:pos="1701"/>
          <w:tab w:val="left" w:pos="1843"/>
        </w:tabs>
        <w:spacing w:line="276" w:lineRule="auto"/>
        <w:ind w:left="851" w:right="1041"/>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 xml:space="preserve">Criterio 9 Fecha de inicio de vigencia del acto jurídico expresado en el formato día/mes/año (por ej. 31/marzo/2016) </w:t>
      </w:r>
    </w:p>
    <w:p w14:paraId="66FC5C5B" w14:textId="77777777" w:rsidR="00580086" w:rsidRPr="00891449" w:rsidRDefault="00D86097" w:rsidP="00891449">
      <w:pPr>
        <w:widowControl w:val="0"/>
        <w:tabs>
          <w:tab w:val="left" w:pos="1701"/>
          <w:tab w:val="left" w:pos="1843"/>
        </w:tabs>
        <w:spacing w:line="276" w:lineRule="auto"/>
        <w:ind w:left="851" w:right="1041"/>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 xml:space="preserve">Criterio 10 Fecha de término de vigencia del acto jurídico expresado en el formato día/mes/año (por ej. 31/marzo/2016) </w:t>
      </w:r>
    </w:p>
    <w:p w14:paraId="7A700811" w14:textId="77777777" w:rsidR="00580086" w:rsidRPr="00891449" w:rsidRDefault="00D86097" w:rsidP="00891449">
      <w:pPr>
        <w:widowControl w:val="0"/>
        <w:tabs>
          <w:tab w:val="left" w:pos="1701"/>
          <w:tab w:val="left" w:pos="1843"/>
        </w:tabs>
        <w:spacing w:line="276" w:lineRule="auto"/>
        <w:ind w:left="851" w:right="1041"/>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 xml:space="preserve">Criterio 11 Cláusula, punto, artículo o fracción en el que se especifican los términos y condiciones del acto jurídico </w:t>
      </w:r>
    </w:p>
    <w:p w14:paraId="36F25B6E" w14:textId="77777777" w:rsidR="00580086" w:rsidRPr="00891449" w:rsidRDefault="00D86097" w:rsidP="00891449">
      <w:pPr>
        <w:widowControl w:val="0"/>
        <w:tabs>
          <w:tab w:val="left" w:pos="1701"/>
          <w:tab w:val="left" w:pos="1843"/>
        </w:tabs>
        <w:spacing w:line="276" w:lineRule="auto"/>
        <w:ind w:left="851" w:right="1041"/>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 xml:space="preserve">Criterio 12 Hipervínculo al contrato, convenio, permiso, licencia o concesión, donde se especifiquen los términos y condiciones, incluidos los anexos, en versión pública88 cuando así corresponda </w:t>
      </w:r>
    </w:p>
    <w:p w14:paraId="0AAA4A21" w14:textId="77777777" w:rsidR="00580086" w:rsidRPr="00891449" w:rsidRDefault="00D86097" w:rsidP="00891449">
      <w:pPr>
        <w:widowControl w:val="0"/>
        <w:tabs>
          <w:tab w:val="left" w:pos="1701"/>
          <w:tab w:val="left" w:pos="1843"/>
        </w:tabs>
        <w:spacing w:line="276" w:lineRule="auto"/>
        <w:ind w:left="851" w:right="1041"/>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 xml:space="preserve">Criterio 13 Monto total o beneficio, servicio y/o recurso público aprovechado Criterio 14 Monto entregado, bien, servicio y/o recurso público aprovechado al </w:t>
      </w:r>
      <w:r w:rsidRPr="00891449">
        <w:rPr>
          <w:rFonts w:ascii="Palatino Linotype" w:eastAsia="Palatino Linotype" w:hAnsi="Palatino Linotype" w:cs="Palatino Linotype"/>
          <w:i/>
          <w:sz w:val="22"/>
          <w:szCs w:val="22"/>
        </w:rPr>
        <w:lastRenderedPageBreak/>
        <w:t xml:space="preserve">periodo que se informa </w:t>
      </w:r>
    </w:p>
    <w:p w14:paraId="41EA8C2F" w14:textId="77777777" w:rsidR="00580086" w:rsidRPr="00891449" w:rsidRDefault="00580086" w:rsidP="00891449">
      <w:pPr>
        <w:widowControl w:val="0"/>
        <w:tabs>
          <w:tab w:val="left" w:pos="1701"/>
          <w:tab w:val="left" w:pos="1843"/>
        </w:tabs>
        <w:spacing w:line="276" w:lineRule="auto"/>
        <w:ind w:left="851" w:right="1041"/>
        <w:jc w:val="both"/>
        <w:rPr>
          <w:rFonts w:ascii="Palatino Linotype" w:eastAsia="Palatino Linotype" w:hAnsi="Palatino Linotype" w:cs="Palatino Linotype"/>
          <w:i/>
          <w:sz w:val="22"/>
          <w:szCs w:val="22"/>
        </w:rPr>
      </w:pPr>
    </w:p>
    <w:p w14:paraId="5E10C9C1" w14:textId="77777777" w:rsidR="00580086" w:rsidRPr="00891449" w:rsidRDefault="00D86097" w:rsidP="00891449">
      <w:pPr>
        <w:widowControl w:val="0"/>
        <w:tabs>
          <w:tab w:val="left" w:pos="1701"/>
          <w:tab w:val="left" w:pos="1843"/>
        </w:tabs>
        <w:spacing w:line="276" w:lineRule="auto"/>
        <w:ind w:left="851" w:right="1041"/>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 xml:space="preserve">En caso de que el sujeto obligado celebre contratos plurianuales deberá incluir: </w:t>
      </w:r>
    </w:p>
    <w:p w14:paraId="4518D36B" w14:textId="77777777" w:rsidR="00580086" w:rsidRPr="00891449" w:rsidRDefault="00D86097" w:rsidP="00891449">
      <w:pPr>
        <w:widowControl w:val="0"/>
        <w:tabs>
          <w:tab w:val="left" w:pos="1701"/>
          <w:tab w:val="left" w:pos="1843"/>
        </w:tabs>
        <w:spacing w:line="276" w:lineRule="auto"/>
        <w:ind w:left="851" w:right="1041"/>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 xml:space="preserve">Se deberá observar lo establecido en el numeral décimo segundo, fracción IX de estos Lineamientos.” </w:t>
      </w:r>
    </w:p>
    <w:p w14:paraId="647395B2" w14:textId="77777777" w:rsidR="00580086" w:rsidRPr="00891449" w:rsidRDefault="00D86097" w:rsidP="00891449">
      <w:pPr>
        <w:widowControl w:val="0"/>
        <w:tabs>
          <w:tab w:val="left" w:pos="1701"/>
          <w:tab w:val="left" w:pos="1843"/>
        </w:tabs>
        <w:spacing w:line="276" w:lineRule="auto"/>
        <w:ind w:left="851" w:right="1041"/>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(Énfasis añadido)</w:t>
      </w:r>
    </w:p>
    <w:p w14:paraId="4142C819" w14:textId="77777777" w:rsidR="00580086" w:rsidRPr="00891449" w:rsidRDefault="00D86097" w:rsidP="00891449">
      <w:pPr>
        <w:spacing w:before="280" w:after="280"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t xml:space="preserve">Respuesta que se traduce en que si bien, dentro de las facultades, funciones y atribuciones del </w:t>
      </w:r>
      <w:r w:rsidRPr="00891449">
        <w:rPr>
          <w:rFonts w:ascii="Palatino Linotype" w:eastAsia="Palatino Linotype" w:hAnsi="Palatino Linotype" w:cs="Palatino Linotype"/>
          <w:b/>
        </w:rPr>
        <w:t>SUJETO OBLIGADO</w:t>
      </w:r>
      <w:r w:rsidRPr="00891449">
        <w:rPr>
          <w:rFonts w:ascii="Palatino Linotype" w:eastAsia="Palatino Linotype" w:hAnsi="Palatino Linotype" w:cs="Palatino Linotype"/>
        </w:rPr>
        <w:t xml:space="preserve"> se encuentran las de generar y administrar la información peticionada, también lo es que en el año 2019 (dos mil diecinueve) se expidieron propiamente doce licencias de construcción y en ese orden de ideas, debemos recordar el contenido de los artículos 12 y 24, último párrafo de la Ley de Transparencia local, que establece lo siguiente:</w:t>
      </w:r>
    </w:p>
    <w:p w14:paraId="3A033947"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w:t>
      </w:r>
      <w:r w:rsidRPr="00891449">
        <w:rPr>
          <w:rFonts w:ascii="Palatino Linotype" w:eastAsia="Palatino Linotype" w:hAnsi="Palatino Linotype" w:cs="Palatino Linotype"/>
          <w:b/>
          <w:i/>
          <w:sz w:val="22"/>
          <w:szCs w:val="22"/>
        </w:rPr>
        <w:t>Artículo 12.</w:t>
      </w:r>
      <w:r w:rsidRPr="0089144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28B93C99"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u w:val="single"/>
        </w:rPr>
        <w:t>Los sujetos obligados sólo proporcionarán la información pública que se les requiera y que obre en sus archivos y en el estado en que ésta se encuentre.</w:t>
      </w:r>
      <w:r w:rsidRPr="00891449">
        <w:rPr>
          <w:rFonts w:ascii="Palatino Linotype" w:eastAsia="Palatino Linotype" w:hAnsi="Palatino Linotype" w:cs="Palatino Linotype"/>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5569152" w14:textId="77777777" w:rsidR="00580086" w:rsidRPr="00891449" w:rsidRDefault="00580086" w:rsidP="00891449">
      <w:pPr>
        <w:ind w:left="567" w:right="616"/>
        <w:jc w:val="both"/>
        <w:rPr>
          <w:rFonts w:ascii="Palatino Linotype" w:eastAsia="Palatino Linotype" w:hAnsi="Palatino Linotype" w:cs="Palatino Linotype"/>
          <w:i/>
          <w:sz w:val="22"/>
          <w:szCs w:val="22"/>
        </w:rPr>
      </w:pPr>
    </w:p>
    <w:p w14:paraId="4511EB87"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b/>
          <w:i/>
          <w:sz w:val="22"/>
          <w:szCs w:val="22"/>
        </w:rPr>
        <w:t>Artículo 24.</w:t>
      </w:r>
      <w:r w:rsidRPr="00891449">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r w:rsidRPr="00891449">
        <w:rPr>
          <w:rFonts w:ascii="Palatino Linotype" w:eastAsia="Palatino Linotype" w:hAnsi="Palatino Linotype" w:cs="Palatino Linotype"/>
          <w:i/>
          <w:sz w:val="22"/>
          <w:szCs w:val="22"/>
        </w:rPr>
        <w:br/>
        <w:t>(…)</w:t>
      </w:r>
    </w:p>
    <w:p w14:paraId="5B8573BB"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29B5B709" w14:textId="77777777" w:rsidR="00580086" w:rsidRPr="00891449" w:rsidRDefault="00D86097" w:rsidP="00891449">
      <w:pPr>
        <w:ind w:left="567" w:right="616"/>
        <w:jc w:val="right"/>
        <w:rPr>
          <w:rFonts w:ascii="Palatino Linotype" w:eastAsia="Palatino Linotype" w:hAnsi="Palatino Linotype" w:cs="Palatino Linotype"/>
          <w:sz w:val="22"/>
          <w:szCs w:val="22"/>
        </w:rPr>
      </w:pPr>
      <w:r w:rsidRPr="00891449">
        <w:rPr>
          <w:rFonts w:ascii="Palatino Linotype" w:eastAsia="Palatino Linotype" w:hAnsi="Palatino Linotype" w:cs="Palatino Linotype"/>
          <w:sz w:val="22"/>
          <w:szCs w:val="22"/>
        </w:rPr>
        <w:t>(Énfasis añadido)</w:t>
      </w:r>
    </w:p>
    <w:p w14:paraId="3B3B8F8A" w14:textId="77777777" w:rsidR="00580086" w:rsidRPr="00891449" w:rsidRDefault="00D86097" w:rsidP="00891449">
      <w:pPr>
        <w:spacing w:before="280" w:after="280" w:line="360" w:lineRule="auto"/>
        <w:jc w:val="both"/>
        <w:rPr>
          <w:rFonts w:ascii="Palatino Linotype" w:eastAsia="Palatino Linotype" w:hAnsi="Palatino Linotype" w:cs="Palatino Linotype"/>
          <w:b/>
        </w:rPr>
      </w:pPr>
      <w:r w:rsidRPr="00891449">
        <w:rPr>
          <w:rFonts w:ascii="Palatino Linotype" w:eastAsia="Palatino Linotype" w:hAnsi="Palatino Linotype" w:cs="Palatino Linotype"/>
        </w:rPr>
        <w:t xml:space="preserve">Orden normativo que consagra el deber de los Sujeto Obligados de hacer entrega de la información que se les requiera y que obre en sus archivos, por lo que al haber existido </w:t>
      </w:r>
      <w:r w:rsidRPr="00891449">
        <w:rPr>
          <w:rFonts w:ascii="Palatino Linotype" w:eastAsia="Palatino Linotype" w:hAnsi="Palatino Linotype" w:cs="Palatino Linotype"/>
        </w:rPr>
        <w:lastRenderedPageBreak/>
        <w:t xml:space="preserve">un pronunciamiento por parte del </w:t>
      </w:r>
      <w:r w:rsidRPr="00891449">
        <w:rPr>
          <w:rFonts w:ascii="Palatino Linotype" w:eastAsia="Palatino Linotype" w:hAnsi="Palatino Linotype" w:cs="Palatino Linotype"/>
          <w:b/>
        </w:rPr>
        <w:t>SUJETO OBLIGADO</w:t>
      </w:r>
      <w:r w:rsidRPr="00891449">
        <w:rPr>
          <w:rFonts w:ascii="Palatino Linotype" w:eastAsia="Palatino Linotype" w:hAnsi="Palatino Linotype" w:cs="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76FE6E9B" w14:textId="77777777" w:rsidR="00580086" w:rsidRPr="00891449" w:rsidRDefault="00D86097" w:rsidP="00891449">
      <w:pPr>
        <w:spacing w:before="280" w:after="280"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9E62978" w14:textId="77777777" w:rsidR="00580086" w:rsidRPr="00891449" w:rsidRDefault="00D86097" w:rsidP="00891449">
      <w:pPr>
        <w:ind w:left="851" w:right="1041"/>
        <w:jc w:val="both"/>
        <w:rPr>
          <w:rFonts w:ascii="Palatino Linotype" w:eastAsia="Palatino Linotype" w:hAnsi="Palatino Linotype" w:cs="Palatino Linotype"/>
          <w:b/>
          <w:i/>
          <w:sz w:val="22"/>
          <w:szCs w:val="22"/>
        </w:rPr>
      </w:pPr>
      <w:r w:rsidRPr="00891449">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891449">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891449">
        <w:rPr>
          <w:rFonts w:ascii="Palatino Linotype" w:eastAsia="Palatino Linotype" w:hAnsi="Palatino Linotype" w:cs="Palatino Linotype"/>
          <w:b/>
          <w:i/>
          <w:sz w:val="22"/>
          <w:szCs w:val="22"/>
        </w:rPr>
        <w:t>”</w:t>
      </w:r>
      <w:r w:rsidRPr="00891449">
        <w:rPr>
          <w:rFonts w:ascii="Palatino Linotype" w:eastAsia="Palatino Linotype" w:hAnsi="Palatino Linotype" w:cs="Palatino Linotype"/>
          <w:i/>
          <w:sz w:val="22"/>
          <w:szCs w:val="22"/>
        </w:rPr>
        <w:t xml:space="preserve"> (sic)</w:t>
      </w:r>
    </w:p>
    <w:p w14:paraId="2DD1AF7F" w14:textId="77777777" w:rsidR="00580086" w:rsidRPr="00891449" w:rsidRDefault="00D86097" w:rsidP="00891449">
      <w:pPr>
        <w:spacing w:before="280" w:after="280"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t xml:space="preserve">Ahora bien, inconforme con la respuesta proporcionada, el hoy </w:t>
      </w:r>
      <w:r w:rsidRPr="00891449">
        <w:rPr>
          <w:rFonts w:ascii="Palatino Linotype" w:eastAsia="Palatino Linotype" w:hAnsi="Palatino Linotype" w:cs="Palatino Linotype"/>
          <w:b/>
        </w:rPr>
        <w:t>RECURRENTE</w:t>
      </w:r>
      <w:r w:rsidRPr="00891449">
        <w:rPr>
          <w:rFonts w:ascii="Palatino Linotype" w:eastAsia="Palatino Linotype" w:hAnsi="Palatino Linotype" w:cs="Palatino Linotype"/>
        </w:rPr>
        <w:t xml:space="preserve"> interpone el presente recurso de revisión, señalando objetivamente como acto impugnado y razones o motivos de inconformidad: </w:t>
      </w:r>
      <w:r w:rsidRPr="00891449">
        <w:rPr>
          <w:rFonts w:ascii="Palatino Linotype" w:eastAsia="Palatino Linotype" w:hAnsi="Palatino Linotype" w:cs="Palatino Linotype"/>
          <w:i/>
        </w:rPr>
        <w:t>“Solicito recurso de revisión por la forma de clasificación de la informacion”</w:t>
      </w:r>
      <w:r w:rsidRPr="00891449">
        <w:rPr>
          <w:rFonts w:ascii="Palatino Linotype" w:eastAsia="Palatino Linotype" w:hAnsi="Palatino Linotype" w:cs="Palatino Linotype"/>
        </w:rPr>
        <w:t xml:space="preserve"> (sic), razones o motivos de inconformidad que encuadran en lo establecido en la fracción II del artículo 179 de la Ley de Transparencia </w:t>
      </w:r>
      <w:r w:rsidRPr="00891449">
        <w:rPr>
          <w:rFonts w:ascii="Palatino Linotype" w:eastAsia="Palatino Linotype" w:hAnsi="Palatino Linotype" w:cs="Palatino Linotype"/>
        </w:rPr>
        <w:lastRenderedPageBreak/>
        <w:t>y Acceso a la Información Pública del Estado de México y Municipios, la cual establece lo siguiente:</w:t>
      </w:r>
    </w:p>
    <w:p w14:paraId="604658E0" w14:textId="77777777" w:rsidR="00580086" w:rsidRPr="00891449" w:rsidRDefault="00580086" w:rsidP="00891449">
      <w:pPr>
        <w:spacing w:line="360" w:lineRule="auto"/>
        <w:jc w:val="both"/>
        <w:rPr>
          <w:rFonts w:ascii="Palatino Linotype" w:eastAsia="Palatino Linotype" w:hAnsi="Palatino Linotype" w:cs="Palatino Linotype"/>
        </w:rPr>
      </w:pPr>
    </w:p>
    <w:p w14:paraId="05CC7CFE"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w:t>
      </w:r>
      <w:r w:rsidRPr="00891449">
        <w:rPr>
          <w:rFonts w:ascii="Palatino Linotype" w:eastAsia="Palatino Linotype" w:hAnsi="Palatino Linotype" w:cs="Palatino Linotype"/>
          <w:b/>
          <w:i/>
          <w:sz w:val="22"/>
          <w:szCs w:val="22"/>
        </w:rPr>
        <w:t>Artículo 179.</w:t>
      </w:r>
      <w:r w:rsidRPr="0089144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0E3DA2B"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w:t>
      </w:r>
    </w:p>
    <w:p w14:paraId="10355873"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b/>
          <w:i/>
          <w:sz w:val="22"/>
          <w:szCs w:val="22"/>
        </w:rPr>
        <w:t xml:space="preserve">II. </w:t>
      </w:r>
      <w:r w:rsidRPr="00891449">
        <w:rPr>
          <w:rFonts w:ascii="Palatino Linotype" w:eastAsia="Palatino Linotype" w:hAnsi="Palatino Linotype" w:cs="Palatino Linotype"/>
          <w:i/>
          <w:sz w:val="22"/>
          <w:szCs w:val="22"/>
        </w:rPr>
        <w:t>La clasificación de la información;</w:t>
      </w:r>
      <w:r w:rsidRPr="00891449">
        <w:rPr>
          <w:rFonts w:ascii="Palatino Linotype" w:eastAsia="Palatino Linotype" w:hAnsi="Palatino Linotype" w:cs="Palatino Linotype"/>
          <w:i/>
          <w:sz w:val="22"/>
          <w:szCs w:val="22"/>
        </w:rPr>
        <w:br/>
        <w:t>… (Sic)</w:t>
      </w:r>
    </w:p>
    <w:p w14:paraId="698EE96C" w14:textId="77777777" w:rsidR="00580086" w:rsidRPr="00891449" w:rsidRDefault="00580086" w:rsidP="00891449">
      <w:pPr>
        <w:spacing w:line="360" w:lineRule="auto"/>
        <w:jc w:val="both"/>
        <w:rPr>
          <w:rFonts w:ascii="Palatino Linotype" w:eastAsia="Palatino Linotype" w:hAnsi="Palatino Linotype" w:cs="Palatino Linotype"/>
        </w:rPr>
      </w:pPr>
    </w:p>
    <w:p w14:paraId="2A9DD689" w14:textId="77777777" w:rsidR="00580086" w:rsidRPr="00891449" w:rsidRDefault="00D86097" w:rsidP="00891449">
      <w:pPr>
        <w:spacing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t>Atentos a las razones do motivos de inconformidad, resulta necesario señalar que se entiende por la clasificación de la información, por lo que se traen a colación los artículos 3 fracciones XX, XXI y XLV; 91, 122, 125, 128, 129, 132, 137, 140 y 143 de la Ley de Transparencia y Acceso a la Información Pública del Estado de México y Municipios, que consagran:</w:t>
      </w:r>
    </w:p>
    <w:p w14:paraId="043C1ABE"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w:t>
      </w:r>
      <w:r w:rsidRPr="00891449">
        <w:rPr>
          <w:rFonts w:ascii="Palatino Linotype" w:eastAsia="Palatino Linotype" w:hAnsi="Palatino Linotype" w:cs="Palatino Linotype"/>
          <w:b/>
          <w:i/>
          <w:sz w:val="22"/>
          <w:szCs w:val="22"/>
        </w:rPr>
        <w:t xml:space="preserve">Artículo 3. </w:t>
      </w:r>
      <w:r w:rsidRPr="00891449">
        <w:rPr>
          <w:rFonts w:ascii="Palatino Linotype" w:eastAsia="Palatino Linotype" w:hAnsi="Palatino Linotype" w:cs="Palatino Linotype"/>
          <w:i/>
          <w:sz w:val="22"/>
          <w:szCs w:val="22"/>
        </w:rPr>
        <w:t>Para los efectos de la presente Ley se entenderá por:</w:t>
      </w:r>
      <w:r w:rsidRPr="00891449">
        <w:rPr>
          <w:rFonts w:ascii="Palatino Linotype" w:eastAsia="Palatino Linotype" w:hAnsi="Palatino Linotype" w:cs="Palatino Linotype"/>
          <w:i/>
          <w:sz w:val="22"/>
          <w:szCs w:val="22"/>
        </w:rPr>
        <w:br/>
        <w:t>(…)</w:t>
      </w:r>
    </w:p>
    <w:p w14:paraId="10DA9DC1"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b/>
          <w:i/>
          <w:sz w:val="22"/>
          <w:szCs w:val="22"/>
        </w:rPr>
        <w:t>XX. Información clasificada:</w:t>
      </w:r>
      <w:r w:rsidRPr="00891449">
        <w:rPr>
          <w:rFonts w:ascii="Palatino Linotype" w:eastAsia="Palatino Linotype" w:hAnsi="Palatino Linotype" w:cs="Palatino Linotype"/>
          <w:i/>
          <w:sz w:val="22"/>
          <w:szCs w:val="22"/>
        </w:rPr>
        <w:t xml:space="preserve"> Aquella considerada por la presente Ley como reservada o confidencial;</w:t>
      </w:r>
    </w:p>
    <w:p w14:paraId="2DE2A777"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b/>
          <w:i/>
          <w:sz w:val="22"/>
          <w:szCs w:val="22"/>
        </w:rPr>
        <w:t>XXI. Información confidencial:</w:t>
      </w:r>
      <w:r w:rsidRPr="00891449">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B3F5C77"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w:t>
      </w:r>
    </w:p>
    <w:p w14:paraId="78CB3212"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b/>
          <w:i/>
          <w:sz w:val="22"/>
          <w:szCs w:val="22"/>
        </w:rPr>
        <w:t>XLV. Versión pública:</w:t>
      </w:r>
      <w:r w:rsidRPr="00891449">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264CCBA9"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b/>
          <w:i/>
          <w:sz w:val="22"/>
          <w:szCs w:val="22"/>
        </w:rPr>
        <w:t>Artículo 91.</w:t>
      </w:r>
      <w:r w:rsidRPr="00891449">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6B2DD441" w14:textId="77777777" w:rsidR="00580086" w:rsidRPr="00891449" w:rsidRDefault="00580086" w:rsidP="00891449">
      <w:pPr>
        <w:ind w:left="567" w:right="616"/>
        <w:jc w:val="both"/>
        <w:rPr>
          <w:rFonts w:ascii="Palatino Linotype" w:eastAsia="Palatino Linotype" w:hAnsi="Palatino Linotype" w:cs="Palatino Linotype"/>
          <w:i/>
          <w:sz w:val="22"/>
          <w:szCs w:val="22"/>
        </w:rPr>
      </w:pPr>
    </w:p>
    <w:p w14:paraId="5834B4DA"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b/>
          <w:i/>
          <w:sz w:val="22"/>
          <w:szCs w:val="22"/>
        </w:rPr>
        <w:t>Artículo 122.</w:t>
      </w:r>
      <w:r w:rsidRPr="00891449">
        <w:rPr>
          <w:rFonts w:ascii="Palatino Linotype" w:eastAsia="Palatino Linotype" w:hAnsi="Palatino Linotype" w:cs="Palatino Linotype"/>
          <w:i/>
          <w:sz w:val="22"/>
          <w:szCs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790AF71E"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lastRenderedPageBreak/>
        <w:t>Los supuestos de reserva o confidencialidad previstos en las leyes deberán ser acordes con las bases, principios y disposiciones establecidos en la Ley General y, en ningún caso, podrán contravenirla.</w:t>
      </w:r>
    </w:p>
    <w:p w14:paraId="34B737A1"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73DDED88"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b/>
          <w:i/>
          <w:sz w:val="22"/>
          <w:szCs w:val="22"/>
        </w:rPr>
        <w:t>Artículo 125.</w:t>
      </w:r>
      <w:r w:rsidRPr="00891449">
        <w:rPr>
          <w:rFonts w:ascii="Palatino Linotype" w:eastAsia="Palatino Linotype" w:hAnsi="Palatino Linotype" w:cs="Palatino Linotype"/>
          <w:i/>
          <w:sz w:val="22"/>
          <w:szCs w:val="22"/>
        </w:rPr>
        <w:t xml:space="preserve">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p>
    <w:p w14:paraId="23EE76A4"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0E4A2B5A"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4E6DD0E5"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5F3B9AE"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b/>
          <w:i/>
          <w:sz w:val="22"/>
          <w:szCs w:val="22"/>
        </w:rPr>
        <w:t>Artículo 128.</w:t>
      </w:r>
      <w:r w:rsidRPr="00891449">
        <w:rPr>
          <w:rFonts w:ascii="Palatino Linotype" w:eastAsia="Palatino Linotype" w:hAnsi="Palatino Linotype" w:cs="Palatino Linotype"/>
          <w:i/>
          <w:sz w:val="22"/>
          <w:szCs w:val="22"/>
        </w:rPr>
        <w:t xml:space="preserve"> En los casos en que se niegue el acceso a la información, por actualizarse alguno de los supuestos de clasificación, el Comité de Transparencia deberá confirmar, modificar o revocar la decisión.</w:t>
      </w:r>
    </w:p>
    <w:p w14:paraId="522735E8"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14:paraId="454BDC20"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Tratándose de aquélla información que actualice los supuestos de clasificación, deberá señalarse el plazo al que estará sujeto la reserva.</w:t>
      </w:r>
    </w:p>
    <w:p w14:paraId="0A487F1C" w14:textId="77777777" w:rsidR="00580086" w:rsidRPr="00891449" w:rsidRDefault="00580086" w:rsidP="00891449">
      <w:pPr>
        <w:ind w:left="567" w:right="616"/>
        <w:jc w:val="both"/>
        <w:rPr>
          <w:rFonts w:ascii="Palatino Linotype" w:eastAsia="Palatino Linotype" w:hAnsi="Palatino Linotype" w:cs="Palatino Linotype"/>
          <w:i/>
          <w:sz w:val="22"/>
          <w:szCs w:val="22"/>
        </w:rPr>
      </w:pPr>
    </w:p>
    <w:p w14:paraId="1A411397"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b/>
          <w:i/>
          <w:sz w:val="22"/>
          <w:szCs w:val="22"/>
        </w:rPr>
        <w:t>Artículo 129.</w:t>
      </w:r>
      <w:r w:rsidRPr="00891449">
        <w:rPr>
          <w:rFonts w:ascii="Palatino Linotype" w:eastAsia="Palatino Linotype" w:hAnsi="Palatino Linotype" w:cs="Palatino Linotype"/>
          <w:i/>
          <w:sz w:val="22"/>
          <w:szCs w:val="22"/>
        </w:rPr>
        <w:t xml:space="preserve"> En la aplicación de la prueba de daño, el sujeto obligado deberá precisar las razones objetivas por las que la apertura de la información generaría una afectación, justificando que:</w:t>
      </w:r>
    </w:p>
    <w:p w14:paraId="4D994718"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lastRenderedPageBreak/>
        <w:t>I. La divulgación de la información representa un riesgo real, demostrable e identificable del perjuicio significativo al interés público o a la seguridad pública;</w:t>
      </w:r>
    </w:p>
    <w:p w14:paraId="0C494940"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II. El riesgo de perjuicio que supondría la divulgación supera el interés público general de que se difunda; y</w:t>
      </w:r>
    </w:p>
    <w:p w14:paraId="728BD472"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III. La limitación se adecua al principio de proporcionalidad y representa el medio menos restrictivo disponible representa el medio menos restrictivo disponible para evitar el perjuicio.</w:t>
      </w:r>
    </w:p>
    <w:p w14:paraId="7961FC17" w14:textId="77777777" w:rsidR="00580086" w:rsidRPr="00891449" w:rsidRDefault="00580086" w:rsidP="00891449">
      <w:pPr>
        <w:ind w:left="567" w:right="616"/>
        <w:jc w:val="both"/>
        <w:rPr>
          <w:rFonts w:ascii="Palatino Linotype" w:eastAsia="Palatino Linotype" w:hAnsi="Palatino Linotype" w:cs="Palatino Linotype"/>
          <w:i/>
          <w:sz w:val="22"/>
          <w:szCs w:val="22"/>
        </w:rPr>
      </w:pPr>
    </w:p>
    <w:p w14:paraId="3F11071A"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b/>
          <w:i/>
          <w:sz w:val="22"/>
          <w:szCs w:val="22"/>
        </w:rPr>
        <w:t>Artículo 132.</w:t>
      </w:r>
      <w:r w:rsidRPr="00891449">
        <w:rPr>
          <w:rFonts w:ascii="Palatino Linotype" w:eastAsia="Palatino Linotype" w:hAnsi="Palatino Linotype" w:cs="Palatino Linotype"/>
          <w:i/>
          <w:sz w:val="22"/>
          <w:szCs w:val="22"/>
        </w:rPr>
        <w:t xml:space="preserve"> La clasificación de la información se llevará a cabo en el momento en que:</w:t>
      </w:r>
    </w:p>
    <w:p w14:paraId="0B4A36F5"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I. Se reciba una solicitud de acceso a la información;</w:t>
      </w:r>
    </w:p>
    <w:p w14:paraId="392B058F"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II. Se determine mediante resolución de autoridad competente; o</w:t>
      </w:r>
    </w:p>
    <w:p w14:paraId="42810D66"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III. Se generen versiones públicas para dar cumplimiento a las obligaciones de transparencia previstas en esta Ley.</w:t>
      </w:r>
    </w:p>
    <w:p w14:paraId="6BEBE2B6"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Tratándose de información reservada, los titulares de las áreas deberán revisar la clasificación al momento de la recepción de una solicitud, para verificar si subsisten las causas que le dieron origen.</w:t>
      </w:r>
    </w:p>
    <w:p w14:paraId="53654618"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b/>
          <w:i/>
          <w:sz w:val="22"/>
          <w:szCs w:val="22"/>
        </w:rPr>
        <w:t>Artículo 137.</w:t>
      </w:r>
      <w:r w:rsidRPr="00891449">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F3EE8CC" w14:textId="77777777" w:rsidR="00580086" w:rsidRPr="00891449" w:rsidRDefault="00580086" w:rsidP="00891449">
      <w:pPr>
        <w:ind w:left="567" w:right="616"/>
        <w:jc w:val="both"/>
        <w:rPr>
          <w:rFonts w:ascii="Palatino Linotype" w:eastAsia="Palatino Linotype" w:hAnsi="Palatino Linotype" w:cs="Palatino Linotype"/>
          <w:i/>
          <w:sz w:val="22"/>
          <w:szCs w:val="22"/>
        </w:rPr>
      </w:pPr>
    </w:p>
    <w:p w14:paraId="5B75D165" w14:textId="77777777" w:rsidR="00580086" w:rsidRPr="00891449" w:rsidRDefault="00D86097" w:rsidP="00891449">
      <w:pPr>
        <w:ind w:left="567" w:right="616"/>
        <w:jc w:val="center"/>
        <w:rPr>
          <w:rFonts w:ascii="Palatino Linotype" w:eastAsia="Palatino Linotype" w:hAnsi="Palatino Linotype" w:cs="Palatino Linotype"/>
          <w:b/>
          <w:i/>
          <w:sz w:val="22"/>
          <w:szCs w:val="22"/>
        </w:rPr>
      </w:pPr>
      <w:r w:rsidRPr="00891449">
        <w:rPr>
          <w:rFonts w:ascii="Palatino Linotype" w:eastAsia="Palatino Linotype" w:hAnsi="Palatino Linotype" w:cs="Palatino Linotype"/>
          <w:b/>
          <w:i/>
          <w:sz w:val="22"/>
          <w:szCs w:val="22"/>
        </w:rPr>
        <w:t>Capítulo II</w:t>
      </w:r>
    </w:p>
    <w:p w14:paraId="51EEF020" w14:textId="77777777" w:rsidR="00580086" w:rsidRPr="00891449" w:rsidRDefault="00D86097" w:rsidP="00891449">
      <w:pPr>
        <w:ind w:left="567" w:right="616"/>
        <w:jc w:val="center"/>
        <w:rPr>
          <w:rFonts w:ascii="Palatino Linotype" w:eastAsia="Palatino Linotype" w:hAnsi="Palatino Linotype" w:cs="Palatino Linotype"/>
          <w:b/>
          <w:i/>
          <w:sz w:val="22"/>
          <w:szCs w:val="22"/>
        </w:rPr>
      </w:pPr>
      <w:r w:rsidRPr="00891449">
        <w:rPr>
          <w:rFonts w:ascii="Palatino Linotype" w:eastAsia="Palatino Linotype" w:hAnsi="Palatino Linotype" w:cs="Palatino Linotype"/>
          <w:b/>
          <w:i/>
          <w:sz w:val="22"/>
          <w:szCs w:val="22"/>
        </w:rPr>
        <w:t>De la Información Reservada</w:t>
      </w:r>
    </w:p>
    <w:p w14:paraId="567ECCB2" w14:textId="77777777" w:rsidR="00580086" w:rsidRPr="00891449" w:rsidRDefault="00580086" w:rsidP="00891449">
      <w:pPr>
        <w:ind w:left="567" w:right="616"/>
        <w:jc w:val="both"/>
        <w:rPr>
          <w:rFonts w:ascii="Palatino Linotype" w:eastAsia="Palatino Linotype" w:hAnsi="Palatino Linotype" w:cs="Palatino Linotype"/>
          <w:i/>
          <w:sz w:val="22"/>
          <w:szCs w:val="22"/>
        </w:rPr>
      </w:pPr>
    </w:p>
    <w:p w14:paraId="597FB708"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b/>
          <w:i/>
          <w:sz w:val="22"/>
          <w:szCs w:val="22"/>
        </w:rPr>
        <w:t>Artículo 140.</w:t>
      </w:r>
      <w:r w:rsidRPr="00891449">
        <w:rPr>
          <w:rFonts w:ascii="Palatino Linotype" w:eastAsia="Palatino Linotype" w:hAnsi="Palatino Linotype" w:cs="Palatino Linotype"/>
          <w:i/>
          <w:sz w:val="22"/>
          <w:szCs w:val="22"/>
        </w:rPr>
        <w:t xml:space="preserve"> El acceso a la información pública será restringido excepcionalmente, cuando por razones de interés público, ésta sea clasificada como reservada, conforme a los criterios siguientes:</w:t>
      </w:r>
    </w:p>
    <w:p w14:paraId="139D9D1A"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I. Comprometa la seguridad pública y cuente con un propósito genuino y un efecto demostrable;</w:t>
      </w:r>
    </w:p>
    <w:p w14:paraId="20A0B734"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II. Pueda menoscabar la conducción de las negociaciones y relaciones internacionales;</w:t>
      </w:r>
    </w:p>
    <w:p w14:paraId="50A107AD"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CB0641E"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IV. Ponga en riesgo la vida, la seguridad o la salud de una persona física;</w:t>
      </w:r>
    </w:p>
    <w:p w14:paraId="25FDBECC"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V. Aquella cuya divulgación obstruya o pueda causar un serio perjuicio a:</w:t>
      </w:r>
    </w:p>
    <w:p w14:paraId="128D612B" w14:textId="77777777" w:rsidR="00580086" w:rsidRPr="00891449" w:rsidRDefault="00D86097" w:rsidP="00891449">
      <w:pPr>
        <w:ind w:left="993"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1. Las actividades de fiscalización, verificación, inspección, comprobación y auditoría sobre el cumplimiento de las Leyes; o</w:t>
      </w:r>
    </w:p>
    <w:p w14:paraId="54D565EB" w14:textId="77777777" w:rsidR="00580086" w:rsidRPr="00891449" w:rsidRDefault="00D86097" w:rsidP="00891449">
      <w:pPr>
        <w:ind w:left="993"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2. La recaudación de las contribuciones.</w:t>
      </w:r>
    </w:p>
    <w:p w14:paraId="19B3C429"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0791FEE"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VII. La que contengan las opiniones, recomendaciones o puntos de vista que formen parte del proceso deliberativo de los servidores públicos, hasta en tanto sea adoptada la decisión definitiva, la cual deberá estar documentada;</w:t>
      </w:r>
    </w:p>
    <w:p w14:paraId="61CAA86E"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VIII. Vulnere la conducción de los expedientes judiciales o de los procedimientos administrativos seguidos en forma de juicio, en tanto no hayan quedado firmes;</w:t>
      </w:r>
    </w:p>
    <w:p w14:paraId="36AC5BED"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IX. Se encuentre contenida dentro de las investigaciones de hechos que la Ley señale como delitos y se tramiten ante el Ministerio Público;</w:t>
      </w:r>
    </w:p>
    <w:p w14:paraId="0D4F7662"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C7D3491"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A566389"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XI. Las que por disposición expresa de una ley tengan tal carácter, siempre que sean acordes con las bases, principios y disposiciones establecidos en esta Ley y no la contravengan; así como las previstas en tratados internacionales</w:t>
      </w:r>
    </w:p>
    <w:p w14:paraId="4F3555D6" w14:textId="77777777" w:rsidR="00580086" w:rsidRPr="00891449" w:rsidRDefault="00580086" w:rsidP="00891449">
      <w:pPr>
        <w:ind w:left="567" w:right="616"/>
        <w:jc w:val="both"/>
        <w:rPr>
          <w:rFonts w:ascii="Palatino Linotype" w:eastAsia="Palatino Linotype" w:hAnsi="Palatino Linotype" w:cs="Palatino Linotype"/>
          <w:i/>
          <w:sz w:val="22"/>
          <w:szCs w:val="22"/>
        </w:rPr>
      </w:pPr>
    </w:p>
    <w:p w14:paraId="4C2ACF21" w14:textId="77777777" w:rsidR="00580086" w:rsidRPr="00891449" w:rsidRDefault="00D86097" w:rsidP="00891449">
      <w:pPr>
        <w:ind w:left="567" w:right="616"/>
        <w:jc w:val="center"/>
        <w:rPr>
          <w:rFonts w:ascii="Palatino Linotype" w:eastAsia="Palatino Linotype" w:hAnsi="Palatino Linotype" w:cs="Palatino Linotype"/>
          <w:b/>
          <w:i/>
          <w:sz w:val="22"/>
          <w:szCs w:val="22"/>
        </w:rPr>
      </w:pPr>
      <w:r w:rsidRPr="00891449">
        <w:rPr>
          <w:rFonts w:ascii="Palatino Linotype" w:eastAsia="Palatino Linotype" w:hAnsi="Palatino Linotype" w:cs="Palatino Linotype"/>
          <w:b/>
          <w:i/>
          <w:sz w:val="22"/>
          <w:szCs w:val="22"/>
        </w:rPr>
        <w:t>Capítulo III</w:t>
      </w:r>
    </w:p>
    <w:p w14:paraId="2158FD68" w14:textId="77777777" w:rsidR="00580086" w:rsidRPr="00891449" w:rsidRDefault="00D86097" w:rsidP="00891449">
      <w:pPr>
        <w:ind w:left="567" w:right="616"/>
        <w:jc w:val="center"/>
        <w:rPr>
          <w:rFonts w:ascii="Palatino Linotype" w:eastAsia="Palatino Linotype" w:hAnsi="Palatino Linotype" w:cs="Palatino Linotype"/>
          <w:b/>
          <w:i/>
          <w:sz w:val="22"/>
          <w:szCs w:val="22"/>
        </w:rPr>
      </w:pPr>
      <w:r w:rsidRPr="00891449">
        <w:rPr>
          <w:rFonts w:ascii="Palatino Linotype" w:eastAsia="Palatino Linotype" w:hAnsi="Palatino Linotype" w:cs="Palatino Linotype"/>
          <w:b/>
          <w:i/>
          <w:sz w:val="22"/>
          <w:szCs w:val="22"/>
        </w:rPr>
        <w:t>De la Información Confidencial</w:t>
      </w:r>
    </w:p>
    <w:p w14:paraId="6DFE3F24"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b/>
          <w:i/>
          <w:sz w:val="22"/>
          <w:szCs w:val="22"/>
        </w:rPr>
        <w:t>Artículo 143.</w:t>
      </w:r>
      <w:r w:rsidRPr="00891449">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4DC94967"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3E11E20A"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4F196981"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1CF16BD5"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74C2886B"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5F859FE" w14:textId="77777777" w:rsidR="00580086" w:rsidRPr="00891449" w:rsidRDefault="00D86097" w:rsidP="00891449">
      <w:pPr>
        <w:spacing w:before="280" w:after="280"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t>Normatividad que establece, que el derecho de acceso a la información no es absoluto, se encuentra restringido excepcionalmente, en lo que respecta a la publicidad de la información que encuadre en algún supuesto de clasificación como reservada o confidencial, la primera de ellas cuando la publicidad represente un riesgo real, demostrable o identificable del perjuicio significativo al interés público o a la seguridad pública; y la clasificación confidencial, relativa a la información privada y los datos personales concernientes a una persona física o jurídico colectiva identificada o identificable.</w:t>
      </w:r>
    </w:p>
    <w:p w14:paraId="03A15F7C" w14:textId="77777777" w:rsidR="00580086" w:rsidRPr="00891449" w:rsidRDefault="00D86097" w:rsidP="00891449">
      <w:pPr>
        <w:spacing w:before="280" w:after="280"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t xml:space="preserve">Ahora bien, en el caso particular, como quedó precisado en párrafos anteriores, </w:t>
      </w:r>
      <w:r w:rsidRPr="00891449">
        <w:rPr>
          <w:rFonts w:ascii="Palatino Linotype" w:eastAsia="Palatino Linotype" w:hAnsi="Palatino Linotype" w:cs="Palatino Linotype"/>
          <w:b/>
        </w:rPr>
        <w:t>EL SUJETO OBLIGADO</w:t>
      </w:r>
      <w:r w:rsidRPr="00891449">
        <w:rPr>
          <w:rFonts w:ascii="Palatino Linotype" w:eastAsia="Palatino Linotype" w:hAnsi="Palatino Linotype" w:cs="Palatino Linotype"/>
        </w:rPr>
        <w:t xml:space="preserve"> responde con las licencias de construcción entre otras licencias que se habían otorgado en el periodo solicitado, sin que se aprecie que pretenda clasificar la información como reservada o confidencial, como lo refiere en sus motivos de inconformidad </w:t>
      </w:r>
      <w:r w:rsidRPr="00891449">
        <w:rPr>
          <w:rFonts w:ascii="Palatino Linotype" w:eastAsia="Palatino Linotype" w:hAnsi="Palatino Linotype" w:cs="Palatino Linotype"/>
          <w:b/>
        </w:rPr>
        <w:t>EL RECURRENTE</w:t>
      </w:r>
      <w:r w:rsidRPr="00891449">
        <w:rPr>
          <w:rFonts w:ascii="Palatino Linotype" w:eastAsia="Palatino Linotype" w:hAnsi="Palatino Linotype" w:cs="Palatino Linotype"/>
        </w:rPr>
        <w:t xml:space="preserve">. </w:t>
      </w:r>
    </w:p>
    <w:p w14:paraId="60D8D556" w14:textId="77777777" w:rsidR="00580086" w:rsidRPr="00891449" w:rsidRDefault="00D86097" w:rsidP="00891449">
      <w:pPr>
        <w:spacing w:before="280" w:after="280"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t xml:space="preserve">En esa virtud, si bien las razones o motivos de inconformidad se encuentran fundados para la procedencia de la interposición del recurso de revisión, al encuadrar en la hipótesis normativa de la fracción II del artículo 179 de la Ley de Transparencia Local, para la interposición del recurso de revisión, cuando se impugne la clasificación de la información; también lo es que los mismos resultan </w:t>
      </w:r>
      <w:r w:rsidRPr="00891449">
        <w:rPr>
          <w:rFonts w:ascii="Palatino Linotype" w:eastAsia="Palatino Linotype" w:hAnsi="Palatino Linotype" w:cs="Palatino Linotype"/>
          <w:b/>
        </w:rPr>
        <w:t>inoperantes</w:t>
      </w:r>
      <w:r w:rsidRPr="00891449">
        <w:rPr>
          <w:rFonts w:ascii="Palatino Linotype" w:eastAsia="Palatino Linotype" w:hAnsi="Palatino Linotype" w:cs="Palatino Linotype"/>
        </w:rPr>
        <w:t xml:space="preserve"> en el caso particular, </w:t>
      </w:r>
      <w:r w:rsidRPr="00891449">
        <w:rPr>
          <w:rFonts w:ascii="Palatino Linotype" w:eastAsia="Palatino Linotype" w:hAnsi="Palatino Linotype" w:cs="Palatino Linotype"/>
        </w:rPr>
        <w:lastRenderedPageBreak/>
        <w:t xml:space="preserve">toda vez que como quedó acreditado en párrafos anteriores, de la respuesta del </w:t>
      </w:r>
      <w:r w:rsidRPr="00891449">
        <w:rPr>
          <w:rFonts w:ascii="Palatino Linotype" w:eastAsia="Palatino Linotype" w:hAnsi="Palatino Linotype" w:cs="Palatino Linotype"/>
          <w:b/>
        </w:rPr>
        <w:t>SUJETO OBLIGADO</w:t>
      </w:r>
      <w:r w:rsidRPr="00891449">
        <w:rPr>
          <w:rFonts w:ascii="Palatino Linotype" w:eastAsia="Palatino Linotype" w:hAnsi="Palatino Linotype" w:cs="Palatino Linotype"/>
        </w:rPr>
        <w:t xml:space="preserve">, no se advierte que pretenda clasificar la información como confidencial o reservada. En ese orden de ideas, podemos llegar a la conclusión de la inexistencia del acto reclamado, al acreditarse con las constancias que integran el expediente, que </w:t>
      </w:r>
      <w:r w:rsidRPr="00891449">
        <w:rPr>
          <w:rFonts w:ascii="Palatino Linotype" w:eastAsia="Palatino Linotype" w:hAnsi="Palatino Linotype" w:cs="Palatino Linotype"/>
          <w:b/>
        </w:rPr>
        <w:t>EL SUJETO OBLIGADO</w:t>
      </w:r>
      <w:r w:rsidRPr="00891449">
        <w:rPr>
          <w:rFonts w:ascii="Palatino Linotype" w:eastAsia="Palatino Linotype" w:hAnsi="Palatino Linotype" w:cs="Palatino Linotype"/>
        </w:rPr>
        <w:t xml:space="preserve"> no pretende clasificar la información, quedando sin materia el presente asunto. </w:t>
      </w:r>
    </w:p>
    <w:p w14:paraId="797D3468" w14:textId="77777777" w:rsidR="00580086" w:rsidRPr="00891449" w:rsidRDefault="00D86097" w:rsidP="00891449">
      <w:pPr>
        <w:spacing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t xml:space="preserve">Por consiguiente, en estricto derecho la alegación del </w:t>
      </w:r>
      <w:r w:rsidRPr="00891449">
        <w:rPr>
          <w:rFonts w:ascii="Palatino Linotype" w:eastAsia="Palatino Linotype" w:hAnsi="Palatino Linotype" w:cs="Palatino Linotype"/>
          <w:b/>
        </w:rPr>
        <w:t>RECURRENTE</w:t>
      </w:r>
      <w:r w:rsidRPr="00891449">
        <w:rPr>
          <w:rFonts w:ascii="Palatino Linotype" w:eastAsia="Palatino Linotype" w:hAnsi="Palatino Linotype" w:cs="Palatino Linotype"/>
        </w:rPr>
        <w:t xml:space="preserve"> se limita a realizar manifestaciones sin sustento, las cuales han quedado demostradas como falsas, por ello se califican de </w:t>
      </w:r>
      <w:r w:rsidRPr="00891449">
        <w:rPr>
          <w:rFonts w:ascii="Palatino Linotype" w:eastAsia="Palatino Linotype" w:hAnsi="Palatino Linotype" w:cs="Palatino Linotype"/>
          <w:b/>
        </w:rPr>
        <w:t>inoperantes</w:t>
      </w:r>
      <w:r w:rsidRPr="00891449">
        <w:rPr>
          <w:rFonts w:ascii="Palatino Linotype" w:eastAsia="Palatino Linotype" w:hAnsi="Palatino Linotype" w:cs="Palatino Linotype"/>
        </w:rPr>
        <w:t>; quedando sin materia el presente recurso de revisión, 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w:t>
      </w:r>
      <w:r w:rsidRPr="00891449">
        <w:rPr>
          <w:rFonts w:ascii="Palatino Linotype" w:eastAsia="Palatino Linotype" w:hAnsi="Palatino Linotype" w:cs="Palatino Linotype"/>
          <w:vertAlign w:val="superscript"/>
        </w:rPr>
        <w:footnoteReference w:id="2"/>
      </w:r>
      <w:r w:rsidRPr="00891449">
        <w:rPr>
          <w:rFonts w:ascii="Palatino Linotype" w:eastAsia="Palatino Linotype" w:hAnsi="Palatino Linotype" w:cs="Palatino Linotype"/>
        </w:rPr>
        <w:t>, la cual constituye un criterio orientador para este Órgano Garante, que pone en aptitudes de poder sobreseer el presente recurso de revisión, lo que en el caso particular, se tiene por acreditada la inexistencia del acto reclamado, quedando sin materia el presente asunto.</w:t>
      </w:r>
    </w:p>
    <w:p w14:paraId="535076C3" w14:textId="77777777" w:rsidR="00580086" w:rsidRPr="00891449" w:rsidRDefault="00580086" w:rsidP="00891449">
      <w:pPr>
        <w:spacing w:line="360" w:lineRule="auto"/>
        <w:jc w:val="both"/>
        <w:rPr>
          <w:rFonts w:ascii="Palatino Linotype" w:eastAsia="Palatino Linotype" w:hAnsi="Palatino Linotype" w:cs="Palatino Linotype"/>
        </w:rPr>
      </w:pPr>
    </w:p>
    <w:p w14:paraId="50E8EFC7" w14:textId="77777777" w:rsidR="00580086" w:rsidRPr="00891449" w:rsidRDefault="00D86097" w:rsidP="00891449">
      <w:pPr>
        <w:spacing w:before="280" w:after="280"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lastRenderedPageBreak/>
        <w:t>Con base en las consideraciones de hecho y de derecho precisadas en líneas anteriores, podemos concluir entonces, que se actualiza la causal de sobreseimiento prevista en la fracción V del artículo 192, de la Ley de Transparencia y Acceso a información Pública del Estado de México y Municipios, que disponen lo siguiente:</w:t>
      </w:r>
    </w:p>
    <w:p w14:paraId="13439670"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w:t>
      </w:r>
      <w:r w:rsidRPr="00891449">
        <w:rPr>
          <w:rFonts w:ascii="Palatino Linotype" w:eastAsia="Palatino Linotype" w:hAnsi="Palatino Linotype" w:cs="Palatino Linotype"/>
          <w:b/>
          <w:i/>
          <w:sz w:val="22"/>
          <w:szCs w:val="22"/>
        </w:rPr>
        <w:t>Artículo 192.</w:t>
      </w:r>
      <w:r w:rsidRPr="00891449">
        <w:rPr>
          <w:rFonts w:ascii="Palatino Linotype" w:eastAsia="Palatino Linotype" w:hAnsi="Palatino Linotype" w:cs="Palatino Linotype"/>
          <w:i/>
          <w:sz w:val="22"/>
          <w:szCs w:val="22"/>
        </w:rPr>
        <w:t xml:space="preserve"> El recurso será </w:t>
      </w:r>
      <w:r w:rsidRPr="00891449">
        <w:rPr>
          <w:rFonts w:ascii="Palatino Linotype" w:eastAsia="Palatino Linotype" w:hAnsi="Palatino Linotype" w:cs="Palatino Linotype"/>
          <w:i/>
          <w:sz w:val="22"/>
          <w:szCs w:val="22"/>
          <w:u w:val="single"/>
        </w:rPr>
        <w:t>sobreseído</w:t>
      </w:r>
      <w:r w:rsidRPr="00891449">
        <w:rPr>
          <w:rFonts w:ascii="Palatino Linotype" w:eastAsia="Palatino Linotype" w:hAnsi="Palatino Linotype" w:cs="Palatino Linotype"/>
          <w:i/>
          <w:sz w:val="22"/>
          <w:szCs w:val="22"/>
        </w:rPr>
        <w:t>, en todo o en parte, cuando una vez admitido, se actualicen alguno de los siguientes supuestos:</w:t>
      </w:r>
    </w:p>
    <w:p w14:paraId="22EF04CE" w14:textId="77777777" w:rsidR="00580086" w:rsidRPr="00891449" w:rsidRDefault="00D86097" w:rsidP="00891449">
      <w:pPr>
        <w:ind w:left="567" w:right="616"/>
        <w:jc w:val="both"/>
        <w:rPr>
          <w:rFonts w:ascii="Palatino Linotype" w:eastAsia="Palatino Linotype" w:hAnsi="Palatino Linotype" w:cs="Palatino Linotype"/>
          <w:i/>
          <w:sz w:val="22"/>
          <w:szCs w:val="22"/>
        </w:rPr>
      </w:pPr>
      <w:r w:rsidRPr="00891449">
        <w:rPr>
          <w:rFonts w:ascii="Palatino Linotype" w:eastAsia="Palatino Linotype" w:hAnsi="Palatino Linotype" w:cs="Palatino Linotype"/>
          <w:i/>
          <w:sz w:val="22"/>
          <w:szCs w:val="22"/>
        </w:rPr>
        <w:t>…</w:t>
      </w:r>
    </w:p>
    <w:p w14:paraId="46981C91" w14:textId="77777777" w:rsidR="00580086" w:rsidRPr="00891449" w:rsidRDefault="00D86097" w:rsidP="00891449">
      <w:pPr>
        <w:ind w:left="567" w:right="616"/>
        <w:jc w:val="both"/>
        <w:rPr>
          <w:rFonts w:ascii="Palatino Linotype" w:eastAsia="Palatino Linotype" w:hAnsi="Palatino Linotype" w:cs="Palatino Linotype"/>
          <w:sz w:val="22"/>
          <w:szCs w:val="22"/>
        </w:rPr>
      </w:pPr>
      <w:r w:rsidRPr="00891449">
        <w:rPr>
          <w:rFonts w:ascii="Palatino Linotype" w:eastAsia="Palatino Linotype" w:hAnsi="Palatino Linotype" w:cs="Palatino Linotype"/>
          <w:b/>
          <w:i/>
          <w:sz w:val="22"/>
          <w:szCs w:val="22"/>
        </w:rPr>
        <w:t>V. Cuando por cualquier motivo quede sin materia el recurso</w:t>
      </w:r>
      <w:r w:rsidRPr="00891449">
        <w:rPr>
          <w:rFonts w:ascii="Palatino Linotype" w:eastAsia="Palatino Linotype" w:hAnsi="Palatino Linotype" w:cs="Palatino Linotype"/>
          <w:i/>
          <w:sz w:val="22"/>
          <w:szCs w:val="22"/>
        </w:rPr>
        <w:t>.”</w:t>
      </w:r>
    </w:p>
    <w:p w14:paraId="548CB653" w14:textId="77777777" w:rsidR="00580086" w:rsidRPr="00891449" w:rsidRDefault="00D86097" w:rsidP="00891449">
      <w:pPr>
        <w:ind w:left="567" w:right="616"/>
        <w:rPr>
          <w:rFonts w:ascii="Palatino Linotype" w:eastAsia="Palatino Linotype" w:hAnsi="Palatino Linotype" w:cs="Palatino Linotype"/>
          <w:sz w:val="22"/>
          <w:szCs w:val="22"/>
        </w:rPr>
      </w:pPr>
      <w:r w:rsidRPr="00891449">
        <w:rPr>
          <w:rFonts w:ascii="Palatino Linotype" w:eastAsia="Palatino Linotype" w:hAnsi="Palatino Linotype" w:cs="Palatino Linotype"/>
          <w:sz w:val="22"/>
          <w:szCs w:val="22"/>
        </w:rPr>
        <w:t>(Énfasis añadido)</w:t>
      </w:r>
    </w:p>
    <w:p w14:paraId="353B6B37" w14:textId="77777777" w:rsidR="00580086" w:rsidRPr="00891449" w:rsidRDefault="00D86097" w:rsidP="00891449">
      <w:pPr>
        <w:spacing w:before="280" w:after="280"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t xml:space="preserve">Ello es así, atendiendo que, si bien es cierto las razones o motivos de inconformidad resultan fundadas para la interposición del recurso de revisión, durante el estudio y resolución se acreditó que resultan inoperantes en el caso particular, al demostrarse que </w:t>
      </w:r>
      <w:r w:rsidRPr="00891449">
        <w:rPr>
          <w:rFonts w:ascii="Palatino Linotype" w:eastAsia="Palatino Linotype" w:hAnsi="Palatino Linotype" w:cs="Palatino Linotype"/>
          <w:b/>
        </w:rPr>
        <w:t xml:space="preserve">EL SUJETO OBLIGADO </w:t>
      </w:r>
      <w:r w:rsidRPr="00891449">
        <w:rPr>
          <w:rFonts w:ascii="Palatino Linotype" w:eastAsia="Palatino Linotype" w:hAnsi="Palatino Linotype" w:cs="Palatino Linotype"/>
        </w:rPr>
        <w:t>en ningún momento pretende clasificar como reservada o confidencial la información peticionada, aunando que la misma no ha sido generada.</w:t>
      </w:r>
    </w:p>
    <w:p w14:paraId="438CE762" w14:textId="77777777" w:rsidR="00580086" w:rsidRPr="00891449" w:rsidRDefault="00D86097" w:rsidP="00891449">
      <w:pPr>
        <w:spacing w:before="280" w:after="280"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t xml:space="preserve">Por lo que </w:t>
      </w:r>
      <w:r w:rsidRPr="00891449">
        <w:rPr>
          <w:rFonts w:ascii="Palatino Linotype" w:eastAsia="Palatino Linotype" w:hAnsi="Palatino Linotype" w:cs="Palatino Linotype"/>
          <w:b/>
        </w:rPr>
        <w:t xml:space="preserve">con fundamento en la segunda hipótesis de la fracción I del artículo 186, </w:t>
      </w:r>
      <w:r w:rsidRPr="00891449">
        <w:rPr>
          <w:rFonts w:ascii="Palatino Linotype" w:eastAsia="Palatino Linotype" w:hAnsi="Palatino Linotype" w:cs="Palatino Linotype"/>
        </w:rPr>
        <w:t xml:space="preserve">de la Ley de Transparencia y Acceso a la Información Pública del Estado de México y Municipios, que a la letra señala: </w:t>
      </w:r>
      <w:r w:rsidRPr="00891449">
        <w:rPr>
          <w:rFonts w:ascii="Palatino Linotype" w:eastAsia="Palatino Linotype" w:hAnsi="Palatino Linotype" w:cs="Palatino Linotype"/>
          <w:i/>
        </w:rPr>
        <w:t>“Artículo 186. Las resoluciones del Instituto podrán: I. Desechar o sobreseer el recurso;…” (Sic),</w:t>
      </w:r>
      <w:r w:rsidRPr="00891449">
        <w:rPr>
          <w:rFonts w:ascii="Palatino Linotype" w:eastAsia="Palatino Linotype" w:hAnsi="Palatino Linotype" w:cs="Palatino Linotype"/>
        </w:rPr>
        <w:t xml:space="preserve"> por lo que, se </w:t>
      </w:r>
      <w:r w:rsidRPr="00891449">
        <w:rPr>
          <w:rFonts w:ascii="Palatino Linotype" w:eastAsia="Palatino Linotype" w:hAnsi="Palatino Linotype" w:cs="Palatino Linotype"/>
          <w:b/>
        </w:rPr>
        <w:t xml:space="preserve">SOBRESEE </w:t>
      </w:r>
      <w:r w:rsidRPr="00891449">
        <w:rPr>
          <w:rFonts w:ascii="Palatino Linotype" w:eastAsia="Palatino Linotype" w:hAnsi="Palatino Linotype" w:cs="Palatino Linotype"/>
        </w:rPr>
        <w:t xml:space="preserve">el recurso de revisión </w:t>
      </w:r>
      <w:r w:rsidRPr="00891449">
        <w:rPr>
          <w:rFonts w:ascii="Palatino Linotype" w:eastAsia="Palatino Linotype" w:hAnsi="Palatino Linotype" w:cs="Palatino Linotype"/>
          <w:b/>
        </w:rPr>
        <w:t>05542/INFOEM/IP/RR/2021</w:t>
      </w:r>
      <w:r w:rsidRPr="00891449">
        <w:rPr>
          <w:rFonts w:ascii="Palatino Linotype" w:eastAsia="Palatino Linotype" w:hAnsi="Palatino Linotype" w:cs="Palatino Linotype"/>
        </w:rPr>
        <w:t>, que ha sido materia del presente fallo.</w:t>
      </w:r>
    </w:p>
    <w:p w14:paraId="0F95829B" w14:textId="77777777" w:rsidR="00580086" w:rsidRPr="00891449" w:rsidRDefault="00D86097" w:rsidP="00891449">
      <w:pPr>
        <w:widowControl w:val="0"/>
        <w:pBdr>
          <w:top w:val="nil"/>
          <w:left w:val="nil"/>
          <w:bottom w:val="nil"/>
          <w:right w:val="nil"/>
          <w:between w:val="nil"/>
        </w:pBdr>
        <w:tabs>
          <w:tab w:val="left" w:pos="1276"/>
        </w:tabs>
        <w:spacing w:line="360" w:lineRule="auto"/>
        <w:jc w:val="both"/>
        <w:rPr>
          <w:rFonts w:ascii="Palatino Linotype" w:eastAsia="Palatino Linotype" w:hAnsi="Palatino Linotype" w:cs="Palatino Linotype"/>
          <w:color w:val="000000"/>
        </w:rPr>
      </w:pPr>
      <w:r w:rsidRPr="00891449">
        <w:rPr>
          <w:rFonts w:ascii="Palatino Linotype" w:eastAsia="Palatino Linotype" w:hAnsi="Palatino Linotype" w:cs="Palatino Linotype"/>
          <w:color w:val="000000"/>
        </w:rPr>
        <w:t xml:space="preserve">Así, con fundamento en lo prescrito en los artículos 5, párrafo trigésimo, trigésimo primero, trigésimo segundo, fracciones IV y V, de la Constitución Política del Estado Libre y Soberano de México, y los artículos 2, fracción II, 9, 29, 36, fracciones I y II, 176, 178, 179, 181, 185, fracción I, 186, 188 y 192, fracción III de la Ley de Transparencia y </w:t>
      </w:r>
      <w:r w:rsidRPr="00891449">
        <w:rPr>
          <w:rFonts w:ascii="Palatino Linotype" w:eastAsia="Palatino Linotype" w:hAnsi="Palatino Linotype" w:cs="Palatino Linotype"/>
          <w:color w:val="000000"/>
        </w:rPr>
        <w:lastRenderedPageBreak/>
        <w:t>Acceso a la Información Pública del Estado de México y Municipios, este Pleno:</w:t>
      </w:r>
    </w:p>
    <w:p w14:paraId="75C02C47" w14:textId="77777777" w:rsidR="00580086" w:rsidRPr="00891449" w:rsidRDefault="00D86097" w:rsidP="00891449">
      <w:pPr>
        <w:spacing w:before="280" w:after="280" w:line="360" w:lineRule="auto"/>
        <w:jc w:val="center"/>
        <w:rPr>
          <w:rFonts w:ascii="Palatino Linotype" w:eastAsia="Palatino Linotype" w:hAnsi="Palatino Linotype" w:cs="Palatino Linotype"/>
          <w:b/>
          <w:sz w:val="28"/>
          <w:szCs w:val="28"/>
        </w:rPr>
      </w:pPr>
      <w:r w:rsidRPr="00891449">
        <w:rPr>
          <w:rFonts w:ascii="Palatino Linotype" w:eastAsia="Palatino Linotype" w:hAnsi="Palatino Linotype" w:cs="Palatino Linotype"/>
          <w:b/>
          <w:sz w:val="28"/>
          <w:szCs w:val="28"/>
        </w:rPr>
        <w:t>RESUELVE</w:t>
      </w:r>
    </w:p>
    <w:p w14:paraId="686F93EE" w14:textId="77777777" w:rsidR="00580086" w:rsidRPr="00891449" w:rsidRDefault="00D86097" w:rsidP="00891449">
      <w:pPr>
        <w:tabs>
          <w:tab w:val="left" w:pos="8647"/>
        </w:tabs>
        <w:spacing w:line="360" w:lineRule="auto"/>
        <w:ind w:right="51"/>
        <w:jc w:val="both"/>
        <w:rPr>
          <w:rFonts w:ascii="Palatino Linotype" w:eastAsia="Palatino Linotype" w:hAnsi="Palatino Linotype" w:cs="Palatino Linotype"/>
        </w:rPr>
      </w:pPr>
      <w:r w:rsidRPr="00891449">
        <w:rPr>
          <w:rFonts w:ascii="Palatino Linotype" w:eastAsia="Palatino Linotype" w:hAnsi="Palatino Linotype" w:cs="Palatino Linotype"/>
          <w:b/>
          <w:sz w:val="28"/>
          <w:szCs w:val="28"/>
        </w:rPr>
        <w:t>PRIMERO.</w:t>
      </w:r>
      <w:r w:rsidRPr="00891449">
        <w:rPr>
          <w:rFonts w:ascii="Palatino Linotype" w:eastAsia="Palatino Linotype" w:hAnsi="Palatino Linotype" w:cs="Palatino Linotype"/>
        </w:rPr>
        <w:t xml:space="preserve"> Se </w:t>
      </w:r>
      <w:r w:rsidRPr="00891449">
        <w:rPr>
          <w:rFonts w:ascii="Palatino Linotype" w:eastAsia="Palatino Linotype" w:hAnsi="Palatino Linotype" w:cs="Palatino Linotype"/>
          <w:b/>
        </w:rPr>
        <w:t>SOBRESEE</w:t>
      </w:r>
      <w:r w:rsidRPr="00891449">
        <w:rPr>
          <w:rFonts w:ascii="Palatino Linotype" w:eastAsia="Palatino Linotype" w:hAnsi="Palatino Linotype" w:cs="Palatino Linotype"/>
        </w:rPr>
        <w:t xml:space="preserve"> el recurso de revisión </w:t>
      </w:r>
      <w:r w:rsidRPr="00891449">
        <w:rPr>
          <w:rFonts w:ascii="Palatino Linotype" w:eastAsia="Palatino Linotype" w:hAnsi="Palatino Linotype" w:cs="Palatino Linotype"/>
          <w:b/>
        </w:rPr>
        <w:t>05542/INFOEM/IP/RR/2021</w:t>
      </w:r>
      <w:r w:rsidRPr="00891449">
        <w:rPr>
          <w:rFonts w:ascii="Palatino Linotype" w:eastAsia="Palatino Linotype" w:hAnsi="Palatino Linotype" w:cs="Palatino Linotype"/>
        </w:rPr>
        <w:t xml:space="preserve">, por quedarse sin materia, en términos de lo expuesto en el Considerando </w:t>
      </w:r>
      <w:r w:rsidRPr="00891449">
        <w:rPr>
          <w:rFonts w:ascii="Palatino Linotype" w:eastAsia="Palatino Linotype" w:hAnsi="Palatino Linotype" w:cs="Palatino Linotype"/>
          <w:b/>
        </w:rPr>
        <w:t>Quinto</w:t>
      </w:r>
      <w:r w:rsidRPr="00891449">
        <w:rPr>
          <w:rFonts w:ascii="Palatino Linotype" w:eastAsia="Palatino Linotype" w:hAnsi="Palatino Linotype" w:cs="Palatino Linotype"/>
        </w:rPr>
        <w:t xml:space="preserve"> de la presente resolución.</w:t>
      </w:r>
    </w:p>
    <w:p w14:paraId="1B8B0048" w14:textId="77777777" w:rsidR="00580086" w:rsidRPr="00891449" w:rsidRDefault="00580086" w:rsidP="00891449">
      <w:pPr>
        <w:tabs>
          <w:tab w:val="left" w:pos="8647"/>
        </w:tabs>
        <w:spacing w:line="360" w:lineRule="auto"/>
        <w:ind w:right="51"/>
        <w:jc w:val="both"/>
        <w:rPr>
          <w:rFonts w:ascii="Palatino Linotype" w:eastAsia="Palatino Linotype" w:hAnsi="Palatino Linotype" w:cs="Palatino Linotype"/>
        </w:rPr>
      </w:pPr>
    </w:p>
    <w:p w14:paraId="3E96966F" w14:textId="77777777" w:rsidR="00580086" w:rsidRPr="00891449" w:rsidRDefault="00D86097" w:rsidP="00891449">
      <w:pPr>
        <w:tabs>
          <w:tab w:val="left" w:pos="8647"/>
        </w:tabs>
        <w:spacing w:line="360" w:lineRule="auto"/>
        <w:ind w:right="51"/>
        <w:jc w:val="both"/>
        <w:rPr>
          <w:rFonts w:ascii="Palatino Linotype" w:eastAsia="Palatino Linotype" w:hAnsi="Palatino Linotype" w:cs="Palatino Linotype"/>
        </w:rPr>
      </w:pPr>
      <w:r w:rsidRPr="00891449">
        <w:rPr>
          <w:rFonts w:ascii="Palatino Linotype" w:eastAsia="Palatino Linotype" w:hAnsi="Palatino Linotype" w:cs="Palatino Linotype"/>
          <w:b/>
          <w:sz w:val="28"/>
          <w:szCs w:val="28"/>
        </w:rPr>
        <w:t>SEGUNDO</w:t>
      </w:r>
      <w:r w:rsidRPr="00891449">
        <w:rPr>
          <w:rFonts w:ascii="Palatino Linotype" w:eastAsia="Palatino Linotype" w:hAnsi="Palatino Linotype" w:cs="Palatino Linotype"/>
          <w:b/>
        </w:rPr>
        <w:t>.</w:t>
      </w:r>
      <w:r w:rsidRPr="00891449">
        <w:rPr>
          <w:rFonts w:ascii="Palatino Linotype" w:eastAsia="Palatino Linotype" w:hAnsi="Palatino Linotype" w:cs="Palatino Linotype"/>
        </w:rPr>
        <w:t xml:space="preserve"> </w:t>
      </w:r>
      <w:r w:rsidRPr="00891449">
        <w:rPr>
          <w:rFonts w:ascii="Palatino Linotype" w:eastAsia="Palatino Linotype" w:hAnsi="Palatino Linotype" w:cs="Palatino Linotype"/>
          <w:b/>
        </w:rPr>
        <w:t>Notifíquese</w:t>
      </w:r>
      <w:r w:rsidRPr="00891449">
        <w:rPr>
          <w:rFonts w:ascii="Palatino Linotype" w:eastAsia="Palatino Linotype" w:hAnsi="Palatino Linotype" w:cs="Palatino Linotype"/>
        </w:rPr>
        <w:t xml:space="preserve"> vía </w:t>
      </w:r>
      <w:r w:rsidRPr="00891449">
        <w:rPr>
          <w:rFonts w:ascii="Palatino Linotype" w:eastAsia="Palatino Linotype" w:hAnsi="Palatino Linotype" w:cs="Palatino Linotype"/>
          <w:b/>
        </w:rPr>
        <w:t>SAIMEX</w:t>
      </w:r>
      <w:r w:rsidRPr="00891449">
        <w:rPr>
          <w:rFonts w:ascii="Palatino Linotype" w:eastAsia="Palatino Linotype" w:hAnsi="Palatino Linotype" w:cs="Palatino Linotype"/>
        </w:rPr>
        <w:t xml:space="preserve"> la presente resolución al Titular de la Unidad de Transparencia del </w:t>
      </w:r>
      <w:r w:rsidRPr="00891449">
        <w:rPr>
          <w:rFonts w:ascii="Palatino Linotype" w:eastAsia="Palatino Linotype" w:hAnsi="Palatino Linotype" w:cs="Palatino Linotype"/>
          <w:b/>
        </w:rPr>
        <w:t>Sujeto Obligado</w:t>
      </w:r>
      <w:r w:rsidRPr="00891449">
        <w:rPr>
          <w:rFonts w:ascii="Palatino Linotype" w:eastAsia="Palatino Linotype" w:hAnsi="Palatino Linotype" w:cs="Palatino Linotype"/>
        </w:rPr>
        <w:t>.</w:t>
      </w:r>
    </w:p>
    <w:p w14:paraId="3215F6B8" w14:textId="77777777" w:rsidR="00580086" w:rsidRPr="00891449" w:rsidRDefault="00580086" w:rsidP="00891449">
      <w:pPr>
        <w:spacing w:line="360" w:lineRule="auto"/>
        <w:jc w:val="both"/>
        <w:rPr>
          <w:rFonts w:ascii="Palatino Linotype" w:eastAsia="Palatino Linotype" w:hAnsi="Palatino Linotype" w:cs="Palatino Linotype"/>
        </w:rPr>
      </w:pPr>
    </w:p>
    <w:p w14:paraId="0FA6B4E2" w14:textId="77777777" w:rsidR="00580086" w:rsidRPr="00891449" w:rsidRDefault="00D86097" w:rsidP="00891449">
      <w:pPr>
        <w:spacing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b/>
          <w:sz w:val="28"/>
          <w:szCs w:val="28"/>
        </w:rPr>
        <w:t>TERCERO</w:t>
      </w:r>
      <w:r w:rsidRPr="00891449">
        <w:rPr>
          <w:rFonts w:ascii="Palatino Linotype" w:eastAsia="Palatino Linotype" w:hAnsi="Palatino Linotype" w:cs="Palatino Linotype"/>
          <w:b/>
        </w:rPr>
        <w:t>.</w:t>
      </w:r>
      <w:r w:rsidRPr="00891449">
        <w:rPr>
          <w:rFonts w:ascii="Palatino Linotype" w:eastAsia="Palatino Linotype" w:hAnsi="Palatino Linotype" w:cs="Palatino Linotype"/>
        </w:rPr>
        <w:t xml:space="preserve"> </w:t>
      </w:r>
      <w:r w:rsidRPr="00891449">
        <w:rPr>
          <w:rFonts w:ascii="Palatino Linotype" w:eastAsia="Palatino Linotype" w:hAnsi="Palatino Linotype" w:cs="Palatino Linotype"/>
          <w:b/>
        </w:rPr>
        <w:t>NOTIFÍQUESE</w:t>
      </w:r>
      <w:r w:rsidRPr="00891449">
        <w:rPr>
          <w:rFonts w:ascii="Palatino Linotype" w:eastAsia="Palatino Linotype" w:hAnsi="Palatino Linotype" w:cs="Palatino Linotype"/>
        </w:rPr>
        <w:t xml:space="preserve"> a través del Sistema de Acceso a la Información Mexiquense (</w:t>
      </w:r>
      <w:r w:rsidRPr="00891449">
        <w:rPr>
          <w:rFonts w:ascii="Palatino Linotype" w:eastAsia="Palatino Linotype" w:hAnsi="Palatino Linotype" w:cs="Palatino Linotype"/>
          <w:b/>
        </w:rPr>
        <w:t>SAIMEX</w:t>
      </w:r>
      <w:r w:rsidRPr="00891449">
        <w:rPr>
          <w:rFonts w:ascii="Palatino Linotype" w:eastAsia="Palatino Linotype" w:hAnsi="Palatino Linotype" w:cs="Palatino Linotype"/>
        </w:rPr>
        <w:t xml:space="preserve">), al </w:t>
      </w:r>
      <w:r w:rsidRPr="00891449">
        <w:rPr>
          <w:rFonts w:ascii="Palatino Linotype" w:eastAsia="Palatino Linotype" w:hAnsi="Palatino Linotype" w:cs="Palatino Linotype"/>
          <w:b/>
        </w:rPr>
        <w:t xml:space="preserve">RECURRENTE </w:t>
      </w:r>
      <w:r w:rsidRPr="00891449">
        <w:rPr>
          <w:rFonts w:ascii="Palatino Linotype" w:eastAsia="Palatino Linotype" w:hAnsi="Palatino Linotype" w:cs="Palatino Linotype"/>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0975F2E2" w14:textId="77777777" w:rsidR="00580086" w:rsidRPr="00891449" w:rsidRDefault="00D86097" w:rsidP="00891449">
      <w:pPr>
        <w:widowControl w:val="0"/>
        <w:spacing w:before="280" w:after="280" w:line="360" w:lineRule="auto"/>
        <w:jc w:val="both"/>
        <w:rPr>
          <w:rFonts w:ascii="Palatino Linotype" w:eastAsia="Palatino Linotype" w:hAnsi="Palatino Linotype" w:cs="Palatino Linotype"/>
        </w:rPr>
      </w:pPr>
      <w:r w:rsidRPr="0089144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w:t>
      </w:r>
      <w:r w:rsidRPr="00891449">
        <w:rPr>
          <w:rFonts w:ascii="Palatino Linotype" w:eastAsia="Palatino Linotype" w:hAnsi="Palatino Linotype" w:cs="Palatino Linotype"/>
        </w:rPr>
        <w:lastRenderedPageBreak/>
        <w:t>RAMÍREZ PEÑA; EN LA SEGUNDA SESIÓN ORDINARIA CELEBRADA EL DIECINUEVE DE ENERO DE DOS MIL VEINTIDÓS, ANTE EL SECRETARIO TÉCNICO DEL PLENO, ALEXIS TAPIA RAMÍREZ.</w:t>
      </w:r>
    </w:p>
    <w:p w14:paraId="0CF38519" w14:textId="77777777" w:rsidR="00580086" w:rsidRDefault="00D86097" w:rsidP="00891449">
      <w:pPr>
        <w:jc w:val="both"/>
        <w:rPr>
          <w:rFonts w:ascii="Palatino Linotype" w:eastAsia="Palatino Linotype" w:hAnsi="Palatino Linotype" w:cs="Palatino Linotype"/>
          <w:sz w:val="16"/>
          <w:szCs w:val="16"/>
        </w:rPr>
      </w:pPr>
      <w:r w:rsidRPr="00891449">
        <w:rPr>
          <w:rFonts w:ascii="Palatino Linotype" w:eastAsia="Palatino Linotype" w:hAnsi="Palatino Linotype" w:cs="Palatino Linotype"/>
          <w:sz w:val="16"/>
          <w:szCs w:val="16"/>
        </w:rPr>
        <w:t>JMV/CCR/BLA/DEMF/AMV</w:t>
      </w:r>
    </w:p>
    <w:p w14:paraId="7545BE03" w14:textId="77777777" w:rsidR="00580086" w:rsidRDefault="00D86097" w:rsidP="00891449">
      <w:pPr>
        <w:spacing w:after="160" w:line="259" w:lineRule="auto"/>
        <w:rPr>
          <w:rFonts w:ascii="Palatino Linotype" w:eastAsia="Palatino Linotype" w:hAnsi="Palatino Linotype" w:cs="Palatino Linotype"/>
          <w:sz w:val="16"/>
          <w:szCs w:val="16"/>
        </w:rPr>
      </w:pPr>
      <w:r>
        <w:br w:type="page"/>
      </w:r>
    </w:p>
    <w:p w14:paraId="0F976032" w14:textId="77777777" w:rsidR="00580086" w:rsidRDefault="00580086" w:rsidP="00891449"/>
    <w:p w14:paraId="3D520F3E" w14:textId="77777777" w:rsidR="00580086" w:rsidRDefault="00580086" w:rsidP="00891449"/>
    <w:p w14:paraId="101F9664" w14:textId="77777777" w:rsidR="00580086" w:rsidRDefault="00580086" w:rsidP="00891449"/>
    <w:p w14:paraId="26D93E24" w14:textId="77777777" w:rsidR="00580086" w:rsidRDefault="00580086" w:rsidP="00891449"/>
    <w:sectPr w:rsidR="00580086">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856F9" w14:textId="77777777" w:rsidR="00DA2E5E" w:rsidRDefault="00DA2E5E">
      <w:r>
        <w:separator/>
      </w:r>
    </w:p>
  </w:endnote>
  <w:endnote w:type="continuationSeparator" w:id="0">
    <w:p w14:paraId="520C9BEA" w14:textId="77777777" w:rsidR="00DA2E5E" w:rsidRDefault="00DA2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046A2" w14:textId="77777777" w:rsidR="00580086" w:rsidRDefault="00D8609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2566F">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2566F">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0ECCB" w14:textId="77777777" w:rsidR="00580086" w:rsidRDefault="00D86097">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2566F">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2566F">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61A27" w14:textId="77777777" w:rsidR="00DA2E5E" w:rsidRDefault="00DA2E5E">
      <w:r>
        <w:separator/>
      </w:r>
    </w:p>
  </w:footnote>
  <w:footnote w:type="continuationSeparator" w:id="0">
    <w:p w14:paraId="327EC991" w14:textId="77777777" w:rsidR="00DA2E5E" w:rsidRDefault="00DA2E5E">
      <w:r>
        <w:continuationSeparator/>
      </w:r>
    </w:p>
  </w:footnote>
  <w:footnote w:id="1">
    <w:p w14:paraId="0286D647" w14:textId="77777777" w:rsidR="00580086" w:rsidRDefault="00D86097">
      <w:pPr>
        <w:ind w:right="49"/>
        <w:jc w:val="both"/>
        <w:rPr>
          <w:rFonts w:ascii="Palatino Linotype" w:eastAsia="Palatino Linotype" w:hAnsi="Palatino Linotype" w:cs="Palatino Linotype"/>
          <w:i/>
          <w:color w:val="000000"/>
          <w:sz w:val="18"/>
          <w:szCs w:val="18"/>
        </w:rPr>
      </w:pPr>
      <w:r>
        <w:rPr>
          <w:vertAlign w:val="superscript"/>
        </w:rPr>
        <w:footnoteRef/>
      </w:r>
      <w:r>
        <w:rPr>
          <w:sz w:val="18"/>
          <w:szCs w:val="18"/>
        </w:rPr>
        <w:t xml:space="preserve"> </w:t>
      </w:r>
      <w:r>
        <w:rPr>
          <w:rFonts w:ascii="Palatino Linotype" w:eastAsia="Palatino Linotype" w:hAnsi="Palatino Linotype" w:cs="Palatino Linotype"/>
          <w:b/>
          <w:i/>
          <w:color w:val="000000"/>
          <w:sz w:val="18"/>
          <w:szCs w:val="18"/>
        </w:rPr>
        <w:t xml:space="preserve">“Artículo 178. </w:t>
      </w:r>
      <w:r>
        <w:rPr>
          <w:rFonts w:ascii="Palatino Linotype" w:eastAsia="Palatino Linotype" w:hAnsi="Palatino Linotype" w:cs="Palatino Linotype"/>
          <w:i/>
          <w:color w:val="000000"/>
          <w:sz w:val="18"/>
          <w:szCs w:val="18"/>
        </w:rPr>
        <w:t xml:space="preserve">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footnote>
  <w:footnote w:id="2">
    <w:p w14:paraId="09D71EDD" w14:textId="77777777" w:rsidR="00580086" w:rsidRDefault="00D8609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color w:val="000000"/>
          <w:sz w:val="20"/>
          <w:szCs w:val="20"/>
        </w:rPr>
        <w:t xml:space="preserve"> </w:t>
      </w:r>
      <w:r>
        <w:rPr>
          <w:rFonts w:ascii="Palatino Linotype" w:eastAsia="Palatino Linotype" w:hAnsi="Palatino Linotype" w:cs="Palatino Linotype"/>
          <w:b/>
          <w:color w:val="000000"/>
          <w:sz w:val="16"/>
          <w:szCs w:val="16"/>
        </w:rPr>
        <w:t xml:space="preserve">INEXISTENCIA DE LOS ACTOS RECLAMADOS EN EL AMPARO. NO ES UN MOTIVO MANIFIESTO E INDUDABLE DE IMPROCEDENCIA QUE DÉ LUGAR AL DESECHAMIENTO DE LA DEMANDA, SINO QUE CONSTITUYE UNA CAUSAL DE SOBRESEIMIENTO EN EL JUICIO. </w:t>
      </w:r>
      <w:r>
        <w:rPr>
          <w:rFonts w:ascii="Palatino Linotype" w:eastAsia="Palatino Linotype" w:hAnsi="Palatino Linotype" w:cs="Palatino Linotype"/>
          <w:color w:val="000000"/>
          <w:sz w:val="16"/>
          <w:szCs w:val="16"/>
        </w:rPr>
        <w:t>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80165" w14:textId="77777777" w:rsidR="00580086" w:rsidRDefault="0002566F">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4FE7D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40pt;height:10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2D9FB" w14:textId="77777777" w:rsidR="00580086" w:rsidRDefault="0002566F">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BC04C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1.6pt;margin-top:-162.25pt;width:606pt;height:789.7pt;z-index:-251659776;mso-position-horizontal:absolute;mso-position-horizontal-relative:margin;mso-position-vertical:absolute;mso-position-vertical-relative:margin">
          <v:imagedata r:id="rId1" o:title="image3"/>
          <w10:wrap anchorx="margin" anchory="margin"/>
        </v:shape>
      </w:pict>
    </w:r>
  </w:p>
  <w:tbl>
    <w:tblPr>
      <w:tblStyle w:val="a"/>
      <w:tblW w:w="9356" w:type="dxa"/>
      <w:tblInd w:w="-142" w:type="dxa"/>
      <w:tblLayout w:type="fixed"/>
      <w:tblLook w:val="0400" w:firstRow="0" w:lastRow="0" w:firstColumn="0" w:lastColumn="0" w:noHBand="0" w:noVBand="1"/>
    </w:tblPr>
    <w:tblGrid>
      <w:gridCol w:w="3828"/>
      <w:gridCol w:w="2551"/>
      <w:gridCol w:w="2977"/>
    </w:tblGrid>
    <w:tr w:rsidR="00580086" w14:paraId="732AE85D" w14:textId="77777777">
      <w:tc>
        <w:tcPr>
          <w:tcW w:w="3828" w:type="dxa"/>
          <w:vMerge w:val="restart"/>
        </w:tcPr>
        <w:p w14:paraId="7DB156BC" w14:textId="77777777" w:rsidR="00580086" w:rsidRDefault="00D86097">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eastAsia="es-MX"/>
            </w:rPr>
            <w:drawing>
              <wp:inline distT="0" distB="0" distL="0" distR="0" wp14:anchorId="6B4A45E9" wp14:editId="1B68FD46">
                <wp:extent cx="1692162" cy="852673"/>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17596183" w14:textId="77777777" w:rsidR="00580086" w:rsidRDefault="00D8609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shd w:val="clear" w:color="auto" w:fill="auto"/>
          <w:vAlign w:val="center"/>
        </w:tcPr>
        <w:p w14:paraId="5AFE91C4" w14:textId="77777777" w:rsidR="00580086" w:rsidRDefault="00D8609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05542/INFOEM/IP/RR/2021</w:t>
          </w:r>
        </w:p>
      </w:tc>
    </w:tr>
    <w:tr w:rsidR="00580086" w14:paraId="73890901" w14:textId="77777777">
      <w:tc>
        <w:tcPr>
          <w:tcW w:w="3828" w:type="dxa"/>
          <w:vMerge/>
        </w:tcPr>
        <w:p w14:paraId="502121A8" w14:textId="77777777" w:rsidR="00580086" w:rsidRDefault="00580086">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22151D33" w14:textId="77777777" w:rsidR="00580086" w:rsidRDefault="00D8609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shd w:val="clear" w:color="auto" w:fill="auto"/>
          <w:vAlign w:val="center"/>
        </w:tcPr>
        <w:p w14:paraId="1F0DE7F9" w14:textId="77777777" w:rsidR="00580086" w:rsidRDefault="00D8609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Almoloya de Alquisiras</w:t>
          </w:r>
        </w:p>
      </w:tc>
    </w:tr>
    <w:tr w:rsidR="00580086" w14:paraId="27D600F5" w14:textId="77777777">
      <w:trPr>
        <w:trHeight w:val="228"/>
      </w:trPr>
      <w:tc>
        <w:tcPr>
          <w:tcW w:w="3828" w:type="dxa"/>
          <w:vMerge/>
        </w:tcPr>
        <w:p w14:paraId="6B2B6B7D" w14:textId="77777777" w:rsidR="00580086" w:rsidRDefault="00580086">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7BC78BA0" w14:textId="77777777" w:rsidR="00580086" w:rsidRDefault="00D8609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2977" w:type="dxa"/>
          <w:shd w:val="clear" w:color="auto" w:fill="auto"/>
        </w:tcPr>
        <w:p w14:paraId="314464A6" w14:textId="77777777" w:rsidR="00580086" w:rsidRDefault="00D8609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57EF89E0" w14:textId="77777777" w:rsidR="00580086" w:rsidRDefault="0058008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239CD" w14:textId="77777777" w:rsidR="00580086" w:rsidRDefault="0002566F">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25C92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158.1pt;margin-top:-158.2pt;width:671.65pt;height:810pt;z-index:-251658752;mso-position-horizontal:absolute;mso-position-horizontal-relative:margin;mso-position-vertical:absolute;mso-position-vertical-relative:margin">
          <v:imagedata r:id="rId1" o:title="image3"/>
          <w10:wrap anchorx="margin" anchory="margin"/>
        </v:shape>
      </w:pict>
    </w:r>
  </w:p>
  <w:tbl>
    <w:tblPr>
      <w:tblStyle w:val="a0"/>
      <w:tblW w:w="9356" w:type="dxa"/>
      <w:tblInd w:w="-142" w:type="dxa"/>
      <w:tblLayout w:type="fixed"/>
      <w:tblLook w:val="0400" w:firstRow="0" w:lastRow="0" w:firstColumn="0" w:lastColumn="0" w:noHBand="0" w:noVBand="1"/>
    </w:tblPr>
    <w:tblGrid>
      <w:gridCol w:w="3403"/>
      <w:gridCol w:w="2552"/>
      <w:gridCol w:w="3401"/>
    </w:tblGrid>
    <w:tr w:rsidR="00580086" w14:paraId="0DE47871" w14:textId="77777777">
      <w:tc>
        <w:tcPr>
          <w:tcW w:w="3403" w:type="dxa"/>
          <w:vMerge w:val="restart"/>
          <w:shd w:val="clear" w:color="auto" w:fill="auto"/>
        </w:tcPr>
        <w:p w14:paraId="32303E8C" w14:textId="77777777" w:rsidR="00580086" w:rsidRDefault="00D86097">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eastAsia="es-MX"/>
            </w:rPr>
            <w:drawing>
              <wp:inline distT="0" distB="0" distL="0" distR="0" wp14:anchorId="30581AEB" wp14:editId="3F0D7679">
                <wp:extent cx="1692162" cy="852673"/>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7FDC48DD" w14:textId="77777777" w:rsidR="00580086" w:rsidRDefault="00D8609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1" w:type="dxa"/>
          <w:shd w:val="clear" w:color="auto" w:fill="auto"/>
          <w:vAlign w:val="center"/>
        </w:tcPr>
        <w:p w14:paraId="40E4357B" w14:textId="77777777" w:rsidR="00580086" w:rsidRDefault="00D8609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05542/INFOEM/IP/RR/2021</w:t>
          </w:r>
        </w:p>
      </w:tc>
    </w:tr>
    <w:tr w:rsidR="00580086" w14:paraId="07BDAEF8" w14:textId="77777777">
      <w:tc>
        <w:tcPr>
          <w:tcW w:w="3403" w:type="dxa"/>
          <w:vMerge/>
          <w:shd w:val="clear" w:color="auto" w:fill="auto"/>
        </w:tcPr>
        <w:p w14:paraId="10ED48D7" w14:textId="77777777" w:rsidR="00580086" w:rsidRDefault="00580086">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A102603" w14:textId="77777777" w:rsidR="00580086" w:rsidRDefault="00D8609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1" w:type="dxa"/>
          <w:shd w:val="clear" w:color="auto" w:fill="auto"/>
          <w:vAlign w:val="center"/>
        </w:tcPr>
        <w:p w14:paraId="588F2CFC" w14:textId="4DF62E32" w:rsidR="00580086" w:rsidRDefault="0002566F">
          <w:pPr>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w:t>
          </w:r>
          <w:proofErr w:type="spellEnd"/>
        </w:p>
      </w:tc>
    </w:tr>
    <w:tr w:rsidR="00580086" w14:paraId="55A7A7CB" w14:textId="77777777">
      <w:trPr>
        <w:trHeight w:val="228"/>
      </w:trPr>
      <w:tc>
        <w:tcPr>
          <w:tcW w:w="3403" w:type="dxa"/>
          <w:vMerge/>
          <w:shd w:val="clear" w:color="auto" w:fill="auto"/>
        </w:tcPr>
        <w:p w14:paraId="12EE1765" w14:textId="77777777" w:rsidR="00580086" w:rsidRDefault="00580086">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5304331D" w14:textId="77777777" w:rsidR="00580086" w:rsidRDefault="00D8609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1" w:type="dxa"/>
          <w:shd w:val="clear" w:color="auto" w:fill="auto"/>
          <w:vAlign w:val="center"/>
        </w:tcPr>
        <w:p w14:paraId="6329CCEE" w14:textId="77777777" w:rsidR="00580086" w:rsidRDefault="00D8609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Almoloya de Alquisiras</w:t>
          </w:r>
        </w:p>
      </w:tc>
    </w:tr>
    <w:tr w:rsidR="00580086" w14:paraId="7EA14975" w14:textId="77777777">
      <w:tc>
        <w:tcPr>
          <w:tcW w:w="3403" w:type="dxa"/>
          <w:vMerge/>
          <w:shd w:val="clear" w:color="auto" w:fill="auto"/>
        </w:tcPr>
        <w:p w14:paraId="1BDCEEB7" w14:textId="77777777" w:rsidR="00580086" w:rsidRDefault="00580086">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05BE9F67" w14:textId="77777777" w:rsidR="00580086" w:rsidRDefault="00D8609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01" w:type="dxa"/>
          <w:shd w:val="clear" w:color="auto" w:fill="auto"/>
        </w:tcPr>
        <w:p w14:paraId="7CF5D961" w14:textId="77777777" w:rsidR="00580086" w:rsidRDefault="00D8609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0C8C0B03" w14:textId="77777777" w:rsidR="00580086" w:rsidRDefault="00580086">
    <w:pPr>
      <w:rPr>
        <w:rFonts w:ascii="Palatino Linotype" w:eastAsia="Palatino Linotype" w:hAnsi="Palatino Linotype" w:cs="Palatino Linotyp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60604F"/>
    <w:multiLevelType w:val="multilevel"/>
    <w:tmpl w:val="00D066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86"/>
    <w:rsid w:val="0002566F"/>
    <w:rsid w:val="00344F62"/>
    <w:rsid w:val="00411B54"/>
    <w:rsid w:val="00484B45"/>
    <w:rsid w:val="00580086"/>
    <w:rsid w:val="005C5A4D"/>
    <w:rsid w:val="00891449"/>
    <w:rsid w:val="00AC6CEC"/>
    <w:rsid w:val="00D86097"/>
    <w:rsid w:val="00D91A9A"/>
    <w:rsid w:val="00DA2E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77C439"/>
  <w15:docId w15:val="{F90BE27F-9086-4357-9422-340DE341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7F8"/>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A57F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A57F8"/>
    <w:rPr>
      <w:rFonts w:eastAsiaTheme="minorEastAsia"/>
      <w:sz w:val="24"/>
      <w:szCs w:val="24"/>
      <w:lang w:val="es-ES_tradnl" w:eastAsia="es-ES"/>
    </w:rPr>
  </w:style>
  <w:style w:type="paragraph" w:styleId="Piedepgina">
    <w:name w:val="footer"/>
    <w:basedOn w:val="Normal"/>
    <w:link w:val="PiedepginaCar"/>
    <w:uiPriority w:val="99"/>
    <w:unhideWhenUsed/>
    <w:rsid w:val="009A57F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A57F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57F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A57F8"/>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3765C5"/>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E0ED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E0EDE"/>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9E0EDE"/>
    <w:rPr>
      <w:vertAlign w:val="superscript"/>
    </w:rPr>
  </w:style>
  <w:style w:type="paragraph" w:styleId="Textodeglobo">
    <w:name w:val="Balloon Text"/>
    <w:basedOn w:val="Normal"/>
    <w:link w:val="TextodegloboCar"/>
    <w:uiPriority w:val="99"/>
    <w:semiHidden/>
    <w:unhideWhenUsed/>
    <w:rsid w:val="002A2C6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2C61"/>
    <w:rPr>
      <w:rFonts w:ascii="Segoe UI" w:eastAsia="Times New Roman" w:hAnsi="Segoe UI" w:cs="Segoe UI"/>
      <w:sz w:val="18"/>
      <w:szCs w:val="18"/>
      <w:lang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52459.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kixMj+36CK0FPNZ5cLm7qARWWw==">AMUW2mWj7HdMwqA0MSkNnhB9m8uk1xRA4HUELWFSg/5NvvCg/IcqJ+vr+rKhfCqy/4AEs+3MdfECYWK5U5O+KOo3yWODK8Gvm1EHhI00vUcauVWe+td65WYO79lBpJ6FS9cZWXadr1Q6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7682</Words>
  <Characters>42257</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6</cp:revision>
  <dcterms:created xsi:type="dcterms:W3CDTF">2022-01-19T01:16:00Z</dcterms:created>
  <dcterms:modified xsi:type="dcterms:W3CDTF">2022-02-22T02:02:00Z</dcterms:modified>
</cp:coreProperties>
</file>