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93" w:rsidRPr="00C51500" w:rsidRDefault="00F12093" w:rsidP="00F12093">
      <w:pPr>
        <w:spacing w:line="360" w:lineRule="auto"/>
        <w:jc w:val="both"/>
        <w:rPr>
          <w:rFonts w:ascii="Palatino Linotype" w:eastAsia="Times New Roman" w:hAnsi="Palatino Linotype" w:cs="Arial"/>
          <w:lang w:val="es-MX"/>
        </w:rPr>
      </w:pPr>
      <w:r w:rsidRPr="00C5150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A622B" w:rsidRPr="00C51500">
        <w:rPr>
          <w:rFonts w:ascii="Palatino Linotype" w:hAnsi="Palatino Linotype"/>
        </w:rPr>
        <w:t xml:space="preserve">trece (13) de julio </w:t>
      </w:r>
      <w:r w:rsidRPr="00C51500">
        <w:rPr>
          <w:rFonts w:ascii="Palatino Linotype" w:eastAsia="Times New Roman" w:hAnsi="Palatino Linotype" w:cs="Arial"/>
          <w:lang w:val="es-MX"/>
        </w:rPr>
        <w:t xml:space="preserve"> de dos mil veintidós.</w:t>
      </w:r>
    </w:p>
    <w:p w:rsidR="00F12093" w:rsidRPr="00C51500" w:rsidRDefault="00F12093" w:rsidP="00F12093">
      <w:pPr>
        <w:spacing w:line="360" w:lineRule="auto"/>
        <w:jc w:val="both"/>
        <w:rPr>
          <w:rFonts w:ascii="Palatino Linotype" w:hAnsi="Palatino Linotype"/>
        </w:rPr>
      </w:pPr>
    </w:p>
    <w:p w:rsidR="00F12093" w:rsidRPr="00C51500" w:rsidRDefault="00F12093" w:rsidP="00F12093">
      <w:pPr>
        <w:pStyle w:val="Encabezado"/>
        <w:spacing w:line="360" w:lineRule="auto"/>
        <w:jc w:val="both"/>
        <w:rPr>
          <w:rFonts w:ascii="Palatino Linotype" w:hAnsi="Palatino Linotype"/>
        </w:rPr>
      </w:pPr>
      <w:r w:rsidRPr="00C51500">
        <w:rPr>
          <w:rFonts w:ascii="Palatino Linotype" w:hAnsi="Palatino Linotype"/>
          <w:b/>
        </w:rPr>
        <w:t>VISTO el</w:t>
      </w:r>
      <w:r w:rsidRPr="00C51500">
        <w:rPr>
          <w:rFonts w:ascii="Palatino Linotype" w:hAnsi="Palatino Linotype"/>
        </w:rPr>
        <w:t xml:space="preserve"> expediente electrónico formado con motivo del recurso de revisión</w:t>
      </w:r>
      <w:r w:rsidRPr="00C51500">
        <w:rPr>
          <w:rFonts w:ascii="Palatino Linotype" w:hAnsi="Palatino Linotype"/>
          <w:sz w:val="28"/>
        </w:rPr>
        <w:t xml:space="preserve"> </w:t>
      </w:r>
      <w:r w:rsidR="002A622B" w:rsidRPr="00C51500">
        <w:rPr>
          <w:rFonts w:ascii="Palatino Linotype" w:hAnsi="Palatino Linotype" w:cs="Arial"/>
          <w:b/>
          <w:bCs/>
          <w:lang w:eastAsia="es-MX"/>
        </w:rPr>
        <w:t>06928</w:t>
      </w:r>
      <w:r w:rsidR="005B7B01" w:rsidRPr="00C51500">
        <w:rPr>
          <w:rFonts w:ascii="Palatino Linotype" w:hAnsi="Palatino Linotype" w:cs="Arial"/>
          <w:b/>
          <w:bCs/>
          <w:lang w:eastAsia="es-MX"/>
        </w:rPr>
        <w:t>/INFOEM/IP/RR/2022</w:t>
      </w:r>
      <w:r w:rsidRPr="00C51500">
        <w:rPr>
          <w:rFonts w:ascii="Palatino Linotype" w:hAnsi="Palatino Linotype" w:cs="Arial"/>
          <w:b/>
          <w:bCs/>
          <w:lang w:eastAsia="es-MX"/>
        </w:rPr>
        <w:t xml:space="preserve">, </w:t>
      </w:r>
      <w:r w:rsidRPr="00C51500">
        <w:rPr>
          <w:rFonts w:ascii="Palatino Linotype" w:hAnsi="Palatino Linotype"/>
        </w:rPr>
        <w:t>promovido por</w:t>
      </w:r>
      <w:r w:rsidRPr="00C51500">
        <w:rPr>
          <w:rFonts w:ascii="Palatino Linotype" w:hAnsi="Palatino Linotype"/>
          <w:b/>
        </w:rPr>
        <w:t xml:space="preserve"> </w:t>
      </w:r>
      <w:r w:rsidR="002A622B" w:rsidRPr="00C51500">
        <w:rPr>
          <w:rFonts w:ascii="Palatino Linotype" w:eastAsia="Calibri" w:hAnsi="Palatino Linotype" w:cs="Tahoma"/>
          <w:b/>
          <w:sz w:val="22"/>
          <w:szCs w:val="22"/>
          <w:lang w:val="es-MX" w:eastAsia="en-US"/>
        </w:rPr>
        <w:t>por un usuario del Sistema de Acceso a la Información que no proporcionó nombre o seudónimo para ser identificado</w:t>
      </w:r>
      <w:r w:rsidR="008B4DB2" w:rsidRPr="00C51500">
        <w:rPr>
          <w:rFonts w:ascii="Palatino Linotype" w:hAnsi="Palatino Linotype"/>
          <w:sz w:val="22"/>
          <w:szCs w:val="22"/>
        </w:rPr>
        <w:t>,</w:t>
      </w:r>
      <w:r w:rsidRPr="00C51500">
        <w:rPr>
          <w:rFonts w:ascii="Palatino Linotype" w:hAnsi="Palatino Linotype"/>
          <w:sz w:val="22"/>
          <w:szCs w:val="22"/>
        </w:rPr>
        <w:t xml:space="preserve"> quien</w:t>
      </w:r>
      <w:r w:rsidRPr="00C51500">
        <w:rPr>
          <w:rFonts w:ascii="Palatino Linotype" w:hAnsi="Palatino Linotype"/>
        </w:rPr>
        <w:t xml:space="preserve"> en lo sucesivo será identificado como </w:t>
      </w:r>
      <w:r w:rsidRPr="00C51500">
        <w:rPr>
          <w:rFonts w:ascii="Palatino Linotype" w:hAnsi="Palatino Linotype"/>
          <w:b/>
        </w:rPr>
        <w:t>RECURRENTE</w:t>
      </w:r>
      <w:r w:rsidRPr="00C51500">
        <w:rPr>
          <w:rFonts w:ascii="Palatino Linotype" w:hAnsi="Palatino Linotype" w:cs="Arial"/>
        </w:rPr>
        <w:t xml:space="preserve">, en contra de la respuesta del </w:t>
      </w:r>
      <w:r w:rsidR="002A622B" w:rsidRPr="00C51500">
        <w:rPr>
          <w:rFonts w:ascii="Palatino Linotype" w:hAnsi="Palatino Linotype"/>
          <w:b/>
          <w:bCs/>
          <w:szCs w:val="22"/>
        </w:rPr>
        <w:t>Ayuntamiento de Texcoco</w:t>
      </w:r>
      <w:r w:rsidRPr="00C51500">
        <w:rPr>
          <w:rFonts w:ascii="Palatino Linotype" w:hAnsi="Palatino Linotype" w:cs="Arial"/>
        </w:rPr>
        <w:t>,</w:t>
      </w:r>
      <w:r w:rsidRPr="00C51500">
        <w:rPr>
          <w:rFonts w:ascii="Palatino Linotype" w:hAnsi="Palatino Linotype"/>
          <w:b/>
        </w:rPr>
        <w:t xml:space="preserve"> </w:t>
      </w:r>
      <w:r w:rsidRPr="00C51500">
        <w:rPr>
          <w:rFonts w:ascii="Palatino Linotype" w:hAnsi="Palatino Linotype"/>
        </w:rPr>
        <w:t>en lo sucesivo el</w:t>
      </w:r>
      <w:r w:rsidRPr="00C51500">
        <w:rPr>
          <w:rFonts w:ascii="Palatino Linotype" w:hAnsi="Palatino Linotype"/>
          <w:b/>
        </w:rPr>
        <w:t xml:space="preserve"> SUJETO OBLIGADO, </w:t>
      </w:r>
      <w:r w:rsidRPr="00C51500">
        <w:rPr>
          <w:rFonts w:ascii="Palatino Linotype" w:hAnsi="Palatino Linotype"/>
        </w:rPr>
        <w:t>se procede a dictar la presente resolución, con base en los siguientes:</w:t>
      </w:r>
    </w:p>
    <w:p w:rsidR="00F12093" w:rsidRPr="00C51500" w:rsidRDefault="00F12093" w:rsidP="00F12093">
      <w:pPr>
        <w:pStyle w:val="Encabezado"/>
        <w:spacing w:line="360" w:lineRule="auto"/>
        <w:jc w:val="both"/>
        <w:rPr>
          <w:rFonts w:ascii="Palatino Linotype" w:hAnsi="Palatino Linotype"/>
        </w:rPr>
      </w:pPr>
    </w:p>
    <w:p w:rsidR="00F12093" w:rsidRPr="00C51500" w:rsidRDefault="00F12093" w:rsidP="00F12093">
      <w:pPr>
        <w:pStyle w:val="Ttulo1"/>
        <w:spacing w:before="0" w:line="360" w:lineRule="auto"/>
        <w:jc w:val="center"/>
      </w:pPr>
      <w:bookmarkStart w:id="0" w:name="_Toc59195555"/>
      <w:bookmarkStart w:id="1" w:name="_Toc89360009"/>
      <w:r w:rsidRPr="00C51500">
        <w:t>ANTECEDENTES</w:t>
      </w:r>
      <w:bookmarkEnd w:id="0"/>
      <w:bookmarkEnd w:id="1"/>
    </w:p>
    <w:p w:rsidR="00F12093" w:rsidRPr="00C51500" w:rsidRDefault="00F12093" w:rsidP="00F12093">
      <w:pPr>
        <w:rPr>
          <w:lang w:val="es-MX" w:eastAsia="en-US"/>
        </w:rPr>
      </w:pPr>
    </w:p>
    <w:p w:rsidR="00F12093" w:rsidRPr="00C51500" w:rsidRDefault="002A622B"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C51500">
        <w:rPr>
          <w:rFonts w:ascii="Palatino Linotype" w:eastAsia="Calibri" w:hAnsi="Palatino Linotype" w:cs="Arial"/>
          <w:lang w:val="es-ES"/>
        </w:rPr>
        <w:t>El día veintinueve (29</w:t>
      </w:r>
      <w:r w:rsidR="008B4DB2" w:rsidRPr="00C51500">
        <w:rPr>
          <w:rFonts w:ascii="Palatino Linotype" w:eastAsia="Calibri" w:hAnsi="Palatino Linotype" w:cs="Arial"/>
          <w:lang w:val="es-ES"/>
        </w:rPr>
        <w:t xml:space="preserve">) de marzo </w:t>
      </w:r>
      <w:r w:rsidR="005B7B01" w:rsidRPr="00C51500">
        <w:rPr>
          <w:rFonts w:ascii="Palatino Linotype" w:eastAsia="Calibri" w:hAnsi="Palatino Linotype" w:cs="Arial"/>
          <w:lang w:val="es-ES"/>
        </w:rPr>
        <w:t xml:space="preserve"> de dos mil veintidós</w:t>
      </w:r>
      <w:r w:rsidR="00F12093" w:rsidRPr="00C51500">
        <w:rPr>
          <w:rFonts w:ascii="Palatino Linotype" w:eastAsia="Calibri" w:hAnsi="Palatino Linotype" w:cs="Arial"/>
          <w:lang w:val="es-ES"/>
        </w:rPr>
        <w:t>,</w:t>
      </w:r>
      <w:r w:rsidR="00F12093" w:rsidRPr="00C51500">
        <w:rPr>
          <w:rFonts w:ascii="Palatino Linotype" w:eastAsia="Calibri" w:hAnsi="Palatino Linotype" w:cs="Times New Roman"/>
          <w:lang w:val="es-ES"/>
        </w:rPr>
        <w:t xml:space="preserve"> </w:t>
      </w:r>
      <w:r w:rsidR="00F12093" w:rsidRPr="00C51500">
        <w:rPr>
          <w:rFonts w:ascii="Palatino Linotype" w:eastAsia="Calibri" w:hAnsi="Palatino Linotype" w:cs="Times New Roman"/>
          <w:b/>
          <w:lang w:val="es-ES"/>
        </w:rPr>
        <w:t>EL RECURRENTE</w:t>
      </w:r>
      <w:r w:rsidR="00F12093" w:rsidRPr="00C51500">
        <w:rPr>
          <w:rFonts w:ascii="Palatino Linotype" w:hAnsi="Palatino Linotype"/>
          <w:b/>
        </w:rPr>
        <w:t>,</w:t>
      </w:r>
      <w:r w:rsidR="00F12093" w:rsidRPr="00C51500">
        <w:rPr>
          <w:rFonts w:ascii="Palatino Linotype" w:eastAsia="Calibri" w:hAnsi="Palatino Linotype" w:cs="Arial"/>
          <w:lang w:val="es-ES"/>
        </w:rPr>
        <w:t xml:space="preserve"> ante el </w:t>
      </w:r>
      <w:r w:rsidR="00F12093" w:rsidRPr="00C51500">
        <w:rPr>
          <w:rFonts w:ascii="Palatino Linotype" w:eastAsia="Calibri" w:hAnsi="Palatino Linotype" w:cs="Arial"/>
          <w:b/>
          <w:lang w:val="es-ES"/>
        </w:rPr>
        <w:t>SUJETO OBLIGADO</w:t>
      </w:r>
      <w:r w:rsidR="00F12093" w:rsidRPr="00C51500">
        <w:rPr>
          <w:rFonts w:ascii="Palatino Linotype" w:eastAsia="Calibri" w:hAnsi="Palatino Linotype" w:cs="Arial"/>
        </w:rPr>
        <w:t xml:space="preserve"> a través de la Plataforma </w:t>
      </w:r>
      <w:r w:rsidR="00F12093" w:rsidRPr="00C51500">
        <w:rPr>
          <w:rFonts w:ascii="Palatino Linotype" w:eastAsia="Calibri" w:hAnsi="Palatino Linotype" w:cs="Arial"/>
          <w:lang w:val="es-ES"/>
        </w:rPr>
        <w:t>Sistema de Acceso a la Información Mexiquense (</w:t>
      </w:r>
      <w:r w:rsidR="00F12093" w:rsidRPr="00C51500">
        <w:rPr>
          <w:rFonts w:ascii="Palatino Linotype" w:eastAsia="Calibri" w:hAnsi="Palatino Linotype" w:cs="Arial"/>
          <w:b/>
          <w:lang w:val="es-ES"/>
        </w:rPr>
        <w:t>SAIMEX)</w:t>
      </w:r>
      <w:r w:rsidR="00F12093" w:rsidRPr="00C51500">
        <w:rPr>
          <w:rFonts w:ascii="Palatino Linotype" w:eastAsia="Calibri" w:hAnsi="Palatino Linotype" w:cs="Arial"/>
          <w:lang w:val="es-ES"/>
        </w:rPr>
        <w:t xml:space="preserve">, presentó la solicitud de información pública registrada con el número </w:t>
      </w:r>
      <w:r w:rsidR="00F12093" w:rsidRPr="00C51500">
        <w:rPr>
          <w:rFonts w:ascii="Palatino Linotype" w:eastAsia="Times New Roman" w:hAnsi="Palatino Linotype" w:cs="Arial"/>
          <w:b/>
          <w:bCs/>
        </w:rPr>
        <w:t> </w:t>
      </w:r>
      <w:r w:rsidRPr="00C51500">
        <w:rPr>
          <w:rFonts w:ascii="Palatino Linotype" w:eastAsia="Times New Roman" w:hAnsi="Palatino Linotype" w:cs="Arial"/>
          <w:b/>
          <w:bCs/>
        </w:rPr>
        <w:t>00182/TEXCOCO/IP/2022</w:t>
      </w:r>
      <w:r w:rsidR="00F12093" w:rsidRPr="00C51500">
        <w:rPr>
          <w:rFonts w:ascii="Palatino Linotype" w:eastAsia="Times New Roman" w:hAnsi="Palatino Linotype" w:cs="Arial"/>
          <w:b/>
          <w:lang w:val="es-ES"/>
        </w:rPr>
        <w:t xml:space="preserve">, </w:t>
      </w:r>
      <w:r w:rsidR="00F12093" w:rsidRPr="00C51500">
        <w:rPr>
          <w:rFonts w:ascii="Palatino Linotype" w:eastAsia="Calibri" w:hAnsi="Palatino Linotype" w:cs="Arial"/>
          <w:lang w:val="es-ES"/>
        </w:rPr>
        <w:t>mediante la cual solicitó lo siguiente:</w:t>
      </w:r>
    </w:p>
    <w:p w:rsidR="00F12093" w:rsidRPr="00C51500" w:rsidRDefault="00F12093" w:rsidP="00F12093">
      <w:pPr>
        <w:pStyle w:val="Prrafodelista"/>
        <w:spacing w:line="360" w:lineRule="auto"/>
        <w:ind w:left="0"/>
        <w:jc w:val="both"/>
        <w:rPr>
          <w:rFonts w:ascii="Palatino Linotype" w:eastAsia="Times New Roman" w:hAnsi="Palatino Linotype" w:cs="Arial"/>
          <w:lang w:val="es-ES"/>
        </w:rPr>
      </w:pPr>
    </w:p>
    <w:p w:rsidR="00F12093" w:rsidRPr="00C51500" w:rsidRDefault="00F12093" w:rsidP="00F12093">
      <w:pPr>
        <w:spacing w:line="360" w:lineRule="auto"/>
        <w:ind w:left="851" w:right="567"/>
        <w:jc w:val="both"/>
        <w:rPr>
          <w:rFonts w:ascii="Palatino Linotype" w:eastAsia="Calibri" w:hAnsi="Palatino Linotype" w:cs="Arial"/>
          <w:i/>
          <w:sz w:val="22"/>
          <w:lang w:val="es-ES"/>
        </w:rPr>
      </w:pPr>
      <w:r w:rsidRPr="00C51500">
        <w:rPr>
          <w:rFonts w:ascii="Palatino Linotype" w:eastAsia="Calibri" w:hAnsi="Palatino Linotype" w:cs="Arial"/>
          <w:i/>
          <w:sz w:val="22"/>
          <w:szCs w:val="22"/>
          <w:lang w:val="es-ES"/>
        </w:rPr>
        <w:t xml:space="preserve"> “</w:t>
      </w:r>
      <w:r w:rsidR="002A622B" w:rsidRPr="00C51500">
        <w:rPr>
          <w:rFonts w:ascii="Palatino Linotype" w:eastAsia="Times New Roman" w:hAnsi="Palatino Linotype" w:cs="Times New Roman"/>
          <w:i/>
          <w:sz w:val="22"/>
          <w:szCs w:val="22"/>
          <w:lang w:eastAsia="es-MX"/>
        </w:rPr>
        <w:t>1</w:t>
      </w:r>
      <w:proofErr w:type="gramStart"/>
      <w:r w:rsidR="002A622B" w:rsidRPr="00C51500">
        <w:rPr>
          <w:rFonts w:ascii="Palatino Linotype" w:eastAsia="Times New Roman" w:hAnsi="Palatino Linotype" w:cs="Times New Roman"/>
          <w:i/>
          <w:sz w:val="22"/>
          <w:szCs w:val="22"/>
          <w:lang w:eastAsia="es-MX"/>
        </w:rPr>
        <w:t>.¿</w:t>
      </w:r>
      <w:proofErr w:type="gramEnd"/>
      <w:r w:rsidR="002A622B" w:rsidRPr="00C51500">
        <w:rPr>
          <w:rFonts w:ascii="Palatino Linotype" w:eastAsia="Times New Roman" w:hAnsi="Palatino Linotype" w:cs="Times New Roman"/>
          <w:i/>
          <w:sz w:val="22"/>
          <w:szCs w:val="22"/>
          <w:lang w:eastAsia="es-MX"/>
        </w:rPr>
        <w:t xml:space="preserve">Se cuenta con el Consejo Municipal de Protección Civil? </w:t>
      </w:r>
      <w:proofErr w:type="gramStart"/>
      <w:r w:rsidR="002A622B" w:rsidRPr="00C51500">
        <w:rPr>
          <w:rFonts w:ascii="Palatino Linotype" w:eastAsia="Times New Roman" w:hAnsi="Palatino Linotype" w:cs="Times New Roman"/>
          <w:i/>
          <w:sz w:val="22"/>
          <w:szCs w:val="22"/>
          <w:lang w:eastAsia="es-MX"/>
        </w:rPr>
        <w:t>2.¿</w:t>
      </w:r>
      <w:proofErr w:type="gramEnd"/>
      <w:r w:rsidR="002A622B" w:rsidRPr="00C51500">
        <w:rPr>
          <w:rFonts w:ascii="Palatino Linotype" w:eastAsia="Times New Roman" w:hAnsi="Palatino Linotype" w:cs="Times New Roman"/>
          <w:i/>
          <w:sz w:val="22"/>
          <w:szCs w:val="22"/>
          <w:lang w:eastAsia="es-MX"/>
        </w:rPr>
        <w:t xml:space="preserve">Se cuenta con la Unidad Municipal de Protección Civil? </w:t>
      </w:r>
      <w:proofErr w:type="gramStart"/>
      <w:r w:rsidR="002A622B" w:rsidRPr="00C51500">
        <w:rPr>
          <w:rFonts w:ascii="Palatino Linotype" w:eastAsia="Times New Roman" w:hAnsi="Palatino Linotype" w:cs="Times New Roman"/>
          <w:i/>
          <w:sz w:val="22"/>
          <w:szCs w:val="22"/>
          <w:lang w:eastAsia="es-MX"/>
        </w:rPr>
        <w:t>3.¿</w:t>
      </w:r>
      <w:proofErr w:type="gramEnd"/>
      <w:r w:rsidR="002A622B" w:rsidRPr="00C51500">
        <w:rPr>
          <w:rFonts w:ascii="Palatino Linotype" w:eastAsia="Times New Roman" w:hAnsi="Palatino Linotype" w:cs="Times New Roman"/>
          <w:i/>
          <w:sz w:val="22"/>
          <w:szCs w:val="22"/>
          <w:lang w:eastAsia="es-MX"/>
        </w:rPr>
        <w:t xml:space="preserve">Se cuenta con personal capacitado y actualizado en materia de Protección civil, especificar últimos cursos o certificaciones? </w:t>
      </w:r>
      <w:proofErr w:type="gramStart"/>
      <w:r w:rsidR="002A622B" w:rsidRPr="00C51500">
        <w:rPr>
          <w:rFonts w:ascii="Palatino Linotype" w:eastAsia="Times New Roman" w:hAnsi="Palatino Linotype" w:cs="Times New Roman"/>
          <w:i/>
          <w:sz w:val="22"/>
          <w:szCs w:val="22"/>
          <w:lang w:eastAsia="es-MX"/>
        </w:rPr>
        <w:t>4.¿</w:t>
      </w:r>
      <w:proofErr w:type="gramEnd"/>
      <w:r w:rsidR="002A622B" w:rsidRPr="00C51500">
        <w:rPr>
          <w:rFonts w:ascii="Palatino Linotype" w:eastAsia="Times New Roman" w:hAnsi="Palatino Linotype" w:cs="Times New Roman"/>
          <w:i/>
          <w:sz w:val="22"/>
          <w:szCs w:val="22"/>
          <w:lang w:eastAsia="es-MX"/>
        </w:rPr>
        <w:t xml:space="preserve">Se cuenta con Reglamento de Protección Civil? </w:t>
      </w:r>
      <w:proofErr w:type="gramStart"/>
      <w:r w:rsidR="002A622B" w:rsidRPr="00C51500">
        <w:rPr>
          <w:rFonts w:ascii="Palatino Linotype" w:eastAsia="Times New Roman" w:hAnsi="Palatino Linotype" w:cs="Times New Roman"/>
          <w:i/>
          <w:sz w:val="22"/>
          <w:szCs w:val="22"/>
          <w:lang w:eastAsia="es-MX"/>
        </w:rPr>
        <w:t>5.¿</w:t>
      </w:r>
      <w:proofErr w:type="gramEnd"/>
      <w:r w:rsidR="002A622B" w:rsidRPr="00C51500">
        <w:rPr>
          <w:rFonts w:ascii="Palatino Linotype" w:eastAsia="Times New Roman" w:hAnsi="Palatino Linotype" w:cs="Times New Roman"/>
          <w:i/>
          <w:sz w:val="22"/>
          <w:szCs w:val="22"/>
          <w:lang w:eastAsia="es-MX"/>
        </w:rPr>
        <w:t xml:space="preserve">Se cuenta con mapa municipal de riesgos? </w:t>
      </w:r>
      <w:proofErr w:type="gramStart"/>
      <w:r w:rsidR="002A622B" w:rsidRPr="00C51500">
        <w:rPr>
          <w:rFonts w:ascii="Palatino Linotype" w:eastAsia="Times New Roman" w:hAnsi="Palatino Linotype" w:cs="Times New Roman"/>
          <w:i/>
          <w:sz w:val="22"/>
          <w:szCs w:val="22"/>
          <w:lang w:eastAsia="es-MX"/>
        </w:rPr>
        <w:t>6.¿</w:t>
      </w:r>
      <w:proofErr w:type="gramEnd"/>
      <w:r w:rsidR="002A622B" w:rsidRPr="00C51500">
        <w:rPr>
          <w:rFonts w:ascii="Palatino Linotype" w:eastAsia="Times New Roman" w:hAnsi="Palatino Linotype" w:cs="Times New Roman"/>
          <w:i/>
          <w:sz w:val="22"/>
          <w:szCs w:val="22"/>
          <w:lang w:eastAsia="es-MX"/>
        </w:rPr>
        <w:t xml:space="preserve">Se tienen identificados puntos de reunión para casos de emergencia? </w:t>
      </w:r>
      <w:proofErr w:type="gramStart"/>
      <w:r w:rsidR="002A622B" w:rsidRPr="00C51500">
        <w:rPr>
          <w:rFonts w:ascii="Palatino Linotype" w:eastAsia="Times New Roman" w:hAnsi="Palatino Linotype" w:cs="Times New Roman"/>
          <w:i/>
          <w:sz w:val="22"/>
          <w:szCs w:val="22"/>
          <w:lang w:eastAsia="es-MX"/>
        </w:rPr>
        <w:t>7.¿</w:t>
      </w:r>
      <w:proofErr w:type="gramEnd"/>
      <w:r w:rsidR="002A622B" w:rsidRPr="00C51500">
        <w:rPr>
          <w:rFonts w:ascii="Palatino Linotype" w:eastAsia="Times New Roman" w:hAnsi="Palatino Linotype" w:cs="Times New Roman"/>
          <w:i/>
          <w:sz w:val="22"/>
          <w:szCs w:val="22"/>
          <w:lang w:eastAsia="es-MX"/>
        </w:rPr>
        <w:t xml:space="preserve">Existen convenios en materia de Protección Civil con los otros </w:t>
      </w:r>
      <w:r w:rsidR="002A622B" w:rsidRPr="00C51500">
        <w:rPr>
          <w:rFonts w:ascii="Palatino Linotype" w:eastAsia="Times New Roman" w:hAnsi="Palatino Linotype" w:cs="Times New Roman"/>
          <w:i/>
          <w:sz w:val="22"/>
          <w:szCs w:val="22"/>
          <w:lang w:eastAsia="es-MX"/>
        </w:rPr>
        <w:lastRenderedPageBreak/>
        <w:t xml:space="preserve">órdenes de gobierno o con los integrantes del Sistema Municipal de Protección Civil? </w:t>
      </w:r>
      <w:proofErr w:type="gramStart"/>
      <w:r w:rsidR="002A622B" w:rsidRPr="00C51500">
        <w:rPr>
          <w:rFonts w:ascii="Palatino Linotype" w:eastAsia="Times New Roman" w:hAnsi="Palatino Linotype" w:cs="Times New Roman"/>
          <w:i/>
          <w:sz w:val="22"/>
          <w:szCs w:val="22"/>
          <w:lang w:eastAsia="es-MX"/>
        </w:rPr>
        <w:t>8.¿</w:t>
      </w:r>
      <w:proofErr w:type="gramEnd"/>
      <w:r w:rsidR="002A622B" w:rsidRPr="00C51500">
        <w:rPr>
          <w:rFonts w:ascii="Palatino Linotype" w:eastAsia="Times New Roman" w:hAnsi="Palatino Linotype" w:cs="Times New Roman"/>
          <w:i/>
          <w:sz w:val="22"/>
          <w:szCs w:val="22"/>
          <w:lang w:eastAsia="es-MX"/>
        </w:rPr>
        <w:t xml:space="preserve">Cuenta con un catálogo de refugios temporales? </w:t>
      </w:r>
      <w:proofErr w:type="gramStart"/>
      <w:r w:rsidR="002A622B" w:rsidRPr="00C51500">
        <w:rPr>
          <w:rFonts w:ascii="Palatino Linotype" w:eastAsia="Times New Roman" w:hAnsi="Palatino Linotype" w:cs="Times New Roman"/>
          <w:i/>
          <w:sz w:val="22"/>
          <w:szCs w:val="22"/>
          <w:lang w:eastAsia="es-MX"/>
        </w:rPr>
        <w:t>9.¿</w:t>
      </w:r>
      <w:proofErr w:type="gramEnd"/>
      <w:r w:rsidR="002A622B" w:rsidRPr="00C51500">
        <w:rPr>
          <w:rFonts w:ascii="Palatino Linotype" w:eastAsia="Times New Roman" w:hAnsi="Palatino Linotype" w:cs="Times New Roman"/>
          <w:i/>
          <w:sz w:val="22"/>
          <w:szCs w:val="22"/>
          <w:lang w:eastAsia="es-MX"/>
        </w:rPr>
        <w:t>Cuenta con un programa de difusión de la cultura de Protección Civil? Cual</w:t>
      </w:r>
      <w:proofErr w:type="gramStart"/>
      <w:r w:rsidR="002A622B" w:rsidRPr="00C51500">
        <w:rPr>
          <w:rFonts w:ascii="Palatino Linotype" w:eastAsia="Times New Roman" w:hAnsi="Palatino Linotype" w:cs="Times New Roman"/>
          <w:i/>
          <w:sz w:val="22"/>
          <w:szCs w:val="22"/>
          <w:lang w:eastAsia="es-MX"/>
        </w:rPr>
        <w:t>?</w:t>
      </w:r>
      <w:proofErr w:type="gramEnd"/>
      <w:r w:rsidR="002A622B" w:rsidRPr="00C51500">
        <w:rPr>
          <w:rFonts w:ascii="Palatino Linotype" w:eastAsia="Times New Roman" w:hAnsi="Palatino Linotype" w:cs="Times New Roman"/>
          <w:i/>
          <w:sz w:val="22"/>
          <w:szCs w:val="22"/>
          <w:lang w:eastAsia="es-MX"/>
        </w:rPr>
        <w:t xml:space="preserve"> 10</w:t>
      </w:r>
      <w:proofErr w:type="gramStart"/>
      <w:r w:rsidR="002A622B" w:rsidRPr="00C51500">
        <w:rPr>
          <w:rFonts w:ascii="Palatino Linotype" w:eastAsia="Times New Roman" w:hAnsi="Palatino Linotype" w:cs="Times New Roman"/>
          <w:i/>
          <w:sz w:val="22"/>
          <w:szCs w:val="22"/>
          <w:lang w:eastAsia="es-MX"/>
        </w:rPr>
        <w:t>.¿</w:t>
      </w:r>
      <w:proofErr w:type="gramEnd"/>
      <w:r w:rsidR="002A622B" w:rsidRPr="00C51500">
        <w:rPr>
          <w:rFonts w:ascii="Palatino Linotype" w:eastAsia="Times New Roman" w:hAnsi="Palatino Linotype" w:cs="Times New Roman"/>
          <w:i/>
          <w:sz w:val="22"/>
          <w:szCs w:val="22"/>
          <w:lang w:eastAsia="es-MX"/>
        </w:rPr>
        <w:t>Cuenta con grupos de voluntarios? (bomberos, Cruz Roja, rescatistas, brigadas de vacunación, etc.)</w:t>
      </w:r>
      <w:r w:rsidRPr="00C51500">
        <w:rPr>
          <w:rFonts w:ascii="Palatino Linotype" w:eastAsia="Times New Roman" w:hAnsi="Palatino Linotype" w:cs="Times New Roman"/>
          <w:i/>
          <w:sz w:val="22"/>
          <w:szCs w:val="22"/>
          <w:lang w:eastAsia="es-MX"/>
        </w:rPr>
        <w:t>"</w:t>
      </w:r>
      <w:r w:rsidR="00B707E1" w:rsidRPr="00C51500">
        <w:rPr>
          <w:rFonts w:ascii="Palatino Linotype" w:eastAsia="Times New Roman" w:hAnsi="Palatino Linotype" w:cs="Times New Roman"/>
          <w:i/>
          <w:sz w:val="22"/>
          <w:szCs w:val="22"/>
          <w:lang w:eastAsia="es-MX"/>
        </w:rPr>
        <w:t xml:space="preserve"> </w:t>
      </w:r>
      <w:r w:rsidRPr="00C51500">
        <w:rPr>
          <w:rFonts w:ascii="Palatino Linotype" w:eastAsia="Calibri" w:hAnsi="Palatino Linotype" w:cs="Arial"/>
          <w:i/>
          <w:sz w:val="22"/>
          <w:lang w:val="es-ES"/>
        </w:rPr>
        <w:t xml:space="preserve"> (Sic)</w:t>
      </w:r>
    </w:p>
    <w:p w:rsidR="00F12093" w:rsidRPr="00C51500" w:rsidRDefault="00F12093" w:rsidP="00F12093">
      <w:pPr>
        <w:spacing w:line="360" w:lineRule="auto"/>
        <w:ind w:right="567"/>
        <w:jc w:val="both"/>
        <w:rPr>
          <w:rFonts w:ascii="Palatino Linotype" w:eastAsia="Times New Roman" w:hAnsi="Palatino Linotype" w:cs="Times New Roman"/>
          <w:lang w:val="es-MX" w:eastAsia="es-MX"/>
        </w:rPr>
      </w:pPr>
    </w:p>
    <w:p w:rsidR="00F12093" w:rsidRPr="00C51500"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C51500">
        <w:rPr>
          <w:rFonts w:ascii="Palatino Linotype" w:eastAsia="Calibri" w:hAnsi="Palatino Linotype" w:cs="Times New Roman"/>
          <w:lang w:val="es-ES"/>
        </w:rPr>
        <w:t>Se señaló como modalidad de entrega a través del Sistema de Acceso a la Información Mexiquense (SAIMEX).</w:t>
      </w:r>
    </w:p>
    <w:p w:rsidR="00C803BA" w:rsidRPr="00C51500" w:rsidRDefault="00C803BA" w:rsidP="00C803BA">
      <w:pPr>
        <w:pStyle w:val="Prrafodelista"/>
        <w:spacing w:line="360" w:lineRule="auto"/>
        <w:ind w:left="0"/>
        <w:jc w:val="both"/>
        <w:rPr>
          <w:rFonts w:ascii="Palatino Linotype" w:eastAsia="Calibri" w:hAnsi="Palatino Linotype" w:cs="Times New Roman"/>
          <w:lang w:val="es-ES"/>
        </w:rPr>
      </w:pPr>
    </w:p>
    <w:p w:rsidR="00C803BA" w:rsidRPr="00C51500" w:rsidRDefault="002A622B"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C51500">
        <w:rPr>
          <w:rFonts w:ascii="Palatino Linotype" w:eastAsia="Calibri" w:hAnsi="Palatino Linotype" w:cs="Times New Roman"/>
          <w:lang w:val="es-ES"/>
        </w:rPr>
        <w:t xml:space="preserve">El treinta (30) de marzo </w:t>
      </w:r>
      <w:r w:rsidR="005B7B01" w:rsidRPr="00C51500">
        <w:rPr>
          <w:rFonts w:ascii="Palatino Linotype" w:eastAsia="Calibri" w:hAnsi="Palatino Linotype" w:cs="Times New Roman"/>
          <w:lang w:val="es-ES"/>
        </w:rPr>
        <w:t>de dos mil veintidós</w:t>
      </w:r>
      <w:r w:rsidR="00C803BA" w:rsidRPr="00C51500">
        <w:rPr>
          <w:rFonts w:ascii="Palatino Linotype" w:eastAsia="Calibri" w:hAnsi="Palatino Linotype" w:cs="Times New Roman"/>
          <w:lang w:val="es-ES"/>
        </w:rPr>
        <w:t>, se realizó un requerimiento al servidor público habilitado.</w:t>
      </w:r>
    </w:p>
    <w:p w:rsidR="005B7B01" w:rsidRPr="00C51500" w:rsidRDefault="005B7B01" w:rsidP="005B7B01">
      <w:pPr>
        <w:spacing w:line="360" w:lineRule="auto"/>
        <w:ind w:right="567"/>
        <w:jc w:val="both"/>
        <w:rPr>
          <w:rFonts w:ascii="Palatino Linotype" w:eastAsia="Times New Roman" w:hAnsi="Palatino Linotype" w:cs="Arial"/>
          <w:b/>
          <w:bCs/>
          <w:lang w:val="es-ES"/>
        </w:rPr>
      </w:pPr>
    </w:p>
    <w:p w:rsidR="002A622B" w:rsidRPr="00C51500" w:rsidRDefault="002A622B" w:rsidP="00F12093">
      <w:pPr>
        <w:pStyle w:val="Prrafodelista"/>
        <w:numPr>
          <w:ilvl w:val="0"/>
          <w:numId w:val="1"/>
        </w:numPr>
        <w:spacing w:line="360" w:lineRule="auto"/>
        <w:ind w:left="0" w:firstLine="0"/>
        <w:jc w:val="both"/>
        <w:rPr>
          <w:rFonts w:ascii="Palatino Linotype" w:hAnsi="Palatino Linotype" w:cs="Arial"/>
          <w:i/>
          <w:sz w:val="22"/>
          <w:szCs w:val="22"/>
        </w:rPr>
      </w:pPr>
      <w:r w:rsidRPr="00C51500">
        <w:rPr>
          <w:rFonts w:ascii="Palatino Linotype" w:hAnsi="Palatino Linotype" w:cs="Arial"/>
          <w:szCs w:val="22"/>
        </w:rPr>
        <w:t>De las constancias que obran en el expediente electrónico SAIMEX, se advierte que el Sujeto Obligado no dio respuesta a la solicitud de información.</w:t>
      </w:r>
    </w:p>
    <w:p w:rsidR="002A622B" w:rsidRPr="00C51500" w:rsidRDefault="002A622B" w:rsidP="002A622B">
      <w:pPr>
        <w:pStyle w:val="Prrafodelista"/>
        <w:rPr>
          <w:rFonts w:ascii="Palatino Linotype" w:eastAsia="Calibri" w:hAnsi="Palatino Linotype" w:cs="Arial"/>
          <w:lang w:val="es-AR"/>
        </w:rPr>
      </w:pPr>
    </w:p>
    <w:p w:rsidR="00F12093" w:rsidRPr="00C51500"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C51500">
        <w:rPr>
          <w:rFonts w:ascii="Palatino Linotype" w:eastAsia="Calibri" w:hAnsi="Palatino Linotype" w:cs="Arial"/>
          <w:lang w:val="es-AR"/>
        </w:rPr>
        <w:t xml:space="preserve">El </w:t>
      </w:r>
      <w:r w:rsidR="002A622B" w:rsidRPr="00C51500">
        <w:rPr>
          <w:rFonts w:ascii="Palatino Linotype" w:eastAsia="Calibri" w:hAnsi="Palatino Linotype" w:cs="Arial"/>
          <w:lang w:val="es-AR"/>
        </w:rPr>
        <w:t>tres (03) de mayo</w:t>
      </w:r>
      <w:r w:rsidR="00B32D03" w:rsidRPr="00C51500">
        <w:rPr>
          <w:rFonts w:ascii="Palatino Linotype" w:eastAsia="Calibri" w:hAnsi="Palatino Linotype" w:cs="Arial"/>
          <w:lang w:val="es-AR"/>
        </w:rPr>
        <w:t xml:space="preserve"> de dos mil veintidós</w:t>
      </w:r>
      <w:r w:rsidRPr="00C51500">
        <w:rPr>
          <w:rFonts w:ascii="Palatino Linotype" w:eastAsia="Times New Roman" w:hAnsi="Palatino Linotype" w:cs="Arial"/>
          <w:lang w:val="es-ES"/>
        </w:rPr>
        <w:t xml:space="preserve">, </w:t>
      </w:r>
      <w:r w:rsidRPr="00C51500">
        <w:rPr>
          <w:rFonts w:ascii="Palatino Linotype" w:hAnsi="Palatino Linotype"/>
          <w:b/>
        </w:rPr>
        <w:t>EL RECURRENTE</w:t>
      </w:r>
      <w:r w:rsidRPr="00C51500">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F12093" w:rsidRPr="00C51500" w:rsidRDefault="00F12093" w:rsidP="00F12093">
      <w:pPr>
        <w:pStyle w:val="Prrafodelista"/>
        <w:spacing w:line="360" w:lineRule="auto"/>
        <w:ind w:left="567"/>
        <w:jc w:val="both"/>
        <w:rPr>
          <w:rFonts w:ascii="Palatino Linotype" w:hAnsi="Palatino Linotype" w:cs="Arial"/>
          <w:sz w:val="22"/>
          <w:szCs w:val="22"/>
        </w:rPr>
      </w:pPr>
    </w:p>
    <w:p w:rsidR="00F12093" w:rsidRPr="00C51500" w:rsidRDefault="00F12093" w:rsidP="00F12093">
      <w:pPr>
        <w:pStyle w:val="Prrafodelista"/>
        <w:spacing w:line="360" w:lineRule="auto"/>
        <w:ind w:left="567"/>
        <w:jc w:val="both"/>
        <w:rPr>
          <w:rFonts w:ascii="Palatino Linotype" w:eastAsia="Calibri" w:hAnsi="Palatino Linotype" w:cs="Arial"/>
          <w:szCs w:val="22"/>
          <w:lang w:val="es-ES"/>
        </w:rPr>
      </w:pPr>
      <w:r w:rsidRPr="00C51500">
        <w:rPr>
          <w:rFonts w:ascii="Palatino Linotype" w:hAnsi="Palatino Linotype"/>
          <w:b/>
        </w:rPr>
        <w:t>Acto impugnado:</w:t>
      </w:r>
      <w:r w:rsidRPr="00C51500">
        <w:rPr>
          <w:rStyle w:val="Ttulo2Car"/>
          <w:rFonts w:ascii="Palatino Linotype" w:hAnsi="Palatino Linotype"/>
          <w:b/>
          <w:i/>
          <w:lang w:val="es-ES"/>
        </w:rPr>
        <w:t xml:space="preserve"> </w:t>
      </w:r>
      <w:r w:rsidRPr="00C51500">
        <w:rPr>
          <w:rFonts w:ascii="Palatino Linotype" w:hAnsi="Palatino Linotype"/>
        </w:rPr>
        <w:t>“</w:t>
      </w:r>
      <w:r w:rsidR="002A622B" w:rsidRPr="00C51500">
        <w:rPr>
          <w:rFonts w:ascii="Palatino Linotype" w:hAnsi="Palatino Linotype"/>
          <w:i/>
          <w:sz w:val="22"/>
        </w:rPr>
        <w:t>1</w:t>
      </w:r>
      <w:proofErr w:type="gramStart"/>
      <w:r w:rsidR="002A622B" w:rsidRPr="00C51500">
        <w:rPr>
          <w:rFonts w:ascii="Palatino Linotype" w:hAnsi="Palatino Linotype"/>
          <w:i/>
          <w:sz w:val="22"/>
        </w:rPr>
        <w:t>.¿</w:t>
      </w:r>
      <w:proofErr w:type="gramEnd"/>
      <w:r w:rsidR="002A622B" w:rsidRPr="00C51500">
        <w:rPr>
          <w:rFonts w:ascii="Palatino Linotype" w:hAnsi="Palatino Linotype"/>
          <w:i/>
          <w:sz w:val="22"/>
        </w:rPr>
        <w:t xml:space="preserve">Se cuenta con el Consejo Municipal de Protección Civil? </w:t>
      </w:r>
      <w:proofErr w:type="gramStart"/>
      <w:r w:rsidR="002A622B" w:rsidRPr="00C51500">
        <w:rPr>
          <w:rFonts w:ascii="Palatino Linotype" w:hAnsi="Palatino Linotype"/>
          <w:i/>
          <w:sz w:val="22"/>
        </w:rPr>
        <w:t>2.¿</w:t>
      </w:r>
      <w:proofErr w:type="gramEnd"/>
      <w:r w:rsidR="002A622B" w:rsidRPr="00C51500">
        <w:rPr>
          <w:rFonts w:ascii="Palatino Linotype" w:hAnsi="Palatino Linotype"/>
          <w:i/>
          <w:sz w:val="22"/>
        </w:rPr>
        <w:t xml:space="preserve">Se cuenta con la Unidad Municipal de Protección Civil? </w:t>
      </w:r>
      <w:proofErr w:type="gramStart"/>
      <w:r w:rsidR="002A622B" w:rsidRPr="00C51500">
        <w:rPr>
          <w:rFonts w:ascii="Palatino Linotype" w:hAnsi="Palatino Linotype"/>
          <w:i/>
          <w:sz w:val="22"/>
        </w:rPr>
        <w:t>3.¿</w:t>
      </w:r>
      <w:proofErr w:type="gramEnd"/>
      <w:r w:rsidR="002A622B" w:rsidRPr="00C51500">
        <w:rPr>
          <w:rFonts w:ascii="Palatino Linotype" w:hAnsi="Palatino Linotype"/>
          <w:i/>
          <w:sz w:val="22"/>
        </w:rPr>
        <w:t xml:space="preserve">Se cuenta con personal capacitado y actualizado en materia de Protección civil, especificar últimos cursos o certificaciones? </w:t>
      </w:r>
      <w:proofErr w:type="gramStart"/>
      <w:r w:rsidR="002A622B" w:rsidRPr="00C51500">
        <w:rPr>
          <w:rFonts w:ascii="Palatino Linotype" w:hAnsi="Palatino Linotype"/>
          <w:i/>
          <w:sz w:val="22"/>
        </w:rPr>
        <w:t>4.¿</w:t>
      </w:r>
      <w:proofErr w:type="gramEnd"/>
      <w:r w:rsidR="002A622B" w:rsidRPr="00C51500">
        <w:rPr>
          <w:rFonts w:ascii="Palatino Linotype" w:hAnsi="Palatino Linotype"/>
          <w:i/>
          <w:sz w:val="22"/>
        </w:rPr>
        <w:t xml:space="preserve">Se cuenta con Reglamento de Protección Civil? </w:t>
      </w:r>
      <w:proofErr w:type="gramStart"/>
      <w:r w:rsidR="002A622B" w:rsidRPr="00C51500">
        <w:rPr>
          <w:rFonts w:ascii="Palatino Linotype" w:hAnsi="Palatino Linotype"/>
          <w:i/>
          <w:sz w:val="22"/>
        </w:rPr>
        <w:t>5.¿</w:t>
      </w:r>
      <w:proofErr w:type="gramEnd"/>
      <w:r w:rsidR="002A622B" w:rsidRPr="00C51500">
        <w:rPr>
          <w:rFonts w:ascii="Palatino Linotype" w:hAnsi="Palatino Linotype"/>
          <w:i/>
          <w:sz w:val="22"/>
        </w:rPr>
        <w:t xml:space="preserve">Se cuenta con mapa municipal de riesgos? </w:t>
      </w:r>
      <w:proofErr w:type="gramStart"/>
      <w:r w:rsidR="002A622B" w:rsidRPr="00C51500">
        <w:rPr>
          <w:rFonts w:ascii="Palatino Linotype" w:hAnsi="Palatino Linotype"/>
          <w:i/>
          <w:sz w:val="22"/>
        </w:rPr>
        <w:t>6.¿</w:t>
      </w:r>
      <w:proofErr w:type="gramEnd"/>
      <w:r w:rsidR="002A622B" w:rsidRPr="00C51500">
        <w:rPr>
          <w:rFonts w:ascii="Palatino Linotype" w:hAnsi="Palatino Linotype"/>
          <w:i/>
          <w:sz w:val="22"/>
        </w:rPr>
        <w:t xml:space="preserve">Se tienen identificados puntos de reunión para casos de emergencia? </w:t>
      </w:r>
      <w:proofErr w:type="gramStart"/>
      <w:r w:rsidR="002A622B" w:rsidRPr="00C51500">
        <w:rPr>
          <w:rFonts w:ascii="Palatino Linotype" w:hAnsi="Palatino Linotype"/>
          <w:i/>
          <w:sz w:val="22"/>
        </w:rPr>
        <w:t>7.¿</w:t>
      </w:r>
      <w:proofErr w:type="gramEnd"/>
      <w:r w:rsidR="002A622B" w:rsidRPr="00C51500">
        <w:rPr>
          <w:rFonts w:ascii="Palatino Linotype" w:hAnsi="Palatino Linotype"/>
          <w:i/>
          <w:sz w:val="22"/>
        </w:rPr>
        <w:t xml:space="preserve">Existen convenios en materia de Protección Civil con los otros órdenes de gobierno o con los integrantes del Sistema Municipal de Protección Civil? </w:t>
      </w:r>
      <w:proofErr w:type="gramStart"/>
      <w:r w:rsidR="002A622B" w:rsidRPr="00C51500">
        <w:rPr>
          <w:rFonts w:ascii="Palatino Linotype" w:hAnsi="Palatino Linotype"/>
          <w:i/>
          <w:sz w:val="22"/>
        </w:rPr>
        <w:t>8.¿</w:t>
      </w:r>
      <w:proofErr w:type="gramEnd"/>
      <w:r w:rsidR="002A622B" w:rsidRPr="00C51500">
        <w:rPr>
          <w:rFonts w:ascii="Palatino Linotype" w:hAnsi="Palatino Linotype"/>
          <w:i/>
          <w:sz w:val="22"/>
        </w:rPr>
        <w:t xml:space="preserve">Cuenta con un catálogo de refugios temporales? </w:t>
      </w:r>
      <w:proofErr w:type="gramStart"/>
      <w:r w:rsidR="002A622B" w:rsidRPr="00C51500">
        <w:rPr>
          <w:rFonts w:ascii="Palatino Linotype" w:hAnsi="Palatino Linotype"/>
          <w:i/>
          <w:sz w:val="22"/>
        </w:rPr>
        <w:t>9.¿</w:t>
      </w:r>
      <w:proofErr w:type="gramEnd"/>
      <w:r w:rsidR="002A622B" w:rsidRPr="00C51500">
        <w:rPr>
          <w:rFonts w:ascii="Palatino Linotype" w:hAnsi="Palatino Linotype"/>
          <w:i/>
          <w:sz w:val="22"/>
        </w:rPr>
        <w:t>Cuenta con un programa de difusión de la cultura de Protección Civil? Cual</w:t>
      </w:r>
      <w:proofErr w:type="gramStart"/>
      <w:r w:rsidR="002A622B" w:rsidRPr="00C51500">
        <w:rPr>
          <w:rFonts w:ascii="Palatino Linotype" w:hAnsi="Palatino Linotype"/>
          <w:i/>
          <w:sz w:val="22"/>
        </w:rPr>
        <w:t>?</w:t>
      </w:r>
      <w:proofErr w:type="gramEnd"/>
      <w:r w:rsidR="002A622B" w:rsidRPr="00C51500">
        <w:rPr>
          <w:rFonts w:ascii="Palatino Linotype" w:hAnsi="Palatino Linotype"/>
          <w:i/>
          <w:sz w:val="22"/>
        </w:rPr>
        <w:t xml:space="preserve"> 10</w:t>
      </w:r>
      <w:proofErr w:type="gramStart"/>
      <w:r w:rsidR="002A622B" w:rsidRPr="00C51500">
        <w:rPr>
          <w:rFonts w:ascii="Palatino Linotype" w:hAnsi="Palatino Linotype"/>
          <w:i/>
          <w:sz w:val="22"/>
        </w:rPr>
        <w:t>.¿</w:t>
      </w:r>
      <w:proofErr w:type="gramEnd"/>
      <w:r w:rsidR="002A622B" w:rsidRPr="00C51500">
        <w:rPr>
          <w:rFonts w:ascii="Palatino Linotype" w:hAnsi="Palatino Linotype"/>
          <w:i/>
          <w:sz w:val="22"/>
        </w:rPr>
        <w:t xml:space="preserve">Cuenta </w:t>
      </w:r>
      <w:r w:rsidR="002A622B" w:rsidRPr="00C51500">
        <w:rPr>
          <w:rFonts w:ascii="Palatino Linotype" w:hAnsi="Palatino Linotype"/>
          <w:i/>
          <w:sz w:val="22"/>
        </w:rPr>
        <w:lastRenderedPageBreak/>
        <w:t>con grupos de voluntarios? (bomberos, Cruz Roja, rescatistas, brigadas de vacunación, etc.)</w:t>
      </w:r>
      <w:r w:rsidRPr="00C51500">
        <w:rPr>
          <w:rFonts w:ascii="Palatino Linotype" w:hAnsi="Palatino Linotype"/>
        </w:rPr>
        <w:t>"</w:t>
      </w:r>
      <w:r w:rsidRPr="00C51500">
        <w:rPr>
          <w:rFonts w:ascii="Palatino Linotype" w:eastAsia="Calibri" w:hAnsi="Palatino Linotype" w:cs="Arial"/>
          <w:sz w:val="20"/>
          <w:szCs w:val="22"/>
          <w:lang w:val="es-ES"/>
        </w:rPr>
        <w:t xml:space="preserve"> </w:t>
      </w:r>
      <w:r w:rsidRPr="00C51500">
        <w:rPr>
          <w:rFonts w:ascii="Palatino Linotype" w:eastAsia="Calibri" w:hAnsi="Palatino Linotype" w:cs="Arial"/>
          <w:i/>
          <w:sz w:val="22"/>
          <w:szCs w:val="22"/>
          <w:lang w:val="es-ES"/>
        </w:rPr>
        <w:t>(Sic)</w:t>
      </w:r>
    </w:p>
    <w:p w:rsidR="00F12093" w:rsidRPr="00C51500" w:rsidRDefault="00F12093" w:rsidP="00F12093">
      <w:pPr>
        <w:pStyle w:val="Prrafodelista"/>
        <w:spacing w:line="360" w:lineRule="auto"/>
        <w:ind w:left="567"/>
        <w:jc w:val="both"/>
        <w:rPr>
          <w:rFonts w:ascii="Palatino Linotype" w:eastAsia="Calibri" w:hAnsi="Palatino Linotype" w:cs="Arial"/>
          <w:szCs w:val="22"/>
          <w:lang w:val="es-ES"/>
        </w:rPr>
      </w:pPr>
    </w:p>
    <w:p w:rsidR="00F12093" w:rsidRPr="00C51500" w:rsidRDefault="00F12093" w:rsidP="00F12093">
      <w:pPr>
        <w:pStyle w:val="Prrafodelista"/>
        <w:spacing w:line="360" w:lineRule="auto"/>
        <w:ind w:left="567"/>
        <w:jc w:val="both"/>
        <w:rPr>
          <w:rFonts w:ascii="Palatino Linotype" w:hAnsi="Palatino Linotype" w:cs="Arial"/>
          <w:sz w:val="22"/>
          <w:szCs w:val="22"/>
        </w:rPr>
      </w:pPr>
      <w:r w:rsidRPr="00C51500">
        <w:rPr>
          <w:rFonts w:ascii="Palatino Linotype" w:hAnsi="Palatino Linotype"/>
          <w:b/>
        </w:rPr>
        <w:t>Razones o Motivos de inconformidad:</w:t>
      </w:r>
      <w:r w:rsidRPr="00C51500">
        <w:rPr>
          <w:rStyle w:val="Ttulo2Car"/>
          <w:rFonts w:ascii="Palatino Linotype" w:hAnsi="Palatino Linotype"/>
          <w:b/>
          <w:lang w:val="es-ES"/>
        </w:rPr>
        <w:t xml:space="preserve"> </w:t>
      </w:r>
      <w:r w:rsidRPr="00C51500">
        <w:rPr>
          <w:rFonts w:ascii="Palatino Linotype" w:hAnsi="Palatino Linotype"/>
          <w:i/>
          <w:sz w:val="22"/>
          <w:szCs w:val="22"/>
        </w:rPr>
        <w:t>“</w:t>
      </w:r>
      <w:r w:rsidR="002A622B" w:rsidRPr="00C51500">
        <w:rPr>
          <w:rFonts w:ascii="Palatino Linotype" w:hAnsi="Palatino Linotype"/>
          <w:i/>
          <w:color w:val="000000"/>
          <w:sz w:val="22"/>
          <w:szCs w:val="22"/>
        </w:rPr>
        <w:t xml:space="preserve">No obtuve respuesta alguna a la solicitud de transparencia con el folio 00182/TEXCOCO/IP/2022, por lo que dicha acción señala el incumplimiento de las funciones de la unidad de transparencia contenidas en el </w:t>
      </w:r>
      <w:proofErr w:type="spellStart"/>
      <w:r w:rsidR="002A622B" w:rsidRPr="00C51500">
        <w:rPr>
          <w:rFonts w:ascii="Palatino Linotype" w:hAnsi="Palatino Linotype"/>
          <w:i/>
          <w:color w:val="000000"/>
          <w:sz w:val="22"/>
          <w:szCs w:val="22"/>
        </w:rPr>
        <w:t>articulo</w:t>
      </w:r>
      <w:proofErr w:type="spellEnd"/>
      <w:r w:rsidR="002A622B" w:rsidRPr="00C51500">
        <w:rPr>
          <w:rFonts w:ascii="Palatino Linotype" w:hAnsi="Palatino Linotype"/>
          <w:i/>
          <w:color w:val="000000"/>
          <w:sz w:val="22"/>
          <w:szCs w:val="22"/>
        </w:rPr>
        <w:t xml:space="preserve"> 53 de la Ley de Transparencia y Acceso a la Información </w:t>
      </w:r>
      <w:proofErr w:type="spellStart"/>
      <w:r w:rsidR="002A622B" w:rsidRPr="00C51500">
        <w:rPr>
          <w:rFonts w:ascii="Palatino Linotype" w:hAnsi="Palatino Linotype"/>
          <w:i/>
          <w:color w:val="000000"/>
          <w:sz w:val="22"/>
          <w:szCs w:val="22"/>
        </w:rPr>
        <w:t>Publica</w:t>
      </w:r>
      <w:proofErr w:type="spellEnd"/>
      <w:r w:rsidR="002A622B" w:rsidRPr="00C51500">
        <w:rPr>
          <w:rFonts w:ascii="Palatino Linotype" w:hAnsi="Palatino Linotype"/>
          <w:i/>
          <w:color w:val="000000"/>
          <w:sz w:val="22"/>
          <w:szCs w:val="22"/>
        </w:rPr>
        <w:t xml:space="preserve"> del Estado de México y Municipios, específicamente con lo señalado en las fracciones II respecto a: Recibir, tramitar y dar respuesta a las solicitudes de acceso a la información; y IV la cual señala dentro de sus funciones: Entregar, en su caso, a los particulares la información solicitada;</w:t>
      </w:r>
      <w:r w:rsidRPr="00C51500">
        <w:rPr>
          <w:rFonts w:ascii="Palatino Linotype" w:hAnsi="Palatino Linotype"/>
          <w:i/>
          <w:sz w:val="22"/>
          <w:szCs w:val="22"/>
        </w:rPr>
        <w:t xml:space="preserve">” </w:t>
      </w:r>
      <w:r w:rsidRPr="00C51500">
        <w:rPr>
          <w:rFonts w:ascii="Palatino Linotype" w:hAnsi="Palatino Linotype" w:cs="Arial"/>
          <w:i/>
          <w:sz w:val="22"/>
          <w:szCs w:val="22"/>
        </w:rPr>
        <w:t xml:space="preserve">(Sic) </w:t>
      </w:r>
    </w:p>
    <w:p w:rsidR="00F12093" w:rsidRPr="00C51500"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rsidR="00F12093" w:rsidRPr="00C51500"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C51500">
        <w:rPr>
          <w:rFonts w:ascii="Palatino Linotype" w:eastAsia="Times New Roman" w:hAnsi="Palatino Linotype" w:cs="Arial"/>
          <w:lang w:val="es-ES"/>
        </w:rPr>
        <w:t xml:space="preserve">Se registró el recurso de revisión bajo el número de expediente </w:t>
      </w:r>
      <w:r w:rsidRPr="00C51500">
        <w:rPr>
          <w:rFonts w:ascii="Palatino Linotype" w:hAnsi="Palatino Linotype" w:cs="Arial"/>
          <w:bCs/>
        </w:rPr>
        <w:t xml:space="preserve">al rubro indicado, asimismo con fundamento en lo dispuesto por el </w:t>
      </w:r>
      <w:r w:rsidRPr="00C51500">
        <w:rPr>
          <w:rFonts w:ascii="Palatino Linotype" w:eastAsia="Calibri" w:hAnsi="Palatino Linotype" w:cs="Arial"/>
          <w:lang w:val="es-ES"/>
        </w:rPr>
        <w:t xml:space="preserve">artículo 185 fracción I de la </w:t>
      </w:r>
      <w:r w:rsidRPr="00C51500">
        <w:rPr>
          <w:rFonts w:ascii="Palatino Linotype" w:eastAsia="Calibri" w:hAnsi="Palatino Linotype" w:cs="Arial"/>
          <w:b/>
          <w:lang w:val="es-ES"/>
        </w:rPr>
        <w:t xml:space="preserve">Ley de Transparencia y Acceso a la Información Pública del Estado de México y Municipios </w:t>
      </w:r>
      <w:r w:rsidRPr="00C51500">
        <w:rPr>
          <w:rFonts w:ascii="Palatino Linotype" w:eastAsia="Times New Roman" w:hAnsi="Palatino Linotype" w:cs="Arial"/>
          <w:lang w:val="es-ES"/>
        </w:rPr>
        <w:t xml:space="preserve">se turnó a la </w:t>
      </w:r>
      <w:r w:rsidRPr="00C51500">
        <w:rPr>
          <w:rFonts w:ascii="Palatino Linotype" w:eastAsia="Times New Roman" w:hAnsi="Palatino Linotype" w:cs="Arial"/>
          <w:b/>
          <w:lang w:val="es-ES"/>
        </w:rPr>
        <w:t xml:space="preserve">Comisionada </w:t>
      </w:r>
      <w:r w:rsidRPr="00C51500">
        <w:rPr>
          <w:rFonts w:ascii="Palatino Linotype" w:hAnsi="Palatino Linotype"/>
          <w:b/>
        </w:rPr>
        <w:t>María del Rosario Mejía Ayala</w:t>
      </w:r>
      <w:r w:rsidRPr="00C51500">
        <w:rPr>
          <w:rFonts w:ascii="Palatino Linotype" w:eastAsia="Times New Roman" w:hAnsi="Palatino Linotype" w:cs="Arial"/>
          <w:b/>
          <w:lang w:val="es-ES"/>
        </w:rPr>
        <w:t xml:space="preserve">, </w:t>
      </w:r>
      <w:r w:rsidRPr="00C51500">
        <w:rPr>
          <w:rFonts w:ascii="Palatino Linotype" w:eastAsia="Times New Roman" w:hAnsi="Palatino Linotype" w:cs="Arial"/>
          <w:lang w:val="es-ES"/>
        </w:rPr>
        <w:t xml:space="preserve">con el objeto de </w:t>
      </w:r>
      <w:r w:rsidRPr="00C51500">
        <w:rPr>
          <w:rFonts w:ascii="Palatino Linotype" w:eastAsia="Times New Roman" w:hAnsi="Palatino Linotype" w:cs="Arial"/>
          <w:lang w:val="es-MX"/>
        </w:rPr>
        <w:t>su análisis.</w:t>
      </w:r>
    </w:p>
    <w:p w:rsidR="00F12093" w:rsidRPr="00C51500" w:rsidRDefault="00F12093" w:rsidP="00F12093">
      <w:pPr>
        <w:pStyle w:val="Prrafodelista"/>
        <w:spacing w:line="360" w:lineRule="auto"/>
        <w:ind w:left="0"/>
        <w:jc w:val="both"/>
        <w:rPr>
          <w:rFonts w:ascii="Palatino Linotype" w:eastAsia="Calibri" w:hAnsi="Palatino Linotype" w:cs="Arial"/>
          <w:lang w:val="es-AR"/>
        </w:rPr>
      </w:pPr>
    </w:p>
    <w:p w:rsidR="007B0EC9" w:rsidRPr="00C51500"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C5150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A622B" w:rsidRPr="00C51500">
        <w:rPr>
          <w:rFonts w:ascii="Palatino Linotype" w:eastAsia="Calibri" w:hAnsi="Palatino Linotype" w:cs="Arial"/>
          <w:lang w:val="es-ES"/>
        </w:rPr>
        <w:t>nueve (09) de mayo</w:t>
      </w:r>
      <w:r w:rsidR="001378B2" w:rsidRPr="00C51500">
        <w:rPr>
          <w:rFonts w:ascii="Palatino Linotype" w:eastAsia="Calibri" w:hAnsi="Palatino Linotype" w:cs="Arial"/>
          <w:lang w:val="es-ES"/>
        </w:rPr>
        <w:t xml:space="preserve"> </w:t>
      </w:r>
      <w:r w:rsidR="001C10E6" w:rsidRPr="00C51500">
        <w:rPr>
          <w:rFonts w:ascii="Palatino Linotype" w:eastAsia="Calibri" w:hAnsi="Palatino Linotype" w:cs="Arial"/>
          <w:lang w:val="es-ES"/>
        </w:rPr>
        <w:t xml:space="preserve"> de dos mil veintidós</w:t>
      </w:r>
      <w:r w:rsidRPr="00C51500">
        <w:rPr>
          <w:rFonts w:ascii="Palatino Linotype" w:eastAsia="Calibri" w:hAnsi="Palatino Linotype" w:cs="Arial"/>
          <w:lang w:val="es-ES"/>
        </w:rPr>
        <w:t xml:space="preserve">, puso a disposición de las partes el expediente electrónico </w:t>
      </w:r>
      <w:r w:rsidRPr="00C51500">
        <w:rPr>
          <w:rFonts w:ascii="Palatino Linotype" w:eastAsia="Calibri" w:hAnsi="Palatino Linotype" w:cs="Arial"/>
        </w:rPr>
        <w:t xml:space="preserve">vía </w:t>
      </w:r>
      <w:r w:rsidRPr="00C51500">
        <w:rPr>
          <w:rFonts w:ascii="Palatino Linotype" w:eastAsia="Calibri" w:hAnsi="Palatino Linotype" w:cs="Arial"/>
          <w:b/>
          <w:lang w:val="es-ES"/>
        </w:rPr>
        <w:t xml:space="preserve">SAIMEX </w:t>
      </w:r>
      <w:r w:rsidRPr="00C5150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51500">
        <w:rPr>
          <w:rFonts w:ascii="Palatino Linotype" w:eastAsia="Calibri" w:hAnsi="Palatino Linotype" w:cs="Arial"/>
          <w:b/>
          <w:lang w:val="es-ES"/>
        </w:rPr>
        <w:t>SUJETO OBLIGADO</w:t>
      </w:r>
      <w:r w:rsidRPr="00C51500">
        <w:rPr>
          <w:rFonts w:ascii="Palatino Linotype" w:eastAsia="Calibri" w:hAnsi="Palatino Linotype" w:cs="Arial"/>
          <w:lang w:val="es-ES"/>
        </w:rPr>
        <w:t xml:space="preserve"> presentara el informe justificado procedente.</w:t>
      </w:r>
      <w:r w:rsidR="00EE68F3" w:rsidRPr="00C51500">
        <w:rPr>
          <w:rFonts w:ascii="Palatino Linotype" w:eastAsia="Calibri" w:hAnsi="Palatino Linotype" w:cs="Arial"/>
          <w:lang w:val="es-ES"/>
        </w:rPr>
        <w:t xml:space="preserve"> </w:t>
      </w:r>
    </w:p>
    <w:p w:rsidR="007B0EC9" w:rsidRPr="00C51500" w:rsidRDefault="007B0EC9" w:rsidP="007B0EC9">
      <w:pPr>
        <w:pStyle w:val="Prrafodelista"/>
        <w:rPr>
          <w:rFonts w:ascii="Palatino Linotype" w:eastAsia="Calibri" w:hAnsi="Palatino Linotype" w:cs="Arial"/>
          <w:lang w:val="es-ES"/>
        </w:rPr>
      </w:pPr>
    </w:p>
    <w:p w:rsidR="00F12093" w:rsidRPr="00C51500"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C51500">
        <w:rPr>
          <w:rFonts w:ascii="Palatino Linotype" w:eastAsia="Calibri" w:hAnsi="Palatino Linotype" w:cs="Arial"/>
          <w:lang w:val="es-ES"/>
        </w:rPr>
        <w:lastRenderedPageBreak/>
        <w:t xml:space="preserve">Del expediente electrónico se advierte que el RECURRENTE no realizó manifestaciones, no ofreció pruebas ni alegatos que su derecho convinieran; por su parte el SUJETO OBLIGADO </w:t>
      </w:r>
      <w:r w:rsidR="001C10E6" w:rsidRPr="00C51500">
        <w:rPr>
          <w:rFonts w:ascii="Palatino Linotype" w:eastAsia="Calibri" w:hAnsi="Palatino Linotype" w:cs="Arial"/>
          <w:lang w:val="es-ES"/>
        </w:rPr>
        <w:t>remitió su</w:t>
      </w:r>
      <w:r w:rsidR="001378B2" w:rsidRPr="00C51500">
        <w:rPr>
          <w:rFonts w:ascii="Palatino Linotype" w:eastAsia="Calibri" w:hAnsi="Palatino Linotype" w:cs="Arial"/>
          <w:lang w:val="es-ES"/>
        </w:rPr>
        <w:t xml:space="preserve"> informe justificado el </w:t>
      </w:r>
      <w:r w:rsidR="002A622B" w:rsidRPr="00C51500">
        <w:rPr>
          <w:rFonts w:ascii="Palatino Linotype" w:eastAsia="Calibri" w:hAnsi="Palatino Linotype" w:cs="Arial"/>
          <w:lang w:val="es-ES"/>
        </w:rPr>
        <w:t xml:space="preserve">once (11) de mayo </w:t>
      </w:r>
      <w:r w:rsidR="001C10E6" w:rsidRPr="00C51500">
        <w:rPr>
          <w:rFonts w:ascii="Palatino Linotype" w:eastAsia="Calibri" w:hAnsi="Palatino Linotype" w:cs="Arial"/>
          <w:lang w:val="es-ES"/>
        </w:rPr>
        <w:t xml:space="preserve"> de dos mil veintidós, mismo que se puso a la vista del particular el </w:t>
      </w:r>
      <w:r w:rsidR="002A622B" w:rsidRPr="00C51500">
        <w:rPr>
          <w:rFonts w:ascii="Palatino Linotype" w:eastAsia="Calibri" w:hAnsi="Palatino Linotype" w:cs="Arial"/>
          <w:lang w:val="es-ES"/>
        </w:rPr>
        <w:t xml:space="preserve">cuatro (04) de julio </w:t>
      </w:r>
      <w:r w:rsidR="001378B2" w:rsidRPr="00C51500">
        <w:rPr>
          <w:rFonts w:ascii="Palatino Linotype" w:eastAsia="Calibri" w:hAnsi="Palatino Linotype" w:cs="Arial"/>
          <w:lang w:val="es-ES"/>
        </w:rPr>
        <w:t xml:space="preserve"> </w:t>
      </w:r>
      <w:r w:rsidR="001C10E6" w:rsidRPr="00C51500">
        <w:rPr>
          <w:rFonts w:ascii="Palatino Linotype" w:eastAsia="Calibri" w:hAnsi="Palatino Linotype" w:cs="Arial"/>
          <w:lang w:val="es-ES"/>
        </w:rPr>
        <w:t>de do</w:t>
      </w:r>
      <w:r w:rsidR="002A622B" w:rsidRPr="00C51500">
        <w:rPr>
          <w:rFonts w:ascii="Palatino Linotype" w:eastAsia="Calibri" w:hAnsi="Palatino Linotype" w:cs="Arial"/>
          <w:lang w:val="es-ES"/>
        </w:rPr>
        <w:t xml:space="preserve">s mil veintidós, y que consta d </w:t>
      </w:r>
      <w:r w:rsidR="001C10E6" w:rsidRPr="00C51500">
        <w:rPr>
          <w:rFonts w:ascii="Palatino Linotype" w:eastAsia="Calibri" w:hAnsi="Palatino Linotype" w:cs="Arial"/>
          <w:lang w:val="es-ES"/>
        </w:rPr>
        <w:t>l</w:t>
      </w:r>
      <w:r w:rsidR="002A622B" w:rsidRPr="00C51500">
        <w:rPr>
          <w:rFonts w:ascii="Palatino Linotype" w:eastAsia="Calibri" w:hAnsi="Palatino Linotype" w:cs="Arial"/>
          <w:lang w:val="es-ES"/>
        </w:rPr>
        <w:t>os</w:t>
      </w:r>
      <w:r w:rsidR="001C10E6" w:rsidRPr="00C51500">
        <w:rPr>
          <w:rFonts w:ascii="Palatino Linotype" w:eastAsia="Calibri" w:hAnsi="Palatino Linotype" w:cs="Arial"/>
          <w:lang w:val="es-ES"/>
        </w:rPr>
        <w:t xml:space="preserve"> documento</w:t>
      </w:r>
      <w:r w:rsidR="002A622B" w:rsidRPr="00C51500">
        <w:rPr>
          <w:rFonts w:ascii="Palatino Linotype" w:eastAsia="Calibri" w:hAnsi="Palatino Linotype" w:cs="Arial"/>
          <w:lang w:val="es-ES"/>
        </w:rPr>
        <w:t>s</w:t>
      </w:r>
      <w:r w:rsidR="001C10E6" w:rsidRPr="00C51500">
        <w:rPr>
          <w:rFonts w:ascii="Palatino Linotype" w:eastAsia="Calibri" w:hAnsi="Palatino Linotype" w:cs="Arial"/>
          <w:lang w:val="es-ES"/>
        </w:rPr>
        <w:t xml:space="preserve"> que se describe a continuación: </w:t>
      </w:r>
    </w:p>
    <w:p w:rsidR="001C10E6" w:rsidRPr="00C51500" w:rsidRDefault="001C10E6" w:rsidP="001C10E6">
      <w:pPr>
        <w:pStyle w:val="Prrafodelista"/>
        <w:spacing w:line="360" w:lineRule="auto"/>
        <w:ind w:left="0"/>
        <w:jc w:val="both"/>
        <w:rPr>
          <w:rFonts w:ascii="Palatino Linotype" w:eastAsia="Calibri" w:hAnsi="Palatino Linotype" w:cs="Arial"/>
          <w:lang w:val="es-ES"/>
        </w:rPr>
      </w:pPr>
    </w:p>
    <w:p w:rsidR="001C10E6" w:rsidRPr="00C51500" w:rsidRDefault="00462E03" w:rsidP="001C10E6">
      <w:pPr>
        <w:pStyle w:val="Prrafodelista"/>
        <w:numPr>
          <w:ilvl w:val="0"/>
          <w:numId w:val="5"/>
        </w:numPr>
        <w:spacing w:line="360" w:lineRule="auto"/>
        <w:jc w:val="both"/>
        <w:rPr>
          <w:rFonts w:ascii="Palatino Linotype" w:hAnsi="Palatino Linotype"/>
          <w:b/>
          <w:i/>
          <w:sz w:val="22"/>
          <w:szCs w:val="22"/>
        </w:rPr>
      </w:pPr>
      <w:hyperlink r:id="rId7" w:history="1">
        <w:r w:rsidR="002A622B" w:rsidRPr="00C51500">
          <w:rPr>
            <w:rStyle w:val="Hipervnculo"/>
            <w:rFonts w:ascii="Palatino Linotype" w:hAnsi="Palatino Linotype" w:cs="Arial"/>
            <w:b/>
            <w:bCs/>
            <w:color w:val="auto"/>
            <w:sz w:val="22"/>
            <w:szCs w:val="22"/>
          </w:rPr>
          <w:t>MANIFESTACIONES RR 6928_0001.pdf</w:t>
        </w:r>
      </w:hyperlink>
      <w:r w:rsidR="001C10E6" w:rsidRPr="00C51500">
        <w:rPr>
          <w:rFonts w:ascii="Palatino Linotype" w:hAnsi="Palatino Linotype"/>
          <w:b/>
          <w:sz w:val="22"/>
          <w:szCs w:val="22"/>
        </w:rPr>
        <w:t xml:space="preserve">: </w:t>
      </w:r>
      <w:r w:rsidR="00725908" w:rsidRPr="00C51500">
        <w:rPr>
          <w:rFonts w:ascii="Palatino Linotype" w:hAnsi="Palatino Linotype"/>
          <w:sz w:val="22"/>
          <w:szCs w:val="22"/>
        </w:rPr>
        <w:t>documento en formato .</w:t>
      </w:r>
      <w:proofErr w:type="spellStart"/>
      <w:r w:rsidR="00725908" w:rsidRPr="00C51500">
        <w:rPr>
          <w:rFonts w:ascii="Palatino Linotype" w:hAnsi="Palatino Linotype"/>
          <w:sz w:val="22"/>
          <w:szCs w:val="22"/>
        </w:rPr>
        <w:t>pdf</w:t>
      </w:r>
      <w:proofErr w:type="spellEnd"/>
      <w:r w:rsidR="00725908" w:rsidRPr="00C51500">
        <w:rPr>
          <w:rFonts w:ascii="Palatino Linotype" w:hAnsi="Palatino Linotype"/>
          <w:sz w:val="22"/>
          <w:szCs w:val="22"/>
        </w:rPr>
        <w:t xml:space="preserve"> que consta de tres fojas, suscrito por el Titular de la Unidad de Transparencia, mediante el cual se da respuesta a la solicitud de información.</w:t>
      </w:r>
    </w:p>
    <w:p w:rsidR="002A622B" w:rsidRPr="00C51500" w:rsidRDefault="002A622B" w:rsidP="002A622B">
      <w:pPr>
        <w:pStyle w:val="Prrafodelista"/>
        <w:spacing w:line="360" w:lineRule="auto"/>
        <w:jc w:val="both"/>
        <w:rPr>
          <w:rFonts w:ascii="Palatino Linotype" w:hAnsi="Palatino Linotype"/>
          <w:b/>
          <w:i/>
          <w:sz w:val="22"/>
          <w:szCs w:val="22"/>
        </w:rPr>
      </w:pPr>
    </w:p>
    <w:p w:rsidR="002A622B" w:rsidRPr="00C51500" w:rsidRDefault="00462E03" w:rsidP="001C10E6">
      <w:pPr>
        <w:pStyle w:val="Prrafodelista"/>
        <w:numPr>
          <w:ilvl w:val="0"/>
          <w:numId w:val="5"/>
        </w:numPr>
        <w:spacing w:line="360" w:lineRule="auto"/>
        <w:jc w:val="both"/>
        <w:rPr>
          <w:rFonts w:ascii="Palatino Linotype" w:hAnsi="Palatino Linotype"/>
          <w:i/>
          <w:sz w:val="22"/>
          <w:szCs w:val="22"/>
        </w:rPr>
      </w:pPr>
      <w:hyperlink r:id="rId8" w:history="1">
        <w:r w:rsidR="002A622B" w:rsidRPr="00C51500">
          <w:rPr>
            <w:rStyle w:val="Hipervnculo"/>
            <w:rFonts w:ascii="Palatino Linotype" w:hAnsi="Palatino Linotype" w:cs="Arial"/>
            <w:b/>
            <w:bCs/>
            <w:color w:val="auto"/>
            <w:sz w:val="22"/>
            <w:szCs w:val="22"/>
          </w:rPr>
          <w:t>ANEXO SOL 182_0001.pdf</w:t>
        </w:r>
      </w:hyperlink>
      <w:r w:rsidR="002A622B" w:rsidRPr="00C51500">
        <w:rPr>
          <w:rFonts w:ascii="Palatino Linotype" w:hAnsi="Palatino Linotype"/>
          <w:b/>
          <w:sz w:val="22"/>
          <w:szCs w:val="22"/>
        </w:rPr>
        <w:t xml:space="preserve">: </w:t>
      </w:r>
      <w:r w:rsidR="00725908" w:rsidRPr="00C51500">
        <w:rPr>
          <w:rFonts w:ascii="Palatino Linotype" w:hAnsi="Palatino Linotype"/>
          <w:sz w:val="22"/>
          <w:szCs w:val="22"/>
        </w:rPr>
        <w:t>documento en formato .</w:t>
      </w:r>
      <w:proofErr w:type="spellStart"/>
      <w:r w:rsidR="00725908" w:rsidRPr="00C51500">
        <w:rPr>
          <w:rFonts w:ascii="Palatino Linotype" w:hAnsi="Palatino Linotype"/>
          <w:sz w:val="22"/>
          <w:szCs w:val="22"/>
        </w:rPr>
        <w:t>pdf</w:t>
      </w:r>
      <w:proofErr w:type="spellEnd"/>
      <w:r w:rsidR="00725908" w:rsidRPr="00C51500">
        <w:rPr>
          <w:rFonts w:ascii="Palatino Linotype" w:hAnsi="Palatino Linotype"/>
          <w:sz w:val="22"/>
          <w:szCs w:val="22"/>
        </w:rPr>
        <w:t xml:space="preserve"> que consta de una foja, con fecha veintidós de abril de dos mil veintidós suscrito por la Dirección de Protección Civil mediante el cual señaló </w:t>
      </w:r>
      <w:r w:rsidR="00725908" w:rsidRPr="00C51500">
        <w:rPr>
          <w:rFonts w:ascii="Palatino Linotype" w:hAnsi="Palatino Linotype"/>
          <w:i/>
          <w:sz w:val="22"/>
          <w:szCs w:val="22"/>
        </w:rPr>
        <w:t xml:space="preserve">“Al respecto le informo que, si se cuenta con un Consejo Municipal de Protección Civil, si se cuenta con una Unidad Municipal de Protección Civil, si se cuenta con personal capacitado y certificado en materia de Protección Civil, si se cuenta con un Reglamento Municipal de Protección Civil, si se cuenta con mapas de riesgo dentro del Atlas de Riesgos, si se tienen identificados puntos de reunión para caos de emergencia, si existen convenios de colaboración con otros instancias gubernamentales, si se cuenta con un </w:t>
      </w:r>
      <w:proofErr w:type="spellStart"/>
      <w:r w:rsidR="00725908" w:rsidRPr="00C51500">
        <w:rPr>
          <w:rFonts w:ascii="Palatino Linotype" w:hAnsi="Palatino Linotype"/>
          <w:i/>
          <w:sz w:val="22"/>
          <w:szCs w:val="22"/>
        </w:rPr>
        <w:t>catalogo</w:t>
      </w:r>
      <w:proofErr w:type="spellEnd"/>
      <w:r w:rsidR="00725908" w:rsidRPr="00C51500">
        <w:rPr>
          <w:rFonts w:ascii="Palatino Linotype" w:hAnsi="Palatino Linotype"/>
          <w:i/>
          <w:sz w:val="22"/>
          <w:szCs w:val="22"/>
        </w:rPr>
        <w:t xml:space="preserve"> de refugios temporales, si se cuenta con programas e difusión de la cultura de Protección Civil, si se cuenta con grupos voluntarios.”</w:t>
      </w:r>
      <w:r w:rsidR="00725908" w:rsidRPr="00C51500">
        <w:rPr>
          <w:rFonts w:ascii="Palatino Linotype" w:hAnsi="Palatino Linotype"/>
          <w:sz w:val="22"/>
          <w:szCs w:val="22"/>
        </w:rPr>
        <w:t xml:space="preserve"> </w:t>
      </w:r>
    </w:p>
    <w:p w:rsidR="00F12093" w:rsidRPr="00C51500" w:rsidRDefault="00F12093" w:rsidP="00F12093">
      <w:pPr>
        <w:pStyle w:val="Prrafodelista"/>
        <w:spacing w:line="360" w:lineRule="auto"/>
        <w:ind w:left="0"/>
        <w:jc w:val="both"/>
        <w:rPr>
          <w:rFonts w:ascii="Palatino Linotype" w:hAnsi="Palatino Linotype"/>
          <w:color w:val="000000"/>
          <w:szCs w:val="22"/>
        </w:rPr>
      </w:pPr>
    </w:p>
    <w:p w:rsidR="00F12093" w:rsidRPr="00C51500" w:rsidRDefault="00765091" w:rsidP="00F12093">
      <w:pPr>
        <w:pStyle w:val="Prrafodelista"/>
        <w:numPr>
          <w:ilvl w:val="0"/>
          <w:numId w:val="1"/>
        </w:numPr>
        <w:spacing w:line="360" w:lineRule="auto"/>
        <w:ind w:left="0" w:firstLine="0"/>
        <w:jc w:val="both"/>
        <w:rPr>
          <w:rFonts w:ascii="Palatino Linotype" w:hAnsi="Palatino Linotype" w:cs="Tahoma"/>
        </w:rPr>
      </w:pPr>
      <w:r w:rsidRPr="00C51500">
        <w:rPr>
          <w:rFonts w:ascii="Palatino Linotype" w:eastAsia="Calibri" w:hAnsi="Palatino Linotype" w:cs="Arial"/>
          <w:lang w:val="es-ES"/>
        </w:rPr>
        <w:t xml:space="preserve">El </w:t>
      </w:r>
      <w:r w:rsidR="003537F0" w:rsidRPr="00C51500">
        <w:rPr>
          <w:rFonts w:ascii="Palatino Linotype" w:eastAsia="Calibri" w:hAnsi="Palatino Linotype" w:cs="Arial"/>
          <w:lang w:val="es-ES"/>
        </w:rPr>
        <w:t>siete (07) de julio</w:t>
      </w:r>
      <w:r w:rsidR="001378B2" w:rsidRPr="00C51500">
        <w:rPr>
          <w:rFonts w:ascii="Palatino Linotype" w:eastAsia="Calibri" w:hAnsi="Palatino Linotype" w:cs="Arial"/>
          <w:lang w:val="es-ES"/>
        </w:rPr>
        <w:t xml:space="preserve"> </w:t>
      </w:r>
      <w:r w:rsidRPr="00C51500">
        <w:rPr>
          <w:rFonts w:ascii="Palatino Linotype" w:eastAsia="Calibri" w:hAnsi="Palatino Linotype" w:cs="Arial"/>
          <w:lang w:val="es-ES"/>
        </w:rPr>
        <w:t xml:space="preserve"> de dos mil veintidós, se notificó el acuerdo mediante el cual se aprobó la ampliación de plazo para resolver el recurso de revisión por un</w:t>
      </w:r>
      <w:r w:rsidR="001378B2" w:rsidRPr="00C51500">
        <w:rPr>
          <w:rFonts w:ascii="Palatino Linotype" w:eastAsia="Calibri" w:hAnsi="Palatino Linotype" w:cs="Arial"/>
          <w:lang w:val="es-ES"/>
        </w:rPr>
        <w:t xml:space="preserve"> periodo de quince días hábiles.</w:t>
      </w:r>
    </w:p>
    <w:p w:rsidR="001378B2" w:rsidRPr="00C51500" w:rsidRDefault="001378B2" w:rsidP="001378B2">
      <w:pPr>
        <w:pStyle w:val="Prrafodelista"/>
        <w:spacing w:line="360" w:lineRule="auto"/>
        <w:ind w:left="0"/>
        <w:jc w:val="both"/>
        <w:rPr>
          <w:rFonts w:ascii="Palatino Linotype" w:hAnsi="Palatino Linotype" w:cs="Tahoma"/>
        </w:rPr>
      </w:pPr>
    </w:p>
    <w:p w:rsidR="001378B2" w:rsidRPr="00C51500"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C51500">
        <w:rPr>
          <w:rFonts w:ascii="Palatino Linotype" w:hAnsi="Palatino Linotype"/>
          <w:color w:val="000000"/>
          <w:szCs w:val="22"/>
        </w:rPr>
        <w:lastRenderedPageBreak/>
        <w:t xml:space="preserve">El </w:t>
      </w:r>
      <w:r w:rsidR="00BE0C09" w:rsidRPr="00C51500">
        <w:rPr>
          <w:rFonts w:ascii="Palatino Linotype" w:hAnsi="Palatino Linotype"/>
          <w:color w:val="000000"/>
          <w:szCs w:val="22"/>
        </w:rPr>
        <w:t>ocho (08) de julio</w:t>
      </w:r>
      <w:r w:rsidRPr="00C51500">
        <w:rPr>
          <w:rFonts w:ascii="Palatino Linotype" w:hAnsi="Palatino Linotype"/>
          <w:color w:val="000000"/>
          <w:szCs w:val="22"/>
        </w:rPr>
        <w:t xml:space="preserve"> de dos mil veintidós, se notificó el acuerdo mediante el cual se dio por concluido el periodo de instrucción. </w:t>
      </w:r>
    </w:p>
    <w:p w:rsidR="001378B2" w:rsidRPr="00C51500" w:rsidRDefault="001378B2" w:rsidP="001378B2">
      <w:pPr>
        <w:pStyle w:val="Prrafodelista"/>
        <w:spacing w:line="360" w:lineRule="auto"/>
        <w:ind w:left="0"/>
        <w:jc w:val="both"/>
        <w:rPr>
          <w:rFonts w:ascii="Palatino Linotype" w:hAnsi="Palatino Linotype" w:cs="Tahoma"/>
        </w:rPr>
      </w:pPr>
    </w:p>
    <w:p w:rsidR="00F12093" w:rsidRPr="00C51500" w:rsidRDefault="00F12093" w:rsidP="00F12093">
      <w:pPr>
        <w:pStyle w:val="Ttulo1"/>
        <w:spacing w:before="0" w:line="360" w:lineRule="auto"/>
        <w:jc w:val="center"/>
        <w:rPr>
          <w:szCs w:val="24"/>
        </w:rPr>
      </w:pPr>
      <w:bookmarkStart w:id="5" w:name="_Toc59195556"/>
      <w:bookmarkStart w:id="6" w:name="_Toc89360010"/>
      <w:r w:rsidRPr="00C51500">
        <w:rPr>
          <w:szCs w:val="24"/>
        </w:rPr>
        <w:t>CONSIDERANDO</w:t>
      </w:r>
      <w:bookmarkEnd w:id="5"/>
      <w:bookmarkEnd w:id="6"/>
    </w:p>
    <w:p w:rsidR="00F12093" w:rsidRPr="00C51500" w:rsidRDefault="00F12093" w:rsidP="00F12093">
      <w:pPr>
        <w:pStyle w:val="Ttulo1"/>
        <w:spacing w:before="0" w:line="360" w:lineRule="auto"/>
        <w:jc w:val="center"/>
        <w:rPr>
          <w:szCs w:val="24"/>
        </w:rPr>
      </w:pPr>
      <w:r w:rsidRPr="00C51500">
        <w:rPr>
          <w:szCs w:val="24"/>
        </w:rPr>
        <w:t xml:space="preserve"> </w:t>
      </w:r>
    </w:p>
    <w:p w:rsidR="00F12093" w:rsidRPr="00C51500"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C51500">
        <w:rPr>
          <w:rFonts w:ascii="Palatino Linotype" w:hAnsi="Palatino Linotype"/>
          <w:b/>
          <w:color w:val="auto"/>
          <w:sz w:val="24"/>
        </w:rPr>
        <w:t>PRIMERO. De la competencia</w:t>
      </w:r>
      <w:bookmarkEnd w:id="7"/>
      <w:bookmarkEnd w:id="8"/>
    </w:p>
    <w:p w:rsidR="00F12093" w:rsidRPr="00C51500" w:rsidRDefault="00F12093" w:rsidP="00F12093">
      <w:pPr>
        <w:spacing w:line="360" w:lineRule="auto"/>
        <w:rPr>
          <w:rFonts w:ascii="Palatino Linotype" w:hAnsi="Palatino Linotype"/>
          <w:lang w:val="es-MX" w:eastAsia="en-US"/>
        </w:rPr>
      </w:pPr>
    </w:p>
    <w:p w:rsidR="00F12093" w:rsidRPr="00C51500"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C51500">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C51500">
        <w:rPr>
          <w:rFonts w:ascii="Palatino Linotype" w:eastAsia="Calibri" w:hAnsi="Palatino Linotype" w:cs="Times New Roman"/>
          <w:b/>
          <w:lang w:val="es-ES" w:eastAsia="es-MX"/>
        </w:rPr>
        <w:t>Constitución Política de los Estados Unidos Mexicanos</w:t>
      </w:r>
      <w:r w:rsidRPr="00C51500">
        <w:rPr>
          <w:rFonts w:ascii="Palatino Linotype" w:eastAsia="Calibri" w:hAnsi="Palatino Linotype" w:cs="Times New Roman"/>
          <w:lang w:val="es-ES" w:eastAsia="es-MX"/>
        </w:rPr>
        <w:t xml:space="preserve">; 5, </w:t>
      </w:r>
      <w:r w:rsidRPr="00C51500">
        <w:rPr>
          <w:rFonts w:ascii="Palatino Linotype" w:eastAsia="Calibri" w:hAnsi="Palatino Linotype" w:cs="Times New Roman"/>
          <w:lang w:val="es-MX" w:eastAsia="es-MX"/>
        </w:rPr>
        <w:t xml:space="preserve">párrafos trigésimo, trigésimo primero y trigésimo segundo, fracciones I, II, III, IV y V de la </w:t>
      </w:r>
      <w:r w:rsidRPr="00C51500">
        <w:rPr>
          <w:rFonts w:ascii="Palatino Linotype" w:eastAsia="Calibri" w:hAnsi="Palatino Linotype" w:cs="Times New Roman"/>
          <w:b/>
          <w:lang w:val="es-MX" w:eastAsia="es-MX"/>
        </w:rPr>
        <w:t>Constitución Política del Estado Libre y Soberano de México</w:t>
      </w:r>
      <w:r w:rsidRPr="00C51500">
        <w:rPr>
          <w:rFonts w:ascii="Palatino Linotype" w:eastAsia="Calibri" w:hAnsi="Palatino Linotype" w:cs="Times New Roman"/>
          <w:b/>
          <w:lang w:val="es-ES" w:eastAsia="es-MX"/>
        </w:rPr>
        <w:t>;</w:t>
      </w:r>
      <w:r w:rsidRPr="00C51500">
        <w:rPr>
          <w:rFonts w:ascii="Palatino Linotype" w:eastAsia="Calibri" w:hAnsi="Palatino Linotype" w:cs="Times New Roman"/>
          <w:lang w:val="es-ES" w:eastAsia="es-MX"/>
        </w:rPr>
        <w:t xml:space="preserve"> 1, 3 fracción I, 82, 97, 98, 119, 123, 124, 127, 128 y 133</w:t>
      </w:r>
      <w:r w:rsidRPr="00C51500">
        <w:rPr>
          <w:rFonts w:ascii="Palatino Linotype" w:eastAsia="Times New Roman" w:hAnsi="Palatino Linotype" w:cs="Arial"/>
          <w:lang w:val="es-ES" w:eastAsia="es-MX"/>
        </w:rPr>
        <w:t xml:space="preserve"> </w:t>
      </w:r>
      <w:r w:rsidRPr="00C51500">
        <w:rPr>
          <w:rFonts w:ascii="Palatino Linotype" w:eastAsia="Calibri" w:hAnsi="Palatino Linotype" w:cs="Times New Roman"/>
          <w:b/>
          <w:lang w:val="es-MX" w:eastAsia="es-MX"/>
        </w:rPr>
        <w:t>Ley de Protección de Datos Personales en Posesión de Sujetos Obligados del Estado de México y Municipios</w:t>
      </w:r>
      <w:r w:rsidRPr="00C51500">
        <w:rPr>
          <w:rFonts w:ascii="Palatino Linotype" w:eastAsia="Calibri" w:hAnsi="Palatino Linotype" w:cs="Arial"/>
          <w:lang w:val="es-ES" w:eastAsia="es-MX"/>
        </w:rPr>
        <w:t xml:space="preserve">; y 10, 7, 9 fracciones I y XXIV, y 11 del </w:t>
      </w:r>
      <w:r w:rsidRPr="00C51500">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F12093" w:rsidRPr="00C51500" w:rsidRDefault="00F12093" w:rsidP="00F12093">
      <w:pPr>
        <w:spacing w:line="360" w:lineRule="auto"/>
        <w:contextualSpacing/>
        <w:jc w:val="both"/>
        <w:rPr>
          <w:rFonts w:ascii="Palatino Linotype" w:eastAsia="Times New Roman" w:hAnsi="Palatino Linotype" w:cs="Times New Roman"/>
          <w:lang w:val="es-MX" w:eastAsia="es-MX"/>
        </w:rPr>
      </w:pPr>
    </w:p>
    <w:p w:rsidR="00F12093" w:rsidRPr="00C51500" w:rsidRDefault="00F12093" w:rsidP="00F12093">
      <w:pPr>
        <w:pStyle w:val="Ttulo2"/>
        <w:spacing w:before="0" w:line="360" w:lineRule="auto"/>
        <w:rPr>
          <w:rFonts w:ascii="Palatino Linotype" w:hAnsi="Palatino Linotype"/>
          <w:b/>
          <w:color w:val="auto"/>
          <w:sz w:val="24"/>
          <w:szCs w:val="24"/>
        </w:rPr>
      </w:pPr>
      <w:r w:rsidRPr="00C51500">
        <w:rPr>
          <w:rFonts w:ascii="Palatino Linotype" w:hAnsi="Palatino Linotype"/>
          <w:b/>
          <w:color w:val="auto"/>
          <w:sz w:val="24"/>
          <w:szCs w:val="24"/>
        </w:rPr>
        <w:t>SEGUNDO. De la oportunidad y procedencia.</w:t>
      </w:r>
      <w:bookmarkEnd w:id="9"/>
      <w:bookmarkEnd w:id="10"/>
    </w:p>
    <w:p w:rsidR="00F12093" w:rsidRPr="00C51500" w:rsidRDefault="00F12093" w:rsidP="00F12093">
      <w:pPr>
        <w:rPr>
          <w:lang w:val="es-MX" w:eastAsia="en-US"/>
        </w:rPr>
      </w:pPr>
    </w:p>
    <w:p w:rsidR="00BE0C09" w:rsidRPr="00C51500" w:rsidRDefault="00BE0C09" w:rsidP="00BE0C09">
      <w:pPr>
        <w:numPr>
          <w:ilvl w:val="0"/>
          <w:numId w:val="1"/>
        </w:numPr>
        <w:spacing w:line="360" w:lineRule="auto"/>
        <w:ind w:left="0" w:firstLine="0"/>
        <w:contextualSpacing/>
        <w:jc w:val="both"/>
        <w:rPr>
          <w:rFonts w:ascii="Palatino Linotype" w:hAnsi="Palatino Linotype" w:cs="Arial"/>
        </w:rPr>
      </w:pPr>
      <w:r w:rsidRPr="00C51500">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C51500">
        <w:rPr>
          <w:rFonts w:ascii="Palatino Linotype" w:eastAsia="Calibri" w:hAnsi="Palatino Linotype" w:cs="Arial"/>
          <w:b/>
          <w:lang w:val="es-ES"/>
        </w:rPr>
        <w:t>SUJETO OBLIGADO</w:t>
      </w:r>
      <w:r w:rsidRPr="00C51500">
        <w:rPr>
          <w:rFonts w:ascii="Palatino Linotype" w:eastAsia="Calibri" w:hAnsi="Palatino Linotype" w:cs="Arial"/>
          <w:lang w:val="es-ES"/>
        </w:rPr>
        <w:t xml:space="preserve"> para entregar la respuesta a una solicitud de información pública, es de quince días </w:t>
      </w:r>
      <w:r w:rsidRPr="00C51500">
        <w:rPr>
          <w:rFonts w:ascii="Palatino Linotype" w:eastAsia="Calibri" w:hAnsi="Palatino Linotype" w:cs="Arial"/>
          <w:lang w:val="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E0C09" w:rsidRPr="00C51500" w:rsidRDefault="00BE0C09" w:rsidP="00BE0C09">
      <w:pPr>
        <w:spacing w:line="360" w:lineRule="auto"/>
        <w:contextualSpacing/>
        <w:jc w:val="both"/>
        <w:rPr>
          <w:rFonts w:ascii="Palatino Linotype" w:hAnsi="Palatino Linotype" w:cs="Arial"/>
        </w:rPr>
      </w:pPr>
    </w:p>
    <w:p w:rsidR="00BE0C09" w:rsidRPr="00C51500" w:rsidRDefault="00BE0C09" w:rsidP="00BE0C09">
      <w:pPr>
        <w:numPr>
          <w:ilvl w:val="0"/>
          <w:numId w:val="1"/>
        </w:numPr>
        <w:spacing w:line="360" w:lineRule="auto"/>
        <w:ind w:left="0" w:firstLine="0"/>
        <w:contextualSpacing/>
        <w:jc w:val="both"/>
        <w:rPr>
          <w:rFonts w:ascii="Palatino Linotype" w:hAnsi="Palatino Linotype" w:cs="Arial"/>
        </w:rPr>
      </w:pPr>
      <w:r w:rsidRPr="00C51500">
        <w:rPr>
          <w:rFonts w:ascii="Palatino Linotype" w:eastAsia="Calibri" w:hAnsi="Palatino Linotype" w:cs="Arial"/>
          <w:lang w:val="es-ES"/>
        </w:rPr>
        <w:t xml:space="preserve">Por ende, se constituye la figura jurídica de la </w:t>
      </w:r>
      <w:r w:rsidRPr="00C51500">
        <w:rPr>
          <w:rFonts w:ascii="Palatino Linotype" w:eastAsia="Calibri" w:hAnsi="Palatino Linotype" w:cs="Arial"/>
          <w:i/>
          <w:lang w:val="es-ES"/>
        </w:rPr>
        <w:t>negativa ficta</w:t>
      </w:r>
      <w:r w:rsidRPr="00C5150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51500">
        <w:rPr>
          <w:rFonts w:ascii="Palatino Linotype" w:eastAsia="Calibri" w:hAnsi="Palatino Linotype" w:cs="Arial"/>
          <w:b/>
          <w:lang w:val="es-ES"/>
        </w:rPr>
        <w:t>178</w:t>
      </w:r>
      <w:r w:rsidRPr="00C51500">
        <w:rPr>
          <w:rFonts w:ascii="Palatino Linotype" w:eastAsia="Calibri" w:hAnsi="Palatino Linotype" w:cs="Arial"/>
          <w:lang w:val="es-ES"/>
        </w:rPr>
        <w:t xml:space="preserve"> segundo párrafo de </w:t>
      </w:r>
      <w:r w:rsidRPr="00C51500">
        <w:rPr>
          <w:rFonts w:ascii="Palatino Linotype" w:eastAsia="Calibri" w:hAnsi="Palatino Linotype" w:cs="Arial"/>
          <w:b/>
          <w:lang w:val="es-ES"/>
        </w:rPr>
        <w:t>Ley de Transparencia y Acceso a la Información Pública del Estado de México y Municipios</w:t>
      </w:r>
      <w:r w:rsidRPr="00C51500">
        <w:rPr>
          <w:rFonts w:ascii="Palatino Linotype" w:eastAsia="Calibri" w:hAnsi="Palatino Linotype"/>
          <w:shd w:val="clear" w:color="auto" w:fill="FFFFFF"/>
        </w:rPr>
        <w:t xml:space="preserve">, que dispone; ante la falta de respuesta del </w:t>
      </w:r>
      <w:r w:rsidRPr="00C51500">
        <w:rPr>
          <w:rFonts w:ascii="Palatino Linotype" w:eastAsia="Calibri" w:hAnsi="Palatino Linotype"/>
          <w:b/>
          <w:shd w:val="clear" w:color="auto" w:fill="FFFFFF"/>
        </w:rPr>
        <w:t>SUJETO OBLIGADO,</w:t>
      </w:r>
      <w:r w:rsidRPr="00C51500">
        <w:rPr>
          <w:rFonts w:ascii="Palatino Linotype" w:eastAsia="Calibri" w:hAnsi="Palatino Linotype"/>
          <w:shd w:val="clear" w:color="auto" w:fill="FFFFFF"/>
        </w:rPr>
        <w:t xml:space="preserve"> dentro de los plazos establecidos en esta Ley, a una solicitud de acceso a la información pública, el recurso </w:t>
      </w:r>
      <w:r w:rsidRPr="00C51500">
        <w:rPr>
          <w:rFonts w:ascii="Palatino Linotype" w:eastAsia="Calibri" w:hAnsi="Palatino Linotype"/>
          <w:b/>
          <w:shd w:val="clear" w:color="auto" w:fill="FFFFFF"/>
        </w:rPr>
        <w:t xml:space="preserve">podrá ser interpuesto en cualquier momento. </w:t>
      </w:r>
    </w:p>
    <w:p w:rsidR="00BE0C09" w:rsidRPr="00C51500" w:rsidRDefault="00BE0C09" w:rsidP="00BE0C09">
      <w:pPr>
        <w:spacing w:line="360" w:lineRule="auto"/>
        <w:contextualSpacing/>
        <w:rPr>
          <w:rFonts w:ascii="Palatino Linotype" w:hAnsi="Palatino Linotype" w:cs="Arial"/>
        </w:rPr>
      </w:pPr>
    </w:p>
    <w:p w:rsidR="00BE0C09" w:rsidRPr="00C51500" w:rsidRDefault="00BE0C09" w:rsidP="00BE0C09">
      <w:pPr>
        <w:numPr>
          <w:ilvl w:val="0"/>
          <w:numId w:val="1"/>
        </w:numPr>
        <w:spacing w:line="360" w:lineRule="auto"/>
        <w:ind w:left="0" w:firstLine="0"/>
        <w:contextualSpacing/>
        <w:jc w:val="both"/>
        <w:rPr>
          <w:rFonts w:ascii="Palatino Linotype" w:hAnsi="Palatino Linotype" w:cs="Arial"/>
        </w:rPr>
      </w:pPr>
      <w:r w:rsidRPr="00C51500">
        <w:rPr>
          <w:rFonts w:ascii="Palatino Linotype" w:eastAsia="Calibri" w:hAnsi="Palatino Linotype" w:cs="Arial"/>
          <w:lang w:val="es-ES"/>
        </w:rPr>
        <w:t xml:space="preserve">Por lo que, tratándose de la </w:t>
      </w:r>
      <w:r w:rsidRPr="00C51500">
        <w:rPr>
          <w:rFonts w:ascii="Palatino Linotype" w:eastAsia="Calibri" w:hAnsi="Palatino Linotype" w:cs="Arial"/>
          <w:i/>
          <w:lang w:val="es-ES"/>
        </w:rPr>
        <w:t>negativa ficta</w:t>
      </w:r>
      <w:r w:rsidRPr="00C5150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51500">
        <w:rPr>
          <w:rFonts w:ascii="Palatino Linotype" w:eastAsia="Calibri" w:hAnsi="Palatino Linotype" w:cs="Arial"/>
          <w:i/>
          <w:lang w:val="es-ES"/>
        </w:rPr>
        <w:t>negativa ficta</w:t>
      </w:r>
      <w:r w:rsidRPr="00C51500">
        <w:rPr>
          <w:rFonts w:ascii="Palatino Linotype" w:eastAsia="Calibri" w:hAnsi="Palatino Linotype" w:cs="Arial"/>
          <w:lang w:val="es-ES"/>
        </w:rPr>
        <w:t>, que señala:</w:t>
      </w:r>
    </w:p>
    <w:p w:rsidR="00BE0C09" w:rsidRPr="00C51500" w:rsidRDefault="00BE0C09" w:rsidP="00BE0C09">
      <w:pPr>
        <w:spacing w:line="360" w:lineRule="auto"/>
        <w:contextualSpacing/>
        <w:jc w:val="both"/>
        <w:rPr>
          <w:rFonts w:ascii="Palatino Linotype" w:hAnsi="Palatino Linotype" w:cs="Arial"/>
        </w:rPr>
      </w:pPr>
    </w:p>
    <w:p w:rsidR="00BE0C09" w:rsidRPr="00C51500" w:rsidRDefault="00BE0C09" w:rsidP="00BE0C09">
      <w:pPr>
        <w:tabs>
          <w:tab w:val="left" w:pos="7655"/>
        </w:tabs>
        <w:spacing w:line="360" w:lineRule="auto"/>
        <w:ind w:left="567" w:right="567"/>
        <w:jc w:val="center"/>
        <w:rPr>
          <w:rFonts w:ascii="Palatino Linotype" w:eastAsia="Calibri" w:hAnsi="Palatino Linotype" w:cs="Arial"/>
          <w:b/>
          <w:lang w:val="es-ES"/>
        </w:rPr>
      </w:pPr>
      <w:r w:rsidRPr="00C51500">
        <w:rPr>
          <w:rFonts w:ascii="Palatino Linotype" w:eastAsia="Calibri" w:hAnsi="Palatino Linotype" w:cs="Arial"/>
          <w:b/>
          <w:lang w:val="es-ES"/>
        </w:rPr>
        <w:lastRenderedPageBreak/>
        <w:t>Criterio 0001-15</w:t>
      </w:r>
    </w:p>
    <w:p w:rsidR="00BE0C09" w:rsidRPr="00C51500" w:rsidRDefault="00BE0C09" w:rsidP="00BE0C09">
      <w:pPr>
        <w:tabs>
          <w:tab w:val="left" w:pos="7655"/>
        </w:tabs>
        <w:spacing w:line="360" w:lineRule="auto"/>
        <w:ind w:left="567" w:right="567"/>
        <w:jc w:val="both"/>
        <w:rPr>
          <w:rFonts w:ascii="Palatino Linotype" w:eastAsia="Calibri" w:hAnsi="Palatino Linotype" w:cs="Arial"/>
          <w:i/>
          <w:lang w:val="es-ES"/>
        </w:rPr>
      </w:pPr>
      <w:r w:rsidRPr="00C51500">
        <w:rPr>
          <w:rFonts w:ascii="Palatino Linotype" w:eastAsia="Calibri" w:hAnsi="Palatino Linotype" w:cs="Arial"/>
          <w:b/>
          <w:i/>
          <w:lang w:val="es-ES"/>
        </w:rPr>
        <w:t>NEGATIVA FICTA. PLAZO PARA INTERPONER EL RECURSO DE REVISIÓN TRATÁNDOSE DE.</w:t>
      </w:r>
      <w:r w:rsidRPr="00C5150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E0C09" w:rsidRPr="00C51500" w:rsidRDefault="00BE0C09" w:rsidP="00BE0C09">
      <w:pPr>
        <w:tabs>
          <w:tab w:val="left" w:pos="7655"/>
        </w:tabs>
        <w:spacing w:line="360" w:lineRule="auto"/>
        <w:ind w:right="567"/>
        <w:jc w:val="both"/>
        <w:rPr>
          <w:rFonts w:ascii="Palatino Linotype" w:eastAsia="Calibri" w:hAnsi="Palatino Linotype" w:cs="Arial"/>
          <w:i/>
          <w:lang w:val="es-ES"/>
        </w:rPr>
      </w:pPr>
    </w:p>
    <w:p w:rsidR="00BE0C09" w:rsidRPr="00C51500" w:rsidRDefault="00BE0C09" w:rsidP="00BE0C09">
      <w:pPr>
        <w:numPr>
          <w:ilvl w:val="0"/>
          <w:numId w:val="1"/>
        </w:numPr>
        <w:spacing w:line="360" w:lineRule="auto"/>
        <w:ind w:left="0" w:firstLine="0"/>
        <w:contextualSpacing/>
        <w:jc w:val="both"/>
        <w:rPr>
          <w:rFonts w:ascii="Palatino Linotype" w:hAnsi="Palatino Linotype" w:cs="Arial"/>
          <w:lang w:val="es-ES"/>
        </w:rPr>
      </w:pPr>
      <w:r w:rsidRPr="00C51500">
        <w:rPr>
          <w:rFonts w:ascii="Palatino Linotype" w:hAnsi="Palatino Linotype" w:cs="Arial"/>
          <w:lang w:val="es-ES"/>
        </w:rPr>
        <w:t xml:space="preserve">Lo anterior, se explica porque la </w:t>
      </w:r>
      <w:r w:rsidRPr="00C51500">
        <w:rPr>
          <w:rFonts w:ascii="Palatino Linotype" w:hAnsi="Palatino Linotype" w:cs="Arial"/>
          <w:b/>
          <w:u w:val="single"/>
          <w:lang w:val="es-ES"/>
        </w:rPr>
        <w:t>posible ausencia</w:t>
      </w:r>
      <w:r w:rsidRPr="00C51500">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51500">
        <w:rPr>
          <w:rFonts w:ascii="Palatino Linotype" w:hAnsi="Palatino Linotype" w:cs="Arial"/>
          <w:b/>
          <w:lang w:val="es-ES"/>
        </w:rPr>
        <w:t>SUJETO OBLIGADO</w:t>
      </w:r>
      <w:r w:rsidRPr="00C51500">
        <w:rPr>
          <w:rFonts w:ascii="Palatino Linotype" w:hAnsi="Palatino Linotype" w:cs="Arial"/>
          <w:lang w:val="es-ES"/>
        </w:rPr>
        <w:t>.</w:t>
      </w:r>
    </w:p>
    <w:p w:rsidR="001C10E6" w:rsidRPr="00C51500" w:rsidRDefault="00F12093" w:rsidP="00BE0C09">
      <w:pPr>
        <w:pStyle w:val="Prrafodelista"/>
        <w:numPr>
          <w:ilvl w:val="0"/>
          <w:numId w:val="1"/>
        </w:numPr>
        <w:spacing w:line="360" w:lineRule="auto"/>
        <w:ind w:left="0" w:right="49" w:firstLine="0"/>
        <w:jc w:val="both"/>
        <w:rPr>
          <w:rFonts w:ascii="Palatino Linotype" w:hAnsi="Palatino Linotype"/>
        </w:rPr>
      </w:pPr>
      <w:r w:rsidRPr="00C51500">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w:t>
      </w:r>
      <w:r w:rsidRPr="00C51500">
        <w:rPr>
          <w:rFonts w:ascii="Palatino Linotype" w:eastAsia="Calibri" w:hAnsi="Palatino Linotype" w:cs="Arial"/>
        </w:rPr>
        <w:lastRenderedPageBreak/>
        <w:t>Personales del Estado de México y Municipios, conozca y resuelva el presente recurso.</w:t>
      </w:r>
    </w:p>
    <w:p w:rsidR="00BE0C09" w:rsidRPr="00C51500" w:rsidRDefault="00BE0C09" w:rsidP="00BE0C09">
      <w:pPr>
        <w:keepNext/>
        <w:keepLines/>
        <w:spacing w:before="240" w:after="240" w:line="360" w:lineRule="auto"/>
        <w:ind w:right="48"/>
        <w:outlineLvl w:val="0"/>
        <w:rPr>
          <w:rFonts w:ascii="Palatino Linotype" w:eastAsia="MS Mincho" w:hAnsi="Palatino Linotype" w:cstheme="majorBidi"/>
          <w:b/>
        </w:rPr>
      </w:pPr>
      <w:r w:rsidRPr="00C51500">
        <w:rPr>
          <w:rFonts w:ascii="Palatino Linotype" w:eastAsia="MS Mincho" w:hAnsi="Palatino Linotype" w:cstheme="majorBidi"/>
          <w:b/>
        </w:rPr>
        <w:t>TERCERO. De previo y especial pronunciamiento</w:t>
      </w:r>
    </w:p>
    <w:p w:rsidR="00BE0C09" w:rsidRPr="00C51500" w:rsidRDefault="00BE0C09" w:rsidP="00BE0C09">
      <w:pPr>
        <w:rPr>
          <w:rFonts w:ascii="Palatino Linotype" w:eastAsia="Calibri" w:hAnsi="Palatino Linotype" w:cs="Arial"/>
          <w:b/>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BE0C09" w:rsidRPr="00C51500" w:rsidRDefault="00BE0C09" w:rsidP="00BE0C09">
      <w:pPr>
        <w:rPr>
          <w:rFonts w:ascii="Palatino Linotype" w:hAnsi="Palatino Linotype"/>
        </w:rPr>
      </w:pPr>
    </w:p>
    <w:p w:rsidR="00BE0C09" w:rsidRPr="00C51500" w:rsidRDefault="00BE0C09" w:rsidP="00BE0C09">
      <w:pPr>
        <w:pStyle w:val="Prrafodelista"/>
        <w:numPr>
          <w:ilvl w:val="0"/>
          <w:numId w:val="45"/>
        </w:numPr>
        <w:jc w:val="both"/>
        <w:rPr>
          <w:rFonts w:ascii="Palatino Linotype" w:hAnsi="Palatino Linotype"/>
        </w:rPr>
      </w:pPr>
      <w:r w:rsidRPr="00C51500">
        <w:rPr>
          <w:rFonts w:ascii="Palatino Linotype" w:hAnsi="Palatino Linotype"/>
        </w:rPr>
        <w:t xml:space="preserve">Complejidad del Asunto: La complejidad de la prueba, la pluralidad de sujetos procesales, el tiempo transcurrido, las características y contexto del recurso. </w:t>
      </w:r>
    </w:p>
    <w:p w:rsidR="00BE0C09" w:rsidRPr="00C51500" w:rsidRDefault="00BE0C09" w:rsidP="00BE0C09">
      <w:pPr>
        <w:pStyle w:val="Prrafodelista"/>
        <w:ind w:left="927"/>
        <w:jc w:val="both"/>
        <w:rPr>
          <w:rFonts w:ascii="Palatino Linotype" w:hAnsi="Palatino Linotype"/>
        </w:rPr>
      </w:pPr>
    </w:p>
    <w:p w:rsidR="00BE0C09" w:rsidRPr="00C51500" w:rsidRDefault="00BE0C09" w:rsidP="00BE0C09">
      <w:pPr>
        <w:pStyle w:val="Prrafodelista"/>
        <w:numPr>
          <w:ilvl w:val="0"/>
          <w:numId w:val="45"/>
        </w:numPr>
        <w:jc w:val="both"/>
        <w:rPr>
          <w:rFonts w:ascii="Palatino Linotype" w:hAnsi="Palatino Linotype"/>
        </w:rPr>
      </w:pPr>
      <w:r w:rsidRPr="00C51500">
        <w:rPr>
          <w:rFonts w:ascii="Palatino Linotype" w:hAnsi="Palatino Linotype"/>
        </w:rPr>
        <w:t>Actividad Procesal del interesado. Acciones u omisiones del interesado.</w:t>
      </w:r>
    </w:p>
    <w:p w:rsidR="00BE0C09" w:rsidRPr="00C51500" w:rsidRDefault="00BE0C09" w:rsidP="00BE0C09">
      <w:pPr>
        <w:jc w:val="both"/>
        <w:rPr>
          <w:rFonts w:ascii="Palatino Linotype" w:hAnsi="Palatino Linotype"/>
        </w:rPr>
      </w:pPr>
    </w:p>
    <w:p w:rsidR="00BE0C09" w:rsidRPr="00C51500" w:rsidRDefault="00BE0C09" w:rsidP="00BE0C09">
      <w:pPr>
        <w:pStyle w:val="Prrafodelista"/>
        <w:numPr>
          <w:ilvl w:val="0"/>
          <w:numId w:val="45"/>
        </w:numPr>
        <w:jc w:val="both"/>
        <w:rPr>
          <w:rFonts w:ascii="Palatino Linotype" w:hAnsi="Palatino Linotype"/>
        </w:rPr>
      </w:pPr>
      <w:r w:rsidRPr="00C51500">
        <w:rPr>
          <w:rFonts w:ascii="Palatino Linotype" w:hAnsi="Palatino Linotype"/>
        </w:rPr>
        <w:t>Conducta de la Autoridad: Las Acciones u omisiones realizadas en el procedimiento. Así como si la autoridad actuó con la debida diligencia.</w:t>
      </w:r>
    </w:p>
    <w:p w:rsidR="00BE0C09" w:rsidRPr="00C51500" w:rsidRDefault="00BE0C09" w:rsidP="00BE0C09">
      <w:pPr>
        <w:pStyle w:val="Prrafodelista"/>
        <w:rPr>
          <w:rFonts w:ascii="Palatino Linotype" w:hAnsi="Palatino Linotype"/>
        </w:rPr>
      </w:pPr>
    </w:p>
    <w:p w:rsidR="00BE0C09" w:rsidRPr="00C51500" w:rsidRDefault="00BE0C09" w:rsidP="00BE0C09">
      <w:pPr>
        <w:ind w:left="567"/>
        <w:jc w:val="both"/>
        <w:rPr>
          <w:rFonts w:ascii="Palatino Linotype" w:hAnsi="Palatino Linotype"/>
        </w:rPr>
      </w:pPr>
      <w:r w:rsidRPr="00C51500">
        <w:rPr>
          <w:rFonts w:ascii="Palatino Linotype" w:hAnsi="Palatino Linotype"/>
        </w:rPr>
        <w:t>d) La afectación generada en la situación jurídica de la persona involucrada en el proceso: Violación a sus derechos humanos.</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0C09" w:rsidRPr="00C51500" w:rsidRDefault="00BE0C09" w:rsidP="00BE0C09">
      <w:pPr>
        <w:spacing w:before="240" w:after="240" w:line="360" w:lineRule="auto"/>
        <w:contextualSpacing/>
        <w:jc w:val="both"/>
        <w:rPr>
          <w:rFonts w:ascii="Palatino Linotype" w:eastAsia="MS Mincho" w:hAnsi="Palatino Linotype"/>
          <w:b/>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Argumento que encuentra sustento en la jurisprudencia P</w:t>
      </w:r>
      <w:proofErr w:type="gramStart"/>
      <w:r w:rsidRPr="00C51500">
        <w:rPr>
          <w:rFonts w:ascii="Palatino Linotype" w:hAnsi="Palatino Linotype"/>
        </w:rPr>
        <w:t>./</w:t>
      </w:r>
      <w:proofErr w:type="gramEnd"/>
      <w:r w:rsidRPr="00C51500">
        <w:rPr>
          <w:rFonts w:ascii="Palatino Linotype" w:hAnsi="Palatino Linotype"/>
        </w:rPr>
        <w:t xml:space="preserve">J. 32/92 emitida por el Pleno de la Suprema Corte de Justicia de la Nación de rubro </w:t>
      </w:r>
      <w:r w:rsidRPr="00C51500">
        <w:rPr>
          <w:rFonts w:ascii="Palatino Linotype" w:hAnsi="Palatino Linotype"/>
          <w:i/>
        </w:rPr>
        <w:t xml:space="preserve">“TÉRMINOS </w:t>
      </w:r>
      <w:r w:rsidRPr="00C51500">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C51500">
        <w:rPr>
          <w:rFonts w:ascii="Palatino Linotype" w:hAnsi="Palatino Linotype"/>
        </w:rPr>
        <w:t>, visible en la Gaceta del Seminario Judicial de la Federación con el registro digital 205635.</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BE0C09" w:rsidRPr="00C51500" w:rsidRDefault="00BE0C09" w:rsidP="00BE0C09">
      <w:pPr>
        <w:rPr>
          <w:rFonts w:ascii="Palatino Linotype" w:hAnsi="Palatino Linotype"/>
        </w:rPr>
      </w:pPr>
    </w:p>
    <w:p w:rsidR="00BE0C09" w:rsidRPr="00C51500" w:rsidRDefault="00BE0C09" w:rsidP="00BE0C09">
      <w:pPr>
        <w:numPr>
          <w:ilvl w:val="0"/>
          <w:numId w:val="1"/>
        </w:numPr>
        <w:spacing w:before="240" w:after="240" w:line="360" w:lineRule="auto"/>
        <w:ind w:left="0" w:firstLine="0"/>
        <w:contextualSpacing/>
        <w:jc w:val="both"/>
        <w:rPr>
          <w:rFonts w:ascii="Palatino Linotype" w:eastAsia="MS Mincho" w:hAnsi="Palatino Linotype"/>
          <w:b/>
        </w:rPr>
      </w:pPr>
      <w:r w:rsidRPr="00C5150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E0C09" w:rsidRPr="00C51500" w:rsidRDefault="00BE0C09" w:rsidP="00BE0C09">
      <w:pPr>
        <w:jc w:val="both"/>
        <w:rPr>
          <w:rFonts w:ascii="Palatino Linotype" w:hAnsi="Palatino Linotype"/>
        </w:rPr>
      </w:pPr>
    </w:p>
    <w:p w:rsidR="00BE0C09" w:rsidRPr="00C51500" w:rsidRDefault="00BE0C09" w:rsidP="00BE0C09">
      <w:pPr>
        <w:spacing w:line="360" w:lineRule="auto"/>
        <w:ind w:left="851" w:right="822"/>
        <w:jc w:val="both"/>
        <w:rPr>
          <w:rFonts w:ascii="Palatino Linotype" w:hAnsi="Palatino Linotype"/>
        </w:rPr>
      </w:pPr>
      <w:r w:rsidRPr="00C51500">
        <w:rPr>
          <w:rFonts w:ascii="Palatino Linotype" w:hAnsi="Palatino Linotype"/>
        </w:rPr>
        <w:lastRenderedPageBreak/>
        <w:t xml:space="preserve"> </w:t>
      </w:r>
      <w:r w:rsidRPr="00C51500">
        <w:rPr>
          <w:rFonts w:ascii="Palatino Linotype" w:hAnsi="Palatino Linotype"/>
          <w:i/>
        </w:rPr>
        <w:t>“PLAZO RAZONABLE PARA RESOLVER. DIMENSIÓN Y EFECTOS DE ESTE CONCEPTO CUANDO SE ADUCE EXCESIVA CARGA DE TRABAJO.”</w:t>
      </w:r>
      <w:r w:rsidRPr="00C51500">
        <w:rPr>
          <w:rFonts w:ascii="Palatino Linotype" w:hAnsi="Palatino Linotype"/>
        </w:rPr>
        <w:t xml:space="preserve"> consultable en el Seminario Judicial de la Federación y su gaceta, con el registro digital 2002351.</w:t>
      </w:r>
    </w:p>
    <w:p w:rsidR="00BE0C09" w:rsidRPr="00C51500" w:rsidRDefault="00BE0C09" w:rsidP="00BE0C09">
      <w:pPr>
        <w:spacing w:line="360" w:lineRule="auto"/>
        <w:ind w:left="851" w:right="822"/>
        <w:jc w:val="both"/>
        <w:rPr>
          <w:rFonts w:ascii="Palatino Linotype" w:hAnsi="Palatino Linotype"/>
          <w:b/>
        </w:rPr>
      </w:pPr>
    </w:p>
    <w:p w:rsidR="00BE0C09" w:rsidRPr="00C51500" w:rsidRDefault="00BE0C09" w:rsidP="00BE0C09">
      <w:pPr>
        <w:spacing w:line="360" w:lineRule="auto"/>
        <w:ind w:left="851" w:right="822"/>
        <w:jc w:val="both"/>
        <w:rPr>
          <w:rFonts w:ascii="Palatino Linotype" w:hAnsi="Palatino Linotype"/>
        </w:rPr>
      </w:pPr>
      <w:r w:rsidRPr="00C51500">
        <w:rPr>
          <w:rFonts w:ascii="Palatino Linotype" w:hAnsi="Palatino Linotype"/>
          <w:i/>
        </w:rPr>
        <w:t>“PLAZO RAZONABLE PARA RESOLVER. CONCEPTO Y ELEMENTOS QUE LO INTEGRAN A LA LUZ DEL DERECHO INTERNACIONAL DE LOS DERECHOS HUMANOS.”</w:t>
      </w:r>
      <w:r w:rsidRPr="00C51500">
        <w:rPr>
          <w:rFonts w:ascii="Palatino Linotype" w:hAnsi="Palatino Linotype"/>
        </w:rPr>
        <w:t>, visible en el Seminario Judicial de la Federación y su gaceta, con el registro digital 2002350.</w:t>
      </w:r>
    </w:p>
    <w:p w:rsidR="00BE0C09" w:rsidRPr="00C51500" w:rsidRDefault="00BE0C09" w:rsidP="00BE0C09">
      <w:pPr>
        <w:spacing w:line="360" w:lineRule="auto"/>
        <w:ind w:right="822"/>
        <w:jc w:val="both"/>
        <w:rPr>
          <w:rFonts w:ascii="Palatino Linotype" w:hAnsi="Palatino Linotype"/>
          <w:i/>
        </w:rPr>
      </w:pPr>
    </w:p>
    <w:p w:rsidR="0083334B" w:rsidRPr="00C51500" w:rsidRDefault="00BE0C09" w:rsidP="00BE0C09">
      <w:pPr>
        <w:pStyle w:val="Prrafodelista"/>
        <w:spacing w:line="360" w:lineRule="auto"/>
        <w:ind w:left="0" w:right="49"/>
        <w:jc w:val="both"/>
        <w:rPr>
          <w:rFonts w:ascii="Palatino Linotype" w:hAnsi="Palatino Linotype"/>
        </w:rPr>
      </w:pPr>
      <w:r w:rsidRPr="00C51500">
        <w:rPr>
          <w:rFonts w:ascii="Palatino Linotype" w:hAnsi="Palatino Linotype"/>
        </w:rPr>
        <w:t>Por ello, este Organismo Garante comprometido con la tutela de los derechos humanos confiados, señala que este exceso de plazo legal para resolver el presente asunto, resulta de carácter excepcional.</w:t>
      </w:r>
    </w:p>
    <w:p w:rsidR="0083334B" w:rsidRPr="00C51500" w:rsidRDefault="00DD7343" w:rsidP="0083334B">
      <w:pPr>
        <w:pStyle w:val="Ttulo1"/>
        <w:spacing w:line="360" w:lineRule="auto"/>
        <w:rPr>
          <w:b w:val="0"/>
        </w:rPr>
      </w:pP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r w:rsidRPr="00C51500">
        <w:t>CUART</w:t>
      </w:r>
      <w:r w:rsidR="0083334B" w:rsidRPr="00C51500">
        <w:t>O. De las causales del sobreseimiento.</w:t>
      </w:r>
      <w:bookmarkEnd w:id="11"/>
    </w:p>
    <w:p w:rsidR="0083334B" w:rsidRPr="00C51500" w:rsidRDefault="0083334B" w:rsidP="0083334B">
      <w:pPr>
        <w:spacing w:line="360" w:lineRule="auto"/>
        <w:rPr>
          <w:rFonts w:ascii="Palatino Linotype" w:hAnsi="Palatino Linotype"/>
        </w:rPr>
      </w:pPr>
    </w:p>
    <w:p w:rsidR="0083334B" w:rsidRPr="00C51500" w:rsidRDefault="0083334B" w:rsidP="0083334B">
      <w:pPr>
        <w:pStyle w:val="Ttulo2"/>
        <w:numPr>
          <w:ilvl w:val="0"/>
          <w:numId w:val="41"/>
        </w:numPr>
        <w:spacing w:line="360" w:lineRule="auto"/>
        <w:rPr>
          <w:rFonts w:ascii="Palatino Linotype" w:hAnsi="Palatino Linotype"/>
          <w:b/>
          <w:color w:val="auto"/>
          <w:sz w:val="24"/>
          <w:szCs w:val="24"/>
        </w:rPr>
      </w:pPr>
      <w:bookmarkStart w:id="18" w:name="_Toc26960595"/>
      <w:bookmarkStart w:id="19" w:name="_Toc82017150"/>
      <w:r w:rsidRPr="00C51500">
        <w:rPr>
          <w:rFonts w:ascii="Palatino Linotype" w:hAnsi="Palatino Linotype"/>
          <w:b/>
          <w:color w:val="auto"/>
          <w:sz w:val="24"/>
          <w:szCs w:val="24"/>
        </w:rPr>
        <w:t>De las actuaciones de las partes.</w:t>
      </w:r>
      <w:bookmarkEnd w:id="18"/>
      <w:bookmarkEnd w:id="19"/>
    </w:p>
    <w:p w:rsidR="0083334B" w:rsidRPr="00C51500" w:rsidRDefault="0083334B" w:rsidP="00BE0C09">
      <w:pPr>
        <w:pStyle w:val="Prrafodelista"/>
        <w:numPr>
          <w:ilvl w:val="0"/>
          <w:numId w:val="1"/>
        </w:numPr>
        <w:spacing w:before="240" w:after="240" w:line="360" w:lineRule="auto"/>
        <w:ind w:left="0" w:right="49" w:firstLine="0"/>
        <w:jc w:val="both"/>
        <w:rPr>
          <w:rFonts w:ascii="Palatino Linotype" w:hAnsi="Palatino Linotype"/>
          <w:bCs/>
        </w:rPr>
      </w:pPr>
      <w:r w:rsidRPr="00C51500">
        <w:rPr>
          <w:rFonts w:ascii="Palatino Linotype" w:hAnsi="Palatino Linotype"/>
          <w:bCs/>
        </w:rPr>
        <w:t>El recurrente solicitó la siguiente información:</w:t>
      </w:r>
    </w:p>
    <w:p w:rsidR="0083334B" w:rsidRPr="00C51500" w:rsidRDefault="0083334B" w:rsidP="0083334B">
      <w:pPr>
        <w:pStyle w:val="Prrafodelista"/>
        <w:spacing w:before="240" w:after="240" w:line="360" w:lineRule="auto"/>
        <w:ind w:left="0" w:right="49"/>
        <w:jc w:val="both"/>
        <w:rPr>
          <w:rFonts w:ascii="Palatino Linotype" w:hAnsi="Palatino Linotype"/>
          <w:bCs/>
        </w:rPr>
      </w:pPr>
    </w:p>
    <w:p w:rsidR="00333CE6" w:rsidRPr="00C51500" w:rsidRDefault="00333CE6" w:rsidP="00333CE6">
      <w:pPr>
        <w:pStyle w:val="Prrafodelista"/>
        <w:spacing w:before="240" w:after="240"/>
        <w:ind w:left="851" w:right="567"/>
        <w:jc w:val="both"/>
        <w:rPr>
          <w:rFonts w:ascii="Palatino Linotype" w:hAnsi="Palatino Linotype"/>
          <w:bCs/>
          <w:i/>
          <w:sz w:val="22"/>
          <w:lang w:val="es-ES"/>
        </w:rPr>
      </w:pPr>
      <w:r w:rsidRPr="00C51500">
        <w:rPr>
          <w:rFonts w:ascii="Palatino Linotype" w:hAnsi="Palatino Linotype"/>
          <w:bCs/>
          <w:i/>
          <w:sz w:val="22"/>
          <w:lang w:val="es-ES"/>
        </w:rPr>
        <w:t>“</w:t>
      </w:r>
      <w:r w:rsidR="00DD7343" w:rsidRPr="00C51500">
        <w:rPr>
          <w:rFonts w:ascii="Palatino Linotype" w:hAnsi="Palatino Linotype"/>
          <w:bCs/>
          <w:i/>
          <w:sz w:val="22"/>
          <w:lang w:val="es-ES"/>
        </w:rPr>
        <w:t>“</w:t>
      </w:r>
      <w:r w:rsidR="00DD7343" w:rsidRPr="00C51500">
        <w:rPr>
          <w:rFonts w:ascii="Palatino Linotype" w:hAnsi="Palatino Linotype"/>
          <w:bCs/>
          <w:i/>
          <w:sz w:val="22"/>
        </w:rPr>
        <w:t>1</w:t>
      </w:r>
      <w:proofErr w:type="gramStart"/>
      <w:r w:rsidR="00DD7343" w:rsidRPr="00C51500">
        <w:rPr>
          <w:rFonts w:ascii="Palatino Linotype" w:hAnsi="Palatino Linotype"/>
          <w:bCs/>
          <w:i/>
          <w:sz w:val="22"/>
        </w:rPr>
        <w:t>.¿</w:t>
      </w:r>
      <w:proofErr w:type="gramEnd"/>
      <w:r w:rsidR="00DD7343" w:rsidRPr="00C51500">
        <w:rPr>
          <w:rFonts w:ascii="Palatino Linotype" w:hAnsi="Palatino Linotype"/>
          <w:bCs/>
          <w:i/>
          <w:sz w:val="22"/>
        </w:rPr>
        <w:t xml:space="preserve">Se cuenta con el Consejo Municipal de Protección Civil? </w:t>
      </w:r>
      <w:proofErr w:type="gramStart"/>
      <w:r w:rsidR="00DD7343" w:rsidRPr="00C51500">
        <w:rPr>
          <w:rFonts w:ascii="Palatino Linotype" w:hAnsi="Palatino Linotype"/>
          <w:bCs/>
          <w:i/>
          <w:sz w:val="22"/>
        </w:rPr>
        <w:t>2.¿</w:t>
      </w:r>
      <w:proofErr w:type="gramEnd"/>
      <w:r w:rsidR="00DD7343" w:rsidRPr="00C51500">
        <w:rPr>
          <w:rFonts w:ascii="Palatino Linotype" w:hAnsi="Palatino Linotype"/>
          <w:bCs/>
          <w:i/>
          <w:sz w:val="22"/>
        </w:rPr>
        <w:t xml:space="preserve">Se cuenta con la Unidad Municipal de Protección Civil? </w:t>
      </w:r>
      <w:proofErr w:type="gramStart"/>
      <w:r w:rsidR="00DD7343" w:rsidRPr="00C51500">
        <w:rPr>
          <w:rFonts w:ascii="Palatino Linotype" w:hAnsi="Palatino Linotype"/>
          <w:bCs/>
          <w:i/>
          <w:sz w:val="22"/>
        </w:rPr>
        <w:t>3.¿</w:t>
      </w:r>
      <w:proofErr w:type="gramEnd"/>
      <w:r w:rsidR="00DD7343" w:rsidRPr="00C51500">
        <w:rPr>
          <w:rFonts w:ascii="Palatino Linotype" w:hAnsi="Palatino Linotype"/>
          <w:bCs/>
          <w:i/>
          <w:sz w:val="22"/>
        </w:rPr>
        <w:t xml:space="preserve">Se cuenta con personal capacitado y actualizado en materia de Protección civil, especificar últimos cursos o certificaciones? </w:t>
      </w:r>
      <w:proofErr w:type="gramStart"/>
      <w:r w:rsidR="00DD7343" w:rsidRPr="00C51500">
        <w:rPr>
          <w:rFonts w:ascii="Palatino Linotype" w:hAnsi="Palatino Linotype"/>
          <w:bCs/>
          <w:i/>
          <w:sz w:val="22"/>
        </w:rPr>
        <w:t>4.¿</w:t>
      </w:r>
      <w:proofErr w:type="gramEnd"/>
      <w:r w:rsidR="00DD7343" w:rsidRPr="00C51500">
        <w:rPr>
          <w:rFonts w:ascii="Palatino Linotype" w:hAnsi="Palatino Linotype"/>
          <w:bCs/>
          <w:i/>
          <w:sz w:val="22"/>
        </w:rPr>
        <w:t xml:space="preserve">Se cuenta con Reglamento de Protección Civil? </w:t>
      </w:r>
      <w:proofErr w:type="gramStart"/>
      <w:r w:rsidR="00DD7343" w:rsidRPr="00C51500">
        <w:rPr>
          <w:rFonts w:ascii="Palatino Linotype" w:hAnsi="Palatino Linotype"/>
          <w:bCs/>
          <w:i/>
          <w:sz w:val="22"/>
        </w:rPr>
        <w:t>5.¿</w:t>
      </w:r>
      <w:proofErr w:type="gramEnd"/>
      <w:r w:rsidR="00DD7343" w:rsidRPr="00C51500">
        <w:rPr>
          <w:rFonts w:ascii="Palatino Linotype" w:hAnsi="Palatino Linotype"/>
          <w:bCs/>
          <w:i/>
          <w:sz w:val="22"/>
        </w:rPr>
        <w:t xml:space="preserve">Se cuenta con mapa municipal de riesgos? </w:t>
      </w:r>
      <w:proofErr w:type="gramStart"/>
      <w:r w:rsidR="00DD7343" w:rsidRPr="00C51500">
        <w:rPr>
          <w:rFonts w:ascii="Palatino Linotype" w:hAnsi="Palatino Linotype"/>
          <w:bCs/>
          <w:i/>
          <w:sz w:val="22"/>
        </w:rPr>
        <w:t>6.¿</w:t>
      </w:r>
      <w:proofErr w:type="gramEnd"/>
      <w:r w:rsidR="00DD7343" w:rsidRPr="00C51500">
        <w:rPr>
          <w:rFonts w:ascii="Palatino Linotype" w:hAnsi="Palatino Linotype"/>
          <w:bCs/>
          <w:i/>
          <w:sz w:val="22"/>
        </w:rPr>
        <w:t xml:space="preserve">Se tienen identificados puntos de reunión para casos de emergencia? </w:t>
      </w:r>
      <w:proofErr w:type="gramStart"/>
      <w:r w:rsidR="00DD7343" w:rsidRPr="00C51500">
        <w:rPr>
          <w:rFonts w:ascii="Palatino Linotype" w:hAnsi="Palatino Linotype"/>
          <w:bCs/>
          <w:i/>
          <w:sz w:val="22"/>
        </w:rPr>
        <w:t>7.¿</w:t>
      </w:r>
      <w:proofErr w:type="gramEnd"/>
      <w:r w:rsidR="00DD7343" w:rsidRPr="00C51500">
        <w:rPr>
          <w:rFonts w:ascii="Palatino Linotype" w:hAnsi="Palatino Linotype"/>
          <w:bCs/>
          <w:i/>
          <w:sz w:val="22"/>
        </w:rPr>
        <w:t xml:space="preserve">Existen convenios en materia de Protección Civil con los otros órdenes de gobierno o con los integrantes del Sistema Municipal de Protección Civil? </w:t>
      </w:r>
      <w:proofErr w:type="gramStart"/>
      <w:r w:rsidR="00DD7343" w:rsidRPr="00C51500">
        <w:rPr>
          <w:rFonts w:ascii="Palatino Linotype" w:hAnsi="Palatino Linotype"/>
          <w:bCs/>
          <w:i/>
          <w:sz w:val="22"/>
        </w:rPr>
        <w:t>8.¿</w:t>
      </w:r>
      <w:proofErr w:type="gramEnd"/>
      <w:r w:rsidR="00DD7343" w:rsidRPr="00C51500">
        <w:rPr>
          <w:rFonts w:ascii="Palatino Linotype" w:hAnsi="Palatino Linotype"/>
          <w:bCs/>
          <w:i/>
          <w:sz w:val="22"/>
        </w:rPr>
        <w:t xml:space="preserve">Cuenta con un catálogo de refugios temporales? </w:t>
      </w:r>
      <w:proofErr w:type="gramStart"/>
      <w:r w:rsidR="00DD7343" w:rsidRPr="00C51500">
        <w:rPr>
          <w:rFonts w:ascii="Palatino Linotype" w:hAnsi="Palatino Linotype"/>
          <w:bCs/>
          <w:i/>
          <w:sz w:val="22"/>
        </w:rPr>
        <w:t>9.¿</w:t>
      </w:r>
      <w:proofErr w:type="gramEnd"/>
      <w:r w:rsidR="00DD7343" w:rsidRPr="00C51500">
        <w:rPr>
          <w:rFonts w:ascii="Palatino Linotype" w:hAnsi="Palatino Linotype"/>
          <w:bCs/>
          <w:i/>
          <w:sz w:val="22"/>
        </w:rPr>
        <w:t xml:space="preserve">Cuenta con un programa de </w:t>
      </w:r>
      <w:r w:rsidR="00DD7343" w:rsidRPr="00C51500">
        <w:rPr>
          <w:rFonts w:ascii="Palatino Linotype" w:hAnsi="Palatino Linotype"/>
          <w:bCs/>
          <w:i/>
          <w:sz w:val="22"/>
        </w:rPr>
        <w:lastRenderedPageBreak/>
        <w:t>difusión de la cultura de Protección Civil? Cual</w:t>
      </w:r>
      <w:proofErr w:type="gramStart"/>
      <w:r w:rsidR="00DD7343" w:rsidRPr="00C51500">
        <w:rPr>
          <w:rFonts w:ascii="Palatino Linotype" w:hAnsi="Palatino Linotype"/>
          <w:bCs/>
          <w:i/>
          <w:sz w:val="22"/>
        </w:rPr>
        <w:t>?</w:t>
      </w:r>
      <w:proofErr w:type="gramEnd"/>
      <w:r w:rsidR="00DD7343" w:rsidRPr="00C51500">
        <w:rPr>
          <w:rFonts w:ascii="Palatino Linotype" w:hAnsi="Palatino Linotype"/>
          <w:bCs/>
          <w:i/>
          <w:sz w:val="22"/>
        </w:rPr>
        <w:t xml:space="preserve"> 10</w:t>
      </w:r>
      <w:proofErr w:type="gramStart"/>
      <w:r w:rsidR="00DD7343" w:rsidRPr="00C51500">
        <w:rPr>
          <w:rFonts w:ascii="Palatino Linotype" w:hAnsi="Palatino Linotype"/>
          <w:bCs/>
          <w:i/>
          <w:sz w:val="22"/>
        </w:rPr>
        <w:t>.¿</w:t>
      </w:r>
      <w:proofErr w:type="gramEnd"/>
      <w:r w:rsidR="00DD7343" w:rsidRPr="00C51500">
        <w:rPr>
          <w:rFonts w:ascii="Palatino Linotype" w:hAnsi="Palatino Linotype"/>
          <w:bCs/>
          <w:i/>
          <w:sz w:val="22"/>
        </w:rPr>
        <w:t>Cuenta con grupos de voluntarios? (bomberos, Cruz Roja, rescatistas, brigadas de vacunación, etc.)</w:t>
      </w:r>
      <w:r w:rsidRPr="00C51500">
        <w:rPr>
          <w:rFonts w:ascii="Palatino Linotype" w:hAnsi="Palatino Linotype"/>
          <w:bCs/>
          <w:i/>
          <w:sz w:val="22"/>
        </w:rPr>
        <w:t xml:space="preserve">" </w:t>
      </w:r>
      <w:r w:rsidRPr="00C51500">
        <w:rPr>
          <w:rFonts w:ascii="Palatino Linotype" w:hAnsi="Palatino Linotype"/>
          <w:bCs/>
          <w:i/>
          <w:sz w:val="22"/>
          <w:lang w:val="es-ES"/>
        </w:rPr>
        <w:t xml:space="preserve"> (Sic)</w:t>
      </w:r>
    </w:p>
    <w:p w:rsidR="0083334B" w:rsidRPr="00C51500" w:rsidRDefault="0083334B" w:rsidP="0083334B">
      <w:pPr>
        <w:pStyle w:val="Prrafodelista"/>
        <w:spacing w:before="240" w:after="240" w:line="360" w:lineRule="auto"/>
        <w:ind w:left="0" w:right="49"/>
        <w:jc w:val="both"/>
        <w:rPr>
          <w:rFonts w:ascii="Palatino Linotype" w:hAnsi="Palatino Linotype"/>
        </w:rPr>
      </w:pPr>
    </w:p>
    <w:p w:rsidR="0083334B" w:rsidRPr="00C51500" w:rsidRDefault="0083334B" w:rsidP="00DD7343">
      <w:pPr>
        <w:pStyle w:val="Prrafodelista"/>
        <w:numPr>
          <w:ilvl w:val="0"/>
          <w:numId w:val="1"/>
        </w:numPr>
        <w:spacing w:before="240" w:after="240" w:line="360" w:lineRule="auto"/>
        <w:ind w:left="0" w:right="49" w:firstLine="0"/>
        <w:jc w:val="both"/>
        <w:rPr>
          <w:rFonts w:ascii="Palatino Linotype" w:hAnsi="Palatino Linotype"/>
        </w:rPr>
      </w:pPr>
      <w:r w:rsidRPr="00C51500">
        <w:rPr>
          <w:rFonts w:ascii="Palatino Linotype" w:hAnsi="Palatino Linotype"/>
        </w:rPr>
        <w:t xml:space="preserve">El Sujeto Obligado </w:t>
      </w:r>
      <w:r w:rsidR="00DD7343" w:rsidRPr="00C51500">
        <w:rPr>
          <w:rFonts w:ascii="Palatino Linotype" w:hAnsi="Palatino Linotype"/>
        </w:rPr>
        <w:t>no emitió respuesta a la solicitud de información.</w:t>
      </w:r>
    </w:p>
    <w:p w:rsidR="00333CE6" w:rsidRPr="00C51500" w:rsidRDefault="00333CE6" w:rsidP="00DD7343">
      <w:pPr>
        <w:pStyle w:val="Prrafodelista"/>
        <w:spacing w:before="240" w:after="240" w:line="360" w:lineRule="auto"/>
        <w:ind w:left="0" w:right="49"/>
        <w:jc w:val="both"/>
        <w:rPr>
          <w:rFonts w:ascii="Palatino Linotype" w:hAnsi="Palatino Linotype"/>
        </w:rPr>
      </w:pPr>
    </w:p>
    <w:p w:rsidR="0083334B" w:rsidRPr="00C51500" w:rsidRDefault="0083334B" w:rsidP="00DD7343">
      <w:pPr>
        <w:pStyle w:val="Prrafodelista"/>
        <w:numPr>
          <w:ilvl w:val="0"/>
          <w:numId w:val="1"/>
        </w:numPr>
        <w:spacing w:before="240" w:after="240" w:line="360" w:lineRule="auto"/>
        <w:ind w:left="0" w:right="49" w:firstLine="0"/>
        <w:jc w:val="both"/>
        <w:rPr>
          <w:rFonts w:ascii="Palatino Linotype" w:hAnsi="Palatino Linotype"/>
        </w:rPr>
      </w:pPr>
      <w:r w:rsidRPr="00C51500">
        <w:rPr>
          <w:rFonts w:ascii="Palatino Linotype" w:hAnsi="Palatino Linotype"/>
        </w:rPr>
        <w:t>Lo anterior actualiza la</w:t>
      </w:r>
      <w:r w:rsidR="00DD7343" w:rsidRPr="00C51500">
        <w:rPr>
          <w:rFonts w:ascii="Palatino Linotype" w:hAnsi="Palatino Linotype"/>
        </w:rPr>
        <w:t>s</w:t>
      </w:r>
      <w:r w:rsidRPr="00C51500">
        <w:rPr>
          <w:rFonts w:ascii="Palatino Linotype" w:hAnsi="Palatino Linotype"/>
        </w:rPr>
        <w:t xml:space="preserve"> causal</w:t>
      </w:r>
      <w:r w:rsidR="00DD7343" w:rsidRPr="00C51500">
        <w:rPr>
          <w:rFonts w:ascii="Palatino Linotype" w:hAnsi="Palatino Linotype"/>
        </w:rPr>
        <w:t>es</w:t>
      </w:r>
      <w:r w:rsidRPr="00C51500">
        <w:rPr>
          <w:rFonts w:ascii="Palatino Linotype" w:hAnsi="Palatino Linotype"/>
        </w:rPr>
        <w:t xml:space="preserve"> de procede</w:t>
      </w:r>
      <w:r w:rsidR="00DD7343" w:rsidRPr="00C51500">
        <w:rPr>
          <w:rFonts w:ascii="Palatino Linotype" w:hAnsi="Palatino Linotype"/>
        </w:rPr>
        <w:t xml:space="preserve">ncia contenidas en la fracción I, VII y XI </w:t>
      </w:r>
      <w:r w:rsidRPr="00C51500">
        <w:rPr>
          <w:rFonts w:ascii="Palatino Linotype" w:hAnsi="Palatino Linotype"/>
        </w:rPr>
        <w:t xml:space="preserve">relativa a la </w:t>
      </w:r>
      <w:r w:rsidR="00333CE6" w:rsidRPr="00C51500">
        <w:rPr>
          <w:rFonts w:ascii="Palatino Linotype" w:hAnsi="Palatino Linotype"/>
        </w:rPr>
        <w:t>negativa de la información</w:t>
      </w:r>
      <w:r w:rsidRPr="00C51500">
        <w:rPr>
          <w:rFonts w:ascii="Palatino Linotype" w:hAnsi="Palatino Linotype"/>
        </w:rPr>
        <w:t xml:space="preserve">, </w:t>
      </w:r>
      <w:r w:rsidR="00DD7343" w:rsidRPr="00C51500">
        <w:rPr>
          <w:rFonts w:ascii="Palatino Linotype" w:hAnsi="Palatino Linotype"/>
        </w:rPr>
        <w:t xml:space="preserve">la falta de respuesta a una solicitud de información y la falta de trámite a una solicitud, </w:t>
      </w:r>
      <w:r w:rsidRPr="00C51500">
        <w:rPr>
          <w:rFonts w:ascii="Palatino Linotype" w:hAnsi="Palatino Linotype"/>
        </w:rPr>
        <w:t>del artículo 179 de la Ley de Transparencia, Acceso a la Información Pública del Estado de México y Municipios</w:t>
      </w:r>
      <w:r w:rsidR="00DD7343" w:rsidRPr="00C51500">
        <w:rPr>
          <w:rFonts w:ascii="Palatino Linotype" w:hAnsi="Palatino Linotype"/>
        </w:rPr>
        <w:t xml:space="preserve">. </w:t>
      </w:r>
    </w:p>
    <w:p w:rsidR="0083334B" w:rsidRPr="00C51500" w:rsidRDefault="0083334B" w:rsidP="0083334B">
      <w:pPr>
        <w:pStyle w:val="Prrafodelista"/>
        <w:spacing w:line="360" w:lineRule="auto"/>
        <w:rPr>
          <w:rFonts w:ascii="Palatino Linotype" w:hAnsi="Palatino Linotype"/>
        </w:rPr>
      </w:pPr>
    </w:p>
    <w:p w:rsidR="0083334B" w:rsidRPr="00C51500" w:rsidRDefault="0083334B" w:rsidP="0083334B">
      <w:pPr>
        <w:pStyle w:val="Ttulo2"/>
        <w:numPr>
          <w:ilvl w:val="0"/>
          <w:numId w:val="41"/>
        </w:numPr>
        <w:spacing w:line="360" w:lineRule="auto"/>
        <w:rPr>
          <w:rFonts w:ascii="Palatino Linotype" w:eastAsia="MS Mincho" w:hAnsi="Palatino Linotype"/>
          <w:b/>
          <w:bCs/>
          <w:color w:val="auto"/>
          <w:sz w:val="24"/>
          <w:szCs w:val="24"/>
        </w:rPr>
      </w:pPr>
      <w:r w:rsidRPr="00C51500">
        <w:rPr>
          <w:rFonts w:ascii="Palatino Linotype" w:eastAsia="MS Mincho" w:hAnsi="Palatino Linotype"/>
          <w:b/>
          <w:bCs/>
          <w:color w:val="auto"/>
          <w:sz w:val="24"/>
          <w:szCs w:val="24"/>
        </w:rPr>
        <w:t>Del Derecho de Acceso a la Información Pública.</w:t>
      </w:r>
    </w:p>
    <w:p w:rsidR="0083334B" w:rsidRPr="00C51500" w:rsidRDefault="0083334B" w:rsidP="0083334B">
      <w:pPr>
        <w:pStyle w:val="Prrafodelista"/>
        <w:spacing w:line="360" w:lineRule="auto"/>
        <w:rPr>
          <w:rFonts w:ascii="Palatino Linotype" w:hAnsi="Palatino Linotype"/>
          <w:lang w:eastAsia="en-US"/>
        </w:rPr>
      </w:pPr>
    </w:p>
    <w:p w:rsidR="003F434C" w:rsidRPr="00C51500" w:rsidRDefault="0083334B" w:rsidP="003F434C">
      <w:pPr>
        <w:pStyle w:val="Prrafodelista"/>
        <w:numPr>
          <w:ilvl w:val="0"/>
          <w:numId w:val="1"/>
        </w:numPr>
        <w:spacing w:line="360" w:lineRule="auto"/>
        <w:ind w:left="0" w:firstLine="0"/>
        <w:jc w:val="both"/>
        <w:rPr>
          <w:rFonts w:ascii="Palatino Linotype" w:hAnsi="Palatino Linotype" w:cs="Arial"/>
          <w:lang w:val="es-ES"/>
        </w:rPr>
      </w:pPr>
      <w:r w:rsidRPr="00C51500">
        <w:rPr>
          <w:rFonts w:ascii="Palatino Linotype" w:hAnsi="Palatino Linotype"/>
          <w:bCs/>
        </w:rPr>
        <w:t xml:space="preserve">Precisado lo anterior, </w:t>
      </w:r>
      <w:r w:rsidRPr="00C51500">
        <w:rPr>
          <w:rFonts w:ascii="Palatino Linotype" w:hAnsi="Palatino Linotype" w:cs="Arial"/>
        </w:rPr>
        <w:t xml:space="preserve">este Órgano Garante observó que </w:t>
      </w:r>
      <w:r w:rsidR="00DD7343" w:rsidRPr="00C51500">
        <w:rPr>
          <w:rFonts w:ascii="Palatino Linotype" w:hAnsi="Palatino Linotype" w:cs="Arial"/>
        </w:rPr>
        <w:t xml:space="preserve"> el Sujeto Obligado no emitió respuesta a la </w:t>
      </w:r>
      <w:r w:rsidR="003F434C" w:rsidRPr="00C51500">
        <w:rPr>
          <w:rFonts w:ascii="Palatino Linotype" w:hAnsi="Palatino Linotype" w:cs="Arial"/>
        </w:rPr>
        <w:t xml:space="preserve">solicitud </w:t>
      </w:r>
      <w:r w:rsidR="00DD7343" w:rsidRPr="00C51500">
        <w:rPr>
          <w:rFonts w:ascii="Palatino Linotype" w:hAnsi="Palatino Linotype" w:cs="Arial"/>
        </w:rPr>
        <w:t xml:space="preserve">de información </w:t>
      </w:r>
      <w:r w:rsidR="003F434C" w:rsidRPr="00C51500">
        <w:rPr>
          <w:rFonts w:ascii="Palatino Linotype" w:hAnsi="Palatino Linotype" w:cs="Arial"/>
          <w:lang w:val="es-ES"/>
        </w:rPr>
        <w:t xml:space="preserve">si bien es cierto, que  vulneró el derecho de acceso a la información pública del particular, al no atenderse el requerimiento formulado, también lo es que, una vez interpuesto el medio de inconformidad, el </w:t>
      </w:r>
      <w:r w:rsidR="003F434C" w:rsidRPr="00C51500">
        <w:rPr>
          <w:rFonts w:ascii="Palatino Linotype" w:hAnsi="Palatino Linotype" w:cs="Arial"/>
          <w:b/>
          <w:lang w:val="es-ES"/>
        </w:rPr>
        <w:t>SUJETO OBLIGADO</w:t>
      </w:r>
      <w:r w:rsidR="003F434C" w:rsidRPr="00C51500">
        <w:rPr>
          <w:rFonts w:ascii="Palatino Linotype" w:hAnsi="Palatino Linotype" w:cs="Arial"/>
          <w:lang w:val="es-ES"/>
        </w:rPr>
        <w:t xml:space="preserve"> remitió en informe justificado, la información </w:t>
      </w:r>
      <w:r w:rsidR="003F434C" w:rsidRPr="00C51500">
        <w:rPr>
          <w:rFonts w:ascii="Palatino Linotype" w:hAnsi="Palatino Linotype" w:cs="Arial"/>
          <w:b/>
          <w:lang w:val="es-ES"/>
        </w:rPr>
        <w:t xml:space="preserve">, </w:t>
      </w:r>
      <w:r w:rsidR="003F434C" w:rsidRPr="00C51500">
        <w:rPr>
          <w:rFonts w:ascii="Palatino Linotype" w:hAnsi="Palatino Linotype" w:cs="Arial"/>
          <w:lang w:val="es-ES"/>
        </w:rPr>
        <w:t>tal como se aprecia en la siguiente imagen:</w:t>
      </w:r>
    </w:p>
    <w:p w:rsidR="003F434C" w:rsidRPr="00C51500" w:rsidRDefault="003F434C" w:rsidP="003F434C">
      <w:pPr>
        <w:pStyle w:val="Prrafodelista"/>
        <w:spacing w:line="360" w:lineRule="auto"/>
        <w:ind w:left="0"/>
        <w:jc w:val="both"/>
        <w:rPr>
          <w:rFonts w:ascii="Palatino Linotype" w:hAnsi="Palatino Linotype" w:cs="Arial"/>
          <w:lang w:val="es-ES"/>
        </w:rPr>
      </w:pPr>
    </w:p>
    <w:p w:rsidR="003F434C" w:rsidRPr="00C51500" w:rsidRDefault="003F434C" w:rsidP="003F434C">
      <w:pPr>
        <w:pStyle w:val="Prrafodelista"/>
        <w:spacing w:line="360" w:lineRule="auto"/>
        <w:ind w:left="0"/>
        <w:jc w:val="center"/>
        <w:rPr>
          <w:rFonts w:ascii="Palatino Linotype" w:hAnsi="Palatino Linotype" w:cs="Arial"/>
          <w:lang w:val="es-ES"/>
        </w:rPr>
      </w:pPr>
      <w:r w:rsidRPr="00C51500">
        <w:rPr>
          <w:noProof/>
          <w:lang w:val="es-MX" w:eastAsia="es-MX"/>
        </w:rPr>
        <w:lastRenderedPageBreak/>
        <w:drawing>
          <wp:inline distT="0" distB="0" distL="0" distR="0" wp14:anchorId="66CA3EF0" wp14:editId="30935613">
            <wp:extent cx="5183892" cy="378822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12" t="17032" r="32757" b="32623"/>
                    <a:stretch/>
                  </pic:blipFill>
                  <pic:spPr bwMode="auto">
                    <a:xfrm>
                      <a:off x="0" y="0"/>
                      <a:ext cx="5219852" cy="3814507"/>
                    </a:xfrm>
                    <a:prstGeom prst="rect">
                      <a:avLst/>
                    </a:prstGeom>
                    <a:ln>
                      <a:noFill/>
                    </a:ln>
                    <a:extLst>
                      <a:ext uri="{53640926-AAD7-44D8-BBD7-CCE9431645EC}">
                        <a14:shadowObscured xmlns:a14="http://schemas.microsoft.com/office/drawing/2010/main"/>
                      </a:ext>
                    </a:extLst>
                  </pic:spPr>
                </pic:pic>
              </a:graphicData>
            </a:graphic>
          </wp:inline>
        </w:drawing>
      </w:r>
    </w:p>
    <w:p w:rsidR="003F434C" w:rsidRPr="00C51500" w:rsidRDefault="003F434C" w:rsidP="003F434C">
      <w:pPr>
        <w:pStyle w:val="Prrafodelista"/>
        <w:spacing w:line="360" w:lineRule="auto"/>
        <w:ind w:left="0"/>
        <w:jc w:val="both"/>
        <w:rPr>
          <w:rFonts w:ascii="Palatino Linotype" w:eastAsia="MS Mincho" w:hAnsi="Palatino Linotype"/>
        </w:rPr>
      </w:pPr>
    </w:p>
    <w:p w:rsidR="000D6264" w:rsidRPr="00C51500" w:rsidRDefault="003F434C" w:rsidP="000D626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51500">
        <w:rPr>
          <w:rFonts w:ascii="Palatino Linotype" w:eastAsia="MS Mincho" w:hAnsi="Palatino Linotype"/>
        </w:rPr>
        <w:t xml:space="preserve">De la imagen inserta se aprecia, que el documento entregado por el Sujeto Obligado contiene la respuesta a los cuestionamientos planteados por el solicitante, en </w:t>
      </w:r>
      <w:r w:rsidR="0083334B" w:rsidRPr="00C51500">
        <w:rPr>
          <w:rFonts w:ascii="Palatino Linotype" w:hAnsi="Palatino Linotype" w:cs="Arial"/>
        </w:rPr>
        <w:t xml:space="preserve"> este orden de ideas, es importante dejar en claro</w:t>
      </w:r>
      <w:r w:rsidRPr="00C51500">
        <w:rPr>
          <w:rFonts w:ascii="Palatino Linotype" w:hAnsi="Palatino Linotype" w:cs="Arial"/>
        </w:rPr>
        <w:t xml:space="preserve">, </w:t>
      </w:r>
      <w:r w:rsidR="005D5F91" w:rsidRPr="00C51500">
        <w:rPr>
          <w:rFonts w:ascii="Palatino Linotype" w:hAnsi="Palatino Linotype" w:cs="Arial"/>
        </w:rPr>
        <w:t xml:space="preserve">que </w:t>
      </w:r>
      <w:r w:rsidR="000D6264" w:rsidRPr="00C51500">
        <w:rPr>
          <w:rFonts w:ascii="Palatino Linotype" w:hAnsi="Palatino Linotype"/>
          <w:lang w:val="es-ES"/>
        </w:rPr>
        <w:t xml:space="preserve">elaboró un documento ad hoc para dar cabal cumplimiento al derecho de acceso a la información del particular aún y </w:t>
      </w:r>
      <w:r w:rsidR="000D6264" w:rsidRPr="00C51500">
        <w:rPr>
          <w:rFonts w:ascii="Palatino Linotype" w:hAnsi="Palatino Linotype"/>
          <w:b/>
          <w:lang w:val="es-ES"/>
        </w:rPr>
        <w:t>cuando no es una obligación de las autoridades</w:t>
      </w:r>
      <w:r w:rsidR="000D6264" w:rsidRPr="00C51500">
        <w:rPr>
          <w:rFonts w:ascii="Palatino Linotype" w:hAnsi="Palatino Linotype"/>
          <w:lang w:val="es-ES"/>
        </w:rPr>
        <w:t xml:space="preserve"> tal y como lo señala </w:t>
      </w:r>
      <w:r w:rsidR="000D6264" w:rsidRPr="00C51500">
        <w:rPr>
          <w:rFonts w:ascii="Palatino Linotype" w:hAnsi="Palatino Linotype" w:cs="Arial"/>
        </w:rPr>
        <w:t xml:space="preserve">el Criterio 09-10, emitido por </w:t>
      </w:r>
      <w:r w:rsidR="000D6264" w:rsidRPr="00C51500">
        <w:rPr>
          <w:rFonts w:ascii="Palatino Linotype" w:eastAsia="Arial Unicode MS" w:hAnsi="Palatino Linotype" w:cs="Arial"/>
        </w:rPr>
        <w:t xml:space="preserve">el Pleno del entonces </w:t>
      </w:r>
      <w:r w:rsidR="000D6264" w:rsidRPr="00C51500">
        <w:rPr>
          <w:rFonts w:ascii="Palatino Linotype" w:eastAsia="Arial Unicode MS" w:hAnsi="Palatino Linotype" w:cs="Arial"/>
          <w:bCs/>
        </w:rPr>
        <w:t xml:space="preserve">Instituto Federal de Acceso a la Información y Protección de Datos, </w:t>
      </w:r>
      <w:r w:rsidR="000D6264" w:rsidRPr="00C51500">
        <w:rPr>
          <w:rFonts w:ascii="Palatino Linotype" w:eastAsia="Arial Unicode MS" w:hAnsi="Palatino Linotype" w:cs="Arial"/>
        </w:rPr>
        <w:t>ahora Instituto Nacional de Transparencia, Acceso a la Información y Protección de Datos Personales,</w:t>
      </w:r>
      <w:r w:rsidR="000D6264" w:rsidRPr="00C51500">
        <w:rPr>
          <w:rFonts w:ascii="Palatino Linotype" w:hAnsi="Palatino Linotype"/>
          <w:bCs/>
        </w:rPr>
        <w:t xml:space="preserve"> que dice:</w:t>
      </w:r>
      <w:r w:rsidR="000D6264" w:rsidRPr="00C51500">
        <w:rPr>
          <w:rFonts w:ascii="Palatino Linotype" w:hAnsi="Palatino Linotype"/>
          <w:b/>
          <w:bCs/>
        </w:rPr>
        <w:t xml:space="preserve"> </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 xml:space="preserve">Las dependencias y entidades no están obligadas a generar documentos ad hoc para responder una solicitud de acceso a la información. Tomando en consideración lo establecido por el artículo 42 de la Ley Federal de </w:t>
      </w:r>
      <w:r w:rsidRPr="00C51500">
        <w:rPr>
          <w:rFonts w:ascii="Palatino Linotype" w:hAnsi="Palatino Linotype" w:cs="Arial"/>
          <w:i/>
        </w:rPr>
        <w:lastRenderedPageBreak/>
        <w:t>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Expedientes:</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0438/08 Pemex Exploración y Producción – Alonso Lujambio Irazábal</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1751/09 Laboratorios de Biológicos y Reactivos de México S.A. de C.V. –</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 xml:space="preserve">María </w:t>
      </w:r>
      <w:proofErr w:type="spellStart"/>
      <w:r w:rsidRPr="00C51500">
        <w:rPr>
          <w:rFonts w:ascii="Palatino Linotype" w:hAnsi="Palatino Linotype" w:cs="Arial"/>
          <w:i/>
        </w:rPr>
        <w:t>Marván</w:t>
      </w:r>
      <w:proofErr w:type="spellEnd"/>
      <w:r w:rsidRPr="00C51500">
        <w:rPr>
          <w:rFonts w:ascii="Palatino Linotype" w:hAnsi="Palatino Linotype" w:cs="Arial"/>
          <w:i/>
        </w:rPr>
        <w:t xml:space="preserve"> Laborde</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 xml:space="preserve">2868/09 Consejo Nacional de Ciencia y Tecnología – Jacqueline </w:t>
      </w:r>
      <w:proofErr w:type="spellStart"/>
      <w:r w:rsidRPr="00C51500">
        <w:rPr>
          <w:rFonts w:ascii="Palatino Linotype" w:hAnsi="Palatino Linotype" w:cs="Arial"/>
          <w:i/>
        </w:rPr>
        <w:t>Peschard</w:t>
      </w:r>
      <w:proofErr w:type="spellEnd"/>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Mariscal</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5160/09 Secretaría de Hacienda y Crédito Público – Ángel Trinidad Zaldívar</w:t>
      </w:r>
    </w:p>
    <w:p w:rsidR="000D6264" w:rsidRPr="00C51500" w:rsidRDefault="000D6264" w:rsidP="000D6264">
      <w:pPr>
        <w:spacing w:line="360" w:lineRule="auto"/>
        <w:ind w:left="851" w:right="851"/>
        <w:jc w:val="both"/>
        <w:rPr>
          <w:rFonts w:ascii="Palatino Linotype" w:hAnsi="Palatino Linotype" w:cs="Arial"/>
          <w:i/>
        </w:rPr>
      </w:pPr>
      <w:r w:rsidRPr="00C51500">
        <w:rPr>
          <w:rFonts w:ascii="Palatino Linotype" w:hAnsi="Palatino Linotype" w:cs="Arial"/>
          <w:i/>
        </w:rPr>
        <w:t xml:space="preserve">0304/10 Instituto Nacional de Cancerología – Jacqueline </w:t>
      </w:r>
      <w:proofErr w:type="spellStart"/>
      <w:r w:rsidRPr="00C51500">
        <w:rPr>
          <w:rFonts w:ascii="Palatino Linotype" w:hAnsi="Palatino Linotype" w:cs="Arial"/>
          <w:i/>
        </w:rPr>
        <w:t>Peschard</w:t>
      </w:r>
      <w:proofErr w:type="spellEnd"/>
      <w:r w:rsidRPr="00C51500">
        <w:rPr>
          <w:rFonts w:ascii="Palatino Linotype" w:hAnsi="Palatino Linotype" w:cs="Arial"/>
          <w:i/>
        </w:rPr>
        <w:t xml:space="preserve"> Mariscal</w:t>
      </w:r>
    </w:p>
    <w:p w:rsidR="000D6264" w:rsidRPr="00C51500" w:rsidRDefault="000D6264" w:rsidP="000D6264">
      <w:pPr>
        <w:spacing w:line="360" w:lineRule="auto"/>
        <w:ind w:left="851" w:right="851"/>
        <w:jc w:val="both"/>
        <w:rPr>
          <w:rFonts w:ascii="Palatino Linotype" w:hAnsi="Palatino Linotype" w:cs="Arial"/>
          <w:i/>
        </w:rPr>
      </w:pPr>
    </w:p>
    <w:p w:rsidR="005D5F91" w:rsidRPr="00C51500" w:rsidRDefault="000D6264" w:rsidP="005D5F91">
      <w:pPr>
        <w:pStyle w:val="Prrafodelista"/>
        <w:numPr>
          <w:ilvl w:val="0"/>
          <w:numId w:val="1"/>
        </w:numPr>
        <w:spacing w:line="360" w:lineRule="auto"/>
        <w:ind w:left="0" w:firstLine="0"/>
        <w:jc w:val="both"/>
        <w:rPr>
          <w:rFonts w:ascii="Palatino Linotype" w:hAnsi="Palatino Linotype" w:cs="Arial"/>
        </w:rPr>
      </w:pPr>
      <w:r w:rsidRPr="00C51500">
        <w:rPr>
          <w:rFonts w:ascii="Palatino Linotype" w:hAnsi="Palatino Linotype"/>
          <w:lang w:val="es-ES"/>
        </w:rPr>
        <w:t xml:space="preserve">Entonces, dado a que el criterio en mención establece que las autoridades </w:t>
      </w:r>
      <w:r w:rsidRPr="00C51500">
        <w:rPr>
          <w:rFonts w:ascii="Palatino Linotype" w:hAnsi="Palatino Linotype"/>
          <w:b/>
          <w:lang w:val="es-ES"/>
        </w:rPr>
        <w:t xml:space="preserve">no están obligadas a generar documentos “ad hoc” </w:t>
      </w:r>
      <w:r w:rsidRPr="00C51500">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w:t>
      </w:r>
      <w:r w:rsidR="005D5F91" w:rsidRPr="00C51500">
        <w:rPr>
          <w:rFonts w:ascii="Palatino Linotype" w:hAnsi="Palatino Linotype"/>
          <w:lang w:val="es-ES"/>
        </w:rPr>
        <w:t xml:space="preserve"> por el particular.</w:t>
      </w:r>
    </w:p>
    <w:p w:rsidR="005D5F91" w:rsidRPr="00C51500" w:rsidRDefault="005D5F91" w:rsidP="005D5F91">
      <w:pPr>
        <w:pStyle w:val="Prrafodelista"/>
        <w:numPr>
          <w:ilvl w:val="0"/>
          <w:numId w:val="1"/>
        </w:numPr>
        <w:spacing w:line="360" w:lineRule="auto"/>
        <w:ind w:left="0" w:firstLine="0"/>
        <w:jc w:val="both"/>
        <w:rPr>
          <w:rFonts w:ascii="Palatino Linotype" w:hAnsi="Palatino Linotype" w:cs="Arial"/>
        </w:rPr>
      </w:pPr>
      <w:r w:rsidRPr="00C51500">
        <w:rPr>
          <w:rFonts w:ascii="Palatino Linotype" w:eastAsia="Palatino Linotype" w:hAnsi="Palatino Linotype" w:cs="Palatino Linotype"/>
        </w:rPr>
        <w:lastRenderedPageBreak/>
        <w:t>Por lo tanto</w:t>
      </w:r>
      <w:r w:rsidRPr="00C51500">
        <w:rPr>
          <w:rFonts w:ascii="Palatino Linotype" w:eastAsia="Palatino Linotype" w:hAnsi="Palatino Linotype" w:cs="Palatino Linotype"/>
          <w:color w:val="000000"/>
        </w:rPr>
        <w:t xml:space="preserve">, es necesario señalar que al haberse pronunciado el </w:t>
      </w:r>
      <w:r w:rsidRPr="00C51500">
        <w:rPr>
          <w:rFonts w:ascii="Palatino Linotype" w:eastAsia="Palatino Linotype" w:hAnsi="Palatino Linotype" w:cs="Palatino Linotype"/>
          <w:b/>
          <w:color w:val="000000"/>
        </w:rPr>
        <w:t>SUJETO OBLIGADO</w:t>
      </w:r>
      <w:r w:rsidRPr="00C51500">
        <w:rPr>
          <w:rFonts w:ascii="Palatino Linotype" w:eastAsia="Palatino Linotype" w:hAnsi="Palatino Linotype" w:cs="Palatino Linotype"/>
          <w:color w:val="000000"/>
        </w:rPr>
        <w:t>,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5D5F91" w:rsidRPr="00C51500" w:rsidRDefault="005D5F91" w:rsidP="005D5F91">
      <w:pPr>
        <w:pStyle w:val="Prrafodelista"/>
        <w:spacing w:line="360" w:lineRule="auto"/>
        <w:ind w:left="0"/>
        <w:jc w:val="both"/>
        <w:rPr>
          <w:rFonts w:ascii="Palatino Linotype" w:hAnsi="Palatino Linotype" w:cs="Arial"/>
        </w:rPr>
      </w:pPr>
    </w:p>
    <w:p w:rsidR="005D5F91" w:rsidRPr="00C51500" w:rsidRDefault="005D5F91" w:rsidP="005D5F91">
      <w:pPr>
        <w:pStyle w:val="Prrafodelista"/>
        <w:numPr>
          <w:ilvl w:val="0"/>
          <w:numId w:val="1"/>
        </w:numPr>
        <w:spacing w:line="360" w:lineRule="auto"/>
        <w:ind w:left="0" w:firstLine="0"/>
        <w:jc w:val="both"/>
        <w:rPr>
          <w:rFonts w:ascii="Palatino Linotype" w:hAnsi="Palatino Linotype" w:cs="Arial"/>
        </w:rPr>
      </w:pPr>
      <w:r w:rsidRPr="00C51500">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5D5F91" w:rsidRPr="00C51500" w:rsidRDefault="005D5F91" w:rsidP="005D5F91">
      <w:pPr>
        <w:spacing w:before="240" w:after="360" w:line="276" w:lineRule="auto"/>
        <w:ind w:left="567" w:right="616"/>
        <w:jc w:val="both"/>
        <w:rPr>
          <w:rFonts w:ascii="Palatino Linotype" w:eastAsia="Palatino Linotype" w:hAnsi="Palatino Linotype" w:cs="Palatino Linotype"/>
          <w:sz w:val="22"/>
          <w:szCs w:val="22"/>
        </w:rPr>
      </w:pPr>
      <w:r w:rsidRPr="00C51500">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0832" w:rsidRPr="00C51500" w:rsidRDefault="005D5F91" w:rsidP="005D5F91">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En este sentido, y ante la información remitida vía informe justificado, conviene hacer alusión a lo que señala el artículo 192, fracción III de la Ley de Transparencia y Acceso a la Información Pública del Estado de México y Municipios vigente, a saber:</w:t>
      </w:r>
    </w:p>
    <w:p w:rsidR="00320832" w:rsidRPr="00C51500" w:rsidRDefault="00320832" w:rsidP="00320832">
      <w:pPr>
        <w:pBdr>
          <w:top w:val="nil"/>
          <w:left w:val="nil"/>
          <w:bottom w:val="nil"/>
          <w:right w:val="nil"/>
          <w:between w:val="nil"/>
        </w:pBdr>
        <w:spacing w:before="240" w:after="240"/>
        <w:ind w:left="851" w:right="567"/>
        <w:jc w:val="both"/>
        <w:rPr>
          <w:color w:val="000000"/>
        </w:rPr>
      </w:pPr>
      <w:r w:rsidRPr="00C51500">
        <w:rPr>
          <w:rFonts w:ascii="Palatino Linotype" w:eastAsia="Palatino Linotype" w:hAnsi="Palatino Linotype" w:cs="Palatino Linotype"/>
          <w:i/>
          <w:color w:val="000000"/>
          <w:sz w:val="22"/>
          <w:szCs w:val="22"/>
        </w:rPr>
        <w:lastRenderedPageBreak/>
        <w:t>“</w:t>
      </w:r>
      <w:r w:rsidRPr="00C51500">
        <w:rPr>
          <w:rFonts w:ascii="Palatino Linotype" w:eastAsia="Palatino Linotype" w:hAnsi="Palatino Linotype" w:cs="Palatino Linotype"/>
          <w:b/>
          <w:i/>
          <w:color w:val="000000"/>
          <w:sz w:val="22"/>
          <w:szCs w:val="22"/>
        </w:rPr>
        <w:t>Artículo 192</w:t>
      </w:r>
      <w:r w:rsidRPr="00C51500">
        <w:rPr>
          <w:rFonts w:ascii="Palatino Linotype" w:eastAsia="Palatino Linotype" w:hAnsi="Palatino Linotype" w:cs="Palatino Linotype"/>
          <w:i/>
          <w:color w:val="000000"/>
          <w:sz w:val="22"/>
          <w:szCs w:val="22"/>
        </w:rPr>
        <w:t xml:space="preserve">. </w:t>
      </w:r>
      <w:r w:rsidRPr="00C51500">
        <w:rPr>
          <w:rFonts w:ascii="Palatino Linotype" w:eastAsia="Palatino Linotype" w:hAnsi="Palatino Linotype" w:cs="Palatino Linotype"/>
          <w:b/>
          <w:i/>
          <w:color w:val="000000"/>
          <w:sz w:val="22"/>
          <w:szCs w:val="22"/>
        </w:rPr>
        <w:t>El recurso será sobreseído</w:t>
      </w:r>
      <w:r w:rsidRPr="00C51500">
        <w:rPr>
          <w:rFonts w:ascii="Palatino Linotype" w:eastAsia="Palatino Linotype" w:hAnsi="Palatino Linotype" w:cs="Palatino Linotype"/>
          <w:i/>
          <w:color w:val="000000"/>
          <w:sz w:val="22"/>
          <w:szCs w:val="22"/>
        </w:rPr>
        <w:t xml:space="preserve">, </w:t>
      </w:r>
      <w:r w:rsidRPr="00C51500">
        <w:rPr>
          <w:rFonts w:ascii="Palatino Linotype" w:eastAsia="Palatino Linotype" w:hAnsi="Palatino Linotype" w:cs="Palatino Linotype"/>
          <w:b/>
          <w:i/>
          <w:color w:val="000000"/>
          <w:sz w:val="22"/>
          <w:szCs w:val="22"/>
        </w:rPr>
        <w:t>en todo o en parte,</w:t>
      </w:r>
      <w:r w:rsidRPr="00C51500">
        <w:rPr>
          <w:rFonts w:ascii="Palatino Linotype" w:eastAsia="Palatino Linotype" w:hAnsi="Palatino Linotype" w:cs="Palatino Linotype"/>
          <w:i/>
          <w:color w:val="000000"/>
          <w:sz w:val="22"/>
          <w:szCs w:val="22"/>
        </w:rPr>
        <w:t xml:space="preserve"> </w:t>
      </w:r>
      <w:r w:rsidRPr="00C51500">
        <w:rPr>
          <w:rFonts w:ascii="Palatino Linotype" w:eastAsia="Palatino Linotype" w:hAnsi="Palatino Linotype" w:cs="Palatino Linotype"/>
          <w:b/>
          <w:i/>
          <w:color w:val="000000"/>
          <w:sz w:val="22"/>
          <w:szCs w:val="22"/>
        </w:rPr>
        <w:t>cuando una vez admitido, se actualicen alguno de los siguientes supuestos</w:t>
      </w:r>
      <w:r w:rsidRPr="00C51500">
        <w:rPr>
          <w:rFonts w:ascii="Palatino Linotype" w:eastAsia="Palatino Linotype" w:hAnsi="Palatino Linotype" w:cs="Palatino Linotype"/>
          <w:i/>
          <w:color w:val="000000"/>
          <w:sz w:val="22"/>
          <w:szCs w:val="22"/>
        </w:rPr>
        <w:t>: </w:t>
      </w:r>
    </w:p>
    <w:p w:rsidR="00320832" w:rsidRPr="00C51500" w:rsidRDefault="00320832" w:rsidP="00320832">
      <w:pPr>
        <w:pBdr>
          <w:top w:val="nil"/>
          <w:left w:val="nil"/>
          <w:bottom w:val="nil"/>
          <w:right w:val="nil"/>
          <w:between w:val="nil"/>
        </w:pBdr>
        <w:spacing w:before="240" w:after="240"/>
        <w:ind w:left="851" w:right="567"/>
        <w:jc w:val="both"/>
        <w:rPr>
          <w:color w:val="000000"/>
        </w:rPr>
      </w:pPr>
      <w:r w:rsidRPr="00C51500">
        <w:rPr>
          <w:rFonts w:ascii="Palatino Linotype" w:eastAsia="Palatino Linotype" w:hAnsi="Palatino Linotype" w:cs="Palatino Linotype"/>
          <w:i/>
          <w:color w:val="000000"/>
          <w:sz w:val="22"/>
          <w:szCs w:val="22"/>
        </w:rPr>
        <w:t>(…)</w:t>
      </w:r>
    </w:p>
    <w:p w:rsidR="00320832" w:rsidRPr="00C51500" w:rsidRDefault="00320832" w:rsidP="00320832">
      <w:pPr>
        <w:pBdr>
          <w:top w:val="nil"/>
          <w:left w:val="nil"/>
          <w:bottom w:val="nil"/>
          <w:right w:val="nil"/>
          <w:between w:val="nil"/>
        </w:pBdr>
        <w:spacing w:before="240" w:after="240"/>
        <w:ind w:left="851" w:right="567"/>
        <w:jc w:val="both"/>
        <w:rPr>
          <w:color w:val="000000"/>
        </w:rPr>
      </w:pPr>
      <w:r w:rsidRPr="00C51500">
        <w:rPr>
          <w:rFonts w:ascii="Palatino Linotype" w:eastAsia="Palatino Linotype" w:hAnsi="Palatino Linotype" w:cs="Palatino Linotype"/>
          <w:b/>
          <w:i/>
          <w:color w:val="000000"/>
          <w:sz w:val="22"/>
          <w:szCs w:val="22"/>
        </w:rPr>
        <w:t>III. El sujeto obligado responsable del acto, lo modifique o revoque de tal manera que el recurso de revisión quede sin materia...</w:t>
      </w:r>
      <w:r w:rsidRPr="00C51500">
        <w:rPr>
          <w:rFonts w:ascii="Palatino Linotype" w:eastAsia="Palatino Linotype" w:hAnsi="Palatino Linotype" w:cs="Palatino Linotype"/>
          <w:i/>
          <w:color w:val="000000"/>
          <w:sz w:val="22"/>
          <w:szCs w:val="22"/>
        </w:rPr>
        <w:t>”</w:t>
      </w:r>
    </w:p>
    <w:p w:rsidR="00320832" w:rsidRPr="00C51500" w:rsidRDefault="00320832" w:rsidP="00320832">
      <w:pPr>
        <w:pStyle w:val="Prrafodelista"/>
        <w:pBdr>
          <w:top w:val="nil"/>
          <w:left w:val="nil"/>
          <w:bottom w:val="nil"/>
          <w:right w:val="nil"/>
          <w:between w:val="nil"/>
        </w:pBdr>
        <w:spacing w:before="240" w:after="240" w:line="360" w:lineRule="auto"/>
        <w:ind w:left="0"/>
        <w:jc w:val="both"/>
        <w:rPr>
          <w:color w:val="000000"/>
        </w:rPr>
      </w:pPr>
    </w:p>
    <w:p w:rsidR="00320832"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rsidR="00320832" w:rsidRPr="00C51500" w:rsidRDefault="00320832" w:rsidP="00320832">
      <w:pPr>
        <w:pBdr>
          <w:top w:val="nil"/>
          <w:left w:val="nil"/>
          <w:bottom w:val="nil"/>
          <w:right w:val="nil"/>
          <w:between w:val="nil"/>
        </w:pBdr>
        <w:tabs>
          <w:tab w:val="left" w:pos="8222"/>
        </w:tabs>
        <w:spacing w:before="240" w:after="240"/>
        <w:ind w:left="851" w:right="567"/>
        <w:jc w:val="both"/>
        <w:rPr>
          <w:color w:val="000000"/>
        </w:rPr>
      </w:pPr>
      <w:r w:rsidRPr="00C51500">
        <w:rPr>
          <w:rFonts w:ascii="Palatino Linotype" w:eastAsia="Palatino Linotype" w:hAnsi="Palatino Linotype" w:cs="Palatino Linotype"/>
          <w:color w:val="000000"/>
        </w:rPr>
        <w:t>a) Cuando el Sujeto Obligado modifique el acto impugnado. </w:t>
      </w:r>
    </w:p>
    <w:p w:rsidR="00320832" w:rsidRPr="00C51500" w:rsidRDefault="00320832" w:rsidP="00320832">
      <w:pPr>
        <w:pBdr>
          <w:top w:val="nil"/>
          <w:left w:val="nil"/>
          <w:bottom w:val="nil"/>
          <w:right w:val="nil"/>
          <w:between w:val="nil"/>
        </w:pBdr>
        <w:tabs>
          <w:tab w:val="left" w:pos="8222"/>
        </w:tabs>
        <w:spacing w:before="240" w:after="240"/>
        <w:ind w:left="851" w:right="567"/>
        <w:jc w:val="both"/>
        <w:rPr>
          <w:color w:val="000000"/>
        </w:rPr>
      </w:pPr>
      <w:r w:rsidRPr="00C51500">
        <w:rPr>
          <w:rFonts w:ascii="Palatino Linotype" w:eastAsia="Palatino Linotype" w:hAnsi="Palatino Linotype" w:cs="Palatino Linotype"/>
          <w:color w:val="000000"/>
        </w:rPr>
        <w:t>b) Cuando el Sujeto Obligado revoque el acto impugnado; </w:t>
      </w:r>
    </w:p>
    <w:p w:rsidR="00320832" w:rsidRPr="00C51500" w:rsidRDefault="00320832" w:rsidP="00320832">
      <w:pPr>
        <w:pBdr>
          <w:top w:val="nil"/>
          <w:left w:val="nil"/>
          <w:bottom w:val="nil"/>
          <w:right w:val="nil"/>
          <w:between w:val="nil"/>
        </w:pBdr>
        <w:tabs>
          <w:tab w:val="left" w:pos="8222"/>
        </w:tabs>
        <w:spacing w:before="240" w:after="240" w:line="360" w:lineRule="auto"/>
        <w:ind w:left="851" w:right="567"/>
        <w:jc w:val="both"/>
        <w:rPr>
          <w:color w:val="000000"/>
        </w:rPr>
      </w:pPr>
      <w:r w:rsidRPr="00C51500">
        <w:rPr>
          <w:rFonts w:ascii="Palatino Linotype" w:eastAsia="Palatino Linotype" w:hAnsi="Palatino Linotype" w:cs="Palatino Linotype"/>
          <w:color w:val="000000"/>
        </w:rPr>
        <w:t>Quedando en ambos casos el acto combatido sin materia o sin efectos.</w:t>
      </w:r>
    </w:p>
    <w:p w:rsidR="00320832" w:rsidRPr="00C51500" w:rsidRDefault="00320832" w:rsidP="00320832">
      <w:pPr>
        <w:pStyle w:val="Prrafodelista"/>
        <w:pBdr>
          <w:top w:val="nil"/>
          <w:left w:val="nil"/>
          <w:bottom w:val="nil"/>
          <w:right w:val="nil"/>
          <w:between w:val="nil"/>
        </w:pBdr>
        <w:spacing w:before="240" w:after="240" w:line="360" w:lineRule="auto"/>
        <w:ind w:left="0"/>
        <w:jc w:val="both"/>
        <w:rPr>
          <w:color w:val="000000"/>
        </w:rPr>
      </w:pPr>
    </w:p>
    <w:p w:rsidR="00320832" w:rsidRPr="00C51500" w:rsidRDefault="005D5F91" w:rsidP="005D5F91">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Como se observa de lo anterior, un acto impugnado es modificado en aquellos casos en los que el Sujeto Obligado después de haber otorgado una respuesta, o haber omitido hacerlo (acto de no hacer), emite una o una diversa de manera posterior y en </w:t>
      </w:r>
      <w:r w:rsidRPr="00C51500">
        <w:rPr>
          <w:rFonts w:ascii="Palatino Linotype" w:eastAsia="Palatino Linotype" w:hAnsi="Palatino Linotype" w:cs="Palatino Linotype"/>
        </w:rPr>
        <w:t>e</w:t>
      </w:r>
      <w:r w:rsidRPr="00C51500">
        <w:rPr>
          <w:rFonts w:ascii="Palatino Linotype" w:eastAsia="Palatino Linotype" w:hAnsi="Palatino Linotype" w:cs="Palatino Linotype"/>
          <w:color w:val="000000"/>
        </w:rPr>
        <w:t>sta subsan</w:t>
      </w:r>
      <w:r w:rsidRPr="00C51500">
        <w:rPr>
          <w:rFonts w:ascii="Palatino Linotype" w:eastAsia="Palatino Linotype" w:hAnsi="Palatino Linotype" w:cs="Palatino Linotype"/>
        </w:rPr>
        <w:t>ó</w:t>
      </w:r>
      <w:r w:rsidRPr="00C51500">
        <w:rPr>
          <w:rFonts w:ascii="Palatino Linotype" w:eastAsia="Palatino Linotype" w:hAnsi="Palatino Linotype" w:cs="Palatino Linotype"/>
          <w:color w:val="000000"/>
        </w:rPr>
        <w:t xml:space="preserve"> las deficiencias que hubiera tenido, quedando satisfecho el derecho subjetivo accionado por la parte recurrente.</w:t>
      </w:r>
    </w:p>
    <w:p w:rsidR="00320832" w:rsidRPr="00C51500" w:rsidRDefault="00320832" w:rsidP="00320832">
      <w:pPr>
        <w:pStyle w:val="Prrafodelista"/>
        <w:pBdr>
          <w:top w:val="nil"/>
          <w:left w:val="nil"/>
          <w:bottom w:val="nil"/>
          <w:right w:val="nil"/>
          <w:between w:val="nil"/>
        </w:pBdr>
        <w:spacing w:before="240" w:after="240" w:line="360" w:lineRule="auto"/>
        <w:ind w:left="0"/>
        <w:jc w:val="both"/>
        <w:rPr>
          <w:color w:val="000000"/>
        </w:rPr>
      </w:pPr>
    </w:p>
    <w:p w:rsidR="00320832" w:rsidRPr="00C51500" w:rsidRDefault="005D5F91" w:rsidP="005D5F91">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5D5F91">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lastRenderedPageBreak/>
        <w:t xml:space="preserve">En este orden de ideas, un acto impugnado queda sin efectos, cuando </w:t>
      </w:r>
      <w:proofErr w:type="spellStart"/>
      <w:r w:rsidRPr="00C51500">
        <w:rPr>
          <w:rFonts w:ascii="Palatino Linotype" w:eastAsia="Palatino Linotype" w:hAnsi="Palatino Linotype" w:cs="Palatino Linotype"/>
          <w:color w:val="000000"/>
        </w:rPr>
        <w:t>aún</w:t>
      </w:r>
      <w:proofErr w:type="spellEnd"/>
      <w:r w:rsidRPr="00C51500">
        <w:rPr>
          <w:rFonts w:ascii="Palatino Linotype" w:eastAsia="Palatino Linotype" w:hAnsi="Palatino Linotype" w:cs="Palatino Linotype"/>
          <w:color w:val="000000"/>
        </w:rPr>
        <w:t xml:space="preserve"> existiendo jurídicamente (esto es, que no se ha modificado, ni revocado) ya no genera ninguna consecuencia legal.</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5D5F91">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Ahora bien, en el caso concreto, es evidente que el </w:t>
      </w:r>
      <w:r w:rsidRPr="00C51500">
        <w:rPr>
          <w:rFonts w:ascii="Palatino Linotype" w:eastAsia="Palatino Linotype" w:hAnsi="Palatino Linotype" w:cs="Palatino Linotype"/>
          <w:b/>
          <w:color w:val="000000"/>
        </w:rPr>
        <w:t>Sujeto Obligado</w:t>
      </w:r>
      <w:r w:rsidRPr="00C51500">
        <w:rPr>
          <w:rFonts w:ascii="Palatino Linotype" w:eastAsia="Palatino Linotype" w:hAnsi="Palatino Linotype" w:cs="Palatino Linotype"/>
          <w:color w:val="000000"/>
        </w:rPr>
        <w:t xml:space="preserve"> revocó su omisión ya que, a través de su pronunciamiento emitido en la etapa de manifestaciones, proporcionó la información requerida.</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De este modo, cuando el </w:t>
      </w:r>
      <w:r w:rsidRPr="00C51500">
        <w:rPr>
          <w:rFonts w:ascii="Palatino Linotype" w:eastAsia="Palatino Linotype" w:hAnsi="Palatino Linotype" w:cs="Palatino Linotype"/>
          <w:b/>
          <w:color w:val="000000"/>
        </w:rPr>
        <w:t xml:space="preserve">SUJETO OBLIGADO, </w:t>
      </w:r>
      <w:r w:rsidRPr="00C51500">
        <w:rPr>
          <w:rFonts w:ascii="Palatino Linotype" w:eastAsia="Palatino Linotype" w:hAnsi="Palatino Linotype" w:cs="Palatino Linotype"/>
          <w:color w:val="000000"/>
        </w:rPr>
        <w:t xml:space="preserve">antes de que se dicte resolución definitiva, entrega la información solicitada; el recurso de revisión que al efecto se haya interpuesto queda sin materia lo que imposibilita el estudio de fondo de la </w:t>
      </w:r>
      <w:proofErr w:type="spellStart"/>
      <w:r w:rsidRPr="00C51500">
        <w:rPr>
          <w:rFonts w:ascii="Palatino Linotype" w:eastAsia="Palatino Linotype" w:hAnsi="Palatino Linotype" w:cs="Palatino Linotype"/>
          <w:i/>
          <w:color w:val="000000"/>
        </w:rPr>
        <w:t>litis</w:t>
      </w:r>
      <w:proofErr w:type="spellEnd"/>
      <w:r w:rsidRPr="00C51500">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Por lo tanto, para que se actualice el sobreseimiento de un recurso de revisión, el </w:t>
      </w:r>
      <w:r w:rsidRPr="00C51500">
        <w:rPr>
          <w:rFonts w:ascii="Palatino Linotype" w:eastAsia="Palatino Linotype" w:hAnsi="Palatino Linotype" w:cs="Palatino Linotype"/>
          <w:b/>
          <w:color w:val="000000"/>
        </w:rPr>
        <w:t>SUJETO OBLIGADO</w:t>
      </w:r>
      <w:r w:rsidRPr="00C51500">
        <w:rPr>
          <w:rFonts w:ascii="Palatino Linotype" w:eastAsia="Palatino Linotype" w:hAnsi="Palatino Linotype" w:cs="Palatino Linotype"/>
          <w:color w:val="000000"/>
        </w:rPr>
        <w:t xml:space="preserve"> puede entregar o completar la información al momento de rendir su </w:t>
      </w:r>
      <w:r w:rsidRPr="00C51500">
        <w:rPr>
          <w:rFonts w:ascii="Palatino Linotype" w:eastAsia="Palatino Linotype" w:hAnsi="Palatino Linotype" w:cs="Palatino Linotype"/>
          <w:b/>
          <w:color w:val="000000"/>
          <w:u w:val="single"/>
        </w:rPr>
        <w:t>informe de justificación</w:t>
      </w:r>
      <w:r w:rsidRPr="00C51500">
        <w:rPr>
          <w:rFonts w:ascii="Palatino Linotype" w:eastAsia="Palatino Linotype" w:hAnsi="Palatino Linotype" w:cs="Palatino Linotype"/>
          <w:color w:val="000000"/>
        </w:rPr>
        <w:t xml:space="preserve"> </w:t>
      </w:r>
      <w:r w:rsidRPr="00C51500">
        <w:rPr>
          <w:rFonts w:ascii="Palatino Linotype" w:eastAsia="Palatino Linotype" w:hAnsi="Palatino Linotype" w:cs="Palatino Linotype"/>
          <w:b/>
          <w:color w:val="000000"/>
          <w:u w:val="single"/>
        </w:rPr>
        <w:t>dentro de los siete días</w:t>
      </w:r>
      <w:r w:rsidRPr="00C51500">
        <w:rPr>
          <w:rFonts w:ascii="Palatino Linotype" w:eastAsia="Palatino Linotype" w:hAnsi="Palatino Linotype" w:cs="Palatino Linotype"/>
          <w:color w:val="000000"/>
        </w:rPr>
        <w:t xml:space="preserve"> previstos para manifestar lo que a su derecho convenga, lo anterior también puede ocurrir si entrega la información después de ese lapso, pero antes del cierre de instrucción. </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Este Pleno advierte que el </w:t>
      </w:r>
      <w:r w:rsidRPr="00C51500">
        <w:rPr>
          <w:rFonts w:ascii="Palatino Linotype" w:eastAsia="Palatino Linotype" w:hAnsi="Palatino Linotype" w:cs="Palatino Linotype"/>
          <w:b/>
          <w:color w:val="000000"/>
        </w:rPr>
        <w:t>SUJETO OBLIGADO</w:t>
      </w:r>
      <w:r w:rsidRPr="00C51500">
        <w:rPr>
          <w:rFonts w:ascii="Palatino Linotype" w:eastAsia="Palatino Linotype" w:hAnsi="Palatino Linotype" w:cs="Palatino Linotype"/>
          <w:color w:val="000000"/>
        </w:rPr>
        <w:t xml:space="preserve"> con la información enviada, </w:t>
      </w:r>
      <w:r w:rsidRPr="00C51500">
        <w:rPr>
          <w:rFonts w:ascii="Palatino Linotype" w:eastAsia="Palatino Linotype" w:hAnsi="Palatino Linotype" w:cs="Palatino Linotype"/>
          <w:b/>
          <w:color w:val="000000"/>
        </w:rPr>
        <w:t>modifica</w:t>
      </w:r>
      <w:r w:rsidRPr="00C51500">
        <w:rPr>
          <w:rFonts w:ascii="Palatino Linotype" w:eastAsia="Palatino Linotype" w:hAnsi="Palatino Linotype" w:cs="Palatino Linotype"/>
          <w:color w:val="000000"/>
        </w:rPr>
        <w:t xml:space="preserve"> </w:t>
      </w:r>
      <w:r w:rsidRPr="00C51500">
        <w:rPr>
          <w:rFonts w:ascii="Palatino Linotype" w:eastAsia="Palatino Linotype" w:hAnsi="Palatino Linotype" w:cs="Palatino Linotype"/>
          <w:color w:val="000000"/>
          <w:u w:val="single"/>
        </w:rPr>
        <w:t xml:space="preserve">el acto que le dio origen al recurso de revisión, por lo que trae como </w:t>
      </w:r>
      <w:r w:rsidRPr="00C51500">
        <w:rPr>
          <w:rFonts w:ascii="Palatino Linotype" w:eastAsia="Palatino Linotype" w:hAnsi="Palatino Linotype" w:cs="Palatino Linotype"/>
          <w:color w:val="000000"/>
          <w:u w:val="single"/>
        </w:rPr>
        <w:lastRenderedPageBreak/>
        <w:t>consecuencia que el mismo quede sin materia</w:t>
      </w:r>
      <w:r w:rsidRPr="00C51500">
        <w:rPr>
          <w:rFonts w:ascii="Palatino Linotype" w:eastAsia="Palatino Linotype" w:hAnsi="Palatino Linotype" w:cs="Palatino Linotype"/>
          <w:color w:val="000000"/>
        </w:rPr>
        <w:t xml:space="preserve">, actualizándose de este modo, la hipótesis jurídica contenida en la </w:t>
      </w:r>
      <w:r w:rsidRPr="00C51500">
        <w:rPr>
          <w:rFonts w:ascii="Palatino Linotype" w:eastAsia="Palatino Linotype" w:hAnsi="Palatino Linotype" w:cs="Palatino Linotype"/>
          <w:b/>
          <w:color w:val="000000"/>
        </w:rPr>
        <w:t>fracción III</w:t>
      </w:r>
      <w:r w:rsidRPr="00C51500">
        <w:rPr>
          <w:rFonts w:ascii="Palatino Linotype" w:eastAsia="Palatino Linotype" w:hAnsi="Palatino Linotype" w:cs="Palatino Linotype"/>
          <w:color w:val="000000"/>
        </w:rPr>
        <w:t xml:space="preserve"> del citado artículo </w:t>
      </w:r>
      <w:r w:rsidRPr="00C51500">
        <w:rPr>
          <w:rFonts w:ascii="Palatino Linotype" w:eastAsia="Palatino Linotype" w:hAnsi="Palatino Linotype" w:cs="Palatino Linotype"/>
          <w:b/>
          <w:color w:val="000000"/>
        </w:rPr>
        <w:t>192</w:t>
      </w:r>
      <w:r w:rsidRPr="00C51500">
        <w:rPr>
          <w:rFonts w:ascii="Palatino Linotype" w:eastAsia="Palatino Linotype" w:hAnsi="Palatino Linotype" w:cs="Palatino Linotype"/>
          <w:color w:val="000000"/>
        </w:rPr>
        <w:t>.</w:t>
      </w:r>
    </w:p>
    <w:p w:rsidR="00320832" w:rsidRPr="00C51500" w:rsidRDefault="00320832" w:rsidP="00320832">
      <w:pPr>
        <w:pStyle w:val="Prrafodelista"/>
        <w:rPr>
          <w:rFonts w:ascii="Palatino Linotype" w:eastAsia="Palatino Linotype" w:hAnsi="Palatino Linotype" w:cs="Palatino Linotype"/>
          <w:color w:val="000000"/>
        </w:rPr>
      </w:pPr>
    </w:p>
    <w:p w:rsidR="00320832"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Así, siendo el </w:t>
      </w:r>
      <w:r w:rsidRPr="00C51500">
        <w:rPr>
          <w:rFonts w:ascii="Palatino Linotype" w:eastAsia="Palatino Linotype" w:hAnsi="Palatino Linotype" w:cs="Palatino Linotype"/>
          <w:i/>
          <w:color w:val="000000"/>
        </w:rPr>
        <w:t>sobreseimiento</w:t>
      </w:r>
      <w:r w:rsidRPr="00C51500">
        <w:rPr>
          <w:rFonts w:ascii="Palatino Linotype" w:eastAsia="Palatino Linotype" w:hAnsi="Palatino Linotype" w:cs="Palatino Linotype"/>
          <w:color w:val="000000"/>
        </w:rPr>
        <w:t xml:space="preserve">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 lo anterior con apoyo en la Tesis Aislada del Segundo Tribunal Colegiado del Segundo Distrito, de la Suprema Corte de Justicia de la Nación, registrada con el rubro: </w:t>
      </w:r>
      <w:r w:rsidRPr="00C51500">
        <w:rPr>
          <w:rFonts w:ascii="Palatino Linotype" w:eastAsia="Palatino Linotype" w:hAnsi="Palatino Linotype" w:cs="Palatino Linotype"/>
          <w:b/>
          <w:color w:val="000000"/>
        </w:rPr>
        <w:t>SOBRESEIMIENTO, NO PERMITE ENTRAR AL ESTUDIO DE LAS CUESTIONES DE FONDO</w:t>
      </w:r>
    </w:p>
    <w:p w:rsidR="00320832" w:rsidRPr="00C51500" w:rsidRDefault="00320832" w:rsidP="00320832">
      <w:pPr>
        <w:pStyle w:val="Prrafodelista"/>
        <w:rPr>
          <w:rFonts w:ascii="Palatino Linotype" w:eastAsia="Palatino Linotype" w:hAnsi="Palatino Linotype" w:cs="Palatino Linotype"/>
          <w:color w:val="000000"/>
        </w:rPr>
      </w:pPr>
    </w:p>
    <w:p w:rsidR="0083334B" w:rsidRPr="00C51500" w:rsidRDefault="005D5F91" w:rsidP="00320832">
      <w:pPr>
        <w:pStyle w:val="Prrafodelista"/>
        <w:numPr>
          <w:ilvl w:val="0"/>
          <w:numId w:val="1"/>
        </w:numPr>
        <w:pBdr>
          <w:top w:val="nil"/>
          <w:left w:val="nil"/>
          <w:bottom w:val="nil"/>
          <w:right w:val="nil"/>
          <w:between w:val="nil"/>
        </w:pBdr>
        <w:spacing w:before="240" w:after="240" w:line="360" w:lineRule="auto"/>
        <w:ind w:left="0" w:firstLine="0"/>
        <w:jc w:val="both"/>
        <w:rPr>
          <w:color w:val="000000"/>
        </w:rPr>
      </w:pPr>
      <w:r w:rsidRPr="00C51500">
        <w:rPr>
          <w:rFonts w:ascii="Palatino Linotype" w:eastAsia="Palatino Linotype" w:hAnsi="Palatino Linotype" w:cs="Palatino Linotype"/>
          <w:color w:val="000000"/>
        </w:rPr>
        <w:t xml:space="preserve">Por lo tanto, en términos del artículo 186 fracción I este Pleno determina el </w:t>
      </w:r>
      <w:r w:rsidRPr="00C51500">
        <w:rPr>
          <w:rFonts w:ascii="Palatino Linotype" w:eastAsia="Palatino Linotype" w:hAnsi="Palatino Linotype" w:cs="Palatino Linotype"/>
          <w:b/>
          <w:color w:val="000000"/>
        </w:rPr>
        <w:t xml:space="preserve">SOBRESEIMIENTO </w:t>
      </w:r>
      <w:r w:rsidRPr="00C51500">
        <w:rPr>
          <w:rFonts w:ascii="Palatino Linotype" w:eastAsia="Palatino Linotype" w:hAnsi="Palatino Linotype" w:cs="Palatino Linotype"/>
          <w:color w:val="000000"/>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rsidR="00320832" w:rsidRPr="00C51500" w:rsidRDefault="00320832" w:rsidP="00320832">
      <w:pPr>
        <w:pStyle w:val="Prrafodelista"/>
        <w:pBdr>
          <w:top w:val="nil"/>
          <w:left w:val="nil"/>
          <w:bottom w:val="nil"/>
          <w:right w:val="nil"/>
          <w:between w:val="nil"/>
        </w:pBdr>
        <w:spacing w:before="240" w:after="240" w:line="360" w:lineRule="auto"/>
        <w:ind w:left="0"/>
        <w:jc w:val="both"/>
        <w:rPr>
          <w:color w:val="000000"/>
        </w:rPr>
      </w:pPr>
    </w:p>
    <w:p w:rsidR="0083334B" w:rsidRPr="00C51500" w:rsidRDefault="0083334B" w:rsidP="00320832">
      <w:pPr>
        <w:pStyle w:val="Prrafodelista"/>
        <w:numPr>
          <w:ilvl w:val="0"/>
          <w:numId w:val="1"/>
        </w:numPr>
        <w:spacing w:before="240" w:after="240" w:line="360" w:lineRule="auto"/>
        <w:ind w:left="0" w:right="49" w:firstLine="0"/>
        <w:jc w:val="both"/>
        <w:rPr>
          <w:rFonts w:ascii="Palatino Linotype" w:hAnsi="Palatino Linotype" w:cs="Palatino Linotype"/>
        </w:rPr>
      </w:pPr>
      <w:r w:rsidRPr="00C51500">
        <w:rPr>
          <w:rFonts w:ascii="Palatino Linotype" w:hAnsi="Palatino Linotype"/>
          <w:color w:val="000000"/>
          <w:lang w:val="es-ES" w:eastAsia="es-MX"/>
        </w:rPr>
        <w:t xml:space="preserve">Por lo anteriormente expuesto y fundado, este </w:t>
      </w:r>
      <w:r w:rsidRPr="00C51500">
        <w:rPr>
          <w:rFonts w:ascii="Palatino Linotype" w:hAnsi="Palatino Linotype"/>
          <w:b/>
          <w:bCs/>
          <w:color w:val="000000"/>
          <w:lang w:val="es-ES" w:eastAsia="es-MX"/>
        </w:rPr>
        <w:t>ÓRGANO GARANTE</w:t>
      </w:r>
      <w:r w:rsidRPr="00C51500">
        <w:rPr>
          <w:rFonts w:ascii="Palatino Linotype" w:hAnsi="Palatino Linotype"/>
          <w:color w:val="000000"/>
          <w:lang w:val="es-ES" w:eastAsia="es-MX"/>
        </w:rPr>
        <w:t xml:space="preserve"> emite los siguientes:   </w:t>
      </w:r>
    </w:p>
    <w:p w:rsidR="0083334B" w:rsidRPr="00C51500" w:rsidRDefault="0083334B" w:rsidP="0083334B">
      <w:pPr>
        <w:pStyle w:val="Prrafodelista"/>
        <w:spacing w:line="360" w:lineRule="auto"/>
        <w:rPr>
          <w:rFonts w:ascii="Palatino Linotype" w:hAnsi="Palatino Linotype" w:cs="Palatino Linotype"/>
        </w:rPr>
      </w:pPr>
    </w:p>
    <w:p w:rsidR="0083334B" w:rsidRPr="00C51500" w:rsidRDefault="0083334B" w:rsidP="0083334B">
      <w:pPr>
        <w:keepNext/>
        <w:keepLines/>
        <w:spacing w:line="360" w:lineRule="auto"/>
        <w:jc w:val="center"/>
        <w:outlineLvl w:val="0"/>
        <w:rPr>
          <w:rFonts w:ascii="Palatino Linotype" w:hAnsi="Palatino Linotype" w:cstheme="majorBidi"/>
          <w:b/>
          <w:bCs/>
        </w:rPr>
      </w:pPr>
      <w:bookmarkStart w:id="20" w:name="_Toc26960598"/>
      <w:bookmarkStart w:id="21" w:name="_Toc82017154"/>
      <w:r w:rsidRPr="00C51500">
        <w:rPr>
          <w:rFonts w:ascii="Palatino Linotype" w:hAnsi="Palatino Linotype" w:cstheme="majorBidi"/>
          <w:b/>
          <w:bCs/>
        </w:rPr>
        <w:t>R E S O L U T I V O S</w:t>
      </w:r>
      <w:bookmarkEnd w:id="20"/>
      <w:bookmarkEnd w:id="21"/>
    </w:p>
    <w:p w:rsidR="0083334B" w:rsidRPr="00C51500" w:rsidRDefault="0083334B" w:rsidP="0083334B">
      <w:pPr>
        <w:pStyle w:val="Prrafodelista"/>
        <w:spacing w:line="360" w:lineRule="auto"/>
        <w:rPr>
          <w:rFonts w:ascii="Palatino Linotype" w:hAnsi="Palatino Linotype" w:cs="Palatino Linotype"/>
        </w:rPr>
      </w:pPr>
    </w:p>
    <w:p w:rsidR="0083334B" w:rsidRPr="00C51500" w:rsidRDefault="0083334B" w:rsidP="0083334B">
      <w:pPr>
        <w:pStyle w:val="Prrafodelista"/>
        <w:widowControl w:val="0"/>
        <w:tabs>
          <w:tab w:val="left" w:pos="1701"/>
        </w:tabs>
        <w:autoSpaceDE w:val="0"/>
        <w:autoSpaceDN w:val="0"/>
        <w:adjustRightInd w:val="0"/>
        <w:spacing w:before="120" w:line="360" w:lineRule="auto"/>
        <w:ind w:left="0"/>
        <w:jc w:val="both"/>
        <w:rPr>
          <w:rFonts w:ascii="Palatino Linotype" w:eastAsia="Palatino Linotype" w:hAnsi="Palatino Linotype" w:cs="Palatino Linotype"/>
          <w:b/>
          <w:lang w:val="es-ES" w:eastAsia="es-MX"/>
        </w:rPr>
      </w:pPr>
      <w:bookmarkStart w:id="22" w:name="_Toc450120669"/>
      <w:bookmarkStart w:id="23" w:name="_Toc460947011"/>
      <w:r w:rsidRPr="00C51500">
        <w:rPr>
          <w:rFonts w:ascii="Palatino Linotype" w:hAnsi="Palatino Linotype" w:cs="Arial"/>
          <w:b/>
        </w:rPr>
        <w:t xml:space="preserve">PRIMERO. </w:t>
      </w:r>
      <w:r w:rsidR="00320832" w:rsidRPr="00C51500">
        <w:rPr>
          <w:rFonts w:ascii="Palatino Linotype" w:eastAsia="Palatino Linotype" w:hAnsi="Palatino Linotype" w:cs="Palatino Linotype"/>
          <w:color w:val="000000"/>
          <w:lang w:val="es-ES" w:eastAsia="es-MX"/>
        </w:rPr>
        <w:t xml:space="preserve">Se </w:t>
      </w:r>
      <w:r w:rsidR="00320832" w:rsidRPr="00C51500">
        <w:rPr>
          <w:rFonts w:ascii="Palatino Linotype" w:eastAsia="Palatino Linotype" w:hAnsi="Palatino Linotype" w:cs="Palatino Linotype"/>
          <w:b/>
          <w:color w:val="000000"/>
          <w:lang w:val="es-ES" w:eastAsia="es-MX"/>
        </w:rPr>
        <w:t>SOBRESEE</w:t>
      </w:r>
      <w:r w:rsidR="00320832" w:rsidRPr="00C51500">
        <w:rPr>
          <w:rFonts w:ascii="Palatino Linotype" w:eastAsia="Palatino Linotype" w:hAnsi="Palatino Linotype" w:cs="Palatino Linotype"/>
          <w:color w:val="000000"/>
          <w:lang w:val="es-ES" w:eastAsia="es-MX"/>
        </w:rPr>
        <w:t xml:space="preserve"> el recurso de revisión número </w:t>
      </w:r>
      <w:r w:rsidR="00320832" w:rsidRPr="00C51500">
        <w:rPr>
          <w:rFonts w:ascii="Palatino Linotype" w:eastAsia="Palatino Linotype" w:hAnsi="Palatino Linotype" w:cs="Palatino Linotype"/>
          <w:b/>
          <w:color w:val="000000"/>
          <w:lang w:val="es-ES" w:eastAsia="es-MX"/>
        </w:rPr>
        <w:t>06928/INFOEM/IP/RR/2022,</w:t>
      </w:r>
      <w:r w:rsidR="00320832" w:rsidRPr="00C51500">
        <w:rPr>
          <w:rFonts w:ascii="Palatino Linotype" w:eastAsia="Palatino Linotype" w:hAnsi="Palatino Linotype" w:cs="Palatino Linotype"/>
          <w:color w:val="000000"/>
          <w:lang w:val="es-ES" w:eastAsia="es-MX"/>
        </w:rPr>
        <w:t xml:space="preserve"> porque al colmar la pretensión del</w:t>
      </w:r>
      <w:r w:rsidR="00320832" w:rsidRPr="00C51500">
        <w:rPr>
          <w:rFonts w:ascii="Palatino Linotype" w:eastAsia="Palatino Linotype" w:hAnsi="Palatino Linotype" w:cs="Palatino Linotype"/>
          <w:b/>
          <w:color w:val="000000"/>
          <w:lang w:val="es-ES" w:eastAsia="es-MX"/>
        </w:rPr>
        <w:t xml:space="preserve"> RECURRENTE</w:t>
      </w:r>
      <w:r w:rsidR="00320832" w:rsidRPr="00C51500">
        <w:rPr>
          <w:rFonts w:ascii="Palatino Linotype" w:eastAsia="Palatino Linotype" w:hAnsi="Palatino Linotype" w:cs="Palatino Linotype"/>
          <w:color w:val="000000"/>
          <w:lang w:val="es-ES" w:eastAsia="es-MX"/>
        </w:rPr>
        <w:t xml:space="preserve"> mediante informe justificado, el medio de impugnación quedó sin materia, de </w:t>
      </w:r>
      <w:r w:rsidR="00320832" w:rsidRPr="00C51500">
        <w:rPr>
          <w:rFonts w:ascii="Palatino Linotype" w:eastAsia="Palatino Linotype" w:hAnsi="Palatino Linotype" w:cs="Palatino Linotype"/>
          <w:color w:val="000000"/>
          <w:lang w:val="es-ES" w:eastAsia="es-MX"/>
        </w:rPr>
        <w:lastRenderedPageBreak/>
        <w:t xml:space="preserve">conformidad con lo previsto en el artículo 192 fracción III de la Ley de Transparencia </w:t>
      </w:r>
      <w:r w:rsidR="00320832" w:rsidRPr="00C51500">
        <w:rPr>
          <w:rFonts w:ascii="Palatino Linotype" w:eastAsia="Palatino Linotype" w:hAnsi="Palatino Linotype" w:cs="Palatino Linotype"/>
          <w:lang w:val="es-ES" w:eastAsia="es-MX"/>
        </w:rPr>
        <w:t>y Acceso a la Información Pública del Estado de México y Municipios</w:t>
      </w:r>
      <w:r w:rsidR="00320832" w:rsidRPr="00C51500">
        <w:rPr>
          <w:rFonts w:ascii="Palatino Linotype" w:eastAsia="Palatino Linotype" w:hAnsi="Palatino Linotype" w:cs="Palatino Linotype"/>
          <w:color w:val="000000"/>
          <w:lang w:val="es-ES" w:eastAsia="es-MX"/>
        </w:rPr>
        <w:t xml:space="preserve">, </w:t>
      </w:r>
      <w:r w:rsidR="00320832" w:rsidRPr="00C51500">
        <w:rPr>
          <w:rFonts w:ascii="Palatino Linotype" w:eastAsia="Palatino Linotype" w:hAnsi="Palatino Linotype" w:cs="Palatino Linotype"/>
          <w:lang w:val="es-ES" w:eastAsia="es-MX"/>
        </w:rPr>
        <w:t xml:space="preserve">en términos del Considerando </w:t>
      </w:r>
      <w:r w:rsidR="00320832" w:rsidRPr="00C51500">
        <w:rPr>
          <w:rFonts w:ascii="Palatino Linotype" w:eastAsia="Palatino Linotype" w:hAnsi="Palatino Linotype" w:cs="Palatino Linotype"/>
          <w:b/>
          <w:lang w:val="es-ES" w:eastAsia="es-MX"/>
        </w:rPr>
        <w:t>CUARTO</w:t>
      </w:r>
      <w:r w:rsidR="00320832" w:rsidRPr="00C51500">
        <w:rPr>
          <w:rFonts w:ascii="Palatino Linotype" w:eastAsia="Palatino Linotype" w:hAnsi="Palatino Linotype" w:cs="Palatino Linotype"/>
          <w:lang w:val="es-ES" w:eastAsia="es-MX"/>
        </w:rPr>
        <w:t xml:space="preserve"> de la presente resolución</w:t>
      </w:r>
      <w:r w:rsidR="00320832" w:rsidRPr="00C51500">
        <w:rPr>
          <w:rFonts w:ascii="Palatino Linotype" w:eastAsia="Palatino Linotype" w:hAnsi="Palatino Linotype" w:cs="Palatino Linotype"/>
          <w:b/>
          <w:lang w:val="es-ES" w:eastAsia="es-MX"/>
        </w:rPr>
        <w:t>.</w:t>
      </w:r>
    </w:p>
    <w:p w:rsidR="00285E34" w:rsidRPr="00C51500" w:rsidRDefault="00285E34" w:rsidP="0083334B">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p>
    <w:p w:rsidR="0083334B" w:rsidRPr="00C51500" w:rsidRDefault="0083334B" w:rsidP="0083334B">
      <w:pPr>
        <w:spacing w:before="240" w:after="360" w:line="360" w:lineRule="auto"/>
        <w:jc w:val="both"/>
        <w:rPr>
          <w:rStyle w:val="Ttulo2Car"/>
          <w:rFonts w:ascii="Palatino Linotype" w:hAnsi="Palatino Linotype"/>
          <w:b/>
          <w:color w:val="000000" w:themeColor="text1"/>
        </w:rPr>
      </w:pPr>
      <w:bookmarkStart w:id="24" w:name="_Toc461648590"/>
      <w:bookmarkStart w:id="25" w:name="_Toc461648682"/>
      <w:bookmarkStart w:id="26" w:name="_Toc462228049"/>
      <w:bookmarkStart w:id="27" w:name="_Toc462228129"/>
      <w:bookmarkStart w:id="28" w:name="_Toc496099789"/>
      <w:bookmarkStart w:id="29" w:name="_Toc496100166"/>
      <w:bookmarkStart w:id="30" w:name="_Toc499756977"/>
      <w:bookmarkStart w:id="31" w:name="_Toc499757020"/>
      <w:bookmarkStart w:id="32" w:name="_Toc504377974"/>
      <w:r w:rsidRPr="00C51500">
        <w:rPr>
          <w:rFonts w:ascii="Palatino Linotype" w:hAnsi="Palatino Linotype" w:cs="Arial"/>
          <w:b/>
        </w:rPr>
        <w:t>SEGUNDO.</w:t>
      </w:r>
      <w:bookmarkEnd w:id="24"/>
      <w:bookmarkEnd w:id="25"/>
      <w:bookmarkEnd w:id="26"/>
      <w:bookmarkEnd w:id="27"/>
      <w:bookmarkEnd w:id="28"/>
      <w:bookmarkEnd w:id="29"/>
      <w:bookmarkEnd w:id="30"/>
      <w:bookmarkEnd w:id="31"/>
      <w:bookmarkEnd w:id="32"/>
      <w:r w:rsidRPr="00C51500">
        <w:rPr>
          <w:rStyle w:val="Ttulo2Car"/>
          <w:rFonts w:ascii="Palatino Linotype" w:hAnsi="Palatino Linotype"/>
          <w:b/>
          <w:color w:val="000000" w:themeColor="text1"/>
        </w:rPr>
        <w:t xml:space="preserve"> </w:t>
      </w:r>
      <w:r w:rsidRPr="00C51500">
        <w:rPr>
          <w:rFonts w:ascii="Palatino Linotype" w:eastAsia="MS Mincho" w:hAnsi="Palatino Linotype" w:cs="Arial"/>
          <w:b/>
          <w:bCs/>
          <w:color w:val="000000" w:themeColor="text1"/>
          <w:shd w:val="clear" w:color="auto" w:fill="FFFFFF"/>
        </w:rPr>
        <w:t xml:space="preserve">Remítase </w:t>
      </w:r>
      <w:r w:rsidRPr="00C51500">
        <w:rPr>
          <w:rFonts w:ascii="Palatino Linotype" w:eastAsia="MS Mincho" w:hAnsi="Palatino Linotype"/>
          <w:color w:val="000000" w:themeColor="text1"/>
          <w:shd w:val="clear" w:color="auto" w:fill="FFFFFF"/>
        </w:rPr>
        <w:t>al Titular de la Unidad de Transparencia del</w:t>
      </w:r>
      <w:r w:rsidRPr="00C51500">
        <w:rPr>
          <w:rFonts w:ascii="Palatino Linotype" w:eastAsia="MS Mincho" w:hAnsi="Palatino Linotype"/>
          <w:b/>
          <w:bCs/>
          <w:color w:val="000000" w:themeColor="text1"/>
          <w:shd w:val="clear" w:color="auto" w:fill="FFFFFF"/>
        </w:rPr>
        <w:t xml:space="preserve"> SUJETO OBLIGADO</w:t>
      </w:r>
      <w:r w:rsidRPr="00C51500">
        <w:rPr>
          <w:rFonts w:ascii="Palatino Linotype" w:eastAsia="MS Mincho" w:hAnsi="Palatino Linotype"/>
          <w:color w:val="000000" w:themeColor="text1"/>
          <w:shd w:val="clear" w:color="auto" w:fill="FFFFFF"/>
        </w:rPr>
        <w:t xml:space="preserve"> vía Sistema de Acceso a Información Mexiquense, SAIMEX, la presente resolución. </w:t>
      </w:r>
    </w:p>
    <w:p w:rsidR="0083334B" w:rsidRPr="00C51500" w:rsidRDefault="0083334B" w:rsidP="0083334B">
      <w:pPr>
        <w:spacing w:line="360" w:lineRule="auto"/>
        <w:jc w:val="both"/>
        <w:rPr>
          <w:rFonts w:ascii="Palatino Linotype" w:hAnsi="Palatino Linotype"/>
        </w:rPr>
      </w:pPr>
      <w:bookmarkStart w:id="33" w:name="_Toc460947013"/>
      <w:bookmarkEnd w:id="22"/>
      <w:bookmarkEnd w:id="23"/>
      <w:r w:rsidRPr="00C51500">
        <w:rPr>
          <w:rFonts w:ascii="Palatino Linotype" w:hAnsi="Palatino Linotype" w:cs="Arial"/>
          <w:b/>
        </w:rPr>
        <w:t xml:space="preserve">TERCERO. </w:t>
      </w:r>
      <w:r w:rsidRPr="00C51500">
        <w:rPr>
          <w:rFonts w:ascii="Palatino Linotype" w:hAnsi="Palatino Linotype"/>
          <w:b/>
          <w:bCs/>
          <w:lang w:val="es-ES"/>
        </w:rPr>
        <w:t>Notifíquese a</w:t>
      </w:r>
      <w:r w:rsidRPr="00C51500">
        <w:rPr>
          <w:rFonts w:ascii="Palatino Linotype" w:hAnsi="Palatino Linotype"/>
          <w:b/>
        </w:rPr>
        <w:t xml:space="preserve">l RECURRENTE </w:t>
      </w:r>
      <w:r w:rsidRPr="00C51500">
        <w:rPr>
          <w:rFonts w:ascii="Palatino Linotype" w:hAnsi="Palatino Linotype"/>
        </w:rPr>
        <w:t>la presente resolución.</w:t>
      </w:r>
    </w:p>
    <w:p w:rsidR="0083334B" w:rsidRPr="00C51500" w:rsidRDefault="0083334B" w:rsidP="0083334B">
      <w:pPr>
        <w:spacing w:line="360" w:lineRule="auto"/>
        <w:jc w:val="both"/>
        <w:rPr>
          <w:rFonts w:ascii="Palatino Linotype" w:hAnsi="Palatino Linotype"/>
        </w:rPr>
      </w:pPr>
    </w:p>
    <w:bookmarkEnd w:id="33"/>
    <w:p w:rsidR="0083334B" w:rsidRPr="00C51500" w:rsidRDefault="0083334B" w:rsidP="0083334B">
      <w:pPr>
        <w:spacing w:line="360" w:lineRule="auto"/>
        <w:jc w:val="both"/>
        <w:rPr>
          <w:rFonts w:ascii="Palatino Linotype" w:eastAsia="MS Mincho" w:hAnsi="Palatino Linotype"/>
          <w:lang w:val="es-ES"/>
        </w:rPr>
      </w:pPr>
      <w:r w:rsidRPr="00C51500">
        <w:rPr>
          <w:rFonts w:ascii="Palatino Linotype" w:eastAsia="MS Mincho" w:hAnsi="Palatino Linotype"/>
          <w:b/>
        </w:rPr>
        <w:t>CUARTO.</w:t>
      </w:r>
      <w:r w:rsidRPr="00C51500">
        <w:rPr>
          <w:rFonts w:ascii="Palatino Linotype" w:eastAsia="MS Mincho" w:hAnsi="Palatino Linotype"/>
        </w:rPr>
        <w:t xml:space="preserve"> </w:t>
      </w:r>
      <w:r w:rsidRPr="00C51500">
        <w:rPr>
          <w:rFonts w:ascii="Palatino Linotype" w:eastAsia="MS Mincho" w:hAnsi="Palatino Linotype"/>
          <w:lang w:val="es-ES"/>
        </w:rPr>
        <w:t xml:space="preserve">Se hace del conocimiento de </w:t>
      </w:r>
      <w:r w:rsidRPr="00C51500">
        <w:rPr>
          <w:rFonts w:ascii="Palatino Linotype" w:eastAsia="Calibri" w:hAnsi="Palatino Linotype" w:cs="Tahoma"/>
          <w:b/>
          <w:lang w:eastAsia="en-US"/>
        </w:rPr>
        <w:t>RECURRENTE</w:t>
      </w:r>
      <w:r w:rsidRPr="00C5150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51500">
        <w:rPr>
          <w:rFonts w:ascii="Palatino Linotype" w:eastAsia="MS Mincho" w:hAnsi="Palatino Linotype"/>
          <w:bCs/>
          <w:lang w:val="es-ES"/>
        </w:rPr>
        <w:t>vía juicio de amparo</w:t>
      </w:r>
      <w:r w:rsidRPr="00C51500">
        <w:rPr>
          <w:rFonts w:ascii="Palatino Linotype" w:eastAsia="MS Mincho" w:hAnsi="Palatino Linotype"/>
          <w:lang w:val="es-ES"/>
        </w:rPr>
        <w:t> en los términos de las leyes aplicables.</w:t>
      </w:r>
      <w:bookmarkStart w:id="34" w:name="_Toc466371865"/>
      <w:bookmarkStart w:id="35" w:name="_Toc466377653"/>
      <w:bookmarkEnd w:id="12"/>
      <w:bookmarkEnd w:id="13"/>
      <w:bookmarkEnd w:id="14"/>
      <w:bookmarkEnd w:id="15"/>
      <w:bookmarkEnd w:id="16"/>
      <w:bookmarkEnd w:id="17"/>
    </w:p>
    <w:bookmarkEnd w:id="34"/>
    <w:bookmarkEnd w:id="35"/>
    <w:p w:rsidR="00C51500" w:rsidRDefault="00C51500" w:rsidP="00C51500">
      <w:pPr>
        <w:spacing w:before="240" w:after="240" w:line="360" w:lineRule="auto"/>
        <w:jc w:val="both"/>
        <w:rPr>
          <w:rFonts w:ascii="Palatino Linotype" w:hAnsi="Palatino Linotype"/>
        </w:rPr>
      </w:pPr>
      <w:r w:rsidRPr="00C5150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36" w:name="_GoBack"/>
      <w:bookmarkEnd w:id="36"/>
      <w:r w:rsidRPr="00624AAD">
        <w:rPr>
          <w:rFonts w:ascii="Palatino Linotype" w:hAnsi="Palatino Linotype"/>
        </w:rPr>
        <w:t xml:space="preserve"> </w:t>
      </w: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hAnsi="Palatino Linotype"/>
          <w:color w:val="000000"/>
          <w:shd w:val="clear" w:color="auto" w:fill="FFFFFF"/>
        </w:rPr>
      </w:pPr>
    </w:p>
    <w:p w:rsidR="00F12093" w:rsidRPr="00B32FC8" w:rsidRDefault="00F12093" w:rsidP="00F12093">
      <w:pPr>
        <w:spacing w:line="360" w:lineRule="auto"/>
        <w:rPr>
          <w:rFonts w:ascii="Palatino Linotype" w:hAnsi="Palatino Linotype"/>
        </w:rPr>
      </w:pPr>
    </w:p>
    <w:p w:rsidR="00775D76" w:rsidRDefault="00775D76"/>
    <w:sectPr w:rsidR="00775D76" w:rsidSect="002D61E8">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E03" w:rsidRDefault="00462E03" w:rsidP="00F12093">
      <w:r>
        <w:separator/>
      </w:r>
    </w:p>
  </w:endnote>
  <w:endnote w:type="continuationSeparator" w:id="0">
    <w:p w:rsidR="00462E03" w:rsidRDefault="00462E03"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51500">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51500">
              <w:rPr>
                <w:rFonts w:ascii="Palatino Linotype" w:hAnsi="Palatino Linotype"/>
                <w:b/>
                <w:bCs/>
                <w:noProof/>
              </w:rPr>
              <w:t>20</w:t>
            </w:r>
            <w:r w:rsidRPr="000A2541">
              <w:rPr>
                <w:rFonts w:ascii="Palatino Linotype" w:hAnsi="Palatino Linotype"/>
                <w:b/>
                <w:bCs/>
              </w:rPr>
              <w:fldChar w:fldCharType="end"/>
            </w:r>
          </w:p>
        </w:sdtContent>
      </w:sdt>
    </w:sdtContent>
  </w:sdt>
  <w:p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1500" w:rsidRPr="00C515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1500" w:rsidRPr="00C51500">
      <w:rPr>
        <w:rFonts w:ascii="Palatino Linotype" w:hAnsi="Palatino Linotype"/>
        <w:noProof/>
        <w:sz w:val="22"/>
        <w:szCs w:val="22"/>
        <w:lang w:val="es-ES"/>
      </w:rPr>
      <w:t>20</w:t>
    </w:r>
    <w:r w:rsidRPr="00883450">
      <w:rPr>
        <w:rFonts w:ascii="Palatino Linotype" w:hAnsi="Palatino Linotype"/>
        <w:sz w:val="22"/>
        <w:szCs w:val="22"/>
      </w:rPr>
      <w:fldChar w:fldCharType="end"/>
    </w:r>
  </w:p>
  <w:p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E03" w:rsidRDefault="00462E03" w:rsidP="00F12093">
      <w:r>
        <w:separator/>
      </w:r>
    </w:p>
  </w:footnote>
  <w:footnote w:type="continuationSeparator" w:id="0">
    <w:p w:rsidR="00462E03" w:rsidRDefault="00462E03"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462E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2A622B">
            <w:rPr>
              <w:rFonts w:ascii="Palatino Linotype" w:hAnsi="Palatino Linotype" w:cs="Arial"/>
              <w:b/>
              <w:bCs/>
              <w:sz w:val="22"/>
              <w:szCs w:val="22"/>
              <w:lang w:eastAsia="es-MX"/>
            </w:rPr>
            <w:t>6928</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344320" w:rsidP="002D61E8">
          <w:pPr>
            <w:rPr>
              <w:rFonts w:ascii="Palatino Linotype" w:hAnsi="Palatino Linotype"/>
              <w:b/>
              <w:sz w:val="22"/>
              <w:szCs w:val="22"/>
            </w:rPr>
          </w:pPr>
        </w:p>
      </w:tc>
      <w:tc>
        <w:tcPr>
          <w:tcW w:w="3826" w:type="dxa"/>
          <w:vAlign w:val="center"/>
        </w:tcPr>
        <w:p w:rsidR="00344320" w:rsidRPr="00EF13C1" w:rsidRDefault="00344320"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2A622B" w:rsidP="00F12093">
          <w:pPr>
            <w:pStyle w:val="Encabezado"/>
            <w:jc w:val="right"/>
            <w:rPr>
              <w:rFonts w:ascii="Palatino Linotype" w:hAnsi="Palatino Linotype"/>
              <w:b/>
              <w:sz w:val="22"/>
              <w:szCs w:val="22"/>
            </w:rPr>
          </w:pPr>
          <w:r>
            <w:rPr>
              <w:rFonts w:ascii="Palatino Linotype" w:hAnsi="Palatino Linotype"/>
              <w:b/>
              <w:bCs/>
              <w:sz w:val="22"/>
              <w:szCs w:val="20"/>
            </w:rPr>
            <w:t>Ayuntamiento de Texcoco</w:t>
          </w:r>
        </w:p>
      </w:tc>
    </w:tr>
    <w:tr w:rsidR="00344320" w:rsidRPr="00EF13C1" w:rsidTr="002D61E8">
      <w:trPr>
        <w:trHeight w:val="321"/>
        <w:jc w:val="right"/>
      </w:trPr>
      <w:tc>
        <w:tcPr>
          <w:tcW w:w="2552" w:type="dxa"/>
          <w:vAlign w:val="center"/>
        </w:tcPr>
        <w:p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462E03"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2A622B">
            <w:rPr>
              <w:rFonts w:ascii="Palatino Linotype" w:hAnsi="Palatino Linotype" w:cs="Arial"/>
              <w:b/>
              <w:bCs/>
              <w:sz w:val="22"/>
              <w:szCs w:val="22"/>
              <w:lang w:eastAsia="es-MX"/>
            </w:rPr>
            <w:t>6928</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8B4DB2" w:rsidP="002D61E8">
          <w:pPr>
            <w:pStyle w:val="Encabezado"/>
            <w:jc w:val="right"/>
            <w:rPr>
              <w:rFonts w:ascii="Palatino Linotype" w:hAnsi="Palatino Linotype"/>
              <w:b/>
              <w:sz w:val="22"/>
              <w:szCs w:val="22"/>
            </w:rPr>
          </w:pPr>
          <w:r>
            <w:rPr>
              <w:rFonts w:ascii="Palatino Linotype" w:hAnsi="Palatino Linotype"/>
              <w:b/>
              <w:sz w:val="22"/>
              <w:szCs w:val="22"/>
            </w:rPr>
            <w:t xml:space="preserve"> </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2A622B" w:rsidP="005B7B01">
          <w:pPr>
            <w:pStyle w:val="Encabezado"/>
            <w:jc w:val="right"/>
            <w:rPr>
              <w:rFonts w:ascii="Palatino Linotype" w:hAnsi="Palatino Linotype"/>
              <w:b/>
              <w:sz w:val="22"/>
              <w:szCs w:val="22"/>
            </w:rPr>
          </w:pPr>
          <w:r>
            <w:rPr>
              <w:rFonts w:ascii="Palatino Linotype" w:hAnsi="Palatino Linotype"/>
              <w:b/>
              <w:bCs/>
              <w:sz w:val="22"/>
              <w:szCs w:val="20"/>
            </w:rPr>
            <w:t>Ayuntamiento de Texcoco</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bl>
  <w:p w:rsidR="00344320" w:rsidRDefault="00462E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317490"/>
    <w:multiLevelType w:val="hybridMultilevel"/>
    <w:tmpl w:val="721C358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164A2B"/>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5"/>
  </w:num>
  <w:num w:numId="3">
    <w:abstractNumId w:val="36"/>
  </w:num>
  <w:num w:numId="4">
    <w:abstractNumId w:val="30"/>
  </w:num>
  <w:num w:numId="5">
    <w:abstractNumId w:val="16"/>
  </w:num>
  <w:num w:numId="6">
    <w:abstractNumId w:val="39"/>
  </w:num>
  <w:num w:numId="7">
    <w:abstractNumId w:val="2"/>
  </w:num>
  <w:num w:numId="8">
    <w:abstractNumId w:val="33"/>
  </w:num>
  <w:num w:numId="9">
    <w:abstractNumId w:val="41"/>
  </w:num>
  <w:num w:numId="10">
    <w:abstractNumId w:val="11"/>
  </w:num>
  <w:num w:numId="11">
    <w:abstractNumId w:val="7"/>
  </w:num>
  <w:num w:numId="12">
    <w:abstractNumId w:val="15"/>
  </w:num>
  <w:num w:numId="13">
    <w:abstractNumId w:val="37"/>
  </w:num>
  <w:num w:numId="14">
    <w:abstractNumId w:val="40"/>
  </w:num>
  <w:num w:numId="15">
    <w:abstractNumId w:val="28"/>
  </w:num>
  <w:num w:numId="16">
    <w:abstractNumId w:val="34"/>
  </w:num>
  <w:num w:numId="17">
    <w:abstractNumId w:val="10"/>
  </w:num>
  <w:num w:numId="18">
    <w:abstractNumId w:val="25"/>
  </w:num>
  <w:num w:numId="19">
    <w:abstractNumId w:val="38"/>
  </w:num>
  <w:num w:numId="20">
    <w:abstractNumId w:val="21"/>
  </w:num>
  <w:num w:numId="21">
    <w:abstractNumId w:val="2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42"/>
  </w:num>
  <w:num w:numId="26">
    <w:abstractNumId w:val="9"/>
  </w:num>
  <w:num w:numId="27">
    <w:abstractNumId w:val="6"/>
  </w:num>
  <w:num w:numId="28">
    <w:abstractNumId w:val="14"/>
  </w:num>
  <w:num w:numId="29">
    <w:abstractNumId w:val="20"/>
  </w:num>
  <w:num w:numId="30">
    <w:abstractNumId w:val="0"/>
  </w:num>
  <w:num w:numId="31">
    <w:abstractNumId w:val="24"/>
  </w:num>
  <w:num w:numId="32">
    <w:abstractNumId w:val="13"/>
  </w:num>
  <w:num w:numId="33">
    <w:abstractNumId w:val="18"/>
  </w:num>
  <w:num w:numId="34">
    <w:abstractNumId w:val="19"/>
  </w:num>
  <w:num w:numId="35">
    <w:abstractNumId w:val="1"/>
  </w:num>
  <w:num w:numId="36">
    <w:abstractNumId w:val="8"/>
  </w:num>
  <w:num w:numId="37">
    <w:abstractNumId w:val="35"/>
  </w:num>
  <w:num w:numId="38">
    <w:abstractNumId w:val="23"/>
  </w:num>
  <w:num w:numId="39">
    <w:abstractNumId w:val="29"/>
  </w:num>
  <w:num w:numId="40">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
  </w:num>
  <w:num w:numId="43">
    <w:abstractNumId w:val="32"/>
  </w:num>
  <w:num w:numId="44">
    <w:abstractNumId w:val="2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224E5"/>
    <w:rsid w:val="00097B6C"/>
    <w:rsid w:val="000B4F16"/>
    <w:rsid w:val="000C37CB"/>
    <w:rsid w:val="000D6264"/>
    <w:rsid w:val="001378B2"/>
    <w:rsid w:val="00152BE4"/>
    <w:rsid w:val="00160482"/>
    <w:rsid w:val="001C10E6"/>
    <w:rsid w:val="001D5839"/>
    <w:rsid w:val="00201C9F"/>
    <w:rsid w:val="00205352"/>
    <w:rsid w:val="00285E34"/>
    <w:rsid w:val="002A622B"/>
    <w:rsid w:val="002D61E8"/>
    <w:rsid w:val="002E5B97"/>
    <w:rsid w:val="00320832"/>
    <w:rsid w:val="00333CE6"/>
    <w:rsid w:val="00336C46"/>
    <w:rsid w:val="0034149E"/>
    <w:rsid w:val="00344320"/>
    <w:rsid w:val="003537F0"/>
    <w:rsid w:val="0038075A"/>
    <w:rsid w:val="003A104A"/>
    <w:rsid w:val="003B3148"/>
    <w:rsid w:val="003D2E41"/>
    <w:rsid w:val="003D390B"/>
    <w:rsid w:val="003F434C"/>
    <w:rsid w:val="0041400C"/>
    <w:rsid w:val="00450297"/>
    <w:rsid w:val="00462E03"/>
    <w:rsid w:val="00497BD3"/>
    <w:rsid w:val="004B711F"/>
    <w:rsid w:val="004C5BA3"/>
    <w:rsid w:val="0050511E"/>
    <w:rsid w:val="00507F69"/>
    <w:rsid w:val="005213A9"/>
    <w:rsid w:val="00567E63"/>
    <w:rsid w:val="005B7B01"/>
    <w:rsid w:val="005D5F91"/>
    <w:rsid w:val="0062782B"/>
    <w:rsid w:val="00667F8A"/>
    <w:rsid w:val="00673348"/>
    <w:rsid w:val="006D6F96"/>
    <w:rsid w:val="006E6410"/>
    <w:rsid w:val="006E711D"/>
    <w:rsid w:val="00725908"/>
    <w:rsid w:val="00734896"/>
    <w:rsid w:val="00765091"/>
    <w:rsid w:val="00775D76"/>
    <w:rsid w:val="007B0EC9"/>
    <w:rsid w:val="0083334B"/>
    <w:rsid w:val="008B4DB2"/>
    <w:rsid w:val="008D4505"/>
    <w:rsid w:val="00933C75"/>
    <w:rsid w:val="00940F56"/>
    <w:rsid w:val="009832C2"/>
    <w:rsid w:val="00986A7D"/>
    <w:rsid w:val="00997A89"/>
    <w:rsid w:val="009E16D0"/>
    <w:rsid w:val="00A43831"/>
    <w:rsid w:val="00A43DF2"/>
    <w:rsid w:val="00A915BE"/>
    <w:rsid w:val="00AD0ABE"/>
    <w:rsid w:val="00AD3249"/>
    <w:rsid w:val="00B32D03"/>
    <w:rsid w:val="00B36945"/>
    <w:rsid w:val="00B402BE"/>
    <w:rsid w:val="00B5622A"/>
    <w:rsid w:val="00B707E1"/>
    <w:rsid w:val="00BB4790"/>
    <w:rsid w:val="00BD2434"/>
    <w:rsid w:val="00BD4ACB"/>
    <w:rsid w:val="00BE0C09"/>
    <w:rsid w:val="00BF02FA"/>
    <w:rsid w:val="00BF0830"/>
    <w:rsid w:val="00C007B1"/>
    <w:rsid w:val="00C15F3C"/>
    <w:rsid w:val="00C220B7"/>
    <w:rsid w:val="00C406D8"/>
    <w:rsid w:val="00C51500"/>
    <w:rsid w:val="00C56F04"/>
    <w:rsid w:val="00C803BA"/>
    <w:rsid w:val="00C84828"/>
    <w:rsid w:val="00C8656E"/>
    <w:rsid w:val="00CB466B"/>
    <w:rsid w:val="00CC5941"/>
    <w:rsid w:val="00CC702C"/>
    <w:rsid w:val="00CD2D8A"/>
    <w:rsid w:val="00D76BD4"/>
    <w:rsid w:val="00D77281"/>
    <w:rsid w:val="00D858DE"/>
    <w:rsid w:val="00DA6DE5"/>
    <w:rsid w:val="00DD7343"/>
    <w:rsid w:val="00E0148A"/>
    <w:rsid w:val="00E21081"/>
    <w:rsid w:val="00E6722C"/>
    <w:rsid w:val="00E918F3"/>
    <w:rsid w:val="00E9733E"/>
    <w:rsid w:val="00EA095E"/>
    <w:rsid w:val="00EB11E6"/>
    <w:rsid w:val="00EE3F84"/>
    <w:rsid w:val="00EE68F3"/>
    <w:rsid w:val="00F12093"/>
    <w:rsid w:val="00F14C90"/>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32602.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43260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4315</Words>
  <Characters>23736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2022-07-07T08:05:00Z</dcterms:created>
  <dcterms:modified xsi:type="dcterms:W3CDTF">2022-07-13T18:00:00Z</dcterms:modified>
</cp:coreProperties>
</file>