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8F911" w14:textId="36D2AA9A" w:rsidR="004270EC" w:rsidRPr="00C44906" w:rsidRDefault="00554DF4" w:rsidP="004270EC">
      <w:pPr>
        <w:spacing w:before="240" w:after="240" w:line="360" w:lineRule="auto"/>
        <w:jc w:val="both"/>
        <w:rPr>
          <w:rFonts w:ascii="Palatino Linotype" w:eastAsiaTheme="minorHAnsi" w:hAnsi="Palatino Linotype"/>
          <w:lang w:val="es-MX" w:eastAsia="en-US"/>
        </w:rPr>
      </w:pPr>
      <w:r w:rsidRPr="00C44906">
        <w:rPr>
          <w:rFonts w:ascii="Palatino Linotype" w:hAnsi="Palatino Linotype"/>
        </w:rPr>
        <w:t xml:space="preserve">Resolución del Pleno del Instituto de Transparencia, Acceso a la Información Pública y Protección de Datos Personales del Estado de México y Municipios, con domicilio en Metepec, Estado de México; </w:t>
      </w:r>
      <w:r w:rsidR="00C44906" w:rsidRPr="00C44906">
        <w:rPr>
          <w:rFonts w:ascii="Palatino Linotype" w:hAnsi="Palatino Linotype"/>
        </w:rPr>
        <w:t>de cuatro (04</w:t>
      </w:r>
      <w:r w:rsidR="004270EC" w:rsidRPr="00C44906">
        <w:rPr>
          <w:rFonts w:ascii="Palatino Linotype" w:hAnsi="Palatino Linotype"/>
        </w:rPr>
        <w:t xml:space="preserve">) de </w:t>
      </w:r>
      <w:r w:rsidR="00C44906" w:rsidRPr="00C44906">
        <w:rPr>
          <w:rFonts w:ascii="Palatino Linotype" w:hAnsi="Palatino Linotype"/>
        </w:rPr>
        <w:t>noviembre</w:t>
      </w:r>
      <w:r w:rsidR="004270EC" w:rsidRPr="00C44906">
        <w:rPr>
          <w:rFonts w:ascii="Palatino Linotype" w:hAnsi="Palatino Linotype"/>
        </w:rPr>
        <w:t xml:space="preserve"> de dos mil veintidós.</w:t>
      </w:r>
    </w:p>
    <w:p w14:paraId="00CABD3A" w14:textId="5AB278FC" w:rsidR="00554DF4" w:rsidRPr="00C44906" w:rsidRDefault="00554DF4" w:rsidP="004270EC">
      <w:pPr>
        <w:spacing w:before="240" w:after="240" w:line="360" w:lineRule="auto"/>
        <w:jc w:val="both"/>
        <w:rPr>
          <w:rFonts w:ascii="Palatino Linotype" w:hAnsi="Palatino Linotype"/>
        </w:rPr>
      </w:pPr>
      <w:r w:rsidRPr="00C44906">
        <w:rPr>
          <w:rFonts w:ascii="Palatino Linotype" w:hAnsi="Palatino Linotype"/>
          <w:b/>
        </w:rPr>
        <w:t>VISTO</w:t>
      </w:r>
      <w:r w:rsidR="00D61088" w:rsidRPr="00C44906">
        <w:rPr>
          <w:rFonts w:ascii="Palatino Linotype" w:hAnsi="Palatino Linotype"/>
          <w:b/>
        </w:rPr>
        <w:t>S</w:t>
      </w:r>
      <w:r w:rsidRPr="00C44906">
        <w:rPr>
          <w:rFonts w:ascii="Palatino Linotype" w:hAnsi="Palatino Linotype"/>
          <w:b/>
        </w:rPr>
        <w:t xml:space="preserve"> </w:t>
      </w:r>
      <w:r w:rsidR="00D61088" w:rsidRPr="00C44906">
        <w:rPr>
          <w:rFonts w:ascii="Palatino Linotype" w:hAnsi="Palatino Linotype"/>
          <w:b/>
        </w:rPr>
        <w:t>los</w:t>
      </w:r>
      <w:r w:rsidRPr="00C44906">
        <w:rPr>
          <w:rFonts w:ascii="Palatino Linotype" w:hAnsi="Palatino Linotype"/>
        </w:rPr>
        <w:t xml:space="preserve"> expediente</w:t>
      </w:r>
      <w:r w:rsidR="00D61088" w:rsidRPr="00C44906">
        <w:rPr>
          <w:rFonts w:ascii="Palatino Linotype" w:hAnsi="Palatino Linotype"/>
        </w:rPr>
        <w:t>s</w:t>
      </w:r>
      <w:r w:rsidRPr="00C44906">
        <w:rPr>
          <w:rFonts w:ascii="Palatino Linotype" w:hAnsi="Palatino Linotype"/>
        </w:rPr>
        <w:t xml:space="preserve"> electrónico</w:t>
      </w:r>
      <w:r w:rsidR="00D61088" w:rsidRPr="00C44906">
        <w:rPr>
          <w:rFonts w:ascii="Palatino Linotype" w:hAnsi="Palatino Linotype"/>
        </w:rPr>
        <w:t>s</w:t>
      </w:r>
      <w:r w:rsidRPr="00C44906">
        <w:rPr>
          <w:rFonts w:ascii="Palatino Linotype" w:hAnsi="Palatino Linotype"/>
        </w:rPr>
        <w:t xml:space="preserve"> formado</w:t>
      </w:r>
      <w:r w:rsidR="00D61088" w:rsidRPr="00C44906">
        <w:rPr>
          <w:rFonts w:ascii="Palatino Linotype" w:hAnsi="Palatino Linotype"/>
        </w:rPr>
        <w:t>s</w:t>
      </w:r>
      <w:r w:rsidRPr="00C44906">
        <w:rPr>
          <w:rFonts w:ascii="Palatino Linotype" w:hAnsi="Palatino Linotype"/>
        </w:rPr>
        <w:t xml:space="preserve"> con</w:t>
      </w:r>
      <w:r w:rsidR="00353EB6" w:rsidRPr="00C44906">
        <w:rPr>
          <w:rFonts w:ascii="Palatino Linotype" w:hAnsi="Palatino Linotype"/>
        </w:rPr>
        <w:t xml:space="preserve"> motivo de</w:t>
      </w:r>
      <w:r w:rsidR="00D61088" w:rsidRPr="00C44906">
        <w:rPr>
          <w:rFonts w:ascii="Palatino Linotype" w:hAnsi="Palatino Linotype"/>
        </w:rPr>
        <w:t xml:space="preserve"> </w:t>
      </w:r>
      <w:r w:rsidR="00353EB6" w:rsidRPr="00C44906">
        <w:rPr>
          <w:rFonts w:ascii="Palatino Linotype" w:hAnsi="Palatino Linotype"/>
        </w:rPr>
        <w:t>l</w:t>
      </w:r>
      <w:r w:rsidR="00D61088" w:rsidRPr="00C44906">
        <w:rPr>
          <w:rFonts w:ascii="Palatino Linotype" w:hAnsi="Palatino Linotype"/>
        </w:rPr>
        <w:t>os</w:t>
      </w:r>
      <w:r w:rsidR="00353EB6" w:rsidRPr="00C44906">
        <w:rPr>
          <w:rFonts w:ascii="Palatino Linotype" w:hAnsi="Palatino Linotype"/>
        </w:rPr>
        <w:t xml:space="preserve"> recurso</w:t>
      </w:r>
      <w:r w:rsidR="00D61088" w:rsidRPr="00C44906">
        <w:rPr>
          <w:rFonts w:ascii="Palatino Linotype" w:hAnsi="Palatino Linotype"/>
        </w:rPr>
        <w:t>s</w:t>
      </w:r>
      <w:r w:rsidR="00353EB6" w:rsidRPr="00C44906">
        <w:rPr>
          <w:rFonts w:ascii="Palatino Linotype" w:hAnsi="Palatino Linotype"/>
        </w:rPr>
        <w:t xml:space="preserve"> de revisión</w:t>
      </w:r>
      <w:r w:rsidR="00353EB6" w:rsidRPr="00C44906">
        <w:rPr>
          <w:rFonts w:ascii="Palatino Linotype" w:hAnsi="Palatino Linotype"/>
          <w:sz w:val="28"/>
        </w:rPr>
        <w:t xml:space="preserve"> </w:t>
      </w:r>
      <w:r w:rsidR="003E71D0" w:rsidRPr="00C44906">
        <w:rPr>
          <w:rFonts w:ascii="Palatino Linotype" w:hAnsi="Palatino Linotype" w:cs="Arial"/>
          <w:b/>
          <w:bCs/>
          <w:lang w:eastAsia="es-MX"/>
        </w:rPr>
        <w:t>0</w:t>
      </w:r>
      <w:r w:rsidR="00332CC4" w:rsidRPr="00C44906">
        <w:rPr>
          <w:rFonts w:ascii="Palatino Linotype" w:hAnsi="Palatino Linotype" w:cs="Arial"/>
          <w:b/>
          <w:bCs/>
          <w:lang w:eastAsia="es-MX"/>
        </w:rPr>
        <w:t>4128</w:t>
      </w:r>
      <w:r w:rsidR="00BA58AE" w:rsidRPr="00C44906">
        <w:rPr>
          <w:rFonts w:ascii="Palatino Linotype" w:hAnsi="Palatino Linotype" w:cs="Arial"/>
          <w:b/>
          <w:bCs/>
          <w:lang w:eastAsia="es-MX"/>
        </w:rPr>
        <w:t>/INFOEM/IP/RR/202</w:t>
      </w:r>
      <w:r w:rsidR="00332CC4" w:rsidRPr="00C44906">
        <w:rPr>
          <w:rFonts w:ascii="Palatino Linotype" w:hAnsi="Palatino Linotype" w:cs="Arial"/>
          <w:b/>
          <w:bCs/>
          <w:lang w:eastAsia="es-MX"/>
        </w:rPr>
        <w:t>2</w:t>
      </w:r>
      <w:r w:rsidR="007435A3" w:rsidRPr="00C44906">
        <w:rPr>
          <w:rFonts w:ascii="Palatino Linotype" w:hAnsi="Palatino Linotype" w:cs="Arial"/>
          <w:b/>
          <w:bCs/>
          <w:lang w:eastAsia="es-MX"/>
        </w:rPr>
        <w:t>, 0</w:t>
      </w:r>
      <w:r w:rsidR="00332CC4" w:rsidRPr="00C44906">
        <w:rPr>
          <w:rFonts w:ascii="Palatino Linotype" w:hAnsi="Palatino Linotype" w:cs="Arial"/>
          <w:b/>
          <w:bCs/>
          <w:lang w:eastAsia="es-MX"/>
        </w:rPr>
        <w:t>4355</w:t>
      </w:r>
      <w:r w:rsidR="007435A3" w:rsidRPr="00C44906">
        <w:rPr>
          <w:rFonts w:ascii="Palatino Linotype" w:hAnsi="Palatino Linotype" w:cs="Arial"/>
          <w:b/>
          <w:bCs/>
          <w:lang w:eastAsia="es-MX"/>
        </w:rPr>
        <w:t>/INFOEM/IP/RR/202</w:t>
      </w:r>
      <w:r w:rsidR="00B657BE" w:rsidRPr="00C44906">
        <w:rPr>
          <w:rFonts w:ascii="Palatino Linotype" w:hAnsi="Palatino Linotype" w:cs="Arial"/>
          <w:b/>
          <w:bCs/>
          <w:lang w:eastAsia="es-MX"/>
        </w:rPr>
        <w:t>2</w:t>
      </w:r>
      <w:r w:rsidR="00332CC4" w:rsidRPr="00C44906">
        <w:rPr>
          <w:rFonts w:ascii="Palatino Linotype" w:hAnsi="Palatino Linotype" w:cs="Arial"/>
          <w:b/>
          <w:bCs/>
          <w:lang w:eastAsia="es-MX"/>
        </w:rPr>
        <w:t>, 04356/INFOEM/IP/RR/202</w:t>
      </w:r>
      <w:r w:rsidR="00B657BE" w:rsidRPr="00C44906">
        <w:rPr>
          <w:rFonts w:ascii="Palatino Linotype" w:hAnsi="Palatino Linotype" w:cs="Arial"/>
          <w:b/>
          <w:bCs/>
          <w:lang w:eastAsia="es-MX"/>
        </w:rPr>
        <w:t>2</w:t>
      </w:r>
      <w:r w:rsidR="00EB341D" w:rsidRPr="00C44906">
        <w:rPr>
          <w:rFonts w:ascii="Palatino Linotype" w:hAnsi="Palatino Linotype" w:cs="Arial"/>
          <w:b/>
          <w:bCs/>
          <w:lang w:eastAsia="es-MX"/>
        </w:rPr>
        <w:t>,</w:t>
      </w:r>
      <w:r w:rsidR="00BA58AE" w:rsidRPr="00C44906">
        <w:rPr>
          <w:rFonts w:ascii="Palatino Linotype" w:hAnsi="Palatino Linotype" w:cs="Arial"/>
          <w:b/>
          <w:bCs/>
          <w:lang w:eastAsia="es-MX"/>
        </w:rPr>
        <w:t xml:space="preserve"> </w:t>
      </w:r>
      <w:r w:rsidR="00D249C9" w:rsidRPr="00C44906">
        <w:rPr>
          <w:rFonts w:ascii="Palatino Linotype" w:hAnsi="Palatino Linotype" w:cs="Arial"/>
          <w:b/>
          <w:bCs/>
          <w:lang w:eastAsia="es-MX"/>
        </w:rPr>
        <w:t>0</w:t>
      </w:r>
      <w:r w:rsidR="00332CC4" w:rsidRPr="00C44906">
        <w:rPr>
          <w:rFonts w:ascii="Palatino Linotype" w:hAnsi="Palatino Linotype" w:cs="Arial"/>
          <w:b/>
          <w:bCs/>
          <w:lang w:eastAsia="es-MX"/>
        </w:rPr>
        <w:t>4368</w:t>
      </w:r>
      <w:r w:rsidR="00D249C9" w:rsidRPr="00C44906">
        <w:rPr>
          <w:rFonts w:ascii="Palatino Linotype" w:hAnsi="Palatino Linotype" w:cs="Arial"/>
          <w:b/>
          <w:bCs/>
          <w:lang w:eastAsia="es-MX"/>
        </w:rPr>
        <w:t>/INFOEM/IP/RR/202</w:t>
      </w:r>
      <w:r w:rsidR="00B657BE" w:rsidRPr="00C44906">
        <w:rPr>
          <w:rFonts w:ascii="Palatino Linotype" w:hAnsi="Palatino Linotype" w:cs="Arial"/>
          <w:b/>
          <w:bCs/>
          <w:lang w:eastAsia="es-MX"/>
        </w:rPr>
        <w:t>2</w:t>
      </w:r>
      <w:r w:rsidR="00EB341D" w:rsidRPr="00C44906">
        <w:rPr>
          <w:rFonts w:ascii="Palatino Linotype" w:hAnsi="Palatino Linotype" w:cs="Arial"/>
          <w:b/>
          <w:bCs/>
          <w:lang w:eastAsia="es-MX"/>
        </w:rPr>
        <w:t xml:space="preserve"> y 05274/INFOEM/IP/RR/2022 </w:t>
      </w:r>
      <w:r w:rsidR="00723734" w:rsidRPr="00C44906">
        <w:rPr>
          <w:rFonts w:ascii="Palatino Linotype" w:hAnsi="Palatino Linotype" w:cs="Arial"/>
          <w:b/>
          <w:bCs/>
          <w:lang w:eastAsia="es-MX"/>
        </w:rPr>
        <w:t xml:space="preserve"> </w:t>
      </w:r>
      <w:r w:rsidR="00953702" w:rsidRPr="00C44906">
        <w:rPr>
          <w:rFonts w:ascii="Palatino Linotype" w:hAnsi="Palatino Linotype"/>
        </w:rPr>
        <w:t>promovido por</w:t>
      </w:r>
      <w:r w:rsidR="007435A3" w:rsidRPr="00C44906">
        <w:rPr>
          <w:rFonts w:ascii="Palatino Linotype" w:hAnsi="Palatino Linotype"/>
          <w:b/>
        </w:rPr>
        <w:t xml:space="preserve"> Un usuario del Sistema de Acceso a la Información Mexiquense que no proporcionó un nombre para ser identificado</w:t>
      </w:r>
      <w:r w:rsidR="00B23C9B" w:rsidRPr="00C44906">
        <w:rPr>
          <w:rFonts w:ascii="Palatino Linotype" w:hAnsi="Palatino Linotype"/>
        </w:rPr>
        <w:t>,</w:t>
      </w:r>
      <w:r w:rsidR="0026533C" w:rsidRPr="00C44906">
        <w:rPr>
          <w:rFonts w:ascii="Palatino Linotype" w:hAnsi="Palatino Linotype"/>
        </w:rPr>
        <w:t xml:space="preserve"> </w:t>
      </w:r>
      <w:r w:rsidRPr="00C44906">
        <w:rPr>
          <w:rFonts w:ascii="Palatino Linotype" w:hAnsi="Palatino Linotype"/>
        </w:rPr>
        <w:t xml:space="preserve">en su calidad de </w:t>
      </w:r>
      <w:r w:rsidRPr="00C44906">
        <w:rPr>
          <w:rFonts w:ascii="Palatino Linotype" w:hAnsi="Palatino Linotype"/>
          <w:b/>
        </w:rPr>
        <w:t>RECURRENTE</w:t>
      </w:r>
      <w:r w:rsidRPr="00C44906">
        <w:rPr>
          <w:rFonts w:ascii="Palatino Linotype" w:hAnsi="Palatino Linotype" w:cs="Arial"/>
        </w:rPr>
        <w:t>, en contra de la respuesta de</w:t>
      </w:r>
      <w:r w:rsidR="00332CC4" w:rsidRPr="00C44906">
        <w:rPr>
          <w:rFonts w:ascii="Palatino Linotype" w:hAnsi="Palatino Linotype" w:cs="Arial"/>
        </w:rPr>
        <w:t xml:space="preserve"> </w:t>
      </w:r>
      <w:r w:rsidRPr="00C44906">
        <w:rPr>
          <w:rFonts w:ascii="Palatino Linotype" w:hAnsi="Palatino Linotype" w:cs="Arial"/>
        </w:rPr>
        <w:t>l</w:t>
      </w:r>
      <w:r w:rsidR="00332CC4" w:rsidRPr="00C44906">
        <w:rPr>
          <w:rFonts w:ascii="Palatino Linotype" w:hAnsi="Palatino Linotype" w:cs="Arial"/>
        </w:rPr>
        <w:t>a</w:t>
      </w:r>
      <w:r w:rsidRPr="00C44906">
        <w:rPr>
          <w:rFonts w:ascii="Palatino Linotype" w:hAnsi="Palatino Linotype" w:cs="Arial"/>
        </w:rPr>
        <w:t xml:space="preserve"> </w:t>
      </w:r>
      <w:r w:rsidR="00332CC4" w:rsidRPr="00C44906">
        <w:rPr>
          <w:rFonts w:ascii="Palatino Linotype" w:hAnsi="Palatino Linotype"/>
          <w:b/>
          <w:bCs/>
          <w:szCs w:val="22"/>
        </w:rPr>
        <w:t>Secretaría de Educación</w:t>
      </w:r>
      <w:r w:rsidRPr="00C44906">
        <w:rPr>
          <w:rFonts w:ascii="Palatino Linotype" w:hAnsi="Palatino Linotype" w:cs="Arial"/>
        </w:rPr>
        <w:t>,</w:t>
      </w:r>
      <w:r w:rsidRPr="00C44906">
        <w:rPr>
          <w:rFonts w:ascii="Palatino Linotype" w:hAnsi="Palatino Linotype"/>
          <w:b/>
        </w:rPr>
        <w:t xml:space="preserve"> </w:t>
      </w:r>
      <w:r w:rsidRPr="00C44906">
        <w:rPr>
          <w:rFonts w:ascii="Palatino Linotype" w:hAnsi="Palatino Linotype"/>
        </w:rPr>
        <w:t>en lo sucesivo el</w:t>
      </w:r>
      <w:r w:rsidRPr="00C44906">
        <w:rPr>
          <w:rFonts w:ascii="Palatino Linotype" w:hAnsi="Palatino Linotype"/>
          <w:b/>
        </w:rPr>
        <w:t xml:space="preserve"> SUJETO OBLIGADO, </w:t>
      </w:r>
      <w:r w:rsidRPr="00C44906">
        <w:rPr>
          <w:rFonts w:ascii="Palatino Linotype" w:hAnsi="Palatino Linotype"/>
        </w:rPr>
        <w:t>se procede a dictar la presente resoluci</w:t>
      </w:r>
      <w:r w:rsidR="007E13CE" w:rsidRPr="00C44906">
        <w:rPr>
          <w:rFonts w:ascii="Palatino Linotype" w:hAnsi="Palatino Linotype"/>
        </w:rPr>
        <w:t>ón, con base en los siguientes:</w:t>
      </w:r>
    </w:p>
    <w:p w14:paraId="7CCA1808" w14:textId="77777777" w:rsidR="00554DF4" w:rsidRPr="00C44906" w:rsidRDefault="00554DF4" w:rsidP="00554DF4">
      <w:pPr>
        <w:pStyle w:val="Ttulo1"/>
        <w:jc w:val="center"/>
      </w:pPr>
      <w:bookmarkStart w:id="0" w:name="_Toc59195555"/>
      <w:bookmarkStart w:id="1" w:name="_Toc89360009"/>
      <w:r w:rsidRPr="00C44906">
        <w:t>ANTECEDENTES</w:t>
      </w:r>
      <w:bookmarkEnd w:id="0"/>
      <w:bookmarkEnd w:id="1"/>
    </w:p>
    <w:p w14:paraId="7008F36D" w14:textId="77777777" w:rsidR="00554DF4" w:rsidRPr="00C44906" w:rsidRDefault="00554DF4" w:rsidP="00554DF4">
      <w:pPr>
        <w:rPr>
          <w:lang w:val="es-MX" w:eastAsia="en-US"/>
        </w:rPr>
      </w:pPr>
    </w:p>
    <w:p w14:paraId="226F8008" w14:textId="5B010F71" w:rsidR="00554DF4" w:rsidRPr="00C44906" w:rsidRDefault="00554DF4" w:rsidP="00611F1A">
      <w:pPr>
        <w:pStyle w:val="Prrafodelista"/>
        <w:numPr>
          <w:ilvl w:val="0"/>
          <w:numId w:val="1"/>
        </w:numPr>
        <w:spacing w:line="360" w:lineRule="auto"/>
        <w:ind w:left="0" w:firstLine="0"/>
        <w:jc w:val="both"/>
        <w:rPr>
          <w:rFonts w:ascii="Palatino Linotype" w:eastAsia="Times New Roman" w:hAnsi="Palatino Linotype" w:cs="Arial"/>
          <w:lang w:val="es-ES"/>
        </w:rPr>
      </w:pPr>
      <w:r w:rsidRPr="00C44906">
        <w:rPr>
          <w:rFonts w:ascii="Palatino Linotype" w:eastAsia="Calibri" w:hAnsi="Palatino Linotype" w:cs="Arial"/>
          <w:lang w:val="es-ES"/>
        </w:rPr>
        <w:t>El día</w:t>
      </w:r>
      <w:r w:rsidR="00B657BE" w:rsidRPr="00C44906">
        <w:rPr>
          <w:rFonts w:ascii="Palatino Linotype" w:eastAsia="Calibri" w:hAnsi="Palatino Linotype" w:cs="Arial"/>
          <w:lang w:val="es-ES"/>
        </w:rPr>
        <w:t xml:space="preserve"> veinticinco (25) de febrero,</w:t>
      </w:r>
      <w:r w:rsidRPr="00C44906">
        <w:rPr>
          <w:rFonts w:ascii="Palatino Linotype" w:eastAsia="Calibri" w:hAnsi="Palatino Linotype" w:cs="Arial"/>
          <w:lang w:val="es-ES"/>
        </w:rPr>
        <w:t xml:space="preserve"> </w:t>
      </w:r>
      <w:r w:rsidR="00B657BE" w:rsidRPr="00C44906">
        <w:rPr>
          <w:rFonts w:ascii="Palatino Linotype" w:eastAsia="Calibri" w:hAnsi="Palatino Linotype" w:cs="Arial"/>
          <w:lang w:val="es-ES"/>
        </w:rPr>
        <w:t>tres</w:t>
      </w:r>
      <w:r w:rsidR="007438EE" w:rsidRPr="00C44906">
        <w:rPr>
          <w:rFonts w:ascii="Palatino Linotype" w:eastAsia="Calibri" w:hAnsi="Palatino Linotype" w:cs="Arial"/>
          <w:lang w:val="es-ES"/>
        </w:rPr>
        <w:t xml:space="preserve"> </w:t>
      </w:r>
      <w:r w:rsidRPr="00C44906">
        <w:rPr>
          <w:rFonts w:ascii="Palatino Linotype" w:eastAsia="Calibri" w:hAnsi="Palatino Linotype" w:cs="Arial"/>
          <w:lang w:val="es-ES"/>
        </w:rPr>
        <w:t>(</w:t>
      </w:r>
      <w:r w:rsidR="00B657BE" w:rsidRPr="00C44906">
        <w:rPr>
          <w:rFonts w:ascii="Palatino Linotype" w:eastAsia="Calibri" w:hAnsi="Palatino Linotype" w:cs="Arial"/>
          <w:lang w:val="es-ES"/>
        </w:rPr>
        <w:t>3</w:t>
      </w:r>
      <w:r w:rsidRPr="00C44906">
        <w:rPr>
          <w:rFonts w:ascii="Palatino Linotype" w:eastAsia="Calibri" w:hAnsi="Palatino Linotype" w:cs="Arial"/>
          <w:lang w:val="es-ES"/>
        </w:rPr>
        <w:t>)</w:t>
      </w:r>
      <w:r w:rsidR="00F262DA" w:rsidRPr="00C44906">
        <w:rPr>
          <w:rFonts w:ascii="Palatino Linotype" w:eastAsia="Calibri" w:hAnsi="Palatino Linotype" w:cs="Arial"/>
          <w:lang w:val="es-ES"/>
        </w:rPr>
        <w:t>, diez (10),</w:t>
      </w:r>
      <w:r w:rsidR="00B657BE" w:rsidRPr="00C44906">
        <w:rPr>
          <w:rFonts w:ascii="Palatino Linotype" w:eastAsia="Calibri" w:hAnsi="Palatino Linotype" w:cs="Arial"/>
          <w:lang w:val="es-ES"/>
        </w:rPr>
        <w:t xml:space="preserve"> catorce (14)</w:t>
      </w:r>
      <w:r w:rsidR="00F262DA" w:rsidRPr="00C44906">
        <w:rPr>
          <w:rFonts w:ascii="Palatino Linotype" w:eastAsia="Calibri" w:hAnsi="Palatino Linotype" w:cs="Arial"/>
          <w:lang w:val="es-ES"/>
        </w:rPr>
        <w:t xml:space="preserve"> y dieciocho</w:t>
      </w:r>
      <w:r w:rsidR="00B657BE" w:rsidRPr="00C44906">
        <w:rPr>
          <w:rFonts w:ascii="Palatino Linotype" w:eastAsia="Calibri" w:hAnsi="Palatino Linotype" w:cs="Arial"/>
          <w:lang w:val="es-ES"/>
        </w:rPr>
        <w:t xml:space="preserve"> </w:t>
      </w:r>
      <w:r w:rsidRPr="00C44906">
        <w:rPr>
          <w:rFonts w:ascii="Palatino Linotype" w:eastAsia="Calibri" w:hAnsi="Palatino Linotype" w:cs="Times New Roman"/>
          <w:lang w:val="es-ES"/>
        </w:rPr>
        <w:t>de</w:t>
      </w:r>
      <w:r w:rsidR="00DD65E4" w:rsidRPr="00C44906">
        <w:rPr>
          <w:rFonts w:ascii="Palatino Linotype" w:eastAsia="Calibri" w:hAnsi="Palatino Linotype" w:cs="Times New Roman"/>
          <w:lang w:val="es-ES"/>
        </w:rPr>
        <w:t xml:space="preserve"> </w:t>
      </w:r>
      <w:r w:rsidR="00B657BE" w:rsidRPr="00C44906">
        <w:rPr>
          <w:rFonts w:ascii="Palatino Linotype" w:eastAsia="Calibri" w:hAnsi="Palatino Linotype" w:cs="Times New Roman"/>
          <w:lang w:val="es-ES"/>
        </w:rPr>
        <w:t>marzo</w:t>
      </w:r>
      <w:r w:rsidRPr="00C44906">
        <w:rPr>
          <w:rFonts w:ascii="Palatino Linotype" w:eastAsia="Calibri" w:hAnsi="Palatino Linotype" w:cs="Times New Roman"/>
          <w:lang w:val="es-ES"/>
        </w:rPr>
        <w:t xml:space="preserve"> de dos mil</w:t>
      </w:r>
      <w:r w:rsidR="00280C15" w:rsidRPr="00C44906">
        <w:rPr>
          <w:rFonts w:ascii="Palatino Linotype" w:eastAsia="Calibri" w:hAnsi="Palatino Linotype" w:cs="Times New Roman"/>
          <w:lang w:val="es-ES"/>
        </w:rPr>
        <w:t xml:space="preserve"> veint</w:t>
      </w:r>
      <w:r w:rsidR="00AA1BF7" w:rsidRPr="00C44906">
        <w:rPr>
          <w:rFonts w:ascii="Palatino Linotype" w:eastAsia="Calibri" w:hAnsi="Palatino Linotype" w:cs="Times New Roman"/>
          <w:lang w:val="es-ES"/>
        </w:rPr>
        <w:t>i</w:t>
      </w:r>
      <w:r w:rsidR="00B657BE" w:rsidRPr="00C44906">
        <w:rPr>
          <w:rFonts w:ascii="Palatino Linotype" w:eastAsia="Calibri" w:hAnsi="Palatino Linotype" w:cs="Times New Roman"/>
          <w:lang w:val="es-ES"/>
        </w:rPr>
        <w:t>dós</w:t>
      </w:r>
      <w:r w:rsidRPr="00C44906">
        <w:rPr>
          <w:rFonts w:ascii="Palatino Linotype" w:eastAsia="Calibri" w:hAnsi="Palatino Linotype" w:cs="Arial"/>
          <w:lang w:val="es-ES"/>
        </w:rPr>
        <w:t>,</w:t>
      </w:r>
      <w:r w:rsidRPr="00C44906">
        <w:rPr>
          <w:rFonts w:ascii="Palatino Linotype" w:eastAsia="Calibri" w:hAnsi="Palatino Linotype" w:cs="Times New Roman"/>
          <w:lang w:val="es-ES"/>
        </w:rPr>
        <w:t xml:space="preserve"> </w:t>
      </w:r>
      <w:r w:rsidRPr="00C44906">
        <w:rPr>
          <w:rFonts w:ascii="Palatino Linotype" w:eastAsia="Calibri" w:hAnsi="Palatino Linotype" w:cs="Times New Roman"/>
          <w:b/>
          <w:lang w:val="es-ES"/>
        </w:rPr>
        <w:t>EL RECURRENTE</w:t>
      </w:r>
      <w:r w:rsidRPr="00C44906">
        <w:rPr>
          <w:rFonts w:ascii="Palatino Linotype" w:hAnsi="Palatino Linotype"/>
          <w:b/>
        </w:rPr>
        <w:t>,</w:t>
      </w:r>
      <w:r w:rsidRPr="00C44906">
        <w:rPr>
          <w:rFonts w:ascii="Palatino Linotype" w:eastAsia="Calibri" w:hAnsi="Palatino Linotype" w:cs="Arial"/>
          <w:lang w:val="es-ES"/>
        </w:rPr>
        <w:t xml:space="preserve"> ante el </w:t>
      </w:r>
      <w:r w:rsidRPr="00C44906">
        <w:rPr>
          <w:rFonts w:ascii="Palatino Linotype" w:eastAsia="Calibri" w:hAnsi="Palatino Linotype" w:cs="Arial"/>
          <w:b/>
          <w:lang w:val="es-ES"/>
        </w:rPr>
        <w:t>SUJETO OBLIGADO</w:t>
      </w:r>
      <w:r w:rsidRPr="00C44906">
        <w:rPr>
          <w:rFonts w:ascii="Palatino Linotype" w:eastAsia="Calibri" w:hAnsi="Palatino Linotype" w:cs="Arial"/>
        </w:rPr>
        <w:t xml:space="preserve"> vía </w:t>
      </w:r>
      <w:r w:rsidRPr="00C44906">
        <w:rPr>
          <w:rFonts w:ascii="Palatino Linotype" w:eastAsia="Calibri" w:hAnsi="Palatino Linotype" w:cs="Arial"/>
          <w:lang w:val="es-ES"/>
        </w:rPr>
        <w:t>Sistema de Acceso a la Información Mexiquense (</w:t>
      </w:r>
      <w:r w:rsidRPr="00C44906">
        <w:rPr>
          <w:rFonts w:ascii="Palatino Linotype" w:eastAsia="Calibri" w:hAnsi="Palatino Linotype" w:cs="Arial"/>
          <w:b/>
          <w:lang w:val="es-ES"/>
        </w:rPr>
        <w:t>SAIMEX)</w:t>
      </w:r>
      <w:r w:rsidRPr="00C44906">
        <w:rPr>
          <w:rFonts w:ascii="Palatino Linotype" w:eastAsia="Calibri" w:hAnsi="Palatino Linotype" w:cs="Arial"/>
          <w:lang w:val="es-ES"/>
        </w:rPr>
        <w:t>, presentó la</w:t>
      </w:r>
      <w:r w:rsidR="00D61088" w:rsidRPr="00C44906">
        <w:rPr>
          <w:rFonts w:ascii="Palatino Linotype" w:eastAsia="Calibri" w:hAnsi="Palatino Linotype" w:cs="Arial"/>
          <w:lang w:val="es-ES"/>
        </w:rPr>
        <w:t>s</w:t>
      </w:r>
      <w:r w:rsidRPr="00C44906">
        <w:rPr>
          <w:rFonts w:ascii="Palatino Linotype" w:eastAsia="Calibri" w:hAnsi="Palatino Linotype" w:cs="Arial"/>
          <w:lang w:val="es-ES"/>
        </w:rPr>
        <w:t xml:space="preserve"> solicitud</w:t>
      </w:r>
      <w:r w:rsidR="00D61088" w:rsidRPr="00C44906">
        <w:rPr>
          <w:rFonts w:ascii="Palatino Linotype" w:eastAsia="Calibri" w:hAnsi="Palatino Linotype" w:cs="Arial"/>
          <w:lang w:val="es-ES"/>
        </w:rPr>
        <w:t>es</w:t>
      </w:r>
      <w:r w:rsidRPr="00C44906">
        <w:rPr>
          <w:rFonts w:ascii="Palatino Linotype" w:eastAsia="Calibri" w:hAnsi="Palatino Linotype" w:cs="Arial"/>
          <w:lang w:val="es-ES"/>
        </w:rPr>
        <w:t xml:space="preserve"> de información pública registrada</w:t>
      </w:r>
      <w:r w:rsidR="00D61088" w:rsidRPr="00C44906">
        <w:rPr>
          <w:rFonts w:ascii="Palatino Linotype" w:eastAsia="Calibri" w:hAnsi="Palatino Linotype" w:cs="Arial"/>
          <w:lang w:val="es-ES"/>
        </w:rPr>
        <w:t>s</w:t>
      </w:r>
      <w:r w:rsidRPr="00C44906">
        <w:rPr>
          <w:rFonts w:ascii="Palatino Linotype" w:eastAsia="Calibri" w:hAnsi="Palatino Linotype" w:cs="Arial"/>
          <w:lang w:val="es-ES"/>
        </w:rPr>
        <w:t xml:space="preserve"> con </w:t>
      </w:r>
      <w:r w:rsidR="00D61088" w:rsidRPr="00C44906">
        <w:rPr>
          <w:rFonts w:ascii="Palatino Linotype" w:eastAsia="Calibri" w:hAnsi="Palatino Linotype" w:cs="Arial"/>
          <w:lang w:val="es-ES"/>
        </w:rPr>
        <w:t>los</w:t>
      </w:r>
      <w:r w:rsidRPr="00C44906">
        <w:rPr>
          <w:rFonts w:ascii="Palatino Linotype" w:eastAsia="Calibri" w:hAnsi="Palatino Linotype" w:cs="Arial"/>
          <w:lang w:val="es-ES"/>
        </w:rPr>
        <w:t xml:space="preserve"> número</w:t>
      </w:r>
      <w:r w:rsidR="00D61088" w:rsidRPr="00C44906">
        <w:rPr>
          <w:rFonts w:ascii="Palatino Linotype" w:eastAsia="Calibri" w:hAnsi="Palatino Linotype" w:cs="Arial"/>
          <w:lang w:val="es-ES"/>
        </w:rPr>
        <w:t>s</w:t>
      </w:r>
      <w:r w:rsidRPr="00C44906">
        <w:rPr>
          <w:rFonts w:ascii="Palatino Linotype" w:eastAsia="Calibri" w:hAnsi="Palatino Linotype" w:cs="Arial"/>
          <w:lang w:val="es-ES"/>
        </w:rPr>
        <w:t xml:space="preserve"> </w:t>
      </w:r>
      <w:r w:rsidR="00611F1A" w:rsidRPr="00C44906">
        <w:rPr>
          <w:rFonts w:ascii="Palatino Linotype" w:eastAsia="Times New Roman" w:hAnsi="Palatino Linotype" w:cs="Arial"/>
          <w:b/>
          <w:lang w:val="es-ES"/>
        </w:rPr>
        <w:t>00</w:t>
      </w:r>
      <w:r w:rsidR="00B657BE" w:rsidRPr="00C44906">
        <w:rPr>
          <w:rFonts w:ascii="Palatino Linotype" w:eastAsia="Times New Roman" w:hAnsi="Palatino Linotype" w:cs="Arial"/>
          <w:b/>
          <w:lang w:val="es-ES"/>
        </w:rPr>
        <w:t>107</w:t>
      </w:r>
      <w:r w:rsidR="00611F1A" w:rsidRPr="00C44906">
        <w:rPr>
          <w:rFonts w:ascii="Palatino Linotype" w:eastAsia="Times New Roman" w:hAnsi="Palatino Linotype" w:cs="Arial"/>
          <w:b/>
          <w:lang w:val="es-ES"/>
        </w:rPr>
        <w:t>/</w:t>
      </w:r>
      <w:r w:rsidR="00B657BE" w:rsidRPr="00C44906">
        <w:rPr>
          <w:rFonts w:ascii="Palatino Linotype" w:eastAsia="Times New Roman" w:hAnsi="Palatino Linotype" w:cs="Arial"/>
          <w:b/>
          <w:lang w:val="es-ES"/>
        </w:rPr>
        <w:t>SE</w:t>
      </w:r>
      <w:r w:rsidR="00611F1A" w:rsidRPr="00C44906">
        <w:rPr>
          <w:rFonts w:ascii="Palatino Linotype" w:eastAsia="Times New Roman" w:hAnsi="Palatino Linotype" w:cs="Arial"/>
          <w:b/>
          <w:lang w:val="es-ES"/>
        </w:rPr>
        <w:t>/IP/202</w:t>
      </w:r>
      <w:r w:rsidR="00B657BE" w:rsidRPr="00C44906">
        <w:rPr>
          <w:rFonts w:ascii="Palatino Linotype" w:eastAsia="Times New Roman" w:hAnsi="Palatino Linotype" w:cs="Arial"/>
          <w:b/>
          <w:lang w:val="es-ES"/>
        </w:rPr>
        <w:t>2</w:t>
      </w:r>
      <w:r w:rsidR="00611F1A" w:rsidRPr="00C44906">
        <w:rPr>
          <w:rFonts w:ascii="Palatino Linotype" w:eastAsia="Times New Roman" w:hAnsi="Palatino Linotype" w:cs="Arial"/>
          <w:b/>
          <w:lang w:val="es-ES"/>
        </w:rPr>
        <w:t>, 00</w:t>
      </w:r>
      <w:r w:rsidR="00B657BE" w:rsidRPr="00C44906">
        <w:rPr>
          <w:rFonts w:ascii="Palatino Linotype" w:eastAsia="Times New Roman" w:hAnsi="Palatino Linotype" w:cs="Arial"/>
          <w:b/>
          <w:lang w:val="es-ES"/>
        </w:rPr>
        <w:t>112</w:t>
      </w:r>
      <w:r w:rsidR="00611F1A" w:rsidRPr="00C44906">
        <w:rPr>
          <w:rFonts w:ascii="Palatino Linotype" w:eastAsia="Times New Roman" w:hAnsi="Palatino Linotype" w:cs="Arial"/>
          <w:b/>
          <w:lang w:val="es-ES"/>
        </w:rPr>
        <w:t>/</w:t>
      </w:r>
      <w:r w:rsidR="00B657BE" w:rsidRPr="00C44906">
        <w:rPr>
          <w:rFonts w:ascii="Palatino Linotype" w:eastAsia="Times New Roman" w:hAnsi="Palatino Linotype" w:cs="Arial"/>
          <w:b/>
          <w:lang w:val="es-ES"/>
        </w:rPr>
        <w:t>SE</w:t>
      </w:r>
      <w:r w:rsidR="00611F1A" w:rsidRPr="00C44906">
        <w:rPr>
          <w:rFonts w:ascii="Palatino Linotype" w:eastAsia="Times New Roman" w:hAnsi="Palatino Linotype" w:cs="Arial"/>
          <w:b/>
          <w:lang w:val="es-ES"/>
        </w:rPr>
        <w:t>/IP/202</w:t>
      </w:r>
      <w:r w:rsidR="00B657BE" w:rsidRPr="00C44906">
        <w:rPr>
          <w:rFonts w:ascii="Palatino Linotype" w:eastAsia="Times New Roman" w:hAnsi="Palatino Linotype" w:cs="Arial"/>
          <w:b/>
          <w:lang w:val="es-ES"/>
        </w:rPr>
        <w:t>2, 00142/SE/IP/2022</w:t>
      </w:r>
      <w:r w:rsidR="00F262DA" w:rsidRPr="00C44906">
        <w:rPr>
          <w:rFonts w:ascii="Palatino Linotype" w:eastAsia="Times New Roman" w:hAnsi="Palatino Linotype" w:cs="Arial"/>
          <w:lang w:val="es-ES"/>
        </w:rPr>
        <w:t>,</w:t>
      </w:r>
      <w:r w:rsidR="00611F1A" w:rsidRPr="00C44906">
        <w:rPr>
          <w:rFonts w:ascii="Palatino Linotype" w:eastAsia="Times New Roman" w:hAnsi="Palatino Linotype" w:cs="Arial"/>
          <w:b/>
          <w:lang w:val="es-ES"/>
        </w:rPr>
        <w:t xml:space="preserve"> 001</w:t>
      </w:r>
      <w:r w:rsidR="00B657BE" w:rsidRPr="00C44906">
        <w:rPr>
          <w:rFonts w:ascii="Palatino Linotype" w:eastAsia="Times New Roman" w:hAnsi="Palatino Linotype" w:cs="Arial"/>
          <w:b/>
          <w:lang w:val="es-ES"/>
        </w:rPr>
        <w:t>37</w:t>
      </w:r>
      <w:r w:rsidR="00611F1A" w:rsidRPr="00C44906">
        <w:rPr>
          <w:rFonts w:ascii="Palatino Linotype" w:eastAsia="Times New Roman" w:hAnsi="Palatino Linotype" w:cs="Arial"/>
          <w:b/>
          <w:lang w:val="es-ES"/>
        </w:rPr>
        <w:t>/</w:t>
      </w:r>
      <w:r w:rsidR="00B657BE" w:rsidRPr="00C44906">
        <w:rPr>
          <w:rFonts w:ascii="Palatino Linotype" w:eastAsia="Times New Roman" w:hAnsi="Palatino Linotype" w:cs="Arial"/>
          <w:b/>
          <w:lang w:val="es-ES"/>
        </w:rPr>
        <w:t>SE</w:t>
      </w:r>
      <w:r w:rsidR="00611F1A" w:rsidRPr="00C44906">
        <w:rPr>
          <w:rFonts w:ascii="Palatino Linotype" w:eastAsia="Times New Roman" w:hAnsi="Palatino Linotype" w:cs="Arial"/>
          <w:b/>
          <w:lang w:val="es-ES"/>
        </w:rPr>
        <w:t>/IP/202</w:t>
      </w:r>
      <w:r w:rsidR="00B657BE" w:rsidRPr="00C44906">
        <w:rPr>
          <w:rFonts w:ascii="Palatino Linotype" w:eastAsia="Times New Roman" w:hAnsi="Palatino Linotype" w:cs="Arial"/>
          <w:b/>
          <w:lang w:val="es-ES"/>
        </w:rPr>
        <w:t>2</w:t>
      </w:r>
      <w:r w:rsidR="00F262DA" w:rsidRPr="00C44906">
        <w:rPr>
          <w:rFonts w:ascii="Palatino Linotype" w:eastAsia="Times New Roman" w:hAnsi="Palatino Linotype" w:cs="Arial"/>
          <w:b/>
          <w:lang w:val="es-ES"/>
        </w:rPr>
        <w:t xml:space="preserve"> y 00159/SE/IP/2022</w:t>
      </w:r>
      <w:r w:rsidR="00611F1A" w:rsidRPr="00C44906">
        <w:rPr>
          <w:rFonts w:ascii="Palatino Linotype" w:eastAsia="Times New Roman" w:hAnsi="Palatino Linotype" w:cs="Arial"/>
          <w:lang w:val="es-ES"/>
        </w:rPr>
        <w:t xml:space="preserve"> </w:t>
      </w:r>
      <w:r w:rsidRPr="00C44906">
        <w:rPr>
          <w:rFonts w:ascii="Palatino Linotype" w:eastAsia="Calibri" w:hAnsi="Palatino Linotype" w:cs="Arial"/>
          <w:lang w:val="es-ES"/>
        </w:rPr>
        <w:t>mediante la</w:t>
      </w:r>
      <w:r w:rsidR="00D61088" w:rsidRPr="00C44906">
        <w:rPr>
          <w:rFonts w:ascii="Palatino Linotype" w:eastAsia="Calibri" w:hAnsi="Palatino Linotype" w:cs="Arial"/>
          <w:lang w:val="es-ES"/>
        </w:rPr>
        <w:t>s</w:t>
      </w:r>
      <w:r w:rsidRPr="00C44906">
        <w:rPr>
          <w:rFonts w:ascii="Palatino Linotype" w:eastAsia="Calibri" w:hAnsi="Palatino Linotype" w:cs="Arial"/>
          <w:lang w:val="es-ES"/>
        </w:rPr>
        <w:t xml:space="preserve"> cual</w:t>
      </w:r>
      <w:r w:rsidR="00D61088" w:rsidRPr="00C44906">
        <w:rPr>
          <w:rFonts w:ascii="Palatino Linotype" w:eastAsia="Calibri" w:hAnsi="Palatino Linotype" w:cs="Arial"/>
          <w:lang w:val="es-ES"/>
        </w:rPr>
        <w:t>es</w:t>
      </w:r>
      <w:r w:rsidRPr="00C44906">
        <w:rPr>
          <w:rFonts w:ascii="Palatino Linotype" w:eastAsia="Calibri" w:hAnsi="Palatino Linotype" w:cs="Arial"/>
          <w:lang w:val="es-ES"/>
        </w:rPr>
        <w:t xml:space="preserve"> solicitó lo siguiente:</w:t>
      </w:r>
    </w:p>
    <w:p w14:paraId="1D48612E" w14:textId="77777777" w:rsidR="00AA1BF7" w:rsidRPr="00C44906" w:rsidRDefault="00AA1BF7" w:rsidP="00972DAB">
      <w:pPr>
        <w:ind w:left="567" w:right="567"/>
        <w:jc w:val="both"/>
        <w:rPr>
          <w:rFonts w:ascii="Palatino Linotype" w:eastAsia="Times New Roman" w:hAnsi="Palatino Linotype" w:cs="Arial"/>
          <w:b/>
          <w:bCs/>
          <w:lang w:val="es-ES"/>
        </w:rPr>
      </w:pPr>
    </w:p>
    <w:p w14:paraId="07A81740" w14:textId="33CE4A8E" w:rsidR="00B657BE" w:rsidRPr="00C44906" w:rsidRDefault="00B657BE" w:rsidP="00B36C4E">
      <w:pPr>
        <w:pStyle w:val="Prrafodelista"/>
        <w:numPr>
          <w:ilvl w:val="0"/>
          <w:numId w:val="6"/>
        </w:numPr>
        <w:ind w:left="426" w:right="567"/>
        <w:jc w:val="both"/>
        <w:rPr>
          <w:rFonts w:ascii="Palatino Linotype" w:eastAsia="Times New Roman" w:hAnsi="Palatino Linotype" w:cs="Arial"/>
          <w:lang w:val="es-ES"/>
        </w:rPr>
      </w:pPr>
      <w:r w:rsidRPr="00C44906">
        <w:rPr>
          <w:rFonts w:ascii="Palatino Linotype" w:eastAsia="Times New Roman" w:hAnsi="Palatino Linotype" w:cs="Arial"/>
          <w:b/>
          <w:lang w:val="es-ES"/>
        </w:rPr>
        <w:t>00107/SE/IP/2022</w:t>
      </w:r>
    </w:p>
    <w:p w14:paraId="2EC138D8" w14:textId="77777777" w:rsidR="00B657BE" w:rsidRPr="00C44906" w:rsidRDefault="00B657BE" w:rsidP="00B657BE">
      <w:pPr>
        <w:pStyle w:val="Prrafodelista"/>
        <w:ind w:left="426" w:right="567"/>
        <w:jc w:val="both"/>
        <w:rPr>
          <w:rFonts w:ascii="Palatino Linotype" w:eastAsia="Times New Roman" w:hAnsi="Palatino Linotype" w:cs="Arial"/>
          <w:b/>
          <w:lang w:val="es-ES"/>
        </w:rPr>
      </w:pPr>
    </w:p>
    <w:p w14:paraId="5C02DD10" w14:textId="52F9B535" w:rsidR="00B657BE" w:rsidRPr="00C44906" w:rsidRDefault="00B657BE" w:rsidP="00B657BE">
      <w:pPr>
        <w:ind w:left="567" w:right="567"/>
        <w:jc w:val="both"/>
        <w:rPr>
          <w:rFonts w:ascii="Palatino Linotype" w:eastAsia="Times New Roman" w:hAnsi="Palatino Linotype" w:cs="Times New Roman"/>
          <w:i/>
          <w:sz w:val="40"/>
          <w:lang w:val="es-MX" w:eastAsia="es-MX"/>
        </w:rPr>
      </w:pPr>
      <w:r w:rsidRPr="00C44906">
        <w:rPr>
          <w:rFonts w:ascii="Palatino Linotype" w:eastAsia="Times New Roman" w:hAnsi="Palatino Linotype" w:cs="Times New Roman"/>
          <w:i/>
          <w:sz w:val="22"/>
          <w:szCs w:val="14"/>
          <w:lang w:val="es-MX" w:eastAsia="es-MX"/>
        </w:rPr>
        <w:t xml:space="preserve">“1.- Contratos y/o convenios del prestador de servicios del Establecimiento de Consumo Escolar, Venta de Uniformes, Centro de Fotocopiado, Papelería, de la Escuela Jardín de </w:t>
      </w:r>
      <w:r w:rsidRPr="00C44906">
        <w:rPr>
          <w:rFonts w:ascii="Palatino Linotype" w:eastAsia="Times New Roman" w:hAnsi="Palatino Linotype" w:cs="Times New Roman"/>
          <w:i/>
          <w:sz w:val="22"/>
          <w:szCs w:val="14"/>
          <w:lang w:val="es-MX" w:eastAsia="es-MX"/>
        </w:rPr>
        <w:lastRenderedPageBreak/>
        <w:t xml:space="preserve">Niños Hermanos Flores Magón, C.C.T. 15EJN4690L, de los periodos 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Jardín de Niños Hermanos Flores Magón, C.C.T. 15EJN4690L, de los periodos del ciclo escolar: 2017-2018, 2018-2019, 2019-2020, 2020-2021 Y 2021-2022. 3.- Registros de inscripción realizados por la Autoridad Educativa Escolar, a los programas Federales, Estatales y Municipales de la Escuela Jardín de Niños Hermanos Flores Magón, C.C.T. 15EJN4690L, de los periodos del ciclo escolar: 2017-2018, 2018-2019, 2019-2020, 2020-2021 Y 2021-2022. 4.- Estados financieros y comprobantes de los gastos de las Mesas Directivas de la Asociación de Padres de Familia de la Escuela Jardín de Niños Hermanos Flores Magón, C.C.T. 15EJN4690L, de los periodos del ciclo escolar: 2017-2018, 2018-2019, 2019-2020, 2020-2021 Y 2021-2022. 5.- Las actas y registro en que conste la elección de la Mesa Directiva de Asociación de Padres de Familia y Consejo Escolar de Participación Social, con los respectivos nombres y cargos, de la Escuela Jardín de Niños Hermanos Flores Magón, C.C.T. 15EJN4690L, de los periodos del ciclo escolar: 2017-2018, 2018-2019, 2019-2020, 2020-2021 Y 2021-2022. 6.- Curricular vitae de toda la planilla de docentes que labora en Escuela Jardín de Niños Hermanos Flores Magón, C.C.T. 15EJN4690L.” (sic) </w:t>
      </w:r>
    </w:p>
    <w:p w14:paraId="45AE849E" w14:textId="77777777" w:rsidR="00B657BE" w:rsidRPr="00C44906" w:rsidRDefault="00B657BE" w:rsidP="00B657BE">
      <w:pPr>
        <w:pStyle w:val="Prrafodelista"/>
        <w:ind w:left="426" w:right="567"/>
        <w:jc w:val="both"/>
        <w:rPr>
          <w:rFonts w:ascii="Palatino Linotype" w:eastAsia="Times New Roman" w:hAnsi="Palatino Linotype" w:cs="Arial"/>
          <w:b/>
          <w:lang w:val="es-ES"/>
        </w:rPr>
      </w:pPr>
    </w:p>
    <w:p w14:paraId="53228C8C" w14:textId="77777777" w:rsidR="00B657BE" w:rsidRPr="00C44906" w:rsidRDefault="00B657BE" w:rsidP="00B657BE">
      <w:pPr>
        <w:pStyle w:val="Prrafodelista"/>
        <w:ind w:left="426" w:right="567"/>
        <w:jc w:val="both"/>
        <w:rPr>
          <w:rFonts w:ascii="Palatino Linotype" w:eastAsia="Times New Roman" w:hAnsi="Palatino Linotype" w:cs="Arial"/>
          <w:lang w:val="es-ES"/>
        </w:rPr>
      </w:pPr>
    </w:p>
    <w:p w14:paraId="37CCA635" w14:textId="71D2BBF0" w:rsidR="00B657BE" w:rsidRPr="00C44906" w:rsidRDefault="00B657BE" w:rsidP="00B36C4E">
      <w:pPr>
        <w:pStyle w:val="Prrafodelista"/>
        <w:numPr>
          <w:ilvl w:val="0"/>
          <w:numId w:val="6"/>
        </w:numPr>
        <w:ind w:left="426" w:right="567"/>
        <w:jc w:val="both"/>
        <w:rPr>
          <w:rFonts w:ascii="Palatino Linotype" w:eastAsia="Times New Roman" w:hAnsi="Palatino Linotype" w:cs="Arial"/>
          <w:lang w:val="es-ES"/>
        </w:rPr>
      </w:pPr>
      <w:r w:rsidRPr="00C44906">
        <w:rPr>
          <w:rFonts w:ascii="Palatino Linotype" w:eastAsia="Times New Roman" w:hAnsi="Palatino Linotype" w:cs="Arial"/>
          <w:b/>
          <w:lang w:val="es-ES"/>
        </w:rPr>
        <w:t>00112/SE/IP/2022</w:t>
      </w:r>
    </w:p>
    <w:p w14:paraId="033E219F" w14:textId="77777777" w:rsidR="00B657BE" w:rsidRPr="00C44906" w:rsidRDefault="00B657BE" w:rsidP="00B657BE">
      <w:pPr>
        <w:ind w:right="567"/>
        <w:jc w:val="both"/>
        <w:rPr>
          <w:rFonts w:ascii="Palatino Linotype" w:eastAsia="Times New Roman" w:hAnsi="Palatino Linotype" w:cs="Arial"/>
          <w:lang w:val="es-ES"/>
        </w:rPr>
      </w:pPr>
    </w:p>
    <w:p w14:paraId="01FA1593" w14:textId="229A8967" w:rsidR="00B657BE" w:rsidRPr="00C44906" w:rsidRDefault="00B657BE" w:rsidP="00B657BE">
      <w:pPr>
        <w:ind w:left="567" w:right="567"/>
        <w:jc w:val="both"/>
        <w:rPr>
          <w:rFonts w:ascii="Palatino Linotype" w:eastAsia="Times New Roman" w:hAnsi="Palatino Linotype" w:cs="Times New Roman"/>
          <w:i/>
          <w:sz w:val="40"/>
          <w:lang w:val="es-MX" w:eastAsia="es-MX"/>
        </w:rPr>
      </w:pPr>
      <w:r w:rsidRPr="00C44906">
        <w:rPr>
          <w:rFonts w:ascii="Palatino Linotype" w:eastAsia="Times New Roman" w:hAnsi="Palatino Linotype" w:cs="Times New Roman"/>
          <w:i/>
          <w:sz w:val="22"/>
          <w:szCs w:val="14"/>
          <w:lang w:val="es-MX" w:eastAsia="es-MX"/>
        </w:rPr>
        <w:t xml:space="preserve">“1.- Contratos y/o convenios del prestador de servicios del Establecimiento de Consumo Escolar, Venta de Uniformes, Centro de Fotocopiado, Papelería, de la Escuela Primaria Emiliano Zapata, C.C.T. 15EPR2137Y2, de los periodos 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Primaria Emiliano Zapata, C.C.T. 15EPR2137Y2, de los periodos del ciclo escolar: 2017-2018, 2018-2019, 2019-2020, 2020-2021 Y 2021-2022. 3.- Registros de inscripción realizados por la Autoridad Educativa Escolar, a los programas Federales, Estatales y Municipales de la Escuela Primaria Emiliano Zapata, C.C.T. 15EPR2137Y2, de los periodos del ciclo escolar: 2017-2018, 2018-2019, 2019-2020, 2020-2021 Y 2021-2022. 4.- Estados financieros y comprobantes de los gastos de las Mesas Directivas de la Asociación de Padres de Familia de la Escuela Primaria Emiliano Zapata, C.C.T. 15EPR2137Y2, de los periodos del ciclo escolar: 2017-2018, 2018-2019, 2019-2020, 2020-2021 Y 2021-2022. 5.- Las actas y registro en que conste </w:t>
      </w:r>
      <w:r w:rsidRPr="00C44906">
        <w:rPr>
          <w:rFonts w:ascii="Palatino Linotype" w:eastAsia="Times New Roman" w:hAnsi="Palatino Linotype" w:cs="Times New Roman"/>
          <w:i/>
          <w:sz w:val="22"/>
          <w:szCs w:val="14"/>
          <w:lang w:val="es-MX" w:eastAsia="es-MX"/>
        </w:rPr>
        <w:lastRenderedPageBreak/>
        <w:t xml:space="preserve">la elección de la Mesa Directiva de Asociación de Padres de Familia y Consejo Escolar de Participación Social, con los respectivos nombres y cargos, de la Escuela Primaria Emiliano Zapata, C.C.T. 15EPR2137Y2, de los periodos del ciclo escolar: 2017-2018, 2018-2019, 2019-2020, 2020-2021 Y 2021-2022. 6.- Curricular vitae de toda la planilla de docentes, Director, y Subdirector que labora en Escuela Primaria Emiliano Zapata, C.C.T. 15EPR2137Y2. Documental del Nombramiento de asignación de categoría por la Subdirección Regional de Educación Básica de Nezahualcóyotl al Director Escolar y Subdirector Escolar de la Escuela Primaria Emiliano Zapata, C.C.T. 15EPR2137Y2.” (Sic) </w:t>
      </w:r>
    </w:p>
    <w:p w14:paraId="49594E94" w14:textId="77777777" w:rsidR="00B657BE" w:rsidRPr="00C44906" w:rsidRDefault="00B657BE" w:rsidP="00B657BE">
      <w:pPr>
        <w:ind w:right="567"/>
        <w:jc w:val="both"/>
        <w:rPr>
          <w:rFonts w:ascii="Palatino Linotype" w:eastAsia="Times New Roman" w:hAnsi="Palatino Linotype" w:cs="Arial"/>
          <w:lang w:val="es-ES"/>
        </w:rPr>
      </w:pPr>
    </w:p>
    <w:p w14:paraId="02286C5F" w14:textId="77777777" w:rsidR="00B657BE" w:rsidRPr="00C44906" w:rsidRDefault="00B657BE" w:rsidP="00B657BE">
      <w:pPr>
        <w:ind w:right="567"/>
        <w:jc w:val="both"/>
        <w:rPr>
          <w:rFonts w:ascii="Palatino Linotype" w:eastAsia="Times New Roman" w:hAnsi="Palatino Linotype" w:cs="Arial"/>
          <w:lang w:val="es-ES"/>
        </w:rPr>
      </w:pPr>
    </w:p>
    <w:p w14:paraId="7FB55810" w14:textId="1112B699" w:rsidR="00B657BE" w:rsidRPr="00C44906" w:rsidRDefault="00B657BE" w:rsidP="00B36C4E">
      <w:pPr>
        <w:pStyle w:val="Prrafodelista"/>
        <w:numPr>
          <w:ilvl w:val="0"/>
          <w:numId w:val="6"/>
        </w:numPr>
        <w:ind w:left="426" w:right="567"/>
        <w:jc w:val="both"/>
        <w:rPr>
          <w:rFonts w:ascii="Palatino Linotype" w:eastAsia="Times New Roman" w:hAnsi="Palatino Linotype" w:cs="Arial"/>
          <w:lang w:val="es-ES"/>
        </w:rPr>
      </w:pPr>
      <w:r w:rsidRPr="00C44906">
        <w:rPr>
          <w:rFonts w:ascii="Palatino Linotype" w:eastAsia="Times New Roman" w:hAnsi="Palatino Linotype" w:cs="Arial"/>
          <w:b/>
          <w:lang w:val="es-ES"/>
        </w:rPr>
        <w:t>00142/SE/IP/2022</w:t>
      </w:r>
    </w:p>
    <w:p w14:paraId="61ED9926" w14:textId="77777777" w:rsidR="00B657BE" w:rsidRPr="00C44906" w:rsidRDefault="00B657BE" w:rsidP="00B657BE">
      <w:pPr>
        <w:ind w:right="567"/>
        <w:jc w:val="both"/>
        <w:rPr>
          <w:rFonts w:ascii="Palatino Linotype" w:eastAsia="Times New Roman" w:hAnsi="Palatino Linotype" w:cs="Arial"/>
          <w:lang w:val="es-ES"/>
        </w:rPr>
      </w:pPr>
    </w:p>
    <w:p w14:paraId="01E1E96A" w14:textId="3BDB1D26" w:rsidR="00B657BE" w:rsidRPr="00C44906" w:rsidRDefault="00B657BE" w:rsidP="00B657BE">
      <w:pPr>
        <w:ind w:left="567" w:right="567"/>
        <w:jc w:val="both"/>
        <w:rPr>
          <w:rFonts w:ascii="Palatino Linotype" w:eastAsia="Times New Roman" w:hAnsi="Palatino Linotype" w:cs="Times New Roman"/>
          <w:i/>
          <w:sz w:val="22"/>
          <w:szCs w:val="22"/>
          <w:lang w:val="es-MX" w:eastAsia="es-MX"/>
        </w:rPr>
      </w:pPr>
      <w:r w:rsidRPr="00C44906">
        <w:rPr>
          <w:rFonts w:ascii="Palatino Linotype" w:eastAsia="Times New Roman" w:hAnsi="Palatino Linotype" w:cs="Arial"/>
          <w:i/>
          <w:sz w:val="22"/>
          <w:szCs w:val="22"/>
          <w:lang w:val="es-ES"/>
        </w:rPr>
        <w:t>“</w:t>
      </w:r>
      <w:r w:rsidRPr="00C44906">
        <w:rPr>
          <w:rFonts w:ascii="Palatino Linotype" w:eastAsia="Times New Roman" w:hAnsi="Palatino Linotype" w:cs="Times New Roman"/>
          <w:i/>
          <w:sz w:val="22"/>
          <w:szCs w:val="22"/>
          <w:lang w:val="es-MX" w:eastAsia="es-MX"/>
        </w:rPr>
        <w:t xml:space="preserve">1.- Contratos y/o convenios del prestador de servicios del Establecimiento de Consumo Escolar, Venta de Uniformes, Centro de Fotocopiado, Papelería, de la Escuela Primaria Niños Héroes, C.C.T. 15EPR1632R y 15EPR1209U, de los periodos 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Primaria Niños Héroes, C.C.T. 15EPR1632R y 15EPR1209U, de los periodos del ciclo escolar: 2017-2018, 2018-2019, 2019-2020, 2020-2021 Y 2021-2022. 3.- Registros de inscripción realizados por la Autoridad Educativa Escolar, a los programas Federales, Estatales y Municipales de la Escuela Primaria Niños Héroes, C.C.T. 15EPR1632R y 15EPR1209U, de los periodos del ciclo escolar: 2017-2018, 2018-2019, 2019-2020, 2020-2021 Y 2021-2022. 4.- Estados financieros y comprobantes de los gastos de las Mesas Directivas de la Asociación de Padres de Familia de la Escuela Primaria Niños Héroes, C.C.T. 15EPR1632R y 15EPR1209U, de los periodos del ciclo escolar: 2017-2018, 2018-2019, 2019-2020, 2020-2021 Y 2021-2022. 5.- Las actas y registro en que conste la elección de la Mesa Directiva de Asociación de Padres de Familia y Consejo Escolar de Participación Social, con los respectivos nombres y cargos, de la Primaria Niños Héroes, C.C.T. 15EPR1632R y 15EPR1209U, de los periodos del ciclo escolar: 2017-2018, 2018-2019, 2019-2020, 2020-2021 Y 2021-2022. 6.- Curricular vitae de toda la plantilla de docentes que labora en la Escuela Primaria Niños Héroes, C.C.T. 15EPR1632R y 15EPR1209U.” (sic) </w:t>
      </w:r>
    </w:p>
    <w:p w14:paraId="3CFC48C9" w14:textId="135758D7" w:rsidR="00B657BE" w:rsidRPr="00C44906" w:rsidRDefault="00B657BE" w:rsidP="00B657BE">
      <w:pPr>
        <w:ind w:right="567"/>
        <w:jc w:val="both"/>
        <w:rPr>
          <w:rFonts w:ascii="Palatino Linotype" w:eastAsia="Times New Roman" w:hAnsi="Palatino Linotype" w:cs="Arial"/>
          <w:lang w:val="es-ES"/>
        </w:rPr>
      </w:pPr>
    </w:p>
    <w:p w14:paraId="358108A8" w14:textId="77777777" w:rsidR="00B657BE" w:rsidRPr="00C44906" w:rsidRDefault="00B657BE" w:rsidP="00B657BE">
      <w:pPr>
        <w:ind w:right="567"/>
        <w:jc w:val="both"/>
        <w:rPr>
          <w:rFonts w:ascii="Palatino Linotype" w:eastAsia="Times New Roman" w:hAnsi="Palatino Linotype" w:cs="Arial"/>
          <w:lang w:val="es-ES"/>
        </w:rPr>
      </w:pPr>
    </w:p>
    <w:p w14:paraId="43850D01" w14:textId="5D325AC1" w:rsidR="00A2726B" w:rsidRPr="00C44906" w:rsidRDefault="00B657BE" w:rsidP="00B36C4E">
      <w:pPr>
        <w:pStyle w:val="Prrafodelista"/>
        <w:numPr>
          <w:ilvl w:val="0"/>
          <w:numId w:val="6"/>
        </w:numPr>
        <w:ind w:left="426" w:right="567"/>
        <w:jc w:val="both"/>
        <w:rPr>
          <w:rFonts w:ascii="Palatino Linotype" w:eastAsia="Times New Roman" w:hAnsi="Palatino Linotype" w:cs="Arial"/>
          <w:lang w:val="es-ES"/>
        </w:rPr>
      </w:pPr>
      <w:r w:rsidRPr="00C44906">
        <w:rPr>
          <w:rFonts w:ascii="Palatino Linotype" w:eastAsia="Times New Roman" w:hAnsi="Palatino Linotype" w:cs="Arial"/>
          <w:b/>
          <w:lang w:val="es-ES"/>
        </w:rPr>
        <w:t>00137/SE/IP/2022</w:t>
      </w:r>
    </w:p>
    <w:p w14:paraId="4C2BC517" w14:textId="77777777" w:rsidR="00A2726B" w:rsidRPr="00C44906" w:rsidRDefault="00A2726B" w:rsidP="00972DAB">
      <w:pPr>
        <w:ind w:left="567" w:right="567"/>
        <w:jc w:val="both"/>
        <w:rPr>
          <w:rFonts w:ascii="Palatino Linotype" w:eastAsia="Times New Roman" w:hAnsi="Palatino Linotype" w:cs="Arial"/>
          <w:lang w:val="es-ES"/>
        </w:rPr>
      </w:pPr>
    </w:p>
    <w:p w14:paraId="2B2D082A" w14:textId="106E9E90" w:rsidR="00972DAB" w:rsidRPr="00C44906" w:rsidRDefault="00972DAB" w:rsidP="00972DAB">
      <w:pPr>
        <w:ind w:left="567" w:right="567"/>
        <w:jc w:val="both"/>
        <w:rPr>
          <w:rFonts w:ascii="Palatino Linotype" w:eastAsia="Calibri" w:hAnsi="Palatino Linotype" w:cs="Arial"/>
          <w:i/>
          <w:sz w:val="22"/>
          <w:lang w:val="es-ES"/>
        </w:rPr>
      </w:pPr>
      <w:r w:rsidRPr="00C44906">
        <w:rPr>
          <w:rFonts w:ascii="Palatino Linotype" w:eastAsia="Calibri" w:hAnsi="Palatino Linotype" w:cs="Arial"/>
          <w:i/>
          <w:sz w:val="22"/>
          <w:lang w:val="es-ES"/>
        </w:rPr>
        <w:lastRenderedPageBreak/>
        <w:t>“</w:t>
      </w:r>
      <w:r w:rsidR="00B657BE" w:rsidRPr="00C44906">
        <w:rPr>
          <w:rFonts w:ascii="Palatino Linotype" w:eastAsia="Times New Roman" w:hAnsi="Palatino Linotype" w:cs="Times New Roman"/>
          <w:i/>
          <w:sz w:val="22"/>
          <w:szCs w:val="14"/>
          <w:lang w:val="es-MX" w:eastAsia="es-MX"/>
        </w:rPr>
        <w:t>1.- Contratos y/o convenios del prestador de servicios del Establecimiento de Consumo Escolar, Centro de Fotocopiado, Papelería Escolar de la Escuela Primaria Dr. Jorge Jiménez Cantú de los turnos Matutino y Vespertino con C.C.T. 15EPR0425C y 15EPR1211I, de los periodos del ciclo escolar: 2019-2020, 2020-2021 y 2021-2022. 2.- informe escrito de transparencia de los recursos materiales y financieros (Recursos Federales, Cooperaciones voluntarias, y recursos por prestadores de servicios), firmados por el secretario técnico, e integrantes del CEPS, de la Escuela Primaria Dr. Jorge Jiménez Cantú de los turnos Matutino y Vespertino con C.C.T. 15EPR0425C y 15EPR1211I, de los periodos del ciclo escolar: 2019-2020, 2020-2021 y 2021-2022. 3.- Registros de inscripción realizados por la Autoridad Educativa Escolar, a los programas Federales, Estatales y Municipales de la Escuela Primaria Dr. Jorge Jiménez Cantú de los turnos Matutino y Vespertino con C.C.T. 15EPR0425C y 15EPR1211I de los periodos del ciclo escolar: 2019-2020, 2020-2021 y 2021-2022. 4.- Estados financieros y comprobantes de los gastos de las Mesas Directivas de la Asociación de Padres de Familia de la Escuela Primaria Dr. Jorge Jiménez Cantú de los turnos Matutino y Vespertino con C.C.T. 15EPR0425C y 15EPR1211I de los periodos del ciclo escolar: 2019-2020, 2020-2021 y 2021-2022. 5.- Las actas y registro en que conste la elección de la Mesa Directiva y Comité Escolar de Participación Social, con los respectivos nombres y cargos, de la Escuela Primaria Dr. Jorge Jiménez Cantú de los turnos Matutino y Vespertino con C.C.T. 15EPR0425C y 15EPR1211I de los ciclos escolar cumplidos: 2019-2020, 2020-2021 y 2021-2022.</w:t>
      </w:r>
      <w:r w:rsidRPr="00C44906">
        <w:rPr>
          <w:rFonts w:ascii="Palatino Linotype" w:eastAsia="Calibri" w:hAnsi="Palatino Linotype" w:cs="Arial"/>
          <w:i/>
          <w:sz w:val="22"/>
          <w:lang w:val="es-ES"/>
        </w:rPr>
        <w:t>” (Sic)</w:t>
      </w:r>
    </w:p>
    <w:p w14:paraId="4F2C955C" w14:textId="77777777" w:rsidR="00EB341D" w:rsidRPr="00C44906" w:rsidRDefault="00EB341D" w:rsidP="00972DAB">
      <w:pPr>
        <w:ind w:left="567" w:right="567"/>
        <w:jc w:val="both"/>
        <w:rPr>
          <w:rFonts w:ascii="Palatino Linotype" w:eastAsia="Calibri" w:hAnsi="Palatino Linotype" w:cs="Arial"/>
          <w:i/>
          <w:sz w:val="22"/>
          <w:lang w:val="es-ES"/>
        </w:rPr>
      </w:pPr>
    </w:p>
    <w:p w14:paraId="27BE6717" w14:textId="51F5F4BF" w:rsidR="00EB341D" w:rsidRPr="00C44906" w:rsidRDefault="00EB341D" w:rsidP="00EB341D">
      <w:pPr>
        <w:pStyle w:val="Prrafodelista"/>
        <w:numPr>
          <w:ilvl w:val="0"/>
          <w:numId w:val="6"/>
        </w:numPr>
        <w:ind w:left="426" w:right="567"/>
        <w:jc w:val="both"/>
        <w:rPr>
          <w:rFonts w:ascii="Palatino Linotype" w:eastAsia="Times New Roman" w:hAnsi="Palatino Linotype" w:cs="Arial"/>
          <w:lang w:val="es-ES"/>
        </w:rPr>
      </w:pPr>
      <w:r w:rsidRPr="00C44906">
        <w:rPr>
          <w:rFonts w:ascii="Palatino Linotype" w:eastAsia="Times New Roman" w:hAnsi="Palatino Linotype" w:cs="Arial"/>
          <w:b/>
          <w:lang w:val="es-ES"/>
        </w:rPr>
        <w:t>00159/SE/IP/2022</w:t>
      </w:r>
    </w:p>
    <w:p w14:paraId="43F33B35" w14:textId="77777777" w:rsidR="00EB341D" w:rsidRPr="00C44906" w:rsidRDefault="00EB341D" w:rsidP="00972DAB">
      <w:pPr>
        <w:ind w:left="567" w:right="567"/>
        <w:jc w:val="both"/>
        <w:rPr>
          <w:rFonts w:ascii="Palatino Linotype" w:eastAsia="Calibri" w:hAnsi="Palatino Linotype" w:cs="Arial"/>
          <w:i/>
          <w:sz w:val="22"/>
          <w:lang w:val="es-ES"/>
        </w:rPr>
      </w:pPr>
    </w:p>
    <w:p w14:paraId="65333A9E" w14:textId="53846BA2" w:rsidR="00EB341D" w:rsidRPr="00C44906" w:rsidRDefault="00EB341D" w:rsidP="00972DAB">
      <w:pPr>
        <w:ind w:left="567" w:right="567"/>
        <w:jc w:val="both"/>
        <w:rPr>
          <w:rFonts w:ascii="Palatino Linotype" w:eastAsia="Calibri" w:hAnsi="Palatino Linotype" w:cs="Arial"/>
          <w:i/>
          <w:sz w:val="22"/>
          <w:lang w:val="es-ES"/>
        </w:rPr>
      </w:pPr>
      <w:r w:rsidRPr="00C44906">
        <w:rPr>
          <w:rFonts w:ascii="Palatino Linotype" w:eastAsia="Calibri" w:hAnsi="Palatino Linotype" w:cs="Arial"/>
          <w:i/>
          <w:sz w:val="22"/>
          <w:lang w:val="es-ES"/>
        </w:rPr>
        <w:t xml:space="preserve">1.- Contratos y/o convenios del prestador de servicios del Establecimiento de Consumo Escolar, de la Escuela Primaria 2 de marzo, Turno Matutino C.C.T. 15EPR1606T, Turno Vespertino C.C.T. 15EPR4237K, de los periodos del ciclo escolar: 2016-2017, 2017-2018, 2018-2019 y 2019-2020. 2.- Contratos y/o convenios del prestador de servicio del Centro de fotocopiado, de la Escuela Primaria 2 de marzo, Turno Matutino C.C.T. 15EPR1606T, Turno Vespertino C.C.T. 15EPR4237K, de los periodos del ciclo escolar: 2016-2017, 2017-2018, 2018-2019 y 2019-2020. 3.- Contratos y/o convenios del prestador de servicio de Papelería, de la Escuela Primaria 2 de marzo, Turno Matutino C.C.T. 15EPR1606T, Turno Vespertino C.C.T. 15EPR4237K, de los periodos del ciclo escolar: 2016-2017, 2017-2018, 2018-2019 y 2019-2020. 4.- Informe escrito de transparencia de los recursos materiales y financieros (Recursos Federales, Cooperaciones voluntarias, y recursos por prestadores de servicios), firmados por el secretario técnico, e integrantes del CEPS, de la Escuela Primaria 2 de marzo, Turno Matutino C.C.T. 15EPR1606T, Turno Vespertino C.C.T. 15EPR4237K, de los periodos del ciclo escolar: 2016-2017, 2017-2018 y 2018-2019. 5.- Registros de inscripción </w:t>
      </w:r>
      <w:r w:rsidRPr="00C44906">
        <w:rPr>
          <w:rFonts w:ascii="Palatino Linotype" w:eastAsia="Calibri" w:hAnsi="Palatino Linotype" w:cs="Arial"/>
          <w:i/>
          <w:sz w:val="22"/>
          <w:lang w:val="es-ES"/>
        </w:rPr>
        <w:lastRenderedPageBreak/>
        <w:t>realizados por la Autoridad Educativa Escolar, a los programas Federales, Estatales y Municipales de la Escuela Primaria 2 de marzo, Turno Matutino C.C.T. 15EPR1606T, Turno Vespertino C.C.T. 15EPR4237K, de los periodos del ciclo escolar: 2016-2017, 2017-2018, 2018-2019 y 2019-2020. 6.- Estados financieros y comprobantes de los gastos de las Mesas Directivas de la Asociación de Padres de Familia de la Escuela Primaria 2 de marzo, Turno Matutino C.C.T. 15EPR1606T, Turno Vespertino C.C.T. 15EPR4237K, de los periodos del ciclo escolar: 2016-2017, 2017-2018 y 2018-2019. 7.- Las actas y registro en que conste la elección de la Mesa Directiva y Comité Escolar de Participación Social, con los respectivos nombres y cargos, de la Escuela Primaria 2 de marzo, Turno Matutino C.C.T. 15EPR1606T, Turno Vespertino C.C.T. 15EPR4237K, de los periodos del ciclo escolar: 2016-2017, 2017-2018, 2018-2019 y 2019-2020. 8.- Curricular Vitae de todos los docentes de la Escuela Primaria 2 de marzo, Turno Matutino C.C.T. 15EPR1606T, Turno Vespertino C.C.T. 15EPR4237K. 9.- Recibos de nómina del ejercicio fiscal 2019 y 2020, de todos los docentes de la Escuela Primaria 2 de marzo, Turno Matutino C.C.T. 15EPR1606T, Turno Vespertino C.C.T. 15EPR4237K.</w:t>
      </w:r>
    </w:p>
    <w:p w14:paraId="18A7F04A" w14:textId="77777777" w:rsidR="00972DAB" w:rsidRPr="00C44906" w:rsidRDefault="00972DAB" w:rsidP="00972DAB">
      <w:pPr>
        <w:ind w:left="567" w:right="567"/>
        <w:jc w:val="both"/>
        <w:rPr>
          <w:rFonts w:ascii="Palatino Linotype" w:eastAsia="Times New Roman" w:hAnsi="Palatino Linotype" w:cs="Arial"/>
          <w:b/>
          <w:bCs/>
          <w:lang w:val="es-ES"/>
        </w:rPr>
      </w:pPr>
    </w:p>
    <w:p w14:paraId="1E6D85C1" w14:textId="6AB0FFCC" w:rsidR="00972DAB" w:rsidRPr="00C44906" w:rsidRDefault="00972DAB" w:rsidP="00972DAB">
      <w:pPr>
        <w:ind w:left="567" w:right="567"/>
        <w:jc w:val="both"/>
        <w:rPr>
          <w:rFonts w:ascii="Palatino Linotype" w:eastAsia="Times New Roman" w:hAnsi="Palatino Linotype" w:cs="Arial"/>
          <w:b/>
          <w:bCs/>
          <w:lang w:val="es-ES"/>
        </w:rPr>
      </w:pPr>
    </w:p>
    <w:p w14:paraId="43692616" w14:textId="69C929DE" w:rsidR="00554DF4" w:rsidRPr="00C44906" w:rsidRDefault="00554DF4" w:rsidP="009507DA">
      <w:pPr>
        <w:ind w:right="567"/>
        <w:jc w:val="both"/>
        <w:rPr>
          <w:rFonts w:ascii="Palatino Linotype" w:eastAsia="Times New Roman" w:hAnsi="Palatino Linotype" w:cs="Arial"/>
          <w:lang w:val="es-ES"/>
        </w:rPr>
      </w:pPr>
      <w:r w:rsidRPr="00C44906">
        <w:rPr>
          <w:rFonts w:ascii="Palatino Linotype" w:eastAsia="Times New Roman" w:hAnsi="Palatino Linotype" w:cs="Arial"/>
          <w:lang w:val="es-ES"/>
        </w:rPr>
        <w:t xml:space="preserve">Señaló como modalidad de entrega de la información a través del </w:t>
      </w:r>
      <w:r w:rsidRPr="00C44906">
        <w:rPr>
          <w:rFonts w:ascii="Palatino Linotype" w:eastAsia="Times New Roman" w:hAnsi="Palatino Linotype" w:cs="Arial"/>
          <w:b/>
          <w:lang w:val="es-ES"/>
        </w:rPr>
        <w:t>SAIMEX.</w:t>
      </w:r>
    </w:p>
    <w:p w14:paraId="33E6EFF0" w14:textId="77777777" w:rsidR="00B12E16" w:rsidRPr="00C44906" w:rsidRDefault="00B12E16" w:rsidP="00B12E16">
      <w:pPr>
        <w:pStyle w:val="Prrafodelista"/>
        <w:spacing w:line="360" w:lineRule="auto"/>
        <w:ind w:left="0"/>
        <w:jc w:val="both"/>
        <w:rPr>
          <w:rFonts w:ascii="Palatino Linotype" w:eastAsia="Times New Roman" w:hAnsi="Palatino Linotype" w:cs="Arial"/>
          <w:lang w:val="es-ES"/>
        </w:rPr>
      </w:pPr>
    </w:p>
    <w:p w14:paraId="174685DA" w14:textId="6BE9ABAE" w:rsidR="00AD1D4C" w:rsidRPr="00C44906" w:rsidRDefault="00554DF4" w:rsidP="001511DD">
      <w:pPr>
        <w:pStyle w:val="Prrafodelista"/>
        <w:numPr>
          <w:ilvl w:val="0"/>
          <w:numId w:val="1"/>
        </w:numPr>
        <w:spacing w:before="240" w:after="240" w:line="360" w:lineRule="auto"/>
        <w:ind w:left="0" w:firstLine="0"/>
        <w:jc w:val="both"/>
        <w:rPr>
          <w:rFonts w:ascii="Palatino Linotype" w:eastAsia="Calibri" w:hAnsi="Palatino Linotype" w:cs="Times New Roman"/>
          <w:b/>
          <w:i/>
          <w:lang w:val="es-ES"/>
        </w:rPr>
      </w:pPr>
      <w:r w:rsidRPr="00C44906">
        <w:rPr>
          <w:rFonts w:ascii="Palatino Linotype" w:eastAsia="Calibri" w:hAnsi="Palatino Linotype" w:cs="Times New Roman"/>
          <w:lang w:val="es-ES"/>
        </w:rPr>
        <w:t xml:space="preserve">El </w:t>
      </w:r>
      <w:r w:rsidR="00B657BE" w:rsidRPr="00C44906">
        <w:rPr>
          <w:rFonts w:ascii="Palatino Linotype" w:eastAsia="Calibri" w:hAnsi="Palatino Linotype" w:cs="Times New Roman"/>
          <w:lang w:val="es-ES"/>
        </w:rPr>
        <w:t>diecisiete</w:t>
      </w:r>
      <w:r w:rsidR="00DF5D83" w:rsidRPr="00C44906">
        <w:rPr>
          <w:rFonts w:ascii="Palatino Linotype" w:eastAsia="Calibri" w:hAnsi="Palatino Linotype" w:cs="Arial"/>
          <w:lang w:val="es-AR"/>
        </w:rPr>
        <w:t xml:space="preserve"> (</w:t>
      </w:r>
      <w:r w:rsidR="00B657BE" w:rsidRPr="00C44906">
        <w:rPr>
          <w:rFonts w:ascii="Palatino Linotype" w:eastAsia="Calibri" w:hAnsi="Palatino Linotype" w:cs="Arial"/>
          <w:lang w:val="es-AR"/>
        </w:rPr>
        <w:t>17</w:t>
      </w:r>
      <w:r w:rsidR="00DF5D83" w:rsidRPr="00C44906">
        <w:rPr>
          <w:rFonts w:ascii="Palatino Linotype" w:eastAsia="Calibri" w:hAnsi="Palatino Linotype" w:cs="Arial"/>
          <w:lang w:val="es-AR"/>
        </w:rPr>
        <w:t>)</w:t>
      </w:r>
      <w:r w:rsidR="00593DA3" w:rsidRPr="00C44906">
        <w:rPr>
          <w:rFonts w:ascii="Palatino Linotype" w:eastAsia="Calibri" w:hAnsi="Palatino Linotype" w:cs="Arial"/>
          <w:lang w:val="es-AR"/>
        </w:rPr>
        <w:t xml:space="preserve">, dieciocho (18), veintitrés (23) </w:t>
      </w:r>
      <w:r w:rsidR="00F262DA" w:rsidRPr="00C44906">
        <w:rPr>
          <w:rFonts w:ascii="Palatino Linotype" w:eastAsia="Calibri" w:hAnsi="Palatino Linotype" w:cs="Arial"/>
          <w:lang w:val="es-AR"/>
        </w:rPr>
        <w:t xml:space="preserve">y veinticuatro (24) </w:t>
      </w:r>
      <w:r w:rsidR="00DF5D83" w:rsidRPr="00C44906">
        <w:rPr>
          <w:rFonts w:ascii="Palatino Linotype" w:eastAsia="Calibri" w:hAnsi="Palatino Linotype" w:cs="Arial"/>
          <w:lang w:val="es-AR"/>
        </w:rPr>
        <w:t xml:space="preserve">de </w:t>
      </w:r>
      <w:r w:rsidR="00B657BE" w:rsidRPr="00C44906">
        <w:rPr>
          <w:rFonts w:ascii="Palatino Linotype" w:eastAsia="Calibri" w:hAnsi="Palatino Linotype" w:cs="Arial"/>
          <w:lang w:val="es-AR"/>
        </w:rPr>
        <w:t>marzo</w:t>
      </w:r>
      <w:r w:rsidRPr="00C44906">
        <w:rPr>
          <w:rFonts w:ascii="Palatino Linotype" w:eastAsia="Calibri" w:hAnsi="Palatino Linotype" w:cs="Times New Roman"/>
          <w:lang w:val="es-ES"/>
        </w:rPr>
        <w:t xml:space="preserve">, el </w:t>
      </w:r>
      <w:r w:rsidRPr="00C44906">
        <w:rPr>
          <w:rFonts w:ascii="Palatino Linotype" w:eastAsia="Calibri" w:hAnsi="Palatino Linotype" w:cs="Arial"/>
          <w:b/>
          <w:lang w:val="es-AR"/>
        </w:rPr>
        <w:t>SUJETO OBLIGADO</w:t>
      </w:r>
      <w:r w:rsidRPr="00C44906">
        <w:rPr>
          <w:rFonts w:ascii="Palatino Linotype" w:eastAsia="Calibri" w:hAnsi="Palatino Linotype" w:cs="Arial"/>
          <w:b/>
          <w:i/>
          <w:lang w:val="es-AR"/>
        </w:rPr>
        <w:t xml:space="preserve"> </w:t>
      </w:r>
      <w:r w:rsidRPr="00C44906">
        <w:rPr>
          <w:rFonts w:ascii="Palatino Linotype" w:eastAsia="Times New Roman" w:hAnsi="Palatino Linotype" w:cs="Arial"/>
          <w:lang w:val="es-ES"/>
        </w:rPr>
        <w:t>dio respuest</w:t>
      </w:r>
      <w:r w:rsidR="00CE5D17" w:rsidRPr="00C44906">
        <w:rPr>
          <w:rFonts w:ascii="Palatino Linotype" w:eastAsia="Times New Roman" w:hAnsi="Palatino Linotype" w:cs="Arial"/>
          <w:lang w:val="es-ES"/>
        </w:rPr>
        <w:t>a a la</w:t>
      </w:r>
      <w:r w:rsidR="00D61088" w:rsidRPr="00C44906">
        <w:rPr>
          <w:rFonts w:ascii="Palatino Linotype" w:eastAsia="Times New Roman" w:hAnsi="Palatino Linotype" w:cs="Arial"/>
          <w:lang w:val="es-ES"/>
        </w:rPr>
        <w:t>s</w:t>
      </w:r>
      <w:r w:rsidR="00CE5D17" w:rsidRPr="00C44906">
        <w:rPr>
          <w:rFonts w:ascii="Palatino Linotype" w:eastAsia="Times New Roman" w:hAnsi="Palatino Linotype" w:cs="Arial"/>
          <w:lang w:val="es-ES"/>
        </w:rPr>
        <w:t xml:space="preserve"> solicitud</w:t>
      </w:r>
      <w:r w:rsidR="00D61088" w:rsidRPr="00C44906">
        <w:rPr>
          <w:rFonts w:ascii="Palatino Linotype" w:eastAsia="Times New Roman" w:hAnsi="Palatino Linotype" w:cs="Arial"/>
          <w:lang w:val="es-ES"/>
        </w:rPr>
        <w:t>es</w:t>
      </w:r>
      <w:r w:rsidR="00CE5D17" w:rsidRPr="00C44906">
        <w:rPr>
          <w:rFonts w:ascii="Palatino Linotype" w:eastAsia="Times New Roman" w:hAnsi="Palatino Linotype" w:cs="Arial"/>
          <w:lang w:val="es-ES"/>
        </w:rPr>
        <w:t xml:space="preserve"> de información</w:t>
      </w:r>
      <w:r w:rsidR="004900C9" w:rsidRPr="00C44906">
        <w:rPr>
          <w:rFonts w:ascii="Palatino Linotype" w:eastAsia="Times New Roman" w:hAnsi="Palatino Linotype" w:cs="Arial"/>
          <w:lang w:val="es-ES"/>
        </w:rPr>
        <w:t xml:space="preserve">, </w:t>
      </w:r>
      <w:r w:rsidR="00710D1E" w:rsidRPr="00C44906">
        <w:rPr>
          <w:rFonts w:ascii="Palatino Linotype" w:eastAsia="Times New Roman" w:hAnsi="Palatino Linotype" w:cs="Arial"/>
          <w:lang w:val="es-ES"/>
        </w:rPr>
        <w:t>en los siguientes términos</w:t>
      </w:r>
      <w:r w:rsidR="00AD1D4C" w:rsidRPr="00C44906">
        <w:rPr>
          <w:rFonts w:ascii="Palatino Linotype" w:eastAsia="Calibri" w:hAnsi="Palatino Linotype" w:cs="Times New Roman"/>
          <w:bCs/>
          <w:iCs/>
          <w:lang w:val="es-ES"/>
        </w:rPr>
        <w:t>:</w:t>
      </w:r>
    </w:p>
    <w:p w14:paraId="059055A2" w14:textId="77777777" w:rsidR="007E491D" w:rsidRPr="00C44906" w:rsidRDefault="007E491D" w:rsidP="007E491D">
      <w:pPr>
        <w:pStyle w:val="Prrafodelista"/>
        <w:spacing w:before="240" w:after="240" w:line="360" w:lineRule="auto"/>
        <w:ind w:left="0"/>
        <w:jc w:val="both"/>
        <w:rPr>
          <w:rFonts w:ascii="Palatino Linotype" w:eastAsia="Calibri" w:hAnsi="Palatino Linotype" w:cs="Times New Roman"/>
          <w:b/>
          <w:i/>
          <w:lang w:val="es-ES"/>
        </w:rPr>
      </w:pPr>
    </w:p>
    <w:p w14:paraId="45222B1C" w14:textId="6BBA4772" w:rsidR="00A2726B" w:rsidRPr="00C44906" w:rsidRDefault="00B657BE" w:rsidP="00B36C4E">
      <w:pPr>
        <w:pStyle w:val="Prrafodelista"/>
        <w:numPr>
          <w:ilvl w:val="0"/>
          <w:numId w:val="5"/>
        </w:numPr>
        <w:ind w:left="851" w:right="567"/>
        <w:jc w:val="both"/>
        <w:rPr>
          <w:rFonts w:ascii="Palatino Linotype" w:eastAsia="Times New Roman" w:hAnsi="Palatino Linotype" w:cs="Arial"/>
          <w:sz w:val="22"/>
          <w:szCs w:val="22"/>
          <w:lang w:val="es-ES"/>
        </w:rPr>
      </w:pPr>
      <w:r w:rsidRPr="00C44906">
        <w:rPr>
          <w:rFonts w:ascii="Palatino Linotype" w:eastAsia="Times New Roman" w:hAnsi="Palatino Linotype" w:cs="Arial"/>
          <w:b/>
          <w:sz w:val="22"/>
          <w:szCs w:val="22"/>
          <w:lang w:val="es-ES"/>
        </w:rPr>
        <w:t>00107/SE/IP/2022</w:t>
      </w:r>
      <w:r w:rsidR="00593DA3" w:rsidRPr="00C44906">
        <w:rPr>
          <w:rFonts w:ascii="Palatino Linotype" w:eastAsia="Times New Roman" w:hAnsi="Palatino Linotype" w:cs="Arial"/>
          <w:b/>
          <w:sz w:val="22"/>
          <w:szCs w:val="22"/>
          <w:lang w:val="es-ES"/>
        </w:rPr>
        <w:t>:</w:t>
      </w:r>
    </w:p>
    <w:p w14:paraId="7ED601E5" w14:textId="77777777" w:rsidR="00611F1A" w:rsidRPr="00C44906" w:rsidRDefault="00611F1A" w:rsidP="00593DA3">
      <w:pPr>
        <w:pStyle w:val="Prrafodelista"/>
        <w:ind w:left="851" w:right="567"/>
        <w:jc w:val="both"/>
        <w:rPr>
          <w:rFonts w:ascii="Palatino Linotype" w:eastAsia="Times New Roman" w:hAnsi="Palatino Linotype" w:cs="Arial"/>
          <w:sz w:val="22"/>
          <w:szCs w:val="22"/>
          <w:lang w:val="es-ES"/>
        </w:rPr>
      </w:pPr>
    </w:p>
    <w:p w14:paraId="264C8260" w14:textId="1379DCDD" w:rsidR="00B657BE" w:rsidRPr="00C44906" w:rsidRDefault="00611F1A" w:rsidP="00593DA3">
      <w:pPr>
        <w:pStyle w:val="Prrafodelista"/>
        <w:tabs>
          <w:tab w:val="left" w:pos="8080"/>
        </w:tabs>
        <w:spacing w:line="360" w:lineRule="auto"/>
        <w:ind w:left="851" w:right="709"/>
        <w:jc w:val="both"/>
        <w:rPr>
          <w:rFonts w:ascii="Palatino Linotype" w:eastAsia="Times New Roman" w:hAnsi="Palatino Linotype" w:cs="Arial"/>
          <w:bCs/>
          <w:i/>
          <w:sz w:val="22"/>
          <w:szCs w:val="22"/>
          <w:lang w:val="es-ES"/>
        </w:rPr>
      </w:pPr>
      <w:r w:rsidRPr="00C44906">
        <w:rPr>
          <w:rFonts w:ascii="Palatino Linotype" w:eastAsia="Times New Roman" w:hAnsi="Palatino Linotype" w:cs="Arial"/>
          <w:bCs/>
          <w:i/>
          <w:sz w:val="22"/>
          <w:szCs w:val="22"/>
          <w:lang w:val="es-ES"/>
        </w:rPr>
        <w:t>“</w:t>
      </w:r>
      <w:r w:rsidR="00B657BE" w:rsidRPr="00C44906">
        <w:rPr>
          <w:rFonts w:ascii="Palatino Linotype" w:eastAsia="Times New Roman" w:hAnsi="Palatino Linotype" w:cs="Arial"/>
          <w:bCs/>
          <w:i/>
          <w:sz w:val="22"/>
          <w:szCs w:val="22"/>
          <w:lang w:val="es-ES"/>
        </w:rPr>
        <w:t>De conformidad con lo dispuesto en el artículo 163 de la Ley de Transparencia y Acceso a la Información Pública del Estado de México y Municipios, se adjunta un archivo correspondiente al acuerdo de fecha 17 de marzo de dos mil veintidós signado por el Titular de la Unidad de Transparencia, así mismo se anexan archivos con información remitida por el Servidor Público Habilitado.</w:t>
      </w:r>
    </w:p>
    <w:p w14:paraId="60325213" w14:textId="77777777" w:rsidR="00B657BE" w:rsidRPr="00C44906" w:rsidRDefault="00B657BE" w:rsidP="00593DA3">
      <w:pPr>
        <w:pStyle w:val="Prrafodelista"/>
        <w:tabs>
          <w:tab w:val="left" w:pos="8080"/>
        </w:tabs>
        <w:spacing w:line="360" w:lineRule="auto"/>
        <w:ind w:left="851" w:right="709"/>
        <w:jc w:val="both"/>
        <w:rPr>
          <w:rFonts w:ascii="Palatino Linotype" w:eastAsia="Times New Roman" w:hAnsi="Palatino Linotype" w:cs="Arial"/>
          <w:bCs/>
          <w:i/>
          <w:sz w:val="22"/>
          <w:szCs w:val="22"/>
          <w:lang w:val="es-ES"/>
        </w:rPr>
      </w:pPr>
      <w:r w:rsidRPr="00C44906">
        <w:rPr>
          <w:rFonts w:ascii="Palatino Linotype" w:eastAsia="Times New Roman" w:hAnsi="Palatino Linotype" w:cs="Arial"/>
          <w:bCs/>
          <w:i/>
          <w:sz w:val="22"/>
          <w:szCs w:val="22"/>
          <w:lang w:val="es-ES"/>
        </w:rPr>
        <w:t>ATENTAMENTE</w:t>
      </w:r>
    </w:p>
    <w:p w14:paraId="01B30546" w14:textId="1A451406" w:rsidR="00611F1A" w:rsidRPr="00C44906" w:rsidRDefault="00B657BE" w:rsidP="00593DA3">
      <w:pPr>
        <w:pStyle w:val="Prrafodelista"/>
        <w:tabs>
          <w:tab w:val="left" w:pos="8080"/>
        </w:tabs>
        <w:spacing w:line="360" w:lineRule="auto"/>
        <w:ind w:left="851" w:right="709"/>
        <w:jc w:val="both"/>
        <w:rPr>
          <w:rFonts w:ascii="Palatino Linotype" w:eastAsia="Times New Roman" w:hAnsi="Palatino Linotype" w:cs="Arial"/>
          <w:bCs/>
          <w:i/>
          <w:sz w:val="22"/>
          <w:szCs w:val="22"/>
          <w:lang w:val="es-ES"/>
        </w:rPr>
      </w:pPr>
      <w:r w:rsidRPr="00C44906">
        <w:rPr>
          <w:rFonts w:ascii="Palatino Linotype" w:eastAsia="Times New Roman" w:hAnsi="Palatino Linotype" w:cs="Arial"/>
          <w:bCs/>
          <w:i/>
          <w:sz w:val="22"/>
          <w:szCs w:val="22"/>
          <w:lang w:val="es-ES"/>
        </w:rPr>
        <w:t>L.C. Paulina Cruz Casas</w:t>
      </w:r>
      <w:r w:rsidR="00611F1A" w:rsidRPr="00C44906">
        <w:rPr>
          <w:rFonts w:ascii="Palatino Linotype" w:eastAsia="Times New Roman" w:hAnsi="Palatino Linotype" w:cs="Arial"/>
          <w:bCs/>
          <w:i/>
          <w:sz w:val="22"/>
          <w:szCs w:val="22"/>
          <w:lang w:val="es-ES"/>
        </w:rPr>
        <w:t>” (sic)</w:t>
      </w:r>
    </w:p>
    <w:p w14:paraId="67B01183" w14:textId="77777777" w:rsidR="00611F1A" w:rsidRPr="00C44906" w:rsidRDefault="00611F1A" w:rsidP="00593DA3">
      <w:pPr>
        <w:pStyle w:val="Prrafodelista"/>
        <w:tabs>
          <w:tab w:val="left" w:pos="8080"/>
        </w:tabs>
        <w:spacing w:line="360" w:lineRule="auto"/>
        <w:ind w:left="851"/>
        <w:jc w:val="both"/>
        <w:rPr>
          <w:rFonts w:ascii="Palatino Linotype" w:eastAsia="Times New Roman" w:hAnsi="Palatino Linotype" w:cs="Arial"/>
          <w:bCs/>
          <w:i/>
          <w:sz w:val="22"/>
          <w:szCs w:val="22"/>
          <w:lang w:val="es-ES"/>
        </w:rPr>
      </w:pPr>
    </w:p>
    <w:p w14:paraId="116967E1" w14:textId="54463211" w:rsidR="00B657BE" w:rsidRPr="00C44906" w:rsidRDefault="00B657BE" w:rsidP="00B36C4E">
      <w:pPr>
        <w:pStyle w:val="Prrafodelista"/>
        <w:numPr>
          <w:ilvl w:val="0"/>
          <w:numId w:val="9"/>
        </w:numPr>
        <w:tabs>
          <w:tab w:val="left" w:pos="8080"/>
        </w:tabs>
        <w:spacing w:line="360" w:lineRule="auto"/>
        <w:ind w:left="851"/>
        <w:jc w:val="both"/>
        <w:rPr>
          <w:rFonts w:ascii="Palatino Linotype" w:eastAsia="Times New Roman" w:hAnsi="Palatino Linotype" w:cs="Arial"/>
          <w:b/>
          <w:bCs/>
          <w:i/>
          <w:sz w:val="22"/>
          <w:szCs w:val="22"/>
          <w:lang w:val="es-ES"/>
        </w:rPr>
      </w:pPr>
      <w:r w:rsidRPr="00C44906">
        <w:rPr>
          <w:rFonts w:ascii="Palatino Linotype" w:eastAsia="Times New Roman" w:hAnsi="Palatino Linotype" w:cs="Arial"/>
          <w:b/>
          <w:bCs/>
          <w:i/>
          <w:sz w:val="22"/>
          <w:szCs w:val="22"/>
          <w:lang w:val="es-ES"/>
        </w:rPr>
        <w:t>SAIMEX00107UT.pdf</w:t>
      </w:r>
      <w:r w:rsidR="00593DA3" w:rsidRPr="00C44906">
        <w:rPr>
          <w:rFonts w:ascii="Palatino Linotype" w:eastAsia="Times New Roman" w:hAnsi="Palatino Linotype" w:cs="Arial"/>
          <w:b/>
          <w:bCs/>
          <w:i/>
          <w:sz w:val="22"/>
          <w:szCs w:val="22"/>
          <w:lang w:val="es-ES"/>
        </w:rPr>
        <w:t xml:space="preserve">: </w:t>
      </w:r>
      <w:r w:rsidR="00593DA3" w:rsidRPr="00C44906">
        <w:rPr>
          <w:rFonts w:ascii="Palatino Linotype" w:eastAsia="Times New Roman" w:hAnsi="Palatino Linotype" w:cs="Arial"/>
          <w:bCs/>
          <w:sz w:val="22"/>
          <w:szCs w:val="22"/>
          <w:lang w:val="es-ES"/>
        </w:rPr>
        <w:t xml:space="preserve">Oficio 21001000010000L/1082/2022 que integra una página </w:t>
      </w:r>
      <w:r w:rsidR="00FB5AF5" w:rsidRPr="00C44906">
        <w:rPr>
          <w:rFonts w:ascii="Palatino Linotype" w:eastAsia="Times New Roman" w:hAnsi="Palatino Linotype" w:cs="Arial"/>
          <w:bCs/>
          <w:sz w:val="22"/>
          <w:szCs w:val="22"/>
          <w:lang w:val="es-ES"/>
        </w:rPr>
        <w:t xml:space="preserve">en el que se observa un documento incompleto, </w:t>
      </w:r>
      <w:r w:rsidR="00593DA3" w:rsidRPr="00C44906">
        <w:rPr>
          <w:rFonts w:ascii="Palatino Linotype" w:eastAsia="Times New Roman" w:hAnsi="Palatino Linotype" w:cs="Arial"/>
          <w:bCs/>
          <w:sz w:val="22"/>
          <w:szCs w:val="22"/>
          <w:lang w:val="es-ES"/>
        </w:rPr>
        <w:t xml:space="preserve">en el que refiere que las Asociaciones de Padres de </w:t>
      </w:r>
      <w:r w:rsidR="00FB5AF5" w:rsidRPr="00C44906">
        <w:rPr>
          <w:rFonts w:ascii="Palatino Linotype" w:eastAsia="Times New Roman" w:hAnsi="Palatino Linotype" w:cs="Arial"/>
          <w:bCs/>
          <w:sz w:val="22"/>
          <w:szCs w:val="22"/>
          <w:lang w:val="es-ES"/>
        </w:rPr>
        <w:t>no son sujetos obligados</w:t>
      </w:r>
    </w:p>
    <w:p w14:paraId="13C2ED38" w14:textId="36C1C677" w:rsidR="00B657BE" w:rsidRPr="00C44906" w:rsidRDefault="00B657BE" w:rsidP="00B36C4E">
      <w:pPr>
        <w:pStyle w:val="Prrafodelista"/>
        <w:numPr>
          <w:ilvl w:val="0"/>
          <w:numId w:val="10"/>
        </w:numPr>
        <w:tabs>
          <w:tab w:val="left" w:pos="8080"/>
        </w:tabs>
        <w:spacing w:line="360" w:lineRule="auto"/>
        <w:ind w:left="851"/>
        <w:jc w:val="both"/>
        <w:rPr>
          <w:rFonts w:ascii="Palatino Linotype" w:eastAsia="Times New Roman" w:hAnsi="Palatino Linotype" w:cs="Arial"/>
          <w:b/>
          <w:bCs/>
          <w:i/>
          <w:sz w:val="22"/>
          <w:szCs w:val="22"/>
          <w:lang w:val="es-ES"/>
        </w:rPr>
      </w:pPr>
      <w:r w:rsidRPr="00C44906">
        <w:rPr>
          <w:rFonts w:ascii="Palatino Linotype" w:eastAsia="Times New Roman" w:hAnsi="Palatino Linotype" w:cs="Arial"/>
          <w:b/>
          <w:bCs/>
          <w:i/>
          <w:sz w:val="22"/>
          <w:szCs w:val="22"/>
          <w:lang w:val="es-ES"/>
        </w:rPr>
        <w:t>SAIMEX00107UT-2.pdf</w:t>
      </w:r>
      <w:r w:rsidR="00FB5AF5" w:rsidRPr="00C44906">
        <w:rPr>
          <w:rFonts w:ascii="Palatino Linotype" w:eastAsia="Times New Roman" w:hAnsi="Palatino Linotype" w:cs="Arial"/>
          <w:b/>
          <w:bCs/>
          <w:i/>
          <w:sz w:val="22"/>
          <w:szCs w:val="22"/>
          <w:lang w:val="es-ES"/>
        </w:rPr>
        <w:t xml:space="preserve"> </w:t>
      </w:r>
      <w:r w:rsidR="00F526EC" w:rsidRPr="00C44906">
        <w:rPr>
          <w:rFonts w:ascii="Palatino Linotype" w:eastAsia="Times New Roman" w:hAnsi="Palatino Linotype" w:cs="Arial"/>
          <w:bCs/>
          <w:sz w:val="22"/>
          <w:szCs w:val="22"/>
          <w:lang w:val="es-ES"/>
        </w:rPr>
        <w:t>Contiene la segunda parte de</w:t>
      </w:r>
      <w:r w:rsidR="00FB5AF5" w:rsidRPr="00C44906">
        <w:rPr>
          <w:rFonts w:ascii="Palatino Linotype" w:eastAsia="Times New Roman" w:hAnsi="Palatino Linotype" w:cs="Arial"/>
          <w:bCs/>
          <w:sz w:val="22"/>
          <w:szCs w:val="22"/>
          <w:lang w:val="es-ES"/>
        </w:rPr>
        <w:t xml:space="preserve"> un documento incompleto que complementa al anterior</w:t>
      </w:r>
      <w:r w:rsidR="00FB5AF5" w:rsidRPr="00C44906">
        <w:rPr>
          <w:rFonts w:ascii="Palatino Linotype" w:eastAsia="Times New Roman" w:hAnsi="Palatino Linotype" w:cs="Arial"/>
          <w:bCs/>
          <w:i/>
          <w:sz w:val="22"/>
          <w:szCs w:val="22"/>
          <w:lang w:val="es-ES"/>
        </w:rPr>
        <w:t xml:space="preserve"> </w:t>
      </w:r>
      <w:r w:rsidR="00FB5AF5" w:rsidRPr="00C44906">
        <w:rPr>
          <w:rFonts w:ascii="Palatino Linotype" w:eastAsia="Times New Roman" w:hAnsi="Palatino Linotype" w:cs="Arial"/>
          <w:bCs/>
          <w:sz w:val="22"/>
          <w:szCs w:val="22"/>
          <w:lang w:val="es-ES"/>
        </w:rPr>
        <w:t>en el que se indica que las asociaciones de Padres de Familia no son sujetos obligados.</w:t>
      </w:r>
    </w:p>
    <w:p w14:paraId="381345F3" w14:textId="23BA1D79" w:rsidR="00B657BE" w:rsidRPr="00C44906" w:rsidRDefault="00B657BE" w:rsidP="00B36C4E">
      <w:pPr>
        <w:pStyle w:val="Prrafodelista"/>
        <w:numPr>
          <w:ilvl w:val="0"/>
          <w:numId w:val="10"/>
        </w:numPr>
        <w:tabs>
          <w:tab w:val="left" w:pos="8080"/>
        </w:tabs>
        <w:spacing w:line="360" w:lineRule="auto"/>
        <w:ind w:left="851"/>
        <w:jc w:val="both"/>
        <w:rPr>
          <w:rFonts w:ascii="Palatino Linotype" w:eastAsia="Times New Roman" w:hAnsi="Palatino Linotype" w:cs="Arial"/>
          <w:b/>
          <w:bCs/>
          <w:i/>
          <w:sz w:val="22"/>
          <w:szCs w:val="22"/>
          <w:lang w:val="es-ES"/>
        </w:rPr>
      </w:pPr>
      <w:r w:rsidRPr="00C44906">
        <w:rPr>
          <w:rFonts w:ascii="Palatino Linotype" w:eastAsia="Times New Roman" w:hAnsi="Palatino Linotype" w:cs="Arial"/>
          <w:b/>
          <w:bCs/>
          <w:i/>
          <w:sz w:val="22"/>
          <w:szCs w:val="22"/>
          <w:lang w:val="es-ES"/>
        </w:rPr>
        <w:t>RESPUESTA_107_UT0001.pdf</w:t>
      </w:r>
      <w:r w:rsidR="00FB5AF5" w:rsidRPr="00C44906">
        <w:rPr>
          <w:rFonts w:ascii="Palatino Linotype" w:eastAsia="Times New Roman" w:hAnsi="Palatino Linotype" w:cs="Arial"/>
          <w:b/>
          <w:bCs/>
          <w:i/>
          <w:sz w:val="22"/>
          <w:szCs w:val="22"/>
          <w:lang w:val="es-ES"/>
        </w:rPr>
        <w:t xml:space="preserve">: </w:t>
      </w:r>
      <w:r w:rsidR="00FB5AF5" w:rsidRPr="00C44906">
        <w:rPr>
          <w:rFonts w:ascii="Palatino Linotype" w:eastAsia="Times New Roman" w:hAnsi="Palatino Linotype" w:cs="Arial"/>
          <w:bCs/>
          <w:sz w:val="22"/>
          <w:szCs w:val="22"/>
          <w:lang w:val="es-ES"/>
        </w:rPr>
        <w:t>Contiene el Oficio 21000007S/00420/UT/2022 suscrito por el Titular de la Unidad de Transparencia mediante el cual indica que  las Asociaciones de Padres de Familia no son sujetos obligados.</w:t>
      </w:r>
    </w:p>
    <w:p w14:paraId="2757D49F" w14:textId="3A83B99D" w:rsidR="00B657BE" w:rsidRPr="00C44906" w:rsidRDefault="00FB5AF5" w:rsidP="00B36C4E">
      <w:pPr>
        <w:pStyle w:val="Prrafodelista"/>
        <w:numPr>
          <w:ilvl w:val="0"/>
          <w:numId w:val="10"/>
        </w:numPr>
        <w:tabs>
          <w:tab w:val="left" w:pos="8080"/>
        </w:tabs>
        <w:spacing w:line="360" w:lineRule="auto"/>
        <w:ind w:left="851"/>
        <w:jc w:val="both"/>
        <w:rPr>
          <w:rFonts w:ascii="Palatino Linotype" w:eastAsia="Times New Roman" w:hAnsi="Palatino Linotype" w:cs="Arial"/>
          <w:b/>
          <w:bCs/>
          <w:i/>
          <w:sz w:val="22"/>
          <w:szCs w:val="22"/>
          <w:lang w:val="es-ES"/>
        </w:rPr>
      </w:pPr>
      <w:r w:rsidRPr="00C44906">
        <w:rPr>
          <w:rFonts w:ascii="Palatino Linotype" w:eastAsia="Times New Roman" w:hAnsi="Palatino Linotype" w:cs="Arial"/>
          <w:b/>
          <w:bCs/>
          <w:i/>
          <w:sz w:val="22"/>
          <w:szCs w:val="22"/>
          <w:lang w:val="es-ES"/>
        </w:rPr>
        <w:t xml:space="preserve">SAIMEX00107UT-3.pdf: </w:t>
      </w:r>
      <w:r w:rsidRPr="00C44906">
        <w:rPr>
          <w:rFonts w:ascii="Palatino Linotype" w:eastAsia="Times New Roman" w:hAnsi="Palatino Linotype" w:cs="Arial"/>
          <w:bCs/>
          <w:sz w:val="22"/>
          <w:szCs w:val="22"/>
          <w:lang w:val="es-ES"/>
        </w:rPr>
        <w:t>Contiene la tercera parte del documento incompleto, en el que reiteran que las asociaciones de padres no son sujetos obligados.</w:t>
      </w:r>
    </w:p>
    <w:p w14:paraId="3368D287" w14:textId="77777777" w:rsidR="00A2726B" w:rsidRPr="00C44906" w:rsidRDefault="00A2726B" w:rsidP="00593DA3">
      <w:pPr>
        <w:ind w:left="851" w:right="567"/>
        <w:jc w:val="both"/>
        <w:rPr>
          <w:rFonts w:ascii="Palatino Linotype" w:eastAsia="Times New Roman" w:hAnsi="Palatino Linotype" w:cs="Arial"/>
          <w:b/>
          <w:bCs/>
          <w:sz w:val="22"/>
          <w:szCs w:val="22"/>
          <w:lang w:val="es-ES"/>
        </w:rPr>
      </w:pPr>
    </w:p>
    <w:p w14:paraId="29E9DBEA" w14:textId="63BF82D8" w:rsidR="00593DA3" w:rsidRPr="00C44906" w:rsidRDefault="00593DA3" w:rsidP="00B36C4E">
      <w:pPr>
        <w:pStyle w:val="Prrafodelista"/>
        <w:numPr>
          <w:ilvl w:val="0"/>
          <w:numId w:val="4"/>
        </w:numPr>
        <w:ind w:left="851" w:right="567"/>
        <w:jc w:val="both"/>
        <w:rPr>
          <w:rFonts w:ascii="Palatino Linotype" w:eastAsia="Times New Roman" w:hAnsi="Palatino Linotype" w:cs="Arial"/>
          <w:sz w:val="22"/>
          <w:szCs w:val="22"/>
          <w:lang w:val="es-ES"/>
        </w:rPr>
      </w:pPr>
      <w:r w:rsidRPr="00C44906">
        <w:rPr>
          <w:rFonts w:ascii="Palatino Linotype" w:eastAsia="Times New Roman" w:hAnsi="Palatino Linotype" w:cs="Arial"/>
          <w:b/>
          <w:sz w:val="22"/>
          <w:szCs w:val="22"/>
          <w:lang w:val="es-ES"/>
        </w:rPr>
        <w:t>00112/SE/IP/2022</w:t>
      </w:r>
    </w:p>
    <w:p w14:paraId="5A9DE477" w14:textId="77777777" w:rsidR="00A2726B" w:rsidRPr="00C44906" w:rsidRDefault="00A2726B" w:rsidP="00593DA3">
      <w:pPr>
        <w:pStyle w:val="Prrafodelista"/>
        <w:spacing w:line="360" w:lineRule="auto"/>
        <w:ind w:left="851" w:right="567"/>
        <w:jc w:val="both"/>
        <w:rPr>
          <w:rFonts w:ascii="Palatino Linotype" w:eastAsia="Times New Roman" w:hAnsi="Palatino Linotype" w:cs="Arial"/>
          <w:b/>
          <w:sz w:val="22"/>
          <w:szCs w:val="22"/>
          <w:lang w:val="es-ES"/>
        </w:rPr>
      </w:pPr>
    </w:p>
    <w:p w14:paraId="488777A6"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De conformidad con lo dispuesto en el artículo 163 de la Ley de Transparencia y Acceso a la Información Pública del Estado de México y Municipios, se adjunta un archivo correspondiente al acuerdo de fecha 18 de marzo de dos mil veintidós signado por el Titular de la Unidad de Transparencia, así mismo se anexan archivos con información remitida por el Servidor Público Habilitado.</w:t>
      </w:r>
    </w:p>
    <w:p w14:paraId="1006039C"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ATENTAMENTE</w:t>
      </w:r>
    </w:p>
    <w:p w14:paraId="132F2CD3"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L.C. Paulina Cruz Casas</w:t>
      </w:r>
    </w:p>
    <w:p w14:paraId="4935B31F" w14:textId="77777777" w:rsidR="00593DA3" w:rsidRPr="00C44906" w:rsidRDefault="00593DA3" w:rsidP="00593DA3">
      <w:pPr>
        <w:pStyle w:val="Prrafodelista"/>
        <w:spacing w:line="360" w:lineRule="auto"/>
        <w:ind w:left="851" w:right="567"/>
        <w:jc w:val="both"/>
        <w:rPr>
          <w:rFonts w:ascii="Palatino Linotype" w:eastAsia="Times New Roman" w:hAnsi="Palatino Linotype" w:cs="Arial"/>
          <w:bCs/>
          <w:sz w:val="22"/>
          <w:szCs w:val="22"/>
          <w:lang w:val="es-ES"/>
        </w:rPr>
      </w:pPr>
    </w:p>
    <w:p w14:paraId="401C2913" w14:textId="1CC57D3F" w:rsidR="00593DA3" w:rsidRPr="00C44906" w:rsidRDefault="00593DA3" w:rsidP="00B36C4E">
      <w:pPr>
        <w:pStyle w:val="Prrafodelista"/>
        <w:numPr>
          <w:ilvl w:val="0"/>
          <w:numId w:val="9"/>
        </w:numPr>
        <w:spacing w:line="360" w:lineRule="auto"/>
        <w:ind w:left="851" w:right="567"/>
        <w:jc w:val="both"/>
        <w:rPr>
          <w:rFonts w:ascii="Palatino Linotype" w:eastAsia="Times New Roman" w:hAnsi="Palatino Linotype" w:cs="Arial"/>
          <w:b/>
          <w:bCs/>
          <w:sz w:val="22"/>
          <w:szCs w:val="22"/>
          <w:lang w:val="es-ES"/>
        </w:rPr>
      </w:pPr>
      <w:r w:rsidRPr="00C44906">
        <w:rPr>
          <w:rFonts w:ascii="Palatino Linotype" w:eastAsia="Times New Roman" w:hAnsi="Palatino Linotype" w:cs="Arial"/>
          <w:b/>
          <w:bCs/>
          <w:sz w:val="22"/>
          <w:szCs w:val="22"/>
          <w:lang w:val="es-ES"/>
        </w:rPr>
        <w:t>OFICIO SPH 112 18032022.pdf</w:t>
      </w:r>
      <w:r w:rsidR="00FB5AF5" w:rsidRPr="00C44906">
        <w:rPr>
          <w:rFonts w:ascii="Palatino Linotype" w:eastAsia="Times New Roman" w:hAnsi="Palatino Linotype" w:cs="Arial"/>
          <w:b/>
          <w:bCs/>
          <w:sz w:val="22"/>
          <w:szCs w:val="22"/>
          <w:lang w:val="es-ES"/>
        </w:rPr>
        <w:t xml:space="preserve">: </w:t>
      </w:r>
      <w:r w:rsidR="00FB5AF5" w:rsidRPr="00C44906">
        <w:rPr>
          <w:rFonts w:ascii="Palatino Linotype" w:eastAsia="Times New Roman" w:hAnsi="Palatino Linotype" w:cs="Arial"/>
          <w:bCs/>
          <w:sz w:val="22"/>
          <w:szCs w:val="22"/>
          <w:lang w:val="es-ES"/>
        </w:rPr>
        <w:t>Oficio 21001000010000L/1122/2022</w:t>
      </w:r>
      <w:r w:rsidR="008066C9" w:rsidRPr="00C44906">
        <w:rPr>
          <w:rFonts w:ascii="Palatino Linotype" w:eastAsia="Times New Roman" w:hAnsi="Palatino Linotype" w:cs="Arial"/>
          <w:bCs/>
          <w:sz w:val="22"/>
          <w:szCs w:val="22"/>
          <w:lang w:val="es-ES"/>
        </w:rPr>
        <w:t xml:space="preserve"> mediante el cual indica que las asociaciones de padres no son sujetos obligados.</w:t>
      </w:r>
    </w:p>
    <w:p w14:paraId="2C258534" w14:textId="73EBA7B4" w:rsidR="00593DA3" w:rsidRPr="00C44906" w:rsidRDefault="00593DA3" w:rsidP="00B36C4E">
      <w:pPr>
        <w:pStyle w:val="Prrafodelista"/>
        <w:numPr>
          <w:ilvl w:val="0"/>
          <w:numId w:val="9"/>
        </w:numPr>
        <w:spacing w:line="360" w:lineRule="auto"/>
        <w:ind w:left="851" w:right="567"/>
        <w:jc w:val="both"/>
        <w:rPr>
          <w:rFonts w:ascii="Palatino Linotype" w:eastAsia="Times New Roman" w:hAnsi="Palatino Linotype" w:cs="Arial"/>
          <w:b/>
          <w:bCs/>
          <w:sz w:val="22"/>
          <w:szCs w:val="22"/>
          <w:lang w:val="es-ES"/>
        </w:rPr>
      </w:pPr>
      <w:r w:rsidRPr="00C44906">
        <w:rPr>
          <w:rFonts w:ascii="Palatino Linotype" w:eastAsia="Times New Roman" w:hAnsi="Palatino Linotype" w:cs="Arial"/>
          <w:b/>
          <w:bCs/>
          <w:sz w:val="22"/>
          <w:szCs w:val="22"/>
          <w:lang w:val="es-ES"/>
        </w:rPr>
        <w:lastRenderedPageBreak/>
        <w:t>OFICIO RESPUESTA SOLICITUD 112 18032022.pdf</w:t>
      </w:r>
      <w:r w:rsidR="008066C9" w:rsidRPr="00C44906">
        <w:rPr>
          <w:rFonts w:ascii="Palatino Linotype" w:eastAsia="Times New Roman" w:hAnsi="Palatino Linotype" w:cs="Arial"/>
          <w:b/>
          <w:bCs/>
          <w:sz w:val="22"/>
          <w:szCs w:val="22"/>
          <w:lang w:val="es-ES"/>
        </w:rPr>
        <w:t xml:space="preserve">: </w:t>
      </w:r>
      <w:r w:rsidR="008066C9" w:rsidRPr="00C44906">
        <w:rPr>
          <w:rFonts w:ascii="Palatino Linotype" w:eastAsia="Times New Roman" w:hAnsi="Palatino Linotype" w:cs="Arial"/>
          <w:bCs/>
          <w:sz w:val="22"/>
          <w:szCs w:val="22"/>
          <w:lang w:val="es-ES"/>
        </w:rPr>
        <w:t>Oficio 21000007S*0445/UT/2022 suscrito por el Titular de la Unidad de Transparencia mediante el cual indica las asociaciones de padres de familia no son sujetos obligados, por lo que no están obligados a la rendición de cuentas ante la Secretaría de Educación.</w:t>
      </w:r>
    </w:p>
    <w:p w14:paraId="5B509544" w14:textId="77777777" w:rsidR="00611F1A" w:rsidRPr="00C44906" w:rsidRDefault="00611F1A" w:rsidP="00593DA3">
      <w:pPr>
        <w:spacing w:line="360" w:lineRule="auto"/>
        <w:ind w:left="851" w:right="567"/>
        <w:jc w:val="both"/>
        <w:rPr>
          <w:rFonts w:ascii="Palatino Linotype" w:eastAsia="Times New Roman" w:hAnsi="Palatino Linotype" w:cs="Arial"/>
          <w:b/>
          <w:bCs/>
          <w:sz w:val="22"/>
          <w:szCs w:val="22"/>
          <w:lang w:val="es-ES"/>
        </w:rPr>
      </w:pPr>
    </w:p>
    <w:p w14:paraId="450B899C" w14:textId="77777777" w:rsidR="00593DA3" w:rsidRPr="00C44906" w:rsidRDefault="00593DA3" w:rsidP="00B36C4E">
      <w:pPr>
        <w:pStyle w:val="Prrafodelista"/>
        <w:numPr>
          <w:ilvl w:val="0"/>
          <w:numId w:val="4"/>
        </w:numPr>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b/>
          <w:sz w:val="22"/>
          <w:szCs w:val="22"/>
          <w:lang w:val="es-ES"/>
        </w:rPr>
        <w:t>00142/SE/IP/2022</w:t>
      </w:r>
      <w:r w:rsidRPr="00C44906">
        <w:rPr>
          <w:rFonts w:ascii="Palatino Linotype" w:eastAsia="Times New Roman" w:hAnsi="Palatino Linotype" w:cs="Arial"/>
          <w:sz w:val="22"/>
          <w:szCs w:val="22"/>
          <w:lang w:val="es-ES"/>
        </w:rPr>
        <w:t xml:space="preserve"> </w:t>
      </w:r>
      <w:r w:rsidRPr="00C44906">
        <w:rPr>
          <w:rFonts w:ascii="Palatino Linotype" w:eastAsia="Times New Roman" w:hAnsi="Palatino Linotype" w:cs="Arial"/>
          <w:b/>
          <w:sz w:val="22"/>
          <w:szCs w:val="22"/>
          <w:lang w:val="es-ES"/>
        </w:rPr>
        <w:t xml:space="preserve"> </w:t>
      </w:r>
    </w:p>
    <w:p w14:paraId="0D869E35"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p>
    <w:p w14:paraId="2A39AF9F"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 xml:space="preserve"> “De conformidad con lo dispuesto en el artículo 163 de la Ley de Transparencia y Acceso a la Información Pública del Estado de México y Municipios, se adjunta un archivo correspondiente al acuerdo de fecha 18 de marzo de dos mil veintidós signado por el Titular de la Unidad de Transparencia, así mismo se anexan archivos con información remitida por el Servidor Público Habilitado.</w:t>
      </w:r>
    </w:p>
    <w:p w14:paraId="021328ED"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ATENTAMENTE</w:t>
      </w:r>
    </w:p>
    <w:p w14:paraId="77F7C276" w14:textId="3415CE7C"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L.C. Paulina Cruz Casas” (sic)</w:t>
      </w:r>
    </w:p>
    <w:p w14:paraId="4FC0E589"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p>
    <w:p w14:paraId="05C2807C" w14:textId="54DD88E7" w:rsidR="00593DA3" w:rsidRPr="00C44906" w:rsidRDefault="00593DA3" w:rsidP="00B36C4E">
      <w:pPr>
        <w:pStyle w:val="Prrafodelista"/>
        <w:numPr>
          <w:ilvl w:val="0"/>
          <w:numId w:val="11"/>
        </w:numPr>
        <w:spacing w:line="360" w:lineRule="auto"/>
        <w:ind w:left="851"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OFICIO RESPUESTA SOLICITUD 142 1032022.pdf</w:t>
      </w:r>
      <w:r w:rsidR="008066C9" w:rsidRPr="00C44906">
        <w:rPr>
          <w:rFonts w:ascii="Palatino Linotype" w:eastAsia="Times New Roman" w:hAnsi="Palatino Linotype" w:cs="Arial"/>
          <w:b/>
          <w:i/>
          <w:sz w:val="22"/>
          <w:szCs w:val="22"/>
          <w:lang w:val="es-ES"/>
        </w:rPr>
        <w:t xml:space="preserve">: Documento </w:t>
      </w:r>
      <w:r w:rsidR="008066C9" w:rsidRPr="00C44906">
        <w:rPr>
          <w:rFonts w:ascii="Palatino Linotype" w:eastAsia="Times New Roman" w:hAnsi="Palatino Linotype" w:cs="Arial"/>
          <w:bCs/>
          <w:sz w:val="22"/>
          <w:szCs w:val="22"/>
          <w:lang w:val="es-ES"/>
        </w:rPr>
        <w:t>suscrito por el Titular de la Unidad de Transparencia mediante el cual indica las asociaciones de padres de familia no son sujetos obligados, por lo que no están obligados a la rendición de cuentas ante la Secretaría de Educación.</w:t>
      </w:r>
    </w:p>
    <w:p w14:paraId="3632A21F" w14:textId="280C79C3" w:rsidR="00593DA3" w:rsidRPr="00C44906" w:rsidRDefault="00593DA3" w:rsidP="00B36C4E">
      <w:pPr>
        <w:pStyle w:val="Prrafodelista"/>
        <w:numPr>
          <w:ilvl w:val="0"/>
          <w:numId w:val="11"/>
        </w:numPr>
        <w:spacing w:line="360" w:lineRule="auto"/>
        <w:ind w:left="851"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OFICIO SPH SOLICITUD 142 18032022.pdf</w:t>
      </w:r>
      <w:r w:rsidR="008066C9" w:rsidRPr="00C44906">
        <w:rPr>
          <w:rFonts w:ascii="Palatino Linotype" w:eastAsia="Times New Roman" w:hAnsi="Palatino Linotype" w:cs="Arial"/>
          <w:b/>
          <w:i/>
          <w:sz w:val="22"/>
          <w:szCs w:val="22"/>
          <w:lang w:val="es-ES"/>
        </w:rPr>
        <w:t xml:space="preserve">: </w:t>
      </w:r>
      <w:r w:rsidR="008066C9" w:rsidRPr="00C44906">
        <w:rPr>
          <w:rFonts w:ascii="Palatino Linotype" w:eastAsia="Times New Roman" w:hAnsi="Palatino Linotype" w:cs="Arial"/>
          <w:sz w:val="22"/>
          <w:szCs w:val="22"/>
          <w:lang w:val="es-ES"/>
        </w:rPr>
        <w:t>Documento suscito por el Director mediante el cual indica que las asociaciones de padres de familia no son sujetos obligados, asimismo, en relación a la plantilla de docentes, se requiere obtener el consentimiento expreso.</w:t>
      </w:r>
    </w:p>
    <w:p w14:paraId="6B4965E9" w14:textId="77777777" w:rsidR="00593DA3" w:rsidRPr="00C44906" w:rsidRDefault="00593DA3" w:rsidP="00593DA3">
      <w:pPr>
        <w:pStyle w:val="Prrafodelista"/>
        <w:spacing w:line="360" w:lineRule="auto"/>
        <w:ind w:left="851" w:right="567"/>
        <w:jc w:val="both"/>
        <w:rPr>
          <w:rFonts w:ascii="Palatino Linotype" w:eastAsia="Times New Roman" w:hAnsi="Palatino Linotype" w:cs="Arial"/>
          <w:b/>
          <w:bCs/>
          <w:sz w:val="22"/>
          <w:szCs w:val="22"/>
          <w:lang w:val="es-ES"/>
        </w:rPr>
      </w:pPr>
    </w:p>
    <w:p w14:paraId="3E68DE43" w14:textId="65D4140B" w:rsidR="00593DA3" w:rsidRPr="00C44906" w:rsidRDefault="00593DA3" w:rsidP="00B36C4E">
      <w:pPr>
        <w:pStyle w:val="Prrafodelista"/>
        <w:numPr>
          <w:ilvl w:val="0"/>
          <w:numId w:val="4"/>
        </w:numPr>
        <w:ind w:left="851" w:right="567"/>
        <w:jc w:val="both"/>
        <w:rPr>
          <w:rFonts w:ascii="Palatino Linotype" w:eastAsia="Times New Roman" w:hAnsi="Palatino Linotype" w:cs="Arial"/>
          <w:sz w:val="22"/>
          <w:szCs w:val="22"/>
          <w:lang w:val="es-ES"/>
        </w:rPr>
      </w:pPr>
      <w:r w:rsidRPr="00C44906">
        <w:rPr>
          <w:rFonts w:ascii="Palatino Linotype" w:eastAsia="Times New Roman" w:hAnsi="Palatino Linotype" w:cs="Arial"/>
          <w:b/>
          <w:sz w:val="22"/>
          <w:szCs w:val="22"/>
          <w:lang w:val="es-ES"/>
        </w:rPr>
        <w:t>00137/SE/IP/2022</w:t>
      </w:r>
    </w:p>
    <w:p w14:paraId="5823817C" w14:textId="77777777" w:rsidR="00593DA3" w:rsidRPr="00C44906" w:rsidRDefault="00593DA3" w:rsidP="00593DA3">
      <w:pPr>
        <w:pStyle w:val="Prrafodelista"/>
        <w:spacing w:line="360" w:lineRule="auto"/>
        <w:ind w:left="851" w:right="567"/>
        <w:jc w:val="both"/>
        <w:rPr>
          <w:rFonts w:ascii="Palatino Linotype" w:eastAsia="Times New Roman" w:hAnsi="Palatino Linotype" w:cs="Arial"/>
          <w:b/>
          <w:sz w:val="22"/>
          <w:szCs w:val="22"/>
          <w:lang w:val="es-ES"/>
        </w:rPr>
      </w:pPr>
    </w:p>
    <w:p w14:paraId="7B7D4CE6"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lastRenderedPageBreak/>
        <w:t>“De conformidad con lo dispuesto en el artículo 163 de la Ley de Transparencia y Acceso a la Información Pública del Estado de México y Municipios, se adjunta un archivo correspondiente al acuerdo de fecha 23 de marzo de dos mil veintidós signado por el Titular de la Unidad de Transparencia, así mismo se anexan archivos con información remitida por el Servidor Público Habilitado.</w:t>
      </w:r>
    </w:p>
    <w:p w14:paraId="10FC047A" w14:textId="77777777"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ATENTAMENTE</w:t>
      </w:r>
    </w:p>
    <w:p w14:paraId="57366372" w14:textId="2F44659B" w:rsidR="00593DA3" w:rsidRPr="00C44906" w:rsidRDefault="00593DA3" w:rsidP="00593DA3">
      <w:pPr>
        <w:spacing w:line="360" w:lineRule="auto"/>
        <w:ind w:left="851" w:right="567"/>
        <w:jc w:val="both"/>
        <w:rPr>
          <w:rFonts w:ascii="Palatino Linotype" w:eastAsia="Times New Roman" w:hAnsi="Palatino Linotype" w:cs="Arial"/>
          <w:i/>
          <w:sz w:val="22"/>
          <w:szCs w:val="22"/>
          <w:lang w:val="es-ES"/>
        </w:rPr>
      </w:pPr>
      <w:r w:rsidRPr="00C44906">
        <w:rPr>
          <w:rFonts w:ascii="Palatino Linotype" w:eastAsia="Times New Roman" w:hAnsi="Palatino Linotype" w:cs="Arial"/>
          <w:i/>
          <w:sz w:val="22"/>
          <w:szCs w:val="22"/>
          <w:lang w:val="es-ES"/>
        </w:rPr>
        <w:t>L.C. Paulina Cruz Casas” (sic)</w:t>
      </w:r>
    </w:p>
    <w:p w14:paraId="48E5AEEA" w14:textId="77777777" w:rsidR="00593DA3" w:rsidRPr="00C44906" w:rsidRDefault="00593DA3" w:rsidP="00593DA3">
      <w:pPr>
        <w:spacing w:line="360" w:lineRule="auto"/>
        <w:ind w:left="851" w:right="567"/>
        <w:jc w:val="both"/>
        <w:rPr>
          <w:rFonts w:ascii="Palatino Linotype" w:eastAsia="Times New Roman" w:hAnsi="Palatino Linotype" w:cs="Arial"/>
          <w:b/>
          <w:i/>
          <w:sz w:val="22"/>
          <w:szCs w:val="22"/>
          <w:lang w:val="es-ES"/>
        </w:rPr>
      </w:pPr>
    </w:p>
    <w:p w14:paraId="453DBA5C" w14:textId="77777777" w:rsidR="001A1773" w:rsidRPr="00C44906" w:rsidRDefault="00593DA3" w:rsidP="00B36C4E">
      <w:pPr>
        <w:pStyle w:val="Prrafodelista"/>
        <w:numPr>
          <w:ilvl w:val="0"/>
          <w:numId w:val="12"/>
        </w:numPr>
        <w:spacing w:line="360" w:lineRule="auto"/>
        <w:ind w:left="851"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SAIMEX00137UT375-2.pdf</w:t>
      </w:r>
      <w:r w:rsidR="001A1773" w:rsidRPr="00C44906">
        <w:rPr>
          <w:rFonts w:ascii="Palatino Linotype" w:eastAsia="Times New Roman" w:hAnsi="Palatino Linotype" w:cs="Arial"/>
          <w:b/>
          <w:i/>
          <w:sz w:val="22"/>
          <w:szCs w:val="22"/>
          <w:lang w:val="es-ES"/>
        </w:rPr>
        <w:t>, SAIMEX00137UT00375.pdf</w:t>
      </w:r>
    </w:p>
    <w:p w14:paraId="3D883C5E" w14:textId="7C3B5081" w:rsidR="001A1773" w:rsidRPr="00C44906" w:rsidRDefault="001A1773" w:rsidP="00B36C4E">
      <w:pPr>
        <w:pStyle w:val="Prrafodelista"/>
        <w:numPr>
          <w:ilvl w:val="0"/>
          <w:numId w:val="12"/>
        </w:numPr>
        <w:spacing w:line="360" w:lineRule="auto"/>
        <w:ind w:left="851"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 xml:space="preserve">y SAIMEX00137UT00375-3.pdf: </w:t>
      </w:r>
      <w:r w:rsidRPr="00C44906">
        <w:rPr>
          <w:rFonts w:ascii="Palatino Linotype" w:eastAsia="Times New Roman" w:hAnsi="Palatino Linotype" w:cs="Arial"/>
          <w:sz w:val="22"/>
          <w:szCs w:val="22"/>
          <w:lang w:val="es-ES"/>
        </w:rPr>
        <w:t>Oficio 21001000010000L/112</w:t>
      </w:r>
      <w:r w:rsidR="00EB341D" w:rsidRPr="00C44906">
        <w:rPr>
          <w:rFonts w:ascii="Palatino Linotype" w:eastAsia="Times New Roman" w:hAnsi="Palatino Linotype" w:cs="Arial"/>
          <w:sz w:val="22"/>
          <w:szCs w:val="22"/>
          <w:lang w:val="es-ES"/>
        </w:rPr>
        <w:t>1/2022 suscrito por el Director</w:t>
      </w:r>
      <w:r w:rsidRPr="00C44906">
        <w:rPr>
          <w:rFonts w:ascii="Palatino Linotype" w:eastAsia="Times New Roman" w:hAnsi="Palatino Linotype" w:cs="Arial"/>
          <w:sz w:val="22"/>
          <w:szCs w:val="22"/>
          <w:lang w:val="es-ES"/>
        </w:rPr>
        <w:t>, mediante el cual indica que las asociaciones de padres no son sujetos obligados.</w:t>
      </w:r>
    </w:p>
    <w:p w14:paraId="2332E17F" w14:textId="44F0939A" w:rsidR="001A1773" w:rsidRPr="00C44906" w:rsidRDefault="001A1773" w:rsidP="00B36C4E">
      <w:pPr>
        <w:pStyle w:val="Prrafodelista"/>
        <w:numPr>
          <w:ilvl w:val="0"/>
          <w:numId w:val="12"/>
        </w:numPr>
        <w:spacing w:line="360" w:lineRule="auto"/>
        <w:ind w:left="851"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 xml:space="preserve">RESPUESTA_137_UT.pdf: </w:t>
      </w:r>
      <w:r w:rsidRPr="00C44906">
        <w:rPr>
          <w:rFonts w:ascii="Palatino Linotype" w:eastAsia="Times New Roman" w:hAnsi="Palatino Linotype" w:cs="Arial"/>
          <w:sz w:val="22"/>
          <w:szCs w:val="22"/>
          <w:lang w:val="es-ES"/>
        </w:rPr>
        <w:t xml:space="preserve">Oficio 21000007S/00473/UT/2022 suscrito por el Titular de la Unidad de Transparencia mediante el cual </w:t>
      </w:r>
      <w:r w:rsidRPr="00C44906">
        <w:rPr>
          <w:rFonts w:ascii="Palatino Linotype" w:eastAsia="Times New Roman" w:hAnsi="Palatino Linotype" w:cs="Arial"/>
          <w:bCs/>
          <w:sz w:val="22"/>
          <w:szCs w:val="22"/>
          <w:lang w:val="es-ES"/>
        </w:rPr>
        <w:t>indica las asociaciones de padres de familia no son sujetos obligados, por lo que no están obligados a la rendición de cuentas ante la Secretaría de Educación.</w:t>
      </w:r>
    </w:p>
    <w:p w14:paraId="63BB33DA" w14:textId="77777777" w:rsidR="00EB341D" w:rsidRPr="00C44906" w:rsidRDefault="00EB341D" w:rsidP="00EB341D">
      <w:pPr>
        <w:spacing w:line="360" w:lineRule="auto"/>
        <w:ind w:right="567"/>
        <w:jc w:val="both"/>
        <w:rPr>
          <w:rFonts w:ascii="Palatino Linotype" w:eastAsia="Times New Roman" w:hAnsi="Palatino Linotype" w:cs="Arial"/>
          <w:b/>
          <w:i/>
          <w:sz w:val="22"/>
          <w:szCs w:val="22"/>
          <w:lang w:val="es-ES"/>
        </w:rPr>
      </w:pPr>
    </w:p>
    <w:p w14:paraId="74222CD8" w14:textId="1693288D" w:rsidR="00EB341D" w:rsidRPr="00C44906" w:rsidRDefault="00EB341D" w:rsidP="00EB341D">
      <w:pPr>
        <w:pStyle w:val="Prrafodelista"/>
        <w:numPr>
          <w:ilvl w:val="0"/>
          <w:numId w:val="6"/>
        </w:numPr>
        <w:ind w:left="426" w:right="567"/>
        <w:jc w:val="both"/>
        <w:rPr>
          <w:rFonts w:ascii="Palatino Linotype" w:eastAsia="Times New Roman" w:hAnsi="Palatino Linotype" w:cs="Arial"/>
          <w:lang w:val="es-ES"/>
        </w:rPr>
      </w:pPr>
      <w:r w:rsidRPr="00C44906">
        <w:rPr>
          <w:rFonts w:ascii="Palatino Linotype" w:eastAsia="Times New Roman" w:hAnsi="Palatino Linotype" w:cs="Arial"/>
          <w:b/>
          <w:lang w:val="es-ES"/>
        </w:rPr>
        <w:t>00159/SE/IP/2022</w:t>
      </w:r>
    </w:p>
    <w:p w14:paraId="3BF66253" w14:textId="77777777" w:rsidR="00EB341D" w:rsidRPr="00C44906" w:rsidRDefault="00EB341D" w:rsidP="00EB341D">
      <w:pPr>
        <w:ind w:right="567"/>
        <w:jc w:val="both"/>
        <w:rPr>
          <w:rFonts w:ascii="Palatino Linotype" w:eastAsia="Times New Roman" w:hAnsi="Palatino Linotype" w:cs="Arial"/>
          <w:lang w:val="es-ES"/>
        </w:rPr>
      </w:pPr>
    </w:p>
    <w:p w14:paraId="67812213" w14:textId="490413DF" w:rsidR="00EB341D" w:rsidRPr="00C44906" w:rsidRDefault="00EB341D" w:rsidP="00EB341D">
      <w:pPr>
        <w:spacing w:line="360" w:lineRule="auto"/>
        <w:ind w:left="567" w:right="567"/>
        <w:jc w:val="both"/>
        <w:rPr>
          <w:rFonts w:ascii="Palatino Linotype" w:eastAsia="Times New Roman" w:hAnsi="Palatino Linotype" w:cs="Arial"/>
          <w:i/>
          <w:sz w:val="22"/>
          <w:lang w:val="es-ES"/>
        </w:rPr>
      </w:pPr>
      <w:r w:rsidRPr="00C44906">
        <w:rPr>
          <w:rFonts w:ascii="Palatino Linotype" w:eastAsia="Times New Roman" w:hAnsi="Palatino Linotype" w:cs="Arial"/>
          <w:i/>
          <w:sz w:val="22"/>
          <w:lang w:val="es-ES"/>
        </w:rPr>
        <w:t>“De conformidad con lo dispuesto en el artículo 163 de la Ley de Transparencia y Acceso a la Información Pública del Estado de México y Municipios, se adjunta un archivo correspondiente al acuerdo de fecha veinticuatro de marzo de dos mil veintidós signado por el Titular de la Unidad de Transparencia, así mismo se anexan archivo con información remitida por el Servidor Público Habilitado.</w:t>
      </w:r>
    </w:p>
    <w:p w14:paraId="600513DC" w14:textId="77777777" w:rsidR="00EB341D" w:rsidRPr="00C44906" w:rsidRDefault="00EB341D" w:rsidP="00EB341D">
      <w:pPr>
        <w:spacing w:line="360" w:lineRule="auto"/>
        <w:ind w:left="567" w:right="567"/>
        <w:jc w:val="both"/>
        <w:rPr>
          <w:rFonts w:ascii="Palatino Linotype" w:eastAsia="Times New Roman" w:hAnsi="Palatino Linotype" w:cs="Arial"/>
          <w:i/>
          <w:sz w:val="22"/>
          <w:lang w:val="es-ES"/>
        </w:rPr>
      </w:pPr>
      <w:r w:rsidRPr="00C44906">
        <w:rPr>
          <w:rFonts w:ascii="Palatino Linotype" w:eastAsia="Times New Roman" w:hAnsi="Palatino Linotype" w:cs="Arial"/>
          <w:i/>
          <w:sz w:val="22"/>
          <w:lang w:val="es-ES"/>
        </w:rPr>
        <w:t>ATENTAMENTE</w:t>
      </w:r>
    </w:p>
    <w:p w14:paraId="26CB00D3" w14:textId="523DA5BC" w:rsidR="00EB341D" w:rsidRPr="00C44906" w:rsidRDefault="00EB341D" w:rsidP="00EB341D">
      <w:pPr>
        <w:spacing w:line="360" w:lineRule="auto"/>
        <w:ind w:left="567" w:right="567"/>
        <w:jc w:val="both"/>
        <w:rPr>
          <w:rFonts w:ascii="Palatino Linotype" w:eastAsia="Times New Roman" w:hAnsi="Palatino Linotype" w:cs="Arial"/>
          <w:i/>
          <w:sz w:val="22"/>
          <w:lang w:val="es-ES"/>
        </w:rPr>
      </w:pPr>
      <w:r w:rsidRPr="00C44906">
        <w:rPr>
          <w:rFonts w:ascii="Palatino Linotype" w:eastAsia="Times New Roman" w:hAnsi="Palatino Linotype" w:cs="Arial"/>
          <w:i/>
          <w:sz w:val="22"/>
          <w:lang w:val="es-ES"/>
        </w:rPr>
        <w:t>L.C. Paulina Cruz Casas” (sic)</w:t>
      </w:r>
    </w:p>
    <w:p w14:paraId="54EB65E8" w14:textId="77777777" w:rsidR="00EB341D" w:rsidRPr="00C44906" w:rsidRDefault="00EB341D" w:rsidP="00EB341D">
      <w:pPr>
        <w:ind w:right="567"/>
        <w:jc w:val="both"/>
        <w:rPr>
          <w:rFonts w:ascii="Palatino Linotype" w:eastAsia="Times New Roman" w:hAnsi="Palatino Linotype" w:cs="Arial"/>
          <w:lang w:val="es-ES"/>
        </w:rPr>
      </w:pPr>
    </w:p>
    <w:p w14:paraId="65B16B84" w14:textId="77777777" w:rsidR="00EB341D" w:rsidRPr="00C44906" w:rsidRDefault="00EB341D" w:rsidP="00EB341D">
      <w:pPr>
        <w:ind w:right="567"/>
        <w:jc w:val="both"/>
        <w:rPr>
          <w:rFonts w:ascii="Palatino Linotype" w:eastAsia="Times New Roman" w:hAnsi="Palatino Linotype" w:cs="Arial"/>
          <w:lang w:val="es-ES"/>
        </w:rPr>
      </w:pPr>
    </w:p>
    <w:p w14:paraId="494C5DD3" w14:textId="1CDDBEF2" w:rsidR="00EB341D" w:rsidRPr="00C44906" w:rsidRDefault="00EB341D" w:rsidP="00EB341D">
      <w:pPr>
        <w:pStyle w:val="Prrafodelista"/>
        <w:numPr>
          <w:ilvl w:val="0"/>
          <w:numId w:val="30"/>
        </w:numPr>
        <w:spacing w:line="360" w:lineRule="auto"/>
        <w:ind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 xml:space="preserve">RESPUESTA SPH SOLICITUD 159.pdf: </w:t>
      </w:r>
      <w:r w:rsidRPr="00C44906">
        <w:rPr>
          <w:rFonts w:ascii="Palatino Linotype" w:eastAsia="Times New Roman" w:hAnsi="Palatino Linotype" w:cs="Arial"/>
          <w:i/>
          <w:sz w:val="22"/>
          <w:szCs w:val="22"/>
          <w:lang w:val="es-ES"/>
        </w:rPr>
        <w:t>Documento mediante el cual se menciona que las asociaciones de padre de familia no son sujetos obligados, por lo que su información no es pública.</w:t>
      </w:r>
    </w:p>
    <w:p w14:paraId="39CC77F1" w14:textId="0AA961C8" w:rsidR="00EB341D" w:rsidRPr="00C44906" w:rsidRDefault="00EB341D" w:rsidP="00EB341D">
      <w:pPr>
        <w:pStyle w:val="Prrafodelista"/>
        <w:numPr>
          <w:ilvl w:val="0"/>
          <w:numId w:val="30"/>
        </w:numPr>
        <w:spacing w:line="360" w:lineRule="auto"/>
        <w:ind w:right="567"/>
        <w:jc w:val="both"/>
        <w:rPr>
          <w:rFonts w:ascii="Palatino Linotype" w:eastAsia="Times New Roman" w:hAnsi="Palatino Linotype" w:cs="Arial"/>
          <w:b/>
          <w:i/>
          <w:sz w:val="22"/>
          <w:szCs w:val="22"/>
          <w:lang w:val="es-ES"/>
        </w:rPr>
      </w:pPr>
      <w:r w:rsidRPr="00C44906">
        <w:rPr>
          <w:rFonts w:ascii="Palatino Linotype" w:eastAsia="Times New Roman" w:hAnsi="Palatino Linotype" w:cs="Arial"/>
          <w:b/>
          <w:i/>
          <w:sz w:val="22"/>
          <w:szCs w:val="22"/>
          <w:lang w:val="es-ES"/>
        </w:rPr>
        <w:t>OFICIO RESPUESTA SOLICITUD 159.pdf</w:t>
      </w:r>
      <w:r w:rsidR="00F262DA" w:rsidRPr="00C44906">
        <w:rPr>
          <w:rFonts w:ascii="Palatino Linotype" w:eastAsia="Times New Roman" w:hAnsi="Palatino Linotype" w:cs="Arial"/>
          <w:b/>
          <w:i/>
          <w:sz w:val="22"/>
          <w:szCs w:val="22"/>
          <w:lang w:val="es-ES"/>
        </w:rPr>
        <w:t xml:space="preserve">: </w:t>
      </w:r>
      <w:r w:rsidR="00F262DA" w:rsidRPr="00C44906">
        <w:rPr>
          <w:rFonts w:ascii="Palatino Linotype" w:eastAsia="Times New Roman" w:hAnsi="Palatino Linotype" w:cs="Arial"/>
          <w:sz w:val="22"/>
          <w:szCs w:val="22"/>
          <w:lang w:val="es-ES"/>
        </w:rPr>
        <w:t>Documento mediante el cual indica que el Sujeto Obligado no tiene acceso a los recibos de nómina o comprobantes de percepciones, toda vez que son obtenidos mediante un trámite personal gestionado a través del Portal de Gestión Interna del Estado de México, llamado g2g y que su administración y operación depende de la Secretaría de Finanzas del Estado de México, a través de la Subdirección de Pagos y de la Subdirección del Personal.</w:t>
      </w:r>
    </w:p>
    <w:p w14:paraId="0FDBDDA7" w14:textId="77777777" w:rsidR="00DF5D83" w:rsidRPr="00C44906" w:rsidRDefault="00DF5D83" w:rsidP="00DF5D83">
      <w:pPr>
        <w:pStyle w:val="Prrafodelista"/>
        <w:spacing w:line="360" w:lineRule="auto"/>
        <w:ind w:left="567" w:right="567"/>
        <w:jc w:val="both"/>
        <w:rPr>
          <w:rFonts w:ascii="Palatino Linotype" w:eastAsia="Times New Roman" w:hAnsi="Palatino Linotype" w:cs="Arial"/>
          <w:b/>
          <w:bCs/>
          <w:lang w:val="es-ES"/>
        </w:rPr>
      </w:pPr>
    </w:p>
    <w:p w14:paraId="7F6FAD54" w14:textId="390BE6CF" w:rsidR="00554DF4" w:rsidRPr="00C44906" w:rsidRDefault="00256384" w:rsidP="00587D80">
      <w:pPr>
        <w:pStyle w:val="Prrafodelista"/>
        <w:numPr>
          <w:ilvl w:val="0"/>
          <w:numId w:val="1"/>
        </w:numPr>
        <w:spacing w:before="240" w:after="240" w:line="360" w:lineRule="auto"/>
        <w:ind w:left="0" w:firstLine="0"/>
        <w:jc w:val="both"/>
        <w:rPr>
          <w:rFonts w:ascii="Palatino Linotype" w:hAnsi="Palatino Linotype" w:cs="Arial"/>
          <w:i/>
          <w:sz w:val="22"/>
          <w:szCs w:val="22"/>
        </w:rPr>
      </w:pPr>
      <w:r w:rsidRPr="00C44906">
        <w:rPr>
          <w:rFonts w:ascii="Palatino Linotype" w:eastAsia="Calibri" w:hAnsi="Palatino Linotype" w:cs="Arial"/>
          <w:lang w:val="es-AR"/>
        </w:rPr>
        <w:t>El</w:t>
      </w:r>
      <w:r w:rsidR="007B3254" w:rsidRPr="00C44906">
        <w:rPr>
          <w:rFonts w:ascii="Palatino Linotype" w:eastAsia="Calibri" w:hAnsi="Palatino Linotype" w:cs="Arial"/>
          <w:lang w:val="es-AR"/>
        </w:rPr>
        <w:t xml:space="preserve"> </w:t>
      </w:r>
      <w:r w:rsidR="0090000F" w:rsidRPr="00C44906">
        <w:rPr>
          <w:rFonts w:ascii="Palatino Linotype" w:eastAsia="Calibri" w:hAnsi="Palatino Linotype" w:cs="Arial"/>
          <w:lang w:val="es-AR"/>
        </w:rPr>
        <w:t>veintidós</w:t>
      </w:r>
      <w:r w:rsidR="00DF5D83" w:rsidRPr="00C44906">
        <w:rPr>
          <w:rFonts w:ascii="Palatino Linotype" w:eastAsia="Calibri" w:hAnsi="Palatino Linotype" w:cs="Arial"/>
          <w:lang w:val="es-AR"/>
        </w:rPr>
        <w:t xml:space="preserve"> (</w:t>
      </w:r>
      <w:r w:rsidR="0090000F" w:rsidRPr="00C44906">
        <w:rPr>
          <w:rFonts w:ascii="Palatino Linotype" w:eastAsia="Calibri" w:hAnsi="Palatino Linotype" w:cs="Arial"/>
          <w:lang w:val="es-AR"/>
        </w:rPr>
        <w:t>22</w:t>
      </w:r>
      <w:r w:rsidR="00F262DA" w:rsidRPr="00C44906">
        <w:rPr>
          <w:rFonts w:ascii="Palatino Linotype" w:eastAsia="Calibri" w:hAnsi="Palatino Linotype" w:cs="Arial"/>
          <w:lang w:val="es-AR"/>
        </w:rPr>
        <w:t xml:space="preserve">), </w:t>
      </w:r>
      <w:r w:rsidR="00527EB2" w:rsidRPr="00C44906">
        <w:rPr>
          <w:rFonts w:ascii="Palatino Linotype" w:eastAsia="Calibri" w:hAnsi="Palatino Linotype" w:cs="Arial"/>
          <w:lang w:val="es-AR"/>
        </w:rPr>
        <w:t>veintitrés (23)</w:t>
      </w:r>
      <w:r w:rsidR="00F262DA" w:rsidRPr="00C44906">
        <w:rPr>
          <w:rFonts w:ascii="Palatino Linotype" w:eastAsia="Calibri" w:hAnsi="Palatino Linotype" w:cs="Arial"/>
          <w:lang w:val="es-AR"/>
        </w:rPr>
        <w:t xml:space="preserve"> y treinta y uno (31)</w:t>
      </w:r>
      <w:r w:rsidR="00527EB2" w:rsidRPr="00C44906">
        <w:rPr>
          <w:rFonts w:ascii="Palatino Linotype" w:eastAsia="Calibri" w:hAnsi="Palatino Linotype" w:cs="Arial"/>
          <w:lang w:val="es-AR"/>
        </w:rPr>
        <w:t xml:space="preserve"> </w:t>
      </w:r>
      <w:r w:rsidR="00DF5D83" w:rsidRPr="00C44906">
        <w:rPr>
          <w:rFonts w:ascii="Palatino Linotype" w:eastAsia="Calibri" w:hAnsi="Palatino Linotype" w:cs="Arial"/>
          <w:lang w:val="es-AR"/>
        </w:rPr>
        <w:t xml:space="preserve">de </w:t>
      </w:r>
      <w:r w:rsidR="0090000F" w:rsidRPr="00C44906">
        <w:rPr>
          <w:rFonts w:ascii="Palatino Linotype" w:eastAsia="Calibri" w:hAnsi="Palatino Linotype" w:cs="Arial"/>
          <w:lang w:val="es-AR"/>
        </w:rPr>
        <w:t>marzo</w:t>
      </w:r>
      <w:r w:rsidR="00DF5D83" w:rsidRPr="00C44906">
        <w:rPr>
          <w:rFonts w:ascii="Palatino Linotype" w:eastAsia="Calibri" w:hAnsi="Palatino Linotype" w:cs="Arial"/>
          <w:lang w:val="es-AR"/>
        </w:rPr>
        <w:t xml:space="preserve"> </w:t>
      </w:r>
      <w:r w:rsidR="00554DF4" w:rsidRPr="00C44906">
        <w:rPr>
          <w:rFonts w:ascii="Palatino Linotype" w:eastAsia="Calibri" w:hAnsi="Palatino Linotype" w:cs="Arial"/>
          <w:lang w:val="es-AR"/>
        </w:rPr>
        <w:t>de</w:t>
      </w:r>
      <w:r w:rsidR="00554DF4" w:rsidRPr="00C44906">
        <w:rPr>
          <w:rFonts w:ascii="Palatino Linotype" w:eastAsia="Times New Roman" w:hAnsi="Palatino Linotype" w:cs="Arial"/>
          <w:lang w:val="es-ES"/>
        </w:rPr>
        <w:t xml:space="preserve"> dos mil </w:t>
      </w:r>
      <w:r w:rsidR="004536FA" w:rsidRPr="00C44906">
        <w:rPr>
          <w:rFonts w:ascii="Palatino Linotype" w:eastAsia="Times New Roman" w:hAnsi="Palatino Linotype" w:cs="Arial"/>
          <w:lang w:val="es-ES"/>
        </w:rPr>
        <w:t>veint</w:t>
      </w:r>
      <w:r w:rsidR="00860EC0" w:rsidRPr="00C44906">
        <w:rPr>
          <w:rFonts w:ascii="Palatino Linotype" w:eastAsia="Times New Roman" w:hAnsi="Palatino Linotype" w:cs="Arial"/>
          <w:lang w:val="es-ES"/>
        </w:rPr>
        <w:t>i</w:t>
      </w:r>
      <w:r w:rsidR="0090000F" w:rsidRPr="00C44906">
        <w:rPr>
          <w:rFonts w:ascii="Palatino Linotype" w:eastAsia="Times New Roman" w:hAnsi="Palatino Linotype" w:cs="Arial"/>
          <w:lang w:val="es-ES"/>
        </w:rPr>
        <w:t>dós</w:t>
      </w:r>
      <w:r w:rsidR="00554DF4" w:rsidRPr="00C44906">
        <w:rPr>
          <w:rFonts w:ascii="Palatino Linotype" w:eastAsia="Times New Roman" w:hAnsi="Palatino Linotype" w:cs="Arial"/>
          <w:lang w:val="es-ES"/>
        </w:rPr>
        <w:t xml:space="preserve">, </w:t>
      </w:r>
      <w:r w:rsidR="00554DF4" w:rsidRPr="00C44906">
        <w:rPr>
          <w:rFonts w:ascii="Palatino Linotype" w:hAnsi="Palatino Linotype"/>
          <w:b/>
        </w:rPr>
        <w:t>EL RECURRENTE</w:t>
      </w:r>
      <w:r w:rsidR="00554DF4" w:rsidRPr="00C44906">
        <w:rPr>
          <w:rFonts w:ascii="Palatino Linotype" w:eastAsia="Times New Roman" w:hAnsi="Palatino Linotype" w:cs="Arial"/>
          <w:lang w:val="es-ES"/>
        </w:rPr>
        <w:t xml:space="preserve"> interpuso </w:t>
      </w:r>
      <w:r w:rsidR="00ED4B36" w:rsidRPr="00C44906">
        <w:rPr>
          <w:rFonts w:ascii="Palatino Linotype" w:eastAsia="Times New Roman" w:hAnsi="Palatino Linotype" w:cs="Arial"/>
          <w:lang w:val="es-ES"/>
        </w:rPr>
        <w:t>los</w:t>
      </w:r>
      <w:r w:rsidR="00554DF4" w:rsidRPr="00C44906">
        <w:rPr>
          <w:rFonts w:ascii="Palatino Linotype" w:eastAsia="Times New Roman" w:hAnsi="Palatino Linotype" w:cs="Arial"/>
          <w:lang w:val="es-ES"/>
        </w:rPr>
        <w:t xml:space="preserve"> recurso</w:t>
      </w:r>
      <w:r w:rsidR="00ED4B36" w:rsidRPr="00C44906">
        <w:rPr>
          <w:rFonts w:ascii="Palatino Linotype" w:eastAsia="Times New Roman" w:hAnsi="Palatino Linotype" w:cs="Arial"/>
          <w:lang w:val="es-ES"/>
        </w:rPr>
        <w:t>s</w:t>
      </w:r>
      <w:r w:rsidR="00554DF4" w:rsidRPr="00C44906">
        <w:rPr>
          <w:rFonts w:ascii="Palatino Linotype" w:eastAsia="Times New Roman" w:hAnsi="Palatino Linotype" w:cs="Arial"/>
          <w:lang w:val="es-ES"/>
        </w:rPr>
        <w:t xml:space="preserve"> de revis</w:t>
      </w:r>
      <w:r w:rsidR="007B3254" w:rsidRPr="00C44906">
        <w:rPr>
          <w:rFonts w:ascii="Palatino Linotype" w:eastAsia="Times New Roman" w:hAnsi="Palatino Linotype" w:cs="Arial"/>
          <w:lang w:val="es-ES"/>
        </w:rPr>
        <w:t>ión, en contra de la</w:t>
      </w:r>
      <w:r w:rsidR="00ED4B36" w:rsidRPr="00C44906">
        <w:rPr>
          <w:rFonts w:ascii="Palatino Linotype" w:eastAsia="Times New Roman" w:hAnsi="Palatino Linotype" w:cs="Arial"/>
          <w:lang w:val="es-ES"/>
        </w:rPr>
        <w:t>s</w:t>
      </w:r>
      <w:r w:rsidR="007B3254" w:rsidRPr="00C44906">
        <w:rPr>
          <w:rFonts w:ascii="Palatino Linotype" w:eastAsia="Times New Roman" w:hAnsi="Palatino Linotype" w:cs="Arial"/>
          <w:lang w:val="es-ES"/>
        </w:rPr>
        <w:t xml:space="preserve"> respuesta</w:t>
      </w:r>
      <w:r w:rsidR="00ED4B36" w:rsidRPr="00C44906">
        <w:rPr>
          <w:rFonts w:ascii="Palatino Linotype" w:eastAsia="Times New Roman" w:hAnsi="Palatino Linotype" w:cs="Arial"/>
          <w:lang w:val="es-ES"/>
        </w:rPr>
        <w:t>s</w:t>
      </w:r>
      <w:r w:rsidR="007B3254" w:rsidRPr="00C44906">
        <w:rPr>
          <w:rFonts w:ascii="Palatino Linotype" w:eastAsia="Times New Roman" w:hAnsi="Palatino Linotype" w:cs="Arial"/>
          <w:lang w:val="es-ES"/>
        </w:rPr>
        <w:t xml:space="preserve"> </w:t>
      </w:r>
      <w:r w:rsidR="001C401F" w:rsidRPr="00C44906">
        <w:rPr>
          <w:rFonts w:ascii="Palatino Linotype" w:eastAsia="Times New Roman" w:hAnsi="Palatino Linotype" w:cs="Arial"/>
          <w:lang w:val="es-ES"/>
        </w:rPr>
        <w:t>y</w:t>
      </w:r>
      <w:r w:rsidR="005B6BA8" w:rsidRPr="00C44906">
        <w:rPr>
          <w:rFonts w:ascii="Palatino Linotype" w:eastAsia="Times New Roman" w:hAnsi="Palatino Linotype" w:cs="Arial"/>
          <w:lang w:val="es-ES"/>
        </w:rPr>
        <w:t>,</w:t>
      </w:r>
      <w:r w:rsidR="001C401F" w:rsidRPr="00C44906">
        <w:rPr>
          <w:rFonts w:ascii="Palatino Linotype" w:eastAsia="Times New Roman" w:hAnsi="Palatino Linotype" w:cs="Arial"/>
          <w:lang w:val="es-ES"/>
        </w:rPr>
        <w:t xml:space="preserve"> </w:t>
      </w:r>
      <w:r w:rsidR="00554DF4" w:rsidRPr="00C44906">
        <w:rPr>
          <w:rFonts w:ascii="Palatino Linotype" w:eastAsia="Times New Roman" w:hAnsi="Palatino Linotype" w:cs="Arial"/>
          <w:lang w:val="es-ES"/>
        </w:rPr>
        <w:t>señal</w:t>
      </w:r>
      <w:r w:rsidR="001C401F" w:rsidRPr="00C44906">
        <w:rPr>
          <w:rFonts w:ascii="Palatino Linotype" w:eastAsia="Times New Roman" w:hAnsi="Palatino Linotype" w:cs="Arial"/>
          <w:lang w:val="es-ES"/>
        </w:rPr>
        <w:t>ó</w:t>
      </w:r>
      <w:r w:rsidR="007E491D" w:rsidRPr="00C44906">
        <w:rPr>
          <w:rFonts w:ascii="Palatino Linotype" w:eastAsia="Times New Roman" w:hAnsi="Palatino Linotype" w:cs="Arial"/>
          <w:lang w:val="es-ES"/>
        </w:rPr>
        <w:t xml:space="preserve"> </w:t>
      </w:r>
      <w:r w:rsidR="00554DF4" w:rsidRPr="00C44906">
        <w:rPr>
          <w:rFonts w:ascii="Palatino Linotype" w:eastAsia="Times New Roman" w:hAnsi="Palatino Linotype" w:cs="Arial"/>
          <w:lang w:val="es-ES"/>
        </w:rPr>
        <w:t>como:</w:t>
      </w:r>
      <w:bookmarkStart w:id="2" w:name="_Toc472500652"/>
      <w:bookmarkStart w:id="3" w:name="_Toc472427085"/>
      <w:bookmarkStart w:id="4" w:name="_Toc462307683"/>
    </w:p>
    <w:p w14:paraId="3B800F0C" w14:textId="5021FAB0" w:rsidR="007435A3" w:rsidRPr="00C44906" w:rsidRDefault="007435A3" w:rsidP="009507DA">
      <w:pPr>
        <w:pStyle w:val="Prrafodelista"/>
        <w:spacing w:line="360" w:lineRule="auto"/>
        <w:ind w:left="567"/>
        <w:jc w:val="both"/>
        <w:rPr>
          <w:rFonts w:ascii="Palatino Linotype" w:hAnsi="Palatino Linotype" w:cs="Arial"/>
          <w:b/>
          <w:bCs/>
          <w:lang w:eastAsia="es-MX"/>
        </w:rPr>
      </w:pPr>
      <w:r w:rsidRPr="00C44906">
        <w:rPr>
          <w:rFonts w:ascii="Palatino Linotype" w:hAnsi="Palatino Linotype" w:cs="Arial"/>
          <w:b/>
          <w:bCs/>
          <w:lang w:eastAsia="es-MX"/>
        </w:rPr>
        <w:t>0</w:t>
      </w:r>
      <w:r w:rsidR="0090000F" w:rsidRPr="00C44906">
        <w:rPr>
          <w:rFonts w:ascii="Palatino Linotype" w:hAnsi="Palatino Linotype" w:cs="Arial"/>
          <w:b/>
          <w:bCs/>
          <w:lang w:eastAsia="es-MX"/>
        </w:rPr>
        <w:t>4128/INFOEM/IP/RR/2022</w:t>
      </w:r>
    </w:p>
    <w:p w14:paraId="4EF072E2" w14:textId="6402459B" w:rsidR="009507DA" w:rsidRPr="00C44906" w:rsidRDefault="009507DA" w:rsidP="0090000F">
      <w:pPr>
        <w:pStyle w:val="Prrafodelista"/>
        <w:spacing w:line="360" w:lineRule="auto"/>
        <w:ind w:left="567"/>
        <w:jc w:val="both"/>
        <w:rPr>
          <w:rFonts w:ascii="Palatino Linotype" w:hAnsi="Palatino Linotype"/>
        </w:rPr>
      </w:pPr>
      <w:r w:rsidRPr="00C44906">
        <w:rPr>
          <w:rFonts w:ascii="Palatino Linotype" w:hAnsi="Palatino Linotype"/>
          <w:b/>
        </w:rPr>
        <w:t>Acto impugnado:</w:t>
      </w:r>
      <w:r w:rsidRPr="00C44906">
        <w:rPr>
          <w:rStyle w:val="Ttulo2Car"/>
          <w:rFonts w:ascii="Palatino Linotype" w:hAnsi="Palatino Linotype"/>
          <w:b/>
          <w:i/>
          <w:lang w:val="es-ES"/>
        </w:rPr>
        <w:t xml:space="preserve"> </w:t>
      </w:r>
      <w:r w:rsidRPr="00C44906">
        <w:rPr>
          <w:rFonts w:ascii="Palatino Linotype" w:hAnsi="Palatino Linotype"/>
        </w:rPr>
        <w:t>“</w:t>
      </w:r>
      <w:r w:rsidR="0090000F" w:rsidRPr="00C44906">
        <w:rPr>
          <w:rFonts w:ascii="Palatino Linotype" w:hAnsi="Palatino Linotype"/>
          <w:i/>
          <w:sz w:val="22"/>
        </w:rPr>
        <w:t xml:space="preserve">1.- Contratos y/o convenios del prestador de servicios del Establecimiento de Consumo Escolar, Venta de Uniformes, Centro de Fotocopiado, Papelería, de la Escuela Jardín de Niños Hermanos Flores Magón, C.C.T. 15EJN4690L, de los periodos 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Jardín de Niños Hermanos Flores Magón, C.C.T. 15EJN4690L, de los periodos del ciclo escolar: 2017-2018, 2018-2019, 2019-2020, 2020-2021 Y 2021-2022. 3.- Registros de inscripción realizados por la Autoridad Educativa Escolar, a los programas Federales, Estatales y Municipales de la Escuela Jardín de Niños </w:t>
      </w:r>
      <w:r w:rsidR="0090000F" w:rsidRPr="00C44906">
        <w:rPr>
          <w:rFonts w:ascii="Palatino Linotype" w:hAnsi="Palatino Linotype"/>
          <w:i/>
          <w:sz w:val="22"/>
        </w:rPr>
        <w:lastRenderedPageBreak/>
        <w:t>Hermanos Flores Magón, C.C.T. 15EJN4690L, de los periodos del ciclo escolar: 2017-2018, 2018-2019, 2019-2020, 2020-2021 Y 2021-2022. 4.- Estados financieros y comprobantes de los gastos de las Mesas Directivas de la Asociación de Padres de Familia de la Escuela Jardín de Niños Hermanos Flores Magón, C.C.T. 15EJN4690L, de los periodos del ciclo escolar: 2017-2018, 2018-2019, 2019-2020, 2020-2021 Y 2021-2022. 5.- Las actas y registro en que conste la elección de la Mesa Directiva de Asociación de Padres de Familia y Consejo Escolar de Participación Social, con los respectivos nombres y cargos, de la Escuela Jardín de Niños Hermanos Flores Magón, C.C.T. 15EJN4690L, de los periodos del ciclo escolar: 2017-2018, 2018-2019, 2019-2020, 2020-2021 Y 2021-2022. 6.- Curricular vitae de toda la planilla de docentes que labora en Escuela Jardín de Niños Hermanos Flores Magón, C.C.T. 15EJN4690L.</w:t>
      </w:r>
      <w:r w:rsidRPr="00C44906">
        <w:rPr>
          <w:rFonts w:ascii="Palatino Linotype" w:hAnsi="Palatino Linotype"/>
        </w:rPr>
        <w:t>"</w:t>
      </w:r>
      <w:r w:rsidRPr="00C44906">
        <w:rPr>
          <w:rFonts w:ascii="Palatino Linotype" w:eastAsia="Calibri" w:hAnsi="Palatino Linotype" w:cs="Arial"/>
          <w:sz w:val="20"/>
          <w:szCs w:val="22"/>
          <w:lang w:val="es-ES"/>
        </w:rPr>
        <w:t xml:space="preserve"> </w:t>
      </w:r>
      <w:r w:rsidRPr="00C44906">
        <w:rPr>
          <w:rFonts w:ascii="Palatino Linotype" w:eastAsia="Calibri" w:hAnsi="Palatino Linotype" w:cs="Arial"/>
          <w:szCs w:val="22"/>
          <w:lang w:val="es-ES"/>
        </w:rPr>
        <w:t>(Sic); y</w:t>
      </w:r>
    </w:p>
    <w:p w14:paraId="797433C5" w14:textId="6B638269" w:rsidR="009507DA" w:rsidRPr="00C44906" w:rsidRDefault="009507DA" w:rsidP="009507DA">
      <w:pPr>
        <w:pStyle w:val="Prrafodelista"/>
        <w:spacing w:line="360" w:lineRule="auto"/>
        <w:ind w:left="567"/>
        <w:jc w:val="both"/>
        <w:rPr>
          <w:rFonts w:ascii="Palatino Linotype" w:hAnsi="Palatino Linotype" w:cs="Arial"/>
          <w:sz w:val="22"/>
          <w:szCs w:val="22"/>
        </w:rPr>
      </w:pPr>
      <w:r w:rsidRPr="00C44906">
        <w:rPr>
          <w:rFonts w:ascii="Palatino Linotype" w:hAnsi="Palatino Linotype"/>
          <w:b/>
        </w:rPr>
        <w:t>Razones o Motivos de inconformidad:</w:t>
      </w:r>
      <w:r w:rsidRPr="00C44906">
        <w:rPr>
          <w:rStyle w:val="Ttulo2Car"/>
          <w:rFonts w:ascii="Palatino Linotype" w:hAnsi="Palatino Linotype"/>
          <w:b/>
          <w:lang w:val="es-ES"/>
        </w:rPr>
        <w:t xml:space="preserve"> </w:t>
      </w:r>
      <w:r w:rsidRPr="00C44906">
        <w:rPr>
          <w:rFonts w:ascii="Palatino Linotype" w:hAnsi="Palatino Linotype"/>
          <w:i/>
          <w:szCs w:val="22"/>
        </w:rPr>
        <w:t>“</w:t>
      </w:r>
      <w:r w:rsidR="0090000F" w:rsidRPr="00C44906">
        <w:rPr>
          <w:rFonts w:ascii="Palatino Linotype" w:eastAsia="Times New Roman" w:hAnsi="Palatino Linotype" w:cs="Times New Roman"/>
          <w:i/>
          <w:sz w:val="22"/>
          <w:szCs w:val="14"/>
          <w:lang w:val="es-MX" w:eastAsia="es-MX"/>
        </w:rPr>
        <w:t>Los manifiestos no se encuentra fundados y motivados en apego a marco jurídico. Se presenta la negativa de entrega de la información en apego al REGLAMENTO DE LA PARTICIPACIÓN SOCIAL EN LA EDUCACIÓN DEL ESTADO DE MÉXICO, CÓDIGO ADMINISTRATIVO DEL ESTADO DE MÉXICO, EL CUAL EN SU CAPÍTULO QUINTO DEL LIBRO TERCERO, SIGUIENDO LOS LINEAMIENTOS DE LA LEY GENERAL DE EDUCACIÓN, REGULA LA PARTICIPACIÓN SOCIAL, EN LA QUE SE INCLUYEN LAS ASOCIACIONES DE PADRES DE FAMILIA Y LOS CONSEJOS DE PARTICIPACIÓN SOCIAL, COMO ÓRGANOS DE APOYO, CONSULTA Y ORIENTACIÓN PARA LA AUTORIDAD EDUCATIVA. "NO HAY ESCUSA QUE IMPERE EN LA RESPONSABILIDAD DEL SUJETO" OBLIGADO.</w:t>
      </w:r>
      <w:r w:rsidRPr="00C44906">
        <w:rPr>
          <w:rFonts w:ascii="Palatino Linotype" w:hAnsi="Palatino Linotype"/>
          <w:i/>
          <w:sz w:val="22"/>
          <w:szCs w:val="22"/>
        </w:rPr>
        <w:t xml:space="preserve">” </w:t>
      </w:r>
      <w:r w:rsidRPr="00C44906">
        <w:rPr>
          <w:rFonts w:ascii="Palatino Linotype" w:hAnsi="Palatino Linotype" w:cs="Arial"/>
          <w:i/>
          <w:sz w:val="22"/>
          <w:szCs w:val="22"/>
        </w:rPr>
        <w:t>(Sic)</w:t>
      </w:r>
      <w:r w:rsidRPr="00C44906">
        <w:rPr>
          <w:rFonts w:ascii="Palatino Linotype" w:hAnsi="Palatino Linotype" w:cs="Arial"/>
          <w:sz w:val="22"/>
          <w:szCs w:val="22"/>
        </w:rPr>
        <w:t xml:space="preserve"> </w:t>
      </w:r>
    </w:p>
    <w:p w14:paraId="1ED57C1D" w14:textId="77777777" w:rsidR="009507DA" w:rsidRPr="00C44906" w:rsidRDefault="009507DA" w:rsidP="00ED4B36">
      <w:pPr>
        <w:pStyle w:val="Prrafodelista"/>
        <w:spacing w:line="360" w:lineRule="auto"/>
        <w:ind w:left="567"/>
        <w:jc w:val="both"/>
        <w:rPr>
          <w:rFonts w:ascii="Palatino Linotype" w:hAnsi="Palatino Linotype" w:cs="Arial"/>
          <w:b/>
          <w:bCs/>
          <w:lang w:eastAsia="es-MX"/>
        </w:rPr>
      </w:pPr>
    </w:p>
    <w:p w14:paraId="2A048747" w14:textId="22BB4E2C" w:rsidR="007435A3" w:rsidRPr="00C44906" w:rsidRDefault="0090000F" w:rsidP="00ED4B36">
      <w:pPr>
        <w:pStyle w:val="Prrafodelista"/>
        <w:spacing w:line="360" w:lineRule="auto"/>
        <w:ind w:left="567"/>
        <w:jc w:val="both"/>
        <w:rPr>
          <w:rFonts w:ascii="Palatino Linotype" w:hAnsi="Palatino Linotype" w:cs="Arial"/>
          <w:b/>
          <w:bCs/>
          <w:lang w:eastAsia="es-MX"/>
        </w:rPr>
      </w:pPr>
      <w:r w:rsidRPr="00C44906">
        <w:rPr>
          <w:rFonts w:ascii="Palatino Linotype" w:hAnsi="Palatino Linotype" w:cs="Arial"/>
          <w:b/>
          <w:bCs/>
          <w:lang w:eastAsia="es-MX"/>
        </w:rPr>
        <w:t>04355/INFOEM/IP/RR/2022</w:t>
      </w:r>
      <w:r w:rsidR="007435A3" w:rsidRPr="00C44906">
        <w:rPr>
          <w:rFonts w:ascii="Palatino Linotype" w:hAnsi="Palatino Linotype" w:cs="Arial"/>
          <w:b/>
          <w:bCs/>
          <w:lang w:eastAsia="es-MX"/>
        </w:rPr>
        <w:t xml:space="preserve"> </w:t>
      </w:r>
    </w:p>
    <w:p w14:paraId="55112CBA" w14:textId="7926B313" w:rsidR="003236DE" w:rsidRPr="00C44906" w:rsidRDefault="00554DF4" w:rsidP="00ED4B36">
      <w:pPr>
        <w:pStyle w:val="Prrafodelista"/>
        <w:spacing w:line="360" w:lineRule="auto"/>
        <w:ind w:left="567"/>
        <w:jc w:val="both"/>
        <w:rPr>
          <w:rFonts w:ascii="Palatino Linotype" w:eastAsia="Calibri" w:hAnsi="Palatino Linotype" w:cs="Arial"/>
          <w:szCs w:val="22"/>
          <w:lang w:val="es-ES"/>
        </w:rPr>
      </w:pPr>
      <w:r w:rsidRPr="00C44906">
        <w:rPr>
          <w:rFonts w:ascii="Palatino Linotype" w:hAnsi="Palatino Linotype"/>
          <w:b/>
        </w:rPr>
        <w:t>Acto impugnado:</w:t>
      </w:r>
      <w:r w:rsidRPr="00C44906">
        <w:rPr>
          <w:rStyle w:val="Ttulo2Car"/>
          <w:rFonts w:ascii="Palatino Linotype" w:hAnsi="Palatino Linotype"/>
          <w:b/>
          <w:i/>
          <w:lang w:val="es-ES"/>
        </w:rPr>
        <w:t xml:space="preserve"> </w:t>
      </w:r>
      <w:r w:rsidRPr="00C44906">
        <w:rPr>
          <w:rFonts w:ascii="Palatino Linotype" w:hAnsi="Palatino Linotype"/>
        </w:rPr>
        <w:t>“</w:t>
      </w:r>
      <w:r w:rsidR="00527EB2" w:rsidRPr="00C44906">
        <w:rPr>
          <w:rFonts w:ascii="Palatino Linotype" w:hAnsi="Palatino Linotype"/>
          <w:i/>
          <w:sz w:val="22"/>
        </w:rPr>
        <w:t xml:space="preserve">1.- Contratos y/o convenios del prestador de servicios del Establecimiento de Consumo Escolar, Venta de Uniformes, Centro de Fotocopiado, Papelería, </w:t>
      </w:r>
      <w:r w:rsidR="00527EB2" w:rsidRPr="00C44906">
        <w:rPr>
          <w:rFonts w:ascii="Palatino Linotype" w:hAnsi="Palatino Linotype"/>
          <w:i/>
          <w:sz w:val="22"/>
        </w:rPr>
        <w:lastRenderedPageBreak/>
        <w:t>de la Escuela Primaria Emiliano Zapata, C.C.T. 15EPR2137Y2, de los periodos 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Primaria Emiliano Zapata, C.C.T. 15EPR2137Y2, de los periodos del ciclo escolar: 2017-2018, 2018-2019, 2019-2020, 2020-2021 Y 2021-2022. 3.- Registros de inscripción realizados por la Autoridad Educativa Escolar, a los programas Federales, Estatales y Municipales de la Escuela Primaria Emiliano Zapata, C.C.T. 15EPR2137Y2, de los periodos del ciclo escolar: 2017-2018, 2018-2019, 2019-2020, 2020-2021 Y 2021-2022. 4.- Estados financieros y comprobantes de los gastos de las Mesas Directivas de la Asociación de Padres de Familia de la Escuela Primaria Emiliano Zapata, C.C.T. 15EPR2137Y2, de los periodos del ciclo escolar: 2017-2018, 2018-2019, 2019-2020, 2020-2021 Y 2021-2022. 5.- Las actas y registro en que conste la elección de la Mesa Directiva de Asociación de Padres de Familia y Consejo Escolar de Participación Social, con los respectivos nombres y cargos, de la Escuela Primaria Emiliano Zapata, C.C.T. 15EPR2137Y2, de los periodos del ciclo escolar: 2017-2018, 2018-2019, 2019-2020, 2020-2021 Y 2021-2022. 6.- Curricular vitae de toda la planilla de docentes, Director, y Subdirector que labora en Escuela Primaria Emiliano Zapata, C.C.T. 15EPR2137Y2. Documental del Nombramiento de asignación de categoría por la Subdirección Regional de Educación Básica de Nezahualcóyotl al Director Escolar y Subdirector Escolar de la Escuela Primaria Emiliano Zapata, C.C.T. 15</w:t>
      </w:r>
      <w:r w:rsidRPr="00C44906">
        <w:rPr>
          <w:rFonts w:ascii="Palatino Linotype" w:hAnsi="Palatino Linotype"/>
        </w:rPr>
        <w:t>"</w:t>
      </w:r>
      <w:r w:rsidRPr="00C44906">
        <w:rPr>
          <w:rFonts w:ascii="Palatino Linotype" w:eastAsia="Calibri" w:hAnsi="Palatino Linotype" w:cs="Arial"/>
          <w:sz w:val="20"/>
          <w:szCs w:val="22"/>
          <w:lang w:val="es-ES"/>
        </w:rPr>
        <w:t xml:space="preserve"> </w:t>
      </w:r>
      <w:r w:rsidR="003236DE" w:rsidRPr="00C44906">
        <w:rPr>
          <w:rFonts w:ascii="Palatino Linotype" w:eastAsia="Calibri" w:hAnsi="Palatino Linotype" w:cs="Arial"/>
          <w:szCs w:val="22"/>
          <w:lang w:val="es-ES"/>
        </w:rPr>
        <w:t>(Sic); y</w:t>
      </w:r>
    </w:p>
    <w:p w14:paraId="512FC4FD" w14:textId="1041899D" w:rsidR="00554DF4" w:rsidRPr="00C44906" w:rsidRDefault="00554DF4" w:rsidP="00ED4B36">
      <w:pPr>
        <w:pStyle w:val="Prrafodelista"/>
        <w:spacing w:line="360" w:lineRule="auto"/>
        <w:ind w:left="567"/>
        <w:jc w:val="both"/>
        <w:rPr>
          <w:rFonts w:ascii="Palatino Linotype" w:hAnsi="Palatino Linotype" w:cs="Arial"/>
          <w:sz w:val="22"/>
          <w:szCs w:val="22"/>
        </w:rPr>
      </w:pPr>
      <w:r w:rsidRPr="00C44906">
        <w:rPr>
          <w:rFonts w:ascii="Palatino Linotype" w:hAnsi="Palatino Linotype"/>
          <w:b/>
        </w:rPr>
        <w:t>Razones o Motivos de inconformidad:</w:t>
      </w:r>
      <w:r w:rsidRPr="00C44906">
        <w:rPr>
          <w:rStyle w:val="Ttulo2Car"/>
          <w:rFonts w:ascii="Palatino Linotype" w:hAnsi="Palatino Linotype"/>
          <w:b/>
          <w:lang w:val="es-ES"/>
        </w:rPr>
        <w:t xml:space="preserve"> </w:t>
      </w:r>
      <w:r w:rsidR="00527EB2" w:rsidRPr="00C44906">
        <w:rPr>
          <w:rFonts w:ascii="Palatino Linotype" w:hAnsi="Palatino Linotype"/>
          <w:i/>
          <w:szCs w:val="22"/>
        </w:rPr>
        <w:t xml:space="preserve">Los manifiestos no se encuentran fundados y motivados en apego a marco jurídico. Se presenta la negativa de entrega de la información en apego al REGLAMENTO DE LA PARTICIPACIÓN SOCIAL EN LA EDUCACIÓN DEL ESTADO DE MÉXICO, CÓDIGO ADMINISTRATIVO DEL ESTADO DE MÉXICO, EL CUAL EN SU CAPÍTULO QUINTO DEL </w:t>
      </w:r>
      <w:r w:rsidR="00527EB2" w:rsidRPr="00C44906">
        <w:rPr>
          <w:rFonts w:ascii="Palatino Linotype" w:hAnsi="Palatino Linotype"/>
          <w:i/>
          <w:szCs w:val="22"/>
        </w:rPr>
        <w:lastRenderedPageBreak/>
        <w:t>LIBRO TERCERO, SIGUIENDO LOS LINEAMIENTOS DE LA LEY GENERAL DE EDUCACIÓN, REGULA LA PARTICIPACIÓN SOCIAL, EN LA QUE SE INCLUYEN LAS ASOCIACIONES DE PADRES DE FAMILIA Y LOS CONSEJOS DE PARTICIPACIÓN SOCIAL, COMO ÓRGANOS DE APOYO, CONSULTA Y ORIENTACIÓN PARA LA AUTORIDAD EDUCATIVA. "NO HAY ESCUSA QUE IMPERE EN LA RESPONSABILIDAD DEL SUJETO" OBLIGADO.</w:t>
      </w:r>
      <w:r w:rsidRPr="00C44906">
        <w:rPr>
          <w:rFonts w:ascii="Palatino Linotype" w:hAnsi="Palatino Linotype"/>
          <w:i/>
          <w:sz w:val="22"/>
          <w:szCs w:val="22"/>
        </w:rPr>
        <w:t xml:space="preserve">” </w:t>
      </w:r>
      <w:r w:rsidRPr="00C44906">
        <w:rPr>
          <w:rFonts w:ascii="Palatino Linotype" w:hAnsi="Palatino Linotype" w:cs="Arial"/>
          <w:i/>
          <w:sz w:val="22"/>
          <w:szCs w:val="22"/>
        </w:rPr>
        <w:t>(Sic)</w:t>
      </w:r>
      <w:r w:rsidRPr="00C44906">
        <w:rPr>
          <w:rFonts w:ascii="Palatino Linotype" w:hAnsi="Palatino Linotype" w:cs="Arial"/>
          <w:sz w:val="22"/>
          <w:szCs w:val="22"/>
        </w:rPr>
        <w:t xml:space="preserve"> </w:t>
      </w:r>
    </w:p>
    <w:p w14:paraId="058D8EA2" w14:textId="77777777" w:rsidR="007435A3" w:rsidRPr="00C44906" w:rsidRDefault="007435A3" w:rsidP="00ED4B36">
      <w:pPr>
        <w:pStyle w:val="Prrafodelista"/>
        <w:spacing w:line="360" w:lineRule="auto"/>
        <w:ind w:left="567"/>
        <w:jc w:val="both"/>
        <w:rPr>
          <w:rFonts w:ascii="Palatino Linotype" w:hAnsi="Palatino Linotype" w:cs="Arial"/>
          <w:sz w:val="22"/>
          <w:szCs w:val="22"/>
        </w:rPr>
      </w:pPr>
    </w:p>
    <w:p w14:paraId="0F8A4B7D" w14:textId="4AA96868" w:rsidR="007435A3" w:rsidRPr="00C44906" w:rsidRDefault="0090000F" w:rsidP="00ED4B36">
      <w:pPr>
        <w:pStyle w:val="Prrafodelista"/>
        <w:spacing w:line="360" w:lineRule="auto"/>
        <w:ind w:left="567"/>
        <w:jc w:val="both"/>
        <w:rPr>
          <w:rFonts w:ascii="Palatino Linotype" w:hAnsi="Palatino Linotype" w:cs="Arial"/>
          <w:sz w:val="22"/>
          <w:szCs w:val="22"/>
        </w:rPr>
      </w:pPr>
      <w:r w:rsidRPr="00C44906">
        <w:rPr>
          <w:rFonts w:ascii="Palatino Linotype" w:hAnsi="Palatino Linotype" w:cs="Arial"/>
          <w:b/>
          <w:bCs/>
          <w:lang w:eastAsia="es-MX"/>
        </w:rPr>
        <w:t>04356/INFOEM/IP/RR/2022</w:t>
      </w:r>
    </w:p>
    <w:p w14:paraId="64294BE2" w14:textId="4E43D37D" w:rsidR="007435A3" w:rsidRPr="00C44906" w:rsidRDefault="007435A3" w:rsidP="007435A3">
      <w:pPr>
        <w:pStyle w:val="Prrafodelista"/>
        <w:spacing w:line="360" w:lineRule="auto"/>
        <w:ind w:left="567"/>
        <w:jc w:val="both"/>
        <w:rPr>
          <w:rFonts w:ascii="Palatino Linotype" w:eastAsia="Calibri" w:hAnsi="Palatino Linotype" w:cs="Arial"/>
          <w:szCs w:val="22"/>
          <w:lang w:val="es-ES"/>
        </w:rPr>
      </w:pPr>
      <w:r w:rsidRPr="00C44906">
        <w:rPr>
          <w:rFonts w:ascii="Palatino Linotype" w:hAnsi="Palatino Linotype"/>
          <w:b/>
        </w:rPr>
        <w:t>Acto impugnado:</w:t>
      </w:r>
      <w:r w:rsidRPr="00C44906">
        <w:rPr>
          <w:rStyle w:val="Ttulo2Car"/>
          <w:rFonts w:ascii="Palatino Linotype" w:hAnsi="Palatino Linotype"/>
          <w:b/>
          <w:i/>
          <w:lang w:val="es-ES"/>
        </w:rPr>
        <w:t xml:space="preserve"> </w:t>
      </w:r>
      <w:r w:rsidRPr="00C44906">
        <w:rPr>
          <w:rFonts w:ascii="Palatino Linotype" w:hAnsi="Palatino Linotype"/>
        </w:rPr>
        <w:t>“</w:t>
      </w:r>
      <w:r w:rsidR="00296E55" w:rsidRPr="00C44906">
        <w:rPr>
          <w:rFonts w:ascii="Palatino Linotype" w:hAnsi="Palatino Linotype"/>
          <w:i/>
          <w:sz w:val="22"/>
        </w:rPr>
        <w:t xml:space="preserve">1.- Contratos y/o convenios del prestador de servicios del Establecimiento de Consumo Escolar, Venta de Uniformes, Centro de Fotocopiado, Papelería, de la Escuela Primaria Niños Héroes, C.C.T. 15EPR1632R y 15EPR1209U, de los periodos 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Primaria Niños Héroes, C.C.T. 15EPR1632R y 15EPR1209U, de los periodos del ciclo escolar: 2017-2018, 2018-2019, 2019-2020, 2020-2021 Y 2021-2022. 3.- Registros de inscripción realizados por la Autoridad Educativa Escolar, a los programas Federales, Estatales y Municipales de la Escuela Primaria Niños Héroes, C.C.T. 15EPR1632R y 15EPR1209U, de los periodos del ciclo escolar: 2017-2018, 2018-2019, 2019-2020, 2020-2021 Y 2021-2022. 4.- Estados financieros y comprobantes de los gastos de las Mesas Directivas de la Asociación de Padres de Familia de la Escuela Primaria Niños Héroes, C.C.T. 15EPR1632R y 15EPR1209U, de los periodos del ciclo escolar: 2017-2018, 2018-2019, 2019-2020, 2020-2021 Y 2021-2022. 5.- Las actas y registro en que conste la elección de la Mesa Directiva de Asociación de Padres de Familia y Consejo Escolar de Participación Social, con los respectivos nombres y cargos, de la Primaria Niños Héroes, </w:t>
      </w:r>
      <w:r w:rsidR="00296E55" w:rsidRPr="00C44906">
        <w:rPr>
          <w:rFonts w:ascii="Palatino Linotype" w:hAnsi="Palatino Linotype"/>
          <w:i/>
          <w:sz w:val="22"/>
        </w:rPr>
        <w:lastRenderedPageBreak/>
        <w:t>C.C.T. 15EPR1632R y 15EPR1209U, de los periodos del ciclo escolar: 2017-2018, 2018-2019, 2019-2020, 2020-2021 Y 2021-2022. 6.- Curricular vitae de toda la plantilla de docentes que labora en la Escuela Primaria Niños Héroes, C.C.T. 15EPR1632R y 15EPR1209U.</w:t>
      </w:r>
      <w:r w:rsidRPr="00C44906">
        <w:rPr>
          <w:rFonts w:ascii="Palatino Linotype" w:hAnsi="Palatino Linotype"/>
        </w:rPr>
        <w:t>"</w:t>
      </w:r>
      <w:r w:rsidRPr="00C44906">
        <w:rPr>
          <w:rFonts w:ascii="Palatino Linotype" w:eastAsia="Calibri" w:hAnsi="Palatino Linotype" w:cs="Arial"/>
          <w:sz w:val="20"/>
          <w:szCs w:val="22"/>
          <w:lang w:val="es-ES"/>
        </w:rPr>
        <w:t xml:space="preserve"> </w:t>
      </w:r>
      <w:r w:rsidRPr="00C44906">
        <w:rPr>
          <w:rFonts w:ascii="Palatino Linotype" w:eastAsia="Calibri" w:hAnsi="Palatino Linotype" w:cs="Arial"/>
          <w:szCs w:val="22"/>
          <w:lang w:val="es-ES"/>
        </w:rPr>
        <w:t>(Sic); y</w:t>
      </w:r>
    </w:p>
    <w:p w14:paraId="1F511B35" w14:textId="3F0B2E95" w:rsidR="007435A3" w:rsidRPr="00C44906" w:rsidRDefault="007435A3" w:rsidP="007435A3">
      <w:pPr>
        <w:pStyle w:val="Prrafodelista"/>
        <w:spacing w:line="360" w:lineRule="auto"/>
        <w:ind w:left="567"/>
        <w:jc w:val="both"/>
        <w:rPr>
          <w:rFonts w:ascii="Palatino Linotype" w:hAnsi="Palatino Linotype" w:cs="Arial"/>
          <w:sz w:val="22"/>
          <w:szCs w:val="22"/>
        </w:rPr>
      </w:pPr>
      <w:r w:rsidRPr="00C44906">
        <w:rPr>
          <w:rFonts w:ascii="Palatino Linotype" w:hAnsi="Palatino Linotype"/>
          <w:b/>
        </w:rPr>
        <w:t>Razones o Motivos de inconformidad:</w:t>
      </w:r>
      <w:r w:rsidRPr="00C44906">
        <w:rPr>
          <w:rStyle w:val="Ttulo2Car"/>
          <w:rFonts w:ascii="Palatino Linotype" w:hAnsi="Palatino Linotype"/>
          <w:b/>
          <w:lang w:val="es-ES"/>
        </w:rPr>
        <w:t xml:space="preserve"> </w:t>
      </w:r>
      <w:r w:rsidRPr="00C44906">
        <w:rPr>
          <w:rFonts w:ascii="Palatino Linotype" w:hAnsi="Palatino Linotype"/>
          <w:i/>
          <w:szCs w:val="22"/>
        </w:rPr>
        <w:t>“</w:t>
      </w:r>
      <w:r w:rsidR="00296E55" w:rsidRPr="00C44906">
        <w:rPr>
          <w:rFonts w:ascii="Palatino Linotype" w:eastAsia="Times New Roman" w:hAnsi="Palatino Linotype" w:cs="Times New Roman"/>
          <w:i/>
          <w:sz w:val="22"/>
          <w:szCs w:val="14"/>
          <w:lang w:val="es-MX" w:eastAsia="es-MX"/>
        </w:rPr>
        <w:t>Los manifiestos no se encuentran fundados y motivados en apego a marco jurídico. Se presenta la negativa de entrega de la información en apego al REGLAMENTO DE LA PARTICIPACIÓN SOCIAL EN LA EDUCACIÓN DEL ESTADO DE MÉXICO, CÓDIGO ADMINISTRATIVO DEL ESTADO DE MÉXICO, EL CUAL EN SU CAPÍTULO QUINTO DEL LIBRO TERCERO, SIGUIENDO LOS LINEAMIENTOS DE LA LEY GENERAL DE EDUCACIÓN, REGULA LA PARTICIPACIÓN SOCIAL, EN LA QUE SE INCLUYEN LAS ASOCIACIONES DE PADRES DE FAMILIA Y LOS CONSEJOS DE PARTICIPACIÓN SOCIAL, COMO ÓRGANOS DE APOYO, CONSULTA Y ORIENTACIÓN PARA LA AUTORIDAD EDUCATIVA. "NO HAY ESCUSA QUE IMPERE EN LA RESPONSABILIDAD DEL SUJETO" OBLIGADO.</w:t>
      </w:r>
      <w:r w:rsidRPr="00C44906">
        <w:rPr>
          <w:rFonts w:ascii="Palatino Linotype" w:hAnsi="Palatino Linotype"/>
          <w:i/>
          <w:sz w:val="22"/>
          <w:szCs w:val="22"/>
        </w:rPr>
        <w:t xml:space="preserve">” </w:t>
      </w:r>
      <w:r w:rsidRPr="00C44906">
        <w:rPr>
          <w:rFonts w:ascii="Palatino Linotype" w:hAnsi="Palatino Linotype" w:cs="Arial"/>
          <w:i/>
          <w:sz w:val="22"/>
          <w:szCs w:val="22"/>
        </w:rPr>
        <w:t>(Sic)</w:t>
      </w:r>
      <w:r w:rsidRPr="00C44906">
        <w:rPr>
          <w:rFonts w:ascii="Palatino Linotype" w:hAnsi="Palatino Linotype" w:cs="Arial"/>
          <w:sz w:val="22"/>
          <w:szCs w:val="22"/>
        </w:rPr>
        <w:t xml:space="preserve"> </w:t>
      </w:r>
    </w:p>
    <w:p w14:paraId="279D6A09" w14:textId="5E06282C" w:rsidR="0090000F" w:rsidRPr="00C44906" w:rsidRDefault="0090000F" w:rsidP="007435A3">
      <w:pPr>
        <w:pStyle w:val="Prrafodelista"/>
        <w:spacing w:line="360" w:lineRule="auto"/>
        <w:ind w:left="567"/>
        <w:jc w:val="both"/>
        <w:rPr>
          <w:rFonts w:ascii="Palatino Linotype" w:hAnsi="Palatino Linotype" w:cs="Arial"/>
          <w:sz w:val="22"/>
          <w:szCs w:val="22"/>
        </w:rPr>
      </w:pPr>
    </w:p>
    <w:p w14:paraId="1B5725A8" w14:textId="0F09FF59" w:rsidR="0090000F" w:rsidRPr="00C44906" w:rsidRDefault="0090000F" w:rsidP="0090000F">
      <w:pPr>
        <w:pStyle w:val="Prrafodelista"/>
        <w:spacing w:line="360" w:lineRule="auto"/>
        <w:ind w:left="567"/>
        <w:jc w:val="both"/>
        <w:rPr>
          <w:rFonts w:ascii="Palatino Linotype" w:hAnsi="Palatino Linotype" w:cs="Arial"/>
          <w:sz w:val="22"/>
          <w:szCs w:val="22"/>
        </w:rPr>
      </w:pPr>
      <w:r w:rsidRPr="00C44906">
        <w:rPr>
          <w:rFonts w:ascii="Palatino Linotype" w:hAnsi="Palatino Linotype" w:cs="Arial"/>
          <w:b/>
          <w:bCs/>
          <w:lang w:eastAsia="es-MX"/>
        </w:rPr>
        <w:t>04368/INFOEM/IP/RR/2022</w:t>
      </w:r>
    </w:p>
    <w:p w14:paraId="774DD66A" w14:textId="4531D28F" w:rsidR="0090000F" w:rsidRPr="00C44906" w:rsidRDefault="0090000F" w:rsidP="0090000F">
      <w:pPr>
        <w:pStyle w:val="Prrafodelista"/>
        <w:spacing w:line="360" w:lineRule="auto"/>
        <w:ind w:left="567"/>
        <w:jc w:val="both"/>
        <w:rPr>
          <w:rFonts w:ascii="Palatino Linotype" w:eastAsia="Calibri" w:hAnsi="Palatino Linotype" w:cs="Arial"/>
          <w:szCs w:val="22"/>
          <w:lang w:val="es-ES"/>
        </w:rPr>
      </w:pPr>
      <w:r w:rsidRPr="00C44906">
        <w:rPr>
          <w:rFonts w:ascii="Palatino Linotype" w:hAnsi="Palatino Linotype"/>
          <w:b/>
        </w:rPr>
        <w:t>Acto impugnado:</w:t>
      </w:r>
      <w:r w:rsidRPr="00C44906">
        <w:rPr>
          <w:rStyle w:val="Ttulo2Car"/>
          <w:rFonts w:ascii="Palatino Linotype" w:hAnsi="Palatino Linotype"/>
          <w:b/>
          <w:i/>
          <w:lang w:val="es-ES"/>
        </w:rPr>
        <w:t xml:space="preserve"> </w:t>
      </w:r>
      <w:r w:rsidRPr="00C44906">
        <w:rPr>
          <w:rFonts w:ascii="Palatino Linotype" w:hAnsi="Palatino Linotype"/>
        </w:rPr>
        <w:t>“</w:t>
      </w:r>
      <w:r w:rsidR="00296E55" w:rsidRPr="00C44906">
        <w:rPr>
          <w:rFonts w:ascii="Palatino Linotype" w:hAnsi="Palatino Linotype"/>
          <w:i/>
          <w:sz w:val="22"/>
        </w:rPr>
        <w:t xml:space="preserve">1.- Contratos y/o convenios del prestador de servicios del Establecimiento de Consumo Escolar, Centro de Fotocopiado, Papelería Escolar de la Escuela Primaria Dr. Jorge Jiménez Cantú de los turnos Matutino y Vespertino con C.C.T. 15EPR0425C y 15EPR1211I, de los periodos del ciclo escolar: 2019-2020, 2020-2021 y 2021-2022. 2.- informe escrito de transparencia de los recursos materiales y financieros (Recursos Federales, Cooperaciones voluntarias, y recursos por prestadores de servicios), firmados por el secretario técnico, e integrantes del CEPS, de la Escuela Primaria Dr. Jorge Jiménez Cantú de los turnos Matutino y Vespertino con C.C.T. 15EPR0425C y 15EPR1211I, de los periodos del ciclo escolar: 2019-2020, 2020-2021 y 2021-2022. 3.- Registros de inscripción realizados por la Autoridad Educativa Escolar, a los programas Federales, Estatales y Municipales de la </w:t>
      </w:r>
      <w:r w:rsidR="00296E55" w:rsidRPr="00C44906">
        <w:rPr>
          <w:rFonts w:ascii="Palatino Linotype" w:hAnsi="Palatino Linotype"/>
          <w:i/>
          <w:sz w:val="22"/>
        </w:rPr>
        <w:lastRenderedPageBreak/>
        <w:t>Escuela Primaria Dr. Jorge Jiménez Cantú de los turnos Matutino y Vespertino con C.C.T. 15EPR0425C y 15EPR1211I de los periodos del ciclo escolar: 2019-2020, 2020-2021 y 2021-2022. 4.- Estados financieros y comprobantes de los gastos de las Mesas Directivas de la Asociación de Padres de Familia de la Escuela Primaria Dr. Jorge Jiménez Cantú de los turnos Matutino y Vespertino con C.C.T. 15EPR0425C y 15EPR1211I de los periodos del ciclo escolar: 2019-2020, 2020-2021 y 2021-2022. 5.- Las actas y registro en que conste la elección de la Mesa Directiva y Comité Escolar de Participación Social, con los respectivos nombres y cargos, de la Escuela Primaria Dr. Jorge Jiménez Cantú de los turnos Matutino y Vespertino con C.C.T. 15EPR0425C y 15EPR1211I de los ciclos escolar cumplidos: 2019-2020, 2020-2021 y 2021-2022.</w:t>
      </w:r>
      <w:r w:rsidRPr="00C44906">
        <w:rPr>
          <w:rFonts w:ascii="Palatino Linotype" w:hAnsi="Palatino Linotype"/>
        </w:rPr>
        <w:t>"</w:t>
      </w:r>
      <w:r w:rsidRPr="00C44906">
        <w:rPr>
          <w:rFonts w:ascii="Palatino Linotype" w:eastAsia="Calibri" w:hAnsi="Palatino Linotype" w:cs="Arial"/>
          <w:sz w:val="20"/>
          <w:szCs w:val="22"/>
          <w:lang w:val="es-ES"/>
        </w:rPr>
        <w:t xml:space="preserve"> </w:t>
      </w:r>
      <w:r w:rsidRPr="00C44906">
        <w:rPr>
          <w:rFonts w:ascii="Palatino Linotype" w:eastAsia="Calibri" w:hAnsi="Palatino Linotype" w:cs="Arial"/>
          <w:szCs w:val="22"/>
          <w:lang w:val="es-ES"/>
        </w:rPr>
        <w:t>(Sic); y</w:t>
      </w:r>
    </w:p>
    <w:p w14:paraId="00279A58" w14:textId="53638EBF" w:rsidR="0090000F" w:rsidRPr="00C44906" w:rsidRDefault="0090000F" w:rsidP="0090000F">
      <w:pPr>
        <w:pStyle w:val="Prrafodelista"/>
        <w:spacing w:line="360" w:lineRule="auto"/>
        <w:ind w:left="567"/>
        <w:jc w:val="both"/>
        <w:rPr>
          <w:rFonts w:ascii="Palatino Linotype" w:hAnsi="Palatino Linotype" w:cs="Arial"/>
          <w:sz w:val="22"/>
          <w:szCs w:val="22"/>
        </w:rPr>
      </w:pPr>
      <w:r w:rsidRPr="00C44906">
        <w:rPr>
          <w:rFonts w:ascii="Palatino Linotype" w:hAnsi="Palatino Linotype"/>
          <w:b/>
        </w:rPr>
        <w:t>Razones o Motivos de inconformidad:</w:t>
      </w:r>
      <w:r w:rsidRPr="00C44906">
        <w:rPr>
          <w:rStyle w:val="Ttulo2Car"/>
          <w:rFonts w:ascii="Palatino Linotype" w:hAnsi="Palatino Linotype"/>
          <w:b/>
          <w:lang w:val="es-ES"/>
        </w:rPr>
        <w:t xml:space="preserve"> </w:t>
      </w:r>
      <w:r w:rsidRPr="00C44906">
        <w:rPr>
          <w:rFonts w:ascii="Palatino Linotype" w:hAnsi="Palatino Linotype"/>
          <w:i/>
          <w:szCs w:val="22"/>
        </w:rPr>
        <w:t>“</w:t>
      </w:r>
      <w:r w:rsidR="00296E55" w:rsidRPr="00C44906">
        <w:rPr>
          <w:rFonts w:ascii="Palatino Linotype" w:eastAsia="Times New Roman" w:hAnsi="Palatino Linotype" w:cs="Times New Roman"/>
          <w:i/>
          <w:sz w:val="22"/>
          <w:szCs w:val="14"/>
          <w:lang w:val="es-MX" w:eastAsia="es-MX"/>
        </w:rPr>
        <w:t>Los manifiestos no se encuentran fundados y motivados en apego a marco jurídico. Se presenta la negativa de entrega de la información en apego al REGLAMENTO DE LA PARTICIPACIÓN SOCIAL EN LA EDUCACIÓN DEL ESTADO DE MÉXICO, CÓDIGO ADMINISTRATIVO DEL ESTADO DE MÉXICO, EL CUAL EN SU CAPÍTULO QUINTO DEL LIBRO TERCERO, SIGUIENDO LOS LINEAMIENTOS DE LA LEY GENERAL DE EDUCACIÓN, REGULA LA PARTICIPACIÓN SOCIAL, EN LA QUE SE INCLUYEN LAS ASOCIACIONES DE PADRES DE FAMILIA Y LOS CONSEJOS DE PARTICIPACIÓN SOCIAL, COMO ÓRGANOS DE APOYO, CONSULTA Y ORIENTACIÓN PARA LA AUTORIDAD EDUCATIVA. "NO HAY ESCUSA QUE IMPERE EN LA RESPONSABILIDAD DEL SUJETO" OBLIGADO</w:t>
      </w:r>
      <w:r w:rsidRPr="00C44906">
        <w:rPr>
          <w:rFonts w:ascii="Palatino Linotype" w:hAnsi="Palatino Linotype"/>
          <w:i/>
          <w:sz w:val="22"/>
          <w:szCs w:val="22"/>
        </w:rPr>
        <w:t xml:space="preserve">” </w:t>
      </w:r>
      <w:r w:rsidRPr="00C44906">
        <w:rPr>
          <w:rFonts w:ascii="Palatino Linotype" w:hAnsi="Palatino Linotype" w:cs="Arial"/>
          <w:i/>
          <w:sz w:val="22"/>
          <w:szCs w:val="22"/>
        </w:rPr>
        <w:t>(Sic)</w:t>
      </w:r>
      <w:r w:rsidRPr="00C44906">
        <w:rPr>
          <w:rFonts w:ascii="Palatino Linotype" w:hAnsi="Palatino Linotype" w:cs="Arial"/>
          <w:sz w:val="22"/>
          <w:szCs w:val="22"/>
        </w:rPr>
        <w:t xml:space="preserve"> </w:t>
      </w:r>
    </w:p>
    <w:p w14:paraId="4D9BD706" w14:textId="77777777" w:rsidR="00805E6B" w:rsidRPr="00C44906" w:rsidRDefault="00805E6B" w:rsidP="0090000F">
      <w:pPr>
        <w:pStyle w:val="Prrafodelista"/>
        <w:spacing w:line="360" w:lineRule="auto"/>
        <w:ind w:left="567"/>
        <w:jc w:val="both"/>
        <w:rPr>
          <w:rFonts w:ascii="Palatino Linotype" w:hAnsi="Palatino Linotype" w:cs="Arial"/>
          <w:sz w:val="22"/>
          <w:szCs w:val="22"/>
        </w:rPr>
      </w:pPr>
    </w:p>
    <w:p w14:paraId="33FF2407" w14:textId="4F3F73B1" w:rsidR="00805E6B" w:rsidRPr="00C44906" w:rsidRDefault="00805E6B" w:rsidP="00805E6B">
      <w:pPr>
        <w:pStyle w:val="Prrafodelista"/>
        <w:spacing w:line="360" w:lineRule="auto"/>
        <w:ind w:left="567"/>
        <w:jc w:val="both"/>
        <w:rPr>
          <w:rFonts w:ascii="Palatino Linotype" w:hAnsi="Palatino Linotype" w:cs="Arial"/>
          <w:sz w:val="22"/>
          <w:szCs w:val="22"/>
        </w:rPr>
      </w:pPr>
      <w:r w:rsidRPr="00C44906">
        <w:rPr>
          <w:rFonts w:ascii="Palatino Linotype" w:hAnsi="Palatino Linotype" w:cs="Arial"/>
          <w:b/>
          <w:bCs/>
          <w:lang w:eastAsia="es-MX"/>
        </w:rPr>
        <w:t>05274/INFOEM/IP/RR/2022</w:t>
      </w:r>
    </w:p>
    <w:p w14:paraId="5E15E15B" w14:textId="0BFA0A5E" w:rsidR="00805E6B" w:rsidRPr="00C44906" w:rsidRDefault="00805E6B" w:rsidP="00805E6B">
      <w:pPr>
        <w:pStyle w:val="Prrafodelista"/>
        <w:spacing w:line="360" w:lineRule="auto"/>
        <w:ind w:left="567"/>
        <w:jc w:val="both"/>
        <w:rPr>
          <w:rFonts w:ascii="Palatino Linotype" w:eastAsia="Calibri" w:hAnsi="Palatino Linotype" w:cs="Arial"/>
          <w:szCs w:val="22"/>
          <w:lang w:val="es-ES"/>
        </w:rPr>
      </w:pPr>
      <w:r w:rsidRPr="00C44906">
        <w:rPr>
          <w:rFonts w:ascii="Palatino Linotype" w:hAnsi="Palatino Linotype"/>
          <w:b/>
        </w:rPr>
        <w:t>Acto impugnado:</w:t>
      </w:r>
      <w:r w:rsidRPr="00C44906">
        <w:rPr>
          <w:rStyle w:val="Ttulo2Car"/>
          <w:rFonts w:ascii="Palatino Linotype" w:hAnsi="Palatino Linotype"/>
          <w:b/>
          <w:i/>
          <w:lang w:val="es-ES"/>
        </w:rPr>
        <w:t xml:space="preserve"> </w:t>
      </w:r>
      <w:r w:rsidRPr="00C44906">
        <w:rPr>
          <w:rFonts w:ascii="Palatino Linotype" w:hAnsi="Palatino Linotype"/>
        </w:rPr>
        <w:t>“</w:t>
      </w:r>
      <w:r w:rsidRPr="00C44906">
        <w:rPr>
          <w:rFonts w:ascii="Palatino Linotype" w:hAnsi="Palatino Linotype"/>
          <w:i/>
          <w:sz w:val="22"/>
        </w:rPr>
        <w:t xml:space="preserve">1.- Contratos y/o convenios del prestador de servicios del Establecimiento de Consumo Escolar, de la Escuela Primaria 2 de marzo, Turno Matutino C.C.T. 15EPR1606T, Turno Vespertino C.C.T. 15EPR4237K, de los periodos del ciclo escolar: </w:t>
      </w:r>
      <w:r w:rsidRPr="00C44906">
        <w:rPr>
          <w:rFonts w:ascii="Palatino Linotype" w:hAnsi="Palatino Linotype"/>
          <w:i/>
          <w:sz w:val="22"/>
        </w:rPr>
        <w:lastRenderedPageBreak/>
        <w:t>2016-2017, 2017-2018, 2018-2019 y 2019-2020. 2.- Contratos y/o convenios del prestador de servicio del Centro de fotocopiado, de la Escuela Primaria 2 de marzo, Turno Matutino C.C.T. 15EPR1606T, Turno Vespertino C.C.T. 15EPR4237K, de los periodos del ciclo escolar: 2016-2017, 2017-2018, 2018-2019 y 2019-2020. 3.- Contratos y/o convenios del prestador de servicio de Papelería, de la Escuela Primaria 2 de marzo, Turno Matutino C.C.T. 15EPR1606T, Turno Vespertino C.C.T. 15EPR4237K, de los periodos del ciclo escolar: 2016-2017, 2017-2018, 2018-2019 y 2019-2020. 4.- Informe escrito de transparencia de los recursos materiales y financieros (Recursos Federales, Cooperaciones voluntarias, y recursos por prestadores de servicios), firmados por el secretario técnico, e integrantes del CEPS, de la Escuela Primaria 2 de marzo, Turno Matutino C.C.T. 15EPR1606T, Turno Vespertino C.C.T. 15EPR4237K, de los periodos del ciclo escolar: 2016-2017, 2017-2018 y 2018-2019. 5.- Registros de inscripción realizados por la Autoridad Educativa Escolar, a los programas Federales, Estatales y Municipales de la Escuela Primaria 2 de marzo, Turno Matutino C.C.T. 15EPR1606T, Turno Vespertino C.C.T. 15EPR4237K, de los periodos del ciclo escolar: 2016-2017, 2017-2018, 2018-2019 y 2019-2020. 6.- Estados financieros y comprobantes de los gastos de las Mesas Directivas de la Asociación de Padres de Familia de la Escuela Primaria 2 de marzo, Turno Matutino C.C.T. 15EPR1606T, Turno Vespertino C.C.T. 15EPR4237K, de los periodos del ciclo escolar: 2016-2017, 2017-2018 y 2018-2019. 7.- Las actas y registro en que conste la elección de la Mesa Directiva y Comité Escolar de Participación Social, con los respectivos nombres y cargos, de la Escuela Primaria 2 de marzo, Turno Matutino C.C.T. 15EPR1606T, Turno Vespertino C.C.T. 15EPR4237K, de los periodos del ciclo escolar: 2016-2017, 2017-2018, 2018-2019 y 2019-2020. 8.- Curricular Vitae de todos los docentes de la Escuela Primaria 2 de marzo, Turno Matutino C.C.T. 15EPR1606T, Turno Vespertino C.C.T. 15EPR4237K. 9.- Recibos de nómina del ejercicio fiscal 2019 y 2020, de todos los docentes de la Escuela Primaria 2 de marzo, Turno Matutino C.C.T. 15EPR1606T, Turno Vespertino C.C.T. 15EPR4237K.</w:t>
      </w:r>
      <w:r w:rsidRPr="00C44906">
        <w:rPr>
          <w:rFonts w:ascii="Palatino Linotype" w:hAnsi="Palatino Linotype"/>
        </w:rPr>
        <w:t>"</w:t>
      </w:r>
      <w:r w:rsidRPr="00C44906">
        <w:rPr>
          <w:rFonts w:ascii="Palatino Linotype" w:eastAsia="Calibri" w:hAnsi="Palatino Linotype" w:cs="Arial"/>
          <w:szCs w:val="22"/>
          <w:lang w:val="es-ES"/>
        </w:rPr>
        <w:t>(Sic); y</w:t>
      </w:r>
    </w:p>
    <w:p w14:paraId="08733E79" w14:textId="0AD954F9" w:rsidR="00805E6B" w:rsidRPr="00C44906" w:rsidRDefault="00805E6B" w:rsidP="00805E6B">
      <w:pPr>
        <w:pStyle w:val="Prrafodelista"/>
        <w:spacing w:line="360" w:lineRule="auto"/>
        <w:ind w:left="567"/>
        <w:jc w:val="both"/>
        <w:rPr>
          <w:rFonts w:ascii="Palatino Linotype" w:hAnsi="Palatino Linotype" w:cs="Arial"/>
          <w:sz w:val="22"/>
          <w:szCs w:val="22"/>
        </w:rPr>
      </w:pPr>
      <w:r w:rsidRPr="00C44906">
        <w:rPr>
          <w:rFonts w:ascii="Palatino Linotype" w:hAnsi="Palatino Linotype"/>
          <w:b/>
        </w:rPr>
        <w:lastRenderedPageBreak/>
        <w:t>Razones o Motivos de inconformidad:</w:t>
      </w:r>
      <w:r w:rsidRPr="00C44906">
        <w:rPr>
          <w:rStyle w:val="Ttulo2Car"/>
          <w:rFonts w:ascii="Palatino Linotype" w:hAnsi="Palatino Linotype"/>
          <w:b/>
          <w:lang w:val="es-ES"/>
        </w:rPr>
        <w:t xml:space="preserve"> </w:t>
      </w:r>
      <w:r w:rsidRPr="00C44906">
        <w:rPr>
          <w:rFonts w:ascii="Palatino Linotype" w:hAnsi="Palatino Linotype"/>
          <w:i/>
          <w:szCs w:val="22"/>
        </w:rPr>
        <w:t>“</w:t>
      </w:r>
      <w:r w:rsidRPr="00C44906">
        <w:rPr>
          <w:rFonts w:ascii="Palatino Linotype" w:eastAsia="Times New Roman" w:hAnsi="Palatino Linotype" w:cs="Times New Roman"/>
          <w:i/>
          <w:sz w:val="22"/>
          <w:szCs w:val="14"/>
          <w:lang w:val="es-MX" w:eastAsia="es-MX"/>
        </w:rPr>
        <w:t>Los manifiestos no se encuentran fundados y motivados en apego a marco jurídico. Se presenta la negativa de entrega de la información en apego al REGLAMENTO DE LA PARTICIPACIÓN SOCIAL EN LA EDUCACIÓN DEL ESTADO DE MÉXICO, CÓDIGO ADMINISTRATIVO DEL ESTADO DE MÉXICO, EL CUAL EN SU CAPÍTULO QUINTO DEL LIBRO TERCERO, SIGUIENDO LOS LINEAMIENTOS DE LA LEY GENERAL DE EDUCACIÓN, REGULA LA PARTICIPACIÓN SOCIAL, EN LA QUE SE INCLUYEN LAS ASOCIACIONES DE PADRES DE FAMILIA Y LOS CONSEJOS DE PARTICIPACIÓN SOCIAL, COMO ÓRGANOS DE APOYO, CONSULTA Y ORIENTACIÓN PARA LA AUTORIDAD EDUCATIVA. Son sujetos obligados solo por el hecho de tener una representación jurídica por las diferentes normativas y leyes vigentes. NO HAY ESCUSA QUE IMPERE EN LA RESPONSABILIDAD DEL SUJETO.</w:t>
      </w:r>
      <w:r w:rsidRPr="00C44906">
        <w:rPr>
          <w:rFonts w:ascii="Palatino Linotype" w:hAnsi="Palatino Linotype"/>
          <w:i/>
          <w:sz w:val="22"/>
          <w:szCs w:val="22"/>
        </w:rPr>
        <w:t xml:space="preserve">” </w:t>
      </w:r>
      <w:r w:rsidRPr="00C44906">
        <w:rPr>
          <w:rFonts w:ascii="Palatino Linotype" w:hAnsi="Palatino Linotype" w:cs="Arial"/>
          <w:i/>
          <w:sz w:val="22"/>
          <w:szCs w:val="22"/>
        </w:rPr>
        <w:t>(Sic)</w:t>
      </w:r>
      <w:r w:rsidRPr="00C44906">
        <w:rPr>
          <w:rFonts w:ascii="Palatino Linotype" w:hAnsi="Palatino Linotype" w:cs="Arial"/>
          <w:sz w:val="22"/>
          <w:szCs w:val="22"/>
        </w:rPr>
        <w:t xml:space="preserve"> </w:t>
      </w:r>
    </w:p>
    <w:p w14:paraId="663FADE5" w14:textId="77777777" w:rsidR="00805E6B" w:rsidRPr="00C44906" w:rsidRDefault="00805E6B" w:rsidP="0090000F">
      <w:pPr>
        <w:pStyle w:val="Prrafodelista"/>
        <w:spacing w:line="360" w:lineRule="auto"/>
        <w:ind w:left="567"/>
        <w:jc w:val="both"/>
        <w:rPr>
          <w:rFonts w:ascii="Palatino Linotype" w:hAnsi="Palatino Linotype" w:cs="Arial"/>
          <w:sz w:val="22"/>
          <w:szCs w:val="22"/>
        </w:rPr>
      </w:pPr>
    </w:p>
    <w:bookmarkEnd w:id="2"/>
    <w:bookmarkEnd w:id="3"/>
    <w:bookmarkEnd w:id="4"/>
    <w:p w14:paraId="42BE9E10" w14:textId="64A98F10" w:rsidR="00554DF4" w:rsidRPr="00C44906" w:rsidRDefault="00554DF4" w:rsidP="00587D80">
      <w:pPr>
        <w:pStyle w:val="Prrafodelista"/>
        <w:numPr>
          <w:ilvl w:val="0"/>
          <w:numId w:val="1"/>
        </w:numPr>
        <w:spacing w:before="240" w:after="240" w:line="360" w:lineRule="auto"/>
        <w:ind w:left="0" w:firstLine="0"/>
        <w:jc w:val="both"/>
        <w:rPr>
          <w:rFonts w:ascii="Palatino Linotype" w:eastAsia="Calibri" w:hAnsi="Palatino Linotype" w:cs="Arial"/>
          <w:lang w:val="es-AR"/>
        </w:rPr>
      </w:pPr>
      <w:r w:rsidRPr="00C44906">
        <w:rPr>
          <w:rFonts w:ascii="Palatino Linotype" w:eastAsia="Times New Roman" w:hAnsi="Palatino Linotype" w:cs="Arial"/>
          <w:lang w:val="es-ES"/>
        </w:rPr>
        <w:t xml:space="preserve">Se registró el recurso de revisión bajo el número de expediente </w:t>
      </w:r>
      <w:r w:rsidRPr="00C44906">
        <w:rPr>
          <w:rFonts w:ascii="Palatino Linotype" w:hAnsi="Palatino Linotype" w:cs="Arial"/>
          <w:bCs/>
        </w:rPr>
        <w:t xml:space="preserve">al rubro indicado, asimismo con fundamento en lo dispuesto por el </w:t>
      </w:r>
      <w:r w:rsidRPr="00C44906">
        <w:rPr>
          <w:rFonts w:ascii="Palatino Linotype" w:eastAsia="Calibri" w:hAnsi="Palatino Linotype" w:cs="Arial"/>
          <w:lang w:val="es-ES"/>
        </w:rPr>
        <w:t xml:space="preserve">artículo 185 fracción I de la </w:t>
      </w:r>
      <w:r w:rsidRPr="00C44906">
        <w:rPr>
          <w:rFonts w:ascii="Palatino Linotype" w:eastAsia="Calibri" w:hAnsi="Palatino Linotype" w:cs="Arial"/>
          <w:b/>
          <w:lang w:val="es-ES"/>
        </w:rPr>
        <w:t xml:space="preserve">Ley de Transparencia y Acceso a la Información Pública del Estado de México y Municipios </w:t>
      </w:r>
      <w:r w:rsidRPr="00C44906">
        <w:rPr>
          <w:rFonts w:ascii="Palatino Linotype" w:eastAsia="Times New Roman" w:hAnsi="Palatino Linotype" w:cs="Arial"/>
          <w:lang w:val="es-ES"/>
        </w:rPr>
        <w:t xml:space="preserve">se turnó al </w:t>
      </w:r>
      <w:r w:rsidRPr="00C44906">
        <w:rPr>
          <w:rFonts w:ascii="Palatino Linotype" w:eastAsia="Times New Roman" w:hAnsi="Palatino Linotype" w:cs="Arial"/>
          <w:b/>
          <w:lang w:val="es-ES"/>
        </w:rPr>
        <w:t xml:space="preserve">Comisionado </w:t>
      </w:r>
      <w:r w:rsidR="008D0F7C" w:rsidRPr="00C44906">
        <w:rPr>
          <w:rFonts w:ascii="Palatino Linotype" w:hAnsi="Palatino Linotype"/>
          <w:b/>
          <w:sz w:val="22"/>
          <w:szCs w:val="22"/>
        </w:rPr>
        <w:t>María del Rosario Mejía Ayala</w:t>
      </w:r>
      <w:r w:rsidRPr="00C44906">
        <w:rPr>
          <w:rFonts w:ascii="Palatino Linotype" w:eastAsia="Times New Roman" w:hAnsi="Palatino Linotype" w:cs="Arial"/>
          <w:b/>
          <w:lang w:val="es-ES"/>
        </w:rPr>
        <w:t xml:space="preserve">, </w:t>
      </w:r>
      <w:r w:rsidRPr="00C44906">
        <w:rPr>
          <w:rFonts w:ascii="Palatino Linotype" w:eastAsia="Times New Roman" w:hAnsi="Palatino Linotype" w:cs="Arial"/>
          <w:lang w:val="es-ES"/>
        </w:rPr>
        <w:t xml:space="preserve">con el objeto de </w:t>
      </w:r>
      <w:r w:rsidR="009B5A10" w:rsidRPr="00C44906">
        <w:rPr>
          <w:rFonts w:ascii="Palatino Linotype" w:eastAsia="Times New Roman" w:hAnsi="Palatino Linotype" w:cs="Arial"/>
          <w:lang w:val="es-MX"/>
        </w:rPr>
        <w:t>su análisis.</w:t>
      </w:r>
    </w:p>
    <w:p w14:paraId="35933551" w14:textId="77777777" w:rsidR="00B62C0A" w:rsidRPr="00C44906" w:rsidRDefault="00B62C0A" w:rsidP="00B62C0A">
      <w:pPr>
        <w:pStyle w:val="Prrafodelista"/>
        <w:spacing w:before="240" w:after="240" w:line="360" w:lineRule="auto"/>
        <w:ind w:left="0"/>
        <w:jc w:val="both"/>
        <w:rPr>
          <w:rFonts w:ascii="Palatino Linotype" w:eastAsia="Calibri" w:hAnsi="Palatino Linotype" w:cs="Arial"/>
          <w:lang w:val="es-AR"/>
        </w:rPr>
      </w:pPr>
    </w:p>
    <w:p w14:paraId="25C29877" w14:textId="3D35D225" w:rsidR="00554DF4" w:rsidRPr="00C44906" w:rsidRDefault="00554DF4" w:rsidP="00587D80">
      <w:pPr>
        <w:pStyle w:val="Prrafodelista"/>
        <w:numPr>
          <w:ilvl w:val="0"/>
          <w:numId w:val="1"/>
        </w:numPr>
        <w:spacing w:before="240" w:after="240" w:line="360" w:lineRule="auto"/>
        <w:ind w:left="0" w:firstLine="0"/>
        <w:jc w:val="both"/>
        <w:rPr>
          <w:rFonts w:ascii="Palatino Linotype" w:hAnsi="Palatino Linotype"/>
          <w:i/>
          <w:color w:val="000000"/>
          <w:sz w:val="22"/>
          <w:szCs w:val="22"/>
        </w:rPr>
      </w:pPr>
      <w:r w:rsidRPr="00C44906">
        <w:rPr>
          <w:rFonts w:ascii="Palatino Linotype" w:eastAsia="Calibri" w:hAnsi="Palatino Linotype" w:cs="Arial"/>
          <w:lang w:val="es-ES"/>
        </w:rPr>
        <w:t xml:space="preserve">El Comisionado Ponente con fundamento en lo dispuesto por el artículo 185 fracción II de la ley de la materia, a través del acuerdo de admisión de fecha </w:t>
      </w:r>
      <w:r w:rsidR="00805E6B" w:rsidRPr="00C44906">
        <w:rPr>
          <w:rFonts w:ascii="Palatino Linotype" w:eastAsia="Calibri" w:hAnsi="Palatino Linotype" w:cs="Arial"/>
          <w:lang w:val="es-ES"/>
        </w:rPr>
        <w:t xml:space="preserve">veinticinco (25) de marzo y (5) </w:t>
      </w:r>
      <w:r w:rsidRPr="00C44906">
        <w:rPr>
          <w:rFonts w:ascii="Palatino Linotype" w:eastAsia="Calibri" w:hAnsi="Palatino Linotype" w:cs="Arial"/>
          <w:lang w:val="es-ES"/>
        </w:rPr>
        <w:t xml:space="preserve">de </w:t>
      </w:r>
      <w:r w:rsidR="00805E6B" w:rsidRPr="00C44906">
        <w:rPr>
          <w:rFonts w:ascii="Palatino Linotype" w:eastAsia="Calibri" w:hAnsi="Palatino Linotype" w:cs="Arial"/>
          <w:lang w:val="es-ES"/>
        </w:rPr>
        <w:t xml:space="preserve">abril </w:t>
      </w:r>
      <w:r w:rsidRPr="00C44906">
        <w:rPr>
          <w:rFonts w:ascii="Palatino Linotype" w:eastAsia="Calibri" w:hAnsi="Palatino Linotype" w:cs="Arial"/>
          <w:lang w:val="es-ES"/>
        </w:rPr>
        <w:t xml:space="preserve"> de dos mil </w:t>
      </w:r>
      <w:r w:rsidR="0090000F" w:rsidRPr="00C44906">
        <w:rPr>
          <w:rFonts w:ascii="Palatino Linotype" w:eastAsia="Calibri" w:hAnsi="Palatino Linotype" w:cs="Arial"/>
          <w:lang w:val="es-ES"/>
        </w:rPr>
        <w:t>veintidós</w:t>
      </w:r>
      <w:r w:rsidRPr="00C44906">
        <w:rPr>
          <w:rFonts w:ascii="Palatino Linotype" w:eastAsia="Calibri" w:hAnsi="Palatino Linotype" w:cs="Arial"/>
          <w:lang w:val="es-ES"/>
        </w:rPr>
        <w:t xml:space="preserve">, puso a disposición de las partes el expediente electrónico </w:t>
      </w:r>
      <w:r w:rsidRPr="00C44906">
        <w:rPr>
          <w:rFonts w:ascii="Palatino Linotype" w:eastAsia="Calibri" w:hAnsi="Palatino Linotype" w:cs="Arial"/>
        </w:rPr>
        <w:t xml:space="preserve">vía </w:t>
      </w:r>
      <w:r w:rsidRPr="00C44906">
        <w:rPr>
          <w:rFonts w:ascii="Palatino Linotype" w:eastAsia="Calibri" w:hAnsi="Palatino Linotype" w:cs="Arial"/>
          <w:b/>
          <w:lang w:val="es-ES"/>
        </w:rPr>
        <w:t xml:space="preserve">SAIMEX </w:t>
      </w:r>
      <w:r w:rsidRPr="00C44906">
        <w:rPr>
          <w:rFonts w:ascii="Palatino Linotype" w:eastAsia="Calibri" w:hAnsi="Palatino Linotype" w:cs="Arial"/>
          <w:lang w:val="es-ES"/>
        </w:rPr>
        <w:t xml:space="preserve">a efecto de que en un plazo máximo de siete días manifestaran lo que a derecho convinieran, ofrecieran pruebas y </w:t>
      </w:r>
      <w:r w:rsidRPr="00C44906">
        <w:rPr>
          <w:rFonts w:ascii="Palatino Linotype" w:eastAsia="Calibri" w:hAnsi="Palatino Linotype" w:cs="Arial"/>
          <w:lang w:val="es-ES"/>
        </w:rPr>
        <w:lastRenderedPageBreak/>
        <w:t xml:space="preserve">alegatos según corresponda al caso concreto, de esta forma para que el </w:t>
      </w:r>
      <w:r w:rsidRPr="00C44906">
        <w:rPr>
          <w:rFonts w:ascii="Palatino Linotype" w:eastAsia="Calibri" w:hAnsi="Palatino Linotype" w:cs="Arial"/>
          <w:b/>
          <w:lang w:val="es-ES"/>
        </w:rPr>
        <w:t>SUJETO OBLIGADO</w:t>
      </w:r>
      <w:r w:rsidRPr="00C44906">
        <w:rPr>
          <w:rFonts w:ascii="Palatino Linotype" w:eastAsia="Calibri" w:hAnsi="Palatino Linotype" w:cs="Arial"/>
          <w:lang w:val="es-ES"/>
        </w:rPr>
        <w:t xml:space="preserve"> presentara el informe justificado procedente.</w:t>
      </w:r>
    </w:p>
    <w:p w14:paraId="7A23F046" w14:textId="77777777" w:rsidR="007B1DAC" w:rsidRPr="00C44906" w:rsidRDefault="007B1DAC" w:rsidP="007B1DAC">
      <w:pPr>
        <w:pStyle w:val="Prrafodelista"/>
        <w:rPr>
          <w:rFonts w:ascii="Palatino Linotype" w:hAnsi="Palatino Linotype"/>
          <w:i/>
          <w:color w:val="000000"/>
          <w:sz w:val="22"/>
          <w:szCs w:val="22"/>
        </w:rPr>
      </w:pPr>
    </w:p>
    <w:p w14:paraId="3F7B0AF0" w14:textId="41BE54D9" w:rsidR="007B1DAC" w:rsidRPr="00C44906" w:rsidRDefault="007B1DAC" w:rsidP="007B1DAC">
      <w:pPr>
        <w:pStyle w:val="Prrafodelista"/>
        <w:numPr>
          <w:ilvl w:val="0"/>
          <w:numId w:val="2"/>
        </w:numPr>
        <w:spacing w:before="240" w:after="240" w:line="360" w:lineRule="auto"/>
        <w:ind w:left="0" w:hanging="11"/>
        <w:jc w:val="both"/>
        <w:rPr>
          <w:rFonts w:ascii="Palatino Linotype" w:hAnsi="Palatino Linotype"/>
          <w:i/>
          <w:color w:val="000000"/>
          <w:sz w:val="22"/>
          <w:szCs w:val="22"/>
        </w:rPr>
      </w:pPr>
      <w:r w:rsidRPr="00C44906">
        <w:rPr>
          <w:rFonts w:ascii="Palatino Linotype" w:eastAsia="MS Mincho" w:hAnsi="Palatino Linotype" w:cs="Arial"/>
        </w:rPr>
        <w:t xml:space="preserve">En la </w:t>
      </w:r>
      <w:r w:rsidR="009B5A10" w:rsidRPr="00C44906">
        <w:rPr>
          <w:rFonts w:ascii="Palatino Linotype" w:eastAsia="MS Mincho" w:hAnsi="Palatino Linotype" w:cs="Arial"/>
        </w:rPr>
        <w:t>Cuadragésima</w:t>
      </w:r>
      <w:r w:rsidR="001B35A0" w:rsidRPr="00C44906">
        <w:rPr>
          <w:rFonts w:ascii="Palatino Linotype" w:eastAsia="MS Mincho" w:hAnsi="Palatino Linotype" w:cs="Arial"/>
        </w:rPr>
        <w:t xml:space="preserve"> Segunda</w:t>
      </w:r>
      <w:r w:rsidR="00FD2A5E" w:rsidRPr="00C44906">
        <w:rPr>
          <w:rFonts w:ascii="Palatino Linotype" w:eastAsia="MS Mincho" w:hAnsi="Palatino Linotype" w:cs="Arial"/>
        </w:rPr>
        <w:t xml:space="preserve"> </w:t>
      </w:r>
      <w:r w:rsidRPr="00C44906">
        <w:rPr>
          <w:rFonts w:ascii="Palatino Linotype" w:eastAsia="MS Mincho" w:hAnsi="Palatino Linotype" w:cs="Arial"/>
        </w:rPr>
        <w:t xml:space="preserve">Sesión Ordinaria de fecha </w:t>
      </w:r>
      <w:r w:rsidR="001B35A0" w:rsidRPr="00C44906">
        <w:rPr>
          <w:rFonts w:ascii="Palatino Linotype" w:eastAsia="MS Mincho" w:hAnsi="Palatino Linotype" w:cs="Arial"/>
        </w:rPr>
        <w:t>veinticuatro</w:t>
      </w:r>
      <w:r w:rsidR="00F209FF" w:rsidRPr="00C44906">
        <w:rPr>
          <w:rFonts w:ascii="Palatino Linotype" w:eastAsia="MS Mincho" w:hAnsi="Palatino Linotype" w:cs="Arial"/>
        </w:rPr>
        <w:t xml:space="preserve"> </w:t>
      </w:r>
      <w:r w:rsidRPr="00C44906">
        <w:rPr>
          <w:rFonts w:ascii="Palatino Linotype" w:eastAsia="MS Mincho" w:hAnsi="Palatino Linotype" w:cs="Arial"/>
        </w:rPr>
        <w:t>(</w:t>
      </w:r>
      <w:r w:rsidR="001B35A0" w:rsidRPr="00C44906">
        <w:rPr>
          <w:rFonts w:ascii="Palatino Linotype" w:eastAsia="MS Mincho" w:hAnsi="Palatino Linotype" w:cs="Arial"/>
        </w:rPr>
        <w:t>24</w:t>
      </w:r>
      <w:r w:rsidRPr="00C44906">
        <w:rPr>
          <w:rFonts w:ascii="Palatino Linotype" w:eastAsia="MS Mincho" w:hAnsi="Palatino Linotype" w:cs="Arial"/>
        </w:rPr>
        <w:t xml:space="preserve">) de </w:t>
      </w:r>
      <w:r w:rsidR="009B5A10" w:rsidRPr="00C44906">
        <w:rPr>
          <w:rFonts w:ascii="Palatino Linotype" w:eastAsia="MS Mincho" w:hAnsi="Palatino Linotype" w:cs="Arial"/>
        </w:rPr>
        <w:t>noviembre</w:t>
      </w:r>
      <w:r w:rsidR="00FD2A5E" w:rsidRPr="00C44906">
        <w:rPr>
          <w:rFonts w:ascii="Palatino Linotype" w:eastAsia="MS Mincho" w:hAnsi="Palatino Linotype" w:cs="Arial"/>
        </w:rPr>
        <w:t xml:space="preserve"> de dos mil </w:t>
      </w:r>
      <w:r w:rsidR="0090000F" w:rsidRPr="00C44906">
        <w:rPr>
          <w:rFonts w:ascii="Palatino Linotype" w:eastAsia="Calibri" w:hAnsi="Palatino Linotype" w:cs="Arial"/>
          <w:lang w:val="es-ES"/>
        </w:rPr>
        <w:t>veintidós</w:t>
      </w:r>
      <w:r w:rsidRPr="00C44906">
        <w:rPr>
          <w:rFonts w:ascii="Palatino Linotype" w:eastAsia="MS Mincho" w:hAnsi="Palatino Linotype" w:cs="Arial"/>
        </w:rPr>
        <w:t>, el Pleno de este Órgano Garante acordó la acumulación de los recursos de revisión</w:t>
      </w:r>
      <w:r w:rsidRPr="00C44906">
        <w:rPr>
          <w:rFonts w:ascii="Palatino Linotype" w:hAnsi="Palatino Linotype" w:cs="Arial"/>
          <w:b/>
          <w:bCs/>
        </w:rPr>
        <w:t xml:space="preserve"> a</w:t>
      </w:r>
      <w:r w:rsidR="00FD2A5E" w:rsidRPr="00C44906">
        <w:rPr>
          <w:rFonts w:ascii="Palatino Linotype" w:hAnsi="Palatino Linotype" w:cs="Arial"/>
          <w:b/>
          <w:bCs/>
        </w:rPr>
        <w:t xml:space="preserve"> </w:t>
      </w:r>
      <w:r w:rsidRPr="00C44906">
        <w:rPr>
          <w:rFonts w:ascii="Palatino Linotype" w:hAnsi="Palatino Linotype" w:cs="Arial"/>
          <w:b/>
          <w:bCs/>
        </w:rPr>
        <w:t>l</w:t>
      </w:r>
      <w:r w:rsidR="00FD2A5E" w:rsidRPr="00C44906">
        <w:rPr>
          <w:rFonts w:ascii="Palatino Linotype" w:hAnsi="Palatino Linotype" w:cs="Arial"/>
          <w:b/>
          <w:bCs/>
        </w:rPr>
        <w:t>a</w:t>
      </w:r>
      <w:r w:rsidRPr="00C44906">
        <w:rPr>
          <w:rFonts w:ascii="Palatino Linotype" w:eastAsia="MS Mincho" w:hAnsi="Palatino Linotype" w:cs="Times New Roman"/>
          <w:b/>
          <w:bCs/>
        </w:rPr>
        <w:t xml:space="preserve"> </w:t>
      </w:r>
      <w:r w:rsidR="00FD2A5E" w:rsidRPr="00C44906">
        <w:rPr>
          <w:rFonts w:ascii="Palatino Linotype" w:eastAsia="MS Mincho" w:hAnsi="Palatino Linotype" w:cs="Times New Roman"/>
        </w:rPr>
        <w:t>Comisionada</w:t>
      </w:r>
      <w:r w:rsidRPr="00C44906">
        <w:rPr>
          <w:rFonts w:ascii="Palatino Linotype" w:eastAsia="MS Mincho" w:hAnsi="Palatino Linotype" w:cs="Times New Roman"/>
          <w:b/>
        </w:rPr>
        <w:t xml:space="preserve"> </w:t>
      </w:r>
      <w:r w:rsidR="008D0F7C" w:rsidRPr="00C44906">
        <w:rPr>
          <w:rFonts w:ascii="Palatino Linotype" w:hAnsi="Palatino Linotype"/>
          <w:b/>
          <w:sz w:val="22"/>
          <w:szCs w:val="22"/>
        </w:rPr>
        <w:t>María del Rosario Mejía Ayala</w:t>
      </w:r>
      <w:r w:rsidRPr="00C44906">
        <w:rPr>
          <w:rFonts w:ascii="Palatino Linotype" w:eastAsia="MS Mincho" w:hAnsi="Palatino Linotype" w:cs="Times New Roman"/>
          <w:b/>
        </w:rPr>
        <w:t xml:space="preserve"> </w:t>
      </w:r>
      <w:r w:rsidRPr="00C44906">
        <w:rPr>
          <w:rFonts w:ascii="Palatino Linotype" w:eastAsia="MS Mincho" w:hAnsi="Palatino Linotype" w:cs="Times New Roman"/>
        </w:rPr>
        <w:t xml:space="preserve">a efecto de presentar al Pleno el proyecto de resolución correspondiente y de </w:t>
      </w:r>
      <w:r w:rsidRPr="00C44906">
        <w:rPr>
          <w:rFonts w:ascii="Palatino Linotype" w:eastAsia="Times New Roman" w:hAnsi="Palatino Linotype" w:cs="Arial"/>
        </w:rPr>
        <w:t xml:space="preserve">conformidad con el numeral ONCE inciso c) de los </w:t>
      </w:r>
      <w:r w:rsidRPr="00C44906">
        <w:rPr>
          <w:rFonts w:ascii="Palatino Linotype" w:eastAsia="Times New Roman" w:hAnsi="Palatino Linotype" w:cs="Arial"/>
          <w:b/>
        </w:rPr>
        <w:t>Lineamientos para la Recepción, Trámite y Resolución de las Solicitudes de Acceso a la Información Pública, así como de los Recursos de Revisión que Deberán Observar los Sujetos Obligados por la Ley de Transparencia Estatal</w:t>
      </w:r>
      <w:r w:rsidRPr="00C44906">
        <w:rPr>
          <w:rFonts w:ascii="Palatino Linotype" w:eastAsia="Times New Roman" w:hAnsi="Palatino Linotype" w:cs="Arial"/>
          <w:vertAlign w:val="superscript"/>
        </w:rPr>
        <w:footnoteReference w:id="1"/>
      </w:r>
      <w:r w:rsidRPr="00C44906">
        <w:rPr>
          <w:rFonts w:ascii="Palatino Linotype" w:eastAsia="Times New Roman" w:hAnsi="Palatino Linotype" w:cs="Arial"/>
        </w:rPr>
        <w:t>, que señala:</w:t>
      </w:r>
    </w:p>
    <w:p w14:paraId="6E5F7AAB" w14:textId="77777777" w:rsidR="007B1DAC" w:rsidRPr="00C44906" w:rsidRDefault="007B1DAC" w:rsidP="007B1DAC">
      <w:pPr>
        <w:autoSpaceDE w:val="0"/>
        <w:autoSpaceDN w:val="0"/>
        <w:adjustRightInd w:val="0"/>
        <w:spacing w:before="240" w:after="240" w:line="360" w:lineRule="auto"/>
        <w:ind w:left="567" w:right="567"/>
        <w:contextualSpacing/>
        <w:jc w:val="both"/>
        <w:rPr>
          <w:rFonts w:ascii="Palatino Linotype" w:eastAsia="Times New Roman" w:hAnsi="Palatino Linotype" w:cs="Arial"/>
          <w:i/>
          <w:sz w:val="22"/>
        </w:rPr>
      </w:pPr>
      <w:r w:rsidRPr="00C44906">
        <w:rPr>
          <w:rFonts w:ascii="Palatino Linotype" w:eastAsia="Times New Roman" w:hAnsi="Palatino Linotype" w:cs="Arial"/>
          <w:b/>
          <w:i/>
          <w:sz w:val="22"/>
        </w:rPr>
        <w:t>ONCE.</w:t>
      </w:r>
      <w:r w:rsidRPr="00C44906">
        <w:rPr>
          <w:rFonts w:ascii="Palatino Linotype" w:eastAsia="Times New Roman" w:hAnsi="Palatino Linotype" w:cs="Arial"/>
          <w:i/>
          <w:sz w:val="22"/>
        </w:rPr>
        <w:t xml:space="preserve"> El Instituto, para mejor resolver y evitar la emisión de resoluciones contradictorias, podrá acordar la acumulación de los expedientes de recursos de revisión, de oficio o a petición de parte cuando:</w:t>
      </w:r>
    </w:p>
    <w:p w14:paraId="5FF1D806" w14:textId="77777777" w:rsidR="007B1DAC" w:rsidRPr="00C44906" w:rsidRDefault="007B1DAC" w:rsidP="007B1DAC">
      <w:pPr>
        <w:autoSpaceDE w:val="0"/>
        <w:autoSpaceDN w:val="0"/>
        <w:adjustRightInd w:val="0"/>
        <w:spacing w:before="240" w:after="240" w:line="360" w:lineRule="auto"/>
        <w:ind w:left="567" w:right="567"/>
        <w:contextualSpacing/>
        <w:jc w:val="both"/>
        <w:rPr>
          <w:rFonts w:ascii="Palatino Linotype" w:eastAsia="Times New Roman" w:hAnsi="Palatino Linotype" w:cs="Arial"/>
          <w:i/>
          <w:sz w:val="22"/>
        </w:rPr>
      </w:pPr>
      <w:r w:rsidRPr="00C44906">
        <w:rPr>
          <w:rFonts w:ascii="Palatino Linotype" w:eastAsia="Times New Roman" w:hAnsi="Palatino Linotype" w:cs="Arial"/>
          <w:i/>
          <w:sz w:val="22"/>
        </w:rPr>
        <w:t>…</w:t>
      </w:r>
    </w:p>
    <w:p w14:paraId="5BF93937" w14:textId="77777777" w:rsidR="007B1DAC" w:rsidRPr="00C44906" w:rsidRDefault="007B1DAC" w:rsidP="007B1DAC">
      <w:pPr>
        <w:autoSpaceDE w:val="0"/>
        <w:autoSpaceDN w:val="0"/>
        <w:adjustRightInd w:val="0"/>
        <w:spacing w:before="240" w:after="240" w:line="360" w:lineRule="auto"/>
        <w:ind w:left="567" w:right="567"/>
        <w:contextualSpacing/>
        <w:jc w:val="both"/>
        <w:rPr>
          <w:rFonts w:ascii="Palatino Linotype" w:eastAsia="Times New Roman" w:hAnsi="Palatino Linotype" w:cs="Arial"/>
          <w:i/>
          <w:sz w:val="22"/>
        </w:rPr>
      </w:pPr>
      <w:r w:rsidRPr="00C44906">
        <w:rPr>
          <w:rFonts w:ascii="Palatino Linotype" w:eastAsia="Times New Roman" w:hAnsi="Palatino Linotype" w:cs="Arial"/>
          <w:i/>
          <w:sz w:val="22"/>
        </w:rPr>
        <w:t>c) Cuando se trate del mismo solicitante, el mismo SUJETO OBLIGADO, aunque se trate de solicitudes diversas;</w:t>
      </w:r>
    </w:p>
    <w:p w14:paraId="0314E76C" w14:textId="77777777" w:rsidR="007B1DAC" w:rsidRPr="00C44906" w:rsidRDefault="007B1DAC" w:rsidP="007B1DAC">
      <w:pPr>
        <w:spacing w:before="240" w:after="240" w:line="360" w:lineRule="auto"/>
        <w:ind w:left="567"/>
        <w:contextualSpacing/>
        <w:jc w:val="both"/>
        <w:rPr>
          <w:rFonts w:ascii="Palatino Linotype" w:eastAsia="Times New Roman" w:hAnsi="Palatino Linotype" w:cs="Arial"/>
          <w:i/>
        </w:rPr>
      </w:pPr>
      <w:r w:rsidRPr="00C44906">
        <w:rPr>
          <w:rFonts w:ascii="Palatino Linotype" w:eastAsia="Times New Roman" w:hAnsi="Palatino Linotype" w:cs="Arial"/>
          <w:i/>
        </w:rPr>
        <w:t>…</w:t>
      </w:r>
    </w:p>
    <w:p w14:paraId="53FED80D" w14:textId="77777777" w:rsidR="007B1DAC" w:rsidRPr="00C44906" w:rsidRDefault="007B1DAC" w:rsidP="007B1DAC">
      <w:pPr>
        <w:pStyle w:val="Prrafodelista"/>
        <w:numPr>
          <w:ilvl w:val="0"/>
          <w:numId w:val="2"/>
        </w:numPr>
        <w:tabs>
          <w:tab w:val="center" w:pos="567"/>
          <w:tab w:val="right" w:pos="8504"/>
        </w:tabs>
        <w:spacing w:line="360" w:lineRule="auto"/>
        <w:ind w:left="0" w:firstLine="0"/>
        <w:jc w:val="both"/>
        <w:rPr>
          <w:rFonts w:ascii="Palatino Linotype" w:eastAsia="MS Mincho" w:hAnsi="Palatino Linotype" w:cs="Times New Roman"/>
        </w:rPr>
      </w:pPr>
      <w:r w:rsidRPr="00C44906">
        <w:rPr>
          <w:rFonts w:ascii="Palatino Linotype" w:eastAsia="MS Mincho" w:hAnsi="Palatino Linotype" w:cs="Arial"/>
          <w:color w:val="000000"/>
        </w:rPr>
        <w:t xml:space="preserve">Razón por la cual, por resultar conveniente su trámite de forma unificada para mejor resolver y evitar la emisión de resoluciones contradictorias, fue procedente que este Órgano Garante realizara la acumulación respectiva, de conformidad con lo dispuesto en el artículo 18 del </w:t>
      </w:r>
      <w:r w:rsidRPr="00C44906">
        <w:rPr>
          <w:rFonts w:ascii="Palatino Linotype" w:eastAsia="MS Mincho" w:hAnsi="Palatino Linotype" w:cs="Arial"/>
          <w:color w:val="000000"/>
          <w:lang w:val="es-ES"/>
        </w:rPr>
        <w:t xml:space="preserve">Código de Procedimientos Administrativos del </w:t>
      </w:r>
      <w:r w:rsidRPr="00C44906">
        <w:rPr>
          <w:rFonts w:ascii="Palatino Linotype" w:eastAsia="MS Mincho" w:hAnsi="Palatino Linotype" w:cs="Arial"/>
          <w:color w:val="000000"/>
          <w:lang w:val="es-ES"/>
        </w:rPr>
        <w:lastRenderedPageBreak/>
        <w:t xml:space="preserve">Estado de México, de aplicación supletoria en términos del </w:t>
      </w:r>
      <w:r w:rsidRPr="00C44906">
        <w:rPr>
          <w:rFonts w:ascii="Palatino Linotype" w:eastAsia="MS Mincho" w:hAnsi="Palatino Linotype" w:cs="Arial"/>
          <w:color w:val="000000"/>
        </w:rPr>
        <w:t xml:space="preserve">artículo 195 de </w:t>
      </w:r>
      <w:r w:rsidRPr="00C44906">
        <w:rPr>
          <w:rFonts w:ascii="Palatino Linotype" w:eastAsia="MS Mincho" w:hAnsi="Palatino Linotype" w:cs="Times New Roman"/>
        </w:rPr>
        <w:t>la Ley de Transparencia y Acceso a la Información Pública del Estado de México y Municipios en vigor, que a la letra señalan:</w:t>
      </w:r>
    </w:p>
    <w:p w14:paraId="72B33EF1" w14:textId="77777777" w:rsidR="007B1DAC" w:rsidRPr="00C44906" w:rsidRDefault="007B1DAC" w:rsidP="007B1DAC">
      <w:pPr>
        <w:tabs>
          <w:tab w:val="center" w:pos="4252"/>
          <w:tab w:val="right" w:pos="8504"/>
        </w:tabs>
        <w:spacing w:line="360" w:lineRule="auto"/>
        <w:jc w:val="both"/>
        <w:rPr>
          <w:rFonts w:ascii="Palatino Linotype" w:eastAsia="MS Mincho" w:hAnsi="Palatino Linotype" w:cs="Times New Roman"/>
        </w:rPr>
      </w:pPr>
    </w:p>
    <w:p w14:paraId="61829AAF" w14:textId="77777777" w:rsidR="007B1DAC" w:rsidRPr="00C44906" w:rsidRDefault="007B1DAC" w:rsidP="007B1DAC">
      <w:pPr>
        <w:spacing w:line="360" w:lineRule="auto"/>
        <w:ind w:left="567" w:right="567"/>
        <w:jc w:val="both"/>
        <w:rPr>
          <w:rFonts w:ascii="Palatino Linotype" w:eastAsia="MS Mincho" w:hAnsi="Palatino Linotype" w:cs="Arial"/>
          <w:b/>
          <w:i/>
        </w:rPr>
      </w:pPr>
      <w:r w:rsidRPr="00C44906">
        <w:rPr>
          <w:rFonts w:ascii="Palatino Linotype" w:eastAsia="MS Mincho" w:hAnsi="Palatino Linotype" w:cs="Arial"/>
          <w:b/>
          <w:i/>
        </w:rPr>
        <w:t>Código de Procedimientos Administrativos del Estado de México</w:t>
      </w:r>
    </w:p>
    <w:p w14:paraId="6A752495" w14:textId="77777777" w:rsidR="007B1DAC" w:rsidRPr="00C44906" w:rsidRDefault="007B1DAC" w:rsidP="007B1DAC">
      <w:pPr>
        <w:spacing w:line="360" w:lineRule="auto"/>
        <w:ind w:left="567" w:right="567"/>
        <w:jc w:val="both"/>
        <w:rPr>
          <w:rFonts w:ascii="Palatino Linotype" w:eastAsia="MS Mincho" w:hAnsi="Palatino Linotype" w:cs="Arial"/>
          <w:i/>
          <w:sz w:val="22"/>
        </w:rPr>
      </w:pPr>
      <w:r w:rsidRPr="00C44906">
        <w:rPr>
          <w:rFonts w:ascii="Palatino Linotype" w:eastAsia="MS Mincho" w:hAnsi="Palatino Linotype" w:cs="Arial"/>
          <w:i/>
          <w:sz w:val="22"/>
        </w:rPr>
        <w:t>“</w:t>
      </w:r>
      <w:r w:rsidRPr="00C44906">
        <w:rPr>
          <w:rFonts w:ascii="Palatino Linotype" w:eastAsia="MS Mincho" w:hAnsi="Palatino Linotype" w:cs="Arial"/>
          <w:b/>
          <w:i/>
          <w:sz w:val="22"/>
        </w:rPr>
        <w:t>Artículo 18</w:t>
      </w:r>
      <w:r w:rsidRPr="00C44906">
        <w:rPr>
          <w:rFonts w:ascii="Palatino Linotype" w:eastAsia="MS Mincho" w:hAnsi="Palatino Linotype" w:cs="Arial"/>
          <w:i/>
          <w:sz w:val="22"/>
        </w:rPr>
        <w:t xml:space="preserve">.- </w:t>
      </w:r>
      <w:r w:rsidRPr="00C44906">
        <w:rPr>
          <w:rFonts w:ascii="Palatino Linotype" w:eastAsia="MS Mincho" w:hAnsi="Palatino Linotype" w:cs="Arial"/>
          <w:b/>
          <w:i/>
          <w:sz w:val="22"/>
        </w:rPr>
        <w:t xml:space="preserve">La autoridad administrativa o el Tribunal </w:t>
      </w:r>
      <w:r w:rsidRPr="00C44906">
        <w:rPr>
          <w:rFonts w:ascii="Palatino Linotype" w:eastAsia="MS Mincho" w:hAnsi="Palatino Linotype" w:cs="Arial"/>
          <w:b/>
          <w:i/>
          <w:sz w:val="22"/>
          <w:u w:val="single"/>
        </w:rPr>
        <w:t>acordarán la acumulación de los expedientes</w:t>
      </w:r>
      <w:r w:rsidRPr="00C44906">
        <w:rPr>
          <w:rFonts w:ascii="Palatino Linotype" w:eastAsia="MS Mincho" w:hAnsi="Palatino Linotype" w:cs="Arial"/>
          <w:b/>
          <w:i/>
          <w:sz w:val="22"/>
        </w:rPr>
        <w:t xml:space="preserve"> del procedimiento y proceso administrativo que ante ellos se sigan, de oficio</w:t>
      </w:r>
      <w:r w:rsidRPr="00C44906">
        <w:rPr>
          <w:rFonts w:ascii="Palatino Linotype" w:eastAsia="MS Mincho" w:hAnsi="Palatino Linotype" w:cs="Arial"/>
          <w:i/>
          <w:sz w:val="22"/>
        </w:rPr>
        <w:t xml:space="preserve"> o a petición de parte, </w:t>
      </w:r>
      <w:r w:rsidRPr="00C44906">
        <w:rPr>
          <w:rFonts w:ascii="Palatino Linotype" w:eastAsia="MS Mincho" w:hAnsi="Palatino Linotype" w:cs="Arial"/>
          <w:b/>
          <w:i/>
          <w:sz w:val="22"/>
          <w:u w:val="single"/>
        </w:rPr>
        <w:t>cuando las partes</w:t>
      </w:r>
      <w:r w:rsidRPr="00C44906">
        <w:rPr>
          <w:rFonts w:ascii="Palatino Linotype" w:eastAsia="MS Mincho" w:hAnsi="Palatino Linotype" w:cs="Arial"/>
          <w:i/>
          <w:sz w:val="22"/>
        </w:rPr>
        <w:t xml:space="preserve"> o los actos administrativos </w:t>
      </w:r>
      <w:r w:rsidRPr="00C44906">
        <w:rPr>
          <w:rFonts w:ascii="Palatino Linotype" w:eastAsia="MS Mincho" w:hAnsi="Palatino Linotype" w:cs="Arial"/>
          <w:b/>
          <w:i/>
          <w:sz w:val="22"/>
          <w:u w:val="single"/>
        </w:rPr>
        <w:t>sean iguales</w:t>
      </w:r>
      <w:r w:rsidRPr="00C44906">
        <w:rPr>
          <w:rFonts w:ascii="Palatino Linotype" w:eastAsia="MS Mincho" w:hAnsi="Palatino Linotype" w:cs="Arial"/>
          <w:i/>
          <w:sz w:val="22"/>
        </w:rPr>
        <w:t xml:space="preserve">, se trate de actos conexos o </w:t>
      </w:r>
      <w:r w:rsidRPr="00C44906">
        <w:rPr>
          <w:rFonts w:ascii="Palatino Linotype" w:eastAsia="MS Mincho" w:hAnsi="Palatino Linotype" w:cs="Arial"/>
          <w:b/>
          <w:i/>
          <w:sz w:val="22"/>
          <w:u w:val="single"/>
        </w:rPr>
        <w:t>resulte conveniente el trámite unificado de los asuntos, para evitar la emisión de resoluciones contradictorias</w:t>
      </w:r>
      <w:r w:rsidRPr="00C44906">
        <w:rPr>
          <w:rFonts w:ascii="Palatino Linotype" w:eastAsia="MS Mincho" w:hAnsi="Palatino Linotype" w:cs="Arial"/>
          <w:i/>
          <w:sz w:val="22"/>
        </w:rPr>
        <w:t>. La misma regla se aplicará, en lo conducente, para la separación de los expedientes.”</w:t>
      </w:r>
    </w:p>
    <w:p w14:paraId="2B094F62" w14:textId="77777777" w:rsidR="007B1DAC" w:rsidRPr="00C44906" w:rsidRDefault="007B1DAC" w:rsidP="007B1DAC">
      <w:pPr>
        <w:spacing w:line="360" w:lineRule="auto"/>
        <w:ind w:left="567" w:right="567"/>
        <w:jc w:val="both"/>
        <w:rPr>
          <w:rFonts w:ascii="Palatino Linotype" w:eastAsia="MS Mincho" w:hAnsi="Palatino Linotype" w:cs="Arial"/>
          <w:i/>
          <w:sz w:val="22"/>
        </w:rPr>
      </w:pPr>
    </w:p>
    <w:p w14:paraId="1F37219E" w14:textId="77777777" w:rsidR="007B1DAC" w:rsidRPr="00C44906" w:rsidRDefault="007B1DAC" w:rsidP="007B1DAC">
      <w:pPr>
        <w:spacing w:line="360" w:lineRule="auto"/>
        <w:ind w:left="567" w:right="567"/>
        <w:jc w:val="both"/>
        <w:rPr>
          <w:rFonts w:ascii="Palatino Linotype" w:eastAsia="MS Mincho" w:hAnsi="Palatino Linotype" w:cs="Arial"/>
          <w:b/>
          <w:i/>
          <w:sz w:val="22"/>
        </w:rPr>
      </w:pPr>
      <w:r w:rsidRPr="00C44906">
        <w:rPr>
          <w:rFonts w:ascii="Palatino Linotype" w:eastAsia="MS Mincho" w:hAnsi="Palatino Linotype" w:cs="Arial"/>
          <w:b/>
          <w:i/>
          <w:sz w:val="22"/>
        </w:rPr>
        <w:t xml:space="preserve">Ley de Transparencia y Acceso a la Información Pública del Estado de México y Municipios </w:t>
      </w:r>
    </w:p>
    <w:p w14:paraId="21117B06" w14:textId="77777777" w:rsidR="007B1DAC" w:rsidRPr="00C44906" w:rsidRDefault="007B1DAC" w:rsidP="007B1DAC">
      <w:pPr>
        <w:spacing w:line="360" w:lineRule="auto"/>
        <w:ind w:left="567" w:right="567"/>
        <w:jc w:val="both"/>
        <w:rPr>
          <w:rFonts w:ascii="Palatino Linotype" w:eastAsia="MS Mincho" w:hAnsi="Palatino Linotype" w:cs="Arial"/>
          <w:i/>
          <w:sz w:val="22"/>
        </w:rPr>
      </w:pPr>
      <w:r w:rsidRPr="00C44906">
        <w:rPr>
          <w:rFonts w:ascii="Palatino Linotype" w:eastAsia="MS Mincho" w:hAnsi="Palatino Linotype" w:cs="Arial"/>
          <w:i/>
          <w:sz w:val="22"/>
        </w:rPr>
        <w:t>“</w:t>
      </w:r>
      <w:r w:rsidRPr="00C44906">
        <w:rPr>
          <w:rFonts w:ascii="Palatino Linotype" w:eastAsia="MS Mincho" w:hAnsi="Palatino Linotype" w:cs="Arial"/>
          <w:b/>
          <w:i/>
          <w:sz w:val="22"/>
        </w:rPr>
        <w:t xml:space="preserve">Artículo 195. </w:t>
      </w:r>
      <w:r w:rsidRPr="00C44906">
        <w:rPr>
          <w:rFonts w:ascii="Palatino Linotype" w:eastAsia="MS Mincho" w:hAnsi="Palatino Linotype" w:cs="Arial"/>
          <w:i/>
          <w:sz w:val="22"/>
        </w:rPr>
        <w:t>En la tramitación del recurso de revisión se aplicarán supletoriamente las disposiciones contenidas en el Código de Procedimientos Administrativos del Estado de México.”</w:t>
      </w:r>
    </w:p>
    <w:p w14:paraId="36A959BD" w14:textId="77777777" w:rsidR="007B1DAC" w:rsidRPr="00C44906" w:rsidRDefault="007B1DAC" w:rsidP="007B1DAC">
      <w:pPr>
        <w:pStyle w:val="Prrafodelista"/>
        <w:spacing w:before="240" w:after="240" w:line="360" w:lineRule="auto"/>
        <w:ind w:left="0"/>
        <w:jc w:val="both"/>
        <w:rPr>
          <w:rFonts w:ascii="Palatino Linotype" w:eastAsia="MS Mincho" w:hAnsi="Palatino Linotype" w:cs="Arial"/>
          <w:i/>
          <w:sz w:val="22"/>
        </w:rPr>
      </w:pPr>
      <w:r w:rsidRPr="00C44906">
        <w:rPr>
          <w:rFonts w:ascii="Palatino Linotype" w:eastAsia="MS Mincho" w:hAnsi="Palatino Linotype" w:cs="Arial"/>
          <w:i/>
          <w:sz w:val="22"/>
        </w:rPr>
        <w:t>(Énfasis añadido)</w:t>
      </w:r>
    </w:p>
    <w:p w14:paraId="1C3D63A2" w14:textId="77777777" w:rsidR="007B1DAC" w:rsidRPr="00C44906" w:rsidRDefault="007B1DAC" w:rsidP="007B1DAC">
      <w:pPr>
        <w:pStyle w:val="Prrafodelista"/>
        <w:spacing w:before="240" w:after="240" w:line="360" w:lineRule="auto"/>
        <w:ind w:left="0"/>
        <w:jc w:val="both"/>
        <w:rPr>
          <w:rFonts w:ascii="Palatino Linotype" w:hAnsi="Palatino Linotype"/>
          <w:i/>
          <w:color w:val="000000"/>
          <w:sz w:val="22"/>
          <w:szCs w:val="22"/>
        </w:rPr>
      </w:pPr>
    </w:p>
    <w:p w14:paraId="123132C4" w14:textId="4F3DEE7E" w:rsidR="0090000F" w:rsidRPr="00C44906" w:rsidRDefault="009B5A10" w:rsidP="009B5A10">
      <w:pPr>
        <w:pStyle w:val="Prrafodelista"/>
        <w:numPr>
          <w:ilvl w:val="0"/>
          <w:numId w:val="1"/>
        </w:numPr>
        <w:spacing w:before="240" w:after="240" w:line="360" w:lineRule="auto"/>
        <w:ind w:left="0" w:firstLine="0"/>
        <w:jc w:val="both"/>
        <w:rPr>
          <w:rFonts w:ascii="Palatino Linotype" w:hAnsi="Palatino Linotype"/>
          <w:i/>
          <w:color w:val="000000"/>
        </w:rPr>
      </w:pPr>
      <w:r w:rsidRPr="00C44906">
        <w:rPr>
          <w:rFonts w:ascii="Palatino Linotype" w:hAnsi="Palatino Linotype"/>
          <w:iCs/>
          <w:color w:val="000000"/>
        </w:rPr>
        <w:t>De las constancias que obran en el expediente electróni</w:t>
      </w:r>
      <w:r w:rsidR="00296E55" w:rsidRPr="00C44906">
        <w:rPr>
          <w:rFonts w:ascii="Palatino Linotype" w:hAnsi="Palatino Linotype"/>
          <w:iCs/>
          <w:color w:val="000000"/>
        </w:rPr>
        <w:t xml:space="preserve">co del SAIMEX, </w:t>
      </w:r>
      <w:r w:rsidRPr="00C44906">
        <w:rPr>
          <w:rFonts w:ascii="Palatino Linotype" w:hAnsi="Palatino Linotype"/>
          <w:iCs/>
          <w:color w:val="000000"/>
        </w:rPr>
        <w:t xml:space="preserve">se </w:t>
      </w:r>
      <w:r w:rsidR="0090000F" w:rsidRPr="00C44906">
        <w:rPr>
          <w:rFonts w:ascii="Palatino Linotype" w:hAnsi="Palatino Linotype"/>
          <w:iCs/>
          <w:color w:val="000000"/>
        </w:rPr>
        <w:t>que el Sujeto Obligado el uno (1) de abril de dos mil veintidós, remitió su informe justificado, el cual se puso a la vista el veintisiete (27) de mayo de la misma anualidad; sin embargo, se procede a describir su contenido medular:</w:t>
      </w:r>
    </w:p>
    <w:p w14:paraId="20B0F0B6" w14:textId="77777777" w:rsidR="00296E55" w:rsidRPr="00C44906" w:rsidRDefault="00296E55" w:rsidP="00296E55">
      <w:pPr>
        <w:pStyle w:val="Prrafodelista"/>
        <w:spacing w:before="240" w:after="240" w:line="360" w:lineRule="auto"/>
        <w:ind w:left="0"/>
        <w:jc w:val="both"/>
        <w:rPr>
          <w:rFonts w:ascii="Palatino Linotype" w:hAnsi="Palatino Linotype"/>
          <w:i/>
          <w:color w:val="000000"/>
        </w:rPr>
      </w:pPr>
    </w:p>
    <w:p w14:paraId="01172D3E" w14:textId="77777777" w:rsidR="0090000F" w:rsidRPr="00C44906" w:rsidRDefault="0090000F" w:rsidP="00B36C4E">
      <w:pPr>
        <w:pStyle w:val="Prrafodelista"/>
        <w:numPr>
          <w:ilvl w:val="0"/>
          <w:numId w:val="19"/>
        </w:numPr>
        <w:spacing w:line="360" w:lineRule="auto"/>
        <w:ind w:left="567"/>
        <w:jc w:val="both"/>
        <w:rPr>
          <w:rFonts w:ascii="Palatino Linotype" w:hAnsi="Palatino Linotype" w:cs="Arial"/>
          <w:b/>
          <w:bCs/>
          <w:lang w:eastAsia="es-MX"/>
        </w:rPr>
      </w:pPr>
      <w:r w:rsidRPr="00C44906">
        <w:rPr>
          <w:rFonts w:ascii="Palatino Linotype" w:hAnsi="Palatino Linotype" w:cs="Arial"/>
          <w:b/>
          <w:bCs/>
          <w:lang w:eastAsia="es-MX"/>
        </w:rPr>
        <w:lastRenderedPageBreak/>
        <w:t>04128/INFOEM/IP/RR/2022</w:t>
      </w:r>
    </w:p>
    <w:p w14:paraId="24D10F28" w14:textId="13EB97B8" w:rsidR="0090000F" w:rsidRPr="00C44906" w:rsidRDefault="0090000F" w:rsidP="00B36C4E">
      <w:pPr>
        <w:pStyle w:val="Prrafodelista"/>
        <w:numPr>
          <w:ilvl w:val="0"/>
          <w:numId w:val="4"/>
        </w:numPr>
        <w:spacing w:line="360" w:lineRule="auto"/>
        <w:ind w:left="851"/>
        <w:jc w:val="both"/>
        <w:rPr>
          <w:rFonts w:ascii="Palatino Linotype" w:hAnsi="Palatino Linotype" w:cs="Arial"/>
          <w:b/>
          <w:bCs/>
          <w:lang w:eastAsia="es-MX"/>
        </w:rPr>
      </w:pPr>
      <w:r w:rsidRPr="00C44906">
        <w:rPr>
          <w:rFonts w:ascii="Palatino Linotype" w:hAnsi="Palatino Linotype" w:cs="Arial"/>
          <w:b/>
          <w:bCs/>
          <w:lang w:eastAsia="es-MX"/>
        </w:rPr>
        <w:t xml:space="preserve">INFORME JUSTIFICADO_1070001.pdf: </w:t>
      </w:r>
      <w:r w:rsidRPr="00C44906">
        <w:rPr>
          <w:rFonts w:ascii="Palatino Linotype" w:hAnsi="Palatino Linotype" w:cs="Arial"/>
          <w:bCs/>
          <w:lang w:eastAsia="es-MX"/>
        </w:rPr>
        <w:t xml:space="preserve">Documento suscrito por </w:t>
      </w:r>
      <w:r w:rsidR="00527EB2" w:rsidRPr="00C44906">
        <w:rPr>
          <w:rFonts w:ascii="Palatino Linotype" w:hAnsi="Palatino Linotype" w:cs="Arial"/>
          <w:bCs/>
          <w:lang w:eastAsia="es-MX"/>
        </w:rPr>
        <w:t>el Titular de la Unidad de Transparencia, mediante el cual manifiesta que los Órganos de Participación Social no son sujetos obligados por lo que nos e cuenta con la información.</w:t>
      </w:r>
      <w:r w:rsidR="00527EB2" w:rsidRPr="00C44906">
        <w:rPr>
          <w:rFonts w:ascii="Palatino Linotype" w:hAnsi="Palatino Linotype" w:cs="Arial"/>
          <w:b/>
          <w:bCs/>
          <w:lang w:eastAsia="es-MX"/>
        </w:rPr>
        <w:t xml:space="preserve"> </w:t>
      </w:r>
    </w:p>
    <w:p w14:paraId="617D7FFE" w14:textId="4569846B" w:rsidR="0090000F" w:rsidRPr="00C44906" w:rsidRDefault="0090000F" w:rsidP="00B36C4E">
      <w:pPr>
        <w:pStyle w:val="Prrafodelista"/>
        <w:numPr>
          <w:ilvl w:val="0"/>
          <w:numId w:val="4"/>
        </w:numPr>
        <w:spacing w:line="360" w:lineRule="auto"/>
        <w:ind w:left="851"/>
        <w:jc w:val="both"/>
        <w:rPr>
          <w:rFonts w:ascii="Palatino Linotype" w:hAnsi="Palatino Linotype" w:cs="Arial"/>
          <w:b/>
          <w:bCs/>
          <w:lang w:eastAsia="es-MX"/>
        </w:rPr>
      </w:pPr>
      <w:r w:rsidRPr="00C44906">
        <w:rPr>
          <w:rFonts w:ascii="Palatino Linotype" w:hAnsi="Palatino Linotype" w:cs="Arial"/>
          <w:b/>
          <w:bCs/>
          <w:lang w:eastAsia="es-MX"/>
        </w:rPr>
        <w:t>SAIMEX00107RR04128-UT00467.pdf</w:t>
      </w:r>
      <w:r w:rsidRPr="00C44906">
        <w:rPr>
          <w:rFonts w:ascii="Palatino Linotype" w:hAnsi="Palatino Linotype" w:cs="Arial"/>
          <w:b/>
          <w:bCs/>
          <w:lang w:eastAsia="es-MX"/>
        </w:rPr>
        <w:tab/>
      </w:r>
      <w:r w:rsidR="00527EB2" w:rsidRPr="00C44906">
        <w:rPr>
          <w:rFonts w:ascii="Palatino Linotype" w:hAnsi="Palatino Linotype" w:cs="Arial"/>
          <w:b/>
          <w:bCs/>
          <w:lang w:eastAsia="es-MX"/>
        </w:rPr>
        <w:t xml:space="preserve">y </w:t>
      </w:r>
      <w:r w:rsidRPr="00C44906">
        <w:rPr>
          <w:rFonts w:ascii="Palatino Linotype" w:hAnsi="Palatino Linotype" w:cs="Arial"/>
          <w:b/>
          <w:bCs/>
          <w:lang w:eastAsia="es-MX"/>
        </w:rPr>
        <w:t>SAIMEX00107RR-2.pdf</w:t>
      </w:r>
      <w:r w:rsidR="00527EB2" w:rsidRPr="00C44906">
        <w:rPr>
          <w:rFonts w:ascii="Palatino Linotype" w:hAnsi="Palatino Linotype" w:cs="Arial"/>
          <w:b/>
          <w:bCs/>
          <w:lang w:eastAsia="es-MX"/>
        </w:rPr>
        <w:t xml:space="preserve">: </w:t>
      </w:r>
      <w:r w:rsidR="00527EB2" w:rsidRPr="00C44906">
        <w:rPr>
          <w:rFonts w:ascii="Palatino Linotype" w:hAnsi="Palatino Linotype" w:cs="Arial"/>
          <w:bCs/>
          <w:lang w:eastAsia="es-MX"/>
        </w:rPr>
        <w:t>Documento que manifiesta que los</w:t>
      </w:r>
      <w:r w:rsidR="00527EB2" w:rsidRPr="00C44906">
        <w:rPr>
          <w:rFonts w:ascii="Palatino Linotype" w:hAnsi="Palatino Linotype" w:cs="Arial"/>
          <w:b/>
          <w:bCs/>
          <w:lang w:eastAsia="es-MX"/>
        </w:rPr>
        <w:t xml:space="preserve"> </w:t>
      </w:r>
      <w:r w:rsidR="00527EB2" w:rsidRPr="00C44906">
        <w:rPr>
          <w:rFonts w:ascii="Palatino Linotype" w:hAnsi="Palatino Linotype" w:cs="Arial"/>
          <w:bCs/>
          <w:lang w:eastAsia="es-MX"/>
        </w:rPr>
        <w:t>Órganos de Participación Social son generados a gran medida de aportaciones voluntarias, por lo que la transparencia y rendición de cuentas se realiza con los padres de alumnos, así como la documentación relacionada</w:t>
      </w:r>
    </w:p>
    <w:p w14:paraId="073F9934" w14:textId="77777777" w:rsidR="0090000F" w:rsidRPr="00C44906" w:rsidRDefault="0090000F" w:rsidP="0090000F">
      <w:pPr>
        <w:pStyle w:val="Prrafodelista"/>
        <w:spacing w:line="360" w:lineRule="auto"/>
        <w:ind w:left="567"/>
        <w:jc w:val="both"/>
        <w:rPr>
          <w:rFonts w:ascii="Palatino Linotype" w:hAnsi="Palatino Linotype" w:cs="Arial"/>
          <w:b/>
          <w:bCs/>
          <w:lang w:eastAsia="es-MX"/>
        </w:rPr>
      </w:pPr>
    </w:p>
    <w:p w14:paraId="26A411FC" w14:textId="77777777" w:rsidR="0090000F" w:rsidRPr="00C44906" w:rsidRDefault="0090000F" w:rsidP="00B36C4E">
      <w:pPr>
        <w:pStyle w:val="Prrafodelista"/>
        <w:numPr>
          <w:ilvl w:val="0"/>
          <w:numId w:val="18"/>
        </w:numPr>
        <w:spacing w:line="360" w:lineRule="auto"/>
        <w:ind w:left="709"/>
        <w:jc w:val="both"/>
        <w:rPr>
          <w:rFonts w:ascii="Palatino Linotype" w:hAnsi="Palatino Linotype" w:cs="Arial"/>
          <w:b/>
          <w:bCs/>
          <w:lang w:eastAsia="es-MX"/>
        </w:rPr>
      </w:pPr>
      <w:r w:rsidRPr="00C44906">
        <w:rPr>
          <w:rFonts w:ascii="Palatino Linotype" w:hAnsi="Palatino Linotype" w:cs="Arial"/>
          <w:b/>
          <w:bCs/>
          <w:lang w:eastAsia="es-MX"/>
        </w:rPr>
        <w:t xml:space="preserve">04355/INFOEM/IP/RR/2022 </w:t>
      </w:r>
    </w:p>
    <w:p w14:paraId="42E7827F" w14:textId="36976C4B" w:rsidR="0090000F" w:rsidRPr="00C44906" w:rsidRDefault="00527EB2" w:rsidP="00B36C4E">
      <w:pPr>
        <w:pStyle w:val="Prrafodelista"/>
        <w:numPr>
          <w:ilvl w:val="0"/>
          <w:numId w:val="13"/>
        </w:numPr>
        <w:spacing w:line="360" w:lineRule="auto"/>
        <w:ind w:left="851"/>
        <w:jc w:val="both"/>
        <w:rPr>
          <w:rFonts w:ascii="Palatino Linotype" w:hAnsi="Palatino Linotype" w:cs="Arial"/>
          <w:b/>
          <w:sz w:val="22"/>
          <w:szCs w:val="22"/>
        </w:rPr>
      </w:pPr>
      <w:r w:rsidRPr="00C44906">
        <w:rPr>
          <w:rFonts w:ascii="Palatino Linotype" w:hAnsi="Palatino Linotype" w:cs="Arial"/>
          <w:b/>
          <w:sz w:val="22"/>
          <w:szCs w:val="22"/>
        </w:rPr>
        <w:t xml:space="preserve">MANIFESTACIONES SOLICITUD 112.pdf: </w:t>
      </w:r>
      <w:r w:rsidRPr="00C44906">
        <w:rPr>
          <w:rFonts w:ascii="Palatino Linotype" w:hAnsi="Palatino Linotype" w:cs="Arial"/>
          <w:bCs/>
          <w:lang w:eastAsia="es-MX"/>
        </w:rPr>
        <w:t>Documento suscrito por el Titular de la Unidad de Transparencia, mediante el cual manifiesta que los Órganos de Participación Social no son sujetos obligados por lo que nos e cuenta con la información.</w:t>
      </w:r>
    </w:p>
    <w:p w14:paraId="44E274D3" w14:textId="65631BF6" w:rsidR="00527EB2" w:rsidRPr="00C44906" w:rsidRDefault="00527EB2" w:rsidP="00B36C4E">
      <w:pPr>
        <w:pStyle w:val="Prrafodelista"/>
        <w:numPr>
          <w:ilvl w:val="0"/>
          <w:numId w:val="13"/>
        </w:numPr>
        <w:spacing w:line="360" w:lineRule="auto"/>
        <w:ind w:left="851"/>
        <w:jc w:val="both"/>
        <w:rPr>
          <w:rFonts w:ascii="Palatino Linotype" w:hAnsi="Palatino Linotype" w:cs="Arial"/>
          <w:b/>
          <w:sz w:val="22"/>
          <w:szCs w:val="22"/>
        </w:rPr>
      </w:pPr>
      <w:r w:rsidRPr="00C44906">
        <w:rPr>
          <w:rFonts w:ascii="Palatino Linotype" w:hAnsi="Palatino Linotype" w:cs="Arial"/>
          <w:b/>
          <w:sz w:val="22"/>
          <w:szCs w:val="22"/>
        </w:rPr>
        <w:t xml:space="preserve">resp 112.pdf: </w:t>
      </w:r>
      <w:r w:rsidRPr="00C44906">
        <w:rPr>
          <w:rFonts w:ascii="Palatino Linotype" w:hAnsi="Palatino Linotype" w:cs="Arial"/>
          <w:sz w:val="22"/>
          <w:szCs w:val="22"/>
        </w:rPr>
        <w:t>Documento suscrito por el</w:t>
      </w:r>
      <w:r w:rsidRPr="00C44906">
        <w:rPr>
          <w:rFonts w:ascii="Palatino Linotype" w:hAnsi="Palatino Linotype" w:cs="Arial"/>
          <w:b/>
          <w:sz w:val="22"/>
          <w:szCs w:val="22"/>
        </w:rPr>
        <w:t xml:space="preserve"> </w:t>
      </w:r>
      <w:r w:rsidRPr="00C44906">
        <w:rPr>
          <w:rFonts w:ascii="Palatino Linotype" w:hAnsi="Palatino Linotype" w:cs="Arial"/>
          <w:sz w:val="22"/>
          <w:szCs w:val="22"/>
        </w:rPr>
        <w:t xml:space="preserve">Director de Coordinación Regional de Educación Básica </w:t>
      </w:r>
      <w:r w:rsidRPr="00C44906">
        <w:rPr>
          <w:rFonts w:ascii="Palatino Linotype" w:hAnsi="Palatino Linotype" w:cs="Arial"/>
          <w:bCs/>
          <w:lang w:eastAsia="es-MX"/>
        </w:rPr>
        <w:t>que manifiesta que los</w:t>
      </w:r>
      <w:r w:rsidRPr="00C44906">
        <w:rPr>
          <w:rFonts w:ascii="Palatino Linotype" w:hAnsi="Palatino Linotype" w:cs="Arial"/>
          <w:b/>
          <w:bCs/>
          <w:lang w:eastAsia="es-MX"/>
        </w:rPr>
        <w:t xml:space="preserve"> </w:t>
      </w:r>
      <w:r w:rsidRPr="00C44906">
        <w:rPr>
          <w:rFonts w:ascii="Palatino Linotype" w:hAnsi="Palatino Linotype" w:cs="Arial"/>
          <w:bCs/>
          <w:lang w:eastAsia="es-MX"/>
        </w:rPr>
        <w:t>Órganos de Participación Social son generados a gran medida de aportaciones voluntarias, por lo que la transparencia y rendición de cuentas se realiza con los padres de alumnos, así como la documentación relacionada</w:t>
      </w:r>
      <w:r w:rsidR="00296E55" w:rsidRPr="00C44906">
        <w:rPr>
          <w:rFonts w:ascii="Palatino Linotype" w:hAnsi="Palatino Linotype" w:cs="Arial"/>
          <w:bCs/>
          <w:lang w:eastAsia="es-MX"/>
        </w:rPr>
        <w:t>.</w:t>
      </w:r>
    </w:p>
    <w:p w14:paraId="66B3E001" w14:textId="77777777" w:rsidR="00527EB2" w:rsidRPr="00C44906" w:rsidRDefault="00527EB2" w:rsidP="00527EB2">
      <w:pPr>
        <w:pStyle w:val="Prrafodelista"/>
        <w:spacing w:line="360" w:lineRule="auto"/>
        <w:ind w:left="851"/>
        <w:jc w:val="both"/>
        <w:rPr>
          <w:rFonts w:ascii="Palatino Linotype" w:hAnsi="Palatino Linotype" w:cs="Arial"/>
          <w:b/>
          <w:sz w:val="22"/>
          <w:szCs w:val="22"/>
        </w:rPr>
      </w:pPr>
    </w:p>
    <w:p w14:paraId="46861D19" w14:textId="74A2484B" w:rsidR="0090000F" w:rsidRPr="00C44906" w:rsidRDefault="0090000F" w:rsidP="00B36C4E">
      <w:pPr>
        <w:pStyle w:val="Prrafodelista"/>
        <w:numPr>
          <w:ilvl w:val="0"/>
          <w:numId w:val="17"/>
        </w:numPr>
        <w:spacing w:line="360" w:lineRule="auto"/>
        <w:ind w:left="567"/>
        <w:jc w:val="both"/>
        <w:rPr>
          <w:rFonts w:ascii="Palatino Linotype" w:hAnsi="Palatino Linotype" w:cs="Arial"/>
          <w:b/>
          <w:bCs/>
          <w:lang w:eastAsia="es-MX"/>
        </w:rPr>
      </w:pPr>
      <w:r w:rsidRPr="00C44906">
        <w:rPr>
          <w:rFonts w:ascii="Palatino Linotype" w:hAnsi="Palatino Linotype" w:cs="Arial"/>
          <w:b/>
          <w:bCs/>
          <w:lang w:eastAsia="es-MX"/>
        </w:rPr>
        <w:t>04356/INFOEM/IP/RR/2022</w:t>
      </w:r>
      <w:r w:rsidR="00296E55" w:rsidRPr="00C44906">
        <w:rPr>
          <w:rFonts w:ascii="Palatino Linotype" w:hAnsi="Palatino Linotype" w:cs="Arial"/>
          <w:b/>
          <w:bCs/>
          <w:lang w:eastAsia="es-MX"/>
        </w:rPr>
        <w:t>:</w:t>
      </w:r>
    </w:p>
    <w:p w14:paraId="752DCA86" w14:textId="56390680" w:rsidR="0090000F" w:rsidRPr="00C44906" w:rsidRDefault="00296E55" w:rsidP="00B36C4E">
      <w:pPr>
        <w:pStyle w:val="Prrafodelista"/>
        <w:numPr>
          <w:ilvl w:val="0"/>
          <w:numId w:val="16"/>
        </w:numPr>
        <w:spacing w:line="360" w:lineRule="auto"/>
        <w:ind w:left="851"/>
        <w:jc w:val="both"/>
        <w:rPr>
          <w:rFonts w:ascii="Palatino Linotype" w:hAnsi="Palatino Linotype" w:cs="Arial"/>
          <w:b/>
          <w:sz w:val="22"/>
          <w:szCs w:val="22"/>
        </w:rPr>
      </w:pPr>
      <w:r w:rsidRPr="00C44906">
        <w:rPr>
          <w:rFonts w:ascii="Palatino Linotype" w:hAnsi="Palatino Linotype" w:cs="Arial"/>
          <w:b/>
          <w:sz w:val="22"/>
          <w:szCs w:val="22"/>
        </w:rPr>
        <w:t xml:space="preserve">Resp 142.pdf: </w:t>
      </w:r>
      <w:r w:rsidRPr="00C44906">
        <w:rPr>
          <w:rFonts w:ascii="Palatino Linotype" w:hAnsi="Palatino Linotype" w:cs="Arial"/>
          <w:sz w:val="22"/>
          <w:szCs w:val="22"/>
        </w:rPr>
        <w:t>Documento suscrito por el</w:t>
      </w:r>
      <w:r w:rsidRPr="00C44906">
        <w:rPr>
          <w:rFonts w:ascii="Palatino Linotype" w:hAnsi="Palatino Linotype" w:cs="Arial"/>
          <w:b/>
          <w:sz w:val="22"/>
          <w:szCs w:val="22"/>
        </w:rPr>
        <w:t xml:space="preserve"> </w:t>
      </w:r>
      <w:r w:rsidRPr="00C44906">
        <w:rPr>
          <w:rFonts w:ascii="Palatino Linotype" w:hAnsi="Palatino Linotype" w:cs="Arial"/>
          <w:sz w:val="22"/>
          <w:szCs w:val="22"/>
        </w:rPr>
        <w:t xml:space="preserve">Director de Coordinación Regional de Educación Básica </w:t>
      </w:r>
      <w:r w:rsidRPr="00C44906">
        <w:rPr>
          <w:rFonts w:ascii="Palatino Linotype" w:hAnsi="Palatino Linotype" w:cs="Arial"/>
          <w:bCs/>
          <w:lang w:eastAsia="es-MX"/>
        </w:rPr>
        <w:t>que manifiesta que los</w:t>
      </w:r>
      <w:r w:rsidRPr="00C44906">
        <w:rPr>
          <w:rFonts w:ascii="Palatino Linotype" w:hAnsi="Palatino Linotype" w:cs="Arial"/>
          <w:b/>
          <w:bCs/>
          <w:lang w:eastAsia="es-MX"/>
        </w:rPr>
        <w:t xml:space="preserve"> </w:t>
      </w:r>
      <w:r w:rsidRPr="00C44906">
        <w:rPr>
          <w:rFonts w:ascii="Palatino Linotype" w:hAnsi="Palatino Linotype" w:cs="Arial"/>
          <w:bCs/>
          <w:lang w:eastAsia="es-MX"/>
        </w:rPr>
        <w:t xml:space="preserve">Órganos de Participación Social son </w:t>
      </w:r>
      <w:r w:rsidRPr="00C44906">
        <w:rPr>
          <w:rFonts w:ascii="Palatino Linotype" w:hAnsi="Palatino Linotype" w:cs="Arial"/>
          <w:bCs/>
          <w:lang w:eastAsia="es-MX"/>
        </w:rPr>
        <w:lastRenderedPageBreak/>
        <w:t>generados a gran medida de aportaciones voluntarias, por lo que la transparencia y rendición de cuentas se realiza con los padres de alumnos, así como la documentación relacionada.</w:t>
      </w:r>
    </w:p>
    <w:p w14:paraId="63A51701" w14:textId="2AD062E6" w:rsidR="00296E55" w:rsidRPr="00C44906" w:rsidRDefault="00296E55" w:rsidP="00B36C4E">
      <w:pPr>
        <w:pStyle w:val="Prrafodelista"/>
        <w:numPr>
          <w:ilvl w:val="0"/>
          <w:numId w:val="16"/>
        </w:numPr>
        <w:spacing w:line="360" w:lineRule="auto"/>
        <w:ind w:left="851"/>
        <w:jc w:val="both"/>
        <w:rPr>
          <w:rFonts w:ascii="Palatino Linotype" w:hAnsi="Palatino Linotype" w:cs="Arial"/>
          <w:b/>
          <w:sz w:val="22"/>
          <w:szCs w:val="22"/>
        </w:rPr>
      </w:pPr>
      <w:r w:rsidRPr="00C44906">
        <w:rPr>
          <w:rFonts w:ascii="Palatino Linotype" w:hAnsi="Palatino Linotype" w:cs="Arial"/>
          <w:b/>
          <w:sz w:val="22"/>
          <w:szCs w:val="22"/>
        </w:rPr>
        <w:t xml:space="preserve">MANIFESTACIONES SOLICITUD 142.pdf: </w:t>
      </w:r>
      <w:r w:rsidRPr="00C44906">
        <w:rPr>
          <w:rFonts w:ascii="Palatino Linotype" w:hAnsi="Palatino Linotype" w:cs="Arial"/>
          <w:bCs/>
          <w:lang w:eastAsia="es-MX"/>
        </w:rPr>
        <w:t>Documento suscrito por el Titular de la Unidad de Transparencia, mediante el cual manifiesta que los Órganos de Participación Social no son sujetos obligados por lo que nos e cuenta con la información.</w:t>
      </w:r>
    </w:p>
    <w:p w14:paraId="7B098020" w14:textId="77777777" w:rsidR="00296E55" w:rsidRPr="00C44906" w:rsidRDefault="00296E55" w:rsidP="0090000F">
      <w:pPr>
        <w:pStyle w:val="Prrafodelista"/>
        <w:spacing w:line="360" w:lineRule="auto"/>
        <w:ind w:left="567"/>
        <w:jc w:val="both"/>
        <w:rPr>
          <w:rFonts w:ascii="Palatino Linotype" w:hAnsi="Palatino Linotype" w:cs="Arial"/>
          <w:sz w:val="22"/>
          <w:szCs w:val="22"/>
        </w:rPr>
      </w:pPr>
    </w:p>
    <w:p w14:paraId="78BF5A68" w14:textId="20870A71" w:rsidR="0090000F" w:rsidRPr="00C44906" w:rsidRDefault="0090000F" w:rsidP="00B36C4E">
      <w:pPr>
        <w:pStyle w:val="Prrafodelista"/>
        <w:numPr>
          <w:ilvl w:val="0"/>
          <w:numId w:val="15"/>
        </w:numPr>
        <w:spacing w:line="360" w:lineRule="auto"/>
        <w:ind w:left="426"/>
        <w:jc w:val="both"/>
        <w:rPr>
          <w:rFonts w:ascii="Palatino Linotype" w:hAnsi="Palatino Linotype" w:cs="Arial"/>
          <w:sz w:val="22"/>
          <w:szCs w:val="22"/>
        </w:rPr>
      </w:pPr>
      <w:r w:rsidRPr="00C44906">
        <w:rPr>
          <w:rFonts w:ascii="Palatino Linotype" w:hAnsi="Palatino Linotype" w:cs="Arial"/>
          <w:b/>
          <w:bCs/>
          <w:lang w:eastAsia="es-MX"/>
        </w:rPr>
        <w:t>0</w:t>
      </w:r>
      <w:r w:rsidR="00805E6B" w:rsidRPr="00C44906">
        <w:rPr>
          <w:rFonts w:ascii="Palatino Linotype" w:hAnsi="Palatino Linotype" w:cs="Arial"/>
          <w:b/>
          <w:bCs/>
          <w:lang w:eastAsia="es-MX"/>
        </w:rPr>
        <w:t>5274</w:t>
      </w:r>
      <w:r w:rsidRPr="00C44906">
        <w:rPr>
          <w:rFonts w:ascii="Palatino Linotype" w:hAnsi="Palatino Linotype" w:cs="Arial"/>
          <w:b/>
          <w:bCs/>
          <w:lang w:eastAsia="es-MX"/>
        </w:rPr>
        <w:t>/INFOEM/IP/RR/2022</w:t>
      </w:r>
    </w:p>
    <w:p w14:paraId="61EAA512" w14:textId="41C37A08" w:rsidR="00805E6B" w:rsidRPr="00C44906" w:rsidRDefault="00805E6B" w:rsidP="00805E6B">
      <w:pPr>
        <w:pStyle w:val="Prrafodelista"/>
        <w:numPr>
          <w:ilvl w:val="0"/>
          <w:numId w:val="14"/>
        </w:numPr>
        <w:spacing w:before="240" w:after="240" w:line="360" w:lineRule="auto"/>
        <w:jc w:val="both"/>
        <w:rPr>
          <w:rFonts w:ascii="Palatino Linotype" w:hAnsi="Palatino Linotype"/>
          <w:b/>
          <w:i/>
          <w:color w:val="000000"/>
        </w:rPr>
      </w:pPr>
      <w:r w:rsidRPr="00C44906">
        <w:rPr>
          <w:rFonts w:ascii="Palatino Linotype" w:hAnsi="Palatino Linotype"/>
          <w:b/>
          <w:i/>
          <w:color w:val="000000"/>
        </w:rPr>
        <w:t>MANIFESTACIONES SOLICITUD 159.pdf</w:t>
      </w:r>
      <w:r w:rsidR="00BE63DA" w:rsidRPr="00C44906">
        <w:rPr>
          <w:rFonts w:ascii="Palatino Linotype" w:hAnsi="Palatino Linotype"/>
          <w:b/>
          <w:i/>
          <w:color w:val="000000"/>
        </w:rPr>
        <w:t xml:space="preserve">: </w:t>
      </w:r>
      <w:r w:rsidR="00BE63DA" w:rsidRPr="00C44906">
        <w:rPr>
          <w:rFonts w:ascii="Palatino Linotype" w:hAnsi="Palatino Linotype" w:cs="Arial"/>
          <w:bCs/>
          <w:lang w:eastAsia="es-MX"/>
        </w:rPr>
        <w:t>Documento suscrito por el Titular de la Unidad de Transparencia, mediante el cual manifiesta que los Órganos de Participación Social no son sujetos obligados por lo que nos e cuenta con la información.</w:t>
      </w:r>
    </w:p>
    <w:p w14:paraId="4704CBA8" w14:textId="6A7D434C" w:rsidR="00805E6B" w:rsidRPr="00C44906" w:rsidRDefault="00805E6B" w:rsidP="00805E6B">
      <w:pPr>
        <w:pStyle w:val="Prrafodelista"/>
        <w:numPr>
          <w:ilvl w:val="0"/>
          <w:numId w:val="14"/>
        </w:numPr>
        <w:spacing w:before="240" w:after="240" w:line="360" w:lineRule="auto"/>
        <w:jc w:val="both"/>
        <w:rPr>
          <w:rFonts w:ascii="Palatino Linotype" w:hAnsi="Palatino Linotype"/>
          <w:b/>
          <w:i/>
          <w:color w:val="000000"/>
        </w:rPr>
      </w:pPr>
      <w:r w:rsidRPr="00C44906">
        <w:rPr>
          <w:rFonts w:ascii="Palatino Linotype" w:hAnsi="Palatino Linotype"/>
          <w:b/>
          <w:i/>
          <w:color w:val="000000"/>
        </w:rPr>
        <w:t>RESPUESTA SPH 159.pdf</w:t>
      </w:r>
      <w:r w:rsidR="00BE63DA" w:rsidRPr="00C44906">
        <w:rPr>
          <w:rFonts w:ascii="Palatino Linotype" w:hAnsi="Palatino Linotype"/>
          <w:b/>
          <w:i/>
          <w:color w:val="000000"/>
        </w:rPr>
        <w:t xml:space="preserve">: </w:t>
      </w:r>
      <w:r w:rsidR="00BE63DA" w:rsidRPr="00C44906">
        <w:rPr>
          <w:rFonts w:ascii="Palatino Linotype" w:hAnsi="Palatino Linotype"/>
          <w:bCs/>
          <w:iCs/>
          <w:color w:val="000000"/>
        </w:rPr>
        <w:t>Documento mediante el cual refiere que la asociación de padres de familia no son sujetos obligados, por lo que su información no es de acceso público.</w:t>
      </w:r>
    </w:p>
    <w:p w14:paraId="1E05C499" w14:textId="77777777" w:rsidR="00805E6B" w:rsidRPr="00C44906" w:rsidRDefault="00805E6B" w:rsidP="00805E6B">
      <w:pPr>
        <w:pStyle w:val="Prrafodelista"/>
        <w:spacing w:before="240" w:after="240" w:line="360" w:lineRule="auto"/>
        <w:jc w:val="both"/>
        <w:rPr>
          <w:rFonts w:ascii="Palatino Linotype" w:hAnsi="Palatino Linotype"/>
          <w:b/>
          <w:i/>
          <w:color w:val="000000"/>
        </w:rPr>
      </w:pPr>
    </w:p>
    <w:p w14:paraId="221673CA" w14:textId="77777777" w:rsidR="009B5A10" w:rsidRPr="00C44906" w:rsidRDefault="009B5A10" w:rsidP="00B16E11">
      <w:pPr>
        <w:pStyle w:val="Prrafodelista"/>
        <w:numPr>
          <w:ilvl w:val="0"/>
          <w:numId w:val="1"/>
        </w:numPr>
        <w:spacing w:line="360" w:lineRule="auto"/>
        <w:ind w:left="0" w:firstLine="0"/>
        <w:jc w:val="both"/>
        <w:rPr>
          <w:rFonts w:ascii="Palatino Linotype" w:hAnsi="Palatino Linotype" w:cs="Tahoma"/>
        </w:rPr>
      </w:pPr>
      <w:r w:rsidRPr="00C44906">
        <w:rPr>
          <w:rFonts w:ascii="Palatino Linotype" w:hAnsi="Palatino Linotype" w:cs="Tahoma"/>
        </w:rPr>
        <w:t>Por su parte, el Recurrente fue omiso en realizar manifestaciones, presentar pruebas, alegatos o cualquier información que a su derecho convenga.</w:t>
      </w:r>
    </w:p>
    <w:p w14:paraId="7FD34773" w14:textId="77777777" w:rsidR="009B5A10" w:rsidRPr="00C44906" w:rsidRDefault="009B5A10" w:rsidP="009B5A10">
      <w:pPr>
        <w:pStyle w:val="Prrafodelista"/>
        <w:spacing w:line="360" w:lineRule="auto"/>
        <w:ind w:left="0"/>
        <w:jc w:val="both"/>
        <w:rPr>
          <w:rFonts w:ascii="Palatino Linotype" w:hAnsi="Palatino Linotype" w:cs="Tahoma"/>
        </w:rPr>
      </w:pPr>
    </w:p>
    <w:p w14:paraId="58E6D120" w14:textId="004AC5EB" w:rsidR="008170BB" w:rsidRPr="00C44906" w:rsidRDefault="00DC55B5" w:rsidP="00BF421D">
      <w:pPr>
        <w:pStyle w:val="Prrafodelista"/>
        <w:numPr>
          <w:ilvl w:val="0"/>
          <w:numId w:val="1"/>
        </w:numPr>
        <w:spacing w:line="360" w:lineRule="auto"/>
        <w:ind w:left="0" w:firstLine="0"/>
        <w:jc w:val="both"/>
        <w:rPr>
          <w:rFonts w:ascii="Palatino Linotype" w:hAnsi="Palatino Linotype" w:cs="Tahoma"/>
        </w:rPr>
      </w:pPr>
      <w:r w:rsidRPr="00C44906">
        <w:rPr>
          <w:rFonts w:ascii="Palatino Linotype" w:eastAsia="Calibri" w:hAnsi="Palatino Linotype" w:cs="Arial"/>
          <w:lang w:val="es-ES"/>
        </w:rPr>
        <w:t>El día</w:t>
      </w:r>
      <w:r w:rsidR="00F64C46" w:rsidRPr="00C44906">
        <w:rPr>
          <w:rFonts w:ascii="Palatino Linotype" w:eastAsia="Calibri" w:hAnsi="Palatino Linotype" w:cs="Arial"/>
          <w:lang w:val="es-ES"/>
        </w:rPr>
        <w:t xml:space="preserve"> </w:t>
      </w:r>
      <w:r w:rsidR="00D5618B" w:rsidRPr="00C44906">
        <w:rPr>
          <w:rFonts w:ascii="Palatino Linotype" w:eastAsia="Calibri" w:hAnsi="Palatino Linotype" w:cs="Arial"/>
          <w:lang w:val="es-ES"/>
        </w:rPr>
        <w:t>trece (13)</w:t>
      </w:r>
      <w:r w:rsidR="00F64C46" w:rsidRPr="00C44906">
        <w:rPr>
          <w:rFonts w:ascii="Palatino Linotype" w:eastAsia="Calibri" w:hAnsi="Palatino Linotype" w:cs="Arial"/>
          <w:lang w:val="es-ES"/>
        </w:rPr>
        <w:t xml:space="preserve"> de </w:t>
      </w:r>
      <w:r w:rsidR="00296E55" w:rsidRPr="00C44906">
        <w:rPr>
          <w:rFonts w:ascii="Palatino Linotype" w:eastAsia="Calibri" w:hAnsi="Palatino Linotype" w:cs="Arial"/>
          <w:lang w:val="es-ES"/>
        </w:rPr>
        <w:t>junio</w:t>
      </w:r>
      <w:r w:rsidR="00BE63DA" w:rsidRPr="00C44906">
        <w:rPr>
          <w:rFonts w:ascii="Palatino Linotype" w:eastAsia="Calibri" w:hAnsi="Palatino Linotype" w:cs="Arial"/>
          <w:lang w:val="es-ES"/>
        </w:rPr>
        <w:t xml:space="preserve"> y veinticuatro (24) de octubre</w:t>
      </w:r>
      <w:r w:rsidRPr="00C44906">
        <w:rPr>
          <w:rFonts w:ascii="Palatino Linotype" w:eastAsia="Calibri" w:hAnsi="Palatino Linotype" w:cs="Arial"/>
          <w:lang w:val="es-ES"/>
        </w:rPr>
        <w:t xml:space="preserve"> de dos mil </w:t>
      </w:r>
      <w:r w:rsidR="0090000F" w:rsidRPr="00C44906">
        <w:rPr>
          <w:rFonts w:ascii="Palatino Linotype" w:eastAsia="Calibri" w:hAnsi="Palatino Linotype" w:cs="Arial"/>
          <w:lang w:val="es-ES"/>
        </w:rPr>
        <w:t>veintidós</w:t>
      </w:r>
      <w:r w:rsidRPr="00C44906">
        <w:rPr>
          <w:rFonts w:ascii="Palatino Linotype" w:eastAsia="Calibri" w:hAnsi="Palatino Linotype" w:cs="Arial"/>
          <w:lang w:val="es-ES"/>
        </w:rPr>
        <w:t xml:space="preserve">, </w:t>
      </w:r>
      <w:r w:rsidR="00D5618B" w:rsidRPr="00C44906">
        <w:rPr>
          <w:rFonts w:ascii="Palatino Linotype" w:eastAsia="Calibri" w:hAnsi="Palatino Linotype" w:cs="Arial"/>
          <w:lang w:val="es-ES"/>
        </w:rPr>
        <w:t xml:space="preserve">la </w:t>
      </w:r>
      <w:r w:rsidRPr="00C44906">
        <w:rPr>
          <w:rFonts w:ascii="Palatino Linotype" w:hAnsi="Palatino Linotype"/>
        </w:rPr>
        <w:t>Comisionad</w:t>
      </w:r>
      <w:r w:rsidR="00D5618B" w:rsidRPr="00C44906">
        <w:rPr>
          <w:rFonts w:ascii="Palatino Linotype" w:hAnsi="Palatino Linotype"/>
        </w:rPr>
        <w:t>a</w:t>
      </w:r>
      <w:r w:rsidRPr="00C44906">
        <w:rPr>
          <w:rFonts w:ascii="Palatino Linotype" w:hAnsi="Palatino Linotype"/>
        </w:rPr>
        <w:t xml:space="preserve"> Ponente decretó el cierre de instrucción</w:t>
      </w:r>
      <w:r w:rsidR="00A85109" w:rsidRPr="00C44906">
        <w:rPr>
          <w:rFonts w:ascii="Palatino Linotype" w:hAnsi="Palatino Linotype"/>
        </w:rPr>
        <w:t xml:space="preserve"> </w:t>
      </w:r>
      <w:r w:rsidR="00F64C46" w:rsidRPr="00C44906">
        <w:rPr>
          <w:rFonts w:ascii="Palatino Linotype" w:hAnsi="Palatino Linotype"/>
        </w:rPr>
        <w:t>de los recursos de revisión</w:t>
      </w:r>
      <w:r w:rsidR="00296E55" w:rsidRPr="00C44906">
        <w:rPr>
          <w:rFonts w:ascii="Palatino Linotype" w:hAnsi="Palatino Linotype"/>
        </w:rPr>
        <w:t xml:space="preserve">, asimismo, notificó el acuerdo mediante el cual se amplió el plazo para resolver el </w:t>
      </w:r>
      <w:r w:rsidR="00296E55" w:rsidRPr="00C44906">
        <w:rPr>
          <w:rFonts w:ascii="Palatino Linotype" w:hAnsi="Palatino Linotype"/>
        </w:rPr>
        <w:lastRenderedPageBreak/>
        <w:t>recurso de revisión</w:t>
      </w:r>
      <w:r w:rsidR="00F64C46" w:rsidRPr="00C44906">
        <w:rPr>
          <w:rFonts w:ascii="Palatino Linotype" w:hAnsi="Palatino Linotype"/>
        </w:rPr>
        <w:t xml:space="preserve"> </w:t>
      </w:r>
      <w:r w:rsidR="00A85109" w:rsidRPr="00C44906">
        <w:rPr>
          <w:rFonts w:ascii="Palatino Linotype" w:hAnsi="Palatino Linotype"/>
        </w:rPr>
        <w:t>y se procedió a presentar la resolución</w:t>
      </w:r>
      <w:r w:rsidR="00F64C46" w:rsidRPr="00C44906">
        <w:rPr>
          <w:rFonts w:ascii="Palatino Linotype" w:hAnsi="Palatino Linotype"/>
        </w:rPr>
        <w:t xml:space="preserve"> ante el Pleno</w:t>
      </w:r>
      <w:r w:rsidR="00A85109" w:rsidRPr="00C44906">
        <w:rPr>
          <w:rFonts w:ascii="Palatino Linotype" w:hAnsi="Palatino Linotype"/>
        </w:rPr>
        <w:t xml:space="preserve"> para su aprobación.</w:t>
      </w:r>
    </w:p>
    <w:p w14:paraId="66D310A2" w14:textId="77777777" w:rsidR="00096A63" w:rsidRPr="00C44906" w:rsidRDefault="00096A63" w:rsidP="00096A63">
      <w:pPr>
        <w:pStyle w:val="Prrafodelista"/>
        <w:rPr>
          <w:rFonts w:ascii="Palatino Linotype" w:hAnsi="Palatino Linotype" w:cs="Tahoma"/>
        </w:rPr>
      </w:pPr>
    </w:p>
    <w:p w14:paraId="027242A0" w14:textId="77777777" w:rsidR="00096A63" w:rsidRPr="00C44906" w:rsidRDefault="00096A63" w:rsidP="00096A63">
      <w:pPr>
        <w:pStyle w:val="Prrafodelista"/>
        <w:numPr>
          <w:ilvl w:val="0"/>
          <w:numId w:val="2"/>
        </w:numPr>
        <w:spacing w:before="240" w:after="240" w:line="360" w:lineRule="auto"/>
        <w:ind w:left="0" w:hanging="11"/>
        <w:jc w:val="both"/>
        <w:rPr>
          <w:rFonts w:ascii="Palatino Linotype" w:hAnsi="Palatino Linotype"/>
          <w:b/>
          <w:sz w:val="32"/>
          <w:u w:val="single"/>
        </w:rPr>
      </w:pPr>
      <w:r w:rsidRPr="00C44906">
        <w:rPr>
          <w:rFonts w:ascii="Palatino Linotype" w:hAnsi="Palatino Linotype"/>
        </w:rPr>
        <w:t>Este organismo garante no pasa por alto justificar, que el plazo para emitir resolución en el presente asunto encuentra justificación en el alto número de recursos de revisión recibidos dentro del primer semestre del año dos mil veintidós, que, en comparación con los recibidos el año pasado dentro del mismo periodo, se ha incrementado aproximadamente un 400%, circunstancia atípica que ha rebasado las capacidades técnicas y humanas del personal encargado de la proyección de las resoluciones a dichos medios de impugnación.</w:t>
      </w:r>
    </w:p>
    <w:p w14:paraId="7472B22A" w14:textId="77777777" w:rsidR="00096A63" w:rsidRPr="00C44906" w:rsidRDefault="00096A63" w:rsidP="00096A63">
      <w:pPr>
        <w:pStyle w:val="Prrafodelista"/>
        <w:rPr>
          <w:rFonts w:ascii="Palatino Linotype" w:hAnsi="Palatino Linotype"/>
        </w:rPr>
      </w:pPr>
    </w:p>
    <w:p w14:paraId="6F29DE62"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Por ello, es menester precisar que, si bien se ha excedido el plazo para resolver el presente medio de impugnación, de conformidad con la ley de la materia, el plazo para emitir resolución se encuentra justificado en los elementos para medir su razonabilidad de asuntos conforme a los parámetros establecidos por diversos órganos jurisdiccionales federales, aplicables también en procedimientos análogos, como el que nos ocupa.</w:t>
      </w:r>
    </w:p>
    <w:p w14:paraId="34454060" w14:textId="77777777" w:rsidR="00096A63" w:rsidRPr="00C44906" w:rsidRDefault="00096A63" w:rsidP="00096A63">
      <w:pPr>
        <w:pStyle w:val="Prrafodelista"/>
        <w:spacing w:before="240" w:after="240" w:line="360" w:lineRule="auto"/>
        <w:ind w:left="0"/>
        <w:jc w:val="both"/>
        <w:rPr>
          <w:rFonts w:ascii="Palatino Linotype" w:hAnsi="Palatino Linotype"/>
        </w:rPr>
      </w:pPr>
    </w:p>
    <w:p w14:paraId="5FC37691"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Así, en términos de lo que establecen los artículos 8.1 y 25 de la Convención Americana sobre Derechos Humanos, los recursos deben ser sencillos y resolverse en el menor tiempo posible, tomando en consideración la dilación total del procedimiento; esto es, en un plazo razonable.</w:t>
      </w:r>
    </w:p>
    <w:p w14:paraId="68A894C1" w14:textId="77777777" w:rsidR="00096A63" w:rsidRPr="00C44906" w:rsidRDefault="00096A63" w:rsidP="00096A63">
      <w:pPr>
        <w:pStyle w:val="Prrafodelista"/>
        <w:rPr>
          <w:rFonts w:ascii="Palatino Linotype" w:hAnsi="Palatino Linotype"/>
        </w:rPr>
      </w:pPr>
    </w:p>
    <w:p w14:paraId="265FA886" w14:textId="2FFBF1F9"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 xml:space="preserve">En ese sentido, el legislador fijó los términos procesales en las leyes, de manera general, sin que pudiera prever la variada gama de casos que son resueltos </w:t>
      </w:r>
      <w:r w:rsidRPr="00C44906">
        <w:rPr>
          <w:rFonts w:ascii="Palatino Linotype" w:hAnsi="Palatino Linotype"/>
        </w:rPr>
        <w:lastRenderedPageBreak/>
        <w:t>por los órganos jurisdiccionales o cuasi jurisdiccionales, tanto por la complejidad de los hechos, como por el número de casos que conocen.</w:t>
      </w:r>
      <w:r w:rsidR="009314AC" w:rsidRPr="00C44906">
        <w:rPr>
          <w:rFonts w:ascii="Palatino Linotype" w:hAnsi="Palatino Linotype"/>
        </w:rPr>
        <w:t xml:space="preserve"> </w:t>
      </w:r>
    </w:p>
    <w:p w14:paraId="3ED0F28C" w14:textId="77777777" w:rsidR="00096A63" w:rsidRPr="00C44906" w:rsidRDefault="00096A63" w:rsidP="00096A63">
      <w:pPr>
        <w:pStyle w:val="Prrafodelista"/>
        <w:spacing w:before="240" w:after="240" w:line="360" w:lineRule="auto"/>
        <w:ind w:left="0"/>
        <w:jc w:val="both"/>
        <w:rPr>
          <w:rFonts w:ascii="Palatino Linotype" w:hAnsi="Palatino Linotype"/>
        </w:rPr>
      </w:pPr>
    </w:p>
    <w:p w14:paraId="70F5C4D7"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 xml:space="preserve">Por ello, excepcionalmente, si un asunto es resuelto con posterioridad a los plazos señalados por la norma debe analizarse la razonabilidad del tiempo necesario para su resolución, atentos a los siguientes criterios:   </w:t>
      </w:r>
    </w:p>
    <w:p w14:paraId="1F8D6019" w14:textId="77777777" w:rsidR="00096A63" w:rsidRPr="00C44906" w:rsidRDefault="00096A63" w:rsidP="00096A63">
      <w:pPr>
        <w:pStyle w:val="Prrafodelista"/>
        <w:spacing w:before="240" w:after="240" w:line="360" w:lineRule="auto"/>
        <w:ind w:left="0"/>
        <w:jc w:val="both"/>
        <w:rPr>
          <w:rFonts w:ascii="Palatino Linotype" w:hAnsi="Palatino Linotype"/>
        </w:rPr>
      </w:pPr>
    </w:p>
    <w:p w14:paraId="0DAC5974" w14:textId="77777777" w:rsidR="00096A63" w:rsidRPr="00C44906" w:rsidRDefault="00096A63" w:rsidP="00096A63">
      <w:pPr>
        <w:pStyle w:val="Prrafodelista"/>
        <w:spacing w:before="240" w:after="240" w:line="360" w:lineRule="auto"/>
        <w:ind w:left="284"/>
        <w:jc w:val="both"/>
        <w:rPr>
          <w:rFonts w:ascii="Palatino Linotype" w:hAnsi="Palatino Linotype"/>
        </w:rPr>
      </w:pPr>
      <w:r w:rsidRPr="00C44906">
        <w:rPr>
          <w:rFonts w:ascii="Palatino Linotype" w:hAnsi="Palatino Linotype"/>
        </w:rPr>
        <w:t>a)      Complejidad del asunto: La complejidad de la prueba, la pluralidad de sujetos procesales, el tiempo transcurrido, las características y contexto del recurso.</w:t>
      </w:r>
    </w:p>
    <w:p w14:paraId="27F07DBA" w14:textId="77777777" w:rsidR="00096A63" w:rsidRPr="00C44906" w:rsidRDefault="00096A63" w:rsidP="00096A63">
      <w:pPr>
        <w:pStyle w:val="Prrafodelista"/>
        <w:spacing w:before="240" w:after="240" w:line="360" w:lineRule="auto"/>
        <w:ind w:left="284"/>
        <w:jc w:val="both"/>
        <w:rPr>
          <w:rFonts w:ascii="Palatino Linotype" w:hAnsi="Palatino Linotype"/>
        </w:rPr>
      </w:pPr>
      <w:r w:rsidRPr="00C44906">
        <w:rPr>
          <w:rFonts w:ascii="Palatino Linotype" w:hAnsi="Palatino Linotype"/>
        </w:rPr>
        <w:t>b)     Actividad Procesal del interesado: Acciones u omisiones del interesado.</w:t>
      </w:r>
    </w:p>
    <w:p w14:paraId="50140017" w14:textId="77777777" w:rsidR="00096A63" w:rsidRPr="00C44906" w:rsidRDefault="00096A63" w:rsidP="00096A63">
      <w:pPr>
        <w:pStyle w:val="Prrafodelista"/>
        <w:spacing w:before="240" w:after="240" w:line="360" w:lineRule="auto"/>
        <w:ind w:left="284"/>
        <w:jc w:val="both"/>
        <w:rPr>
          <w:rFonts w:ascii="Palatino Linotype" w:hAnsi="Palatino Linotype"/>
        </w:rPr>
      </w:pPr>
      <w:r w:rsidRPr="00C44906">
        <w:rPr>
          <w:rFonts w:ascii="Palatino Linotype" w:hAnsi="Palatino Linotype"/>
        </w:rPr>
        <w:t>c)      Conducta de la Autoridad: Las Acciones u omisiones realizadas en el procedimiento. Así como si la autoridad actuó con la debida diligencia.</w:t>
      </w:r>
    </w:p>
    <w:p w14:paraId="2A54630D" w14:textId="77777777" w:rsidR="00096A63" w:rsidRPr="00C44906" w:rsidRDefault="00096A63" w:rsidP="00096A63">
      <w:pPr>
        <w:pStyle w:val="Prrafodelista"/>
        <w:spacing w:before="240" w:after="240" w:line="360" w:lineRule="auto"/>
        <w:ind w:left="284"/>
        <w:jc w:val="both"/>
        <w:rPr>
          <w:rFonts w:ascii="Palatino Linotype" w:hAnsi="Palatino Linotype"/>
        </w:rPr>
      </w:pPr>
      <w:r w:rsidRPr="00C44906">
        <w:rPr>
          <w:rFonts w:ascii="Palatino Linotype" w:hAnsi="Palatino Linotype"/>
        </w:rPr>
        <w:t>d) La afectación generada en la situación jurídica de la persona involucrada en el proceso: Violación a sus derechos humanos.</w:t>
      </w:r>
    </w:p>
    <w:p w14:paraId="0268A465" w14:textId="77777777" w:rsidR="00096A63" w:rsidRPr="00C44906" w:rsidRDefault="00096A63" w:rsidP="00096A63">
      <w:pPr>
        <w:pStyle w:val="Prrafodelista"/>
        <w:spacing w:before="240" w:after="240" w:line="360" w:lineRule="auto"/>
        <w:ind w:left="0"/>
        <w:jc w:val="both"/>
        <w:rPr>
          <w:rFonts w:ascii="Palatino Linotype" w:hAnsi="Palatino Linotype"/>
        </w:rPr>
      </w:pPr>
    </w:p>
    <w:p w14:paraId="037772CA"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De modo que, cuando se trate de un asunto excepcional, por alguna o todas las características mencionadas o bien, cuando el ingreso de asuntos al órgano jurisdiccional o cuasi jurisdiccional respectivo supere notoriamente al que podría considerarse normal, debe concluirse que es una excluyente de responsabilidad en relación con la actuación del funcionario, como ha acontecido en el caso que nos ocupa.</w:t>
      </w:r>
    </w:p>
    <w:p w14:paraId="187B566D" w14:textId="77777777" w:rsidR="00096A63" w:rsidRPr="00C44906" w:rsidRDefault="00096A63" w:rsidP="00096A63">
      <w:pPr>
        <w:pStyle w:val="Prrafodelista"/>
        <w:spacing w:before="240" w:after="240" w:line="360" w:lineRule="auto"/>
        <w:ind w:left="0"/>
        <w:jc w:val="both"/>
        <w:rPr>
          <w:rFonts w:ascii="Palatino Linotype" w:hAnsi="Palatino Linotype"/>
        </w:rPr>
      </w:pPr>
    </w:p>
    <w:p w14:paraId="4EAF500E"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lastRenderedPageBreak/>
        <w:t>Argumento que encuentra sustento en la jurisprudencia P./J. 32/92 emitida por el Pleno de la Suprema Corte de Justicia de la Nación de rubro “TÉRMINOS PROCESALES. PARA DETERMINAR SI UN FUNCIONARIO JUDICIAL ACTUÓ INDEBIDAMENTE POR NO RESPETARLOS SE DEBE ATENDER AL PRESUPUESTO QUE CONSIDERÓ EL LEGISLADOR AL FIJARLOS Y LAS CARACTERÍSTICAS DEL CASO.”, visible en la Gaceta del Seminario Judicial de la Federación con el registro digital 205635.</w:t>
      </w:r>
    </w:p>
    <w:p w14:paraId="369F0A15" w14:textId="77777777" w:rsidR="00096A63" w:rsidRPr="00C44906" w:rsidRDefault="00096A63" w:rsidP="00096A63">
      <w:pPr>
        <w:pStyle w:val="Prrafodelista"/>
        <w:rPr>
          <w:rFonts w:ascii="Palatino Linotype" w:hAnsi="Palatino Linotype"/>
        </w:rPr>
      </w:pPr>
    </w:p>
    <w:p w14:paraId="0E529376"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Razones por las cuales cabe concluir que, la resolución al recurso de revisión se solventa hasta esta fecha, debido a que existe una excesiva carga de trabajo en desproporción a la capacidad de los recursos materiales y humanos con que cuenta este Instituto para atender la enorme demanda de usuarios que acuden para que se les garantice su Derecho de acceso a la información Pública y Protección de Datos Personales, aunado a la complejidad de los hechos a los que se refieren, así como al volumen del expediente, la extensión de los escritos y pruebas aportadas y desahogadas por las partes; lo que impide la tramitación de los recursos dentro de los términos legales previamente establecidos por la Ley, por tratarse de causas de fuerza mayor.</w:t>
      </w:r>
    </w:p>
    <w:p w14:paraId="10EFC274" w14:textId="77777777" w:rsidR="00096A63" w:rsidRPr="00C44906" w:rsidRDefault="00096A63" w:rsidP="00096A63">
      <w:pPr>
        <w:pStyle w:val="Prrafodelista"/>
        <w:spacing w:before="240" w:after="240" w:line="360" w:lineRule="auto"/>
        <w:ind w:left="0"/>
        <w:jc w:val="both"/>
        <w:rPr>
          <w:rFonts w:ascii="Palatino Linotype" w:hAnsi="Palatino Linotype"/>
        </w:rPr>
      </w:pPr>
    </w:p>
    <w:p w14:paraId="5903928A" w14:textId="77777777" w:rsidR="00096A63" w:rsidRPr="00C44906" w:rsidRDefault="00096A63" w:rsidP="00096A63">
      <w:pPr>
        <w:pStyle w:val="Prrafodelista"/>
        <w:numPr>
          <w:ilvl w:val="0"/>
          <w:numId w:val="2"/>
        </w:numPr>
        <w:spacing w:before="240" w:after="240" w:line="360" w:lineRule="auto"/>
        <w:ind w:left="0" w:firstLine="0"/>
        <w:jc w:val="both"/>
        <w:rPr>
          <w:rFonts w:ascii="Palatino Linotype" w:hAnsi="Palatino Linotype"/>
        </w:rPr>
      </w:pPr>
      <w:r w:rsidRPr="00C44906">
        <w:rPr>
          <w:rFonts w:ascii="Palatino Linotype" w:hAnsi="Palatino Linotype"/>
        </w:rPr>
        <w:t>Al respecto, también son de considerar los criterios sostenidos por el Cuarto Tribunal Colegiado en Materia Administrativa del Primer Circuito, cuyos rubros y datos de identificación son los siguientes:</w:t>
      </w:r>
    </w:p>
    <w:p w14:paraId="79198D06" w14:textId="77777777" w:rsidR="00096A63" w:rsidRPr="00C44906" w:rsidRDefault="00096A63" w:rsidP="00096A63">
      <w:pPr>
        <w:pStyle w:val="Prrafodelista"/>
        <w:rPr>
          <w:rFonts w:ascii="Palatino Linotype" w:hAnsi="Palatino Linotype"/>
        </w:rPr>
      </w:pPr>
    </w:p>
    <w:p w14:paraId="644417AA" w14:textId="77777777" w:rsidR="00096A63" w:rsidRPr="00C44906" w:rsidRDefault="00096A63" w:rsidP="00096A63">
      <w:pPr>
        <w:pStyle w:val="Prrafodelista"/>
        <w:spacing w:before="240" w:after="240" w:line="360" w:lineRule="auto"/>
        <w:ind w:left="567"/>
        <w:jc w:val="both"/>
        <w:rPr>
          <w:rFonts w:ascii="Palatino Linotype" w:hAnsi="Palatino Linotype"/>
        </w:rPr>
      </w:pPr>
      <w:r w:rsidRPr="00C44906">
        <w:rPr>
          <w:rFonts w:ascii="Palatino Linotype" w:hAnsi="Palatino Linotype"/>
        </w:rPr>
        <w:t xml:space="preserve">“PLAZO RAZONABLE PARA RESOLVER. DIMENSIÓN Y EFECTOS DE ESTE CONCEPTO CUANDO SE ADUCE EXCESIVA CARGA DE </w:t>
      </w:r>
      <w:r w:rsidRPr="00C44906">
        <w:rPr>
          <w:rFonts w:ascii="Palatino Linotype" w:hAnsi="Palatino Linotype"/>
        </w:rPr>
        <w:lastRenderedPageBreak/>
        <w:t>TRABAJO.” consultable en el Seminario Judicial de la Federación y su gaceta, con el registro digital 2002351.</w:t>
      </w:r>
    </w:p>
    <w:p w14:paraId="234CB199" w14:textId="77777777" w:rsidR="00096A63" w:rsidRPr="00C44906" w:rsidRDefault="00096A63" w:rsidP="00096A63">
      <w:pPr>
        <w:pStyle w:val="Prrafodelista"/>
        <w:spacing w:before="240" w:after="240" w:line="360" w:lineRule="auto"/>
        <w:ind w:left="567"/>
        <w:jc w:val="both"/>
        <w:rPr>
          <w:rFonts w:ascii="Palatino Linotype" w:hAnsi="Palatino Linotype"/>
        </w:rPr>
      </w:pPr>
      <w:r w:rsidRPr="00C44906">
        <w:rPr>
          <w:rFonts w:ascii="Palatino Linotype" w:hAnsi="Palatino Linotype"/>
        </w:rPr>
        <w:t>“PLAZO RAZONABLE PARA RESOLVER. CONCEPTO Y ELEMENTOS QUE LO INTEGRAN A LA LUZ DEL DERECHO INTERNACIONAL DE LOS DERECHOS HUMANOS.”, visible en el Seminario Judicial de la Federación y su gaceta, con el registro digital 2002350.</w:t>
      </w:r>
    </w:p>
    <w:p w14:paraId="5045F015" w14:textId="77777777" w:rsidR="00096A63" w:rsidRPr="00C44906" w:rsidRDefault="00096A63" w:rsidP="00096A63">
      <w:pPr>
        <w:pStyle w:val="Prrafodelista"/>
        <w:spacing w:before="240" w:after="240" w:line="360" w:lineRule="auto"/>
        <w:ind w:left="708"/>
        <w:jc w:val="both"/>
        <w:rPr>
          <w:rFonts w:ascii="Palatino Linotype" w:hAnsi="Palatino Linotype"/>
        </w:rPr>
      </w:pPr>
    </w:p>
    <w:p w14:paraId="261823A2" w14:textId="77777777" w:rsidR="00096A63" w:rsidRPr="00C44906" w:rsidRDefault="00096A63" w:rsidP="00096A63">
      <w:pPr>
        <w:pStyle w:val="Prrafodelista"/>
        <w:numPr>
          <w:ilvl w:val="0"/>
          <w:numId w:val="2"/>
        </w:numPr>
        <w:tabs>
          <w:tab w:val="left" w:pos="426"/>
        </w:tabs>
        <w:spacing w:line="360" w:lineRule="auto"/>
        <w:ind w:left="0" w:firstLine="0"/>
        <w:jc w:val="both"/>
        <w:rPr>
          <w:rFonts w:ascii="Palatino Linotype" w:hAnsi="Palatino Linotype"/>
          <w:color w:val="000000" w:themeColor="text1"/>
        </w:rPr>
      </w:pPr>
      <w:r w:rsidRPr="00C44906">
        <w:rPr>
          <w:rFonts w:ascii="Palatino Linotype" w:hAnsi="Palatino Linotype"/>
        </w:rPr>
        <w:t>Por ello, este organismo garante comprometido con la tutela de los derechos humanos confiados, señala que este exceso del plazo legal para resolver el presente asunto, resulta de carácter excepcional.</w:t>
      </w:r>
    </w:p>
    <w:p w14:paraId="68DDE087" w14:textId="77777777" w:rsidR="00554DF4" w:rsidRPr="00C44906" w:rsidRDefault="00554DF4" w:rsidP="00554DF4">
      <w:pPr>
        <w:pStyle w:val="Ttulo1"/>
        <w:jc w:val="center"/>
        <w:rPr>
          <w:b w:val="0"/>
          <w:szCs w:val="24"/>
        </w:rPr>
      </w:pPr>
      <w:bookmarkStart w:id="5" w:name="_Toc59195556"/>
      <w:bookmarkStart w:id="6" w:name="_Toc89360010"/>
      <w:r w:rsidRPr="00C44906">
        <w:rPr>
          <w:szCs w:val="24"/>
        </w:rPr>
        <w:t>CONSIDERANDO</w:t>
      </w:r>
      <w:bookmarkEnd w:id="5"/>
      <w:bookmarkEnd w:id="6"/>
      <w:r w:rsidRPr="00C44906">
        <w:rPr>
          <w:szCs w:val="24"/>
        </w:rPr>
        <w:t xml:space="preserve"> </w:t>
      </w:r>
    </w:p>
    <w:p w14:paraId="26BF6840" w14:textId="77777777" w:rsidR="00554DF4" w:rsidRPr="00C44906" w:rsidRDefault="00554DF4" w:rsidP="00554DF4">
      <w:pPr>
        <w:pStyle w:val="Ttulo2"/>
        <w:rPr>
          <w:rFonts w:ascii="Palatino Linotype" w:hAnsi="Palatino Linotype"/>
          <w:b/>
          <w:bCs/>
          <w:color w:val="auto"/>
          <w:spacing w:val="60"/>
          <w:sz w:val="24"/>
        </w:rPr>
      </w:pPr>
      <w:bookmarkStart w:id="7" w:name="_Toc59195557"/>
      <w:bookmarkStart w:id="8" w:name="_Toc89360011"/>
      <w:r w:rsidRPr="00C44906">
        <w:rPr>
          <w:rFonts w:ascii="Palatino Linotype" w:hAnsi="Palatino Linotype"/>
          <w:b/>
          <w:color w:val="auto"/>
          <w:sz w:val="24"/>
        </w:rPr>
        <w:t>PRIMERO. De la competencia</w:t>
      </w:r>
      <w:bookmarkEnd w:id="7"/>
      <w:bookmarkEnd w:id="8"/>
    </w:p>
    <w:p w14:paraId="212440F2" w14:textId="77777777" w:rsidR="008170BB" w:rsidRPr="00C44906" w:rsidRDefault="008170BB" w:rsidP="008170BB">
      <w:pPr>
        <w:pStyle w:val="Prrafodelista"/>
        <w:numPr>
          <w:ilvl w:val="0"/>
          <w:numId w:val="1"/>
        </w:numPr>
        <w:spacing w:before="240" w:after="240" w:line="360" w:lineRule="auto"/>
        <w:ind w:left="0" w:firstLine="0"/>
        <w:jc w:val="both"/>
        <w:rPr>
          <w:rFonts w:ascii="Palatino Linotype" w:hAnsi="Palatino Linotype"/>
        </w:rPr>
      </w:pPr>
      <w:r w:rsidRPr="00C44906">
        <w:rPr>
          <w:rFonts w:ascii="Palatino Linotype" w:eastAsia="Calibri" w:hAnsi="Palatino Linotype"/>
          <w:lang w:val="es-ES"/>
        </w:rPr>
        <w:t xml:space="preserve">Este Instituto de Transparencia, Acceso a la Información Pública y Protección de Datos Personales del Estado de México y Municipios, es competente para conocer y resolver del presente recurso de conformidad con el artículo: 6, apartado A, fracción IV de la </w:t>
      </w:r>
      <w:r w:rsidRPr="00C44906">
        <w:rPr>
          <w:rFonts w:ascii="Palatino Linotype" w:eastAsia="Calibri" w:hAnsi="Palatino Linotype"/>
          <w:b/>
          <w:lang w:val="es-ES"/>
        </w:rPr>
        <w:t>Constitución Política de los Estados Unidos Mexicanos</w:t>
      </w:r>
      <w:r w:rsidRPr="00C44906">
        <w:rPr>
          <w:rFonts w:ascii="Palatino Linotype" w:eastAsia="Calibri" w:hAnsi="Palatino Linotype"/>
          <w:lang w:val="es-ES"/>
        </w:rPr>
        <w:t xml:space="preserve">; 5, párrafos </w:t>
      </w:r>
      <w:r w:rsidRPr="00C44906">
        <w:rPr>
          <w:rFonts w:ascii="Palatino Linotype" w:hAnsi="Palatino Linotype" w:cs="Arial"/>
          <w:bCs/>
          <w:color w:val="222222"/>
          <w:lang w:val="es-ES"/>
        </w:rPr>
        <w:t>vigésimo noveno, trigésimo y trigésimo primero fracciones</w:t>
      </w:r>
      <w:r w:rsidRPr="00C44906">
        <w:rPr>
          <w:rFonts w:ascii="Palatino Linotype" w:eastAsia="Calibri" w:hAnsi="Palatino Linotype"/>
          <w:lang w:val="es-ES"/>
        </w:rPr>
        <w:t xml:space="preserve"> IV y V de la </w:t>
      </w:r>
      <w:r w:rsidRPr="00C44906">
        <w:rPr>
          <w:rFonts w:ascii="Palatino Linotype" w:eastAsia="Calibri" w:hAnsi="Palatino Linotype"/>
          <w:b/>
          <w:lang w:val="es-ES"/>
        </w:rPr>
        <w:t>Constitución Política del Estado Libre y Soberano de México</w:t>
      </w:r>
      <w:r w:rsidRPr="00C44906">
        <w:rPr>
          <w:rFonts w:ascii="Palatino Linotype" w:eastAsia="Calibri" w:hAnsi="Palatino Linotype"/>
          <w:lang w:val="es-ES"/>
        </w:rPr>
        <w:t xml:space="preserve">; artículos 1, 2 fracción II, 13, 29, 36 fracciones I y II, 176, 178, 179, 181 párrafo tercero y 185 </w:t>
      </w:r>
      <w:r w:rsidRPr="00C44906">
        <w:rPr>
          <w:rFonts w:ascii="Palatino Linotype" w:eastAsia="Calibri" w:hAnsi="Palatino Linotype" w:cs="Arial"/>
          <w:lang w:val="es-ES"/>
        </w:rPr>
        <w:t xml:space="preserve">de la </w:t>
      </w:r>
      <w:r w:rsidRPr="00C44906">
        <w:rPr>
          <w:rFonts w:ascii="Palatino Linotype" w:eastAsia="Calibri" w:hAnsi="Palatino Linotype" w:cs="Arial"/>
          <w:b/>
          <w:lang w:val="es-ES"/>
        </w:rPr>
        <w:t>Ley de Transparencia y Acceso a la Información Pública del Estado de México y Municipios</w:t>
      </w:r>
      <w:r w:rsidRPr="00C44906">
        <w:rPr>
          <w:rFonts w:ascii="Palatino Linotype" w:eastAsia="Calibri" w:hAnsi="Palatino Linotype" w:cs="Arial"/>
          <w:lang w:val="es-ES"/>
        </w:rPr>
        <w:t xml:space="preserve">; y 7, 9 fracciones I y XXIV, y 11 del </w:t>
      </w:r>
      <w:r w:rsidRPr="00C44906">
        <w:rPr>
          <w:rFonts w:ascii="Palatino Linotype" w:eastAsia="Calibri" w:hAnsi="Palatino Linotype" w:cs="Arial"/>
          <w:b/>
          <w:lang w:val="es-ES"/>
        </w:rPr>
        <w:t>Reglamento Interior del Instituto de Transparencia, Acceso a la Información Pública y Protección de Datos Personales del Estado de México y Municipios</w:t>
      </w:r>
      <w:r w:rsidRPr="00C44906">
        <w:rPr>
          <w:rFonts w:ascii="Palatino Linotype" w:hAnsi="Palatino Linotype"/>
        </w:rPr>
        <w:t>.</w:t>
      </w:r>
    </w:p>
    <w:p w14:paraId="06DC46C1" w14:textId="77777777" w:rsidR="008170BB" w:rsidRPr="00C44906" w:rsidRDefault="008170BB" w:rsidP="008170BB">
      <w:pPr>
        <w:pStyle w:val="Prrafodelista"/>
        <w:spacing w:before="240" w:after="240" w:line="360" w:lineRule="auto"/>
        <w:ind w:left="0"/>
        <w:jc w:val="both"/>
        <w:rPr>
          <w:rFonts w:ascii="Palatino Linotype" w:hAnsi="Palatino Linotype"/>
        </w:rPr>
      </w:pPr>
    </w:p>
    <w:p w14:paraId="639FA9F9" w14:textId="77777777" w:rsidR="008170BB" w:rsidRPr="00C44906" w:rsidRDefault="008170BB" w:rsidP="008170BB">
      <w:pPr>
        <w:pStyle w:val="Ttulo2"/>
        <w:rPr>
          <w:rFonts w:ascii="Palatino Linotype" w:hAnsi="Palatino Linotype"/>
          <w:b/>
          <w:color w:val="auto"/>
          <w:sz w:val="24"/>
          <w:szCs w:val="24"/>
        </w:rPr>
      </w:pPr>
      <w:bookmarkStart w:id="9" w:name="_Toc80796107"/>
      <w:bookmarkStart w:id="10" w:name="_Toc89360012"/>
      <w:r w:rsidRPr="00C44906">
        <w:rPr>
          <w:rFonts w:ascii="Palatino Linotype" w:hAnsi="Palatino Linotype"/>
          <w:b/>
          <w:color w:val="auto"/>
          <w:sz w:val="24"/>
          <w:szCs w:val="24"/>
        </w:rPr>
        <w:lastRenderedPageBreak/>
        <w:t>SEGUNDO. De la oportunidad y procedencia.</w:t>
      </w:r>
      <w:bookmarkEnd w:id="9"/>
      <w:bookmarkEnd w:id="10"/>
    </w:p>
    <w:p w14:paraId="7F48AA1E" w14:textId="1980A02C" w:rsidR="008170BB" w:rsidRPr="00C44906" w:rsidRDefault="00A85109" w:rsidP="008170BB">
      <w:pPr>
        <w:pStyle w:val="Prrafodelista"/>
        <w:numPr>
          <w:ilvl w:val="0"/>
          <w:numId w:val="1"/>
        </w:numPr>
        <w:spacing w:before="240" w:after="240" w:line="360" w:lineRule="auto"/>
        <w:ind w:left="0" w:right="49" w:firstLine="0"/>
        <w:jc w:val="both"/>
        <w:rPr>
          <w:rFonts w:ascii="Palatino Linotype" w:hAnsi="Palatino Linotype"/>
        </w:rPr>
      </w:pPr>
      <w:r w:rsidRPr="00C44906">
        <w:rPr>
          <w:rFonts w:ascii="Palatino Linotype" w:eastAsia="Calibri" w:hAnsi="Palatino Linotype" w:cs="Arial"/>
        </w:rPr>
        <w:t>Los</w:t>
      </w:r>
      <w:r w:rsidR="008170BB" w:rsidRPr="00C44906">
        <w:rPr>
          <w:rFonts w:ascii="Palatino Linotype" w:eastAsia="Calibri" w:hAnsi="Palatino Linotype" w:cs="Arial"/>
        </w:rPr>
        <w:t xml:space="preserve"> medio</w:t>
      </w:r>
      <w:r w:rsidRPr="00C44906">
        <w:rPr>
          <w:rFonts w:ascii="Palatino Linotype" w:eastAsia="Calibri" w:hAnsi="Palatino Linotype" w:cs="Arial"/>
        </w:rPr>
        <w:t>s</w:t>
      </w:r>
      <w:r w:rsidR="008170BB" w:rsidRPr="00C44906">
        <w:rPr>
          <w:rFonts w:ascii="Palatino Linotype" w:eastAsia="Calibri" w:hAnsi="Palatino Linotype" w:cs="Arial"/>
        </w:rPr>
        <w:t xml:space="preserve"> de impugnación fue</w:t>
      </w:r>
      <w:r w:rsidRPr="00C44906">
        <w:rPr>
          <w:rFonts w:ascii="Palatino Linotype" w:eastAsia="Calibri" w:hAnsi="Palatino Linotype" w:cs="Arial"/>
        </w:rPr>
        <w:t>ron</w:t>
      </w:r>
      <w:r w:rsidR="008170BB" w:rsidRPr="00C44906">
        <w:rPr>
          <w:rFonts w:ascii="Palatino Linotype" w:eastAsia="Calibri" w:hAnsi="Palatino Linotype" w:cs="Arial"/>
        </w:rPr>
        <w:t xml:space="preserve"> presentado</w:t>
      </w:r>
      <w:r w:rsidRPr="00C44906">
        <w:rPr>
          <w:rFonts w:ascii="Palatino Linotype" w:eastAsia="Calibri" w:hAnsi="Palatino Linotype" w:cs="Arial"/>
        </w:rPr>
        <w:t>s</w:t>
      </w:r>
      <w:r w:rsidR="008170BB" w:rsidRPr="00C44906">
        <w:rPr>
          <w:rFonts w:ascii="Palatino Linotype" w:eastAsia="Calibri" w:hAnsi="Palatino Linotype" w:cs="Arial"/>
        </w:rPr>
        <w:t xml:space="preserve"> a través del </w:t>
      </w:r>
      <w:r w:rsidR="008170BB" w:rsidRPr="00C44906">
        <w:rPr>
          <w:rFonts w:ascii="Palatino Linotype" w:eastAsia="Calibri" w:hAnsi="Palatino Linotype" w:cs="Arial"/>
          <w:b/>
        </w:rPr>
        <w:t>SAIMEX,</w:t>
      </w:r>
      <w:r w:rsidR="008170BB" w:rsidRPr="00C44906">
        <w:rPr>
          <w:rFonts w:ascii="Palatino Linotype" w:eastAsia="Calibri" w:hAnsi="Palatino Linotype" w:cs="Arial"/>
        </w:rPr>
        <w:t xml:space="preserve"> en el formato previamente aprobado para tal efecto y dentro del plazo legal de quince días hábiles otorgados; siendo así que el </w:t>
      </w:r>
      <w:r w:rsidR="008170BB" w:rsidRPr="00C44906">
        <w:rPr>
          <w:rFonts w:ascii="Palatino Linotype" w:eastAsia="Calibri" w:hAnsi="Palatino Linotype" w:cs="Arial"/>
          <w:b/>
        </w:rPr>
        <w:t>SUJETO OBLIGADO</w:t>
      </w:r>
      <w:r w:rsidR="008170BB" w:rsidRPr="00C44906">
        <w:rPr>
          <w:rFonts w:ascii="Palatino Linotype" w:eastAsia="Calibri" w:hAnsi="Palatino Linotype" w:cs="Arial"/>
        </w:rPr>
        <w:t xml:space="preserve"> entregó respuesta</w:t>
      </w:r>
      <w:r w:rsidRPr="00C44906">
        <w:rPr>
          <w:rFonts w:ascii="Palatino Linotype" w:eastAsia="Calibri" w:hAnsi="Palatino Linotype" w:cs="Arial"/>
        </w:rPr>
        <w:t>s</w:t>
      </w:r>
      <w:r w:rsidR="008170BB" w:rsidRPr="00C44906">
        <w:rPr>
          <w:rFonts w:ascii="Palatino Linotype" w:eastAsia="Calibri" w:hAnsi="Palatino Linotype" w:cs="Arial"/>
        </w:rPr>
        <w:t xml:space="preserve"> a la</w:t>
      </w:r>
      <w:r w:rsidRPr="00C44906">
        <w:rPr>
          <w:rFonts w:ascii="Palatino Linotype" w:eastAsia="Calibri" w:hAnsi="Palatino Linotype" w:cs="Arial"/>
        </w:rPr>
        <w:t>s</w:t>
      </w:r>
      <w:r w:rsidR="008170BB" w:rsidRPr="00C44906">
        <w:rPr>
          <w:rFonts w:ascii="Palatino Linotype" w:eastAsia="Calibri" w:hAnsi="Palatino Linotype" w:cs="Arial"/>
        </w:rPr>
        <w:t xml:space="preserve"> solicitud</w:t>
      </w:r>
      <w:r w:rsidRPr="00C44906">
        <w:rPr>
          <w:rFonts w:ascii="Palatino Linotype" w:eastAsia="Calibri" w:hAnsi="Palatino Linotype" w:cs="Arial"/>
        </w:rPr>
        <w:t>es</w:t>
      </w:r>
      <w:r w:rsidR="008170BB" w:rsidRPr="00C44906">
        <w:rPr>
          <w:rFonts w:ascii="Palatino Linotype" w:eastAsia="Calibri" w:hAnsi="Palatino Linotype" w:cs="Arial"/>
        </w:rPr>
        <w:t xml:space="preserve"> el </w:t>
      </w:r>
      <w:r w:rsidR="00296E55" w:rsidRPr="00C44906">
        <w:rPr>
          <w:rFonts w:ascii="Palatino Linotype" w:eastAsia="Calibri" w:hAnsi="Palatino Linotype" w:cs="Arial"/>
        </w:rPr>
        <w:t>dieciocho</w:t>
      </w:r>
      <w:r w:rsidR="008170BB" w:rsidRPr="00C44906">
        <w:rPr>
          <w:rFonts w:ascii="Palatino Linotype" w:eastAsia="Calibri" w:hAnsi="Palatino Linotype" w:cs="Arial"/>
        </w:rPr>
        <w:t xml:space="preserve"> (</w:t>
      </w:r>
      <w:r w:rsidR="00296E55" w:rsidRPr="00C44906">
        <w:rPr>
          <w:rFonts w:ascii="Palatino Linotype" w:eastAsia="Calibri" w:hAnsi="Palatino Linotype" w:cs="Arial"/>
        </w:rPr>
        <w:t>18</w:t>
      </w:r>
      <w:r w:rsidR="008170BB" w:rsidRPr="00C44906">
        <w:rPr>
          <w:rFonts w:ascii="Palatino Linotype" w:eastAsia="Calibri" w:hAnsi="Palatino Linotype" w:cs="Arial"/>
        </w:rPr>
        <w:t xml:space="preserve">) de </w:t>
      </w:r>
      <w:r w:rsidR="00296E55" w:rsidRPr="00C44906">
        <w:rPr>
          <w:rFonts w:ascii="Palatino Linotype" w:eastAsia="Calibri" w:hAnsi="Palatino Linotype" w:cs="Arial"/>
        </w:rPr>
        <w:t>marzo</w:t>
      </w:r>
      <w:r w:rsidR="00261BEE" w:rsidRPr="00C44906">
        <w:rPr>
          <w:rFonts w:ascii="Palatino Linotype" w:eastAsia="Calibri" w:hAnsi="Palatino Linotype" w:cs="Arial"/>
        </w:rPr>
        <w:t xml:space="preserve"> </w:t>
      </w:r>
      <w:r w:rsidR="008170BB" w:rsidRPr="00C44906">
        <w:rPr>
          <w:rFonts w:ascii="Palatino Linotype" w:eastAsia="Calibri" w:hAnsi="Palatino Linotype" w:cs="Arial"/>
        </w:rPr>
        <w:t xml:space="preserve">de dos mil </w:t>
      </w:r>
      <w:r w:rsidR="0090000F" w:rsidRPr="00C44906">
        <w:rPr>
          <w:rFonts w:ascii="Palatino Linotype" w:eastAsia="Calibri" w:hAnsi="Palatino Linotype" w:cs="Arial"/>
          <w:lang w:val="es-ES"/>
        </w:rPr>
        <w:t>veintidós</w:t>
      </w:r>
      <w:r w:rsidR="008170BB" w:rsidRPr="00C44906">
        <w:rPr>
          <w:rFonts w:ascii="Palatino Linotype" w:eastAsia="Calibri" w:hAnsi="Palatino Linotype" w:cs="Arial"/>
        </w:rPr>
        <w:t xml:space="preserve">, </w:t>
      </w:r>
      <w:r w:rsidR="008170BB" w:rsidRPr="00C44906">
        <w:rPr>
          <w:rFonts w:ascii="Palatino Linotype" w:hAnsi="Palatino Linotype" w:cs="Arial"/>
        </w:rPr>
        <w:t xml:space="preserve">de tal forma que </w:t>
      </w:r>
      <w:r w:rsidRPr="00C44906">
        <w:rPr>
          <w:rFonts w:ascii="Palatino Linotype" w:hAnsi="Palatino Linotype" w:cs="Arial"/>
        </w:rPr>
        <w:t xml:space="preserve">los plazos </w:t>
      </w:r>
      <w:r w:rsidR="008170BB" w:rsidRPr="00C44906">
        <w:rPr>
          <w:rFonts w:ascii="Palatino Linotype" w:hAnsi="Palatino Linotype" w:cs="Arial"/>
        </w:rPr>
        <w:t xml:space="preserve">para interponer </w:t>
      </w:r>
      <w:r w:rsidRPr="00C44906">
        <w:rPr>
          <w:rFonts w:ascii="Palatino Linotype" w:hAnsi="Palatino Linotype" w:cs="Arial"/>
        </w:rPr>
        <w:t>los</w:t>
      </w:r>
      <w:r w:rsidR="008170BB" w:rsidRPr="00C44906">
        <w:rPr>
          <w:rFonts w:ascii="Palatino Linotype" w:hAnsi="Palatino Linotype" w:cs="Arial"/>
        </w:rPr>
        <w:t xml:space="preserve"> recurso</w:t>
      </w:r>
      <w:r w:rsidRPr="00C44906">
        <w:rPr>
          <w:rFonts w:ascii="Palatino Linotype" w:hAnsi="Palatino Linotype" w:cs="Arial"/>
        </w:rPr>
        <w:t>s</w:t>
      </w:r>
      <w:r w:rsidR="008170BB" w:rsidRPr="00C44906">
        <w:rPr>
          <w:rFonts w:ascii="Palatino Linotype" w:hAnsi="Palatino Linotype" w:cs="Arial"/>
        </w:rPr>
        <w:t xml:space="preserve"> de revisión transcurri</w:t>
      </w:r>
      <w:r w:rsidRPr="00C44906">
        <w:rPr>
          <w:rFonts w:ascii="Palatino Linotype" w:hAnsi="Palatino Linotype" w:cs="Arial"/>
        </w:rPr>
        <w:t>eron</w:t>
      </w:r>
      <w:r w:rsidR="008170BB" w:rsidRPr="00C44906">
        <w:rPr>
          <w:rFonts w:ascii="Palatino Linotype" w:hAnsi="Palatino Linotype" w:cs="Arial"/>
        </w:rPr>
        <w:t xml:space="preserve"> del </w:t>
      </w:r>
      <w:r w:rsidR="00296E55" w:rsidRPr="00C44906">
        <w:rPr>
          <w:rFonts w:ascii="Palatino Linotype" w:hAnsi="Palatino Linotype" w:cs="Arial"/>
        </w:rPr>
        <w:t xml:space="preserve">veintidós </w:t>
      </w:r>
      <w:r w:rsidR="008170BB" w:rsidRPr="00C44906">
        <w:rPr>
          <w:rFonts w:ascii="Palatino Linotype" w:hAnsi="Palatino Linotype" w:cs="Arial"/>
        </w:rPr>
        <w:t>(</w:t>
      </w:r>
      <w:r w:rsidR="00296E55" w:rsidRPr="00C44906">
        <w:rPr>
          <w:rFonts w:ascii="Palatino Linotype" w:hAnsi="Palatino Linotype" w:cs="Arial"/>
        </w:rPr>
        <w:t>22) de marzo al</w:t>
      </w:r>
      <w:r w:rsidR="00261BEE" w:rsidRPr="00C44906">
        <w:rPr>
          <w:rFonts w:ascii="Palatino Linotype" w:hAnsi="Palatino Linotype" w:cs="Arial"/>
        </w:rPr>
        <w:t xml:space="preserve"> </w:t>
      </w:r>
      <w:r w:rsidR="00296E55" w:rsidRPr="00C44906">
        <w:rPr>
          <w:rFonts w:ascii="Palatino Linotype" w:hAnsi="Palatino Linotype" w:cs="Arial"/>
        </w:rPr>
        <w:t>dieciocho</w:t>
      </w:r>
      <w:r w:rsidR="00261BEE" w:rsidRPr="00C44906">
        <w:rPr>
          <w:rFonts w:ascii="Palatino Linotype" w:hAnsi="Palatino Linotype" w:cs="Arial"/>
        </w:rPr>
        <w:t xml:space="preserve"> (</w:t>
      </w:r>
      <w:r w:rsidR="00296E55" w:rsidRPr="00C44906">
        <w:rPr>
          <w:rFonts w:ascii="Palatino Linotype" w:hAnsi="Palatino Linotype" w:cs="Arial"/>
        </w:rPr>
        <w:t>18</w:t>
      </w:r>
      <w:r w:rsidR="00261BEE" w:rsidRPr="00C44906">
        <w:rPr>
          <w:rFonts w:ascii="Palatino Linotype" w:hAnsi="Palatino Linotype" w:cs="Arial"/>
        </w:rPr>
        <w:t xml:space="preserve">) </w:t>
      </w:r>
      <w:r w:rsidR="00296E55" w:rsidRPr="00C44906">
        <w:rPr>
          <w:rFonts w:ascii="Palatino Linotype" w:hAnsi="Palatino Linotype" w:cs="Arial"/>
        </w:rPr>
        <w:t>de abril</w:t>
      </w:r>
      <w:r w:rsidR="008170BB" w:rsidRPr="00C44906">
        <w:rPr>
          <w:rFonts w:ascii="Palatino Linotype" w:hAnsi="Palatino Linotype" w:cs="Arial"/>
        </w:rPr>
        <w:t>; en consecuencia, presentó su</w:t>
      </w:r>
      <w:r w:rsidRPr="00C44906">
        <w:rPr>
          <w:rFonts w:ascii="Palatino Linotype" w:hAnsi="Palatino Linotype" w:cs="Arial"/>
        </w:rPr>
        <w:t>s</w:t>
      </w:r>
      <w:r w:rsidR="008170BB" w:rsidRPr="00C44906">
        <w:rPr>
          <w:rFonts w:ascii="Palatino Linotype" w:hAnsi="Palatino Linotype" w:cs="Arial"/>
        </w:rPr>
        <w:t xml:space="preserve"> inconformidad</w:t>
      </w:r>
      <w:r w:rsidRPr="00C44906">
        <w:rPr>
          <w:rFonts w:ascii="Palatino Linotype" w:hAnsi="Palatino Linotype" w:cs="Arial"/>
        </w:rPr>
        <w:t>es</w:t>
      </w:r>
      <w:r w:rsidR="008170BB" w:rsidRPr="00C44906">
        <w:rPr>
          <w:rFonts w:ascii="Palatino Linotype" w:hAnsi="Palatino Linotype" w:cs="Arial"/>
        </w:rPr>
        <w:t xml:space="preserve"> el día </w:t>
      </w:r>
      <w:r w:rsidR="00296E55" w:rsidRPr="00C44906">
        <w:rPr>
          <w:rFonts w:ascii="Palatino Linotype" w:hAnsi="Palatino Linotype" w:cs="Arial"/>
        </w:rPr>
        <w:t>veintitrés</w:t>
      </w:r>
      <w:r w:rsidR="008170BB" w:rsidRPr="00C44906">
        <w:rPr>
          <w:rFonts w:ascii="Palatino Linotype" w:hAnsi="Palatino Linotype" w:cs="Arial"/>
        </w:rPr>
        <w:t xml:space="preserve"> </w:t>
      </w:r>
      <w:r w:rsidR="008170BB" w:rsidRPr="00C44906">
        <w:rPr>
          <w:rFonts w:ascii="Palatino Linotype" w:eastAsia="Calibri" w:hAnsi="Palatino Linotype" w:cs="Arial"/>
        </w:rPr>
        <w:t>(</w:t>
      </w:r>
      <w:r w:rsidR="00296E55" w:rsidRPr="00C44906">
        <w:rPr>
          <w:rFonts w:ascii="Palatino Linotype" w:eastAsia="Calibri" w:hAnsi="Palatino Linotype" w:cs="Arial"/>
        </w:rPr>
        <w:t>23</w:t>
      </w:r>
      <w:r w:rsidR="008170BB" w:rsidRPr="00C44906">
        <w:rPr>
          <w:rFonts w:ascii="Palatino Linotype" w:eastAsia="Calibri" w:hAnsi="Palatino Linotype" w:cs="Arial"/>
        </w:rPr>
        <w:t xml:space="preserve">) de </w:t>
      </w:r>
      <w:r w:rsidR="00296E55" w:rsidRPr="00C44906">
        <w:rPr>
          <w:rFonts w:ascii="Palatino Linotype" w:eastAsia="Calibri" w:hAnsi="Palatino Linotype" w:cs="Arial"/>
        </w:rPr>
        <w:t>marzo</w:t>
      </w:r>
      <w:r w:rsidR="008170BB" w:rsidRPr="00C44906">
        <w:rPr>
          <w:rFonts w:ascii="Palatino Linotype" w:eastAsia="Calibri" w:hAnsi="Palatino Linotype" w:cs="Arial"/>
        </w:rPr>
        <w:t xml:space="preserve"> de dos mil </w:t>
      </w:r>
      <w:r w:rsidR="0090000F" w:rsidRPr="00C44906">
        <w:rPr>
          <w:rFonts w:ascii="Palatino Linotype" w:eastAsia="Calibri" w:hAnsi="Palatino Linotype" w:cs="Arial"/>
          <w:lang w:val="es-ES"/>
        </w:rPr>
        <w:t>veintidós</w:t>
      </w:r>
      <w:r w:rsidR="008170BB" w:rsidRPr="00C44906">
        <w:rPr>
          <w:rFonts w:ascii="Palatino Linotype" w:hAnsi="Palatino Linotype" w:cs="Arial"/>
        </w:rPr>
        <w:t xml:space="preserve">, por lo que se encuentra dentro de los márgenes temporales previstos en el artículo 178 de la </w:t>
      </w:r>
      <w:r w:rsidR="008170BB" w:rsidRPr="00C44906">
        <w:rPr>
          <w:rFonts w:ascii="Palatino Linotype" w:hAnsi="Palatino Linotype" w:cs="Arial"/>
          <w:b/>
        </w:rPr>
        <w:t>Ley de Transparencia y Acceso a la Información Pública del Estado de México y Municipios vigente.</w:t>
      </w:r>
    </w:p>
    <w:p w14:paraId="21B339FC" w14:textId="77777777" w:rsidR="008170BB" w:rsidRPr="00C44906" w:rsidRDefault="008170BB" w:rsidP="008170BB">
      <w:pPr>
        <w:pStyle w:val="Prrafodelista"/>
        <w:spacing w:before="240" w:after="240" w:line="360" w:lineRule="auto"/>
        <w:ind w:left="0" w:right="49"/>
        <w:jc w:val="both"/>
        <w:rPr>
          <w:rFonts w:ascii="Palatino Linotype" w:hAnsi="Palatino Linotype"/>
        </w:rPr>
      </w:pPr>
    </w:p>
    <w:p w14:paraId="73C44066" w14:textId="659C00D0" w:rsidR="008170BB" w:rsidRPr="00C44906" w:rsidRDefault="008170BB" w:rsidP="008170BB">
      <w:pPr>
        <w:pStyle w:val="Prrafodelista"/>
        <w:numPr>
          <w:ilvl w:val="0"/>
          <w:numId w:val="1"/>
        </w:numPr>
        <w:spacing w:before="240" w:after="240" w:line="360" w:lineRule="auto"/>
        <w:ind w:left="0" w:right="49" w:firstLine="0"/>
        <w:jc w:val="both"/>
        <w:rPr>
          <w:rFonts w:ascii="Palatino Linotype" w:hAnsi="Palatino Linotype"/>
        </w:rPr>
      </w:pPr>
      <w:r w:rsidRPr="00C44906">
        <w:rPr>
          <w:rFonts w:ascii="Palatino Linotype" w:eastAsia="Calibri" w:hAnsi="Palatino Linotype" w:cs="Arial"/>
        </w:rPr>
        <w:t xml:space="preserve">Por otro lado, </w:t>
      </w:r>
      <w:r w:rsidR="00A85109" w:rsidRPr="00C44906">
        <w:rPr>
          <w:rFonts w:ascii="Palatino Linotype" w:eastAsia="Calibri" w:hAnsi="Palatino Linotype" w:cs="Arial"/>
        </w:rPr>
        <w:t>los</w:t>
      </w:r>
      <w:r w:rsidRPr="00C44906">
        <w:rPr>
          <w:rFonts w:ascii="Palatino Linotype" w:eastAsia="Calibri" w:hAnsi="Palatino Linotype" w:cs="Arial"/>
        </w:rPr>
        <w:t xml:space="preserve"> escrito</w:t>
      </w:r>
      <w:r w:rsidR="00A85109" w:rsidRPr="00C44906">
        <w:rPr>
          <w:rFonts w:ascii="Palatino Linotype" w:eastAsia="Calibri" w:hAnsi="Palatino Linotype" w:cs="Arial"/>
        </w:rPr>
        <w:t xml:space="preserve">s contienen </w:t>
      </w:r>
      <w:r w:rsidRPr="00C44906">
        <w:rPr>
          <w:rFonts w:ascii="Palatino Linotype" w:eastAsia="Calibri" w:hAnsi="Palatino Linotype" w:cs="Arial"/>
        </w:rPr>
        <w:t>las formalidades previstas por el artículo 180 último párrafo de la Ley de la materia actual, por lo que es procedente que este Instituto de Transparencia, Acceso a la Información Pública y Protección de Datos Personales del Estado de México y Municipios, conozca y resuelva el presente recurso.</w:t>
      </w:r>
    </w:p>
    <w:p w14:paraId="061001F9" w14:textId="77777777" w:rsidR="00D928CA" w:rsidRPr="00C44906" w:rsidRDefault="00D928CA" w:rsidP="0062596E">
      <w:pPr>
        <w:pStyle w:val="Ttulo1"/>
      </w:pPr>
      <w:bookmarkStart w:id="11" w:name="_Toc59195559"/>
      <w:bookmarkStart w:id="12" w:name="_Toc89360013"/>
      <w:r w:rsidRPr="00C44906">
        <w:t xml:space="preserve">TERCERO. </w:t>
      </w:r>
      <w:r w:rsidR="00A86EBA" w:rsidRPr="00C44906">
        <w:t>Planteamiento de la Litis.</w:t>
      </w:r>
      <w:bookmarkEnd w:id="11"/>
      <w:bookmarkEnd w:id="12"/>
    </w:p>
    <w:p w14:paraId="1570AC9E" w14:textId="77777777" w:rsidR="00261BEE" w:rsidRPr="00C44906" w:rsidRDefault="00A86EBA" w:rsidP="00A85109">
      <w:pPr>
        <w:pStyle w:val="Prrafodelista"/>
        <w:numPr>
          <w:ilvl w:val="0"/>
          <w:numId w:val="1"/>
        </w:numPr>
        <w:spacing w:before="240" w:after="240" w:line="360" w:lineRule="auto"/>
        <w:ind w:left="0" w:right="49" w:firstLine="0"/>
        <w:jc w:val="both"/>
        <w:rPr>
          <w:rFonts w:ascii="Palatino Linotype" w:hAnsi="Palatino Linotype"/>
          <w:bCs/>
        </w:rPr>
      </w:pPr>
      <w:r w:rsidRPr="00C44906">
        <w:rPr>
          <w:rFonts w:ascii="Palatino Linotype" w:hAnsi="Palatino Linotype"/>
          <w:bCs/>
        </w:rPr>
        <w:t xml:space="preserve">El recurrente solicitó </w:t>
      </w:r>
      <w:r w:rsidR="00261BEE" w:rsidRPr="00C44906">
        <w:rPr>
          <w:rFonts w:ascii="Palatino Linotype" w:hAnsi="Palatino Linotype"/>
          <w:bCs/>
        </w:rPr>
        <w:t>la siguiente información:</w:t>
      </w:r>
    </w:p>
    <w:p w14:paraId="366BAB4C" w14:textId="672FCC20" w:rsidR="00261BEE" w:rsidRPr="00C44906" w:rsidRDefault="00261BEE" w:rsidP="00261BEE">
      <w:pPr>
        <w:pStyle w:val="Prrafodelista"/>
        <w:spacing w:before="240" w:after="240" w:line="360" w:lineRule="auto"/>
        <w:ind w:left="0" w:right="49"/>
        <w:jc w:val="both"/>
        <w:rPr>
          <w:rFonts w:ascii="Palatino Linotype" w:hAnsi="Palatino Linotype"/>
          <w:bCs/>
        </w:rPr>
      </w:pPr>
    </w:p>
    <w:p w14:paraId="2FB6CC54" w14:textId="10468598" w:rsidR="00296E55" w:rsidRPr="00C44906" w:rsidRDefault="00296E55" w:rsidP="00261BEE">
      <w:pPr>
        <w:pStyle w:val="Prrafodelista"/>
        <w:spacing w:before="240" w:after="240" w:line="360" w:lineRule="auto"/>
        <w:ind w:left="0" w:right="49"/>
        <w:jc w:val="both"/>
        <w:rPr>
          <w:rFonts w:ascii="Palatino Linotype" w:hAnsi="Palatino Linotype"/>
          <w:bCs/>
        </w:rPr>
      </w:pPr>
      <w:r w:rsidRPr="00C44906">
        <w:rPr>
          <w:rFonts w:ascii="Palatino Linotype" w:hAnsi="Palatino Linotype"/>
          <w:bCs/>
        </w:rPr>
        <w:t xml:space="preserve">1.- Contratos y/o convenios del prestador de servicios del Establecimiento de Consumo Escolar, Venta de Uniformes, Centro de Fotocopiado, Papelería, de la Escuela Primaria Emiliano Zapata, C.C.T. 15EPR2137Y2, de los periodos del ciclo escolar: 2017-2018, 2018-2019, 2019-2020, 2020-2021 Y 2021-2022. 2.- Informe escrito </w:t>
      </w:r>
      <w:r w:rsidRPr="00C44906">
        <w:rPr>
          <w:rFonts w:ascii="Palatino Linotype" w:hAnsi="Palatino Linotype"/>
          <w:bCs/>
        </w:rPr>
        <w:lastRenderedPageBreak/>
        <w:t>de transparencia de los recursos materiales y financieros (Recursos Federales, Cooperaciones voluntarias, y recursos por prestadores de servicios), firmados por el secretario técnico, e integrantes del CEPS, de la Escuela Primaria Emiliano Zapata, C.C.T. 15EPR2137Y2, de los periodos del ciclo escolar: 2017-2018, 2018-2019, 2019-2020, 2020-2021 Y 2021-2022. 3.- Registros de inscripción realizados por la Autoridad Educativa Escolar, a los programas Federales, Estatales y Municipales de la Escuela Primaria Emiliano Zapata, C.C.T. 15EPR2137Y2, de los periodos del ciclo escolar: 2017-2018, 2018-2019, 2019-2020, 2020-2021 Y 2021-2022. 4.- Estados financieros y comprobantes de los gastos de las Mesas Directivas de la Asociación de Padres de Familia de la Escuela Primaria Emiliano Zapata, C.C.T. 15EPR2137Y2, de los periodos del ciclo escolar: 2017-2018, 2018-2019, 2019-2020, 2020-2021 Y 2021-2022. 5.- Las actas y registro en que conste la elección de la Mesa Directiva de Asociación de Padres de Familia y Consejo Escolar de Participación Social, con los respectivos nombres y cargos, de la Escuela Primaria Emiliano Zapata, C.C.T. 15EPR2137Y2, de los periodos del ciclo escolar: 2017-2018, 2018-2019, 2019-2020, 2020-2021 Y 2021-2022. 6.- Curricular vitae de toda la planilla de docentes, Director, y Subdirector que labora en Escuela Primaria Emiliano Zapata, C.C.T. 15EPR2137Y2. Documental del Nombramiento de asignación de categoría por la Subdirección Regional de Educación Básica de Nezahualcóyotl al Director Escolar y Subdirector Escolar de la Escuela Primaria Emiliano Zapata, C.C.T. 15EPR2137Y2.</w:t>
      </w:r>
    </w:p>
    <w:p w14:paraId="7C7FD954" w14:textId="33BBFF93" w:rsidR="00296E55" w:rsidRPr="00C44906" w:rsidRDefault="00296E55" w:rsidP="00261BEE">
      <w:pPr>
        <w:pStyle w:val="Prrafodelista"/>
        <w:spacing w:before="240" w:after="240" w:line="360" w:lineRule="auto"/>
        <w:ind w:left="0" w:right="49"/>
        <w:jc w:val="both"/>
        <w:rPr>
          <w:rFonts w:ascii="Palatino Linotype" w:hAnsi="Palatino Linotype"/>
          <w:bCs/>
        </w:rPr>
      </w:pPr>
    </w:p>
    <w:p w14:paraId="4E487375" w14:textId="3023D10B" w:rsidR="00296E55" w:rsidRPr="00C44906" w:rsidRDefault="00296E55" w:rsidP="00261BEE">
      <w:pPr>
        <w:pStyle w:val="Prrafodelista"/>
        <w:spacing w:before="240" w:after="240" w:line="360" w:lineRule="auto"/>
        <w:ind w:left="0" w:right="49"/>
        <w:jc w:val="both"/>
        <w:rPr>
          <w:rFonts w:ascii="Palatino Linotype" w:hAnsi="Palatino Linotype"/>
          <w:bCs/>
        </w:rPr>
      </w:pPr>
      <w:r w:rsidRPr="00C44906">
        <w:rPr>
          <w:rFonts w:ascii="Palatino Linotype" w:hAnsi="Palatino Linotype"/>
          <w:bCs/>
        </w:rPr>
        <w:t xml:space="preserve">1.- Contratos y/o convenios del prestador de servicios del Establecimiento de Consumo Escolar, Venta de Uniformes, Centro de Fotocopiado, Papelería, de la Escuela Primaria Niños Héroes, C.C.T. 15EPR1632R y 15EPR1209U, de los periodos </w:t>
      </w:r>
      <w:r w:rsidRPr="00C44906">
        <w:rPr>
          <w:rFonts w:ascii="Palatino Linotype" w:hAnsi="Palatino Linotype"/>
          <w:bCs/>
        </w:rPr>
        <w:lastRenderedPageBreak/>
        <w:t>del ciclo escolar: 2017-2018, 2018-2019, 2019-2020, 2020-2021 Y 2021-2022. 2.- Informe escrito de transparencia de los recursos materiales y financieros (Recursos Federales, Cooperaciones voluntarias, y recursos por prestadores de servicios), firmados por el secretario técnico, e integrantes del CEPS, de la Escuela Primaria Niños Héroes, C.C.T. 15EPR1632R y 15EPR1209U, de los periodos del ciclo escolar: 2017-2018, 2018-2019, 2019-2020, 2020-2021 Y 2021-2022. 3.- Registros de inscripción realizados por la Autoridad Educativa Escolar, a los programas Federales, Estatales y Municipales de la Escuela Primaria Niños Héroes, C.C.T. 15EPR1632R y 15EPR1209U, de los periodos del ciclo escolar: 2017-2018, 2018-2019, 2019-2020, 2020-2021 Y 2021-2022. 4.- Estados financieros y comprobantes de los gastos de las Mesas Directivas de la Asociación de Padres de Familia de la Escuela Primaria Niños Héroes, C.C.T. 15EPR1632R y 15EPR1209U, de los periodos del ciclo escolar: 2017-2018, 2018-2019, 2019-2020, 2020-2021 Y 2021-2022. 5.- Las actas y registro en que conste la elección de la Mesa Directiva de Asociación de Padres de Familia y Consejo Escolar de Participación Social, con los respectivos nombres y cargos, de la Primaria Niños Héroes, C.C.T. 15EPR1632R y 15EPR1209U, de los periodos del ciclo escolar: 2017-2018, 2018-2019, 2019-2020, 2020-2021 Y 2021-2022. 6.- Curricular vitae de toda la plantilla de docentes que labora en la Escuela Primaria Niños Héroes, C.C.T. 15EPR1632R y 15EPR1209U.</w:t>
      </w:r>
    </w:p>
    <w:p w14:paraId="69176830" w14:textId="77FB345F" w:rsidR="00296E55" w:rsidRPr="00C44906" w:rsidRDefault="00296E55" w:rsidP="00261BEE">
      <w:pPr>
        <w:pStyle w:val="Prrafodelista"/>
        <w:spacing w:before="240" w:after="240" w:line="360" w:lineRule="auto"/>
        <w:ind w:left="0" w:right="49"/>
        <w:jc w:val="both"/>
        <w:rPr>
          <w:rFonts w:ascii="Palatino Linotype" w:hAnsi="Palatino Linotype"/>
          <w:bCs/>
        </w:rPr>
      </w:pPr>
    </w:p>
    <w:p w14:paraId="7B151C24" w14:textId="0345D0B0" w:rsidR="00296E55" w:rsidRPr="00C44906" w:rsidRDefault="00296E55" w:rsidP="00261BEE">
      <w:pPr>
        <w:pStyle w:val="Prrafodelista"/>
        <w:spacing w:before="240" w:after="240" w:line="360" w:lineRule="auto"/>
        <w:ind w:left="0" w:right="49"/>
        <w:jc w:val="both"/>
        <w:rPr>
          <w:rFonts w:ascii="Palatino Linotype" w:hAnsi="Palatino Linotype"/>
          <w:bCs/>
        </w:rPr>
      </w:pPr>
      <w:r w:rsidRPr="00C44906">
        <w:rPr>
          <w:rFonts w:ascii="Palatino Linotype" w:hAnsi="Palatino Linotype"/>
          <w:bCs/>
        </w:rPr>
        <w:t xml:space="preserve">1.- Contratos y/o convenios del prestador de servicios del Establecimiento de Consumo Escolar, Centro de Fotocopiado, Papelería Escolar de la Escuela Primaria Dr. Jorge Jiménez Cantú de los turnos Matutino y Vespertino con C.C.T. 15EPR0425C y 15EPR1211I, de los periodos del ciclo escolar: 2019-2020, 2020-2021 </w:t>
      </w:r>
      <w:r w:rsidRPr="00C44906">
        <w:rPr>
          <w:rFonts w:ascii="Palatino Linotype" w:hAnsi="Palatino Linotype"/>
          <w:bCs/>
        </w:rPr>
        <w:lastRenderedPageBreak/>
        <w:t>y 2021-2022. 2.- informe escrito de transparencia de los recursos materiales y financieros (Recursos Federales, Cooperaciones voluntarias, y recursos por prestadores de servicios), firmados por el secretario técnico, e integrantes del CEPS, de la Escuela Primaria Dr. Jorge Jiménez Cantú de los turnos Matutino y Vespertino con C.C.T. 15EPR0425C y 15EPR1211I, de los periodos del ciclo escolar: 2019-2020, 2020-2021 y 2021-2022. 3.- Registros de inscripción realizados por la Autoridad Educativa Escolar, a los programas Federales, Estatales y Municipales de la Escuela Primaria Dr. Jorge Jiménez Cantú de los turnos Matutino y Vespertino con C.C.T. 15EPR0425C y 15EPR1211I de los periodos del ciclo escolar: 2019-2020, 2020-2021 y 2021-2022. 4.- Estados financieros y comprobantes de los gastos de las Mesas Directivas de la Asociación de Padres de Familia de la Escuela Primaria Dr. Jorge Jiménez Cantú de los turnos Matutino y Vespertino con C.C.T. 15EPR0425C y 15EPR1211I de los periodos del ciclo escolar: 2019-2020, 2020-2021 y 2021-2022. 5.- Las actas y registro en que conste la elección de la Mesa Directiva y Comité Escolar de Participación Social, con los respectivos nombres y cargos, de la Escuela Primaria Dr. Jorge Jiménez Cantú de los turnos Matutino y Vespertino con C.C.T. 15EPR0425C y 15EPR1211I de los ciclos escolar cumplidos: 2019-2020, 2020-2021 y 2021-2022.</w:t>
      </w:r>
    </w:p>
    <w:p w14:paraId="2D6BAE47" w14:textId="1709AC11" w:rsidR="00BE63DA" w:rsidRPr="00C44906" w:rsidRDefault="00BE63DA" w:rsidP="00261BEE">
      <w:pPr>
        <w:pStyle w:val="Prrafodelista"/>
        <w:spacing w:before="240" w:after="240" w:line="360" w:lineRule="auto"/>
        <w:ind w:left="0" w:right="49"/>
        <w:jc w:val="both"/>
        <w:rPr>
          <w:rFonts w:ascii="Palatino Linotype" w:hAnsi="Palatino Linotype"/>
          <w:bCs/>
        </w:rPr>
      </w:pPr>
    </w:p>
    <w:p w14:paraId="691ACC95" w14:textId="0A2DE85F" w:rsidR="00BE63DA" w:rsidRPr="00C44906" w:rsidRDefault="00BE63DA" w:rsidP="00261BEE">
      <w:pPr>
        <w:pStyle w:val="Prrafodelista"/>
        <w:spacing w:before="240" w:after="240" w:line="360" w:lineRule="auto"/>
        <w:ind w:left="0" w:right="49"/>
        <w:jc w:val="both"/>
        <w:rPr>
          <w:rFonts w:ascii="Palatino Linotype" w:hAnsi="Palatino Linotype"/>
          <w:bCs/>
        </w:rPr>
      </w:pPr>
      <w:bookmarkStart w:id="13" w:name="_Hlk117092410"/>
      <w:r w:rsidRPr="00C44906">
        <w:rPr>
          <w:rFonts w:ascii="Palatino Linotype" w:hAnsi="Palatino Linotype"/>
          <w:bCs/>
        </w:rPr>
        <w:t xml:space="preserve">1.- Contratos y/o convenios del prestador de servicios del Establecimiento de Consumo Escolar, de la Escuela Primaria 2 de marzo, Turno Matutino C.C.T. 15EPR1606T, Turno Vespertino C.C.T. 15EPR4237K, de los periodos del ciclo escolar: 2016-2017, 2017-2018, 2018-2019 y 2019-2020. 2.- Contratos y/o convenios del prestador de servicio del Centro de fotocopiado, de la Escuela Primaria 2 de </w:t>
      </w:r>
      <w:r w:rsidRPr="00C44906">
        <w:rPr>
          <w:rFonts w:ascii="Palatino Linotype" w:hAnsi="Palatino Linotype"/>
          <w:bCs/>
        </w:rPr>
        <w:lastRenderedPageBreak/>
        <w:t xml:space="preserve">marzo, Turno Matutino C.C.T. 15EPR1606T, Turno Vespertino C.C.T. 15EPR4237K, de los periodos del ciclo escolar: 2016-2017, 2017-2018, 2018-2019 y 2019-2020. 3.- Contratos y/o convenios del prestador de servicio de Papelería, de la Escuela Primaria 2 de marzo, Turno Matutino C.C.T. 15EPR1606T, Turno Vespertino C.C.T. 15EPR4237K, de los periodos del ciclo escolar: 2016-2017, 2017-2018, 2018-2019 y 2019-2020. 4.- Informe escrito de transparencia de los recursos materiales y financieros (Recursos Federales, Cooperaciones voluntarias, y recursos por prestadores de servicios), firmados por el secretario técnico, e integrantes del CEPS, de la Escuela Primaria 2 de marzo, Turno Matutino C.C.T. 15EPR1606T, Turno Vespertino C.C.T. 15EPR4237K, de los periodos del ciclo escolar: 2016-2017, 2017-2018 y 2018-2019. 5.- Registros de inscripción realizados por la Autoridad Educativa Escolar, a los programas Federales, Estatales y Municipales de la Escuela Primaria 2 de marzo, Turno Matutino C.C.T. 15EPR1606T, Turno Vespertino C.C.T. 15EPR4237K, de los periodos del ciclo escolar: 2016-2017, 2017-2018, 2018-2019 y 2019-2020. 6.- Estados financieros y comprobantes de los gastos de las Mesas Directivas de la Asociación de Padres de Familia de la Escuela Primaria 2 de marzo, Turno Matutino C.C.T. 15EPR1606T, Turno Vespertino C.C.T. 15EPR4237K, de los periodos del ciclo escolar: 2016-2017, 2017-2018 y 2018-2019. 7.- Las actas y registro en que conste la elección de la Mesa Directiva y Comité Escolar de Participación Social, con los respectivos nombres y cargos, de la Escuela Primaria 2 de marzo, Turno Matutino C.C.T. 15EPR1606T, Turno Vespertino C.C.T. 15EPR4237K, de los periodos del ciclo escolar: 2016-2017, 2017-2018, 2018-2019 y 2019-2020. 8.- Curricular Vitae de todos los docentes de la Escuela Primaria 2 de marzo, Turno Matutino C.C.T. 15EPR1606T, Turno Vespertino C.C.T. 15EPR4237K. 9.- Recibos de </w:t>
      </w:r>
      <w:r w:rsidRPr="00C44906">
        <w:rPr>
          <w:rFonts w:ascii="Palatino Linotype" w:hAnsi="Palatino Linotype"/>
          <w:bCs/>
        </w:rPr>
        <w:lastRenderedPageBreak/>
        <w:t>nómina del ejercicio fiscal 2019 y 2020, de todos los docentes de la Escuela Primaria 2 de marzo, Turno Matutino C.C.T. 15EPR1606T, Turno Vespertino C.C.T. 15EPR4237K.</w:t>
      </w:r>
    </w:p>
    <w:bookmarkEnd w:id="13"/>
    <w:p w14:paraId="4C9CBBF4" w14:textId="77777777" w:rsidR="00296E55" w:rsidRPr="00C44906" w:rsidRDefault="00296E55" w:rsidP="00261BEE">
      <w:pPr>
        <w:pStyle w:val="Prrafodelista"/>
        <w:spacing w:before="240" w:after="240" w:line="360" w:lineRule="auto"/>
        <w:ind w:left="0" w:right="49"/>
        <w:jc w:val="both"/>
        <w:rPr>
          <w:rFonts w:ascii="Palatino Linotype" w:hAnsi="Palatino Linotype"/>
          <w:bCs/>
        </w:rPr>
      </w:pPr>
    </w:p>
    <w:p w14:paraId="54858ABA" w14:textId="77777777" w:rsidR="00625616" w:rsidRPr="00C44906" w:rsidRDefault="002967C8" w:rsidP="00625616">
      <w:pPr>
        <w:pStyle w:val="Prrafodelista"/>
        <w:numPr>
          <w:ilvl w:val="0"/>
          <w:numId w:val="1"/>
        </w:numPr>
        <w:spacing w:before="240" w:after="240" w:line="360" w:lineRule="auto"/>
        <w:ind w:left="0" w:right="49" w:firstLine="0"/>
        <w:jc w:val="both"/>
        <w:rPr>
          <w:rFonts w:ascii="Palatino Linotype" w:hAnsi="Palatino Linotype"/>
          <w:bCs/>
        </w:rPr>
      </w:pPr>
      <w:r w:rsidRPr="00C44906">
        <w:rPr>
          <w:rFonts w:ascii="Palatino Linotype" w:hAnsi="Palatino Linotype"/>
          <w:bCs/>
        </w:rPr>
        <w:t>El Sujeto Obligado</w:t>
      </w:r>
      <w:r w:rsidR="00625616" w:rsidRPr="00C44906">
        <w:rPr>
          <w:rFonts w:ascii="Palatino Linotype" w:hAnsi="Palatino Linotype"/>
          <w:bCs/>
        </w:rPr>
        <w:t xml:space="preserve"> manifestó que las asociaciones de padres no son sujetos obligados por lo que no están obligados a la rendición de cuentas ante la Secretaría de Educación.</w:t>
      </w:r>
    </w:p>
    <w:p w14:paraId="791C468B" w14:textId="2227D50B" w:rsidR="00261BEE" w:rsidRPr="00C44906" w:rsidRDefault="00625616" w:rsidP="00625616">
      <w:pPr>
        <w:pStyle w:val="Prrafodelista"/>
        <w:spacing w:before="240" w:after="240" w:line="360" w:lineRule="auto"/>
        <w:ind w:left="0" w:right="49"/>
        <w:jc w:val="both"/>
        <w:rPr>
          <w:rFonts w:ascii="Palatino Linotype" w:hAnsi="Palatino Linotype"/>
          <w:bCs/>
        </w:rPr>
      </w:pPr>
      <w:r w:rsidRPr="00C44906">
        <w:rPr>
          <w:rFonts w:ascii="Palatino Linotype" w:hAnsi="Palatino Linotype"/>
          <w:bCs/>
        </w:rPr>
        <w:t xml:space="preserve"> </w:t>
      </w:r>
    </w:p>
    <w:p w14:paraId="6E8FA6F2" w14:textId="0D362990" w:rsidR="00A85109" w:rsidRPr="00C44906" w:rsidRDefault="00261BEE" w:rsidP="00147DF3">
      <w:pPr>
        <w:pStyle w:val="Prrafodelista"/>
        <w:numPr>
          <w:ilvl w:val="0"/>
          <w:numId w:val="1"/>
        </w:numPr>
        <w:spacing w:before="240" w:after="240" w:line="360" w:lineRule="auto"/>
        <w:ind w:left="0" w:right="49" w:firstLine="0"/>
        <w:jc w:val="both"/>
        <w:rPr>
          <w:rFonts w:ascii="Palatino Linotype" w:hAnsi="Palatino Linotype"/>
          <w:bCs/>
        </w:rPr>
      </w:pPr>
      <w:r w:rsidRPr="00C44906">
        <w:rPr>
          <w:rFonts w:ascii="Palatino Linotype" w:hAnsi="Palatino Linotype"/>
          <w:bCs/>
        </w:rPr>
        <w:t>El Recurrente se inconformó</w:t>
      </w:r>
      <w:r w:rsidR="00625616" w:rsidRPr="00C44906">
        <w:rPr>
          <w:rFonts w:ascii="Palatino Linotype" w:hAnsi="Palatino Linotype"/>
          <w:bCs/>
        </w:rPr>
        <w:t xml:space="preserve"> por la falta de fundamentación y motivación, así como la negativa a la información.</w:t>
      </w:r>
    </w:p>
    <w:p w14:paraId="006F5135" w14:textId="77777777" w:rsidR="00A85109" w:rsidRPr="00C44906" w:rsidRDefault="00A85109" w:rsidP="00A85109">
      <w:pPr>
        <w:pStyle w:val="Prrafodelista"/>
        <w:spacing w:before="240" w:after="240" w:line="360" w:lineRule="auto"/>
        <w:ind w:left="0" w:right="49"/>
        <w:jc w:val="both"/>
        <w:rPr>
          <w:rFonts w:ascii="Palatino Linotype" w:hAnsi="Palatino Linotype"/>
          <w:bCs/>
        </w:rPr>
      </w:pPr>
    </w:p>
    <w:p w14:paraId="6CD10FED" w14:textId="6AC4B2E1" w:rsidR="00A86EBA" w:rsidRPr="00C44906" w:rsidRDefault="005749A3" w:rsidP="00460CF6">
      <w:pPr>
        <w:pStyle w:val="Prrafodelista"/>
        <w:numPr>
          <w:ilvl w:val="0"/>
          <w:numId w:val="1"/>
        </w:numPr>
        <w:spacing w:before="240" w:after="240" w:line="360" w:lineRule="auto"/>
        <w:ind w:left="0" w:right="49" w:firstLine="0"/>
        <w:jc w:val="both"/>
        <w:rPr>
          <w:rFonts w:ascii="Palatino Linotype" w:hAnsi="Palatino Linotype"/>
        </w:rPr>
      </w:pPr>
      <w:r w:rsidRPr="00C44906">
        <w:rPr>
          <w:rFonts w:ascii="Palatino Linotype" w:hAnsi="Palatino Linotype"/>
        </w:rPr>
        <w:t xml:space="preserve">Por lo anterior, en el presente recurso de revisión se analizará si se </w:t>
      </w:r>
      <w:r w:rsidR="00A86EBA" w:rsidRPr="00C44906">
        <w:rPr>
          <w:rFonts w:ascii="Palatino Linotype" w:hAnsi="Palatino Linotype"/>
        </w:rPr>
        <w:t>actualiza la causal de proced</w:t>
      </w:r>
      <w:r w:rsidR="00261BEE" w:rsidRPr="00C44906">
        <w:rPr>
          <w:rFonts w:ascii="Palatino Linotype" w:hAnsi="Palatino Linotype"/>
        </w:rPr>
        <w:t xml:space="preserve">encia contenida en la fracción </w:t>
      </w:r>
      <w:r w:rsidR="00625616" w:rsidRPr="00C44906">
        <w:rPr>
          <w:rFonts w:ascii="Palatino Linotype" w:hAnsi="Palatino Linotype"/>
        </w:rPr>
        <w:t>I y XIII</w:t>
      </w:r>
      <w:r w:rsidR="00A86EBA" w:rsidRPr="00C44906">
        <w:rPr>
          <w:rFonts w:ascii="Palatino Linotype" w:hAnsi="Palatino Linotype"/>
        </w:rPr>
        <w:t xml:space="preserve"> del artículo 179 de la Ley de Transparencia, Acceso a la Información Pública del Estado de México y Municipios.</w:t>
      </w:r>
    </w:p>
    <w:p w14:paraId="401EA920" w14:textId="77777777" w:rsidR="00F21A86" w:rsidRPr="00C44906" w:rsidRDefault="00F21A86" w:rsidP="00F21A86">
      <w:pPr>
        <w:pStyle w:val="Prrafodelista"/>
        <w:rPr>
          <w:rFonts w:ascii="Palatino Linotype" w:hAnsi="Palatino Linotype"/>
        </w:rPr>
      </w:pPr>
    </w:p>
    <w:p w14:paraId="65F8A1D9" w14:textId="77777777" w:rsidR="005552BF" w:rsidRPr="00C44906" w:rsidRDefault="005552BF" w:rsidP="005552BF">
      <w:pPr>
        <w:pStyle w:val="Ttulo1"/>
        <w:spacing w:before="0" w:line="360" w:lineRule="auto"/>
      </w:pPr>
      <w:bookmarkStart w:id="14" w:name="_Toc499201873"/>
      <w:bookmarkStart w:id="15" w:name="_Toc3372324"/>
      <w:bookmarkStart w:id="16" w:name="_Toc4061675"/>
      <w:bookmarkStart w:id="17" w:name="_Toc59195560"/>
      <w:bookmarkStart w:id="18" w:name="_Toc89360014"/>
      <w:r w:rsidRPr="00C44906">
        <w:t>CUARTO. Estudio y resolución del asunto</w:t>
      </w:r>
      <w:bookmarkEnd w:id="14"/>
      <w:bookmarkEnd w:id="15"/>
      <w:bookmarkEnd w:id="16"/>
      <w:bookmarkEnd w:id="17"/>
      <w:bookmarkEnd w:id="18"/>
    </w:p>
    <w:p w14:paraId="0E65DD3F" w14:textId="77777777" w:rsidR="005552BF" w:rsidRPr="00C44906" w:rsidRDefault="005552BF" w:rsidP="005552BF">
      <w:pPr>
        <w:rPr>
          <w:lang w:val="es-MX" w:eastAsia="en-US"/>
        </w:rPr>
      </w:pPr>
    </w:p>
    <w:p w14:paraId="61475170" w14:textId="77777777" w:rsidR="008A22E7" w:rsidRPr="00C44906" w:rsidRDefault="008A22E7" w:rsidP="003E29A2">
      <w:pPr>
        <w:pStyle w:val="Ttulo3"/>
        <w:numPr>
          <w:ilvl w:val="1"/>
          <w:numId w:val="2"/>
        </w:numPr>
        <w:ind w:left="709"/>
        <w:rPr>
          <w:rFonts w:ascii="Palatino Linotype" w:hAnsi="Palatino Linotype"/>
          <w:b/>
          <w:color w:val="auto"/>
          <w:lang w:val="es-ES"/>
        </w:rPr>
      </w:pPr>
      <w:bookmarkStart w:id="19" w:name="_Toc59195561"/>
      <w:bookmarkStart w:id="20" w:name="_Toc89360015"/>
      <w:bookmarkStart w:id="21" w:name="_Toc27141117"/>
      <w:bookmarkStart w:id="22" w:name="_Toc4061684"/>
      <w:r w:rsidRPr="00C44906">
        <w:rPr>
          <w:rFonts w:ascii="Palatino Linotype" w:hAnsi="Palatino Linotype"/>
          <w:b/>
          <w:color w:val="auto"/>
          <w:lang w:val="es-ES"/>
        </w:rPr>
        <w:t>De la fuente obligacional</w:t>
      </w:r>
      <w:bookmarkEnd w:id="19"/>
      <w:bookmarkEnd w:id="20"/>
    </w:p>
    <w:bookmarkEnd w:id="21"/>
    <w:bookmarkEnd w:id="22"/>
    <w:p w14:paraId="066FBE1D" w14:textId="77777777" w:rsidR="003E29A2" w:rsidRPr="00C44906" w:rsidRDefault="003E29A2" w:rsidP="003E29A2">
      <w:pPr>
        <w:rPr>
          <w:lang w:val="es-ES"/>
        </w:rPr>
      </w:pPr>
    </w:p>
    <w:p w14:paraId="08C08C53" w14:textId="77777777" w:rsidR="00F660BE" w:rsidRPr="00C44906" w:rsidRDefault="00F660BE" w:rsidP="00F660BE">
      <w:pPr>
        <w:numPr>
          <w:ilvl w:val="0"/>
          <w:numId w:val="2"/>
        </w:numPr>
        <w:spacing w:line="360" w:lineRule="auto"/>
        <w:ind w:left="0" w:right="34" w:firstLine="0"/>
        <w:contextualSpacing/>
        <w:jc w:val="both"/>
        <w:rPr>
          <w:rFonts w:ascii="Palatino Linotype" w:eastAsia="MS Mincho" w:hAnsi="Palatino Linotype" w:cs="Arial"/>
        </w:rPr>
      </w:pPr>
      <w:r w:rsidRPr="00C44906">
        <w:rPr>
          <w:rFonts w:ascii="Palatino Linotype" w:hAnsi="Palatino Linotype" w:cs="Arial"/>
          <w:color w:val="000000"/>
          <w:lang w:eastAsia="es-MX"/>
        </w:rPr>
        <w:t>El Derecho de Acceso a la Información Pública, es un derecho humano reconocido en el Pacto de Derechos Civiles y Políticos en su artículo 19.2; en la Convención Americana sobre Derechos Humanos en su artículo 13.1; en el artículo sexto de la Constitución Política de los Estados Unidos Mexicanos y en el artículo quinto de la Particular del Estado de México, por lo que al respecto el</w:t>
      </w:r>
      <w:r w:rsidRPr="00C44906">
        <w:rPr>
          <w:rFonts w:ascii="Palatino Linotype" w:hAnsi="Palatino Linotype" w:cs="Arial"/>
          <w:color w:val="000000"/>
        </w:rPr>
        <w:t xml:space="preserve"> </w:t>
      </w:r>
      <w:r w:rsidRPr="00C44906">
        <w:rPr>
          <w:rFonts w:ascii="Palatino Linotype" w:hAnsi="Palatino Linotype" w:cs="Arial"/>
          <w:b/>
          <w:color w:val="000000"/>
        </w:rPr>
        <w:t>SUJETO OBLIGADO</w:t>
      </w:r>
      <w:r w:rsidRPr="00C44906">
        <w:rPr>
          <w:rFonts w:ascii="Palatino Linotype" w:hAnsi="Palatino Linotype" w:cs="Arial"/>
          <w:color w:val="000000"/>
        </w:rPr>
        <w:t xml:space="preserve"> debe ser cuidadoso del debido cumplimiento de las obligaciones </w:t>
      </w:r>
      <w:r w:rsidRPr="00C44906">
        <w:rPr>
          <w:rFonts w:ascii="Palatino Linotype" w:hAnsi="Palatino Linotype" w:cs="Arial"/>
          <w:color w:val="000000"/>
        </w:rPr>
        <w:lastRenderedPageBreak/>
        <w:t xml:space="preserve">constitucionales que se le imponen, en consecuencia, a todas las autoridades, en el ámbito de su competencia, según lo dispone el tercer párrafo del artículo primero de la </w:t>
      </w:r>
      <w:r w:rsidRPr="00C44906">
        <w:rPr>
          <w:rFonts w:ascii="Palatino Linotype" w:hAnsi="Palatino Linotype" w:cs="Arial"/>
          <w:b/>
          <w:color w:val="000000"/>
        </w:rPr>
        <w:t xml:space="preserve">Constitución Política de los Estados Unidos Mexicanos </w:t>
      </w:r>
      <w:r w:rsidRPr="00C44906">
        <w:rPr>
          <w:rFonts w:ascii="Palatino Linotype" w:hAnsi="Palatino Linotype" w:cs="Arial"/>
          <w:color w:val="000000"/>
        </w:rPr>
        <w:t xml:space="preserve">al señalar la obligación de “promover, </w:t>
      </w:r>
      <w:r w:rsidRPr="00C44906">
        <w:rPr>
          <w:rFonts w:ascii="Palatino Linotype" w:hAnsi="Palatino Linotype" w:cs="Arial"/>
          <w:b/>
          <w:color w:val="000000"/>
        </w:rPr>
        <w:t>respetar</w:t>
      </w:r>
      <w:r w:rsidRPr="00C44906">
        <w:rPr>
          <w:rFonts w:ascii="Palatino Linotype" w:hAnsi="Palatino Linotype" w:cs="Arial"/>
          <w:color w:val="000000"/>
        </w:rPr>
        <w:t xml:space="preserve">, proteger y </w:t>
      </w:r>
      <w:r w:rsidRPr="00C44906">
        <w:rPr>
          <w:rFonts w:ascii="Palatino Linotype" w:hAnsi="Palatino Linotype" w:cs="Arial"/>
          <w:b/>
          <w:color w:val="000000"/>
        </w:rPr>
        <w:t>garantizar</w:t>
      </w:r>
      <w:r w:rsidRPr="00C44906">
        <w:rPr>
          <w:rFonts w:ascii="Palatino Linotype" w:hAnsi="Palatino Linotype" w:cs="Arial"/>
          <w:color w:val="000000"/>
        </w:rPr>
        <w:t xml:space="preserve"> los derechos humanos”, entre los cuales se encuentra dicho derecho. </w:t>
      </w:r>
    </w:p>
    <w:p w14:paraId="5DD3FC7B" w14:textId="77777777" w:rsidR="00F660BE" w:rsidRPr="00C44906" w:rsidRDefault="00F660BE" w:rsidP="00F660BE">
      <w:pPr>
        <w:tabs>
          <w:tab w:val="left" w:pos="284"/>
        </w:tabs>
        <w:spacing w:before="240" w:after="240" w:line="360" w:lineRule="auto"/>
        <w:ind w:right="49"/>
        <w:contextualSpacing/>
        <w:jc w:val="both"/>
        <w:rPr>
          <w:rFonts w:ascii="Palatino Linotype" w:eastAsia="MS Mincho" w:hAnsi="Palatino Linotype"/>
          <w:color w:val="000000"/>
        </w:rPr>
      </w:pPr>
    </w:p>
    <w:p w14:paraId="2889DA98" w14:textId="77777777" w:rsidR="00F660BE" w:rsidRPr="00C44906" w:rsidRDefault="00F660BE" w:rsidP="00F660BE">
      <w:pPr>
        <w:numPr>
          <w:ilvl w:val="0"/>
          <w:numId w:val="2"/>
        </w:numPr>
        <w:tabs>
          <w:tab w:val="left" w:pos="284"/>
        </w:tabs>
        <w:spacing w:before="240" w:after="240" w:line="360" w:lineRule="auto"/>
        <w:ind w:left="0" w:firstLine="0"/>
        <w:contextualSpacing/>
        <w:jc w:val="both"/>
        <w:rPr>
          <w:rFonts w:ascii="Palatino Linotype" w:hAnsi="Palatino Linotype"/>
        </w:rPr>
      </w:pPr>
      <w:r w:rsidRPr="00C44906">
        <w:rPr>
          <w:rFonts w:ascii="Palatino Linotype" w:hAnsi="Palatino Linotype"/>
        </w:rPr>
        <w:t xml:space="preserve">Definiendo el Derecho de Acceso a la Información Pública como: </w:t>
      </w:r>
      <w:r w:rsidRPr="00C44906">
        <w:rPr>
          <w:rFonts w:ascii="Palatino Linotype" w:hAnsi="Palatino Linotype"/>
          <w:i/>
          <w:color w:val="000000"/>
        </w:rPr>
        <w:t>La igualdad de oportunidades para recibir, buscar e impartir información</w:t>
      </w:r>
      <w:r w:rsidRPr="00C44906">
        <w:rPr>
          <w:rFonts w:ascii="Palatino Linotype" w:hAnsi="Palatino Linotype"/>
          <w:i/>
          <w:color w:val="000000"/>
          <w:vertAlign w:val="superscript"/>
        </w:rPr>
        <w:footnoteReference w:id="2"/>
      </w:r>
      <w:r w:rsidRPr="00C44906">
        <w:rPr>
          <w:rFonts w:ascii="Palatino Linotype" w:hAnsi="Palatino Linotype"/>
          <w:i/>
          <w:color w:val="000000"/>
        </w:rPr>
        <w:t>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w:t>
      </w:r>
      <w:r w:rsidRPr="00C44906">
        <w:rPr>
          <w:rFonts w:ascii="Palatino Linotype" w:hAnsi="Palatino Linotype"/>
          <w:i/>
          <w:color w:val="000000"/>
          <w:vertAlign w:val="superscript"/>
        </w:rPr>
        <w:footnoteReference w:id="3"/>
      </w:r>
      <w:r w:rsidRPr="00C44906">
        <w:rPr>
          <w:rFonts w:ascii="Palatino Linotype" w:hAnsi="Palatino Linotype"/>
          <w:color w:val="000000"/>
        </w:rPr>
        <w:t>que se constituye como una herramienta fundamental para ejercer</w:t>
      </w:r>
      <w:r w:rsidRPr="00C44906">
        <w:rPr>
          <w:rFonts w:ascii="Palatino Linotype" w:hAnsi="Palatino Linotype"/>
          <w:i/>
          <w:color w:val="000000"/>
        </w:rPr>
        <w:t xml:space="preserve"> el control democrático de las gestiones estatales, de forma tal que puedan cuestionar, indagar y considerar si se está dando un adecuado cumplimiento a las funciones públicas,</w:t>
      </w:r>
      <w:r w:rsidRPr="00C44906">
        <w:rPr>
          <w:rFonts w:ascii="Palatino Linotype" w:hAnsi="Palatino Linotype"/>
          <w:i/>
          <w:color w:val="000000"/>
          <w:vertAlign w:val="superscript"/>
        </w:rPr>
        <w:footnoteReference w:id="4"/>
      </w:r>
      <w:r w:rsidRPr="00C44906">
        <w:rPr>
          <w:rFonts w:ascii="Palatino Linotype" w:hAnsi="Palatino Linotype"/>
          <w:color w:val="000000"/>
        </w:rPr>
        <w:t>fomentando</w:t>
      </w:r>
      <w:r w:rsidRPr="00C44906">
        <w:rPr>
          <w:rFonts w:ascii="Palatino Linotype" w:hAnsi="Palatino Linotype"/>
          <w:i/>
          <w:color w:val="000000"/>
        </w:rPr>
        <w:t xml:space="preserve"> la transparencia de las actividades estatales y </w:t>
      </w:r>
      <w:r w:rsidRPr="00C44906">
        <w:rPr>
          <w:rFonts w:ascii="Palatino Linotype" w:hAnsi="Palatino Linotype"/>
          <w:color w:val="000000"/>
        </w:rPr>
        <w:t>promoviendo</w:t>
      </w:r>
      <w:r w:rsidRPr="00C44906">
        <w:rPr>
          <w:rFonts w:ascii="Palatino Linotype" w:hAnsi="Palatino Linotype"/>
          <w:i/>
          <w:color w:val="000000"/>
        </w:rPr>
        <w:t xml:space="preserve"> la responsabilidad de los funcionarios sobre su gestión pública,</w:t>
      </w:r>
      <w:r w:rsidRPr="00C44906">
        <w:rPr>
          <w:rFonts w:ascii="Palatino Linotype" w:hAnsi="Palatino Linotype"/>
          <w:i/>
          <w:color w:val="000000"/>
          <w:vertAlign w:val="superscript"/>
        </w:rPr>
        <w:footnoteReference w:id="5"/>
      </w:r>
      <w:r w:rsidRPr="00C44906">
        <w:rPr>
          <w:rFonts w:ascii="Palatino Linotype" w:hAnsi="Palatino Linotype"/>
          <w:color w:val="000000"/>
        </w:rPr>
        <w:t>que permite</w:t>
      </w:r>
      <w:r w:rsidRPr="00C44906">
        <w:rPr>
          <w:rFonts w:ascii="Palatino Linotype" w:hAnsi="Palatino Linotype"/>
          <w:i/>
          <w:color w:val="000000"/>
        </w:rPr>
        <w:t xml:space="preserve"> saber qué están haciendo los gobiernos por sus pueblos, sin lo cual la verdad languidecería y la participación en el gobierno permanecería fragmentada.</w:t>
      </w:r>
    </w:p>
    <w:p w14:paraId="4B93BFE0" w14:textId="77777777" w:rsidR="00F660BE" w:rsidRPr="00C44906" w:rsidRDefault="00F660BE" w:rsidP="00F660BE">
      <w:pPr>
        <w:tabs>
          <w:tab w:val="left" w:pos="284"/>
        </w:tabs>
        <w:contextualSpacing/>
        <w:rPr>
          <w:rFonts w:ascii="Palatino Linotype" w:hAnsi="Palatino Linotype"/>
        </w:rPr>
      </w:pPr>
    </w:p>
    <w:p w14:paraId="7E34D93A" w14:textId="77777777" w:rsidR="00F660BE" w:rsidRPr="00C44906" w:rsidRDefault="00F660BE" w:rsidP="00F660BE">
      <w:pPr>
        <w:numPr>
          <w:ilvl w:val="0"/>
          <w:numId w:val="2"/>
        </w:numPr>
        <w:tabs>
          <w:tab w:val="left" w:pos="284"/>
        </w:tabs>
        <w:spacing w:before="240" w:after="240" w:line="360" w:lineRule="auto"/>
        <w:ind w:left="0" w:firstLine="0"/>
        <w:contextualSpacing/>
        <w:jc w:val="both"/>
        <w:rPr>
          <w:rFonts w:ascii="Palatino Linotype" w:hAnsi="Palatino Linotype"/>
          <w:i/>
        </w:rPr>
      </w:pPr>
      <w:r w:rsidRPr="00C44906">
        <w:rPr>
          <w:rFonts w:ascii="Palatino Linotype" w:hAnsi="Palatino Linotype"/>
        </w:rPr>
        <w:t xml:space="preserve">Se deduce que el derecho de acceso a la información pública es un derecho humano constitucionalmente reconocido, en consecuencia todas las autoridades en </w:t>
      </w:r>
      <w:r w:rsidRPr="00C44906">
        <w:rPr>
          <w:rFonts w:ascii="Palatino Linotype" w:hAnsi="Palatino Linotype"/>
        </w:rPr>
        <w:lastRenderedPageBreak/>
        <w:t>el ámbito de sus competencias, funciones y atribuciones tienen la obligación de respetarlo, protegerlo y garantizarlo.</w:t>
      </w:r>
    </w:p>
    <w:p w14:paraId="4C7E72A4" w14:textId="77777777" w:rsidR="00F660BE" w:rsidRPr="00C44906" w:rsidRDefault="00F660BE" w:rsidP="00F660BE">
      <w:pPr>
        <w:tabs>
          <w:tab w:val="left" w:pos="284"/>
        </w:tabs>
        <w:spacing w:before="240" w:after="240" w:line="360" w:lineRule="auto"/>
        <w:contextualSpacing/>
        <w:jc w:val="both"/>
        <w:rPr>
          <w:rFonts w:ascii="Palatino Linotype" w:hAnsi="Palatino Linotype"/>
          <w:i/>
        </w:rPr>
      </w:pPr>
      <w:r w:rsidRPr="00C44906">
        <w:rPr>
          <w:rFonts w:ascii="Palatino Linotype" w:hAnsi="Palatino Linotype"/>
          <w:i/>
        </w:rPr>
        <w:t xml:space="preserve"> </w:t>
      </w:r>
    </w:p>
    <w:p w14:paraId="2A00DF10" w14:textId="1D6059CA" w:rsidR="00F660BE" w:rsidRPr="00C44906" w:rsidRDefault="00F660BE" w:rsidP="00F660BE">
      <w:pPr>
        <w:numPr>
          <w:ilvl w:val="0"/>
          <w:numId w:val="2"/>
        </w:numPr>
        <w:tabs>
          <w:tab w:val="left" w:pos="284"/>
        </w:tabs>
        <w:spacing w:before="240" w:after="240" w:line="360" w:lineRule="auto"/>
        <w:ind w:left="0" w:firstLine="0"/>
        <w:contextualSpacing/>
        <w:jc w:val="both"/>
        <w:rPr>
          <w:rFonts w:ascii="Palatino Linotype" w:hAnsi="Palatino Linotype" w:cs="Arial"/>
        </w:rPr>
      </w:pPr>
      <w:r w:rsidRPr="00C44906">
        <w:rPr>
          <w:rFonts w:ascii="Palatino Linotype" w:hAnsi="Palatino Linotype"/>
        </w:rPr>
        <w:t>Por lo tanto, la actuación de</w:t>
      </w:r>
      <w:r w:rsidR="00332CC4" w:rsidRPr="00C44906">
        <w:rPr>
          <w:rFonts w:ascii="Palatino Linotype" w:hAnsi="Palatino Linotype"/>
        </w:rPr>
        <w:t xml:space="preserve"> </w:t>
      </w:r>
      <w:r w:rsidRPr="00C44906">
        <w:rPr>
          <w:rFonts w:ascii="Palatino Linotype" w:hAnsi="Palatino Linotype"/>
        </w:rPr>
        <w:t>l</w:t>
      </w:r>
      <w:r w:rsidR="00332CC4" w:rsidRPr="00C44906">
        <w:rPr>
          <w:rFonts w:ascii="Palatino Linotype" w:hAnsi="Palatino Linotype"/>
        </w:rPr>
        <w:t>a</w:t>
      </w:r>
      <w:r w:rsidRPr="00C44906">
        <w:rPr>
          <w:rFonts w:ascii="Palatino Linotype" w:hAnsi="Palatino Linotype"/>
        </w:rPr>
        <w:t xml:space="preserve"> </w:t>
      </w:r>
      <w:r w:rsidR="00332CC4" w:rsidRPr="00C44906">
        <w:rPr>
          <w:rFonts w:ascii="Palatino Linotype" w:hAnsi="Palatino Linotype"/>
          <w:b/>
          <w:bCs/>
          <w:szCs w:val="22"/>
        </w:rPr>
        <w:t>Secretaría de Educación</w:t>
      </w:r>
      <w:r w:rsidRPr="00C44906">
        <w:rPr>
          <w:rFonts w:ascii="Palatino Linotype" w:hAnsi="Palatino Linotype" w:cs="Arial"/>
          <w:b/>
        </w:rPr>
        <w:t>,</w:t>
      </w:r>
      <w:r w:rsidRPr="00C44906">
        <w:rPr>
          <w:rFonts w:ascii="Palatino Linotype" w:hAnsi="Palatino Linotype" w:cs="Arial"/>
        </w:rPr>
        <w:t xml:space="preserve"> constituye una afectación al derecho humano de acceso a la información pública del particular, toda vez que incumple al no entregar la información solicitada ni en respuesta ni en informe justificado, dos momentos procesales que antes del cierre de instrucción del asunto a resolver, puede ser entregada la información para reparar el derecho afectado. </w:t>
      </w:r>
    </w:p>
    <w:p w14:paraId="7E7A2859" w14:textId="77777777" w:rsidR="00F660BE" w:rsidRPr="00C44906" w:rsidRDefault="00F660BE" w:rsidP="00F660BE">
      <w:pPr>
        <w:tabs>
          <w:tab w:val="left" w:pos="284"/>
        </w:tabs>
        <w:contextualSpacing/>
        <w:rPr>
          <w:rFonts w:ascii="Palatino Linotype" w:hAnsi="Palatino Linotype" w:cs="Arial"/>
        </w:rPr>
      </w:pPr>
    </w:p>
    <w:p w14:paraId="2F6ADFBC" w14:textId="77777777" w:rsidR="00F660BE" w:rsidRPr="00C44906" w:rsidRDefault="00F660BE" w:rsidP="00F660BE">
      <w:pPr>
        <w:numPr>
          <w:ilvl w:val="0"/>
          <w:numId w:val="2"/>
        </w:numPr>
        <w:tabs>
          <w:tab w:val="left" w:pos="284"/>
        </w:tabs>
        <w:spacing w:before="240" w:after="240" w:line="360" w:lineRule="auto"/>
        <w:ind w:left="0" w:firstLine="0"/>
        <w:contextualSpacing/>
        <w:jc w:val="both"/>
        <w:rPr>
          <w:rFonts w:ascii="Palatino Linotype" w:hAnsi="Palatino Linotype"/>
        </w:rPr>
      </w:pPr>
      <w:r w:rsidRPr="00C44906">
        <w:rPr>
          <w:rFonts w:ascii="Palatino Linotype" w:hAnsi="Palatino Linotype" w:cs="Arial"/>
        </w:rPr>
        <w:t xml:space="preserve">Ante tal afectación, el artículo primero Constitucional de forma clara y precisa dispone que como consecuencia de la obligación que tienen las autoridades de promover, respetar, proteger y garantizar el derecho humano; el Estado deberá </w:t>
      </w:r>
      <w:r w:rsidRPr="00C44906">
        <w:rPr>
          <w:rFonts w:ascii="Palatino Linotype" w:hAnsi="Palatino Linotype" w:cs="Arial"/>
          <w:u w:val="single"/>
        </w:rPr>
        <w:t>prevenir, investigar, sancionar y reparar las violaciones a los derechos humanos</w:t>
      </w:r>
      <w:r w:rsidRPr="00C44906">
        <w:rPr>
          <w:rFonts w:ascii="Palatino Linotype" w:hAnsi="Palatino Linotype" w:cs="Arial"/>
        </w:rPr>
        <w:t xml:space="preserve">. </w:t>
      </w:r>
    </w:p>
    <w:p w14:paraId="3215FD73" w14:textId="77777777" w:rsidR="00F660BE" w:rsidRPr="00C44906" w:rsidRDefault="00F660BE" w:rsidP="00F660BE">
      <w:pPr>
        <w:tabs>
          <w:tab w:val="left" w:pos="284"/>
        </w:tabs>
        <w:spacing w:before="240" w:after="240" w:line="360" w:lineRule="auto"/>
        <w:contextualSpacing/>
        <w:jc w:val="both"/>
        <w:rPr>
          <w:rFonts w:ascii="Palatino Linotype" w:hAnsi="Palatino Linotype"/>
        </w:rPr>
      </w:pPr>
    </w:p>
    <w:p w14:paraId="10A8E991" w14:textId="77777777" w:rsidR="00F660BE" w:rsidRPr="00C44906" w:rsidRDefault="00F660BE" w:rsidP="00F660BE">
      <w:pPr>
        <w:numPr>
          <w:ilvl w:val="0"/>
          <w:numId w:val="2"/>
        </w:numPr>
        <w:tabs>
          <w:tab w:val="left" w:pos="284"/>
        </w:tabs>
        <w:spacing w:before="240" w:line="360" w:lineRule="auto"/>
        <w:ind w:left="0" w:firstLine="0"/>
        <w:contextualSpacing/>
        <w:jc w:val="both"/>
        <w:rPr>
          <w:rFonts w:ascii="Palatino Linotype" w:hAnsi="Palatino Linotype"/>
        </w:rPr>
      </w:pPr>
      <w:r w:rsidRPr="00C44906">
        <w:rPr>
          <w:rFonts w:ascii="Palatino Linotype" w:hAnsi="Palatino Linotype" w:cs="Arial"/>
        </w:rPr>
        <w:t xml:space="preserve">En tal sentido, el derecho de acceso a la información constituye una garantía primaria, tal y como lo señala el artículo 150 de la Ley de Transparencia y Acceso a la Información del Estado de México y Municipios, que además, establece que se regirá </w:t>
      </w:r>
      <w:r w:rsidRPr="00C44906">
        <w:rPr>
          <w:rFonts w:ascii="Palatino Linotype" w:hAnsi="Palatino Linotype" w:cs="Arial"/>
          <w:i/>
        </w:rPr>
        <w:t>por los principios de simplicidad, rapidez gratuidad del procedimiento, auxilio y orientación a los particulares</w:t>
      </w:r>
      <w:r w:rsidRPr="00C44906">
        <w:rPr>
          <w:rFonts w:ascii="Palatino Linotype" w:hAnsi="Palatino Linotype" w:cs="Arial"/>
        </w:rPr>
        <w:t xml:space="preserve">, contemplando el derecho de las personas con discapacidad y hablantes de lengua indígena. </w:t>
      </w:r>
    </w:p>
    <w:p w14:paraId="3B150969" w14:textId="77777777" w:rsidR="00F660BE" w:rsidRPr="00C44906" w:rsidRDefault="00F660BE" w:rsidP="00F660BE">
      <w:pPr>
        <w:tabs>
          <w:tab w:val="left" w:pos="284"/>
        </w:tabs>
        <w:spacing w:before="240" w:after="240" w:line="360" w:lineRule="auto"/>
        <w:contextualSpacing/>
        <w:jc w:val="both"/>
        <w:rPr>
          <w:rFonts w:ascii="Palatino Linotype" w:hAnsi="Palatino Linotype"/>
        </w:rPr>
      </w:pPr>
    </w:p>
    <w:p w14:paraId="3116E1A7" w14:textId="77777777" w:rsidR="00F660BE" w:rsidRPr="00C44906" w:rsidRDefault="00F660BE" w:rsidP="00F660BE">
      <w:pPr>
        <w:numPr>
          <w:ilvl w:val="0"/>
          <w:numId w:val="2"/>
        </w:numPr>
        <w:tabs>
          <w:tab w:val="left" w:pos="284"/>
        </w:tabs>
        <w:spacing w:before="240" w:after="240" w:line="360" w:lineRule="auto"/>
        <w:ind w:left="0" w:firstLine="0"/>
        <w:contextualSpacing/>
        <w:jc w:val="both"/>
        <w:rPr>
          <w:rFonts w:ascii="Palatino Linotype" w:hAnsi="Palatino Linotype"/>
        </w:rPr>
      </w:pPr>
      <w:r w:rsidRPr="00C44906">
        <w:rPr>
          <w:rFonts w:ascii="Palatino Linotype" w:hAnsi="Palatino Linotype"/>
        </w:rPr>
        <w:t xml:space="preserve">Es así que la </w:t>
      </w:r>
      <w:r w:rsidRPr="00C44906">
        <w:rPr>
          <w:rFonts w:ascii="Palatino Linotype" w:hAnsi="Palatino Linotype"/>
          <w:b/>
        </w:rPr>
        <w:t xml:space="preserve">Ley de Transparencia y Acceso a la Información Pública del Estado de México y Municipios, </w:t>
      </w:r>
      <w:r w:rsidRPr="00C44906">
        <w:rPr>
          <w:rFonts w:ascii="Palatino Linotype" w:hAnsi="Palatino Linotype"/>
        </w:rPr>
        <w:t xml:space="preserve">cuyo objeto es establecer principios, bases generales y procedimientos para tutelar y garantizar la transparencia y el derecho </w:t>
      </w:r>
      <w:r w:rsidRPr="00C44906">
        <w:rPr>
          <w:rFonts w:ascii="Palatino Linotype" w:hAnsi="Palatino Linotype"/>
        </w:rPr>
        <w:lastRenderedPageBreak/>
        <w:t>humano de acceso a la información pública en posesión de los sujetos obligados; en su artículo 176</w:t>
      </w:r>
      <w:r w:rsidRPr="00C44906">
        <w:rPr>
          <w:rFonts w:ascii="Palatino Linotype" w:hAnsi="Palatino Linotype"/>
          <w:b/>
        </w:rPr>
        <w:t xml:space="preserve"> </w:t>
      </w:r>
      <w:r w:rsidRPr="00C44906">
        <w:rPr>
          <w:rFonts w:ascii="Palatino Linotype" w:hAnsi="Palatino Linotype"/>
        </w:rPr>
        <w:t xml:space="preserve">establece que </w:t>
      </w:r>
      <w:r w:rsidRPr="00C44906">
        <w:rPr>
          <w:rFonts w:ascii="Palatino Linotype" w:hAnsi="Palatino Linotype"/>
          <w:b/>
          <w:i/>
          <w:u w:val="single"/>
        </w:rPr>
        <w:t>el recurso de revisión es la garantía secundaria</w:t>
      </w:r>
      <w:r w:rsidRPr="00C44906">
        <w:rPr>
          <w:rFonts w:ascii="Palatino Linotype" w:hAnsi="Palatino Linotype"/>
          <w:b/>
          <w:i/>
        </w:rPr>
        <w:t xml:space="preserve"> mediante la cual se pretende reparar cualquier posible afectación al derecho de acceso a la información pública</w:t>
      </w:r>
      <w:r w:rsidRPr="00C44906">
        <w:rPr>
          <w:rFonts w:ascii="Palatino Linotype" w:hAnsi="Palatino Linotype"/>
          <w:b/>
        </w:rPr>
        <w:t>, s</w:t>
      </w:r>
      <w:r w:rsidRPr="00C44906">
        <w:rPr>
          <w:rFonts w:ascii="Palatino Linotype" w:hAnsi="Palatino Linotype"/>
        </w:rPr>
        <w:t xml:space="preserve">iendo éste el medio a través del cual, este Órgano Garante después de realizar el análisis al procedimiento de acceso a la información, podrá determinar la posible afectación y de ser el caso ordenar la reparación a la violación del derecho en cuestión. </w:t>
      </w:r>
    </w:p>
    <w:p w14:paraId="55DB9BB5" w14:textId="77777777" w:rsidR="00F660BE" w:rsidRPr="00C44906" w:rsidRDefault="00F660BE" w:rsidP="00F660BE">
      <w:pPr>
        <w:tabs>
          <w:tab w:val="left" w:pos="284"/>
        </w:tabs>
        <w:rPr>
          <w:rFonts w:ascii="Palatino Linotype" w:eastAsia="MS Mincho" w:hAnsi="Palatino Linotype" w:cs="Arial"/>
        </w:rPr>
      </w:pPr>
    </w:p>
    <w:p w14:paraId="64F15900" w14:textId="77777777" w:rsidR="00F660BE" w:rsidRPr="00C44906" w:rsidRDefault="00F660BE" w:rsidP="00F660BE">
      <w:pPr>
        <w:numPr>
          <w:ilvl w:val="0"/>
          <w:numId w:val="2"/>
        </w:numPr>
        <w:tabs>
          <w:tab w:val="left" w:pos="284"/>
        </w:tabs>
        <w:spacing w:before="240" w:after="240" w:line="360" w:lineRule="auto"/>
        <w:ind w:left="0" w:firstLine="0"/>
        <w:contextualSpacing/>
        <w:jc w:val="both"/>
        <w:rPr>
          <w:rFonts w:ascii="Palatino Linotype" w:eastAsia="Calibri" w:hAnsi="Palatino Linotype"/>
        </w:rPr>
      </w:pPr>
      <w:r w:rsidRPr="00C44906">
        <w:rPr>
          <w:rFonts w:ascii="Palatino Linotype" w:eastAsia="Calibri" w:hAnsi="Palatino Linotype"/>
        </w:rPr>
        <w:t xml:space="preserve">Establecido lo anterior, resulta evidente que las razones o motivos de inconformidad hechos valer en el recurso de revisión resultan </w:t>
      </w:r>
      <w:r w:rsidRPr="00C44906">
        <w:rPr>
          <w:rFonts w:ascii="Palatino Linotype" w:eastAsia="Calibri" w:hAnsi="Palatino Linotype"/>
          <w:b/>
        </w:rPr>
        <w:t>fundadas y procedentes</w:t>
      </w:r>
      <w:r w:rsidRPr="00C44906">
        <w:rPr>
          <w:rFonts w:ascii="Palatino Linotype" w:eastAsia="Calibri" w:hAnsi="Palatino Linotype"/>
        </w:rPr>
        <w:t xml:space="preserve">, debido a que el </w:t>
      </w:r>
      <w:r w:rsidRPr="00C44906">
        <w:rPr>
          <w:rFonts w:ascii="Palatino Linotype" w:eastAsia="Calibri" w:hAnsi="Palatino Linotype"/>
          <w:b/>
        </w:rPr>
        <w:t>SUJETO OBLIGADO</w:t>
      </w:r>
      <w:r w:rsidRPr="00C44906">
        <w:rPr>
          <w:rFonts w:ascii="Palatino Linotype" w:eastAsia="Calibri" w:hAnsi="Palatino Linotype"/>
        </w:rPr>
        <w:t xml:space="preserve"> proporcionó información que no corresponde con lo solicitado.</w:t>
      </w:r>
    </w:p>
    <w:p w14:paraId="19F04492" w14:textId="77777777" w:rsidR="00F660BE" w:rsidRPr="00C44906" w:rsidRDefault="00F660BE" w:rsidP="00F660BE">
      <w:pPr>
        <w:pStyle w:val="Prrafodelista"/>
        <w:numPr>
          <w:ilvl w:val="0"/>
          <w:numId w:val="1"/>
        </w:numPr>
        <w:spacing w:before="240" w:after="360" w:line="360" w:lineRule="auto"/>
        <w:ind w:left="0" w:firstLine="0"/>
        <w:jc w:val="both"/>
        <w:rPr>
          <w:rFonts w:ascii="Palatino Linotype" w:hAnsi="Palatino Linotype" w:cs="Arial"/>
          <w:i/>
          <w:color w:val="000000" w:themeColor="text1"/>
        </w:rPr>
      </w:pPr>
      <w:r w:rsidRPr="00C44906">
        <w:rPr>
          <w:rFonts w:ascii="Palatino Linotype" w:hAnsi="Palatino Linotype" w:cs="Arial"/>
        </w:rPr>
        <w:t xml:space="preserve">Ahora bien para entender los alcances de la información pública se considera importante citar el criterio </w:t>
      </w:r>
      <w:r w:rsidRPr="00C44906">
        <w:rPr>
          <w:rFonts w:ascii="Palatino Linotype" w:hAnsi="Palatino Linotype" w:cs="Arial"/>
          <w:bCs/>
          <w:lang w:eastAsia="es-MX"/>
        </w:rPr>
        <w:t xml:space="preserve">de interpretación en el orden administrativo número 0002-11, emitido por Acuerdo del Pleno de este Instituto de Transparencia y Acceso a la Información Pública del Estado de México y Municipios, publicado en el Periódico Oficial del Gobierno del Estado Libre y Soberano de México “Gaceta del Gobierno” el diecinueve de octubre de dos mil once, </w:t>
      </w:r>
      <w:r w:rsidRPr="00C44906">
        <w:rPr>
          <w:rFonts w:ascii="Palatino Linotype" w:hAnsi="Palatino Linotype" w:cs="Arial"/>
        </w:rPr>
        <w:t>cuyo rubro y texto dispone:</w:t>
      </w:r>
    </w:p>
    <w:p w14:paraId="31835A46" w14:textId="77777777" w:rsidR="00F660BE" w:rsidRPr="00C44906" w:rsidRDefault="00F660BE" w:rsidP="00F660BE">
      <w:pPr>
        <w:pStyle w:val="Prrafodelista"/>
        <w:autoSpaceDE w:val="0"/>
        <w:autoSpaceDN w:val="0"/>
        <w:adjustRightInd w:val="0"/>
        <w:spacing w:line="360" w:lineRule="auto"/>
        <w:ind w:left="0"/>
        <w:jc w:val="both"/>
        <w:rPr>
          <w:rFonts w:ascii="Palatino Linotype" w:hAnsi="Palatino Linotype" w:cs="Arial"/>
        </w:rPr>
      </w:pPr>
    </w:p>
    <w:p w14:paraId="172B02FA" w14:textId="77777777" w:rsidR="00F660BE" w:rsidRPr="00C44906" w:rsidRDefault="00F660BE" w:rsidP="00F660BE">
      <w:pPr>
        <w:autoSpaceDE w:val="0"/>
        <w:autoSpaceDN w:val="0"/>
        <w:adjustRightInd w:val="0"/>
        <w:spacing w:line="360" w:lineRule="auto"/>
        <w:ind w:left="567" w:right="567"/>
        <w:jc w:val="both"/>
        <w:rPr>
          <w:rFonts w:ascii="Palatino Linotype" w:hAnsi="Palatino Linotype" w:cs="Arial"/>
          <w:b/>
          <w:i/>
          <w:sz w:val="22"/>
          <w:szCs w:val="22"/>
          <w:lang w:eastAsia="es-MX"/>
        </w:rPr>
      </w:pPr>
      <w:r w:rsidRPr="00C44906">
        <w:rPr>
          <w:rFonts w:ascii="Palatino Linotype" w:hAnsi="Palatino Linotype" w:cs="Arial"/>
          <w:b/>
          <w:i/>
          <w:sz w:val="22"/>
          <w:szCs w:val="22"/>
          <w:lang w:eastAsia="es-MX"/>
        </w:rPr>
        <w:t>“CRITERIO 0002-11</w:t>
      </w:r>
    </w:p>
    <w:p w14:paraId="681DF899" w14:textId="77777777" w:rsidR="00F660BE" w:rsidRPr="00C44906" w:rsidRDefault="00F660BE" w:rsidP="00F660BE">
      <w:pPr>
        <w:autoSpaceDE w:val="0"/>
        <w:autoSpaceDN w:val="0"/>
        <w:adjustRightInd w:val="0"/>
        <w:spacing w:line="360" w:lineRule="auto"/>
        <w:ind w:left="567" w:right="567"/>
        <w:jc w:val="both"/>
        <w:rPr>
          <w:rFonts w:ascii="Palatino Linotype" w:hAnsi="Palatino Linotype" w:cs="Arial"/>
          <w:i/>
          <w:sz w:val="22"/>
          <w:szCs w:val="22"/>
          <w:lang w:eastAsia="es-MX"/>
        </w:rPr>
      </w:pPr>
      <w:r w:rsidRPr="00C44906">
        <w:rPr>
          <w:rFonts w:ascii="Palatino Linotype" w:hAnsi="Palatino Linotype" w:cs="Arial"/>
          <w:b/>
          <w:i/>
          <w:sz w:val="22"/>
          <w:szCs w:val="22"/>
          <w:lang w:eastAsia="es-MX"/>
        </w:rPr>
        <w:t xml:space="preserve">INFORMACIÓN PÚBLICA, CONCEPTO DE, EN MATERIA DE TRANSPARENCIA. INTERPRETACIÓN TEMÁTICA DE LOS ARTÍCULOS 2, FRACCIÓN </w:t>
      </w:r>
      <w:r w:rsidRPr="00C44906">
        <w:rPr>
          <w:rFonts w:ascii="Palatino Linotype" w:hAnsi="Palatino Linotype" w:cs="Arial"/>
          <w:b/>
          <w:bCs/>
          <w:i/>
          <w:sz w:val="22"/>
          <w:szCs w:val="22"/>
          <w:lang w:eastAsia="es-MX"/>
        </w:rPr>
        <w:t xml:space="preserve">V, XV, Y XVI, </w:t>
      </w:r>
      <w:r w:rsidRPr="00C44906">
        <w:rPr>
          <w:rFonts w:ascii="Palatino Linotype" w:hAnsi="Palatino Linotype" w:cs="Arial"/>
          <w:b/>
          <w:i/>
          <w:sz w:val="22"/>
          <w:szCs w:val="22"/>
          <w:lang w:eastAsia="es-MX"/>
        </w:rPr>
        <w:t>3, 4,11 Y 41.</w:t>
      </w:r>
      <w:r w:rsidRPr="00C44906">
        <w:rPr>
          <w:rFonts w:ascii="Palatino Linotype" w:hAnsi="Palatino Linotype" w:cs="Arial"/>
          <w:i/>
          <w:sz w:val="22"/>
          <w:szCs w:val="22"/>
          <w:lang w:eastAsia="es-MX"/>
        </w:rPr>
        <w:t xml:space="preserve"> De conformidad con los artículos antes referidos, el derecho de acceso a la información pública, se define en cuanto a su alcance y resultado material, el acceso a los archivos, registros y documentos públicos, </w:t>
      </w:r>
      <w:r w:rsidRPr="00C44906">
        <w:rPr>
          <w:rFonts w:ascii="Palatino Linotype" w:hAnsi="Palatino Linotype" w:cs="Arial"/>
          <w:i/>
          <w:sz w:val="22"/>
          <w:szCs w:val="22"/>
          <w:lang w:eastAsia="es-MX"/>
        </w:rPr>
        <w:lastRenderedPageBreak/>
        <w:t>administrados, generados o en posesión de los órganos u organismos públicos, en virtud del ejercicio de sus funciones de derecho público, sin importar su fuente, soporte o fecha de elaboración.</w:t>
      </w:r>
    </w:p>
    <w:p w14:paraId="60D7063B" w14:textId="77777777" w:rsidR="00F660BE" w:rsidRPr="00C44906" w:rsidRDefault="00F660BE" w:rsidP="00F660BE">
      <w:pPr>
        <w:autoSpaceDE w:val="0"/>
        <w:autoSpaceDN w:val="0"/>
        <w:adjustRightInd w:val="0"/>
        <w:spacing w:line="360" w:lineRule="auto"/>
        <w:ind w:left="567" w:right="567"/>
        <w:jc w:val="both"/>
        <w:rPr>
          <w:rFonts w:ascii="Palatino Linotype" w:hAnsi="Palatino Linotype" w:cs="Arial"/>
          <w:i/>
          <w:sz w:val="22"/>
          <w:szCs w:val="22"/>
          <w:lang w:eastAsia="es-MX"/>
        </w:rPr>
      </w:pPr>
      <w:r w:rsidRPr="00C44906">
        <w:rPr>
          <w:rFonts w:ascii="Palatino Linotype" w:hAnsi="Palatino Linotype" w:cs="Arial"/>
          <w:i/>
          <w:sz w:val="22"/>
          <w:szCs w:val="22"/>
          <w:lang w:eastAsia="es-MX"/>
        </w:rPr>
        <w:t>En consecuencia el acceso a la información se refiere a que se cumplan cualquiera de los siguientes tres supuestos:</w:t>
      </w:r>
    </w:p>
    <w:p w14:paraId="341700EB" w14:textId="77777777" w:rsidR="00F660BE" w:rsidRPr="00C44906" w:rsidRDefault="00F660BE" w:rsidP="00F660BE">
      <w:pPr>
        <w:autoSpaceDE w:val="0"/>
        <w:autoSpaceDN w:val="0"/>
        <w:adjustRightInd w:val="0"/>
        <w:spacing w:line="360" w:lineRule="auto"/>
        <w:ind w:left="567" w:right="567"/>
        <w:jc w:val="both"/>
        <w:rPr>
          <w:rFonts w:ascii="Palatino Linotype" w:hAnsi="Palatino Linotype" w:cs="Arial"/>
          <w:i/>
          <w:sz w:val="22"/>
          <w:szCs w:val="22"/>
          <w:lang w:eastAsia="es-MX"/>
        </w:rPr>
      </w:pPr>
      <w:r w:rsidRPr="00C44906">
        <w:rPr>
          <w:rFonts w:ascii="Palatino Linotype" w:hAnsi="Palatino Linotype" w:cs="Arial"/>
          <w:i/>
          <w:sz w:val="22"/>
          <w:szCs w:val="22"/>
          <w:lang w:eastAsia="es-MX"/>
        </w:rPr>
        <w:t>Que se trate de información registrada en cualquier soporte documental, que en ejercicio de las atribuciones conferidas, sea generada por los Sujetos Obligados;</w:t>
      </w:r>
    </w:p>
    <w:p w14:paraId="718AF808" w14:textId="77777777" w:rsidR="00F660BE" w:rsidRPr="00C44906" w:rsidRDefault="00F660BE" w:rsidP="00F660BE">
      <w:pPr>
        <w:autoSpaceDE w:val="0"/>
        <w:autoSpaceDN w:val="0"/>
        <w:adjustRightInd w:val="0"/>
        <w:spacing w:line="360" w:lineRule="auto"/>
        <w:ind w:left="567" w:right="567"/>
        <w:jc w:val="both"/>
        <w:rPr>
          <w:rFonts w:ascii="Palatino Linotype" w:hAnsi="Palatino Linotype" w:cs="Arial"/>
          <w:i/>
          <w:sz w:val="22"/>
          <w:szCs w:val="22"/>
          <w:lang w:eastAsia="es-MX"/>
        </w:rPr>
      </w:pPr>
      <w:r w:rsidRPr="00C44906">
        <w:rPr>
          <w:rFonts w:ascii="Palatino Linotype" w:hAnsi="Palatino Linotype" w:cs="Arial"/>
          <w:i/>
          <w:sz w:val="22"/>
          <w:szCs w:val="22"/>
          <w:lang w:eastAsia="es-MX"/>
        </w:rPr>
        <w:t>Que se trate de información registrada en cualquier soporte documental, que en ejercicio de las atribuciones conferidas, sea administrada por los Sujetos Obligados, y</w:t>
      </w:r>
    </w:p>
    <w:p w14:paraId="7B5A41BD" w14:textId="77777777" w:rsidR="00F660BE" w:rsidRPr="00C44906" w:rsidRDefault="00F660BE" w:rsidP="00F660BE">
      <w:pPr>
        <w:spacing w:line="360" w:lineRule="auto"/>
        <w:ind w:left="567" w:right="567"/>
        <w:jc w:val="both"/>
        <w:rPr>
          <w:rFonts w:ascii="Palatino Linotype" w:hAnsi="Palatino Linotype" w:cs="Arial"/>
          <w:i/>
          <w:color w:val="000000" w:themeColor="text1"/>
          <w:sz w:val="22"/>
          <w:szCs w:val="22"/>
        </w:rPr>
      </w:pPr>
      <w:r w:rsidRPr="00C44906">
        <w:rPr>
          <w:rFonts w:ascii="Palatino Linotype" w:hAnsi="Palatino Linotype" w:cs="Arial"/>
          <w:i/>
          <w:sz w:val="22"/>
          <w:szCs w:val="22"/>
          <w:lang w:eastAsia="es-MX"/>
        </w:rPr>
        <w:t>Que se trate de información registrada en cualquier soporte documental, que en ejercicio de las atribuciones conferidas, se encuentre en posesión de los Sujetos Obligados.”</w:t>
      </w:r>
    </w:p>
    <w:p w14:paraId="5098F329" w14:textId="77777777" w:rsidR="00F660BE" w:rsidRPr="00C44906" w:rsidRDefault="00F660BE" w:rsidP="00F660BE">
      <w:pPr>
        <w:pStyle w:val="Prrafodelista"/>
        <w:tabs>
          <w:tab w:val="left" w:pos="851"/>
        </w:tabs>
        <w:spacing w:line="360" w:lineRule="auto"/>
        <w:ind w:left="0" w:right="49"/>
        <w:jc w:val="both"/>
        <w:rPr>
          <w:rFonts w:ascii="Palatino Linotype" w:hAnsi="Palatino Linotype"/>
          <w:lang w:val="es-ES"/>
        </w:rPr>
      </w:pPr>
    </w:p>
    <w:p w14:paraId="16B53D58" w14:textId="77777777" w:rsidR="00F660BE" w:rsidRPr="00C44906" w:rsidRDefault="00F660BE" w:rsidP="00F660BE">
      <w:pPr>
        <w:pStyle w:val="Prrafodelista"/>
        <w:numPr>
          <w:ilvl w:val="0"/>
          <w:numId w:val="1"/>
        </w:numPr>
        <w:tabs>
          <w:tab w:val="left" w:pos="851"/>
        </w:tabs>
        <w:spacing w:before="240" w:after="240" w:line="360" w:lineRule="auto"/>
        <w:ind w:left="0" w:right="49" w:firstLine="0"/>
        <w:jc w:val="both"/>
        <w:rPr>
          <w:rFonts w:ascii="Palatino Linotype" w:hAnsi="Palatino Linotype" w:cs="Arial"/>
          <w:sz w:val="32"/>
          <w:lang w:val="es-ES"/>
        </w:rPr>
      </w:pPr>
      <w:r w:rsidRPr="00C44906">
        <w:rPr>
          <w:rFonts w:ascii="Palatino Linotype" w:hAnsi="Palatino Linotype"/>
          <w:lang w:val="es-ES"/>
        </w:rPr>
        <w:t>El derecho de acceso a la información encuentra su materia elemental en los documentos, y la Ley de Transparencia local  nos brinda el siguiente concepto, para darnos un mejor panorama:</w:t>
      </w:r>
    </w:p>
    <w:p w14:paraId="41FF1D74" w14:textId="77777777" w:rsidR="00F660BE" w:rsidRPr="00C44906" w:rsidRDefault="00F660BE" w:rsidP="00F660BE">
      <w:pPr>
        <w:autoSpaceDE w:val="0"/>
        <w:autoSpaceDN w:val="0"/>
        <w:adjustRightInd w:val="0"/>
        <w:ind w:left="567" w:right="567"/>
        <w:jc w:val="both"/>
        <w:rPr>
          <w:rFonts w:ascii="Palatino Linotype" w:hAnsi="Palatino Linotype"/>
          <w:i/>
          <w:sz w:val="28"/>
          <w:lang w:val="es-ES"/>
        </w:rPr>
      </w:pPr>
      <w:r w:rsidRPr="00C44906">
        <w:rPr>
          <w:rFonts w:ascii="Palatino Linotype" w:eastAsiaTheme="minorHAnsi" w:hAnsi="Palatino Linotype" w:cs="Bookman Old Style,Bold"/>
          <w:b/>
          <w:bCs/>
          <w:i/>
          <w:sz w:val="22"/>
          <w:lang w:eastAsia="en-US"/>
        </w:rPr>
        <w:t xml:space="preserve">XI. Documento: </w:t>
      </w:r>
      <w:r w:rsidRPr="00C44906">
        <w:rPr>
          <w:rFonts w:ascii="Palatino Linotype" w:eastAsiaTheme="minorHAnsi" w:hAnsi="Palatino Linotype" w:cs="Bookman Old Style"/>
          <w:i/>
          <w:sz w:val="22"/>
          <w:lang w:eastAsia="en-US"/>
        </w:rPr>
        <w:t xml:space="preserve">Los expedientes, reportes, estudios, actas, resoluciones, </w:t>
      </w:r>
      <w:r w:rsidRPr="00C44906">
        <w:rPr>
          <w:rFonts w:ascii="Palatino Linotype" w:eastAsiaTheme="minorHAnsi" w:hAnsi="Palatino Linotype" w:cs="Bookman Old Style"/>
          <w:b/>
          <w:i/>
          <w:sz w:val="22"/>
          <w:lang w:eastAsia="en-US"/>
        </w:rPr>
        <w:t>oficios,</w:t>
      </w:r>
      <w:r w:rsidRPr="00C44906">
        <w:rPr>
          <w:rFonts w:ascii="Palatino Linotype" w:eastAsiaTheme="minorHAnsi" w:hAnsi="Palatino Linotype" w:cs="Bookman Old Style"/>
          <w:i/>
          <w:sz w:val="22"/>
          <w:lang w:eastAsia="en-US"/>
        </w:rPr>
        <w:t xml:space="preserve"> correspondencia, acuerdos, directivas, directrices, circulares, contratos, convenios, instructivos, notas, memorandos, estadísticas o bien, </w:t>
      </w:r>
      <w:r w:rsidRPr="00C44906">
        <w:rPr>
          <w:rFonts w:ascii="Palatino Linotype" w:eastAsiaTheme="minorHAnsi" w:hAnsi="Palatino Linotype" w:cs="Bookman Old Style"/>
          <w:b/>
          <w:i/>
          <w:sz w:val="22"/>
          <w:lang w:eastAsia="en-US"/>
        </w:rPr>
        <w:t>cualquier otro registro</w:t>
      </w:r>
      <w:r w:rsidRPr="00C44906">
        <w:rPr>
          <w:rFonts w:ascii="Palatino Linotype" w:eastAsiaTheme="minorHAnsi" w:hAnsi="Palatino Linotype" w:cs="Bookman Old Style"/>
          <w:i/>
          <w:sz w:val="22"/>
          <w:lang w:eastAsia="en-US"/>
        </w:rPr>
        <w:t xml:space="preserve">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p>
    <w:p w14:paraId="7319C5BA" w14:textId="77777777" w:rsidR="00F660BE" w:rsidRPr="00C44906" w:rsidRDefault="00F660BE" w:rsidP="00F660BE">
      <w:pPr>
        <w:pStyle w:val="Prrafodelista"/>
        <w:tabs>
          <w:tab w:val="left" w:pos="851"/>
        </w:tabs>
        <w:spacing w:line="360" w:lineRule="auto"/>
        <w:ind w:left="0" w:right="49"/>
        <w:jc w:val="both"/>
        <w:rPr>
          <w:rFonts w:ascii="Palatino Linotype" w:hAnsi="Palatino Linotype"/>
          <w:lang w:val="es-ES"/>
        </w:rPr>
      </w:pPr>
    </w:p>
    <w:p w14:paraId="3EC36190" w14:textId="77777777" w:rsidR="00F660BE" w:rsidRPr="00C44906" w:rsidRDefault="00F660BE" w:rsidP="00F660BE">
      <w:pPr>
        <w:pStyle w:val="Prrafodelista"/>
        <w:numPr>
          <w:ilvl w:val="0"/>
          <w:numId w:val="1"/>
        </w:numPr>
        <w:tabs>
          <w:tab w:val="left" w:pos="851"/>
        </w:tabs>
        <w:spacing w:line="360" w:lineRule="auto"/>
        <w:ind w:left="0" w:right="49" w:firstLine="0"/>
        <w:jc w:val="both"/>
        <w:rPr>
          <w:rFonts w:ascii="Palatino Linotype" w:hAnsi="Palatino Linotype"/>
          <w:lang w:val="es-ES"/>
        </w:rPr>
      </w:pPr>
      <w:r w:rsidRPr="00C44906">
        <w:rPr>
          <w:rFonts w:ascii="Palatino Linotype" w:hAnsi="Palatino Linotype"/>
          <w:lang w:val="es-ES"/>
        </w:rPr>
        <w:t>Es así que, todos los actos de autoridad que realicen los Sujetos Obligados deben estar documentados y, bajo el más alto estándar de transparencia deberán poner toda la información que se encuentre en su posesión, a disposición de los particulares que la soliciten.</w:t>
      </w:r>
    </w:p>
    <w:p w14:paraId="6882A7DA" w14:textId="77777777" w:rsidR="00F660BE" w:rsidRPr="00C44906" w:rsidRDefault="00F660BE" w:rsidP="00F660BE">
      <w:pPr>
        <w:pStyle w:val="Prrafodelista"/>
        <w:spacing w:line="360" w:lineRule="auto"/>
        <w:ind w:left="0"/>
        <w:jc w:val="both"/>
        <w:rPr>
          <w:rFonts w:ascii="Palatino Linotype" w:eastAsia="Calibri" w:hAnsi="Palatino Linotype" w:cs="Arial"/>
        </w:rPr>
      </w:pPr>
    </w:p>
    <w:p w14:paraId="776E4E87" w14:textId="77777777" w:rsidR="00F660BE" w:rsidRPr="00C44906" w:rsidRDefault="00F660BE" w:rsidP="00F660BE">
      <w:pPr>
        <w:pStyle w:val="Prrafodelista"/>
        <w:numPr>
          <w:ilvl w:val="0"/>
          <w:numId w:val="1"/>
        </w:numPr>
        <w:spacing w:line="360" w:lineRule="auto"/>
        <w:ind w:left="0" w:firstLine="0"/>
        <w:jc w:val="both"/>
        <w:rPr>
          <w:rFonts w:ascii="Palatino Linotype" w:eastAsia="Calibri" w:hAnsi="Palatino Linotype" w:cs="Arial"/>
        </w:rPr>
      </w:pPr>
      <w:r w:rsidRPr="00C44906">
        <w:rPr>
          <w:rFonts w:ascii="Palatino Linotype" w:hAnsi="Palatino Linotype"/>
          <w:color w:val="000000" w:themeColor="text1"/>
        </w:rPr>
        <w:t xml:space="preserve">Resulta necesario referir que, el </w:t>
      </w:r>
      <w:r w:rsidRPr="00C44906">
        <w:rPr>
          <w:rFonts w:ascii="Palatino Linotype" w:eastAsia="Calibri" w:hAnsi="Palatino Linotype" w:cs="Arial"/>
        </w:rPr>
        <w:t xml:space="preserve">artículo 6° apartado A fracción I, de la Constitución Política de los Estados Unidos Mexicanos, artículo 5 fracción I de la Constitución Política del Estado Libre y Soberano de México y el artículo 18 de la Ley de Transparencia y Acceso a la Información Pública del Estado de México y Municipios, guardan una estrecha relación, puesto que los ordenamientos citados concurren refiriendo que </w:t>
      </w:r>
      <w:r w:rsidRPr="00C44906">
        <w:rPr>
          <w:rFonts w:ascii="Palatino Linotype" w:eastAsia="Calibri" w:hAnsi="Palatino Linotype" w:cs="Arial"/>
          <w:b/>
        </w:rPr>
        <w:t>los Sujetos Obligados deberán documentar todo acto que se derive del ejercicio de sus facultades, competencias o funciones,</w:t>
      </w:r>
      <w:r w:rsidRPr="00C44906">
        <w:rPr>
          <w:rFonts w:ascii="Palatino Linotype" w:eastAsia="Calibri" w:hAnsi="Palatino Linotype" w:cs="Arial"/>
        </w:rPr>
        <w:t xml:space="preserve"> considerando desde su origen la eventual publicidad y reutilización de la información que generen, posean o administren.</w:t>
      </w:r>
    </w:p>
    <w:p w14:paraId="5DC7864E" w14:textId="77777777" w:rsidR="00F660BE" w:rsidRPr="00C44906" w:rsidRDefault="00F660BE" w:rsidP="00F660BE">
      <w:pPr>
        <w:pStyle w:val="Prrafodelista"/>
        <w:rPr>
          <w:rFonts w:ascii="Palatino Linotype" w:eastAsia="Calibri" w:hAnsi="Palatino Linotype" w:cs="Arial"/>
        </w:rPr>
      </w:pPr>
    </w:p>
    <w:p w14:paraId="4A784284" w14:textId="77777777" w:rsidR="00F660BE" w:rsidRPr="00C44906" w:rsidRDefault="00F660BE" w:rsidP="00F660BE">
      <w:pPr>
        <w:pStyle w:val="Prrafodelista"/>
        <w:numPr>
          <w:ilvl w:val="0"/>
          <w:numId w:val="1"/>
        </w:numPr>
        <w:spacing w:line="360" w:lineRule="auto"/>
        <w:ind w:left="0" w:firstLine="0"/>
        <w:jc w:val="both"/>
        <w:rPr>
          <w:rFonts w:ascii="Palatino Linotype" w:eastAsia="Calibri" w:hAnsi="Palatino Linotype" w:cs="Arial"/>
        </w:rPr>
      </w:pPr>
      <w:r w:rsidRPr="00C44906">
        <w:rPr>
          <w:rFonts w:ascii="Palatino Linotype" w:hAnsi="Palatino Linotype" w:cs="Arial"/>
          <w:color w:val="000000"/>
        </w:rPr>
        <w:t>Además, debemos tomar en cuenta los artículos 4 y 12, de la Ley de Transparencia y Acceso a la Información Pública del Estado de México y Municipios, los cuales establecen lo siguiente:</w:t>
      </w:r>
    </w:p>
    <w:p w14:paraId="029C962D" w14:textId="77777777" w:rsidR="00F660BE" w:rsidRPr="00C44906" w:rsidRDefault="00F660BE" w:rsidP="00F660BE">
      <w:pPr>
        <w:pStyle w:val="Prrafodelista"/>
        <w:spacing w:line="360" w:lineRule="auto"/>
        <w:rPr>
          <w:rFonts w:ascii="Palatino Linotype" w:hAnsi="Palatino Linotype" w:cs="Arial"/>
          <w:color w:val="000000"/>
        </w:rPr>
      </w:pPr>
    </w:p>
    <w:p w14:paraId="4C39F61E"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r w:rsidRPr="00C44906">
        <w:rPr>
          <w:rFonts w:ascii="Palatino Linotype" w:hAnsi="Palatino Linotype" w:cs="Bookman Old Style,Bold"/>
          <w:b/>
          <w:bCs/>
          <w:i/>
          <w:sz w:val="22"/>
        </w:rPr>
        <w:t xml:space="preserve">Artículo 4. </w:t>
      </w:r>
      <w:r w:rsidRPr="00C44906">
        <w:rPr>
          <w:rFonts w:ascii="Palatino Linotype" w:hAnsi="Palatino Linotype" w:cs="Bookman Old Style"/>
          <w:i/>
          <w:sz w:val="22"/>
        </w:rPr>
        <w:t>El derecho humano de acceso a la información pública es la prerrogativa de las personas para buscar, difundir, investigar, recabar, recibir y solicitar información pública, sin necesidad de acreditar personalidad ni interés jurídico.</w:t>
      </w:r>
    </w:p>
    <w:p w14:paraId="66A3B876"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p>
    <w:p w14:paraId="31E8765D"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r w:rsidRPr="00C44906">
        <w:rPr>
          <w:rFonts w:ascii="Palatino Linotype" w:hAnsi="Palatino Linotype" w:cs="Bookman Old Style"/>
          <w:i/>
          <w:sz w:val="22"/>
        </w:rPr>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14:paraId="3E118C0D"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p>
    <w:p w14:paraId="4236A664"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r w:rsidRPr="00C44906">
        <w:rPr>
          <w:rFonts w:ascii="Palatino Linotype" w:hAnsi="Palatino Linotype" w:cs="Bookman Old Style"/>
          <w:i/>
          <w:sz w:val="22"/>
        </w:rPr>
        <w:t>Los sujetos obligados deben poner en práctica, políticas y programas de acceso a la información que se apeguen a criterios de publicidad, veracidad, oportunidad, precisión y suficiencia en beneficio de los solicitantes.</w:t>
      </w:r>
    </w:p>
    <w:p w14:paraId="459A11BC" w14:textId="77777777" w:rsidR="00F660BE" w:rsidRPr="00C44906" w:rsidRDefault="00F660BE" w:rsidP="00F660BE">
      <w:pPr>
        <w:autoSpaceDE w:val="0"/>
        <w:autoSpaceDN w:val="0"/>
        <w:adjustRightInd w:val="0"/>
        <w:ind w:left="567" w:right="567"/>
        <w:jc w:val="both"/>
        <w:rPr>
          <w:rFonts w:ascii="Palatino Linotype" w:hAnsi="Palatino Linotype" w:cs="Arial"/>
          <w:i/>
          <w:color w:val="000000"/>
          <w:sz w:val="28"/>
        </w:rPr>
      </w:pPr>
    </w:p>
    <w:p w14:paraId="42A7371B"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r w:rsidRPr="00C44906">
        <w:rPr>
          <w:rFonts w:ascii="Palatino Linotype" w:hAnsi="Palatino Linotype" w:cs="Bookman Old Style,Bold"/>
          <w:b/>
          <w:bCs/>
          <w:i/>
          <w:sz w:val="22"/>
        </w:rPr>
        <w:t xml:space="preserve">Artículo 12. </w:t>
      </w:r>
      <w:r w:rsidRPr="00C44906">
        <w:rPr>
          <w:rFonts w:ascii="Palatino Linotype" w:hAnsi="Palatino Linotype" w:cs="Bookman Old Style"/>
          <w:i/>
          <w:sz w:val="22"/>
        </w:rPr>
        <w:t xml:space="preserve">Quienes generen, recopilen, administren, manejen, procesen, archiven o conserven información pública serán responsables de la misma en los términos de las disposiciones jurídicas aplicables. </w:t>
      </w:r>
    </w:p>
    <w:p w14:paraId="23F9F089" w14:textId="77777777" w:rsidR="00F660BE" w:rsidRPr="00C44906" w:rsidRDefault="00F660BE" w:rsidP="00F660BE">
      <w:pPr>
        <w:autoSpaceDE w:val="0"/>
        <w:autoSpaceDN w:val="0"/>
        <w:adjustRightInd w:val="0"/>
        <w:ind w:left="567" w:right="567"/>
        <w:jc w:val="both"/>
        <w:rPr>
          <w:rFonts w:ascii="Palatino Linotype" w:hAnsi="Palatino Linotype" w:cs="Bookman Old Style"/>
          <w:i/>
          <w:sz w:val="22"/>
        </w:rPr>
      </w:pPr>
    </w:p>
    <w:p w14:paraId="468D768F" w14:textId="77777777" w:rsidR="00F660BE" w:rsidRPr="00C44906" w:rsidRDefault="00F660BE" w:rsidP="00F660BE">
      <w:pPr>
        <w:autoSpaceDE w:val="0"/>
        <w:autoSpaceDN w:val="0"/>
        <w:adjustRightInd w:val="0"/>
        <w:ind w:left="567" w:right="567"/>
        <w:jc w:val="both"/>
        <w:rPr>
          <w:rFonts w:ascii="Palatino Linotype" w:hAnsi="Palatino Linotype" w:cs="Bookman Old Style"/>
          <w:b/>
          <w:i/>
          <w:sz w:val="22"/>
        </w:rPr>
      </w:pPr>
      <w:r w:rsidRPr="00C44906">
        <w:rPr>
          <w:rFonts w:ascii="Palatino Linotype" w:hAnsi="Palatino Linotype" w:cs="Bookman Old Style"/>
          <w:i/>
          <w:sz w:val="22"/>
        </w:rPr>
        <w:t xml:space="preserve">Los sujetos obligados sólo proporcionarán la información pública que se les requiera y que obre en sus archivos y en el estado en que ésta se encuentre. </w:t>
      </w:r>
      <w:r w:rsidRPr="00C44906">
        <w:rPr>
          <w:rFonts w:ascii="Palatino Linotype" w:hAnsi="Palatino Linotype" w:cs="Bookman Old Style"/>
          <w:b/>
          <w:i/>
          <w:sz w:val="22"/>
        </w:rPr>
        <w:t>La obligación de proporcionar información no comprende el procesamiento de la misma, ni el presentarla conforme al interés del solicitante; no estarán obligados a generarla, resumirla, efectuar cálculos o practicar investigaciones.</w:t>
      </w:r>
    </w:p>
    <w:p w14:paraId="3C0A2E08" w14:textId="77777777" w:rsidR="00F660BE" w:rsidRPr="00C44906" w:rsidRDefault="00F660BE" w:rsidP="00F660BE">
      <w:pPr>
        <w:autoSpaceDE w:val="0"/>
        <w:autoSpaceDN w:val="0"/>
        <w:adjustRightInd w:val="0"/>
        <w:spacing w:line="360" w:lineRule="auto"/>
        <w:ind w:left="567" w:right="567"/>
        <w:jc w:val="both"/>
        <w:rPr>
          <w:rFonts w:ascii="Palatino Linotype" w:hAnsi="Palatino Linotype" w:cs="Bookman Old Style"/>
          <w:i/>
          <w:sz w:val="22"/>
        </w:rPr>
      </w:pPr>
    </w:p>
    <w:p w14:paraId="6D94B9D4" w14:textId="77777777" w:rsidR="00F660BE" w:rsidRPr="00C44906" w:rsidRDefault="00F660BE" w:rsidP="00F660BE">
      <w:pPr>
        <w:pStyle w:val="Prrafodelista"/>
        <w:numPr>
          <w:ilvl w:val="0"/>
          <w:numId w:val="1"/>
        </w:numPr>
        <w:tabs>
          <w:tab w:val="left" w:pos="851"/>
        </w:tabs>
        <w:spacing w:line="360" w:lineRule="auto"/>
        <w:ind w:left="0" w:right="49" w:firstLine="0"/>
        <w:jc w:val="both"/>
        <w:rPr>
          <w:rFonts w:ascii="Palatino Linotype" w:hAnsi="Palatino Linotype"/>
          <w:lang w:val="es-ES"/>
        </w:rPr>
      </w:pPr>
      <w:r w:rsidRPr="00C44906">
        <w:rPr>
          <w:rFonts w:ascii="Palatino Linotype" w:hAnsi="Palatino Linotype"/>
          <w:lang w:val="es-ES"/>
        </w:rPr>
        <w:t>Es así que, por un lado se tiene la obligación de documentar todos los actos que se lleven a cabo en el ejercicio de sus funciones, atribuciones y competencias, mientras que por otro, se ven impuestos por la obligación de hacer pública toda aquella información que se encuentre en su posesión en estricto apego a los principios de eficacia</w:t>
      </w:r>
      <w:r w:rsidRPr="00C44906">
        <w:rPr>
          <w:rStyle w:val="Refdenotaalpie"/>
          <w:rFonts w:ascii="Palatino Linotype" w:hAnsi="Palatino Linotype"/>
          <w:lang w:val="es-ES"/>
        </w:rPr>
        <w:footnoteReference w:id="6"/>
      </w:r>
      <w:r w:rsidRPr="00C44906">
        <w:rPr>
          <w:rFonts w:ascii="Palatino Linotype" w:hAnsi="Palatino Linotype"/>
          <w:lang w:val="es-ES"/>
        </w:rPr>
        <w:t xml:space="preserve"> y máxima publicidad, sobre éste último se debe poner mayor énfasis, puesto que establece que toda la información en posesión de los Sujetos Obligados será pública, completa, oportuna y accesible, lo que permite que la ciudadanía tenga un amplio acceso sobre lo que es el actuar de las autoridades.</w:t>
      </w:r>
    </w:p>
    <w:p w14:paraId="7DA9DA72" w14:textId="77777777" w:rsidR="00F660BE" w:rsidRPr="00C44906" w:rsidRDefault="00F660BE" w:rsidP="00F660BE">
      <w:pPr>
        <w:pStyle w:val="Prrafodelista"/>
        <w:tabs>
          <w:tab w:val="left" w:pos="851"/>
        </w:tabs>
        <w:spacing w:line="360" w:lineRule="auto"/>
        <w:ind w:left="0" w:right="49"/>
        <w:jc w:val="both"/>
        <w:rPr>
          <w:rFonts w:ascii="Palatino Linotype" w:hAnsi="Palatino Linotype"/>
          <w:lang w:val="es-ES"/>
        </w:rPr>
      </w:pPr>
    </w:p>
    <w:p w14:paraId="782E3EEC" w14:textId="77777777" w:rsidR="00F660BE" w:rsidRPr="00C44906" w:rsidRDefault="00F660BE" w:rsidP="00F660BE">
      <w:pPr>
        <w:pStyle w:val="Prrafodelista"/>
        <w:numPr>
          <w:ilvl w:val="0"/>
          <w:numId w:val="1"/>
        </w:numPr>
        <w:tabs>
          <w:tab w:val="left" w:pos="851"/>
        </w:tabs>
        <w:spacing w:line="360" w:lineRule="auto"/>
        <w:ind w:left="0" w:right="49" w:firstLine="0"/>
        <w:jc w:val="both"/>
        <w:rPr>
          <w:rFonts w:ascii="Palatino Linotype" w:hAnsi="Palatino Linotype"/>
          <w:lang w:val="es-ES"/>
        </w:rPr>
      </w:pPr>
      <w:r w:rsidRPr="00C44906">
        <w:rPr>
          <w:rFonts w:ascii="Palatino Linotype" w:hAnsi="Palatino Linotype"/>
          <w:lang w:val="es-ES"/>
        </w:rPr>
        <w:t>Robustece lo anterior la Tesis aislada identificada con la clave I.4º.A.40 A del Cuarto Tribunal colegiado en Materia Administrativa del Primer Circuito, publicada en el Seminario Judicial de la Federación y su Gaceta en el libro XVIII, Marzo 2013, Página 1899.</w:t>
      </w:r>
    </w:p>
    <w:p w14:paraId="2130D926" w14:textId="77777777" w:rsidR="00F660BE" w:rsidRPr="00C44906" w:rsidRDefault="00F660BE" w:rsidP="00F660BE">
      <w:pPr>
        <w:pStyle w:val="Prrafodelista"/>
        <w:spacing w:line="360" w:lineRule="auto"/>
        <w:rPr>
          <w:rFonts w:ascii="Palatino Linotype" w:hAnsi="Palatino Linotype"/>
          <w:lang w:val="es-ES"/>
        </w:rPr>
      </w:pPr>
    </w:p>
    <w:p w14:paraId="6A07528E" w14:textId="77777777" w:rsidR="00F660BE" w:rsidRPr="00C44906" w:rsidRDefault="00F660BE" w:rsidP="00F660BE">
      <w:pPr>
        <w:pStyle w:val="Prrafodelista"/>
        <w:tabs>
          <w:tab w:val="left" w:pos="851"/>
        </w:tabs>
        <w:ind w:left="567" w:right="567"/>
        <w:jc w:val="both"/>
        <w:rPr>
          <w:rFonts w:ascii="Palatino Linotype" w:hAnsi="Palatino Linotype"/>
          <w:i/>
        </w:rPr>
      </w:pPr>
      <w:r w:rsidRPr="00C44906">
        <w:rPr>
          <w:rFonts w:ascii="Palatino Linotype" w:hAnsi="Palatino Linotype"/>
          <w:b/>
          <w:i/>
        </w:rPr>
        <w:lastRenderedPageBreak/>
        <w:t>ACCESO A LA INFORMACIÓN. IMPLICACIÓN DEL PRINCIPIO DE MÁXIMA PUBLICIDAD EN EL DERECHO FUNDAMENTAL RELATIVO.</w:t>
      </w:r>
      <w:r w:rsidRPr="00C44906">
        <w:rPr>
          <w:rFonts w:ascii="Palatino Linotype" w:hAnsi="Palatino Linotype"/>
          <w:i/>
        </w:rPr>
        <w:t xml:space="preserve"> Del artículo 6o. de la Constitución Política de los Estados Unidos Mexicanos se advierte que el Estado Mexicano está constreñido a publicitar sus actos, pues se reconoce el derecho fundamental de los ciudadanos a acceder a la información que obra en poder de la autoridad, que como lo ha expuesto el Pleno de la Suprema Corte de Justicia de la Nación en la tesis P./J. 54/2008, publicada en el Semanario Judicial de la Federación y su Gaceta, Novena Época, Tomo XXVII, junio de 2008, página 743, de rubro: "ACCESO A LA INFORMACIÓN. SU NATURALEZA COMO GARANTÍAS INDIVIDUAL Y SOCIAL.", contiene una doble dimensión: individual y social. En su primer aspecto, cumple con la función de maximizar el campo de la autonomía personal, posibilitando el ejercicio de la libertad de expresión en un contexto de mayor diversidad de datos, voces y opiniones, mientras que en el segundo, brinda un derecho colectivo o social que tiende a revelar el empleo instrumental de la información no sólo como factor de autorrealización personal, sino como un mecanismo de control institucional, pues se trata de un derecho fundado en una de las características principales del gobierno republicano, que es la publicidad de los actos de gobierno y la transparencia en el actuar de la administración, conducente y necesaria para la rendición de cuentas. Por ello, el principio de máxima publicidad incorporado en el texto constitucional, implica para cualquier autoridad, realizar un manejo de la información bajo la premisa inicial que toda ella es pública y sólo por excepción, en los casos expresamente previstos en la legislación secundaria y justificados bajo determinadas circunstancias, se podrá clasificar como confidencial o reservada, esto es, considerarla con una calidad diversa. </w:t>
      </w:r>
    </w:p>
    <w:p w14:paraId="35F703ED" w14:textId="77777777" w:rsidR="00F660BE" w:rsidRPr="00C44906" w:rsidRDefault="00F660BE" w:rsidP="00F660BE">
      <w:pPr>
        <w:pStyle w:val="Prrafodelista"/>
        <w:tabs>
          <w:tab w:val="left" w:pos="851"/>
        </w:tabs>
        <w:ind w:left="567" w:right="567"/>
        <w:jc w:val="both"/>
        <w:rPr>
          <w:rFonts w:ascii="Palatino Linotype" w:hAnsi="Palatino Linotype"/>
          <w:i/>
        </w:rPr>
      </w:pPr>
    </w:p>
    <w:p w14:paraId="605E7BFA" w14:textId="77777777" w:rsidR="00F660BE" w:rsidRPr="00C44906" w:rsidRDefault="00F660BE" w:rsidP="00F660BE">
      <w:pPr>
        <w:pStyle w:val="Prrafodelista"/>
        <w:tabs>
          <w:tab w:val="left" w:pos="851"/>
        </w:tabs>
        <w:ind w:left="567" w:right="567"/>
        <w:jc w:val="both"/>
        <w:rPr>
          <w:rFonts w:ascii="Palatino Linotype" w:hAnsi="Palatino Linotype"/>
          <w:i/>
        </w:rPr>
      </w:pPr>
      <w:r w:rsidRPr="00C44906">
        <w:rPr>
          <w:rFonts w:ascii="Palatino Linotype" w:hAnsi="Palatino Linotype"/>
          <w:i/>
        </w:rPr>
        <w:t xml:space="preserve">CUARTO TRIBUNAL COLEGIADO EN MATERIA ADMINISTRATIVA DEL PRIMER CIRCUITO. </w:t>
      </w:r>
    </w:p>
    <w:p w14:paraId="23C720B4" w14:textId="77777777" w:rsidR="00F660BE" w:rsidRPr="00C44906" w:rsidRDefault="00F660BE" w:rsidP="00F660BE">
      <w:pPr>
        <w:pStyle w:val="Prrafodelista"/>
        <w:tabs>
          <w:tab w:val="left" w:pos="851"/>
        </w:tabs>
        <w:ind w:left="567" w:right="567"/>
        <w:jc w:val="both"/>
        <w:rPr>
          <w:rFonts w:ascii="Palatino Linotype" w:hAnsi="Palatino Linotype"/>
          <w:i/>
        </w:rPr>
      </w:pPr>
    </w:p>
    <w:p w14:paraId="293E6F09" w14:textId="77777777" w:rsidR="00F660BE" w:rsidRPr="00C44906" w:rsidRDefault="00F660BE" w:rsidP="00F660BE">
      <w:pPr>
        <w:pStyle w:val="Prrafodelista"/>
        <w:tabs>
          <w:tab w:val="left" w:pos="851"/>
        </w:tabs>
        <w:ind w:left="567" w:right="567"/>
        <w:jc w:val="both"/>
        <w:rPr>
          <w:rFonts w:ascii="Palatino Linotype" w:hAnsi="Palatino Linotype"/>
          <w:i/>
          <w:lang w:val="es-ES"/>
        </w:rPr>
      </w:pPr>
      <w:r w:rsidRPr="00C44906">
        <w:rPr>
          <w:rFonts w:ascii="Palatino Linotype" w:hAnsi="Palatino Linotype"/>
          <w:i/>
        </w:rPr>
        <w:t>Amparo en revisión 257/2012. Ruth Corona Muñoz. 6 de diciembre de 2012. Unanimidad de votos. Ponente: Jean Claude Tron Petit. Secretaria: Mayra Susana Martínez López.</w:t>
      </w:r>
    </w:p>
    <w:p w14:paraId="5B367759" w14:textId="77777777" w:rsidR="00F660BE" w:rsidRPr="00C44906" w:rsidRDefault="00F660BE" w:rsidP="00F660BE">
      <w:pPr>
        <w:pStyle w:val="Prrafodelista"/>
        <w:spacing w:line="360" w:lineRule="auto"/>
        <w:rPr>
          <w:rFonts w:ascii="Palatino Linotype" w:hAnsi="Palatino Linotype"/>
          <w:lang w:val="es-ES"/>
        </w:rPr>
      </w:pPr>
    </w:p>
    <w:p w14:paraId="538D6B52" w14:textId="77777777" w:rsidR="00F660BE" w:rsidRPr="00C44906" w:rsidRDefault="00F660BE" w:rsidP="00F660BE">
      <w:pPr>
        <w:pStyle w:val="Prrafodelista"/>
        <w:numPr>
          <w:ilvl w:val="0"/>
          <w:numId w:val="1"/>
        </w:numPr>
        <w:tabs>
          <w:tab w:val="left" w:pos="851"/>
        </w:tabs>
        <w:spacing w:line="360" w:lineRule="auto"/>
        <w:ind w:left="0" w:right="49" w:firstLine="0"/>
        <w:jc w:val="both"/>
        <w:rPr>
          <w:rFonts w:ascii="Palatino Linotype" w:hAnsi="Palatino Linotype"/>
          <w:lang w:val="es-ES"/>
        </w:rPr>
      </w:pPr>
      <w:r w:rsidRPr="00C44906">
        <w:rPr>
          <w:rFonts w:ascii="Palatino Linotype" w:hAnsi="Palatino Linotype"/>
          <w:lang w:val="es-ES"/>
        </w:rPr>
        <w:lastRenderedPageBreak/>
        <w:t xml:space="preserve">Como se ha señalado, los Sujetos Obligados deberán proporcionar toda la información que se encuentre en su posesión bajo los estándares más altos de transparencia y máxima publicidad. </w:t>
      </w:r>
    </w:p>
    <w:p w14:paraId="735B0865" w14:textId="77777777" w:rsidR="00F660BE" w:rsidRPr="00C44906" w:rsidRDefault="00F660BE" w:rsidP="00F660BE">
      <w:pPr>
        <w:tabs>
          <w:tab w:val="left" w:pos="851"/>
        </w:tabs>
        <w:spacing w:line="360" w:lineRule="auto"/>
        <w:ind w:right="49"/>
        <w:jc w:val="both"/>
        <w:rPr>
          <w:rFonts w:ascii="Palatino Linotype" w:hAnsi="Palatino Linotype"/>
          <w:sz w:val="22"/>
          <w:lang w:val="es-ES"/>
        </w:rPr>
      </w:pPr>
    </w:p>
    <w:p w14:paraId="065E0235" w14:textId="77777777" w:rsidR="00F660BE" w:rsidRPr="00C44906" w:rsidRDefault="00F660BE" w:rsidP="00F660BE">
      <w:pPr>
        <w:pStyle w:val="Prrafodelista"/>
        <w:numPr>
          <w:ilvl w:val="0"/>
          <w:numId w:val="2"/>
        </w:numPr>
        <w:tabs>
          <w:tab w:val="left" w:pos="0"/>
        </w:tabs>
        <w:spacing w:line="360" w:lineRule="auto"/>
        <w:ind w:left="0" w:right="49" w:firstLine="0"/>
        <w:jc w:val="both"/>
        <w:rPr>
          <w:rFonts w:ascii="Palatino Linotype" w:hAnsi="Palatino Linotype" w:cs="Arial"/>
          <w:lang w:eastAsia="es-MX"/>
        </w:rPr>
      </w:pPr>
      <w:r w:rsidRPr="00C44906">
        <w:rPr>
          <w:rFonts w:ascii="Palatino Linotype" w:hAnsi="Palatino Linotype" w:cs="Arial"/>
        </w:rPr>
        <w:t>Es pertinente enfatizar lo que respecto al derecho de acceso a la información pública, refiere el artículo 6° de la Constitución Política de los Estados Unidos Mexicanos, que en su parte conducente señala:</w:t>
      </w:r>
    </w:p>
    <w:p w14:paraId="5F8753F0" w14:textId="77777777" w:rsidR="00F660BE" w:rsidRPr="00C44906" w:rsidRDefault="00F660BE" w:rsidP="00F660BE">
      <w:pPr>
        <w:spacing w:line="360" w:lineRule="auto"/>
        <w:jc w:val="both"/>
        <w:rPr>
          <w:rFonts w:ascii="Palatino Linotype" w:hAnsi="Palatino Linotype" w:cs="Arial"/>
        </w:rPr>
      </w:pPr>
    </w:p>
    <w:p w14:paraId="65AC103A"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b/>
          <w:i/>
          <w:sz w:val="22"/>
        </w:rPr>
        <w:t>“Artículo 6o.</w:t>
      </w:r>
      <w:r w:rsidRPr="00C44906">
        <w:rPr>
          <w:rFonts w:ascii="Palatino Linotype" w:hAnsi="Palatino Linotype" w:cs="Arial"/>
          <w:i/>
          <w:sz w:val="22"/>
        </w:rPr>
        <w:t xml:space="preserve"> La manifestación de las ideas no será objeto de ninguna inquisición judicial o administrativa, sino en el caso de que ataque a la moral, la vida privada o los derechos de terceros, provoque algún delito, o perturbe el orden público; el derecho de réplica será ejercido en los términos dispuestos por la ley. </w:t>
      </w:r>
      <w:r w:rsidRPr="00C44906">
        <w:rPr>
          <w:rFonts w:ascii="Palatino Linotype" w:hAnsi="Palatino Linotype" w:cs="Arial"/>
          <w:b/>
          <w:i/>
          <w:sz w:val="22"/>
        </w:rPr>
        <w:t>El derecho a la información será garantizado por el Estado.</w:t>
      </w:r>
      <w:r w:rsidRPr="00C44906">
        <w:rPr>
          <w:rFonts w:ascii="Palatino Linotype" w:hAnsi="Palatino Linotype" w:cs="Arial"/>
          <w:i/>
          <w:sz w:val="22"/>
        </w:rPr>
        <w:t xml:space="preserve"> </w:t>
      </w:r>
    </w:p>
    <w:p w14:paraId="14F76C72" w14:textId="77777777" w:rsidR="00F660BE" w:rsidRPr="00C44906" w:rsidRDefault="00F660BE" w:rsidP="00F660BE">
      <w:pPr>
        <w:ind w:left="567" w:right="567"/>
        <w:jc w:val="both"/>
        <w:rPr>
          <w:rFonts w:ascii="Palatino Linotype" w:hAnsi="Palatino Linotype" w:cs="Arial"/>
          <w:i/>
          <w:sz w:val="22"/>
        </w:rPr>
      </w:pPr>
    </w:p>
    <w:p w14:paraId="7308100D"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Toda persona tiene derecho al libre acceso a información plural y oportuna, así como a buscar, recibir y difundir información e ideas de toda índole por cualquier medio de expresión.</w:t>
      </w:r>
    </w:p>
    <w:p w14:paraId="175CBD3C" w14:textId="77777777" w:rsidR="00F660BE" w:rsidRPr="00C44906" w:rsidRDefault="00F660BE" w:rsidP="00F660BE">
      <w:pPr>
        <w:ind w:left="567" w:right="567"/>
        <w:jc w:val="both"/>
        <w:rPr>
          <w:rFonts w:ascii="Palatino Linotype" w:hAnsi="Palatino Linotype" w:cs="Arial"/>
          <w:i/>
          <w:sz w:val="22"/>
        </w:rPr>
      </w:pPr>
    </w:p>
    <w:p w14:paraId="5BD459AC"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Para efectos de lo dispuesto en el presente artículo se observará lo siguiente:</w:t>
      </w:r>
    </w:p>
    <w:p w14:paraId="7C810222" w14:textId="77777777" w:rsidR="00F660BE" w:rsidRPr="00C44906" w:rsidRDefault="00F660BE" w:rsidP="00F660BE">
      <w:pPr>
        <w:ind w:left="567" w:right="567"/>
        <w:jc w:val="both"/>
        <w:rPr>
          <w:rFonts w:ascii="Palatino Linotype" w:hAnsi="Palatino Linotype" w:cs="Arial"/>
          <w:i/>
          <w:sz w:val="22"/>
        </w:rPr>
      </w:pPr>
    </w:p>
    <w:p w14:paraId="7C3BCCB5"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A. Para el ejercicio del derecho de acceso a la información, la Federación, los Estados y el Distrito Federal, en el ámbito de sus respectivas competencias, se regirán por los siguientes principios y bases:</w:t>
      </w:r>
    </w:p>
    <w:p w14:paraId="1D292D6C" w14:textId="77777777" w:rsidR="00F660BE" w:rsidRPr="00C44906" w:rsidRDefault="00F660BE" w:rsidP="00F660BE">
      <w:pPr>
        <w:ind w:left="567" w:right="567"/>
        <w:jc w:val="both"/>
        <w:rPr>
          <w:rFonts w:ascii="Palatino Linotype" w:hAnsi="Palatino Linotype" w:cs="Arial"/>
          <w:b/>
          <w:i/>
          <w:sz w:val="22"/>
        </w:rPr>
      </w:pPr>
    </w:p>
    <w:p w14:paraId="4FC050D7"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b/>
          <w:i/>
          <w:sz w:val="22"/>
        </w:rPr>
        <w:t>I. Toda la información en posesión de</w:t>
      </w:r>
      <w:r w:rsidRPr="00C44906">
        <w:rPr>
          <w:rFonts w:ascii="Palatino Linotype" w:hAnsi="Palatino Linotype" w:cs="Arial"/>
          <w:i/>
          <w:sz w:val="22"/>
        </w:rPr>
        <w:t xml:space="preserve"> </w:t>
      </w:r>
      <w:r w:rsidRPr="00C44906">
        <w:rPr>
          <w:rFonts w:ascii="Palatino Linotype" w:hAnsi="Palatino Linotype" w:cs="Arial"/>
          <w:b/>
          <w:i/>
          <w:sz w:val="22"/>
        </w:rPr>
        <w:t>cualquier autoridad</w:t>
      </w:r>
      <w:r w:rsidRPr="00C44906">
        <w:rPr>
          <w:rFonts w:ascii="Palatino Linotype" w:hAnsi="Palatino Linotype" w:cs="Arial"/>
          <w:i/>
          <w:sz w:val="22"/>
        </w:rPr>
        <w:t xml:space="preserve">,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 </w:t>
      </w:r>
      <w:r w:rsidRPr="00C44906">
        <w:rPr>
          <w:rFonts w:ascii="Palatino Linotype" w:hAnsi="Palatino Linotype" w:cs="Arial"/>
          <w:b/>
          <w:i/>
          <w:sz w:val="22"/>
        </w:rPr>
        <w:t>es pública</w:t>
      </w:r>
      <w:r w:rsidRPr="00C44906">
        <w:rPr>
          <w:rFonts w:ascii="Palatino Linotype" w:hAnsi="Palatino Linotype" w:cs="Arial"/>
          <w:i/>
          <w:sz w:val="22"/>
        </w:rPr>
        <w:t xml:space="preserve"> y sólo podrá ser reservada temporalmente por razones de interés público y seguridad nacional, en los términos que fijen las leyes. En la interpretación de este derecho deberá prevalecer el principio de máxima publicidad. </w:t>
      </w:r>
      <w:r w:rsidRPr="00C44906">
        <w:rPr>
          <w:rFonts w:ascii="Palatino Linotype" w:hAnsi="Palatino Linotype" w:cs="Arial"/>
          <w:b/>
          <w:i/>
          <w:sz w:val="22"/>
        </w:rPr>
        <w:t>Los sujetos obligados deberán documentar todo acto que derive del ejercicio de sus facultades, competencias o funciones</w:t>
      </w:r>
      <w:r w:rsidRPr="00C44906">
        <w:rPr>
          <w:rFonts w:ascii="Palatino Linotype" w:hAnsi="Palatino Linotype" w:cs="Arial"/>
          <w:i/>
          <w:sz w:val="22"/>
        </w:rPr>
        <w:t>, la ley determinará los supuestos específicos bajo los cuales procederá la declaración de inexistencia de la información.</w:t>
      </w:r>
    </w:p>
    <w:p w14:paraId="1FEA2252" w14:textId="77777777" w:rsidR="00F660BE" w:rsidRPr="00C44906" w:rsidRDefault="00F660BE" w:rsidP="00F660BE">
      <w:pPr>
        <w:ind w:left="567" w:right="567"/>
        <w:jc w:val="both"/>
        <w:rPr>
          <w:rFonts w:ascii="Palatino Linotype" w:hAnsi="Palatino Linotype" w:cs="Arial"/>
          <w:i/>
          <w:sz w:val="22"/>
        </w:rPr>
      </w:pPr>
    </w:p>
    <w:p w14:paraId="743371F0"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lastRenderedPageBreak/>
        <w:t>II. La información que se refiere a la vida privada y los datos personales será protegida en los términos y con las excepciones que fijen las leyes.</w:t>
      </w:r>
    </w:p>
    <w:p w14:paraId="74A6EF55" w14:textId="77777777" w:rsidR="00F660BE" w:rsidRPr="00C44906" w:rsidRDefault="00F660BE" w:rsidP="00F660BE">
      <w:pPr>
        <w:ind w:left="567" w:right="567"/>
        <w:jc w:val="both"/>
        <w:rPr>
          <w:rFonts w:ascii="Palatino Linotype" w:hAnsi="Palatino Linotype" w:cs="Arial"/>
          <w:i/>
          <w:sz w:val="22"/>
        </w:rPr>
      </w:pPr>
    </w:p>
    <w:p w14:paraId="4338867E"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III. Toda persona, sin necesidad de acreditar interés alguno o justificar su utilización, tendrá acceso gratuito a la información pública, a sus datos personales o a la rectificación de éstos.</w:t>
      </w:r>
    </w:p>
    <w:p w14:paraId="6A8C57ED" w14:textId="77777777" w:rsidR="00F660BE" w:rsidRPr="00C44906" w:rsidRDefault="00F660BE" w:rsidP="00F660BE">
      <w:pPr>
        <w:ind w:left="567" w:right="567"/>
        <w:jc w:val="both"/>
        <w:rPr>
          <w:rFonts w:ascii="Palatino Linotype" w:hAnsi="Palatino Linotype" w:cs="Arial"/>
          <w:i/>
          <w:sz w:val="22"/>
        </w:rPr>
      </w:pPr>
    </w:p>
    <w:p w14:paraId="25161C3B"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IV.   Se establecerán mecanismos de acceso a la información y procedimientos de revisión expeditos que se sustanciarán ante los organismos autónomos especializados e imparciales que establece esta Constitución.</w:t>
      </w:r>
    </w:p>
    <w:p w14:paraId="5C45C3F2" w14:textId="77777777" w:rsidR="00F660BE" w:rsidRPr="00C44906" w:rsidRDefault="00F660BE" w:rsidP="00F660BE">
      <w:pPr>
        <w:ind w:left="567" w:right="567"/>
        <w:jc w:val="both"/>
        <w:rPr>
          <w:rFonts w:ascii="Palatino Linotype" w:hAnsi="Palatino Linotype" w:cs="Arial"/>
          <w:b/>
          <w:i/>
          <w:sz w:val="22"/>
        </w:rPr>
      </w:pPr>
    </w:p>
    <w:p w14:paraId="7B7B03CF"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b/>
          <w:i/>
          <w:sz w:val="22"/>
        </w:rPr>
        <w:t>V. Los sujetos obligados deberán preservar sus documentos en archivos administrativos actualizados y publicarán, a través de los medios electrónicos disponibles</w:t>
      </w:r>
      <w:r w:rsidRPr="00C44906">
        <w:rPr>
          <w:rFonts w:ascii="Palatino Linotype" w:hAnsi="Palatino Linotype" w:cs="Arial"/>
          <w:i/>
          <w:sz w:val="22"/>
        </w:rPr>
        <w:t>, la información completa y actualizada sobre el ejercicio de los recursos públicos y los indicadores que permitan rendir cuenta del cumplimiento de sus objetivos y de los resultados obtenidos.</w:t>
      </w:r>
    </w:p>
    <w:p w14:paraId="394E27CB" w14:textId="77777777" w:rsidR="00F660BE" w:rsidRPr="00C44906" w:rsidRDefault="00F660BE" w:rsidP="00F660BE">
      <w:pPr>
        <w:ind w:left="567" w:right="567"/>
        <w:jc w:val="both"/>
        <w:rPr>
          <w:rFonts w:ascii="Palatino Linotype" w:hAnsi="Palatino Linotype" w:cs="Arial"/>
          <w:i/>
          <w:sz w:val="22"/>
        </w:rPr>
      </w:pPr>
    </w:p>
    <w:p w14:paraId="06595983"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VI. Las leyes determinarán la manera en que los sujetos obligados deberán hacer pública la información relativa a los recursos públicos que entreguen a personas físicas o morales.</w:t>
      </w:r>
    </w:p>
    <w:p w14:paraId="2CCBA3FF" w14:textId="77777777" w:rsidR="00F660BE" w:rsidRPr="00C44906" w:rsidRDefault="00F660BE" w:rsidP="00F660BE">
      <w:pPr>
        <w:ind w:left="567" w:right="567"/>
        <w:jc w:val="both"/>
        <w:rPr>
          <w:rFonts w:ascii="Palatino Linotype" w:hAnsi="Palatino Linotype" w:cs="Arial"/>
          <w:i/>
          <w:sz w:val="22"/>
        </w:rPr>
      </w:pPr>
    </w:p>
    <w:p w14:paraId="1B5F4A53"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VII. La inobservancia a las disposiciones en materia de acceso a la información pública será sancionada en los términos que dispongan las leyes.</w:t>
      </w:r>
    </w:p>
    <w:p w14:paraId="31B32014" w14:textId="77777777" w:rsidR="00F660BE" w:rsidRPr="00C44906" w:rsidRDefault="00F660BE" w:rsidP="00F660BE">
      <w:pPr>
        <w:ind w:left="567" w:right="567"/>
        <w:jc w:val="both"/>
        <w:rPr>
          <w:rFonts w:ascii="Palatino Linotype" w:hAnsi="Palatino Linotype" w:cs="Arial"/>
          <w:i/>
          <w:sz w:val="22"/>
        </w:rPr>
      </w:pPr>
    </w:p>
    <w:p w14:paraId="3FE27582"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VIII. Federación contará con un organismo autónomo, especializado, imparcial, colegiado, con personalidad jurídica y patrimonio propio, con plena autonomía técnica, de gestión, capacidad para decidir sobre el ejercicio de su presupuesto y determinar su organización interna, responsable de garantizar el cumplimiento del derecho de acceso a la información pública y a la protección de datos personales en posesión de los sujetos obligados en los términos que establezca la ley.</w:t>
      </w:r>
    </w:p>
    <w:p w14:paraId="6DC2D8B0"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w:t>
      </w:r>
    </w:p>
    <w:p w14:paraId="66FFB752"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cs="Arial"/>
          <w:i/>
          <w:sz w:val="22"/>
        </w:rPr>
        <w:t>La ley establecerá aquella información que se considere reservada o confidencial.”</w:t>
      </w:r>
    </w:p>
    <w:p w14:paraId="7B28A777" w14:textId="77777777" w:rsidR="00F660BE" w:rsidRPr="00C44906" w:rsidRDefault="00F660BE" w:rsidP="00F660BE">
      <w:pPr>
        <w:ind w:left="567" w:right="567"/>
        <w:jc w:val="both"/>
        <w:rPr>
          <w:rFonts w:ascii="Palatino Linotype" w:hAnsi="Palatino Linotype"/>
          <w:i/>
          <w:sz w:val="22"/>
        </w:rPr>
      </w:pPr>
    </w:p>
    <w:p w14:paraId="61AD88E6"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(Énfasis añadido)</w:t>
      </w:r>
    </w:p>
    <w:p w14:paraId="5969C562" w14:textId="77777777" w:rsidR="00F660BE" w:rsidRPr="00C44906" w:rsidRDefault="00F660BE" w:rsidP="00F660BE">
      <w:pPr>
        <w:spacing w:line="360" w:lineRule="auto"/>
        <w:ind w:left="709" w:right="757"/>
        <w:jc w:val="both"/>
        <w:rPr>
          <w:rFonts w:ascii="Palatino Linotype" w:hAnsi="Palatino Linotype"/>
        </w:rPr>
      </w:pPr>
    </w:p>
    <w:p w14:paraId="49C614AC" w14:textId="77777777" w:rsidR="00F660BE" w:rsidRPr="00C44906" w:rsidRDefault="00F660BE" w:rsidP="00F660BE">
      <w:pPr>
        <w:pStyle w:val="Prrafodelista"/>
        <w:numPr>
          <w:ilvl w:val="0"/>
          <w:numId w:val="2"/>
        </w:numPr>
        <w:spacing w:line="360" w:lineRule="auto"/>
        <w:ind w:left="0" w:firstLine="0"/>
        <w:jc w:val="both"/>
        <w:rPr>
          <w:rFonts w:ascii="Palatino Linotype" w:hAnsi="Palatino Linotype" w:cs="Arial"/>
        </w:rPr>
      </w:pPr>
      <w:r w:rsidRPr="00C44906">
        <w:rPr>
          <w:rFonts w:ascii="Palatino Linotype" w:hAnsi="Palatino Linotype" w:cs="Arial"/>
        </w:rPr>
        <w:t>Por su parte, la Constitución Política del Estado Libre y Soberano de México, en su artículo 5°, dispone en su parte conducente, lo siguiente:</w:t>
      </w:r>
    </w:p>
    <w:p w14:paraId="4F13DCAE" w14:textId="77777777" w:rsidR="00F660BE" w:rsidRPr="00C44906" w:rsidRDefault="00F660BE" w:rsidP="00F660BE">
      <w:pPr>
        <w:spacing w:line="360" w:lineRule="auto"/>
        <w:ind w:left="709" w:right="757"/>
        <w:jc w:val="both"/>
        <w:rPr>
          <w:rFonts w:ascii="Palatino Linotype" w:hAnsi="Palatino Linotype" w:cs="Arial"/>
        </w:rPr>
      </w:pPr>
    </w:p>
    <w:p w14:paraId="4805E304" w14:textId="77777777" w:rsidR="00F660BE" w:rsidRPr="00C44906" w:rsidRDefault="00F660BE" w:rsidP="00F660BE">
      <w:pPr>
        <w:ind w:left="567" w:right="567"/>
        <w:jc w:val="both"/>
        <w:rPr>
          <w:rFonts w:ascii="Palatino Linotype" w:hAnsi="Palatino Linotype" w:cs="Arial"/>
          <w:b/>
          <w:i/>
          <w:sz w:val="22"/>
        </w:rPr>
      </w:pPr>
      <w:r w:rsidRPr="00C44906">
        <w:rPr>
          <w:rFonts w:ascii="Palatino Linotype" w:hAnsi="Palatino Linotype" w:cs="Arial"/>
          <w:b/>
          <w:i/>
          <w:sz w:val="22"/>
        </w:rPr>
        <w:lastRenderedPageBreak/>
        <w:t xml:space="preserve">“Artículo 5. … </w:t>
      </w:r>
    </w:p>
    <w:p w14:paraId="24E2E832"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b/>
          <w:i/>
          <w:sz w:val="22"/>
        </w:rPr>
        <w:t>El derecho a la información será garantizado por el Estado</w:t>
      </w:r>
      <w:r w:rsidRPr="00C44906">
        <w:rPr>
          <w:rFonts w:ascii="Palatino Linotype" w:hAnsi="Palatino Linotype"/>
          <w:i/>
          <w:sz w:val="22"/>
        </w:rPr>
        <w:t xml:space="preserve">. La ley establecerá las previsiones que permitan asegurar la protección, el respeto y la difusión de este derecho. </w:t>
      </w:r>
    </w:p>
    <w:p w14:paraId="2FF2948A"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 xml:space="preserve">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 </w:t>
      </w:r>
    </w:p>
    <w:p w14:paraId="08394BD3" w14:textId="77777777" w:rsidR="00F660BE" w:rsidRPr="00C44906" w:rsidRDefault="00F660BE" w:rsidP="00F660BE">
      <w:pPr>
        <w:ind w:left="567" w:right="567"/>
        <w:jc w:val="both"/>
        <w:rPr>
          <w:rFonts w:ascii="Palatino Linotype" w:hAnsi="Palatino Linotype"/>
          <w:i/>
          <w:sz w:val="22"/>
        </w:rPr>
      </w:pPr>
    </w:p>
    <w:p w14:paraId="191EA164"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Este derecho se regirá por los principios y bases siguientes:</w:t>
      </w:r>
    </w:p>
    <w:p w14:paraId="47223499" w14:textId="77777777" w:rsidR="00F660BE" w:rsidRPr="00C44906" w:rsidRDefault="00F660BE" w:rsidP="00F660BE">
      <w:pPr>
        <w:ind w:left="567" w:right="567"/>
        <w:jc w:val="both"/>
        <w:rPr>
          <w:rFonts w:ascii="Palatino Linotype" w:hAnsi="Palatino Linotype"/>
          <w:b/>
          <w:i/>
          <w:sz w:val="22"/>
        </w:rPr>
      </w:pPr>
    </w:p>
    <w:p w14:paraId="06489F10"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b/>
          <w:i/>
          <w:sz w:val="22"/>
        </w:rPr>
        <w:t xml:space="preserve">I. Toda la información en posesión </w:t>
      </w:r>
      <w:r w:rsidRPr="00C44906">
        <w:rPr>
          <w:rFonts w:ascii="Palatino Linotype" w:hAnsi="Palatino Linotype"/>
          <w:i/>
          <w:sz w:val="22"/>
        </w:rPr>
        <w:t xml:space="preserve">de cualquier autoridad, entidad, órgano y organismos de los Poderes Ejecutivo, Legislativo y Judicial, órganos autónomos, partidos políticos, fideicomisos y fondos públicos estatales y municipales, así como </w:t>
      </w:r>
      <w:r w:rsidRPr="00C44906">
        <w:rPr>
          <w:rFonts w:ascii="Palatino Linotype" w:hAnsi="Palatino Linotype"/>
          <w:b/>
          <w:i/>
          <w:sz w:val="22"/>
        </w:rPr>
        <w:t>del gobierno y de la administración pública municipal y sus organismos descentralizados</w:t>
      </w:r>
      <w:r w:rsidRPr="00C44906">
        <w:rPr>
          <w:rFonts w:ascii="Palatino Linotype" w:hAnsi="Palatino Linotype"/>
          <w:i/>
          <w:sz w:val="22"/>
        </w:rPr>
        <w:t xml:space="preserve">, asimismo de cualquier persona física, jurídica colectiva o sindicato que reciba y ejerza recursos públicos o realice actos de autoridad en el ámbito estatal y municipal, </w:t>
      </w:r>
      <w:r w:rsidRPr="00C44906">
        <w:rPr>
          <w:rFonts w:ascii="Palatino Linotype" w:hAnsi="Palatino Linotype"/>
          <w:b/>
          <w:i/>
          <w:sz w:val="22"/>
        </w:rPr>
        <w:t>es pública</w:t>
      </w:r>
      <w:r w:rsidRPr="00C44906">
        <w:rPr>
          <w:rFonts w:ascii="Palatino Linotype" w:hAnsi="Palatino Linotype"/>
          <w:i/>
          <w:sz w:val="22"/>
        </w:rPr>
        <w:t xml:space="preserve"> y sólo podrá ser reservada temporalmente por razones previstas en la Constitución Política de los Estados Unidos Mexicanos de interés público y seguridad,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14:paraId="2B0AD53F" w14:textId="77777777" w:rsidR="00F660BE" w:rsidRPr="00C44906" w:rsidRDefault="00F660BE" w:rsidP="00F660BE">
      <w:pPr>
        <w:ind w:left="567" w:right="567"/>
        <w:jc w:val="both"/>
        <w:rPr>
          <w:rFonts w:ascii="Palatino Linotype" w:hAnsi="Palatino Linotype"/>
          <w:i/>
          <w:sz w:val="22"/>
        </w:rPr>
      </w:pPr>
    </w:p>
    <w:p w14:paraId="59A3A0B6"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II. La información referente a la intimidad de la vida privada y la imagen de las personas será protegida a través de un marco jurídico rígido de tratamiento y manejo de datos personales, con las excepciones que establezca la ley reglamentaria.</w:t>
      </w:r>
    </w:p>
    <w:p w14:paraId="75594340" w14:textId="77777777" w:rsidR="00F660BE" w:rsidRPr="00C44906" w:rsidRDefault="00F660BE" w:rsidP="00F660BE">
      <w:pPr>
        <w:ind w:left="567" w:right="567"/>
        <w:jc w:val="both"/>
        <w:rPr>
          <w:rFonts w:ascii="Palatino Linotype" w:hAnsi="Palatino Linotype"/>
          <w:i/>
          <w:sz w:val="22"/>
        </w:rPr>
      </w:pPr>
    </w:p>
    <w:p w14:paraId="7C75E5FB"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III. Toda persona, sin necesidad de acreditar interés alguno o justificar su utilización, tendrá acceso gratuito a la información pública, a sus datos personales o a la rectificación de éstos.</w:t>
      </w:r>
    </w:p>
    <w:p w14:paraId="5204D893" w14:textId="77777777" w:rsidR="00F660BE" w:rsidRPr="00C44906" w:rsidRDefault="00F660BE" w:rsidP="00F660BE">
      <w:pPr>
        <w:ind w:left="567" w:right="567"/>
        <w:jc w:val="both"/>
        <w:rPr>
          <w:rFonts w:ascii="Palatino Linotype" w:hAnsi="Palatino Linotype"/>
          <w:i/>
          <w:sz w:val="22"/>
        </w:rPr>
      </w:pPr>
    </w:p>
    <w:p w14:paraId="1EF56C20"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IV. Se establecerán mecanismos de acceso a la información y procedimientos de revisión expeditos que se sustanciarán ante el organismo autónomo especializado e imparcial que establece esta Constitución.</w:t>
      </w:r>
    </w:p>
    <w:p w14:paraId="4841D09B" w14:textId="77777777" w:rsidR="00F660BE" w:rsidRPr="00C44906" w:rsidRDefault="00F660BE" w:rsidP="00F660BE">
      <w:pPr>
        <w:ind w:left="567" w:right="567"/>
        <w:jc w:val="both"/>
        <w:rPr>
          <w:rFonts w:ascii="Palatino Linotype" w:hAnsi="Palatino Linotype"/>
          <w:i/>
          <w:sz w:val="22"/>
        </w:rPr>
      </w:pPr>
    </w:p>
    <w:p w14:paraId="1FECA101"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i/>
          <w:sz w:val="22"/>
        </w:rPr>
        <w:t xml:space="preserve">V. Los procedimientos de acceso a la información pública, de acceso, corrección y supresión de datos personales, así como los recursos de revisión derivados de los mismos, podrán tramitarse por medios electrónicos, a través de un sistema automatizado que para tal efecto establezca la ley reglamentaria y el organismo autónomo garante en el </w:t>
      </w:r>
      <w:r w:rsidRPr="00C44906">
        <w:rPr>
          <w:rFonts w:ascii="Palatino Linotype" w:hAnsi="Palatino Linotype"/>
          <w:i/>
          <w:sz w:val="22"/>
        </w:rPr>
        <w:lastRenderedPageBreak/>
        <w:t>ámbito de su competencia. Las resoluciones que correspondan a estos procedimientos se sistematizarán para favorecer su consulta.</w:t>
      </w:r>
    </w:p>
    <w:p w14:paraId="53E95CE8" w14:textId="77777777" w:rsidR="00F660BE" w:rsidRPr="00C44906" w:rsidRDefault="00F660BE" w:rsidP="00F660BE">
      <w:pPr>
        <w:ind w:left="567" w:right="567"/>
        <w:jc w:val="both"/>
        <w:rPr>
          <w:rFonts w:ascii="Palatino Linotype" w:hAnsi="Palatino Linotype"/>
          <w:b/>
          <w:i/>
          <w:sz w:val="22"/>
        </w:rPr>
      </w:pPr>
    </w:p>
    <w:p w14:paraId="3A9E1D4D" w14:textId="77777777" w:rsidR="00F660BE" w:rsidRPr="00C44906" w:rsidRDefault="00F660BE" w:rsidP="00F660BE">
      <w:pPr>
        <w:ind w:left="567" w:right="567"/>
        <w:jc w:val="both"/>
        <w:rPr>
          <w:rFonts w:ascii="Palatino Linotype" w:hAnsi="Palatino Linotype"/>
          <w:i/>
          <w:sz w:val="22"/>
        </w:rPr>
      </w:pPr>
      <w:r w:rsidRPr="00C44906">
        <w:rPr>
          <w:rFonts w:ascii="Palatino Linotype" w:hAnsi="Palatino Linotype"/>
          <w:b/>
          <w:i/>
          <w:sz w:val="22"/>
        </w:rPr>
        <w:t>VI. Los sujetos obligados deberán preservar sus documentos en archivos administrativos actualizados y publicarán, a través de los medios electrónicos disponibles, la información completa y actualizada sobre el ejercicio de los recursos públicos</w:t>
      </w:r>
      <w:r w:rsidRPr="00C44906">
        <w:rPr>
          <w:rFonts w:ascii="Palatino Linotype" w:hAnsi="Palatino Linotype"/>
          <w:i/>
          <w:sz w:val="22"/>
        </w:rPr>
        <w:t xml:space="preserve"> y los indicadores que permitan rendir cuenta del cumplimiento de sus objetivos y los resultados obtenidos.</w:t>
      </w:r>
    </w:p>
    <w:p w14:paraId="5ED6F7D3" w14:textId="77777777" w:rsidR="00F660BE" w:rsidRPr="00C44906" w:rsidRDefault="00F660BE" w:rsidP="00F660BE">
      <w:pPr>
        <w:ind w:left="567" w:right="567"/>
        <w:jc w:val="both"/>
        <w:rPr>
          <w:rFonts w:ascii="Palatino Linotype" w:hAnsi="Palatino Linotype"/>
          <w:i/>
          <w:sz w:val="22"/>
        </w:rPr>
      </w:pPr>
    </w:p>
    <w:p w14:paraId="77EE4638" w14:textId="77777777" w:rsidR="00F660BE" w:rsidRPr="00C44906" w:rsidRDefault="00F660BE" w:rsidP="00F660BE">
      <w:pPr>
        <w:ind w:left="567" w:right="567"/>
        <w:jc w:val="both"/>
        <w:rPr>
          <w:rFonts w:ascii="Palatino Linotype" w:hAnsi="Palatino Linotype" w:cs="Arial"/>
          <w:i/>
          <w:sz w:val="22"/>
        </w:rPr>
      </w:pPr>
      <w:r w:rsidRPr="00C44906">
        <w:rPr>
          <w:rFonts w:ascii="Palatino Linotype" w:hAnsi="Palatino Linotype"/>
          <w:i/>
          <w:sz w:val="22"/>
        </w:rPr>
        <w:t>VII. La ley reglamentaria, determinará la manera en que los sujetos obligados deberán hacer pública la información relativa a los recursos públicos que entreguen a personas físicas o jurídicas colectivas.”</w:t>
      </w:r>
    </w:p>
    <w:p w14:paraId="0B08DA1E" w14:textId="77777777" w:rsidR="00F660BE" w:rsidRPr="00C44906" w:rsidRDefault="00F660BE" w:rsidP="00F660BE">
      <w:pPr>
        <w:ind w:left="567" w:right="567"/>
        <w:jc w:val="both"/>
        <w:rPr>
          <w:rFonts w:ascii="Palatino Linotype" w:hAnsi="Palatino Linotype"/>
          <w:sz w:val="22"/>
        </w:rPr>
      </w:pPr>
    </w:p>
    <w:p w14:paraId="6DA46978" w14:textId="77777777" w:rsidR="00F660BE" w:rsidRPr="00C44906" w:rsidRDefault="00F660BE" w:rsidP="00F660BE">
      <w:pPr>
        <w:ind w:left="567" w:right="567"/>
        <w:jc w:val="both"/>
        <w:rPr>
          <w:rFonts w:ascii="Palatino Linotype" w:hAnsi="Palatino Linotype"/>
          <w:sz w:val="22"/>
        </w:rPr>
      </w:pPr>
      <w:r w:rsidRPr="00C44906">
        <w:rPr>
          <w:rFonts w:ascii="Palatino Linotype" w:hAnsi="Palatino Linotype"/>
          <w:sz w:val="22"/>
        </w:rPr>
        <w:t>(Énfasis añadido)</w:t>
      </w:r>
    </w:p>
    <w:p w14:paraId="576EFFC0" w14:textId="77777777" w:rsidR="00F660BE" w:rsidRPr="00C44906" w:rsidRDefault="00F660BE" w:rsidP="00F660BE">
      <w:pPr>
        <w:spacing w:line="360" w:lineRule="auto"/>
        <w:ind w:left="567" w:right="567"/>
        <w:jc w:val="both"/>
        <w:rPr>
          <w:rFonts w:ascii="Palatino Linotype" w:hAnsi="Palatino Linotype"/>
          <w:sz w:val="22"/>
        </w:rPr>
      </w:pPr>
    </w:p>
    <w:p w14:paraId="58565CF6" w14:textId="0F5830BD" w:rsidR="00F660BE" w:rsidRPr="00C44906" w:rsidRDefault="00F660BE" w:rsidP="00F660BE">
      <w:pPr>
        <w:pStyle w:val="Prrafodelista"/>
        <w:numPr>
          <w:ilvl w:val="0"/>
          <w:numId w:val="2"/>
        </w:numPr>
        <w:spacing w:line="360" w:lineRule="auto"/>
        <w:ind w:left="0" w:firstLine="0"/>
        <w:jc w:val="both"/>
        <w:rPr>
          <w:rFonts w:ascii="Palatino Linotype" w:hAnsi="Palatino Linotype" w:cs="Arial"/>
        </w:rPr>
      </w:pPr>
      <w:r w:rsidRPr="00C44906">
        <w:rPr>
          <w:rFonts w:ascii="Palatino Linotype" w:hAnsi="Palatino Linotype" w:cs="Arial"/>
        </w:rPr>
        <w:t>Adicional, tenemos que la Ley de Transparencia y Acceso a la Información Pública del Estado de México y Municipios, prevé en su artículo 23 fracción I</w:t>
      </w:r>
      <w:r w:rsidR="004C652C" w:rsidRPr="00C44906">
        <w:rPr>
          <w:rFonts w:ascii="Palatino Linotype" w:hAnsi="Palatino Linotype" w:cs="Arial"/>
        </w:rPr>
        <w:t>V</w:t>
      </w:r>
      <w:r w:rsidRPr="00C44906">
        <w:rPr>
          <w:rFonts w:ascii="Palatino Linotype" w:hAnsi="Palatino Linotype" w:cs="Arial"/>
        </w:rPr>
        <w:t>, lo siguiente:</w:t>
      </w:r>
    </w:p>
    <w:p w14:paraId="04393F02" w14:textId="77777777" w:rsidR="00F660BE" w:rsidRPr="00C44906" w:rsidRDefault="00F660BE" w:rsidP="00F660BE">
      <w:pPr>
        <w:spacing w:line="360" w:lineRule="auto"/>
        <w:jc w:val="both"/>
        <w:rPr>
          <w:rFonts w:ascii="Palatino Linotype" w:hAnsi="Palatino Linotype" w:cs="Arial"/>
        </w:rPr>
      </w:pPr>
    </w:p>
    <w:p w14:paraId="2332E9F3" w14:textId="77777777" w:rsidR="00F660BE" w:rsidRPr="00C44906" w:rsidRDefault="00F660BE" w:rsidP="00F660BE">
      <w:pPr>
        <w:spacing w:line="360" w:lineRule="auto"/>
        <w:ind w:left="567" w:right="822"/>
        <w:jc w:val="both"/>
        <w:rPr>
          <w:rFonts w:ascii="Palatino Linotype" w:eastAsia="MS Mincho" w:hAnsi="Palatino Linotype" w:cs="Arial"/>
          <w:i/>
        </w:rPr>
      </w:pPr>
      <w:r w:rsidRPr="00C44906">
        <w:rPr>
          <w:rFonts w:ascii="Palatino Linotype" w:eastAsia="MS Mincho" w:hAnsi="Palatino Linotype" w:cs="Arial"/>
          <w:b/>
          <w:i/>
        </w:rPr>
        <w:t xml:space="preserve">“Artículo 23. Son sujetos obligados a transparentar y permitir el acceso a su información y </w:t>
      </w:r>
      <w:r w:rsidRPr="00C44906">
        <w:rPr>
          <w:rFonts w:ascii="Palatino Linotype" w:eastAsia="MS Mincho" w:hAnsi="Palatino Linotype"/>
          <w:b/>
          <w:i/>
        </w:rPr>
        <w:t>proteger</w:t>
      </w:r>
      <w:r w:rsidRPr="00C44906">
        <w:rPr>
          <w:rFonts w:ascii="Palatino Linotype" w:eastAsia="MS Mincho" w:hAnsi="Palatino Linotype" w:cs="Arial"/>
          <w:b/>
          <w:i/>
        </w:rPr>
        <w:t xml:space="preserve"> los datos personales que obren en su poder</w:t>
      </w:r>
      <w:r w:rsidRPr="00C44906">
        <w:rPr>
          <w:rFonts w:ascii="Palatino Linotype" w:eastAsia="MS Mincho" w:hAnsi="Palatino Linotype" w:cs="Arial"/>
          <w:i/>
        </w:rPr>
        <w:t>:</w:t>
      </w:r>
    </w:p>
    <w:p w14:paraId="7345C7EC" w14:textId="77777777" w:rsidR="00F660BE" w:rsidRPr="00C44906" w:rsidRDefault="00F660BE" w:rsidP="00F660BE">
      <w:pPr>
        <w:spacing w:line="360" w:lineRule="auto"/>
        <w:ind w:left="567" w:right="822"/>
        <w:jc w:val="both"/>
        <w:rPr>
          <w:rFonts w:ascii="Palatino Linotype" w:eastAsia="MS Mincho" w:hAnsi="Palatino Linotype" w:cs="Arial"/>
          <w:i/>
        </w:rPr>
      </w:pPr>
      <w:r w:rsidRPr="00C44906">
        <w:rPr>
          <w:rFonts w:ascii="Palatino Linotype" w:eastAsia="MS Mincho" w:hAnsi="Palatino Linotype" w:cs="Arial"/>
          <w:i/>
        </w:rPr>
        <w:t>…</w:t>
      </w:r>
    </w:p>
    <w:p w14:paraId="228595D5" w14:textId="4F2612A0" w:rsidR="00611D9D" w:rsidRPr="00C44906" w:rsidRDefault="00625616" w:rsidP="00B36C4E">
      <w:pPr>
        <w:pStyle w:val="Prrafodelista"/>
        <w:numPr>
          <w:ilvl w:val="0"/>
          <w:numId w:val="20"/>
        </w:numPr>
        <w:spacing w:line="360" w:lineRule="auto"/>
        <w:ind w:left="851" w:right="822" w:hanging="294"/>
        <w:jc w:val="both"/>
        <w:rPr>
          <w:rFonts w:ascii="Palatino Linotype" w:hAnsi="Palatino Linotype"/>
          <w:b/>
          <w:i/>
          <w:sz w:val="22"/>
        </w:rPr>
      </w:pPr>
      <w:r w:rsidRPr="00C44906">
        <w:rPr>
          <w:rFonts w:ascii="Palatino Linotype" w:hAnsi="Palatino Linotype"/>
          <w:b/>
          <w:i/>
          <w:sz w:val="22"/>
        </w:rPr>
        <w:t>El Poder Ejecutivo del Estado de México, las dependencias, organismos auxiliares, órganos, entidades, fideicomisos y fondos públicos,  así como la Procuraduría General de Justicia;</w:t>
      </w:r>
    </w:p>
    <w:p w14:paraId="7ED8100C" w14:textId="2672FD90" w:rsidR="004C652C" w:rsidRPr="00C44906" w:rsidRDefault="004C652C" w:rsidP="00611D9D">
      <w:pPr>
        <w:spacing w:line="360" w:lineRule="auto"/>
        <w:ind w:left="567" w:right="822"/>
        <w:jc w:val="both"/>
        <w:rPr>
          <w:rFonts w:ascii="Palatino Linotype" w:eastAsia="MS Mincho" w:hAnsi="Palatino Linotype" w:cs="Arial"/>
          <w:b/>
          <w:i/>
          <w:sz w:val="22"/>
        </w:rPr>
      </w:pPr>
      <w:r w:rsidRPr="00C44906">
        <w:rPr>
          <w:rFonts w:ascii="Palatino Linotype" w:hAnsi="Palatino Linotype"/>
          <w:i/>
          <w:sz w:val="22"/>
        </w:rPr>
        <w:t>…</w:t>
      </w:r>
    </w:p>
    <w:p w14:paraId="0B584F3C" w14:textId="77777777" w:rsidR="00F660BE" w:rsidRPr="00C44906" w:rsidRDefault="00F660BE" w:rsidP="00F660BE">
      <w:pPr>
        <w:spacing w:line="360" w:lineRule="auto"/>
        <w:ind w:left="567" w:right="822"/>
        <w:jc w:val="both"/>
        <w:rPr>
          <w:rFonts w:ascii="Palatino Linotype" w:eastAsia="MS Mincho" w:hAnsi="Palatino Linotype"/>
          <w:b/>
          <w:i/>
        </w:rPr>
      </w:pPr>
      <w:r w:rsidRPr="00C44906">
        <w:rPr>
          <w:rFonts w:ascii="Palatino Linotype" w:eastAsia="MS Mincho" w:hAnsi="Palatino Linotype"/>
          <w:b/>
          <w:i/>
        </w:rPr>
        <w:t xml:space="preserve">Los sujetos obligados deberán hacer pública toda aquella información relativa a los montos y las personas a quienes entreguen, por cualquier </w:t>
      </w:r>
      <w:r w:rsidRPr="00C44906">
        <w:rPr>
          <w:rFonts w:ascii="Palatino Linotype" w:eastAsia="MS Mincho" w:hAnsi="Palatino Linotype"/>
          <w:b/>
          <w:i/>
        </w:rPr>
        <w:lastRenderedPageBreak/>
        <w:t>motivo, recursos públicos</w:t>
      </w:r>
      <w:r w:rsidRPr="00C44906">
        <w:rPr>
          <w:rFonts w:ascii="Palatino Linotype" w:eastAsia="MS Mincho" w:hAnsi="Palatino Linotype"/>
          <w:i/>
        </w:rPr>
        <w:t xml:space="preserve">, </w:t>
      </w:r>
      <w:r w:rsidRPr="00C44906">
        <w:rPr>
          <w:rFonts w:ascii="Palatino Linotype" w:eastAsia="MS Mincho" w:hAnsi="Palatino Linotype"/>
          <w:b/>
          <w:i/>
        </w:rPr>
        <w:t>así como</w:t>
      </w:r>
      <w:r w:rsidRPr="00C44906">
        <w:rPr>
          <w:rFonts w:ascii="Palatino Linotype" w:eastAsia="MS Mincho" w:hAnsi="Palatino Linotype"/>
          <w:i/>
        </w:rPr>
        <w:t xml:space="preserve"> </w:t>
      </w:r>
      <w:r w:rsidRPr="00C44906">
        <w:rPr>
          <w:rFonts w:ascii="Palatino Linotype" w:eastAsia="MS Mincho" w:hAnsi="Palatino Linotype"/>
          <w:b/>
          <w:i/>
        </w:rPr>
        <w:t>los informes que dichas personas les entreguen sobre el uso y destino de dichos recursos.</w:t>
      </w:r>
    </w:p>
    <w:p w14:paraId="55E46B9D" w14:textId="77777777" w:rsidR="00F660BE" w:rsidRPr="00C44906" w:rsidRDefault="00F660BE" w:rsidP="00F660BE">
      <w:pPr>
        <w:spacing w:line="360" w:lineRule="auto"/>
        <w:ind w:left="567" w:right="822"/>
        <w:jc w:val="both"/>
        <w:rPr>
          <w:rFonts w:ascii="Palatino Linotype" w:eastAsia="MS Mincho" w:hAnsi="Palatino Linotype" w:cs="Arial"/>
          <w:i/>
        </w:rPr>
      </w:pPr>
      <w:r w:rsidRPr="00C44906">
        <w:rPr>
          <w:rFonts w:ascii="Palatino Linotype" w:eastAsia="MS Mincho" w:hAnsi="Palatino Linotype" w:cs="Arial"/>
          <w:b/>
          <w:i/>
        </w:rPr>
        <w:t>Los servidores públicos deberán transparentar sus acciones así como garantizar y respetar el derecho de acceso a la información pública.”</w:t>
      </w:r>
    </w:p>
    <w:p w14:paraId="3701566E" w14:textId="77777777" w:rsidR="00F660BE" w:rsidRPr="00C44906" w:rsidRDefault="00F660BE" w:rsidP="00F660BE">
      <w:pPr>
        <w:spacing w:line="360" w:lineRule="auto"/>
        <w:ind w:left="567" w:right="822"/>
        <w:jc w:val="both"/>
        <w:rPr>
          <w:rFonts w:ascii="Palatino Linotype" w:eastAsia="MS Mincho" w:hAnsi="Palatino Linotype" w:cs="Arial"/>
          <w:i/>
        </w:rPr>
      </w:pPr>
      <w:r w:rsidRPr="00C44906">
        <w:rPr>
          <w:rFonts w:ascii="Palatino Linotype" w:eastAsia="MS Mincho" w:hAnsi="Palatino Linotype" w:cs="Arial"/>
          <w:i/>
        </w:rPr>
        <w:t>(Énfasis añadido)</w:t>
      </w:r>
    </w:p>
    <w:p w14:paraId="495D7F1F" w14:textId="77777777" w:rsidR="00F660BE" w:rsidRPr="00C44906" w:rsidRDefault="00F660BE" w:rsidP="00F660BE">
      <w:pPr>
        <w:spacing w:line="360" w:lineRule="auto"/>
        <w:jc w:val="both"/>
        <w:rPr>
          <w:rFonts w:ascii="Palatino Linotype" w:hAnsi="Palatino Linotype" w:cs="Arial"/>
        </w:rPr>
      </w:pPr>
    </w:p>
    <w:p w14:paraId="22E294D7" w14:textId="77777777" w:rsidR="00F660BE" w:rsidRPr="00C44906" w:rsidRDefault="00F660BE" w:rsidP="00F660BE">
      <w:pPr>
        <w:pStyle w:val="Prrafodelista"/>
        <w:numPr>
          <w:ilvl w:val="0"/>
          <w:numId w:val="2"/>
        </w:numPr>
        <w:spacing w:line="360" w:lineRule="auto"/>
        <w:ind w:left="0" w:firstLine="0"/>
        <w:jc w:val="both"/>
        <w:rPr>
          <w:rFonts w:ascii="Palatino Linotype" w:hAnsi="Palatino Linotype" w:cs="Arial"/>
        </w:rPr>
      </w:pPr>
      <w:r w:rsidRPr="00C44906">
        <w:rPr>
          <w:rFonts w:ascii="Palatino Linotype" w:hAnsi="Palatino Linotype" w:cs="Arial"/>
        </w:rPr>
        <w:t xml:space="preserve">Es así que, conforme a los preceptos legales citados, se desprende que el derecho de acceso a la información pública es un derecho individual que puede ser ejercido ante cualquier autoridad, entidad, órgano u organismo, tanto federales, como estatales, de la Ciudad de México, o Municipales, con el fin de que los particulares conozcan toda aquella información que es considerada como pública. </w:t>
      </w:r>
    </w:p>
    <w:p w14:paraId="6974C801" w14:textId="77777777" w:rsidR="00F660BE" w:rsidRPr="00C44906" w:rsidRDefault="00F660BE" w:rsidP="00F660BE">
      <w:pPr>
        <w:pStyle w:val="Prrafodelista"/>
        <w:spacing w:line="360" w:lineRule="auto"/>
        <w:ind w:left="0"/>
        <w:jc w:val="both"/>
        <w:rPr>
          <w:rFonts w:ascii="Palatino Linotype" w:hAnsi="Palatino Linotype" w:cs="Arial"/>
        </w:rPr>
      </w:pPr>
    </w:p>
    <w:p w14:paraId="54EE880C" w14:textId="56096E38" w:rsidR="00625616" w:rsidRPr="00C44906" w:rsidRDefault="00F660BE" w:rsidP="00625616">
      <w:pPr>
        <w:pStyle w:val="Prrafodelista"/>
        <w:numPr>
          <w:ilvl w:val="0"/>
          <w:numId w:val="2"/>
        </w:numPr>
        <w:spacing w:line="360" w:lineRule="auto"/>
        <w:ind w:left="0" w:firstLine="0"/>
        <w:jc w:val="both"/>
        <w:rPr>
          <w:rFonts w:ascii="Palatino Linotype" w:hAnsi="Palatino Linotype" w:cs="Arial"/>
        </w:rPr>
      </w:pPr>
      <w:r w:rsidRPr="00C44906">
        <w:rPr>
          <w:rFonts w:ascii="Palatino Linotype" w:hAnsi="Palatino Linotype" w:cs="Arial"/>
        </w:rPr>
        <w:t>Por lo anterior, es de referir que,</w:t>
      </w:r>
      <w:r w:rsidR="00332CC4" w:rsidRPr="00C44906">
        <w:rPr>
          <w:rFonts w:ascii="Palatino Linotype" w:hAnsi="Palatino Linotype" w:cs="Arial"/>
          <w:b/>
        </w:rPr>
        <w:t xml:space="preserve"> la</w:t>
      </w:r>
      <w:r w:rsidRPr="00C44906">
        <w:rPr>
          <w:rFonts w:ascii="Palatino Linotype" w:hAnsi="Palatino Linotype" w:cs="Arial"/>
          <w:b/>
        </w:rPr>
        <w:t xml:space="preserve"> </w:t>
      </w:r>
      <w:r w:rsidR="00332CC4" w:rsidRPr="00C44906">
        <w:rPr>
          <w:rFonts w:ascii="Palatino Linotype" w:hAnsi="Palatino Linotype"/>
          <w:b/>
          <w:bCs/>
          <w:szCs w:val="22"/>
        </w:rPr>
        <w:t>Secretaría de Educación</w:t>
      </w:r>
      <w:r w:rsidRPr="00C44906">
        <w:rPr>
          <w:rFonts w:ascii="Palatino Linotype" w:hAnsi="Palatino Linotype" w:cs="Arial"/>
        </w:rPr>
        <w:t>, al ser un Sujeto Obligado comprendido por la Legislación Local en materia de Transparencia, se encuentra obligado a hacer pública toda aquella información que genere, administre o posea.</w:t>
      </w:r>
    </w:p>
    <w:p w14:paraId="2F4EF8BB" w14:textId="77777777" w:rsidR="00D07394" w:rsidRPr="00C44906" w:rsidRDefault="00D07394" w:rsidP="00D07394">
      <w:pPr>
        <w:pStyle w:val="Prrafodelista"/>
        <w:rPr>
          <w:rFonts w:ascii="Palatino Linotype" w:hAnsi="Palatino Linotype" w:cs="Arial"/>
        </w:rPr>
      </w:pPr>
    </w:p>
    <w:p w14:paraId="08AD3B9C" w14:textId="20389EE6" w:rsidR="00625616" w:rsidRPr="00C44906" w:rsidRDefault="00625616" w:rsidP="00625616">
      <w:pPr>
        <w:pStyle w:val="Prrafodelista"/>
        <w:numPr>
          <w:ilvl w:val="0"/>
          <w:numId w:val="2"/>
        </w:numPr>
        <w:spacing w:line="360" w:lineRule="auto"/>
        <w:ind w:left="0" w:firstLine="0"/>
        <w:jc w:val="both"/>
        <w:rPr>
          <w:rFonts w:ascii="Palatino Linotype" w:hAnsi="Palatino Linotype" w:cs="Arial"/>
        </w:rPr>
      </w:pPr>
      <w:r w:rsidRPr="00C44906">
        <w:rPr>
          <w:rFonts w:ascii="Palatino Linotype" w:hAnsi="Palatino Linotype" w:cs="Arial"/>
        </w:rPr>
        <w:t>El particular solicitó lo siguiente:</w:t>
      </w:r>
    </w:p>
    <w:p w14:paraId="755D1552" w14:textId="77777777" w:rsidR="00272505" w:rsidRPr="00C44906" w:rsidRDefault="00272505" w:rsidP="00272505">
      <w:pPr>
        <w:pStyle w:val="Prrafodelista"/>
        <w:rPr>
          <w:rFonts w:ascii="Palatino Linotype" w:hAnsi="Palatino Linotype" w:cs="Arial"/>
        </w:rPr>
      </w:pPr>
    </w:p>
    <w:p w14:paraId="56D27852" w14:textId="16ED98AD" w:rsidR="00D00A7A" w:rsidRPr="00C44906" w:rsidRDefault="00272505" w:rsidP="00B36C4E">
      <w:pPr>
        <w:pStyle w:val="Prrafodelista"/>
        <w:numPr>
          <w:ilvl w:val="0"/>
          <w:numId w:val="21"/>
        </w:numPr>
        <w:spacing w:line="360" w:lineRule="auto"/>
        <w:jc w:val="both"/>
        <w:rPr>
          <w:rFonts w:ascii="Palatino Linotype" w:hAnsi="Palatino Linotype" w:cs="Arial"/>
        </w:rPr>
      </w:pPr>
      <w:r w:rsidRPr="00C44906">
        <w:rPr>
          <w:rFonts w:ascii="Palatino Linotype" w:hAnsi="Palatino Linotype" w:cs="Arial"/>
        </w:rPr>
        <w:t>De la Escuela Jardín de Niños Hermanos</w:t>
      </w:r>
      <w:r w:rsidR="00D00A7A" w:rsidRPr="00C44906">
        <w:rPr>
          <w:rFonts w:ascii="Palatino Linotype" w:hAnsi="Palatino Linotype" w:cs="Arial"/>
        </w:rPr>
        <w:t xml:space="preserve"> Flores Magón, C.C.T. 15EJN4690L; </w:t>
      </w:r>
    </w:p>
    <w:p w14:paraId="6D65CC57" w14:textId="4E1D11CB" w:rsidR="00272505" w:rsidRPr="00C44906" w:rsidRDefault="00D00A7A" w:rsidP="00D00A7A">
      <w:pPr>
        <w:pStyle w:val="Prrafodelista"/>
        <w:spacing w:line="360" w:lineRule="auto"/>
        <w:jc w:val="both"/>
        <w:rPr>
          <w:rFonts w:ascii="Palatino Linotype" w:hAnsi="Palatino Linotype" w:cs="Arial"/>
        </w:rPr>
      </w:pPr>
      <w:r w:rsidRPr="00C44906">
        <w:rPr>
          <w:rFonts w:ascii="Palatino Linotype" w:eastAsia="Times New Roman" w:hAnsi="Palatino Linotype" w:cs="Times New Roman"/>
          <w:lang w:val="es-MX" w:eastAsia="es-MX"/>
        </w:rPr>
        <w:t xml:space="preserve">Escuela Primaria Emiliano Zapata, C.C.T. 15EPR2137Y2; y Escuela Primaria Niños Héroes, C.C.T. 15EPR1632R y 15EPR1209U, de </w:t>
      </w:r>
      <w:r w:rsidR="00272505" w:rsidRPr="00C44906">
        <w:rPr>
          <w:rFonts w:ascii="Palatino Linotype" w:hAnsi="Palatino Linotype" w:cs="Arial"/>
        </w:rPr>
        <w:t>los ciclos escolares de 2017 al 2022, lo siguiente:</w:t>
      </w:r>
    </w:p>
    <w:p w14:paraId="796A1205" w14:textId="77777777" w:rsidR="00625616" w:rsidRPr="00C44906" w:rsidRDefault="00625616" w:rsidP="00625616">
      <w:pPr>
        <w:pStyle w:val="Prrafodelista"/>
        <w:rPr>
          <w:rFonts w:ascii="Palatino Linotype" w:hAnsi="Palatino Linotype" w:cs="Arial"/>
        </w:rPr>
      </w:pPr>
    </w:p>
    <w:p w14:paraId="3734A350" w14:textId="6142924F" w:rsidR="00625616" w:rsidRPr="00C44906" w:rsidRDefault="00625616" w:rsidP="00B36C4E">
      <w:pPr>
        <w:pStyle w:val="Prrafodelista"/>
        <w:numPr>
          <w:ilvl w:val="0"/>
          <w:numId w:val="22"/>
        </w:numPr>
        <w:spacing w:line="360" w:lineRule="auto"/>
        <w:jc w:val="both"/>
        <w:rPr>
          <w:rFonts w:ascii="Palatino Linotype" w:hAnsi="Palatino Linotype" w:cs="Arial"/>
        </w:rPr>
      </w:pPr>
      <w:r w:rsidRPr="00C44906">
        <w:rPr>
          <w:rFonts w:ascii="Palatino Linotype" w:hAnsi="Palatino Linotype" w:cs="Arial"/>
        </w:rPr>
        <w:lastRenderedPageBreak/>
        <w:t>Contratos y/o convenios del Prestador de Servicios del Establecimiento de Consumo Escolar, Venta de Uniformes, Cent</w:t>
      </w:r>
      <w:r w:rsidR="00272505" w:rsidRPr="00C44906">
        <w:rPr>
          <w:rFonts w:ascii="Palatino Linotype" w:hAnsi="Palatino Linotype" w:cs="Arial"/>
        </w:rPr>
        <w:t>ro de Fotocopiado, Papelería;</w:t>
      </w:r>
    </w:p>
    <w:p w14:paraId="0B387F47" w14:textId="37506480" w:rsidR="00272505" w:rsidRPr="00C44906" w:rsidRDefault="00272505" w:rsidP="00B36C4E">
      <w:pPr>
        <w:pStyle w:val="Prrafodelista"/>
        <w:numPr>
          <w:ilvl w:val="0"/>
          <w:numId w:val="22"/>
        </w:numPr>
        <w:spacing w:line="360" w:lineRule="auto"/>
        <w:jc w:val="both"/>
        <w:rPr>
          <w:rFonts w:ascii="Palatino Linotype" w:hAnsi="Palatino Linotype" w:cs="Arial"/>
        </w:rPr>
      </w:pPr>
      <w:r w:rsidRPr="00C44906">
        <w:rPr>
          <w:rFonts w:ascii="Palatino Linotype" w:hAnsi="Palatino Linotype" w:cs="Arial"/>
        </w:rPr>
        <w:t>Informe escrito de los recursos materiales y financieros firmados por el Secretario Técnico e integrantes del CEPS;</w:t>
      </w:r>
    </w:p>
    <w:p w14:paraId="222C60E9" w14:textId="554ECDDA" w:rsidR="00272505" w:rsidRPr="00C44906" w:rsidRDefault="00272505" w:rsidP="00B36C4E">
      <w:pPr>
        <w:pStyle w:val="Prrafodelista"/>
        <w:numPr>
          <w:ilvl w:val="0"/>
          <w:numId w:val="22"/>
        </w:numPr>
        <w:spacing w:line="360" w:lineRule="auto"/>
        <w:jc w:val="both"/>
        <w:rPr>
          <w:rFonts w:ascii="Palatino Linotype" w:hAnsi="Palatino Linotype" w:cs="Arial"/>
        </w:rPr>
      </w:pPr>
      <w:r w:rsidRPr="00C44906">
        <w:rPr>
          <w:rFonts w:ascii="Palatino Linotype" w:hAnsi="Palatino Linotype" w:cs="Arial"/>
        </w:rPr>
        <w:t>Registros de inscripción realizados por la autoridad Educativa a los programas federales, estatales y municipales;</w:t>
      </w:r>
    </w:p>
    <w:p w14:paraId="4B3C00CE" w14:textId="313638DF" w:rsidR="00272505" w:rsidRPr="00C44906" w:rsidRDefault="00272505" w:rsidP="00B36C4E">
      <w:pPr>
        <w:pStyle w:val="Prrafodelista"/>
        <w:numPr>
          <w:ilvl w:val="0"/>
          <w:numId w:val="22"/>
        </w:numPr>
        <w:spacing w:line="360" w:lineRule="auto"/>
        <w:jc w:val="both"/>
        <w:rPr>
          <w:rFonts w:ascii="Palatino Linotype" w:hAnsi="Palatino Linotype" w:cs="Arial"/>
        </w:rPr>
      </w:pPr>
      <w:r w:rsidRPr="00C44906">
        <w:rPr>
          <w:rFonts w:ascii="Palatino Linotype" w:hAnsi="Palatino Linotype" w:cs="Arial"/>
        </w:rPr>
        <w:t>Estados financieros y comprobantes de gastos de las Mesas Directivas de la Asociación de Padres de Familia;</w:t>
      </w:r>
    </w:p>
    <w:p w14:paraId="08309DC1" w14:textId="382278D5" w:rsidR="00272505" w:rsidRPr="00C44906" w:rsidRDefault="00272505" w:rsidP="00B36C4E">
      <w:pPr>
        <w:pStyle w:val="Prrafodelista"/>
        <w:numPr>
          <w:ilvl w:val="0"/>
          <w:numId w:val="22"/>
        </w:numPr>
        <w:spacing w:line="360" w:lineRule="auto"/>
        <w:jc w:val="both"/>
        <w:rPr>
          <w:rFonts w:ascii="Palatino Linotype" w:hAnsi="Palatino Linotype" w:cs="Arial"/>
        </w:rPr>
      </w:pPr>
      <w:r w:rsidRPr="00C44906">
        <w:rPr>
          <w:rFonts w:ascii="Palatino Linotype" w:hAnsi="Palatino Linotype" w:cs="Arial"/>
        </w:rPr>
        <w:t>Actas y registros de la elección de la Mesa Directiva de Asociación de Padres de Familia y Consejo Escolar de Participación Social, con los respectivos nombres y cargos;</w:t>
      </w:r>
    </w:p>
    <w:p w14:paraId="3155090F" w14:textId="77777777" w:rsidR="00272505" w:rsidRPr="00C44906" w:rsidRDefault="00272505" w:rsidP="00272505">
      <w:pPr>
        <w:pStyle w:val="Prrafodelista"/>
        <w:spacing w:line="360" w:lineRule="auto"/>
        <w:jc w:val="both"/>
        <w:rPr>
          <w:rFonts w:ascii="Palatino Linotype" w:hAnsi="Palatino Linotype" w:cs="Arial"/>
        </w:rPr>
      </w:pPr>
    </w:p>
    <w:p w14:paraId="1D824877" w14:textId="613727D4" w:rsidR="00272505" w:rsidRPr="00C44906" w:rsidRDefault="00272505" w:rsidP="00B36C4E">
      <w:pPr>
        <w:pStyle w:val="Prrafodelista"/>
        <w:numPr>
          <w:ilvl w:val="0"/>
          <w:numId w:val="21"/>
        </w:numPr>
        <w:spacing w:line="360" w:lineRule="auto"/>
        <w:jc w:val="both"/>
        <w:rPr>
          <w:rFonts w:ascii="Palatino Linotype" w:hAnsi="Palatino Linotype" w:cs="Arial"/>
        </w:rPr>
      </w:pPr>
      <w:r w:rsidRPr="00C44906">
        <w:rPr>
          <w:rFonts w:ascii="Palatino Linotype" w:hAnsi="Palatino Linotype" w:cs="Arial"/>
        </w:rPr>
        <w:t xml:space="preserve">Curriculum vitae de la plantilla de docentes vigente al veinticinco (25) de febrero de dos mil veintidós, de la </w:t>
      </w:r>
      <w:r w:rsidRPr="00C44906">
        <w:rPr>
          <w:rFonts w:ascii="Palatino Linotype" w:eastAsia="Times New Roman" w:hAnsi="Palatino Linotype" w:cs="Times New Roman"/>
          <w:szCs w:val="14"/>
          <w:lang w:val="es-MX" w:eastAsia="es-MX"/>
        </w:rPr>
        <w:t xml:space="preserve">Escuela Jardín de Niños Hermanos </w:t>
      </w:r>
      <w:r w:rsidR="00D00A7A" w:rsidRPr="00C44906">
        <w:rPr>
          <w:rFonts w:ascii="Palatino Linotype" w:eastAsia="Times New Roman" w:hAnsi="Palatino Linotype" w:cs="Times New Roman"/>
          <w:szCs w:val="14"/>
          <w:lang w:val="es-MX" w:eastAsia="es-MX"/>
        </w:rPr>
        <w:t xml:space="preserve">Flores Magón, C.C.T. 15EJN4690L y de la Escuela Primaria Niños Héroes </w:t>
      </w:r>
      <w:r w:rsidR="00D00A7A" w:rsidRPr="00C44906">
        <w:rPr>
          <w:rFonts w:ascii="Palatino Linotype" w:eastAsia="Times New Roman" w:hAnsi="Palatino Linotype" w:cs="Times New Roman"/>
          <w:i/>
          <w:sz w:val="22"/>
          <w:szCs w:val="22"/>
          <w:lang w:val="es-MX" w:eastAsia="es-MX"/>
        </w:rPr>
        <w:t>C.C.T. 15EPR1632R y 15EPR1209U.</w:t>
      </w:r>
    </w:p>
    <w:p w14:paraId="4CE05AA9" w14:textId="255DCF11" w:rsidR="00272505" w:rsidRPr="00C44906" w:rsidRDefault="00272505" w:rsidP="00B36C4E">
      <w:pPr>
        <w:pStyle w:val="Prrafodelista"/>
        <w:numPr>
          <w:ilvl w:val="0"/>
          <w:numId w:val="21"/>
        </w:numPr>
        <w:spacing w:line="360" w:lineRule="auto"/>
        <w:jc w:val="both"/>
        <w:rPr>
          <w:rFonts w:ascii="Palatino Linotype" w:hAnsi="Palatino Linotype" w:cs="Arial"/>
        </w:rPr>
      </w:pPr>
      <w:r w:rsidRPr="00C44906">
        <w:rPr>
          <w:rFonts w:ascii="Palatino Linotype" w:hAnsi="Palatino Linotype" w:cs="Arial"/>
        </w:rPr>
        <w:t>Nombramiento de asignación de categoría por la Subdirección Regional de Educación Básica al Director Escolar y Subdirector Escolar de la Escuela Primaria Emiliano Zapata C.C.T. 15EPR2137Y2</w:t>
      </w:r>
      <w:r w:rsidR="00D00A7A" w:rsidRPr="00C44906">
        <w:rPr>
          <w:rFonts w:ascii="Palatino Linotype" w:hAnsi="Palatino Linotype" w:cs="Arial"/>
        </w:rPr>
        <w:t>.</w:t>
      </w:r>
    </w:p>
    <w:p w14:paraId="52E661BC" w14:textId="1824B4A7" w:rsidR="00D00A7A" w:rsidRPr="00C44906" w:rsidRDefault="00D00A7A" w:rsidP="00B36C4E">
      <w:pPr>
        <w:pStyle w:val="Prrafodelista"/>
        <w:numPr>
          <w:ilvl w:val="0"/>
          <w:numId w:val="21"/>
        </w:numPr>
        <w:spacing w:line="360" w:lineRule="auto"/>
        <w:jc w:val="both"/>
        <w:rPr>
          <w:rFonts w:ascii="Palatino Linotype" w:hAnsi="Palatino Linotype" w:cs="Arial"/>
          <w:sz w:val="28"/>
        </w:rPr>
      </w:pPr>
      <w:r w:rsidRPr="00C44906">
        <w:rPr>
          <w:rFonts w:ascii="Palatino Linotype" w:eastAsia="Times New Roman" w:hAnsi="Palatino Linotype" w:cs="Times New Roman"/>
          <w:szCs w:val="14"/>
          <w:lang w:val="es-MX" w:eastAsia="es-MX"/>
        </w:rPr>
        <w:t>De la Escuela Primaria Dr. Jorge Jiménez Cantú de los turnos Matutino y Vespertino con C.C.T. 15EPR0425C y 15EPR1211I, de los periodos del ciclo escolar 2019 a 2022:</w:t>
      </w:r>
    </w:p>
    <w:p w14:paraId="1B9D8F25" w14:textId="77777777" w:rsidR="00D00A7A" w:rsidRPr="00C44906" w:rsidRDefault="00D00A7A" w:rsidP="00D00A7A">
      <w:pPr>
        <w:pStyle w:val="Prrafodelista"/>
        <w:rPr>
          <w:rFonts w:ascii="Palatino Linotype" w:hAnsi="Palatino Linotype" w:cs="Arial"/>
        </w:rPr>
      </w:pPr>
    </w:p>
    <w:p w14:paraId="49C9DDC1" w14:textId="77777777" w:rsidR="00D00A7A" w:rsidRPr="00C44906" w:rsidRDefault="00D00A7A" w:rsidP="00B36C4E">
      <w:pPr>
        <w:pStyle w:val="Prrafodelista"/>
        <w:numPr>
          <w:ilvl w:val="0"/>
          <w:numId w:val="23"/>
        </w:numPr>
        <w:spacing w:line="360" w:lineRule="auto"/>
        <w:jc w:val="both"/>
        <w:rPr>
          <w:rFonts w:ascii="Palatino Linotype" w:hAnsi="Palatino Linotype" w:cs="Arial"/>
        </w:rPr>
      </w:pPr>
      <w:r w:rsidRPr="00C44906">
        <w:rPr>
          <w:rFonts w:ascii="Palatino Linotype" w:hAnsi="Palatino Linotype" w:cs="Arial"/>
        </w:rPr>
        <w:t>Contratos y/o convenios del Prestador de Servicios del Establecimiento de Consumo Escolar, Venta de Uniformes, Centro de Fotocopiado, Papelería;</w:t>
      </w:r>
    </w:p>
    <w:p w14:paraId="604D1BFD" w14:textId="77777777" w:rsidR="00D00A7A" w:rsidRPr="00C44906" w:rsidRDefault="00D00A7A" w:rsidP="00B36C4E">
      <w:pPr>
        <w:pStyle w:val="Prrafodelista"/>
        <w:numPr>
          <w:ilvl w:val="0"/>
          <w:numId w:val="23"/>
        </w:numPr>
        <w:spacing w:line="360" w:lineRule="auto"/>
        <w:jc w:val="both"/>
        <w:rPr>
          <w:rFonts w:ascii="Palatino Linotype" w:hAnsi="Palatino Linotype" w:cs="Arial"/>
        </w:rPr>
      </w:pPr>
      <w:r w:rsidRPr="00C44906">
        <w:rPr>
          <w:rFonts w:ascii="Palatino Linotype" w:hAnsi="Palatino Linotype" w:cs="Arial"/>
        </w:rPr>
        <w:lastRenderedPageBreak/>
        <w:t>Informe escrito de los recursos materiales y financieros firmados por el Secretario Técnico e integrantes del CEPS;</w:t>
      </w:r>
    </w:p>
    <w:p w14:paraId="0937A1D0" w14:textId="77777777" w:rsidR="00D00A7A" w:rsidRPr="00C44906" w:rsidRDefault="00D00A7A" w:rsidP="00B36C4E">
      <w:pPr>
        <w:pStyle w:val="Prrafodelista"/>
        <w:numPr>
          <w:ilvl w:val="0"/>
          <w:numId w:val="23"/>
        </w:numPr>
        <w:spacing w:line="360" w:lineRule="auto"/>
        <w:jc w:val="both"/>
        <w:rPr>
          <w:rFonts w:ascii="Palatino Linotype" w:hAnsi="Palatino Linotype" w:cs="Arial"/>
        </w:rPr>
      </w:pPr>
      <w:r w:rsidRPr="00C44906">
        <w:rPr>
          <w:rFonts w:ascii="Palatino Linotype" w:hAnsi="Palatino Linotype" w:cs="Arial"/>
        </w:rPr>
        <w:t>Registros de inscripción realizados por la autoridad Educativa a los programas federales, estatales y municipales;</w:t>
      </w:r>
    </w:p>
    <w:p w14:paraId="3647676E" w14:textId="77777777" w:rsidR="00D00A7A" w:rsidRPr="00C44906" w:rsidRDefault="00D00A7A" w:rsidP="00B36C4E">
      <w:pPr>
        <w:pStyle w:val="Prrafodelista"/>
        <w:numPr>
          <w:ilvl w:val="0"/>
          <w:numId w:val="23"/>
        </w:numPr>
        <w:spacing w:line="360" w:lineRule="auto"/>
        <w:jc w:val="both"/>
        <w:rPr>
          <w:rFonts w:ascii="Palatino Linotype" w:hAnsi="Palatino Linotype" w:cs="Arial"/>
        </w:rPr>
      </w:pPr>
      <w:r w:rsidRPr="00C44906">
        <w:rPr>
          <w:rFonts w:ascii="Palatino Linotype" w:hAnsi="Palatino Linotype" w:cs="Arial"/>
        </w:rPr>
        <w:t>Estados financieros y comprobantes de gastos de las Mesas Directivas de la Asociación de Padres de Familia;</w:t>
      </w:r>
    </w:p>
    <w:p w14:paraId="6C57A9A5" w14:textId="5B9BC41F" w:rsidR="00D00A7A" w:rsidRPr="00C44906" w:rsidRDefault="00D00A7A" w:rsidP="00B36C4E">
      <w:pPr>
        <w:pStyle w:val="Prrafodelista"/>
        <w:numPr>
          <w:ilvl w:val="0"/>
          <w:numId w:val="23"/>
        </w:numPr>
        <w:spacing w:line="360" w:lineRule="auto"/>
        <w:jc w:val="both"/>
        <w:rPr>
          <w:rFonts w:ascii="Palatino Linotype" w:hAnsi="Palatino Linotype" w:cs="Arial"/>
        </w:rPr>
      </w:pPr>
      <w:r w:rsidRPr="00C44906">
        <w:rPr>
          <w:rFonts w:ascii="Palatino Linotype" w:hAnsi="Palatino Linotype" w:cs="Arial"/>
        </w:rPr>
        <w:t>Actas y registros de la elección de la Mesa Directiva de Asociación de Padres de Familia y Consejo Escolar de Participación Social, con los respectivos nombres y cargos;</w:t>
      </w:r>
    </w:p>
    <w:p w14:paraId="176261F0" w14:textId="333BAA1A" w:rsidR="00691697" w:rsidRPr="00C44906" w:rsidRDefault="00691697" w:rsidP="00691697">
      <w:pPr>
        <w:pStyle w:val="Prrafodelista"/>
        <w:numPr>
          <w:ilvl w:val="0"/>
          <w:numId w:val="21"/>
        </w:numPr>
        <w:spacing w:line="360" w:lineRule="auto"/>
        <w:ind w:left="567"/>
        <w:jc w:val="both"/>
        <w:rPr>
          <w:rFonts w:ascii="Palatino Linotype" w:hAnsi="Palatino Linotype" w:cs="Arial"/>
          <w:bCs/>
        </w:rPr>
      </w:pPr>
      <w:r w:rsidRPr="00C44906">
        <w:rPr>
          <w:rFonts w:ascii="Palatino Linotype" w:hAnsi="Palatino Linotype" w:cs="Arial"/>
          <w:bCs/>
        </w:rPr>
        <w:t xml:space="preserve">De la escuela primaria 2 de marzo turno matutino C.C.T </w:t>
      </w:r>
      <w:r w:rsidRPr="00C44906">
        <w:rPr>
          <w:rFonts w:ascii="Palatino Linotype" w:hAnsi="Palatino Linotype"/>
          <w:bCs/>
        </w:rPr>
        <w:t>15EPR1606T, Turno Vespertino C.C.T. 15EPR4237K, de los periodos del ciclo escolar: 2016-2017, 2017-2018, 2018-2019 y 2019-2020.</w:t>
      </w:r>
    </w:p>
    <w:p w14:paraId="3453F5E7" w14:textId="77777777" w:rsidR="00691697" w:rsidRPr="00C44906" w:rsidRDefault="00691697" w:rsidP="00691697">
      <w:pPr>
        <w:pStyle w:val="Prrafodelista"/>
        <w:numPr>
          <w:ilvl w:val="0"/>
          <w:numId w:val="32"/>
        </w:numPr>
        <w:spacing w:line="360" w:lineRule="auto"/>
        <w:ind w:left="851"/>
        <w:jc w:val="both"/>
        <w:rPr>
          <w:rFonts w:ascii="Palatino Linotype" w:hAnsi="Palatino Linotype" w:cs="Arial"/>
          <w:bCs/>
        </w:rPr>
      </w:pPr>
      <w:r w:rsidRPr="00C44906">
        <w:rPr>
          <w:rFonts w:ascii="Palatino Linotype" w:hAnsi="Palatino Linotype" w:cs="Arial"/>
          <w:bCs/>
        </w:rPr>
        <w:t>Contratos y/o convenios del Prestador de Servicios del Establecimiento de Consumo Escolar, Venta de Uniformes, Centro de Fotocopiado, Papelería;</w:t>
      </w:r>
    </w:p>
    <w:p w14:paraId="140D5DDC" w14:textId="38E8A8CB" w:rsidR="00691697" w:rsidRPr="00C44906" w:rsidRDefault="00691697" w:rsidP="00691697">
      <w:pPr>
        <w:pStyle w:val="Prrafodelista"/>
        <w:numPr>
          <w:ilvl w:val="0"/>
          <w:numId w:val="32"/>
        </w:numPr>
        <w:spacing w:line="360" w:lineRule="auto"/>
        <w:ind w:left="851"/>
        <w:jc w:val="both"/>
        <w:rPr>
          <w:rFonts w:ascii="Palatino Linotype" w:hAnsi="Palatino Linotype" w:cs="Arial"/>
          <w:bCs/>
        </w:rPr>
      </w:pPr>
      <w:r w:rsidRPr="00C44906">
        <w:rPr>
          <w:rFonts w:ascii="Palatino Linotype" w:hAnsi="Palatino Linotype" w:cs="Arial"/>
          <w:bCs/>
        </w:rPr>
        <w:t>Informe escrito de los recursos materiales y financieros firmados por el secretario técnico e integrantes del CEPS;</w:t>
      </w:r>
    </w:p>
    <w:p w14:paraId="5FD68A93" w14:textId="77777777" w:rsidR="00691697" w:rsidRPr="00C44906" w:rsidRDefault="00691697" w:rsidP="00691697">
      <w:pPr>
        <w:pStyle w:val="Prrafodelista"/>
        <w:numPr>
          <w:ilvl w:val="0"/>
          <w:numId w:val="32"/>
        </w:numPr>
        <w:spacing w:line="360" w:lineRule="auto"/>
        <w:ind w:left="851"/>
        <w:jc w:val="both"/>
        <w:rPr>
          <w:rFonts w:ascii="Palatino Linotype" w:hAnsi="Palatino Linotype" w:cs="Arial"/>
          <w:bCs/>
        </w:rPr>
      </w:pPr>
      <w:r w:rsidRPr="00C44906">
        <w:rPr>
          <w:rFonts w:ascii="Palatino Linotype" w:hAnsi="Palatino Linotype" w:cs="Arial"/>
          <w:bCs/>
        </w:rPr>
        <w:t>Registros de inscripción realizados por la autoridad Educativa a los programas federales, estatales y municipales;</w:t>
      </w:r>
    </w:p>
    <w:p w14:paraId="448F1872" w14:textId="77777777" w:rsidR="00691697" w:rsidRPr="00C44906" w:rsidRDefault="00691697" w:rsidP="00691697">
      <w:pPr>
        <w:pStyle w:val="Prrafodelista"/>
        <w:numPr>
          <w:ilvl w:val="0"/>
          <w:numId w:val="32"/>
        </w:numPr>
        <w:spacing w:line="360" w:lineRule="auto"/>
        <w:ind w:left="851"/>
        <w:jc w:val="both"/>
        <w:rPr>
          <w:rFonts w:ascii="Palatino Linotype" w:hAnsi="Palatino Linotype" w:cs="Arial"/>
          <w:bCs/>
        </w:rPr>
      </w:pPr>
      <w:r w:rsidRPr="00C44906">
        <w:rPr>
          <w:rFonts w:ascii="Palatino Linotype" w:hAnsi="Palatino Linotype" w:cs="Arial"/>
          <w:bCs/>
        </w:rPr>
        <w:t>Estados financieros y comprobantes de gastos de las Mesas Directivas de la Asociación de Padres de Familia;</w:t>
      </w:r>
    </w:p>
    <w:p w14:paraId="40A9AE99" w14:textId="77777777" w:rsidR="00691697" w:rsidRPr="00C44906" w:rsidRDefault="00691697" w:rsidP="00691697">
      <w:pPr>
        <w:pStyle w:val="Prrafodelista"/>
        <w:numPr>
          <w:ilvl w:val="0"/>
          <w:numId w:val="32"/>
        </w:numPr>
        <w:spacing w:line="360" w:lineRule="auto"/>
        <w:ind w:left="851"/>
        <w:jc w:val="both"/>
        <w:rPr>
          <w:rFonts w:ascii="Palatino Linotype" w:hAnsi="Palatino Linotype" w:cs="Arial"/>
          <w:bCs/>
        </w:rPr>
      </w:pPr>
      <w:r w:rsidRPr="00C44906">
        <w:rPr>
          <w:rFonts w:ascii="Palatino Linotype" w:hAnsi="Palatino Linotype" w:cs="Arial"/>
          <w:bCs/>
        </w:rPr>
        <w:t>Actas y registros de la elección de la Mesa Directiva de Asociación de Padres de Familia y Consejo Escolar de Participación Social, con los respectivos nombres y cargos;</w:t>
      </w:r>
    </w:p>
    <w:p w14:paraId="489BED9C" w14:textId="77777777" w:rsidR="00691697" w:rsidRPr="00C44906" w:rsidRDefault="00691697" w:rsidP="00691697">
      <w:pPr>
        <w:pStyle w:val="Prrafodelista"/>
        <w:numPr>
          <w:ilvl w:val="0"/>
          <w:numId w:val="32"/>
        </w:numPr>
        <w:spacing w:line="360" w:lineRule="auto"/>
        <w:ind w:left="851"/>
        <w:jc w:val="both"/>
        <w:rPr>
          <w:rFonts w:ascii="Palatino Linotype" w:hAnsi="Palatino Linotype" w:cs="Arial"/>
          <w:b/>
        </w:rPr>
      </w:pPr>
      <w:r w:rsidRPr="00C44906">
        <w:rPr>
          <w:rFonts w:ascii="Palatino Linotype" w:hAnsi="Palatino Linotype"/>
          <w:bCs/>
        </w:rPr>
        <w:lastRenderedPageBreak/>
        <w:t>Recibos de nómina del ejercicio fiscal 2019 y 2020, de todos los docentes de la Escuela Primaria 2 de marzo, Turno Matutino C.C.T. 15EPR1606T, Turno Vespertino C.C.T. 15EPR4237K.</w:t>
      </w:r>
    </w:p>
    <w:p w14:paraId="01BFB9D9" w14:textId="77777777" w:rsidR="00691697" w:rsidRPr="00C44906" w:rsidRDefault="00691697" w:rsidP="00691697">
      <w:pPr>
        <w:spacing w:line="360" w:lineRule="auto"/>
        <w:ind w:left="360"/>
        <w:jc w:val="both"/>
        <w:rPr>
          <w:rFonts w:ascii="Palatino Linotype" w:hAnsi="Palatino Linotype" w:cs="Arial"/>
        </w:rPr>
      </w:pPr>
    </w:p>
    <w:p w14:paraId="54A66D4F" w14:textId="77777777" w:rsidR="00C60FD2" w:rsidRPr="00C44906" w:rsidRDefault="00D00A7A" w:rsidP="00C60FD2">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rPr>
      </w:pPr>
      <w:r w:rsidRPr="00C44906">
        <w:rPr>
          <w:rFonts w:ascii="Palatino Linotype" w:hAnsi="Palatino Linotype"/>
          <w:color w:val="222222"/>
        </w:rPr>
        <w:t>El Sujeto Obligado se limitó a mencionar que las asociaciones de Padres de Familia no son Sujetos Obligados, por lo que no están obli</w:t>
      </w:r>
      <w:r w:rsidR="005F0BF2" w:rsidRPr="00C44906">
        <w:rPr>
          <w:rFonts w:ascii="Palatino Linotype" w:hAnsi="Palatino Linotype"/>
          <w:color w:val="222222"/>
        </w:rPr>
        <w:t>gados a la rendición de cuentas</w:t>
      </w:r>
      <w:r w:rsidR="00C60FD2" w:rsidRPr="00C44906">
        <w:rPr>
          <w:rFonts w:ascii="Palatino Linotype" w:hAnsi="Palatino Linotype"/>
          <w:color w:val="222222"/>
        </w:rPr>
        <w:t>; no obstante, e</w:t>
      </w:r>
      <w:r w:rsidR="00C60FD2" w:rsidRPr="00C44906">
        <w:rPr>
          <w:rFonts w:ascii="Palatino Linotype" w:hAnsi="Palatino Linotype" w:cs="Arial"/>
        </w:rPr>
        <w:t xml:space="preserve">l </w:t>
      </w:r>
      <w:r w:rsidR="00C60FD2" w:rsidRPr="00C44906">
        <w:rPr>
          <w:rFonts w:ascii="Palatino Linotype" w:hAnsi="Palatino Linotype" w:cs="Arial"/>
          <w:b/>
        </w:rPr>
        <w:t>Recurrente</w:t>
      </w:r>
      <w:r w:rsidR="00C60FD2" w:rsidRPr="00C44906">
        <w:rPr>
          <w:rFonts w:ascii="Palatino Linotype" w:hAnsi="Palatino Linotype" w:cs="Arial"/>
        </w:rPr>
        <w:t xml:space="preserve"> no se inconforma de la totalidad de la respuesta, al adolecerse únicamente en lo que corresponde a la no entrega de la información de las Asociaciones de Padres de Familia u Órganos de Representación Social, por lo tanto, debido a que no impugna el total de los requerimientos, se debe entender que está conforme con la respuesta otorgada, por lo que se considera que consintió parcialmente la respuesta.  </w:t>
      </w:r>
    </w:p>
    <w:p w14:paraId="73C5EE6C" w14:textId="7D44D4D8" w:rsidR="00C60FD2" w:rsidRPr="00C44906" w:rsidRDefault="00C60FD2" w:rsidP="00C60FD2">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rPr>
      </w:pPr>
      <w:r w:rsidRPr="00C44906">
        <w:rPr>
          <w:rFonts w:ascii="Palatino Linotype" w:hAnsi="Palatino Linotype" w:cs="Arial"/>
        </w:rPr>
        <w:t xml:space="preserve">Lo anterior es así, debido a que cuando el </w:t>
      </w:r>
      <w:r w:rsidRPr="00C44906">
        <w:rPr>
          <w:rFonts w:ascii="Palatino Linotype" w:hAnsi="Palatino Linotype" w:cs="Arial"/>
          <w:b/>
        </w:rPr>
        <w:t>Recurrente</w:t>
      </w:r>
      <w:r w:rsidRPr="00C44906">
        <w:rPr>
          <w:rFonts w:ascii="Palatino Linotype" w:hAnsi="Palatino Linotype" w:cs="Arial"/>
        </w:rPr>
        <w:t xml:space="preserve"> no expresa razón o motivo de inconformidad en contra de todos los rubros de la respuesta que pudieran ser un agravio a su derecho, los mismos deben estimarse atendidos. Sirve de apoyo a lo anterior, por analogía, la Tesis Jurisprudencial Número 3ª./J.7/91, publicada en el Semanario Judicial de la Federación y su Gaceta bajo el número de registro 174,177, que establece lo siguiente:</w:t>
      </w:r>
    </w:p>
    <w:p w14:paraId="625F7067" w14:textId="77777777" w:rsidR="00C60FD2" w:rsidRPr="00C44906" w:rsidRDefault="00C60FD2" w:rsidP="00C60FD2">
      <w:pPr>
        <w:ind w:left="567" w:right="567"/>
        <w:jc w:val="both"/>
        <w:rPr>
          <w:rFonts w:ascii="Palatino Linotype" w:hAnsi="Palatino Linotype" w:cs="Arial"/>
          <w:i/>
        </w:rPr>
      </w:pPr>
      <w:r w:rsidRPr="00C44906">
        <w:rPr>
          <w:rFonts w:ascii="Palatino Linotype" w:hAnsi="Palatino Linotype" w:cs="Arial"/>
          <w:i/>
        </w:rPr>
        <w:t>“</w:t>
      </w:r>
      <w:r w:rsidRPr="00C44906">
        <w:rPr>
          <w:rFonts w:ascii="Palatino Linotype" w:hAnsi="Palatino Linotype" w:cs="Arial"/>
          <w:b/>
          <w:i/>
        </w:rPr>
        <w:t>REVISIÓN EN AMPARO. LOS RESOLUTIVOS NO COMBATIDOS DEBEN DECLARARSE FIRMES</w:t>
      </w:r>
      <w:r w:rsidRPr="00C44906">
        <w:rPr>
          <w:rFonts w:ascii="Palatino Linotype" w:hAnsi="Palatino Linotype" w:cs="Arial"/>
          <w:i/>
        </w:rPr>
        <w:t xml:space="preserve">. Cuando algún resolutivo de la sentencia impugnada afecta a la recurrente, y ésta no expresa agravio en contra de las consideraciones que le sirven de base, dicho resolutivo debe declararse firme. Esto es, en el caso referido, no obstante que la materia de la revisión comprende a todos los resolutivos que afectan a la recurrente, deben declararse firmes aquéllos en contra de los cuales no se formuló agravio y dicha declaración de firmeza debe </w:t>
      </w:r>
      <w:r w:rsidRPr="00C44906">
        <w:rPr>
          <w:rFonts w:ascii="Palatino Linotype" w:hAnsi="Palatino Linotype" w:cs="Arial"/>
          <w:i/>
        </w:rPr>
        <w:lastRenderedPageBreak/>
        <w:t>reflejarse en la parte considerativa y en los resolutivos debe confirmarse la sentencia recurrida en la parte correspondiente.”</w:t>
      </w:r>
    </w:p>
    <w:p w14:paraId="02680014" w14:textId="77777777" w:rsidR="00C60FD2" w:rsidRPr="00C44906" w:rsidRDefault="00C60FD2" w:rsidP="00C60FD2">
      <w:pPr>
        <w:spacing w:line="360" w:lineRule="auto"/>
        <w:jc w:val="both"/>
        <w:rPr>
          <w:rFonts w:ascii="Palatino Linotype" w:hAnsi="Palatino Linotype" w:cs="Arial"/>
        </w:rPr>
      </w:pPr>
    </w:p>
    <w:p w14:paraId="6AD7BEE1" w14:textId="581D9252" w:rsidR="00C60FD2" w:rsidRPr="00C44906" w:rsidRDefault="00C60FD2" w:rsidP="00C60FD2">
      <w:pPr>
        <w:pStyle w:val="Prrafodelista"/>
        <w:numPr>
          <w:ilvl w:val="0"/>
          <w:numId w:val="2"/>
        </w:numPr>
        <w:spacing w:line="360" w:lineRule="auto"/>
        <w:ind w:left="0" w:firstLine="0"/>
        <w:jc w:val="both"/>
        <w:rPr>
          <w:rFonts w:ascii="Palatino Linotype" w:hAnsi="Palatino Linotype" w:cs="Arial"/>
        </w:rPr>
      </w:pPr>
      <w:r w:rsidRPr="00C44906">
        <w:rPr>
          <w:rFonts w:ascii="Palatino Linotype" w:hAnsi="Palatino Linotype" w:cs="Arial"/>
        </w:rPr>
        <w:t xml:space="preserve">Así, la parte de la solicitud sobre la que no se expresó inconformidad, debe declararse consentida por el hoy </w:t>
      </w:r>
      <w:r w:rsidRPr="00C44906">
        <w:rPr>
          <w:rFonts w:ascii="Palatino Linotype" w:hAnsi="Palatino Linotype" w:cs="Arial"/>
          <w:b/>
        </w:rPr>
        <w:t>Recurrente</w:t>
      </w:r>
      <w:r w:rsidRPr="00C44906">
        <w:rPr>
          <w:rFonts w:ascii="Palatino Linotype" w:hAnsi="Palatino Linotype" w:cs="Arial"/>
        </w:rPr>
        <w:t>, ya que no pueden producirse efectos jurídicos tendentes a revocar, confirmar o modificar la parte de la respuesta con relación a la parte de la solicitud que no fue motivo de disenso ya que se infiere un consentimiento de la recurrente ante la falta de impugnación eficaz. Sirve de sustento a lo anterior, por analogía, la tesis jurisprudencial número VI.3o.C. J/60, publicada en el Semanario Judicial de la Federación y su Gaceta bajo el número de registro 176,608 que a la letra dice:</w:t>
      </w:r>
    </w:p>
    <w:p w14:paraId="71C29FBE" w14:textId="77777777" w:rsidR="00C60FD2" w:rsidRPr="00C44906" w:rsidRDefault="00C60FD2" w:rsidP="00C60FD2">
      <w:pPr>
        <w:spacing w:line="360" w:lineRule="auto"/>
        <w:jc w:val="both"/>
        <w:rPr>
          <w:rFonts w:ascii="Palatino Linotype" w:hAnsi="Palatino Linotype" w:cs="Arial"/>
        </w:rPr>
      </w:pPr>
    </w:p>
    <w:p w14:paraId="5277436B" w14:textId="3190A2F1" w:rsidR="00C60FD2" w:rsidRPr="00C44906" w:rsidRDefault="00C60FD2" w:rsidP="00C60FD2">
      <w:pPr>
        <w:ind w:left="567" w:right="567"/>
        <w:jc w:val="both"/>
        <w:rPr>
          <w:rFonts w:ascii="Palatino Linotype" w:hAnsi="Palatino Linotype" w:cs="Arial"/>
          <w:i/>
        </w:rPr>
      </w:pPr>
      <w:r w:rsidRPr="00C44906">
        <w:rPr>
          <w:rFonts w:ascii="Palatino Linotype" w:hAnsi="Palatino Linotype" w:cs="Arial"/>
          <w:i/>
        </w:rPr>
        <w:t>“</w:t>
      </w:r>
      <w:r w:rsidRPr="00C44906">
        <w:rPr>
          <w:rFonts w:ascii="Palatino Linotype" w:hAnsi="Palatino Linotype" w:cs="Arial"/>
          <w:b/>
          <w:i/>
        </w:rPr>
        <w:t>ACTOS CONSENTIDOS. SON LOS QUE NO SE IMPUGNAN MEDIANTE EL RECURSO IDÓNEO</w:t>
      </w:r>
      <w:r w:rsidRPr="00C44906">
        <w:rPr>
          <w:rFonts w:ascii="Palatino Linotype" w:hAnsi="Palatino Linotype" w:cs="Arial"/>
          <w:i/>
        </w:rPr>
        <w:t>. Debe reputarse como consentido el acto que no se impugnó por el medio establecido por la ley, ya que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14:paraId="14C7CE52" w14:textId="5042E04D" w:rsidR="004C55B8" w:rsidRPr="00C44906" w:rsidRDefault="004C55B8" w:rsidP="004C55B8">
      <w:pPr>
        <w:ind w:right="567"/>
        <w:jc w:val="both"/>
        <w:rPr>
          <w:rFonts w:ascii="Palatino Linotype" w:hAnsi="Palatino Linotype" w:cs="Arial"/>
          <w:i/>
        </w:rPr>
      </w:pPr>
    </w:p>
    <w:p w14:paraId="30A3D2E0" w14:textId="7CE22201" w:rsidR="004C55B8" w:rsidRPr="00C44906" w:rsidRDefault="004C55B8" w:rsidP="004C55B8">
      <w:pPr>
        <w:pStyle w:val="Prrafodelista"/>
        <w:numPr>
          <w:ilvl w:val="0"/>
          <w:numId w:val="2"/>
        </w:numPr>
        <w:spacing w:line="360" w:lineRule="auto"/>
        <w:ind w:left="0" w:right="567" w:firstLine="0"/>
        <w:jc w:val="both"/>
        <w:rPr>
          <w:rFonts w:ascii="Palatino Linotype" w:hAnsi="Palatino Linotype" w:cs="Arial"/>
          <w:i/>
        </w:rPr>
      </w:pPr>
      <w:r w:rsidRPr="00C44906">
        <w:rPr>
          <w:rFonts w:ascii="Palatino Linotype" w:hAnsi="Palatino Linotype" w:cs="Arial"/>
          <w:iCs/>
        </w:rPr>
        <w:t>Es así que el presente estudio se enfocará en analizar los motivos o razones de inconformidad</w:t>
      </w:r>
      <w:r w:rsidR="00C27E7D" w:rsidRPr="00C44906">
        <w:rPr>
          <w:rFonts w:ascii="Palatino Linotype" w:hAnsi="Palatino Linotype" w:cs="Arial"/>
          <w:iCs/>
        </w:rPr>
        <w:t xml:space="preserve"> hechos valer por el Recurrente y que se relacionan con la participación social, asociaciones de padres de familia y los consejos de participación social.</w:t>
      </w:r>
    </w:p>
    <w:p w14:paraId="6E154CB1" w14:textId="77777777" w:rsidR="004C55B8" w:rsidRPr="00C44906" w:rsidRDefault="004C55B8" w:rsidP="004C55B8">
      <w:pPr>
        <w:pStyle w:val="Prrafodelista"/>
        <w:ind w:left="0" w:right="567"/>
        <w:jc w:val="both"/>
        <w:rPr>
          <w:rFonts w:ascii="Palatino Linotype" w:hAnsi="Palatino Linotype" w:cs="Arial"/>
          <w:i/>
        </w:rPr>
      </w:pPr>
    </w:p>
    <w:p w14:paraId="73D68134" w14:textId="77777777" w:rsidR="00BE51A7" w:rsidRPr="00C44906" w:rsidRDefault="00BE51A7" w:rsidP="00BE51A7">
      <w:pPr>
        <w:pStyle w:val="Ttulo3"/>
        <w:numPr>
          <w:ilvl w:val="0"/>
          <w:numId w:val="25"/>
        </w:numPr>
        <w:rPr>
          <w:rFonts w:ascii="Palatino Linotype" w:hAnsi="Palatino Linotype"/>
          <w:b/>
          <w:bCs/>
          <w:color w:val="auto"/>
          <w:shd w:val="clear" w:color="auto" w:fill="FFFFFF"/>
        </w:rPr>
      </w:pPr>
      <w:r w:rsidRPr="00C44906">
        <w:rPr>
          <w:rFonts w:ascii="Palatino Linotype" w:hAnsi="Palatino Linotype"/>
          <w:b/>
          <w:bCs/>
          <w:color w:val="auto"/>
          <w:shd w:val="clear" w:color="auto" w:fill="FFFFFF"/>
        </w:rPr>
        <w:t>De la Participación Social.</w:t>
      </w:r>
    </w:p>
    <w:p w14:paraId="07279058" w14:textId="77777777" w:rsidR="00BE51A7" w:rsidRPr="00C44906" w:rsidRDefault="00BE51A7" w:rsidP="00BE51A7"/>
    <w:p w14:paraId="13D93B8A" w14:textId="77777777" w:rsidR="00BE51A7" w:rsidRPr="00C44906" w:rsidRDefault="00BE51A7" w:rsidP="00BE51A7">
      <w:pPr>
        <w:pStyle w:val="Ttulo3"/>
        <w:numPr>
          <w:ilvl w:val="2"/>
          <w:numId w:val="2"/>
        </w:numPr>
        <w:ind w:left="993"/>
        <w:rPr>
          <w:rFonts w:ascii="Palatino Linotype" w:hAnsi="Palatino Linotype"/>
          <w:b/>
          <w:bCs/>
          <w:color w:val="auto"/>
          <w:shd w:val="clear" w:color="auto" w:fill="FFFFFF"/>
        </w:rPr>
      </w:pPr>
      <w:r w:rsidRPr="00C44906">
        <w:rPr>
          <w:rFonts w:ascii="Palatino Linotype" w:hAnsi="Palatino Linotype"/>
          <w:b/>
          <w:bCs/>
          <w:color w:val="auto"/>
          <w:shd w:val="clear" w:color="auto" w:fill="FFFFFF"/>
        </w:rPr>
        <w:lastRenderedPageBreak/>
        <w:t>Del Consejo Escolar de Participación Social.</w:t>
      </w:r>
    </w:p>
    <w:p w14:paraId="0FCDE01F"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000000"/>
          <w:shd w:val="clear" w:color="auto" w:fill="FFFFFF"/>
          <w:lang w:val="es-ES_tradnl"/>
        </w:rPr>
      </w:pPr>
      <w:r w:rsidRPr="00C44906">
        <w:rPr>
          <w:rFonts w:ascii="Palatino Linotype" w:hAnsi="Palatino Linotype"/>
          <w:color w:val="000000"/>
          <w:shd w:val="clear" w:color="auto" w:fill="FFFFFF"/>
          <w:lang w:val="es-ES_tradnl"/>
        </w:rPr>
        <w:t>La Ley de Educación Pública en el Capítulo Noveno establece lo siguiente:</w:t>
      </w:r>
    </w:p>
    <w:p w14:paraId="681BC792" w14:textId="77777777" w:rsidR="00BE51A7" w:rsidRPr="00C44906" w:rsidRDefault="00BE51A7" w:rsidP="00BE51A7">
      <w:pPr>
        <w:pStyle w:val="m-698976158124685028gmail-msolistparagraph"/>
        <w:shd w:val="clear" w:color="auto" w:fill="FFFFFF"/>
        <w:spacing w:before="240" w:beforeAutospacing="0" w:after="240" w:afterAutospacing="0" w:line="360" w:lineRule="auto"/>
        <w:jc w:val="center"/>
        <w:rPr>
          <w:rFonts w:ascii="Palatino Linotype" w:hAnsi="Palatino Linotype"/>
          <w:b/>
          <w:bCs/>
          <w:sz w:val="22"/>
          <w:szCs w:val="22"/>
        </w:rPr>
      </w:pPr>
      <w:r w:rsidRPr="00C44906">
        <w:rPr>
          <w:rFonts w:ascii="Palatino Linotype" w:hAnsi="Palatino Linotype"/>
          <w:b/>
          <w:bCs/>
          <w:sz w:val="22"/>
          <w:szCs w:val="22"/>
        </w:rPr>
        <w:t xml:space="preserve">CAPÍTULO NOVENO </w:t>
      </w:r>
    </w:p>
    <w:p w14:paraId="0CC422BB" w14:textId="77777777" w:rsidR="00BE51A7" w:rsidRPr="00C44906" w:rsidRDefault="00BE51A7" w:rsidP="00BE51A7">
      <w:pPr>
        <w:pStyle w:val="m-698976158124685028gmail-msolistparagraph"/>
        <w:shd w:val="clear" w:color="auto" w:fill="FFFFFF"/>
        <w:spacing w:before="240" w:beforeAutospacing="0" w:after="240" w:afterAutospacing="0" w:line="360" w:lineRule="auto"/>
        <w:jc w:val="center"/>
        <w:rPr>
          <w:rFonts w:ascii="Palatino Linotype" w:hAnsi="Palatino Linotype"/>
          <w:b/>
          <w:bCs/>
          <w:sz w:val="22"/>
          <w:szCs w:val="22"/>
        </w:rPr>
      </w:pPr>
      <w:r w:rsidRPr="00C44906">
        <w:rPr>
          <w:rFonts w:ascii="Palatino Linotype" w:hAnsi="Palatino Linotype"/>
          <w:b/>
          <w:bCs/>
          <w:sz w:val="22"/>
          <w:szCs w:val="22"/>
        </w:rPr>
        <w:t>DE LA PARTICIPACIÓN SOCIAL</w:t>
      </w:r>
    </w:p>
    <w:p w14:paraId="5B75089E"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Artículo 175.- La Autoridad Educativa Estatal promoverá la participación de la sociedad en actividades que tengan por objeto fortalecer y elevar la calidad de la educación pública y ampliar la cobertura de los servicios. </w:t>
      </w:r>
    </w:p>
    <w:p w14:paraId="33D88771"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Artículo 176.- En cada institución pública de educación básica se promoverá el establecimiento de una asociación de padres de familia; en las instituciones públicas de educación media superior podrán integrarse asociaciones similares. </w:t>
      </w:r>
    </w:p>
    <w:p w14:paraId="14D0BF10"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Artículo 177.- La Autoridad Educativa Estatal promoverá el establecimiento de un Consejo Estatal de Participación Social en la Educación, como órgano de consulta, orientación y apoyo. Este Consejo se integrará con padres de familia o tutores y representantes de sus asociaciones; maestros y representantes de sus organizaciones sindicales, quienes acudirán como representantes de los intereses laborales de los trabajadores; instituciones formadoras de maestros; autoridades educativas estatal y municipales; organizaciones de la sociedad civil, cuyo objeto social sea la educación, así como los sectores social y productivo de la entidad, especialmente interesados en la educación.</w:t>
      </w:r>
    </w:p>
    <w:p w14:paraId="273E8774"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Artículo 178.- En cada municipio del Estado operará un Consejo Municipal de Participación Social en la Educación, integrado por las autoridades municipales, padres de familia o tutores y representantes de sus asociaciones, maestros y directivos de escuelas, representantes de la organización sindical de los maestros, quienes acudirán </w:t>
      </w:r>
      <w:r w:rsidRPr="00C44906">
        <w:rPr>
          <w:rFonts w:ascii="Palatino Linotype" w:hAnsi="Palatino Linotype"/>
          <w:i/>
          <w:iCs/>
          <w:sz w:val="22"/>
          <w:szCs w:val="22"/>
        </w:rPr>
        <w:lastRenderedPageBreak/>
        <w:t>como representantes de los intereses laborales de los trabajadores, así como representantes de organizaciones de la sociedad civil cuyo objeto social sea la educación y demás interesados con el mejoramiento de la educación.</w:t>
      </w:r>
    </w:p>
    <w:p w14:paraId="24DF4149"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w:t>
      </w:r>
    </w:p>
    <w:p w14:paraId="23D866B0"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Artículo 179.- En cada escuela pública de educación básica operará un Consejo Escolar de Participación Social, integrado por padres de familia o tutores y representantes de sus asociaciones, maestros y representantes de su organización sindical, quienes acudirán como representantes de los intereses laborales de los trabajadores, directivos de la escuela, ex alumnos y miembros de la comunidad interesados en el desarrollo de la propia escuela.</w:t>
      </w:r>
    </w:p>
    <w:p w14:paraId="3FE82742"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p>
    <w:p w14:paraId="4836E718"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Artículo 181.- Las materias relacionadas con las asociaciones de padres de familia y los consejos de participación social serán desarrolladas por el reglamento respectivo, en términos de la Ley General y de los acuerdos dictados por la Autoridad Educativa Federal.</w:t>
      </w:r>
    </w:p>
    <w:p w14:paraId="7D4C4E92"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000000"/>
          <w:shd w:val="clear" w:color="auto" w:fill="FFFFFF"/>
          <w:lang w:val="es-ES_tradnl"/>
        </w:rPr>
      </w:pPr>
      <w:r w:rsidRPr="00C44906">
        <w:rPr>
          <w:rFonts w:ascii="Palatino Linotype" w:hAnsi="Palatino Linotype"/>
          <w:color w:val="000000"/>
          <w:shd w:val="clear" w:color="auto" w:fill="FFFFFF"/>
          <w:lang w:val="es-ES_tradnl"/>
        </w:rPr>
        <w:t>La Ley de Educación Pública establece que la Autoridad Educativa promoverá la participación de la sociedad en las actividades que tengan por objeto fortalecer y elevar la calidad de la educación pública y ampliar la cobertura de los servicios, por lo que, en cada institución de educación básica operará un Consejo Escolar de Participación Social, integrado por padres de familia o tutores y representantes de sus asociaciones, maestros y representantes de su organización sindical, directivos de la escuela, ex alumnos y miembros de la comunidad interesados en el desarrollo de la propia escuela.</w:t>
      </w:r>
    </w:p>
    <w:p w14:paraId="736F227C"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000000"/>
          <w:shd w:val="clear" w:color="auto" w:fill="FFFFFF"/>
          <w:lang w:val="es-ES_tradnl"/>
        </w:rPr>
      </w:pPr>
      <w:r w:rsidRPr="00C44906">
        <w:rPr>
          <w:rFonts w:ascii="Palatino Linotype" w:hAnsi="Palatino Linotype"/>
          <w:color w:val="000000"/>
          <w:shd w:val="clear" w:color="auto" w:fill="FFFFFF"/>
          <w:lang w:val="es-ES_tradnl"/>
        </w:rPr>
        <w:lastRenderedPageBreak/>
        <w:t xml:space="preserve">Los </w:t>
      </w:r>
      <w:r w:rsidRPr="00C44906">
        <w:rPr>
          <w:rFonts w:ascii="Palatino Linotype" w:hAnsi="Palatino Linotype"/>
          <w:i/>
          <w:iCs/>
          <w:color w:val="000000"/>
          <w:shd w:val="clear" w:color="auto" w:fill="FFFFFF"/>
          <w:lang w:val="es-ES_tradnl"/>
        </w:rPr>
        <w:t>Lineamientos para la constitución, organización y funcionamiento de los Consejos de Participación Social en la Educación</w:t>
      </w:r>
      <w:r w:rsidRPr="00C44906">
        <w:rPr>
          <w:rStyle w:val="Refdenotaalpie"/>
          <w:rFonts w:ascii="Palatino Linotype" w:hAnsi="Palatino Linotype"/>
          <w:i/>
          <w:iCs/>
          <w:color w:val="000000"/>
          <w:shd w:val="clear" w:color="auto" w:fill="FFFFFF"/>
          <w:lang w:val="es-ES_tradnl"/>
        </w:rPr>
        <w:footnoteReference w:id="7"/>
      </w:r>
      <w:r w:rsidRPr="00C44906">
        <w:rPr>
          <w:rFonts w:ascii="Palatino Linotype" w:hAnsi="Palatino Linotype"/>
          <w:i/>
          <w:iCs/>
          <w:color w:val="000000"/>
          <w:shd w:val="clear" w:color="auto" w:fill="FFFFFF"/>
          <w:lang w:val="es-ES_tradnl"/>
        </w:rPr>
        <w:t xml:space="preserve"> </w:t>
      </w:r>
      <w:r w:rsidRPr="00C44906">
        <w:rPr>
          <w:rFonts w:ascii="Palatino Linotype" w:hAnsi="Palatino Linotype"/>
          <w:color w:val="000000"/>
          <w:shd w:val="clear" w:color="auto" w:fill="FFFFFF"/>
          <w:lang w:val="es-ES_tradnl"/>
        </w:rPr>
        <w:t>establece lo siguiente:</w:t>
      </w:r>
      <w:r w:rsidRPr="00C44906">
        <w:rPr>
          <w:rFonts w:ascii="Palatino Linotype" w:hAnsi="Palatino Linotype"/>
          <w:i/>
          <w:iCs/>
          <w:color w:val="000000"/>
          <w:shd w:val="clear" w:color="auto" w:fill="FFFFFF"/>
          <w:lang w:val="es-ES_tradnl"/>
        </w:rPr>
        <w:t xml:space="preserve"> </w:t>
      </w:r>
    </w:p>
    <w:p w14:paraId="098ADB2C" w14:textId="77777777" w:rsidR="00BE51A7" w:rsidRPr="00C44906" w:rsidRDefault="00BE51A7" w:rsidP="00BE51A7">
      <w:pPr>
        <w:shd w:val="clear" w:color="auto" w:fill="FFFFFF"/>
        <w:spacing w:line="360" w:lineRule="auto"/>
        <w:ind w:left="567" w:right="567"/>
        <w:jc w:val="center"/>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CAPÍTULO VI</w:t>
      </w:r>
    </w:p>
    <w:p w14:paraId="2F06DEA8" w14:textId="77777777" w:rsidR="00BE51A7" w:rsidRPr="00C44906" w:rsidRDefault="00BE51A7" w:rsidP="00BE51A7">
      <w:pPr>
        <w:shd w:val="clear" w:color="auto" w:fill="FFFFFF"/>
        <w:spacing w:line="360" w:lineRule="auto"/>
        <w:ind w:left="567" w:right="567"/>
        <w:jc w:val="center"/>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DE LOS CONSEJOS ESCOLARES DE PARTICIPACIÓN SOCIAL EN LA EDUCACIÓN</w:t>
      </w:r>
    </w:p>
    <w:p w14:paraId="3598AB4C" w14:textId="77777777" w:rsidR="00BE51A7" w:rsidRPr="00C44906" w:rsidRDefault="00BE51A7" w:rsidP="00BE51A7">
      <w:pPr>
        <w:shd w:val="clear" w:color="auto" w:fill="FFFFFF"/>
        <w:spacing w:line="360" w:lineRule="auto"/>
        <w:jc w:val="center"/>
        <w:rPr>
          <w:rFonts w:ascii="Arial" w:eastAsia="Times New Roman" w:hAnsi="Arial" w:cs="Arial"/>
          <w:color w:val="2F2F2F"/>
          <w:sz w:val="18"/>
          <w:szCs w:val="18"/>
          <w:lang w:val="es-MX" w:eastAsia="es-MX"/>
        </w:rPr>
      </w:pPr>
    </w:p>
    <w:p w14:paraId="3CF05B66"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Artículo 36.- La autoridad escolar hará lo conducente para que en cada escuela pública de educación básica se constituya y opere un Consejo Escolar de Participación Social en la Educación.</w:t>
      </w:r>
    </w:p>
    <w:p w14:paraId="6BEF3B42"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El Consejo Escolar de Participación Social en la Educación estará integrado por padres de familia y representantes de la asociación de padres de familia en las escuelas que la tengan constituida, maestros y representantes de su organización sindical quienes acudirán como representantes de los intereses laborales de los trabajadores, directivos de la escuela, exalumnos, así como con los demás miembros de la comunidad interesados en el desarrollo de la propia escuela.</w:t>
      </w:r>
    </w:p>
    <w:p w14:paraId="53C13FB2"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Los miembros del Consejo Escolar de Participación Social en la Educación durarán en su encargo dos años, con la posibilidad de reelegirse por un periodo adicional.</w:t>
      </w:r>
    </w:p>
    <w:p w14:paraId="37B57F15"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Artículo 37.-</w:t>
      </w:r>
      <w:r w:rsidRPr="00C44906">
        <w:rPr>
          <w:rFonts w:ascii="Palatino Linotype" w:eastAsia="Times New Roman" w:hAnsi="Palatino Linotype" w:cs="Arial"/>
          <w:i/>
          <w:iCs/>
          <w:color w:val="2F2F2F"/>
          <w:sz w:val="22"/>
          <w:szCs w:val="22"/>
          <w:lang w:val="es-MX" w:eastAsia="es-MX"/>
        </w:rPr>
        <w:t> Los Consejos Escolares de Participación Social en la Educación se conformarán de la siguiente manera:</w:t>
      </w:r>
    </w:p>
    <w:p w14:paraId="48D9264A"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Entre nueve y veinticinco consejeros</w:t>
      </w:r>
      <w:r w:rsidRPr="00C44906">
        <w:rPr>
          <w:rFonts w:ascii="Palatino Linotype" w:eastAsia="Times New Roman" w:hAnsi="Palatino Linotype" w:cs="Arial"/>
          <w:i/>
          <w:iCs/>
          <w:color w:val="2F2F2F"/>
          <w:sz w:val="22"/>
          <w:szCs w:val="22"/>
          <w:lang w:val="es-MX" w:eastAsia="es-MX"/>
        </w:rPr>
        <w:t xml:space="preserve">, de entre los que </w:t>
      </w:r>
      <w:r w:rsidRPr="00C44906">
        <w:rPr>
          <w:rFonts w:ascii="Palatino Linotype" w:eastAsia="Times New Roman" w:hAnsi="Palatino Linotype" w:cs="Arial"/>
          <w:b/>
          <w:bCs/>
          <w:i/>
          <w:iCs/>
          <w:color w:val="2F2F2F"/>
          <w:sz w:val="22"/>
          <w:szCs w:val="22"/>
          <w:lang w:val="es-MX" w:eastAsia="es-MX"/>
        </w:rPr>
        <w:t>se elegirá por mayoría de votos a un Presidente</w:t>
      </w:r>
      <w:r w:rsidRPr="00C44906">
        <w:rPr>
          <w:rFonts w:ascii="Palatino Linotype" w:eastAsia="Times New Roman" w:hAnsi="Palatino Linotype" w:cs="Arial"/>
          <w:i/>
          <w:iCs/>
          <w:color w:val="2F2F2F"/>
          <w:sz w:val="22"/>
          <w:szCs w:val="22"/>
          <w:lang w:val="es-MX" w:eastAsia="es-MX"/>
        </w:rPr>
        <w:t xml:space="preserve"> que deberá ser madre o padre de familia con hijo(s) inscrito(s) en la escuela, lo que deberá acreditar con la certificación que expida el director o su equivalente, o con la constancia de inscripción de su hijo. Los consejeros designarán a un nuevo Presidente en caso de que quien presida el consejo deje de tener hijos estudiando en la escuela.</w:t>
      </w:r>
    </w:p>
    <w:p w14:paraId="4D9EC0AB"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lastRenderedPageBreak/>
        <w:t>La mayoría de los consejeros deberán ser madres o padres de familia con hijos estudiando en la escuela durante el ciclo escolar en que se realice la instalación del consejo.</w:t>
      </w:r>
    </w:p>
    <w:p w14:paraId="5E524D84"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El resto de los consejeros serán acreditados por la autoridad escolar y elegidos de entre los representantes de las asociaciones de padres de familia de las escuelas que la tengan constituida, maestros y representantes de su organización sindical, directivos de la escuela, exalumnos, así como los demás miembros de la comunidad interesados en el desarrollo de la propia escuela.</w:t>
      </w:r>
    </w:p>
    <w:p w14:paraId="1674A24A"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En caso de que algún miembro se separe del Consejo Escolar de Participación Social en la Educación, la vacante será cubierta mediante el procedimiento original de elección.</w:t>
      </w:r>
    </w:p>
    <w:p w14:paraId="1382A27D"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Artículo 38.-</w:t>
      </w:r>
      <w:r w:rsidRPr="00C44906">
        <w:rPr>
          <w:rFonts w:ascii="Palatino Linotype" w:eastAsia="Times New Roman" w:hAnsi="Palatino Linotype" w:cs="Arial"/>
          <w:i/>
          <w:iCs/>
          <w:color w:val="2F2F2F"/>
          <w:sz w:val="22"/>
          <w:szCs w:val="22"/>
          <w:lang w:val="es-MX" w:eastAsia="es-MX"/>
        </w:rPr>
        <w:t> </w:t>
      </w:r>
      <w:r w:rsidRPr="00C44906">
        <w:rPr>
          <w:rFonts w:ascii="Palatino Linotype" w:eastAsia="Times New Roman" w:hAnsi="Palatino Linotype" w:cs="Arial"/>
          <w:b/>
          <w:bCs/>
          <w:i/>
          <w:iCs/>
          <w:color w:val="2F2F2F"/>
          <w:sz w:val="22"/>
          <w:szCs w:val="22"/>
          <w:lang w:val="es-MX" w:eastAsia="es-MX"/>
        </w:rPr>
        <w:t>Los Consejos Escolares de Participación Social en la Educación</w:t>
      </w:r>
      <w:r w:rsidRPr="00C44906">
        <w:rPr>
          <w:rFonts w:ascii="Palatino Linotype" w:eastAsia="Times New Roman" w:hAnsi="Palatino Linotype" w:cs="Arial"/>
          <w:i/>
          <w:iCs/>
          <w:color w:val="2F2F2F"/>
          <w:sz w:val="22"/>
          <w:szCs w:val="22"/>
          <w:lang w:val="es-MX" w:eastAsia="es-MX"/>
        </w:rPr>
        <w:t xml:space="preserve"> en escuelas con seis grupos o más, para el desarrollo de sus actividades </w:t>
      </w:r>
      <w:r w:rsidRPr="00C44906">
        <w:rPr>
          <w:rFonts w:ascii="Palatino Linotype" w:eastAsia="Times New Roman" w:hAnsi="Palatino Linotype" w:cs="Arial"/>
          <w:b/>
          <w:bCs/>
          <w:i/>
          <w:iCs/>
          <w:color w:val="2F2F2F"/>
          <w:sz w:val="22"/>
          <w:szCs w:val="22"/>
          <w:lang w:val="es-MX" w:eastAsia="es-MX"/>
        </w:rPr>
        <w:t>podrán designar a un secretario técnico,</w:t>
      </w:r>
      <w:r w:rsidRPr="00C44906">
        <w:rPr>
          <w:rFonts w:ascii="Palatino Linotype" w:eastAsia="Times New Roman" w:hAnsi="Palatino Linotype" w:cs="Arial"/>
          <w:i/>
          <w:iCs/>
          <w:color w:val="2F2F2F"/>
          <w:sz w:val="22"/>
          <w:szCs w:val="22"/>
          <w:lang w:val="es-MX" w:eastAsia="es-MX"/>
        </w:rPr>
        <w:t xml:space="preserve"> </w:t>
      </w:r>
      <w:r w:rsidRPr="00C44906">
        <w:rPr>
          <w:rFonts w:ascii="Palatino Linotype" w:eastAsia="Times New Roman" w:hAnsi="Palatino Linotype" w:cs="Arial"/>
          <w:b/>
          <w:bCs/>
          <w:i/>
          <w:iCs/>
          <w:color w:val="2F2F2F"/>
          <w:sz w:val="22"/>
          <w:szCs w:val="22"/>
          <w:lang w:val="es-MX" w:eastAsia="es-MX"/>
        </w:rPr>
        <w:t>quien será el director de la escuela o, según la estructura ocupacional autorizada, el subdirector que tenga encomendada la tarea de apoyar la organización y operación en la misma.</w:t>
      </w:r>
    </w:p>
    <w:p w14:paraId="15A05254"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La secretaría técnica del Consejo Escolar de Participación Social en la Educación desarrollará actividades análogas a las establecidas en el artículo 22 del presente Acuerdo, siempre y cuando correspondan a sus funciones, características y forma de organización.</w:t>
      </w:r>
    </w:p>
    <w:p w14:paraId="42832DD7" w14:textId="77777777" w:rsidR="00BE51A7" w:rsidRPr="00C44906" w:rsidRDefault="00BE51A7" w:rsidP="00BE51A7">
      <w:pPr>
        <w:shd w:val="clear" w:color="auto" w:fill="FFFFFF"/>
        <w:spacing w:line="360" w:lineRule="auto"/>
        <w:ind w:right="567"/>
        <w:jc w:val="both"/>
        <w:rPr>
          <w:rFonts w:ascii="Palatino Linotype" w:eastAsia="Times New Roman" w:hAnsi="Palatino Linotype" w:cs="Arial"/>
          <w:i/>
          <w:iCs/>
          <w:color w:val="2F2F2F"/>
          <w:sz w:val="22"/>
          <w:szCs w:val="22"/>
          <w:lang w:val="es-MX" w:eastAsia="es-MX"/>
        </w:rPr>
      </w:pPr>
    </w:p>
    <w:p w14:paraId="3D827C54"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Artículo 40.-</w:t>
      </w:r>
      <w:r w:rsidRPr="00C44906">
        <w:rPr>
          <w:rFonts w:ascii="Palatino Linotype" w:eastAsia="Times New Roman" w:hAnsi="Palatino Linotype" w:cs="Arial"/>
          <w:i/>
          <w:iCs/>
          <w:color w:val="2F2F2F"/>
          <w:sz w:val="22"/>
          <w:szCs w:val="22"/>
          <w:lang w:val="es-MX" w:eastAsia="es-MX"/>
        </w:rPr>
        <w:t> El Consejo Escolar de Participación Social en la Educación tendrá las siguientes funciones:</w:t>
      </w:r>
    </w:p>
    <w:p w14:paraId="5E8D2584"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w:t>
      </w:r>
    </w:p>
    <w:p w14:paraId="67E5115E"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II. Conocer y dar seguimiento a las acciones que realicen las y los profesores y autoridades educativas señaladas en el segundo párrafo del artículo 42 de la Ley General de Educación;</w:t>
      </w:r>
    </w:p>
    <w:p w14:paraId="59D829E0"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w:t>
      </w:r>
    </w:p>
    <w:p w14:paraId="54CB5156"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lastRenderedPageBreak/>
        <w:t>VI. Apoyar las acciones de mejora en materia de logro educativo a partir de los resultados de las evaluaciones aplicadas a los estudiantes;</w:t>
      </w:r>
    </w:p>
    <w:p w14:paraId="16FC3DB7"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VII. Promover acciones que fortalezcan la corresponsabilidad de madres y padres de familia en la educación de sus hijos;</w:t>
      </w:r>
    </w:p>
    <w:p w14:paraId="65D8576A"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VIII. Proponer estímulos y reconocimientos de carácter social a alumnos, maestros, directivos y empleados de la escuela, para ser considerados por los programas de reconocimiento que establece la Ley General del Servicio Profesional Docente y demás programas que al efecto determine la Secretaría de Educación Pública y las autoridades competentes;</w:t>
      </w:r>
    </w:p>
    <w:p w14:paraId="379E77B7"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IX. Estimular, promover y apoyar actividades extraescolares que complementen y respalden la formación de los educandos y la mejora del logro educativo;</w:t>
      </w:r>
    </w:p>
    <w:p w14:paraId="55638B22"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X. Llevar a cabo las acciones de participación, coordinación y difusión necesarias para la protección civil y la emergencia escolar;</w:t>
      </w:r>
    </w:p>
    <w:p w14:paraId="66DD8784"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XII. Opinar sobre asuntos pedagógicos, conocer la ruta de mejora escolar y coadyuvar a que se cumpla con los objetivos propuestos apoyando la organización y promoviendo la autonomía de gestión de la escuela;</w:t>
      </w:r>
    </w:p>
    <w:p w14:paraId="5BA4CFEF"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XIII. Promover acciones que contribuyan a disminuir los factores que influyen en el abandono escolar;</w:t>
      </w:r>
    </w:p>
    <w:p w14:paraId="5CC9DCC3"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XIV. Realizar convocatorias para trabajos específicos de mejoramiento de las instalaciones escolares;</w:t>
      </w:r>
    </w:p>
    <w:p w14:paraId="472715FB"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XVI. Colaborar con la autoridad escolar y con el Consejo Técnico Escolar en el seguimiento de la normalidad mínima escolar;</w:t>
      </w:r>
    </w:p>
    <w:p w14:paraId="418322AA"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 xml:space="preserve">XVIII. Elaborar y presentar a la comunidad educativa un informe de las actividades realizadas al término del ciclo escolar vigente incluyendo un apartado sobre los ingresos que por cualquier medio hubiera obtenido (considerando con especial atención los recursos obtenidos de programas federales) y su aplicación, así como, en su caso, el reporte que rinda </w:t>
      </w:r>
      <w:r w:rsidRPr="00C44906">
        <w:rPr>
          <w:rFonts w:ascii="Palatino Linotype" w:eastAsia="Times New Roman" w:hAnsi="Palatino Linotype" w:cs="Arial"/>
          <w:b/>
          <w:bCs/>
          <w:i/>
          <w:iCs/>
          <w:color w:val="2F2F2F"/>
          <w:sz w:val="22"/>
          <w:szCs w:val="22"/>
          <w:lang w:val="es-MX" w:eastAsia="es-MX"/>
        </w:rPr>
        <w:lastRenderedPageBreak/>
        <w:t>la cooperativa escolar o equivalente. Lo anterior debe contribuir a fortalecer la cultura de la transparencia y la rendición de cuentas. En su caso, tendrá derecho a denunciar el ejercicio indebido de los recursos;</w:t>
      </w:r>
    </w:p>
    <w:p w14:paraId="5ED59D7C"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XIX. Registrar y apoyar el funcionamiento de los Comités que se establezcan para la promoción de programas específicos en la escuela;</w:t>
      </w:r>
    </w:p>
    <w:p w14:paraId="4407940F" w14:textId="77777777" w:rsidR="00BE51A7" w:rsidRPr="00C44906" w:rsidRDefault="00BE51A7" w:rsidP="00BE51A7">
      <w:pPr>
        <w:pStyle w:val="m-698976158124685028gmail-msolistparagraph"/>
        <w:shd w:val="clear" w:color="auto" w:fill="FFFFFF"/>
        <w:spacing w:before="240" w:beforeAutospacing="0" w:after="240" w:afterAutospacing="0" w:line="360" w:lineRule="auto"/>
        <w:ind w:left="567" w:right="567"/>
        <w:jc w:val="both"/>
        <w:rPr>
          <w:rFonts w:ascii="Palatino Linotype" w:hAnsi="Palatino Linotype"/>
          <w:i/>
          <w:iCs/>
          <w:color w:val="000000"/>
          <w:sz w:val="22"/>
          <w:szCs w:val="22"/>
          <w:shd w:val="clear" w:color="auto" w:fill="FFFFFF"/>
          <w:lang w:val="es-ES_tradnl"/>
        </w:rPr>
      </w:pPr>
      <w:r w:rsidRPr="00C44906">
        <w:rPr>
          <w:rFonts w:ascii="Palatino Linotype" w:hAnsi="Palatino Linotype"/>
          <w:i/>
          <w:iCs/>
          <w:color w:val="000000"/>
          <w:sz w:val="22"/>
          <w:szCs w:val="22"/>
          <w:shd w:val="clear" w:color="auto" w:fill="FFFFFF"/>
          <w:lang w:val="es-ES_tradnl"/>
        </w:rPr>
        <w:t>…</w:t>
      </w:r>
    </w:p>
    <w:p w14:paraId="71C7E082"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sz w:val="28"/>
          <w:szCs w:val="28"/>
        </w:rPr>
      </w:pPr>
      <w:r w:rsidRPr="00C44906">
        <w:rPr>
          <w:rFonts w:ascii="Palatino Linotype" w:hAnsi="Palatino Linotype"/>
        </w:rPr>
        <w:t xml:space="preserve">Entre las funciones que tiene el Consejo Escolar de Participación Social destaca el elaborar y presentar a la comunidad educativa un informe de actividades realizadas al término del ciclo escolar vigente </w:t>
      </w:r>
      <w:r w:rsidRPr="00C44906">
        <w:rPr>
          <w:rFonts w:ascii="Palatino Linotype" w:hAnsi="Palatino Linotype"/>
          <w:b/>
          <w:bCs/>
        </w:rPr>
        <w:t>incluyendo un apartado sobre los ingresos que por cualquier medio hubiera obtenido (considerando con especial atención los recursos obtenidos de programas federales) y su aplicación.</w:t>
      </w:r>
    </w:p>
    <w:p w14:paraId="1BFCCBFF"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sz w:val="28"/>
          <w:szCs w:val="28"/>
        </w:rPr>
      </w:pPr>
      <w:r w:rsidRPr="00C44906">
        <w:rPr>
          <w:rFonts w:ascii="Palatino Linotype" w:hAnsi="Palatino Linotype"/>
        </w:rPr>
        <w:t>Además, los artículos 45 y 46 del acuerdo en comento establecen lo siguiente:</w:t>
      </w:r>
    </w:p>
    <w:p w14:paraId="4C2AB759"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Artículo 45.-</w:t>
      </w:r>
      <w:r w:rsidRPr="00C44906">
        <w:rPr>
          <w:rFonts w:ascii="Palatino Linotype" w:eastAsia="Times New Roman" w:hAnsi="Palatino Linotype" w:cs="Arial"/>
          <w:i/>
          <w:iCs/>
          <w:color w:val="2F2F2F"/>
          <w:sz w:val="22"/>
          <w:szCs w:val="22"/>
          <w:lang w:val="es-MX" w:eastAsia="es-MX"/>
        </w:rPr>
        <w:t xml:space="preserve"> Durante la última quincena del ciclo escolar, cada Consejo Escolar de Participación Social en la Educación realizará la segunda asamblea de la comunidad educativa, </w:t>
      </w:r>
      <w:r w:rsidRPr="00C44906">
        <w:rPr>
          <w:rFonts w:ascii="Palatino Linotype" w:eastAsia="Times New Roman" w:hAnsi="Palatino Linotype" w:cs="Arial"/>
          <w:b/>
          <w:bCs/>
          <w:i/>
          <w:iCs/>
          <w:color w:val="2F2F2F"/>
          <w:sz w:val="22"/>
          <w:szCs w:val="22"/>
          <w:lang w:val="es-MX" w:eastAsia="es-MX"/>
        </w:rPr>
        <w:t>en la que rendirá por escrito y con firma del director de la escuela y/o el secretario técnico y al menos dos integrantes del consejo, un informe sobre las acciones realizadas, y de las actividades de los comités que en su caso se hayan constituido, así como sobre los recursos materiales o financieros que haya recibido durante el ciclo escolar, especificando su origen, su naturaleza y/o monto, el destino que se les haya dado, y demás información de interés.</w:t>
      </w:r>
    </w:p>
    <w:p w14:paraId="1DC8B6A3"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El informe del Consejo Escolar de Participación Social en la Educación se hará público</w:t>
      </w:r>
      <w:r w:rsidRPr="00C44906">
        <w:rPr>
          <w:rFonts w:ascii="Palatino Linotype" w:eastAsia="Times New Roman" w:hAnsi="Palatino Linotype" w:cs="Arial"/>
          <w:i/>
          <w:iCs/>
          <w:color w:val="2F2F2F"/>
          <w:sz w:val="22"/>
          <w:szCs w:val="22"/>
          <w:lang w:val="es-MX" w:eastAsia="es-MX"/>
        </w:rPr>
        <w:t xml:space="preserve"> en la escuela mediante la exhibición de un cartel o documento que contendrá un resumen de las principales actividades realizadas y el origen y destino de los gastos. </w:t>
      </w:r>
      <w:r w:rsidRPr="00C44906">
        <w:rPr>
          <w:rFonts w:ascii="Palatino Linotype" w:eastAsia="Times New Roman" w:hAnsi="Palatino Linotype" w:cs="Arial"/>
          <w:b/>
          <w:bCs/>
          <w:i/>
          <w:iCs/>
          <w:color w:val="2F2F2F"/>
          <w:sz w:val="22"/>
          <w:szCs w:val="22"/>
          <w:lang w:val="es-MX" w:eastAsia="es-MX"/>
        </w:rPr>
        <w:t>Este informe</w:t>
      </w:r>
      <w:r w:rsidRPr="00C44906">
        <w:rPr>
          <w:rFonts w:ascii="Palatino Linotype" w:eastAsia="Times New Roman" w:hAnsi="Palatino Linotype" w:cs="Arial"/>
          <w:i/>
          <w:iCs/>
          <w:color w:val="2F2F2F"/>
          <w:sz w:val="22"/>
          <w:szCs w:val="22"/>
          <w:lang w:val="es-MX" w:eastAsia="es-MX"/>
        </w:rPr>
        <w:t xml:space="preserve"> representa un ejercicio de rendición de cuentas a la comunidad educativa, </w:t>
      </w:r>
      <w:r w:rsidRPr="00C44906">
        <w:rPr>
          <w:rFonts w:ascii="Palatino Linotype" w:eastAsia="Times New Roman" w:hAnsi="Palatino Linotype" w:cs="Arial"/>
          <w:i/>
          <w:iCs/>
          <w:color w:val="2F2F2F"/>
          <w:sz w:val="22"/>
          <w:szCs w:val="22"/>
          <w:lang w:val="es-MX" w:eastAsia="es-MX"/>
        </w:rPr>
        <w:lastRenderedPageBreak/>
        <w:t>por lo que estará disponible para consulta por parte de la Autoridad Educativa Local y </w:t>
      </w:r>
      <w:r w:rsidRPr="00C44906">
        <w:rPr>
          <w:rFonts w:ascii="Palatino Linotype" w:eastAsia="Times New Roman" w:hAnsi="Palatino Linotype" w:cs="Arial"/>
          <w:b/>
          <w:bCs/>
          <w:i/>
          <w:iCs/>
          <w:color w:val="2F2F2F"/>
          <w:sz w:val="22"/>
          <w:szCs w:val="22"/>
          <w:lang w:val="es-MX" w:eastAsia="es-MX"/>
        </w:rPr>
        <w:t>se inscribirá en el Registro Público de los Consejos de Participación Social en la Educación.</w:t>
      </w:r>
    </w:p>
    <w:p w14:paraId="381354DF"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Artículo 46.- </w:t>
      </w:r>
      <w:r w:rsidRPr="00C44906">
        <w:rPr>
          <w:rFonts w:ascii="Palatino Linotype" w:eastAsia="Times New Roman" w:hAnsi="Palatino Linotype" w:cs="Arial"/>
          <w:i/>
          <w:iCs/>
          <w:color w:val="2F2F2F"/>
          <w:sz w:val="22"/>
          <w:szCs w:val="22"/>
          <w:lang w:val="es-MX" w:eastAsia="es-MX"/>
        </w:rPr>
        <w:t xml:space="preserve">Para dar cumplimiento a la transparencia en el manejo de los recursos públicos federales, estatales o municipales, o aquéllos provenientes de las aportaciones voluntarias de madres y padres de familia y demás integrantes de la comunidad, </w:t>
      </w:r>
      <w:r w:rsidRPr="00C44906">
        <w:rPr>
          <w:rFonts w:ascii="Palatino Linotype" w:eastAsia="Times New Roman" w:hAnsi="Palatino Linotype" w:cs="Arial"/>
          <w:b/>
          <w:bCs/>
          <w:i/>
          <w:iCs/>
          <w:color w:val="2F2F2F"/>
          <w:sz w:val="22"/>
          <w:szCs w:val="22"/>
          <w:lang w:val="es-MX" w:eastAsia="es-MX"/>
        </w:rPr>
        <w:t>los gastos serán autorizados por escrito de manera conjunta por el presidente del consejo y el director de la escuela o su equivalente.</w:t>
      </w:r>
    </w:p>
    <w:p w14:paraId="58ABB7B1"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Para el manejo de los recursos financieros se deberá abrir una cuenta bancaria específica en una institución de crédito próxima a la escuela, en la cual deberán firmar, de forma mancomunada, el presidente del Consejo Escolar de Participación Social en la Educación y el director de la escuela o su equivalente. Cuando la normativa de los programas específicos establezca procedimientos diferentes respecto del manejo de los recursos, se estará a lo que en cada caso dispongan esas normas.</w:t>
      </w:r>
    </w:p>
    <w:p w14:paraId="4EB2E27B"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r w:rsidRPr="00C44906">
        <w:rPr>
          <w:rFonts w:ascii="Palatino Linotype" w:eastAsia="Times New Roman" w:hAnsi="Palatino Linotype" w:cs="Arial"/>
          <w:i/>
          <w:iCs/>
          <w:color w:val="2F2F2F"/>
          <w:sz w:val="22"/>
          <w:szCs w:val="22"/>
          <w:lang w:val="es-MX" w:eastAsia="es-MX"/>
        </w:rPr>
        <w:t>En los casos en que no se cuente con institución bancaria en la comunidad o el monto de los recursos disponibles no amerite abrir una cuenta bancaria, los recursos financieros serán administrados por el presidente del Consejo Escolar de Participación Social en la Educación y el director de la escuela o su equivalente, con la aprobación y firma de por lo menos dos integrantes del mismo. Deberán rendir cuentas a la comunidad escolar cada tres meses sobre el origen y destino de todos los recursos de que disponga el consejo.</w:t>
      </w:r>
    </w:p>
    <w:p w14:paraId="3FA77914"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r w:rsidRPr="00C44906">
        <w:rPr>
          <w:rFonts w:ascii="Palatino Linotype" w:eastAsia="Times New Roman" w:hAnsi="Palatino Linotype" w:cs="Arial"/>
          <w:b/>
          <w:bCs/>
          <w:i/>
          <w:iCs/>
          <w:color w:val="2F2F2F"/>
          <w:sz w:val="22"/>
          <w:szCs w:val="22"/>
          <w:lang w:val="es-MX" w:eastAsia="es-MX"/>
        </w:rPr>
        <w:t>En el ejercicio de sus funciones de contraloría social, el Consejo Escolar de Participación Social en la Educación deberá actuar con transparencia y rendir cuentas de acuerdo a las disposiciones aplicables en la materia.</w:t>
      </w:r>
    </w:p>
    <w:p w14:paraId="16DCB96D"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2"/>
          <w:szCs w:val="22"/>
          <w:lang w:val="es-MX" w:eastAsia="es-MX"/>
        </w:rPr>
      </w:pPr>
    </w:p>
    <w:p w14:paraId="2CC2572D"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000000"/>
          <w:sz w:val="22"/>
          <w:szCs w:val="22"/>
          <w:lang w:val="es-MX" w:eastAsia="es-MX"/>
        </w:rPr>
      </w:pPr>
      <w:r w:rsidRPr="00C44906">
        <w:rPr>
          <w:rFonts w:ascii="Palatino Linotype" w:eastAsia="Times New Roman" w:hAnsi="Palatino Linotype" w:cs="Arial"/>
          <w:b/>
          <w:bCs/>
          <w:i/>
          <w:iCs/>
          <w:color w:val="000000"/>
          <w:sz w:val="22"/>
          <w:szCs w:val="22"/>
          <w:lang w:val="es-MX" w:eastAsia="es-MX"/>
        </w:rPr>
        <w:lastRenderedPageBreak/>
        <w:t>Artículo 48.-</w:t>
      </w:r>
      <w:r w:rsidRPr="00C44906">
        <w:rPr>
          <w:rFonts w:ascii="Palatino Linotype" w:eastAsia="Times New Roman" w:hAnsi="Palatino Linotype" w:cs="Arial"/>
          <w:i/>
          <w:iCs/>
          <w:color w:val="000000"/>
          <w:sz w:val="22"/>
          <w:szCs w:val="22"/>
          <w:lang w:val="es-MX" w:eastAsia="es-MX"/>
        </w:rPr>
        <w:t> El director, con el apoyo del Consejo Técnico Escolar, de la Asociación de Padres de Familia y del Consejo Escolar de Participación Social en la Educación, presentará un informe de actividades del ciclo escolar.</w:t>
      </w:r>
    </w:p>
    <w:p w14:paraId="36972540"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i/>
          <w:iCs/>
          <w:color w:val="2F2F2F"/>
          <w:sz w:val="22"/>
          <w:szCs w:val="22"/>
          <w:lang w:val="es-MX" w:eastAsia="es-MX"/>
        </w:rPr>
      </w:pPr>
    </w:p>
    <w:p w14:paraId="5F7CE22A"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000000"/>
          <w:sz w:val="22"/>
          <w:szCs w:val="22"/>
          <w:lang w:val="es-MX" w:eastAsia="es-MX"/>
        </w:rPr>
      </w:pPr>
      <w:r w:rsidRPr="00C44906">
        <w:rPr>
          <w:rFonts w:ascii="Palatino Linotype" w:eastAsia="Times New Roman" w:hAnsi="Palatino Linotype" w:cs="Arial"/>
          <w:i/>
          <w:iCs/>
          <w:color w:val="000000"/>
          <w:sz w:val="22"/>
          <w:szCs w:val="22"/>
          <w:lang w:val="es-MX" w:eastAsia="es-MX"/>
        </w:rPr>
        <w:t xml:space="preserve">El Consejo Escolar de Participación Social en la Educación y el director de la escuela </w:t>
      </w:r>
      <w:r w:rsidRPr="00C44906">
        <w:rPr>
          <w:rFonts w:ascii="Palatino Linotype" w:eastAsia="Times New Roman" w:hAnsi="Palatino Linotype" w:cs="Arial"/>
          <w:b/>
          <w:bCs/>
          <w:i/>
          <w:iCs/>
          <w:color w:val="000000"/>
          <w:sz w:val="22"/>
          <w:szCs w:val="22"/>
          <w:lang w:val="es-MX" w:eastAsia="es-MX"/>
        </w:rPr>
        <w:t>podrán solicitar a la asociación de padres de familia o agrupación equivalente que presente un informe a la comunidad escolar sobre el ejercicio de los recursos que hubiera recabado conforme a derecho.</w:t>
      </w:r>
    </w:p>
    <w:p w14:paraId="54FD3DE6"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color w:val="000000"/>
          <w:sz w:val="22"/>
          <w:szCs w:val="22"/>
          <w:lang w:val="es-MX" w:eastAsia="es-MX"/>
        </w:rPr>
      </w:pPr>
    </w:p>
    <w:p w14:paraId="123C75D4" w14:textId="77777777" w:rsidR="00BE51A7" w:rsidRPr="00C44906" w:rsidRDefault="00BE51A7" w:rsidP="00BE51A7">
      <w:pPr>
        <w:pStyle w:val="Ttulo3"/>
        <w:ind w:left="426"/>
        <w:rPr>
          <w:rFonts w:ascii="Palatino Linotype" w:eastAsia="Times New Roman" w:hAnsi="Palatino Linotype"/>
          <w:b/>
          <w:bCs/>
          <w:color w:val="auto"/>
          <w:sz w:val="22"/>
          <w:szCs w:val="22"/>
          <w:lang w:val="es-MX" w:eastAsia="es-MX"/>
        </w:rPr>
      </w:pPr>
      <w:r w:rsidRPr="00C44906">
        <w:rPr>
          <w:rFonts w:ascii="Palatino Linotype" w:eastAsia="Times New Roman" w:hAnsi="Palatino Linotype"/>
          <w:b/>
          <w:bCs/>
          <w:color w:val="auto"/>
          <w:sz w:val="22"/>
          <w:szCs w:val="22"/>
          <w:lang w:val="es-MX" w:eastAsia="es-MX"/>
        </w:rPr>
        <w:t>ii. De la Asociación de Padres de Familia.</w:t>
      </w:r>
    </w:p>
    <w:p w14:paraId="3480EE41" w14:textId="77777777" w:rsidR="00BE51A7" w:rsidRPr="00C44906" w:rsidRDefault="00BE51A7" w:rsidP="00BE51A7">
      <w:pPr>
        <w:rPr>
          <w:lang w:val="es-MX" w:eastAsia="es-MX"/>
        </w:rPr>
      </w:pPr>
    </w:p>
    <w:p w14:paraId="5140FBD8" w14:textId="77777777" w:rsidR="00BE51A7" w:rsidRPr="00C44906" w:rsidRDefault="00BE51A7" w:rsidP="00BE51A7">
      <w:pPr>
        <w:pStyle w:val="Prrafodelista"/>
        <w:numPr>
          <w:ilvl w:val="0"/>
          <w:numId w:val="2"/>
        </w:numPr>
        <w:tabs>
          <w:tab w:val="left" w:pos="851"/>
        </w:tabs>
        <w:spacing w:before="240" w:after="240" w:line="360" w:lineRule="auto"/>
        <w:ind w:left="0" w:right="49" w:firstLine="0"/>
        <w:jc w:val="both"/>
        <w:rPr>
          <w:rFonts w:ascii="Palatino Linotype" w:hAnsi="Palatino Linotype"/>
          <w:lang w:val="es-ES"/>
        </w:rPr>
      </w:pPr>
      <w:r w:rsidRPr="00C44906">
        <w:rPr>
          <w:rFonts w:ascii="Palatino Linotype" w:hAnsi="Palatino Linotype"/>
          <w:lang w:val="es-ES"/>
        </w:rPr>
        <w:t xml:space="preserve">Por lo que corresponde a las asociaciones de padres de familia y, las mesas directivas, el </w:t>
      </w:r>
      <w:r w:rsidRPr="00C44906">
        <w:rPr>
          <w:rFonts w:ascii="Palatino Linotype" w:hAnsi="Palatino Linotype"/>
          <w:b/>
          <w:lang w:val="es-ES"/>
        </w:rPr>
        <w:t>Reglamento de la Participación Social en la Educación</w:t>
      </w:r>
      <w:r w:rsidRPr="00C44906">
        <w:rPr>
          <w:rStyle w:val="Refdenotaalpie"/>
          <w:rFonts w:ascii="Palatino Linotype" w:hAnsi="Palatino Linotype"/>
          <w:lang w:val="es-ES"/>
        </w:rPr>
        <w:footnoteReference w:id="8"/>
      </w:r>
      <w:r w:rsidRPr="00C44906">
        <w:rPr>
          <w:rFonts w:ascii="Palatino Linotype" w:hAnsi="Palatino Linotype"/>
          <w:lang w:val="es-ES"/>
        </w:rPr>
        <w:t xml:space="preserve"> que tiene como objetivo regular la participación social en la educación y, en el Título Segundo de las Asociaciones de Padres de Familia, el artículo 6 establece lo siguiente:</w:t>
      </w:r>
    </w:p>
    <w:p w14:paraId="450A6B34" w14:textId="77777777" w:rsidR="00BE51A7" w:rsidRPr="00C44906" w:rsidRDefault="00BE51A7" w:rsidP="00BE51A7">
      <w:pPr>
        <w:pStyle w:val="Prrafodelista"/>
        <w:rPr>
          <w:rFonts w:ascii="Palatino Linotype" w:hAnsi="Palatino Linotype"/>
          <w:lang w:val="es-ES"/>
        </w:rPr>
      </w:pPr>
    </w:p>
    <w:p w14:paraId="3BBF8CA6" w14:textId="77777777" w:rsidR="00BE51A7" w:rsidRPr="00C44906" w:rsidRDefault="00BE51A7" w:rsidP="00BE51A7">
      <w:pPr>
        <w:pStyle w:val="Prrafodelista"/>
        <w:tabs>
          <w:tab w:val="left" w:pos="851"/>
        </w:tabs>
        <w:spacing w:before="240" w:after="240" w:line="360" w:lineRule="auto"/>
        <w:ind w:left="567" w:right="567"/>
        <w:jc w:val="both"/>
        <w:rPr>
          <w:rFonts w:ascii="Palatino Linotype" w:hAnsi="Palatino Linotype"/>
          <w:i/>
          <w:sz w:val="22"/>
          <w:lang w:val="es-ES"/>
        </w:rPr>
      </w:pPr>
      <w:r w:rsidRPr="00C44906">
        <w:rPr>
          <w:rFonts w:ascii="Palatino Linotype" w:hAnsi="Palatino Linotype"/>
          <w:i/>
          <w:sz w:val="22"/>
        </w:rPr>
        <w:t>Artículo 6.- Son asociaciones de padres de familia, las organizaciones que se constituyen para coadyuvar con las autoridades escolares en la solución de problemas relacionados con la educación de sus hijos o pupilos y en el mejoramiento de los establecimientos escolares.</w:t>
      </w:r>
    </w:p>
    <w:p w14:paraId="3E837F37" w14:textId="77777777" w:rsidR="00BE51A7" w:rsidRPr="00C44906" w:rsidRDefault="00BE51A7" w:rsidP="00BE51A7">
      <w:pPr>
        <w:pStyle w:val="Prrafodelista"/>
        <w:rPr>
          <w:rFonts w:ascii="Palatino Linotype" w:hAnsi="Palatino Linotype"/>
          <w:lang w:val="es-ES"/>
        </w:rPr>
      </w:pPr>
    </w:p>
    <w:p w14:paraId="55B442B0" w14:textId="77777777" w:rsidR="00BE51A7" w:rsidRPr="00C44906" w:rsidRDefault="00BE51A7" w:rsidP="00BE51A7">
      <w:pPr>
        <w:pStyle w:val="Prrafodelista"/>
        <w:numPr>
          <w:ilvl w:val="0"/>
          <w:numId w:val="2"/>
        </w:numPr>
        <w:tabs>
          <w:tab w:val="left" w:pos="851"/>
        </w:tabs>
        <w:spacing w:before="240" w:after="240" w:line="360" w:lineRule="auto"/>
        <w:ind w:left="0" w:right="49" w:firstLine="0"/>
        <w:jc w:val="both"/>
        <w:rPr>
          <w:rFonts w:ascii="Palatino Linotype" w:hAnsi="Palatino Linotype"/>
          <w:lang w:val="es-ES"/>
        </w:rPr>
      </w:pPr>
      <w:r w:rsidRPr="00C44906">
        <w:rPr>
          <w:rFonts w:ascii="Palatino Linotype" w:hAnsi="Palatino Linotype"/>
          <w:lang w:val="es-ES"/>
        </w:rPr>
        <w:t>Las Asociaciones de los Padres de Familia son organizaciones que coadyuvan con las autoridades escolares y tienen, entre otros, los siguientes objetivos:</w:t>
      </w:r>
    </w:p>
    <w:p w14:paraId="7F6F2E61" w14:textId="77777777" w:rsidR="00BE51A7" w:rsidRPr="00C44906" w:rsidRDefault="00BE51A7" w:rsidP="00BE51A7">
      <w:pPr>
        <w:pStyle w:val="Prrafodelista"/>
        <w:tabs>
          <w:tab w:val="left" w:pos="851"/>
        </w:tabs>
        <w:spacing w:before="240" w:after="240" w:line="360" w:lineRule="auto"/>
        <w:ind w:left="0" w:right="49"/>
        <w:jc w:val="both"/>
        <w:rPr>
          <w:rFonts w:ascii="Palatino Linotype" w:hAnsi="Palatino Linotype"/>
          <w:lang w:val="es-ES"/>
        </w:rPr>
      </w:pPr>
    </w:p>
    <w:p w14:paraId="67533446" w14:textId="77777777" w:rsidR="00BE51A7" w:rsidRPr="00C44906" w:rsidRDefault="00BE51A7" w:rsidP="00BE51A7">
      <w:pPr>
        <w:pStyle w:val="Prrafodelista"/>
        <w:tabs>
          <w:tab w:val="left" w:pos="851"/>
        </w:tabs>
        <w:spacing w:before="240" w:after="240" w:line="360" w:lineRule="auto"/>
        <w:ind w:left="709" w:right="567" w:hanging="283"/>
        <w:jc w:val="both"/>
        <w:rPr>
          <w:rFonts w:ascii="Palatino Linotype" w:hAnsi="Palatino Linotype"/>
          <w:i/>
          <w:sz w:val="22"/>
          <w:lang w:val="es-ES"/>
        </w:rPr>
      </w:pPr>
      <w:r w:rsidRPr="00C44906">
        <w:rPr>
          <w:rFonts w:ascii="Palatino Linotype" w:hAnsi="Palatino Linotype"/>
          <w:i/>
          <w:sz w:val="22"/>
        </w:rPr>
        <w:t xml:space="preserve">II. Colaborar para una mejor integración de la comunidad escolar, así como para el mejoramiento de las instituciones educativas; </w:t>
      </w:r>
    </w:p>
    <w:p w14:paraId="7E095723" w14:textId="77777777" w:rsidR="00BE51A7" w:rsidRPr="00C44906" w:rsidRDefault="00BE51A7" w:rsidP="00BE51A7">
      <w:pPr>
        <w:pStyle w:val="Prrafodelista"/>
        <w:tabs>
          <w:tab w:val="left" w:pos="851"/>
        </w:tabs>
        <w:spacing w:before="240" w:after="240" w:line="360" w:lineRule="auto"/>
        <w:ind w:left="709" w:right="567" w:hanging="283"/>
        <w:jc w:val="both"/>
        <w:rPr>
          <w:rFonts w:ascii="Palatino Linotype" w:hAnsi="Palatino Linotype"/>
          <w:i/>
          <w:sz w:val="22"/>
        </w:rPr>
      </w:pPr>
      <w:r w:rsidRPr="00C44906">
        <w:rPr>
          <w:rFonts w:ascii="Palatino Linotype" w:hAnsi="Palatino Linotype"/>
          <w:i/>
          <w:sz w:val="22"/>
        </w:rPr>
        <w:t xml:space="preserve">III. Participar en la aplicación de cooperaciones en numerario, bienes y servicios que las propias asociaciones deseen hacer a la institución educativa; </w:t>
      </w:r>
    </w:p>
    <w:p w14:paraId="4760E7A1" w14:textId="77777777" w:rsidR="00BE51A7" w:rsidRPr="00C44906" w:rsidRDefault="00BE51A7" w:rsidP="00BE51A7">
      <w:pPr>
        <w:pStyle w:val="Prrafodelista"/>
        <w:tabs>
          <w:tab w:val="left" w:pos="851"/>
        </w:tabs>
        <w:spacing w:before="240" w:after="240" w:line="360" w:lineRule="auto"/>
        <w:ind w:left="993" w:right="567" w:hanging="283"/>
        <w:jc w:val="both"/>
        <w:rPr>
          <w:rFonts w:ascii="Palatino Linotype" w:hAnsi="Palatino Linotype"/>
          <w:i/>
          <w:sz w:val="22"/>
          <w:lang w:val="es-ES"/>
        </w:rPr>
      </w:pPr>
      <w:r w:rsidRPr="00C44906">
        <w:rPr>
          <w:rFonts w:ascii="Palatino Linotype" w:hAnsi="Palatino Linotype"/>
          <w:i/>
          <w:sz w:val="22"/>
        </w:rPr>
        <w:t>…</w:t>
      </w:r>
    </w:p>
    <w:p w14:paraId="6BA2E686" w14:textId="77777777" w:rsidR="00BE51A7" w:rsidRPr="00C44906" w:rsidRDefault="00BE51A7" w:rsidP="00BE51A7">
      <w:pPr>
        <w:tabs>
          <w:tab w:val="left" w:pos="851"/>
        </w:tabs>
        <w:spacing w:before="240" w:after="240" w:line="360" w:lineRule="auto"/>
        <w:ind w:left="709" w:right="567" w:hanging="283"/>
        <w:jc w:val="both"/>
        <w:rPr>
          <w:rFonts w:ascii="Palatino Linotype" w:hAnsi="Palatino Linotype"/>
          <w:i/>
          <w:sz w:val="22"/>
          <w:lang w:val="es-ES"/>
        </w:rPr>
      </w:pPr>
      <w:r w:rsidRPr="00C44906">
        <w:rPr>
          <w:rFonts w:ascii="Palatino Linotype" w:hAnsi="Palatino Linotype"/>
          <w:i/>
          <w:sz w:val="22"/>
        </w:rPr>
        <w:t xml:space="preserve">V. Informar a las autoridades educativas escolares o estatales, sobre cualquier acto o hechas que afecte la actividad y formación de los educandos. </w:t>
      </w:r>
    </w:p>
    <w:p w14:paraId="6372971E" w14:textId="77777777" w:rsidR="00BE51A7" w:rsidRPr="00C44906" w:rsidRDefault="00BE51A7" w:rsidP="00BE51A7">
      <w:pPr>
        <w:pStyle w:val="Prrafodelista"/>
        <w:numPr>
          <w:ilvl w:val="0"/>
          <w:numId w:val="2"/>
        </w:numPr>
        <w:tabs>
          <w:tab w:val="left" w:pos="851"/>
        </w:tabs>
        <w:spacing w:before="240" w:after="240" w:line="360" w:lineRule="auto"/>
        <w:ind w:left="0" w:right="49" w:firstLine="0"/>
        <w:jc w:val="both"/>
        <w:rPr>
          <w:rFonts w:ascii="Palatino Linotype" w:hAnsi="Palatino Linotype"/>
          <w:lang w:val="es-ES"/>
        </w:rPr>
      </w:pPr>
      <w:r w:rsidRPr="00C44906">
        <w:rPr>
          <w:rFonts w:ascii="Palatino Linotype" w:hAnsi="Palatino Linotype"/>
          <w:lang w:val="es-ES"/>
        </w:rPr>
        <w:t>Además, para el cumplimiento de sus objetivos, tendrán las siguientes funciones:</w:t>
      </w:r>
    </w:p>
    <w:p w14:paraId="3E1C3E3A" w14:textId="77777777" w:rsidR="00BE51A7" w:rsidRPr="00C44906" w:rsidRDefault="00BE51A7" w:rsidP="00BE51A7">
      <w:pPr>
        <w:pStyle w:val="Prrafodelista"/>
        <w:tabs>
          <w:tab w:val="left" w:pos="851"/>
        </w:tabs>
        <w:spacing w:before="240" w:after="240" w:line="360" w:lineRule="auto"/>
        <w:ind w:left="0" w:right="49"/>
        <w:jc w:val="both"/>
        <w:rPr>
          <w:rFonts w:ascii="Palatino Linotype" w:hAnsi="Palatino Linotype"/>
          <w:lang w:val="es-ES"/>
        </w:rPr>
      </w:pPr>
    </w:p>
    <w:p w14:paraId="5C8C193A" w14:textId="77777777" w:rsidR="00BE51A7" w:rsidRPr="00C44906" w:rsidRDefault="00BE51A7" w:rsidP="00BE51A7">
      <w:pPr>
        <w:pStyle w:val="Prrafodelista"/>
        <w:tabs>
          <w:tab w:val="left" w:pos="851"/>
        </w:tabs>
        <w:spacing w:before="240" w:after="240" w:line="360" w:lineRule="auto"/>
        <w:ind w:left="851" w:right="567" w:hanging="425"/>
        <w:jc w:val="both"/>
        <w:rPr>
          <w:rFonts w:ascii="Palatino Linotype" w:hAnsi="Palatino Linotype"/>
          <w:i/>
          <w:sz w:val="22"/>
        </w:rPr>
      </w:pPr>
      <w:r w:rsidRPr="00C44906">
        <w:rPr>
          <w:rFonts w:ascii="Palatino Linotype" w:hAnsi="Palatino Linotype"/>
          <w:i/>
          <w:sz w:val="22"/>
        </w:rPr>
        <w:t xml:space="preserve">I. Proponer y promover, en coordinación con las autoridades educativas escolares y estatales, el mejoramiento y mantenimiento constante de las instituciones educativas; </w:t>
      </w:r>
    </w:p>
    <w:p w14:paraId="05B09DF7" w14:textId="77777777" w:rsidR="00BE51A7" w:rsidRPr="00C44906" w:rsidRDefault="00BE51A7" w:rsidP="00BE51A7">
      <w:pPr>
        <w:pStyle w:val="Prrafodelista"/>
        <w:tabs>
          <w:tab w:val="left" w:pos="851"/>
        </w:tabs>
        <w:spacing w:before="240" w:after="240" w:line="360" w:lineRule="auto"/>
        <w:ind w:left="851" w:right="567" w:hanging="425"/>
        <w:jc w:val="both"/>
        <w:rPr>
          <w:rFonts w:ascii="Palatino Linotype" w:hAnsi="Palatino Linotype"/>
          <w:i/>
          <w:sz w:val="22"/>
        </w:rPr>
      </w:pPr>
      <w:r w:rsidRPr="00C44906">
        <w:rPr>
          <w:rFonts w:ascii="Palatino Linotype" w:hAnsi="Palatino Linotype"/>
          <w:i/>
          <w:sz w:val="22"/>
        </w:rPr>
        <w:t>…</w:t>
      </w:r>
    </w:p>
    <w:p w14:paraId="63A8C2AD" w14:textId="77777777" w:rsidR="00BE51A7" w:rsidRPr="00C44906" w:rsidRDefault="00BE51A7" w:rsidP="00BE51A7">
      <w:pPr>
        <w:pStyle w:val="Prrafodelista"/>
        <w:tabs>
          <w:tab w:val="left" w:pos="851"/>
        </w:tabs>
        <w:spacing w:before="240" w:after="240" w:line="360" w:lineRule="auto"/>
        <w:ind w:left="851" w:right="567" w:hanging="425"/>
        <w:jc w:val="both"/>
        <w:rPr>
          <w:rFonts w:ascii="Palatino Linotype" w:hAnsi="Palatino Linotype"/>
          <w:b/>
          <w:i/>
          <w:sz w:val="22"/>
        </w:rPr>
      </w:pPr>
      <w:r w:rsidRPr="00C44906">
        <w:rPr>
          <w:rFonts w:ascii="Palatino Linotype" w:hAnsi="Palatino Linotype"/>
          <w:b/>
          <w:i/>
          <w:sz w:val="22"/>
        </w:rPr>
        <w:t xml:space="preserve">III. Reunir fondos con aportaciones voluntarias de sus asociados, los cuales se utilizarán estrictamente para el cumplimiento de su objeto; </w:t>
      </w:r>
    </w:p>
    <w:p w14:paraId="5C415EA8" w14:textId="77777777" w:rsidR="00BE51A7" w:rsidRPr="00C44906" w:rsidRDefault="00BE51A7" w:rsidP="00BE51A7">
      <w:pPr>
        <w:pStyle w:val="Prrafodelista"/>
        <w:tabs>
          <w:tab w:val="left" w:pos="851"/>
        </w:tabs>
        <w:spacing w:before="240" w:after="240" w:line="360" w:lineRule="auto"/>
        <w:ind w:left="851" w:right="567" w:hanging="425"/>
        <w:jc w:val="both"/>
        <w:rPr>
          <w:rFonts w:ascii="Palatino Linotype" w:hAnsi="Palatino Linotype"/>
          <w:i/>
          <w:sz w:val="22"/>
        </w:rPr>
      </w:pPr>
      <w:r w:rsidRPr="00C44906">
        <w:rPr>
          <w:rFonts w:ascii="Palatino Linotype" w:hAnsi="Palatino Linotype"/>
          <w:i/>
          <w:sz w:val="22"/>
        </w:rPr>
        <w:t xml:space="preserve">VII. Hacer del conocimiento de las autoridades educativas escolares y estatales de cualquier irregularidad que incida sobre los educandos; </w:t>
      </w:r>
    </w:p>
    <w:p w14:paraId="52D93DE1" w14:textId="77777777" w:rsidR="00BE51A7" w:rsidRPr="00C44906" w:rsidRDefault="00BE51A7" w:rsidP="00BE51A7">
      <w:pPr>
        <w:pStyle w:val="Prrafodelista"/>
        <w:tabs>
          <w:tab w:val="left" w:pos="851"/>
        </w:tabs>
        <w:spacing w:before="240" w:after="240" w:line="360" w:lineRule="auto"/>
        <w:ind w:left="851" w:right="567" w:hanging="425"/>
        <w:jc w:val="both"/>
        <w:rPr>
          <w:rFonts w:ascii="Palatino Linotype" w:hAnsi="Palatino Linotype"/>
          <w:i/>
          <w:sz w:val="22"/>
          <w:lang w:val="es-ES"/>
        </w:rPr>
      </w:pPr>
      <w:r w:rsidRPr="00C44906">
        <w:rPr>
          <w:rFonts w:ascii="Palatino Linotype" w:hAnsi="Palatino Linotype"/>
          <w:i/>
          <w:sz w:val="22"/>
        </w:rPr>
        <w:t>VIII. Proporcionar a las autoridades educativas escolares y estatales información relativa a las actividades que realicen.</w:t>
      </w:r>
    </w:p>
    <w:p w14:paraId="7327BB53" w14:textId="77777777" w:rsidR="00BE51A7" w:rsidRPr="00C44906" w:rsidRDefault="00BE51A7" w:rsidP="00BE51A7">
      <w:pPr>
        <w:pStyle w:val="Prrafodelista"/>
        <w:tabs>
          <w:tab w:val="left" w:pos="851"/>
        </w:tabs>
        <w:spacing w:before="240" w:after="240" w:line="360" w:lineRule="auto"/>
        <w:ind w:left="0" w:right="49"/>
        <w:jc w:val="both"/>
        <w:rPr>
          <w:rFonts w:ascii="Palatino Linotype" w:hAnsi="Palatino Linotype"/>
          <w:lang w:val="es-ES"/>
        </w:rPr>
      </w:pPr>
    </w:p>
    <w:p w14:paraId="564A5025" w14:textId="77777777" w:rsidR="00BE51A7" w:rsidRPr="00C44906" w:rsidRDefault="00BE51A7" w:rsidP="00BE51A7">
      <w:pPr>
        <w:pStyle w:val="Prrafodelista"/>
        <w:numPr>
          <w:ilvl w:val="0"/>
          <w:numId w:val="2"/>
        </w:numPr>
        <w:tabs>
          <w:tab w:val="left" w:pos="851"/>
        </w:tabs>
        <w:spacing w:before="240" w:after="240" w:line="360" w:lineRule="auto"/>
        <w:ind w:left="0" w:right="49" w:firstLine="0"/>
        <w:jc w:val="both"/>
        <w:rPr>
          <w:rFonts w:ascii="Palatino Linotype" w:hAnsi="Palatino Linotype"/>
          <w:lang w:val="es-ES"/>
        </w:rPr>
      </w:pPr>
      <w:r w:rsidRPr="00C44906">
        <w:rPr>
          <w:rFonts w:ascii="Palatino Linotype" w:hAnsi="Palatino Linotype"/>
          <w:lang w:val="es-ES"/>
        </w:rPr>
        <w:t xml:space="preserve">Si bien es cierto, las asociaciones tienen funciones dirigidas al mejoramiento de la institución y la relación entre profesores y alumnos y, pueden reunir fondos, </w:t>
      </w:r>
      <w:r w:rsidRPr="00C44906">
        <w:rPr>
          <w:rFonts w:ascii="Palatino Linotype" w:hAnsi="Palatino Linotype"/>
          <w:lang w:val="es-ES"/>
        </w:rPr>
        <w:lastRenderedPageBreak/>
        <w:t>de aportaciones voluntarias y, además, podrán allegarse de recursos económicos  mediante lo siguiente:</w:t>
      </w:r>
    </w:p>
    <w:p w14:paraId="7BF171FB" w14:textId="77777777" w:rsidR="00BE51A7" w:rsidRPr="00C44906" w:rsidRDefault="00BE51A7" w:rsidP="00BE51A7">
      <w:pPr>
        <w:pStyle w:val="Prrafodelista"/>
        <w:tabs>
          <w:tab w:val="left" w:pos="851"/>
        </w:tabs>
        <w:spacing w:before="240" w:after="240" w:line="360" w:lineRule="auto"/>
        <w:ind w:left="0" w:right="49"/>
        <w:jc w:val="both"/>
        <w:rPr>
          <w:rFonts w:ascii="Palatino Linotype" w:hAnsi="Palatino Linotype"/>
          <w:lang w:val="es-ES"/>
        </w:rPr>
      </w:pPr>
    </w:p>
    <w:p w14:paraId="78AEA284" w14:textId="77777777" w:rsidR="00BE51A7" w:rsidRPr="00C44906" w:rsidRDefault="00BE51A7" w:rsidP="00BE51A7">
      <w:pPr>
        <w:pStyle w:val="Prrafodelista"/>
        <w:tabs>
          <w:tab w:val="left" w:pos="851"/>
        </w:tabs>
        <w:spacing w:before="240" w:after="240" w:line="360" w:lineRule="auto"/>
        <w:ind w:left="851" w:right="567" w:hanging="284"/>
        <w:jc w:val="both"/>
        <w:rPr>
          <w:rFonts w:ascii="Palatino Linotype" w:hAnsi="Palatino Linotype"/>
          <w:b/>
          <w:i/>
          <w:sz w:val="22"/>
        </w:rPr>
      </w:pPr>
      <w:r w:rsidRPr="00C44906">
        <w:rPr>
          <w:rFonts w:ascii="Palatino Linotype" w:hAnsi="Palatino Linotype"/>
          <w:b/>
          <w:i/>
          <w:sz w:val="22"/>
        </w:rPr>
        <w:t xml:space="preserve">Artículo 11.-… </w:t>
      </w:r>
    </w:p>
    <w:p w14:paraId="5E9D975D" w14:textId="77777777" w:rsidR="00BE51A7" w:rsidRPr="00C44906" w:rsidRDefault="00BE51A7" w:rsidP="00BE51A7">
      <w:pPr>
        <w:pStyle w:val="Prrafodelista"/>
        <w:tabs>
          <w:tab w:val="left" w:pos="851"/>
        </w:tabs>
        <w:spacing w:before="240" w:after="240" w:line="360" w:lineRule="auto"/>
        <w:ind w:left="851" w:right="567" w:hanging="284"/>
        <w:jc w:val="both"/>
        <w:rPr>
          <w:rFonts w:ascii="Palatino Linotype" w:hAnsi="Palatino Linotype"/>
          <w:i/>
          <w:sz w:val="22"/>
        </w:rPr>
      </w:pPr>
      <w:r w:rsidRPr="00C44906">
        <w:rPr>
          <w:rFonts w:ascii="Palatino Linotype" w:hAnsi="Palatino Linotype"/>
          <w:i/>
          <w:sz w:val="22"/>
        </w:rPr>
        <w:t xml:space="preserve">I. Aportaciones voluntarias de sus asociados, las que serán en numerario, bienes o servicios; </w:t>
      </w:r>
    </w:p>
    <w:p w14:paraId="5EC4BCE6" w14:textId="77777777" w:rsidR="00BE51A7" w:rsidRPr="00C44906" w:rsidRDefault="00BE51A7" w:rsidP="00BE51A7">
      <w:pPr>
        <w:pStyle w:val="Prrafodelista"/>
        <w:tabs>
          <w:tab w:val="left" w:pos="851"/>
        </w:tabs>
        <w:spacing w:before="240" w:after="240" w:line="360" w:lineRule="auto"/>
        <w:ind w:left="851" w:right="567" w:hanging="284"/>
        <w:jc w:val="both"/>
        <w:rPr>
          <w:rFonts w:ascii="Palatino Linotype" w:hAnsi="Palatino Linotype"/>
          <w:i/>
          <w:sz w:val="22"/>
        </w:rPr>
      </w:pPr>
      <w:r w:rsidRPr="00C44906">
        <w:rPr>
          <w:rFonts w:ascii="Palatino Linotype" w:hAnsi="Palatino Linotype"/>
          <w:i/>
          <w:sz w:val="22"/>
        </w:rPr>
        <w:t xml:space="preserve">II. Los ingresos que por cualquier medio legal adquieran en beneficio de la comunidad escolar; </w:t>
      </w:r>
    </w:p>
    <w:p w14:paraId="3C8FB5E5" w14:textId="77777777" w:rsidR="00BE51A7" w:rsidRPr="00C44906" w:rsidRDefault="00BE51A7" w:rsidP="00BE51A7">
      <w:pPr>
        <w:pStyle w:val="Prrafodelista"/>
        <w:tabs>
          <w:tab w:val="left" w:pos="851"/>
        </w:tabs>
        <w:spacing w:before="240" w:after="240" w:line="360" w:lineRule="auto"/>
        <w:ind w:left="851" w:right="567" w:hanging="284"/>
        <w:jc w:val="both"/>
        <w:rPr>
          <w:rFonts w:ascii="Palatino Linotype" w:hAnsi="Palatino Linotype"/>
          <w:i/>
          <w:sz w:val="22"/>
        </w:rPr>
      </w:pPr>
      <w:r w:rsidRPr="00C44906">
        <w:rPr>
          <w:rFonts w:ascii="Palatino Linotype" w:hAnsi="Palatino Linotype"/>
          <w:i/>
          <w:sz w:val="22"/>
        </w:rPr>
        <w:t xml:space="preserve">III. Los ingresos que se obtengan por eventos organizados por éstas; </w:t>
      </w:r>
    </w:p>
    <w:p w14:paraId="7041F312" w14:textId="77777777" w:rsidR="00BE51A7" w:rsidRPr="00C44906" w:rsidRDefault="00BE51A7" w:rsidP="00BE51A7">
      <w:pPr>
        <w:pStyle w:val="Prrafodelista"/>
        <w:tabs>
          <w:tab w:val="left" w:pos="851"/>
        </w:tabs>
        <w:spacing w:before="240" w:after="240" w:line="360" w:lineRule="auto"/>
        <w:ind w:left="851" w:right="567" w:hanging="284"/>
        <w:jc w:val="both"/>
        <w:rPr>
          <w:rFonts w:ascii="Palatino Linotype" w:hAnsi="Palatino Linotype"/>
          <w:i/>
          <w:sz w:val="22"/>
        </w:rPr>
      </w:pPr>
      <w:r w:rsidRPr="00C44906">
        <w:rPr>
          <w:rFonts w:ascii="Palatino Linotype" w:hAnsi="Palatino Linotype"/>
          <w:i/>
          <w:sz w:val="22"/>
        </w:rPr>
        <w:t xml:space="preserve">IV. Los productos financieros que, en su caso, genere la administración del patrimonio de la asociación escolar. </w:t>
      </w:r>
    </w:p>
    <w:p w14:paraId="2D16F46C" w14:textId="77777777" w:rsidR="00BE51A7" w:rsidRPr="00C44906" w:rsidRDefault="00BE51A7" w:rsidP="00BE51A7">
      <w:pPr>
        <w:pStyle w:val="Prrafodelista"/>
        <w:tabs>
          <w:tab w:val="left" w:pos="851"/>
        </w:tabs>
        <w:spacing w:before="240" w:after="240" w:line="360" w:lineRule="auto"/>
        <w:ind w:left="851" w:right="567" w:hanging="284"/>
        <w:jc w:val="both"/>
        <w:rPr>
          <w:rFonts w:ascii="Palatino Linotype" w:hAnsi="Palatino Linotype"/>
          <w:i/>
          <w:sz w:val="22"/>
        </w:rPr>
      </w:pPr>
    </w:p>
    <w:p w14:paraId="64ABA8E0" w14:textId="77777777" w:rsidR="00BE51A7" w:rsidRPr="00C44906" w:rsidRDefault="00BE51A7" w:rsidP="00BE51A7">
      <w:pPr>
        <w:pStyle w:val="Prrafodelista"/>
        <w:tabs>
          <w:tab w:val="left" w:pos="1276"/>
        </w:tabs>
        <w:spacing w:before="240" w:after="240" w:line="360" w:lineRule="auto"/>
        <w:ind w:left="567" w:right="567"/>
        <w:jc w:val="both"/>
        <w:rPr>
          <w:rFonts w:ascii="Palatino Linotype" w:hAnsi="Palatino Linotype"/>
          <w:i/>
          <w:sz w:val="22"/>
        </w:rPr>
      </w:pPr>
      <w:r w:rsidRPr="00C44906">
        <w:rPr>
          <w:rFonts w:ascii="Palatino Linotype" w:hAnsi="Palatino Linotype"/>
          <w:i/>
          <w:sz w:val="22"/>
        </w:rPr>
        <w:t xml:space="preserve">En ningún caso se podrá condicionar el ingreso, la entrega de documentos oficiales, la promoción de los alumnos u otro trámite escolar, a la entrega de cooperaciones o aportaciones voluntarias. </w:t>
      </w:r>
    </w:p>
    <w:p w14:paraId="287A8AD1" w14:textId="77777777" w:rsidR="00BE51A7" w:rsidRPr="00C44906" w:rsidRDefault="00BE51A7" w:rsidP="00BE51A7">
      <w:pPr>
        <w:pStyle w:val="Prrafodelista"/>
        <w:tabs>
          <w:tab w:val="left" w:pos="1276"/>
        </w:tabs>
        <w:spacing w:before="240" w:after="240" w:line="360" w:lineRule="auto"/>
        <w:ind w:left="567" w:right="567"/>
        <w:jc w:val="both"/>
        <w:rPr>
          <w:rFonts w:ascii="Palatino Linotype" w:hAnsi="Palatino Linotype"/>
          <w:i/>
          <w:sz w:val="22"/>
        </w:rPr>
      </w:pPr>
    </w:p>
    <w:p w14:paraId="002C4DEB" w14:textId="77777777" w:rsidR="00BE51A7" w:rsidRPr="00C44906" w:rsidRDefault="00BE51A7" w:rsidP="00BE51A7">
      <w:pPr>
        <w:pStyle w:val="Prrafodelista"/>
        <w:tabs>
          <w:tab w:val="left" w:pos="1276"/>
        </w:tabs>
        <w:spacing w:before="240" w:after="240" w:line="360" w:lineRule="auto"/>
        <w:ind w:left="567" w:right="567"/>
        <w:jc w:val="both"/>
        <w:rPr>
          <w:rFonts w:ascii="Palatino Linotype" w:hAnsi="Palatino Linotype"/>
          <w:b/>
          <w:i/>
          <w:sz w:val="22"/>
        </w:rPr>
      </w:pPr>
      <w:r w:rsidRPr="00C44906">
        <w:rPr>
          <w:rFonts w:ascii="Palatino Linotype" w:hAnsi="Palatino Linotype"/>
          <w:b/>
          <w:i/>
          <w:sz w:val="22"/>
        </w:rPr>
        <w:t>Se prohíbe a las autoridades escolares la administración directa o indirecta de estos recursos económicos.</w:t>
      </w:r>
    </w:p>
    <w:p w14:paraId="3EB5E99E" w14:textId="77777777" w:rsidR="00BE51A7" w:rsidRPr="00C44906" w:rsidRDefault="00BE51A7" w:rsidP="00BE51A7">
      <w:pPr>
        <w:pStyle w:val="Prrafodelista"/>
        <w:tabs>
          <w:tab w:val="left" w:pos="1276"/>
        </w:tabs>
        <w:spacing w:before="240" w:after="240" w:line="360" w:lineRule="auto"/>
        <w:ind w:left="567" w:right="567"/>
        <w:jc w:val="both"/>
        <w:rPr>
          <w:rFonts w:ascii="Palatino Linotype" w:hAnsi="Palatino Linotype"/>
          <w:b/>
          <w:i/>
          <w:sz w:val="22"/>
          <w:lang w:val="es-ES"/>
        </w:rPr>
      </w:pPr>
    </w:p>
    <w:p w14:paraId="5CA9F319" w14:textId="77777777" w:rsidR="006A3EBB" w:rsidRPr="00C44906" w:rsidRDefault="00BE51A7" w:rsidP="006A3EBB">
      <w:pPr>
        <w:pStyle w:val="Prrafodelista"/>
        <w:numPr>
          <w:ilvl w:val="0"/>
          <w:numId w:val="2"/>
        </w:numPr>
        <w:shd w:val="clear" w:color="auto" w:fill="FFFFFF"/>
        <w:spacing w:line="360" w:lineRule="auto"/>
        <w:ind w:left="0" w:right="567" w:firstLine="0"/>
        <w:jc w:val="both"/>
        <w:rPr>
          <w:rFonts w:ascii="Palatino Linotype" w:eastAsia="Times New Roman" w:hAnsi="Palatino Linotype" w:cs="Arial"/>
          <w:b/>
          <w:bCs/>
          <w:color w:val="000000"/>
          <w:sz w:val="22"/>
          <w:szCs w:val="22"/>
          <w:lang w:val="es-MX" w:eastAsia="es-MX"/>
        </w:rPr>
      </w:pPr>
      <w:r w:rsidRPr="00C44906">
        <w:rPr>
          <w:rFonts w:ascii="Palatino Linotype" w:hAnsi="Palatino Linotype"/>
          <w:lang w:val="es-ES"/>
        </w:rPr>
        <w:t>De lo anterior se tiene que, las asociaciones pueden allegarse de recursos económicos para el desarrollo de sus funciones, asimismo, establece que las autoridades escolares tienen prohibida la administración directa o indirecta de los recursos.</w:t>
      </w:r>
    </w:p>
    <w:p w14:paraId="6CEEDA4B" w14:textId="77777777" w:rsidR="006A3EBB" w:rsidRPr="00C44906" w:rsidRDefault="006A3EBB" w:rsidP="006A3EBB">
      <w:pPr>
        <w:pStyle w:val="Prrafodelista"/>
        <w:shd w:val="clear" w:color="auto" w:fill="FFFFFF"/>
        <w:spacing w:line="360" w:lineRule="auto"/>
        <w:ind w:left="0" w:right="567"/>
        <w:jc w:val="both"/>
        <w:rPr>
          <w:rFonts w:ascii="Palatino Linotype" w:eastAsia="Times New Roman" w:hAnsi="Palatino Linotype" w:cs="Arial"/>
          <w:b/>
          <w:bCs/>
          <w:color w:val="000000"/>
          <w:sz w:val="22"/>
          <w:szCs w:val="22"/>
          <w:lang w:val="es-MX" w:eastAsia="es-MX"/>
        </w:rPr>
      </w:pPr>
    </w:p>
    <w:p w14:paraId="5363AB07" w14:textId="7E9D35A3" w:rsidR="006A3EBB" w:rsidRPr="00C44906" w:rsidRDefault="006A3EBB" w:rsidP="006A3EBB">
      <w:pPr>
        <w:pStyle w:val="Prrafodelista"/>
        <w:numPr>
          <w:ilvl w:val="0"/>
          <w:numId w:val="2"/>
        </w:numPr>
        <w:shd w:val="clear" w:color="auto" w:fill="FFFFFF"/>
        <w:spacing w:line="360" w:lineRule="auto"/>
        <w:ind w:left="0" w:right="567" w:firstLine="0"/>
        <w:jc w:val="both"/>
        <w:rPr>
          <w:rFonts w:ascii="Palatino Linotype" w:eastAsia="Times New Roman" w:hAnsi="Palatino Linotype" w:cs="Arial"/>
          <w:b/>
          <w:bCs/>
          <w:color w:val="000000"/>
          <w:sz w:val="22"/>
          <w:szCs w:val="22"/>
          <w:lang w:val="es-MX" w:eastAsia="es-MX"/>
        </w:rPr>
      </w:pPr>
      <w:r w:rsidRPr="00C44906">
        <w:rPr>
          <w:rFonts w:ascii="Palatino Linotype" w:eastAsia="Calibri" w:hAnsi="Palatino Linotype" w:cs="Tahoma"/>
          <w:bCs/>
          <w:lang w:eastAsia="en-US"/>
        </w:rPr>
        <w:t xml:space="preserve">La participación de los padres de familia, no sólo está reconocida, sino que además es derecho de los padres formar parte en las asociaciones y </w:t>
      </w:r>
      <w:r w:rsidRPr="00C44906">
        <w:rPr>
          <w:rFonts w:ascii="Palatino Linotype" w:eastAsia="Calibri" w:hAnsi="Palatino Linotype" w:cs="Tahoma"/>
          <w:bCs/>
          <w:lang w:eastAsia="en-US"/>
        </w:rPr>
        <w:lastRenderedPageBreak/>
        <w:t xml:space="preserve">pueden participar en la aplicación de cooperaciones en numerario, bienes y servicios, asimismo, </w:t>
      </w:r>
      <w:r w:rsidRPr="00C44906">
        <w:rPr>
          <w:rFonts w:ascii="Palatino Linotype" w:hAnsi="Palatino Linotype" w:cstheme="majorHAnsi"/>
          <w:color w:val="222222"/>
          <w:shd w:val="clear" w:color="auto" w:fill="FFFFFF"/>
        </w:rPr>
        <w:t>se aprecia que será labor de la autoridad escolar precisar que en cada escuela pública de educación básica opere un Consejo Escolar de Participación Social para la Educación, lo que implica una fuente normativa para la existencia de la información solicitada.</w:t>
      </w:r>
    </w:p>
    <w:p w14:paraId="0C89B891" w14:textId="77777777" w:rsidR="006A3EBB" w:rsidRPr="00C44906" w:rsidRDefault="006A3EBB" w:rsidP="006A3EBB">
      <w:pPr>
        <w:pStyle w:val="Prrafodelista"/>
        <w:rPr>
          <w:rFonts w:ascii="Palatino Linotype" w:eastAsia="Times New Roman" w:hAnsi="Palatino Linotype" w:cs="Arial"/>
          <w:b/>
          <w:bCs/>
          <w:color w:val="000000"/>
          <w:sz w:val="22"/>
          <w:szCs w:val="22"/>
          <w:lang w:val="es-MX" w:eastAsia="es-MX"/>
        </w:rPr>
      </w:pPr>
    </w:p>
    <w:p w14:paraId="770B5DEA" w14:textId="6D399B1C" w:rsidR="00AE7E3A" w:rsidRPr="00C44906" w:rsidRDefault="006A3EBB" w:rsidP="00DE3251">
      <w:pPr>
        <w:pStyle w:val="Prrafodelista"/>
        <w:numPr>
          <w:ilvl w:val="0"/>
          <w:numId w:val="2"/>
        </w:numPr>
        <w:shd w:val="clear" w:color="auto" w:fill="FFFFFF"/>
        <w:spacing w:line="360" w:lineRule="auto"/>
        <w:ind w:left="0" w:right="567" w:firstLine="0"/>
        <w:jc w:val="both"/>
        <w:rPr>
          <w:rFonts w:ascii="Palatino Linotype" w:eastAsia="Times New Roman" w:hAnsi="Palatino Linotype" w:cs="Arial"/>
          <w:color w:val="000000"/>
          <w:sz w:val="22"/>
          <w:szCs w:val="22"/>
          <w:lang w:val="es-MX" w:eastAsia="es-MX"/>
        </w:rPr>
      </w:pPr>
      <w:r w:rsidRPr="00C44906">
        <w:rPr>
          <w:rFonts w:ascii="Palatino Linotype" w:eastAsia="Times New Roman" w:hAnsi="Palatino Linotype" w:cs="Arial"/>
          <w:color w:val="000000"/>
          <w:sz w:val="22"/>
          <w:szCs w:val="22"/>
          <w:lang w:val="es-MX" w:eastAsia="es-MX"/>
        </w:rPr>
        <w:t>Por lo que corresponde a los estados financieros de las mesas directivas</w:t>
      </w:r>
      <w:r w:rsidR="00677890" w:rsidRPr="00C44906">
        <w:rPr>
          <w:rFonts w:ascii="Palatino Linotype" w:eastAsia="Times New Roman" w:hAnsi="Palatino Linotype" w:cs="Arial"/>
          <w:color w:val="000000"/>
          <w:sz w:val="22"/>
          <w:szCs w:val="22"/>
          <w:lang w:val="es-MX" w:eastAsia="es-MX"/>
        </w:rPr>
        <w:t xml:space="preserve"> si bien se allegan de cuotas voluntarias, también lo es que en diversas solicitudes se ha entregado información relativa, por poner un ejemplo se localiz</w:t>
      </w:r>
      <w:r w:rsidR="00FF5AE0" w:rsidRPr="00C44906">
        <w:rPr>
          <w:rFonts w:ascii="Palatino Linotype" w:eastAsia="Times New Roman" w:hAnsi="Palatino Linotype" w:cs="Arial"/>
          <w:color w:val="000000"/>
          <w:sz w:val="22"/>
          <w:szCs w:val="22"/>
          <w:lang w:val="es-MX" w:eastAsia="es-MX"/>
        </w:rPr>
        <w:t>ó</w:t>
      </w:r>
      <w:r w:rsidR="00677890" w:rsidRPr="00C44906">
        <w:rPr>
          <w:rFonts w:ascii="Palatino Linotype" w:eastAsia="Times New Roman" w:hAnsi="Palatino Linotype" w:cs="Arial"/>
          <w:color w:val="000000"/>
          <w:sz w:val="22"/>
          <w:szCs w:val="22"/>
          <w:lang w:val="es-MX" w:eastAsia="es-MX"/>
        </w:rPr>
        <w:t xml:space="preserve"> l</w:t>
      </w:r>
      <w:r w:rsidR="00FF5AE0" w:rsidRPr="00C44906">
        <w:rPr>
          <w:rFonts w:ascii="Palatino Linotype" w:eastAsia="Times New Roman" w:hAnsi="Palatino Linotype" w:cs="Arial"/>
          <w:color w:val="000000"/>
          <w:sz w:val="22"/>
          <w:szCs w:val="22"/>
          <w:lang w:val="es-MX" w:eastAsia="es-MX"/>
        </w:rPr>
        <w:t>a</w:t>
      </w:r>
      <w:r w:rsidR="00677890" w:rsidRPr="00C44906">
        <w:rPr>
          <w:rFonts w:ascii="Palatino Linotype" w:eastAsia="Times New Roman" w:hAnsi="Palatino Linotype" w:cs="Arial"/>
          <w:color w:val="000000"/>
          <w:sz w:val="22"/>
          <w:szCs w:val="22"/>
          <w:lang w:val="es-MX" w:eastAsia="es-MX"/>
        </w:rPr>
        <w:t xml:space="preserve"> solicitud de información número </w:t>
      </w:r>
      <w:r w:rsidR="00677890" w:rsidRPr="00C44906">
        <w:rPr>
          <w:rFonts w:ascii="Palatino Linotype" w:hAnsi="Palatino Linotype" w:cs="Tahoma"/>
          <w:b/>
          <w:szCs w:val="22"/>
        </w:rPr>
        <w:t>00</w:t>
      </w:r>
      <w:r w:rsidR="00AE7E3A" w:rsidRPr="00C44906">
        <w:rPr>
          <w:rFonts w:ascii="Palatino Linotype" w:hAnsi="Palatino Linotype" w:cs="Tahoma"/>
          <w:b/>
          <w:szCs w:val="22"/>
        </w:rPr>
        <w:t>013</w:t>
      </w:r>
      <w:r w:rsidR="00677890" w:rsidRPr="00C44906">
        <w:rPr>
          <w:rFonts w:ascii="Palatino Linotype" w:hAnsi="Palatino Linotype" w:cs="Tahoma"/>
          <w:b/>
          <w:szCs w:val="22"/>
        </w:rPr>
        <w:t>/SE/IP/2019</w:t>
      </w:r>
      <w:r w:rsidR="00FF5AE0" w:rsidRPr="00C44906">
        <w:rPr>
          <w:rFonts w:ascii="Palatino Linotype" w:hAnsi="Palatino Linotype" w:cs="Tahoma"/>
          <w:color w:val="0D0D0D" w:themeColor="text1" w:themeTint="F2"/>
          <w:sz w:val="22"/>
          <w:szCs w:val="22"/>
        </w:rPr>
        <w:t xml:space="preserve"> que dio origen al recurso</w:t>
      </w:r>
      <w:r w:rsidR="004149A7" w:rsidRPr="00C44906">
        <w:rPr>
          <w:rFonts w:ascii="Palatino Linotype" w:hAnsi="Palatino Linotype" w:cs="Tahoma"/>
          <w:color w:val="0D0D0D" w:themeColor="text1" w:themeTint="F2"/>
          <w:sz w:val="22"/>
          <w:szCs w:val="22"/>
        </w:rPr>
        <w:t xml:space="preserve"> de revisión </w:t>
      </w:r>
      <w:r w:rsidR="004149A7" w:rsidRPr="00C44906">
        <w:rPr>
          <w:rFonts w:ascii="Palatino Linotype" w:hAnsi="Palatino Linotype" w:cs="Tahoma"/>
          <w:b/>
          <w:color w:val="0D0D0D" w:themeColor="text1" w:themeTint="F2"/>
          <w:sz w:val="22"/>
          <w:szCs w:val="22"/>
        </w:rPr>
        <w:t>00693/INFOEM/RR/2019</w:t>
      </w:r>
      <w:r w:rsidR="002944A8" w:rsidRPr="00C44906">
        <w:rPr>
          <w:rFonts w:ascii="Palatino Linotype" w:hAnsi="Palatino Linotype" w:cs="Tahoma"/>
          <w:color w:val="0D0D0D" w:themeColor="text1" w:themeTint="F2"/>
          <w:sz w:val="22"/>
          <w:szCs w:val="22"/>
        </w:rPr>
        <w:t xml:space="preserve"> del entonces </w:t>
      </w:r>
      <w:r w:rsidR="002944A8" w:rsidRPr="00C44906">
        <w:rPr>
          <w:rFonts w:ascii="Palatino Linotype" w:hAnsi="Palatino Linotype" w:cs="Tahoma"/>
          <w:b/>
          <w:color w:val="0D0D0D" w:themeColor="text1" w:themeTint="F2"/>
          <w:sz w:val="22"/>
          <w:szCs w:val="22"/>
        </w:rPr>
        <w:t>Comisionado José Guadalupe Luna Hernández</w:t>
      </w:r>
      <w:r w:rsidR="002944A8" w:rsidRPr="00C44906">
        <w:rPr>
          <w:rFonts w:ascii="Palatino Linotype" w:hAnsi="Palatino Linotype" w:cs="Tahoma"/>
          <w:color w:val="0D0D0D" w:themeColor="text1" w:themeTint="F2"/>
          <w:sz w:val="22"/>
          <w:szCs w:val="22"/>
        </w:rPr>
        <w:t xml:space="preserve">; </w:t>
      </w:r>
      <w:r w:rsidR="00FF5AE0" w:rsidRPr="00C44906">
        <w:rPr>
          <w:rFonts w:ascii="Palatino Linotype" w:hAnsi="Palatino Linotype" w:cs="Tahoma"/>
          <w:color w:val="0D0D0D" w:themeColor="text1" w:themeTint="F2"/>
          <w:sz w:val="22"/>
          <w:szCs w:val="22"/>
        </w:rPr>
        <w:t>en la</w:t>
      </w:r>
      <w:r w:rsidR="00677890" w:rsidRPr="00C44906">
        <w:rPr>
          <w:rFonts w:ascii="Palatino Linotype" w:hAnsi="Palatino Linotype" w:cs="Tahoma"/>
          <w:color w:val="0D0D0D" w:themeColor="text1" w:themeTint="F2"/>
          <w:sz w:val="22"/>
          <w:szCs w:val="22"/>
        </w:rPr>
        <w:t xml:space="preserve"> que el Sujeto Obligado entregó documentos que contienen los cortes de caja</w:t>
      </w:r>
      <w:r w:rsidR="00AE7E3A" w:rsidRPr="00C44906">
        <w:rPr>
          <w:rFonts w:ascii="Palatino Linotype" w:hAnsi="Palatino Linotype" w:cs="Tahoma"/>
          <w:color w:val="0D0D0D" w:themeColor="text1" w:themeTint="F2"/>
          <w:sz w:val="22"/>
          <w:szCs w:val="22"/>
        </w:rPr>
        <w:t xml:space="preserve"> de una escuela incorporada a la Secretaría de Educación, ya que se advierte que existe un manejo mensual de las cuenta realzadas por la Mesa Directiva de la Asociación de los Padres de Familia y que es información que se encuentra en posesió</w:t>
      </w:r>
      <w:r w:rsidR="00DE3251" w:rsidRPr="00C44906">
        <w:rPr>
          <w:rFonts w:ascii="Palatino Linotype" w:hAnsi="Palatino Linotype" w:cs="Tahoma"/>
          <w:color w:val="0D0D0D" w:themeColor="text1" w:themeTint="F2"/>
          <w:sz w:val="22"/>
          <w:szCs w:val="22"/>
        </w:rPr>
        <w:t xml:space="preserve">n del Sujeto Obligado, incluso resulta imperante que la solicitud en mención fue señalada de igual forma en el recurso de revisión  </w:t>
      </w:r>
      <w:r w:rsidR="00DE3251" w:rsidRPr="00C44906">
        <w:rPr>
          <w:rFonts w:ascii="Palatino Linotype" w:hAnsi="Palatino Linotype" w:cs="Tahoma"/>
          <w:b/>
          <w:color w:val="0D0D0D" w:themeColor="text1" w:themeTint="F2"/>
          <w:sz w:val="22"/>
          <w:szCs w:val="22"/>
        </w:rPr>
        <w:t xml:space="preserve">05471/INFOEM/IP/RR/2019 </w:t>
      </w:r>
      <w:r w:rsidR="00DE3251" w:rsidRPr="00C44906">
        <w:rPr>
          <w:rFonts w:ascii="Palatino Linotype" w:hAnsi="Palatino Linotype" w:cs="Tahoma"/>
          <w:color w:val="0D0D0D" w:themeColor="text1" w:themeTint="F2"/>
          <w:sz w:val="22"/>
          <w:szCs w:val="22"/>
        </w:rPr>
        <w:t>del</w:t>
      </w:r>
      <w:r w:rsidR="00DE3251" w:rsidRPr="00C44906">
        <w:rPr>
          <w:rFonts w:ascii="Palatino Linotype" w:hAnsi="Palatino Linotype" w:cs="Tahoma"/>
          <w:b/>
          <w:color w:val="0D0D0D" w:themeColor="text1" w:themeTint="F2"/>
          <w:sz w:val="22"/>
          <w:szCs w:val="22"/>
        </w:rPr>
        <w:t xml:space="preserve"> Comisionado Luis Gustavo Parra Noriega.</w:t>
      </w:r>
    </w:p>
    <w:p w14:paraId="0A1ED053" w14:textId="77777777" w:rsidR="00AE7E3A" w:rsidRPr="00C44906" w:rsidRDefault="00AE7E3A" w:rsidP="00AE7E3A">
      <w:pPr>
        <w:pStyle w:val="Prrafodelista"/>
        <w:rPr>
          <w:rFonts w:ascii="Palatino Linotype" w:eastAsia="Calibri" w:hAnsi="Palatino Linotype" w:cs="Tahoma"/>
          <w:bCs/>
          <w:sz w:val="22"/>
          <w:szCs w:val="22"/>
          <w:lang w:eastAsia="en-US"/>
        </w:rPr>
      </w:pPr>
    </w:p>
    <w:p w14:paraId="72EAD19F" w14:textId="77777777" w:rsidR="00AE7E3A" w:rsidRPr="00C44906" w:rsidRDefault="00AE7E3A" w:rsidP="00AE7E3A">
      <w:pPr>
        <w:pStyle w:val="Prrafodelista"/>
        <w:numPr>
          <w:ilvl w:val="0"/>
          <w:numId w:val="2"/>
        </w:numPr>
        <w:shd w:val="clear" w:color="auto" w:fill="FFFFFF"/>
        <w:spacing w:line="360" w:lineRule="auto"/>
        <w:ind w:left="0" w:right="567" w:firstLine="0"/>
        <w:jc w:val="both"/>
        <w:rPr>
          <w:rFonts w:ascii="Palatino Linotype" w:eastAsia="Times New Roman" w:hAnsi="Palatino Linotype" w:cs="Arial"/>
          <w:color w:val="000000"/>
          <w:sz w:val="22"/>
          <w:szCs w:val="22"/>
          <w:lang w:val="es-MX" w:eastAsia="es-MX"/>
        </w:rPr>
      </w:pPr>
      <w:r w:rsidRPr="00C44906">
        <w:rPr>
          <w:rFonts w:ascii="Palatino Linotype" w:eastAsia="Calibri" w:hAnsi="Palatino Linotype" w:cs="Tahoma"/>
          <w:bCs/>
          <w:sz w:val="22"/>
          <w:szCs w:val="22"/>
          <w:lang w:eastAsia="en-US"/>
        </w:rPr>
        <w:t xml:space="preserve">Lo anterior, se trae como hecho notorio, con fundamento en el artículo 36 del Código de Procedimientos Administrativos del Estado de México, de aplicación supletoria a la Ley de Transparencia y Acceso a la Información Pública del Estado de México y Municipios, que precisa que la autoridad debe invocarlos, aunque no sean alegados por las partes. Asimismo, en la Jurisprudencia número 2a./J. 103/2007, de la Segunda Sala, publicada en la página 285 de la Gaceta del Semanario Judicial de la Federación, Novena Época, Tomo XXV, junio de 2007, se establece que los órganos </w:t>
      </w:r>
      <w:r w:rsidRPr="00C44906">
        <w:rPr>
          <w:rFonts w:ascii="Palatino Linotype" w:eastAsia="Calibri" w:hAnsi="Palatino Linotype" w:cs="Tahoma"/>
          <w:bCs/>
          <w:sz w:val="22"/>
          <w:szCs w:val="22"/>
          <w:lang w:eastAsia="en-US"/>
        </w:rPr>
        <w:lastRenderedPageBreak/>
        <w:t>jurisdiccionales pueden invocar como hechos notorios las resoluciones que hayan emitido.</w:t>
      </w:r>
    </w:p>
    <w:p w14:paraId="3578B9B2" w14:textId="77777777" w:rsidR="00AE7E3A" w:rsidRPr="00C44906" w:rsidRDefault="00AE7E3A" w:rsidP="00AE7E3A">
      <w:pPr>
        <w:pStyle w:val="Prrafodelista"/>
        <w:rPr>
          <w:rFonts w:ascii="Palatino Linotype" w:hAnsi="Palatino Linotype" w:cs="Tahoma"/>
          <w:sz w:val="22"/>
        </w:rPr>
      </w:pPr>
    </w:p>
    <w:p w14:paraId="664FDCCA" w14:textId="4EF6F391" w:rsidR="00AE7E3A" w:rsidRPr="00C44906" w:rsidRDefault="00AE7E3A" w:rsidP="00AE7E3A">
      <w:pPr>
        <w:pStyle w:val="Prrafodelista"/>
        <w:numPr>
          <w:ilvl w:val="0"/>
          <w:numId w:val="2"/>
        </w:numPr>
        <w:shd w:val="clear" w:color="auto" w:fill="FFFFFF"/>
        <w:spacing w:line="360" w:lineRule="auto"/>
        <w:ind w:left="0" w:right="567" w:firstLine="0"/>
        <w:jc w:val="both"/>
        <w:rPr>
          <w:rFonts w:ascii="Palatino Linotype" w:eastAsia="Times New Roman" w:hAnsi="Palatino Linotype" w:cs="Arial"/>
          <w:color w:val="000000"/>
          <w:sz w:val="22"/>
          <w:szCs w:val="22"/>
          <w:lang w:val="es-MX" w:eastAsia="es-MX"/>
        </w:rPr>
      </w:pPr>
      <w:r w:rsidRPr="00C44906">
        <w:rPr>
          <w:rFonts w:ascii="Palatino Linotype" w:hAnsi="Palatino Linotype" w:cs="Tahoma"/>
          <w:sz w:val="22"/>
        </w:rPr>
        <w:t>Por lo anterior, se advierte que la respuesta del Sujeto Obligado no colma el derecho de acceso a la información del Recurrente, ya que como se estableció la Secretaría de Educación en diversas respuestas proporcionó información del interés del ahora Recurrente</w:t>
      </w:r>
      <w:r w:rsidRPr="00C44906">
        <w:rPr>
          <w:rFonts w:ascii="Palatino Linotype" w:eastAsia="Calibri" w:hAnsi="Palatino Linotype" w:cs="Tahoma"/>
          <w:bCs/>
          <w:sz w:val="22"/>
          <w:szCs w:val="22"/>
          <w:lang w:eastAsia="en-US"/>
        </w:rPr>
        <w:t>; por lo que el Sujeto Obligado respecto de estos puntos no realizó una correcta búsqueda exhaustiva y razonable de la información.</w:t>
      </w:r>
    </w:p>
    <w:p w14:paraId="5D08A293" w14:textId="77777777" w:rsidR="00AE7E3A" w:rsidRPr="00C44906" w:rsidRDefault="00AE7E3A" w:rsidP="00AE7E3A">
      <w:pPr>
        <w:pStyle w:val="Prrafodelista"/>
        <w:shd w:val="clear" w:color="auto" w:fill="FFFFFF"/>
        <w:spacing w:line="360" w:lineRule="auto"/>
        <w:ind w:left="0" w:right="567"/>
        <w:jc w:val="both"/>
        <w:rPr>
          <w:rFonts w:ascii="Palatino Linotype" w:eastAsia="Times New Roman" w:hAnsi="Palatino Linotype" w:cs="Arial"/>
          <w:color w:val="000000"/>
          <w:sz w:val="22"/>
          <w:szCs w:val="22"/>
          <w:lang w:val="es-MX" w:eastAsia="es-MX"/>
        </w:rPr>
      </w:pPr>
    </w:p>
    <w:p w14:paraId="21B33D9F" w14:textId="77777777" w:rsidR="00BE51A7" w:rsidRPr="00C44906" w:rsidRDefault="00BE51A7" w:rsidP="00BE51A7">
      <w:pPr>
        <w:pStyle w:val="Ttulo3"/>
        <w:rPr>
          <w:rFonts w:ascii="Palatino Linotype" w:eastAsia="Times New Roman" w:hAnsi="Palatino Linotype"/>
          <w:b/>
          <w:bCs/>
          <w:color w:val="auto"/>
          <w:lang w:val="es-MX" w:eastAsia="es-MX"/>
        </w:rPr>
      </w:pPr>
      <w:r w:rsidRPr="00C44906">
        <w:rPr>
          <w:rFonts w:ascii="Palatino Linotype" w:eastAsia="Times New Roman" w:hAnsi="Palatino Linotype"/>
          <w:b/>
          <w:bCs/>
          <w:color w:val="auto"/>
          <w:lang w:val="es-MX" w:eastAsia="es-MX"/>
        </w:rPr>
        <w:t>iii. De la Mesa Directiva.</w:t>
      </w:r>
    </w:p>
    <w:p w14:paraId="744FD446" w14:textId="77777777" w:rsidR="00BE51A7" w:rsidRPr="00C44906" w:rsidRDefault="00BE51A7" w:rsidP="00BE51A7">
      <w:pPr>
        <w:rPr>
          <w:lang w:val="es-MX" w:eastAsia="es-MX"/>
        </w:rPr>
      </w:pPr>
    </w:p>
    <w:p w14:paraId="358F87A1" w14:textId="77777777" w:rsidR="00BE51A7" w:rsidRPr="00C44906" w:rsidRDefault="00BE51A7" w:rsidP="00BE51A7">
      <w:pPr>
        <w:pStyle w:val="Prrafodelista"/>
        <w:numPr>
          <w:ilvl w:val="0"/>
          <w:numId w:val="2"/>
        </w:numPr>
        <w:spacing w:line="360" w:lineRule="auto"/>
        <w:ind w:left="0" w:firstLine="0"/>
        <w:rPr>
          <w:rFonts w:ascii="Palatino Linotype" w:hAnsi="Palatino Linotype"/>
          <w:lang w:val="es-MX" w:eastAsia="es-MX"/>
        </w:rPr>
      </w:pPr>
      <w:r w:rsidRPr="00C44906">
        <w:rPr>
          <w:rFonts w:ascii="Palatino Linotype" w:hAnsi="Palatino Linotype"/>
          <w:lang w:val="es-MX" w:eastAsia="es-MX"/>
        </w:rPr>
        <w:t>Por lo que corresponde a la Mesa Directiva, la normatividad en cita, establece lo siguiente:</w:t>
      </w:r>
    </w:p>
    <w:p w14:paraId="5E52EB40" w14:textId="77777777" w:rsidR="00BE51A7" w:rsidRPr="00C44906" w:rsidRDefault="00BE51A7" w:rsidP="00BE51A7">
      <w:pPr>
        <w:pStyle w:val="Prrafodelista"/>
        <w:ind w:left="0"/>
        <w:rPr>
          <w:lang w:val="es-MX" w:eastAsia="es-MX"/>
        </w:rPr>
      </w:pPr>
    </w:p>
    <w:p w14:paraId="2E17E632" w14:textId="77777777" w:rsidR="00BE51A7" w:rsidRPr="00C44906" w:rsidRDefault="00BE51A7" w:rsidP="00BE51A7">
      <w:pPr>
        <w:pStyle w:val="Prrafodelista"/>
        <w:shd w:val="clear" w:color="auto" w:fill="FFFFFF"/>
        <w:spacing w:line="360" w:lineRule="auto"/>
        <w:ind w:left="0" w:right="567"/>
        <w:jc w:val="center"/>
        <w:rPr>
          <w:rFonts w:ascii="Palatino Linotype" w:hAnsi="Palatino Linotype"/>
          <w:b/>
          <w:bCs/>
          <w:i/>
          <w:iCs/>
          <w:sz w:val="22"/>
          <w:szCs w:val="22"/>
        </w:rPr>
      </w:pPr>
      <w:r w:rsidRPr="00C44906">
        <w:rPr>
          <w:rFonts w:ascii="Palatino Linotype" w:hAnsi="Palatino Linotype"/>
          <w:b/>
          <w:bCs/>
          <w:i/>
          <w:iCs/>
          <w:sz w:val="22"/>
          <w:szCs w:val="22"/>
        </w:rPr>
        <w:t>CAPITULO SEGUNDO</w:t>
      </w:r>
    </w:p>
    <w:p w14:paraId="65E6CDE0" w14:textId="77777777" w:rsidR="00BE51A7" w:rsidRPr="00C44906" w:rsidRDefault="00BE51A7" w:rsidP="00BE51A7">
      <w:pPr>
        <w:pStyle w:val="Prrafodelista"/>
        <w:shd w:val="clear" w:color="auto" w:fill="FFFFFF"/>
        <w:spacing w:line="360" w:lineRule="auto"/>
        <w:ind w:left="0" w:right="567"/>
        <w:jc w:val="center"/>
        <w:rPr>
          <w:rFonts w:ascii="Palatino Linotype" w:hAnsi="Palatino Linotype"/>
          <w:b/>
          <w:bCs/>
          <w:i/>
          <w:iCs/>
          <w:sz w:val="22"/>
          <w:szCs w:val="22"/>
        </w:rPr>
      </w:pPr>
      <w:r w:rsidRPr="00C44906">
        <w:rPr>
          <w:rFonts w:ascii="Palatino Linotype" w:hAnsi="Palatino Linotype"/>
          <w:b/>
          <w:bCs/>
          <w:i/>
          <w:iCs/>
          <w:sz w:val="22"/>
          <w:szCs w:val="22"/>
        </w:rPr>
        <w:t xml:space="preserve"> DE LA CONSTITUCION, INTEGRACION Y FUNCIONAMIENTO DE LA MESA DIRECTIVA SECCION PRIMERA </w:t>
      </w:r>
    </w:p>
    <w:p w14:paraId="6274EFAD" w14:textId="77777777" w:rsidR="00BE51A7" w:rsidRPr="00C44906" w:rsidRDefault="00BE51A7" w:rsidP="00BE51A7">
      <w:pPr>
        <w:pStyle w:val="Prrafodelista"/>
        <w:shd w:val="clear" w:color="auto" w:fill="FFFFFF"/>
        <w:spacing w:line="360" w:lineRule="auto"/>
        <w:ind w:left="0" w:right="567"/>
        <w:jc w:val="center"/>
        <w:rPr>
          <w:rFonts w:ascii="Palatino Linotype" w:eastAsia="Times New Roman" w:hAnsi="Palatino Linotype" w:cs="Arial"/>
          <w:b/>
          <w:bCs/>
          <w:color w:val="000000"/>
          <w:sz w:val="20"/>
          <w:szCs w:val="20"/>
          <w:lang w:val="es-MX" w:eastAsia="es-MX"/>
        </w:rPr>
      </w:pPr>
      <w:r w:rsidRPr="00C44906">
        <w:rPr>
          <w:rFonts w:ascii="Palatino Linotype" w:hAnsi="Palatino Linotype"/>
          <w:b/>
          <w:bCs/>
          <w:i/>
          <w:iCs/>
          <w:sz w:val="22"/>
          <w:szCs w:val="22"/>
        </w:rPr>
        <w:t>DE SU CONSTITUCION E INTEGRACION</w:t>
      </w:r>
    </w:p>
    <w:p w14:paraId="3B1BAFDE"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color w:val="2F2F2F"/>
          <w:sz w:val="20"/>
          <w:szCs w:val="20"/>
          <w:lang w:val="es-MX" w:eastAsia="es-MX"/>
        </w:rPr>
      </w:pPr>
    </w:p>
    <w:p w14:paraId="3036A055"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b/>
          <w:bCs/>
          <w:i/>
          <w:iCs/>
          <w:sz w:val="22"/>
          <w:szCs w:val="22"/>
        </w:rPr>
        <w:t>Artículo 28.-</w:t>
      </w:r>
      <w:r w:rsidRPr="00C44906">
        <w:rPr>
          <w:rFonts w:ascii="Palatino Linotype" w:hAnsi="Palatino Linotype"/>
          <w:i/>
          <w:iCs/>
          <w:sz w:val="22"/>
          <w:szCs w:val="22"/>
        </w:rPr>
        <w:t xml:space="preserve"> La mesa directiva es el órgano ejecutor de la asociación escolar, la cual se renovará cada ciclo escolar. </w:t>
      </w:r>
    </w:p>
    <w:p w14:paraId="3AB197B3"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p>
    <w:p w14:paraId="4A15780E"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b/>
          <w:bCs/>
          <w:i/>
          <w:iCs/>
          <w:sz w:val="22"/>
          <w:szCs w:val="22"/>
        </w:rPr>
        <w:t>Artículo 29.-</w:t>
      </w:r>
      <w:r w:rsidRPr="00C44906">
        <w:rPr>
          <w:rFonts w:ascii="Palatino Linotype" w:hAnsi="Palatino Linotype"/>
          <w:i/>
          <w:iCs/>
          <w:sz w:val="22"/>
          <w:szCs w:val="22"/>
        </w:rPr>
        <w:t xml:space="preserve"> En la reunión de la asamblea general que se celebre para elegir a la mesa directiva, se designará una mesa de debates provisional integrada por un presidente, un secretario y tres escrutadores de entre quienes concurran; declarándose electos quienes obtengan cuando menos, el cincuenta por ciento más uno de votos de los asociados presentes. La mesa de debates provisional concluye sus funciones al término de dicha reunión y de la elaboración del acta respectiva. </w:t>
      </w:r>
    </w:p>
    <w:p w14:paraId="34AB9C9C"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b/>
          <w:bCs/>
          <w:i/>
          <w:iCs/>
          <w:sz w:val="22"/>
          <w:szCs w:val="22"/>
        </w:rPr>
        <w:lastRenderedPageBreak/>
        <w:t>Artículo 30.-</w:t>
      </w:r>
      <w:r w:rsidRPr="00C44906">
        <w:rPr>
          <w:rFonts w:ascii="Palatino Linotype" w:hAnsi="Palatino Linotype"/>
          <w:i/>
          <w:iCs/>
          <w:sz w:val="22"/>
          <w:szCs w:val="22"/>
        </w:rPr>
        <w:t xml:space="preserve"> </w:t>
      </w:r>
      <w:r w:rsidRPr="00C44906">
        <w:rPr>
          <w:rFonts w:ascii="Palatino Linotype" w:hAnsi="Palatino Linotype"/>
          <w:b/>
          <w:bCs/>
          <w:i/>
          <w:iCs/>
          <w:sz w:val="22"/>
          <w:szCs w:val="22"/>
        </w:rPr>
        <w:t>La autoridad educativa escolar y la mesa directiva saliente</w:t>
      </w:r>
      <w:r w:rsidRPr="00C44906">
        <w:rPr>
          <w:rFonts w:ascii="Palatino Linotype" w:hAnsi="Palatino Linotype"/>
          <w:i/>
          <w:iCs/>
          <w:sz w:val="22"/>
          <w:szCs w:val="22"/>
        </w:rPr>
        <w:t xml:space="preserve">, cuando ésta exista, convocarán dentro de los primeros quince días hábiles siguientes al inicio de cada ciclo escolar a los padres de familia, para que, reunidos en asamblea general constituida cuando menos por el cincuenta por ciento más uno de los integrantes, </w:t>
      </w:r>
      <w:r w:rsidRPr="00C44906">
        <w:rPr>
          <w:rFonts w:ascii="Palatino Linotype" w:hAnsi="Palatino Linotype"/>
          <w:b/>
          <w:bCs/>
          <w:i/>
          <w:iCs/>
          <w:sz w:val="22"/>
          <w:szCs w:val="22"/>
        </w:rPr>
        <w:t>elijan a la mesa directiva para el ciclo escolar</w:t>
      </w:r>
      <w:r w:rsidRPr="00C44906">
        <w:rPr>
          <w:rFonts w:ascii="Palatino Linotype" w:hAnsi="Palatino Linotype"/>
          <w:i/>
          <w:iCs/>
          <w:sz w:val="22"/>
          <w:szCs w:val="22"/>
        </w:rPr>
        <w:t xml:space="preserve"> que inicia y a los representantes de los padres de familia que integrarán el Consejo Escolar, cuando sea el caso, elaborándose el acta respectiva. </w:t>
      </w:r>
    </w:p>
    <w:p w14:paraId="36A3D940"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p>
    <w:p w14:paraId="46D23827" w14:textId="77777777" w:rsidR="00BE51A7" w:rsidRPr="00C44906" w:rsidRDefault="00BE51A7" w:rsidP="00BE51A7">
      <w:pPr>
        <w:shd w:val="clear" w:color="auto" w:fill="FFFFFF"/>
        <w:spacing w:line="360" w:lineRule="auto"/>
        <w:ind w:left="567" w:right="567"/>
        <w:jc w:val="both"/>
        <w:rPr>
          <w:rFonts w:ascii="Palatino Linotype" w:hAnsi="Palatino Linotype"/>
          <w:b/>
          <w:bCs/>
          <w:i/>
          <w:iCs/>
          <w:sz w:val="22"/>
          <w:szCs w:val="22"/>
        </w:rPr>
      </w:pPr>
      <w:r w:rsidRPr="00C44906">
        <w:rPr>
          <w:rFonts w:ascii="Palatino Linotype" w:hAnsi="Palatino Linotype"/>
          <w:b/>
          <w:bCs/>
          <w:i/>
          <w:iCs/>
          <w:sz w:val="22"/>
          <w:szCs w:val="22"/>
        </w:rPr>
        <w:t xml:space="preserve">En dicha asamblea, la mesa directiva saliente informará y entregará el estado financiero de su gestión. </w:t>
      </w:r>
    </w:p>
    <w:p w14:paraId="09C10A16"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p>
    <w:p w14:paraId="4DACA045"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La autoridad educativa escolar entregará a la mesa directiva entrante su plan de trabajo para el ciclo escolar que se inicia, en base al cual se podrá formular la propuesta para la obtención de recursos. </w:t>
      </w:r>
    </w:p>
    <w:p w14:paraId="728D4C55"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p>
    <w:p w14:paraId="31B64DD8"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b/>
          <w:bCs/>
          <w:i/>
          <w:iCs/>
          <w:sz w:val="22"/>
          <w:szCs w:val="22"/>
        </w:rPr>
        <w:t>Artículo 31.-</w:t>
      </w:r>
      <w:r w:rsidRPr="00C44906">
        <w:rPr>
          <w:rFonts w:ascii="Palatino Linotype" w:hAnsi="Palatino Linotype"/>
          <w:i/>
          <w:iCs/>
          <w:sz w:val="22"/>
          <w:szCs w:val="22"/>
        </w:rPr>
        <w:t xml:space="preserve"> La mesa directiva se integra por: </w:t>
      </w:r>
    </w:p>
    <w:p w14:paraId="39D51FC6"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I. Un presidente; </w:t>
      </w:r>
    </w:p>
    <w:p w14:paraId="4030D3A2"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II. Un vicepresidente; </w:t>
      </w:r>
    </w:p>
    <w:p w14:paraId="2C33CC7D"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III. Un secretario; </w:t>
      </w:r>
    </w:p>
    <w:p w14:paraId="5A389AB2"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IV. Un tesorero; </w:t>
      </w:r>
    </w:p>
    <w:p w14:paraId="48937CD9"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V. El primer vocal; </w:t>
      </w:r>
    </w:p>
    <w:p w14:paraId="5D297708"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VI. El segundo vocal; </w:t>
      </w:r>
    </w:p>
    <w:p w14:paraId="1AC864D2"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0"/>
          <w:szCs w:val="20"/>
          <w:lang w:val="es-MX" w:eastAsia="es-MX"/>
        </w:rPr>
      </w:pPr>
      <w:r w:rsidRPr="00C44906">
        <w:rPr>
          <w:rFonts w:ascii="Palatino Linotype" w:hAnsi="Palatino Linotype"/>
          <w:i/>
          <w:iCs/>
          <w:sz w:val="22"/>
          <w:szCs w:val="22"/>
        </w:rPr>
        <w:t>VII. El tercer vocal.</w:t>
      </w:r>
    </w:p>
    <w:p w14:paraId="14D089E2" w14:textId="77777777" w:rsidR="00BE51A7" w:rsidRPr="00C44906" w:rsidRDefault="00BE51A7" w:rsidP="00BE51A7">
      <w:pPr>
        <w:shd w:val="clear" w:color="auto" w:fill="FFFFFF"/>
        <w:spacing w:line="360" w:lineRule="auto"/>
        <w:ind w:left="567" w:right="567"/>
        <w:jc w:val="both"/>
        <w:rPr>
          <w:rFonts w:ascii="Palatino Linotype" w:eastAsia="Times New Roman" w:hAnsi="Palatino Linotype" w:cs="Arial"/>
          <w:b/>
          <w:bCs/>
          <w:i/>
          <w:iCs/>
          <w:color w:val="2F2F2F"/>
          <w:sz w:val="20"/>
          <w:szCs w:val="20"/>
          <w:lang w:val="es-MX" w:eastAsia="es-MX"/>
        </w:rPr>
      </w:pPr>
    </w:p>
    <w:p w14:paraId="1F46626B"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Artículo 37.- La mesa directiva celebrará sesiones ordinarias cada mes y extraordinarias cuando las convoque su presidente o lo soliciten por escrito, cuando menos, cuatro de sus integrantes.</w:t>
      </w:r>
    </w:p>
    <w:p w14:paraId="6A3A6900"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p>
    <w:p w14:paraId="5DDB25CD"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 xml:space="preserve">Las sesiones podrán celebrarse válidamente cuando asista el cincuenta por ciento más uno de sus integrantes, siempre que entre ellos se encuentre el presidente o la persona que lo sustituya. </w:t>
      </w:r>
    </w:p>
    <w:p w14:paraId="3B460C87"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p>
    <w:p w14:paraId="095B75D5" w14:textId="77777777" w:rsidR="00BE51A7" w:rsidRPr="00C44906" w:rsidRDefault="00BE51A7" w:rsidP="00BE51A7">
      <w:pPr>
        <w:shd w:val="clear" w:color="auto" w:fill="FFFFFF"/>
        <w:spacing w:line="360" w:lineRule="auto"/>
        <w:ind w:left="567" w:right="567"/>
        <w:jc w:val="both"/>
        <w:rPr>
          <w:rFonts w:ascii="Palatino Linotype" w:hAnsi="Palatino Linotype"/>
          <w:i/>
          <w:iCs/>
          <w:sz w:val="22"/>
          <w:szCs w:val="22"/>
        </w:rPr>
      </w:pPr>
      <w:r w:rsidRPr="00C44906">
        <w:rPr>
          <w:rFonts w:ascii="Palatino Linotype" w:hAnsi="Palatino Linotype"/>
          <w:i/>
          <w:iCs/>
          <w:sz w:val="22"/>
          <w:szCs w:val="22"/>
        </w:rPr>
        <w:t>Artículo 38.- Las sesiones ordinarias de la mesa directiva serán convocadas con dos días hábiles de anticipación y uno para las extraordinarias.</w:t>
      </w:r>
    </w:p>
    <w:p w14:paraId="14C4173E" w14:textId="77777777" w:rsidR="00BE51A7" w:rsidRPr="00C44906" w:rsidRDefault="00BE51A7" w:rsidP="00BE51A7">
      <w:pPr>
        <w:shd w:val="clear" w:color="auto" w:fill="FFFFFF"/>
        <w:spacing w:line="360" w:lineRule="auto"/>
        <w:ind w:right="567"/>
        <w:jc w:val="both"/>
        <w:rPr>
          <w:rFonts w:ascii="Palatino Linotype" w:eastAsia="Times New Roman" w:hAnsi="Palatino Linotype" w:cs="Arial"/>
          <w:b/>
          <w:bCs/>
          <w:color w:val="2F2F2F"/>
          <w:sz w:val="22"/>
          <w:szCs w:val="22"/>
          <w:lang w:val="es-MX" w:eastAsia="es-MX"/>
        </w:rPr>
      </w:pPr>
    </w:p>
    <w:p w14:paraId="41BC551A"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rPr>
      </w:pPr>
      <w:r w:rsidRPr="00C44906">
        <w:rPr>
          <w:rFonts w:ascii="Palatino Linotype" w:hAnsi="Palatino Linotype"/>
        </w:rPr>
        <w:t xml:space="preserve">Esa así que, el Consejo Escolar de Participación Social, debe rendir un informe escrito y con la firma del Presidente, el Director (que es el Secretario Técnico) y varios integrantes del Consejo. En consecuencia, se determina que la información existe, tan es así que, la normatividad establece que dicho informe debe inscribirse en el </w:t>
      </w:r>
      <w:r w:rsidRPr="00C44906">
        <w:rPr>
          <w:rFonts w:ascii="Palatino Linotype" w:hAnsi="Palatino Linotype" w:cs="Arial"/>
          <w:b/>
          <w:bCs/>
          <w:color w:val="2F2F2F"/>
        </w:rPr>
        <w:t xml:space="preserve">Registro Público de los Consejos de Participación Social en la Educación. Además, el Consejo de Escolar debe solicitar a la Asociación de Padres de Familia o agrupación equivalente un informe donde conste el ejercicio de los recursos que hubieran recabado. </w:t>
      </w:r>
    </w:p>
    <w:p w14:paraId="7119AD65" w14:textId="77777777"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rPr>
      </w:pPr>
      <w:r w:rsidRPr="00C44906">
        <w:rPr>
          <w:rFonts w:ascii="Palatino Linotype" w:hAnsi="Palatino Linotype"/>
          <w:color w:val="222222"/>
        </w:rPr>
        <w:t>Por lo que corresponde a la Mesa Directiva, se tiene que la mesa directiva saliente de cada ciclo escolar, debe informar el estado de situación financiera a la mesa directiva entrante. Además, se tiene que deben sesionar ordinariamente cada mes y, de forma extraordinaria cuando lo convoque el presidente o cuando menos cuatro de sus integrantes.</w:t>
      </w:r>
    </w:p>
    <w:p w14:paraId="24E42CD3" w14:textId="342C6864" w:rsidR="000F3152" w:rsidRPr="00C44906" w:rsidRDefault="00BE51A7" w:rsidP="00105F75">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hAnsi="Palatino Linotype"/>
          <w:color w:val="222222"/>
          <w:sz w:val="32"/>
          <w:szCs w:val="32"/>
        </w:rPr>
      </w:pPr>
      <w:r w:rsidRPr="00C44906">
        <w:rPr>
          <w:rFonts w:ascii="Palatino Linotype" w:hAnsi="Palatino Linotype" w:cs="Arial"/>
          <w:color w:val="2F2F2F"/>
        </w:rPr>
        <w:t>Por lo tanto, se ORDENA al Sujeto Obligado entregar l</w:t>
      </w:r>
      <w:r w:rsidR="00105F75" w:rsidRPr="00C44906">
        <w:rPr>
          <w:rFonts w:ascii="Palatino Linotype" w:hAnsi="Palatino Linotype" w:cs="Arial"/>
          <w:color w:val="2F2F2F"/>
        </w:rPr>
        <w:t xml:space="preserve">a información requerida por el particular y que se relaciona con </w:t>
      </w:r>
      <w:r w:rsidRPr="00C44906">
        <w:rPr>
          <w:rFonts w:ascii="Palatino Linotype" w:hAnsi="Palatino Linotype" w:cs="Arial"/>
          <w:color w:val="2F2F2F"/>
        </w:rPr>
        <w:t xml:space="preserve">estados financieros y </w:t>
      </w:r>
      <w:r w:rsidRPr="00C44906">
        <w:rPr>
          <w:rFonts w:ascii="Palatino Linotype" w:hAnsi="Palatino Linotype" w:cs="Arial"/>
          <w:color w:val="2F2F2F"/>
        </w:rPr>
        <w:lastRenderedPageBreak/>
        <w:t>comprobantes de los gastos de las Mesas Directivas de la Asociación de Padres de Familia y las actas y registro de la elección de la Mesa Directiva y de Padres de Familia y Comité Escolar de Participación social, con sus respectivos nombres y cargos.</w:t>
      </w:r>
    </w:p>
    <w:p w14:paraId="0A710511" w14:textId="17392422" w:rsidR="00BE51A7" w:rsidRPr="00C44906" w:rsidRDefault="00BE51A7" w:rsidP="00BE51A7">
      <w:pPr>
        <w:pStyle w:val="m-698976158124685028gmail-msolistparagraph"/>
        <w:numPr>
          <w:ilvl w:val="0"/>
          <w:numId w:val="2"/>
        </w:numPr>
        <w:shd w:val="clear" w:color="auto" w:fill="FFFFFF"/>
        <w:spacing w:before="240" w:beforeAutospacing="0" w:after="240" w:afterAutospacing="0" w:line="360" w:lineRule="auto"/>
        <w:ind w:left="0" w:firstLine="0"/>
        <w:jc w:val="both"/>
        <w:rPr>
          <w:rFonts w:ascii="Palatino Linotype" w:eastAsia="Calibri" w:hAnsi="Palatino Linotype" w:cs="Arial"/>
        </w:rPr>
      </w:pPr>
      <w:r w:rsidRPr="00C44906">
        <w:rPr>
          <w:rFonts w:ascii="Palatino Linotype" w:hAnsi="Palatino Linotype"/>
        </w:rPr>
        <w:t xml:space="preserve">Es por lo anterior </w:t>
      </w:r>
      <w:r w:rsidR="00C27E7D" w:rsidRPr="00C44906">
        <w:rPr>
          <w:rFonts w:ascii="Palatino Linotype" w:hAnsi="Palatino Linotype"/>
        </w:rPr>
        <w:t>e</w:t>
      </w:r>
      <w:r w:rsidRPr="00C44906">
        <w:rPr>
          <w:rFonts w:ascii="Palatino Linotype" w:hAnsi="Palatino Linotype"/>
        </w:rPr>
        <w:t xml:space="preserve">l Sujeto Obligado </w:t>
      </w:r>
      <w:r w:rsidR="00C27E7D" w:rsidRPr="00C44906">
        <w:rPr>
          <w:rFonts w:ascii="Palatino Linotype" w:hAnsi="Palatino Linotype"/>
        </w:rPr>
        <w:t xml:space="preserve">debe </w:t>
      </w:r>
      <w:r w:rsidRPr="00C44906">
        <w:rPr>
          <w:rFonts w:ascii="Palatino Linotype" w:hAnsi="Palatino Linotype"/>
        </w:rPr>
        <w:t>realizar una búsqueda exhaustiva y razonable a efecto de localizar y entregar la información al recurrente y, de ser el caso de que contengan datos personales susceptibles de clasificarse como confidenciales, el Sujeto Obligado deberá estar a lo dispuesto en el Considerando Quinto.</w:t>
      </w:r>
    </w:p>
    <w:p w14:paraId="53B8EE89" w14:textId="77777777" w:rsidR="0013047B" w:rsidRPr="00C44906" w:rsidRDefault="0013047B" w:rsidP="0013047B">
      <w:pPr>
        <w:pStyle w:val="Ttulo1"/>
        <w:rPr>
          <w:rFonts w:eastAsia="Calibri"/>
          <w:b w:val="0"/>
          <w:szCs w:val="24"/>
        </w:rPr>
      </w:pPr>
      <w:bookmarkStart w:id="23" w:name="_Toc82537187"/>
      <w:bookmarkStart w:id="24" w:name="_Toc89360023"/>
      <w:r w:rsidRPr="00C44906">
        <w:rPr>
          <w:rFonts w:eastAsia="Calibri"/>
          <w:szCs w:val="24"/>
        </w:rPr>
        <w:t>QUINTO. VERSIÓN PÚBLICA.</w:t>
      </w:r>
      <w:bookmarkEnd w:id="23"/>
      <w:bookmarkEnd w:id="24"/>
    </w:p>
    <w:p w14:paraId="78A3D535" w14:textId="77777777" w:rsidR="0013047B" w:rsidRPr="00C44906" w:rsidRDefault="0013047B" w:rsidP="0013047B">
      <w:pPr>
        <w:rPr>
          <w:rFonts w:eastAsia="Calibri"/>
        </w:rPr>
      </w:pPr>
    </w:p>
    <w:p w14:paraId="253DC602" w14:textId="1CFA1ACB" w:rsidR="0013047B" w:rsidRPr="00C44906" w:rsidRDefault="00491EB8" w:rsidP="00491EB8">
      <w:pPr>
        <w:pStyle w:val="Ttulo1"/>
        <w:spacing w:before="0" w:line="360" w:lineRule="auto"/>
        <w:ind w:left="360"/>
        <w:rPr>
          <w:b w:val="0"/>
          <w:color w:val="000000" w:themeColor="text1"/>
          <w:szCs w:val="24"/>
        </w:rPr>
      </w:pPr>
      <w:bookmarkStart w:id="25" w:name="_Toc48135362"/>
      <w:bookmarkStart w:id="26" w:name="_Toc82017070"/>
      <w:bookmarkStart w:id="27" w:name="_Toc82537188"/>
      <w:bookmarkStart w:id="28" w:name="_Toc89360024"/>
      <w:r w:rsidRPr="00C44906">
        <w:rPr>
          <w:rFonts w:cs="Times New Roman"/>
          <w:color w:val="000000" w:themeColor="text1"/>
          <w:szCs w:val="24"/>
          <w:lang w:eastAsia="es-ES_tradnl"/>
        </w:rPr>
        <w:t xml:space="preserve">A. </w:t>
      </w:r>
      <w:r w:rsidR="0013047B" w:rsidRPr="00C44906">
        <w:rPr>
          <w:rFonts w:cs="Times New Roman"/>
          <w:color w:val="000000" w:themeColor="text1"/>
          <w:szCs w:val="24"/>
          <w:lang w:eastAsia="es-ES_tradnl"/>
        </w:rPr>
        <w:t>Nociones generales.</w:t>
      </w:r>
      <w:bookmarkEnd w:id="25"/>
      <w:bookmarkEnd w:id="26"/>
      <w:bookmarkEnd w:id="27"/>
      <w:bookmarkEnd w:id="28"/>
      <w:r w:rsidR="0013047B" w:rsidRPr="00C44906">
        <w:rPr>
          <w:rFonts w:cs="Times New Roman"/>
          <w:color w:val="000000" w:themeColor="text1"/>
          <w:szCs w:val="24"/>
          <w:lang w:eastAsia="es-ES_tradnl"/>
        </w:rPr>
        <w:t xml:space="preserve"> </w:t>
      </w:r>
    </w:p>
    <w:p w14:paraId="4DE20AE6" w14:textId="77777777" w:rsidR="0013047B" w:rsidRPr="00C44906" w:rsidRDefault="0013047B" w:rsidP="0013047B">
      <w:pPr>
        <w:pStyle w:val="Prrafodelista"/>
        <w:tabs>
          <w:tab w:val="left" w:pos="426"/>
        </w:tabs>
        <w:spacing w:line="360" w:lineRule="auto"/>
        <w:ind w:left="0"/>
        <w:jc w:val="both"/>
        <w:rPr>
          <w:rFonts w:ascii="Palatino Linotype" w:eastAsia="MS Mincho" w:hAnsi="Palatino Linotype" w:cs="Arial"/>
          <w:color w:val="000000" w:themeColor="text1"/>
        </w:rPr>
      </w:pPr>
    </w:p>
    <w:p w14:paraId="73C90107" w14:textId="77777777" w:rsidR="0013047B" w:rsidRPr="00C44906" w:rsidRDefault="0013047B" w:rsidP="0013047B">
      <w:pPr>
        <w:pStyle w:val="Prrafodelista"/>
        <w:numPr>
          <w:ilvl w:val="0"/>
          <w:numId w:val="2"/>
        </w:numPr>
        <w:spacing w:line="360" w:lineRule="auto"/>
        <w:ind w:left="0" w:right="49" w:firstLine="0"/>
        <w:jc w:val="both"/>
        <w:rPr>
          <w:rFonts w:ascii="Palatino Linotype" w:hAnsi="Palatino Linotype" w:cs="Arial"/>
          <w:color w:val="000000"/>
        </w:rPr>
      </w:pPr>
      <w:r w:rsidRPr="00C44906">
        <w:rPr>
          <w:rFonts w:ascii="Palatino Linotype" w:hAnsi="Palatino Linotype" w:cs="Arial"/>
          <w:color w:val="000000"/>
        </w:rPr>
        <w:t>Debe destacarse que, debido a la naturaleza de la información solicitada</w:t>
      </w:r>
      <w:r w:rsidRPr="00C44906">
        <w:rPr>
          <w:rFonts w:ascii="Palatino Linotype" w:hAnsi="Palatino Linotype" w:cs="Arial"/>
          <w:b/>
          <w:color w:val="000000"/>
        </w:rPr>
        <w:t xml:space="preserve">, </w:t>
      </w:r>
      <w:r w:rsidRPr="00C44906">
        <w:rPr>
          <w:rFonts w:ascii="Palatino Linotype" w:hAnsi="Palatino Linotype" w:cs="Arial"/>
          <w:color w:val="000000"/>
        </w:rPr>
        <w:t xml:space="preserve">eventualmente pudiera obrar datos personales susceptibles de protegerse, el </w:t>
      </w:r>
      <w:r w:rsidRPr="00C44906">
        <w:rPr>
          <w:rFonts w:ascii="Palatino Linotype" w:hAnsi="Palatino Linotype" w:cs="Arial"/>
          <w:b/>
          <w:bCs/>
          <w:color w:val="000000"/>
        </w:rPr>
        <w:t xml:space="preserve">Sujeto Obligado </w:t>
      </w:r>
      <w:r w:rsidRPr="00C44906">
        <w:rPr>
          <w:rFonts w:ascii="Palatino Linotype" w:hAnsi="Palatino Linotype" w:cs="Arial"/>
          <w:color w:val="000000"/>
        </w:rPr>
        <w:t xml:space="preserve">deberá de hacer la adecuada versión pública, protegiendo los datos que no son susceptibles de ser proporcionados. </w:t>
      </w:r>
    </w:p>
    <w:p w14:paraId="013963D5" w14:textId="77777777" w:rsidR="0013047B" w:rsidRPr="00C44906" w:rsidRDefault="0013047B" w:rsidP="0013047B">
      <w:pPr>
        <w:pStyle w:val="Prrafodelista"/>
        <w:tabs>
          <w:tab w:val="left" w:pos="0"/>
        </w:tabs>
        <w:spacing w:line="360" w:lineRule="auto"/>
        <w:ind w:left="0" w:right="49"/>
        <w:jc w:val="both"/>
        <w:rPr>
          <w:rFonts w:ascii="Palatino Linotype" w:eastAsia="MS Mincho" w:hAnsi="Palatino Linotype"/>
          <w:lang w:val="es-ES"/>
        </w:rPr>
      </w:pPr>
    </w:p>
    <w:p w14:paraId="11B78047" w14:textId="77777777" w:rsidR="0013047B" w:rsidRPr="00C44906" w:rsidRDefault="0013047B" w:rsidP="0013047B">
      <w:pPr>
        <w:numPr>
          <w:ilvl w:val="0"/>
          <w:numId w:val="2"/>
        </w:numPr>
        <w:spacing w:line="360" w:lineRule="auto"/>
        <w:ind w:left="0" w:right="49" w:firstLine="0"/>
        <w:contextualSpacing/>
        <w:jc w:val="both"/>
        <w:rPr>
          <w:rFonts w:ascii="Palatino Linotype" w:hAnsi="Palatino Linotype" w:cs="Arial"/>
          <w:color w:val="000000"/>
        </w:rPr>
      </w:pPr>
      <w:r w:rsidRPr="00C44906">
        <w:rPr>
          <w:rFonts w:ascii="Palatino Linotype" w:hAnsi="Palatino Linotype" w:cs="Arial"/>
          <w:color w:val="000000"/>
        </w:rPr>
        <w:t xml:space="preserve">No pasa desapercibido para este Órgano Garante que los </w:t>
      </w:r>
      <w:r w:rsidRPr="00C44906">
        <w:rPr>
          <w:rFonts w:ascii="Palatino Linotype" w:hAnsi="Palatino Linotype" w:cs="Arial"/>
          <w:b/>
          <w:bCs/>
          <w:color w:val="000000"/>
        </w:rPr>
        <w:t xml:space="preserve">Sujetos Obligados </w:t>
      </w:r>
      <w:r w:rsidRPr="00C44906">
        <w:rPr>
          <w:rFonts w:ascii="Palatino Linotype" w:hAnsi="Palatino Linotype" w:cs="Arial"/>
          <w:color w:val="000000"/>
        </w:rPr>
        <w:t>serán responsables de los datos personales en su posesión y que, en caso de localizarse datos concernientes a terceros, éstos no podrán difundir, distribuir o comercializar los datos personales.  Cabe destacar que, para la realización de la clasificación de la información, se deben seguir una serie de pasos y procedimientos, por lo que es menester reiterar los mismos:</w:t>
      </w:r>
    </w:p>
    <w:p w14:paraId="47C0E97A" w14:textId="77777777" w:rsidR="0013047B" w:rsidRPr="00C44906" w:rsidRDefault="0013047B" w:rsidP="0013047B">
      <w:pPr>
        <w:spacing w:line="360" w:lineRule="auto"/>
        <w:ind w:right="49"/>
        <w:contextualSpacing/>
        <w:jc w:val="both"/>
        <w:rPr>
          <w:rFonts w:ascii="Palatino Linotype" w:hAnsi="Palatino Linotype" w:cs="Arial"/>
          <w:color w:val="000000"/>
        </w:rPr>
      </w:pPr>
    </w:p>
    <w:tbl>
      <w:tblPr>
        <w:tblStyle w:val="Tablanormal1"/>
        <w:tblW w:w="0" w:type="auto"/>
        <w:tblLook w:val="04A0" w:firstRow="1" w:lastRow="0" w:firstColumn="1" w:lastColumn="0" w:noHBand="0" w:noVBand="1"/>
      </w:tblPr>
      <w:tblGrid>
        <w:gridCol w:w="1837"/>
        <w:gridCol w:w="6942"/>
      </w:tblGrid>
      <w:tr w:rsidR="0013047B" w:rsidRPr="00C44906" w14:paraId="70BD0D56" w14:textId="77777777" w:rsidTr="00BF42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hideMark/>
          </w:tcPr>
          <w:p w14:paraId="4EC9CFD0" w14:textId="77777777" w:rsidR="0013047B" w:rsidRPr="00C44906" w:rsidRDefault="0013047B" w:rsidP="00BF421D">
            <w:pPr>
              <w:spacing w:line="360" w:lineRule="auto"/>
              <w:rPr>
                <w:rFonts w:ascii="Palatino Linotype" w:hAnsi="Palatino Linotype"/>
                <w:bCs w:val="0"/>
              </w:rPr>
            </w:pPr>
            <w:r w:rsidRPr="00C44906">
              <w:rPr>
                <w:rFonts w:ascii="Palatino Linotype" w:hAnsi="Palatino Linotype" w:cstheme="majorBidi"/>
                <w:bCs w:val="0"/>
              </w:rPr>
              <w:t>a) Requisitos previos.</w:t>
            </w:r>
          </w:p>
        </w:tc>
        <w:tc>
          <w:tcPr>
            <w:tcW w:w="6990" w:type="dxa"/>
            <w:hideMark/>
          </w:tcPr>
          <w:p w14:paraId="2F3642AB" w14:textId="77777777" w:rsidR="0013047B" w:rsidRPr="00C44906" w:rsidRDefault="0013047B" w:rsidP="00BF421D">
            <w:pPr>
              <w:spacing w:line="360" w:lineRule="auto"/>
              <w:ind w:right="49"/>
              <w:contextualSpacing/>
              <w:jc w:val="both"/>
              <w:cnfStyle w:val="100000000000" w:firstRow="1" w:lastRow="0" w:firstColumn="0" w:lastColumn="0" w:oddVBand="0" w:evenVBand="0" w:oddHBand="0" w:evenHBand="0" w:firstRowFirstColumn="0" w:firstRowLastColumn="0" w:lastRowFirstColumn="0" w:lastRowLastColumn="0"/>
              <w:rPr>
                <w:rFonts w:ascii="Palatino Linotype" w:hAnsi="Palatino Linotype" w:cs="Arial"/>
                <w:b w:val="0"/>
                <w:bCs w:val="0"/>
                <w:color w:val="000000"/>
              </w:rPr>
            </w:pPr>
            <w:r w:rsidRPr="00C44906">
              <w:rPr>
                <w:rFonts w:ascii="Palatino Linotype" w:hAnsi="Palatino Linotype" w:cs="Arial"/>
                <w:b w:val="0"/>
                <w:bCs w:val="0"/>
                <w:color w:val="000000"/>
              </w:rPr>
              <w:t xml:space="preserve">Los artículos 100 y 122 de la Ley Estatal y de la Ley General, respectivamente, señalan que si los Sujetos Obligados determinan que la información actualiza alguno de los supuestos de clasificación, es deber de los titulares de las áreas proponer su clasificación y no del Comité de Transparencia. </w:t>
            </w:r>
          </w:p>
          <w:p w14:paraId="4FA8675F" w14:textId="77777777" w:rsidR="0013047B" w:rsidRPr="00C44906" w:rsidRDefault="0013047B" w:rsidP="00BF421D">
            <w:pPr>
              <w:spacing w:line="360" w:lineRule="auto"/>
              <w:ind w:right="49"/>
              <w:contextualSpacing/>
              <w:jc w:val="both"/>
              <w:cnfStyle w:val="100000000000" w:firstRow="1" w:lastRow="0" w:firstColumn="0" w:lastColumn="0" w:oddVBand="0" w:evenVBand="0" w:oddHBand="0" w:evenHBand="0" w:firstRowFirstColumn="0" w:firstRowLastColumn="0" w:lastRowFirstColumn="0" w:lastRowLastColumn="0"/>
              <w:rPr>
                <w:rFonts w:ascii="Palatino Linotype" w:hAnsi="Palatino Linotype" w:cs="Arial"/>
                <w:b w:val="0"/>
                <w:bCs w:val="0"/>
                <w:color w:val="000000"/>
              </w:rPr>
            </w:pPr>
            <w:r w:rsidRPr="00C44906">
              <w:rPr>
                <w:rFonts w:ascii="Palatino Linotype" w:hAnsi="Palatino Linotype" w:cs="Arial"/>
                <w:b w:val="0"/>
                <w:bCs w:val="0"/>
                <w:color w:val="000000"/>
              </w:rPr>
              <w:t>Al hacerlo tienen que precisar de qué información se trata, señalando el supuesto de clasificación (confidencialidad o reserva).</w:t>
            </w:r>
          </w:p>
          <w:p w14:paraId="0A928BC5" w14:textId="77777777" w:rsidR="0013047B" w:rsidRPr="00C44906" w:rsidRDefault="0013047B" w:rsidP="00BF421D">
            <w:pPr>
              <w:spacing w:line="360" w:lineRule="auto"/>
              <w:ind w:right="49"/>
              <w:contextualSpacing/>
              <w:jc w:val="both"/>
              <w:cnfStyle w:val="100000000000" w:firstRow="1" w:lastRow="0" w:firstColumn="0" w:lastColumn="0" w:oddVBand="0" w:evenVBand="0" w:oddHBand="0" w:evenHBand="0" w:firstRowFirstColumn="0" w:firstRowLastColumn="0" w:lastRowFirstColumn="0" w:lastRowLastColumn="0"/>
              <w:rPr>
                <w:rFonts w:ascii="Palatino Linotype" w:hAnsi="Palatino Linotype" w:cs="Arial"/>
                <w:b w:val="0"/>
                <w:bCs w:val="0"/>
                <w:color w:val="000000"/>
              </w:rPr>
            </w:pPr>
            <w:r w:rsidRPr="00C44906">
              <w:rPr>
                <w:rFonts w:ascii="Palatino Linotype" w:hAnsi="Palatino Linotype" w:cs="Arial"/>
                <w:b w:val="0"/>
                <w:bCs w:val="0"/>
                <w:color w:val="000000"/>
              </w:rPr>
              <w:t>Además, se debe señalar el procedimiento, de los tres que establecen los artículos 132 y 106 de la Ley Estatal y General, respectivamente.</w:t>
            </w:r>
          </w:p>
          <w:p w14:paraId="3308B964" w14:textId="77777777" w:rsidR="0013047B" w:rsidRPr="00C44906" w:rsidRDefault="0013047B" w:rsidP="00BF421D">
            <w:pPr>
              <w:spacing w:line="360" w:lineRule="auto"/>
              <w:jc w:val="both"/>
              <w:cnfStyle w:val="100000000000" w:firstRow="1" w:lastRow="0" w:firstColumn="0" w:lastColumn="0" w:oddVBand="0" w:evenVBand="0" w:oddHBand="0" w:evenHBand="0" w:firstRowFirstColumn="0" w:firstRowLastColumn="0" w:lastRowFirstColumn="0" w:lastRowLastColumn="0"/>
              <w:rPr>
                <w:rFonts w:ascii="Palatino Linotype" w:hAnsi="Palatino Linotype"/>
              </w:rPr>
            </w:pPr>
            <w:r w:rsidRPr="00C44906">
              <w:rPr>
                <w:rFonts w:ascii="Palatino Linotype" w:hAnsi="Palatino Linotype" w:cs="Arial"/>
                <w:b w:val="0"/>
                <w:bCs w:val="0"/>
                <w:color w:val="000000"/>
              </w:rPr>
              <w:t xml:space="preserve">El último de estos requisitos previos consiste en que no se pueden emitir acuerdos de carácter general ni particular, esto es, </w:t>
            </w:r>
            <w:r w:rsidRPr="00C44906">
              <w:rPr>
                <w:rFonts w:ascii="Palatino Linotype" w:hAnsi="Palatino Linotype" w:cs="Arial"/>
                <w:b w:val="0"/>
                <w:bCs w:val="0"/>
                <w:color w:val="000000"/>
                <w:u w:val="single"/>
              </w:rPr>
              <w:t>no se puede hacer un acuerdo para clasificar de manera general todos los documentos de un expediente o área, sin</w:t>
            </w:r>
            <w:r w:rsidRPr="00C44906">
              <w:rPr>
                <w:rFonts w:ascii="Palatino Linotype" w:hAnsi="Palatino Linotype" w:cs="Arial"/>
                <w:b w:val="0"/>
                <w:bCs w:val="0"/>
                <w:color w:val="000000"/>
              </w:rPr>
              <w:t xml:space="preserve"> individualizar su análisis y tampoco se puede hacer un acuerdo por cada dato que se vaya a clasificar dentro de un documento con diez datos, por ejemplo, susceptibles de ser clasificados.</w:t>
            </w:r>
          </w:p>
        </w:tc>
      </w:tr>
      <w:tr w:rsidR="0013047B" w:rsidRPr="00C44906" w14:paraId="49AEC44D" w14:textId="77777777" w:rsidTr="00BF42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hideMark/>
          </w:tcPr>
          <w:p w14:paraId="1FB59E8B" w14:textId="77777777" w:rsidR="0013047B" w:rsidRPr="00C44906" w:rsidRDefault="0013047B" w:rsidP="00BF421D">
            <w:pPr>
              <w:spacing w:line="360" w:lineRule="auto"/>
              <w:rPr>
                <w:rFonts w:ascii="Palatino Linotype" w:hAnsi="Palatino Linotype"/>
                <w:bCs w:val="0"/>
              </w:rPr>
            </w:pPr>
            <w:r w:rsidRPr="00C44906">
              <w:rPr>
                <w:rFonts w:ascii="Palatino Linotype" w:hAnsi="Palatino Linotype" w:cstheme="majorBidi"/>
                <w:bCs w:val="0"/>
              </w:rPr>
              <w:t>b) Supuestos de clasificación.</w:t>
            </w:r>
          </w:p>
        </w:tc>
        <w:tc>
          <w:tcPr>
            <w:tcW w:w="6990" w:type="dxa"/>
            <w:hideMark/>
          </w:tcPr>
          <w:p w14:paraId="15900F8B"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Las disposiciones constitucionales y legales en la materia establecen los dos supuestos generales para clasificar la información: por reserva y por confidencialidad.</w:t>
            </w:r>
          </w:p>
          <w:p w14:paraId="52B10131"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Los artículos 116 y 143 de la Ley Estatal y de la Ley General, respectivamente, señalan los supuestos para que la información </w:t>
            </w:r>
            <w:r w:rsidRPr="00C44906">
              <w:rPr>
                <w:rFonts w:ascii="Palatino Linotype" w:hAnsi="Palatino Linotype" w:cs="Arial"/>
                <w:color w:val="000000"/>
              </w:rPr>
              <w:lastRenderedPageBreak/>
              <w:t>pueda ser clasificada como confidencial. Mientras que los artículos 105 y 130 de la Ley Estatal y de la Ley General, respectivamente, señalan que la aplicación de estos supuestos debe realizarse de manera restrictiva y limitada, por lo que debe acreditarse que se cumple con esta condición y no se pueden ampliar las excepciones o supuestos de clasificación aduciendo analogía o mayoría de razón.</w:t>
            </w:r>
          </w:p>
          <w:p w14:paraId="6B878964" w14:textId="77777777" w:rsidR="0013047B" w:rsidRPr="00C44906" w:rsidRDefault="0013047B" w:rsidP="00BF421D">
            <w:pPr>
              <w:spacing w:line="360" w:lineRule="auto"/>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rPr>
            </w:pPr>
            <w:r w:rsidRPr="00C44906">
              <w:rPr>
                <w:rFonts w:ascii="Palatino Linotype" w:hAnsi="Palatino Linotype" w:cs="Arial"/>
                <w:color w:val="000000"/>
              </w:rPr>
              <w:t xml:space="preserve">El </w:t>
            </w:r>
            <w:r w:rsidRPr="00C44906">
              <w:rPr>
                <w:rFonts w:ascii="Palatino Linotype" w:hAnsi="Palatino Linotype" w:cs="Arial"/>
                <w:b/>
                <w:color w:val="000000"/>
              </w:rPr>
              <w:t>Sujeto Obligado</w:t>
            </w:r>
            <w:r w:rsidRPr="00C44906">
              <w:rPr>
                <w:rFonts w:ascii="Palatino Linotype" w:hAnsi="Palatino Linotype" w:cs="Arial"/>
                <w:color w:val="000000"/>
              </w:rPr>
              <w:t xml:space="preserve"> debe identificar claramente el tipo de información y hacer un juicio de subsunción o encaje para acreditar que el supuesto de hecho corresponde estrictamente con la hipótesis jurídica. Esto también lo debe de realizar el servidor público habilitado y el titular del área que administra la información.</w:t>
            </w:r>
          </w:p>
        </w:tc>
      </w:tr>
      <w:tr w:rsidR="0013047B" w:rsidRPr="00C44906" w14:paraId="737CAB72" w14:textId="77777777" w:rsidTr="00BF421D">
        <w:tc>
          <w:tcPr>
            <w:cnfStyle w:val="001000000000" w:firstRow="0" w:lastRow="0" w:firstColumn="1" w:lastColumn="0" w:oddVBand="0" w:evenVBand="0" w:oddHBand="0" w:evenHBand="0" w:firstRowFirstColumn="0" w:firstRowLastColumn="0" w:lastRowFirstColumn="0" w:lastRowLastColumn="0"/>
            <w:tcW w:w="1838" w:type="dxa"/>
            <w:hideMark/>
          </w:tcPr>
          <w:p w14:paraId="50ADAB4B" w14:textId="77777777" w:rsidR="0013047B" w:rsidRPr="00C44906" w:rsidRDefault="0013047B" w:rsidP="00BF421D">
            <w:pPr>
              <w:spacing w:line="360" w:lineRule="auto"/>
              <w:rPr>
                <w:rFonts w:ascii="Palatino Linotype" w:hAnsi="Palatino Linotype"/>
                <w:bCs w:val="0"/>
              </w:rPr>
            </w:pPr>
            <w:r w:rsidRPr="00C44906">
              <w:rPr>
                <w:rFonts w:ascii="Palatino Linotype" w:hAnsi="Palatino Linotype" w:cstheme="majorBidi"/>
                <w:bCs w:val="0"/>
              </w:rPr>
              <w:lastRenderedPageBreak/>
              <w:t>c) Formalidades para emitir el acuerdo de clasificación.</w:t>
            </w:r>
          </w:p>
        </w:tc>
        <w:tc>
          <w:tcPr>
            <w:tcW w:w="6990" w:type="dxa"/>
            <w:hideMark/>
          </w:tcPr>
          <w:p w14:paraId="3191369C" w14:textId="77777777" w:rsidR="0013047B" w:rsidRPr="00C44906" w:rsidRDefault="0013047B" w:rsidP="00BF421D">
            <w:pPr>
              <w:spacing w:line="360" w:lineRule="auto"/>
              <w:ind w:right="49"/>
              <w:contextualSpacing/>
              <w:jc w:val="both"/>
              <w:cnfStyle w:val="000000000000" w:firstRow="0" w:lastRow="0" w:firstColumn="0" w:lastColumn="0" w:oddVBand="0" w:evenVBand="0" w:oddHBand="0"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El Comité de Transparencia, según lo dispuesto en los artículos cuenta con las facultades para aprobar, modificar o revocar la clasificación de la información que haya propuesto. </w:t>
            </w:r>
          </w:p>
          <w:p w14:paraId="2AE8DAC3" w14:textId="77777777" w:rsidR="0013047B" w:rsidRPr="00C44906" w:rsidRDefault="0013047B" w:rsidP="00BF421D">
            <w:pPr>
              <w:spacing w:line="360" w:lineRule="auto"/>
              <w:ind w:right="49"/>
              <w:contextualSpacing/>
              <w:jc w:val="both"/>
              <w:cnfStyle w:val="000000000000" w:firstRow="0" w:lastRow="0" w:firstColumn="0" w:lastColumn="0" w:oddVBand="0" w:evenVBand="0" w:oddHBand="0"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Es necesario que </w:t>
            </w:r>
            <w:r w:rsidRPr="00C44906">
              <w:rPr>
                <w:rFonts w:ascii="Palatino Linotype" w:hAnsi="Palatino Linotype" w:cs="Arial"/>
                <w:b/>
                <w:color w:val="000000"/>
                <w:u w:val="single"/>
              </w:rPr>
              <w:t>el acto reúna con los requisitos elementales</w:t>
            </w:r>
            <w:r w:rsidRPr="00C44906">
              <w:rPr>
                <w:rFonts w:ascii="Palatino Linotype" w:hAnsi="Palatino Linotype" w:cs="Arial"/>
                <w:color w:val="000000"/>
              </w:rPr>
              <w:t>, entre ellos, que la autoridad que va a emitir el acto de autoridad sea la legalmente facultada para ello.</w:t>
            </w:r>
          </w:p>
          <w:p w14:paraId="421D2762" w14:textId="77777777" w:rsidR="0013047B" w:rsidRPr="00C44906" w:rsidRDefault="0013047B" w:rsidP="00BF421D">
            <w:pPr>
              <w:spacing w:line="360" w:lineRule="auto"/>
              <w:jc w:val="both"/>
              <w:cnfStyle w:val="000000000000" w:firstRow="0" w:lastRow="0" w:firstColumn="0" w:lastColumn="0" w:oddVBand="0" w:evenVBand="0" w:oddHBand="0" w:evenHBand="0" w:firstRowFirstColumn="0" w:firstRowLastColumn="0" w:lastRowFirstColumn="0" w:lastRowLastColumn="0"/>
              <w:rPr>
                <w:rFonts w:ascii="Palatino Linotype" w:hAnsi="Palatino Linotype"/>
              </w:rPr>
            </w:pPr>
            <w:r w:rsidRPr="00C44906">
              <w:rPr>
                <w:rFonts w:ascii="Palatino Linotype" w:hAnsi="Palatino Linotype" w:cs="Arial"/>
                <w:color w:val="000000"/>
              </w:rPr>
              <w:t xml:space="preserve">La decisión de aprobar, modificar o revocar la clasificación deberá de asentarse en un documento que registre la determinación a la que se llegue después de un análisis minucioso a partir de lo propuesto por el Titular del I. área que administra la información, cuyo análisis debe integrarse en la </w:t>
            </w:r>
            <w:r w:rsidRPr="00C44906">
              <w:rPr>
                <w:rFonts w:ascii="Palatino Linotype" w:hAnsi="Palatino Linotype" w:cs="Arial"/>
                <w:color w:val="000000"/>
              </w:rPr>
              <w:lastRenderedPageBreak/>
              <w:t>agenda de los asuntos a tratar en las sesiones, se insiste, a partir de las decisiones adoptadas previamente por los titulares de áreas y que son sujetas a control, en primera instancia, por el Comité de Transparencia.</w:t>
            </w:r>
          </w:p>
        </w:tc>
      </w:tr>
      <w:tr w:rsidR="0013047B" w:rsidRPr="00C44906" w14:paraId="3FEAB057" w14:textId="77777777" w:rsidTr="00BF42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0CA343F" w14:textId="77777777" w:rsidR="0013047B" w:rsidRPr="00C44906" w:rsidRDefault="0013047B" w:rsidP="00BF421D">
            <w:pPr>
              <w:spacing w:line="360" w:lineRule="auto"/>
              <w:rPr>
                <w:rFonts w:ascii="Palatino Linotype" w:hAnsi="Palatino Linotype"/>
                <w:b w:val="0"/>
              </w:rPr>
            </w:pPr>
          </w:p>
          <w:p w14:paraId="384303DE" w14:textId="77777777" w:rsidR="0013047B" w:rsidRPr="00C44906" w:rsidRDefault="0013047B" w:rsidP="00BF421D">
            <w:pPr>
              <w:spacing w:line="360" w:lineRule="auto"/>
              <w:jc w:val="both"/>
              <w:rPr>
                <w:rFonts w:ascii="Palatino Linotype" w:hAnsi="Palatino Linotype"/>
                <w:bCs w:val="0"/>
              </w:rPr>
            </w:pPr>
            <w:r w:rsidRPr="00C44906">
              <w:rPr>
                <w:rFonts w:ascii="Palatino Linotype" w:hAnsi="Palatino Linotype" w:cs="Arial"/>
                <w:bCs w:val="0"/>
                <w:color w:val="000000"/>
              </w:rPr>
              <w:t xml:space="preserve">d) Requisitos de fondo del acuerdo de clasificación. </w:t>
            </w:r>
          </w:p>
        </w:tc>
        <w:tc>
          <w:tcPr>
            <w:tcW w:w="6990" w:type="dxa"/>
            <w:hideMark/>
          </w:tcPr>
          <w:p w14:paraId="7DF83137"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Como se ha señalado antes, al hacer el juicio de subsunción o encaje entre el supuesto de hecho y la hipótesis jurídica, se debe acreditar la estricta correspondencia entre un elemento y otro. Ahora, en esta parte del procedimiento, que se desahoga en sede del Comité de Transparencia, la ley señala que la carga de la prueba, para justificar las restricciones, corresponde a los </w:t>
            </w:r>
            <w:r w:rsidRPr="00C44906">
              <w:rPr>
                <w:rFonts w:ascii="Palatino Linotype" w:hAnsi="Palatino Linotype" w:cs="Arial"/>
                <w:b/>
                <w:color w:val="000000"/>
              </w:rPr>
              <w:t>Sujetos Obligados</w:t>
            </w:r>
            <w:r w:rsidRPr="00C44906">
              <w:rPr>
                <w:rFonts w:ascii="Palatino Linotype" w:hAnsi="Palatino Linotype" w:cs="Arial"/>
                <w:color w:val="000000"/>
              </w:rPr>
              <w:t xml:space="preserve">, por lo que deberán fundar y motivar debidamente la clasificación. </w:t>
            </w:r>
          </w:p>
          <w:p w14:paraId="3584F574"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De lo anterior, se desprende que para una correcta </w:t>
            </w:r>
            <w:r w:rsidRPr="00C44906">
              <w:rPr>
                <w:rFonts w:ascii="Palatino Linotype" w:hAnsi="Palatino Linotype" w:cs="Arial"/>
                <w:b/>
                <w:color w:val="000000"/>
              </w:rPr>
              <w:t>clasificación total o parcial</w:t>
            </w:r>
            <w:r w:rsidRPr="00C44906">
              <w:rPr>
                <w:rFonts w:ascii="Palatino Linotype" w:hAnsi="Palatino Linotype" w:cs="Arial"/>
                <w:color w:val="000000"/>
              </w:rPr>
              <w:t>, esto es determinar los datos que se suprimen en las versiones públicas, es necesario fundar y motivar, de manera correcta, la clasificación; considerando que todo acto que la autoridad pronuncie en el ejercicio de sus atribuciones, debe expresar los fundamentos legales que le dieron origen y las razones por las que se deben aplicar al caso concreto.</w:t>
            </w:r>
          </w:p>
          <w:p w14:paraId="48C94153"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Así, en un acto de autoridad se cumple con la debida fundamentación cuando se cita el precepto legal aplicable al caso concreto y la debida motivación cuando se expresan las razones, motivos o circunstancias que tomó en cuenta la autoridad para adecuar el hecho a los fundamentos de derecho. </w:t>
            </w:r>
            <w:r w:rsidRPr="00C44906">
              <w:rPr>
                <w:rFonts w:ascii="Palatino Linotype" w:hAnsi="Palatino Linotype" w:cs="Arial"/>
                <w:color w:val="000000"/>
              </w:rPr>
              <w:lastRenderedPageBreak/>
              <w:t>De este modo, la persona que se sienta afectada pueda impugnar la decisión, permitiéndole una real y auténtica defensa.</w:t>
            </w:r>
          </w:p>
          <w:p w14:paraId="6BDBF35A"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En ese mismo sentido, el numeral trigésimo tercero fracción V de los Lineamientos Generales, precisa que para motivar la clasificación se deben acreditar las circunstancias de tiempo, modo y lugar.</w:t>
            </w:r>
          </w:p>
          <w:p w14:paraId="7013BA9B" w14:textId="77777777" w:rsidR="0013047B" w:rsidRPr="00C44906" w:rsidRDefault="0013047B" w:rsidP="00BF421D">
            <w:pPr>
              <w:spacing w:line="360" w:lineRule="auto"/>
              <w:ind w:right="49"/>
              <w:contextualSpacing/>
              <w:jc w:val="both"/>
              <w:cnfStyle w:val="000000100000" w:firstRow="0" w:lastRow="0" w:firstColumn="0" w:lastColumn="0" w:oddVBand="0" w:evenVBand="0" w:oddHBand="1"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Ahora bien, </w:t>
            </w:r>
            <w:r w:rsidRPr="00C44906">
              <w:rPr>
                <w:rFonts w:ascii="Palatino Linotype" w:hAnsi="Palatino Linotype" w:cs="Arial"/>
                <w:b/>
                <w:color w:val="000000"/>
                <w:u w:val="single"/>
              </w:rPr>
              <w:t>para cada caso además de fundar y motivar</w:t>
            </w:r>
            <w:r w:rsidRPr="00C44906">
              <w:rPr>
                <w:rFonts w:ascii="Palatino Linotype" w:hAnsi="Palatino Linotype" w:cs="Arial"/>
                <w:color w:val="000000"/>
              </w:rPr>
              <w:t xml:space="preserve">, se debe identificar con claridad que datos contenidos en las documentales que son susceptibles de suprimirse, por ejemplo; </w:t>
            </w:r>
            <w:r w:rsidRPr="00C44906">
              <w:rPr>
                <w:rFonts w:ascii="Palatino Linotype" w:hAnsi="Palatino Linotype" w:cs="Arial"/>
                <w:color w:val="000000"/>
                <w:lang w:val="es-ES"/>
              </w:rPr>
              <w:t>Clave Única de Registro de Población (CURP), Registro Federal de Contribuyentes (R.F.C.), claves de seguros, préstamos o descuentos personales, secretos bancario, fiduciario, industrial, comercial, fiscal, bursátil y postal, cuya titularidad corresponda a particulares, entre otros.</w:t>
            </w:r>
          </w:p>
        </w:tc>
      </w:tr>
      <w:tr w:rsidR="0013047B" w:rsidRPr="00C44906" w14:paraId="6C6410D4" w14:textId="77777777" w:rsidTr="00BF421D">
        <w:tc>
          <w:tcPr>
            <w:cnfStyle w:val="001000000000" w:firstRow="0" w:lastRow="0" w:firstColumn="1" w:lastColumn="0" w:oddVBand="0" w:evenVBand="0" w:oddHBand="0" w:evenHBand="0" w:firstRowFirstColumn="0" w:firstRowLastColumn="0" w:lastRowFirstColumn="0" w:lastRowLastColumn="0"/>
            <w:tcW w:w="1838" w:type="dxa"/>
          </w:tcPr>
          <w:p w14:paraId="297BBFF7" w14:textId="77777777" w:rsidR="0013047B" w:rsidRPr="00C44906" w:rsidRDefault="0013047B" w:rsidP="00BF421D">
            <w:pPr>
              <w:spacing w:line="360" w:lineRule="auto"/>
              <w:ind w:right="49"/>
              <w:jc w:val="both"/>
              <w:rPr>
                <w:rFonts w:ascii="Palatino Linotype" w:hAnsi="Palatino Linotype" w:cs="Arial"/>
                <w:bCs w:val="0"/>
              </w:rPr>
            </w:pPr>
            <w:r w:rsidRPr="00C44906">
              <w:rPr>
                <w:rFonts w:ascii="Palatino Linotype" w:eastAsia="MS Gothic" w:hAnsi="Palatino Linotype" w:cs="Times New Roman"/>
                <w:b w:val="0"/>
              </w:rPr>
              <w:lastRenderedPageBreak/>
              <w:t>e</w:t>
            </w:r>
            <w:r w:rsidRPr="00C44906">
              <w:rPr>
                <w:rFonts w:ascii="Palatino Linotype" w:eastAsia="MS Gothic" w:hAnsi="Palatino Linotype" w:cs="Times New Roman"/>
                <w:bCs w:val="0"/>
              </w:rPr>
              <w:t xml:space="preserve">) Condiciones especiales de la clasificación de la información como confidencial. </w:t>
            </w:r>
          </w:p>
        </w:tc>
        <w:tc>
          <w:tcPr>
            <w:tcW w:w="6990" w:type="dxa"/>
            <w:hideMark/>
          </w:tcPr>
          <w:p w14:paraId="0B802FB7" w14:textId="77777777" w:rsidR="0013047B" w:rsidRPr="00C44906" w:rsidRDefault="0013047B" w:rsidP="00BF421D">
            <w:pPr>
              <w:spacing w:line="360" w:lineRule="auto"/>
              <w:ind w:right="49"/>
              <w:contextualSpacing/>
              <w:jc w:val="both"/>
              <w:cnfStyle w:val="000000000000" w:firstRow="0" w:lastRow="0" w:firstColumn="0" w:lastColumn="0" w:oddVBand="0" w:evenVBand="0" w:oddHBand="0"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Los artículos 148 y 120 de la Ley Estatal y de la Ley General, respectivamente, establecen que aun tratándose de datos personales, se podrán proporcionar, incluso sin solicitar el consentimiento de su titular. </w:t>
            </w:r>
          </w:p>
          <w:p w14:paraId="4FB32FCF" w14:textId="77777777" w:rsidR="0013047B" w:rsidRPr="00C44906" w:rsidRDefault="0013047B" w:rsidP="00BF421D">
            <w:pPr>
              <w:spacing w:line="360" w:lineRule="auto"/>
              <w:ind w:right="49"/>
              <w:contextualSpacing/>
              <w:jc w:val="both"/>
              <w:cnfStyle w:val="000000000000" w:firstRow="0" w:lastRow="0" w:firstColumn="0" w:lastColumn="0" w:oddVBand="0" w:evenVBand="0" w:oddHBand="0" w:evenHBand="0" w:firstRowFirstColumn="0" w:firstRowLastColumn="0" w:lastRowFirstColumn="0" w:lastRowLastColumn="0"/>
              <w:rPr>
                <w:rFonts w:ascii="Palatino Linotype" w:hAnsi="Palatino Linotype" w:cs="Arial"/>
                <w:color w:val="000000"/>
              </w:rPr>
            </w:pPr>
            <w:r w:rsidRPr="00C44906">
              <w:rPr>
                <w:rFonts w:ascii="Palatino Linotype" w:hAnsi="Palatino Linotype" w:cs="Arial"/>
                <w:color w:val="000000"/>
              </w:rPr>
              <w:t xml:space="preserve">En el caso de lo señalado en la fracción IV, será el Instituto quien deba aplicar la prueba de interés público, considerando también que como recientemente ha discutido la Suprema Corte de Justicia de la Nación, los servidores públicos nos encontramos sujetos a un régimen menor de protección. </w:t>
            </w:r>
          </w:p>
          <w:p w14:paraId="283DF81C" w14:textId="77777777" w:rsidR="0013047B" w:rsidRPr="00C44906" w:rsidRDefault="0013047B" w:rsidP="00BF421D">
            <w:pPr>
              <w:spacing w:line="360" w:lineRule="auto"/>
              <w:cnfStyle w:val="000000000000" w:firstRow="0" w:lastRow="0" w:firstColumn="0" w:lastColumn="0" w:oddVBand="0" w:evenVBand="0" w:oddHBand="0" w:evenHBand="0" w:firstRowFirstColumn="0" w:firstRowLastColumn="0" w:lastRowFirstColumn="0" w:lastRowLastColumn="0"/>
              <w:rPr>
                <w:rFonts w:ascii="Palatino Linotype" w:hAnsi="Palatino Linotype"/>
              </w:rPr>
            </w:pPr>
            <w:r w:rsidRPr="00C44906">
              <w:rPr>
                <w:rFonts w:ascii="Palatino Linotype" w:hAnsi="Palatino Linotype" w:cs="Arial"/>
                <w:color w:val="000000"/>
              </w:rPr>
              <w:lastRenderedPageBreak/>
              <w:t>Pero si la información que se pretende clasificar como confidencial no se encuentra en los supuestos de los artículos señalados y es posible, se deberá consultar al titular de los datos si permite o no el acceso. De no ser posible, la realización de la consulta, procede, fundando y motivando, la clasificación.</w:t>
            </w:r>
          </w:p>
        </w:tc>
      </w:tr>
    </w:tbl>
    <w:p w14:paraId="55E679DE" w14:textId="77777777" w:rsidR="0013047B" w:rsidRPr="00C44906" w:rsidRDefault="0013047B" w:rsidP="0013047B">
      <w:pPr>
        <w:spacing w:line="360" w:lineRule="auto"/>
        <w:ind w:right="49"/>
        <w:contextualSpacing/>
        <w:jc w:val="both"/>
        <w:rPr>
          <w:rFonts w:ascii="Palatino Linotype" w:hAnsi="Palatino Linotype" w:cs="Arial"/>
          <w:color w:val="000000"/>
        </w:rPr>
      </w:pPr>
    </w:p>
    <w:p w14:paraId="05DE2660" w14:textId="77777777" w:rsidR="0013047B" w:rsidRPr="00C44906" w:rsidRDefault="0013047B" w:rsidP="0013047B">
      <w:pPr>
        <w:pStyle w:val="Prrafodelista"/>
        <w:numPr>
          <w:ilvl w:val="0"/>
          <w:numId w:val="2"/>
        </w:numPr>
        <w:shd w:val="clear" w:color="auto" w:fill="FFFFFF"/>
        <w:spacing w:after="200" w:line="360" w:lineRule="auto"/>
        <w:ind w:left="0" w:firstLine="0"/>
        <w:jc w:val="both"/>
        <w:rPr>
          <w:rFonts w:ascii="Palatino Linotype" w:hAnsi="Palatino Linotype" w:cs="Arial"/>
        </w:rPr>
      </w:pPr>
      <w:r w:rsidRPr="00C44906">
        <w:rPr>
          <w:rFonts w:ascii="Palatino Linotype" w:hAnsi="Palatino Linotype" w:cs="Arial"/>
          <w:lang w:eastAsia="en-US"/>
        </w:rPr>
        <w:t>Si el servidor público incumple con estas formalidades y entrega la información sin proteger los datos personales incumple con lo que estipula las disposiciones legales establecidas, asimismo que si entrega un documento testado sin el debido acuerdo de clasificación.</w:t>
      </w:r>
    </w:p>
    <w:p w14:paraId="5CB5617F" w14:textId="77777777" w:rsidR="001D2829" w:rsidRPr="00C44906" w:rsidRDefault="001D2829" w:rsidP="001D2829">
      <w:pPr>
        <w:pStyle w:val="Prrafodelista"/>
        <w:rPr>
          <w:rFonts w:ascii="Palatino Linotype" w:eastAsia="Calibri" w:hAnsi="Palatino Linotype" w:cs="Arial"/>
        </w:rPr>
      </w:pPr>
    </w:p>
    <w:p w14:paraId="14D00C02" w14:textId="6F21516D" w:rsidR="00904FC5" w:rsidRPr="00C44906" w:rsidRDefault="00904FC5" w:rsidP="00FC72B7">
      <w:pPr>
        <w:pStyle w:val="Prrafodelista"/>
        <w:numPr>
          <w:ilvl w:val="0"/>
          <w:numId w:val="2"/>
        </w:numPr>
        <w:spacing w:line="360" w:lineRule="auto"/>
        <w:ind w:left="0" w:firstLine="0"/>
        <w:jc w:val="both"/>
        <w:rPr>
          <w:rFonts w:ascii="Palatino Linotype" w:hAnsi="Palatino Linotype" w:cs="Arial"/>
        </w:rPr>
      </w:pPr>
      <w:r w:rsidRPr="00C44906">
        <w:rPr>
          <w:rFonts w:ascii="Palatino Linotype" w:eastAsia="Times New Roman" w:hAnsi="Palatino Linotype" w:cs="Arial"/>
          <w:color w:val="222222"/>
          <w:lang w:eastAsia="es-MX"/>
        </w:rPr>
        <w:t xml:space="preserve">Por lo anteriormente expuesto y fundado, este </w:t>
      </w:r>
      <w:r w:rsidRPr="00C44906">
        <w:rPr>
          <w:rFonts w:ascii="Palatino Linotype" w:eastAsia="Times New Roman" w:hAnsi="Palatino Linotype" w:cs="Arial"/>
          <w:b/>
          <w:bCs/>
          <w:color w:val="222222"/>
          <w:lang w:eastAsia="es-MX"/>
        </w:rPr>
        <w:t>ÓRGANO GARANTE</w:t>
      </w:r>
      <w:r w:rsidRPr="00C44906">
        <w:rPr>
          <w:rFonts w:ascii="Palatino Linotype" w:eastAsia="Times New Roman" w:hAnsi="Palatino Linotype" w:cs="Arial"/>
          <w:color w:val="222222"/>
          <w:lang w:eastAsia="es-MX"/>
        </w:rPr>
        <w:t xml:space="preserve"> emite los siguientes:</w:t>
      </w:r>
    </w:p>
    <w:p w14:paraId="69490CF8" w14:textId="77777777" w:rsidR="001521F1" w:rsidRPr="00C44906" w:rsidRDefault="001521F1" w:rsidP="001521F1">
      <w:pPr>
        <w:pStyle w:val="Prrafodelista"/>
        <w:rPr>
          <w:rFonts w:ascii="Palatino Linotype" w:hAnsi="Palatino Linotype" w:cs="Arial"/>
        </w:rPr>
      </w:pPr>
    </w:p>
    <w:p w14:paraId="6C28BBE0" w14:textId="77777777" w:rsidR="008E5CCD" w:rsidRPr="00C44906" w:rsidRDefault="008E5CCD" w:rsidP="008E5CCD">
      <w:pPr>
        <w:keepNext/>
        <w:keepLines/>
        <w:spacing w:line="360" w:lineRule="auto"/>
        <w:jc w:val="center"/>
        <w:outlineLvl w:val="0"/>
        <w:rPr>
          <w:rFonts w:ascii="Palatino Linotype" w:eastAsia="Times New Roman" w:hAnsi="Palatino Linotype" w:cstheme="majorBidi"/>
          <w:b/>
          <w:bCs/>
        </w:rPr>
      </w:pPr>
      <w:bookmarkStart w:id="29" w:name="_Toc447699324"/>
      <w:bookmarkStart w:id="30" w:name="_Toc445745148"/>
      <w:bookmarkStart w:id="31" w:name="_Toc486525261"/>
      <w:bookmarkStart w:id="32" w:name="_Toc4061692"/>
      <w:bookmarkStart w:id="33" w:name="_Toc59195566"/>
      <w:bookmarkStart w:id="34" w:name="_Toc89360033"/>
      <w:r w:rsidRPr="00C44906">
        <w:rPr>
          <w:rFonts w:ascii="Palatino Linotype" w:eastAsia="Times New Roman" w:hAnsi="Palatino Linotype" w:cstheme="majorBidi"/>
          <w:b/>
          <w:bCs/>
        </w:rPr>
        <w:t>R E S O L U T I V O S</w:t>
      </w:r>
      <w:bookmarkEnd w:id="29"/>
      <w:bookmarkEnd w:id="30"/>
      <w:bookmarkEnd w:id="31"/>
      <w:bookmarkEnd w:id="32"/>
      <w:bookmarkEnd w:id="33"/>
      <w:bookmarkEnd w:id="34"/>
    </w:p>
    <w:p w14:paraId="53F79BE2" w14:textId="28F9E685" w:rsidR="000820B3" w:rsidRPr="00C44906" w:rsidRDefault="000952BD" w:rsidP="000952BD">
      <w:pPr>
        <w:spacing w:line="360" w:lineRule="auto"/>
        <w:jc w:val="both"/>
        <w:rPr>
          <w:rFonts w:ascii="Palatino Linotype" w:hAnsi="Palatino Linotype" w:cs="Arial"/>
          <w:bCs/>
        </w:rPr>
      </w:pPr>
      <w:r w:rsidRPr="00C44906">
        <w:rPr>
          <w:rFonts w:ascii="Palatino Linotype" w:eastAsia="Times New Roman" w:hAnsi="Palatino Linotype" w:cs="Arial"/>
          <w:b/>
        </w:rPr>
        <w:t xml:space="preserve">PRIMERO. </w:t>
      </w:r>
      <w:r w:rsidR="000820B3" w:rsidRPr="00C44906">
        <w:rPr>
          <w:rFonts w:ascii="Palatino Linotype" w:hAnsi="Palatino Linotype" w:cs="Arial"/>
          <w:bCs/>
        </w:rPr>
        <w:t xml:space="preserve">Resultan </w:t>
      </w:r>
      <w:r w:rsidR="00495A4E" w:rsidRPr="00C44906">
        <w:rPr>
          <w:rFonts w:ascii="Palatino Linotype" w:hAnsi="Palatino Linotype" w:cs="Arial"/>
          <w:bCs/>
        </w:rPr>
        <w:t>fundadas</w:t>
      </w:r>
      <w:r w:rsidR="000820B3" w:rsidRPr="00C44906">
        <w:rPr>
          <w:rFonts w:ascii="Palatino Linotype" w:hAnsi="Palatino Linotype" w:cs="Arial"/>
          <w:bCs/>
        </w:rPr>
        <w:t xml:space="preserve"> las razones o motivos de inconformidad hechos valer en los recursos de revisión </w:t>
      </w:r>
      <w:r w:rsidR="0090000F" w:rsidRPr="00C44906">
        <w:rPr>
          <w:rFonts w:ascii="Palatino Linotype" w:hAnsi="Palatino Linotype" w:cs="Arial"/>
          <w:b/>
          <w:bCs/>
          <w:lang w:eastAsia="es-MX"/>
        </w:rPr>
        <w:t>04128/INFOEM/IP/RR/2022, 04355/INFOEM/IP/RR/2022, 04356/INFOEM/IP/RR/2022</w:t>
      </w:r>
      <w:r w:rsidR="003D09ED" w:rsidRPr="00C44906">
        <w:rPr>
          <w:rFonts w:ascii="Palatino Linotype" w:hAnsi="Palatino Linotype" w:cs="Arial"/>
          <w:b/>
          <w:bCs/>
          <w:lang w:eastAsia="es-MX"/>
        </w:rPr>
        <w:t>,</w:t>
      </w:r>
      <w:r w:rsidR="0090000F" w:rsidRPr="00C44906">
        <w:rPr>
          <w:rFonts w:ascii="Palatino Linotype" w:hAnsi="Palatino Linotype" w:cs="Arial"/>
          <w:b/>
          <w:bCs/>
          <w:lang w:eastAsia="es-MX"/>
        </w:rPr>
        <w:t xml:space="preserve"> 04368/INFOEM/IP/RR/2022</w:t>
      </w:r>
      <w:r w:rsidR="003D09ED" w:rsidRPr="00C44906">
        <w:rPr>
          <w:rFonts w:ascii="Palatino Linotype" w:hAnsi="Palatino Linotype" w:cs="Arial"/>
          <w:b/>
          <w:bCs/>
          <w:lang w:eastAsia="es-MX"/>
        </w:rPr>
        <w:t xml:space="preserve"> y 05274/INFOEM/IP/RR/2022</w:t>
      </w:r>
      <w:r w:rsidR="0090000F" w:rsidRPr="00C44906">
        <w:rPr>
          <w:rFonts w:ascii="Palatino Linotype" w:hAnsi="Palatino Linotype" w:cs="Arial"/>
          <w:b/>
          <w:bCs/>
          <w:lang w:eastAsia="es-MX"/>
        </w:rPr>
        <w:t xml:space="preserve"> </w:t>
      </w:r>
      <w:r w:rsidR="000820B3" w:rsidRPr="00C44906">
        <w:rPr>
          <w:rFonts w:ascii="Palatino Linotype" w:hAnsi="Palatino Linotype"/>
          <w:lang w:val="es-ES"/>
        </w:rPr>
        <w:t xml:space="preserve">en términos de los Considerandos </w:t>
      </w:r>
      <w:r w:rsidR="000820B3" w:rsidRPr="00C44906">
        <w:rPr>
          <w:rFonts w:ascii="Palatino Linotype" w:hAnsi="Palatino Linotype"/>
          <w:b/>
          <w:bCs/>
          <w:lang w:val="es-ES"/>
        </w:rPr>
        <w:t>CUARTO y QUINTO</w:t>
      </w:r>
      <w:r w:rsidR="000820B3" w:rsidRPr="00C44906">
        <w:rPr>
          <w:rFonts w:ascii="Palatino Linotype" w:hAnsi="Palatino Linotype"/>
          <w:lang w:val="es-ES"/>
        </w:rPr>
        <w:t xml:space="preserve"> de la presente resolución.</w:t>
      </w:r>
    </w:p>
    <w:p w14:paraId="6974F00E" w14:textId="4E69C42F" w:rsidR="000952BD" w:rsidRPr="00C44906" w:rsidRDefault="00AA1BF7" w:rsidP="000952BD">
      <w:pPr>
        <w:spacing w:before="240" w:after="240" w:line="360" w:lineRule="auto"/>
        <w:jc w:val="both"/>
        <w:rPr>
          <w:rFonts w:ascii="Palatino Linotype" w:eastAsia="Times New Roman" w:hAnsi="Palatino Linotype" w:cs="Arial"/>
          <w:lang w:val="es-ES"/>
        </w:rPr>
      </w:pPr>
      <w:r w:rsidRPr="00C44906">
        <w:rPr>
          <w:rFonts w:ascii="Palatino Linotype" w:hAnsi="Palatino Linotype"/>
          <w:b/>
        </w:rPr>
        <w:t>SEGUNDO</w:t>
      </w:r>
      <w:r w:rsidR="000820B3" w:rsidRPr="00C44906">
        <w:rPr>
          <w:rFonts w:ascii="Palatino Linotype" w:hAnsi="Palatino Linotype"/>
          <w:b/>
        </w:rPr>
        <w:t>.</w:t>
      </w:r>
      <w:r w:rsidR="000952BD" w:rsidRPr="00C44906">
        <w:rPr>
          <w:rStyle w:val="Ttulo2Car"/>
          <w:rFonts w:ascii="Palatino Linotype" w:hAnsi="Palatino Linotype"/>
          <w:b/>
          <w:sz w:val="24"/>
          <w:szCs w:val="24"/>
        </w:rPr>
        <w:t xml:space="preserve"> </w:t>
      </w:r>
      <w:r w:rsidR="000952BD" w:rsidRPr="00C44906">
        <w:rPr>
          <w:rFonts w:ascii="Palatino Linotype" w:eastAsia="Calibri" w:hAnsi="Palatino Linotype" w:cs="Arial"/>
          <w:lang w:val="es-ES"/>
        </w:rPr>
        <w:t xml:space="preserve">Se </w:t>
      </w:r>
      <w:r w:rsidR="00495A4E" w:rsidRPr="00C44906">
        <w:rPr>
          <w:rFonts w:ascii="Palatino Linotype" w:eastAsia="Calibri" w:hAnsi="Palatino Linotype" w:cs="Arial"/>
          <w:b/>
          <w:lang w:val="es-ES"/>
        </w:rPr>
        <w:t>REVOCAN</w:t>
      </w:r>
      <w:r w:rsidR="000952BD" w:rsidRPr="00C44906">
        <w:rPr>
          <w:rFonts w:ascii="Palatino Linotype" w:eastAsia="Calibri" w:hAnsi="Palatino Linotype" w:cs="Arial"/>
          <w:b/>
          <w:lang w:val="es-ES"/>
        </w:rPr>
        <w:t xml:space="preserve"> </w:t>
      </w:r>
      <w:r w:rsidR="000952BD" w:rsidRPr="00C44906">
        <w:rPr>
          <w:rFonts w:ascii="Palatino Linotype" w:eastAsia="Calibri" w:hAnsi="Palatino Linotype" w:cs="Arial"/>
          <w:lang w:val="es-ES"/>
        </w:rPr>
        <w:t>la</w:t>
      </w:r>
      <w:r w:rsidR="00530D7F" w:rsidRPr="00C44906">
        <w:rPr>
          <w:rFonts w:ascii="Palatino Linotype" w:eastAsia="Calibri" w:hAnsi="Palatino Linotype" w:cs="Arial"/>
          <w:lang w:val="es-ES"/>
        </w:rPr>
        <w:t>s</w:t>
      </w:r>
      <w:r w:rsidR="000952BD" w:rsidRPr="00C44906">
        <w:rPr>
          <w:rFonts w:ascii="Palatino Linotype" w:eastAsia="Calibri" w:hAnsi="Palatino Linotype" w:cs="Arial"/>
          <w:lang w:val="es-ES"/>
        </w:rPr>
        <w:t xml:space="preserve"> respuesta</w:t>
      </w:r>
      <w:r w:rsidR="00530D7F" w:rsidRPr="00C44906">
        <w:rPr>
          <w:rFonts w:ascii="Palatino Linotype" w:eastAsia="Calibri" w:hAnsi="Palatino Linotype" w:cs="Arial"/>
          <w:lang w:val="es-ES"/>
        </w:rPr>
        <w:t>s</w:t>
      </w:r>
      <w:r w:rsidR="000952BD" w:rsidRPr="00C44906">
        <w:rPr>
          <w:rFonts w:ascii="Palatino Linotype" w:eastAsia="Calibri" w:hAnsi="Palatino Linotype" w:cs="Arial"/>
          <w:lang w:val="es-ES"/>
        </w:rPr>
        <w:t xml:space="preserve"> emitida</w:t>
      </w:r>
      <w:r w:rsidR="00530D7F" w:rsidRPr="00C44906">
        <w:rPr>
          <w:rFonts w:ascii="Palatino Linotype" w:eastAsia="Calibri" w:hAnsi="Palatino Linotype" w:cs="Arial"/>
          <w:lang w:val="es-ES"/>
        </w:rPr>
        <w:t>s</w:t>
      </w:r>
      <w:r w:rsidR="00332CC4" w:rsidRPr="00C44906">
        <w:rPr>
          <w:rFonts w:ascii="Palatino Linotype" w:eastAsia="Calibri" w:hAnsi="Palatino Linotype" w:cs="Arial"/>
          <w:lang w:val="es-ES"/>
        </w:rPr>
        <w:t xml:space="preserve"> por la</w:t>
      </w:r>
      <w:r w:rsidR="000952BD" w:rsidRPr="00C44906">
        <w:rPr>
          <w:rFonts w:ascii="Palatino Linotype" w:eastAsia="Calibri" w:hAnsi="Palatino Linotype" w:cs="Arial"/>
          <w:b/>
          <w:lang w:val="es-ES"/>
        </w:rPr>
        <w:t xml:space="preserve"> </w:t>
      </w:r>
      <w:r w:rsidR="00332CC4" w:rsidRPr="00C44906">
        <w:rPr>
          <w:rFonts w:ascii="Palatino Linotype" w:hAnsi="Palatino Linotype"/>
          <w:b/>
          <w:bCs/>
          <w:szCs w:val="22"/>
        </w:rPr>
        <w:t>Secretaría de Educación</w:t>
      </w:r>
      <w:r w:rsidR="000952BD" w:rsidRPr="00C44906">
        <w:rPr>
          <w:rFonts w:ascii="Palatino Linotype" w:eastAsia="Calibri" w:hAnsi="Palatino Linotype" w:cs="Arial"/>
          <w:sz w:val="28"/>
          <w:szCs w:val="28"/>
          <w:lang w:val="es-ES"/>
        </w:rPr>
        <w:t xml:space="preserve"> </w:t>
      </w:r>
      <w:r w:rsidR="000952BD" w:rsidRPr="00C44906">
        <w:rPr>
          <w:rFonts w:ascii="Palatino Linotype" w:eastAsia="Calibri" w:hAnsi="Palatino Linotype" w:cs="Arial"/>
          <w:lang w:val="es-ES"/>
        </w:rPr>
        <w:t>y se</w:t>
      </w:r>
      <w:r w:rsidR="000952BD" w:rsidRPr="00C44906">
        <w:rPr>
          <w:rFonts w:ascii="Palatino Linotype" w:eastAsia="Calibri" w:hAnsi="Palatino Linotype" w:cs="Arial"/>
          <w:b/>
          <w:lang w:val="es-ES"/>
        </w:rPr>
        <w:t xml:space="preserve"> ORDENA</w:t>
      </w:r>
      <w:r w:rsidR="000952BD" w:rsidRPr="00C44906">
        <w:rPr>
          <w:rFonts w:ascii="Palatino Linotype" w:eastAsia="Calibri" w:hAnsi="Palatino Linotype" w:cs="Arial"/>
          <w:lang w:val="es-ES"/>
        </w:rPr>
        <w:t xml:space="preserve"> entregar, vía </w:t>
      </w:r>
      <w:r w:rsidR="000952BD" w:rsidRPr="00C44906">
        <w:rPr>
          <w:rFonts w:ascii="Palatino Linotype" w:eastAsia="Times New Roman" w:hAnsi="Palatino Linotype" w:cs="Arial"/>
          <w:b/>
          <w:lang w:val="es-ES"/>
        </w:rPr>
        <w:t>Sistema de Acceso a la Información Mexiquense (SAIMEX)</w:t>
      </w:r>
      <w:r w:rsidR="000952BD" w:rsidRPr="00C44906">
        <w:rPr>
          <w:rFonts w:ascii="Palatino Linotype" w:eastAsia="Times New Roman" w:hAnsi="Palatino Linotype" w:cs="Arial"/>
          <w:b/>
          <w:bCs/>
          <w:lang w:val="es-ES"/>
        </w:rPr>
        <w:t xml:space="preserve">, </w:t>
      </w:r>
      <w:r w:rsidR="008743AF" w:rsidRPr="00C44906">
        <w:rPr>
          <w:rFonts w:ascii="Palatino Linotype" w:eastAsia="Times New Roman" w:hAnsi="Palatino Linotype" w:cs="Arial"/>
          <w:bCs/>
          <w:lang w:val="es-ES"/>
        </w:rPr>
        <w:t>en versión pública,</w:t>
      </w:r>
      <w:r w:rsidR="000952BD" w:rsidRPr="00C44906">
        <w:rPr>
          <w:rFonts w:ascii="Palatino Linotype" w:eastAsia="Times New Roman" w:hAnsi="Palatino Linotype" w:cs="Arial"/>
          <w:b/>
          <w:bCs/>
          <w:lang w:val="es-ES"/>
        </w:rPr>
        <w:t xml:space="preserve"> </w:t>
      </w:r>
      <w:r w:rsidR="00B87AAF" w:rsidRPr="00C44906">
        <w:rPr>
          <w:rFonts w:ascii="Palatino Linotype" w:eastAsia="Times New Roman" w:hAnsi="Palatino Linotype" w:cs="Arial"/>
          <w:bCs/>
          <w:lang w:val="es-ES"/>
        </w:rPr>
        <w:t>los documentos en donde conste</w:t>
      </w:r>
      <w:r w:rsidR="00B87AAF" w:rsidRPr="00C44906">
        <w:rPr>
          <w:rFonts w:ascii="Palatino Linotype" w:eastAsia="Times New Roman" w:hAnsi="Palatino Linotype" w:cs="Arial"/>
          <w:b/>
          <w:bCs/>
          <w:lang w:val="es-ES"/>
        </w:rPr>
        <w:t xml:space="preserve"> </w:t>
      </w:r>
      <w:r w:rsidR="00B87AAF" w:rsidRPr="00C44906">
        <w:rPr>
          <w:rFonts w:ascii="Palatino Linotype" w:eastAsia="Times New Roman" w:hAnsi="Palatino Linotype" w:cs="Arial"/>
          <w:lang w:val="es-ES"/>
        </w:rPr>
        <w:t xml:space="preserve">la </w:t>
      </w:r>
      <w:r w:rsidR="000952BD" w:rsidRPr="00C44906">
        <w:rPr>
          <w:rFonts w:ascii="Palatino Linotype" w:eastAsia="Times New Roman" w:hAnsi="Palatino Linotype" w:cs="Arial"/>
          <w:lang w:val="es-ES"/>
        </w:rPr>
        <w:t>siguiente:</w:t>
      </w:r>
    </w:p>
    <w:p w14:paraId="186AAB51" w14:textId="5AADB97B" w:rsidR="00495A4E" w:rsidRPr="00C44906" w:rsidRDefault="00495A4E" w:rsidP="00691697">
      <w:pPr>
        <w:pStyle w:val="Prrafodelista"/>
        <w:numPr>
          <w:ilvl w:val="0"/>
          <w:numId w:val="35"/>
        </w:numPr>
        <w:spacing w:line="360" w:lineRule="auto"/>
        <w:ind w:left="709"/>
        <w:jc w:val="both"/>
        <w:rPr>
          <w:rFonts w:ascii="Palatino Linotype" w:hAnsi="Palatino Linotype" w:cs="Arial"/>
          <w:b/>
        </w:rPr>
      </w:pPr>
      <w:r w:rsidRPr="00C44906">
        <w:rPr>
          <w:rFonts w:ascii="Palatino Linotype" w:hAnsi="Palatino Linotype" w:cs="Arial"/>
          <w:b/>
        </w:rPr>
        <w:lastRenderedPageBreak/>
        <w:t xml:space="preserve">De la Escuela Jardín de Niños Hermanos Flores Magón, C.C.T. 15EJN4690L; </w:t>
      </w:r>
      <w:r w:rsidRPr="00C44906">
        <w:rPr>
          <w:rFonts w:ascii="Palatino Linotype" w:eastAsia="Times New Roman" w:hAnsi="Palatino Linotype" w:cs="Times New Roman"/>
          <w:b/>
          <w:lang w:val="es-MX" w:eastAsia="es-MX"/>
        </w:rPr>
        <w:t xml:space="preserve">Escuela Primaria Emiliano Zapata, C.C.T. 15EPR2137Y2; y Escuela Primaria Niños Héroes, C.C.T. 15EPR1632R y 15EPR1209U, de </w:t>
      </w:r>
      <w:r w:rsidRPr="00C44906">
        <w:rPr>
          <w:rFonts w:ascii="Palatino Linotype" w:hAnsi="Palatino Linotype" w:cs="Arial"/>
          <w:b/>
        </w:rPr>
        <w:t>los ciclos escolares de 2017 al 2022, lo siguiente:</w:t>
      </w:r>
    </w:p>
    <w:p w14:paraId="4F3AF6E0" w14:textId="77777777" w:rsidR="00495A4E" w:rsidRPr="00C44906" w:rsidRDefault="00495A4E" w:rsidP="00495A4E">
      <w:pPr>
        <w:pStyle w:val="Prrafodelista"/>
        <w:rPr>
          <w:rFonts w:ascii="Palatino Linotype" w:hAnsi="Palatino Linotype" w:cs="Arial"/>
          <w:b/>
        </w:rPr>
      </w:pPr>
    </w:p>
    <w:p w14:paraId="26978AD3" w14:textId="4BE41BD6" w:rsidR="00495A4E" w:rsidRPr="00C44906" w:rsidRDefault="00495A4E" w:rsidP="006A3D06">
      <w:pPr>
        <w:pStyle w:val="Prrafodelista"/>
        <w:numPr>
          <w:ilvl w:val="0"/>
          <w:numId w:val="28"/>
        </w:numPr>
        <w:spacing w:line="360" w:lineRule="auto"/>
        <w:ind w:left="851"/>
        <w:jc w:val="both"/>
        <w:rPr>
          <w:rFonts w:ascii="Palatino Linotype" w:hAnsi="Palatino Linotype" w:cs="Arial"/>
          <w:b/>
        </w:rPr>
      </w:pPr>
      <w:r w:rsidRPr="00C44906">
        <w:rPr>
          <w:rFonts w:ascii="Palatino Linotype" w:hAnsi="Palatino Linotype" w:cs="Arial"/>
          <w:b/>
        </w:rPr>
        <w:t>Informe escrito de los recursos materiales y financieros firmados por el Secretario Técnico e integrantes del CEPS;</w:t>
      </w:r>
    </w:p>
    <w:p w14:paraId="36F1F116" w14:textId="433154EC" w:rsidR="00495A4E" w:rsidRPr="00C44906" w:rsidRDefault="00495A4E" w:rsidP="006A3D06">
      <w:pPr>
        <w:pStyle w:val="Prrafodelista"/>
        <w:numPr>
          <w:ilvl w:val="0"/>
          <w:numId w:val="28"/>
        </w:numPr>
        <w:spacing w:line="360" w:lineRule="auto"/>
        <w:ind w:left="851"/>
        <w:jc w:val="both"/>
        <w:rPr>
          <w:rFonts w:ascii="Palatino Linotype" w:hAnsi="Palatino Linotype" w:cs="Arial"/>
          <w:b/>
        </w:rPr>
      </w:pPr>
      <w:r w:rsidRPr="00C44906">
        <w:rPr>
          <w:rFonts w:ascii="Palatino Linotype" w:hAnsi="Palatino Linotype" w:cs="Arial"/>
          <w:b/>
        </w:rPr>
        <w:t>Estados financieros y comprobantes de gastos de las Mesas Directivas de la Asociación de Padres de Familia;</w:t>
      </w:r>
    </w:p>
    <w:p w14:paraId="7ABAA5A4" w14:textId="10CFACF6" w:rsidR="00495A4E" w:rsidRPr="00C44906" w:rsidRDefault="00495A4E" w:rsidP="006A3D06">
      <w:pPr>
        <w:pStyle w:val="Prrafodelista"/>
        <w:numPr>
          <w:ilvl w:val="0"/>
          <w:numId w:val="28"/>
        </w:numPr>
        <w:spacing w:line="360" w:lineRule="auto"/>
        <w:ind w:left="851"/>
        <w:jc w:val="both"/>
        <w:rPr>
          <w:rFonts w:ascii="Palatino Linotype" w:hAnsi="Palatino Linotype" w:cs="Arial"/>
          <w:b/>
        </w:rPr>
      </w:pPr>
      <w:r w:rsidRPr="00C44906">
        <w:rPr>
          <w:rFonts w:ascii="Palatino Linotype" w:hAnsi="Palatino Linotype" w:cs="Arial"/>
          <w:b/>
        </w:rPr>
        <w:t>Actas y registros de la elección de la Mesa Directiva de Asociación de Padres de Familia y Consejo Escolar de Participación Social, con los respectivos nombres y cargos;</w:t>
      </w:r>
    </w:p>
    <w:p w14:paraId="65717DCF" w14:textId="77777777" w:rsidR="00495A4E" w:rsidRPr="00C44906" w:rsidRDefault="00495A4E" w:rsidP="00495A4E">
      <w:pPr>
        <w:pStyle w:val="Prrafodelista"/>
        <w:spacing w:line="360" w:lineRule="auto"/>
        <w:jc w:val="both"/>
        <w:rPr>
          <w:rFonts w:ascii="Palatino Linotype" w:hAnsi="Palatino Linotype" w:cs="Arial"/>
          <w:b/>
        </w:rPr>
      </w:pPr>
    </w:p>
    <w:p w14:paraId="6D022299" w14:textId="7FDE4FFF" w:rsidR="00495A4E" w:rsidRPr="00C44906" w:rsidRDefault="00495A4E" w:rsidP="00691697">
      <w:pPr>
        <w:pStyle w:val="Prrafodelista"/>
        <w:numPr>
          <w:ilvl w:val="0"/>
          <w:numId w:val="35"/>
        </w:numPr>
        <w:spacing w:line="360" w:lineRule="auto"/>
        <w:ind w:left="709"/>
        <w:jc w:val="both"/>
        <w:rPr>
          <w:rFonts w:ascii="Palatino Linotype" w:hAnsi="Palatino Linotype" w:cs="Arial"/>
          <w:b/>
          <w:sz w:val="28"/>
        </w:rPr>
      </w:pPr>
      <w:r w:rsidRPr="00C44906">
        <w:rPr>
          <w:rFonts w:ascii="Palatino Linotype" w:eastAsia="Times New Roman" w:hAnsi="Palatino Linotype" w:cs="Times New Roman"/>
          <w:b/>
          <w:szCs w:val="14"/>
          <w:lang w:val="es-MX" w:eastAsia="es-MX"/>
        </w:rPr>
        <w:t>De la Escuela Primaria Dr. Jorge Jiménez Cantú de los turnos Matutino y Vespertino con C.C.T. 15EPR0425C y 15EPR1211I, de los periodos del ciclo escolar 2019 a</w:t>
      </w:r>
      <w:r w:rsidR="00AE7E3A" w:rsidRPr="00C44906">
        <w:rPr>
          <w:rFonts w:ascii="Palatino Linotype" w:eastAsia="Times New Roman" w:hAnsi="Palatino Linotype" w:cs="Times New Roman"/>
          <w:b/>
          <w:szCs w:val="14"/>
          <w:lang w:val="es-MX" w:eastAsia="es-MX"/>
        </w:rPr>
        <w:t>l</w:t>
      </w:r>
      <w:r w:rsidRPr="00C44906">
        <w:rPr>
          <w:rFonts w:ascii="Palatino Linotype" w:eastAsia="Times New Roman" w:hAnsi="Palatino Linotype" w:cs="Times New Roman"/>
          <w:b/>
          <w:szCs w:val="14"/>
          <w:lang w:val="es-MX" w:eastAsia="es-MX"/>
        </w:rPr>
        <w:t xml:space="preserve"> 2022:</w:t>
      </w:r>
    </w:p>
    <w:p w14:paraId="0EA92E9E" w14:textId="76B1CC9A" w:rsidR="00495A4E" w:rsidRPr="00C44906" w:rsidRDefault="00495A4E" w:rsidP="006A3D06">
      <w:pPr>
        <w:pStyle w:val="Prrafodelista"/>
        <w:numPr>
          <w:ilvl w:val="0"/>
          <w:numId w:val="29"/>
        </w:numPr>
        <w:spacing w:line="360" w:lineRule="auto"/>
        <w:ind w:left="851"/>
        <w:jc w:val="both"/>
        <w:rPr>
          <w:rFonts w:ascii="Palatino Linotype" w:hAnsi="Palatino Linotype" w:cs="Arial"/>
          <w:b/>
        </w:rPr>
      </w:pPr>
      <w:r w:rsidRPr="00C44906">
        <w:rPr>
          <w:rFonts w:ascii="Palatino Linotype" w:hAnsi="Palatino Linotype" w:cs="Arial"/>
          <w:b/>
        </w:rPr>
        <w:t>Informe escrito de los recursos materiales y financieros firmados por el Secretario Técnico e integrantes del CEPS;</w:t>
      </w:r>
    </w:p>
    <w:p w14:paraId="1BFA03D2" w14:textId="2E8C8293" w:rsidR="00495A4E" w:rsidRPr="00C44906" w:rsidRDefault="00495A4E" w:rsidP="006A3D06">
      <w:pPr>
        <w:pStyle w:val="Prrafodelista"/>
        <w:numPr>
          <w:ilvl w:val="0"/>
          <w:numId w:val="29"/>
        </w:numPr>
        <w:spacing w:line="360" w:lineRule="auto"/>
        <w:ind w:left="851"/>
        <w:jc w:val="both"/>
        <w:rPr>
          <w:rFonts w:ascii="Palatino Linotype" w:hAnsi="Palatino Linotype" w:cs="Arial"/>
          <w:b/>
        </w:rPr>
      </w:pPr>
      <w:r w:rsidRPr="00C44906">
        <w:rPr>
          <w:rFonts w:ascii="Palatino Linotype" w:hAnsi="Palatino Linotype" w:cs="Arial"/>
          <w:b/>
        </w:rPr>
        <w:t>Estados financieros y comprobantes de gastos de las Mesas Directivas de la Asociación de Padres de Familia;</w:t>
      </w:r>
    </w:p>
    <w:p w14:paraId="61715E09" w14:textId="3CC16216" w:rsidR="00495A4E" w:rsidRPr="00C44906" w:rsidRDefault="00495A4E" w:rsidP="006A3D06">
      <w:pPr>
        <w:pStyle w:val="Prrafodelista"/>
        <w:numPr>
          <w:ilvl w:val="0"/>
          <w:numId w:val="29"/>
        </w:numPr>
        <w:spacing w:line="360" w:lineRule="auto"/>
        <w:ind w:left="851"/>
        <w:jc w:val="both"/>
        <w:rPr>
          <w:rFonts w:ascii="Palatino Linotype" w:hAnsi="Palatino Linotype" w:cs="Arial"/>
          <w:b/>
        </w:rPr>
      </w:pPr>
      <w:r w:rsidRPr="00C44906">
        <w:rPr>
          <w:rFonts w:ascii="Palatino Linotype" w:hAnsi="Palatino Linotype" w:cs="Arial"/>
          <w:b/>
        </w:rPr>
        <w:t>Actas y registros de la elección de la Mesa Directiva de Asociación de Padres de Familia y Consejo Escolar de Participación Social, con los respectivos nombres y cargos;</w:t>
      </w:r>
    </w:p>
    <w:p w14:paraId="4E5912BA" w14:textId="274E3F47" w:rsidR="00882623" w:rsidRPr="00C44906" w:rsidRDefault="00882623" w:rsidP="00A63C0D">
      <w:pPr>
        <w:pStyle w:val="Prrafodelista"/>
        <w:numPr>
          <w:ilvl w:val="0"/>
          <w:numId w:val="35"/>
        </w:numPr>
        <w:spacing w:line="360" w:lineRule="auto"/>
        <w:ind w:left="567"/>
        <w:jc w:val="both"/>
        <w:rPr>
          <w:rFonts w:ascii="Palatino Linotype" w:hAnsi="Palatino Linotype" w:cs="Arial"/>
          <w:b/>
        </w:rPr>
      </w:pPr>
      <w:r w:rsidRPr="00C44906">
        <w:rPr>
          <w:rFonts w:ascii="Palatino Linotype" w:hAnsi="Palatino Linotype" w:cs="Arial"/>
          <w:b/>
        </w:rPr>
        <w:lastRenderedPageBreak/>
        <w:t xml:space="preserve">De la escuela primaria 2 de marzo turno matutino C.C.T </w:t>
      </w:r>
      <w:r w:rsidRPr="00C44906">
        <w:rPr>
          <w:rFonts w:ascii="Palatino Linotype" w:hAnsi="Palatino Linotype"/>
          <w:b/>
        </w:rPr>
        <w:t>15EPR1606T, Turno Vespertino C.C.T. 15EPR4237K, de los periodos del ciclo escolar: 2016</w:t>
      </w:r>
      <w:r w:rsidR="00AE7E3A" w:rsidRPr="00C44906">
        <w:rPr>
          <w:rFonts w:ascii="Palatino Linotype" w:hAnsi="Palatino Linotype"/>
          <w:b/>
        </w:rPr>
        <w:t xml:space="preserve"> al 2020</w:t>
      </w:r>
      <w:r w:rsidRPr="00C44906">
        <w:rPr>
          <w:rFonts w:ascii="Palatino Linotype" w:hAnsi="Palatino Linotype"/>
          <w:b/>
        </w:rPr>
        <w:t>.</w:t>
      </w:r>
    </w:p>
    <w:p w14:paraId="3B839570" w14:textId="77777777" w:rsidR="00691697" w:rsidRPr="00C44906" w:rsidRDefault="00882623" w:rsidP="00691697">
      <w:pPr>
        <w:pStyle w:val="Prrafodelista"/>
        <w:numPr>
          <w:ilvl w:val="0"/>
          <w:numId w:val="34"/>
        </w:numPr>
        <w:spacing w:line="360" w:lineRule="auto"/>
        <w:ind w:left="851"/>
        <w:jc w:val="both"/>
        <w:rPr>
          <w:rFonts w:ascii="Palatino Linotype" w:hAnsi="Palatino Linotype" w:cs="Arial"/>
          <w:b/>
        </w:rPr>
      </w:pPr>
      <w:r w:rsidRPr="00C44906">
        <w:rPr>
          <w:rFonts w:ascii="Palatino Linotype" w:hAnsi="Palatino Linotype" w:cs="Arial"/>
          <w:b/>
        </w:rPr>
        <w:t>Informe escrito de los recursos materiales y financieros firmados por el Secretario Técnico e integrantes del CEPS;</w:t>
      </w:r>
    </w:p>
    <w:p w14:paraId="490C210D" w14:textId="77777777" w:rsidR="00691697" w:rsidRPr="00C44906" w:rsidRDefault="00882623" w:rsidP="00691697">
      <w:pPr>
        <w:pStyle w:val="Prrafodelista"/>
        <w:numPr>
          <w:ilvl w:val="0"/>
          <w:numId w:val="34"/>
        </w:numPr>
        <w:spacing w:line="360" w:lineRule="auto"/>
        <w:ind w:left="851"/>
        <w:jc w:val="both"/>
        <w:rPr>
          <w:rFonts w:ascii="Palatino Linotype" w:hAnsi="Palatino Linotype" w:cs="Arial"/>
          <w:b/>
        </w:rPr>
      </w:pPr>
      <w:r w:rsidRPr="00C44906">
        <w:rPr>
          <w:rFonts w:ascii="Palatino Linotype" w:hAnsi="Palatino Linotype" w:cs="Arial"/>
          <w:b/>
        </w:rPr>
        <w:t>Estados financieros y comprobantes de gastos de las Mesas Directivas de la Asociación de Padres de Familia;</w:t>
      </w:r>
    </w:p>
    <w:p w14:paraId="41000B21" w14:textId="77777777" w:rsidR="00691697" w:rsidRPr="00C44906" w:rsidRDefault="00882623" w:rsidP="00691697">
      <w:pPr>
        <w:pStyle w:val="Prrafodelista"/>
        <w:numPr>
          <w:ilvl w:val="0"/>
          <w:numId w:val="34"/>
        </w:numPr>
        <w:spacing w:line="360" w:lineRule="auto"/>
        <w:ind w:left="851"/>
        <w:jc w:val="both"/>
        <w:rPr>
          <w:rFonts w:ascii="Palatino Linotype" w:hAnsi="Palatino Linotype" w:cs="Arial"/>
          <w:b/>
        </w:rPr>
      </w:pPr>
      <w:r w:rsidRPr="00C44906">
        <w:rPr>
          <w:rFonts w:ascii="Palatino Linotype" w:hAnsi="Palatino Linotype" w:cs="Arial"/>
          <w:b/>
        </w:rPr>
        <w:t>Actas y registros de la elección de la Mesa Directiva de Asociación de Padres de Familia y Consejo Escolar de Participación Social, con los respectivos nombres y cargos;</w:t>
      </w:r>
    </w:p>
    <w:p w14:paraId="1DF68A4A" w14:textId="77777777" w:rsidR="00C23784" w:rsidRPr="00C44906" w:rsidRDefault="008743AF" w:rsidP="001A723C">
      <w:pPr>
        <w:spacing w:before="240" w:after="240" w:line="360" w:lineRule="auto"/>
        <w:jc w:val="both"/>
        <w:rPr>
          <w:rFonts w:ascii="Palatino Linotype" w:eastAsia="Calibri" w:hAnsi="Palatino Linotype" w:cs="Arial"/>
          <w:b/>
        </w:rPr>
      </w:pPr>
      <w:r w:rsidRPr="00C44906">
        <w:rPr>
          <w:rFonts w:ascii="Palatino Linotype" w:eastAsia="Calibri" w:hAnsi="Palatino Linotype" w:cs="Arial"/>
        </w:rPr>
        <w:t xml:space="preserve">Para efectos de lo anterior, se deberá emitir el Acuerdo del Comité de Transparencia en términos de los artículos 49, fracción VIII y 132, fracción II de la Ley de Transparencia y Acceso a la Información Pública del Estado de México y Municipios, en el que funde y motive las razones sobre los datos que se supriman o eliminen dentro del soporte documental respectivo objeto de las versiones públicas que se formulen y se pongan a disposición de </w:t>
      </w:r>
      <w:r w:rsidRPr="00C44906">
        <w:rPr>
          <w:rFonts w:ascii="Palatino Linotype" w:eastAsia="Calibri" w:hAnsi="Palatino Linotype" w:cs="Arial"/>
          <w:b/>
        </w:rPr>
        <w:t>EL RECURRENTE.</w:t>
      </w:r>
    </w:p>
    <w:p w14:paraId="1AF429D8" w14:textId="229F6BDA" w:rsidR="000952BD" w:rsidRPr="00C44906" w:rsidRDefault="00AA1BF7" w:rsidP="000952BD">
      <w:pPr>
        <w:tabs>
          <w:tab w:val="left" w:pos="8080"/>
        </w:tabs>
        <w:spacing w:line="360" w:lineRule="auto"/>
        <w:ind w:right="49"/>
        <w:contextualSpacing/>
        <w:jc w:val="both"/>
        <w:rPr>
          <w:rFonts w:ascii="Palatino Linotype" w:hAnsi="Palatino Linotype"/>
          <w:color w:val="222222"/>
          <w:shd w:val="clear" w:color="auto" w:fill="FFFFFF"/>
        </w:rPr>
      </w:pPr>
      <w:r w:rsidRPr="00C44906">
        <w:rPr>
          <w:rFonts w:ascii="Palatino Linotype" w:eastAsia="Palatino Linotype" w:hAnsi="Palatino Linotype" w:cs="Palatino Linotype"/>
          <w:b/>
        </w:rPr>
        <w:t>TERCERO</w:t>
      </w:r>
      <w:r w:rsidR="000952BD" w:rsidRPr="00C44906">
        <w:rPr>
          <w:rFonts w:ascii="Palatino Linotype" w:eastAsia="Palatino Linotype" w:hAnsi="Palatino Linotype" w:cs="Palatino Linotype"/>
          <w:b/>
        </w:rPr>
        <w:t xml:space="preserve">. Notifíquese </w:t>
      </w:r>
      <w:r w:rsidR="000952BD" w:rsidRPr="00C44906">
        <w:rPr>
          <w:rFonts w:ascii="Palatino Linotype" w:eastAsia="Palatino Linotype" w:hAnsi="Palatino Linotype" w:cs="Palatino Linotype"/>
        </w:rPr>
        <w:t xml:space="preserve">al Titular de la Unidad de Transparencia del </w:t>
      </w:r>
      <w:r w:rsidR="000952BD" w:rsidRPr="00C44906">
        <w:rPr>
          <w:rFonts w:ascii="Palatino Linotype" w:eastAsia="Palatino Linotype" w:hAnsi="Palatino Linotype" w:cs="Palatino Linotype"/>
          <w:b/>
        </w:rPr>
        <w:t>SUJETO OBLIGADO</w:t>
      </w:r>
      <w:r w:rsidR="000952BD" w:rsidRPr="00C44906">
        <w:rPr>
          <w:rFonts w:ascii="Palatino Linotype" w:eastAsia="Palatino Linotype" w:hAnsi="Palatino Linotype" w:cs="Palatino Linotype"/>
        </w:rPr>
        <w:t xml:space="preserve">, para que conforme a los artículos 186 último párrafo, 189 párrafo segundo y 199 de la Ley de Transparencia y Acceso a la Información Pública del Estado de México y Municipios, </w:t>
      </w:r>
      <w:r w:rsidR="000952BD" w:rsidRPr="00C44906">
        <w:rPr>
          <w:rFonts w:ascii="Palatino Linotype" w:hAnsi="Palatino Linotype"/>
          <w:color w:val="222222"/>
          <w:shd w:val="clear" w:color="auto" w:fill="FFFFFF"/>
        </w:rPr>
        <w:t>vigente, dé cumplimiento a lo ordenado dentro del plazo de diez días hábiles, debiendo rendir a este Instituto el informe de cumplimiento de la resolución en un plazo de tres días hábiles posteriores.</w:t>
      </w:r>
    </w:p>
    <w:p w14:paraId="0530465F" w14:textId="77777777" w:rsidR="009736DE" w:rsidRPr="00C44906" w:rsidRDefault="009736DE" w:rsidP="000952BD">
      <w:pPr>
        <w:tabs>
          <w:tab w:val="left" w:pos="8080"/>
        </w:tabs>
        <w:spacing w:line="360" w:lineRule="auto"/>
        <w:ind w:right="49"/>
        <w:contextualSpacing/>
        <w:jc w:val="both"/>
        <w:rPr>
          <w:rFonts w:ascii="Palatino Linotype" w:hAnsi="Palatino Linotype"/>
          <w:color w:val="222222"/>
          <w:shd w:val="clear" w:color="auto" w:fill="FFFFFF"/>
        </w:rPr>
      </w:pPr>
    </w:p>
    <w:p w14:paraId="64C83C0B" w14:textId="77777777" w:rsidR="009736DE" w:rsidRPr="00C44906" w:rsidRDefault="009736DE" w:rsidP="009736DE">
      <w:pPr>
        <w:spacing w:line="360" w:lineRule="auto"/>
        <w:jc w:val="both"/>
        <w:rPr>
          <w:rFonts w:ascii="Palatino Linotype" w:eastAsia="Calibri" w:hAnsi="Palatino Linotype" w:cs="Arial"/>
          <w:bCs/>
        </w:rPr>
      </w:pPr>
      <w:r w:rsidRPr="00C44906">
        <w:rPr>
          <w:rFonts w:ascii="Palatino Linotype" w:hAnsi="Palatino Linotype" w:cs="Arial"/>
          <w:b/>
        </w:rPr>
        <w:lastRenderedPageBreak/>
        <w:t xml:space="preserve">CUARTO. </w:t>
      </w:r>
      <w:r w:rsidRPr="00C44906">
        <w:rPr>
          <w:rFonts w:ascii="Palatino Linotype" w:eastAsia="Calibri" w:hAnsi="Palatino Linotype" w:cs="Arial"/>
          <w:bCs/>
        </w:rPr>
        <w:t>De conformidad con el artículo 198 de la Ley de Transparencia y Acceso a la Información Pública del Estado de México y Municipios, de considerarlo procedente, el Sujeto Obligado de manera fundada y motivada, podrá solicitar una ampliación de plazo para el cumplimiento de la presente resolución.</w:t>
      </w:r>
    </w:p>
    <w:p w14:paraId="23F612BF" w14:textId="77777777" w:rsidR="000952BD" w:rsidRPr="00C44906" w:rsidRDefault="000952BD" w:rsidP="000952BD">
      <w:pPr>
        <w:shd w:val="clear" w:color="auto" w:fill="FFFFFF"/>
        <w:spacing w:line="360" w:lineRule="auto"/>
        <w:jc w:val="both"/>
        <w:rPr>
          <w:rFonts w:ascii="Palatino Linotype" w:eastAsia="Times New Roman" w:hAnsi="Palatino Linotype" w:cs="Arial"/>
          <w:b/>
          <w:sz w:val="16"/>
        </w:rPr>
      </w:pPr>
    </w:p>
    <w:p w14:paraId="3239E39B" w14:textId="6EC7BA6A" w:rsidR="000952BD" w:rsidRPr="00C44906" w:rsidRDefault="009736DE" w:rsidP="000952BD">
      <w:pPr>
        <w:shd w:val="clear" w:color="auto" w:fill="FFFFFF"/>
        <w:spacing w:line="360" w:lineRule="auto"/>
        <w:jc w:val="both"/>
        <w:rPr>
          <w:rFonts w:ascii="Palatino Linotype" w:hAnsi="Palatino Linotype"/>
        </w:rPr>
      </w:pPr>
      <w:r w:rsidRPr="00C44906">
        <w:rPr>
          <w:rFonts w:ascii="Palatino Linotype" w:eastAsia="Times New Roman" w:hAnsi="Palatino Linotype" w:cs="Arial"/>
          <w:b/>
        </w:rPr>
        <w:t>QUINTO</w:t>
      </w:r>
      <w:r w:rsidR="000952BD" w:rsidRPr="00C44906">
        <w:rPr>
          <w:rFonts w:ascii="Palatino Linotype" w:eastAsia="Times New Roman" w:hAnsi="Palatino Linotype" w:cs="Arial"/>
          <w:b/>
        </w:rPr>
        <w:t xml:space="preserve">. </w:t>
      </w:r>
      <w:r w:rsidR="000952BD" w:rsidRPr="00C44906">
        <w:rPr>
          <w:rFonts w:ascii="Palatino Linotype" w:eastAsia="Times New Roman" w:hAnsi="Palatino Linotype" w:cs="Times New Roman"/>
          <w:b/>
          <w:bCs/>
          <w:color w:val="222222"/>
          <w:lang w:val="es-ES"/>
        </w:rPr>
        <w:t>Notifíquese a</w:t>
      </w:r>
      <w:r w:rsidR="007435A3" w:rsidRPr="00C44906">
        <w:rPr>
          <w:rFonts w:ascii="Palatino Linotype" w:eastAsia="Times New Roman" w:hAnsi="Palatino Linotype" w:cs="Times New Roman"/>
          <w:b/>
          <w:bCs/>
          <w:color w:val="222222"/>
          <w:lang w:val="es-ES"/>
        </w:rPr>
        <w:t>l Recurrente</w:t>
      </w:r>
      <w:r w:rsidR="000952BD" w:rsidRPr="00C44906">
        <w:rPr>
          <w:rFonts w:ascii="Palatino Linotype" w:hAnsi="Palatino Linotype"/>
        </w:rPr>
        <w:t xml:space="preserve"> la presente resolución</w:t>
      </w:r>
      <w:r w:rsidR="007430F3" w:rsidRPr="00C44906">
        <w:rPr>
          <w:rFonts w:ascii="Palatino Linotype" w:hAnsi="Palatino Linotype"/>
        </w:rPr>
        <w:t xml:space="preserve"> vía Sistema de Acceso a la Información Mexiquense (SAIMEX).</w:t>
      </w:r>
    </w:p>
    <w:p w14:paraId="7F476B6A" w14:textId="71F0CBE6" w:rsidR="009061C5" w:rsidRPr="00C44906" w:rsidRDefault="009061C5" w:rsidP="000952BD">
      <w:pPr>
        <w:shd w:val="clear" w:color="auto" w:fill="FFFFFF"/>
        <w:spacing w:line="360" w:lineRule="auto"/>
        <w:jc w:val="both"/>
        <w:rPr>
          <w:rFonts w:ascii="Palatino Linotype" w:hAnsi="Palatino Linotype"/>
        </w:rPr>
      </w:pPr>
    </w:p>
    <w:p w14:paraId="3DCB2347" w14:textId="55342DEB" w:rsidR="009061C5" w:rsidRPr="00C44906" w:rsidRDefault="009061C5" w:rsidP="000952BD">
      <w:pPr>
        <w:shd w:val="clear" w:color="auto" w:fill="FFFFFF"/>
        <w:spacing w:line="360" w:lineRule="auto"/>
        <w:jc w:val="both"/>
        <w:rPr>
          <w:rFonts w:ascii="Palatino Linotype" w:eastAsia="Times New Roman" w:hAnsi="Palatino Linotype" w:cs="Arial"/>
          <w:b/>
        </w:rPr>
      </w:pPr>
      <w:r w:rsidRPr="00C44906">
        <w:rPr>
          <w:rFonts w:ascii="Palatino Linotype" w:hAnsi="Palatino Linotype"/>
          <w:b/>
        </w:rPr>
        <w:t>SEXTO.</w:t>
      </w:r>
      <w:r w:rsidRPr="00C44906">
        <w:rPr>
          <w:rFonts w:ascii="Palatino Linotype" w:eastAsia="Times New Roman" w:hAnsi="Palatino Linotype" w:cs="Times New Roman"/>
          <w:color w:val="222222"/>
          <w:lang w:val="es-ES" w:eastAsia="es-MX"/>
        </w:rPr>
        <w:t xml:space="preserve"> Se hace del conocimiento del </w:t>
      </w:r>
      <w:r w:rsidRPr="00C44906">
        <w:rPr>
          <w:rFonts w:ascii="Palatino Linotype" w:eastAsia="Times New Roman" w:hAnsi="Palatino Linotype" w:cs="Times New Roman"/>
          <w:b/>
          <w:bCs/>
          <w:color w:val="222222"/>
          <w:lang w:val="es-ES" w:eastAsia="es-MX"/>
        </w:rPr>
        <w:t>RECURRENTE</w:t>
      </w:r>
      <w:r w:rsidRPr="00C44906">
        <w:rPr>
          <w:rFonts w:ascii="Palatino Linotype" w:eastAsia="Times New Roman" w:hAnsi="Palatino Linotype" w:cs="Times New Roman"/>
          <w:color w:val="222222"/>
          <w:lang w:eastAsia="es-MX"/>
        </w:rPr>
        <w:t xml:space="preserve"> que,</w:t>
      </w:r>
      <w:r w:rsidRPr="00C44906">
        <w:rPr>
          <w:rFonts w:ascii="Palatino Linotype" w:eastAsia="Times New Roman" w:hAnsi="Palatino Linotype" w:cs="Arial"/>
          <w:b/>
          <w:lang w:val="es-ES"/>
        </w:rPr>
        <w:t xml:space="preserve"> </w:t>
      </w:r>
      <w:r w:rsidRPr="00C44906">
        <w:rPr>
          <w:rFonts w:ascii="Palatino Linotype" w:eastAsia="Times New Roman" w:hAnsi="Palatino Linotype" w:cs="Times New Roman"/>
          <w:color w:val="222222"/>
          <w:lang w:val="es-ES" w:eastAsia="es-MX"/>
        </w:rPr>
        <w:t xml:space="preserve">de conformidad con lo establecido en el artículo 196 de la Ley de Transparencia y Acceso a la Información Pública del Estado de México y Municipios, </w:t>
      </w:r>
      <w:r w:rsidRPr="00C44906">
        <w:rPr>
          <w:rFonts w:ascii="Palatino Linotype" w:hAnsi="Palatino Linotype"/>
          <w:color w:val="000000"/>
          <w:shd w:val="clear" w:color="auto" w:fill="FFFFFF"/>
        </w:rPr>
        <w:t xml:space="preserve">en caso de que considere que la resolución le cause algún perjuicio podrá impugnarla vía </w:t>
      </w:r>
      <w:r w:rsidRPr="00C44906">
        <w:rPr>
          <w:rFonts w:ascii="Palatino Linotype" w:hAnsi="Palatino Linotype"/>
          <w:color w:val="222222"/>
          <w:shd w:val="clear" w:color="auto" w:fill="FFFFFF"/>
          <w:lang w:val="es-ES"/>
        </w:rPr>
        <w:t>juicio de amparo en los términos de las leyes aplicables.</w:t>
      </w:r>
    </w:p>
    <w:p w14:paraId="71DD9051" w14:textId="77777777" w:rsidR="000952BD" w:rsidRPr="00C44906" w:rsidRDefault="000952BD" w:rsidP="000952BD">
      <w:pPr>
        <w:shd w:val="clear" w:color="auto" w:fill="FFFFFF"/>
        <w:spacing w:line="360" w:lineRule="auto"/>
        <w:jc w:val="both"/>
        <w:rPr>
          <w:rFonts w:ascii="Palatino Linotype" w:hAnsi="Palatino Linotype"/>
          <w:sz w:val="16"/>
        </w:rPr>
      </w:pPr>
    </w:p>
    <w:p w14:paraId="161B1220" w14:textId="77777777" w:rsidR="00C44906" w:rsidRDefault="00C44906" w:rsidP="00C44906">
      <w:pPr>
        <w:spacing w:before="240" w:after="240" w:line="360" w:lineRule="auto"/>
        <w:jc w:val="both"/>
        <w:rPr>
          <w:rFonts w:ascii="Palatino Linotype" w:hAnsi="Palatino Linotype"/>
        </w:rPr>
      </w:pPr>
      <w:r w:rsidRPr="00C44906">
        <w:rPr>
          <w:rFonts w:ascii="Palatino Linotype" w:hAnsi="Palatino Linotype"/>
        </w:rPr>
        <w:t>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 LUIS GUSTAVO PARRA NORIEGA Y GUADALUPE RAMÍREZ PEÑA EN LA TRIGÉSIMA NOVENA SESIÓN ORDINARIA CELEBRADA EL CUATRO (04) DE NOVIEMBRE DE DOS MIL VEINTIDÓS, ANTE EL SECRETARIO TÉCNICO DEL PLENO ALEXIS TAPIA RAMÍREZ.</w:t>
      </w:r>
      <w:bookmarkStart w:id="35" w:name="_GoBack"/>
      <w:bookmarkEnd w:id="35"/>
      <w:r w:rsidRPr="00624AAD">
        <w:rPr>
          <w:rFonts w:ascii="Palatino Linotype" w:hAnsi="Palatino Linotype"/>
        </w:rPr>
        <w:t xml:space="preserve"> </w:t>
      </w:r>
    </w:p>
    <w:p w14:paraId="7F7C458F" w14:textId="77777777" w:rsidR="00C23784" w:rsidRDefault="00C23784" w:rsidP="00C04D99">
      <w:pPr>
        <w:spacing w:before="240" w:after="240" w:line="360" w:lineRule="auto"/>
        <w:ind w:firstLine="1"/>
        <w:jc w:val="both"/>
        <w:rPr>
          <w:rFonts w:ascii="Palatino Linotype" w:hAnsi="Palatino Linotype"/>
        </w:rPr>
      </w:pPr>
    </w:p>
    <w:p w14:paraId="5D85793B" w14:textId="77777777" w:rsidR="00C23784" w:rsidRDefault="00C23784" w:rsidP="00C04D99">
      <w:pPr>
        <w:spacing w:before="240" w:after="240" w:line="360" w:lineRule="auto"/>
        <w:ind w:firstLine="1"/>
        <w:jc w:val="both"/>
        <w:rPr>
          <w:rFonts w:ascii="Palatino Linotype" w:hAnsi="Palatino Linotype"/>
        </w:rPr>
      </w:pPr>
    </w:p>
    <w:p w14:paraId="6488B70E" w14:textId="77777777" w:rsidR="00C23784" w:rsidRDefault="00C23784" w:rsidP="00C04D99">
      <w:pPr>
        <w:spacing w:before="240" w:after="240" w:line="360" w:lineRule="auto"/>
        <w:ind w:firstLine="1"/>
        <w:jc w:val="both"/>
        <w:rPr>
          <w:rFonts w:ascii="Palatino Linotype" w:hAnsi="Palatino Linotype"/>
        </w:rPr>
      </w:pPr>
    </w:p>
    <w:p w14:paraId="6BE38021" w14:textId="77777777" w:rsidR="00C23784" w:rsidRDefault="00C23784" w:rsidP="00C04D99">
      <w:pPr>
        <w:spacing w:before="240" w:after="240" w:line="360" w:lineRule="auto"/>
        <w:ind w:firstLine="1"/>
        <w:jc w:val="both"/>
        <w:rPr>
          <w:rFonts w:ascii="Palatino Linotype" w:hAnsi="Palatino Linotype"/>
        </w:rPr>
      </w:pPr>
    </w:p>
    <w:p w14:paraId="11B76F59" w14:textId="77777777" w:rsidR="00C23784" w:rsidRDefault="00C23784" w:rsidP="00C04D99">
      <w:pPr>
        <w:spacing w:before="240" w:after="240" w:line="360" w:lineRule="auto"/>
        <w:ind w:firstLine="1"/>
        <w:jc w:val="both"/>
        <w:rPr>
          <w:rFonts w:ascii="Palatino Linotype" w:hAnsi="Palatino Linotype"/>
        </w:rPr>
      </w:pPr>
    </w:p>
    <w:p w14:paraId="45375876" w14:textId="77777777" w:rsidR="00C23784" w:rsidRDefault="00C23784" w:rsidP="00C04D99">
      <w:pPr>
        <w:spacing w:before="240" w:after="240" w:line="360" w:lineRule="auto"/>
        <w:ind w:firstLine="1"/>
        <w:jc w:val="both"/>
        <w:rPr>
          <w:rFonts w:ascii="Palatino Linotype" w:hAnsi="Palatino Linotype"/>
        </w:rPr>
      </w:pPr>
    </w:p>
    <w:p w14:paraId="77498A5E" w14:textId="77777777" w:rsidR="00C23784" w:rsidRDefault="00C23784" w:rsidP="00C04D99">
      <w:pPr>
        <w:spacing w:before="240" w:after="240" w:line="360" w:lineRule="auto"/>
        <w:ind w:firstLine="1"/>
        <w:jc w:val="both"/>
        <w:rPr>
          <w:rFonts w:ascii="Palatino Linotype" w:hAnsi="Palatino Linotype"/>
        </w:rPr>
      </w:pPr>
    </w:p>
    <w:p w14:paraId="5B4E40BE" w14:textId="77777777" w:rsidR="00C23784" w:rsidRPr="00624AAD" w:rsidRDefault="00C23784" w:rsidP="00C04D99">
      <w:pPr>
        <w:spacing w:before="240" w:after="240" w:line="360" w:lineRule="auto"/>
        <w:ind w:firstLine="1"/>
        <w:jc w:val="both"/>
        <w:rPr>
          <w:rFonts w:ascii="Palatino Linotype" w:hAnsi="Palatino Linotype"/>
        </w:rPr>
      </w:pPr>
    </w:p>
    <w:p w14:paraId="61974F24" w14:textId="77777777" w:rsidR="00C04D99" w:rsidRDefault="00C04D99" w:rsidP="004E1A47">
      <w:pPr>
        <w:shd w:val="clear" w:color="auto" w:fill="FFFFFF"/>
        <w:spacing w:line="360" w:lineRule="auto"/>
        <w:jc w:val="both"/>
        <w:rPr>
          <w:rFonts w:ascii="Palatino Linotype" w:eastAsia="MS Mincho" w:hAnsi="Palatino Linotype" w:cs="Times New Roman"/>
          <w:lang w:val="es-ES"/>
        </w:rPr>
      </w:pPr>
    </w:p>
    <w:p w14:paraId="0FDCF92D" w14:textId="2B4FF8BC" w:rsidR="005E05DF" w:rsidRDefault="005E05DF" w:rsidP="004E1A47">
      <w:pPr>
        <w:shd w:val="clear" w:color="auto" w:fill="FFFFFF"/>
        <w:spacing w:line="360" w:lineRule="auto"/>
        <w:jc w:val="both"/>
        <w:rPr>
          <w:rFonts w:ascii="Palatino Linotype" w:eastAsia="MS Mincho" w:hAnsi="Palatino Linotype" w:cs="Times New Roman"/>
          <w:lang w:val="es-ES"/>
        </w:rPr>
      </w:pPr>
    </w:p>
    <w:p w14:paraId="14D6663E" w14:textId="77777777" w:rsidR="000952BD" w:rsidRPr="001521F1" w:rsidRDefault="000952BD" w:rsidP="000952BD">
      <w:pPr>
        <w:spacing w:line="360" w:lineRule="auto"/>
        <w:jc w:val="both"/>
        <w:rPr>
          <w:rFonts w:ascii="Palatino Linotype" w:eastAsia="MS Mincho" w:hAnsi="Palatino Linotype" w:cs="Times New Roman"/>
          <w:lang w:val="es-ES"/>
        </w:rPr>
      </w:pPr>
    </w:p>
    <w:p w14:paraId="423BA1FE" w14:textId="77777777" w:rsidR="001521F1" w:rsidRDefault="001521F1" w:rsidP="000952BD">
      <w:pPr>
        <w:spacing w:line="360" w:lineRule="auto"/>
        <w:jc w:val="both"/>
        <w:rPr>
          <w:rFonts w:ascii="Palatino Linotype" w:hAnsi="Palatino Linotype"/>
          <w:color w:val="000000"/>
          <w:shd w:val="clear" w:color="auto" w:fill="FFFFFF"/>
        </w:rPr>
      </w:pPr>
    </w:p>
    <w:sectPr w:rsidR="001521F1" w:rsidSect="00141DF6">
      <w:headerReference w:type="even" r:id="rId8"/>
      <w:headerReference w:type="default" r:id="rId9"/>
      <w:footerReference w:type="default" r:id="rId10"/>
      <w:headerReference w:type="first" r:id="rId11"/>
      <w:footerReference w:type="first" r:id="rId12"/>
      <w:pgSz w:w="12240" w:h="15840"/>
      <w:pgMar w:top="1417" w:right="1750"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711AF" w14:textId="77777777" w:rsidR="00823580" w:rsidRDefault="00823580" w:rsidP="008B6F5F">
      <w:r>
        <w:separator/>
      </w:r>
    </w:p>
  </w:endnote>
  <w:endnote w:type="continuationSeparator" w:id="0">
    <w:p w14:paraId="067F5CE8" w14:textId="77777777" w:rsidR="00823580" w:rsidRDefault="00823580" w:rsidP="008B6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ookman Old Style,Bol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Palatino Linotype" w:hAnsi="Palatino Linotype"/>
      </w:rPr>
      <w:id w:val="-606744044"/>
      <w:docPartObj>
        <w:docPartGallery w:val="Page Numbers (Bottom of Page)"/>
        <w:docPartUnique/>
      </w:docPartObj>
    </w:sdtPr>
    <w:sdtEndPr/>
    <w:sdtContent>
      <w:sdt>
        <w:sdtPr>
          <w:rPr>
            <w:rFonts w:ascii="Palatino Linotype" w:hAnsi="Palatino Linotype"/>
          </w:rPr>
          <w:id w:val="-1769616900"/>
          <w:docPartObj>
            <w:docPartGallery w:val="Page Numbers (Top of Page)"/>
            <w:docPartUnique/>
          </w:docPartObj>
        </w:sdtPr>
        <w:sdtEndPr/>
        <w:sdtContent>
          <w:p w14:paraId="7EEF1CB8" w14:textId="19060C9A" w:rsidR="004149A7" w:rsidRPr="000A2541" w:rsidRDefault="004149A7">
            <w:pPr>
              <w:pStyle w:val="Piedepgina"/>
              <w:jc w:val="right"/>
              <w:rPr>
                <w:rFonts w:ascii="Palatino Linotype" w:hAnsi="Palatino Linotype"/>
              </w:rPr>
            </w:pPr>
            <w:r w:rsidRPr="000A2541">
              <w:rPr>
                <w:rFonts w:ascii="Palatino Linotype" w:hAnsi="Palatino Linotype"/>
                <w:lang w:val="es-ES"/>
              </w:rPr>
              <w:t xml:space="preserve">Página </w:t>
            </w:r>
            <w:r w:rsidRPr="000A2541">
              <w:rPr>
                <w:rFonts w:ascii="Palatino Linotype" w:hAnsi="Palatino Linotype"/>
                <w:b/>
                <w:bCs/>
              </w:rPr>
              <w:fldChar w:fldCharType="begin"/>
            </w:r>
            <w:r w:rsidRPr="000A2541">
              <w:rPr>
                <w:rFonts w:ascii="Palatino Linotype" w:hAnsi="Palatino Linotype"/>
                <w:b/>
                <w:bCs/>
              </w:rPr>
              <w:instrText>PAGE</w:instrText>
            </w:r>
            <w:r w:rsidRPr="000A2541">
              <w:rPr>
                <w:rFonts w:ascii="Palatino Linotype" w:hAnsi="Palatino Linotype"/>
                <w:b/>
                <w:bCs/>
              </w:rPr>
              <w:fldChar w:fldCharType="separate"/>
            </w:r>
            <w:r w:rsidR="00C44906">
              <w:rPr>
                <w:rFonts w:ascii="Palatino Linotype" w:hAnsi="Palatino Linotype"/>
                <w:b/>
                <w:bCs/>
                <w:noProof/>
              </w:rPr>
              <w:t>43</w:t>
            </w:r>
            <w:r w:rsidRPr="000A2541">
              <w:rPr>
                <w:rFonts w:ascii="Palatino Linotype" w:hAnsi="Palatino Linotype"/>
                <w:b/>
                <w:bCs/>
              </w:rPr>
              <w:fldChar w:fldCharType="end"/>
            </w:r>
            <w:r w:rsidRPr="000A2541">
              <w:rPr>
                <w:rFonts w:ascii="Palatino Linotype" w:hAnsi="Palatino Linotype"/>
                <w:lang w:val="es-ES"/>
              </w:rPr>
              <w:t xml:space="preserve"> de </w:t>
            </w:r>
            <w:r w:rsidRPr="000A2541">
              <w:rPr>
                <w:rFonts w:ascii="Palatino Linotype" w:hAnsi="Palatino Linotype"/>
                <w:b/>
                <w:bCs/>
              </w:rPr>
              <w:fldChar w:fldCharType="begin"/>
            </w:r>
            <w:r w:rsidRPr="000A2541">
              <w:rPr>
                <w:rFonts w:ascii="Palatino Linotype" w:hAnsi="Palatino Linotype"/>
                <w:b/>
                <w:bCs/>
              </w:rPr>
              <w:instrText>NUMPAGES</w:instrText>
            </w:r>
            <w:r w:rsidRPr="000A2541">
              <w:rPr>
                <w:rFonts w:ascii="Palatino Linotype" w:hAnsi="Palatino Linotype"/>
                <w:b/>
                <w:bCs/>
              </w:rPr>
              <w:fldChar w:fldCharType="separate"/>
            </w:r>
            <w:r w:rsidR="00C44906">
              <w:rPr>
                <w:rFonts w:ascii="Palatino Linotype" w:hAnsi="Palatino Linotype"/>
                <w:b/>
                <w:bCs/>
                <w:noProof/>
              </w:rPr>
              <w:t>70</w:t>
            </w:r>
            <w:r w:rsidRPr="000A2541">
              <w:rPr>
                <w:rFonts w:ascii="Palatino Linotype" w:hAnsi="Palatino Linotype"/>
                <w:b/>
                <w:bCs/>
              </w:rPr>
              <w:fldChar w:fldCharType="end"/>
            </w:r>
          </w:p>
        </w:sdtContent>
      </w:sdt>
    </w:sdtContent>
  </w:sdt>
  <w:p w14:paraId="362DC80A" w14:textId="77777777" w:rsidR="004149A7" w:rsidRDefault="004149A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D2FD7" w14:textId="6E60FF24" w:rsidR="004149A7" w:rsidRPr="00883450" w:rsidRDefault="004149A7" w:rsidP="00646380">
    <w:pPr>
      <w:pStyle w:val="Piedepgina"/>
      <w:jc w:val="right"/>
      <w:rPr>
        <w:rFonts w:ascii="Palatino Linotype" w:hAnsi="Palatino Linotype"/>
        <w:sz w:val="22"/>
        <w:szCs w:val="22"/>
      </w:rPr>
    </w:pPr>
    <w:r w:rsidRPr="00883450">
      <w:rPr>
        <w:rFonts w:ascii="Palatino Linotype" w:hAnsi="Palatino Linotype"/>
        <w:sz w:val="22"/>
        <w:szCs w:val="22"/>
        <w:lang w:val="es-ES"/>
      </w:rPr>
      <w:t xml:space="preserve">Página </w:t>
    </w:r>
    <w:r w:rsidRPr="00883450">
      <w:rPr>
        <w:rFonts w:ascii="Palatino Linotype" w:hAnsi="Palatino Linotype"/>
        <w:sz w:val="22"/>
        <w:szCs w:val="22"/>
      </w:rPr>
      <w:fldChar w:fldCharType="begin"/>
    </w:r>
    <w:r w:rsidRPr="00883450">
      <w:rPr>
        <w:rFonts w:ascii="Palatino Linotype" w:hAnsi="Palatino Linotype"/>
        <w:sz w:val="22"/>
        <w:szCs w:val="22"/>
      </w:rPr>
      <w:instrText>PAGE  \* Arabic  \* MERGEFORMAT</w:instrText>
    </w:r>
    <w:r w:rsidRPr="00883450">
      <w:rPr>
        <w:rFonts w:ascii="Palatino Linotype" w:hAnsi="Palatino Linotype"/>
        <w:sz w:val="22"/>
        <w:szCs w:val="22"/>
      </w:rPr>
      <w:fldChar w:fldCharType="separate"/>
    </w:r>
    <w:r w:rsidR="00C44906" w:rsidRPr="00C44906">
      <w:rPr>
        <w:rFonts w:ascii="Palatino Linotype" w:hAnsi="Palatino Linotype"/>
        <w:noProof/>
        <w:sz w:val="22"/>
        <w:szCs w:val="22"/>
        <w:lang w:val="es-ES"/>
      </w:rPr>
      <w:t>1</w:t>
    </w:r>
    <w:r w:rsidRPr="00883450">
      <w:rPr>
        <w:rFonts w:ascii="Palatino Linotype" w:hAnsi="Palatino Linotype"/>
        <w:sz w:val="22"/>
        <w:szCs w:val="22"/>
      </w:rPr>
      <w:fldChar w:fldCharType="end"/>
    </w:r>
    <w:r w:rsidRPr="00883450">
      <w:rPr>
        <w:rFonts w:ascii="Palatino Linotype" w:hAnsi="Palatino Linotype"/>
        <w:sz w:val="22"/>
        <w:szCs w:val="22"/>
        <w:lang w:val="es-ES"/>
      </w:rPr>
      <w:t xml:space="preserve"> de </w:t>
    </w:r>
    <w:r w:rsidRPr="00883450">
      <w:rPr>
        <w:rFonts w:ascii="Palatino Linotype" w:hAnsi="Palatino Linotype"/>
        <w:sz w:val="22"/>
        <w:szCs w:val="22"/>
      </w:rPr>
      <w:fldChar w:fldCharType="begin"/>
    </w:r>
    <w:r w:rsidRPr="00883450">
      <w:rPr>
        <w:rFonts w:ascii="Palatino Linotype" w:hAnsi="Palatino Linotype"/>
        <w:sz w:val="22"/>
        <w:szCs w:val="22"/>
      </w:rPr>
      <w:instrText>NUMPAGES  \* Arabic  \* MERGEFORMAT</w:instrText>
    </w:r>
    <w:r w:rsidRPr="00883450">
      <w:rPr>
        <w:rFonts w:ascii="Palatino Linotype" w:hAnsi="Palatino Linotype"/>
        <w:sz w:val="22"/>
        <w:szCs w:val="22"/>
      </w:rPr>
      <w:fldChar w:fldCharType="separate"/>
    </w:r>
    <w:r w:rsidR="00C44906" w:rsidRPr="00C44906">
      <w:rPr>
        <w:rFonts w:ascii="Palatino Linotype" w:hAnsi="Palatino Linotype"/>
        <w:noProof/>
        <w:sz w:val="22"/>
        <w:szCs w:val="22"/>
        <w:lang w:val="es-ES"/>
      </w:rPr>
      <w:t>70</w:t>
    </w:r>
    <w:r w:rsidRPr="00883450">
      <w:rPr>
        <w:rFonts w:ascii="Palatino Linotype" w:hAnsi="Palatino Linotype"/>
        <w:sz w:val="22"/>
        <w:szCs w:val="22"/>
      </w:rPr>
      <w:fldChar w:fldCharType="end"/>
    </w:r>
  </w:p>
  <w:p w14:paraId="08113C7A" w14:textId="77777777" w:rsidR="004149A7" w:rsidRPr="00883450" w:rsidRDefault="004149A7">
    <w:pPr>
      <w:pStyle w:val="Piedepgina"/>
      <w:rPr>
        <w:rFonts w:ascii="Palatino Linotype" w:hAnsi="Palatino Linotype"/>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5EB9E" w14:textId="77777777" w:rsidR="00823580" w:rsidRDefault="00823580" w:rsidP="008B6F5F">
      <w:r>
        <w:separator/>
      </w:r>
    </w:p>
  </w:footnote>
  <w:footnote w:type="continuationSeparator" w:id="0">
    <w:p w14:paraId="03DBB791" w14:textId="77777777" w:rsidR="00823580" w:rsidRDefault="00823580" w:rsidP="008B6F5F">
      <w:r>
        <w:continuationSeparator/>
      </w:r>
    </w:p>
  </w:footnote>
  <w:footnote w:id="1">
    <w:p w14:paraId="19E48938" w14:textId="77777777" w:rsidR="004149A7" w:rsidRPr="00F75272" w:rsidRDefault="004149A7" w:rsidP="007B1DAC">
      <w:pPr>
        <w:pStyle w:val="Textonotapie1"/>
        <w:jc w:val="both"/>
        <w:rPr>
          <w:rFonts w:ascii="Palatino Linotype" w:hAnsi="Palatino Linotype"/>
          <w:sz w:val="16"/>
          <w:szCs w:val="16"/>
        </w:rPr>
      </w:pPr>
      <w:r w:rsidRPr="00F75272">
        <w:rPr>
          <w:rStyle w:val="Refdenotaalpie"/>
          <w:rFonts w:ascii="Palatino Linotype" w:hAnsi="Palatino Linotype"/>
          <w:sz w:val="16"/>
          <w:szCs w:val="16"/>
        </w:rPr>
        <w:footnoteRef/>
      </w:r>
      <w:r w:rsidRPr="00F75272">
        <w:rPr>
          <w:rFonts w:ascii="Palatino Linotype" w:hAnsi="Palatino Linotype"/>
          <w:sz w:val="16"/>
          <w:szCs w:val="16"/>
        </w:rPr>
        <w:t xml:space="preserve"> </w:t>
      </w:r>
      <w:r w:rsidRPr="00F75272">
        <w:rPr>
          <w:rFonts w:ascii="Palatino Linotype" w:eastAsia="Times New Roman" w:hAnsi="Palatino Linotype" w:cs="Arial"/>
          <w:sz w:val="16"/>
          <w:szCs w:val="16"/>
        </w:rPr>
        <w:t>Emitidos por este Instituto y publicados en el Periódico Oficial del Gobierno del Estado de México “Gaceta del Gobierno” en fecha treinta de octubre de dos mil ocho.</w:t>
      </w:r>
    </w:p>
  </w:footnote>
  <w:footnote w:id="2">
    <w:p w14:paraId="1EE94238" w14:textId="77777777" w:rsidR="004149A7" w:rsidRDefault="004149A7" w:rsidP="00F660BE">
      <w:pPr>
        <w:pStyle w:val="Textonotapie"/>
      </w:pPr>
      <w:r>
        <w:rPr>
          <w:rStyle w:val="Refdenotaalpie"/>
        </w:rPr>
        <w:footnoteRef/>
      </w:r>
      <w:r>
        <w:t xml:space="preserve"> Convención Americana sobre Derechos Humanos. Artículo 13.</w:t>
      </w:r>
    </w:p>
  </w:footnote>
  <w:footnote w:id="3">
    <w:p w14:paraId="759E339C" w14:textId="77777777" w:rsidR="004149A7" w:rsidRDefault="004149A7" w:rsidP="00F660BE">
      <w:pPr>
        <w:pStyle w:val="Textonotapie"/>
      </w:pPr>
      <w:r>
        <w:rPr>
          <w:rStyle w:val="Refdenotaalpie"/>
        </w:rPr>
        <w:footnoteRef/>
      </w:r>
      <w:r>
        <w:t xml:space="preserve"> Constitución Política de los Estados Unidos Mexicanos. Artículo sexto, sección A, fracción I.</w:t>
      </w:r>
    </w:p>
  </w:footnote>
  <w:footnote w:id="4">
    <w:p w14:paraId="512EDCA2" w14:textId="77777777" w:rsidR="004149A7" w:rsidRDefault="004149A7" w:rsidP="00F660BE">
      <w:pPr>
        <w:pStyle w:val="Textonotapie"/>
      </w:pPr>
      <w:r>
        <w:rPr>
          <w:rStyle w:val="Refdenotaalpie"/>
        </w:rPr>
        <w:footnoteRef/>
      </w:r>
      <w:r>
        <w:t xml:space="preserve"> Corte Interamericana de Derechos Humanos. Caso Claude Reyes y otros vs. Chile. Sentencia de 19 de septiembre de 2006. Serie C. No. 151. Párr. 86.</w:t>
      </w:r>
    </w:p>
  </w:footnote>
  <w:footnote w:id="5">
    <w:p w14:paraId="0DD32186" w14:textId="77777777" w:rsidR="004149A7" w:rsidRDefault="004149A7" w:rsidP="00F660BE">
      <w:pPr>
        <w:pStyle w:val="Textonotapie"/>
      </w:pPr>
      <w:r>
        <w:rPr>
          <w:rStyle w:val="Refdenotaalpie"/>
        </w:rPr>
        <w:footnoteRef/>
      </w:r>
      <w:r>
        <w:t xml:space="preserve"> Ibídem. Parr. 87.</w:t>
      </w:r>
    </w:p>
  </w:footnote>
  <w:footnote w:id="6">
    <w:p w14:paraId="77B9D004" w14:textId="77777777" w:rsidR="004149A7" w:rsidRDefault="004149A7" w:rsidP="00F660BE">
      <w:pPr>
        <w:pStyle w:val="Textonotapie"/>
      </w:pPr>
      <w:r>
        <w:rPr>
          <w:rStyle w:val="Refdenotaalpie"/>
        </w:rPr>
        <w:footnoteRef/>
      </w:r>
      <w:r>
        <w:t xml:space="preserve"> Ley de Transparencia y Acceso a la Información Pública del Estado de México y Municipios. Artículo 9. …</w:t>
      </w:r>
    </w:p>
    <w:p w14:paraId="2E6E2E74" w14:textId="77777777" w:rsidR="004149A7" w:rsidRDefault="004149A7" w:rsidP="00F660BE">
      <w:pPr>
        <w:pStyle w:val="Textonotapie"/>
      </w:pPr>
      <w:r>
        <w:t>II. Eficacia: Obligación del Instituto para tutelar, de manera efectiva, el derecho de acceso a la información;</w:t>
      </w:r>
    </w:p>
    <w:p w14:paraId="53F8DB80" w14:textId="77777777" w:rsidR="004149A7" w:rsidRDefault="004149A7" w:rsidP="00F660BE">
      <w:pPr>
        <w:pStyle w:val="Textonotapie"/>
      </w:pPr>
      <w:r>
        <w:t xml:space="preserve">… </w:t>
      </w:r>
    </w:p>
  </w:footnote>
  <w:footnote w:id="7">
    <w:p w14:paraId="02C96B5D" w14:textId="77777777" w:rsidR="004149A7" w:rsidRPr="000D5A18" w:rsidRDefault="004149A7" w:rsidP="00BE51A7">
      <w:pPr>
        <w:pStyle w:val="Textonotapie"/>
        <w:rPr>
          <w:lang w:val="es-MX"/>
        </w:rPr>
      </w:pPr>
      <w:r>
        <w:rPr>
          <w:rStyle w:val="Refdenotaalpie"/>
        </w:rPr>
        <w:footnoteRef/>
      </w:r>
      <w:r>
        <w:t xml:space="preserve"> </w:t>
      </w:r>
      <w:r w:rsidRPr="000D5A18">
        <w:t>https://www.dof.gob.mx/nota_detalle.php?codigo=5436739&amp;fecha=11/05/2016</w:t>
      </w:r>
    </w:p>
  </w:footnote>
  <w:footnote w:id="8">
    <w:p w14:paraId="04288676" w14:textId="77777777" w:rsidR="004149A7" w:rsidRPr="00BB1429" w:rsidRDefault="004149A7" w:rsidP="00BE51A7">
      <w:pPr>
        <w:pStyle w:val="Textonotapie"/>
        <w:rPr>
          <w:lang w:val="es-MX"/>
        </w:rPr>
      </w:pPr>
      <w:r>
        <w:rPr>
          <w:rStyle w:val="Refdenotaalpie"/>
        </w:rPr>
        <w:footnoteRef/>
      </w:r>
      <w:r>
        <w:t xml:space="preserve"> </w:t>
      </w:r>
      <w:r>
        <w:rPr>
          <w:lang w:val="es-MX"/>
        </w:rPr>
        <w:t xml:space="preserve">Disponible para su consulta en </w:t>
      </w:r>
      <w:hyperlink r:id="rId1" w:history="1">
        <w:r>
          <w:rPr>
            <w:rStyle w:val="Hipervnculo"/>
          </w:rPr>
          <w:t>https://www.ipomex.org.mx/recursos/ipo/files_ipo3/2019/42897/3/37c95354e775c7b64014ed6dd4e45b1a.pdf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920E8" w14:textId="2D617500" w:rsidR="004149A7" w:rsidRDefault="00823580">
    <w:pPr>
      <w:pStyle w:val="Encabezado"/>
    </w:pPr>
    <w:r>
      <w:rPr>
        <w:noProof/>
        <w:lang w:val="es-MX" w:eastAsia="es-MX"/>
      </w:rPr>
      <w:pict w14:anchorId="0ED23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8657797" o:spid="_x0000_s2050" type="#_x0000_t75" style="position:absolute;margin-left:0;margin-top:0;width:609.4pt;height:793.75pt;z-index:-251657216;mso-position-horizontal:center;mso-position-horizontal-relative:margin;mso-position-vertical:center;mso-position-vertical-relative:margin" o:allowincell="f">
          <v:imagedata r:id="rId1" o:title="resolució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637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6"/>
    </w:tblGrid>
    <w:tr w:rsidR="004149A7" w:rsidRPr="00EF13C1" w14:paraId="10494D50" w14:textId="77777777" w:rsidTr="00646380">
      <w:trPr>
        <w:trHeight w:val="138"/>
        <w:jc w:val="right"/>
      </w:trPr>
      <w:tc>
        <w:tcPr>
          <w:tcW w:w="2552" w:type="dxa"/>
          <w:vAlign w:val="center"/>
        </w:tcPr>
        <w:p w14:paraId="3D852A65" w14:textId="77777777" w:rsidR="004149A7" w:rsidRPr="00EF13C1" w:rsidRDefault="004149A7" w:rsidP="00646380">
          <w:pPr>
            <w:rPr>
              <w:rFonts w:ascii="Palatino Linotype" w:hAnsi="Palatino Linotype"/>
              <w:b/>
              <w:sz w:val="22"/>
              <w:szCs w:val="22"/>
            </w:rPr>
          </w:pPr>
          <w:r w:rsidRPr="00EF13C1">
            <w:rPr>
              <w:rFonts w:ascii="Palatino Linotype" w:hAnsi="Palatino Linotype"/>
              <w:b/>
              <w:sz w:val="22"/>
              <w:szCs w:val="22"/>
            </w:rPr>
            <w:t>Recurso de revisión:</w:t>
          </w:r>
        </w:p>
      </w:tc>
      <w:tc>
        <w:tcPr>
          <w:tcW w:w="3826" w:type="dxa"/>
          <w:vAlign w:val="center"/>
        </w:tcPr>
        <w:p w14:paraId="38B8455A" w14:textId="4B040BC6" w:rsidR="004149A7" w:rsidRPr="00353EB6" w:rsidRDefault="004149A7" w:rsidP="00356945">
          <w:pPr>
            <w:pStyle w:val="Encabezado"/>
            <w:jc w:val="right"/>
            <w:rPr>
              <w:rFonts w:ascii="Palatino Linotype" w:hAnsi="Palatino Linotype"/>
              <w:b/>
              <w:sz w:val="22"/>
              <w:szCs w:val="22"/>
            </w:rPr>
          </w:pPr>
          <w:r w:rsidRPr="00353EB6">
            <w:rPr>
              <w:rFonts w:ascii="Palatino Linotype" w:hAnsi="Palatino Linotype" w:cs="Arial"/>
              <w:b/>
              <w:bCs/>
              <w:sz w:val="22"/>
              <w:szCs w:val="22"/>
              <w:lang w:eastAsia="es-MX"/>
            </w:rPr>
            <w:t>0</w:t>
          </w:r>
          <w:r>
            <w:rPr>
              <w:rFonts w:ascii="Palatino Linotype" w:hAnsi="Palatino Linotype" w:cs="Arial"/>
              <w:b/>
              <w:bCs/>
              <w:sz w:val="22"/>
              <w:szCs w:val="22"/>
              <w:lang w:eastAsia="es-MX"/>
            </w:rPr>
            <w:t>4128</w:t>
          </w:r>
          <w:r w:rsidRPr="00353EB6">
            <w:rPr>
              <w:rFonts w:ascii="Palatino Linotype" w:hAnsi="Palatino Linotype" w:cs="Arial"/>
              <w:b/>
              <w:bCs/>
              <w:sz w:val="22"/>
              <w:szCs w:val="22"/>
              <w:lang w:eastAsia="es-MX"/>
            </w:rPr>
            <w:t>/INFOEM/IP/RR/202</w:t>
          </w:r>
          <w:r>
            <w:rPr>
              <w:rFonts w:ascii="Palatino Linotype" w:hAnsi="Palatino Linotype" w:cs="Arial"/>
              <w:b/>
              <w:bCs/>
              <w:sz w:val="22"/>
              <w:szCs w:val="22"/>
              <w:lang w:eastAsia="es-MX"/>
            </w:rPr>
            <w:t>2 y Acumulados</w:t>
          </w:r>
        </w:p>
      </w:tc>
    </w:tr>
    <w:tr w:rsidR="004149A7" w:rsidRPr="00EF13C1" w14:paraId="4014A24F" w14:textId="77777777" w:rsidTr="00646380">
      <w:trPr>
        <w:trHeight w:val="233"/>
        <w:jc w:val="right"/>
      </w:trPr>
      <w:tc>
        <w:tcPr>
          <w:tcW w:w="2552" w:type="dxa"/>
          <w:vAlign w:val="center"/>
        </w:tcPr>
        <w:p w14:paraId="6727B1B4" w14:textId="77777777" w:rsidR="004149A7" w:rsidRPr="00EF13C1" w:rsidRDefault="004149A7" w:rsidP="00646380">
          <w:pPr>
            <w:rPr>
              <w:rFonts w:ascii="Palatino Linotype" w:hAnsi="Palatino Linotype"/>
              <w:b/>
              <w:sz w:val="22"/>
              <w:szCs w:val="22"/>
            </w:rPr>
          </w:pPr>
        </w:p>
      </w:tc>
      <w:tc>
        <w:tcPr>
          <w:tcW w:w="3826" w:type="dxa"/>
          <w:vAlign w:val="center"/>
        </w:tcPr>
        <w:p w14:paraId="78D936B4" w14:textId="77777777" w:rsidR="004149A7" w:rsidRPr="00EF13C1" w:rsidRDefault="004149A7" w:rsidP="00141DF6">
          <w:pPr>
            <w:pStyle w:val="Encabezado"/>
            <w:jc w:val="center"/>
            <w:rPr>
              <w:rFonts w:ascii="Palatino Linotype" w:hAnsi="Palatino Linotype"/>
              <w:b/>
              <w:sz w:val="22"/>
              <w:szCs w:val="22"/>
            </w:rPr>
          </w:pPr>
        </w:p>
      </w:tc>
    </w:tr>
    <w:tr w:rsidR="004149A7" w:rsidRPr="00FB0541" w14:paraId="7378927E" w14:textId="77777777" w:rsidTr="00646380">
      <w:trPr>
        <w:trHeight w:val="321"/>
        <w:jc w:val="right"/>
      </w:trPr>
      <w:tc>
        <w:tcPr>
          <w:tcW w:w="2552" w:type="dxa"/>
          <w:vAlign w:val="center"/>
        </w:tcPr>
        <w:p w14:paraId="72A3818B" w14:textId="77777777" w:rsidR="004149A7" w:rsidRPr="00FB0541" w:rsidRDefault="004149A7" w:rsidP="00646380">
          <w:pPr>
            <w:rPr>
              <w:rFonts w:ascii="Palatino Linotype" w:hAnsi="Palatino Linotype"/>
              <w:b/>
              <w:sz w:val="22"/>
              <w:szCs w:val="22"/>
            </w:rPr>
          </w:pPr>
          <w:r w:rsidRPr="00FB0541">
            <w:rPr>
              <w:rFonts w:ascii="Palatino Linotype" w:hAnsi="Palatino Linotype"/>
              <w:b/>
              <w:sz w:val="22"/>
              <w:szCs w:val="22"/>
            </w:rPr>
            <w:t>Sujeto obligado:</w:t>
          </w:r>
        </w:p>
      </w:tc>
      <w:tc>
        <w:tcPr>
          <w:tcW w:w="3826" w:type="dxa"/>
          <w:vAlign w:val="center"/>
        </w:tcPr>
        <w:p w14:paraId="05ADB154" w14:textId="147FBB93" w:rsidR="004149A7" w:rsidRPr="00FB0541" w:rsidRDefault="004149A7" w:rsidP="00B23C9B">
          <w:pPr>
            <w:pStyle w:val="Encabezado"/>
            <w:jc w:val="right"/>
            <w:rPr>
              <w:rFonts w:ascii="Palatino Linotype" w:hAnsi="Palatino Linotype"/>
              <w:b/>
              <w:sz w:val="22"/>
              <w:szCs w:val="22"/>
            </w:rPr>
          </w:pPr>
          <w:r>
            <w:rPr>
              <w:rFonts w:ascii="Palatino Linotype" w:hAnsi="Palatino Linotype"/>
              <w:b/>
              <w:bCs/>
              <w:sz w:val="22"/>
              <w:szCs w:val="22"/>
            </w:rPr>
            <w:t>Secretaría de Educación</w:t>
          </w:r>
        </w:p>
      </w:tc>
    </w:tr>
    <w:tr w:rsidR="004149A7" w:rsidRPr="00EF13C1" w14:paraId="62FB9236" w14:textId="77777777" w:rsidTr="00646380">
      <w:trPr>
        <w:trHeight w:val="321"/>
        <w:jc w:val="right"/>
      </w:trPr>
      <w:tc>
        <w:tcPr>
          <w:tcW w:w="2552" w:type="dxa"/>
          <w:vAlign w:val="center"/>
        </w:tcPr>
        <w:p w14:paraId="7398E7B4" w14:textId="3E58A71C" w:rsidR="004149A7" w:rsidRPr="00EF13C1" w:rsidRDefault="004149A7" w:rsidP="00646380">
          <w:pPr>
            <w:rPr>
              <w:rFonts w:ascii="Palatino Linotype" w:hAnsi="Palatino Linotype"/>
              <w:b/>
              <w:sz w:val="22"/>
              <w:szCs w:val="22"/>
            </w:rPr>
          </w:pPr>
          <w:r>
            <w:rPr>
              <w:rFonts w:ascii="Palatino Linotype" w:hAnsi="Palatino Linotype"/>
              <w:b/>
              <w:sz w:val="22"/>
              <w:szCs w:val="22"/>
            </w:rPr>
            <w:t>Comisionada</w:t>
          </w:r>
          <w:r w:rsidRPr="00EF13C1">
            <w:rPr>
              <w:rFonts w:ascii="Palatino Linotype" w:hAnsi="Palatino Linotype"/>
              <w:b/>
              <w:sz w:val="22"/>
              <w:szCs w:val="22"/>
            </w:rPr>
            <w:t xml:space="preserve"> ponente:</w:t>
          </w:r>
        </w:p>
      </w:tc>
      <w:tc>
        <w:tcPr>
          <w:tcW w:w="3826" w:type="dxa"/>
          <w:vAlign w:val="center"/>
        </w:tcPr>
        <w:p w14:paraId="4BFDCF03" w14:textId="7FD85F1E" w:rsidR="004149A7" w:rsidRPr="00EF13C1" w:rsidRDefault="004149A7" w:rsidP="00646380">
          <w:pPr>
            <w:pStyle w:val="Encabezado"/>
            <w:jc w:val="right"/>
            <w:rPr>
              <w:rFonts w:ascii="Palatino Linotype" w:hAnsi="Palatino Linotype"/>
              <w:b/>
              <w:sz w:val="22"/>
              <w:szCs w:val="22"/>
            </w:rPr>
          </w:pPr>
          <w:r>
            <w:rPr>
              <w:rFonts w:ascii="Palatino Linotype" w:hAnsi="Palatino Linotype"/>
              <w:b/>
              <w:sz w:val="22"/>
              <w:szCs w:val="22"/>
            </w:rPr>
            <w:t>María del Rosario Mejía Ayala</w:t>
          </w:r>
        </w:p>
      </w:tc>
    </w:tr>
  </w:tbl>
  <w:p w14:paraId="6824FF93" w14:textId="32DA8AFB" w:rsidR="004149A7" w:rsidRDefault="00823580" w:rsidP="00646380">
    <w:pPr>
      <w:pStyle w:val="Encabezado"/>
    </w:pPr>
    <w:r>
      <w:rPr>
        <w:noProof/>
        <w:lang w:val="es-MX" w:eastAsia="es-MX"/>
      </w:rPr>
      <w:pict w14:anchorId="0512A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8657798" o:spid="_x0000_s2051" type="#_x0000_t75" style="position:absolute;margin-left:-88.05pt;margin-top:-123.6pt;width:609.4pt;height:793.75pt;z-index:-251656192;mso-position-horizontal-relative:margin;mso-position-vertical-relative:margin" o:allowincell="f">
          <v:imagedata r:id="rId1" o:title="resolución"/>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2439" w:type="dxa"/>
      <w:tblInd w:w="279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32"/>
      <w:gridCol w:w="3878"/>
      <w:gridCol w:w="2532"/>
      <w:gridCol w:w="236"/>
      <w:gridCol w:w="3261"/>
    </w:tblGrid>
    <w:tr w:rsidR="004149A7" w:rsidRPr="00182113" w14:paraId="06135C79" w14:textId="77777777" w:rsidTr="00141DF6">
      <w:trPr>
        <w:trHeight w:val="138"/>
      </w:trPr>
      <w:tc>
        <w:tcPr>
          <w:tcW w:w="2532" w:type="dxa"/>
          <w:vAlign w:val="center"/>
        </w:tcPr>
        <w:p w14:paraId="1CC3EC0C" w14:textId="77777777" w:rsidR="004149A7" w:rsidRPr="00EF13C1" w:rsidRDefault="004149A7" w:rsidP="00353EB6">
          <w:pPr>
            <w:rPr>
              <w:rFonts w:ascii="Palatino Linotype" w:hAnsi="Palatino Linotype"/>
              <w:b/>
              <w:sz w:val="22"/>
              <w:szCs w:val="22"/>
            </w:rPr>
          </w:pPr>
          <w:r w:rsidRPr="00EF13C1">
            <w:rPr>
              <w:rFonts w:ascii="Palatino Linotype" w:hAnsi="Palatino Linotype"/>
              <w:b/>
              <w:sz w:val="22"/>
              <w:szCs w:val="22"/>
            </w:rPr>
            <w:t>Recurso de revisión:</w:t>
          </w:r>
        </w:p>
      </w:tc>
      <w:tc>
        <w:tcPr>
          <w:tcW w:w="3878" w:type="dxa"/>
          <w:vAlign w:val="center"/>
        </w:tcPr>
        <w:p w14:paraId="2343590F" w14:textId="2EB38A9F" w:rsidR="004149A7" w:rsidRPr="00353EB6" w:rsidRDefault="004149A7" w:rsidP="00332CC4">
          <w:pPr>
            <w:pStyle w:val="Encabezado"/>
            <w:jc w:val="right"/>
            <w:rPr>
              <w:rFonts w:ascii="Palatino Linotype" w:hAnsi="Palatino Linotype"/>
              <w:b/>
              <w:sz w:val="22"/>
              <w:szCs w:val="22"/>
            </w:rPr>
          </w:pPr>
          <w:r w:rsidRPr="00353EB6">
            <w:rPr>
              <w:rFonts w:ascii="Palatino Linotype" w:hAnsi="Palatino Linotype" w:cs="Arial"/>
              <w:b/>
              <w:bCs/>
              <w:sz w:val="22"/>
              <w:szCs w:val="22"/>
              <w:lang w:eastAsia="es-MX"/>
            </w:rPr>
            <w:t>0</w:t>
          </w:r>
          <w:r>
            <w:rPr>
              <w:rFonts w:ascii="Palatino Linotype" w:hAnsi="Palatino Linotype" w:cs="Arial"/>
              <w:b/>
              <w:bCs/>
              <w:sz w:val="22"/>
              <w:szCs w:val="22"/>
              <w:lang w:eastAsia="es-MX"/>
            </w:rPr>
            <w:t>4128</w:t>
          </w:r>
          <w:r w:rsidRPr="00353EB6">
            <w:rPr>
              <w:rFonts w:ascii="Palatino Linotype" w:hAnsi="Palatino Linotype" w:cs="Arial"/>
              <w:b/>
              <w:bCs/>
              <w:sz w:val="22"/>
              <w:szCs w:val="22"/>
              <w:lang w:eastAsia="es-MX"/>
            </w:rPr>
            <w:t>/INFOEM/IP/RR/202</w:t>
          </w:r>
          <w:r>
            <w:rPr>
              <w:rFonts w:ascii="Palatino Linotype" w:hAnsi="Palatino Linotype" w:cs="Arial"/>
              <w:b/>
              <w:bCs/>
              <w:sz w:val="22"/>
              <w:szCs w:val="22"/>
              <w:lang w:eastAsia="es-MX"/>
            </w:rPr>
            <w:t>2 y Acumulados</w:t>
          </w:r>
        </w:p>
      </w:tc>
      <w:tc>
        <w:tcPr>
          <w:tcW w:w="2532" w:type="dxa"/>
          <w:vAlign w:val="center"/>
        </w:tcPr>
        <w:p w14:paraId="69BC5FFA" w14:textId="77777777" w:rsidR="004149A7" w:rsidRPr="00182113" w:rsidRDefault="004149A7" w:rsidP="00353EB6">
          <w:pPr>
            <w:rPr>
              <w:rFonts w:ascii="Palatino Linotype" w:hAnsi="Palatino Linotype"/>
              <w:b/>
              <w:sz w:val="22"/>
              <w:szCs w:val="22"/>
            </w:rPr>
          </w:pPr>
        </w:p>
      </w:tc>
      <w:tc>
        <w:tcPr>
          <w:tcW w:w="236" w:type="dxa"/>
          <w:vAlign w:val="center"/>
        </w:tcPr>
        <w:p w14:paraId="7ABAD741" w14:textId="77777777" w:rsidR="004149A7" w:rsidRPr="00182113" w:rsidRDefault="004149A7" w:rsidP="00353EB6">
          <w:pPr>
            <w:pStyle w:val="Encabezado"/>
            <w:jc w:val="center"/>
            <w:rPr>
              <w:rFonts w:ascii="Palatino Linotype" w:hAnsi="Palatino Linotype"/>
              <w:b/>
              <w:sz w:val="22"/>
              <w:szCs w:val="22"/>
            </w:rPr>
          </w:pPr>
        </w:p>
      </w:tc>
      <w:tc>
        <w:tcPr>
          <w:tcW w:w="3261" w:type="dxa"/>
          <w:vAlign w:val="center"/>
        </w:tcPr>
        <w:p w14:paraId="6CE0C5DB" w14:textId="77777777" w:rsidR="004149A7" w:rsidRPr="00182113" w:rsidRDefault="004149A7" w:rsidP="00353EB6">
          <w:pPr>
            <w:pStyle w:val="Encabezado"/>
            <w:rPr>
              <w:rFonts w:ascii="Palatino Linotype" w:hAnsi="Palatino Linotype"/>
              <w:b/>
              <w:sz w:val="22"/>
              <w:szCs w:val="22"/>
            </w:rPr>
          </w:pPr>
        </w:p>
      </w:tc>
    </w:tr>
    <w:tr w:rsidR="004149A7" w:rsidRPr="00182113" w14:paraId="1CDC5339" w14:textId="77777777" w:rsidTr="00141DF6">
      <w:trPr>
        <w:trHeight w:val="227"/>
      </w:trPr>
      <w:tc>
        <w:tcPr>
          <w:tcW w:w="2532" w:type="dxa"/>
          <w:vAlign w:val="center"/>
        </w:tcPr>
        <w:p w14:paraId="2FCF2F74" w14:textId="77777777" w:rsidR="004149A7" w:rsidRPr="00EF13C1" w:rsidRDefault="004149A7" w:rsidP="00353EB6">
          <w:pPr>
            <w:rPr>
              <w:rFonts w:ascii="Palatino Linotype" w:hAnsi="Palatino Linotype"/>
              <w:b/>
              <w:sz w:val="22"/>
              <w:szCs w:val="22"/>
            </w:rPr>
          </w:pPr>
          <w:r w:rsidRPr="00EF13C1">
            <w:rPr>
              <w:rFonts w:ascii="Palatino Linotype" w:hAnsi="Palatino Linotype"/>
              <w:b/>
              <w:sz w:val="22"/>
              <w:szCs w:val="22"/>
            </w:rPr>
            <w:t>Recurrente:</w:t>
          </w:r>
        </w:p>
      </w:tc>
      <w:tc>
        <w:tcPr>
          <w:tcW w:w="3878" w:type="dxa"/>
          <w:vAlign w:val="center"/>
        </w:tcPr>
        <w:p w14:paraId="3A5C3009" w14:textId="75715F3F" w:rsidR="004149A7" w:rsidRPr="00EF13C1" w:rsidRDefault="004149A7" w:rsidP="008D0F7C">
          <w:pPr>
            <w:pStyle w:val="Encabezado"/>
            <w:jc w:val="right"/>
            <w:rPr>
              <w:rFonts w:ascii="Palatino Linotype" w:hAnsi="Palatino Linotype"/>
              <w:b/>
              <w:sz w:val="22"/>
              <w:szCs w:val="22"/>
            </w:rPr>
          </w:pPr>
        </w:p>
      </w:tc>
      <w:tc>
        <w:tcPr>
          <w:tcW w:w="2532" w:type="dxa"/>
          <w:vAlign w:val="center"/>
        </w:tcPr>
        <w:p w14:paraId="7DAB9A43" w14:textId="77777777" w:rsidR="004149A7" w:rsidRPr="00182113" w:rsidRDefault="004149A7" w:rsidP="00353EB6">
          <w:pPr>
            <w:rPr>
              <w:rFonts w:ascii="Palatino Linotype" w:hAnsi="Palatino Linotype"/>
              <w:b/>
              <w:sz w:val="22"/>
              <w:szCs w:val="22"/>
            </w:rPr>
          </w:pPr>
        </w:p>
      </w:tc>
      <w:tc>
        <w:tcPr>
          <w:tcW w:w="236" w:type="dxa"/>
          <w:vAlign w:val="center"/>
        </w:tcPr>
        <w:p w14:paraId="3B4A0A1B" w14:textId="77777777" w:rsidR="004149A7" w:rsidRPr="00182113" w:rsidRDefault="004149A7" w:rsidP="00353EB6">
          <w:pPr>
            <w:pStyle w:val="Encabezado"/>
            <w:jc w:val="center"/>
            <w:rPr>
              <w:rFonts w:ascii="Palatino Linotype" w:hAnsi="Palatino Linotype"/>
              <w:b/>
              <w:sz w:val="22"/>
              <w:szCs w:val="22"/>
            </w:rPr>
          </w:pPr>
        </w:p>
      </w:tc>
      <w:tc>
        <w:tcPr>
          <w:tcW w:w="3261" w:type="dxa"/>
          <w:vAlign w:val="center"/>
        </w:tcPr>
        <w:p w14:paraId="22727AC3" w14:textId="77777777" w:rsidR="004149A7" w:rsidRPr="00182113" w:rsidRDefault="004149A7" w:rsidP="00353EB6">
          <w:pPr>
            <w:pStyle w:val="Encabezado"/>
            <w:rPr>
              <w:rFonts w:ascii="Palatino Linotype" w:hAnsi="Palatino Linotype"/>
              <w:b/>
              <w:sz w:val="22"/>
              <w:szCs w:val="22"/>
            </w:rPr>
          </w:pPr>
        </w:p>
      </w:tc>
    </w:tr>
    <w:tr w:rsidR="004149A7" w:rsidRPr="00182113" w14:paraId="7FA9593F" w14:textId="77777777" w:rsidTr="00141DF6">
      <w:trPr>
        <w:trHeight w:val="232"/>
      </w:trPr>
      <w:tc>
        <w:tcPr>
          <w:tcW w:w="2532" w:type="dxa"/>
          <w:vAlign w:val="center"/>
        </w:tcPr>
        <w:p w14:paraId="4B717704" w14:textId="77777777" w:rsidR="004149A7" w:rsidRPr="00EF13C1" w:rsidRDefault="004149A7" w:rsidP="00353EB6">
          <w:pPr>
            <w:rPr>
              <w:rFonts w:ascii="Palatino Linotype" w:hAnsi="Palatino Linotype"/>
              <w:b/>
              <w:sz w:val="22"/>
              <w:szCs w:val="22"/>
            </w:rPr>
          </w:pPr>
          <w:r w:rsidRPr="00EF13C1">
            <w:rPr>
              <w:rFonts w:ascii="Palatino Linotype" w:hAnsi="Palatino Linotype"/>
              <w:b/>
              <w:sz w:val="22"/>
              <w:szCs w:val="22"/>
            </w:rPr>
            <w:t>Sujeto obligado:</w:t>
          </w:r>
        </w:p>
      </w:tc>
      <w:tc>
        <w:tcPr>
          <w:tcW w:w="3878" w:type="dxa"/>
          <w:vAlign w:val="center"/>
        </w:tcPr>
        <w:p w14:paraId="5AEFAEF7" w14:textId="2B1C06E6" w:rsidR="004149A7" w:rsidRPr="00EF13C1" w:rsidRDefault="004149A7" w:rsidP="00332CC4">
          <w:pPr>
            <w:pStyle w:val="Encabezado"/>
            <w:jc w:val="right"/>
            <w:rPr>
              <w:rFonts w:ascii="Palatino Linotype" w:hAnsi="Palatino Linotype"/>
              <w:b/>
              <w:sz w:val="22"/>
              <w:szCs w:val="22"/>
            </w:rPr>
          </w:pPr>
          <w:r>
            <w:rPr>
              <w:rFonts w:ascii="Palatino Linotype" w:hAnsi="Palatino Linotype"/>
              <w:b/>
              <w:bCs/>
              <w:sz w:val="22"/>
              <w:szCs w:val="22"/>
            </w:rPr>
            <w:t>Secretaría de Educación</w:t>
          </w:r>
        </w:p>
      </w:tc>
      <w:tc>
        <w:tcPr>
          <w:tcW w:w="2532" w:type="dxa"/>
          <w:vAlign w:val="center"/>
        </w:tcPr>
        <w:p w14:paraId="381823C1" w14:textId="77777777" w:rsidR="004149A7" w:rsidRPr="00182113" w:rsidRDefault="004149A7" w:rsidP="00353EB6">
          <w:pPr>
            <w:rPr>
              <w:rFonts w:ascii="Palatino Linotype" w:hAnsi="Palatino Linotype"/>
              <w:b/>
              <w:sz w:val="22"/>
              <w:szCs w:val="22"/>
            </w:rPr>
          </w:pPr>
        </w:p>
      </w:tc>
      <w:tc>
        <w:tcPr>
          <w:tcW w:w="236" w:type="dxa"/>
          <w:vAlign w:val="center"/>
        </w:tcPr>
        <w:p w14:paraId="11207DC8" w14:textId="77777777" w:rsidR="004149A7" w:rsidRPr="00182113" w:rsidRDefault="004149A7" w:rsidP="00353EB6">
          <w:pPr>
            <w:pStyle w:val="Encabezado"/>
            <w:jc w:val="center"/>
            <w:rPr>
              <w:rFonts w:ascii="Palatino Linotype" w:hAnsi="Palatino Linotype"/>
              <w:b/>
              <w:sz w:val="22"/>
              <w:szCs w:val="22"/>
            </w:rPr>
          </w:pPr>
        </w:p>
      </w:tc>
      <w:tc>
        <w:tcPr>
          <w:tcW w:w="3261" w:type="dxa"/>
          <w:vAlign w:val="center"/>
        </w:tcPr>
        <w:p w14:paraId="26860CE4" w14:textId="77777777" w:rsidR="004149A7" w:rsidRPr="00182113" w:rsidRDefault="004149A7" w:rsidP="00353EB6">
          <w:pPr>
            <w:pStyle w:val="Encabezado"/>
            <w:rPr>
              <w:rFonts w:ascii="Palatino Linotype" w:hAnsi="Palatino Linotype"/>
              <w:b/>
              <w:sz w:val="22"/>
              <w:szCs w:val="22"/>
            </w:rPr>
          </w:pPr>
        </w:p>
      </w:tc>
    </w:tr>
    <w:tr w:rsidR="004149A7" w:rsidRPr="00182113" w14:paraId="08E6C4CF" w14:textId="77777777" w:rsidTr="00141DF6">
      <w:trPr>
        <w:trHeight w:val="320"/>
      </w:trPr>
      <w:tc>
        <w:tcPr>
          <w:tcW w:w="2532" w:type="dxa"/>
          <w:vAlign w:val="center"/>
        </w:tcPr>
        <w:p w14:paraId="1ED1BE99" w14:textId="77777777" w:rsidR="004149A7" w:rsidRPr="00EF13C1" w:rsidRDefault="004149A7" w:rsidP="00353EB6">
          <w:pPr>
            <w:rPr>
              <w:rFonts w:ascii="Palatino Linotype" w:hAnsi="Palatino Linotype"/>
              <w:b/>
              <w:sz w:val="22"/>
              <w:szCs w:val="22"/>
            </w:rPr>
          </w:pPr>
          <w:r w:rsidRPr="00EF13C1">
            <w:rPr>
              <w:rFonts w:ascii="Palatino Linotype" w:hAnsi="Palatino Linotype"/>
              <w:b/>
              <w:sz w:val="22"/>
              <w:szCs w:val="22"/>
            </w:rPr>
            <w:t>Comisionado ponente:</w:t>
          </w:r>
        </w:p>
      </w:tc>
      <w:tc>
        <w:tcPr>
          <w:tcW w:w="3878" w:type="dxa"/>
          <w:vAlign w:val="center"/>
        </w:tcPr>
        <w:p w14:paraId="6F89BF08" w14:textId="4490F7ED" w:rsidR="004149A7" w:rsidRPr="00EF13C1" w:rsidRDefault="004149A7" w:rsidP="00353EB6">
          <w:pPr>
            <w:pStyle w:val="Encabezado"/>
            <w:jc w:val="right"/>
            <w:rPr>
              <w:rFonts w:ascii="Palatino Linotype" w:hAnsi="Palatino Linotype"/>
              <w:b/>
              <w:sz w:val="22"/>
              <w:szCs w:val="22"/>
            </w:rPr>
          </w:pPr>
          <w:r>
            <w:rPr>
              <w:rFonts w:ascii="Palatino Linotype" w:hAnsi="Palatino Linotype"/>
              <w:b/>
              <w:sz w:val="22"/>
              <w:szCs w:val="22"/>
            </w:rPr>
            <w:t>María del Rosario Mejía Ayala</w:t>
          </w:r>
        </w:p>
      </w:tc>
      <w:tc>
        <w:tcPr>
          <w:tcW w:w="2532" w:type="dxa"/>
          <w:vAlign w:val="center"/>
        </w:tcPr>
        <w:p w14:paraId="127292BD" w14:textId="77777777" w:rsidR="004149A7" w:rsidRPr="00182113" w:rsidRDefault="004149A7" w:rsidP="00353EB6">
          <w:pPr>
            <w:rPr>
              <w:rFonts w:ascii="Palatino Linotype" w:hAnsi="Palatino Linotype"/>
              <w:b/>
              <w:sz w:val="22"/>
              <w:szCs w:val="22"/>
            </w:rPr>
          </w:pPr>
        </w:p>
      </w:tc>
      <w:tc>
        <w:tcPr>
          <w:tcW w:w="236" w:type="dxa"/>
          <w:vAlign w:val="center"/>
        </w:tcPr>
        <w:p w14:paraId="507427D0" w14:textId="77777777" w:rsidR="004149A7" w:rsidRPr="00182113" w:rsidRDefault="004149A7" w:rsidP="00353EB6">
          <w:pPr>
            <w:pStyle w:val="Encabezado"/>
            <w:jc w:val="center"/>
            <w:rPr>
              <w:rFonts w:ascii="Palatino Linotype" w:hAnsi="Palatino Linotype"/>
              <w:b/>
              <w:sz w:val="22"/>
              <w:szCs w:val="22"/>
            </w:rPr>
          </w:pPr>
        </w:p>
      </w:tc>
      <w:tc>
        <w:tcPr>
          <w:tcW w:w="3261" w:type="dxa"/>
          <w:vAlign w:val="center"/>
        </w:tcPr>
        <w:p w14:paraId="13283786" w14:textId="77777777" w:rsidR="004149A7" w:rsidRPr="00182113" w:rsidRDefault="004149A7" w:rsidP="00353EB6">
          <w:pPr>
            <w:pStyle w:val="Encabezado"/>
            <w:rPr>
              <w:rFonts w:ascii="Palatino Linotype" w:hAnsi="Palatino Linotype"/>
              <w:b/>
              <w:sz w:val="22"/>
              <w:szCs w:val="22"/>
            </w:rPr>
          </w:pPr>
        </w:p>
      </w:tc>
    </w:tr>
  </w:tbl>
  <w:p w14:paraId="1818E45C" w14:textId="72D94A43" w:rsidR="004149A7" w:rsidRDefault="00823580">
    <w:pPr>
      <w:pStyle w:val="Encabezado"/>
    </w:pPr>
    <w:r>
      <w:rPr>
        <w:noProof/>
        <w:lang w:val="es-MX" w:eastAsia="es-MX"/>
      </w:rPr>
      <w:pict w14:anchorId="1502F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8657796" o:spid="_x0000_s2049" type="#_x0000_t75" style="position:absolute;margin-left:0;margin-top:0;width:609.4pt;height:793.75pt;z-index:-251658240;mso-position-horizontal:center;mso-position-horizontal-relative:margin;mso-position-vertical:center;mso-position-vertical-relative:margin" o:allowincell="f">
          <v:imagedata r:id="rId1" o:title="resolució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56458"/>
    <w:multiLevelType w:val="hybridMultilevel"/>
    <w:tmpl w:val="916ED074"/>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
    <w:nsid w:val="08683A06"/>
    <w:multiLevelType w:val="hybridMultilevel"/>
    <w:tmpl w:val="79FC247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DFF1D44"/>
    <w:multiLevelType w:val="hybridMultilevel"/>
    <w:tmpl w:val="53AEB8F4"/>
    <w:lvl w:ilvl="0" w:tplc="FAB49088">
      <w:start w:val="1"/>
      <w:numFmt w:val="upperRoman"/>
      <w:lvlText w:val="%1."/>
      <w:lvlJc w:val="left"/>
      <w:pPr>
        <w:ind w:left="1440" w:hanging="720"/>
      </w:pPr>
      <w:rPr>
        <w:rFonts w:hint="default"/>
        <w:sz w:val="24"/>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14EF526B"/>
    <w:multiLevelType w:val="hybridMultilevel"/>
    <w:tmpl w:val="6E424684"/>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4">
    <w:nsid w:val="1C150EBD"/>
    <w:multiLevelType w:val="hybridMultilevel"/>
    <w:tmpl w:val="3F18DAA6"/>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5">
    <w:nsid w:val="1CAC18F7"/>
    <w:multiLevelType w:val="hybridMultilevel"/>
    <w:tmpl w:val="FE9A21F4"/>
    <w:lvl w:ilvl="0" w:tplc="7B1E9BA8">
      <w:start w:val="5"/>
      <w:numFmt w:val="upperRoman"/>
      <w:lvlText w:val="%1."/>
      <w:lvlJc w:val="left"/>
      <w:pPr>
        <w:ind w:left="1211" w:hanging="720"/>
      </w:pPr>
      <w:rPr>
        <w:rFonts w:hint="default"/>
      </w:rPr>
    </w:lvl>
    <w:lvl w:ilvl="1" w:tplc="080A0019" w:tentative="1">
      <w:start w:val="1"/>
      <w:numFmt w:val="lowerLetter"/>
      <w:lvlText w:val="%2."/>
      <w:lvlJc w:val="left"/>
      <w:pPr>
        <w:ind w:left="1571" w:hanging="360"/>
      </w:pPr>
    </w:lvl>
    <w:lvl w:ilvl="2" w:tplc="080A001B" w:tentative="1">
      <w:start w:val="1"/>
      <w:numFmt w:val="lowerRoman"/>
      <w:lvlText w:val="%3."/>
      <w:lvlJc w:val="right"/>
      <w:pPr>
        <w:ind w:left="2291" w:hanging="180"/>
      </w:pPr>
    </w:lvl>
    <w:lvl w:ilvl="3" w:tplc="080A000F" w:tentative="1">
      <w:start w:val="1"/>
      <w:numFmt w:val="decimal"/>
      <w:lvlText w:val="%4."/>
      <w:lvlJc w:val="left"/>
      <w:pPr>
        <w:ind w:left="3011" w:hanging="360"/>
      </w:pPr>
    </w:lvl>
    <w:lvl w:ilvl="4" w:tplc="080A0019" w:tentative="1">
      <w:start w:val="1"/>
      <w:numFmt w:val="lowerLetter"/>
      <w:lvlText w:val="%5."/>
      <w:lvlJc w:val="left"/>
      <w:pPr>
        <w:ind w:left="3731" w:hanging="360"/>
      </w:pPr>
    </w:lvl>
    <w:lvl w:ilvl="5" w:tplc="080A001B" w:tentative="1">
      <w:start w:val="1"/>
      <w:numFmt w:val="lowerRoman"/>
      <w:lvlText w:val="%6."/>
      <w:lvlJc w:val="right"/>
      <w:pPr>
        <w:ind w:left="4451" w:hanging="180"/>
      </w:pPr>
    </w:lvl>
    <w:lvl w:ilvl="6" w:tplc="080A000F" w:tentative="1">
      <w:start w:val="1"/>
      <w:numFmt w:val="decimal"/>
      <w:lvlText w:val="%7."/>
      <w:lvlJc w:val="left"/>
      <w:pPr>
        <w:ind w:left="5171" w:hanging="360"/>
      </w:pPr>
    </w:lvl>
    <w:lvl w:ilvl="7" w:tplc="080A0019" w:tentative="1">
      <w:start w:val="1"/>
      <w:numFmt w:val="lowerLetter"/>
      <w:lvlText w:val="%8."/>
      <w:lvlJc w:val="left"/>
      <w:pPr>
        <w:ind w:left="5891" w:hanging="360"/>
      </w:pPr>
    </w:lvl>
    <w:lvl w:ilvl="8" w:tplc="080A001B" w:tentative="1">
      <w:start w:val="1"/>
      <w:numFmt w:val="lowerRoman"/>
      <w:lvlText w:val="%9."/>
      <w:lvlJc w:val="right"/>
      <w:pPr>
        <w:ind w:left="6611" w:hanging="180"/>
      </w:pPr>
    </w:lvl>
  </w:abstractNum>
  <w:abstractNum w:abstractNumId="6">
    <w:nsid w:val="1F3A2B3A"/>
    <w:multiLevelType w:val="hybridMultilevel"/>
    <w:tmpl w:val="E624AC4C"/>
    <w:lvl w:ilvl="0" w:tplc="080A0001">
      <w:start w:val="1"/>
      <w:numFmt w:val="bullet"/>
      <w:lvlText w:val=""/>
      <w:lvlJc w:val="left"/>
      <w:pPr>
        <w:ind w:left="1353" w:hanging="360"/>
      </w:pPr>
      <w:rPr>
        <w:rFonts w:ascii="Symbol" w:hAnsi="Symbol" w:hint="default"/>
      </w:rPr>
    </w:lvl>
    <w:lvl w:ilvl="1" w:tplc="080A0003" w:tentative="1">
      <w:start w:val="1"/>
      <w:numFmt w:val="bullet"/>
      <w:lvlText w:val="o"/>
      <w:lvlJc w:val="left"/>
      <w:pPr>
        <w:ind w:left="2073" w:hanging="360"/>
      </w:pPr>
      <w:rPr>
        <w:rFonts w:ascii="Courier New" w:hAnsi="Courier New" w:cs="Courier New" w:hint="default"/>
      </w:rPr>
    </w:lvl>
    <w:lvl w:ilvl="2" w:tplc="080A0005" w:tentative="1">
      <w:start w:val="1"/>
      <w:numFmt w:val="bullet"/>
      <w:lvlText w:val=""/>
      <w:lvlJc w:val="left"/>
      <w:pPr>
        <w:ind w:left="2793" w:hanging="360"/>
      </w:pPr>
      <w:rPr>
        <w:rFonts w:ascii="Wingdings" w:hAnsi="Wingdings" w:hint="default"/>
      </w:rPr>
    </w:lvl>
    <w:lvl w:ilvl="3" w:tplc="080A0001" w:tentative="1">
      <w:start w:val="1"/>
      <w:numFmt w:val="bullet"/>
      <w:lvlText w:val=""/>
      <w:lvlJc w:val="left"/>
      <w:pPr>
        <w:ind w:left="3513" w:hanging="360"/>
      </w:pPr>
      <w:rPr>
        <w:rFonts w:ascii="Symbol" w:hAnsi="Symbol" w:hint="default"/>
      </w:rPr>
    </w:lvl>
    <w:lvl w:ilvl="4" w:tplc="080A0003" w:tentative="1">
      <w:start w:val="1"/>
      <w:numFmt w:val="bullet"/>
      <w:lvlText w:val="o"/>
      <w:lvlJc w:val="left"/>
      <w:pPr>
        <w:ind w:left="4233" w:hanging="360"/>
      </w:pPr>
      <w:rPr>
        <w:rFonts w:ascii="Courier New" w:hAnsi="Courier New" w:cs="Courier New" w:hint="default"/>
      </w:rPr>
    </w:lvl>
    <w:lvl w:ilvl="5" w:tplc="080A0005" w:tentative="1">
      <w:start w:val="1"/>
      <w:numFmt w:val="bullet"/>
      <w:lvlText w:val=""/>
      <w:lvlJc w:val="left"/>
      <w:pPr>
        <w:ind w:left="4953" w:hanging="360"/>
      </w:pPr>
      <w:rPr>
        <w:rFonts w:ascii="Wingdings" w:hAnsi="Wingdings" w:hint="default"/>
      </w:rPr>
    </w:lvl>
    <w:lvl w:ilvl="6" w:tplc="080A0001" w:tentative="1">
      <w:start w:val="1"/>
      <w:numFmt w:val="bullet"/>
      <w:lvlText w:val=""/>
      <w:lvlJc w:val="left"/>
      <w:pPr>
        <w:ind w:left="5673" w:hanging="360"/>
      </w:pPr>
      <w:rPr>
        <w:rFonts w:ascii="Symbol" w:hAnsi="Symbol" w:hint="default"/>
      </w:rPr>
    </w:lvl>
    <w:lvl w:ilvl="7" w:tplc="080A0003" w:tentative="1">
      <w:start w:val="1"/>
      <w:numFmt w:val="bullet"/>
      <w:lvlText w:val="o"/>
      <w:lvlJc w:val="left"/>
      <w:pPr>
        <w:ind w:left="6393" w:hanging="360"/>
      </w:pPr>
      <w:rPr>
        <w:rFonts w:ascii="Courier New" w:hAnsi="Courier New" w:cs="Courier New" w:hint="default"/>
      </w:rPr>
    </w:lvl>
    <w:lvl w:ilvl="8" w:tplc="080A0005" w:tentative="1">
      <w:start w:val="1"/>
      <w:numFmt w:val="bullet"/>
      <w:lvlText w:val=""/>
      <w:lvlJc w:val="left"/>
      <w:pPr>
        <w:ind w:left="7113" w:hanging="360"/>
      </w:pPr>
      <w:rPr>
        <w:rFonts w:ascii="Wingdings" w:hAnsi="Wingdings" w:hint="default"/>
      </w:rPr>
    </w:lvl>
  </w:abstractNum>
  <w:abstractNum w:abstractNumId="7">
    <w:nsid w:val="21FE4810"/>
    <w:multiLevelType w:val="hybridMultilevel"/>
    <w:tmpl w:val="9CE6C00E"/>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8">
    <w:nsid w:val="24871917"/>
    <w:multiLevelType w:val="hybridMultilevel"/>
    <w:tmpl w:val="0E74E816"/>
    <w:lvl w:ilvl="0" w:tplc="521A2B46">
      <w:start w:val="1"/>
      <w:numFmt w:val="upperLetter"/>
      <w:lvlText w:val="%1)"/>
      <w:lvlJc w:val="left"/>
      <w:pPr>
        <w:ind w:left="720" w:hanging="360"/>
      </w:pPr>
      <w:rPr>
        <w:rFonts w:ascii="Palatino Linotype" w:hAnsi="Palatino Linotype" w:hint="default"/>
        <w:b/>
        <w:color w:val="auto"/>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72E3B6C"/>
    <w:multiLevelType w:val="hybridMultilevel"/>
    <w:tmpl w:val="BD4A37F8"/>
    <w:lvl w:ilvl="0" w:tplc="9A00807C">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0">
    <w:nsid w:val="2924735A"/>
    <w:multiLevelType w:val="hybridMultilevel"/>
    <w:tmpl w:val="791A58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EAC3F62"/>
    <w:multiLevelType w:val="hybridMultilevel"/>
    <w:tmpl w:val="8E26E4C4"/>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2">
    <w:nsid w:val="33A04076"/>
    <w:multiLevelType w:val="hybridMultilevel"/>
    <w:tmpl w:val="3A98336A"/>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3">
    <w:nsid w:val="34317490"/>
    <w:multiLevelType w:val="hybridMultilevel"/>
    <w:tmpl w:val="D2F0F96A"/>
    <w:lvl w:ilvl="0" w:tplc="92BE0B36">
      <w:start w:val="1"/>
      <w:numFmt w:val="decimal"/>
      <w:lvlText w:val="%1."/>
      <w:lvlJc w:val="left"/>
      <w:pPr>
        <w:ind w:left="4330" w:hanging="360"/>
      </w:pPr>
      <w:rPr>
        <w:rFonts w:ascii="Palatino Linotype" w:hAnsi="Palatino Linotype" w:hint="default"/>
        <w:b/>
        <w:i w:val="0"/>
        <w:color w:val="auto"/>
        <w:sz w:val="24"/>
      </w:rPr>
    </w:lvl>
    <w:lvl w:ilvl="1" w:tplc="689ED1C2">
      <w:start w:val="1"/>
      <w:numFmt w:val="upperRoman"/>
      <w:lvlText w:val="%2."/>
      <w:lvlJc w:val="left"/>
      <w:pPr>
        <w:ind w:left="1800" w:hanging="720"/>
      </w:pPr>
      <w:rPr>
        <w:rFonts w:ascii="Palatino Linotype" w:hAnsi="Palatino Linotype" w:hint="default"/>
        <w:b/>
        <w:color w:val="auto"/>
      </w:rPr>
    </w:lvl>
    <w:lvl w:ilvl="2" w:tplc="080A001B">
      <w:start w:val="1"/>
      <w:numFmt w:val="lowerRoman"/>
      <w:lvlText w:val="%3."/>
      <w:lvlJc w:val="right"/>
      <w:pPr>
        <w:ind w:left="2160" w:hanging="180"/>
      </w:pPr>
    </w:lvl>
    <w:lvl w:ilvl="3" w:tplc="1B2260AC">
      <w:start w:val="1"/>
      <w:numFmt w:val="lowerLetter"/>
      <w:lvlText w:val="%4)"/>
      <w:lvlJc w:val="left"/>
      <w:pPr>
        <w:ind w:left="2880" w:hanging="360"/>
      </w:pPr>
      <w:rPr>
        <w:rFonts w:ascii="Palatino Linotype" w:hAnsi="Palatino Linotype" w:hint="default"/>
        <w:color w:val="auto"/>
      </w:r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C6C32E7"/>
    <w:multiLevelType w:val="hybridMultilevel"/>
    <w:tmpl w:val="49849A6A"/>
    <w:lvl w:ilvl="0" w:tplc="492EF486">
      <w:start w:val="1"/>
      <w:numFmt w:val="upperRoman"/>
      <w:lvlText w:val="%1."/>
      <w:lvlJc w:val="left"/>
      <w:pPr>
        <w:ind w:left="1287" w:hanging="720"/>
      </w:pPr>
      <w:rPr>
        <w:rFonts w:hint="default"/>
        <w:sz w:val="24"/>
        <w:szCs w:val="22"/>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nsid w:val="425B71D1"/>
    <w:multiLevelType w:val="hybridMultilevel"/>
    <w:tmpl w:val="632617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E414F49"/>
    <w:multiLevelType w:val="hybridMultilevel"/>
    <w:tmpl w:val="C652DB90"/>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7">
    <w:nsid w:val="57145EE7"/>
    <w:multiLevelType w:val="hybridMultilevel"/>
    <w:tmpl w:val="F794AE5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76C216D"/>
    <w:multiLevelType w:val="hybridMultilevel"/>
    <w:tmpl w:val="2592D63E"/>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9">
    <w:nsid w:val="58CD7626"/>
    <w:multiLevelType w:val="hybridMultilevel"/>
    <w:tmpl w:val="B78ABD4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C9B755C"/>
    <w:multiLevelType w:val="hybridMultilevel"/>
    <w:tmpl w:val="2B8A9F4E"/>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21">
    <w:nsid w:val="5EB346CE"/>
    <w:multiLevelType w:val="hybridMultilevel"/>
    <w:tmpl w:val="33F0F44C"/>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nsid w:val="5F0B6119"/>
    <w:multiLevelType w:val="hybridMultilevel"/>
    <w:tmpl w:val="89F8777C"/>
    <w:lvl w:ilvl="0" w:tplc="080A000F">
      <w:start w:val="1"/>
      <w:numFmt w:val="decimal"/>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23">
    <w:nsid w:val="5FB61D92"/>
    <w:multiLevelType w:val="hybridMultilevel"/>
    <w:tmpl w:val="5B146DEE"/>
    <w:lvl w:ilvl="0" w:tplc="080A000D">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4">
    <w:nsid w:val="60091073"/>
    <w:multiLevelType w:val="hybridMultilevel"/>
    <w:tmpl w:val="9F6C9D8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676D0C70"/>
    <w:multiLevelType w:val="hybridMultilevel"/>
    <w:tmpl w:val="F642D73A"/>
    <w:lvl w:ilvl="0" w:tplc="7F1E13DA">
      <w:start w:val="1"/>
      <w:numFmt w:val="upperLetter"/>
      <w:lvlText w:val="%1)"/>
      <w:lvlJc w:val="left"/>
      <w:pPr>
        <w:ind w:left="720" w:hanging="360"/>
      </w:pPr>
      <w:rPr>
        <w:rFonts w:hint="default"/>
        <w:b/>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AB62150"/>
    <w:multiLevelType w:val="hybridMultilevel"/>
    <w:tmpl w:val="C1CAD8D0"/>
    <w:lvl w:ilvl="0" w:tplc="38B49F5A">
      <w:start w:val="1"/>
      <w:numFmt w:val="upp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7">
    <w:nsid w:val="6ABA291F"/>
    <w:multiLevelType w:val="hybridMultilevel"/>
    <w:tmpl w:val="AB321F48"/>
    <w:lvl w:ilvl="0" w:tplc="CD32B67E">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8">
    <w:nsid w:val="6B766F24"/>
    <w:multiLevelType w:val="hybridMultilevel"/>
    <w:tmpl w:val="AB321F4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nsid w:val="6BA5552E"/>
    <w:multiLevelType w:val="hybridMultilevel"/>
    <w:tmpl w:val="C55E22B2"/>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0">
    <w:nsid w:val="6C5A7CF0"/>
    <w:multiLevelType w:val="hybridMultilevel"/>
    <w:tmpl w:val="B37E5D6A"/>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1">
    <w:nsid w:val="6CAB3AFA"/>
    <w:multiLevelType w:val="hybridMultilevel"/>
    <w:tmpl w:val="7DFCC79E"/>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2">
    <w:nsid w:val="748849A5"/>
    <w:multiLevelType w:val="hybridMultilevel"/>
    <w:tmpl w:val="E0244C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9672D26"/>
    <w:multiLevelType w:val="hybridMultilevel"/>
    <w:tmpl w:val="537626FA"/>
    <w:lvl w:ilvl="0" w:tplc="380EDD9C">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abstractNumId w:val="13"/>
    <w:lvlOverride w:ilvl="0">
      <w:startOverride w:val="1"/>
    </w:lvlOverride>
    <w:lvlOverride w:ilvl="1">
      <w:startOverride w:val="1"/>
    </w:lvlOverride>
    <w:lvlOverride w:ilvl="2">
      <w:startOverride w:val="4"/>
    </w:lvlOverride>
    <w:lvlOverride w:ilvl="3">
      <w:startOverride w:val="1"/>
    </w:lvlOverride>
    <w:lvlOverride w:ilvl="4">
      <w:startOverride w:val="104"/>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3"/>
  </w:num>
  <w:num w:numId="5">
    <w:abstractNumId w:val="6"/>
  </w:num>
  <w:num w:numId="6">
    <w:abstractNumId w:val="29"/>
  </w:num>
  <w:num w:numId="7">
    <w:abstractNumId w:val="1"/>
  </w:num>
  <w:num w:numId="8">
    <w:abstractNumId w:val="15"/>
  </w:num>
  <w:num w:numId="9">
    <w:abstractNumId w:val="20"/>
  </w:num>
  <w:num w:numId="10">
    <w:abstractNumId w:val="23"/>
  </w:num>
  <w:num w:numId="11">
    <w:abstractNumId w:val="31"/>
  </w:num>
  <w:num w:numId="12">
    <w:abstractNumId w:val="12"/>
  </w:num>
  <w:num w:numId="13">
    <w:abstractNumId w:val="4"/>
  </w:num>
  <w:num w:numId="14">
    <w:abstractNumId w:val="32"/>
  </w:num>
  <w:num w:numId="15">
    <w:abstractNumId w:val="16"/>
  </w:num>
  <w:num w:numId="16">
    <w:abstractNumId w:val="0"/>
  </w:num>
  <w:num w:numId="17">
    <w:abstractNumId w:val="11"/>
  </w:num>
  <w:num w:numId="18">
    <w:abstractNumId w:val="18"/>
  </w:num>
  <w:num w:numId="19">
    <w:abstractNumId w:val="7"/>
  </w:num>
  <w:num w:numId="20">
    <w:abstractNumId w:val="26"/>
  </w:num>
  <w:num w:numId="21">
    <w:abstractNumId w:val="19"/>
  </w:num>
  <w:num w:numId="22">
    <w:abstractNumId w:val="24"/>
  </w:num>
  <w:num w:numId="23">
    <w:abstractNumId w:val="17"/>
  </w:num>
  <w:num w:numId="24">
    <w:abstractNumId w:val="8"/>
  </w:num>
  <w:num w:numId="25">
    <w:abstractNumId w:val="25"/>
  </w:num>
  <w:num w:numId="26">
    <w:abstractNumId w:val="22"/>
  </w:num>
  <w:num w:numId="27">
    <w:abstractNumId w:val="2"/>
  </w:num>
  <w:num w:numId="28">
    <w:abstractNumId w:val="9"/>
  </w:num>
  <w:num w:numId="29">
    <w:abstractNumId w:val="27"/>
  </w:num>
  <w:num w:numId="30">
    <w:abstractNumId w:val="30"/>
  </w:num>
  <w:num w:numId="31">
    <w:abstractNumId w:val="21"/>
  </w:num>
  <w:num w:numId="32">
    <w:abstractNumId w:val="28"/>
  </w:num>
  <w:num w:numId="33">
    <w:abstractNumId w:val="5"/>
  </w:num>
  <w:num w:numId="34">
    <w:abstractNumId w:val="33"/>
  </w:num>
  <w:num w:numId="35">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BA4"/>
    <w:rsid w:val="00000029"/>
    <w:rsid w:val="000003C4"/>
    <w:rsid w:val="000004DF"/>
    <w:rsid w:val="0000141B"/>
    <w:rsid w:val="00002054"/>
    <w:rsid w:val="0000281F"/>
    <w:rsid w:val="0000329E"/>
    <w:rsid w:val="00005E5B"/>
    <w:rsid w:val="00006280"/>
    <w:rsid w:val="00006A35"/>
    <w:rsid w:val="0000765F"/>
    <w:rsid w:val="0001045F"/>
    <w:rsid w:val="00011298"/>
    <w:rsid w:val="000129FA"/>
    <w:rsid w:val="00013B7E"/>
    <w:rsid w:val="000144C6"/>
    <w:rsid w:val="00014914"/>
    <w:rsid w:val="00015F35"/>
    <w:rsid w:val="000174CA"/>
    <w:rsid w:val="000205C3"/>
    <w:rsid w:val="00020A79"/>
    <w:rsid w:val="0002130B"/>
    <w:rsid w:val="000218CD"/>
    <w:rsid w:val="00021CFC"/>
    <w:rsid w:val="00021EFC"/>
    <w:rsid w:val="00023E30"/>
    <w:rsid w:val="0002484D"/>
    <w:rsid w:val="000274EF"/>
    <w:rsid w:val="000279A7"/>
    <w:rsid w:val="00031362"/>
    <w:rsid w:val="00032ED4"/>
    <w:rsid w:val="000343D4"/>
    <w:rsid w:val="0003577B"/>
    <w:rsid w:val="00036E69"/>
    <w:rsid w:val="000404FD"/>
    <w:rsid w:val="0004269C"/>
    <w:rsid w:val="00043C31"/>
    <w:rsid w:val="00045D8E"/>
    <w:rsid w:val="00045E63"/>
    <w:rsid w:val="000463AC"/>
    <w:rsid w:val="000471A3"/>
    <w:rsid w:val="00052219"/>
    <w:rsid w:val="00052814"/>
    <w:rsid w:val="000550E9"/>
    <w:rsid w:val="00055AB7"/>
    <w:rsid w:val="00055C0B"/>
    <w:rsid w:val="00057046"/>
    <w:rsid w:val="00057A9A"/>
    <w:rsid w:val="00057CD4"/>
    <w:rsid w:val="00061623"/>
    <w:rsid w:val="00061B8C"/>
    <w:rsid w:val="00066351"/>
    <w:rsid w:val="000663DD"/>
    <w:rsid w:val="00070DBB"/>
    <w:rsid w:val="0007491E"/>
    <w:rsid w:val="0007583F"/>
    <w:rsid w:val="00075979"/>
    <w:rsid w:val="00075A4C"/>
    <w:rsid w:val="000820B3"/>
    <w:rsid w:val="00084A54"/>
    <w:rsid w:val="00087510"/>
    <w:rsid w:val="00090D52"/>
    <w:rsid w:val="00091880"/>
    <w:rsid w:val="00092CD4"/>
    <w:rsid w:val="00094259"/>
    <w:rsid w:val="000952BD"/>
    <w:rsid w:val="00096A03"/>
    <w:rsid w:val="00096A63"/>
    <w:rsid w:val="00096AFD"/>
    <w:rsid w:val="00096E38"/>
    <w:rsid w:val="000976DD"/>
    <w:rsid w:val="000A12D2"/>
    <w:rsid w:val="000A203F"/>
    <w:rsid w:val="000A2541"/>
    <w:rsid w:val="000A46A2"/>
    <w:rsid w:val="000A4B3C"/>
    <w:rsid w:val="000A79E0"/>
    <w:rsid w:val="000B0650"/>
    <w:rsid w:val="000B3BC1"/>
    <w:rsid w:val="000C0FAA"/>
    <w:rsid w:val="000C37A1"/>
    <w:rsid w:val="000C524E"/>
    <w:rsid w:val="000C5709"/>
    <w:rsid w:val="000C6085"/>
    <w:rsid w:val="000C793A"/>
    <w:rsid w:val="000D1006"/>
    <w:rsid w:val="000D3C75"/>
    <w:rsid w:val="000D4FCC"/>
    <w:rsid w:val="000D62D7"/>
    <w:rsid w:val="000E03A9"/>
    <w:rsid w:val="000E04B9"/>
    <w:rsid w:val="000E053C"/>
    <w:rsid w:val="000E058B"/>
    <w:rsid w:val="000E10CB"/>
    <w:rsid w:val="000E1B6B"/>
    <w:rsid w:val="000E1BDA"/>
    <w:rsid w:val="000E1ECA"/>
    <w:rsid w:val="000E244C"/>
    <w:rsid w:val="000E2AC3"/>
    <w:rsid w:val="000E43C9"/>
    <w:rsid w:val="000E4F0E"/>
    <w:rsid w:val="000E5AE9"/>
    <w:rsid w:val="000E5CF6"/>
    <w:rsid w:val="000E60AF"/>
    <w:rsid w:val="000E7023"/>
    <w:rsid w:val="000E7E4E"/>
    <w:rsid w:val="000F3152"/>
    <w:rsid w:val="000F3174"/>
    <w:rsid w:val="000F341D"/>
    <w:rsid w:val="000F53A7"/>
    <w:rsid w:val="000F7813"/>
    <w:rsid w:val="00100FB3"/>
    <w:rsid w:val="00101488"/>
    <w:rsid w:val="001019CA"/>
    <w:rsid w:val="001025FA"/>
    <w:rsid w:val="00103D99"/>
    <w:rsid w:val="00105642"/>
    <w:rsid w:val="00105A38"/>
    <w:rsid w:val="00105F75"/>
    <w:rsid w:val="0010624C"/>
    <w:rsid w:val="00106334"/>
    <w:rsid w:val="0011051D"/>
    <w:rsid w:val="001106D0"/>
    <w:rsid w:val="00110E2E"/>
    <w:rsid w:val="001168F4"/>
    <w:rsid w:val="00117A41"/>
    <w:rsid w:val="00121044"/>
    <w:rsid w:val="001229D6"/>
    <w:rsid w:val="00122EA6"/>
    <w:rsid w:val="00123610"/>
    <w:rsid w:val="0013047B"/>
    <w:rsid w:val="001308F8"/>
    <w:rsid w:val="00130B1E"/>
    <w:rsid w:val="00130F14"/>
    <w:rsid w:val="001318AF"/>
    <w:rsid w:val="001319DC"/>
    <w:rsid w:val="00132F24"/>
    <w:rsid w:val="00133116"/>
    <w:rsid w:val="00133470"/>
    <w:rsid w:val="001336BF"/>
    <w:rsid w:val="0013406A"/>
    <w:rsid w:val="001342EB"/>
    <w:rsid w:val="00135E7D"/>
    <w:rsid w:val="00140005"/>
    <w:rsid w:val="00141DF6"/>
    <w:rsid w:val="00144456"/>
    <w:rsid w:val="0014490F"/>
    <w:rsid w:val="0014528A"/>
    <w:rsid w:val="00145959"/>
    <w:rsid w:val="00147DF3"/>
    <w:rsid w:val="00150242"/>
    <w:rsid w:val="001511DD"/>
    <w:rsid w:val="0015121C"/>
    <w:rsid w:val="0015151E"/>
    <w:rsid w:val="001515F1"/>
    <w:rsid w:val="00151B7E"/>
    <w:rsid w:val="001520C4"/>
    <w:rsid w:val="001521F1"/>
    <w:rsid w:val="0015267F"/>
    <w:rsid w:val="00154677"/>
    <w:rsid w:val="0015525D"/>
    <w:rsid w:val="00156A90"/>
    <w:rsid w:val="00156F66"/>
    <w:rsid w:val="00160303"/>
    <w:rsid w:val="001608DD"/>
    <w:rsid w:val="00162483"/>
    <w:rsid w:val="001624FE"/>
    <w:rsid w:val="00163041"/>
    <w:rsid w:val="00163F26"/>
    <w:rsid w:val="00166171"/>
    <w:rsid w:val="001665BC"/>
    <w:rsid w:val="00167218"/>
    <w:rsid w:val="001672EA"/>
    <w:rsid w:val="00170DEE"/>
    <w:rsid w:val="001715AF"/>
    <w:rsid w:val="0017166A"/>
    <w:rsid w:val="001718E0"/>
    <w:rsid w:val="00171B67"/>
    <w:rsid w:val="001720F9"/>
    <w:rsid w:val="00173525"/>
    <w:rsid w:val="00176EF7"/>
    <w:rsid w:val="00182731"/>
    <w:rsid w:val="001846A4"/>
    <w:rsid w:val="001864B6"/>
    <w:rsid w:val="00187676"/>
    <w:rsid w:val="00187F0D"/>
    <w:rsid w:val="00192CD7"/>
    <w:rsid w:val="00192EC4"/>
    <w:rsid w:val="00193423"/>
    <w:rsid w:val="00196809"/>
    <w:rsid w:val="0019703D"/>
    <w:rsid w:val="001A160C"/>
    <w:rsid w:val="001A1773"/>
    <w:rsid w:val="001A1CBC"/>
    <w:rsid w:val="001A25F4"/>
    <w:rsid w:val="001A2BAC"/>
    <w:rsid w:val="001A4BC9"/>
    <w:rsid w:val="001A556A"/>
    <w:rsid w:val="001A723C"/>
    <w:rsid w:val="001A7D74"/>
    <w:rsid w:val="001B0E38"/>
    <w:rsid w:val="001B2A18"/>
    <w:rsid w:val="001B2C34"/>
    <w:rsid w:val="001B35A0"/>
    <w:rsid w:val="001B3D20"/>
    <w:rsid w:val="001B48A5"/>
    <w:rsid w:val="001B7E6A"/>
    <w:rsid w:val="001B7FCE"/>
    <w:rsid w:val="001C0763"/>
    <w:rsid w:val="001C0F74"/>
    <w:rsid w:val="001C1F82"/>
    <w:rsid w:val="001C32D4"/>
    <w:rsid w:val="001C401F"/>
    <w:rsid w:val="001C6037"/>
    <w:rsid w:val="001C6B98"/>
    <w:rsid w:val="001C7C47"/>
    <w:rsid w:val="001D1714"/>
    <w:rsid w:val="001D205B"/>
    <w:rsid w:val="001D2829"/>
    <w:rsid w:val="001D50F0"/>
    <w:rsid w:val="001D557F"/>
    <w:rsid w:val="001D5999"/>
    <w:rsid w:val="001D5D25"/>
    <w:rsid w:val="001D5F4A"/>
    <w:rsid w:val="001D6202"/>
    <w:rsid w:val="001D6496"/>
    <w:rsid w:val="001D7A5B"/>
    <w:rsid w:val="001E1EE1"/>
    <w:rsid w:val="001E39BD"/>
    <w:rsid w:val="001E5379"/>
    <w:rsid w:val="001E673C"/>
    <w:rsid w:val="001E69EF"/>
    <w:rsid w:val="001E7588"/>
    <w:rsid w:val="001F02A3"/>
    <w:rsid w:val="001F06D6"/>
    <w:rsid w:val="001F1A61"/>
    <w:rsid w:val="001F24D2"/>
    <w:rsid w:val="001F27F5"/>
    <w:rsid w:val="001F2B1D"/>
    <w:rsid w:val="001F478A"/>
    <w:rsid w:val="001F4F62"/>
    <w:rsid w:val="001F6878"/>
    <w:rsid w:val="001F7B21"/>
    <w:rsid w:val="00201915"/>
    <w:rsid w:val="00201C80"/>
    <w:rsid w:val="00202A1C"/>
    <w:rsid w:val="00203B9A"/>
    <w:rsid w:val="00203DB6"/>
    <w:rsid w:val="00204AF5"/>
    <w:rsid w:val="002065EF"/>
    <w:rsid w:val="0021062B"/>
    <w:rsid w:val="0021398B"/>
    <w:rsid w:val="002146B1"/>
    <w:rsid w:val="002152A6"/>
    <w:rsid w:val="00216C93"/>
    <w:rsid w:val="0021749F"/>
    <w:rsid w:val="0022089E"/>
    <w:rsid w:val="002208F8"/>
    <w:rsid w:val="00220C8D"/>
    <w:rsid w:val="0022251B"/>
    <w:rsid w:val="002227DD"/>
    <w:rsid w:val="00222845"/>
    <w:rsid w:val="002229DA"/>
    <w:rsid w:val="002248D3"/>
    <w:rsid w:val="00225AEA"/>
    <w:rsid w:val="00225E58"/>
    <w:rsid w:val="00226E1C"/>
    <w:rsid w:val="00230ED8"/>
    <w:rsid w:val="00231687"/>
    <w:rsid w:val="00231FF4"/>
    <w:rsid w:val="00237244"/>
    <w:rsid w:val="00237EAE"/>
    <w:rsid w:val="00240713"/>
    <w:rsid w:val="00241128"/>
    <w:rsid w:val="00243AA2"/>
    <w:rsid w:val="00244B3C"/>
    <w:rsid w:val="0024503C"/>
    <w:rsid w:val="00245255"/>
    <w:rsid w:val="002456EB"/>
    <w:rsid w:val="002459BD"/>
    <w:rsid w:val="002522C6"/>
    <w:rsid w:val="00256327"/>
    <w:rsid w:val="00256384"/>
    <w:rsid w:val="0025652B"/>
    <w:rsid w:val="00256D0A"/>
    <w:rsid w:val="0026095F"/>
    <w:rsid w:val="00260E8C"/>
    <w:rsid w:val="00261BEE"/>
    <w:rsid w:val="00261D5F"/>
    <w:rsid w:val="00262949"/>
    <w:rsid w:val="002644B7"/>
    <w:rsid w:val="00264C68"/>
    <w:rsid w:val="0026533C"/>
    <w:rsid w:val="002655B2"/>
    <w:rsid w:val="00266D19"/>
    <w:rsid w:val="00266F04"/>
    <w:rsid w:val="00267316"/>
    <w:rsid w:val="00267879"/>
    <w:rsid w:val="00271ADB"/>
    <w:rsid w:val="00271AF3"/>
    <w:rsid w:val="00272505"/>
    <w:rsid w:val="00273E6D"/>
    <w:rsid w:val="002748FD"/>
    <w:rsid w:val="00274D1E"/>
    <w:rsid w:val="00274DA0"/>
    <w:rsid w:val="00274E75"/>
    <w:rsid w:val="00275356"/>
    <w:rsid w:val="00275367"/>
    <w:rsid w:val="002764AA"/>
    <w:rsid w:val="00276B36"/>
    <w:rsid w:val="002770B1"/>
    <w:rsid w:val="0027779A"/>
    <w:rsid w:val="00277AA5"/>
    <w:rsid w:val="00280C15"/>
    <w:rsid w:val="0028469E"/>
    <w:rsid w:val="00286C61"/>
    <w:rsid w:val="0029230B"/>
    <w:rsid w:val="002944A8"/>
    <w:rsid w:val="00294EEE"/>
    <w:rsid w:val="002967C8"/>
    <w:rsid w:val="00296E48"/>
    <w:rsid w:val="00296E55"/>
    <w:rsid w:val="00296EF2"/>
    <w:rsid w:val="002A0419"/>
    <w:rsid w:val="002A3651"/>
    <w:rsid w:val="002A3EC2"/>
    <w:rsid w:val="002A4249"/>
    <w:rsid w:val="002A5BA4"/>
    <w:rsid w:val="002A60C7"/>
    <w:rsid w:val="002B0356"/>
    <w:rsid w:val="002B0A64"/>
    <w:rsid w:val="002B430C"/>
    <w:rsid w:val="002C2C71"/>
    <w:rsid w:val="002C2F1A"/>
    <w:rsid w:val="002C32FE"/>
    <w:rsid w:val="002C4FEC"/>
    <w:rsid w:val="002C51AA"/>
    <w:rsid w:val="002D2177"/>
    <w:rsid w:val="002D21B7"/>
    <w:rsid w:val="002D3139"/>
    <w:rsid w:val="002D3F81"/>
    <w:rsid w:val="002D435B"/>
    <w:rsid w:val="002D4EB7"/>
    <w:rsid w:val="002D65DA"/>
    <w:rsid w:val="002D7BFD"/>
    <w:rsid w:val="002E01F3"/>
    <w:rsid w:val="002E144C"/>
    <w:rsid w:val="002E2041"/>
    <w:rsid w:val="002E32AD"/>
    <w:rsid w:val="002E45CB"/>
    <w:rsid w:val="002E4801"/>
    <w:rsid w:val="002E683A"/>
    <w:rsid w:val="002F028E"/>
    <w:rsid w:val="002F0478"/>
    <w:rsid w:val="002F0BDB"/>
    <w:rsid w:val="002F1198"/>
    <w:rsid w:val="002F37F6"/>
    <w:rsid w:val="002F41D4"/>
    <w:rsid w:val="002F42C6"/>
    <w:rsid w:val="002F4E9B"/>
    <w:rsid w:val="002F7B99"/>
    <w:rsid w:val="003006D4"/>
    <w:rsid w:val="00300AC1"/>
    <w:rsid w:val="00302FF6"/>
    <w:rsid w:val="00304D0A"/>
    <w:rsid w:val="00310CBE"/>
    <w:rsid w:val="00311921"/>
    <w:rsid w:val="0031414E"/>
    <w:rsid w:val="00316A85"/>
    <w:rsid w:val="00316E45"/>
    <w:rsid w:val="00322592"/>
    <w:rsid w:val="00322D7B"/>
    <w:rsid w:val="00323479"/>
    <w:rsid w:val="003236DE"/>
    <w:rsid w:val="003243D0"/>
    <w:rsid w:val="00326AB4"/>
    <w:rsid w:val="00326E4F"/>
    <w:rsid w:val="00332CC4"/>
    <w:rsid w:val="003337B5"/>
    <w:rsid w:val="00334D63"/>
    <w:rsid w:val="00335BBE"/>
    <w:rsid w:val="0033655A"/>
    <w:rsid w:val="00336D72"/>
    <w:rsid w:val="00337DF4"/>
    <w:rsid w:val="00341141"/>
    <w:rsid w:val="00342246"/>
    <w:rsid w:val="003438A7"/>
    <w:rsid w:val="0034418B"/>
    <w:rsid w:val="003477AB"/>
    <w:rsid w:val="003520B3"/>
    <w:rsid w:val="00352347"/>
    <w:rsid w:val="00352F58"/>
    <w:rsid w:val="003530F1"/>
    <w:rsid w:val="00353EB6"/>
    <w:rsid w:val="003558E8"/>
    <w:rsid w:val="00356876"/>
    <w:rsid w:val="00356945"/>
    <w:rsid w:val="00357218"/>
    <w:rsid w:val="003579E7"/>
    <w:rsid w:val="00357CEE"/>
    <w:rsid w:val="00360C39"/>
    <w:rsid w:val="0036237D"/>
    <w:rsid w:val="00362ADA"/>
    <w:rsid w:val="003663F5"/>
    <w:rsid w:val="00366760"/>
    <w:rsid w:val="00366F4F"/>
    <w:rsid w:val="0036737F"/>
    <w:rsid w:val="0036741F"/>
    <w:rsid w:val="00370316"/>
    <w:rsid w:val="00371683"/>
    <w:rsid w:val="00371B9B"/>
    <w:rsid w:val="00371EA9"/>
    <w:rsid w:val="00372A97"/>
    <w:rsid w:val="00373F0F"/>
    <w:rsid w:val="00380FB2"/>
    <w:rsid w:val="0038111F"/>
    <w:rsid w:val="0038137D"/>
    <w:rsid w:val="00381768"/>
    <w:rsid w:val="00382C85"/>
    <w:rsid w:val="00385622"/>
    <w:rsid w:val="003916EC"/>
    <w:rsid w:val="00392742"/>
    <w:rsid w:val="00392960"/>
    <w:rsid w:val="00392E06"/>
    <w:rsid w:val="003950A7"/>
    <w:rsid w:val="00396EC9"/>
    <w:rsid w:val="003977F2"/>
    <w:rsid w:val="003A0929"/>
    <w:rsid w:val="003A1075"/>
    <w:rsid w:val="003A3A45"/>
    <w:rsid w:val="003A4184"/>
    <w:rsid w:val="003A632A"/>
    <w:rsid w:val="003A75A4"/>
    <w:rsid w:val="003A7F47"/>
    <w:rsid w:val="003B0404"/>
    <w:rsid w:val="003B1C04"/>
    <w:rsid w:val="003B26E6"/>
    <w:rsid w:val="003B31C0"/>
    <w:rsid w:val="003B3BE1"/>
    <w:rsid w:val="003B6C68"/>
    <w:rsid w:val="003C2170"/>
    <w:rsid w:val="003C233B"/>
    <w:rsid w:val="003C2EEA"/>
    <w:rsid w:val="003C53A5"/>
    <w:rsid w:val="003C76B3"/>
    <w:rsid w:val="003C7AB3"/>
    <w:rsid w:val="003D0613"/>
    <w:rsid w:val="003D09ED"/>
    <w:rsid w:val="003D0F4A"/>
    <w:rsid w:val="003D0FEF"/>
    <w:rsid w:val="003D1932"/>
    <w:rsid w:val="003D1EB4"/>
    <w:rsid w:val="003D27C8"/>
    <w:rsid w:val="003D59AE"/>
    <w:rsid w:val="003D6D39"/>
    <w:rsid w:val="003D6FEA"/>
    <w:rsid w:val="003E000F"/>
    <w:rsid w:val="003E1028"/>
    <w:rsid w:val="003E10C7"/>
    <w:rsid w:val="003E1ACD"/>
    <w:rsid w:val="003E29A2"/>
    <w:rsid w:val="003E3D94"/>
    <w:rsid w:val="003E5225"/>
    <w:rsid w:val="003E71D0"/>
    <w:rsid w:val="003E75D2"/>
    <w:rsid w:val="003F369B"/>
    <w:rsid w:val="003F4747"/>
    <w:rsid w:val="003F66A1"/>
    <w:rsid w:val="003F688E"/>
    <w:rsid w:val="003F7AE2"/>
    <w:rsid w:val="003F7E47"/>
    <w:rsid w:val="00400CBE"/>
    <w:rsid w:val="00402CEA"/>
    <w:rsid w:val="00405905"/>
    <w:rsid w:val="00405F39"/>
    <w:rsid w:val="00407CFE"/>
    <w:rsid w:val="00407EA4"/>
    <w:rsid w:val="00411B74"/>
    <w:rsid w:val="00412E81"/>
    <w:rsid w:val="00413FE7"/>
    <w:rsid w:val="004149A7"/>
    <w:rsid w:val="0041566F"/>
    <w:rsid w:val="00415864"/>
    <w:rsid w:val="004173CA"/>
    <w:rsid w:val="00420A1F"/>
    <w:rsid w:val="00421C49"/>
    <w:rsid w:val="004246CF"/>
    <w:rsid w:val="0042507D"/>
    <w:rsid w:val="0042550D"/>
    <w:rsid w:val="004270EC"/>
    <w:rsid w:val="0042724E"/>
    <w:rsid w:val="004311BF"/>
    <w:rsid w:val="0043239A"/>
    <w:rsid w:val="00433978"/>
    <w:rsid w:val="0043492B"/>
    <w:rsid w:val="0043584F"/>
    <w:rsid w:val="0043709E"/>
    <w:rsid w:val="00443AB4"/>
    <w:rsid w:val="00443C87"/>
    <w:rsid w:val="0044467F"/>
    <w:rsid w:val="00446859"/>
    <w:rsid w:val="00447C6B"/>
    <w:rsid w:val="00450462"/>
    <w:rsid w:val="00450C1E"/>
    <w:rsid w:val="004536FA"/>
    <w:rsid w:val="0045387B"/>
    <w:rsid w:val="00454A8A"/>
    <w:rsid w:val="00456B4C"/>
    <w:rsid w:val="00457FE4"/>
    <w:rsid w:val="00460CF6"/>
    <w:rsid w:val="004638E4"/>
    <w:rsid w:val="00464E4C"/>
    <w:rsid w:val="00465214"/>
    <w:rsid w:val="0046559A"/>
    <w:rsid w:val="00470924"/>
    <w:rsid w:val="00473FB2"/>
    <w:rsid w:val="00474D8F"/>
    <w:rsid w:val="00475B56"/>
    <w:rsid w:val="004817DA"/>
    <w:rsid w:val="00481D01"/>
    <w:rsid w:val="00483ACC"/>
    <w:rsid w:val="00483E81"/>
    <w:rsid w:val="00484F9A"/>
    <w:rsid w:val="00485D79"/>
    <w:rsid w:val="00486B61"/>
    <w:rsid w:val="004874BC"/>
    <w:rsid w:val="004900C9"/>
    <w:rsid w:val="00490A69"/>
    <w:rsid w:val="004915E2"/>
    <w:rsid w:val="00491EB8"/>
    <w:rsid w:val="00492774"/>
    <w:rsid w:val="004934CB"/>
    <w:rsid w:val="00493DF5"/>
    <w:rsid w:val="00493FD5"/>
    <w:rsid w:val="0049508E"/>
    <w:rsid w:val="00495A4E"/>
    <w:rsid w:val="00496F1E"/>
    <w:rsid w:val="004A0181"/>
    <w:rsid w:val="004A18C9"/>
    <w:rsid w:val="004A2C19"/>
    <w:rsid w:val="004A4715"/>
    <w:rsid w:val="004A52A6"/>
    <w:rsid w:val="004A61BA"/>
    <w:rsid w:val="004A6F44"/>
    <w:rsid w:val="004A7BB6"/>
    <w:rsid w:val="004B019D"/>
    <w:rsid w:val="004B0D4B"/>
    <w:rsid w:val="004B3FCA"/>
    <w:rsid w:val="004B40AF"/>
    <w:rsid w:val="004B5E61"/>
    <w:rsid w:val="004B640C"/>
    <w:rsid w:val="004C2027"/>
    <w:rsid w:val="004C55B8"/>
    <w:rsid w:val="004C652C"/>
    <w:rsid w:val="004C6DD1"/>
    <w:rsid w:val="004C775C"/>
    <w:rsid w:val="004D0804"/>
    <w:rsid w:val="004D60FB"/>
    <w:rsid w:val="004D61AD"/>
    <w:rsid w:val="004D6254"/>
    <w:rsid w:val="004D6310"/>
    <w:rsid w:val="004D65D4"/>
    <w:rsid w:val="004D7953"/>
    <w:rsid w:val="004E090D"/>
    <w:rsid w:val="004E1A47"/>
    <w:rsid w:val="004E1E1B"/>
    <w:rsid w:val="004E202B"/>
    <w:rsid w:val="004E2942"/>
    <w:rsid w:val="004E30FA"/>
    <w:rsid w:val="004E31A2"/>
    <w:rsid w:val="004E46DE"/>
    <w:rsid w:val="004E478A"/>
    <w:rsid w:val="004E747E"/>
    <w:rsid w:val="004F0F25"/>
    <w:rsid w:val="004F2039"/>
    <w:rsid w:val="004F2755"/>
    <w:rsid w:val="004F2918"/>
    <w:rsid w:val="004F5F25"/>
    <w:rsid w:val="004F6C8A"/>
    <w:rsid w:val="004F7B23"/>
    <w:rsid w:val="004F7E0E"/>
    <w:rsid w:val="004F7EE3"/>
    <w:rsid w:val="00500359"/>
    <w:rsid w:val="00500675"/>
    <w:rsid w:val="00500D9A"/>
    <w:rsid w:val="005044D6"/>
    <w:rsid w:val="00504780"/>
    <w:rsid w:val="0050618A"/>
    <w:rsid w:val="00506393"/>
    <w:rsid w:val="005067A2"/>
    <w:rsid w:val="00507563"/>
    <w:rsid w:val="00512189"/>
    <w:rsid w:val="00513071"/>
    <w:rsid w:val="00513336"/>
    <w:rsid w:val="0051467E"/>
    <w:rsid w:val="0051509C"/>
    <w:rsid w:val="00517C8B"/>
    <w:rsid w:val="00520068"/>
    <w:rsid w:val="005200F5"/>
    <w:rsid w:val="0052012D"/>
    <w:rsid w:val="005212A5"/>
    <w:rsid w:val="00521AF4"/>
    <w:rsid w:val="005234DE"/>
    <w:rsid w:val="0052427D"/>
    <w:rsid w:val="00524962"/>
    <w:rsid w:val="005262F3"/>
    <w:rsid w:val="00526C35"/>
    <w:rsid w:val="005272BF"/>
    <w:rsid w:val="00527EB2"/>
    <w:rsid w:val="005309A5"/>
    <w:rsid w:val="00530D7F"/>
    <w:rsid w:val="00530E6E"/>
    <w:rsid w:val="005340FA"/>
    <w:rsid w:val="0053423A"/>
    <w:rsid w:val="00534605"/>
    <w:rsid w:val="005348A7"/>
    <w:rsid w:val="005379D5"/>
    <w:rsid w:val="00541AC9"/>
    <w:rsid w:val="00543379"/>
    <w:rsid w:val="00543B5B"/>
    <w:rsid w:val="00544002"/>
    <w:rsid w:val="00546D26"/>
    <w:rsid w:val="005472AB"/>
    <w:rsid w:val="00550CB1"/>
    <w:rsid w:val="00550DA9"/>
    <w:rsid w:val="0055170E"/>
    <w:rsid w:val="005521C0"/>
    <w:rsid w:val="005540A0"/>
    <w:rsid w:val="00554DF4"/>
    <w:rsid w:val="005552BF"/>
    <w:rsid w:val="00555544"/>
    <w:rsid w:val="0055717D"/>
    <w:rsid w:val="00560E82"/>
    <w:rsid w:val="0056331C"/>
    <w:rsid w:val="00566C07"/>
    <w:rsid w:val="0056738A"/>
    <w:rsid w:val="00570FDC"/>
    <w:rsid w:val="00571A57"/>
    <w:rsid w:val="005749A3"/>
    <w:rsid w:val="00575B18"/>
    <w:rsid w:val="00580BE2"/>
    <w:rsid w:val="00580D78"/>
    <w:rsid w:val="00582A53"/>
    <w:rsid w:val="00583AB6"/>
    <w:rsid w:val="00585252"/>
    <w:rsid w:val="005855B3"/>
    <w:rsid w:val="00585CCF"/>
    <w:rsid w:val="00587429"/>
    <w:rsid w:val="00587D80"/>
    <w:rsid w:val="00590BC2"/>
    <w:rsid w:val="005933EC"/>
    <w:rsid w:val="00593DA3"/>
    <w:rsid w:val="0059406B"/>
    <w:rsid w:val="00594304"/>
    <w:rsid w:val="005949E1"/>
    <w:rsid w:val="0059659D"/>
    <w:rsid w:val="005A1327"/>
    <w:rsid w:val="005A193E"/>
    <w:rsid w:val="005A2BF9"/>
    <w:rsid w:val="005A6254"/>
    <w:rsid w:val="005A628B"/>
    <w:rsid w:val="005B02E5"/>
    <w:rsid w:val="005B0AB7"/>
    <w:rsid w:val="005B160A"/>
    <w:rsid w:val="005B24DC"/>
    <w:rsid w:val="005B34DC"/>
    <w:rsid w:val="005B3C42"/>
    <w:rsid w:val="005B4009"/>
    <w:rsid w:val="005B4C3B"/>
    <w:rsid w:val="005B6BA8"/>
    <w:rsid w:val="005C24AE"/>
    <w:rsid w:val="005C46E9"/>
    <w:rsid w:val="005C5C3E"/>
    <w:rsid w:val="005C67D1"/>
    <w:rsid w:val="005C6A6F"/>
    <w:rsid w:val="005C6B66"/>
    <w:rsid w:val="005C7AE3"/>
    <w:rsid w:val="005D0007"/>
    <w:rsid w:val="005D182C"/>
    <w:rsid w:val="005D258B"/>
    <w:rsid w:val="005D261A"/>
    <w:rsid w:val="005D31E4"/>
    <w:rsid w:val="005D3BB9"/>
    <w:rsid w:val="005D4A48"/>
    <w:rsid w:val="005D4B68"/>
    <w:rsid w:val="005D6673"/>
    <w:rsid w:val="005D74E1"/>
    <w:rsid w:val="005D7E99"/>
    <w:rsid w:val="005E05DF"/>
    <w:rsid w:val="005E06DC"/>
    <w:rsid w:val="005E10C3"/>
    <w:rsid w:val="005E1D42"/>
    <w:rsid w:val="005E22B0"/>
    <w:rsid w:val="005E2E2B"/>
    <w:rsid w:val="005E3616"/>
    <w:rsid w:val="005E3FC9"/>
    <w:rsid w:val="005E51B0"/>
    <w:rsid w:val="005E6C51"/>
    <w:rsid w:val="005E6EC8"/>
    <w:rsid w:val="005F0BF2"/>
    <w:rsid w:val="005F53F8"/>
    <w:rsid w:val="005F5E08"/>
    <w:rsid w:val="005F6D7D"/>
    <w:rsid w:val="00602483"/>
    <w:rsid w:val="006027FD"/>
    <w:rsid w:val="00602C26"/>
    <w:rsid w:val="00604915"/>
    <w:rsid w:val="00605332"/>
    <w:rsid w:val="00605FB6"/>
    <w:rsid w:val="00607340"/>
    <w:rsid w:val="0060769D"/>
    <w:rsid w:val="00611D9D"/>
    <w:rsid w:val="00611F1A"/>
    <w:rsid w:val="00612607"/>
    <w:rsid w:val="0061346B"/>
    <w:rsid w:val="00616EC9"/>
    <w:rsid w:val="00617E6C"/>
    <w:rsid w:val="00617EB5"/>
    <w:rsid w:val="006214E5"/>
    <w:rsid w:val="00621870"/>
    <w:rsid w:val="00621D34"/>
    <w:rsid w:val="00622BFB"/>
    <w:rsid w:val="006240BC"/>
    <w:rsid w:val="00625616"/>
    <w:rsid w:val="0062596E"/>
    <w:rsid w:val="0062698E"/>
    <w:rsid w:val="0062799B"/>
    <w:rsid w:val="00630DD2"/>
    <w:rsid w:val="00632219"/>
    <w:rsid w:val="006339F3"/>
    <w:rsid w:val="00640FFB"/>
    <w:rsid w:val="006414BE"/>
    <w:rsid w:val="006423CC"/>
    <w:rsid w:val="0064382B"/>
    <w:rsid w:val="00644191"/>
    <w:rsid w:val="00644FEC"/>
    <w:rsid w:val="006456DF"/>
    <w:rsid w:val="00646380"/>
    <w:rsid w:val="00647049"/>
    <w:rsid w:val="00651373"/>
    <w:rsid w:val="006514CA"/>
    <w:rsid w:val="006524E5"/>
    <w:rsid w:val="00653648"/>
    <w:rsid w:val="00653A8F"/>
    <w:rsid w:val="00654CE8"/>
    <w:rsid w:val="0065568B"/>
    <w:rsid w:val="006566D0"/>
    <w:rsid w:val="00660D0F"/>
    <w:rsid w:val="00664256"/>
    <w:rsid w:val="006650CC"/>
    <w:rsid w:val="00666351"/>
    <w:rsid w:val="00666824"/>
    <w:rsid w:val="00666B58"/>
    <w:rsid w:val="00666FC0"/>
    <w:rsid w:val="0067196D"/>
    <w:rsid w:val="00671EE2"/>
    <w:rsid w:val="006740AD"/>
    <w:rsid w:val="006758D9"/>
    <w:rsid w:val="00677890"/>
    <w:rsid w:val="00684855"/>
    <w:rsid w:val="006849A4"/>
    <w:rsid w:val="00685022"/>
    <w:rsid w:val="00685C1F"/>
    <w:rsid w:val="006862F1"/>
    <w:rsid w:val="00686CB3"/>
    <w:rsid w:val="006900E0"/>
    <w:rsid w:val="00690A7D"/>
    <w:rsid w:val="00691697"/>
    <w:rsid w:val="00693768"/>
    <w:rsid w:val="00693D6B"/>
    <w:rsid w:val="006941BA"/>
    <w:rsid w:val="006944A5"/>
    <w:rsid w:val="00695DD2"/>
    <w:rsid w:val="00696291"/>
    <w:rsid w:val="006A2124"/>
    <w:rsid w:val="006A2EE7"/>
    <w:rsid w:val="006A3D06"/>
    <w:rsid w:val="006A3EBB"/>
    <w:rsid w:val="006A4A5D"/>
    <w:rsid w:val="006A4E52"/>
    <w:rsid w:val="006A5CB3"/>
    <w:rsid w:val="006A67CD"/>
    <w:rsid w:val="006A6CC5"/>
    <w:rsid w:val="006B0028"/>
    <w:rsid w:val="006B009B"/>
    <w:rsid w:val="006B00E3"/>
    <w:rsid w:val="006B0774"/>
    <w:rsid w:val="006B1786"/>
    <w:rsid w:val="006B1CCF"/>
    <w:rsid w:val="006B22CF"/>
    <w:rsid w:val="006B39E8"/>
    <w:rsid w:val="006B3D8E"/>
    <w:rsid w:val="006B4C4D"/>
    <w:rsid w:val="006B667D"/>
    <w:rsid w:val="006B6F0B"/>
    <w:rsid w:val="006C084A"/>
    <w:rsid w:val="006C1A67"/>
    <w:rsid w:val="006C1D80"/>
    <w:rsid w:val="006C293F"/>
    <w:rsid w:val="006C37D6"/>
    <w:rsid w:val="006C3D1D"/>
    <w:rsid w:val="006C43CD"/>
    <w:rsid w:val="006C7634"/>
    <w:rsid w:val="006D21E4"/>
    <w:rsid w:val="006D2FCE"/>
    <w:rsid w:val="006D6CCC"/>
    <w:rsid w:val="006E1918"/>
    <w:rsid w:val="006E3AC2"/>
    <w:rsid w:val="006E4CE1"/>
    <w:rsid w:val="006E4F4B"/>
    <w:rsid w:val="006E5B19"/>
    <w:rsid w:val="006E74A1"/>
    <w:rsid w:val="006E78E6"/>
    <w:rsid w:val="006E7D30"/>
    <w:rsid w:val="006F1BA4"/>
    <w:rsid w:val="006F2231"/>
    <w:rsid w:val="006F2C53"/>
    <w:rsid w:val="006F3B19"/>
    <w:rsid w:val="006F73C3"/>
    <w:rsid w:val="006F7CDB"/>
    <w:rsid w:val="006F7D9F"/>
    <w:rsid w:val="0070176A"/>
    <w:rsid w:val="00701E94"/>
    <w:rsid w:val="007026C3"/>
    <w:rsid w:val="00703F6F"/>
    <w:rsid w:val="00704F63"/>
    <w:rsid w:val="007064B0"/>
    <w:rsid w:val="00710740"/>
    <w:rsid w:val="00710D1E"/>
    <w:rsid w:val="00710E1F"/>
    <w:rsid w:val="0071311C"/>
    <w:rsid w:val="007131E5"/>
    <w:rsid w:val="00713937"/>
    <w:rsid w:val="00714932"/>
    <w:rsid w:val="00714B9B"/>
    <w:rsid w:val="00716251"/>
    <w:rsid w:val="0071694F"/>
    <w:rsid w:val="00716F0E"/>
    <w:rsid w:val="0072022F"/>
    <w:rsid w:val="0072093F"/>
    <w:rsid w:val="007215DD"/>
    <w:rsid w:val="00721DFC"/>
    <w:rsid w:val="00723734"/>
    <w:rsid w:val="00723ABC"/>
    <w:rsid w:val="0072411B"/>
    <w:rsid w:val="00725A86"/>
    <w:rsid w:val="007307EA"/>
    <w:rsid w:val="00731E6E"/>
    <w:rsid w:val="007330A7"/>
    <w:rsid w:val="007338EF"/>
    <w:rsid w:val="0073607A"/>
    <w:rsid w:val="007401AD"/>
    <w:rsid w:val="00740D89"/>
    <w:rsid w:val="00742C51"/>
    <w:rsid w:val="007430F3"/>
    <w:rsid w:val="007435A3"/>
    <w:rsid w:val="007438EE"/>
    <w:rsid w:val="007439B3"/>
    <w:rsid w:val="00745072"/>
    <w:rsid w:val="00746CAC"/>
    <w:rsid w:val="007473A6"/>
    <w:rsid w:val="00747BD2"/>
    <w:rsid w:val="00755C92"/>
    <w:rsid w:val="00755CC3"/>
    <w:rsid w:val="00756991"/>
    <w:rsid w:val="00756E1A"/>
    <w:rsid w:val="00757201"/>
    <w:rsid w:val="00757732"/>
    <w:rsid w:val="00757EFE"/>
    <w:rsid w:val="0076044B"/>
    <w:rsid w:val="007604AA"/>
    <w:rsid w:val="00761937"/>
    <w:rsid w:val="00761EC9"/>
    <w:rsid w:val="00765DEF"/>
    <w:rsid w:val="00766EB6"/>
    <w:rsid w:val="007740EB"/>
    <w:rsid w:val="007763D4"/>
    <w:rsid w:val="0077729C"/>
    <w:rsid w:val="00781636"/>
    <w:rsid w:val="007838C0"/>
    <w:rsid w:val="0078539D"/>
    <w:rsid w:val="00785B79"/>
    <w:rsid w:val="00787D05"/>
    <w:rsid w:val="007923CB"/>
    <w:rsid w:val="00793224"/>
    <w:rsid w:val="00794037"/>
    <w:rsid w:val="00795D3A"/>
    <w:rsid w:val="00795EA1"/>
    <w:rsid w:val="00796727"/>
    <w:rsid w:val="00796D7E"/>
    <w:rsid w:val="007A4646"/>
    <w:rsid w:val="007A4812"/>
    <w:rsid w:val="007B1DAC"/>
    <w:rsid w:val="007B3254"/>
    <w:rsid w:val="007B40B0"/>
    <w:rsid w:val="007B4654"/>
    <w:rsid w:val="007B4A62"/>
    <w:rsid w:val="007B5F1E"/>
    <w:rsid w:val="007B6033"/>
    <w:rsid w:val="007B726B"/>
    <w:rsid w:val="007C1E72"/>
    <w:rsid w:val="007C2366"/>
    <w:rsid w:val="007C2EBB"/>
    <w:rsid w:val="007C46A5"/>
    <w:rsid w:val="007C7919"/>
    <w:rsid w:val="007C7AD4"/>
    <w:rsid w:val="007D49CC"/>
    <w:rsid w:val="007D6050"/>
    <w:rsid w:val="007D73DA"/>
    <w:rsid w:val="007D75A9"/>
    <w:rsid w:val="007E0329"/>
    <w:rsid w:val="007E0683"/>
    <w:rsid w:val="007E0C55"/>
    <w:rsid w:val="007E13CE"/>
    <w:rsid w:val="007E14AB"/>
    <w:rsid w:val="007E1E41"/>
    <w:rsid w:val="007E2CDA"/>
    <w:rsid w:val="007E3905"/>
    <w:rsid w:val="007E43F9"/>
    <w:rsid w:val="007E47E3"/>
    <w:rsid w:val="007E491D"/>
    <w:rsid w:val="007E4C92"/>
    <w:rsid w:val="007E5166"/>
    <w:rsid w:val="007E644F"/>
    <w:rsid w:val="007E6DCF"/>
    <w:rsid w:val="007E775D"/>
    <w:rsid w:val="007F0AB3"/>
    <w:rsid w:val="007F0DC2"/>
    <w:rsid w:val="007F0FC5"/>
    <w:rsid w:val="007F175E"/>
    <w:rsid w:val="007F27B2"/>
    <w:rsid w:val="007F2BBA"/>
    <w:rsid w:val="007F5923"/>
    <w:rsid w:val="007F5B3E"/>
    <w:rsid w:val="007F611D"/>
    <w:rsid w:val="007F6CBE"/>
    <w:rsid w:val="007F761B"/>
    <w:rsid w:val="007F7B9C"/>
    <w:rsid w:val="007F7C18"/>
    <w:rsid w:val="008004BE"/>
    <w:rsid w:val="00801CB0"/>
    <w:rsid w:val="008044AC"/>
    <w:rsid w:val="00805385"/>
    <w:rsid w:val="00805C58"/>
    <w:rsid w:val="00805E6B"/>
    <w:rsid w:val="008066C9"/>
    <w:rsid w:val="008078B6"/>
    <w:rsid w:val="00807FD2"/>
    <w:rsid w:val="0081044D"/>
    <w:rsid w:val="00811191"/>
    <w:rsid w:val="00811F2A"/>
    <w:rsid w:val="00812C54"/>
    <w:rsid w:val="008130DA"/>
    <w:rsid w:val="00813740"/>
    <w:rsid w:val="00814A00"/>
    <w:rsid w:val="00815364"/>
    <w:rsid w:val="00815D90"/>
    <w:rsid w:val="00816BA0"/>
    <w:rsid w:val="008170BB"/>
    <w:rsid w:val="00820CD3"/>
    <w:rsid w:val="00821599"/>
    <w:rsid w:val="00823580"/>
    <w:rsid w:val="00824B47"/>
    <w:rsid w:val="00825A77"/>
    <w:rsid w:val="00825AE5"/>
    <w:rsid w:val="00826715"/>
    <w:rsid w:val="00826DBC"/>
    <w:rsid w:val="00827373"/>
    <w:rsid w:val="00827B14"/>
    <w:rsid w:val="00830751"/>
    <w:rsid w:val="00831299"/>
    <w:rsid w:val="0083156A"/>
    <w:rsid w:val="00833DF1"/>
    <w:rsid w:val="00835853"/>
    <w:rsid w:val="008358E0"/>
    <w:rsid w:val="00837A65"/>
    <w:rsid w:val="00840C2D"/>
    <w:rsid w:val="008427BB"/>
    <w:rsid w:val="00843026"/>
    <w:rsid w:val="00843D41"/>
    <w:rsid w:val="00844254"/>
    <w:rsid w:val="00847AFB"/>
    <w:rsid w:val="008503FC"/>
    <w:rsid w:val="00850444"/>
    <w:rsid w:val="0085232E"/>
    <w:rsid w:val="0085276D"/>
    <w:rsid w:val="00852825"/>
    <w:rsid w:val="00853215"/>
    <w:rsid w:val="008536AE"/>
    <w:rsid w:val="00853B5D"/>
    <w:rsid w:val="00854706"/>
    <w:rsid w:val="00854A7E"/>
    <w:rsid w:val="008553BE"/>
    <w:rsid w:val="008555E0"/>
    <w:rsid w:val="008561B5"/>
    <w:rsid w:val="00856687"/>
    <w:rsid w:val="00856B9E"/>
    <w:rsid w:val="00857345"/>
    <w:rsid w:val="00860BA4"/>
    <w:rsid w:val="00860EC0"/>
    <w:rsid w:val="00861142"/>
    <w:rsid w:val="00862C9F"/>
    <w:rsid w:val="00863F69"/>
    <w:rsid w:val="008658B4"/>
    <w:rsid w:val="00865B1E"/>
    <w:rsid w:val="008679C4"/>
    <w:rsid w:val="008706E3"/>
    <w:rsid w:val="00871C22"/>
    <w:rsid w:val="00872FF9"/>
    <w:rsid w:val="00873B93"/>
    <w:rsid w:val="008743AF"/>
    <w:rsid w:val="00881FAD"/>
    <w:rsid w:val="00882336"/>
    <w:rsid w:val="00882623"/>
    <w:rsid w:val="00883837"/>
    <w:rsid w:val="00883FA2"/>
    <w:rsid w:val="00885AF2"/>
    <w:rsid w:val="00886B78"/>
    <w:rsid w:val="00891001"/>
    <w:rsid w:val="008914AB"/>
    <w:rsid w:val="00891AB3"/>
    <w:rsid w:val="00892C42"/>
    <w:rsid w:val="00892DFF"/>
    <w:rsid w:val="0089391E"/>
    <w:rsid w:val="00894B5F"/>
    <w:rsid w:val="00895C56"/>
    <w:rsid w:val="00896802"/>
    <w:rsid w:val="00897A58"/>
    <w:rsid w:val="00897FCF"/>
    <w:rsid w:val="008A1C51"/>
    <w:rsid w:val="008A1EB9"/>
    <w:rsid w:val="008A22E7"/>
    <w:rsid w:val="008A2DD8"/>
    <w:rsid w:val="008A4423"/>
    <w:rsid w:val="008B0105"/>
    <w:rsid w:val="008B1732"/>
    <w:rsid w:val="008B4115"/>
    <w:rsid w:val="008B48E5"/>
    <w:rsid w:val="008B5234"/>
    <w:rsid w:val="008B575A"/>
    <w:rsid w:val="008B6A29"/>
    <w:rsid w:val="008B6F5F"/>
    <w:rsid w:val="008B768C"/>
    <w:rsid w:val="008C1660"/>
    <w:rsid w:val="008C31DF"/>
    <w:rsid w:val="008C40D3"/>
    <w:rsid w:val="008D05B7"/>
    <w:rsid w:val="008D0940"/>
    <w:rsid w:val="008D0F7C"/>
    <w:rsid w:val="008D11BC"/>
    <w:rsid w:val="008D42C3"/>
    <w:rsid w:val="008D59C7"/>
    <w:rsid w:val="008D5FE3"/>
    <w:rsid w:val="008D6200"/>
    <w:rsid w:val="008D6D8F"/>
    <w:rsid w:val="008D75F0"/>
    <w:rsid w:val="008D7A9E"/>
    <w:rsid w:val="008E2337"/>
    <w:rsid w:val="008E5348"/>
    <w:rsid w:val="008E5C56"/>
    <w:rsid w:val="008E5CCD"/>
    <w:rsid w:val="008E5FBD"/>
    <w:rsid w:val="008E6106"/>
    <w:rsid w:val="008E78E7"/>
    <w:rsid w:val="008F0FCF"/>
    <w:rsid w:val="008F1BEF"/>
    <w:rsid w:val="008F284F"/>
    <w:rsid w:val="008F32FF"/>
    <w:rsid w:val="008F6153"/>
    <w:rsid w:val="008F61D4"/>
    <w:rsid w:val="008F7333"/>
    <w:rsid w:val="008F7F5F"/>
    <w:rsid w:val="0090000F"/>
    <w:rsid w:val="00900D94"/>
    <w:rsid w:val="00901A85"/>
    <w:rsid w:val="009027A7"/>
    <w:rsid w:val="0090334F"/>
    <w:rsid w:val="00903417"/>
    <w:rsid w:val="00904FC5"/>
    <w:rsid w:val="009061C5"/>
    <w:rsid w:val="00907467"/>
    <w:rsid w:val="009100E8"/>
    <w:rsid w:val="0091011D"/>
    <w:rsid w:val="00910431"/>
    <w:rsid w:val="00913CA6"/>
    <w:rsid w:val="00914402"/>
    <w:rsid w:val="00916665"/>
    <w:rsid w:val="00916C74"/>
    <w:rsid w:val="0091782B"/>
    <w:rsid w:val="00917EA3"/>
    <w:rsid w:val="0092360E"/>
    <w:rsid w:val="00923DF9"/>
    <w:rsid w:val="00923F25"/>
    <w:rsid w:val="00924B1A"/>
    <w:rsid w:val="0092505E"/>
    <w:rsid w:val="0092772E"/>
    <w:rsid w:val="009314AC"/>
    <w:rsid w:val="0093365D"/>
    <w:rsid w:val="00933B2F"/>
    <w:rsid w:val="009344DB"/>
    <w:rsid w:val="00936B23"/>
    <w:rsid w:val="00937B5D"/>
    <w:rsid w:val="009400E4"/>
    <w:rsid w:val="00941CA4"/>
    <w:rsid w:val="00941F93"/>
    <w:rsid w:val="00943DBF"/>
    <w:rsid w:val="00944893"/>
    <w:rsid w:val="0094493D"/>
    <w:rsid w:val="009451CC"/>
    <w:rsid w:val="009472D4"/>
    <w:rsid w:val="00950645"/>
    <w:rsid w:val="009507DA"/>
    <w:rsid w:val="009510E0"/>
    <w:rsid w:val="00953702"/>
    <w:rsid w:val="009541F4"/>
    <w:rsid w:val="0095457D"/>
    <w:rsid w:val="00954B5F"/>
    <w:rsid w:val="00954B82"/>
    <w:rsid w:val="00954FB9"/>
    <w:rsid w:val="00956B5D"/>
    <w:rsid w:val="009603EC"/>
    <w:rsid w:val="00962CAE"/>
    <w:rsid w:val="009660E6"/>
    <w:rsid w:val="0096628A"/>
    <w:rsid w:val="00970964"/>
    <w:rsid w:val="00970F94"/>
    <w:rsid w:val="00971105"/>
    <w:rsid w:val="00971E33"/>
    <w:rsid w:val="00972DAB"/>
    <w:rsid w:val="009736DE"/>
    <w:rsid w:val="00974D9C"/>
    <w:rsid w:val="00976E5F"/>
    <w:rsid w:val="0097749D"/>
    <w:rsid w:val="009777F4"/>
    <w:rsid w:val="00980652"/>
    <w:rsid w:val="009827B8"/>
    <w:rsid w:val="009839FD"/>
    <w:rsid w:val="009848D4"/>
    <w:rsid w:val="00985D4E"/>
    <w:rsid w:val="00986DD2"/>
    <w:rsid w:val="00991A33"/>
    <w:rsid w:val="0099358A"/>
    <w:rsid w:val="00993787"/>
    <w:rsid w:val="009945DE"/>
    <w:rsid w:val="009947E6"/>
    <w:rsid w:val="00994A5B"/>
    <w:rsid w:val="00995111"/>
    <w:rsid w:val="00996A7E"/>
    <w:rsid w:val="009A30B5"/>
    <w:rsid w:val="009A3A95"/>
    <w:rsid w:val="009A3F44"/>
    <w:rsid w:val="009A66DF"/>
    <w:rsid w:val="009A6EC9"/>
    <w:rsid w:val="009B16BF"/>
    <w:rsid w:val="009B240E"/>
    <w:rsid w:val="009B3643"/>
    <w:rsid w:val="009B441E"/>
    <w:rsid w:val="009B4DA9"/>
    <w:rsid w:val="009B557E"/>
    <w:rsid w:val="009B5A10"/>
    <w:rsid w:val="009B6274"/>
    <w:rsid w:val="009C06E9"/>
    <w:rsid w:val="009C234C"/>
    <w:rsid w:val="009C24C2"/>
    <w:rsid w:val="009C3642"/>
    <w:rsid w:val="009C5BE9"/>
    <w:rsid w:val="009D0EE8"/>
    <w:rsid w:val="009D11CC"/>
    <w:rsid w:val="009D3239"/>
    <w:rsid w:val="009D3989"/>
    <w:rsid w:val="009D4B58"/>
    <w:rsid w:val="009D4D36"/>
    <w:rsid w:val="009D62BC"/>
    <w:rsid w:val="009E0CF4"/>
    <w:rsid w:val="009E1568"/>
    <w:rsid w:val="009E3C52"/>
    <w:rsid w:val="009E5696"/>
    <w:rsid w:val="009E6945"/>
    <w:rsid w:val="009E7DF0"/>
    <w:rsid w:val="009F0E0D"/>
    <w:rsid w:val="009F144C"/>
    <w:rsid w:val="009F1491"/>
    <w:rsid w:val="009F36E7"/>
    <w:rsid w:val="009F390E"/>
    <w:rsid w:val="009F51D0"/>
    <w:rsid w:val="009F5288"/>
    <w:rsid w:val="009F601D"/>
    <w:rsid w:val="009F7EB4"/>
    <w:rsid w:val="00A02087"/>
    <w:rsid w:val="00A053B7"/>
    <w:rsid w:val="00A059DE"/>
    <w:rsid w:val="00A05D27"/>
    <w:rsid w:val="00A109E3"/>
    <w:rsid w:val="00A1302E"/>
    <w:rsid w:val="00A131BA"/>
    <w:rsid w:val="00A13426"/>
    <w:rsid w:val="00A14C74"/>
    <w:rsid w:val="00A1731C"/>
    <w:rsid w:val="00A21195"/>
    <w:rsid w:val="00A21FB0"/>
    <w:rsid w:val="00A22BE6"/>
    <w:rsid w:val="00A25F73"/>
    <w:rsid w:val="00A26A3D"/>
    <w:rsid w:val="00A2726B"/>
    <w:rsid w:val="00A30000"/>
    <w:rsid w:val="00A327B7"/>
    <w:rsid w:val="00A3464C"/>
    <w:rsid w:val="00A349F8"/>
    <w:rsid w:val="00A35416"/>
    <w:rsid w:val="00A359E8"/>
    <w:rsid w:val="00A37A6B"/>
    <w:rsid w:val="00A40493"/>
    <w:rsid w:val="00A41C80"/>
    <w:rsid w:val="00A42F27"/>
    <w:rsid w:val="00A43729"/>
    <w:rsid w:val="00A456E5"/>
    <w:rsid w:val="00A4679C"/>
    <w:rsid w:val="00A46922"/>
    <w:rsid w:val="00A470A3"/>
    <w:rsid w:val="00A47A67"/>
    <w:rsid w:val="00A500EA"/>
    <w:rsid w:val="00A516EA"/>
    <w:rsid w:val="00A51F07"/>
    <w:rsid w:val="00A53B90"/>
    <w:rsid w:val="00A55663"/>
    <w:rsid w:val="00A56957"/>
    <w:rsid w:val="00A576C5"/>
    <w:rsid w:val="00A57B38"/>
    <w:rsid w:val="00A61D0E"/>
    <w:rsid w:val="00A631DD"/>
    <w:rsid w:val="00A63C0D"/>
    <w:rsid w:val="00A7074C"/>
    <w:rsid w:val="00A70D12"/>
    <w:rsid w:val="00A720E7"/>
    <w:rsid w:val="00A732CD"/>
    <w:rsid w:val="00A758A6"/>
    <w:rsid w:val="00A81C8A"/>
    <w:rsid w:val="00A82194"/>
    <w:rsid w:val="00A828E4"/>
    <w:rsid w:val="00A848FC"/>
    <w:rsid w:val="00A85109"/>
    <w:rsid w:val="00A86534"/>
    <w:rsid w:val="00A86541"/>
    <w:rsid w:val="00A86EBA"/>
    <w:rsid w:val="00A8727A"/>
    <w:rsid w:val="00A90E62"/>
    <w:rsid w:val="00A91B2C"/>
    <w:rsid w:val="00A92284"/>
    <w:rsid w:val="00A9281A"/>
    <w:rsid w:val="00A92A3C"/>
    <w:rsid w:val="00A937E9"/>
    <w:rsid w:val="00A9421A"/>
    <w:rsid w:val="00A9574E"/>
    <w:rsid w:val="00A9637C"/>
    <w:rsid w:val="00AA15CC"/>
    <w:rsid w:val="00AA1BF7"/>
    <w:rsid w:val="00AA311C"/>
    <w:rsid w:val="00AA4765"/>
    <w:rsid w:val="00AB0497"/>
    <w:rsid w:val="00AB0F04"/>
    <w:rsid w:val="00AB21D6"/>
    <w:rsid w:val="00AB2713"/>
    <w:rsid w:val="00AB3032"/>
    <w:rsid w:val="00AB3CD0"/>
    <w:rsid w:val="00AB3D5A"/>
    <w:rsid w:val="00AB3E67"/>
    <w:rsid w:val="00AB42A2"/>
    <w:rsid w:val="00AB43B1"/>
    <w:rsid w:val="00AB43E6"/>
    <w:rsid w:val="00AB51DF"/>
    <w:rsid w:val="00AB62FA"/>
    <w:rsid w:val="00AB679F"/>
    <w:rsid w:val="00AB6C1E"/>
    <w:rsid w:val="00AB7237"/>
    <w:rsid w:val="00AC3C31"/>
    <w:rsid w:val="00AC4078"/>
    <w:rsid w:val="00AC6FC5"/>
    <w:rsid w:val="00AC7C72"/>
    <w:rsid w:val="00AC7D50"/>
    <w:rsid w:val="00AC7DFC"/>
    <w:rsid w:val="00AD02C9"/>
    <w:rsid w:val="00AD133D"/>
    <w:rsid w:val="00AD184C"/>
    <w:rsid w:val="00AD1D4C"/>
    <w:rsid w:val="00AD2AF6"/>
    <w:rsid w:val="00AD4EB3"/>
    <w:rsid w:val="00AE094B"/>
    <w:rsid w:val="00AE1DD5"/>
    <w:rsid w:val="00AE5ED3"/>
    <w:rsid w:val="00AE6A0C"/>
    <w:rsid w:val="00AE7E3A"/>
    <w:rsid w:val="00AF064C"/>
    <w:rsid w:val="00AF0D0E"/>
    <w:rsid w:val="00AF445D"/>
    <w:rsid w:val="00AF705E"/>
    <w:rsid w:val="00AF7702"/>
    <w:rsid w:val="00B01F10"/>
    <w:rsid w:val="00B024CD"/>
    <w:rsid w:val="00B02ABB"/>
    <w:rsid w:val="00B04311"/>
    <w:rsid w:val="00B04B68"/>
    <w:rsid w:val="00B06DC5"/>
    <w:rsid w:val="00B06E30"/>
    <w:rsid w:val="00B07912"/>
    <w:rsid w:val="00B07E62"/>
    <w:rsid w:val="00B1067F"/>
    <w:rsid w:val="00B1149A"/>
    <w:rsid w:val="00B12E16"/>
    <w:rsid w:val="00B12F05"/>
    <w:rsid w:val="00B13BA4"/>
    <w:rsid w:val="00B14AF0"/>
    <w:rsid w:val="00B14EF2"/>
    <w:rsid w:val="00B165CC"/>
    <w:rsid w:val="00B16E11"/>
    <w:rsid w:val="00B16FB2"/>
    <w:rsid w:val="00B20268"/>
    <w:rsid w:val="00B21140"/>
    <w:rsid w:val="00B216D8"/>
    <w:rsid w:val="00B21ABB"/>
    <w:rsid w:val="00B22D36"/>
    <w:rsid w:val="00B2308D"/>
    <w:rsid w:val="00B23C9B"/>
    <w:rsid w:val="00B247C4"/>
    <w:rsid w:val="00B24B4D"/>
    <w:rsid w:val="00B24EC9"/>
    <w:rsid w:val="00B258AA"/>
    <w:rsid w:val="00B26535"/>
    <w:rsid w:val="00B31CB6"/>
    <w:rsid w:val="00B33224"/>
    <w:rsid w:val="00B33CAB"/>
    <w:rsid w:val="00B34623"/>
    <w:rsid w:val="00B353DF"/>
    <w:rsid w:val="00B355AE"/>
    <w:rsid w:val="00B35848"/>
    <w:rsid w:val="00B36C4E"/>
    <w:rsid w:val="00B36C82"/>
    <w:rsid w:val="00B36CBB"/>
    <w:rsid w:val="00B37C23"/>
    <w:rsid w:val="00B40212"/>
    <w:rsid w:val="00B40B5C"/>
    <w:rsid w:val="00B46A7E"/>
    <w:rsid w:val="00B4747D"/>
    <w:rsid w:val="00B50166"/>
    <w:rsid w:val="00B50B83"/>
    <w:rsid w:val="00B5288F"/>
    <w:rsid w:val="00B52A72"/>
    <w:rsid w:val="00B52C65"/>
    <w:rsid w:val="00B5361E"/>
    <w:rsid w:val="00B53CD4"/>
    <w:rsid w:val="00B55D4A"/>
    <w:rsid w:val="00B55EEC"/>
    <w:rsid w:val="00B56869"/>
    <w:rsid w:val="00B56F6A"/>
    <w:rsid w:val="00B61ED9"/>
    <w:rsid w:val="00B62A72"/>
    <w:rsid w:val="00B62C0A"/>
    <w:rsid w:val="00B62D3A"/>
    <w:rsid w:val="00B62DE1"/>
    <w:rsid w:val="00B64D15"/>
    <w:rsid w:val="00B657BE"/>
    <w:rsid w:val="00B65F93"/>
    <w:rsid w:val="00B67A26"/>
    <w:rsid w:val="00B70B9E"/>
    <w:rsid w:val="00B70F8F"/>
    <w:rsid w:val="00B722A5"/>
    <w:rsid w:val="00B723EB"/>
    <w:rsid w:val="00B74A03"/>
    <w:rsid w:val="00B75E0B"/>
    <w:rsid w:val="00B77CBA"/>
    <w:rsid w:val="00B80614"/>
    <w:rsid w:val="00B82B69"/>
    <w:rsid w:val="00B85656"/>
    <w:rsid w:val="00B87AAF"/>
    <w:rsid w:val="00B91C15"/>
    <w:rsid w:val="00B91D5C"/>
    <w:rsid w:val="00B9311E"/>
    <w:rsid w:val="00B94F23"/>
    <w:rsid w:val="00B9559D"/>
    <w:rsid w:val="00B95C98"/>
    <w:rsid w:val="00B962E1"/>
    <w:rsid w:val="00B97061"/>
    <w:rsid w:val="00B97C44"/>
    <w:rsid w:val="00BA1118"/>
    <w:rsid w:val="00BA16B2"/>
    <w:rsid w:val="00BA2730"/>
    <w:rsid w:val="00BA58AE"/>
    <w:rsid w:val="00BA76D6"/>
    <w:rsid w:val="00BB0439"/>
    <w:rsid w:val="00BB0CAF"/>
    <w:rsid w:val="00BB0E47"/>
    <w:rsid w:val="00BB3360"/>
    <w:rsid w:val="00BB3486"/>
    <w:rsid w:val="00BB383B"/>
    <w:rsid w:val="00BB4217"/>
    <w:rsid w:val="00BB5AD0"/>
    <w:rsid w:val="00BB5E45"/>
    <w:rsid w:val="00BB7073"/>
    <w:rsid w:val="00BB7618"/>
    <w:rsid w:val="00BC0ABE"/>
    <w:rsid w:val="00BC0B1A"/>
    <w:rsid w:val="00BC1428"/>
    <w:rsid w:val="00BC259E"/>
    <w:rsid w:val="00BC2639"/>
    <w:rsid w:val="00BC4B4F"/>
    <w:rsid w:val="00BD05AA"/>
    <w:rsid w:val="00BD13E9"/>
    <w:rsid w:val="00BD1E75"/>
    <w:rsid w:val="00BD2091"/>
    <w:rsid w:val="00BD3B2B"/>
    <w:rsid w:val="00BD4EC0"/>
    <w:rsid w:val="00BD4F16"/>
    <w:rsid w:val="00BD5621"/>
    <w:rsid w:val="00BD59E0"/>
    <w:rsid w:val="00BE0B34"/>
    <w:rsid w:val="00BE1F56"/>
    <w:rsid w:val="00BE3633"/>
    <w:rsid w:val="00BE3B9E"/>
    <w:rsid w:val="00BE51A7"/>
    <w:rsid w:val="00BE63DA"/>
    <w:rsid w:val="00BE7690"/>
    <w:rsid w:val="00BE7859"/>
    <w:rsid w:val="00BF0897"/>
    <w:rsid w:val="00BF0B20"/>
    <w:rsid w:val="00BF1171"/>
    <w:rsid w:val="00BF25B1"/>
    <w:rsid w:val="00BF2E59"/>
    <w:rsid w:val="00BF421D"/>
    <w:rsid w:val="00BF5406"/>
    <w:rsid w:val="00BF6F83"/>
    <w:rsid w:val="00BF7759"/>
    <w:rsid w:val="00C00901"/>
    <w:rsid w:val="00C02CF2"/>
    <w:rsid w:val="00C04D99"/>
    <w:rsid w:val="00C051BE"/>
    <w:rsid w:val="00C10DA1"/>
    <w:rsid w:val="00C11558"/>
    <w:rsid w:val="00C11771"/>
    <w:rsid w:val="00C11A40"/>
    <w:rsid w:val="00C11D32"/>
    <w:rsid w:val="00C11FEA"/>
    <w:rsid w:val="00C156B2"/>
    <w:rsid w:val="00C22445"/>
    <w:rsid w:val="00C23784"/>
    <w:rsid w:val="00C24901"/>
    <w:rsid w:val="00C27E7D"/>
    <w:rsid w:val="00C306D3"/>
    <w:rsid w:val="00C31DE8"/>
    <w:rsid w:val="00C33621"/>
    <w:rsid w:val="00C336DF"/>
    <w:rsid w:val="00C34038"/>
    <w:rsid w:val="00C3497D"/>
    <w:rsid w:val="00C353A3"/>
    <w:rsid w:val="00C36247"/>
    <w:rsid w:val="00C366FF"/>
    <w:rsid w:val="00C4140A"/>
    <w:rsid w:val="00C4149D"/>
    <w:rsid w:val="00C41A2E"/>
    <w:rsid w:val="00C4225D"/>
    <w:rsid w:val="00C43402"/>
    <w:rsid w:val="00C434DD"/>
    <w:rsid w:val="00C43B02"/>
    <w:rsid w:val="00C43B58"/>
    <w:rsid w:val="00C44906"/>
    <w:rsid w:val="00C44FEF"/>
    <w:rsid w:val="00C45590"/>
    <w:rsid w:val="00C467D0"/>
    <w:rsid w:val="00C4767A"/>
    <w:rsid w:val="00C47D2C"/>
    <w:rsid w:val="00C507C8"/>
    <w:rsid w:val="00C509A4"/>
    <w:rsid w:val="00C5169B"/>
    <w:rsid w:val="00C53E12"/>
    <w:rsid w:val="00C56D7E"/>
    <w:rsid w:val="00C57119"/>
    <w:rsid w:val="00C572EF"/>
    <w:rsid w:val="00C602D0"/>
    <w:rsid w:val="00C6033A"/>
    <w:rsid w:val="00C60FD2"/>
    <w:rsid w:val="00C61C2B"/>
    <w:rsid w:val="00C61ED6"/>
    <w:rsid w:val="00C63AA8"/>
    <w:rsid w:val="00C67BCA"/>
    <w:rsid w:val="00C67F95"/>
    <w:rsid w:val="00C709B4"/>
    <w:rsid w:val="00C71693"/>
    <w:rsid w:val="00C7267B"/>
    <w:rsid w:val="00C7342E"/>
    <w:rsid w:val="00C753B1"/>
    <w:rsid w:val="00C755DD"/>
    <w:rsid w:val="00C76369"/>
    <w:rsid w:val="00C76FE9"/>
    <w:rsid w:val="00C80710"/>
    <w:rsid w:val="00C82ADE"/>
    <w:rsid w:val="00C82E64"/>
    <w:rsid w:val="00C85949"/>
    <w:rsid w:val="00C85E60"/>
    <w:rsid w:val="00C87DFC"/>
    <w:rsid w:val="00C9065D"/>
    <w:rsid w:val="00C91BA7"/>
    <w:rsid w:val="00C93E8B"/>
    <w:rsid w:val="00C942D1"/>
    <w:rsid w:val="00C946FB"/>
    <w:rsid w:val="00C9484F"/>
    <w:rsid w:val="00C95C04"/>
    <w:rsid w:val="00C962E0"/>
    <w:rsid w:val="00C9794C"/>
    <w:rsid w:val="00CA1FC6"/>
    <w:rsid w:val="00CA30C4"/>
    <w:rsid w:val="00CA4E1E"/>
    <w:rsid w:val="00CA7174"/>
    <w:rsid w:val="00CA7849"/>
    <w:rsid w:val="00CB07C2"/>
    <w:rsid w:val="00CB1F2B"/>
    <w:rsid w:val="00CB2142"/>
    <w:rsid w:val="00CB4528"/>
    <w:rsid w:val="00CB4D6D"/>
    <w:rsid w:val="00CB6882"/>
    <w:rsid w:val="00CC0101"/>
    <w:rsid w:val="00CC1066"/>
    <w:rsid w:val="00CC2676"/>
    <w:rsid w:val="00CC4B02"/>
    <w:rsid w:val="00CC5D6A"/>
    <w:rsid w:val="00CC60A1"/>
    <w:rsid w:val="00CD20A6"/>
    <w:rsid w:val="00CD24A7"/>
    <w:rsid w:val="00CD310D"/>
    <w:rsid w:val="00CD5823"/>
    <w:rsid w:val="00CD593A"/>
    <w:rsid w:val="00CD7977"/>
    <w:rsid w:val="00CD7DB0"/>
    <w:rsid w:val="00CE58D0"/>
    <w:rsid w:val="00CE5D17"/>
    <w:rsid w:val="00CE60E2"/>
    <w:rsid w:val="00CF1B65"/>
    <w:rsid w:val="00CF27FE"/>
    <w:rsid w:val="00CF2A07"/>
    <w:rsid w:val="00CF2F9D"/>
    <w:rsid w:val="00CF6B6C"/>
    <w:rsid w:val="00CF6D18"/>
    <w:rsid w:val="00CF71EA"/>
    <w:rsid w:val="00CF79AF"/>
    <w:rsid w:val="00D00A7A"/>
    <w:rsid w:val="00D01008"/>
    <w:rsid w:val="00D01106"/>
    <w:rsid w:val="00D02A45"/>
    <w:rsid w:val="00D047AC"/>
    <w:rsid w:val="00D066B9"/>
    <w:rsid w:val="00D07394"/>
    <w:rsid w:val="00D077FB"/>
    <w:rsid w:val="00D11B0B"/>
    <w:rsid w:val="00D11E1D"/>
    <w:rsid w:val="00D14160"/>
    <w:rsid w:val="00D143BD"/>
    <w:rsid w:val="00D14D0F"/>
    <w:rsid w:val="00D15292"/>
    <w:rsid w:val="00D169AD"/>
    <w:rsid w:val="00D16D22"/>
    <w:rsid w:val="00D23842"/>
    <w:rsid w:val="00D238D7"/>
    <w:rsid w:val="00D249C9"/>
    <w:rsid w:val="00D31C70"/>
    <w:rsid w:val="00D33F3F"/>
    <w:rsid w:val="00D343BD"/>
    <w:rsid w:val="00D345F4"/>
    <w:rsid w:val="00D355D0"/>
    <w:rsid w:val="00D35DE2"/>
    <w:rsid w:val="00D41D69"/>
    <w:rsid w:val="00D42221"/>
    <w:rsid w:val="00D44E7A"/>
    <w:rsid w:val="00D518A9"/>
    <w:rsid w:val="00D5618B"/>
    <w:rsid w:val="00D57B16"/>
    <w:rsid w:val="00D57D6E"/>
    <w:rsid w:val="00D60131"/>
    <w:rsid w:val="00D61088"/>
    <w:rsid w:val="00D620BA"/>
    <w:rsid w:val="00D6467C"/>
    <w:rsid w:val="00D655AD"/>
    <w:rsid w:val="00D66ABA"/>
    <w:rsid w:val="00D70F0F"/>
    <w:rsid w:val="00D72785"/>
    <w:rsid w:val="00D72D62"/>
    <w:rsid w:val="00D7479A"/>
    <w:rsid w:val="00D75159"/>
    <w:rsid w:val="00D7583A"/>
    <w:rsid w:val="00D765E3"/>
    <w:rsid w:val="00D76639"/>
    <w:rsid w:val="00D76A1A"/>
    <w:rsid w:val="00D76CEA"/>
    <w:rsid w:val="00D777C0"/>
    <w:rsid w:val="00D81D71"/>
    <w:rsid w:val="00D81DD6"/>
    <w:rsid w:val="00D82C76"/>
    <w:rsid w:val="00D87734"/>
    <w:rsid w:val="00D87A72"/>
    <w:rsid w:val="00D87AF3"/>
    <w:rsid w:val="00D90F19"/>
    <w:rsid w:val="00D928CA"/>
    <w:rsid w:val="00D95269"/>
    <w:rsid w:val="00D95FF9"/>
    <w:rsid w:val="00D971A5"/>
    <w:rsid w:val="00DA11B6"/>
    <w:rsid w:val="00DA1A8A"/>
    <w:rsid w:val="00DA1D72"/>
    <w:rsid w:val="00DA2093"/>
    <w:rsid w:val="00DA3B9E"/>
    <w:rsid w:val="00DA3EE3"/>
    <w:rsid w:val="00DA46C8"/>
    <w:rsid w:val="00DA47E8"/>
    <w:rsid w:val="00DA5BC8"/>
    <w:rsid w:val="00DA618C"/>
    <w:rsid w:val="00DA627B"/>
    <w:rsid w:val="00DA717F"/>
    <w:rsid w:val="00DA72DA"/>
    <w:rsid w:val="00DB255D"/>
    <w:rsid w:val="00DB2EC6"/>
    <w:rsid w:val="00DB3637"/>
    <w:rsid w:val="00DB5579"/>
    <w:rsid w:val="00DB60B7"/>
    <w:rsid w:val="00DB62DB"/>
    <w:rsid w:val="00DB779D"/>
    <w:rsid w:val="00DC18BA"/>
    <w:rsid w:val="00DC4262"/>
    <w:rsid w:val="00DC440F"/>
    <w:rsid w:val="00DC4CF7"/>
    <w:rsid w:val="00DC55B5"/>
    <w:rsid w:val="00DC6BB8"/>
    <w:rsid w:val="00DD0BF3"/>
    <w:rsid w:val="00DD2B67"/>
    <w:rsid w:val="00DD3101"/>
    <w:rsid w:val="00DD3FDF"/>
    <w:rsid w:val="00DD65E4"/>
    <w:rsid w:val="00DD670C"/>
    <w:rsid w:val="00DD764A"/>
    <w:rsid w:val="00DE11CF"/>
    <w:rsid w:val="00DE3251"/>
    <w:rsid w:val="00DE38E9"/>
    <w:rsid w:val="00DE3F04"/>
    <w:rsid w:val="00DE414C"/>
    <w:rsid w:val="00DE422B"/>
    <w:rsid w:val="00DE4F15"/>
    <w:rsid w:val="00DE77CB"/>
    <w:rsid w:val="00DF2293"/>
    <w:rsid w:val="00DF2939"/>
    <w:rsid w:val="00DF37F5"/>
    <w:rsid w:val="00DF3A22"/>
    <w:rsid w:val="00DF5D83"/>
    <w:rsid w:val="00DF641B"/>
    <w:rsid w:val="00DF7895"/>
    <w:rsid w:val="00DF7CC5"/>
    <w:rsid w:val="00E00CCE"/>
    <w:rsid w:val="00E0185C"/>
    <w:rsid w:val="00E02044"/>
    <w:rsid w:val="00E0500E"/>
    <w:rsid w:val="00E05DF7"/>
    <w:rsid w:val="00E076A0"/>
    <w:rsid w:val="00E078E6"/>
    <w:rsid w:val="00E12C58"/>
    <w:rsid w:val="00E1317C"/>
    <w:rsid w:val="00E145FA"/>
    <w:rsid w:val="00E15D36"/>
    <w:rsid w:val="00E162E2"/>
    <w:rsid w:val="00E1743B"/>
    <w:rsid w:val="00E174E5"/>
    <w:rsid w:val="00E17F9A"/>
    <w:rsid w:val="00E20AB8"/>
    <w:rsid w:val="00E22723"/>
    <w:rsid w:val="00E22A84"/>
    <w:rsid w:val="00E22D7A"/>
    <w:rsid w:val="00E2531D"/>
    <w:rsid w:val="00E26459"/>
    <w:rsid w:val="00E2678D"/>
    <w:rsid w:val="00E30414"/>
    <w:rsid w:val="00E31E56"/>
    <w:rsid w:val="00E33BE7"/>
    <w:rsid w:val="00E345A7"/>
    <w:rsid w:val="00E37012"/>
    <w:rsid w:val="00E40062"/>
    <w:rsid w:val="00E403C1"/>
    <w:rsid w:val="00E408BE"/>
    <w:rsid w:val="00E40EC3"/>
    <w:rsid w:val="00E435A3"/>
    <w:rsid w:val="00E446ED"/>
    <w:rsid w:val="00E50BC6"/>
    <w:rsid w:val="00E50C09"/>
    <w:rsid w:val="00E5400F"/>
    <w:rsid w:val="00E54A46"/>
    <w:rsid w:val="00E55AA1"/>
    <w:rsid w:val="00E5724B"/>
    <w:rsid w:val="00E60021"/>
    <w:rsid w:val="00E60440"/>
    <w:rsid w:val="00E60771"/>
    <w:rsid w:val="00E61253"/>
    <w:rsid w:val="00E616A4"/>
    <w:rsid w:val="00E6281B"/>
    <w:rsid w:val="00E62F4E"/>
    <w:rsid w:val="00E632D0"/>
    <w:rsid w:val="00E64135"/>
    <w:rsid w:val="00E6579F"/>
    <w:rsid w:val="00E65874"/>
    <w:rsid w:val="00E6663B"/>
    <w:rsid w:val="00E66780"/>
    <w:rsid w:val="00E66B3A"/>
    <w:rsid w:val="00E7193E"/>
    <w:rsid w:val="00E75115"/>
    <w:rsid w:val="00E81879"/>
    <w:rsid w:val="00E83578"/>
    <w:rsid w:val="00E866E9"/>
    <w:rsid w:val="00E876CA"/>
    <w:rsid w:val="00E91E3F"/>
    <w:rsid w:val="00E95C7C"/>
    <w:rsid w:val="00EA08D8"/>
    <w:rsid w:val="00EA1BF4"/>
    <w:rsid w:val="00EA3F3C"/>
    <w:rsid w:val="00EA4674"/>
    <w:rsid w:val="00EA4970"/>
    <w:rsid w:val="00EA53E2"/>
    <w:rsid w:val="00EA5431"/>
    <w:rsid w:val="00EA5687"/>
    <w:rsid w:val="00EA59B6"/>
    <w:rsid w:val="00EA606F"/>
    <w:rsid w:val="00EA7D45"/>
    <w:rsid w:val="00EB09BC"/>
    <w:rsid w:val="00EB0FE8"/>
    <w:rsid w:val="00EB1032"/>
    <w:rsid w:val="00EB2644"/>
    <w:rsid w:val="00EB2A7E"/>
    <w:rsid w:val="00EB341D"/>
    <w:rsid w:val="00EB3F00"/>
    <w:rsid w:val="00EB594C"/>
    <w:rsid w:val="00EB5981"/>
    <w:rsid w:val="00EB5C16"/>
    <w:rsid w:val="00EC033D"/>
    <w:rsid w:val="00EC1FDB"/>
    <w:rsid w:val="00EC220C"/>
    <w:rsid w:val="00EC5155"/>
    <w:rsid w:val="00EC6B16"/>
    <w:rsid w:val="00ED0266"/>
    <w:rsid w:val="00ED2E65"/>
    <w:rsid w:val="00ED430A"/>
    <w:rsid w:val="00ED4B36"/>
    <w:rsid w:val="00ED5E14"/>
    <w:rsid w:val="00ED6F3B"/>
    <w:rsid w:val="00ED6F71"/>
    <w:rsid w:val="00ED70A8"/>
    <w:rsid w:val="00EE1693"/>
    <w:rsid w:val="00EE177E"/>
    <w:rsid w:val="00EE4C41"/>
    <w:rsid w:val="00EE5746"/>
    <w:rsid w:val="00EE7803"/>
    <w:rsid w:val="00EF0D0E"/>
    <w:rsid w:val="00EF0E1A"/>
    <w:rsid w:val="00EF1ECC"/>
    <w:rsid w:val="00EF292B"/>
    <w:rsid w:val="00EF2BB2"/>
    <w:rsid w:val="00EF2C7E"/>
    <w:rsid w:val="00EF54D1"/>
    <w:rsid w:val="00EF5CFD"/>
    <w:rsid w:val="00EF613C"/>
    <w:rsid w:val="00EF61D2"/>
    <w:rsid w:val="00EF6266"/>
    <w:rsid w:val="00EF7030"/>
    <w:rsid w:val="00F01334"/>
    <w:rsid w:val="00F0205B"/>
    <w:rsid w:val="00F0220E"/>
    <w:rsid w:val="00F04E2A"/>
    <w:rsid w:val="00F05C5D"/>
    <w:rsid w:val="00F06B7E"/>
    <w:rsid w:val="00F0746A"/>
    <w:rsid w:val="00F112C9"/>
    <w:rsid w:val="00F1203C"/>
    <w:rsid w:val="00F12E4A"/>
    <w:rsid w:val="00F1459F"/>
    <w:rsid w:val="00F151C9"/>
    <w:rsid w:val="00F15D54"/>
    <w:rsid w:val="00F15E3C"/>
    <w:rsid w:val="00F200F2"/>
    <w:rsid w:val="00F2070E"/>
    <w:rsid w:val="00F209FF"/>
    <w:rsid w:val="00F20D88"/>
    <w:rsid w:val="00F21A86"/>
    <w:rsid w:val="00F21C23"/>
    <w:rsid w:val="00F22076"/>
    <w:rsid w:val="00F22841"/>
    <w:rsid w:val="00F22C67"/>
    <w:rsid w:val="00F23480"/>
    <w:rsid w:val="00F262DA"/>
    <w:rsid w:val="00F27C56"/>
    <w:rsid w:val="00F31162"/>
    <w:rsid w:val="00F32B25"/>
    <w:rsid w:val="00F34E81"/>
    <w:rsid w:val="00F37337"/>
    <w:rsid w:val="00F40A46"/>
    <w:rsid w:val="00F416A5"/>
    <w:rsid w:val="00F41B8D"/>
    <w:rsid w:val="00F4517B"/>
    <w:rsid w:val="00F51FCD"/>
    <w:rsid w:val="00F526EC"/>
    <w:rsid w:val="00F543D6"/>
    <w:rsid w:val="00F55213"/>
    <w:rsid w:val="00F55EBA"/>
    <w:rsid w:val="00F571C6"/>
    <w:rsid w:val="00F57D02"/>
    <w:rsid w:val="00F57F08"/>
    <w:rsid w:val="00F611A7"/>
    <w:rsid w:val="00F63329"/>
    <w:rsid w:val="00F64C46"/>
    <w:rsid w:val="00F660BE"/>
    <w:rsid w:val="00F66D06"/>
    <w:rsid w:val="00F67AC6"/>
    <w:rsid w:val="00F67B5B"/>
    <w:rsid w:val="00F70695"/>
    <w:rsid w:val="00F72E48"/>
    <w:rsid w:val="00F75A7A"/>
    <w:rsid w:val="00F76C2F"/>
    <w:rsid w:val="00F77D9B"/>
    <w:rsid w:val="00F77E6F"/>
    <w:rsid w:val="00F811F5"/>
    <w:rsid w:val="00F816E8"/>
    <w:rsid w:val="00F817E5"/>
    <w:rsid w:val="00F81C22"/>
    <w:rsid w:val="00F82F92"/>
    <w:rsid w:val="00F843EA"/>
    <w:rsid w:val="00F854E9"/>
    <w:rsid w:val="00F85B3C"/>
    <w:rsid w:val="00F871F1"/>
    <w:rsid w:val="00F87867"/>
    <w:rsid w:val="00F90845"/>
    <w:rsid w:val="00F918B8"/>
    <w:rsid w:val="00F92ABE"/>
    <w:rsid w:val="00F93114"/>
    <w:rsid w:val="00F9318B"/>
    <w:rsid w:val="00F94E78"/>
    <w:rsid w:val="00F96DC4"/>
    <w:rsid w:val="00F9792C"/>
    <w:rsid w:val="00F97BC5"/>
    <w:rsid w:val="00FA0954"/>
    <w:rsid w:val="00FA14AC"/>
    <w:rsid w:val="00FA1F4E"/>
    <w:rsid w:val="00FA204E"/>
    <w:rsid w:val="00FA5A1C"/>
    <w:rsid w:val="00FB0541"/>
    <w:rsid w:val="00FB0EDF"/>
    <w:rsid w:val="00FB4DA5"/>
    <w:rsid w:val="00FB4F77"/>
    <w:rsid w:val="00FB4F8E"/>
    <w:rsid w:val="00FB5AF5"/>
    <w:rsid w:val="00FB61C7"/>
    <w:rsid w:val="00FB6647"/>
    <w:rsid w:val="00FC2788"/>
    <w:rsid w:val="00FC4D78"/>
    <w:rsid w:val="00FC5D9F"/>
    <w:rsid w:val="00FC72B7"/>
    <w:rsid w:val="00FC7332"/>
    <w:rsid w:val="00FD00D6"/>
    <w:rsid w:val="00FD0D95"/>
    <w:rsid w:val="00FD2A5E"/>
    <w:rsid w:val="00FD5032"/>
    <w:rsid w:val="00FD580B"/>
    <w:rsid w:val="00FD731B"/>
    <w:rsid w:val="00FE0502"/>
    <w:rsid w:val="00FE069D"/>
    <w:rsid w:val="00FE096D"/>
    <w:rsid w:val="00FE49E8"/>
    <w:rsid w:val="00FE5DC6"/>
    <w:rsid w:val="00FE5F88"/>
    <w:rsid w:val="00FE635A"/>
    <w:rsid w:val="00FE6D5F"/>
    <w:rsid w:val="00FE7D50"/>
    <w:rsid w:val="00FF1719"/>
    <w:rsid w:val="00FF304F"/>
    <w:rsid w:val="00FF4E4F"/>
    <w:rsid w:val="00FF5AE0"/>
    <w:rsid w:val="00FF6052"/>
    <w:rsid w:val="00FF6DDB"/>
    <w:rsid w:val="00FF7087"/>
    <w:rsid w:val="00FF79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4B90023"/>
  <w15:chartTrackingRefBased/>
  <w15:docId w15:val="{B5462D52-9028-46A0-8A90-C9B9FAF8A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BA4"/>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2A5BA4"/>
    <w:pPr>
      <w:keepNext/>
      <w:keepLines/>
      <w:spacing w:before="240" w:line="259" w:lineRule="auto"/>
      <w:outlineLvl w:val="0"/>
    </w:pPr>
    <w:rPr>
      <w:rFonts w:ascii="Palatino Linotype" w:eastAsiaTheme="majorEastAsia" w:hAnsi="Palatino Linotype" w:cstheme="majorBidi"/>
      <w:b/>
      <w:szCs w:val="32"/>
      <w:lang w:val="es-MX" w:eastAsia="en-US"/>
    </w:rPr>
  </w:style>
  <w:style w:type="paragraph" w:styleId="Ttulo2">
    <w:name w:val="heading 2"/>
    <w:basedOn w:val="Normal"/>
    <w:next w:val="Normal"/>
    <w:link w:val="Ttulo2Car"/>
    <w:uiPriority w:val="9"/>
    <w:unhideWhenUsed/>
    <w:qFormat/>
    <w:rsid w:val="002A5BA4"/>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MX" w:eastAsia="en-US"/>
    </w:rPr>
  </w:style>
  <w:style w:type="paragraph" w:styleId="Ttulo3">
    <w:name w:val="heading 3"/>
    <w:basedOn w:val="Normal"/>
    <w:next w:val="Normal"/>
    <w:link w:val="Ttulo3Car"/>
    <w:uiPriority w:val="9"/>
    <w:unhideWhenUsed/>
    <w:qFormat/>
    <w:rsid w:val="00E81879"/>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1E69E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5BA4"/>
    <w:rPr>
      <w:rFonts w:ascii="Palatino Linotype" w:eastAsiaTheme="majorEastAsia" w:hAnsi="Palatino Linotype" w:cstheme="majorBidi"/>
      <w:b/>
      <w:sz w:val="24"/>
      <w:szCs w:val="32"/>
    </w:rPr>
  </w:style>
  <w:style w:type="character" w:customStyle="1" w:styleId="Ttulo2Car">
    <w:name w:val="Título 2 Car"/>
    <w:basedOn w:val="Fuentedeprrafopredeter"/>
    <w:link w:val="Ttulo2"/>
    <w:uiPriority w:val="9"/>
    <w:rsid w:val="002A5BA4"/>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2A5BA4"/>
    <w:pPr>
      <w:tabs>
        <w:tab w:val="center" w:pos="4252"/>
        <w:tab w:val="right" w:pos="8504"/>
      </w:tabs>
    </w:pPr>
  </w:style>
  <w:style w:type="character" w:customStyle="1" w:styleId="EncabezadoCar">
    <w:name w:val="Encabezado Car"/>
    <w:basedOn w:val="Fuentedeprrafopredeter"/>
    <w:link w:val="Encabezado"/>
    <w:uiPriority w:val="99"/>
    <w:rsid w:val="002A5BA4"/>
    <w:rPr>
      <w:rFonts w:eastAsiaTheme="minorEastAsia"/>
      <w:sz w:val="24"/>
      <w:szCs w:val="24"/>
      <w:lang w:val="es-ES_tradnl" w:eastAsia="es-ES"/>
    </w:rPr>
  </w:style>
  <w:style w:type="paragraph" w:styleId="Piedepgina">
    <w:name w:val="footer"/>
    <w:basedOn w:val="Normal"/>
    <w:link w:val="PiedepginaCar"/>
    <w:uiPriority w:val="99"/>
    <w:unhideWhenUsed/>
    <w:rsid w:val="002A5BA4"/>
    <w:pPr>
      <w:tabs>
        <w:tab w:val="center" w:pos="4252"/>
        <w:tab w:val="right" w:pos="8504"/>
      </w:tabs>
    </w:pPr>
  </w:style>
  <w:style w:type="character" w:customStyle="1" w:styleId="PiedepginaCar">
    <w:name w:val="Pie de página Car"/>
    <w:basedOn w:val="Fuentedeprrafopredeter"/>
    <w:link w:val="Piedepgina"/>
    <w:uiPriority w:val="99"/>
    <w:rsid w:val="002A5BA4"/>
    <w:rPr>
      <w:rFonts w:eastAsiaTheme="minorEastAsia"/>
      <w:sz w:val="24"/>
      <w:szCs w:val="24"/>
      <w:lang w:val="es-ES_tradnl" w:eastAsia="es-ES"/>
    </w:rPr>
  </w:style>
  <w:style w:type="table" w:styleId="Tablaconcuadrcula">
    <w:name w:val="Table Grid"/>
    <w:basedOn w:val="Tablanormal"/>
    <w:uiPriority w:val="39"/>
    <w:rsid w:val="002A5BA4"/>
    <w:pPr>
      <w:spacing w:after="0" w:line="240" w:lineRule="auto"/>
    </w:pPr>
    <w:rPr>
      <w:rFonts w:eastAsiaTheme="minorEastAsia"/>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2A5BA4"/>
    <w:pPr>
      <w:ind w:left="720"/>
      <w:contextualSpacing/>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2A5BA4"/>
    <w:rPr>
      <w:rFonts w:eastAsiaTheme="minorEastAsia"/>
      <w:sz w:val="24"/>
      <w:szCs w:val="24"/>
      <w:lang w:val="es-ES_tradnl" w:eastAsia="es-ES"/>
    </w:rPr>
  </w:style>
  <w:style w:type="character" w:styleId="Hipervnculo">
    <w:name w:val="Hyperlink"/>
    <w:aliases w:val="Hipervínculo1,Hipervínculo11,Hipervínculo12,Hipervínculo13,Hipervínculo14,Hipervínculo15"/>
    <w:basedOn w:val="Fuentedeprrafopredeter"/>
    <w:uiPriority w:val="99"/>
    <w:unhideWhenUsed/>
    <w:qFormat/>
    <w:rsid w:val="002A5BA4"/>
    <w:rPr>
      <w:color w:val="0563C1" w:themeColor="hyperlink"/>
      <w:u w:val="single"/>
    </w:rPr>
  </w:style>
  <w:style w:type="paragraph" w:styleId="TDC1">
    <w:name w:val="toc 1"/>
    <w:basedOn w:val="Normal"/>
    <w:next w:val="Normal"/>
    <w:autoRedefine/>
    <w:uiPriority w:val="39"/>
    <w:unhideWhenUsed/>
    <w:rsid w:val="002A5BA4"/>
    <w:pPr>
      <w:spacing w:after="100"/>
    </w:pPr>
  </w:style>
  <w:style w:type="paragraph" w:styleId="TDC2">
    <w:name w:val="toc 2"/>
    <w:basedOn w:val="Normal"/>
    <w:next w:val="Normal"/>
    <w:autoRedefine/>
    <w:uiPriority w:val="39"/>
    <w:unhideWhenUsed/>
    <w:rsid w:val="00701E94"/>
    <w:pPr>
      <w:tabs>
        <w:tab w:val="left" w:pos="567"/>
        <w:tab w:val="right" w:leader="dot" w:pos="8779"/>
      </w:tabs>
      <w:spacing w:after="100"/>
      <w:ind w:left="142"/>
    </w:pPr>
  </w:style>
  <w:style w:type="table" w:customStyle="1" w:styleId="Tablaconcuadrcula1">
    <w:name w:val="Tabla con cuadrícula1"/>
    <w:basedOn w:val="Tablanormal"/>
    <w:next w:val="Tablaconcuadrcula"/>
    <w:uiPriority w:val="59"/>
    <w:rsid w:val="002A5BA4"/>
    <w:pPr>
      <w:spacing w:after="0" w:line="240" w:lineRule="auto"/>
    </w:pPr>
    <w:rPr>
      <w:rFonts w:eastAsia="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2A5BA4"/>
    <w:pPr>
      <w:outlineLvl w:val="9"/>
    </w:pPr>
    <w:rPr>
      <w:lang w:eastAsia="es-MX"/>
    </w:rPr>
  </w:style>
  <w:style w:type="paragraph" w:styleId="Textoindependiente2">
    <w:name w:val="Body Text 2"/>
    <w:basedOn w:val="Normal"/>
    <w:link w:val="Textoindependiente2Car"/>
    <w:uiPriority w:val="99"/>
    <w:semiHidden/>
    <w:unhideWhenUsed/>
    <w:rsid w:val="002A5BA4"/>
    <w:pPr>
      <w:spacing w:after="120" w:line="480" w:lineRule="auto"/>
    </w:pPr>
  </w:style>
  <w:style w:type="character" w:customStyle="1" w:styleId="Textoindependiente2Car">
    <w:name w:val="Texto independiente 2 Car"/>
    <w:basedOn w:val="Fuentedeprrafopredeter"/>
    <w:link w:val="Textoindependiente2"/>
    <w:uiPriority w:val="99"/>
    <w:semiHidden/>
    <w:rsid w:val="002A5BA4"/>
    <w:rPr>
      <w:rFonts w:eastAsiaTheme="minorEastAsia"/>
      <w:sz w:val="24"/>
      <w:szCs w:val="24"/>
      <w:lang w:val="es-ES_tradnl" w:eastAsia="es-ES"/>
    </w:rPr>
  </w:style>
  <w:style w:type="character" w:styleId="Refdenotaalpie">
    <w:name w:val="footnote reference"/>
    <w:aliases w:val="Footnotes refss,Texto de nota al pie,Ref. de nota al pie 2,Appel note de bas de page,referencia nota al pie,BVI fnr,Footnote number,4_G,16 Point,Superscript 6 Point,Texto nota al pie,Footnote Reference Char3,Ref,de nota al pie,註腳內容,f"/>
    <w:basedOn w:val="Fuentedeprrafopredeter"/>
    <w:uiPriority w:val="99"/>
    <w:unhideWhenUsed/>
    <w:qFormat/>
    <w:rsid w:val="00500D9A"/>
    <w:rPr>
      <w:vertAlign w:val="superscript"/>
    </w:rPr>
  </w:style>
  <w:style w:type="paragraph" w:customStyle="1" w:styleId="Textonotapie1">
    <w:name w:val="Texto nota pie1"/>
    <w:basedOn w:val="Normal"/>
    <w:next w:val="Textonotapie"/>
    <w:unhideWhenUsed/>
    <w:rsid w:val="00500D9A"/>
    <w:rPr>
      <w:rFonts w:eastAsia="Cambria"/>
      <w:sz w:val="20"/>
      <w:szCs w:val="20"/>
      <w:lang w:val="es-MX"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500D9A"/>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500D9A"/>
    <w:rPr>
      <w:rFonts w:eastAsiaTheme="minorEastAsia"/>
      <w:sz w:val="20"/>
      <w:szCs w:val="20"/>
      <w:lang w:val="es-ES_tradnl" w:eastAsia="es-ES"/>
    </w:rPr>
  </w:style>
  <w:style w:type="paragraph" w:customStyle="1" w:styleId="Default">
    <w:name w:val="Default"/>
    <w:rsid w:val="00FA204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3Car">
    <w:name w:val="Título 3 Car"/>
    <w:basedOn w:val="Fuentedeprrafopredeter"/>
    <w:link w:val="Ttulo3"/>
    <w:uiPriority w:val="9"/>
    <w:rsid w:val="00E81879"/>
    <w:rPr>
      <w:rFonts w:asciiTheme="majorHAnsi" w:eastAsiaTheme="majorEastAsia" w:hAnsiTheme="majorHAnsi" w:cstheme="majorBidi"/>
      <w:color w:val="1F4D78" w:themeColor="accent1" w:themeShade="7F"/>
      <w:sz w:val="24"/>
      <w:szCs w:val="24"/>
      <w:lang w:val="es-ES_tradnl" w:eastAsia="es-ES"/>
    </w:rPr>
  </w:style>
  <w:style w:type="paragraph" w:styleId="TDC3">
    <w:name w:val="toc 3"/>
    <w:basedOn w:val="Normal"/>
    <w:next w:val="Normal"/>
    <w:autoRedefine/>
    <w:uiPriority w:val="39"/>
    <w:unhideWhenUsed/>
    <w:rsid w:val="00646380"/>
    <w:pPr>
      <w:spacing w:after="100"/>
      <w:ind w:left="480"/>
    </w:pPr>
  </w:style>
  <w:style w:type="paragraph" w:customStyle="1" w:styleId="m1609377113336227858gmail-msonormal">
    <w:name w:val="m_1609377113336227858gmail-msonormal"/>
    <w:basedOn w:val="Normal"/>
    <w:rsid w:val="002D2177"/>
    <w:pPr>
      <w:spacing w:before="100" w:beforeAutospacing="1" w:after="100" w:afterAutospacing="1"/>
    </w:pPr>
    <w:rPr>
      <w:rFonts w:ascii="Times New Roman" w:eastAsia="Times New Roman" w:hAnsi="Times New Roman" w:cs="Times New Roman"/>
      <w:lang w:val="es-ES"/>
    </w:rPr>
  </w:style>
  <w:style w:type="character" w:customStyle="1" w:styleId="apple-converted-space">
    <w:name w:val="apple-converted-space"/>
    <w:basedOn w:val="Fuentedeprrafopredeter"/>
    <w:rsid w:val="00843D41"/>
  </w:style>
  <w:style w:type="paragraph" w:styleId="Sinespaciado">
    <w:name w:val="No Spacing"/>
    <w:aliases w:val="Francesa"/>
    <w:link w:val="SinespaciadoCar"/>
    <w:uiPriority w:val="1"/>
    <w:qFormat/>
    <w:rsid w:val="000471A3"/>
    <w:pPr>
      <w:spacing w:after="0" w:line="240" w:lineRule="auto"/>
    </w:pPr>
    <w:rPr>
      <w:rFonts w:eastAsiaTheme="minorEastAsia"/>
      <w:sz w:val="24"/>
      <w:szCs w:val="24"/>
      <w:lang w:val="es-ES_tradnl" w:eastAsia="es-ES"/>
    </w:rPr>
  </w:style>
  <w:style w:type="character" w:customStyle="1" w:styleId="SinespaciadoCar">
    <w:name w:val="Sin espaciado Car"/>
    <w:aliases w:val="Francesa Car"/>
    <w:link w:val="Sinespaciado"/>
    <w:uiPriority w:val="1"/>
    <w:locked/>
    <w:rsid w:val="000471A3"/>
    <w:rPr>
      <w:rFonts w:eastAsiaTheme="minorEastAsia"/>
      <w:sz w:val="24"/>
      <w:szCs w:val="24"/>
      <w:lang w:val="es-ES_tradnl" w:eastAsia="es-ES"/>
    </w:rPr>
  </w:style>
  <w:style w:type="paragraph" w:customStyle="1" w:styleId="m3527742037047551335gmail-msolistparagraph">
    <w:name w:val="m_3527742037047551335gmail-msolistparagraph"/>
    <w:basedOn w:val="Normal"/>
    <w:rsid w:val="00490A69"/>
    <w:pPr>
      <w:spacing w:before="100" w:beforeAutospacing="1" w:after="100" w:afterAutospacing="1"/>
    </w:pPr>
    <w:rPr>
      <w:rFonts w:ascii="Times New Roman" w:eastAsia="Times New Roman" w:hAnsi="Times New Roman" w:cs="Times New Roman"/>
      <w:lang w:val="es-MX" w:eastAsia="es-MX"/>
    </w:rPr>
  </w:style>
  <w:style w:type="character" w:customStyle="1" w:styleId="Ttulo4Car">
    <w:name w:val="Título 4 Car"/>
    <w:basedOn w:val="Fuentedeprrafopredeter"/>
    <w:link w:val="Ttulo4"/>
    <w:uiPriority w:val="9"/>
    <w:rsid w:val="001E69EF"/>
    <w:rPr>
      <w:rFonts w:asciiTheme="majorHAnsi" w:eastAsiaTheme="majorEastAsia" w:hAnsiTheme="majorHAnsi" w:cstheme="majorBidi"/>
      <w:i/>
      <w:iCs/>
      <w:color w:val="2E74B5" w:themeColor="accent1" w:themeShade="BF"/>
      <w:sz w:val="24"/>
      <w:szCs w:val="24"/>
      <w:lang w:val="es-ES_tradnl" w:eastAsia="es-ES"/>
    </w:rPr>
  </w:style>
  <w:style w:type="paragraph" w:customStyle="1" w:styleId="m-698976158124685028gmail-msolistparagraph">
    <w:name w:val="m_-698976158124685028gmail-msolistparagraph"/>
    <w:basedOn w:val="Normal"/>
    <w:rsid w:val="005E6EC8"/>
    <w:pPr>
      <w:spacing w:before="100" w:beforeAutospacing="1" w:after="100" w:afterAutospacing="1"/>
    </w:pPr>
    <w:rPr>
      <w:rFonts w:ascii="Times New Roman" w:eastAsia="Times New Roman" w:hAnsi="Times New Roman" w:cs="Times New Roman"/>
      <w:lang w:val="es-MX" w:eastAsia="es-MX"/>
    </w:rPr>
  </w:style>
  <w:style w:type="paragraph" w:customStyle="1" w:styleId="m-698976158124685028gmail-default">
    <w:name w:val="m_-698976158124685028gmail-default"/>
    <w:basedOn w:val="Normal"/>
    <w:rsid w:val="005E6EC8"/>
    <w:pPr>
      <w:spacing w:before="100" w:beforeAutospacing="1" w:after="100" w:afterAutospacing="1"/>
    </w:pPr>
    <w:rPr>
      <w:rFonts w:ascii="Times New Roman" w:eastAsia="Times New Roman" w:hAnsi="Times New Roman" w:cs="Times New Roman"/>
      <w:lang w:val="es-MX" w:eastAsia="es-MX"/>
    </w:rPr>
  </w:style>
  <w:style w:type="paragraph" w:customStyle="1" w:styleId="m-698976158124685028gmail-m483811427706604298gmail-msolistparagraph">
    <w:name w:val="m_-698976158124685028gmail-m483811427706604298gmail-msolistparagraph"/>
    <w:basedOn w:val="Normal"/>
    <w:rsid w:val="005E6EC8"/>
    <w:pPr>
      <w:spacing w:before="100" w:beforeAutospacing="1" w:after="100" w:afterAutospacing="1"/>
    </w:pPr>
    <w:rPr>
      <w:rFonts w:ascii="Times New Roman" w:eastAsia="Times New Roman" w:hAnsi="Times New Roman" w:cs="Times New Roman"/>
      <w:lang w:val="es-MX" w:eastAsia="es-MX"/>
    </w:rPr>
  </w:style>
  <w:style w:type="paragraph" w:customStyle="1" w:styleId="m-698976158124685028gmail-msonormal">
    <w:name w:val="m_-698976158124685028gmail-msonormal"/>
    <w:basedOn w:val="Normal"/>
    <w:rsid w:val="005E6EC8"/>
    <w:pPr>
      <w:spacing w:before="100" w:beforeAutospacing="1" w:after="100" w:afterAutospacing="1"/>
    </w:pPr>
    <w:rPr>
      <w:rFonts w:ascii="Times New Roman" w:eastAsia="Times New Roman" w:hAnsi="Times New Roman" w:cs="Times New Roman"/>
      <w:lang w:val="es-MX" w:eastAsia="es-MX"/>
    </w:rPr>
  </w:style>
  <w:style w:type="character" w:customStyle="1" w:styleId="m-698976158124685028gmail-apple-converted-space">
    <w:name w:val="m_-698976158124685028gmail-apple-converted-space"/>
    <w:basedOn w:val="Fuentedeprrafopredeter"/>
    <w:rsid w:val="005E6EC8"/>
  </w:style>
  <w:style w:type="character" w:customStyle="1" w:styleId="apple-style-span">
    <w:name w:val="apple-style-span"/>
    <w:rsid w:val="005855B3"/>
  </w:style>
  <w:style w:type="paragraph" w:styleId="Textodeglobo">
    <w:name w:val="Balloon Text"/>
    <w:basedOn w:val="Normal"/>
    <w:link w:val="TextodegloboCar"/>
    <w:uiPriority w:val="99"/>
    <w:semiHidden/>
    <w:unhideWhenUsed/>
    <w:rsid w:val="00BF2E5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2E59"/>
    <w:rPr>
      <w:rFonts w:ascii="Segoe UI" w:eastAsiaTheme="minorEastAsia" w:hAnsi="Segoe UI" w:cs="Segoe UI"/>
      <w:sz w:val="18"/>
      <w:szCs w:val="18"/>
      <w:lang w:val="es-ES_tradnl" w:eastAsia="es-ES"/>
    </w:rPr>
  </w:style>
  <w:style w:type="table" w:customStyle="1" w:styleId="Tablaconcuadrcula2">
    <w:name w:val="Tabla con cuadrícula2"/>
    <w:basedOn w:val="Tablanormal"/>
    <w:next w:val="Tablaconcuadrcula"/>
    <w:uiPriority w:val="39"/>
    <w:rsid w:val="005E22B0"/>
    <w:pPr>
      <w:spacing w:after="0" w:line="240" w:lineRule="auto"/>
    </w:pPr>
    <w:rPr>
      <w:rFonts w:eastAsiaTheme="minorEastAsia"/>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next w:val="Tablanormal1"/>
    <w:uiPriority w:val="41"/>
    <w:rsid w:val="005E22B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E22B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550DA9"/>
    <w:pPr>
      <w:spacing w:before="100" w:beforeAutospacing="1" w:after="100" w:afterAutospacing="1"/>
    </w:pPr>
    <w:rPr>
      <w:rFonts w:ascii="Times New Roman" w:eastAsia="Times New Roman" w:hAnsi="Times New Roman" w:cs="Times New Roman"/>
      <w:lang w:val="es-MX" w:eastAsia="es-MX"/>
    </w:rPr>
  </w:style>
  <w:style w:type="table" w:styleId="Tabladecuadrcula6concolores">
    <w:name w:val="Grid Table 6 Colorful"/>
    <w:basedOn w:val="Tablanormal"/>
    <w:uiPriority w:val="51"/>
    <w:rsid w:val="00DF3A22"/>
    <w:pPr>
      <w:spacing w:after="0" w:line="240" w:lineRule="auto"/>
    </w:pPr>
    <w:rPr>
      <w:rFonts w:eastAsiaTheme="minorEastAsia"/>
      <w:color w:val="000000" w:themeColor="text1"/>
      <w:sz w:val="24"/>
      <w:szCs w:val="24"/>
      <w:lang w:val="es-ES_tradnl" w:eastAsia="es-ES"/>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DB1">
    <w:name w:val="ADB1"/>
    <w:basedOn w:val="Normal"/>
    <w:next w:val="Textonotapie"/>
    <w:uiPriority w:val="99"/>
    <w:unhideWhenUsed/>
    <w:qFormat/>
    <w:rsid w:val="00850444"/>
    <w:rPr>
      <w:rFonts w:eastAsia="Cambria"/>
      <w:sz w:val="20"/>
      <w:szCs w:val="20"/>
      <w:lang w:val="es-MX" w:eastAsia="en-US"/>
    </w:rPr>
  </w:style>
  <w:style w:type="character" w:customStyle="1" w:styleId="Mencinsinresolver1">
    <w:name w:val="Mención sin resolver1"/>
    <w:basedOn w:val="Fuentedeprrafopredeter"/>
    <w:uiPriority w:val="99"/>
    <w:semiHidden/>
    <w:unhideWhenUsed/>
    <w:rsid w:val="004F2918"/>
    <w:rPr>
      <w:color w:val="605E5C"/>
      <w:shd w:val="clear" w:color="auto" w:fill="E1DFDD"/>
    </w:rPr>
  </w:style>
  <w:style w:type="character" w:customStyle="1" w:styleId="Mencinsinresolver2">
    <w:name w:val="Mención sin resolver2"/>
    <w:basedOn w:val="Fuentedeprrafopredeter"/>
    <w:uiPriority w:val="99"/>
    <w:semiHidden/>
    <w:unhideWhenUsed/>
    <w:rsid w:val="00C051BE"/>
    <w:rPr>
      <w:color w:val="605E5C"/>
      <w:shd w:val="clear" w:color="auto" w:fill="E1DFDD"/>
    </w:rPr>
  </w:style>
  <w:style w:type="paragraph" w:customStyle="1" w:styleId="Texto">
    <w:name w:val="Texto"/>
    <w:basedOn w:val="Normal"/>
    <w:link w:val="TextoCar"/>
    <w:rsid w:val="00F22841"/>
    <w:pPr>
      <w:spacing w:after="101" w:line="216" w:lineRule="exact"/>
      <w:ind w:firstLine="288"/>
      <w:jc w:val="both"/>
    </w:pPr>
    <w:rPr>
      <w:rFonts w:ascii="Arial" w:eastAsia="Times New Roman" w:hAnsi="Arial" w:cs="Arial"/>
      <w:sz w:val="18"/>
      <w:szCs w:val="18"/>
      <w:lang w:val="es-MX"/>
    </w:rPr>
  </w:style>
  <w:style w:type="character" w:customStyle="1" w:styleId="TextoCar">
    <w:name w:val="Texto Car"/>
    <w:link w:val="Texto"/>
    <w:locked/>
    <w:rsid w:val="00F22841"/>
    <w:rPr>
      <w:rFonts w:ascii="Arial" w:eastAsia="Times New Roman" w:hAnsi="Arial" w:cs="Arial"/>
      <w:sz w:val="18"/>
      <w:szCs w:val="18"/>
      <w:lang w:eastAsia="es-ES"/>
    </w:rPr>
  </w:style>
  <w:style w:type="paragraph" w:styleId="Textosinformato">
    <w:name w:val="Plain Text"/>
    <w:basedOn w:val="Normal"/>
    <w:link w:val="TextosinformatoCar"/>
    <w:rsid w:val="00F22841"/>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F22841"/>
    <w:rPr>
      <w:rFonts w:ascii="Courier New" w:eastAsia="Times New Roman" w:hAnsi="Courier New" w:cs="Times New Roman"/>
      <w:sz w:val="20"/>
      <w:szCs w:val="20"/>
      <w:lang w:val="es-ES" w:eastAsia="es-ES"/>
    </w:rPr>
  </w:style>
  <w:style w:type="paragraph" w:styleId="Sangradetextonormal">
    <w:name w:val="Body Text Indent"/>
    <w:basedOn w:val="Normal"/>
    <w:link w:val="SangradetextonormalCar"/>
    <w:uiPriority w:val="99"/>
    <w:unhideWhenUsed/>
    <w:qFormat/>
    <w:rsid w:val="00A61D0E"/>
    <w:pPr>
      <w:spacing w:after="120"/>
      <w:ind w:left="283"/>
    </w:pPr>
    <w:rPr>
      <w:rFonts w:ascii="Times New Roman" w:eastAsia="Times New Roman" w:hAnsi="Times New Roman" w:cs="Times New Roman"/>
      <w:sz w:val="20"/>
      <w:szCs w:val="20"/>
      <w:lang w:val="es-MX"/>
    </w:rPr>
  </w:style>
  <w:style w:type="character" w:customStyle="1" w:styleId="SangradetextonormalCar">
    <w:name w:val="Sangría de texto normal Car"/>
    <w:basedOn w:val="Fuentedeprrafopredeter"/>
    <w:link w:val="Sangradetextonormal"/>
    <w:uiPriority w:val="99"/>
    <w:qFormat/>
    <w:rsid w:val="00A61D0E"/>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364">
      <w:bodyDiv w:val="1"/>
      <w:marLeft w:val="0"/>
      <w:marRight w:val="0"/>
      <w:marTop w:val="0"/>
      <w:marBottom w:val="0"/>
      <w:divBdr>
        <w:top w:val="none" w:sz="0" w:space="0" w:color="auto"/>
        <w:left w:val="none" w:sz="0" w:space="0" w:color="auto"/>
        <w:bottom w:val="none" w:sz="0" w:space="0" w:color="auto"/>
        <w:right w:val="none" w:sz="0" w:space="0" w:color="auto"/>
      </w:divBdr>
    </w:div>
    <w:div w:id="1317981">
      <w:bodyDiv w:val="1"/>
      <w:marLeft w:val="0"/>
      <w:marRight w:val="0"/>
      <w:marTop w:val="0"/>
      <w:marBottom w:val="0"/>
      <w:divBdr>
        <w:top w:val="none" w:sz="0" w:space="0" w:color="auto"/>
        <w:left w:val="none" w:sz="0" w:space="0" w:color="auto"/>
        <w:bottom w:val="none" w:sz="0" w:space="0" w:color="auto"/>
        <w:right w:val="none" w:sz="0" w:space="0" w:color="auto"/>
      </w:divBdr>
    </w:div>
    <w:div w:id="8067077">
      <w:bodyDiv w:val="1"/>
      <w:marLeft w:val="0"/>
      <w:marRight w:val="0"/>
      <w:marTop w:val="0"/>
      <w:marBottom w:val="0"/>
      <w:divBdr>
        <w:top w:val="none" w:sz="0" w:space="0" w:color="auto"/>
        <w:left w:val="none" w:sz="0" w:space="0" w:color="auto"/>
        <w:bottom w:val="none" w:sz="0" w:space="0" w:color="auto"/>
        <w:right w:val="none" w:sz="0" w:space="0" w:color="auto"/>
      </w:divBdr>
    </w:div>
    <w:div w:id="10421358">
      <w:bodyDiv w:val="1"/>
      <w:marLeft w:val="0"/>
      <w:marRight w:val="0"/>
      <w:marTop w:val="0"/>
      <w:marBottom w:val="0"/>
      <w:divBdr>
        <w:top w:val="none" w:sz="0" w:space="0" w:color="auto"/>
        <w:left w:val="none" w:sz="0" w:space="0" w:color="auto"/>
        <w:bottom w:val="none" w:sz="0" w:space="0" w:color="auto"/>
        <w:right w:val="none" w:sz="0" w:space="0" w:color="auto"/>
      </w:divBdr>
    </w:div>
    <w:div w:id="13311561">
      <w:bodyDiv w:val="1"/>
      <w:marLeft w:val="0"/>
      <w:marRight w:val="0"/>
      <w:marTop w:val="0"/>
      <w:marBottom w:val="0"/>
      <w:divBdr>
        <w:top w:val="none" w:sz="0" w:space="0" w:color="auto"/>
        <w:left w:val="none" w:sz="0" w:space="0" w:color="auto"/>
        <w:bottom w:val="none" w:sz="0" w:space="0" w:color="auto"/>
        <w:right w:val="none" w:sz="0" w:space="0" w:color="auto"/>
      </w:divBdr>
    </w:div>
    <w:div w:id="19282773">
      <w:bodyDiv w:val="1"/>
      <w:marLeft w:val="0"/>
      <w:marRight w:val="0"/>
      <w:marTop w:val="0"/>
      <w:marBottom w:val="0"/>
      <w:divBdr>
        <w:top w:val="none" w:sz="0" w:space="0" w:color="auto"/>
        <w:left w:val="none" w:sz="0" w:space="0" w:color="auto"/>
        <w:bottom w:val="none" w:sz="0" w:space="0" w:color="auto"/>
        <w:right w:val="none" w:sz="0" w:space="0" w:color="auto"/>
      </w:divBdr>
    </w:div>
    <w:div w:id="20280790">
      <w:bodyDiv w:val="1"/>
      <w:marLeft w:val="0"/>
      <w:marRight w:val="0"/>
      <w:marTop w:val="0"/>
      <w:marBottom w:val="0"/>
      <w:divBdr>
        <w:top w:val="none" w:sz="0" w:space="0" w:color="auto"/>
        <w:left w:val="none" w:sz="0" w:space="0" w:color="auto"/>
        <w:bottom w:val="none" w:sz="0" w:space="0" w:color="auto"/>
        <w:right w:val="none" w:sz="0" w:space="0" w:color="auto"/>
      </w:divBdr>
    </w:div>
    <w:div w:id="30233078">
      <w:bodyDiv w:val="1"/>
      <w:marLeft w:val="0"/>
      <w:marRight w:val="0"/>
      <w:marTop w:val="0"/>
      <w:marBottom w:val="0"/>
      <w:divBdr>
        <w:top w:val="none" w:sz="0" w:space="0" w:color="auto"/>
        <w:left w:val="none" w:sz="0" w:space="0" w:color="auto"/>
        <w:bottom w:val="none" w:sz="0" w:space="0" w:color="auto"/>
        <w:right w:val="none" w:sz="0" w:space="0" w:color="auto"/>
      </w:divBdr>
    </w:div>
    <w:div w:id="31854814">
      <w:bodyDiv w:val="1"/>
      <w:marLeft w:val="0"/>
      <w:marRight w:val="0"/>
      <w:marTop w:val="0"/>
      <w:marBottom w:val="0"/>
      <w:divBdr>
        <w:top w:val="none" w:sz="0" w:space="0" w:color="auto"/>
        <w:left w:val="none" w:sz="0" w:space="0" w:color="auto"/>
        <w:bottom w:val="none" w:sz="0" w:space="0" w:color="auto"/>
        <w:right w:val="none" w:sz="0" w:space="0" w:color="auto"/>
      </w:divBdr>
    </w:div>
    <w:div w:id="32275069">
      <w:bodyDiv w:val="1"/>
      <w:marLeft w:val="0"/>
      <w:marRight w:val="0"/>
      <w:marTop w:val="0"/>
      <w:marBottom w:val="0"/>
      <w:divBdr>
        <w:top w:val="none" w:sz="0" w:space="0" w:color="auto"/>
        <w:left w:val="none" w:sz="0" w:space="0" w:color="auto"/>
        <w:bottom w:val="none" w:sz="0" w:space="0" w:color="auto"/>
        <w:right w:val="none" w:sz="0" w:space="0" w:color="auto"/>
      </w:divBdr>
    </w:div>
    <w:div w:id="37508436">
      <w:bodyDiv w:val="1"/>
      <w:marLeft w:val="0"/>
      <w:marRight w:val="0"/>
      <w:marTop w:val="0"/>
      <w:marBottom w:val="0"/>
      <w:divBdr>
        <w:top w:val="none" w:sz="0" w:space="0" w:color="auto"/>
        <w:left w:val="none" w:sz="0" w:space="0" w:color="auto"/>
        <w:bottom w:val="none" w:sz="0" w:space="0" w:color="auto"/>
        <w:right w:val="none" w:sz="0" w:space="0" w:color="auto"/>
      </w:divBdr>
    </w:div>
    <w:div w:id="38284013">
      <w:bodyDiv w:val="1"/>
      <w:marLeft w:val="0"/>
      <w:marRight w:val="0"/>
      <w:marTop w:val="0"/>
      <w:marBottom w:val="0"/>
      <w:divBdr>
        <w:top w:val="none" w:sz="0" w:space="0" w:color="auto"/>
        <w:left w:val="none" w:sz="0" w:space="0" w:color="auto"/>
        <w:bottom w:val="none" w:sz="0" w:space="0" w:color="auto"/>
        <w:right w:val="none" w:sz="0" w:space="0" w:color="auto"/>
      </w:divBdr>
    </w:div>
    <w:div w:id="41366931">
      <w:bodyDiv w:val="1"/>
      <w:marLeft w:val="0"/>
      <w:marRight w:val="0"/>
      <w:marTop w:val="0"/>
      <w:marBottom w:val="0"/>
      <w:divBdr>
        <w:top w:val="none" w:sz="0" w:space="0" w:color="auto"/>
        <w:left w:val="none" w:sz="0" w:space="0" w:color="auto"/>
        <w:bottom w:val="none" w:sz="0" w:space="0" w:color="auto"/>
        <w:right w:val="none" w:sz="0" w:space="0" w:color="auto"/>
      </w:divBdr>
    </w:div>
    <w:div w:id="50077856">
      <w:bodyDiv w:val="1"/>
      <w:marLeft w:val="0"/>
      <w:marRight w:val="0"/>
      <w:marTop w:val="0"/>
      <w:marBottom w:val="0"/>
      <w:divBdr>
        <w:top w:val="none" w:sz="0" w:space="0" w:color="auto"/>
        <w:left w:val="none" w:sz="0" w:space="0" w:color="auto"/>
        <w:bottom w:val="none" w:sz="0" w:space="0" w:color="auto"/>
        <w:right w:val="none" w:sz="0" w:space="0" w:color="auto"/>
      </w:divBdr>
    </w:div>
    <w:div w:id="54398882">
      <w:bodyDiv w:val="1"/>
      <w:marLeft w:val="0"/>
      <w:marRight w:val="0"/>
      <w:marTop w:val="0"/>
      <w:marBottom w:val="0"/>
      <w:divBdr>
        <w:top w:val="none" w:sz="0" w:space="0" w:color="auto"/>
        <w:left w:val="none" w:sz="0" w:space="0" w:color="auto"/>
        <w:bottom w:val="none" w:sz="0" w:space="0" w:color="auto"/>
        <w:right w:val="none" w:sz="0" w:space="0" w:color="auto"/>
      </w:divBdr>
    </w:div>
    <w:div w:id="57441823">
      <w:bodyDiv w:val="1"/>
      <w:marLeft w:val="0"/>
      <w:marRight w:val="0"/>
      <w:marTop w:val="0"/>
      <w:marBottom w:val="0"/>
      <w:divBdr>
        <w:top w:val="none" w:sz="0" w:space="0" w:color="auto"/>
        <w:left w:val="none" w:sz="0" w:space="0" w:color="auto"/>
        <w:bottom w:val="none" w:sz="0" w:space="0" w:color="auto"/>
        <w:right w:val="none" w:sz="0" w:space="0" w:color="auto"/>
      </w:divBdr>
    </w:div>
    <w:div w:id="61219276">
      <w:bodyDiv w:val="1"/>
      <w:marLeft w:val="0"/>
      <w:marRight w:val="0"/>
      <w:marTop w:val="0"/>
      <w:marBottom w:val="0"/>
      <w:divBdr>
        <w:top w:val="none" w:sz="0" w:space="0" w:color="auto"/>
        <w:left w:val="none" w:sz="0" w:space="0" w:color="auto"/>
        <w:bottom w:val="none" w:sz="0" w:space="0" w:color="auto"/>
        <w:right w:val="none" w:sz="0" w:space="0" w:color="auto"/>
      </w:divBdr>
    </w:div>
    <w:div w:id="62603738">
      <w:bodyDiv w:val="1"/>
      <w:marLeft w:val="0"/>
      <w:marRight w:val="0"/>
      <w:marTop w:val="0"/>
      <w:marBottom w:val="0"/>
      <w:divBdr>
        <w:top w:val="none" w:sz="0" w:space="0" w:color="auto"/>
        <w:left w:val="none" w:sz="0" w:space="0" w:color="auto"/>
        <w:bottom w:val="none" w:sz="0" w:space="0" w:color="auto"/>
        <w:right w:val="none" w:sz="0" w:space="0" w:color="auto"/>
      </w:divBdr>
    </w:div>
    <w:div w:id="75833235">
      <w:bodyDiv w:val="1"/>
      <w:marLeft w:val="0"/>
      <w:marRight w:val="0"/>
      <w:marTop w:val="0"/>
      <w:marBottom w:val="0"/>
      <w:divBdr>
        <w:top w:val="none" w:sz="0" w:space="0" w:color="auto"/>
        <w:left w:val="none" w:sz="0" w:space="0" w:color="auto"/>
        <w:bottom w:val="none" w:sz="0" w:space="0" w:color="auto"/>
        <w:right w:val="none" w:sz="0" w:space="0" w:color="auto"/>
      </w:divBdr>
    </w:div>
    <w:div w:id="79638592">
      <w:bodyDiv w:val="1"/>
      <w:marLeft w:val="0"/>
      <w:marRight w:val="0"/>
      <w:marTop w:val="0"/>
      <w:marBottom w:val="0"/>
      <w:divBdr>
        <w:top w:val="none" w:sz="0" w:space="0" w:color="auto"/>
        <w:left w:val="none" w:sz="0" w:space="0" w:color="auto"/>
        <w:bottom w:val="none" w:sz="0" w:space="0" w:color="auto"/>
        <w:right w:val="none" w:sz="0" w:space="0" w:color="auto"/>
      </w:divBdr>
    </w:div>
    <w:div w:id="82453332">
      <w:bodyDiv w:val="1"/>
      <w:marLeft w:val="0"/>
      <w:marRight w:val="0"/>
      <w:marTop w:val="0"/>
      <w:marBottom w:val="0"/>
      <w:divBdr>
        <w:top w:val="none" w:sz="0" w:space="0" w:color="auto"/>
        <w:left w:val="none" w:sz="0" w:space="0" w:color="auto"/>
        <w:bottom w:val="none" w:sz="0" w:space="0" w:color="auto"/>
        <w:right w:val="none" w:sz="0" w:space="0" w:color="auto"/>
      </w:divBdr>
    </w:div>
    <w:div w:id="85418088">
      <w:bodyDiv w:val="1"/>
      <w:marLeft w:val="0"/>
      <w:marRight w:val="0"/>
      <w:marTop w:val="0"/>
      <w:marBottom w:val="0"/>
      <w:divBdr>
        <w:top w:val="none" w:sz="0" w:space="0" w:color="auto"/>
        <w:left w:val="none" w:sz="0" w:space="0" w:color="auto"/>
        <w:bottom w:val="none" w:sz="0" w:space="0" w:color="auto"/>
        <w:right w:val="none" w:sz="0" w:space="0" w:color="auto"/>
      </w:divBdr>
    </w:div>
    <w:div w:id="92484758">
      <w:bodyDiv w:val="1"/>
      <w:marLeft w:val="0"/>
      <w:marRight w:val="0"/>
      <w:marTop w:val="0"/>
      <w:marBottom w:val="0"/>
      <w:divBdr>
        <w:top w:val="none" w:sz="0" w:space="0" w:color="auto"/>
        <w:left w:val="none" w:sz="0" w:space="0" w:color="auto"/>
        <w:bottom w:val="none" w:sz="0" w:space="0" w:color="auto"/>
        <w:right w:val="none" w:sz="0" w:space="0" w:color="auto"/>
      </w:divBdr>
    </w:div>
    <w:div w:id="99106647">
      <w:bodyDiv w:val="1"/>
      <w:marLeft w:val="0"/>
      <w:marRight w:val="0"/>
      <w:marTop w:val="0"/>
      <w:marBottom w:val="0"/>
      <w:divBdr>
        <w:top w:val="none" w:sz="0" w:space="0" w:color="auto"/>
        <w:left w:val="none" w:sz="0" w:space="0" w:color="auto"/>
        <w:bottom w:val="none" w:sz="0" w:space="0" w:color="auto"/>
        <w:right w:val="none" w:sz="0" w:space="0" w:color="auto"/>
      </w:divBdr>
    </w:div>
    <w:div w:id="108359252">
      <w:bodyDiv w:val="1"/>
      <w:marLeft w:val="0"/>
      <w:marRight w:val="0"/>
      <w:marTop w:val="0"/>
      <w:marBottom w:val="0"/>
      <w:divBdr>
        <w:top w:val="none" w:sz="0" w:space="0" w:color="auto"/>
        <w:left w:val="none" w:sz="0" w:space="0" w:color="auto"/>
        <w:bottom w:val="none" w:sz="0" w:space="0" w:color="auto"/>
        <w:right w:val="none" w:sz="0" w:space="0" w:color="auto"/>
      </w:divBdr>
    </w:div>
    <w:div w:id="109129528">
      <w:bodyDiv w:val="1"/>
      <w:marLeft w:val="0"/>
      <w:marRight w:val="0"/>
      <w:marTop w:val="0"/>
      <w:marBottom w:val="0"/>
      <w:divBdr>
        <w:top w:val="none" w:sz="0" w:space="0" w:color="auto"/>
        <w:left w:val="none" w:sz="0" w:space="0" w:color="auto"/>
        <w:bottom w:val="none" w:sz="0" w:space="0" w:color="auto"/>
        <w:right w:val="none" w:sz="0" w:space="0" w:color="auto"/>
      </w:divBdr>
    </w:div>
    <w:div w:id="109250341">
      <w:bodyDiv w:val="1"/>
      <w:marLeft w:val="0"/>
      <w:marRight w:val="0"/>
      <w:marTop w:val="0"/>
      <w:marBottom w:val="0"/>
      <w:divBdr>
        <w:top w:val="none" w:sz="0" w:space="0" w:color="auto"/>
        <w:left w:val="none" w:sz="0" w:space="0" w:color="auto"/>
        <w:bottom w:val="none" w:sz="0" w:space="0" w:color="auto"/>
        <w:right w:val="none" w:sz="0" w:space="0" w:color="auto"/>
      </w:divBdr>
    </w:div>
    <w:div w:id="111168887">
      <w:bodyDiv w:val="1"/>
      <w:marLeft w:val="0"/>
      <w:marRight w:val="0"/>
      <w:marTop w:val="0"/>
      <w:marBottom w:val="0"/>
      <w:divBdr>
        <w:top w:val="none" w:sz="0" w:space="0" w:color="auto"/>
        <w:left w:val="none" w:sz="0" w:space="0" w:color="auto"/>
        <w:bottom w:val="none" w:sz="0" w:space="0" w:color="auto"/>
        <w:right w:val="none" w:sz="0" w:space="0" w:color="auto"/>
      </w:divBdr>
    </w:div>
    <w:div w:id="111748283">
      <w:bodyDiv w:val="1"/>
      <w:marLeft w:val="0"/>
      <w:marRight w:val="0"/>
      <w:marTop w:val="0"/>
      <w:marBottom w:val="0"/>
      <w:divBdr>
        <w:top w:val="none" w:sz="0" w:space="0" w:color="auto"/>
        <w:left w:val="none" w:sz="0" w:space="0" w:color="auto"/>
        <w:bottom w:val="none" w:sz="0" w:space="0" w:color="auto"/>
        <w:right w:val="none" w:sz="0" w:space="0" w:color="auto"/>
      </w:divBdr>
    </w:div>
    <w:div w:id="116413339">
      <w:bodyDiv w:val="1"/>
      <w:marLeft w:val="0"/>
      <w:marRight w:val="0"/>
      <w:marTop w:val="0"/>
      <w:marBottom w:val="0"/>
      <w:divBdr>
        <w:top w:val="none" w:sz="0" w:space="0" w:color="auto"/>
        <w:left w:val="none" w:sz="0" w:space="0" w:color="auto"/>
        <w:bottom w:val="none" w:sz="0" w:space="0" w:color="auto"/>
        <w:right w:val="none" w:sz="0" w:space="0" w:color="auto"/>
      </w:divBdr>
    </w:div>
    <w:div w:id="117844590">
      <w:bodyDiv w:val="1"/>
      <w:marLeft w:val="0"/>
      <w:marRight w:val="0"/>
      <w:marTop w:val="0"/>
      <w:marBottom w:val="0"/>
      <w:divBdr>
        <w:top w:val="none" w:sz="0" w:space="0" w:color="auto"/>
        <w:left w:val="none" w:sz="0" w:space="0" w:color="auto"/>
        <w:bottom w:val="none" w:sz="0" w:space="0" w:color="auto"/>
        <w:right w:val="none" w:sz="0" w:space="0" w:color="auto"/>
      </w:divBdr>
    </w:div>
    <w:div w:id="118843814">
      <w:bodyDiv w:val="1"/>
      <w:marLeft w:val="0"/>
      <w:marRight w:val="0"/>
      <w:marTop w:val="0"/>
      <w:marBottom w:val="0"/>
      <w:divBdr>
        <w:top w:val="none" w:sz="0" w:space="0" w:color="auto"/>
        <w:left w:val="none" w:sz="0" w:space="0" w:color="auto"/>
        <w:bottom w:val="none" w:sz="0" w:space="0" w:color="auto"/>
        <w:right w:val="none" w:sz="0" w:space="0" w:color="auto"/>
      </w:divBdr>
    </w:div>
    <w:div w:id="121122002">
      <w:bodyDiv w:val="1"/>
      <w:marLeft w:val="0"/>
      <w:marRight w:val="0"/>
      <w:marTop w:val="0"/>
      <w:marBottom w:val="0"/>
      <w:divBdr>
        <w:top w:val="none" w:sz="0" w:space="0" w:color="auto"/>
        <w:left w:val="none" w:sz="0" w:space="0" w:color="auto"/>
        <w:bottom w:val="none" w:sz="0" w:space="0" w:color="auto"/>
        <w:right w:val="none" w:sz="0" w:space="0" w:color="auto"/>
      </w:divBdr>
    </w:div>
    <w:div w:id="127287995">
      <w:bodyDiv w:val="1"/>
      <w:marLeft w:val="0"/>
      <w:marRight w:val="0"/>
      <w:marTop w:val="0"/>
      <w:marBottom w:val="0"/>
      <w:divBdr>
        <w:top w:val="none" w:sz="0" w:space="0" w:color="auto"/>
        <w:left w:val="none" w:sz="0" w:space="0" w:color="auto"/>
        <w:bottom w:val="none" w:sz="0" w:space="0" w:color="auto"/>
        <w:right w:val="none" w:sz="0" w:space="0" w:color="auto"/>
      </w:divBdr>
    </w:div>
    <w:div w:id="129834898">
      <w:bodyDiv w:val="1"/>
      <w:marLeft w:val="0"/>
      <w:marRight w:val="0"/>
      <w:marTop w:val="0"/>
      <w:marBottom w:val="0"/>
      <w:divBdr>
        <w:top w:val="none" w:sz="0" w:space="0" w:color="auto"/>
        <w:left w:val="none" w:sz="0" w:space="0" w:color="auto"/>
        <w:bottom w:val="none" w:sz="0" w:space="0" w:color="auto"/>
        <w:right w:val="none" w:sz="0" w:space="0" w:color="auto"/>
      </w:divBdr>
    </w:div>
    <w:div w:id="133720748">
      <w:bodyDiv w:val="1"/>
      <w:marLeft w:val="0"/>
      <w:marRight w:val="0"/>
      <w:marTop w:val="0"/>
      <w:marBottom w:val="0"/>
      <w:divBdr>
        <w:top w:val="none" w:sz="0" w:space="0" w:color="auto"/>
        <w:left w:val="none" w:sz="0" w:space="0" w:color="auto"/>
        <w:bottom w:val="none" w:sz="0" w:space="0" w:color="auto"/>
        <w:right w:val="none" w:sz="0" w:space="0" w:color="auto"/>
      </w:divBdr>
    </w:div>
    <w:div w:id="139805555">
      <w:bodyDiv w:val="1"/>
      <w:marLeft w:val="0"/>
      <w:marRight w:val="0"/>
      <w:marTop w:val="0"/>
      <w:marBottom w:val="0"/>
      <w:divBdr>
        <w:top w:val="none" w:sz="0" w:space="0" w:color="auto"/>
        <w:left w:val="none" w:sz="0" w:space="0" w:color="auto"/>
        <w:bottom w:val="none" w:sz="0" w:space="0" w:color="auto"/>
        <w:right w:val="none" w:sz="0" w:space="0" w:color="auto"/>
      </w:divBdr>
    </w:div>
    <w:div w:id="150567286">
      <w:bodyDiv w:val="1"/>
      <w:marLeft w:val="0"/>
      <w:marRight w:val="0"/>
      <w:marTop w:val="0"/>
      <w:marBottom w:val="0"/>
      <w:divBdr>
        <w:top w:val="none" w:sz="0" w:space="0" w:color="auto"/>
        <w:left w:val="none" w:sz="0" w:space="0" w:color="auto"/>
        <w:bottom w:val="none" w:sz="0" w:space="0" w:color="auto"/>
        <w:right w:val="none" w:sz="0" w:space="0" w:color="auto"/>
      </w:divBdr>
    </w:div>
    <w:div w:id="150947513">
      <w:bodyDiv w:val="1"/>
      <w:marLeft w:val="0"/>
      <w:marRight w:val="0"/>
      <w:marTop w:val="0"/>
      <w:marBottom w:val="0"/>
      <w:divBdr>
        <w:top w:val="none" w:sz="0" w:space="0" w:color="auto"/>
        <w:left w:val="none" w:sz="0" w:space="0" w:color="auto"/>
        <w:bottom w:val="none" w:sz="0" w:space="0" w:color="auto"/>
        <w:right w:val="none" w:sz="0" w:space="0" w:color="auto"/>
      </w:divBdr>
    </w:div>
    <w:div w:id="151141964">
      <w:bodyDiv w:val="1"/>
      <w:marLeft w:val="0"/>
      <w:marRight w:val="0"/>
      <w:marTop w:val="0"/>
      <w:marBottom w:val="0"/>
      <w:divBdr>
        <w:top w:val="none" w:sz="0" w:space="0" w:color="auto"/>
        <w:left w:val="none" w:sz="0" w:space="0" w:color="auto"/>
        <w:bottom w:val="none" w:sz="0" w:space="0" w:color="auto"/>
        <w:right w:val="none" w:sz="0" w:space="0" w:color="auto"/>
      </w:divBdr>
    </w:div>
    <w:div w:id="151679999">
      <w:bodyDiv w:val="1"/>
      <w:marLeft w:val="0"/>
      <w:marRight w:val="0"/>
      <w:marTop w:val="0"/>
      <w:marBottom w:val="0"/>
      <w:divBdr>
        <w:top w:val="none" w:sz="0" w:space="0" w:color="auto"/>
        <w:left w:val="none" w:sz="0" w:space="0" w:color="auto"/>
        <w:bottom w:val="none" w:sz="0" w:space="0" w:color="auto"/>
        <w:right w:val="none" w:sz="0" w:space="0" w:color="auto"/>
      </w:divBdr>
    </w:div>
    <w:div w:id="168954528">
      <w:bodyDiv w:val="1"/>
      <w:marLeft w:val="0"/>
      <w:marRight w:val="0"/>
      <w:marTop w:val="0"/>
      <w:marBottom w:val="0"/>
      <w:divBdr>
        <w:top w:val="none" w:sz="0" w:space="0" w:color="auto"/>
        <w:left w:val="none" w:sz="0" w:space="0" w:color="auto"/>
        <w:bottom w:val="none" w:sz="0" w:space="0" w:color="auto"/>
        <w:right w:val="none" w:sz="0" w:space="0" w:color="auto"/>
      </w:divBdr>
    </w:div>
    <w:div w:id="170486731">
      <w:bodyDiv w:val="1"/>
      <w:marLeft w:val="0"/>
      <w:marRight w:val="0"/>
      <w:marTop w:val="0"/>
      <w:marBottom w:val="0"/>
      <w:divBdr>
        <w:top w:val="none" w:sz="0" w:space="0" w:color="auto"/>
        <w:left w:val="none" w:sz="0" w:space="0" w:color="auto"/>
        <w:bottom w:val="none" w:sz="0" w:space="0" w:color="auto"/>
        <w:right w:val="none" w:sz="0" w:space="0" w:color="auto"/>
      </w:divBdr>
    </w:div>
    <w:div w:id="173032569">
      <w:bodyDiv w:val="1"/>
      <w:marLeft w:val="0"/>
      <w:marRight w:val="0"/>
      <w:marTop w:val="0"/>
      <w:marBottom w:val="0"/>
      <w:divBdr>
        <w:top w:val="none" w:sz="0" w:space="0" w:color="auto"/>
        <w:left w:val="none" w:sz="0" w:space="0" w:color="auto"/>
        <w:bottom w:val="none" w:sz="0" w:space="0" w:color="auto"/>
        <w:right w:val="none" w:sz="0" w:space="0" w:color="auto"/>
      </w:divBdr>
    </w:div>
    <w:div w:id="176694940">
      <w:bodyDiv w:val="1"/>
      <w:marLeft w:val="0"/>
      <w:marRight w:val="0"/>
      <w:marTop w:val="0"/>
      <w:marBottom w:val="0"/>
      <w:divBdr>
        <w:top w:val="none" w:sz="0" w:space="0" w:color="auto"/>
        <w:left w:val="none" w:sz="0" w:space="0" w:color="auto"/>
        <w:bottom w:val="none" w:sz="0" w:space="0" w:color="auto"/>
        <w:right w:val="none" w:sz="0" w:space="0" w:color="auto"/>
      </w:divBdr>
    </w:div>
    <w:div w:id="177279694">
      <w:bodyDiv w:val="1"/>
      <w:marLeft w:val="0"/>
      <w:marRight w:val="0"/>
      <w:marTop w:val="0"/>
      <w:marBottom w:val="0"/>
      <w:divBdr>
        <w:top w:val="none" w:sz="0" w:space="0" w:color="auto"/>
        <w:left w:val="none" w:sz="0" w:space="0" w:color="auto"/>
        <w:bottom w:val="none" w:sz="0" w:space="0" w:color="auto"/>
        <w:right w:val="none" w:sz="0" w:space="0" w:color="auto"/>
      </w:divBdr>
    </w:div>
    <w:div w:id="188371108">
      <w:bodyDiv w:val="1"/>
      <w:marLeft w:val="0"/>
      <w:marRight w:val="0"/>
      <w:marTop w:val="0"/>
      <w:marBottom w:val="0"/>
      <w:divBdr>
        <w:top w:val="none" w:sz="0" w:space="0" w:color="auto"/>
        <w:left w:val="none" w:sz="0" w:space="0" w:color="auto"/>
        <w:bottom w:val="none" w:sz="0" w:space="0" w:color="auto"/>
        <w:right w:val="none" w:sz="0" w:space="0" w:color="auto"/>
      </w:divBdr>
    </w:div>
    <w:div w:id="189878786">
      <w:bodyDiv w:val="1"/>
      <w:marLeft w:val="0"/>
      <w:marRight w:val="0"/>
      <w:marTop w:val="0"/>
      <w:marBottom w:val="0"/>
      <w:divBdr>
        <w:top w:val="none" w:sz="0" w:space="0" w:color="auto"/>
        <w:left w:val="none" w:sz="0" w:space="0" w:color="auto"/>
        <w:bottom w:val="none" w:sz="0" w:space="0" w:color="auto"/>
        <w:right w:val="none" w:sz="0" w:space="0" w:color="auto"/>
      </w:divBdr>
    </w:div>
    <w:div w:id="201139825">
      <w:bodyDiv w:val="1"/>
      <w:marLeft w:val="0"/>
      <w:marRight w:val="0"/>
      <w:marTop w:val="0"/>
      <w:marBottom w:val="0"/>
      <w:divBdr>
        <w:top w:val="none" w:sz="0" w:space="0" w:color="auto"/>
        <w:left w:val="none" w:sz="0" w:space="0" w:color="auto"/>
        <w:bottom w:val="none" w:sz="0" w:space="0" w:color="auto"/>
        <w:right w:val="none" w:sz="0" w:space="0" w:color="auto"/>
      </w:divBdr>
    </w:div>
    <w:div w:id="206339109">
      <w:bodyDiv w:val="1"/>
      <w:marLeft w:val="0"/>
      <w:marRight w:val="0"/>
      <w:marTop w:val="0"/>
      <w:marBottom w:val="0"/>
      <w:divBdr>
        <w:top w:val="none" w:sz="0" w:space="0" w:color="auto"/>
        <w:left w:val="none" w:sz="0" w:space="0" w:color="auto"/>
        <w:bottom w:val="none" w:sz="0" w:space="0" w:color="auto"/>
        <w:right w:val="none" w:sz="0" w:space="0" w:color="auto"/>
      </w:divBdr>
    </w:div>
    <w:div w:id="207450231">
      <w:bodyDiv w:val="1"/>
      <w:marLeft w:val="0"/>
      <w:marRight w:val="0"/>
      <w:marTop w:val="0"/>
      <w:marBottom w:val="0"/>
      <w:divBdr>
        <w:top w:val="none" w:sz="0" w:space="0" w:color="auto"/>
        <w:left w:val="none" w:sz="0" w:space="0" w:color="auto"/>
        <w:bottom w:val="none" w:sz="0" w:space="0" w:color="auto"/>
        <w:right w:val="none" w:sz="0" w:space="0" w:color="auto"/>
      </w:divBdr>
    </w:div>
    <w:div w:id="213926324">
      <w:bodyDiv w:val="1"/>
      <w:marLeft w:val="0"/>
      <w:marRight w:val="0"/>
      <w:marTop w:val="0"/>
      <w:marBottom w:val="0"/>
      <w:divBdr>
        <w:top w:val="none" w:sz="0" w:space="0" w:color="auto"/>
        <w:left w:val="none" w:sz="0" w:space="0" w:color="auto"/>
        <w:bottom w:val="none" w:sz="0" w:space="0" w:color="auto"/>
        <w:right w:val="none" w:sz="0" w:space="0" w:color="auto"/>
      </w:divBdr>
    </w:div>
    <w:div w:id="213977078">
      <w:bodyDiv w:val="1"/>
      <w:marLeft w:val="0"/>
      <w:marRight w:val="0"/>
      <w:marTop w:val="0"/>
      <w:marBottom w:val="0"/>
      <w:divBdr>
        <w:top w:val="none" w:sz="0" w:space="0" w:color="auto"/>
        <w:left w:val="none" w:sz="0" w:space="0" w:color="auto"/>
        <w:bottom w:val="none" w:sz="0" w:space="0" w:color="auto"/>
        <w:right w:val="none" w:sz="0" w:space="0" w:color="auto"/>
      </w:divBdr>
    </w:div>
    <w:div w:id="221059988">
      <w:bodyDiv w:val="1"/>
      <w:marLeft w:val="0"/>
      <w:marRight w:val="0"/>
      <w:marTop w:val="0"/>
      <w:marBottom w:val="0"/>
      <w:divBdr>
        <w:top w:val="none" w:sz="0" w:space="0" w:color="auto"/>
        <w:left w:val="none" w:sz="0" w:space="0" w:color="auto"/>
        <w:bottom w:val="none" w:sz="0" w:space="0" w:color="auto"/>
        <w:right w:val="none" w:sz="0" w:space="0" w:color="auto"/>
      </w:divBdr>
    </w:div>
    <w:div w:id="223025390">
      <w:bodyDiv w:val="1"/>
      <w:marLeft w:val="0"/>
      <w:marRight w:val="0"/>
      <w:marTop w:val="0"/>
      <w:marBottom w:val="0"/>
      <w:divBdr>
        <w:top w:val="none" w:sz="0" w:space="0" w:color="auto"/>
        <w:left w:val="none" w:sz="0" w:space="0" w:color="auto"/>
        <w:bottom w:val="none" w:sz="0" w:space="0" w:color="auto"/>
        <w:right w:val="none" w:sz="0" w:space="0" w:color="auto"/>
      </w:divBdr>
    </w:div>
    <w:div w:id="233440711">
      <w:bodyDiv w:val="1"/>
      <w:marLeft w:val="0"/>
      <w:marRight w:val="0"/>
      <w:marTop w:val="0"/>
      <w:marBottom w:val="0"/>
      <w:divBdr>
        <w:top w:val="none" w:sz="0" w:space="0" w:color="auto"/>
        <w:left w:val="none" w:sz="0" w:space="0" w:color="auto"/>
        <w:bottom w:val="none" w:sz="0" w:space="0" w:color="auto"/>
        <w:right w:val="none" w:sz="0" w:space="0" w:color="auto"/>
      </w:divBdr>
    </w:div>
    <w:div w:id="243301865">
      <w:bodyDiv w:val="1"/>
      <w:marLeft w:val="0"/>
      <w:marRight w:val="0"/>
      <w:marTop w:val="0"/>
      <w:marBottom w:val="0"/>
      <w:divBdr>
        <w:top w:val="none" w:sz="0" w:space="0" w:color="auto"/>
        <w:left w:val="none" w:sz="0" w:space="0" w:color="auto"/>
        <w:bottom w:val="none" w:sz="0" w:space="0" w:color="auto"/>
        <w:right w:val="none" w:sz="0" w:space="0" w:color="auto"/>
      </w:divBdr>
    </w:div>
    <w:div w:id="244995501">
      <w:bodyDiv w:val="1"/>
      <w:marLeft w:val="0"/>
      <w:marRight w:val="0"/>
      <w:marTop w:val="0"/>
      <w:marBottom w:val="0"/>
      <w:divBdr>
        <w:top w:val="none" w:sz="0" w:space="0" w:color="auto"/>
        <w:left w:val="none" w:sz="0" w:space="0" w:color="auto"/>
        <w:bottom w:val="none" w:sz="0" w:space="0" w:color="auto"/>
        <w:right w:val="none" w:sz="0" w:space="0" w:color="auto"/>
      </w:divBdr>
    </w:div>
    <w:div w:id="267616173">
      <w:bodyDiv w:val="1"/>
      <w:marLeft w:val="0"/>
      <w:marRight w:val="0"/>
      <w:marTop w:val="0"/>
      <w:marBottom w:val="0"/>
      <w:divBdr>
        <w:top w:val="none" w:sz="0" w:space="0" w:color="auto"/>
        <w:left w:val="none" w:sz="0" w:space="0" w:color="auto"/>
        <w:bottom w:val="none" w:sz="0" w:space="0" w:color="auto"/>
        <w:right w:val="none" w:sz="0" w:space="0" w:color="auto"/>
      </w:divBdr>
    </w:div>
    <w:div w:id="270477771">
      <w:bodyDiv w:val="1"/>
      <w:marLeft w:val="0"/>
      <w:marRight w:val="0"/>
      <w:marTop w:val="0"/>
      <w:marBottom w:val="0"/>
      <w:divBdr>
        <w:top w:val="none" w:sz="0" w:space="0" w:color="auto"/>
        <w:left w:val="none" w:sz="0" w:space="0" w:color="auto"/>
        <w:bottom w:val="none" w:sz="0" w:space="0" w:color="auto"/>
        <w:right w:val="none" w:sz="0" w:space="0" w:color="auto"/>
      </w:divBdr>
    </w:div>
    <w:div w:id="271323467">
      <w:bodyDiv w:val="1"/>
      <w:marLeft w:val="0"/>
      <w:marRight w:val="0"/>
      <w:marTop w:val="0"/>
      <w:marBottom w:val="0"/>
      <w:divBdr>
        <w:top w:val="none" w:sz="0" w:space="0" w:color="auto"/>
        <w:left w:val="none" w:sz="0" w:space="0" w:color="auto"/>
        <w:bottom w:val="none" w:sz="0" w:space="0" w:color="auto"/>
        <w:right w:val="none" w:sz="0" w:space="0" w:color="auto"/>
      </w:divBdr>
    </w:div>
    <w:div w:id="273708300">
      <w:bodyDiv w:val="1"/>
      <w:marLeft w:val="0"/>
      <w:marRight w:val="0"/>
      <w:marTop w:val="0"/>
      <w:marBottom w:val="0"/>
      <w:divBdr>
        <w:top w:val="none" w:sz="0" w:space="0" w:color="auto"/>
        <w:left w:val="none" w:sz="0" w:space="0" w:color="auto"/>
        <w:bottom w:val="none" w:sz="0" w:space="0" w:color="auto"/>
        <w:right w:val="none" w:sz="0" w:space="0" w:color="auto"/>
      </w:divBdr>
    </w:div>
    <w:div w:id="282611851">
      <w:bodyDiv w:val="1"/>
      <w:marLeft w:val="0"/>
      <w:marRight w:val="0"/>
      <w:marTop w:val="0"/>
      <w:marBottom w:val="0"/>
      <w:divBdr>
        <w:top w:val="none" w:sz="0" w:space="0" w:color="auto"/>
        <w:left w:val="none" w:sz="0" w:space="0" w:color="auto"/>
        <w:bottom w:val="none" w:sz="0" w:space="0" w:color="auto"/>
        <w:right w:val="none" w:sz="0" w:space="0" w:color="auto"/>
      </w:divBdr>
    </w:div>
    <w:div w:id="286856355">
      <w:bodyDiv w:val="1"/>
      <w:marLeft w:val="0"/>
      <w:marRight w:val="0"/>
      <w:marTop w:val="0"/>
      <w:marBottom w:val="0"/>
      <w:divBdr>
        <w:top w:val="none" w:sz="0" w:space="0" w:color="auto"/>
        <w:left w:val="none" w:sz="0" w:space="0" w:color="auto"/>
        <w:bottom w:val="none" w:sz="0" w:space="0" w:color="auto"/>
        <w:right w:val="none" w:sz="0" w:space="0" w:color="auto"/>
      </w:divBdr>
    </w:div>
    <w:div w:id="287005492">
      <w:bodyDiv w:val="1"/>
      <w:marLeft w:val="0"/>
      <w:marRight w:val="0"/>
      <w:marTop w:val="0"/>
      <w:marBottom w:val="0"/>
      <w:divBdr>
        <w:top w:val="none" w:sz="0" w:space="0" w:color="auto"/>
        <w:left w:val="none" w:sz="0" w:space="0" w:color="auto"/>
        <w:bottom w:val="none" w:sz="0" w:space="0" w:color="auto"/>
        <w:right w:val="none" w:sz="0" w:space="0" w:color="auto"/>
      </w:divBdr>
    </w:div>
    <w:div w:id="287324140">
      <w:bodyDiv w:val="1"/>
      <w:marLeft w:val="0"/>
      <w:marRight w:val="0"/>
      <w:marTop w:val="0"/>
      <w:marBottom w:val="0"/>
      <w:divBdr>
        <w:top w:val="none" w:sz="0" w:space="0" w:color="auto"/>
        <w:left w:val="none" w:sz="0" w:space="0" w:color="auto"/>
        <w:bottom w:val="none" w:sz="0" w:space="0" w:color="auto"/>
        <w:right w:val="none" w:sz="0" w:space="0" w:color="auto"/>
      </w:divBdr>
    </w:div>
    <w:div w:id="294799869">
      <w:bodyDiv w:val="1"/>
      <w:marLeft w:val="0"/>
      <w:marRight w:val="0"/>
      <w:marTop w:val="0"/>
      <w:marBottom w:val="0"/>
      <w:divBdr>
        <w:top w:val="none" w:sz="0" w:space="0" w:color="auto"/>
        <w:left w:val="none" w:sz="0" w:space="0" w:color="auto"/>
        <w:bottom w:val="none" w:sz="0" w:space="0" w:color="auto"/>
        <w:right w:val="none" w:sz="0" w:space="0" w:color="auto"/>
      </w:divBdr>
    </w:div>
    <w:div w:id="299264763">
      <w:bodyDiv w:val="1"/>
      <w:marLeft w:val="0"/>
      <w:marRight w:val="0"/>
      <w:marTop w:val="0"/>
      <w:marBottom w:val="0"/>
      <w:divBdr>
        <w:top w:val="none" w:sz="0" w:space="0" w:color="auto"/>
        <w:left w:val="none" w:sz="0" w:space="0" w:color="auto"/>
        <w:bottom w:val="none" w:sz="0" w:space="0" w:color="auto"/>
        <w:right w:val="none" w:sz="0" w:space="0" w:color="auto"/>
      </w:divBdr>
    </w:div>
    <w:div w:id="303463503">
      <w:bodyDiv w:val="1"/>
      <w:marLeft w:val="0"/>
      <w:marRight w:val="0"/>
      <w:marTop w:val="0"/>
      <w:marBottom w:val="0"/>
      <w:divBdr>
        <w:top w:val="none" w:sz="0" w:space="0" w:color="auto"/>
        <w:left w:val="none" w:sz="0" w:space="0" w:color="auto"/>
        <w:bottom w:val="none" w:sz="0" w:space="0" w:color="auto"/>
        <w:right w:val="none" w:sz="0" w:space="0" w:color="auto"/>
      </w:divBdr>
    </w:div>
    <w:div w:id="309755126">
      <w:bodyDiv w:val="1"/>
      <w:marLeft w:val="0"/>
      <w:marRight w:val="0"/>
      <w:marTop w:val="0"/>
      <w:marBottom w:val="0"/>
      <w:divBdr>
        <w:top w:val="none" w:sz="0" w:space="0" w:color="auto"/>
        <w:left w:val="none" w:sz="0" w:space="0" w:color="auto"/>
        <w:bottom w:val="none" w:sz="0" w:space="0" w:color="auto"/>
        <w:right w:val="none" w:sz="0" w:space="0" w:color="auto"/>
      </w:divBdr>
    </w:div>
    <w:div w:id="311108961">
      <w:bodyDiv w:val="1"/>
      <w:marLeft w:val="0"/>
      <w:marRight w:val="0"/>
      <w:marTop w:val="0"/>
      <w:marBottom w:val="0"/>
      <w:divBdr>
        <w:top w:val="none" w:sz="0" w:space="0" w:color="auto"/>
        <w:left w:val="none" w:sz="0" w:space="0" w:color="auto"/>
        <w:bottom w:val="none" w:sz="0" w:space="0" w:color="auto"/>
        <w:right w:val="none" w:sz="0" w:space="0" w:color="auto"/>
      </w:divBdr>
    </w:div>
    <w:div w:id="321858204">
      <w:bodyDiv w:val="1"/>
      <w:marLeft w:val="0"/>
      <w:marRight w:val="0"/>
      <w:marTop w:val="0"/>
      <w:marBottom w:val="0"/>
      <w:divBdr>
        <w:top w:val="none" w:sz="0" w:space="0" w:color="auto"/>
        <w:left w:val="none" w:sz="0" w:space="0" w:color="auto"/>
        <w:bottom w:val="none" w:sz="0" w:space="0" w:color="auto"/>
        <w:right w:val="none" w:sz="0" w:space="0" w:color="auto"/>
      </w:divBdr>
    </w:div>
    <w:div w:id="328674996">
      <w:bodyDiv w:val="1"/>
      <w:marLeft w:val="0"/>
      <w:marRight w:val="0"/>
      <w:marTop w:val="0"/>
      <w:marBottom w:val="0"/>
      <w:divBdr>
        <w:top w:val="none" w:sz="0" w:space="0" w:color="auto"/>
        <w:left w:val="none" w:sz="0" w:space="0" w:color="auto"/>
        <w:bottom w:val="none" w:sz="0" w:space="0" w:color="auto"/>
        <w:right w:val="none" w:sz="0" w:space="0" w:color="auto"/>
      </w:divBdr>
    </w:div>
    <w:div w:id="329605010">
      <w:bodyDiv w:val="1"/>
      <w:marLeft w:val="0"/>
      <w:marRight w:val="0"/>
      <w:marTop w:val="0"/>
      <w:marBottom w:val="0"/>
      <w:divBdr>
        <w:top w:val="none" w:sz="0" w:space="0" w:color="auto"/>
        <w:left w:val="none" w:sz="0" w:space="0" w:color="auto"/>
        <w:bottom w:val="none" w:sz="0" w:space="0" w:color="auto"/>
        <w:right w:val="none" w:sz="0" w:space="0" w:color="auto"/>
      </w:divBdr>
    </w:div>
    <w:div w:id="329721535">
      <w:bodyDiv w:val="1"/>
      <w:marLeft w:val="0"/>
      <w:marRight w:val="0"/>
      <w:marTop w:val="0"/>
      <w:marBottom w:val="0"/>
      <w:divBdr>
        <w:top w:val="none" w:sz="0" w:space="0" w:color="auto"/>
        <w:left w:val="none" w:sz="0" w:space="0" w:color="auto"/>
        <w:bottom w:val="none" w:sz="0" w:space="0" w:color="auto"/>
        <w:right w:val="none" w:sz="0" w:space="0" w:color="auto"/>
      </w:divBdr>
    </w:div>
    <w:div w:id="349068210">
      <w:bodyDiv w:val="1"/>
      <w:marLeft w:val="0"/>
      <w:marRight w:val="0"/>
      <w:marTop w:val="0"/>
      <w:marBottom w:val="0"/>
      <w:divBdr>
        <w:top w:val="none" w:sz="0" w:space="0" w:color="auto"/>
        <w:left w:val="none" w:sz="0" w:space="0" w:color="auto"/>
        <w:bottom w:val="none" w:sz="0" w:space="0" w:color="auto"/>
        <w:right w:val="none" w:sz="0" w:space="0" w:color="auto"/>
      </w:divBdr>
    </w:div>
    <w:div w:id="357584344">
      <w:bodyDiv w:val="1"/>
      <w:marLeft w:val="0"/>
      <w:marRight w:val="0"/>
      <w:marTop w:val="0"/>
      <w:marBottom w:val="0"/>
      <w:divBdr>
        <w:top w:val="none" w:sz="0" w:space="0" w:color="auto"/>
        <w:left w:val="none" w:sz="0" w:space="0" w:color="auto"/>
        <w:bottom w:val="none" w:sz="0" w:space="0" w:color="auto"/>
        <w:right w:val="none" w:sz="0" w:space="0" w:color="auto"/>
      </w:divBdr>
    </w:div>
    <w:div w:id="359012574">
      <w:bodyDiv w:val="1"/>
      <w:marLeft w:val="0"/>
      <w:marRight w:val="0"/>
      <w:marTop w:val="0"/>
      <w:marBottom w:val="0"/>
      <w:divBdr>
        <w:top w:val="none" w:sz="0" w:space="0" w:color="auto"/>
        <w:left w:val="none" w:sz="0" w:space="0" w:color="auto"/>
        <w:bottom w:val="none" w:sz="0" w:space="0" w:color="auto"/>
        <w:right w:val="none" w:sz="0" w:space="0" w:color="auto"/>
      </w:divBdr>
    </w:div>
    <w:div w:id="362094370">
      <w:bodyDiv w:val="1"/>
      <w:marLeft w:val="0"/>
      <w:marRight w:val="0"/>
      <w:marTop w:val="0"/>
      <w:marBottom w:val="0"/>
      <w:divBdr>
        <w:top w:val="none" w:sz="0" w:space="0" w:color="auto"/>
        <w:left w:val="none" w:sz="0" w:space="0" w:color="auto"/>
        <w:bottom w:val="none" w:sz="0" w:space="0" w:color="auto"/>
        <w:right w:val="none" w:sz="0" w:space="0" w:color="auto"/>
      </w:divBdr>
    </w:div>
    <w:div w:id="362829662">
      <w:bodyDiv w:val="1"/>
      <w:marLeft w:val="0"/>
      <w:marRight w:val="0"/>
      <w:marTop w:val="0"/>
      <w:marBottom w:val="0"/>
      <w:divBdr>
        <w:top w:val="none" w:sz="0" w:space="0" w:color="auto"/>
        <w:left w:val="none" w:sz="0" w:space="0" w:color="auto"/>
        <w:bottom w:val="none" w:sz="0" w:space="0" w:color="auto"/>
        <w:right w:val="none" w:sz="0" w:space="0" w:color="auto"/>
      </w:divBdr>
    </w:div>
    <w:div w:id="384572693">
      <w:bodyDiv w:val="1"/>
      <w:marLeft w:val="0"/>
      <w:marRight w:val="0"/>
      <w:marTop w:val="0"/>
      <w:marBottom w:val="0"/>
      <w:divBdr>
        <w:top w:val="none" w:sz="0" w:space="0" w:color="auto"/>
        <w:left w:val="none" w:sz="0" w:space="0" w:color="auto"/>
        <w:bottom w:val="none" w:sz="0" w:space="0" w:color="auto"/>
        <w:right w:val="none" w:sz="0" w:space="0" w:color="auto"/>
      </w:divBdr>
    </w:div>
    <w:div w:id="386615345">
      <w:bodyDiv w:val="1"/>
      <w:marLeft w:val="0"/>
      <w:marRight w:val="0"/>
      <w:marTop w:val="0"/>
      <w:marBottom w:val="0"/>
      <w:divBdr>
        <w:top w:val="none" w:sz="0" w:space="0" w:color="auto"/>
        <w:left w:val="none" w:sz="0" w:space="0" w:color="auto"/>
        <w:bottom w:val="none" w:sz="0" w:space="0" w:color="auto"/>
        <w:right w:val="none" w:sz="0" w:space="0" w:color="auto"/>
      </w:divBdr>
    </w:div>
    <w:div w:id="393938456">
      <w:bodyDiv w:val="1"/>
      <w:marLeft w:val="0"/>
      <w:marRight w:val="0"/>
      <w:marTop w:val="0"/>
      <w:marBottom w:val="0"/>
      <w:divBdr>
        <w:top w:val="none" w:sz="0" w:space="0" w:color="auto"/>
        <w:left w:val="none" w:sz="0" w:space="0" w:color="auto"/>
        <w:bottom w:val="none" w:sz="0" w:space="0" w:color="auto"/>
        <w:right w:val="none" w:sz="0" w:space="0" w:color="auto"/>
      </w:divBdr>
    </w:div>
    <w:div w:id="394820696">
      <w:bodyDiv w:val="1"/>
      <w:marLeft w:val="0"/>
      <w:marRight w:val="0"/>
      <w:marTop w:val="0"/>
      <w:marBottom w:val="0"/>
      <w:divBdr>
        <w:top w:val="none" w:sz="0" w:space="0" w:color="auto"/>
        <w:left w:val="none" w:sz="0" w:space="0" w:color="auto"/>
        <w:bottom w:val="none" w:sz="0" w:space="0" w:color="auto"/>
        <w:right w:val="none" w:sz="0" w:space="0" w:color="auto"/>
      </w:divBdr>
    </w:div>
    <w:div w:id="398328130">
      <w:bodyDiv w:val="1"/>
      <w:marLeft w:val="0"/>
      <w:marRight w:val="0"/>
      <w:marTop w:val="0"/>
      <w:marBottom w:val="0"/>
      <w:divBdr>
        <w:top w:val="none" w:sz="0" w:space="0" w:color="auto"/>
        <w:left w:val="none" w:sz="0" w:space="0" w:color="auto"/>
        <w:bottom w:val="none" w:sz="0" w:space="0" w:color="auto"/>
        <w:right w:val="none" w:sz="0" w:space="0" w:color="auto"/>
      </w:divBdr>
    </w:div>
    <w:div w:id="402725060">
      <w:bodyDiv w:val="1"/>
      <w:marLeft w:val="0"/>
      <w:marRight w:val="0"/>
      <w:marTop w:val="0"/>
      <w:marBottom w:val="0"/>
      <w:divBdr>
        <w:top w:val="none" w:sz="0" w:space="0" w:color="auto"/>
        <w:left w:val="none" w:sz="0" w:space="0" w:color="auto"/>
        <w:bottom w:val="none" w:sz="0" w:space="0" w:color="auto"/>
        <w:right w:val="none" w:sz="0" w:space="0" w:color="auto"/>
      </w:divBdr>
    </w:div>
    <w:div w:id="417558985">
      <w:bodyDiv w:val="1"/>
      <w:marLeft w:val="0"/>
      <w:marRight w:val="0"/>
      <w:marTop w:val="0"/>
      <w:marBottom w:val="0"/>
      <w:divBdr>
        <w:top w:val="none" w:sz="0" w:space="0" w:color="auto"/>
        <w:left w:val="none" w:sz="0" w:space="0" w:color="auto"/>
        <w:bottom w:val="none" w:sz="0" w:space="0" w:color="auto"/>
        <w:right w:val="none" w:sz="0" w:space="0" w:color="auto"/>
      </w:divBdr>
    </w:div>
    <w:div w:id="419255419">
      <w:bodyDiv w:val="1"/>
      <w:marLeft w:val="0"/>
      <w:marRight w:val="0"/>
      <w:marTop w:val="0"/>
      <w:marBottom w:val="0"/>
      <w:divBdr>
        <w:top w:val="none" w:sz="0" w:space="0" w:color="auto"/>
        <w:left w:val="none" w:sz="0" w:space="0" w:color="auto"/>
        <w:bottom w:val="none" w:sz="0" w:space="0" w:color="auto"/>
        <w:right w:val="none" w:sz="0" w:space="0" w:color="auto"/>
      </w:divBdr>
    </w:div>
    <w:div w:id="428310042">
      <w:bodyDiv w:val="1"/>
      <w:marLeft w:val="0"/>
      <w:marRight w:val="0"/>
      <w:marTop w:val="0"/>
      <w:marBottom w:val="0"/>
      <w:divBdr>
        <w:top w:val="none" w:sz="0" w:space="0" w:color="auto"/>
        <w:left w:val="none" w:sz="0" w:space="0" w:color="auto"/>
        <w:bottom w:val="none" w:sz="0" w:space="0" w:color="auto"/>
        <w:right w:val="none" w:sz="0" w:space="0" w:color="auto"/>
      </w:divBdr>
    </w:div>
    <w:div w:id="432094026">
      <w:bodyDiv w:val="1"/>
      <w:marLeft w:val="0"/>
      <w:marRight w:val="0"/>
      <w:marTop w:val="0"/>
      <w:marBottom w:val="0"/>
      <w:divBdr>
        <w:top w:val="none" w:sz="0" w:space="0" w:color="auto"/>
        <w:left w:val="none" w:sz="0" w:space="0" w:color="auto"/>
        <w:bottom w:val="none" w:sz="0" w:space="0" w:color="auto"/>
        <w:right w:val="none" w:sz="0" w:space="0" w:color="auto"/>
      </w:divBdr>
    </w:div>
    <w:div w:id="437726145">
      <w:bodyDiv w:val="1"/>
      <w:marLeft w:val="0"/>
      <w:marRight w:val="0"/>
      <w:marTop w:val="0"/>
      <w:marBottom w:val="0"/>
      <w:divBdr>
        <w:top w:val="none" w:sz="0" w:space="0" w:color="auto"/>
        <w:left w:val="none" w:sz="0" w:space="0" w:color="auto"/>
        <w:bottom w:val="none" w:sz="0" w:space="0" w:color="auto"/>
        <w:right w:val="none" w:sz="0" w:space="0" w:color="auto"/>
      </w:divBdr>
    </w:div>
    <w:div w:id="443156486">
      <w:bodyDiv w:val="1"/>
      <w:marLeft w:val="0"/>
      <w:marRight w:val="0"/>
      <w:marTop w:val="0"/>
      <w:marBottom w:val="0"/>
      <w:divBdr>
        <w:top w:val="none" w:sz="0" w:space="0" w:color="auto"/>
        <w:left w:val="none" w:sz="0" w:space="0" w:color="auto"/>
        <w:bottom w:val="none" w:sz="0" w:space="0" w:color="auto"/>
        <w:right w:val="none" w:sz="0" w:space="0" w:color="auto"/>
      </w:divBdr>
    </w:div>
    <w:div w:id="449128431">
      <w:bodyDiv w:val="1"/>
      <w:marLeft w:val="0"/>
      <w:marRight w:val="0"/>
      <w:marTop w:val="0"/>
      <w:marBottom w:val="0"/>
      <w:divBdr>
        <w:top w:val="none" w:sz="0" w:space="0" w:color="auto"/>
        <w:left w:val="none" w:sz="0" w:space="0" w:color="auto"/>
        <w:bottom w:val="none" w:sz="0" w:space="0" w:color="auto"/>
        <w:right w:val="none" w:sz="0" w:space="0" w:color="auto"/>
      </w:divBdr>
    </w:div>
    <w:div w:id="450829035">
      <w:bodyDiv w:val="1"/>
      <w:marLeft w:val="0"/>
      <w:marRight w:val="0"/>
      <w:marTop w:val="0"/>
      <w:marBottom w:val="0"/>
      <w:divBdr>
        <w:top w:val="none" w:sz="0" w:space="0" w:color="auto"/>
        <w:left w:val="none" w:sz="0" w:space="0" w:color="auto"/>
        <w:bottom w:val="none" w:sz="0" w:space="0" w:color="auto"/>
        <w:right w:val="none" w:sz="0" w:space="0" w:color="auto"/>
      </w:divBdr>
    </w:div>
    <w:div w:id="456802033">
      <w:bodyDiv w:val="1"/>
      <w:marLeft w:val="0"/>
      <w:marRight w:val="0"/>
      <w:marTop w:val="0"/>
      <w:marBottom w:val="0"/>
      <w:divBdr>
        <w:top w:val="none" w:sz="0" w:space="0" w:color="auto"/>
        <w:left w:val="none" w:sz="0" w:space="0" w:color="auto"/>
        <w:bottom w:val="none" w:sz="0" w:space="0" w:color="auto"/>
        <w:right w:val="none" w:sz="0" w:space="0" w:color="auto"/>
      </w:divBdr>
    </w:div>
    <w:div w:id="462769635">
      <w:bodyDiv w:val="1"/>
      <w:marLeft w:val="0"/>
      <w:marRight w:val="0"/>
      <w:marTop w:val="0"/>
      <w:marBottom w:val="0"/>
      <w:divBdr>
        <w:top w:val="none" w:sz="0" w:space="0" w:color="auto"/>
        <w:left w:val="none" w:sz="0" w:space="0" w:color="auto"/>
        <w:bottom w:val="none" w:sz="0" w:space="0" w:color="auto"/>
        <w:right w:val="none" w:sz="0" w:space="0" w:color="auto"/>
      </w:divBdr>
    </w:div>
    <w:div w:id="466627086">
      <w:bodyDiv w:val="1"/>
      <w:marLeft w:val="0"/>
      <w:marRight w:val="0"/>
      <w:marTop w:val="0"/>
      <w:marBottom w:val="0"/>
      <w:divBdr>
        <w:top w:val="none" w:sz="0" w:space="0" w:color="auto"/>
        <w:left w:val="none" w:sz="0" w:space="0" w:color="auto"/>
        <w:bottom w:val="none" w:sz="0" w:space="0" w:color="auto"/>
        <w:right w:val="none" w:sz="0" w:space="0" w:color="auto"/>
      </w:divBdr>
    </w:div>
    <w:div w:id="484517484">
      <w:bodyDiv w:val="1"/>
      <w:marLeft w:val="0"/>
      <w:marRight w:val="0"/>
      <w:marTop w:val="0"/>
      <w:marBottom w:val="0"/>
      <w:divBdr>
        <w:top w:val="none" w:sz="0" w:space="0" w:color="auto"/>
        <w:left w:val="none" w:sz="0" w:space="0" w:color="auto"/>
        <w:bottom w:val="none" w:sz="0" w:space="0" w:color="auto"/>
        <w:right w:val="none" w:sz="0" w:space="0" w:color="auto"/>
      </w:divBdr>
    </w:div>
    <w:div w:id="495650891">
      <w:bodyDiv w:val="1"/>
      <w:marLeft w:val="0"/>
      <w:marRight w:val="0"/>
      <w:marTop w:val="0"/>
      <w:marBottom w:val="0"/>
      <w:divBdr>
        <w:top w:val="none" w:sz="0" w:space="0" w:color="auto"/>
        <w:left w:val="none" w:sz="0" w:space="0" w:color="auto"/>
        <w:bottom w:val="none" w:sz="0" w:space="0" w:color="auto"/>
        <w:right w:val="none" w:sz="0" w:space="0" w:color="auto"/>
      </w:divBdr>
    </w:div>
    <w:div w:id="504324981">
      <w:bodyDiv w:val="1"/>
      <w:marLeft w:val="0"/>
      <w:marRight w:val="0"/>
      <w:marTop w:val="0"/>
      <w:marBottom w:val="0"/>
      <w:divBdr>
        <w:top w:val="none" w:sz="0" w:space="0" w:color="auto"/>
        <w:left w:val="none" w:sz="0" w:space="0" w:color="auto"/>
        <w:bottom w:val="none" w:sz="0" w:space="0" w:color="auto"/>
        <w:right w:val="none" w:sz="0" w:space="0" w:color="auto"/>
      </w:divBdr>
    </w:div>
    <w:div w:id="504520477">
      <w:bodyDiv w:val="1"/>
      <w:marLeft w:val="0"/>
      <w:marRight w:val="0"/>
      <w:marTop w:val="0"/>
      <w:marBottom w:val="0"/>
      <w:divBdr>
        <w:top w:val="none" w:sz="0" w:space="0" w:color="auto"/>
        <w:left w:val="none" w:sz="0" w:space="0" w:color="auto"/>
        <w:bottom w:val="none" w:sz="0" w:space="0" w:color="auto"/>
        <w:right w:val="none" w:sz="0" w:space="0" w:color="auto"/>
      </w:divBdr>
    </w:div>
    <w:div w:id="510265445">
      <w:bodyDiv w:val="1"/>
      <w:marLeft w:val="0"/>
      <w:marRight w:val="0"/>
      <w:marTop w:val="0"/>
      <w:marBottom w:val="0"/>
      <w:divBdr>
        <w:top w:val="none" w:sz="0" w:space="0" w:color="auto"/>
        <w:left w:val="none" w:sz="0" w:space="0" w:color="auto"/>
        <w:bottom w:val="none" w:sz="0" w:space="0" w:color="auto"/>
        <w:right w:val="none" w:sz="0" w:space="0" w:color="auto"/>
      </w:divBdr>
    </w:div>
    <w:div w:id="521165326">
      <w:bodyDiv w:val="1"/>
      <w:marLeft w:val="0"/>
      <w:marRight w:val="0"/>
      <w:marTop w:val="0"/>
      <w:marBottom w:val="0"/>
      <w:divBdr>
        <w:top w:val="none" w:sz="0" w:space="0" w:color="auto"/>
        <w:left w:val="none" w:sz="0" w:space="0" w:color="auto"/>
        <w:bottom w:val="none" w:sz="0" w:space="0" w:color="auto"/>
        <w:right w:val="none" w:sz="0" w:space="0" w:color="auto"/>
      </w:divBdr>
    </w:div>
    <w:div w:id="528759496">
      <w:bodyDiv w:val="1"/>
      <w:marLeft w:val="0"/>
      <w:marRight w:val="0"/>
      <w:marTop w:val="0"/>
      <w:marBottom w:val="0"/>
      <w:divBdr>
        <w:top w:val="none" w:sz="0" w:space="0" w:color="auto"/>
        <w:left w:val="none" w:sz="0" w:space="0" w:color="auto"/>
        <w:bottom w:val="none" w:sz="0" w:space="0" w:color="auto"/>
        <w:right w:val="none" w:sz="0" w:space="0" w:color="auto"/>
      </w:divBdr>
    </w:div>
    <w:div w:id="530190515">
      <w:bodyDiv w:val="1"/>
      <w:marLeft w:val="0"/>
      <w:marRight w:val="0"/>
      <w:marTop w:val="0"/>
      <w:marBottom w:val="0"/>
      <w:divBdr>
        <w:top w:val="none" w:sz="0" w:space="0" w:color="auto"/>
        <w:left w:val="none" w:sz="0" w:space="0" w:color="auto"/>
        <w:bottom w:val="none" w:sz="0" w:space="0" w:color="auto"/>
        <w:right w:val="none" w:sz="0" w:space="0" w:color="auto"/>
      </w:divBdr>
    </w:div>
    <w:div w:id="534932256">
      <w:bodyDiv w:val="1"/>
      <w:marLeft w:val="0"/>
      <w:marRight w:val="0"/>
      <w:marTop w:val="0"/>
      <w:marBottom w:val="0"/>
      <w:divBdr>
        <w:top w:val="none" w:sz="0" w:space="0" w:color="auto"/>
        <w:left w:val="none" w:sz="0" w:space="0" w:color="auto"/>
        <w:bottom w:val="none" w:sz="0" w:space="0" w:color="auto"/>
        <w:right w:val="none" w:sz="0" w:space="0" w:color="auto"/>
      </w:divBdr>
    </w:div>
    <w:div w:id="545800899">
      <w:bodyDiv w:val="1"/>
      <w:marLeft w:val="0"/>
      <w:marRight w:val="0"/>
      <w:marTop w:val="0"/>
      <w:marBottom w:val="0"/>
      <w:divBdr>
        <w:top w:val="none" w:sz="0" w:space="0" w:color="auto"/>
        <w:left w:val="none" w:sz="0" w:space="0" w:color="auto"/>
        <w:bottom w:val="none" w:sz="0" w:space="0" w:color="auto"/>
        <w:right w:val="none" w:sz="0" w:space="0" w:color="auto"/>
      </w:divBdr>
    </w:div>
    <w:div w:id="553809982">
      <w:bodyDiv w:val="1"/>
      <w:marLeft w:val="0"/>
      <w:marRight w:val="0"/>
      <w:marTop w:val="0"/>
      <w:marBottom w:val="0"/>
      <w:divBdr>
        <w:top w:val="none" w:sz="0" w:space="0" w:color="auto"/>
        <w:left w:val="none" w:sz="0" w:space="0" w:color="auto"/>
        <w:bottom w:val="none" w:sz="0" w:space="0" w:color="auto"/>
        <w:right w:val="none" w:sz="0" w:space="0" w:color="auto"/>
      </w:divBdr>
    </w:div>
    <w:div w:id="567695683">
      <w:bodyDiv w:val="1"/>
      <w:marLeft w:val="0"/>
      <w:marRight w:val="0"/>
      <w:marTop w:val="0"/>
      <w:marBottom w:val="0"/>
      <w:divBdr>
        <w:top w:val="none" w:sz="0" w:space="0" w:color="auto"/>
        <w:left w:val="none" w:sz="0" w:space="0" w:color="auto"/>
        <w:bottom w:val="none" w:sz="0" w:space="0" w:color="auto"/>
        <w:right w:val="none" w:sz="0" w:space="0" w:color="auto"/>
      </w:divBdr>
    </w:div>
    <w:div w:id="573128089">
      <w:bodyDiv w:val="1"/>
      <w:marLeft w:val="0"/>
      <w:marRight w:val="0"/>
      <w:marTop w:val="0"/>
      <w:marBottom w:val="0"/>
      <w:divBdr>
        <w:top w:val="none" w:sz="0" w:space="0" w:color="auto"/>
        <w:left w:val="none" w:sz="0" w:space="0" w:color="auto"/>
        <w:bottom w:val="none" w:sz="0" w:space="0" w:color="auto"/>
        <w:right w:val="none" w:sz="0" w:space="0" w:color="auto"/>
      </w:divBdr>
    </w:div>
    <w:div w:id="576594648">
      <w:bodyDiv w:val="1"/>
      <w:marLeft w:val="0"/>
      <w:marRight w:val="0"/>
      <w:marTop w:val="0"/>
      <w:marBottom w:val="0"/>
      <w:divBdr>
        <w:top w:val="none" w:sz="0" w:space="0" w:color="auto"/>
        <w:left w:val="none" w:sz="0" w:space="0" w:color="auto"/>
        <w:bottom w:val="none" w:sz="0" w:space="0" w:color="auto"/>
        <w:right w:val="none" w:sz="0" w:space="0" w:color="auto"/>
      </w:divBdr>
    </w:div>
    <w:div w:id="580720387">
      <w:bodyDiv w:val="1"/>
      <w:marLeft w:val="0"/>
      <w:marRight w:val="0"/>
      <w:marTop w:val="0"/>
      <w:marBottom w:val="0"/>
      <w:divBdr>
        <w:top w:val="none" w:sz="0" w:space="0" w:color="auto"/>
        <w:left w:val="none" w:sz="0" w:space="0" w:color="auto"/>
        <w:bottom w:val="none" w:sz="0" w:space="0" w:color="auto"/>
        <w:right w:val="none" w:sz="0" w:space="0" w:color="auto"/>
      </w:divBdr>
    </w:div>
    <w:div w:id="590895917">
      <w:bodyDiv w:val="1"/>
      <w:marLeft w:val="0"/>
      <w:marRight w:val="0"/>
      <w:marTop w:val="0"/>
      <w:marBottom w:val="0"/>
      <w:divBdr>
        <w:top w:val="none" w:sz="0" w:space="0" w:color="auto"/>
        <w:left w:val="none" w:sz="0" w:space="0" w:color="auto"/>
        <w:bottom w:val="none" w:sz="0" w:space="0" w:color="auto"/>
        <w:right w:val="none" w:sz="0" w:space="0" w:color="auto"/>
      </w:divBdr>
    </w:div>
    <w:div w:id="591204769">
      <w:bodyDiv w:val="1"/>
      <w:marLeft w:val="0"/>
      <w:marRight w:val="0"/>
      <w:marTop w:val="0"/>
      <w:marBottom w:val="0"/>
      <w:divBdr>
        <w:top w:val="none" w:sz="0" w:space="0" w:color="auto"/>
        <w:left w:val="none" w:sz="0" w:space="0" w:color="auto"/>
        <w:bottom w:val="none" w:sz="0" w:space="0" w:color="auto"/>
        <w:right w:val="none" w:sz="0" w:space="0" w:color="auto"/>
      </w:divBdr>
    </w:div>
    <w:div w:id="592054487">
      <w:bodyDiv w:val="1"/>
      <w:marLeft w:val="0"/>
      <w:marRight w:val="0"/>
      <w:marTop w:val="0"/>
      <w:marBottom w:val="0"/>
      <w:divBdr>
        <w:top w:val="none" w:sz="0" w:space="0" w:color="auto"/>
        <w:left w:val="none" w:sz="0" w:space="0" w:color="auto"/>
        <w:bottom w:val="none" w:sz="0" w:space="0" w:color="auto"/>
        <w:right w:val="none" w:sz="0" w:space="0" w:color="auto"/>
      </w:divBdr>
    </w:div>
    <w:div w:id="606620616">
      <w:bodyDiv w:val="1"/>
      <w:marLeft w:val="0"/>
      <w:marRight w:val="0"/>
      <w:marTop w:val="0"/>
      <w:marBottom w:val="0"/>
      <w:divBdr>
        <w:top w:val="none" w:sz="0" w:space="0" w:color="auto"/>
        <w:left w:val="none" w:sz="0" w:space="0" w:color="auto"/>
        <w:bottom w:val="none" w:sz="0" w:space="0" w:color="auto"/>
        <w:right w:val="none" w:sz="0" w:space="0" w:color="auto"/>
      </w:divBdr>
    </w:div>
    <w:div w:id="609123410">
      <w:bodyDiv w:val="1"/>
      <w:marLeft w:val="0"/>
      <w:marRight w:val="0"/>
      <w:marTop w:val="0"/>
      <w:marBottom w:val="0"/>
      <w:divBdr>
        <w:top w:val="none" w:sz="0" w:space="0" w:color="auto"/>
        <w:left w:val="none" w:sz="0" w:space="0" w:color="auto"/>
        <w:bottom w:val="none" w:sz="0" w:space="0" w:color="auto"/>
        <w:right w:val="none" w:sz="0" w:space="0" w:color="auto"/>
      </w:divBdr>
    </w:div>
    <w:div w:id="614675675">
      <w:bodyDiv w:val="1"/>
      <w:marLeft w:val="0"/>
      <w:marRight w:val="0"/>
      <w:marTop w:val="0"/>
      <w:marBottom w:val="0"/>
      <w:divBdr>
        <w:top w:val="none" w:sz="0" w:space="0" w:color="auto"/>
        <w:left w:val="none" w:sz="0" w:space="0" w:color="auto"/>
        <w:bottom w:val="none" w:sz="0" w:space="0" w:color="auto"/>
        <w:right w:val="none" w:sz="0" w:space="0" w:color="auto"/>
      </w:divBdr>
    </w:div>
    <w:div w:id="615066808">
      <w:bodyDiv w:val="1"/>
      <w:marLeft w:val="0"/>
      <w:marRight w:val="0"/>
      <w:marTop w:val="0"/>
      <w:marBottom w:val="0"/>
      <w:divBdr>
        <w:top w:val="none" w:sz="0" w:space="0" w:color="auto"/>
        <w:left w:val="none" w:sz="0" w:space="0" w:color="auto"/>
        <w:bottom w:val="none" w:sz="0" w:space="0" w:color="auto"/>
        <w:right w:val="none" w:sz="0" w:space="0" w:color="auto"/>
      </w:divBdr>
    </w:div>
    <w:div w:id="627662609">
      <w:bodyDiv w:val="1"/>
      <w:marLeft w:val="0"/>
      <w:marRight w:val="0"/>
      <w:marTop w:val="0"/>
      <w:marBottom w:val="0"/>
      <w:divBdr>
        <w:top w:val="none" w:sz="0" w:space="0" w:color="auto"/>
        <w:left w:val="none" w:sz="0" w:space="0" w:color="auto"/>
        <w:bottom w:val="none" w:sz="0" w:space="0" w:color="auto"/>
        <w:right w:val="none" w:sz="0" w:space="0" w:color="auto"/>
      </w:divBdr>
    </w:div>
    <w:div w:id="646595794">
      <w:bodyDiv w:val="1"/>
      <w:marLeft w:val="0"/>
      <w:marRight w:val="0"/>
      <w:marTop w:val="0"/>
      <w:marBottom w:val="0"/>
      <w:divBdr>
        <w:top w:val="none" w:sz="0" w:space="0" w:color="auto"/>
        <w:left w:val="none" w:sz="0" w:space="0" w:color="auto"/>
        <w:bottom w:val="none" w:sz="0" w:space="0" w:color="auto"/>
        <w:right w:val="none" w:sz="0" w:space="0" w:color="auto"/>
      </w:divBdr>
    </w:div>
    <w:div w:id="660160771">
      <w:bodyDiv w:val="1"/>
      <w:marLeft w:val="0"/>
      <w:marRight w:val="0"/>
      <w:marTop w:val="0"/>
      <w:marBottom w:val="0"/>
      <w:divBdr>
        <w:top w:val="none" w:sz="0" w:space="0" w:color="auto"/>
        <w:left w:val="none" w:sz="0" w:space="0" w:color="auto"/>
        <w:bottom w:val="none" w:sz="0" w:space="0" w:color="auto"/>
        <w:right w:val="none" w:sz="0" w:space="0" w:color="auto"/>
      </w:divBdr>
    </w:div>
    <w:div w:id="662511417">
      <w:bodyDiv w:val="1"/>
      <w:marLeft w:val="0"/>
      <w:marRight w:val="0"/>
      <w:marTop w:val="0"/>
      <w:marBottom w:val="0"/>
      <w:divBdr>
        <w:top w:val="none" w:sz="0" w:space="0" w:color="auto"/>
        <w:left w:val="none" w:sz="0" w:space="0" w:color="auto"/>
        <w:bottom w:val="none" w:sz="0" w:space="0" w:color="auto"/>
        <w:right w:val="none" w:sz="0" w:space="0" w:color="auto"/>
      </w:divBdr>
    </w:div>
    <w:div w:id="674724093">
      <w:bodyDiv w:val="1"/>
      <w:marLeft w:val="0"/>
      <w:marRight w:val="0"/>
      <w:marTop w:val="0"/>
      <w:marBottom w:val="0"/>
      <w:divBdr>
        <w:top w:val="none" w:sz="0" w:space="0" w:color="auto"/>
        <w:left w:val="none" w:sz="0" w:space="0" w:color="auto"/>
        <w:bottom w:val="none" w:sz="0" w:space="0" w:color="auto"/>
        <w:right w:val="none" w:sz="0" w:space="0" w:color="auto"/>
      </w:divBdr>
    </w:div>
    <w:div w:id="674768721">
      <w:bodyDiv w:val="1"/>
      <w:marLeft w:val="0"/>
      <w:marRight w:val="0"/>
      <w:marTop w:val="0"/>
      <w:marBottom w:val="0"/>
      <w:divBdr>
        <w:top w:val="none" w:sz="0" w:space="0" w:color="auto"/>
        <w:left w:val="none" w:sz="0" w:space="0" w:color="auto"/>
        <w:bottom w:val="none" w:sz="0" w:space="0" w:color="auto"/>
        <w:right w:val="none" w:sz="0" w:space="0" w:color="auto"/>
      </w:divBdr>
    </w:div>
    <w:div w:id="675689221">
      <w:bodyDiv w:val="1"/>
      <w:marLeft w:val="0"/>
      <w:marRight w:val="0"/>
      <w:marTop w:val="0"/>
      <w:marBottom w:val="0"/>
      <w:divBdr>
        <w:top w:val="none" w:sz="0" w:space="0" w:color="auto"/>
        <w:left w:val="none" w:sz="0" w:space="0" w:color="auto"/>
        <w:bottom w:val="none" w:sz="0" w:space="0" w:color="auto"/>
        <w:right w:val="none" w:sz="0" w:space="0" w:color="auto"/>
      </w:divBdr>
    </w:div>
    <w:div w:id="678429926">
      <w:bodyDiv w:val="1"/>
      <w:marLeft w:val="0"/>
      <w:marRight w:val="0"/>
      <w:marTop w:val="0"/>
      <w:marBottom w:val="0"/>
      <w:divBdr>
        <w:top w:val="none" w:sz="0" w:space="0" w:color="auto"/>
        <w:left w:val="none" w:sz="0" w:space="0" w:color="auto"/>
        <w:bottom w:val="none" w:sz="0" w:space="0" w:color="auto"/>
        <w:right w:val="none" w:sz="0" w:space="0" w:color="auto"/>
      </w:divBdr>
    </w:div>
    <w:div w:id="682442075">
      <w:bodyDiv w:val="1"/>
      <w:marLeft w:val="0"/>
      <w:marRight w:val="0"/>
      <w:marTop w:val="0"/>
      <w:marBottom w:val="0"/>
      <w:divBdr>
        <w:top w:val="none" w:sz="0" w:space="0" w:color="auto"/>
        <w:left w:val="none" w:sz="0" w:space="0" w:color="auto"/>
        <w:bottom w:val="none" w:sz="0" w:space="0" w:color="auto"/>
        <w:right w:val="none" w:sz="0" w:space="0" w:color="auto"/>
      </w:divBdr>
    </w:div>
    <w:div w:id="684407934">
      <w:bodyDiv w:val="1"/>
      <w:marLeft w:val="0"/>
      <w:marRight w:val="0"/>
      <w:marTop w:val="0"/>
      <w:marBottom w:val="0"/>
      <w:divBdr>
        <w:top w:val="none" w:sz="0" w:space="0" w:color="auto"/>
        <w:left w:val="none" w:sz="0" w:space="0" w:color="auto"/>
        <w:bottom w:val="none" w:sz="0" w:space="0" w:color="auto"/>
        <w:right w:val="none" w:sz="0" w:space="0" w:color="auto"/>
      </w:divBdr>
    </w:div>
    <w:div w:id="685211580">
      <w:bodyDiv w:val="1"/>
      <w:marLeft w:val="0"/>
      <w:marRight w:val="0"/>
      <w:marTop w:val="0"/>
      <w:marBottom w:val="0"/>
      <w:divBdr>
        <w:top w:val="none" w:sz="0" w:space="0" w:color="auto"/>
        <w:left w:val="none" w:sz="0" w:space="0" w:color="auto"/>
        <w:bottom w:val="none" w:sz="0" w:space="0" w:color="auto"/>
        <w:right w:val="none" w:sz="0" w:space="0" w:color="auto"/>
      </w:divBdr>
      <w:divsChild>
        <w:div w:id="11301714">
          <w:marLeft w:val="0"/>
          <w:marRight w:val="0"/>
          <w:marTop w:val="0"/>
          <w:marBottom w:val="0"/>
          <w:divBdr>
            <w:top w:val="none" w:sz="0" w:space="0" w:color="auto"/>
            <w:left w:val="none" w:sz="0" w:space="0" w:color="auto"/>
            <w:bottom w:val="none" w:sz="0" w:space="0" w:color="auto"/>
            <w:right w:val="none" w:sz="0" w:space="0" w:color="auto"/>
          </w:divBdr>
        </w:div>
        <w:div w:id="27730487">
          <w:marLeft w:val="0"/>
          <w:marRight w:val="0"/>
          <w:marTop w:val="0"/>
          <w:marBottom w:val="0"/>
          <w:divBdr>
            <w:top w:val="none" w:sz="0" w:space="0" w:color="auto"/>
            <w:left w:val="none" w:sz="0" w:space="0" w:color="auto"/>
            <w:bottom w:val="none" w:sz="0" w:space="0" w:color="auto"/>
            <w:right w:val="none" w:sz="0" w:space="0" w:color="auto"/>
          </w:divBdr>
        </w:div>
        <w:div w:id="31536535">
          <w:marLeft w:val="0"/>
          <w:marRight w:val="0"/>
          <w:marTop w:val="0"/>
          <w:marBottom w:val="0"/>
          <w:divBdr>
            <w:top w:val="none" w:sz="0" w:space="0" w:color="auto"/>
            <w:left w:val="none" w:sz="0" w:space="0" w:color="auto"/>
            <w:bottom w:val="none" w:sz="0" w:space="0" w:color="auto"/>
            <w:right w:val="none" w:sz="0" w:space="0" w:color="auto"/>
          </w:divBdr>
        </w:div>
        <w:div w:id="149561727">
          <w:marLeft w:val="0"/>
          <w:marRight w:val="0"/>
          <w:marTop w:val="0"/>
          <w:marBottom w:val="0"/>
          <w:divBdr>
            <w:top w:val="none" w:sz="0" w:space="0" w:color="auto"/>
            <w:left w:val="none" w:sz="0" w:space="0" w:color="auto"/>
            <w:bottom w:val="none" w:sz="0" w:space="0" w:color="auto"/>
            <w:right w:val="none" w:sz="0" w:space="0" w:color="auto"/>
          </w:divBdr>
        </w:div>
        <w:div w:id="151218064">
          <w:marLeft w:val="0"/>
          <w:marRight w:val="0"/>
          <w:marTop w:val="0"/>
          <w:marBottom w:val="0"/>
          <w:divBdr>
            <w:top w:val="none" w:sz="0" w:space="0" w:color="auto"/>
            <w:left w:val="none" w:sz="0" w:space="0" w:color="auto"/>
            <w:bottom w:val="none" w:sz="0" w:space="0" w:color="auto"/>
            <w:right w:val="none" w:sz="0" w:space="0" w:color="auto"/>
          </w:divBdr>
        </w:div>
        <w:div w:id="151726980">
          <w:marLeft w:val="0"/>
          <w:marRight w:val="0"/>
          <w:marTop w:val="0"/>
          <w:marBottom w:val="0"/>
          <w:divBdr>
            <w:top w:val="none" w:sz="0" w:space="0" w:color="auto"/>
            <w:left w:val="none" w:sz="0" w:space="0" w:color="auto"/>
            <w:bottom w:val="none" w:sz="0" w:space="0" w:color="auto"/>
            <w:right w:val="none" w:sz="0" w:space="0" w:color="auto"/>
          </w:divBdr>
        </w:div>
        <w:div w:id="175852318">
          <w:marLeft w:val="0"/>
          <w:marRight w:val="0"/>
          <w:marTop w:val="0"/>
          <w:marBottom w:val="0"/>
          <w:divBdr>
            <w:top w:val="none" w:sz="0" w:space="0" w:color="auto"/>
            <w:left w:val="none" w:sz="0" w:space="0" w:color="auto"/>
            <w:bottom w:val="none" w:sz="0" w:space="0" w:color="auto"/>
            <w:right w:val="none" w:sz="0" w:space="0" w:color="auto"/>
          </w:divBdr>
        </w:div>
        <w:div w:id="201326908">
          <w:marLeft w:val="0"/>
          <w:marRight w:val="0"/>
          <w:marTop w:val="0"/>
          <w:marBottom w:val="0"/>
          <w:divBdr>
            <w:top w:val="none" w:sz="0" w:space="0" w:color="auto"/>
            <w:left w:val="none" w:sz="0" w:space="0" w:color="auto"/>
            <w:bottom w:val="none" w:sz="0" w:space="0" w:color="auto"/>
            <w:right w:val="none" w:sz="0" w:space="0" w:color="auto"/>
          </w:divBdr>
        </w:div>
        <w:div w:id="498472116">
          <w:marLeft w:val="0"/>
          <w:marRight w:val="0"/>
          <w:marTop w:val="0"/>
          <w:marBottom w:val="0"/>
          <w:divBdr>
            <w:top w:val="none" w:sz="0" w:space="0" w:color="auto"/>
            <w:left w:val="none" w:sz="0" w:space="0" w:color="auto"/>
            <w:bottom w:val="none" w:sz="0" w:space="0" w:color="auto"/>
            <w:right w:val="none" w:sz="0" w:space="0" w:color="auto"/>
          </w:divBdr>
        </w:div>
        <w:div w:id="500316890">
          <w:marLeft w:val="0"/>
          <w:marRight w:val="0"/>
          <w:marTop w:val="0"/>
          <w:marBottom w:val="0"/>
          <w:divBdr>
            <w:top w:val="none" w:sz="0" w:space="0" w:color="auto"/>
            <w:left w:val="none" w:sz="0" w:space="0" w:color="auto"/>
            <w:bottom w:val="none" w:sz="0" w:space="0" w:color="auto"/>
            <w:right w:val="none" w:sz="0" w:space="0" w:color="auto"/>
          </w:divBdr>
        </w:div>
        <w:div w:id="500465212">
          <w:marLeft w:val="0"/>
          <w:marRight w:val="0"/>
          <w:marTop w:val="0"/>
          <w:marBottom w:val="0"/>
          <w:divBdr>
            <w:top w:val="none" w:sz="0" w:space="0" w:color="auto"/>
            <w:left w:val="none" w:sz="0" w:space="0" w:color="auto"/>
            <w:bottom w:val="none" w:sz="0" w:space="0" w:color="auto"/>
            <w:right w:val="none" w:sz="0" w:space="0" w:color="auto"/>
          </w:divBdr>
        </w:div>
        <w:div w:id="520632190">
          <w:marLeft w:val="0"/>
          <w:marRight w:val="0"/>
          <w:marTop w:val="0"/>
          <w:marBottom w:val="0"/>
          <w:divBdr>
            <w:top w:val="none" w:sz="0" w:space="0" w:color="auto"/>
            <w:left w:val="none" w:sz="0" w:space="0" w:color="auto"/>
            <w:bottom w:val="none" w:sz="0" w:space="0" w:color="auto"/>
            <w:right w:val="none" w:sz="0" w:space="0" w:color="auto"/>
          </w:divBdr>
        </w:div>
        <w:div w:id="562331053">
          <w:marLeft w:val="0"/>
          <w:marRight w:val="0"/>
          <w:marTop w:val="0"/>
          <w:marBottom w:val="0"/>
          <w:divBdr>
            <w:top w:val="none" w:sz="0" w:space="0" w:color="auto"/>
            <w:left w:val="none" w:sz="0" w:space="0" w:color="auto"/>
            <w:bottom w:val="none" w:sz="0" w:space="0" w:color="auto"/>
            <w:right w:val="none" w:sz="0" w:space="0" w:color="auto"/>
          </w:divBdr>
        </w:div>
        <w:div w:id="599607162">
          <w:marLeft w:val="0"/>
          <w:marRight w:val="0"/>
          <w:marTop w:val="0"/>
          <w:marBottom w:val="0"/>
          <w:divBdr>
            <w:top w:val="none" w:sz="0" w:space="0" w:color="auto"/>
            <w:left w:val="none" w:sz="0" w:space="0" w:color="auto"/>
            <w:bottom w:val="none" w:sz="0" w:space="0" w:color="auto"/>
            <w:right w:val="none" w:sz="0" w:space="0" w:color="auto"/>
          </w:divBdr>
        </w:div>
        <w:div w:id="615479931">
          <w:marLeft w:val="0"/>
          <w:marRight w:val="0"/>
          <w:marTop w:val="0"/>
          <w:marBottom w:val="0"/>
          <w:divBdr>
            <w:top w:val="none" w:sz="0" w:space="0" w:color="auto"/>
            <w:left w:val="none" w:sz="0" w:space="0" w:color="auto"/>
            <w:bottom w:val="none" w:sz="0" w:space="0" w:color="auto"/>
            <w:right w:val="none" w:sz="0" w:space="0" w:color="auto"/>
          </w:divBdr>
        </w:div>
        <w:div w:id="673727129">
          <w:marLeft w:val="0"/>
          <w:marRight w:val="0"/>
          <w:marTop w:val="0"/>
          <w:marBottom w:val="0"/>
          <w:divBdr>
            <w:top w:val="none" w:sz="0" w:space="0" w:color="auto"/>
            <w:left w:val="none" w:sz="0" w:space="0" w:color="auto"/>
            <w:bottom w:val="none" w:sz="0" w:space="0" w:color="auto"/>
            <w:right w:val="none" w:sz="0" w:space="0" w:color="auto"/>
          </w:divBdr>
        </w:div>
        <w:div w:id="700934903">
          <w:marLeft w:val="0"/>
          <w:marRight w:val="0"/>
          <w:marTop w:val="0"/>
          <w:marBottom w:val="0"/>
          <w:divBdr>
            <w:top w:val="none" w:sz="0" w:space="0" w:color="auto"/>
            <w:left w:val="none" w:sz="0" w:space="0" w:color="auto"/>
            <w:bottom w:val="none" w:sz="0" w:space="0" w:color="auto"/>
            <w:right w:val="none" w:sz="0" w:space="0" w:color="auto"/>
          </w:divBdr>
        </w:div>
        <w:div w:id="758991433">
          <w:marLeft w:val="0"/>
          <w:marRight w:val="0"/>
          <w:marTop w:val="0"/>
          <w:marBottom w:val="0"/>
          <w:divBdr>
            <w:top w:val="none" w:sz="0" w:space="0" w:color="auto"/>
            <w:left w:val="none" w:sz="0" w:space="0" w:color="auto"/>
            <w:bottom w:val="none" w:sz="0" w:space="0" w:color="auto"/>
            <w:right w:val="none" w:sz="0" w:space="0" w:color="auto"/>
          </w:divBdr>
        </w:div>
        <w:div w:id="820199993">
          <w:marLeft w:val="0"/>
          <w:marRight w:val="0"/>
          <w:marTop w:val="0"/>
          <w:marBottom w:val="0"/>
          <w:divBdr>
            <w:top w:val="none" w:sz="0" w:space="0" w:color="auto"/>
            <w:left w:val="none" w:sz="0" w:space="0" w:color="auto"/>
            <w:bottom w:val="none" w:sz="0" w:space="0" w:color="auto"/>
            <w:right w:val="none" w:sz="0" w:space="0" w:color="auto"/>
          </w:divBdr>
        </w:div>
        <w:div w:id="843939624">
          <w:marLeft w:val="0"/>
          <w:marRight w:val="0"/>
          <w:marTop w:val="0"/>
          <w:marBottom w:val="0"/>
          <w:divBdr>
            <w:top w:val="none" w:sz="0" w:space="0" w:color="auto"/>
            <w:left w:val="none" w:sz="0" w:space="0" w:color="auto"/>
            <w:bottom w:val="none" w:sz="0" w:space="0" w:color="auto"/>
            <w:right w:val="none" w:sz="0" w:space="0" w:color="auto"/>
          </w:divBdr>
        </w:div>
        <w:div w:id="881400879">
          <w:marLeft w:val="0"/>
          <w:marRight w:val="0"/>
          <w:marTop w:val="0"/>
          <w:marBottom w:val="0"/>
          <w:divBdr>
            <w:top w:val="none" w:sz="0" w:space="0" w:color="auto"/>
            <w:left w:val="none" w:sz="0" w:space="0" w:color="auto"/>
            <w:bottom w:val="none" w:sz="0" w:space="0" w:color="auto"/>
            <w:right w:val="none" w:sz="0" w:space="0" w:color="auto"/>
          </w:divBdr>
        </w:div>
        <w:div w:id="884293412">
          <w:marLeft w:val="0"/>
          <w:marRight w:val="0"/>
          <w:marTop w:val="0"/>
          <w:marBottom w:val="0"/>
          <w:divBdr>
            <w:top w:val="none" w:sz="0" w:space="0" w:color="auto"/>
            <w:left w:val="none" w:sz="0" w:space="0" w:color="auto"/>
            <w:bottom w:val="none" w:sz="0" w:space="0" w:color="auto"/>
            <w:right w:val="none" w:sz="0" w:space="0" w:color="auto"/>
          </w:divBdr>
        </w:div>
        <w:div w:id="887645747">
          <w:marLeft w:val="0"/>
          <w:marRight w:val="0"/>
          <w:marTop w:val="0"/>
          <w:marBottom w:val="0"/>
          <w:divBdr>
            <w:top w:val="none" w:sz="0" w:space="0" w:color="auto"/>
            <w:left w:val="none" w:sz="0" w:space="0" w:color="auto"/>
            <w:bottom w:val="none" w:sz="0" w:space="0" w:color="auto"/>
            <w:right w:val="none" w:sz="0" w:space="0" w:color="auto"/>
          </w:divBdr>
        </w:div>
        <w:div w:id="899948569">
          <w:marLeft w:val="0"/>
          <w:marRight w:val="0"/>
          <w:marTop w:val="0"/>
          <w:marBottom w:val="0"/>
          <w:divBdr>
            <w:top w:val="none" w:sz="0" w:space="0" w:color="auto"/>
            <w:left w:val="none" w:sz="0" w:space="0" w:color="auto"/>
            <w:bottom w:val="none" w:sz="0" w:space="0" w:color="auto"/>
            <w:right w:val="none" w:sz="0" w:space="0" w:color="auto"/>
          </w:divBdr>
        </w:div>
        <w:div w:id="904267410">
          <w:marLeft w:val="0"/>
          <w:marRight w:val="0"/>
          <w:marTop w:val="0"/>
          <w:marBottom w:val="0"/>
          <w:divBdr>
            <w:top w:val="none" w:sz="0" w:space="0" w:color="auto"/>
            <w:left w:val="none" w:sz="0" w:space="0" w:color="auto"/>
            <w:bottom w:val="none" w:sz="0" w:space="0" w:color="auto"/>
            <w:right w:val="none" w:sz="0" w:space="0" w:color="auto"/>
          </w:divBdr>
        </w:div>
        <w:div w:id="972829669">
          <w:marLeft w:val="0"/>
          <w:marRight w:val="0"/>
          <w:marTop w:val="0"/>
          <w:marBottom w:val="0"/>
          <w:divBdr>
            <w:top w:val="none" w:sz="0" w:space="0" w:color="auto"/>
            <w:left w:val="none" w:sz="0" w:space="0" w:color="auto"/>
            <w:bottom w:val="none" w:sz="0" w:space="0" w:color="auto"/>
            <w:right w:val="none" w:sz="0" w:space="0" w:color="auto"/>
          </w:divBdr>
        </w:div>
        <w:div w:id="1010569571">
          <w:marLeft w:val="0"/>
          <w:marRight w:val="0"/>
          <w:marTop w:val="0"/>
          <w:marBottom w:val="0"/>
          <w:divBdr>
            <w:top w:val="none" w:sz="0" w:space="0" w:color="auto"/>
            <w:left w:val="none" w:sz="0" w:space="0" w:color="auto"/>
            <w:bottom w:val="none" w:sz="0" w:space="0" w:color="auto"/>
            <w:right w:val="none" w:sz="0" w:space="0" w:color="auto"/>
          </w:divBdr>
        </w:div>
        <w:div w:id="1232692542">
          <w:marLeft w:val="0"/>
          <w:marRight w:val="0"/>
          <w:marTop w:val="0"/>
          <w:marBottom w:val="0"/>
          <w:divBdr>
            <w:top w:val="none" w:sz="0" w:space="0" w:color="auto"/>
            <w:left w:val="none" w:sz="0" w:space="0" w:color="auto"/>
            <w:bottom w:val="none" w:sz="0" w:space="0" w:color="auto"/>
            <w:right w:val="none" w:sz="0" w:space="0" w:color="auto"/>
          </w:divBdr>
        </w:div>
        <w:div w:id="1260991952">
          <w:marLeft w:val="0"/>
          <w:marRight w:val="0"/>
          <w:marTop w:val="0"/>
          <w:marBottom w:val="0"/>
          <w:divBdr>
            <w:top w:val="none" w:sz="0" w:space="0" w:color="auto"/>
            <w:left w:val="none" w:sz="0" w:space="0" w:color="auto"/>
            <w:bottom w:val="none" w:sz="0" w:space="0" w:color="auto"/>
            <w:right w:val="none" w:sz="0" w:space="0" w:color="auto"/>
          </w:divBdr>
        </w:div>
        <w:div w:id="1264876559">
          <w:marLeft w:val="0"/>
          <w:marRight w:val="0"/>
          <w:marTop w:val="0"/>
          <w:marBottom w:val="0"/>
          <w:divBdr>
            <w:top w:val="none" w:sz="0" w:space="0" w:color="auto"/>
            <w:left w:val="none" w:sz="0" w:space="0" w:color="auto"/>
            <w:bottom w:val="none" w:sz="0" w:space="0" w:color="auto"/>
            <w:right w:val="none" w:sz="0" w:space="0" w:color="auto"/>
          </w:divBdr>
        </w:div>
        <w:div w:id="1318343857">
          <w:marLeft w:val="0"/>
          <w:marRight w:val="0"/>
          <w:marTop w:val="0"/>
          <w:marBottom w:val="0"/>
          <w:divBdr>
            <w:top w:val="none" w:sz="0" w:space="0" w:color="auto"/>
            <w:left w:val="none" w:sz="0" w:space="0" w:color="auto"/>
            <w:bottom w:val="none" w:sz="0" w:space="0" w:color="auto"/>
            <w:right w:val="none" w:sz="0" w:space="0" w:color="auto"/>
          </w:divBdr>
        </w:div>
        <w:div w:id="1353989893">
          <w:marLeft w:val="0"/>
          <w:marRight w:val="0"/>
          <w:marTop w:val="0"/>
          <w:marBottom w:val="0"/>
          <w:divBdr>
            <w:top w:val="none" w:sz="0" w:space="0" w:color="auto"/>
            <w:left w:val="none" w:sz="0" w:space="0" w:color="auto"/>
            <w:bottom w:val="none" w:sz="0" w:space="0" w:color="auto"/>
            <w:right w:val="none" w:sz="0" w:space="0" w:color="auto"/>
          </w:divBdr>
        </w:div>
        <w:div w:id="1485927389">
          <w:marLeft w:val="0"/>
          <w:marRight w:val="0"/>
          <w:marTop w:val="0"/>
          <w:marBottom w:val="0"/>
          <w:divBdr>
            <w:top w:val="none" w:sz="0" w:space="0" w:color="auto"/>
            <w:left w:val="none" w:sz="0" w:space="0" w:color="auto"/>
            <w:bottom w:val="none" w:sz="0" w:space="0" w:color="auto"/>
            <w:right w:val="none" w:sz="0" w:space="0" w:color="auto"/>
          </w:divBdr>
        </w:div>
        <w:div w:id="1575890785">
          <w:marLeft w:val="0"/>
          <w:marRight w:val="0"/>
          <w:marTop w:val="0"/>
          <w:marBottom w:val="0"/>
          <w:divBdr>
            <w:top w:val="none" w:sz="0" w:space="0" w:color="auto"/>
            <w:left w:val="none" w:sz="0" w:space="0" w:color="auto"/>
            <w:bottom w:val="none" w:sz="0" w:space="0" w:color="auto"/>
            <w:right w:val="none" w:sz="0" w:space="0" w:color="auto"/>
          </w:divBdr>
        </w:div>
        <w:div w:id="1591044329">
          <w:marLeft w:val="0"/>
          <w:marRight w:val="0"/>
          <w:marTop w:val="0"/>
          <w:marBottom w:val="0"/>
          <w:divBdr>
            <w:top w:val="none" w:sz="0" w:space="0" w:color="auto"/>
            <w:left w:val="none" w:sz="0" w:space="0" w:color="auto"/>
            <w:bottom w:val="none" w:sz="0" w:space="0" w:color="auto"/>
            <w:right w:val="none" w:sz="0" w:space="0" w:color="auto"/>
          </w:divBdr>
        </w:div>
        <w:div w:id="1652758645">
          <w:marLeft w:val="0"/>
          <w:marRight w:val="0"/>
          <w:marTop w:val="0"/>
          <w:marBottom w:val="0"/>
          <w:divBdr>
            <w:top w:val="none" w:sz="0" w:space="0" w:color="auto"/>
            <w:left w:val="none" w:sz="0" w:space="0" w:color="auto"/>
            <w:bottom w:val="none" w:sz="0" w:space="0" w:color="auto"/>
            <w:right w:val="none" w:sz="0" w:space="0" w:color="auto"/>
          </w:divBdr>
        </w:div>
        <w:div w:id="1685284565">
          <w:marLeft w:val="0"/>
          <w:marRight w:val="0"/>
          <w:marTop w:val="0"/>
          <w:marBottom w:val="0"/>
          <w:divBdr>
            <w:top w:val="none" w:sz="0" w:space="0" w:color="auto"/>
            <w:left w:val="none" w:sz="0" w:space="0" w:color="auto"/>
            <w:bottom w:val="none" w:sz="0" w:space="0" w:color="auto"/>
            <w:right w:val="none" w:sz="0" w:space="0" w:color="auto"/>
          </w:divBdr>
        </w:div>
        <w:div w:id="1745881880">
          <w:marLeft w:val="0"/>
          <w:marRight w:val="0"/>
          <w:marTop w:val="0"/>
          <w:marBottom w:val="0"/>
          <w:divBdr>
            <w:top w:val="none" w:sz="0" w:space="0" w:color="auto"/>
            <w:left w:val="none" w:sz="0" w:space="0" w:color="auto"/>
            <w:bottom w:val="none" w:sz="0" w:space="0" w:color="auto"/>
            <w:right w:val="none" w:sz="0" w:space="0" w:color="auto"/>
          </w:divBdr>
        </w:div>
        <w:div w:id="1748185400">
          <w:marLeft w:val="0"/>
          <w:marRight w:val="0"/>
          <w:marTop w:val="0"/>
          <w:marBottom w:val="0"/>
          <w:divBdr>
            <w:top w:val="none" w:sz="0" w:space="0" w:color="auto"/>
            <w:left w:val="none" w:sz="0" w:space="0" w:color="auto"/>
            <w:bottom w:val="none" w:sz="0" w:space="0" w:color="auto"/>
            <w:right w:val="none" w:sz="0" w:space="0" w:color="auto"/>
          </w:divBdr>
        </w:div>
        <w:div w:id="1751192420">
          <w:marLeft w:val="0"/>
          <w:marRight w:val="0"/>
          <w:marTop w:val="0"/>
          <w:marBottom w:val="0"/>
          <w:divBdr>
            <w:top w:val="none" w:sz="0" w:space="0" w:color="auto"/>
            <w:left w:val="none" w:sz="0" w:space="0" w:color="auto"/>
            <w:bottom w:val="none" w:sz="0" w:space="0" w:color="auto"/>
            <w:right w:val="none" w:sz="0" w:space="0" w:color="auto"/>
          </w:divBdr>
        </w:div>
        <w:div w:id="1755735874">
          <w:marLeft w:val="0"/>
          <w:marRight w:val="0"/>
          <w:marTop w:val="0"/>
          <w:marBottom w:val="0"/>
          <w:divBdr>
            <w:top w:val="none" w:sz="0" w:space="0" w:color="auto"/>
            <w:left w:val="none" w:sz="0" w:space="0" w:color="auto"/>
            <w:bottom w:val="none" w:sz="0" w:space="0" w:color="auto"/>
            <w:right w:val="none" w:sz="0" w:space="0" w:color="auto"/>
          </w:divBdr>
        </w:div>
        <w:div w:id="1775325711">
          <w:marLeft w:val="0"/>
          <w:marRight w:val="0"/>
          <w:marTop w:val="0"/>
          <w:marBottom w:val="0"/>
          <w:divBdr>
            <w:top w:val="none" w:sz="0" w:space="0" w:color="auto"/>
            <w:left w:val="none" w:sz="0" w:space="0" w:color="auto"/>
            <w:bottom w:val="none" w:sz="0" w:space="0" w:color="auto"/>
            <w:right w:val="none" w:sz="0" w:space="0" w:color="auto"/>
          </w:divBdr>
        </w:div>
        <w:div w:id="1852523920">
          <w:marLeft w:val="0"/>
          <w:marRight w:val="0"/>
          <w:marTop w:val="0"/>
          <w:marBottom w:val="0"/>
          <w:divBdr>
            <w:top w:val="none" w:sz="0" w:space="0" w:color="auto"/>
            <w:left w:val="none" w:sz="0" w:space="0" w:color="auto"/>
            <w:bottom w:val="none" w:sz="0" w:space="0" w:color="auto"/>
            <w:right w:val="none" w:sz="0" w:space="0" w:color="auto"/>
          </w:divBdr>
        </w:div>
        <w:div w:id="1852837759">
          <w:marLeft w:val="0"/>
          <w:marRight w:val="0"/>
          <w:marTop w:val="0"/>
          <w:marBottom w:val="0"/>
          <w:divBdr>
            <w:top w:val="none" w:sz="0" w:space="0" w:color="auto"/>
            <w:left w:val="none" w:sz="0" w:space="0" w:color="auto"/>
            <w:bottom w:val="none" w:sz="0" w:space="0" w:color="auto"/>
            <w:right w:val="none" w:sz="0" w:space="0" w:color="auto"/>
          </w:divBdr>
        </w:div>
        <w:div w:id="1908488951">
          <w:marLeft w:val="0"/>
          <w:marRight w:val="0"/>
          <w:marTop w:val="0"/>
          <w:marBottom w:val="0"/>
          <w:divBdr>
            <w:top w:val="none" w:sz="0" w:space="0" w:color="auto"/>
            <w:left w:val="none" w:sz="0" w:space="0" w:color="auto"/>
            <w:bottom w:val="none" w:sz="0" w:space="0" w:color="auto"/>
            <w:right w:val="none" w:sz="0" w:space="0" w:color="auto"/>
          </w:divBdr>
        </w:div>
        <w:div w:id="1934125950">
          <w:marLeft w:val="0"/>
          <w:marRight w:val="0"/>
          <w:marTop w:val="0"/>
          <w:marBottom w:val="0"/>
          <w:divBdr>
            <w:top w:val="none" w:sz="0" w:space="0" w:color="auto"/>
            <w:left w:val="none" w:sz="0" w:space="0" w:color="auto"/>
            <w:bottom w:val="none" w:sz="0" w:space="0" w:color="auto"/>
            <w:right w:val="none" w:sz="0" w:space="0" w:color="auto"/>
          </w:divBdr>
        </w:div>
        <w:div w:id="1956675547">
          <w:marLeft w:val="0"/>
          <w:marRight w:val="0"/>
          <w:marTop w:val="0"/>
          <w:marBottom w:val="0"/>
          <w:divBdr>
            <w:top w:val="none" w:sz="0" w:space="0" w:color="auto"/>
            <w:left w:val="none" w:sz="0" w:space="0" w:color="auto"/>
            <w:bottom w:val="none" w:sz="0" w:space="0" w:color="auto"/>
            <w:right w:val="none" w:sz="0" w:space="0" w:color="auto"/>
          </w:divBdr>
        </w:div>
        <w:div w:id="1993680426">
          <w:marLeft w:val="0"/>
          <w:marRight w:val="0"/>
          <w:marTop w:val="0"/>
          <w:marBottom w:val="0"/>
          <w:divBdr>
            <w:top w:val="none" w:sz="0" w:space="0" w:color="auto"/>
            <w:left w:val="none" w:sz="0" w:space="0" w:color="auto"/>
            <w:bottom w:val="none" w:sz="0" w:space="0" w:color="auto"/>
            <w:right w:val="none" w:sz="0" w:space="0" w:color="auto"/>
          </w:divBdr>
        </w:div>
        <w:div w:id="2047824775">
          <w:marLeft w:val="0"/>
          <w:marRight w:val="0"/>
          <w:marTop w:val="0"/>
          <w:marBottom w:val="0"/>
          <w:divBdr>
            <w:top w:val="none" w:sz="0" w:space="0" w:color="auto"/>
            <w:left w:val="none" w:sz="0" w:space="0" w:color="auto"/>
            <w:bottom w:val="none" w:sz="0" w:space="0" w:color="auto"/>
            <w:right w:val="none" w:sz="0" w:space="0" w:color="auto"/>
          </w:divBdr>
        </w:div>
        <w:div w:id="2076736737">
          <w:marLeft w:val="0"/>
          <w:marRight w:val="0"/>
          <w:marTop w:val="0"/>
          <w:marBottom w:val="0"/>
          <w:divBdr>
            <w:top w:val="none" w:sz="0" w:space="0" w:color="auto"/>
            <w:left w:val="none" w:sz="0" w:space="0" w:color="auto"/>
            <w:bottom w:val="none" w:sz="0" w:space="0" w:color="auto"/>
            <w:right w:val="none" w:sz="0" w:space="0" w:color="auto"/>
          </w:divBdr>
        </w:div>
        <w:div w:id="2076928148">
          <w:marLeft w:val="0"/>
          <w:marRight w:val="0"/>
          <w:marTop w:val="0"/>
          <w:marBottom w:val="0"/>
          <w:divBdr>
            <w:top w:val="none" w:sz="0" w:space="0" w:color="auto"/>
            <w:left w:val="none" w:sz="0" w:space="0" w:color="auto"/>
            <w:bottom w:val="none" w:sz="0" w:space="0" w:color="auto"/>
            <w:right w:val="none" w:sz="0" w:space="0" w:color="auto"/>
          </w:divBdr>
        </w:div>
        <w:div w:id="2097171772">
          <w:marLeft w:val="0"/>
          <w:marRight w:val="0"/>
          <w:marTop w:val="0"/>
          <w:marBottom w:val="0"/>
          <w:divBdr>
            <w:top w:val="none" w:sz="0" w:space="0" w:color="auto"/>
            <w:left w:val="none" w:sz="0" w:space="0" w:color="auto"/>
            <w:bottom w:val="none" w:sz="0" w:space="0" w:color="auto"/>
            <w:right w:val="none" w:sz="0" w:space="0" w:color="auto"/>
          </w:divBdr>
        </w:div>
      </w:divsChild>
    </w:div>
    <w:div w:id="694816342">
      <w:bodyDiv w:val="1"/>
      <w:marLeft w:val="0"/>
      <w:marRight w:val="0"/>
      <w:marTop w:val="0"/>
      <w:marBottom w:val="0"/>
      <w:divBdr>
        <w:top w:val="none" w:sz="0" w:space="0" w:color="auto"/>
        <w:left w:val="none" w:sz="0" w:space="0" w:color="auto"/>
        <w:bottom w:val="none" w:sz="0" w:space="0" w:color="auto"/>
        <w:right w:val="none" w:sz="0" w:space="0" w:color="auto"/>
      </w:divBdr>
    </w:div>
    <w:div w:id="699621883">
      <w:bodyDiv w:val="1"/>
      <w:marLeft w:val="0"/>
      <w:marRight w:val="0"/>
      <w:marTop w:val="0"/>
      <w:marBottom w:val="0"/>
      <w:divBdr>
        <w:top w:val="none" w:sz="0" w:space="0" w:color="auto"/>
        <w:left w:val="none" w:sz="0" w:space="0" w:color="auto"/>
        <w:bottom w:val="none" w:sz="0" w:space="0" w:color="auto"/>
        <w:right w:val="none" w:sz="0" w:space="0" w:color="auto"/>
      </w:divBdr>
    </w:div>
    <w:div w:id="716974477">
      <w:bodyDiv w:val="1"/>
      <w:marLeft w:val="0"/>
      <w:marRight w:val="0"/>
      <w:marTop w:val="0"/>
      <w:marBottom w:val="0"/>
      <w:divBdr>
        <w:top w:val="none" w:sz="0" w:space="0" w:color="auto"/>
        <w:left w:val="none" w:sz="0" w:space="0" w:color="auto"/>
        <w:bottom w:val="none" w:sz="0" w:space="0" w:color="auto"/>
        <w:right w:val="none" w:sz="0" w:space="0" w:color="auto"/>
      </w:divBdr>
    </w:div>
    <w:div w:id="719133520">
      <w:bodyDiv w:val="1"/>
      <w:marLeft w:val="0"/>
      <w:marRight w:val="0"/>
      <w:marTop w:val="0"/>
      <w:marBottom w:val="0"/>
      <w:divBdr>
        <w:top w:val="none" w:sz="0" w:space="0" w:color="auto"/>
        <w:left w:val="none" w:sz="0" w:space="0" w:color="auto"/>
        <w:bottom w:val="none" w:sz="0" w:space="0" w:color="auto"/>
        <w:right w:val="none" w:sz="0" w:space="0" w:color="auto"/>
      </w:divBdr>
    </w:div>
    <w:div w:id="721827568">
      <w:bodyDiv w:val="1"/>
      <w:marLeft w:val="0"/>
      <w:marRight w:val="0"/>
      <w:marTop w:val="0"/>
      <w:marBottom w:val="0"/>
      <w:divBdr>
        <w:top w:val="none" w:sz="0" w:space="0" w:color="auto"/>
        <w:left w:val="none" w:sz="0" w:space="0" w:color="auto"/>
        <w:bottom w:val="none" w:sz="0" w:space="0" w:color="auto"/>
        <w:right w:val="none" w:sz="0" w:space="0" w:color="auto"/>
      </w:divBdr>
    </w:div>
    <w:div w:id="722871881">
      <w:bodyDiv w:val="1"/>
      <w:marLeft w:val="0"/>
      <w:marRight w:val="0"/>
      <w:marTop w:val="0"/>
      <w:marBottom w:val="0"/>
      <w:divBdr>
        <w:top w:val="none" w:sz="0" w:space="0" w:color="auto"/>
        <w:left w:val="none" w:sz="0" w:space="0" w:color="auto"/>
        <w:bottom w:val="none" w:sz="0" w:space="0" w:color="auto"/>
        <w:right w:val="none" w:sz="0" w:space="0" w:color="auto"/>
      </w:divBdr>
      <w:divsChild>
        <w:div w:id="410856497">
          <w:marLeft w:val="1008"/>
          <w:marRight w:val="0"/>
          <w:marTop w:val="0"/>
          <w:marBottom w:val="101"/>
          <w:divBdr>
            <w:top w:val="none" w:sz="0" w:space="0" w:color="auto"/>
            <w:left w:val="none" w:sz="0" w:space="0" w:color="auto"/>
            <w:bottom w:val="none" w:sz="0" w:space="0" w:color="auto"/>
            <w:right w:val="none" w:sz="0" w:space="0" w:color="auto"/>
          </w:divBdr>
        </w:div>
        <w:div w:id="1485119671">
          <w:marLeft w:val="1008"/>
          <w:marRight w:val="0"/>
          <w:marTop w:val="0"/>
          <w:marBottom w:val="101"/>
          <w:divBdr>
            <w:top w:val="none" w:sz="0" w:space="0" w:color="auto"/>
            <w:left w:val="none" w:sz="0" w:space="0" w:color="auto"/>
            <w:bottom w:val="none" w:sz="0" w:space="0" w:color="auto"/>
            <w:right w:val="none" w:sz="0" w:space="0" w:color="auto"/>
          </w:divBdr>
        </w:div>
        <w:div w:id="1542204443">
          <w:marLeft w:val="1008"/>
          <w:marRight w:val="0"/>
          <w:marTop w:val="0"/>
          <w:marBottom w:val="101"/>
          <w:divBdr>
            <w:top w:val="none" w:sz="0" w:space="0" w:color="auto"/>
            <w:left w:val="none" w:sz="0" w:space="0" w:color="auto"/>
            <w:bottom w:val="none" w:sz="0" w:space="0" w:color="auto"/>
            <w:right w:val="none" w:sz="0" w:space="0" w:color="auto"/>
          </w:divBdr>
        </w:div>
      </w:divsChild>
    </w:div>
    <w:div w:id="723800498">
      <w:bodyDiv w:val="1"/>
      <w:marLeft w:val="0"/>
      <w:marRight w:val="0"/>
      <w:marTop w:val="0"/>
      <w:marBottom w:val="0"/>
      <w:divBdr>
        <w:top w:val="none" w:sz="0" w:space="0" w:color="auto"/>
        <w:left w:val="none" w:sz="0" w:space="0" w:color="auto"/>
        <w:bottom w:val="none" w:sz="0" w:space="0" w:color="auto"/>
        <w:right w:val="none" w:sz="0" w:space="0" w:color="auto"/>
      </w:divBdr>
    </w:div>
    <w:div w:id="724986189">
      <w:bodyDiv w:val="1"/>
      <w:marLeft w:val="0"/>
      <w:marRight w:val="0"/>
      <w:marTop w:val="0"/>
      <w:marBottom w:val="0"/>
      <w:divBdr>
        <w:top w:val="none" w:sz="0" w:space="0" w:color="auto"/>
        <w:left w:val="none" w:sz="0" w:space="0" w:color="auto"/>
        <w:bottom w:val="none" w:sz="0" w:space="0" w:color="auto"/>
        <w:right w:val="none" w:sz="0" w:space="0" w:color="auto"/>
      </w:divBdr>
    </w:div>
    <w:div w:id="728040648">
      <w:bodyDiv w:val="1"/>
      <w:marLeft w:val="0"/>
      <w:marRight w:val="0"/>
      <w:marTop w:val="0"/>
      <w:marBottom w:val="0"/>
      <w:divBdr>
        <w:top w:val="none" w:sz="0" w:space="0" w:color="auto"/>
        <w:left w:val="none" w:sz="0" w:space="0" w:color="auto"/>
        <w:bottom w:val="none" w:sz="0" w:space="0" w:color="auto"/>
        <w:right w:val="none" w:sz="0" w:space="0" w:color="auto"/>
      </w:divBdr>
    </w:div>
    <w:div w:id="729616934">
      <w:bodyDiv w:val="1"/>
      <w:marLeft w:val="0"/>
      <w:marRight w:val="0"/>
      <w:marTop w:val="0"/>
      <w:marBottom w:val="0"/>
      <w:divBdr>
        <w:top w:val="none" w:sz="0" w:space="0" w:color="auto"/>
        <w:left w:val="none" w:sz="0" w:space="0" w:color="auto"/>
        <w:bottom w:val="none" w:sz="0" w:space="0" w:color="auto"/>
        <w:right w:val="none" w:sz="0" w:space="0" w:color="auto"/>
      </w:divBdr>
    </w:div>
    <w:div w:id="740059737">
      <w:bodyDiv w:val="1"/>
      <w:marLeft w:val="0"/>
      <w:marRight w:val="0"/>
      <w:marTop w:val="0"/>
      <w:marBottom w:val="0"/>
      <w:divBdr>
        <w:top w:val="none" w:sz="0" w:space="0" w:color="auto"/>
        <w:left w:val="none" w:sz="0" w:space="0" w:color="auto"/>
        <w:bottom w:val="none" w:sz="0" w:space="0" w:color="auto"/>
        <w:right w:val="none" w:sz="0" w:space="0" w:color="auto"/>
      </w:divBdr>
    </w:div>
    <w:div w:id="740953074">
      <w:bodyDiv w:val="1"/>
      <w:marLeft w:val="0"/>
      <w:marRight w:val="0"/>
      <w:marTop w:val="0"/>
      <w:marBottom w:val="0"/>
      <w:divBdr>
        <w:top w:val="none" w:sz="0" w:space="0" w:color="auto"/>
        <w:left w:val="none" w:sz="0" w:space="0" w:color="auto"/>
        <w:bottom w:val="none" w:sz="0" w:space="0" w:color="auto"/>
        <w:right w:val="none" w:sz="0" w:space="0" w:color="auto"/>
      </w:divBdr>
    </w:div>
    <w:div w:id="746850490">
      <w:bodyDiv w:val="1"/>
      <w:marLeft w:val="0"/>
      <w:marRight w:val="0"/>
      <w:marTop w:val="0"/>
      <w:marBottom w:val="0"/>
      <w:divBdr>
        <w:top w:val="none" w:sz="0" w:space="0" w:color="auto"/>
        <w:left w:val="none" w:sz="0" w:space="0" w:color="auto"/>
        <w:bottom w:val="none" w:sz="0" w:space="0" w:color="auto"/>
        <w:right w:val="none" w:sz="0" w:space="0" w:color="auto"/>
      </w:divBdr>
    </w:div>
    <w:div w:id="748816554">
      <w:bodyDiv w:val="1"/>
      <w:marLeft w:val="0"/>
      <w:marRight w:val="0"/>
      <w:marTop w:val="0"/>
      <w:marBottom w:val="0"/>
      <w:divBdr>
        <w:top w:val="none" w:sz="0" w:space="0" w:color="auto"/>
        <w:left w:val="none" w:sz="0" w:space="0" w:color="auto"/>
        <w:bottom w:val="none" w:sz="0" w:space="0" w:color="auto"/>
        <w:right w:val="none" w:sz="0" w:space="0" w:color="auto"/>
      </w:divBdr>
    </w:div>
    <w:div w:id="763648445">
      <w:bodyDiv w:val="1"/>
      <w:marLeft w:val="0"/>
      <w:marRight w:val="0"/>
      <w:marTop w:val="0"/>
      <w:marBottom w:val="0"/>
      <w:divBdr>
        <w:top w:val="none" w:sz="0" w:space="0" w:color="auto"/>
        <w:left w:val="none" w:sz="0" w:space="0" w:color="auto"/>
        <w:bottom w:val="none" w:sz="0" w:space="0" w:color="auto"/>
        <w:right w:val="none" w:sz="0" w:space="0" w:color="auto"/>
      </w:divBdr>
    </w:div>
    <w:div w:id="768819435">
      <w:bodyDiv w:val="1"/>
      <w:marLeft w:val="0"/>
      <w:marRight w:val="0"/>
      <w:marTop w:val="0"/>
      <w:marBottom w:val="0"/>
      <w:divBdr>
        <w:top w:val="none" w:sz="0" w:space="0" w:color="auto"/>
        <w:left w:val="none" w:sz="0" w:space="0" w:color="auto"/>
        <w:bottom w:val="none" w:sz="0" w:space="0" w:color="auto"/>
        <w:right w:val="none" w:sz="0" w:space="0" w:color="auto"/>
      </w:divBdr>
    </w:div>
    <w:div w:id="770395288">
      <w:bodyDiv w:val="1"/>
      <w:marLeft w:val="0"/>
      <w:marRight w:val="0"/>
      <w:marTop w:val="0"/>
      <w:marBottom w:val="0"/>
      <w:divBdr>
        <w:top w:val="none" w:sz="0" w:space="0" w:color="auto"/>
        <w:left w:val="none" w:sz="0" w:space="0" w:color="auto"/>
        <w:bottom w:val="none" w:sz="0" w:space="0" w:color="auto"/>
        <w:right w:val="none" w:sz="0" w:space="0" w:color="auto"/>
      </w:divBdr>
    </w:div>
    <w:div w:id="774133725">
      <w:bodyDiv w:val="1"/>
      <w:marLeft w:val="0"/>
      <w:marRight w:val="0"/>
      <w:marTop w:val="0"/>
      <w:marBottom w:val="0"/>
      <w:divBdr>
        <w:top w:val="none" w:sz="0" w:space="0" w:color="auto"/>
        <w:left w:val="none" w:sz="0" w:space="0" w:color="auto"/>
        <w:bottom w:val="none" w:sz="0" w:space="0" w:color="auto"/>
        <w:right w:val="none" w:sz="0" w:space="0" w:color="auto"/>
      </w:divBdr>
    </w:div>
    <w:div w:id="777605591">
      <w:bodyDiv w:val="1"/>
      <w:marLeft w:val="0"/>
      <w:marRight w:val="0"/>
      <w:marTop w:val="0"/>
      <w:marBottom w:val="0"/>
      <w:divBdr>
        <w:top w:val="none" w:sz="0" w:space="0" w:color="auto"/>
        <w:left w:val="none" w:sz="0" w:space="0" w:color="auto"/>
        <w:bottom w:val="none" w:sz="0" w:space="0" w:color="auto"/>
        <w:right w:val="none" w:sz="0" w:space="0" w:color="auto"/>
      </w:divBdr>
    </w:div>
    <w:div w:id="777724362">
      <w:bodyDiv w:val="1"/>
      <w:marLeft w:val="0"/>
      <w:marRight w:val="0"/>
      <w:marTop w:val="0"/>
      <w:marBottom w:val="0"/>
      <w:divBdr>
        <w:top w:val="none" w:sz="0" w:space="0" w:color="auto"/>
        <w:left w:val="none" w:sz="0" w:space="0" w:color="auto"/>
        <w:bottom w:val="none" w:sz="0" w:space="0" w:color="auto"/>
        <w:right w:val="none" w:sz="0" w:space="0" w:color="auto"/>
      </w:divBdr>
    </w:div>
    <w:div w:id="779178635">
      <w:bodyDiv w:val="1"/>
      <w:marLeft w:val="0"/>
      <w:marRight w:val="0"/>
      <w:marTop w:val="0"/>
      <w:marBottom w:val="0"/>
      <w:divBdr>
        <w:top w:val="none" w:sz="0" w:space="0" w:color="auto"/>
        <w:left w:val="none" w:sz="0" w:space="0" w:color="auto"/>
        <w:bottom w:val="none" w:sz="0" w:space="0" w:color="auto"/>
        <w:right w:val="none" w:sz="0" w:space="0" w:color="auto"/>
      </w:divBdr>
    </w:div>
    <w:div w:id="784075867">
      <w:bodyDiv w:val="1"/>
      <w:marLeft w:val="0"/>
      <w:marRight w:val="0"/>
      <w:marTop w:val="0"/>
      <w:marBottom w:val="0"/>
      <w:divBdr>
        <w:top w:val="none" w:sz="0" w:space="0" w:color="auto"/>
        <w:left w:val="none" w:sz="0" w:space="0" w:color="auto"/>
        <w:bottom w:val="none" w:sz="0" w:space="0" w:color="auto"/>
        <w:right w:val="none" w:sz="0" w:space="0" w:color="auto"/>
      </w:divBdr>
    </w:div>
    <w:div w:id="789085358">
      <w:bodyDiv w:val="1"/>
      <w:marLeft w:val="0"/>
      <w:marRight w:val="0"/>
      <w:marTop w:val="0"/>
      <w:marBottom w:val="0"/>
      <w:divBdr>
        <w:top w:val="none" w:sz="0" w:space="0" w:color="auto"/>
        <w:left w:val="none" w:sz="0" w:space="0" w:color="auto"/>
        <w:bottom w:val="none" w:sz="0" w:space="0" w:color="auto"/>
        <w:right w:val="none" w:sz="0" w:space="0" w:color="auto"/>
      </w:divBdr>
    </w:div>
    <w:div w:id="798497375">
      <w:bodyDiv w:val="1"/>
      <w:marLeft w:val="0"/>
      <w:marRight w:val="0"/>
      <w:marTop w:val="0"/>
      <w:marBottom w:val="0"/>
      <w:divBdr>
        <w:top w:val="none" w:sz="0" w:space="0" w:color="auto"/>
        <w:left w:val="none" w:sz="0" w:space="0" w:color="auto"/>
        <w:bottom w:val="none" w:sz="0" w:space="0" w:color="auto"/>
        <w:right w:val="none" w:sz="0" w:space="0" w:color="auto"/>
      </w:divBdr>
    </w:div>
    <w:div w:id="802817280">
      <w:bodyDiv w:val="1"/>
      <w:marLeft w:val="0"/>
      <w:marRight w:val="0"/>
      <w:marTop w:val="0"/>
      <w:marBottom w:val="0"/>
      <w:divBdr>
        <w:top w:val="none" w:sz="0" w:space="0" w:color="auto"/>
        <w:left w:val="none" w:sz="0" w:space="0" w:color="auto"/>
        <w:bottom w:val="none" w:sz="0" w:space="0" w:color="auto"/>
        <w:right w:val="none" w:sz="0" w:space="0" w:color="auto"/>
      </w:divBdr>
    </w:div>
    <w:div w:id="813179741">
      <w:bodyDiv w:val="1"/>
      <w:marLeft w:val="0"/>
      <w:marRight w:val="0"/>
      <w:marTop w:val="0"/>
      <w:marBottom w:val="0"/>
      <w:divBdr>
        <w:top w:val="none" w:sz="0" w:space="0" w:color="auto"/>
        <w:left w:val="none" w:sz="0" w:space="0" w:color="auto"/>
        <w:bottom w:val="none" w:sz="0" w:space="0" w:color="auto"/>
        <w:right w:val="none" w:sz="0" w:space="0" w:color="auto"/>
      </w:divBdr>
    </w:div>
    <w:div w:id="814838942">
      <w:bodyDiv w:val="1"/>
      <w:marLeft w:val="0"/>
      <w:marRight w:val="0"/>
      <w:marTop w:val="0"/>
      <w:marBottom w:val="0"/>
      <w:divBdr>
        <w:top w:val="none" w:sz="0" w:space="0" w:color="auto"/>
        <w:left w:val="none" w:sz="0" w:space="0" w:color="auto"/>
        <w:bottom w:val="none" w:sz="0" w:space="0" w:color="auto"/>
        <w:right w:val="none" w:sz="0" w:space="0" w:color="auto"/>
      </w:divBdr>
    </w:div>
    <w:div w:id="815951376">
      <w:bodyDiv w:val="1"/>
      <w:marLeft w:val="0"/>
      <w:marRight w:val="0"/>
      <w:marTop w:val="0"/>
      <w:marBottom w:val="0"/>
      <w:divBdr>
        <w:top w:val="none" w:sz="0" w:space="0" w:color="auto"/>
        <w:left w:val="none" w:sz="0" w:space="0" w:color="auto"/>
        <w:bottom w:val="none" w:sz="0" w:space="0" w:color="auto"/>
        <w:right w:val="none" w:sz="0" w:space="0" w:color="auto"/>
      </w:divBdr>
    </w:div>
    <w:div w:id="817694355">
      <w:bodyDiv w:val="1"/>
      <w:marLeft w:val="0"/>
      <w:marRight w:val="0"/>
      <w:marTop w:val="0"/>
      <w:marBottom w:val="0"/>
      <w:divBdr>
        <w:top w:val="none" w:sz="0" w:space="0" w:color="auto"/>
        <w:left w:val="none" w:sz="0" w:space="0" w:color="auto"/>
        <w:bottom w:val="none" w:sz="0" w:space="0" w:color="auto"/>
        <w:right w:val="none" w:sz="0" w:space="0" w:color="auto"/>
      </w:divBdr>
    </w:div>
    <w:div w:id="821850646">
      <w:bodyDiv w:val="1"/>
      <w:marLeft w:val="0"/>
      <w:marRight w:val="0"/>
      <w:marTop w:val="0"/>
      <w:marBottom w:val="0"/>
      <w:divBdr>
        <w:top w:val="none" w:sz="0" w:space="0" w:color="auto"/>
        <w:left w:val="none" w:sz="0" w:space="0" w:color="auto"/>
        <w:bottom w:val="none" w:sz="0" w:space="0" w:color="auto"/>
        <w:right w:val="none" w:sz="0" w:space="0" w:color="auto"/>
      </w:divBdr>
    </w:div>
    <w:div w:id="821966292">
      <w:bodyDiv w:val="1"/>
      <w:marLeft w:val="0"/>
      <w:marRight w:val="0"/>
      <w:marTop w:val="0"/>
      <w:marBottom w:val="0"/>
      <w:divBdr>
        <w:top w:val="none" w:sz="0" w:space="0" w:color="auto"/>
        <w:left w:val="none" w:sz="0" w:space="0" w:color="auto"/>
        <w:bottom w:val="none" w:sz="0" w:space="0" w:color="auto"/>
        <w:right w:val="none" w:sz="0" w:space="0" w:color="auto"/>
      </w:divBdr>
    </w:div>
    <w:div w:id="829255982">
      <w:bodyDiv w:val="1"/>
      <w:marLeft w:val="0"/>
      <w:marRight w:val="0"/>
      <w:marTop w:val="0"/>
      <w:marBottom w:val="0"/>
      <w:divBdr>
        <w:top w:val="none" w:sz="0" w:space="0" w:color="auto"/>
        <w:left w:val="none" w:sz="0" w:space="0" w:color="auto"/>
        <w:bottom w:val="none" w:sz="0" w:space="0" w:color="auto"/>
        <w:right w:val="none" w:sz="0" w:space="0" w:color="auto"/>
      </w:divBdr>
    </w:div>
    <w:div w:id="835195390">
      <w:bodyDiv w:val="1"/>
      <w:marLeft w:val="0"/>
      <w:marRight w:val="0"/>
      <w:marTop w:val="0"/>
      <w:marBottom w:val="0"/>
      <w:divBdr>
        <w:top w:val="none" w:sz="0" w:space="0" w:color="auto"/>
        <w:left w:val="none" w:sz="0" w:space="0" w:color="auto"/>
        <w:bottom w:val="none" w:sz="0" w:space="0" w:color="auto"/>
        <w:right w:val="none" w:sz="0" w:space="0" w:color="auto"/>
      </w:divBdr>
    </w:div>
    <w:div w:id="852259685">
      <w:bodyDiv w:val="1"/>
      <w:marLeft w:val="0"/>
      <w:marRight w:val="0"/>
      <w:marTop w:val="0"/>
      <w:marBottom w:val="0"/>
      <w:divBdr>
        <w:top w:val="none" w:sz="0" w:space="0" w:color="auto"/>
        <w:left w:val="none" w:sz="0" w:space="0" w:color="auto"/>
        <w:bottom w:val="none" w:sz="0" w:space="0" w:color="auto"/>
        <w:right w:val="none" w:sz="0" w:space="0" w:color="auto"/>
      </w:divBdr>
    </w:div>
    <w:div w:id="869538341">
      <w:bodyDiv w:val="1"/>
      <w:marLeft w:val="0"/>
      <w:marRight w:val="0"/>
      <w:marTop w:val="0"/>
      <w:marBottom w:val="0"/>
      <w:divBdr>
        <w:top w:val="none" w:sz="0" w:space="0" w:color="auto"/>
        <w:left w:val="none" w:sz="0" w:space="0" w:color="auto"/>
        <w:bottom w:val="none" w:sz="0" w:space="0" w:color="auto"/>
        <w:right w:val="none" w:sz="0" w:space="0" w:color="auto"/>
      </w:divBdr>
    </w:div>
    <w:div w:id="880899466">
      <w:bodyDiv w:val="1"/>
      <w:marLeft w:val="0"/>
      <w:marRight w:val="0"/>
      <w:marTop w:val="0"/>
      <w:marBottom w:val="0"/>
      <w:divBdr>
        <w:top w:val="none" w:sz="0" w:space="0" w:color="auto"/>
        <w:left w:val="none" w:sz="0" w:space="0" w:color="auto"/>
        <w:bottom w:val="none" w:sz="0" w:space="0" w:color="auto"/>
        <w:right w:val="none" w:sz="0" w:space="0" w:color="auto"/>
      </w:divBdr>
    </w:div>
    <w:div w:id="882716305">
      <w:bodyDiv w:val="1"/>
      <w:marLeft w:val="0"/>
      <w:marRight w:val="0"/>
      <w:marTop w:val="0"/>
      <w:marBottom w:val="0"/>
      <w:divBdr>
        <w:top w:val="none" w:sz="0" w:space="0" w:color="auto"/>
        <w:left w:val="none" w:sz="0" w:space="0" w:color="auto"/>
        <w:bottom w:val="none" w:sz="0" w:space="0" w:color="auto"/>
        <w:right w:val="none" w:sz="0" w:space="0" w:color="auto"/>
      </w:divBdr>
    </w:div>
    <w:div w:id="887306672">
      <w:bodyDiv w:val="1"/>
      <w:marLeft w:val="0"/>
      <w:marRight w:val="0"/>
      <w:marTop w:val="0"/>
      <w:marBottom w:val="0"/>
      <w:divBdr>
        <w:top w:val="none" w:sz="0" w:space="0" w:color="auto"/>
        <w:left w:val="none" w:sz="0" w:space="0" w:color="auto"/>
        <w:bottom w:val="none" w:sz="0" w:space="0" w:color="auto"/>
        <w:right w:val="none" w:sz="0" w:space="0" w:color="auto"/>
      </w:divBdr>
    </w:div>
    <w:div w:id="900940976">
      <w:bodyDiv w:val="1"/>
      <w:marLeft w:val="0"/>
      <w:marRight w:val="0"/>
      <w:marTop w:val="0"/>
      <w:marBottom w:val="0"/>
      <w:divBdr>
        <w:top w:val="none" w:sz="0" w:space="0" w:color="auto"/>
        <w:left w:val="none" w:sz="0" w:space="0" w:color="auto"/>
        <w:bottom w:val="none" w:sz="0" w:space="0" w:color="auto"/>
        <w:right w:val="none" w:sz="0" w:space="0" w:color="auto"/>
      </w:divBdr>
    </w:div>
    <w:div w:id="903954725">
      <w:bodyDiv w:val="1"/>
      <w:marLeft w:val="0"/>
      <w:marRight w:val="0"/>
      <w:marTop w:val="0"/>
      <w:marBottom w:val="0"/>
      <w:divBdr>
        <w:top w:val="none" w:sz="0" w:space="0" w:color="auto"/>
        <w:left w:val="none" w:sz="0" w:space="0" w:color="auto"/>
        <w:bottom w:val="none" w:sz="0" w:space="0" w:color="auto"/>
        <w:right w:val="none" w:sz="0" w:space="0" w:color="auto"/>
      </w:divBdr>
    </w:div>
    <w:div w:id="906232145">
      <w:bodyDiv w:val="1"/>
      <w:marLeft w:val="0"/>
      <w:marRight w:val="0"/>
      <w:marTop w:val="0"/>
      <w:marBottom w:val="0"/>
      <w:divBdr>
        <w:top w:val="none" w:sz="0" w:space="0" w:color="auto"/>
        <w:left w:val="none" w:sz="0" w:space="0" w:color="auto"/>
        <w:bottom w:val="none" w:sz="0" w:space="0" w:color="auto"/>
        <w:right w:val="none" w:sz="0" w:space="0" w:color="auto"/>
      </w:divBdr>
    </w:div>
    <w:div w:id="907571989">
      <w:bodyDiv w:val="1"/>
      <w:marLeft w:val="0"/>
      <w:marRight w:val="0"/>
      <w:marTop w:val="0"/>
      <w:marBottom w:val="0"/>
      <w:divBdr>
        <w:top w:val="none" w:sz="0" w:space="0" w:color="auto"/>
        <w:left w:val="none" w:sz="0" w:space="0" w:color="auto"/>
        <w:bottom w:val="none" w:sz="0" w:space="0" w:color="auto"/>
        <w:right w:val="none" w:sz="0" w:space="0" w:color="auto"/>
      </w:divBdr>
      <w:divsChild>
        <w:div w:id="337195807">
          <w:marLeft w:val="0"/>
          <w:marRight w:val="0"/>
          <w:marTop w:val="0"/>
          <w:marBottom w:val="101"/>
          <w:divBdr>
            <w:top w:val="none" w:sz="0" w:space="0" w:color="auto"/>
            <w:left w:val="none" w:sz="0" w:space="0" w:color="auto"/>
            <w:bottom w:val="none" w:sz="0" w:space="0" w:color="auto"/>
            <w:right w:val="none" w:sz="0" w:space="0" w:color="auto"/>
          </w:divBdr>
        </w:div>
        <w:div w:id="371730669">
          <w:marLeft w:val="1008"/>
          <w:marRight w:val="0"/>
          <w:marTop w:val="0"/>
          <w:marBottom w:val="101"/>
          <w:divBdr>
            <w:top w:val="none" w:sz="0" w:space="0" w:color="auto"/>
            <w:left w:val="none" w:sz="0" w:space="0" w:color="auto"/>
            <w:bottom w:val="none" w:sz="0" w:space="0" w:color="auto"/>
            <w:right w:val="none" w:sz="0" w:space="0" w:color="auto"/>
          </w:divBdr>
        </w:div>
        <w:div w:id="375129824">
          <w:marLeft w:val="1008"/>
          <w:marRight w:val="0"/>
          <w:marTop w:val="0"/>
          <w:marBottom w:val="101"/>
          <w:divBdr>
            <w:top w:val="none" w:sz="0" w:space="0" w:color="auto"/>
            <w:left w:val="none" w:sz="0" w:space="0" w:color="auto"/>
            <w:bottom w:val="none" w:sz="0" w:space="0" w:color="auto"/>
            <w:right w:val="none" w:sz="0" w:space="0" w:color="auto"/>
          </w:divBdr>
        </w:div>
        <w:div w:id="474643573">
          <w:marLeft w:val="1008"/>
          <w:marRight w:val="0"/>
          <w:marTop w:val="0"/>
          <w:marBottom w:val="101"/>
          <w:divBdr>
            <w:top w:val="none" w:sz="0" w:space="0" w:color="auto"/>
            <w:left w:val="none" w:sz="0" w:space="0" w:color="auto"/>
            <w:bottom w:val="none" w:sz="0" w:space="0" w:color="auto"/>
            <w:right w:val="none" w:sz="0" w:space="0" w:color="auto"/>
          </w:divBdr>
        </w:div>
        <w:div w:id="839857834">
          <w:marLeft w:val="1008"/>
          <w:marRight w:val="0"/>
          <w:marTop w:val="0"/>
          <w:marBottom w:val="101"/>
          <w:divBdr>
            <w:top w:val="none" w:sz="0" w:space="0" w:color="auto"/>
            <w:left w:val="none" w:sz="0" w:space="0" w:color="auto"/>
            <w:bottom w:val="none" w:sz="0" w:space="0" w:color="auto"/>
            <w:right w:val="none" w:sz="0" w:space="0" w:color="auto"/>
          </w:divBdr>
        </w:div>
        <w:div w:id="859004444">
          <w:marLeft w:val="1008"/>
          <w:marRight w:val="0"/>
          <w:marTop w:val="0"/>
          <w:marBottom w:val="101"/>
          <w:divBdr>
            <w:top w:val="none" w:sz="0" w:space="0" w:color="auto"/>
            <w:left w:val="none" w:sz="0" w:space="0" w:color="auto"/>
            <w:bottom w:val="none" w:sz="0" w:space="0" w:color="auto"/>
            <w:right w:val="none" w:sz="0" w:space="0" w:color="auto"/>
          </w:divBdr>
        </w:div>
        <w:div w:id="1036388790">
          <w:marLeft w:val="1008"/>
          <w:marRight w:val="0"/>
          <w:marTop w:val="0"/>
          <w:marBottom w:val="101"/>
          <w:divBdr>
            <w:top w:val="none" w:sz="0" w:space="0" w:color="auto"/>
            <w:left w:val="none" w:sz="0" w:space="0" w:color="auto"/>
            <w:bottom w:val="none" w:sz="0" w:space="0" w:color="auto"/>
            <w:right w:val="none" w:sz="0" w:space="0" w:color="auto"/>
          </w:divBdr>
        </w:div>
        <w:div w:id="1105224869">
          <w:marLeft w:val="1008"/>
          <w:marRight w:val="0"/>
          <w:marTop w:val="0"/>
          <w:marBottom w:val="101"/>
          <w:divBdr>
            <w:top w:val="none" w:sz="0" w:space="0" w:color="auto"/>
            <w:left w:val="none" w:sz="0" w:space="0" w:color="auto"/>
            <w:bottom w:val="none" w:sz="0" w:space="0" w:color="auto"/>
            <w:right w:val="none" w:sz="0" w:space="0" w:color="auto"/>
          </w:divBdr>
        </w:div>
        <w:div w:id="1110584711">
          <w:marLeft w:val="1008"/>
          <w:marRight w:val="0"/>
          <w:marTop w:val="0"/>
          <w:marBottom w:val="101"/>
          <w:divBdr>
            <w:top w:val="none" w:sz="0" w:space="0" w:color="auto"/>
            <w:left w:val="none" w:sz="0" w:space="0" w:color="auto"/>
            <w:bottom w:val="none" w:sz="0" w:space="0" w:color="auto"/>
            <w:right w:val="none" w:sz="0" w:space="0" w:color="auto"/>
          </w:divBdr>
        </w:div>
        <w:div w:id="1153448780">
          <w:marLeft w:val="1008"/>
          <w:marRight w:val="0"/>
          <w:marTop w:val="0"/>
          <w:marBottom w:val="101"/>
          <w:divBdr>
            <w:top w:val="none" w:sz="0" w:space="0" w:color="auto"/>
            <w:left w:val="none" w:sz="0" w:space="0" w:color="auto"/>
            <w:bottom w:val="none" w:sz="0" w:space="0" w:color="auto"/>
            <w:right w:val="none" w:sz="0" w:space="0" w:color="auto"/>
          </w:divBdr>
        </w:div>
        <w:div w:id="1470704995">
          <w:marLeft w:val="1008"/>
          <w:marRight w:val="0"/>
          <w:marTop w:val="0"/>
          <w:marBottom w:val="101"/>
          <w:divBdr>
            <w:top w:val="none" w:sz="0" w:space="0" w:color="auto"/>
            <w:left w:val="none" w:sz="0" w:space="0" w:color="auto"/>
            <w:bottom w:val="none" w:sz="0" w:space="0" w:color="auto"/>
            <w:right w:val="none" w:sz="0" w:space="0" w:color="auto"/>
          </w:divBdr>
        </w:div>
        <w:div w:id="1823427224">
          <w:marLeft w:val="1008"/>
          <w:marRight w:val="0"/>
          <w:marTop w:val="0"/>
          <w:marBottom w:val="101"/>
          <w:divBdr>
            <w:top w:val="none" w:sz="0" w:space="0" w:color="auto"/>
            <w:left w:val="none" w:sz="0" w:space="0" w:color="auto"/>
            <w:bottom w:val="none" w:sz="0" w:space="0" w:color="auto"/>
            <w:right w:val="none" w:sz="0" w:space="0" w:color="auto"/>
          </w:divBdr>
        </w:div>
        <w:div w:id="2134590963">
          <w:marLeft w:val="1008"/>
          <w:marRight w:val="0"/>
          <w:marTop w:val="0"/>
          <w:marBottom w:val="101"/>
          <w:divBdr>
            <w:top w:val="none" w:sz="0" w:space="0" w:color="auto"/>
            <w:left w:val="none" w:sz="0" w:space="0" w:color="auto"/>
            <w:bottom w:val="none" w:sz="0" w:space="0" w:color="auto"/>
            <w:right w:val="none" w:sz="0" w:space="0" w:color="auto"/>
          </w:divBdr>
        </w:div>
      </w:divsChild>
    </w:div>
    <w:div w:id="920531376">
      <w:bodyDiv w:val="1"/>
      <w:marLeft w:val="0"/>
      <w:marRight w:val="0"/>
      <w:marTop w:val="0"/>
      <w:marBottom w:val="0"/>
      <w:divBdr>
        <w:top w:val="none" w:sz="0" w:space="0" w:color="auto"/>
        <w:left w:val="none" w:sz="0" w:space="0" w:color="auto"/>
        <w:bottom w:val="none" w:sz="0" w:space="0" w:color="auto"/>
        <w:right w:val="none" w:sz="0" w:space="0" w:color="auto"/>
      </w:divBdr>
    </w:div>
    <w:div w:id="927806521">
      <w:bodyDiv w:val="1"/>
      <w:marLeft w:val="0"/>
      <w:marRight w:val="0"/>
      <w:marTop w:val="0"/>
      <w:marBottom w:val="0"/>
      <w:divBdr>
        <w:top w:val="none" w:sz="0" w:space="0" w:color="auto"/>
        <w:left w:val="none" w:sz="0" w:space="0" w:color="auto"/>
        <w:bottom w:val="none" w:sz="0" w:space="0" w:color="auto"/>
        <w:right w:val="none" w:sz="0" w:space="0" w:color="auto"/>
      </w:divBdr>
    </w:div>
    <w:div w:id="927813408">
      <w:bodyDiv w:val="1"/>
      <w:marLeft w:val="0"/>
      <w:marRight w:val="0"/>
      <w:marTop w:val="0"/>
      <w:marBottom w:val="0"/>
      <w:divBdr>
        <w:top w:val="none" w:sz="0" w:space="0" w:color="auto"/>
        <w:left w:val="none" w:sz="0" w:space="0" w:color="auto"/>
        <w:bottom w:val="none" w:sz="0" w:space="0" w:color="auto"/>
        <w:right w:val="none" w:sz="0" w:space="0" w:color="auto"/>
      </w:divBdr>
    </w:div>
    <w:div w:id="933319819">
      <w:bodyDiv w:val="1"/>
      <w:marLeft w:val="0"/>
      <w:marRight w:val="0"/>
      <w:marTop w:val="0"/>
      <w:marBottom w:val="0"/>
      <w:divBdr>
        <w:top w:val="none" w:sz="0" w:space="0" w:color="auto"/>
        <w:left w:val="none" w:sz="0" w:space="0" w:color="auto"/>
        <w:bottom w:val="none" w:sz="0" w:space="0" w:color="auto"/>
        <w:right w:val="none" w:sz="0" w:space="0" w:color="auto"/>
      </w:divBdr>
    </w:div>
    <w:div w:id="933854894">
      <w:bodyDiv w:val="1"/>
      <w:marLeft w:val="0"/>
      <w:marRight w:val="0"/>
      <w:marTop w:val="0"/>
      <w:marBottom w:val="0"/>
      <w:divBdr>
        <w:top w:val="none" w:sz="0" w:space="0" w:color="auto"/>
        <w:left w:val="none" w:sz="0" w:space="0" w:color="auto"/>
        <w:bottom w:val="none" w:sz="0" w:space="0" w:color="auto"/>
        <w:right w:val="none" w:sz="0" w:space="0" w:color="auto"/>
      </w:divBdr>
    </w:div>
    <w:div w:id="935479880">
      <w:bodyDiv w:val="1"/>
      <w:marLeft w:val="0"/>
      <w:marRight w:val="0"/>
      <w:marTop w:val="0"/>
      <w:marBottom w:val="0"/>
      <w:divBdr>
        <w:top w:val="none" w:sz="0" w:space="0" w:color="auto"/>
        <w:left w:val="none" w:sz="0" w:space="0" w:color="auto"/>
        <w:bottom w:val="none" w:sz="0" w:space="0" w:color="auto"/>
        <w:right w:val="none" w:sz="0" w:space="0" w:color="auto"/>
      </w:divBdr>
    </w:div>
    <w:div w:id="941034386">
      <w:bodyDiv w:val="1"/>
      <w:marLeft w:val="0"/>
      <w:marRight w:val="0"/>
      <w:marTop w:val="0"/>
      <w:marBottom w:val="0"/>
      <w:divBdr>
        <w:top w:val="none" w:sz="0" w:space="0" w:color="auto"/>
        <w:left w:val="none" w:sz="0" w:space="0" w:color="auto"/>
        <w:bottom w:val="none" w:sz="0" w:space="0" w:color="auto"/>
        <w:right w:val="none" w:sz="0" w:space="0" w:color="auto"/>
      </w:divBdr>
    </w:div>
    <w:div w:id="949625168">
      <w:bodyDiv w:val="1"/>
      <w:marLeft w:val="0"/>
      <w:marRight w:val="0"/>
      <w:marTop w:val="0"/>
      <w:marBottom w:val="0"/>
      <w:divBdr>
        <w:top w:val="none" w:sz="0" w:space="0" w:color="auto"/>
        <w:left w:val="none" w:sz="0" w:space="0" w:color="auto"/>
        <w:bottom w:val="none" w:sz="0" w:space="0" w:color="auto"/>
        <w:right w:val="none" w:sz="0" w:space="0" w:color="auto"/>
      </w:divBdr>
    </w:div>
    <w:div w:id="959728242">
      <w:bodyDiv w:val="1"/>
      <w:marLeft w:val="0"/>
      <w:marRight w:val="0"/>
      <w:marTop w:val="0"/>
      <w:marBottom w:val="0"/>
      <w:divBdr>
        <w:top w:val="none" w:sz="0" w:space="0" w:color="auto"/>
        <w:left w:val="none" w:sz="0" w:space="0" w:color="auto"/>
        <w:bottom w:val="none" w:sz="0" w:space="0" w:color="auto"/>
        <w:right w:val="none" w:sz="0" w:space="0" w:color="auto"/>
      </w:divBdr>
    </w:div>
    <w:div w:id="967736231">
      <w:bodyDiv w:val="1"/>
      <w:marLeft w:val="0"/>
      <w:marRight w:val="0"/>
      <w:marTop w:val="0"/>
      <w:marBottom w:val="0"/>
      <w:divBdr>
        <w:top w:val="none" w:sz="0" w:space="0" w:color="auto"/>
        <w:left w:val="none" w:sz="0" w:space="0" w:color="auto"/>
        <w:bottom w:val="none" w:sz="0" w:space="0" w:color="auto"/>
        <w:right w:val="none" w:sz="0" w:space="0" w:color="auto"/>
      </w:divBdr>
    </w:div>
    <w:div w:id="982462539">
      <w:bodyDiv w:val="1"/>
      <w:marLeft w:val="0"/>
      <w:marRight w:val="0"/>
      <w:marTop w:val="0"/>
      <w:marBottom w:val="0"/>
      <w:divBdr>
        <w:top w:val="none" w:sz="0" w:space="0" w:color="auto"/>
        <w:left w:val="none" w:sz="0" w:space="0" w:color="auto"/>
        <w:bottom w:val="none" w:sz="0" w:space="0" w:color="auto"/>
        <w:right w:val="none" w:sz="0" w:space="0" w:color="auto"/>
      </w:divBdr>
    </w:div>
    <w:div w:id="982546757">
      <w:bodyDiv w:val="1"/>
      <w:marLeft w:val="0"/>
      <w:marRight w:val="0"/>
      <w:marTop w:val="0"/>
      <w:marBottom w:val="0"/>
      <w:divBdr>
        <w:top w:val="none" w:sz="0" w:space="0" w:color="auto"/>
        <w:left w:val="none" w:sz="0" w:space="0" w:color="auto"/>
        <w:bottom w:val="none" w:sz="0" w:space="0" w:color="auto"/>
        <w:right w:val="none" w:sz="0" w:space="0" w:color="auto"/>
      </w:divBdr>
    </w:div>
    <w:div w:id="989602793">
      <w:bodyDiv w:val="1"/>
      <w:marLeft w:val="0"/>
      <w:marRight w:val="0"/>
      <w:marTop w:val="0"/>
      <w:marBottom w:val="0"/>
      <w:divBdr>
        <w:top w:val="none" w:sz="0" w:space="0" w:color="auto"/>
        <w:left w:val="none" w:sz="0" w:space="0" w:color="auto"/>
        <w:bottom w:val="none" w:sz="0" w:space="0" w:color="auto"/>
        <w:right w:val="none" w:sz="0" w:space="0" w:color="auto"/>
      </w:divBdr>
    </w:div>
    <w:div w:id="990521545">
      <w:bodyDiv w:val="1"/>
      <w:marLeft w:val="0"/>
      <w:marRight w:val="0"/>
      <w:marTop w:val="0"/>
      <w:marBottom w:val="0"/>
      <w:divBdr>
        <w:top w:val="none" w:sz="0" w:space="0" w:color="auto"/>
        <w:left w:val="none" w:sz="0" w:space="0" w:color="auto"/>
        <w:bottom w:val="none" w:sz="0" w:space="0" w:color="auto"/>
        <w:right w:val="none" w:sz="0" w:space="0" w:color="auto"/>
      </w:divBdr>
    </w:div>
    <w:div w:id="998506686">
      <w:bodyDiv w:val="1"/>
      <w:marLeft w:val="0"/>
      <w:marRight w:val="0"/>
      <w:marTop w:val="0"/>
      <w:marBottom w:val="0"/>
      <w:divBdr>
        <w:top w:val="none" w:sz="0" w:space="0" w:color="auto"/>
        <w:left w:val="none" w:sz="0" w:space="0" w:color="auto"/>
        <w:bottom w:val="none" w:sz="0" w:space="0" w:color="auto"/>
        <w:right w:val="none" w:sz="0" w:space="0" w:color="auto"/>
      </w:divBdr>
    </w:div>
    <w:div w:id="1017655856">
      <w:bodyDiv w:val="1"/>
      <w:marLeft w:val="0"/>
      <w:marRight w:val="0"/>
      <w:marTop w:val="0"/>
      <w:marBottom w:val="0"/>
      <w:divBdr>
        <w:top w:val="none" w:sz="0" w:space="0" w:color="auto"/>
        <w:left w:val="none" w:sz="0" w:space="0" w:color="auto"/>
        <w:bottom w:val="none" w:sz="0" w:space="0" w:color="auto"/>
        <w:right w:val="none" w:sz="0" w:space="0" w:color="auto"/>
      </w:divBdr>
    </w:div>
    <w:div w:id="1032069994">
      <w:bodyDiv w:val="1"/>
      <w:marLeft w:val="0"/>
      <w:marRight w:val="0"/>
      <w:marTop w:val="0"/>
      <w:marBottom w:val="0"/>
      <w:divBdr>
        <w:top w:val="none" w:sz="0" w:space="0" w:color="auto"/>
        <w:left w:val="none" w:sz="0" w:space="0" w:color="auto"/>
        <w:bottom w:val="none" w:sz="0" w:space="0" w:color="auto"/>
        <w:right w:val="none" w:sz="0" w:space="0" w:color="auto"/>
      </w:divBdr>
    </w:div>
    <w:div w:id="1034622291">
      <w:bodyDiv w:val="1"/>
      <w:marLeft w:val="0"/>
      <w:marRight w:val="0"/>
      <w:marTop w:val="0"/>
      <w:marBottom w:val="0"/>
      <w:divBdr>
        <w:top w:val="none" w:sz="0" w:space="0" w:color="auto"/>
        <w:left w:val="none" w:sz="0" w:space="0" w:color="auto"/>
        <w:bottom w:val="none" w:sz="0" w:space="0" w:color="auto"/>
        <w:right w:val="none" w:sz="0" w:space="0" w:color="auto"/>
      </w:divBdr>
    </w:div>
    <w:div w:id="1037775351">
      <w:bodyDiv w:val="1"/>
      <w:marLeft w:val="0"/>
      <w:marRight w:val="0"/>
      <w:marTop w:val="0"/>
      <w:marBottom w:val="0"/>
      <w:divBdr>
        <w:top w:val="none" w:sz="0" w:space="0" w:color="auto"/>
        <w:left w:val="none" w:sz="0" w:space="0" w:color="auto"/>
        <w:bottom w:val="none" w:sz="0" w:space="0" w:color="auto"/>
        <w:right w:val="none" w:sz="0" w:space="0" w:color="auto"/>
      </w:divBdr>
    </w:div>
    <w:div w:id="1040664141">
      <w:bodyDiv w:val="1"/>
      <w:marLeft w:val="0"/>
      <w:marRight w:val="0"/>
      <w:marTop w:val="0"/>
      <w:marBottom w:val="0"/>
      <w:divBdr>
        <w:top w:val="none" w:sz="0" w:space="0" w:color="auto"/>
        <w:left w:val="none" w:sz="0" w:space="0" w:color="auto"/>
        <w:bottom w:val="none" w:sz="0" w:space="0" w:color="auto"/>
        <w:right w:val="none" w:sz="0" w:space="0" w:color="auto"/>
      </w:divBdr>
    </w:div>
    <w:div w:id="1041250337">
      <w:bodyDiv w:val="1"/>
      <w:marLeft w:val="0"/>
      <w:marRight w:val="0"/>
      <w:marTop w:val="0"/>
      <w:marBottom w:val="0"/>
      <w:divBdr>
        <w:top w:val="none" w:sz="0" w:space="0" w:color="auto"/>
        <w:left w:val="none" w:sz="0" w:space="0" w:color="auto"/>
        <w:bottom w:val="none" w:sz="0" w:space="0" w:color="auto"/>
        <w:right w:val="none" w:sz="0" w:space="0" w:color="auto"/>
      </w:divBdr>
    </w:div>
    <w:div w:id="1051878890">
      <w:bodyDiv w:val="1"/>
      <w:marLeft w:val="0"/>
      <w:marRight w:val="0"/>
      <w:marTop w:val="0"/>
      <w:marBottom w:val="0"/>
      <w:divBdr>
        <w:top w:val="none" w:sz="0" w:space="0" w:color="auto"/>
        <w:left w:val="none" w:sz="0" w:space="0" w:color="auto"/>
        <w:bottom w:val="none" w:sz="0" w:space="0" w:color="auto"/>
        <w:right w:val="none" w:sz="0" w:space="0" w:color="auto"/>
      </w:divBdr>
    </w:div>
    <w:div w:id="1068379417">
      <w:bodyDiv w:val="1"/>
      <w:marLeft w:val="0"/>
      <w:marRight w:val="0"/>
      <w:marTop w:val="0"/>
      <w:marBottom w:val="0"/>
      <w:divBdr>
        <w:top w:val="none" w:sz="0" w:space="0" w:color="auto"/>
        <w:left w:val="none" w:sz="0" w:space="0" w:color="auto"/>
        <w:bottom w:val="none" w:sz="0" w:space="0" w:color="auto"/>
        <w:right w:val="none" w:sz="0" w:space="0" w:color="auto"/>
      </w:divBdr>
    </w:div>
    <w:div w:id="1077678401">
      <w:bodyDiv w:val="1"/>
      <w:marLeft w:val="0"/>
      <w:marRight w:val="0"/>
      <w:marTop w:val="0"/>
      <w:marBottom w:val="0"/>
      <w:divBdr>
        <w:top w:val="none" w:sz="0" w:space="0" w:color="auto"/>
        <w:left w:val="none" w:sz="0" w:space="0" w:color="auto"/>
        <w:bottom w:val="none" w:sz="0" w:space="0" w:color="auto"/>
        <w:right w:val="none" w:sz="0" w:space="0" w:color="auto"/>
      </w:divBdr>
    </w:div>
    <w:div w:id="1095327109">
      <w:bodyDiv w:val="1"/>
      <w:marLeft w:val="0"/>
      <w:marRight w:val="0"/>
      <w:marTop w:val="0"/>
      <w:marBottom w:val="0"/>
      <w:divBdr>
        <w:top w:val="none" w:sz="0" w:space="0" w:color="auto"/>
        <w:left w:val="none" w:sz="0" w:space="0" w:color="auto"/>
        <w:bottom w:val="none" w:sz="0" w:space="0" w:color="auto"/>
        <w:right w:val="none" w:sz="0" w:space="0" w:color="auto"/>
      </w:divBdr>
    </w:div>
    <w:div w:id="1095441527">
      <w:bodyDiv w:val="1"/>
      <w:marLeft w:val="0"/>
      <w:marRight w:val="0"/>
      <w:marTop w:val="0"/>
      <w:marBottom w:val="0"/>
      <w:divBdr>
        <w:top w:val="none" w:sz="0" w:space="0" w:color="auto"/>
        <w:left w:val="none" w:sz="0" w:space="0" w:color="auto"/>
        <w:bottom w:val="none" w:sz="0" w:space="0" w:color="auto"/>
        <w:right w:val="none" w:sz="0" w:space="0" w:color="auto"/>
      </w:divBdr>
    </w:div>
    <w:div w:id="1099761705">
      <w:bodyDiv w:val="1"/>
      <w:marLeft w:val="0"/>
      <w:marRight w:val="0"/>
      <w:marTop w:val="0"/>
      <w:marBottom w:val="0"/>
      <w:divBdr>
        <w:top w:val="none" w:sz="0" w:space="0" w:color="auto"/>
        <w:left w:val="none" w:sz="0" w:space="0" w:color="auto"/>
        <w:bottom w:val="none" w:sz="0" w:space="0" w:color="auto"/>
        <w:right w:val="none" w:sz="0" w:space="0" w:color="auto"/>
      </w:divBdr>
    </w:div>
    <w:div w:id="1102072611">
      <w:bodyDiv w:val="1"/>
      <w:marLeft w:val="0"/>
      <w:marRight w:val="0"/>
      <w:marTop w:val="0"/>
      <w:marBottom w:val="0"/>
      <w:divBdr>
        <w:top w:val="none" w:sz="0" w:space="0" w:color="auto"/>
        <w:left w:val="none" w:sz="0" w:space="0" w:color="auto"/>
        <w:bottom w:val="none" w:sz="0" w:space="0" w:color="auto"/>
        <w:right w:val="none" w:sz="0" w:space="0" w:color="auto"/>
      </w:divBdr>
    </w:div>
    <w:div w:id="1112824234">
      <w:bodyDiv w:val="1"/>
      <w:marLeft w:val="0"/>
      <w:marRight w:val="0"/>
      <w:marTop w:val="0"/>
      <w:marBottom w:val="0"/>
      <w:divBdr>
        <w:top w:val="none" w:sz="0" w:space="0" w:color="auto"/>
        <w:left w:val="none" w:sz="0" w:space="0" w:color="auto"/>
        <w:bottom w:val="none" w:sz="0" w:space="0" w:color="auto"/>
        <w:right w:val="none" w:sz="0" w:space="0" w:color="auto"/>
      </w:divBdr>
    </w:div>
    <w:div w:id="1132288708">
      <w:bodyDiv w:val="1"/>
      <w:marLeft w:val="0"/>
      <w:marRight w:val="0"/>
      <w:marTop w:val="0"/>
      <w:marBottom w:val="0"/>
      <w:divBdr>
        <w:top w:val="none" w:sz="0" w:space="0" w:color="auto"/>
        <w:left w:val="none" w:sz="0" w:space="0" w:color="auto"/>
        <w:bottom w:val="none" w:sz="0" w:space="0" w:color="auto"/>
        <w:right w:val="none" w:sz="0" w:space="0" w:color="auto"/>
      </w:divBdr>
    </w:div>
    <w:div w:id="1144929712">
      <w:bodyDiv w:val="1"/>
      <w:marLeft w:val="0"/>
      <w:marRight w:val="0"/>
      <w:marTop w:val="0"/>
      <w:marBottom w:val="0"/>
      <w:divBdr>
        <w:top w:val="none" w:sz="0" w:space="0" w:color="auto"/>
        <w:left w:val="none" w:sz="0" w:space="0" w:color="auto"/>
        <w:bottom w:val="none" w:sz="0" w:space="0" w:color="auto"/>
        <w:right w:val="none" w:sz="0" w:space="0" w:color="auto"/>
      </w:divBdr>
    </w:div>
    <w:div w:id="1145120552">
      <w:bodyDiv w:val="1"/>
      <w:marLeft w:val="0"/>
      <w:marRight w:val="0"/>
      <w:marTop w:val="0"/>
      <w:marBottom w:val="0"/>
      <w:divBdr>
        <w:top w:val="none" w:sz="0" w:space="0" w:color="auto"/>
        <w:left w:val="none" w:sz="0" w:space="0" w:color="auto"/>
        <w:bottom w:val="none" w:sz="0" w:space="0" w:color="auto"/>
        <w:right w:val="none" w:sz="0" w:space="0" w:color="auto"/>
      </w:divBdr>
    </w:div>
    <w:div w:id="1148401079">
      <w:bodyDiv w:val="1"/>
      <w:marLeft w:val="0"/>
      <w:marRight w:val="0"/>
      <w:marTop w:val="0"/>
      <w:marBottom w:val="0"/>
      <w:divBdr>
        <w:top w:val="none" w:sz="0" w:space="0" w:color="auto"/>
        <w:left w:val="none" w:sz="0" w:space="0" w:color="auto"/>
        <w:bottom w:val="none" w:sz="0" w:space="0" w:color="auto"/>
        <w:right w:val="none" w:sz="0" w:space="0" w:color="auto"/>
      </w:divBdr>
    </w:div>
    <w:div w:id="1150319495">
      <w:bodyDiv w:val="1"/>
      <w:marLeft w:val="0"/>
      <w:marRight w:val="0"/>
      <w:marTop w:val="0"/>
      <w:marBottom w:val="0"/>
      <w:divBdr>
        <w:top w:val="none" w:sz="0" w:space="0" w:color="auto"/>
        <w:left w:val="none" w:sz="0" w:space="0" w:color="auto"/>
        <w:bottom w:val="none" w:sz="0" w:space="0" w:color="auto"/>
        <w:right w:val="none" w:sz="0" w:space="0" w:color="auto"/>
      </w:divBdr>
    </w:div>
    <w:div w:id="1166021877">
      <w:bodyDiv w:val="1"/>
      <w:marLeft w:val="0"/>
      <w:marRight w:val="0"/>
      <w:marTop w:val="0"/>
      <w:marBottom w:val="0"/>
      <w:divBdr>
        <w:top w:val="none" w:sz="0" w:space="0" w:color="auto"/>
        <w:left w:val="none" w:sz="0" w:space="0" w:color="auto"/>
        <w:bottom w:val="none" w:sz="0" w:space="0" w:color="auto"/>
        <w:right w:val="none" w:sz="0" w:space="0" w:color="auto"/>
      </w:divBdr>
    </w:div>
    <w:div w:id="1171141025">
      <w:bodyDiv w:val="1"/>
      <w:marLeft w:val="0"/>
      <w:marRight w:val="0"/>
      <w:marTop w:val="0"/>
      <w:marBottom w:val="0"/>
      <w:divBdr>
        <w:top w:val="none" w:sz="0" w:space="0" w:color="auto"/>
        <w:left w:val="none" w:sz="0" w:space="0" w:color="auto"/>
        <w:bottom w:val="none" w:sz="0" w:space="0" w:color="auto"/>
        <w:right w:val="none" w:sz="0" w:space="0" w:color="auto"/>
      </w:divBdr>
    </w:div>
    <w:div w:id="1177161510">
      <w:bodyDiv w:val="1"/>
      <w:marLeft w:val="0"/>
      <w:marRight w:val="0"/>
      <w:marTop w:val="0"/>
      <w:marBottom w:val="0"/>
      <w:divBdr>
        <w:top w:val="none" w:sz="0" w:space="0" w:color="auto"/>
        <w:left w:val="none" w:sz="0" w:space="0" w:color="auto"/>
        <w:bottom w:val="none" w:sz="0" w:space="0" w:color="auto"/>
        <w:right w:val="none" w:sz="0" w:space="0" w:color="auto"/>
      </w:divBdr>
    </w:div>
    <w:div w:id="1199665712">
      <w:bodyDiv w:val="1"/>
      <w:marLeft w:val="0"/>
      <w:marRight w:val="0"/>
      <w:marTop w:val="0"/>
      <w:marBottom w:val="0"/>
      <w:divBdr>
        <w:top w:val="none" w:sz="0" w:space="0" w:color="auto"/>
        <w:left w:val="none" w:sz="0" w:space="0" w:color="auto"/>
        <w:bottom w:val="none" w:sz="0" w:space="0" w:color="auto"/>
        <w:right w:val="none" w:sz="0" w:space="0" w:color="auto"/>
      </w:divBdr>
    </w:div>
    <w:div w:id="1210415985">
      <w:bodyDiv w:val="1"/>
      <w:marLeft w:val="0"/>
      <w:marRight w:val="0"/>
      <w:marTop w:val="0"/>
      <w:marBottom w:val="0"/>
      <w:divBdr>
        <w:top w:val="none" w:sz="0" w:space="0" w:color="auto"/>
        <w:left w:val="none" w:sz="0" w:space="0" w:color="auto"/>
        <w:bottom w:val="none" w:sz="0" w:space="0" w:color="auto"/>
        <w:right w:val="none" w:sz="0" w:space="0" w:color="auto"/>
      </w:divBdr>
    </w:div>
    <w:div w:id="1212574405">
      <w:bodyDiv w:val="1"/>
      <w:marLeft w:val="0"/>
      <w:marRight w:val="0"/>
      <w:marTop w:val="0"/>
      <w:marBottom w:val="0"/>
      <w:divBdr>
        <w:top w:val="none" w:sz="0" w:space="0" w:color="auto"/>
        <w:left w:val="none" w:sz="0" w:space="0" w:color="auto"/>
        <w:bottom w:val="none" w:sz="0" w:space="0" w:color="auto"/>
        <w:right w:val="none" w:sz="0" w:space="0" w:color="auto"/>
      </w:divBdr>
    </w:div>
    <w:div w:id="1215195503">
      <w:bodyDiv w:val="1"/>
      <w:marLeft w:val="0"/>
      <w:marRight w:val="0"/>
      <w:marTop w:val="0"/>
      <w:marBottom w:val="0"/>
      <w:divBdr>
        <w:top w:val="none" w:sz="0" w:space="0" w:color="auto"/>
        <w:left w:val="none" w:sz="0" w:space="0" w:color="auto"/>
        <w:bottom w:val="none" w:sz="0" w:space="0" w:color="auto"/>
        <w:right w:val="none" w:sz="0" w:space="0" w:color="auto"/>
      </w:divBdr>
    </w:div>
    <w:div w:id="1221746056">
      <w:bodyDiv w:val="1"/>
      <w:marLeft w:val="0"/>
      <w:marRight w:val="0"/>
      <w:marTop w:val="0"/>
      <w:marBottom w:val="0"/>
      <w:divBdr>
        <w:top w:val="none" w:sz="0" w:space="0" w:color="auto"/>
        <w:left w:val="none" w:sz="0" w:space="0" w:color="auto"/>
        <w:bottom w:val="none" w:sz="0" w:space="0" w:color="auto"/>
        <w:right w:val="none" w:sz="0" w:space="0" w:color="auto"/>
      </w:divBdr>
    </w:div>
    <w:div w:id="1225410100">
      <w:bodyDiv w:val="1"/>
      <w:marLeft w:val="0"/>
      <w:marRight w:val="0"/>
      <w:marTop w:val="0"/>
      <w:marBottom w:val="0"/>
      <w:divBdr>
        <w:top w:val="none" w:sz="0" w:space="0" w:color="auto"/>
        <w:left w:val="none" w:sz="0" w:space="0" w:color="auto"/>
        <w:bottom w:val="none" w:sz="0" w:space="0" w:color="auto"/>
        <w:right w:val="none" w:sz="0" w:space="0" w:color="auto"/>
      </w:divBdr>
    </w:div>
    <w:div w:id="1233540063">
      <w:bodyDiv w:val="1"/>
      <w:marLeft w:val="0"/>
      <w:marRight w:val="0"/>
      <w:marTop w:val="0"/>
      <w:marBottom w:val="0"/>
      <w:divBdr>
        <w:top w:val="none" w:sz="0" w:space="0" w:color="auto"/>
        <w:left w:val="none" w:sz="0" w:space="0" w:color="auto"/>
        <w:bottom w:val="none" w:sz="0" w:space="0" w:color="auto"/>
        <w:right w:val="none" w:sz="0" w:space="0" w:color="auto"/>
      </w:divBdr>
    </w:div>
    <w:div w:id="1234004136">
      <w:bodyDiv w:val="1"/>
      <w:marLeft w:val="0"/>
      <w:marRight w:val="0"/>
      <w:marTop w:val="0"/>
      <w:marBottom w:val="0"/>
      <w:divBdr>
        <w:top w:val="none" w:sz="0" w:space="0" w:color="auto"/>
        <w:left w:val="none" w:sz="0" w:space="0" w:color="auto"/>
        <w:bottom w:val="none" w:sz="0" w:space="0" w:color="auto"/>
        <w:right w:val="none" w:sz="0" w:space="0" w:color="auto"/>
      </w:divBdr>
    </w:div>
    <w:div w:id="1234777435">
      <w:bodyDiv w:val="1"/>
      <w:marLeft w:val="0"/>
      <w:marRight w:val="0"/>
      <w:marTop w:val="0"/>
      <w:marBottom w:val="0"/>
      <w:divBdr>
        <w:top w:val="none" w:sz="0" w:space="0" w:color="auto"/>
        <w:left w:val="none" w:sz="0" w:space="0" w:color="auto"/>
        <w:bottom w:val="none" w:sz="0" w:space="0" w:color="auto"/>
        <w:right w:val="none" w:sz="0" w:space="0" w:color="auto"/>
      </w:divBdr>
    </w:div>
    <w:div w:id="1258447533">
      <w:bodyDiv w:val="1"/>
      <w:marLeft w:val="0"/>
      <w:marRight w:val="0"/>
      <w:marTop w:val="0"/>
      <w:marBottom w:val="0"/>
      <w:divBdr>
        <w:top w:val="none" w:sz="0" w:space="0" w:color="auto"/>
        <w:left w:val="none" w:sz="0" w:space="0" w:color="auto"/>
        <w:bottom w:val="none" w:sz="0" w:space="0" w:color="auto"/>
        <w:right w:val="none" w:sz="0" w:space="0" w:color="auto"/>
      </w:divBdr>
    </w:div>
    <w:div w:id="1272202153">
      <w:bodyDiv w:val="1"/>
      <w:marLeft w:val="0"/>
      <w:marRight w:val="0"/>
      <w:marTop w:val="0"/>
      <w:marBottom w:val="0"/>
      <w:divBdr>
        <w:top w:val="none" w:sz="0" w:space="0" w:color="auto"/>
        <w:left w:val="none" w:sz="0" w:space="0" w:color="auto"/>
        <w:bottom w:val="none" w:sz="0" w:space="0" w:color="auto"/>
        <w:right w:val="none" w:sz="0" w:space="0" w:color="auto"/>
      </w:divBdr>
    </w:div>
    <w:div w:id="1294360204">
      <w:bodyDiv w:val="1"/>
      <w:marLeft w:val="0"/>
      <w:marRight w:val="0"/>
      <w:marTop w:val="0"/>
      <w:marBottom w:val="0"/>
      <w:divBdr>
        <w:top w:val="none" w:sz="0" w:space="0" w:color="auto"/>
        <w:left w:val="none" w:sz="0" w:space="0" w:color="auto"/>
        <w:bottom w:val="none" w:sz="0" w:space="0" w:color="auto"/>
        <w:right w:val="none" w:sz="0" w:space="0" w:color="auto"/>
      </w:divBdr>
    </w:div>
    <w:div w:id="1303265509">
      <w:bodyDiv w:val="1"/>
      <w:marLeft w:val="0"/>
      <w:marRight w:val="0"/>
      <w:marTop w:val="0"/>
      <w:marBottom w:val="0"/>
      <w:divBdr>
        <w:top w:val="none" w:sz="0" w:space="0" w:color="auto"/>
        <w:left w:val="none" w:sz="0" w:space="0" w:color="auto"/>
        <w:bottom w:val="none" w:sz="0" w:space="0" w:color="auto"/>
        <w:right w:val="none" w:sz="0" w:space="0" w:color="auto"/>
      </w:divBdr>
    </w:div>
    <w:div w:id="1304853769">
      <w:bodyDiv w:val="1"/>
      <w:marLeft w:val="0"/>
      <w:marRight w:val="0"/>
      <w:marTop w:val="0"/>
      <w:marBottom w:val="0"/>
      <w:divBdr>
        <w:top w:val="none" w:sz="0" w:space="0" w:color="auto"/>
        <w:left w:val="none" w:sz="0" w:space="0" w:color="auto"/>
        <w:bottom w:val="none" w:sz="0" w:space="0" w:color="auto"/>
        <w:right w:val="none" w:sz="0" w:space="0" w:color="auto"/>
      </w:divBdr>
    </w:div>
    <w:div w:id="1315910333">
      <w:bodyDiv w:val="1"/>
      <w:marLeft w:val="0"/>
      <w:marRight w:val="0"/>
      <w:marTop w:val="0"/>
      <w:marBottom w:val="0"/>
      <w:divBdr>
        <w:top w:val="none" w:sz="0" w:space="0" w:color="auto"/>
        <w:left w:val="none" w:sz="0" w:space="0" w:color="auto"/>
        <w:bottom w:val="none" w:sz="0" w:space="0" w:color="auto"/>
        <w:right w:val="none" w:sz="0" w:space="0" w:color="auto"/>
      </w:divBdr>
    </w:div>
    <w:div w:id="1325939106">
      <w:bodyDiv w:val="1"/>
      <w:marLeft w:val="0"/>
      <w:marRight w:val="0"/>
      <w:marTop w:val="0"/>
      <w:marBottom w:val="0"/>
      <w:divBdr>
        <w:top w:val="none" w:sz="0" w:space="0" w:color="auto"/>
        <w:left w:val="none" w:sz="0" w:space="0" w:color="auto"/>
        <w:bottom w:val="none" w:sz="0" w:space="0" w:color="auto"/>
        <w:right w:val="none" w:sz="0" w:space="0" w:color="auto"/>
      </w:divBdr>
    </w:div>
    <w:div w:id="1332947643">
      <w:bodyDiv w:val="1"/>
      <w:marLeft w:val="0"/>
      <w:marRight w:val="0"/>
      <w:marTop w:val="0"/>
      <w:marBottom w:val="0"/>
      <w:divBdr>
        <w:top w:val="none" w:sz="0" w:space="0" w:color="auto"/>
        <w:left w:val="none" w:sz="0" w:space="0" w:color="auto"/>
        <w:bottom w:val="none" w:sz="0" w:space="0" w:color="auto"/>
        <w:right w:val="none" w:sz="0" w:space="0" w:color="auto"/>
      </w:divBdr>
    </w:div>
    <w:div w:id="1334917460">
      <w:bodyDiv w:val="1"/>
      <w:marLeft w:val="0"/>
      <w:marRight w:val="0"/>
      <w:marTop w:val="0"/>
      <w:marBottom w:val="0"/>
      <w:divBdr>
        <w:top w:val="none" w:sz="0" w:space="0" w:color="auto"/>
        <w:left w:val="none" w:sz="0" w:space="0" w:color="auto"/>
        <w:bottom w:val="none" w:sz="0" w:space="0" w:color="auto"/>
        <w:right w:val="none" w:sz="0" w:space="0" w:color="auto"/>
      </w:divBdr>
    </w:div>
    <w:div w:id="1335187157">
      <w:bodyDiv w:val="1"/>
      <w:marLeft w:val="0"/>
      <w:marRight w:val="0"/>
      <w:marTop w:val="0"/>
      <w:marBottom w:val="0"/>
      <w:divBdr>
        <w:top w:val="none" w:sz="0" w:space="0" w:color="auto"/>
        <w:left w:val="none" w:sz="0" w:space="0" w:color="auto"/>
        <w:bottom w:val="none" w:sz="0" w:space="0" w:color="auto"/>
        <w:right w:val="none" w:sz="0" w:space="0" w:color="auto"/>
      </w:divBdr>
    </w:div>
    <w:div w:id="1339965833">
      <w:bodyDiv w:val="1"/>
      <w:marLeft w:val="0"/>
      <w:marRight w:val="0"/>
      <w:marTop w:val="0"/>
      <w:marBottom w:val="0"/>
      <w:divBdr>
        <w:top w:val="none" w:sz="0" w:space="0" w:color="auto"/>
        <w:left w:val="none" w:sz="0" w:space="0" w:color="auto"/>
        <w:bottom w:val="none" w:sz="0" w:space="0" w:color="auto"/>
        <w:right w:val="none" w:sz="0" w:space="0" w:color="auto"/>
      </w:divBdr>
    </w:div>
    <w:div w:id="1353452939">
      <w:bodyDiv w:val="1"/>
      <w:marLeft w:val="0"/>
      <w:marRight w:val="0"/>
      <w:marTop w:val="0"/>
      <w:marBottom w:val="0"/>
      <w:divBdr>
        <w:top w:val="none" w:sz="0" w:space="0" w:color="auto"/>
        <w:left w:val="none" w:sz="0" w:space="0" w:color="auto"/>
        <w:bottom w:val="none" w:sz="0" w:space="0" w:color="auto"/>
        <w:right w:val="none" w:sz="0" w:space="0" w:color="auto"/>
      </w:divBdr>
    </w:div>
    <w:div w:id="1355837352">
      <w:bodyDiv w:val="1"/>
      <w:marLeft w:val="0"/>
      <w:marRight w:val="0"/>
      <w:marTop w:val="0"/>
      <w:marBottom w:val="0"/>
      <w:divBdr>
        <w:top w:val="none" w:sz="0" w:space="0" w:color="auto"/>
        <w:left w:val="none" w:sz="0" w:space="0" w:color="auto"/>
        <w:bottom w:val="none" w:sz="0" w:space="0" w:color="auto"/>
        <w:right w:val="none" w:sz="0" w:space="0" w:color="auto"/>
      </w:divBdr>
    </w:div>
    <w:div w:id="1358310350">
      <w:bodyDiv w:val="1"/>
      <w:marLeft w:val="0"/>
      <w:marRight w:val="0"/>
      <w:marTop w:val="0"/>
      <w:marBottom w:val="0"/>
      <w:divBdr>
        <w:top w:val="none" w:sz="0" w:space="0" w:color="auto"/>
        <w:left w:val="none" w:sz="0" w:space="0" w:color="auto"/>
        <w:bottom w:val="none" w:sz="0" w:space="0" w:color="auto"/>
        <w:right w:val="none" w:sz="0" w:space="0" w:color="auto"/>
      </w:divBdr>
    </w:div>
    <w:div w:id="1360594091">
      <w:bodyDiv w:val="1"/>
      <w:marLeft w:val="0"/>
      <w:marRight w:val="0"/>
      <w:marTop w:val="0"/>
      <w:marBottom w:val="0"/>
      <w:divBdr>
        <w:top w:val="none" w:sz="0" w:space="0" w:color="auto"/>
        <w:left w:val="none" w:sz="0" w:space="0" w:color="auto"/>
        <w:bottom w:val="none" w:sz="0" w:space="0" w:color="auto"/>
        <w:right w:val="none" w:sz="0" w:space="0" w:color="auto"/>
      </w:divBdr>
    </w:div>
    <w:div w:id="1361659856">
      <w:bodyDiv w:val="1"/>
      <w:marLeft w:val="0"/>
      <w:marRight w:val="0"/>
      <w:marTop w:val="0"/>
      <w:marBottom w:val="0"/>
      <w:divBdr>
        <w:top w:val="none" w:sz="0" w:space="0" w:color="auto"/>
        <w:left w:val="none" w:sz="0" w:space="0" w:color="auto"/>
        <w:bottom w:val="none" w:sz="0" w:space="0" w:color="auto"/>
        <w:right w:val="none" w:sz="0" w:space="0" w:color="auto"/>
      </w:divBdr>
    </w:div>
    <w:div w:id="1365522211">
      <w:bodyDiv w:val="1"/>
      <w:marLeft w:val="0"/>
      <w:marRight w:val="0"/>
      <w:marTop w:val="0"/>
      <w:marBottom w:val="0"/>
      <w:divBdr>
        <w:top w:val="none" w:sz="0" w:space="0" w:color="auto"/>
        <w:left w:val="none" w:sz="0" w:space="0" w:color="auto"/>
        <w:bottom w:val="none" w:sz="0" w:space="0" w:color="auto"/>
        <w:right w:val="none" w:sz="0" w:space="0" w:color="auto"/>
      </w:divBdr>
    </w:div>
    <w:div w:id="1372195522">
      <w:bodyDiv w:val="1"/>
      <w:marLeft w:val="0"/>
      <w:marRight w:val="0"/>
      <w:marTop w:val="0"/>
      <w:marBottom w:val="0"/>
      <w:divBdr>
        <w:top w:val="none" w:sz="0" w:space="0" w:color="auto"/>
        <w:left w:val="none" w:sz="0" w:space="0" w:color="auto"/>
        <w:bottom w:val="none" w:sz="0" w:space="0" w:color="auto"/>
        <w:right w:val="none" w:sz="0" w:space="0" w:color="auto"/>
      </w:divBdr>
    </w:div>
    <w:div w:id="1384521432">
      <w:bodyDiv w:val="1"/>
      <w:marLeft w:val="0"/>
      <w:marRight w:val="0"/>
      <w:marTop w:val="0"/>
      <w:marBottom w:val="0"/>
      <w:divBdr>
        <w:top w:val="none" w:sz="0" w:space="0" w:color="auto"/>
        <w:left w:val="none" w:sz="0" w:space="0" w:color="auto"/>
        <w:bottom w:val="none" w:sz="0" w:space="0" w:color="auto"/>
        <w:right w:val="none" w:sz="0" w:space="0" w:color="auto"/>
      </w:divBdr>
    </w:div>
    <w:div w:id="1388409756">
      <w:bodyDiv w:val="1"/>
      <w:marLeft w:val="0"/>
      <w:marRight w:val="0"/>
      <w:marTop w:val="0"/>
      <w:marBottom w:val="0"/>
      <w:divBdr>
        <w:top w:val="none" w:sz="0" w:space="0" w:color="auto"/>
        <w:left w:val="none" w:sz="0" w:space="0" w:color="auto"/>
        <w:bottom w:val="none" w:sz="0" w:space="0" w:color="auto"/>
        <w:right w:val="none" w:sz="0" w:space="0" w:color="auto"/>
      </w:divBdr>
    </w:div>
    <w:div w:id="1394158272">
      <w:bodyDiv w:val="1"/>
      <w:marLeft w:val="0"/>
      <w:marRight w:val="0"/>
      <w:marTop w:val="0"/>
      <w:marBottom w:val="0"/>
      <w:divBdr>
        <w:top w:val="none" w:sz="0" w:space="0" w:color="auto"/>
        <w:left w:val="none" w:sz="0" w:space="0" w:color="auto"/>
        <w:bottom w:val="none" w:sz="0" w:space="0" w:color="auto"/>
        <w:right w:val="none" w:sz="0" w:space="0" w:color="auto"/>
      </w:divBdr>
    </w:div>
    <w:div w:id="1395741649">
      <w:bodyDiv w:val="1"/>
      <w:marLeft w:val="0"/>
      <w:marRight w:val="0"/>
      <w:marTop w:val="0"/>
      <w:marBottom w:val="0"/>
      <w:divBdr>
        <w:top w:val="none" w:sz="0" w:space="0" w:color="auto"/>
        <w:left w:val="none" w:sz="0" w:space="0" w:color="auto"/>
        <w:bottom w:val="none" w:sz="0" w:space="0" w:color="auto"/>
        <w:right w:val="none" w:sz="0" w:space="0" w:color="auto"/>
      </w:divBdr>
    </w:div>
    <w:div w:id="1414857085">
      <w:bodyDiv w:val="1"/>
      <w:marLeft w:val="0"/>
      <w:marRight w:val="0"/>
      <w:marTop w:val="0"/>
      <w:marBottom w:val="0"/>
      <w:divBdr>
        <w:top w:val="none" w:sz="0" w:space="0" w:color="auto"/>
        <w:left w:val="none" w:sz="0" w:space="0" w:color="auto"/>
        <w:bottom w:val="none" w:sz="0" w:space="0" w:color="auto"/>
        <w:right w:val="none" w:sz="0" w:space="0" w:color="auto"/>
      </w:divBdr>
    </w:div>
    <w:div w:id="1414861490">
      <w:bodyDiv w:val="1"/>
      <w:marLeft w:val="0"/>
      <w:marRight w:val="0"/>
      <w:marTop w:val="0"/>
      <w:marBottom w:val="0"/>
      <w:divBdr>
        <w:top w:val="none" w:sz="0" w:space="0" w:color="auto"/>
        <w:left w:val="none" w:sz="0" w:space="0" w:color="auto"/>
        <w:bottom w:val="none" w:sz="0" w:space="0" w:color="auto"/>
        <w:right w:val="none" w:sz="0" w:space="0" w:color="auto"/>
      </w:divBdr>
    </w:div>
    <w:div w:id="1417165038">
      <w:bodyDiv w:val="1"/>
      <w:marLeft w:val="0"/>
      <w:marRight w:val="0"/>
      <w:marTop w:val="0"/>
      <w:marBottom w:val="0"/>
      <w:divBdr>
        <w:top w:val="none" w:sz="0" w:space="0" w:color="auto"/>
        <w:left w:val="none" w:sz="0" w:space="0" w:color="auto"/>
        <w:bottom w:val="none" w:sz="0" w:space="0" w:color="auto"/>
        <w:right w:val="none" w:sz="0" w:space="0" w:color="auto"/>
      </w:divBdr>
    </w:div>
    <w:div w:id="1432968521">
      <w:bodyDiv w:val="1"/>
      <w:marLeft w:val="0"/>
      <w:marRight w:val="0"/>
      <w:marTop w:val="0"/>
      <w:marBottom w:val="0"/>
      <w:divBdr>
        <w:top w:val="none" w:sz="0" w:space="0" w:color="auto"/>
        <w:left w:val="none" w:sz="0" w:space="0" w:color="auto"/>
        <w:bottom w:val="none" w:sz="0" w:space="0" w:color="auto"/>
        <w:right w:val="none" w:sz="0" w:space="0" w:color="auto"/>
      </w:divBdr>
    </w:div>
    <w:div w:id="1433666271">
      <w:bodyDiv w:val="1"/>
      <w:marLeft w:val="0"/>
      <w:marRight w:val="0"/>
      <w:marTop w:val="0"/>
      <w:marBottom w:val="0"/>
      <w:divBdr>
        <w:top w:val="none" w:sz="0" w:space="0" w:color="auto"/>
        <w:left w:val="none" w:sz="0" w:space="0" w:color="auto"/>
        <w:bottom w:val="none" w:sz="0" w:space="0" w:color="auto"/>
        <w:right w:val="none" w:sz="0" w:space="0" w:color="auto"/>
      </w:divBdr>
    </w:div>
    <w:div w:id="1437485906">
      <w:bodyDiv w:val="1"/>
      <w:marLeft w:val="0"/>
      <w:marRight w:val="0"/>
      <w:marTop w:val="0"/>
      <w:marBottom w:val="0"/>
      <w:divBdr>
        <w:top w:val="none" w:sz="0" w:space="0" w:color="auto"/>
        <w:left w:val="none" w:sz="0" w:space="0" w:color="auto"/>
        <w:bottom w:val="none" w:sz="0" w:space="0" w:color="auto"/>
        <w:right w:val="none" w:sz="0" w:space="0" w:color="auto"/>
      </w:divBdr>
    </w:div>
    <w:div w:id="1439059496">
      <w:bodyDiv w:val="1"/>
      <w:marLeft w:val="0"/>
      <w:marRight w:val="0"/>
      <w:marTop w:val="0"/>
      <w:marBottom w:val="0"/>
      <w:divBdr>
        <w:top w:val="none" w:sz="0" w:space="0" w:color="auto"/>
        <w:left w:val="none" w:sz="0" w:space="0" w:color="auto"/>
        <w:bottom w:val="none" w:sz="0" w:space="0" w:color="auto"/>
        <w:right w:val="none" w:sz="0" w:space="0" w:color="auto"/>
      </w:divBdr>
    </w:div>
    <w:div w:id="1441535214">
      <w:bodyDiv w:val="1"/>
      <w:marLeft w:val="0"/>
      <w:marRight w:val="0"/>
      <w:marTop w:val="0"/>
      <w:marBottom w:val="0"/>
      <w:divBdr>
        <w:top w:val="none" w:sz="0" w:space="0" w:color="auto"/>
        <w:left w:val="none" w:sz="0" w:space="0" w:color="auto"/>
        <w:bottom w:val="none" w:sz="0" w:space="0" w:color="auto"/>
        <w:right w:val="none" w:sz="0" w:space="0" w:color="auto"/>
      </w:divBdr>
    </w:div>
    <w:div w:id="1452164969">
      <w:bodyDiv w:val="1"/>
      <w:marLeft w:val="0"/>
      <w:marRight w:val="0"/>
      <w:marTop w:val="0"/>
      <w:marBottom w:val="0"/>
      <w:divBdr>
        <w:top w:val="none" w:sz="0" w:space="0" w:color="auto"/>
        <w:left w:val="none" w:sz="0" w:space="0" w:color="auto"/>
        <w:bottom w:val="none" w:sz="0" w:space="0" w:color="auto"/>
        <w:right w:val="none" w:sz="0" w:space="0" w:color="auto"/>
      </w:divBdr>
    </w:div>
    <w:div w:id="1489321758">
      <w:bodyDiv w:val="1"/>
      <w:marLeft w:val="0"/>
      <w:marRight w:val="0"/>
      <w:marTop w:val="0"/>
      <w:marBottom w:val="0"/>
      <w:divBdr>
        <w:top w:val="none" w:sz="0" w:space="0" w:color="auto"/>
        <w:left w:val="none" w:sz="0" w:space="0" w:color="auto"/>
        <w:bottom w:val="none" w:sz="0" w:space="0" w:color="auto"/>
        <w:right w:val="none" w:sz="0" w:space="0" w:color="auto"/>
      </w:divBdr>
    </w:div>
    <w:div w:id="1493519489">
      <w:bodyDiv w:val="1"/>
      <w:marLeft w:val="0"/>
      <w:marRight w:val="0"/>
      <w:marTop w:val="0"/>
      <w:marBottom w:val="0"/>
      <w:divBdr>
        <w:top w:val="none" w:sz="0" w:space="0" w:color="auto"/>
        <w:left w:val="none" w:sz="0" w:space="0" w:color="auto"/>
        <w:bottom w:val="none" w:sz="0" w:space="0" w:color="auto"/>
        <w:right w:val="none" w:sz="0" w:space="0" w:color="auto"/>
      </w:divBdr>
    </w:div>
    <w:div w:id="1503472890">
      <w:bodyDiv w:val="1"/>
      <w:marLeft w:val="0"/>
      <w:marRight w:val="0"/>
      <w:marTop w:val="0"/>
      <w:marBottom w:val="0"/>
      <w:divBdr>
        <w:top w:val="none" w:sz="0" w:space="0" w:color="auto"/>
        <w:left w:val="none" w:sz="0" w:space="0" w:color="auto"/>
        <w:bottom w:val="none" w:sz="0" w:space="0" w:color="auto"/>
        <w:right w:val="none" w:sz="0" w:space="0" w:color="auto"/>
      </w:divBdr>
    </w:div>
    <w:div w:id="1518344928">
      <w:bodyDiv w:val="1"/>
      <w:marLeft w:val="0"/>
      <w:marRight w:val="0"/>
      <w:marTop w:val="0"/>
      <w:marBottom w:val="0"/>
      <w:divBdr>
        <w:top w:val="none" w:sz="0" w:space="0" w:color="auto"/>
        <w:left w:val="none" w:sz="0" w:space="0" w:color="auto"/>
        <w:bottom w:val="none" w:sz="0" w:space="0" w:color="auto"/>
        <w:right w:val="none" w:sz="0" w:space="0" w:color="auto"/>
      </w:divBdr>
    </w:div>
    <w:div w:id="1520581552">
      <w:bodyDiv w:val="1"/>
      <w:marLeft w:val="0"/>
      <w:marRight w:val="0"/>
      <w:marTop w:val="0"/>
      <w:marBottom w:val="0"/>
      <w:divBdr>
        <w:top w:val="none" w:sz="0" w:space="0" w:color="auto"/>
        <w:left w:val="none" w:sz="0" w:space="0" w:color="auto"/>
        <w:bottom w:val="none" w:sz="0" w:space="0" w:color="auto"/>
        <w:right w:val="none" w:sz="0" w:space="0" w:color="auto"/>
      </w:divBdr>
    </w:div>
    <w:div w:id="1524398397">
      <w:bodyDiv w:val="1"/>
      <w:marLeft w:val="0"/>
      <w:marRight w:val="0"/>
      <w:marTop w:val="0"/>
      <w:marBottom w:val="0"/>
      <w:divBdr>
        <w:top w:val="none" w:sz="0" w:space="0" w:color="auto"/>
        <w:left w:val="none" w:sz="0" w:space="0" w:color="auto"/>
        <w:bottom w:val="none" w:sz="0" w:space="0" w:color="auto"/>
        <w:right w:val="none" w:sz="0" w:space="0" w:color="auto"/>
      </w:divBdr>
    </w:div>
    <w:div w:id="1527328558">
      <w:bodyDiv w:val="1"/>
      <w:marLeft w:val="0"/>
      <w:marRight w:val="0"/>
      <w:marTop w:val="0"/>
      <w:marBottom w:val="0"/>
      <w:divBdr>
        <w:top w:val="none" w:sz="0" w:space="0" w:color="auto"/>
        <w:left w:val="none" w:sz="0" w:space="0" w:color="auto"/>
        <w:bottom w:val="none" w:sz="0" w:space="0" w:color="auto"/>
        <w:right w:val="none" w:sz="0" w:space="0" w:color="auto"/>
      </w:divBdr>
    </w:div>
    <w:div w:id="1540043370">
      <w:bodyDiv w:val="1"/>
      <w:marLeft w:val="0"/>
      <w:marRight w:val="0"/>
      <w:marTop w:val="0"/>
      <w:marBottom w:val="0"/>
      <w:divBdr>
        <w:top w:val="none" w:sz="0" w:space="0" w:color="auto"/>
        <w:left w:val="none" w:sz="0" w:space="0" w:color="auto"/>
        <w:bottom w:val="none" w:sz="0" w:space="0" w:color="auto"/>
        <w:right w:val="none" w:sz="0" w:space="0" w:color="auto"/>
      </w:divBdr>
    </w:div>
    <w:div w:id="1541936789">
      <w:bodyDiv w:val="1"/>
      <w:marLeft w:val="0"/>
      <w:marRight w:val="0"/>
      <w:marTop w:val="0"/>
      <w:marBottom w:val="0"/>
      <w:divBdr>
        <w:top w:val="none" w:sz="0" w:space="0" w:color="auto"/>
        <w:left w:val="none" w:sz="0" w:space="0" w:color="auto"/>
        <w:bottom w:val="none" w:sz="0" w:space="0" w:color="auto"/>
        <w:right w:val="none" w:sz="0" w:space="0" w:color="auto"/>
      </w:divBdr>
    </w:div>
    <w:div w:id="1543055525">
      <w:bodyDiv w:val="1"/>
      <w:marLeft w:val="0"/>
      <w:marRight w:val="0"/>
      <w:marTop w:val="0"/>
      <w:marBottom w:val="0"/>
      <w:divBdr>
        <w:top w:val="none" w:sz="0" w:space="0" w:color="auto"/>
        <w:left w:val="none" w:sz="0" w:space="0" w:color="auto"/>
        <w:bottom w:val="none" w:sz="0" w:space="0" w:color="auto"/>
        <w:right w:val="none" w:sz="0" w:space="0" w:color="auto"/>
      </w:divBdr>
    </w:div>
    <w:div w:id="1551114917">
      <w:bodyDiv w:val="1"/>
      <w:marLeft w:val="0"/>
      <w:marRight w:val="0"/>
      <w:marTop w:val="0"/>
      <w:marBottom w:val="0"/>
      <w:divBdr>
        <w:top w:val="none" w:sz="0" w:space="0" w:color="auto"/>
        <w:left w:val="none" w:sz="0" w:space="0" w:color="auto"/>
        <w:bottom w:val="none" w:sz="0" w:space="0" w:color="auto"/>
        <w:right w:val="none" w:sz="0" w:space="0" w:color="auto"/>
      </w:divBdr>
    </w:div>
    <w:div w:id="1570192216">
      <w:bodyDiv w:val="1"/>
      <w:marLeft w:val="0"/>
      <w:marRight w:val="0"/>
      <w:marTop w:val="0"/>
      <w:marBottom w:val="0"/>
      <w:divBdr>
        <w:top w:val="none" w:sz="0" w:space="0" w:color="auto"/>
        <w:left w:val="none" w:sz="0" w:space="0" w:color="auto"/>
        <w:bottom w:val="none" w:sz="0" w:space="0" w:color="auto"/>
        <w:right w:val="none" w:sz="0" w:space="0" w:color="auto"/>
      </w:divBdr>
    </w:div>
    <w:div w:id="1572764989">
      <w:bodyDiv w:val="1"/>
      <w:marLeft w:val="0"/>
      <w:marRight w:val="0"/>
      <w:marTop w:val="0"/>
      <w:marBottom w:val="0"/>
      <w:divBdr>
        <w:top w:val="none" w:sz="0" w:space="0" w:color="auto"/>
        <w:left w:val="none" w:sz="0" w:space="0" w:color="auto"/>
        <w:bottom w:val="none" w:sz="0" w:space="0" w:color="auto"/>
        <w:right w:val="none" w:sz="0" w:space="0" w:color="auto"/>
      </w:divBdr>
    </w:div>
    <w:div w:id="1586264750">
      <w:bodyDiv w:val="1"/>
      <w:marLeft w:val="0"/>
      <w:marRight w:val="0"/>
      <w:marTop w:val="0"/>
      <w:marBottom w:val="0"/>
      <w:divBdr>
        <w:top w:val="none" w:sz="0" w:space="0" w:color="auto"/>
        <w:left w:val="none" w:sz="0" w:space="0" w:color="auto"/>
        <w:bottom w:val="none" w:sz="0" w:space="0" w:color="auto"/>
        <w:right w:val="none" w:sz="0" w:space="0" w:color="auto"/>
      </w:divBdr>
    </w:div>
    <w:div w:id="1590846345">
      <w:bodyDiv w:val="1"/>
      <w:marLeft w:val="0"/>
      <w:marRight w:val="0"/>
      <w:marTop w:val="0"/>
      <w:marBottom w:val="0"/>
      <w:divBdr>
        <w:top w:val="none" w:sz="0" w:space="0" w:color="auto"/>
        <w:left w:val="none" w:sz="0" w:space="0" w:color="auto"/>
        <w:bottom w:val="none" w:sz="0" w:space="0" w:color="auto"/>
        <w:right w:val="none" w:sz="0" w:space="0" w:color="auto"/>
      </w:divBdr>
    </w:div>
    <w:div w:id="1596594675">
      <w:bodyDiv w:val="1"/>
      <w:marLeft w:val="0"/>
      <w:marRight w:val="0"/>
      <w:marTop w:val="0"/>
      <w:marBottom w:val="0"/>
      <w:divBdr>
        <w:top w:val="none" w:sz="0" w:space="0" w:color="auto"/>
        <w:left w:val="none" w:sz="0" w:space="0" w:color="auto"/>
        <w:bottom w:val="none" w:sz="0" w:space="0" w:color="auto"/>
        <w:right w:val="none" w:sz="0" w:space="0" w:color="auto"/>
      </w:divBdr>
    </w:div>
    <w:div w:id="1611090242">
      <w:bodyDiv w:val="1"/>
      <w:marLeft w:val="0"/>
      <w:marRight w:val="0"/>
      <w:marTop w:val="0"/>
      <w:marBottom w:val="0"/>
      <w:divBdr>
        <w:top w:val="none" w:sz="0" w:space="0" w:color="auto"/>
        <w:left w:val="none" w:sz="0" w:space="0" w:color="auto"/>
        <w:bottom w:val="none" w:sz="0" w:space="0" w:color="auto"/>
        <w:right w:val="none" w:sz="0" w:space="0" w:color="auto"/>
      </w:divBdr>
    </w:div>
    <w:div w:id="1612666396">
      <w:bodyDiv w:val="1"/>
      <w:marLeft w:val="0"/>
      <w:marRight w:val="0"/>
      <w:marTop w:val="0"/>
      <w:marBottom w:val="0"/>
      <w:divBdr>
        <w:top w:val="none" w:sz="0" w:space="0" w:color="auto"/>
        <w:left w:val="none" w:sz="0" w:space="0" w:color="auto"/>
        <w:bottom w:val="none" w:sz="0" w:space="0" w:color="auto"/>
        <w:right w:val="none" w:sz="0" w:space="0" w:color="auto"/>
      </w:divBdr>
    </w:div>
    <w:div w:id="1612787041">
      <w:bodyDiv w:val="1"/>
      <w:marLeft w:val="0"/>
      <w:marRight w:val="0"/>
      <w:marTop w:val="0"/>
      <w:marBottom w:val="0"/>
      <w:divBdr>
        <w:top w:val="none" w:sz="0" w:space="0" w:color="auto"/>
        <w:left w:val="none" w:sz="0" w:space="0" w:color="auto"/>
        <w:bottom w:val="none" w:sz="0" w:space="0" w:color="auto"/>
        <w:right w:val="none" w:sz="0" w:space="0" w:color="auto"/>
      </w:divBdr>
    </w:div>
    <w:div w:id="1624338468">
      <w:bodyDiv w:val="1"/>
      <w:marLeft w:val="0"/>
      <w:marRight w:val="0"/>
      <w:marTop w:val="0"/>
      <w:marBottom w:val="0"/>
      <w:divBdr>
        <w:top w:val="none" w:sz="0" w:space="0" w:color="auto"/>
        <w:left w:val="none" w:sz="0" w:space="0" w:color="auto"/>
        <w:bottom w:val="none" w:sz="0" w:space="0" w:color="auto"/>
        <w:right w:val="none" w:sz="0" w:space="0" w:color="auto"/>
      </w:divBdr>
    </w:div>
    <w:div w:id="1625118915">
      <w:bodyDiv w:val="1"/>
      <w:marLeft w:val="0"/>
      <w:marRight w:val="0"/>
      <w:marTop w:val="0"/>
      <w:marBottom w:val="0"/>
      <w:divBdr>
        <w:top w:val="none" w:sz="0" w:space="0" w:color="auto"/>
        <w:left w:val="none" w:sz="0" w:space="0" w:color="auto"/>
        <w:bottom w:val="none" w:sz="0" w:space="0" w:color="auto"/>
        <w:right w:val="none" w:sz="0" w:space="0" w:color="auto"/>
      </w:divBdr>
    </w:div>
    <w:div w:id="1629579388">
      <w:bodyDiv w:val="1"/>
      <w:marLeft w:val="0"/>
      <w:marRight w:val="0"/>
      <w:marTop w:val="0"/>
      <w:marBottom w:val="0"/>
      <w:divBdr>
        <w:top w:val="none" w:sz="0" w:space="0" w:color="auto"/>
        <w:left w:val="none" w:sz="0" w:space="0" w:color="auto"/>
        <w:bottom w:val="none" w:sz="0" w:space="0" w:color="auto"/>
        <w:right w:val="none" w:sz="0" w:space="0" w:color="auto"/>
      </w:divBdr>
    </w:div>
    <w:div w:id="1641424214">
      <w:bodyDiv w:val="1"/>
      <w:marLeft w:val="0"/>
      <w:marRight w:val="0"/>
      <w:marTop w:val="0"/>
      <w:marBottom w:val="0"/>
      <w:divBdr>
        <w:top w:val="none" w:sz="0" w:space="0" w:color="auto"/>
        <w:left w:val="none" w:sz="0" w:space="0" w:color="auto"/>
        <w:bottom w:val="none" w:sz="0" w:space="0" w:color="auto"/>
        <w:right w:val="none" w:sz="0" w:space="0" w:color="auto"/>
      </w:divBdr>
    </w:div>
    <w:div w:id="1641613231">
      <w:bodyDiv w:val="1"/>
      <w:marLeft w:val="0"/>
      <w:marRight w:val="0"/>
      <w:marTop w:val="0"/>
      <w:marBottom w:val="0"/>
      <w:divBdr>
        <w:top w:val="none" w:sz="0" w:space="0" w:color="auto"/>
        <w:left w:val="none" w:sz="0" w:space="0" w:color="auto"/>
        <w:bottom w:val="none" w:sz="0" w:space="0" w:color="auto"/>
        <w:right w:val="none" w:sz="0" w:space="0" w:color="auto"/>
      </w:divBdr>
    </w:div>
    <w:div w:id="1641613245">
      <w:bodyDiv w:val="1"/>
      <w:marLeft w:val="0"/>
      <w:marRight w:val="0"/>
      <w:marTop w:val="0"/>
      <w:marBottom w:val="0"/>
      <w:divBdr>
        <w:top w:val="none" w:sz="0" w:space="0" w:color="auto"/>
        <w:left w:val="none" w:sz="0" w:space="0" w:color="auto"/>
        <w:bottom w:val="none" w:sz="0" w:space="0" w:color="auto"/>
        <w:right w:val="none" w:sz="0" w:space="0" w:color="auto"/>
      </w:divBdr>
    </w:div>
    <w:div w:id="1643537029">
      <w:bodyDiv w:val="1"/>
      <w:marLeft w:val="0"/>
      <w:marRight w:val="0"/>
      <w:marTop w:val="0"/>
      <w:marBottom w:val="0"/>
      <w:divBdr>
        <w:top w:val="none" w:sz="0" w:space="0" w:color="auto"/>
        <w:left w:val="none" w:sz="0" w:space="0" w:color="auto"/>
        <w:bottom w:val="none" w:sz="0" w:space="0" w:color="auto"/>
        <w:right w:val="none" w:sz="0" w:space="0" w:color="auto"/>
      </w:divBdr>
    </w:div>
    <w:div w:id="1647470417">
      <w:bodyDiv w:val="1"/>
      <w:marLeft w:val="0"/>
      <w:marRight w:val="0"/>
      <w:marTop w:val="0"/>
      <w:marBottom w:val="0"/>
      <w:divBdr>
        <w:top w:val="none" w:sz="0" w:space="0" w:color="auto"/>
        <w:left w:val="none" w:sz="0" w:space="0" w:color="auto"/>
        <w:bottom w:val="none" w:sz="0" w:space="0" w:color="auto"/>
        <w:right w:val="none" w:sz="0" w:space="0" w:color="auto"/>
      </w:divBdr>
    </w:div>
    <w:div w:id="1654095053">
      <w:bodyDiv w:val="1"/>
      <w:marLeft w:val="0"/>
      <w:marRight w:val="0"/>
      <w:marTop w:val="0"/>
      <w:marBottom w:val="0"/>
      <w:divBdr>
        <w:top w:val="none" w:sz="0" w:space="0" w:color="auto"/>
        <w:left w:val="none" w:sz="0" w:space="0" w:color="auto"/>
        <w:bottom w:val="none" w:sz="0" w:space="0" w:color="auto"/>
        <w:right w:val="none" w:sz="0" w:space="0" w:color="auto"/>
      </w:divBdr>
    </w:div>
    <w:div w:id="1654217039">
      <w:bodyDiv w:val="1"/>
      <w:marLeft w:val="0"/>
      <w:marRight w:val="0"/>
      <w:marTop w:val="0"/>
      <w:marBottom w:val="0"/>
      <w:divBdr>
        <w:top w:val="none" w:sz="0" w:space="0" w:color="auto"/>
        <w:left w:val="none" w:sz="0" w:space="0" w:color="auto"/>
        <w:bottom w:val="none" w:sz="0" w:space="0" w:color="auto"/>
        <w:right w:val="none" w:sz="0" w:space="0" w:color="auto"/>
      </w:divBdr>
    </w:div>
    <w:div w:id="1655521601">
      <w:bodyDiv w:val="1"/>
      <w:marLeft w:val="0"/>
      <w:marRight w:val="0"/>
      <w:marTop w:val="0"/>
      <w:marBottom w:val="0"/>
      <w:divBdr>
        <w:top w:val="none" w:sz="0" w:space="0" w:color="auto"/>
        <w:left w:val="none" w:sz="0" w:space="0" w:color="auto"/>
        <w:bottom w:val="none" w:sz="0" w:space="0" w:color="auto"/>
        <w:right w:val="none" w:sz="0" w:space="0" w:color="auto"/>
      </w:divBdr>
    </w:div>
    <w:div w:id="1670711393">
      <w:bodyDiv w:val="1"/>
      <w:marLeft w:val="0"/>
      <w:marRight w:val="0"/>
      <w:marTop w:val="0"/>
      <w:marBottom w:val="0"/>
      <w:divBdr>
        <w:top w:val="none" w:sz="0" w:space="0" w:color="auto"/>
        <w:left w:val="none" w:sz="0" w:space="0" w:color="auto"/>
        <w:bottom w:val="none" w:sz="0" w:space="0" w:color="auto"/>
        <w:right w:val="none" w:sz="0" w:space="0" w:color="auto"/>
      </w:divBdr>
    </w:div>
    <w:div w:id="1679624069">
      <w:bodyDiv w:val="1"/>
      <w:marLeft w:val="0"/>
      <w:marRight w:val="0"/>
      <w:marTop w:val="0"/>
      <w:marBottom w:val="0"/>
      <w:divBdr>
        <w:top w:val="none" w:sz="0" w:space="0" w:color="auto"/>
        <w:left w:val="none" w:sz="0" w:space="0" w:color="auto"/>
        <w:bottom w:val="none" w:sz="0" w:space="0" w:color="auto"/>
        <w:right w:val="none" w:sz="0" w:space="0" w:color="auto"/>
      </w:divBdr>
    </w:div>
    <w:div w:id="1683704915">
      <w:bodyDiv w:val="1"/>
      <w:marLeft w:val="0"/>
      <w:marRight w:val="0"/>
      <w:marTop w:val="0"/>
      <w:marBottom w:val="0"/>
      <w:divBdr>
        <w:top w:val="none" w:sz="0" w:space="0" w:color="auto"/>
        <w:left w:val="none" w:sz="0" w:space="0" w:color="auto"/>
        <w:bottom w:val="none" w:sz="0" w:space="0" w:color="auto"/>
        <w:right w:val="none" w:sz="0" w:space="0" w:color="auto"/>
      </w:divBdr>
    </w:div>
    <w:div w:id="1689141150">
      <w:bodyDiv w:val="1"/>
      <w:marLeft w:val="0"/>
      <w:marRight w:val="0"/>
      <w:marTop w:val="0"/>
      <w:marBottom w:val="0"/>
      <w:divBdr>
        <w:top w:val="none" w:sz="0" w:space="0" w:color="auto"/>
        <w:left w:val="none" w:sz="0" w:space="0" w:color="auto"/>
        <w:bottom w:val="none" w:sz="0" w:space="0" w:color="auto"/>
        <w:right w:val="none" w:sz="0" w:space="0" w:color="auto"/>
      </w:divBdr>
    </w:div>
    <w:div w:id="1709523567">
      <w:bodyDiv w:val="1"/>
      <w:marLeft w:val="0"/>
      <w:marRight w:val="0"/>
      <w:marTop w:val="0"/>
      <w:marBottom w:val="0"/>
      <w:divBdr>
        <w:top w:val="none" w:sz="0" w:space="0" w:color="auto"/>
        <w:left w:val="none" w:sz="0" w:space="0" w:color="auto"/>
        <w:bottom w:val="none" w:sz="0" w:space="0" w:color="auto"/>
        <w:right w:val="none" w:sz="0" w:space="0" w:color="auto"/>
      </w:divBdr>
    </w:div>
    <w:div w:id="1714113069">
      <w:bodyDiv w:val="1"/>
      <w:marLeft w:val="0"/>
      <w:marRight w:val="0"/>
      <w:marTop w:val="0"/>
      <w:marBottom w:val="0"/>
      <w:divBdr>
        <w:top w:val="none" w:sz="0" w:space="0" w:color="auto"/>
        <w:left w:val="none" w:sz="0" w:space="0" w:color="auto"/>
        <w:bottom w:val="none" w:sz="0" w:space="0" w:color="auto"/>
        <w:right w:val="none" w:sz="0" w:space="0" w:color="auto"/>
      </w:divBdr>
    </w:div>
    <w:div w:id="1717122325">
      <w:bodyDiv w:val="1"/>
      <w:marLeft w:val="0"/>
      <w:marRight w:val="0"/>
      <w:marTop w:val="0"/>
      <w:marBottom w:val="0"/>
      <w:divBdr>
        <w:top w:val="none" w:sz="0" w:space="0" w:color="auto"/>
        <w:left w:val="none" w:sz="0" w:space="0" w:color="auto"/>
        <w:bottom w:val="none" w:sz="0" w:space="0" w:color="auto"/>
        <w:right w:val="none" w:sz="0" w:space="0" w:color="auto"/>
      </w:divBdr>
    </w:div>
    <w:div w:id="1733456370">
      <w:bodyDiv w:val="1"/>
      <w:marLeft w:val="0"/>
      <w:marRight w:val="0"/>
      <w:marTop w:val="0"/>
      <w:marBottom w:val="0"/>
      <w:divBdr>
        <w:top w:val="none" w:sz="0" w:space="0" w:color="auto"/>
        <w:left w:val="none" w:sz="0" w:space="0" w:color="auto"/>
        <w:bottom w:val="none" w:sz="0" w:space="0" w:color="auto"/>
        <w:right w:val="none" w:sz="0" w:space="0" w:color="auto"/>
      </w:divBdr>
    </w:div>
    <w:div w:id="1740907606">
      <w:bodyDiv w:val="1"/>
      <w:marLeft w:val="0"/>
      <w:marRight w:val="0"/>
      <w:marTop w:val="0"/>
      <w:marBottom w:val="0"/>
      <w:divBdr>
        <w:top w:val="none" w:sz="0" w:space="0" w:color="auto"/>
        <w:left w:val="none" w:sz="0" w:space="0" w:color="auto"/>
        <w:bottom w:val="none" w:sz="0" w:space="0" w:color="auto"/>
        <w:right w:val="none" w:sz="0" w:space="0" w:color="auto"/>
      </w:divBdr>
    </w:div>
    <w:div w:id="1750614988">
      <w:bodyDiv w:val="1"/>
      <w:marLeft w:val="0"/>
      <w:marRight w:val="0"/>
      <w:marTop w:val="0"/>
      <w:marBottom w:val="0"/>
      <w:divBdr>
        <w:top w:val="none" w:sz="0" w:space="0" w:color="auto"/>
        <w:left w:val="none" w:sz="0" w:space="0" w:color="auto"/>
        <w:bottom w:val="none" w:sz="0" w:space="0" w:color="auto"/>
        <w:right w:val="none" w:sz="0" w:space="0" w:color="auto"/>
      </w:divBdr>
    </w:div>
    <w:div w:id="1758863077">
      <w:bodyDiv w:val="1"/>
      <w:marLeft w:val="0"/>
      <w:marRight w:val="0"/>
      <w:marTop w:val="0"/>
      <w:marBottom w:val="0"/>
      <w:divBdr>
        <w:top w:val="none" w:sz="0" w:space="0" w:color="auto"/>
        <w:left w:val="none" w:sz="0" w:space="0" w:color="auto"/>
        <w:bottom w:val="none" w:sz="0" w:space="0" w:color="auto"/>
        <w:right w:val="none" w:sz="0" w:space="0" w:color="auto"/>
      </w:divBdr>
    </w:div>
    <w:div w:id="1765103131">
      <w:bodyDiv w:val="1"/>
      <w:marLeft w:val="0"/>
      <w:marRight w:val="0"/>
      <w:marTop w:val="0"/>
      <w:marBottom w:val="0"/>
      <w:divBdr>
        <w:top w:val="none" w:sz="0" w:space="0" w:color="auto"/>
        <w:left w:val="none" w:sz="0" w:space="0" w:color="auto"/>
        <w:bottom w:val="none" w:sz="0" w:space="0" w:color="auto"/>
        <w:right w:val="none" w:sz="0" w:space="0" w:color="auto"/>
      </w:divBdr>
    </w:div>
    <w:div w:id="1769080983">
      <w:bodyDiv w:val="1"/>
      <w:marLeft w:val="0"/>
      <w:marRight w:val="0"/>
      <w:marTop w:val="0"/>
      <w:marBottom w:val="0"/>
      <w:divBdr>
        <w:top w:val="none" w:sz="0" w:space="0" w:color="auto"/>
        <w:left w:val="none" w:sz="0" w:space="0" w:color="auto"/>
        <w:bottom w:val="none" w:sz="0" w:space="0" w:color="auto"/>
        <w:right w:val="none" w:sz="0" w:space="0" w:color="auto"/>
      </w:divBdr>
    </w:div>
    <w:div w:id="1771470666">
      <w:bodyDiv w:val="1"/>
      <w:marLeft w:val="0"/>
      <w:marRight w:val="0"/>
      <w:marTop w:val="0"/>
      <w:marBottom w:val="0"/>
      <w:divBdr>
        <w:top w:val="none" w:sz="0" w:space="0" w:color="auto"/>
        <w:left w:val="none" w:sz="0" w:space="0" w:color="auto"/>
        <w:bottom w:val="none" w:sz="0" w:space="0" w:color="auto"/>
        <w:right w:val="none" w:sz="0" w:space="0" w:color="auto"/>
      </w:divBdr>
    </w:div>
    <w:div w:id="1782414796">
      <w:bodyDiv w:val="1"/>
      <w:marLeft w:val="0"/>
      <w:marRight w:val="0"/>
      <w:marTop w:val="0"/>
      <w:marBottom w:val="0"/>
      <w:divBdr>
        <w:top w:val="none" w:sz="0" w:space="0" w:color="auto"/>
        <w:left w:val="none" w:sz="0" w:space="0" w:color="auto"/>
        <w:bottom w:val="none" w:sz="0" w:space="0" w:color="auto"/>
        <w:right w:val="none" w:sz="0" w:space="0" w:color="auto"/>
      </w:divBdr>
    </w:div>
    <w:div w:id="1787040576">
      <w:bodyDiv w:val="1"/>
      <w:marLeft w:val="0"/>
      <w:marRight w:val="0"/>
      <w:marTop w:val="0"/>
      <w:marBottom w:val="0"/>
      <w:divBdr>
        <w:top w:val="none" w:sz="0" w:space="0" w:color="auto"/>
        <w:left w:val="none" w:sz="0" w:space="0" w:color="auto"/>
        <w:bottom w:val="none" w:sz="0" w:space="0" w:color="auto"/>
        <w:right w:val="none" w:sz="0" w:space="0" w:color="auto"/>
      </w:divBdr>
    </w:div>
    <w:div w:id="1794397077">
      <w:bodyDiv w:val="1"/>
      <w:marLeft w:val="0"/>
      <w:marRight w:val="0"/>
      <w:marTop w:val="0"/>
      <w:marBottom w:val="0"/>
      <w:divBdr>
        <w:top w:val="none" w:sz="0" w:space="0" w:color="auto"/>
        <w:left w:val="none" w:sz="0" w:space="0" w:color="auto"/>
        <w:bottom w:val="none" w:sz="0" w:space="0" w:color="auto"/>
        <w:right w:val="none" w:sz="0" w:space="0" w:color="auto"/>
      </w:divBdr>
    </w:div>
    <w:div w:id="1802727534">
      <w:bodyDiv w:val="1"/>
      <w:marLeft w:val="0"/>
      <w:marRight w:val="0"/>
      <w:marTop w:val="0"/>
      <w:marBottom w:val="0"/>
      <w:divBdr>
        <w:top w:val="none" w:sz="0" w:space="0" w:color="auto"/>
        <w:left w:val="none" w:sz="0" w:space="0" w:color="auto"/>
        <w:bottom w:val="none" w:sz="0" w:space="0" w:color="auto"/>
        <w:right w:val="none" w:sz="0" w:space="0" w:color="auto"/>
      </w:divBdr>
    </w:div>
    <w:div w:id="1803037593">
      <w:bodyDiv w:val="1"/>
      <w:marLeft w:val="0"/>
      <w:marRight w:val="0"/>
      <w:marTop w:val="0"/>
      <w:marBottom w:val="0"/>
      <w:divBdr>
        <w:top w:val="none" w:sz="0" w:space="0" w:color="auto"/>
        <w:left w:val="none" w:sz="0" w:space="0" w:color="auto"/>
        <w:bottom w:val="none" w:sz="0" w:space="0" w:color="auto"/>
        <w:right w:val="none" w:sz="0" w:space="0" w:color="auto"/>
      </w:divBdr>
    </w:div>
    <w:div w:id="1805196955">
      <w:bodyDiv w:val="1"/>
      <w:marLeft w:val="0"/>
      <w:marRight w:val="0"/>
      <w:marTop w:val="0"/>
      <w:marBottom w:val="0"/>
      <w:divBdr>
        <w:top w:val="none" w:sz="0" w:space="0" w:color="auto"/>
        <w:left w:val="none" w:sz="0" w:space="0" w:color="auto"/>
        <w:bottom w:val="none" w:sz="0" w:space="0" w:color="auto"/>
        <w:right w:val="none" w:sz="0" w:space="0" w:color="auto"/>
      </w:divBdr>
    </w:div>
    <w:div w:id="1806577770">
      <w:bodyDiv w:val="1"/>
      <w:marLeft w:val="0"/>
      <w:marRight w:val="0"/>
      <w:marTop w:val="0"/>
      <w:marBottom w:val="0"/>
      <w:divBdr>
        <w:top w:val="none" w:sz="0" w:space="0" w:color="auto"/>
        <w:left w:val="none" w:sz="0" w:space="0" w:color="auto"/>
        <w:bottom w:val="none" w:sz="0" w:space="0" w:color="auto"/>
        <w:right w:val="none" w:sz="0" w:space="0" w:color="auto"/>
      </w:divBdr>
    </w:div>
    <w:div w:id="1812210122">
      <w:bodyDiv w:val="1"/>
      <w:marLeft w:val="0"/>
      <w:marRight w:val="0"/>
      <w:marTop w:val="0"/>
      <w:marBottom w:val="0"/>
      <w:divBdr>
        <w:top w:val="none" w:sz="0" w:space="0" w:color="auto"/>
        <w:left w:val="none" w:sz="0" w:space="0" w:color="auto"/>
        <w:bottom w:val="none" w:sz="0" w:space="0" w:color="auto"/>
        <w:right w:val="none" w:sz="0" w:space="0" w:color="auto"/>
      </w:divBdr>
    </w:div>
    <w:div w:id="1814060810">
      <w:bodyDiv w:val="1"/>
      <w:marLeft w:val="0"/>
      <w:marRight w:val="0"/>
      <w:marTop w:val="0"/>
      <w:marBottom w:val="0"/>
      <w:divBdr>
        <w:top w:val="none" w:sz="0" w:space="0" w:color="auto"/>
        <w:left w:val="none" w:sz="0" w:space="0" w:color="auto"/>
        <w:bottom w:val="none" w:sz="0" w:space="0" w:color="auto"/>
        <w:right w:val="none" w:sz="0" w:space="0" w:color="auto"/>
      </w:divBdr>
    </w:div>
    <w:div w:id="1819611218">
      <w:bodyDiv w:val="1"/>
      <w:marLeft w:val="0"/>
      <w:marRight w:val="0"/>
      <w:marTop w:val="0"/>
      <w:marBottom w:val="0"/>
      <w:divBdr>
        <w:top w:val="none" w:sz="0" w:space="0" w:color="auto"/>
        <w:left w:val="none" w:sz="0" w:space="0" w:color="auto"/>
        <w:bottom w:val="none" w:sz="0" w:space="0" w:color="auto"/>
        <w:right w:val="none" w:sz="0" w:space="0" w:color="auto"/>
      </w:divBdr>
    </w:div>
    <w:div w:id="1833594160">
      <w:bodyDiv w:val="1"/>
      <w:marLeft w:val="0"/>
      <w:marRight w:val="0"/>
      <w:marTop w:val="0"/>
      <w:marBottom w:val="0"/>
      <w:divBdr>
        <w:top w:val="none" w:sz="0" w:space="0" w:color="auto"/>
        <w:left w:val="none" w:sz="0" w:space="0" w:color="auto"/>
        <w:bottom w:val="none" w:sz="0" w:space="0" w:color="auto"/>
        <w:right w:val="none" w:sz="0" w:space="0" w:color="auto"/>
      </w:divBdr>
    </w:div>
    <w:div w:id="1837377162">
      <w:bodyDiv w:val="1"/>
      <w:marLeft w:val="0"/>
      <w:marRight w:val="0"/>
      <w:marTop w:val="0"/>
      <w:marBottom w:val="0"/>
      <w:divBdr>
        <w:top w:val="none" w:sz="0" w:space="0" w:color="auto"/>
        <w:left w:val="none" w:sz="0" w:space="0" w:color="auto"/>
        <w:bottom w:val="none" w:sz="0" w:space="0" w:color="auto"/>
        <w:right w:val="none" w:sz="0" w:space="0" w:color="auto"/>
      </w:divBdr>
    </w:div>
    <w:div w:id="1850218920">
      <w:bodyDiv w:val="1"/>
      <w:marLeft w:val="0"/>
      <w:marRight w:val="0"/>
      <w:marTop w:val="0"/>
      <w:marBottom w:val="0"/>
      <w:divBdr>
        <w:top w:val="none" w:sz="0" w:space="0" w:color="auto"/>
        <w:left w:val="none" w:sz="0" w:space="0" w:color="auto"/>
        <w:bottom w:val="none" w:sz="0" w:space="0" w:color="auto"/>
        <w:right w:val="none" w:sz="0" w:space="0" w:color="auto"/>
      </w:divBdr>
    </w:div>
    <w:div w:id="1861505559">
      <w:bodyDiv w:val="1"/>
      <w:marLeft w:val="0"/>
      <w:marRight w:val="0"/>
      <w:marTop w:val="0"/>
      <w:marBottom w:val="0"/>
      <w:divBdr>
        <w:top w:val="none" w:sz="0" w:space="0" w:color="auto"/>
        <w:left w:val="none" w:sz="0" w:space="0" w:color="auto"/>
        <w:bottom w:val="none" w:sz="0" w:space="0" w:color="auto"/>
        <w:right w:val="none" w:sz="0" w:space="0" w:color="auto"/>
      </w:divBdr>
    </w:div>
    <w:div w:id="1862862748">
      <w:bodyDiv w:val="1"/>
      <w:marLeft w:val="0"/>
      <w:marRight w:val="0"/>
      <w:marTop w:val="0"/>
      <w:marBottom w:val="0"/>
      <w:divBdr>
        <w:top w:val="none" w:sz="0" w:space="0" w:color="auto"/>
        <w:left w:val="none" w:sz="0" w:space="0" w:color="auto"/>
        <w:bottom w:val="none" w:sz="0" w:space="0" w:color="auto"/>
        <w:right w:val="none" w:sz="0" w:space="0" w:color="auto"/>
      </w:divBdr>
    </w:div>
    <w:div w:id="1863082407">
      <w:bodyDiv w:val="1"/>
      <w:marLeft w:val="0"/>
      <w:marRight w:val="0"/>
      <w:marTop w:val="0"/>
      <w:marBottom w:val="0"/>
      <w:divBdr>
        <w:top w:val="none" w:sz="0" w:space="0" w:color="auto"/>
        <w:left w:val="none" w:sz="0" w:space="0" w:color="auto"/>
        <w:bottom w:val="none" w:sz="0" w:space="0" w:color="auto"/>
        <w:right w:val="none" w:sz="0" w:space="0" w:color="auto"/>
      </w:divBdr>
    </w:div>
    <w:div w:id="1874727837">
      <w:bodyDiv w:val="1"/>
      <w:marLeft w:val="0"/>
      <w:marRight w:val="0"/>
      <w:marTop w:val="0"/>
      <w:marBottom w:val="0"/>
      <w:divBdr>
        <w:top w:val="none" w:sz="0" w:space="0" w:color="auto"/>
        <w:left w:val="none" w:sz="0" w:space="0" w:color="auto"/>
        <w:bottom w:val="none" w:sz="0" w:space="0" w:color="auto"/>
        <w:right w:val="none" w:sz="0" w:space="0" w:color="auto"/>
      </w:divBdr>
    </w:div>
    <w:div w:id="1877545169">
      <w:bodyDiv w:val="1"/>
      <w:marLeft w:val="0"/>
      <w:marRight w:val="0"/>
      <w:marTop w:val="0"/>
      <w:marBottom w:val="0"/>
      <w:divBdr>
        <w:top w:val="none" w:sz="0" w:space="0" w:color="auto"/>
        <w:left w:val="none" w:sz="0" w:space="0" w:color="auto"/>
        <w:bottom w:val="none" w:sz="0" w:space="0" w:color="auto"/>
        <w:right w:val="none" w:sz="0" w:space="0" w:color="auto"/>
      </w:divBdr>
    </w:div>
    <w:div w:id="1879198792">
      <w:bodyDiv w:val="1"/>
      <w:marLeft w:val="0"/>
      <w:marRight w:val="0"/>
      <w:marTop w:val="0"/>
      <w:marBottom w:val="0"/>
      <w:divBdr>
        <w:top w:val="none" w:sz="0" w:space="0" w:color="auto"/>
        <w:left w:val="none" w:sz="0" w:space="0" w:color="auto"/>
        <w:bottom w:val="none" w:sz="0" w:space="0" w:color="auto"/>
        <w:right w:val="none" w:sz="0" w:space="0" w:color="auto"/>
      </w:divBdr>
    </w:div>
    <w:div w:id="1882980583">
      <w:bodyDiv w:val="1"/>
      <w:marLeft w:val="0"/>
      <w:marRight w:val="0"/>
      <w:marTop w:val="0"/>
      <w:marBottom w:val="0"/>
      <w:divBdr>
        <w:top w:val="none" w:sz="0" w:space="0" w:color="auto"/>
        <w:left w:val="none" w:sz="0" w:space="0" w:color="auto"/>
        <w:bottom w:val="none" w:sz="0" w:space="0" w:color="auto"/>
        <w:right w:val="none" w:sz="0" w:space="0" w:color="auto"/>
      </w:divBdr>
    </w:div>
    <w:div w:id="1887141197">
      <w:bodyDiv w:val="1"/>
      <w:marLeft w:val="0"/>
      <w:marRight w:val="0"/>
      <w:marTop w:val="0"/>
      <w:marBottom w:val="0"/>
      <w:divBdr>
        <w:top w:val="none" w:sz="0" w:space="0" w:color="auto"/>
        <w:left w:val="none" w:sz="0" w:space="0" w:color="auto"/>
        <w:bottom w:val="none" w:sz="0" w:space="0" w:color="auto"/>
        <w:right w:val="none" w:sz="0" w:space="0" w:color="auto"/>
      </w:divBdr>
    </w:div>
    <w:div w:id="1893421329">
      <w:bodyDiv w:val="1"/>
      <w:marLeft w:val="0"/>
      <w:marRight w:val="0"/>
      <w:marTop w:val="0"/>
      <w:marBottom w:val="0"/>
      <w:divBdr>
        <w:top w:val="none" w:sz="0" w:space="0" w:color="auto"/>
        <w:left w:val="none" w:sz="0" w:space="0" w:color="auto"/>
        <w:bottom w:val="none" w:sz="0" w:space="0" w:color="auto"/>
        <w:right w:val="none" w:sz="0" w:space="0" w:color="auto"/>
      </w:divBdr>
    </w:div>
    <w:div w:id="1895071445">
      <w:bodyDiv w:val="1"/>
      <w:marLeft w:val="0"/>
      <w:marRight w:val="0"/>
      <w:marTop w:val="0"/>
      <w:marBottom w:val="0"/>
      <w:divBdr>
        <w:top w:val="none" w:sz="0" w:space="0" w:color="auto"/>
        <w:left w:val="none" w:sz="0" w:space="0" w:color="auto"/>
        <w:bottom w:val="none" w:sz="0" w:space="0" w:color="auto"/>
        <w:right w:val="none" w:sz="0" w:space="0" w:color="auto"/>
      </w:divBdr>
    </w:div>
    <w:div w:id="1896893622">
      <w:bodyDiv w:val="1"/>
      <w:marLeft w:val="0"/>
      <w:marRight w:val="0"/>
      <w:marTop w:val="0"/>
      <w:marBottom w:val="0"/>
      <w:divBdr>
        <w:top w:val="none" w:sz="0" w:space="0" w:color="auto"/>
        <w:left w:val="none" w:sz="0" w:space="0" w:color="auto"/>
        <w:bottom w:val="none" w:sz="0" w:space="0" w:color="auto"/>
        <w:right w:val="none" w:sz="0" w:space="0" w:color="auto"/>
      </w:divBdr>
    </w:div>
    <w:div w:id="1901205047">
      <w:bodyDiv w:val="1"/>
      <w:marLeft w:val="0"/>
      <w:marRight w:val="0"/>
      <w:marTop w:val="0"/>
      <w:marBottom w:val="0"/>
      <w:divBdr>
        <w:top w:val="none" w:sz="0" w:space="0" w:color="auto"/>
        <w:left w:val="none" w:sz="0" w:space="0" w:color="auto"/>
        <w:bottom w:val="none" w:sz="0" w:space="0" w:color="auto"/>
        <w:right w:val="none" w:sz="0" w:space="0" w:color="auto"/>
      </w:divBdr>
    </w:div>
    <w:div w:id="1904750149">
      <w:bodyDiv w:val="1"/>
      <w:marLeft w:val="0"/>
      <w:marRight w:val="0"/>
      <w:marTop w:val="0"/>
      <w:marBottom w:val="0"/>
      <w:divBdr>
        <w:top w:val="none" w:sz="0" w:space="0" w:color="auto"/>
        <w:left w:val="none" w:sz="0" w:space="0" w:color="auto"/>
        <w:bottom w:val="none" w:sz="0" w:space="0" w:color="auto"/>
        <w:right w:val="none" w:sz="0" w:space="0" w:color="auto"/>
      </w:divBdr>
    </w:div>
    <w:div w:id="1907913429">
      <w:bodyDiv w:val="1"/>
      <w:marLeft w:val="0"/>
      <w:marRight w:val="0"/>
      <w:marTop w:val="0"/>
      <w:marBottom w:val="0"/>
      <w:divBdr>
        <w:top w:val="none" w:sz="0" w:space="0" w:color="auto"/>
        <w:left w:val="none" w:sz="0" w:space="0" w:color="auto"/>
        <w:bottom w:val="none" w:sz="0" w:space="0" w:color="auto"/>
        <w:right w:val="none" w:sz="0" w:space="0" w:color="auto"/>
      </w:divBdr>
    </w:div>
    <w:div w:id="1920405359">
      <w:bodyDiv w:val="1"/>
      <w:marLeft w:val="0"/>
      <w:marRight w:val="0"/>
      <w:marTop w:val="0"/>
      <w:marBottom w:val="0"/>
      <w:divBdr>
        <w:top w:val="none" w:sz="0" w:space="0" w:color="auto"/>
        <w:left w:val="none" w:sz="0" w:space="0" w:color="auto"/>
        <w:bottom w:val="none" w:sz="0" w:space="0" w:color="auto"/>
        <w:right w:val="none" w:sz="0" w:space="0" w:color="auto"/>
      </w:divBdr>
    </w:div>
    <w:div w:id="1926376442">
      <w:bodyDiv w:val="1"/>
      <w:marLeft w:val="0"/>
      <w:marRight w:val="0"/>
      <w:marTop w:val="0"/>
      <w:marBottom w:val="0"/>
      <w:divBdr>
        <w:top w:val="none" w:sz="0" w:space="0" w:color="auto"/>
        <w:left w:val="none" w:sz="0" w:space="0" w:color="auto"/>
        <w:bottom w:val="none" w:sz="0" w:space="0" w:color="auto"/>
        <w:right w:val="none" w:sz="0" w:space="0" w:color="auto"/>
      </w:divBdr>
    </w:div>
    <w:div w:id="1929650912">
      <w:bodyDiv w:val="1"/>
      <w:marLeft w:val="0"/>
      <w:marRight w:val="0"/>
      <w:marTop w:val="0"/>
      <w:marBottom w:val="0"/>
      <w:divBdr>
        <w:top w:val="none" w:sz="0" w:space="0" w:color="auto"/>
        <w:left w:val="none" w:sz="0" w:space="0" w:color="auto"/>
        <w:bottom w:val="none" w:sz="0" w:space="0" w:color="auto"/>
        <w:right w:val="none" w:sz="0" w:space="0" w:color="auto"/>
      </w:divBdr>
    </w:div>
    <w:div w:id="1937710244">
      <w:bodyDiv w:val="1"/>
      <w:marLeft w:val="0"/>
      <w:marRight w:val="0"/>
      <w:marTop w:val="0"/>
      <w:marBottom w:val="0"/>
      <w:divBdr>
        <w:top w:val="none" w:sz="0" w:space="0" w:color="auto"/>
        <w:left w:val="none" w:sz="0" w:space="0" w:color="auto"/>
        <w:bottom w:val="none" w:sz="0" w:space="0" w:color="auto"/>
        <w:right w:val="none" w:sz="0" w:space="0" w:color="auto"/>
      </w:divBdr>
    </w:div>
    <w:div w:id="1941794152">
      <w:bodyDiv w:val="1"/>
      <w:marLeft w:val="0"/>
      <w:marRight w:val="0"/>
      <w:marTop w:val="0"/>
      <w:marBottom w:val="0"/>
      <w:divBdr>
        <w:top w:val="none" w:sz="0" w:space="0" w:color="auto"/>
        <w:left w:val="none" w:sz="0" w:space="0" w:color="auto"/>
        <w:bottom w:val="none" w:sz="0" w:space="0" w:color="auto"/>
        <w:right w:val="none" w:sz="0" w:space="0" w:color="auto"/>
      </w:divBdr>
    </w:div>
    <w:div w:id="1942637971">
      <w:bodyDiv w:val="1"/>
      <w:marLeft w:val="0"/>
      <w:marRight w:val="0"/>
      <w:marTop w:val="0"/>
      <w:marBottom w:val="0"/>
      <w:divBdr>
        <w:top w:val="none" w:sz="0" w:space="0" w:color="auto"/>
        <w:left w:val="none" w:sz="0" w:space="0" w:color="auto"/>
        <w:bottom w:val="none" w:sz="0" w:space="0" w:color="auto"/>
        <w:right w:val="none" w:sz="0" w:space="0" w:color="auto"/>
      </w:divBdr>
    </w:div>
    <w:div w:id="1953978167">
      <w:bodyDiv w:val="1"/>
      <w:marLeft w:val="0"/>
      <w:marRight w:val="0"/>
      <w:marTop w:val="0"/>
      <w:marBottom w:val="0"/>
      <w:divBdr>
        <w:top w:val="none" w:sz="0" w:space="0" w:color="auto"/>
        <w:left w:val="none" w:sz="0" w:space="0" w:color="auto"/>
        <w:bottom w:val="none" w:sz="0" w:space="0" w:color="auto"/>
        <w:right w:val="none" w:sz="0" w:space="0" w:color="auto"/>
      </w:divBdr>
      <w:divsChild>
        <w:div w:id="314920082">
          <w:marLeft w:val="1008"/>
          <w:marRight w:val="0"/>
          <w:marTop w:val="0"/>
          <w:marBottom w:val="101"/>
          <w:divBdr>
            <w:top w:val="none" w:sz="0" w:space="0" w:color="auto"/>
            <w:left w:val="none" w:sz="0" w:space="0" w:color="auto"/>
            <w:bottom w:val="none" w:sz="0" w:space="0" w:color="auto"/>
            <w:right w:val="none" w:sz="0" w:space="0" w:color="auto"/>
          </w:divBdr>
        </w:div>
        <w:div w:id="342516839">
          <w:marLeft w:val="1008"/>
          <w:marRight w:val="0"/>
          <w:marTop w:val="0"/>
          <w:marBottom w:val="101"/>
          <w:divBdr>
            <w:top w:val="none" w:sz="0" w:space="0" w:color="auto"/>
            <w:left w:val="none" w:sz="0" w:space="0" w:color="auto"/>
            <w:bottom w:val="none" w:sz="0" w:space="0" w:color="auto"/>
            <w:right w:val="none" w:sz="0" w:space="0" w:color="auto"/>
          </w:divBdr>
        </w:div>
        <w:div w:id="768160051">
          <w:marLeft w:val="1008"/>
          <w:marRight w:val="0"/>
          <w:marTop w:val="0"/>
          <w:marBottom w:val="101"/>
          <w:divBdr>
            <w:top w:val="none" w:sz="0" w:space="0" w:color="auto"/>
            <w:left w:val="none" w:sz="0" w:space="0" w:color="auto"/>
            <w:bottom w:val="none" w:sz="0" w:space="0" w:color="auto"/>
            <w:right w:val="none" w:sz="0" w:space="0" w:color="auto"/>
          </w:divBdr>
        </w:div>
      </w:divsChild>
    </w:div>
    <w:div w:id="1956212397">
      <w:bodyDiv w:val="1"/>
      <w:marLeft w:val="0"/>
      <w:marRight w:val="0"/>
      <w:marTop w:val="0"/>
      <w:marBottom w:val="0"/>
      <w:divBdr>
        <w:top w:val="none" w:sz="0" w:space="0" w:color="auto"/>
        <w:left w:val="none" w:sz="0" w:space="0" w:color="auto"/>
        <w:bottom w:val="none" w:sz="0" w:space="0" w:color="auto"/>
        <w:right w:val="none" w:sz="0" w:space="0" w:color="auto"/>
      </w:divBdr>
    </w:div>
    <w:div w:id="1963266820">
      <w:bodyDiv w:val="1"/>
      <w:marLeft w:val="0"/>
      <w:marRight w:val="0"/>
      <w:marTop w:val="0"/>
      <w:marBottom w:val="0"/>
      <w:divBdr>
        <w:top w:val="none" w:sz="0" w:space="0" w:color="auto"/>
        <w:left w:val="none" w:sz="0" w:space="0" w:color="auto"/>
        <w:bottom w:val="none" w:sz="0" w:space="0" w:color="auto"/>
        <w:right w:val="none" w:sz="0" w:space="0" w:color="auto"/>
      </w:divBdr>
    </w:div>
    <w:div w:id="1970284283">
      <w:bodyDiv w:val="1"/>
      <w:marLeft w:val="0"/>
      <w:marRight w:val="0"/>
      <w:marTop w:val="0"/>
      <w:marBottom w:val="0"/>
      <w:divBdr>
        <w:top w:val="none" w:sz="0" w:space="0" w:color="auto"/>
        <w:left w:val="none" w:sz="0" w:space="0" w:color="auto"/>
        <w:bottom w:val="none" w:sz="0" w:space="0" w:color="auto"/>
        <w:right w:val="none" w:sz="0" w:space="0" w:color="auto"/>
      </w:divBdr>
    </w:div>
    <w:div w:id="1976905861">
      <w:bodyDiv w:val="1"/>
      <w:marLeft w:val="0"/>
      <w:marRight w:val="0"/>
      <w:marTop w:val="0"/>
      <w:marBottom w:val="0"/>
      <w:divBdr>
        <w:top w:val="none" w:sz="0" w:space="0" w:color="auto"/>
        <w:left w:val="none" w:sz="0" w:space="0" w:color="auto"/>
        <w:bottom w:val="none" w:sz="0" w:space="0" w:color="auto"/>
        <w:right w:val="none" w:sz="0" w:space="0" w:color="auto"/>
      </w:divBdr>
    </w:div>
    <w:div w:id="1979451536">
      <w:bodyDiv w:val="1"/>
      <w:marLeft w:val="0"/>
      <w:marRight w:val="0"/>
      <w:marTop w:val="0"/>
      <w:marBottom w:val="0"/>
      <w:divBdr>
        <w:top w:val="none" w:sz="0" w:space="0" w:color="auto"/>
        <w:left w:val="none" w:sz="0" w:space="0" w:color="auto"/>
        <w:bottom w:val="none" w:sz="0" w:space="0" w:color="auto"/>
        <w:right w:val="none" w:sz="0" w:space="0" w:color="auto"/>
      </w:divBdr>
    </w:div>
    <w:div w:id="1983541479">
      <w:bodyDiv w:val="1"/>
      <w:marLeft w:val="0"/>
      <w:marRight w:val="0"/>
      <w:marTop w:val="0"/>
      <w:marBottom w:val="0"/>
      <w:divBdr>
        <w:top w:val="none" w:sz="0" w:space="0" w:color="auto"/>
        <w:left w:val="none" w:sz="0" w:space="0" w:color="auto"/>
        <w:bottom w:val="none" w:sz="0" w:space="0" w:color="auto"/>
        <w:right w:val="none" w:sz="0" w:space="0" w:color="auto"/>
      </w:divBdr>
    </w:div>
    <w:div w:id="1993289427">
      <w:bodyDiv w:val="1"/>
      <w:marLeft w:val="0"/>
      <w:marRight w:val="0"/>
      <w:marTop w:val="0"/>
      <w:marBottom w:val="0"/>
      <w:divBdr>
        <w:top w:val="none" w:sz="0" w:space="0" w:color="auto"/>
        <w:left w:val="none" w:sz="0" w:space="0" w:color="auto"/>
        <w:bottom w:val="none" w:sz="0" w:space="0" w:color="auto"/>
        <w:right w:val="none" w:sz="0" w:space="0" w:color="auto"/>
      </w:divBdr>
    </w:div>
    <w:div w:id="1999378189">
      <w:bodyDiv w:val="1"/>
      <w:marLeft w:val="0"/>
      <w:marRight w:val="0"/>
      <w:marTop w:val="0"/>
      <w:marBottom w:val="0"/>
      <w:divBdr>
        <w:top w:val="none" w:sz="0" w:space="0" w:color="auto"/>
        <w:left w:val="none" w:sz="0" w:space="0" w:color="auto"/>
        <w:bottom w:val="none" w:sz="0" w:space="0" w:color="auto"/>
        <w:right w:val="none" w:sz="0" w:space="0" w:color="auto"/>
      </w:divBdr>
    </w:div>
    <w:div w:id="2026707678">
      <w:bodyDiv w:val="1"/>
      <w:marLeft w:val="0"/>
      <w:marRight w:val="0"/>
      <w:marTop w:val="0"/>
      <w:marBottom w:val="0"/>
      <w:divBdr>
        <w:top w:val="none" w:sz="0" w:space="0" w:color="auto"/>
        <w:left w:val="none" w:sz="0" w:space="0" w:color="auto"/>
        <w:bottom w:val="none" w:sz="0" w:space="0" w:color="auto"/>
        <w:right w:val="none" w:sz="0" w:space="0" w:color="auto"/>
      </w:divBdr>
    </w:div>
    <w:div w:id="2030982726">
      <w:bodyDiv w:val="1"/>
      <w:marLeft w:val="0"/>
      <w:marRight w:val="0"/>
      <w:marTop w:val="0"/>
      <w:marBottom w:val="0"/>
      <w:divBdr>
        <w:top w:val="none" w:sz="0" w:space="0" w:color="auto"/>
        <w:left w:val="none" w:sz="0" w:space="0" w:color="auto"/>
        <w:bottom w:val="none" w:sz="0" w:space="0" w:color="auto"/>
        <w:right w:val="none" w:sz="0" w:space="0" w:color="auto"/>
      </w:divBdr>
    </w:div>
    <w:div w:id="2033221124">
      <w:bodyDiv w:val="1"/>
      <w:marLeft w:val="0"/>
      <w:marRight w:val="0"/>
      <w:marTop w:val="0"/>
      <w:marBottom w:val="0"/>
      <w:divBdr>
        <w:top w:val="none" w:sz="0" w:space="0" w:color="auto"/>
        <w:left w:val="none" w:sz="0" w:space="0" w:color="auto"/>
        <w:bottom w:val="none" w:sz="0" w:space="0" w:color="auto"/>
        <w:right w:val="none" w:sz="0" w:space="0" w:color="auto"/>
      </w:divBdr>
    </w:div>
    <w:div w:id="2040662426">
      <w:bodyDiv w:val="1"/>
      <w:marLeft w:val="0"/>
      <w:marRight w:val="0"/>
      <w:marTop w:val="0"/>
      <w:marBottom w:val="0"/>
      <w:divBdr>
        <w:top w:val="none" w:sz="0" w:space="0" w:color="auto"/>
        <w:left w:val="none" w:sz="0" w:space="0" w:color="auto"/>
        <w:bottom w:val="none" w:sz="0" w:space="0" w:color="auto"/>
        <w:right w:val="none" w:sz="0" w:space="0" w:color="auto"/>
      </w:divBdr>
    </w:div>
    <w:div w:id="2041005616">
      <w:bodyDiv w:val="1"/>
      <w:marLeft w:val="0"/>
      <w:marRight w:val="0"/>
      <w:marTop w:val="0"/>
      <w:marBottom w:val="0"/>
      <w:divBdr>
        <w:top w:val="none" w:sz="0" w:space="0" w:color="auto"/>
        <w:left w:val="none" w:sz="0" w:space="0" w:color="auto"/>
        <w:bottom w:val="none" w:sz="0" w:space="0" w:color="auto"/>
        <w:right w:val="none" w:sz="0" w:space="0" w:color="auto"/>
      </w:divBdr>
    </w:div>
    <w:div w:id="2042777377">
      <w:bodyDiv w:val="1"/>
      <w:marLeft w:val="0"/>
      <w:marRight w:val="0"/>
      <w:marTop w:val="0"/>
      <w:marBottom w:val="0"/>
      <w:divBdr>
        <w:top w:val="none" w:sz="0" w:space="0" w:color="auto"/>
        <w:left w:val="none" w:sz="0" w:space="0" w:color="auto"/>
        <w:bottom w:val="none" w:sz="0" w:space="0" w:color="auto"/>
        <w:right w:val="none" w:sz="0" w:space="0" w:color="auto"/>
      </w:divBdr>
    </w:div>
    <w:div w:id="2047639434">
      <w:bodyDiv w:val="1"/>
      <w:marLeft w:val="0"/>
      <w:marRight w:val="0"/>
      <w:marTop w:val="0"/>
      <w:marBottom w:val="0"/>
      <w:divBdr>
        <w:top w:val="none" w:sz="0" w:space="0" w:color="auto"/>
        <w:left w:val="none" w:sz="0" w:space="0" w:color="auto"/>
        <w:bottom w:val="none" w:sz="0" w:space="0" w:color="auto"/>
        <w:right w:val="none" w:sz="0" w:space="0" w:color="auto"/>
      </w:divBdr>
    </w:div>
    <w:div w:id="2063629152">
      <w:bodyDiv w:val="1"/>
      <w:marLeft w:val="0"/>
      <w:marRight w:val="0"/>
      <w:marTop w:val="0"/>
      <w:marBottom w:val="0"/>
      <w:divBdr>
        <w:top w:val="none" w:sz="0" w:space="0" w:color="auto"/>
        <w:left w:val="none" w:sz="0" w:space="0" w:color="auto"/>
        <w:bottom w:val="none" w:sz="0" w:space="0" w:color="auto"/>
        <w:right w:val="none" w:sz="0" w:space="0" w:color="auto"/>
      </w:divBdr>
    </w:div>
    <w:div w:id="2069986809">
      <w:bodyDiv w:val="1"/>
      <w:marLeft w:val="0"/>
      <w:marRight w:val="0"/>
      <w:marTop w:val="0"/>
      <w:marBottom w:val="0"/>
      <w:divBdr>
        <w:top w:val="none" w:sz="0" w:space="0" w:color="auto"/>
        <w:left w:val="none" w:sz="0" w:space="0" w:color="auto"/>
        <w:bottom w:val="none" w:sz="0" w:space="0" w:color="auto"/>
        <w:right w:val="none" w:sz="0" w:space="0" w:color="auto"/>
      </w:divBdr>
    </w:div>
    <w:div w:id="2092307141">
      <w:bodyDiv w:val="1"/>
      <w:marLeft w:val="0"/>
      <w:marRight w:val="0"/>
      <w:marTop w:val="0"/>
      <w:marBottom w:val="0"/>
      <w:divBdr>
        <w:top w:val="none" w:sz="0" w:space="0" w:color="auto"/>
        <w:left w:val="none" w:sz="0" w:space="0" w:color="auto"/>
        <w:bottom w:val="none" w:sz="0" w:space="0" w:color="auto"/>
        <w:right w:val="none" w:sz="0" w:space="0" w:color="auto"/>
      </w:divBdr>
    </w:div>
    <w:div w:id="2101176297">
      <w:bodyDiv w:val="1"/>
      <w:marLeft w:val="0"/>
      <w:marRight w:val="0"/>
      <w:marTop w:val="0"/>
      <w:marBottom w:val="0"/>
      <w:divBdr>
        <w:top w:val="none" w:sz="0" w:space="0" w:color="auto"/>
        <w:left w:val="none" w:sz="0" w:space="0" w:color="auto"/>
        <w:bottom w:val="none" w:sz="0" w:space="0" w:color="auto"/>
        <w:right w:val="none" w:sz="0" w:space="0" w:color="auto"/>
      </w:divBdr>
    </w:div>
    <w:div w:id="2104302363">
      <w:bodyDiv w:val="1"/>
      <w:marLeft w:val="0"/>
      <w:marRight w:val="0"/>
      <w:marTop w:val="0"/>
      <w:marBottom w:val="0"/>
      <w:divBdr>
        <w:top w:val="none" w:sz="0" w:space="0" w:color="auto"/>
        <w:left w:val="none" w:sz="0" w:space="0" w:color="auto"/>
        <w:bottom w:val="none" w:sz="0" w:space="0" w:color="auto"/>
        <w:right w:val="none" w:sz="0" w:space="0" w:color="auto"/>
      </w:divBdr>
    </w:div>
    <w:div w:id="2107189087">
      <w:bodyDiv w:val="1"/>
      <w:marLeft w:val="0"/>
      <w:marRight w:val="0"/>
      <w:marTop w:val="0"/>
      <w:marBottom w:val="0"/>
      <w:divBdr>
        <w:top w:val="none" w:sz="0" w:space="0" w:color="auto"/>
        <w:left w:val="none" w:sz="0" w:space="0" w:color="auto"/>
        <w:bottom w:val="none" w:sz="0" w:space="0" w:color="auto"/>
        <w:right w:val="none" w:sz="0" w:space="0" w:color="auto"/>
      </w:divBdr>
    </w:div>
    <w:div w:id="2127116226">
      <w:bodyDiv w:val="1"/>
      <w:marLeft w:val="0"/>
      <w:marRight w:val="0"/>
      <w:marTop w:val="0"/>
      <w:marBottom w:val="0"/>
      <w:divBdr>
        <w:top w:val="none" w:sz="0" w:space="0" w:color="auto"/>
        <w:left w:val="none" w:sz="0" w:space="0" w:color="auto"/>
        <w:bottom w:val="none" w:sz="0" w:space="0" w:color="auto"/>
        <w:right w:val="none" w:sz="0" w:space="0" w:color="auto"/>
      </w:divBdr>
    </w:div>
    <w:div w:id="2134252519">
      <w:bodyDiv w:val="1"/>
      <w:marLeft w:val="0"/>
      <w:marRight w:val="0"/>
      <w:marTop w:val="0"/>
      <w:marBottom w:val="0"/>
      <w:divBdr>
        <w:top w:val="none" w:sz="0" w:space="0" w:color="auto"/>
        <w:left w:val="none" w:sz="0" w:space="0" w:color="auto"/>
        <w:bottom w:val="none" w:sz="0" w:space="0" w:color="auto"/>
        <w:right w:val="none" w:sz="0" w:space="0" w:color="auto"/>
      </w:divBdr>
    </w:div>
    <w:div w:id="2139370344">
      <w:bodyDiv w:val="1"/>
      <w:marLeft w:val="0"/>
      <w:marRight w:val="0"/>
      <w:marTop w:val="0"/>
      <w:marBottom w:val="0"/>
      <w:divBdr>
        <w:top w:val="none" w:sz="0" w:space="0" w:color="auto"/>
        <w:left w:val="none" w:sz="0" w:space="0" w:color="auto"/>
        <w:bottom w:val="none" w:sz="0" w:space="0" w:color="auto"/>
        <w:right w:val="none" w:sz="0" w:space="0" w:color="auto"/>
      </w:divBdr>
    </w:div>
    <w:div w:id="214692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pomex.org.mx/recursos/ipo/files_ipo3/2019/42897/3/37c95354e775c7b64014ed6dd4e45b1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384A6-83CA-4035-A72B-AA712B5B3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70</Pages>
  <Words>17337</Words>
  <Characters>95357</Characters>
  <Application>Microsoft Office Word</Application>
  <DocSecurity>0</DocSecurity>
  <Lines>794</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24</cp:revision>
  <cp:lastPrinted>2021-09-14T23:45:00Z</cp:lastPrinted>
  <dcterms:created xsi:type="dcterms:W3CDTF">2022-06-10T15:32:00Z</dcterms:created>
  <dcterms:modified xsi:type="dcterms:W3CDTF">2022-10-26T18:21:00Z</dcterms:modified>
</cp:coreProperties>
</file>