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C0177" w:rsidR="007E363C" w:rsidP="00710DA7" w:rsidRDefault="007E363C" w14:paraId="75F1A75D" w14:textId="438B3363">
      <w:pPr>
        <w:spacing w:line="360" w:lineRule="auto"/>
        <w:jc w:val="both"/>
        <w:rPr>
          <w:rFonts w:ascii="Palatino Linotype" w:hAnsi="Palatino Linotype" w:cs="Tahoma"/>
          <w:bCs/>
          <w:sz w:val="22"/>
          <w:szCs w:val="22"/>
        </w:rPr>
      </w:pPr>
      <w:r w:rsidRPr="00DC017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DC0177" w:rsidR="00EF3D3D">
        <w:rPr>
          <w:rFonts w:ascii="Palatino Linotype" w:hAnsi="Palatino Linotype" w:cs="Tahoma"/>
          <w:bCs/>
          <w:sz w:val="22"/>
          <w:szCs w:val="22"/>
        </w:rPr>
        <w:t>veintiuno</w:t>
      </w:r>
      <w:r w:rsidRPr="00DC0177" w:rsidR="00D83309">
        <w:rPr>
          <w:rFonts w:ascii="Palatino Linotype" w:hAnsi="Palatino Linotype" w:cs="Tahoma"/>
          <w:bCs/>
          <w:sz w:val="22"/>
          <w:szCs w:val="22"/>
        </w:rPr>
        <w:t xml:space="preserve"> de </w:t>
      </w:r>
      <w:r w:rsidRPr="00DC0177" w:rsidR="00EF3D3D">
        <w:rPr>
          <w:rFonts w:ascii="Palatino Linotype" w:hAnsi="Palatino Linotype" w:cs="Tahoma"/>
          <w:bCs/>
          <w:sz w:val="22"/>
          <w:szCs w:val="22"/>
        </w:rPr>
        <w:t>junio</w:t>
      </w:r>
      <w:r w:rsidRPr="00DC0177" w:rsidR="003C449B">
        <w:rPr>
          <w:rFonts w:ascii="Palatino Linotype" w:hAnsi="Palatino Linotype" w:cs="Tahoma"/>
          <w:bCs/>
          <w:sz w:val="22"/>
          <w:szCs w:val="22"/>
        </w:rPr>
        <w:t xml:space="preserve"> de dos mil veintidós.</w:t>
      </w:r>
    </w:p>
    <w:p w:rsidRPr="00DC0177" w:rsidR="00D83309" w:rsidP="00710DA7" w:rsidRDefault="00D83309" w14:paraId="69684B8C" w14:textId="77777777">
      <w:pPr>
        <w:spacing w:line="360" w:lineRule="auto"/>
        <w:jc w:val="both"/>
        <w:rPr>
          <w:rFonts w:ascii="Palatino Linotype" w:hAnsi="Palatino Linotype" w:cs="Tahoma"/>
          <w:bCs/>
          <w:sz w:val="22"/>
          <w:szCs w:val="22"/>
        </w:rPr>
      </w:pPr>
    </w:p>
    <w:p w:rsidRPr="00DC0177" w:rsidR="007E363C" w:rsidP="332D9714" w:rsidRDefault="007E363C" w14:paraId="52AE8B8D" w14:textId="6C2D98D2">
      <w:pPr>
        <w:spacing w:line="360" w:lineRule="auto"/>
        <w:jc w:val="both"/>
        <w:rPr>
          <w:rFonts w:ascii="Palatino Linotype" w:hAnsi="Palatino Linotype" w:cs="Tahoma"/>
          <w:color w:val="0D0D0D"/>
          <w:sz w:val="22"/>
          <w:szCs w:val="22"/>
        </w:rPr>
      </w:pPr>
      <w:r w:rsidRPr="332D9714" w:rsidR="332D9714">
        <w:rPr>
          <w:rFonts w:ascii="Palatino Linotype" w:hAnsi="Palatino Linotype" w:cs="Tahoma"/>
          <w:b w:val="1"/>
          <w:bCs w:val="1"/>
          <w:color w:val="0D0D0D" w:themeColor="text1" w:themeTint="F2" w:themeShade="FF"/>
          <w:sz w:val="22"/>
          <w:szCs w:val="22"/>
        </w:rPr>
        <w:t xml:space="preserve">VISTO </w:t>
      </w:r>
      <w:r w:rsidRPr="332D9714" w:rsidR="332D9714">
        <w:rPr>
          <w:rFonts w:ascii="Palatino Linotype" w:hAnsi="Palatino Linotype" w:cs="Tahoma"/>
          <w:color w:val="0D0D0D" w:themeColor="text1" w:themeTint="F2" w:themeShade="FF"/>
          <w:sz w:val="22"/>
          <w:szCs w:val="22"/>
        </w:rPr>
        <w:t xml:space="preserve">el expediente conformado con motivo del Recurso de Revisión 04296/INFOEM/IP/RR/2022, interpuestos por </w:t>
      </w:r>
      <w:r w:rsidRPr="332D9714" w:rsidR="332D9714">
        <w:rPr>
          <w:rFonts w:ascii="Palatino Linotype" w:hAnsi="Palatino Linotype" w:cs="Tahoma"/>
          <w:b w:val="1"/>
          <w:bCs w:val="1"/>
          <w:color w:val="0D0D0D" w:themeColor="text1" w:themeTint="F2" w:themeShade="FF"/>
          <w:sz w:val="22"/>
          <w:szCs w:val="22"/>
          <w:highlight w:val="black"/>
        </w:rPr>
        <w:t>XXXXXXXXXX</w:t>
      </w:r>
      <w:r w:rsidRPr="332D9714" w:rsidR="332D9714">
        <w:rPr>
          <w:rFonts w:ascii="Palatino Linotype" w:hAnsi="Palatino Linotype" w:cs="Tahoma"/>
          <w:color w:val="0D0D0D" w:themeColor="text1" w:themeTint="F2" w:themeShade="FF"/>
          <w:sz w:val="22"/>
          <w:szCs w:val="22"/>
        </w:rPr>
        <w:t xml:space="preserve"> </w:t>
      </w:r>
      <w:r w:rsidRPr="332D9714" w:rsidR="332D9714">
        <w:rPr>
          <w:rFonts w:ascii="Palatino Linotype" w:hAnsi="Palatino Linotype" w:cs="Tahoma"/>
          <w:b w:val="1"/>
          <w:bCs w:val="1"/>
          <w:color w:val="0D0D0D" w:themeColor="text1" w:themeTint="F2" w:themeShade="FF"/>
          <w:sz w:val="22"/>
          <w:szCs w:val="22"/>
          <w:highlight w:val="black"/>
        </w:rPr>
        <w:t>COMPROMETIDO</w:t>
      </w:r>
      <w:r w:rsidRPr="332D9714" w:rsidR="332D9714">
        <w:rPr>
          <w:rFonts w:ascii="Palatino Linotype" w:hAnsi="Palatino Linotype" w:cs="Tahoma"/>
          <w:color w:val="0D0D0D" w:themeColor="text1" w:themeTint="F2" w:themeShade="FF"/>
          <w:sz w:val="22"/>
          <w:szCs w:val="22"/>
        </w:rPr>
        <w:t>, en lo sucesivo el</w:t>
      </w:r>
      <w:r w:rsidRPr="332D9714" w:rsidR="332D9714">
        <w:rPr>
          <w:rFonts w:ascii="Palatino Linotype" w:hAnsi="Palatino Linotype" w:cs="Tahoma"/>
          <w:color w:val="0D0D0D" w:themeColor="text1" w:themeTint="F2" w:themeShade="FF"/>
          <w:sz w:val="22"/>
          <w:szCs w:val="22"/>
          <w:lang w:val="es-ES"/>
        </w:rPr>
        <w:t xml:space="preserve"> </w:t>
      </w:r>
      <w:r w:rsidRPr="332D9714" w:rsidR="332D9714">
        <w:rPr>
          <w:rFonts w:ascii="Palatino Linotype" w:hAnsi="Palatino Linotype" w:cs="Tahoma"/>
          <w:color w:val="0D0D0D" w:themeColor="text1" w:themeTint="F2" w:themeShade="FF"/>
          <w:sz w:val="22"/>
          <w:szCs w:val="22"/>
        </w:rPr>
        <w:t>Recurrente o Particular,</w:t>
      </w:r>
      <w:r w:rsidRPr="332D9714" w:rsidR="332D9714">
        <w:rPr>
          <w:rFonts w:ascii="Palatino Linotype" w:hAnsi="Palatino Linotype" w:cs="Tahoma"/>
          <w:color w:val="0D0D0D" w:themeColor="text1" w:themeTint="F2" w:themeShade="FF"/>
          <w:sz w:val="22"/>
          <w:szCs w:val="22"/>
          <w:lang w:val="es-ES"/>
        </w:rPr>
        <w:t xml:space="preserve"> en contra de la respuesta del Sujeto Obligado</w:t>
      </w:r>
      <w:r w:rsidRPr="332D9714" w:rsidR="332D9714">
        <w:rPr>
          <w:rFonts w:ascii="Palatino Linotype" w:hAnsi="Palatino Linotype" w:cs="Tahoma"/>
          <w:color w:val="0D0D0D" w:themeColor="text1" w:themeTint="F2" w:themeShade="FF"/>
          <w:sz w:val="22"/>
          <w:szCs w:val="22"/>
        </w:rPr>
        <w:t xml:space="preserve">, </w:t>
      </w:r>
      <w:bookmarkStart w:name="_Hlk106220231" w:id="0"/>
      <w:r w:rsidRPr="332D9714" w:rsidR="332D9714">
        <w:rPr>
          <w:rFonts w:ascii="Palatino Linotype" w:hAnsi="Palatino Linotype" w:cs="Tahoma"/>
          <w:color w:val="0D0D0D" w:themeColor="text1" w:themeTint="F2" w:themeShade="FF"/>
          <w:sz w:val="22"/>
          <w:szCs w:val="22"/>
        </w:rPr>
        <w:t>Ayuntamiento de Xonacatlán</w:t>
      </w:r>
      <w:bookmarkEnd w:id="0"/>
      <w:r w:rsidRPr="332D9714" w:rsidR="332D9714">
        <w:rPr>
          <w:rFonts w:ascii="Palatino Linotype" w:hAnsi="Palatino Linotype" w:cs="Tahoma"/>
          <w:color w:val="0D0D0D" w:themeColor="text1" w:themeTint="F2" w:themeShade="FF"/>
          <w:sz w:val="22"/>
          <w:szCs w:val="22"/>
        </w:rPr>
        <w:t>, a la solicitud de información pública 00086/XONACAT/IP/2022</w:t>
      </w:r>
      <w:r w:rsidRPr="332D9714" w:rsidR="332D9714">
        <w:rPr>
          <w:rFonts w:ascii="Palatino Linotype" w:hAnsi="Palatino Linotype" w:cs="Tahoma"/>
          <w:b w:val="1"/>
          <w:bCs w:val="1"/>
          <w:color w:val="0D0D0D" w:themeColor="text1" w:themeTint="F2" w:themeShade="FF"/>
          <w:sz w:val="22"/>
          <w:szCs w:val="22"/>
        </w:rPr>
        <w:t xml:space="preserve">, </w:t>
      </w:r>
      <w:r w:rsidRPr="332D9714" w:rsidR="332D9714">
        <w:rPr>
          <w:rFonts w:ascii="Palatino Linotype" w:hAnsi="Palatino Linotype" w:cs="Tahoma"/>
          <w:color w:val="0D0D0D" w:themeColor="text1" w:themeTint="F2" w:themeShade="FF"/>
          <w:sz w:val="22"/>
          <w:szCs w:val="22"/>
        </w:rPr>
        <w:t>se emite la presente Resolución, con base en los Antecedentes y C</w:t>
      </w:r>
      <w:r w:rsidRPr="332D9714" w:rsidR="332D9714">
        <w:rPr>
          <w:rFonts w:ascii="Palatino Linotype" w:hAnsi="Palatino Linotype" w:cs="Tahoma"/>
          <w:sz w:val="22"/>
          <w:szCs w:val="22"/>
        </w:rPr>
        <w:t>onsiderandos que a continuación se exponen:</w:t>
      </w:r>
    </w:p>
    <w:p w:rsidRPr="00DC0177" w:rsidR="006E55D9" w:rsidP="00710DA7" w:rsidRDefault="006E55D9" w14:paraId="20ECEFE9" w14:textId="77777777">
      <w:pPr>
        <w:tabs>
          <w:tab w:val="center" w:pos="4522"/>
          <w:tab w:val="left" w:pos="7245"/>
        </w:tabs>
        <w:spacing w:line="360" w:lineRule="auto"/>
        <w:jc w:val="center"/>
        <w:rPr>
          <w:rFonts w:ascii="Palatino Linotype" w:hAnsi="Palatino Linotype" w:cs="Tahoma"/>
          <w:b/>
          <w:sz w:val="22"/>
          <w:szCs w:val="22"/>
        </w:rPr>
      </w:pPr>
    </w:p>
    <w:p w:rsidRPr="00DC0177" w:rsidR="007E363C" w:rsidP="00710DA7" w:rsidRDefault="007E363C" w14:paraId="0075B0EB" w14:textId="06D47DDB">
      <w:pPr>
        <w:tabs>
          <w:tab w:val="center" w:pos="4522"/>
          <w:tab w:val="left" w:pos="7245"/>
        </w:tabs>
        <w:spacing w:line="360" w:lineRule="auto"/>
        <w:jc w:val="center"/>
        <w:rPr>
          <w:rFonts w:ascii="Palatino Linotype" w:hAnsi="Palatino Linotype" w:cs="Tahoma"/>
          <w:b/>
          <w:sz w:val="22"/>
          <w:szCs w:val="22"/>
        </w:rPr>
      </w:pPr>
      <w:r w:rsidRPr="00DC0177">
        <w:rPr>
          <w:rFonts w:ascii="Palatino Linotype" w:hAnsi="Palatino Linotype" w:cs="Tahoma"/>
          <w:b/>
          <w:sz w:val="22"/>
          <w:szCs w:val="22"/>
        </w:rPr>
        <w:t>A N T E C E D E N T E S:</w:t>
      </w:r>
    </w:p>
    <w:p w:rsidRPr="00DC0177" w:rsidR="000F585E" w:rsidP="00710DA7" w:rsidRDefault="000F585E" w14:paraId="3DABB258" w14:textId="77777777">
      <w:pPr>
        <w:pStyle w:val="Prrafodelista"/>
        <w:tabs>
          <w:tab w:val="left" w:pos="567"/>
        </w:tabs>
        <w:spacing w:line="360" w:lineRule="auto"/>
        <w:ind w:left="0"/>
        <w:contextualSpacing w:val="0"/>
        <w:rPr>
          <w:rFonts w:cs="Tahoma"/>
          <w:b/>
          <w:szCs w:val="22"/>
        </w:rPr>
      </w:pPr>
    </w:p>
    <w:p w:rsidRPr="00DC0177" w:rsidR="007E363C" w:rsidP="00710DA7" w:rsidRDefault="007E363C" w14:paraId="253BA471" w14:textId="477063A6">
      <w:pPr>
        <w:pStyle w:val="Prrafodelista"/>
        <w:tabs>
          <w:tab w:val="left" w:pos="567"/>
        </w:tabs>
        <w:spacing w:line="360" w:lineRule="auto"/>
        <w:ind w:left="0"/>
        <w:contextualSpacing w:val="0"/>
        <w:rPr>
          <w:rFonts w:cs="Tahoma"/>
          <w:b/>
          <w:szCs w:val="22"/>
        </w:rPr>
      </w:pPr>
      <w:r w:rsidRPr="00DC0177">
        <w:rPr>
          <w:rFonts w:cs="Tahoma"/>
          <w:b/>
          <w:szCs w:val="22"/>
        </w:rPr>
        <w:t xml:space="preserve">I. Presentación de las solicitudes de información. </w:t>
      </w:r>
    </w:p>
    <w:p w:rsidRPr="00DC0177" w:rsidR="007E363C" w:rsidP="00710DA7" w:rsidRDefault="007E363C" w14:paraId="7C204955" w14:textId="4333875D">
      <w:pPr>
        <w:pStyle w:val="Prrafodelista"/>
        <w:tabs>
          <w:tab w:val="left" w:pos="567"/>
        </w:tabs>
        <w:spacing w:line="360" w:lineRule="auto"/>
        <w:ind w:left="0"/>
        <w:contextualSpacing w:val="0"/>
        <w:rPr>
          <w:rFonts w:cs="Tahoma"/>
          <w:szCs w:val="22"/>
        </w:rPr>
      </w:pPr>
    </w:p>
    <w:p w:rsidRPr="00DC0177" w:rsidR="00652292" w:rsidP="00710DA7" w:rsidRDefault="007E363C" w14:paraId="73A1B60C" w14:textId="1D4C7FC9">
      <w:pPr>
        <w:tabs>
          <w:tab w:val="left" w:pos="567"/>
        </w:tabs>
        <w:spacing w:line="360" w:lineRule="auto"/>
        <w:jc w:val="both"/>
        <w:rPr>
          <w:rFonts w:ascii="Palatino Linotype" w:hAnsi="Palatino Linotype" w:cs="Tahoma"/>
          <w:b/>
          <w:sz w:val="22"/>
          <w:szCs w:val="22"/>
          <w:lang w:eastAsia="es-ES"/>
        </w:rPr>
      </w:pPr>
      <w:r w:rsidRPr="00DC0177">
        <w:rPr>
          <w:rFonts w:ascii="Palatino Linotype" w:hAnsi="Palatino Linotype" w:cs="Tahoma"/>
          <w:sz w:val="22"/>
          <w:szCs w:val="22"/>
        </w:rPr>
        <w:t>Con fecha</w:t>
      </w:r>
      <w:r w:rsidRPr="00DC0177" w:rsidR="000175EE">
        <w:rPr>
          <w:rFonts w:ascii="Palatino Linotype" w:hAnsi="Palatino Linotype" w:cs="Tahoma"/>
          <w:sz w:val="22"/>
          <w:szCs w:val="22"/>
        </w:rPr>
        <w:t xml:space="preserve"> </w:t>
      </w:r>
      <w:r w:rsidRPr="00DC0177" w:rsidR="00652292">
        <w:rPr>
          <w:rFonts w:ascii="Palatino Linotype" w:hAnsi="Palatino Linotype" w:cs="Tahoma"/>
          <w:sz w:val="22"/>
          <w:szCs w:val="22"/>
        </w:rPr>
        <w:t>diez</w:t>
      </w:r>
      <w:r w:rsidRPr="00DC0177" w:rsidR="000175EE">
        <w:rPr>
          <w:rFonts w:ascii="Palatino Linotype" w:hAnsi="Palatino Linotype" w:cs="Tahoma"/>
          <w:sz w:val="22"/>
          <w:szCs w:val="22"/>
        </w:rPr>
        <w:t xml:space="preserve"> de </w:t>
      </w:r>
      <w:r w:rsidRPr="00DC0177" w:rsidR="00EF3D3D">
        <w:rPr>
          <w:rFonts w:ascii="Palatino Linotype" w:hAnsi="Palatino Linotype" w:cs="Tahoma"/>
          <w:sz w:val="22"/>
          <w:szCs w:val="22"/>
        </w:rPr>
        <w:t>marzo</w:t>
      </w:r>
      <w:r w:rsidRPr="00DC0177" w:rsidR="000175EE">
        <w:rPr>
          <w:rFonts w:ascii="Palatino Linotype" w:hAnsi="Palatino Linotype" w:cs="Tahoma"/>
          <w:sz w:val="22"/>
          <w:szCs w:val="22"/>
        </w:rPr>
        <w:t xml:space="preserve"> de dos mil veintidós, el Particular, presento </w:t>
      </w:r>
      <w:r w:rsidRPr="00DC0177" w:rsidR="00652292">
        <w:rPr>
          <w:rFonts w:ascii="Palatino Linotype" w:hAnsi="Palatino Linotype" w:cs="Tahoma"/>
          <w:sz w:val="22"/>
          <w:szCs w:val="22"/>
        </w:rPr>
        <w:t>una</w:t>
      </w:r>
      <w:r w:rsidRPr="00DC0177" w:rsidR="000175EE">
        <w:rPr>
          <w:rFonts w:ascii="Palatino Linotype" w:hAnsi="Palatino Linotype" w:cs="Tahoma"/>
          <w:sz w:val="22"/>
          <w:szCs w:val="22"/>
        </w:rPr>
        <w:t xml:space="preserve"> solicitud de acceso a la información</w:t>
      </w:r>
      <w:r w:rsidRPr="00DC0177">
        <w:rPr>
          <w:rFonts w:ascii="Palatino Linotype" w:hAnsi="Palatino Linotype" w:cs="Tahoma"/>
          <w:sz w:val="22"/>
          <w:szCs w:val="22"/>
        </w:rPr>
        <w:t xml:space="preserve">, a través del Sistema de Acceso a la Información Mexiquense </w:t>
      </w:r>
      <w:r w:rsidRPr="00DC0177">
        <w:rPr>
          <w:rFonts w:ascii="Palatino Linotype" w:hAnsi="Palatino Linotype" w:cs="Tahoma"/>
          <w:sz w:val="22"/>
          <w:szCs w:val="22"/>
          <w:lang w:val="es-ES"/>
        </w:rPr>
        <w:t>(SAIMEX)</w:t>
      </w:r>
      <w:r w:rsidRPr="00DC0177">
        <w:rPr>
          <w:rFonts w:ascii="Palatino Linotype" w:hAnsi="Palatino Linotype" w:cs="Tahoma"/>
          <w:sz w:val="22"/>
          <w:szCs w:val="22"/>
        </w:rPr>
        <w:t xml:space="preserve">, ante el </w:t>
      </w:r>
      <w:bookmarkStart w:name="_Hlk106220891" w:id="1"/>
      <w:r w:rsidRPr="00DC0177" w:rsidR="00FD2CD5">
        <w:rPr>
          <w:rFonts w:ascii="Palatino Linotype" w:hAnsi="Palatino Linotype" w:cs="Tahoma"/>
          <w:sz w:val="22"/>
          <w:szCs w:val="22"/>
        </w:rPr>
        <w:t>Ayuntamiento de Xonacatlán</w:t>
      </w:r>
      <w:bookmarkEnd w:id="1"/>
      <w:r w:rsidRPr="00DC0177">
        <w:rPr>
          <w:rFonts w:ascii="Palatino Linotype" w:hAnsi="Palatino Linotype" w:cs="Tahoma"/>
          <w:b/>
          <w:sz w:val="22"/>
          <w:szCs w:val="22"/>
        </w:rPr>
        <w:t>,</w:t>
      </w:r>
      <w:r w:rsidRPr="00DC0177" w:rsidR="00652292">
        <w:rPr>
          <w:rFonts w:ascii="Palatino Linotype" w:hAnsi="Palatino Linotype" w:cs="Tahoma"/>
          <w:sz w:val="22"/>
          <w:szCs w:val="22"/>
          <w:lang w:eastAsia="es-ES"/>
        </w:rPr>
        <w:t xml:space="preserve"> </w:t>
      </w:r>
      <w:r w:rsidRPr="00DC0177" w:rsidR="00652292">
        <w:rPr>
          <w:rFonts w:ascii="Palatino Linotype" w:hAnsi="Palatino Linotype" w:cs="Tahoma"/>
          <w:sz w:val="22"/>
          <w:szCs w:val="22"/>
          <w:lang w:val="es-ES" w:eastAsia="es-ES"/>
        </w:rPr>
        <w:t>mediante la cual requirió lo siguiente:</w:t>
      </w:r>
    </w:p>
    <w:p w:rsidRPr="00DC0177" w:rsidR="007E363C" w:rsidP="00710DA7" w:rsidRDefault="007E363C" w14:paraId="0423DA81" w14:textId="46DE3B54">
      <w:pPr>
        <w:pStyle w:val="Prrafodelista"/>
        <w:tabs>
          <w:tab w:val="left" w:pos="567"/>
        </w:tabs>
        <w:spacing w:line="360" w:lineRule="auto"/>
        <w:ind w:left="0"/>
        <w:contextualSpacing w:val="0"/>
        <w:rPr>
          <w:rFonts w:cs="Tahoma"/>
          <w:szCs w:val="22"/>
        </w:rPr>
      </w:pPr>
    </w:p>
    <w:p w:rsidRPr="00DC0177" w:rsidR="00B77C83" w:rsidP="00710DA7" w:rsidRDefault="00B77C83" w14:paraId="0DC2B9C3" w14:textId="77777777">
      <w:pPr>
        <w:spacing w:line="360" w:lineRule="auto"/>
        <w:ind w:left="567" w:right="567"/>
        <w:contextualSpacing/>
        <w:rPr>
          <w:rFonts w:ascii="Palatino Linotype" w:hAnsi="Palatino Linotype" w:cs="Tahoma"/>
          <w:b/>
          <w:bCs/>
          <w:i/>
          <w:iCs/>
          <w:sz w:val="20"/>
          <w:szCs w:val="20"/>
        </w:rPr>
      </w:pPr>
      <w:r w:rsidRPr="00DC0177">
        <w:rPr>
          <w:rFonts w:ascii="Palatino Linotype" w:hAnsi="Palatino Linotype" w:cs="Tahoma"/>
          <w:b/>
          <w:bCs/>
          <w:i/>
          <w:iCs/>
          <w:sz w:val="20"/>
          <w:szCs w:val="20"/>
        </w:rPr>
        <w:t>“DESCRIPCIÓN CLARA Y PRECISA DE LA INFORMACIÓN SOLICITADA</w:t>
      </w:r>
    </w:p>
    <w:p w:rsidRPr="00DC0177" w:rsidR="00B77C83" w:rsidP="00710DA7" w:rsidRDefault="00FD2CD5" w14:paraId="025D33E7" w14:textId="57632DAD">
      <w:pPr>
        <w:spacing w:line="360" w:lineRule="auto"/>
        <w:ind w:left="567" w:right="567"/>
        <w:contextualSpacing/>
        <w:rPr>
          <w:rFonts w:ascii="Palatino Linotype" w:hAnsi="Palatino Linotype"/>
          <w:i/>
          <w:sz w:val="20"/>
          <w:szCs w:val="20"/>
        </w:rPr>
      </w:pPr>
      <w:r w:rsidRPr="00DC0177">
        <w:rPr>
          <w:rFonts w:ascii="Palatino Linotype" w:hAnsi="Palatino Linotype"/>
          <w:bCs/>
          <w:i/>
          <w:sz w:val="20"/>
          <w:szCs w:val="20"/>
        </w:rPr>
        <w:t xml:space="preserve">Solicito la </w:t>
      </w:r>
      <w:proofErr w:type="spellStart"/>
      <w:r w:rsidRPr="00DC0177">
        <w:rPr>
          <w:rFonts w:ascii="Palatino Linotype" w:hAnsi="Palatino Linotype"/>
          <w:bCs/>
          <w:i/>
          <w:sz w:val="20"/>
          <w:szCs w:val="20"/>
        </w:rPr>
        <w:t>nomina</w:t>
      </w:r>
      <w:proofErr w:type="spellEnd"/>
      <w:r w:rsidRPr="00DC0177">
        <w:rPr>
          <w:rFonts w:ascii="Palatino Linotype" w:hAnsi="Palatino Linotype"/>
          <w:bCs/>
          <w:i/>
          <w:sz w:val="20"/>
          <w:szCs w:val="20"/>
        </w:rPr>
        <w:t xml:space="preserve"> de la administración 2022-2024</w:t>
      </w:r>
      <w:r w:rsidRPr="00DC0177" w:rsidR="00B77C83">
        <w:rPr>
          <w:rFonts w:ascii="Palatino Linotype" w:hAnsi="Palatino Linotype"/>
          <w:i/>
          <w:sz w:val="20"/>
          <w:szCs w:val="20"/>
        </w:rPr>
        <w:t xml:space="preserve">” (Sic) </w:t>
      </w:r>
    </w:p>
    <w:p w:rsidRPr="00DC0177" w:rsidR="00B77C83" w:rsidP="00710DA7" w:rsidRDefault="00B77C83" w14:paraId="229F3FF4" w14:textId="77777777">
      <w:pPr>
        <w:spacing w:line="360" w:lineRule="auto"/>
        <w:ind w:left="567" w:right="567"/>
        <w:contextualSpacing/>
        <w:rPr>
          <w:rFonts w:ascii="Palatino Linotype" w:hAnsi="Palatino Linotype" w:cs="Tahoma"/>
          <w:b/>
          <w:bCs/>
          <w:i/>
          <w:iCs/>
          <w:sz w:val="20"/>
          <w:szCs w:val="20"/>
        </w:rPr>
      </w:pPr>
    </w:p>
    <w:p w:rsidRPr="00DC0177" w:rsidR="00652292" w:rsidP="00710DA7" w:rsidRDefault="00652292" w14:paraId="49BE8AEC" w14:textId="77777777">
      <w:pPr>
        <w:tabs>
          <w:tab w:val="left" w:pos="4667"/>
        </w:tabs>
        <w:spacing w:line="360" w:lineRule="auto"/>
        <w:ind w:left="567" w:right="567"/>
        <w:jc w:val="both"/>
        <w:rPr>
          <w:rFonts w:ascii="Palatino Linotype" w:hAnsi="Palatino Linotype" w:cs="Tahoma"/>
          <w:b/>
          <w:bCs/>
          <w:i/>
          <w:iCs/>
          <w:sz w:val="20"/>
          <w:szCs w:val="20"/>
          <w:lang w:eastAsia="es-ES"/>
        </w:rPr>
      </w:pPr>
      <w:r w:rsidRPr="00DC0177">
        <w:rPr>
          <w:rFonts w:ascii="Palatino Linotype" w:hAnsi="Palatino Linotype" w:cs="Tahoma"/>
          <w:b/>
          <w:bCs/>
          <w:i/>
          <w:iCs/>
          <w:sz w:val="20"/>
          <w:szCs w:val="20"/>
          <w:lang w:eastAsia="es-ES"/>
        </w:rPr>
        <w:t>“MODALIDAD DE ENTREGA</w:t>
      </w:r>
    </w:p>
    <w:p w:rsidRPr="00DC0177" w:rsidR="00652292" w:rsidP="00710DA7" w:rsidRDefault="00652292" w14:paraId="2DE46424" w14:textId="77777777">
      <w:pPr>
        <w:spacing w:line="360" w:lineRule="auto"/>
        <w:ind w:left="567" w:right="567"/>
        <w:jc w:val="both"/>
        <w:rPr>
          <w:rFonts w:ascii="Palatino Linotype" w:hAnsi="Palatino Linotype" w:cs="Arial"/>
          <w:bCs/>
          <w:i/>
          <w:iCs/>
          <w:sz w:val="20"/>
          <w:szCs w:val="20"/>
          <w:lang w:eastAsia="es-ES"/>
        </w:rPr>
      </w:pPr>
      <w:r w:rsidRPr="00DC0177">
        <w:rPr>
          <w:rFonts w:ascii="Palatino Linotype" w:hAnsi="Palatino Linotype" w:cs="Arial"/>
          <w:bCs/>
          <w:i/>
          <w:iCs/>
          <w:sz w:val="20"/>
          <w:szCs w:val="20"/>
          <w:lang w:eastAsia="es-ES"/>
        </w:rPr>
        <w:t>A través del SAIMEX”</w:t>
      </w:r>
    </w:p>
    <w:p w:rsidRPr="00DC0177" w:rsidR="00271123" w:rsidP="00710DA7" w:rsidRDefault="00271123" w14:paraId="6784D077" w14:textId="77777777">
      <w:pPr>
        <w:tabs>
          <w:tab w:val="left" w:pos="567"/>
        </w:tabs>
        <w:spacing w:line="360" w:lineRule="auto"/>
        <w:rPr>
          <w:rFonts w:ascii="Palatino Linotype" w:hAnsi="Palatino Linotype" w:cs="Tahoma"/>
          <w:bCs/>
          <w:sz w:val="22"/>
          <w:szCs w:val="20"/>
        </w:rPr>
      </w:pPr>
    </w:p>
    <w:p w:rsidRPr="00DC0177" w:rsidR="007E363C" w:rsidP="00710DA7" w:rsidRDefault="00795F75" w14:paraId="6D85CAFF" w14:textId="0DCC371C">
      <w:pPr>
        <w:pStyle w:val="Prrafodelista"/>
        <w:tabs>
          <w:tab w:val="left" w:pos="567"/>
        </w:tabs>
        <w:spacing w:line="360" w:lineRule="auto"/>
        <w:ind w:left="0"/>
        <w:contextualSpacing w:val="0"/>
        <w:rPr>
          <w:rFonts w:cs="Tahoma"/>
          <w:b/>
          <w:szCs w:val="22"/>
        </w:rPr>
      </w:pPr>
      <w:r w:rsidRPr="00DC0177">
        <w:rPr>
          <w:rFonts w:cs="Tahoma"/>
          <w:b/>
          <w:szCs w:val="22"/>
        </w:rPr>
        <w:t xml:space="preserve">II. </w:t>
      </w:r>
      <w:r w:rsidRPr="00DC0177" w:rsidR="00FD2CD5">
        <w:rPr>
          <w:rFonts w:cs="Tahoma"/>
          <w:b/>
          <w:szCs w:val="22"/>
        </w:rPr>
        <w:t>No se da Curso a Solicitud</w:t>
      </w:r>
    </w:p>
    <w:p w:rsidRPr="00DC0177" w:rsidR="007E363C" w:rsidP="00710DA7" w:rsidRDefault="007E363C" w14:paraId="40C99A1D" w14:textId="77777777">
      <w:pPr>
        <w:pStyle w:val="Prrafodelista"/>
        <w:tabs>
          <w:tab w:val="left" w:pos="567"/>
        </w:tabs>
        <w:spacing w:line="360" w:lineRule="auto"/>
        <w:ind w:left="0"/>
        <w:contextualSpacing w:val="0"/>
        <w:rPr>
          <w:rFonts w:eastAsia="Calibri" w:cs="Tahoma"/>
          <w:b/>
          <w:szCs w:val="22"/>
          <w:lang w:eastAsia="en-US"/>
        </w:rPr>
      </w:pPr>
    </w:p>
    <w:p w:rsidRPr="00DC0177" w:rsidR="002A6D86" w:rsidP="00710DA7" w:rsidRDefault="007E363C" w14:paraId="0D213AE2" w14:textId="62AE7301">
      <w:pPr>
        <w:autoSpaceDE w:val="0"/>
        <w:autoSpaceDN w:val="0"/>
        <w:adjustRightInd w:val="0"/>
        <w:spacing w:line="360" w:lineRule="auto"/>
        <w:jc w:val="both"/>
        <w:rPr>
          <w:rFonts w:ascii="Palatino Linotype" w:hAnsi="Palatino Linotype" w:cs="Tahoma"/>
          <w:sz w:val="22"/>
          <w:szCs w:val="22"/>
        </w:rPr>
      </w:pPr>
      <w:r w:rsidRPr="00DC0177">
        <w:rPr>
          <w:rFonts w:ascii="Palatino Linotype" w:hAnsi="Palatino Linotype" w:cs="Tahoma"/>
          <w:sz w:val="22"/>
          <w:szCs w:val="22"/>
        </w:rPr>
        <w:lastRenderedPageBreak/>
        <w:t>Con fecha</w:t>
      </w:r>
      <w:r w:rsidRPr="00DC0177" w:rsidR="00CF4850">
        <w:rPr>
          <w:rFonts w:ascii="Palatino Linotype" w:hAnsi="Palatino Linotype" w:cs="Tahoma"/>
          <w:sz w:val="22"/>
          <w:szCs w:val="22"/>
        </w:rPr>
        <w:t xml:space="preserve"> </w:t>
      </w:r>
      <w:r w:rsidRPr="00DC0177" w:rsidR="00FD2CD5">
        <w:rPr>
          <w:rFonts w:ascii="Palatino Linotype" w:hAnsi="Palatino Linotype" w:cs="Tahoma"/>
          <w:sz w:val="22"/>
          <w:szCs w:val="22"/>
        </w:rPr>
        <w:t>once</w:t>
      </w:r>
      <w:r w:rsidRPr="00DC0177" w:rsidR="00CF4850">
        <w:rPr>
          <w:rFonts w:ascii="Palatino Linotype" w:hAnsi="Palatino Linotype" w:cs="Tahoma"/>
          <w:sz w:val="22"/>
          <w:szCs w:val="22"/>
        </w:rPr>
        <w:t xml:space="preserve"> de </w:t>
      </w:r>
      <w:r w:rsidRPr="00DC0177" w:rsidR="00FD2CD5">
        <w:rPr>
          <w:rFonts w:ascii="Palatino Linotype" w:hAnsi="Palatino Linotype" w:cs="Tahoma"/>
          <w:sz w:val="22"/>
          <w:szCs w:val="22"/>
        </w:rPr>
        <w:t>marzo</w:t>
      </w:r>
      <w:r w:rsidRPr="00DC0177" w:rsidR="00CF4850">
        <w:rPr>
          <w:rFonts w:ascii="Palatino Linotype" w:hAnsi="Palatino Linotype" w:cs="Tahoma"/>
          <w:sz w:val="22"/>
          <w:szCs w:val="22"/>
        </w:rPr>
        <w:t xml:space="preserve"> de dos mil veintidós, </w:t>
      </w:r>
      <w:r w:rsidRPr="00DC0177" w:rsidR="00FD2CD5">
        <w:rPr>
          <w:rFonts w:ascii="Palatino Linotype" w:hAnsi="Palatino Linotype" w:cs="Tahoma"/>
          <w:sz w:val="22"/>
          <w:szCs w:val="22"/>
        </w:rPr>
        <w:t>la</w:t>
      </w:r>
      <w:r w:rsidRPr="00DC0177">
        <w:rPr>
          <w:rFonts w:ascii="Palatino Linotype" w:hAnsi="Palatino Linotype" w:cs="Tahoma"/>
          <w:sz w:val="22"/>
          <w:szCs w:val="22"/>
        </w:rPr>
        <w:t xml:space="preserve"> Titular de la Unidad de Transparencia</w:t>
      </w:r>
      <w:r w:rsidRPr="00DC0177" w:rsidR="00F21B7E">
        <w:rPr>
          <w:rFonts w:ascii="Palatino Linotype" w:hAnsi="Palatino Linotype" w:cs="Tahoma"/>
          <w:sz w:val="22"/>
          <w:szCs w:val="22"/>
        </w:rPr>
        <w:t xml:space="preserve"> del</w:t>
      </w:r>
      <w:r w:rsidRPr="00DC0177" w:rsidR="00F21B7E">
        <w:rPr>
          <w:rFonts w:ascii="Palatino Linotype" w:hAnsi="Palatino Linotype" w:eastAsia="Calibri" w:cs="Tahoma"/>
          <w:sz w:val="22"/>
          <w:szCs w:val="22"/>
          <w:lang w:eastAsia="en-US"/>
        </w:rPr>
        <w:t xml:space="preserve"> </w:t>
      </w:r>
      <w:r w:rsidRPr="00DC0177" w:rsidR="00FD2CD5">
        <w:rPr>
          <w:rFonts w:ascii="Palatino Linotype" w:hAnsi="Palatino Linotype" w:cs="Tahoma"/>
          <w:sz w:val="22"/>
          <w:szCs w:val="22"/>
        </w:rPr>
        <w:t>Ayuntamiento de Xonacatlán</w:t>
      </w:r>
      <w:r w:rsidRPr="00DC0177">
        <w:rPr>
          <w:rFonts w:ascii="Palatino Linotype" w:hAnsi="Palatino Linotype" w:cs="Tahoma"/>
          <w:sz w:val="22"/>
          <w:szCs w:val="22"/>
        </w:rPr>
        <w:t xml:space="preserve">, notifico al Solicitante, </w:t>
      </w:r>
      <w:r w:rsidRPr="00DC0177" w:rsidR="008C04AF">
        <w:rPr>
          <w:rFonts w:ascii="Palatino Linotype" w:hAnsi="Palatino Linotype" w:cs="Tahoma"/>
          <w:sz w:val="22"/>
          <w:szCs w:val="22"/>
        </w:rPr>
        <w:t>la respuesta a la solicitud de acceso a la información, a través del oficio número XON/UT/0112/2022, de la misma fecha de recepción, suscrito por el Titular de la Unidad de Transparencia y Acceso a la Información Pública y dirigido al Solicitante, por medio del cual manifiesta y expone</w:t>
      </w:r>
      <w:r w:rsidRPr="00DC0177" w:rsidR="00271123">
        <w:rPr>
          <w:rFonts w:ascii="Palatino Linotype" w:hAnsi="Palatino Linotype" w:cs="Tahoma"/>
          <w:sz w:val="22"/>
          <w:szCs w:val="22"/>
        </w:rPr>
        <w:t xml:space="preserve">: </w:t>
      </w:r>
    </w:p>
    <w:p w:rsidRPr="00DC0177" w:rsidR="00184853" w:rsidP="008C04AF" w:rsidRDefault="00184853" w14:paraId="26C44D28" w14:textId="73BA98DF">
      <w:pPr>
        <w:autoSpaceDE w:val="0"/>
        <w:autoSpaceDN w:val="0"/>
        <w:adjustRightInd w:val="0"/>
        <w:spacing w:line="360" w:lineRule="auto"/>
        <w:rPr>
          <w:rFonts w:cs="Tahoma"/>
          <w:szCs w:val="22"/>
        </w:rPr>
      </w:pPr>
    </w:p>
    <w:p w:rsidRPr="00DC0177" w:rsidR="008C04AF" w:rsidP="008C04AF" w:rsidRDefault="008C04AF" w14:paraId="39B3DB0C" w14:textId="77777777">
      <w:pPr>
        <w:autoSpaceDE w:val="0"/>
        <w:autoSpaceDN w:val="0"/>
        <w:adjustRightInd w:val="0"/>
        <w:spacing w:line="360" w:lineRule="auto"/>
        <w:ind w:left="567" w:right="567"/>
        <w:jc w:val="both"/>
        <w:rPr>
          <w:rFonts w:ascii="Palatino Linotype" w:hAnsi="Palatino Linotype"/>
          <w:i/>
          <w:iCs/>
          <w:noProof/>
          <w:sz w:val="20"/>
          <w:szCs w:val="20"/>
        </w:rPr>
      </w:pPr>
      <w:r w:rsidRPr="00DC0177">
        <w:rPr>
          <w:rFonts w:ascii="Palatino Linotype" w:hAnsi="Palatino Linotype"/>
          <w:i/>
          <w:iCs/>
          <w:noProof/>
          <w:sz w:val="20"/>
          <w:szCs w:val="20"/>
        </w:rPr>
        <w:t>“…</w:t>
      </w:r>
    </w:p>
    <w:p w:rsidRPr="00DC0177" w:rsidR="008404CE" w:rsidP="008C04AF" w:rsidRDefault="008C04AF" w14:paraId="1290C7D8" w14:textId="43E71EDF">
      <w:pPr>
        <w:autoSpaceDE w:val="0"/>
        <w:autoSpaceDN w:val="0"/>
        <w:adjustRightInd w:val="0"/>
        <w:spacing w:line="360" w:lineRule="auto"/>
        <w:ind w:left="567" w:right="567"/>
        <w:jc w:val="both"/>
        <w:rPr>
          <w:rFonts w:ascii="Palatino Linotype" w:hAnsi="Palatino Linotype"/>
          <w:i/>
          <w:iCs/>
          <w:noProof/>
          <w:sz w:val="20"/>
          <w:szCs w:val="20"/>
        </w:rPr>
      </w:pPr>
      <w:r w:rsidRPr="00DC0177">
        <w:rPr>
          <w:rFonts w:ascii="Palatino Linotype" w:hAnsi="Palatino Linotype"/>
          <w:i/>
          <w:iCs/>
          <w:noProof/>
          <w:sz w:val="20"/>
          <w:szCs w:val="20"/>
        </w:rPr>
        <w:t>Estimado solicitante le hago la aclaración que todavía no contamos con la nómina correspondiente hasta el 2024, aun desconocemos las altas y bajas del personal durante todo el periodo, le comento que esta solicitud no cumple con los requisitos por notificar según lo estipulado en artículo 155 fracción III de la Ley de Transparencia y Acceso a la Información Pública del Estado de México y Municipios, en la cual solicita la información pero no describe y le solicito delimitar a las quincenas de las cuales quiso dar a entender en la solicitud.</w:t>
      </w:r>
    </w:p>
    <w:p w:rsidRPr="00DC0177" w:rsidR="008C04AF" w:rsidP="008C04AF" w:rsidRDefault="008C04AF" w14:paraId="14981DBE" w14:textId="05CF88F2">
      <w:pPr>
        <w:autoSpaceDE w:val="0"/>
        <w:autoSpaceDN w:val="0"/>
        <w:adjustRightInd w:val="0"/>
        <w:spacing w:line="360" w:lineRule="auto"/>
        <w:ind w:left="567" w:right="567"/>
        <w:jc w:val="both"/>
        <w:rPr>
          <w:rFonts w:ascii="Palatino Linotype" w:hAnsi="Palatino Linotype"/>
          <w:i/>
          <w:iCs/>
          <w:noProof/>
          <w:sz w:val="20"/>
          <w:szCs w:val="20"/>
        </w:rPr>
      </w:pPr>
      <w:r w:rsidRPr="00DC0177">
        <w:rPr>
          <w:rFonts w:ascii="Palatino Linotype" w:hAnsi="Palatino Linotype"/>
          <w:i/>
          <w:iCs/>
          <w:noProof/>
          <w:sz w:val="20"/>
          <w:szCs w:val="20"/>
        </w:rPr>
        <w:t>…”</w:t>
      </w:r>
    </w:p>
    <w:p w:rsidRPr="00DC0177" w:rsidR="008C04AF" w:rsidP="008C04AF" w:rsidRDefault="008C04AF" w14:paraId="2E38F592" w14:textId="77777777">
      <w:pPr>
        <w:autoSpaceDE w:val="0"/>
        <w:autoSpaceDN w:val="0"/>
        <w:adjustRightInd w:val="0"/>
        <w:spacing w:line="360" w:lineRule="auto"/>
        <w:rPr>
          <w:noProof/>
        </w:rPr>
      </w:pPr>
    </w:p>
    <w:p w:rsidRPr="00DC0177" w:rsidR="007E363C" w:rsidP="00710DA7" w:rsidRDefault="007E363C" w14:paraId="22B4E5C2" w14:textId="77777777">
      <w:pPr>
        <w:autoSpaceDE w:val="0"/>
        <w:autoSpaceDN w:val="0"/>
        <w:adjustRightInd w:val="0"/>
        <w:spacing w:line="360" w:lineRule="auto"/>
        <w:jc w:val="both"/>
        <w:rPr>
          <w:rFonts w:ascii="Palatino Linotype" w:hAnsi="Palatino Linotype" w:cs="Tahoma"/>
          <w:b/>
          <w:sz w:val="22"/>
          <w:szCs w:val="22"/>
        </w:rPr>
      </w:pPr>
      <w:r w:rsidRPr="00DC0177">
        <w:rPr>
          <w:rFonts w:ascii="Palatino Linotype" w:hAnsi="Palatino Linotype" w:cs="Tahoma"/>
          <w:b/>
          <w:sz w:val="22"/>
        </w:rPr>
        <w:t>III</w:t>
      </w:r>
      <w:r w:rsidRPr="00DC0177">
        <w:rPr>
          <w:rFonts w:ascii="Palatino Linotype" w:hAnsi="Palatino Linotype" w:cs="Tahoma"/>
          <w:b/>
          <w:sz w:val="22"/>
          <w:szCs w:val="22"/>
        </w:rPr>
        <w:t xml:space="preserve">. Interposición de los Recursos de Revisión. </w:t>
      </w:r>
    </w:p>
    <w:p w:rsidRPr="00DC0177" w:rsidR="008F48B3" w:rsidP="00710DA7" w:rsidRDefault="008F48B3" w14:paraId="71E2C109" w14:textId="77777777">
      <w:pPr>
        <w:autoSpaceDE w:val="0"/>
        <w:autoSpaceDN w:val="0"/>
        <w:adjustRightInd w:val="0"/>
        <w:spacing w:line="360" w:lineRule="auto"/>
        <w:jc w:val="both"/>
        <w:rPr>
          <w:rFonts w:ascii="Palatino Linotype" w:hAnsi="Palatino Linotype" w:cs="Tahoma"/>
          <w:b/>
          <w:sz w:val="22"/>
          <w:szCs w:val="22"/>
        </w:rPr>
      </w:pPr>
    </w:p>
    <w:p w:rsidRPr="00DC0177" w:rsidR="008F48B3" w:rsidP="00710DA7" w:rsidRDefault="002651F9" w14:paraId="231465C4" w14:textId="0C205E18">
      <w:pPr>
        <w:autoSpaceDE w:val="0"/>
        <w:autoSpaceDN w:val="0"/>
        <w:adjustRightInd w:val="0"/>
        <w:spacing w:line="360" w:lineRule="auto"/>
        <w:jc w:val="both"/>
        <w:rPr>
          <w:rFonts w:ascii="Palatino Linotype" w:hAnsi="Palatino Linotype" w:cs="Tahoma"/>
          <w:bCs/>
          <w:sz w:val="22"/>
          <w:szCs w:val="22"/>
        </w:rPr>
      </w:pPr>
      <w:r w:rsidRPr="00DC0177">
        <w:rPr>
          <w:rFonts w:ascii="Palatino Linotype" w:hAnsi="Palatino Linotype" w:cs="Tahoma"/>
          <w:bCs/>
          <w:sz w:val="22"/>
          <w:szCs w:val="22"/>
        </w:rPr>
        <w:t xml:space="preserve">Con fecha </w:t>
      </w:r>
      <w:r w:rsidRPr="00DC0177" w:rsidR="00A80977">
        <w:rPr>
          <w:rFonts w:ascii="Palatino Linotype" w:hAnsi="Palatino Linotype" w:cs="Tahoma"/>
          <w:bCs/>
          <w:sz w:val="22"/>
          <w:szCs w:val="22"/>
        </w:rPr>
        <w:t>veinti</w:t>
      </w:r>
      <w:r w:rsidRPr="00DC0177" w:rsidR="008C04AF">
        <w:rPr>
          <w:rFonts w:ascii="Palatino Linotype" w:hAnsi="Palatino Linotype" w:cs="Tahoma"/>
          <w:bCs/>
          <w:sz w:val="22"/>
          <w:szCs w:val="22"/>
        </w:rPr>
        <w:t xml:space="preserve">dós </w:t>
      </w:r>
      <w:r w:rsidRPr="00DC0177" w:rsidR="00C45B03">
        <w:rPr>
          <w:rFonts w:ascii="Palatino Linotype" w:hAnsi="Palatino Linotype" w:cs="Tahoma"/>
          <w:bCs/>
          <w:sz w:val="22"/>
          <w:szCs w:val="22"/>
        </w:rPr>
        <w:t xml:space="preserve">de </w:t>
      </w:r>
      <w:r w:rsidRPr="00DC0177" w:rsidR="008C04AF">
        <w:rPr>
          <w:rFonts w:ascii="Palatino Linotype" w:hAnsi="Palatino Linotype" w:cs="Tahoma"/>
          <w:bCs/>
          <w:sz w:val="22"/>
          <w:szCs w:val="22"/>
        </w:rPr>
        <w:t>marzo</w:t>
      </w:r>
      <w:r w:rsidRPr="00DC0177">
        <w:rPr>
          <w:rFonts w:ascii="Palatino Linotype" w:hAnsi="Palatino Linotype" w:cs="Tahoma"/>
          <w:bCs/>
          <w:sz w:val="22"/>
          <w:szCs w:val="22"/>
        </w:rPr>
        <w:t xml:space="preserve"> de dos mil veintidós, se recibió en este Instituto, a través del </w:t>
      </w:r>
      <w:r w:rsidRPr="00DC0177">
        <w:rPr>
          <w:rFonts w:ascii="Palatino Linotype" w:hAnsi="Palatino Linotype" w:cs="Tahoma"/>
          <w:bCs/>
          <w:sz w:val="22"/>
          <w:szCs w:val="22"/>
          <w:lang w:val="es-ES"/>
        </w:rPr>
        <w:t>Sistema de Acceso a la Información Mexiquense (SAIMEX)</w:t>
      </w:r>
      <w:r w:rsidRPr="00DC0177">
        <w:rPr>
          <w:rFonts w:ascii="Palatino Linotype" w:hAnsi="Palatino Linotype" w:cs="Tahoma"/>
          <w:bCs/>
          <w:sz w:val="22"/>
          <w:szCs w:val="22"/>
        </w:rPr>
        <w:t xml:space="preserve">, </w:t>
      </w:r>
      <w:r w:rsidRPr="00DC0177" w:rsidR="000B6308">
        <w:rPr>
          <w:rFonts w:ascii="Palatino Linotype" w:hAnsi="Palatino Linotype" w:cs="Tahoma"/>
          <w:bCs/>
          <w:sz w:val="22"/>
          <w:szCs w:val="22"/>
        </w:rPr>
        <w:t>un</w:t>
      </w:r>
      <w:r w:rsidRPr="00DC0177">
        <w:rPr>
          <w:rFonts w:ascii="Palatino Linotype" w:hAnsi="Palatino Linotype" w:cs="Tahoma"/>
          <w:bCs/>
          <w:sz w:val="22"/>
          <w:szCs w:val="22"/>
        </w:rPr>
        <w:t xml:space="preserve"> Recurso de Revisión interpuesto por la parte Recurrente, en contra de la respuesta del Sujeto Obligado, en los siguientes términos:</w:t>
      </w:r>
    </w:p>
    <w:p w:rsidRPr="00DC0177" w:rsidR="00F427AC" w:rsidP="00710DA7" w:rsidRDefault="00F427AC" w14:paraId="4A776759" w14:textId="77777777">
      <w:pPr>
        <w:autoSpaceDE w:val="0"/>
        <w:autoSpaceDN w:val="0"/>
        <w:adjustRightInd w:val="0"/>
        <w:spacing w:line="360" w:lineRule="auto"/>
        <w:jc w:val="both"/>
        <w:rPr>
          <w:rFonts w:ascii="Palatino Linotype" w:hAnsi="Palatino Linotype" w:cs="Tahoma"/>
          <w:bCs/>
          <w:sz w:val="22"/>
          <w:szCs w:val="22"/>
        </w:rPr>
      </w:pPr>
    </w:p>
    <w:p w:rsidRPr="00DC0177" w:rsidR="00F427AC" w:rsidP="00710DA7" w:rsidRDefault="005A4EDE" w14:paraId="291813D4" w14:textId="77777777">
      <w:pPr>
        <w:spacing w:line="360" w:lineRule="auto"/>
        <w:ind w:left="567" w:right="567"/>
        <w:jc w:val="both"/>
        <w:rPr>
          <w:rFonts w:ascii="Palatino Linotype" w:hAnsi="Palatino Linotype" w:cs="Tahoma"/>
          <w:b/>
          <w:bCs/>
          <w:i/>
          <w:sz w:val="20"/>
          <w:szCs w:val="20"/>
          <w:lang w:eastAsia="es-ES"/>
        </w:rPr>
      </w:pPr>
      <w:r w:rsidRPr="00DC0177">
        <w:rPr>
          <w:rFonts w:ascii="Palatino Linotype" w:hAnsi="Palatino Linotype" w:cs="Tahoma"/>
          <w:b/>
          <w:bCs/>
          <w:i/>
          <w:sz w:val="20"/>
          <w:szCs w:val="20"/>
          <w:lang w:eastAsia="es-ES"/>
        </w:rPr>
        <w:t>“ACTO IMPUGNADO</w:t>
      </w:r>
    </w:p>
    <w:p w:rsidRPr="00DC0177" w:rsidR="005A4EDE" w:rsidP="00710DA7" w:rsidRDefault="00AC12FE" w14:paraId="0B95B3B9" w14:textId="129FCD1D">
      <w:pPr>
        <w:spacing w:line="360" w:lineRule="auto"/>
        <w:ind w:left="567" w:right="567"/>
        <w:jc w:val="both"/>
        <w:rPr>
          <w:rFonts w:ascii="Palatino Linotype" w:hAnsi="Palatino Linotype" w:cs="Tahoma"/>
          <w:b/>
          <w:bCs/>
          <w:i/>
          <w:sz w:val="20"/>
          <w:szCs w:val="20"/>
          <w:lang w:eastAsia="es-ES"/>
        </w:rPr>
      </w:pPr>
      <w:r w:rsidRPr="00DC0177">
        <w:rPr>
          <w:rFonts w:ascii="Palatino Linotype" w:hAnsi="Palatino Linotype" w:cs="Tahoma"/>
          <w:bCs/>
          <w:i/>
          <w:sz w:val="20"/>
          <w:szCs w:val="20"/>
          <w:lang w:eastAsia="es-ES"/>
        </w:rPr>
        <w:t>SOLICITO NOMINA DE LA ADMINISTRACIÓN DE XONACLATLAN DEL PERIODO 2022-2024</w:t>
      </w:r>
      <w:r w:rsidRPr="00DC0177" w:rsidR="005A4EDE">
        <w:rPr>
          <w:rFonts w:ascii="Palatino Linotype" w:hAnsi="Palatino Linotype" w:cs="Tahoma"/>
          <w:bCs/>
          <w:i/>
          <w:sz w:val="20"/>
          <w:szCs w:val="20"/>
          <w:lang w:eastAsia="es-ES"/>
        </w:rPr>
        <w:t>” (Sic.)</w:t>
      </w:r>
    </w:p>
    <w:p w:rsidRPr="00DC0177" w:rsidR="005A4EDE" w:rsidP="00710DA7" w:rsidRDefault="005A4EDE" w14:paraId="091C6DC4" w14:textId="77777777">
      <w:pPr>
        <w:spacing w:line="360" w:lineRule="auto"/>
        <w:ind w:left="567" w:right="567"/>
        <w:jc w:val="both"/>
        <w:rPr>
          <w:rFonts w:ascii="Palatino Linotype" w:hAnsi="Palatino Linotype" w:cs="Tahoma"/>
          <w:bCs/>
          <w:i/>
          <w:sz w:val="20"/>
          <w:szCs w:val="20"/>
          <w:lang w:eastAsia="es-ES"/>
        </w:rPr>
      </w:pPr>
    </w:p>
    <w:p w:rsidRPr="00DC0177" w:rsidR="005A4EDE" w:rsidP="00710DA7" w:rsidRDefault="005A4EDE" w14:paraId="22ABBC77" w14:textId="77777777">
      <w:pPr>
        <w:spacing w:line="360" w:lineRule="auto"/>
        <w:ind w:left="567" w:right="567"/>
        <w:jc w:val="both"/>
        <w:rPr>
          <w:rFonts w:ascii="Palatino Linotype" w:hAnsi="Palatino Linotype" w:cs="Tahoma"/>
          <w:b/>
          <w:bCs/>
          <w:i/>
          <w:sz w:val="20"/>
          <w:szCs w:val="20"/>
          <w:lang w:eastAsia="es-ES"/>
        </w:rPr>
      </w:pPr>
      <w:r w:rsidRPr="00DC0177">
        <w:rPr>
          <w:rFonts w:ascii="Palatino Linotype" w:hAnsi="Palatino Linotype" w:cs="Tahoma"/>
          <w:b/>
          <w:bCs/>
          <w:i/>
          <w:sz w:val="20"/>
          <w:szCs w:val="20"/>
          <w:lang w:eastAsia="es-ES"/>
        </w:rPr>
        <w:t>“RAZONES O MOTIVOS DE LA INCONFORMIDAD</w:t>
      </w:r>
    </w:p>
    <w:p w:rsidRPr="00DC0177" w:rsidR="005A4EDE" w:rsidP="00710DA7" w:rsidRDefault="00AC12FE" w14:paraId="3169E6EA" w14:textId="491045E1">
      <w:pPr>
        <w:spacing w:line="360" w:lineRule="auto"/>
        <w:ind w:left="567" w:right="567"/>
        <w:jc w:val="both"/>
        <w:rPr>
          <w:rFonts w:ascii="Palatino Linotype" w:hAnsi="Palatino Linotype" w:cs="Tahoma"/>
          <w:bCs/>
          <w:i/>
          <w:sz w:val="20"/>
          <w:szCs w:val="20"/>
          <w:lang w:eastAsia="es-ES"/>
        </w:rPr>
      </w:pPr>
      <w:r w:rsidRPr="00DC0177">
        <w:rPr>
          <w:rFonts w:ascii="Palatino Linotype" w:hAnsi="Palatino Linotype" w:cs="Tahoma"/>
          <w:bCs/>
          <w:i/>
          <w:sz w:val="20"/>
          <w:szCs w:val="20"/>
          <w:lang w:eastAsia="es-ES"/>
        </w:rPr>
        <w:t>RESPUESTA NO ADECUADA</w:t>
      </w:r>
      <w:r w:rsidRPr="00DC0177" w:rsidR="005A4EDE">
        <w:rPr>
          <w:rFonts w:ascii="Palatino Linotype" w:hAnsi="Palatino Linotype" w:cs="Tahoma"/>
          <w:bCs/>
          <w:i/>
          <w:sz w:val="20"/>
          <w:szCs w:val="20"/>
          <w:lang w:eastAsia="es-ES"/>
        </w:rPr>
        <w:t>” (Sic)</w:t>
      </w:r>
    </w:p>
    <w:p w:rsidRPr="00DC0177" w:rsidR="00FF0A5B" w:rsidP="00710DA7" w:rsidRDefault="00FF0A5B" w14:paraId="238D581B" w14:textId="77777777">
      <w:pPr>
        <w:autoSpaceDE w:val="0"/>
        <w:autoSpaceDN w:val="0"/>
        <w:adjustRightInd w:val="0"/>
        <w:spacing w:line="360" w:lineRule="auto"/>
        <w:jc w:val="both"/>
        <w:rPr>
          <w:rFonts w:ascii="Palatino Linotype" w:hAnsi="Palatino Linotype" w:cs="Tahoma"/>
          <w:sz w:val="22"/>
          <w:szCs w:val="22"/>
        </w:rPr>
      </w:pPr>
    </w:p>
    <w:p w:rsidRPr="00DC0177" w:rsidR="007E363C" w:rsidP="00710DA7" w:rsidRDefault="007E363C" w14:paraId="01D042E7" w14:textId="77777777">
      <w:pPr>
        <w:spacing w:line="360" w:lineRule="auto"/>
        <w:jc w:val="both"/>
        <w:rPr>
          <w:rFonts w:ascii="Palatino Linotype" w:hAnsi="Palatino Linotype" w:eastAsia="Batang" w:cs="Tahoma"/>
          <w:b/>
          <w:bCs/>
          <w:sz w:val="22"/>
          <w:szCs w:val="22"/>
        </w:rPr>
      </w:pPr>
      <w:r w:rsidRPr="00DC0177">
        <w:rPr>
          <w:rFonts w:ascii="Palatino Linotype" w:hAnsi="Palatino Linotype" w:cs="Tahoma"/>
          <w:b/>
          <w:sz w:val="22"/>
          <w:szCs w:val="22"/>
        </w:rPr>
        <w:t xml:space="preserve">IV. </w:t>
      </w:r>
      <w:r w:rsidRPr="00DC0177">
        <w:rPr>
          <w:rFonts w:ascii="Palatino Linotype" w:hAnsi="Palatino Linotype" w:eastAsia="Batang" w:cs="Tahoma"/>
          <w:b/>
          <w:bCs/>
          <w:sz w:val="22"/>
          <w:szCs w:val="22"/>
        </w:rPr>
        <w:t xml:space="preserve">Trámite de los </w:t>
      </w:r>
      <w:r w:rsidRPr="00DC0177">
        <w:rPr>
          <w:rFonts w:ascii="Palatino Linotype" w:hAnsi="Palatino Linotype" w:cs="Tahoma"/>
          <w:b/>
          <w:sz w:val="22"/>
          <w:szCs w:val="22"/>
        </w:rPr>
        <w:t xml:space="preserve">Recursos de Revisión </w:t>
      </w:r>
      <w:r w:rsidRPr="00DC0177">
        <w:rPr>
          <w:rFonts w:ascii="Palatino Linotype" w:hAnsi="Palatino Linotype" w:eastAsia="Batang" w:cs="Tahoma"/>
          <w:b/>
          <w:bCs/>
          <w:sz w:val="22"/>
          <w:szCs w:val="22"/>
        </w:rPr>
        <w:t>ante este Instituto.</w:t>
      </w:r>
    </w:p>
    <w:p w:rsidRPr="00DC0177" w:rsidR="007E363C" w:rsidP="00710DA7" w:rsidRDefault="007E363C" w14:paraId="2DA34BB2" w14:textId="77777777">
      <w:pPr>
        <w:spacing w:line="360" w:lineRule="auto"/>
        <w:jc w:val="both"/>
        <w:rPr>
          <w:rFonts w:ascii="Palatino Linotype" w:hAnsi="Palatino Linotype" w:eastAsia="Batang" w:cs="Tahoma"/>
          <w:b/>
          <w:bCs/>
          <w:sz w:val="22"/>
          <w:szCs w:val="22"/>
        </w:rPr>
      </w:pPr>
    </w:p>
    <w:p w:rsidRPr="00DC0177" w:rsidR="008A55DB" w:rsidP="00710DA7" w:rsidRDefault="007E363C" w14:paraId="33EE2C49" w14:textId="4A37D56B">
      <w:pPr>
        <w:spacing w:line="360" w:lineRule="auto"/>
        <w:ind w:right="-28"/>
        <w:contextualSpacing/>
        <w:jc w:val="both"/>
        <w:rPr>
          <w:rFonts w:ascii="Palatino Linotype" w:hAnsi="Palatino Linotype" w:eastAsia="Batang" w:cs="Tahoma"/>
          <w:sz w:val="22"/>
          <w:szCs w:val="22"/>
        </w:rPr>
      </w:pPr>
      <w:r w:rsidRPr="00DC0177">
        <w:rPr>
          <w:rFonts w:ascii="Palatino Linotype" w:hAnsi="Palatino Linotype" w:eastAsia="Batang" w:cs="Tahoma"/>
          <w:b/>
          <w:bCs/>
          <w:sz w:val="22"/>
          <w:szCs w:val="22"/>
        </w:rPr>
        <w:t xml:space="preserve">a) Turno de los </w:t>
      </w:r>
      <w:r w:rsidRPr="00DC0177">
        <w:rPr>
          <w:rFonts w:ascii="Palatino Linotype" w:hAnsi="Palatino Linotype" w:cs="Tahoma"/>
          <w:b/>
          <w:sz w:val="22"/>
          <w:szCs w:val="22"/>
        </w:rPr>
        <w:t>Recursos de Revisión</w:t>
      </w:r>
      <w:r w:rsidRPr="00DC0177">
        <w:rPr>
          <w:rFonts w:ascii="Palatino Linotype" w:hAnsi="Palatino Linotype" w:eastAsia="Batang" w:cs="Tahoma"/>
          <w:b/>
          <w:bCs/>
          <w:sz w:val="22"/>
          <w:szCs w:val="22"/>
        </w:rPr>
        <w:t xml:space="preserve">. </w:t>
      </w:r>
      <w:r w:rsidRPr="00DC0177">
        <w:rPr>
          <w:rFonts w:ascii="Palatino Linotype" w:hAnsi="Palatino Linotype" w:cs="Tahoma"/>
          <w:sz w:val="22"/>
          <w:szCs w:val="22"/>
        </w:rPr>
        <w:t>Con</w:t>
      </w:r>
      <w:r w:rsidRPr="00DC0177" w:rsidR="00FD2DE4">
        <w:rPr>
          <w:rFonts w:ascii="Palatino Linotype" w:hAnsi="Palatino Linotype" w:cs="Tahoma"/>
          <w:sz w:val="22"/>
          <w:szCs w:val="22"/>
        </w:rPr>
        <w:t xml:space="preserve"> </w:t>
      </w:r>
      <w:r w:rsidRPr="00DC0177" w:rsidR="00A1736A">
        <w:rPr>
          <w:rFonts w:ascii="Palatino Linotype" w:hAnsi="Palatino Linotype" w:cs="Tahoma"/>
          <w:sz w:val="22"/>
          <w:szCs w:val="22"/>
        </w:rPr>
        <w:t xml:space="preserve">fecha </w:t>
      </w:r>
      <w:r w:rsidRPr="00DC0177" w:rsidR="00A1736A">
        <w:rPr>
          <w:rFonts w:ascii="Palatino Linotype" w:hAnsi="Palatino Linotype" w:cs="Tahoma"/>
          <w:bCs/>
          <w:sz w:val="22"/>
          <w:szCs w:val="22"/>
        </w:rPr>
        <w:t>veint</w:t>
      </w:r>
      <w:r w:rsidRPr="00DC0177" w:rsidR="00F427AC">
        <w:rPr>
          <w:rFonts w:ascii="Palatino Linotype" w:hAnsi="Palatino Linotype" w:cs="Tahoma"/>
          <w:bCs/>
          <w:sz w:val="22"/>
          <w:szCs w:val="22"/>
        </w:rPr>
        <w:t>i</w:t>
      </w:r>
      <w:r w:rsidRPr="00DC0177" w:rsidR="00AC12FE">
        <w:rPr>
          <w:rFonts w:ascii="Palatino Linotype" w:hAnsi="Palatino Linotype" w:cs="Tahoma"/>
          <w:bCs/>
          <w:sz w:val="22"/>
          <w:szCs w:val="22"/>
        </w:rPr>
        <w:t>dós</w:t>
      </w:r>
      <w:r w:rsidRPr="00DC0177" w:rsidR="00A1736A">
        <w:rPr>
          <w:rFonts w:ascii="Palatino Linotype" w:hAnsi="Palatino Linotype" w:cs="Tahoma"/>
          <w:bCs/>
          <w:sz w:val="22"/>
          <w:szCs w:val="22"/>
        </w:rPr>
        <w:t xml:space="preserve"> de </w:t>
      </w:r>
      <w:r w:rsidRPr="00DC0177" w:rsidR="00AC12FE">
        <w:rPr>
          <w:rFonts w:ascii="Palatino Linotype" w:hAnsi="Palatino Linotype" w:cs="Tahoma"/>
          <w:bCs/>
          <w:sz w:val="22"/>
          <w:szCs w:val="22"/>
        </w:rPr>
        <w:t>marzo</w:t>
      </w:r>
      <w:r w:rsidRPr="00DC0177" w:rsidR="00A1736A">
        <w:rPr>
          <w:rFonts w:ascii="Palatino Linotype" w:hAnsi="Palatino Linotype" w:cs="Tahoma"/>
          <w:bCs/>
          <w:sz w:val="22"/>
          <w:szCs w:val="22"/>
        </w:rPr>
        <w:t xml:space="preserve"> de dos mil veintidós</w:t>
      </w:r>
      <w:r w:rsidRPr="00DC0177">
        <w:rPr>
          <w:rFonts w:ascii="Palatino Linotype" w:hAnsi="Palatino Linotype" w:eastAsia="Batang" w:cs="Tahoma"/>
          <w:bCs/>
          <w:sz w:val="22"/>
          <w:szCs w:val="22"/>
        </w:rPr>
        <w:t xml:space="preserve">, el </w:t>
      </w:r>
      <w:r w:rsidRPr="00DC0177">
        <w:rPr>
          <w:rFonts w:ascii="Palatino Linotype" w:hAnsi="Palatino Linotype" w:cs="Tahoma"/>
          <w:sz w:val="22"/>
          <w:szCs w:val="22"/>
        </w:rPr>
        <w:t>Sistema de Acceso a la Información Mexiquense (SAIMEX),</w:t>
      </w:r>
      <w:r w:rsidRPr="00DC0177">
        <w:rPr>
          <w:rFonts w:ascii="Palatino Linotype" w:hAnsi="Palatino Linotype" w:eastAsia="Batang" w:cs="Tahoma"/>
          <w:bCs/>
          <w:sz w:val="22"/>
          <w:szCs w:val="22"/>
        </w:rPr>
        <w:t xml:space="preserve"> </w:t>
      </w:r>
      <w:r w:rsidRPr="00DC0177" w:rsidR="00F427AC">
        <w:rPr>
          <w:rFonts w:ascii="Palatino Linotype" w:hAnsi="Palatino Linotype" w:eastAsia="Batang" w:cs="Tahoma"/>
          <w:sz w:val="22"/>
          <w:szCs w:val="22"/>
        </w:rPr>
        <w:t xml:space="preserve">asignó el número de </w:t>
      </w:r>
      <w:r w:rsidRPr="00DC0177" w:rsidR="00492CE5">
        <w:rPr>
          <w:rFonts w:ascii="Palatino Linotype" w:hAnsi="Palatino Linotype" w:eastAsia="Batang" w:cs="Tahoma"/>
          <w:sz w:val="22"/>
          <w:szCs w:val="22"/>
        </w:rPr>
        <w:t xml:space="preserve">expediente </w:t>
      </w:r>
      <w:r w:rsidRPr="00DC0177" w:rsidR="00AC12FE">
        <w:rPr>
          <w:rFonts w:ascii="Palatino Linotype" w:hAnsi="Palatino Linotype" w:eastAsia="Calibri" w:cs="Tahoma"/>
          <w:b/>
          <w:bCs/>
          <w:sz w:val="22"/>
          <w:szCs w:val="22"/>
        </w:rPr>
        <w:t>04296/INFOEM/IP/RR/2022</w:t>
      </w:r>
      <w:r w:rsidRPr="00DC0177" w:rsidR="00F427AC">
        <w:rPr>
          <w:rFonts w:ascii="Palatino Linotype" w:hAnsi="Palatino Linotype" w:eastAsia="Batang" w:cs="Tahoma"/>
          <w:sz w:val="22"/>
          <w:szCs w:val="22"/>
        </w:rPr>
        <w:t xml:space="preserve">, al medio de impugnación que nos ocupa, con base en el sistema aprobado por el Pleno de este Órgano Garante y lo turnó al </w:t>
      </w:r>
      <w:r w:rsidRPr="00DC0177" w:rsidR="00F427AC">
        <w:rPr>
          <w:rFonts w:ascii="Palatino Linotype" w:hAnsi="Palatino Linotype" w:eastAsia="Batang" w:cs="Tahoma"/>
          <w:b/>
          <w:bCs/>
          <w:sz w:val="22"/>
          <w:szCs w:val="22"/>
        </w:rPr>
        <w:t>Comisionado Ponente Luis Gustavo Parra Noriega</w:t>
      </w:r>
      <w:r w:rsidRPr="00DC0177" w:rsidR="00F427AC">
        <w:rPr>
          <w:rFonts w:ascii="Palatino Linotype" w:hAnsi="Palatino Linotype" w:eastAsia="Batang" w:cs="Tahoma"/>
          <w:sz w:val="22"/>
          <w:szCs w:val="22"/>
        </w:rPr>
        <w:t>, para los efectos del artículo 185, fracción I de la Ley de Transparencia y Acceso a la Información Pública del Estado de México y Municipios.</w:t>
      </w:r>
    </w:p>
    <w:p w:rsidRPr="00DC0177" w:rsidR="00F427AC" w:rsidP="00710DA7" w:rsidRDefault="00F427AC" w14:paraId="7C18C765" w14:textId="77777777">
      <w:pPr>
        <w:spacing w:line="360" w:lineRule="auto"/>
        <w:ind w:right="-28"/>
        <w:contextualSpacing/>
        <w:jc w:val="both"/>
        <w:rPr>
          <w:rFonts w:ascii="Palatino Linotype" w:hAnsi="Palatino Linotype" w:eastAsia="Batang" w:cs="Tahoma"/>
          <w:b/>
          <w:bCs/>
          <w:sz w:val="22"/>
          <w:szCs w:val="22"/>
        </w:rPr>
      </w:pPr>
    </w:p>
    <w:p w:rsidRPr="00DC0177" w:rsidR="007E363C" w:rsidP="00710DA7" w:rsidRDefault="007E363C" w14:paraId="2E3341BD" w14:textId="44477FAC">
      <w:pPr>
        <w:autoSpaceDE w:val="0"/>
        <w:autoSpaceDN w:val="0"/>
        <w:adjustRightInd w:val="0"/>
        <w:spacing w:line="360" w:lineRule="auto"/>
        <w:ind w:right="-28"/>
        <w:contextualSpacing/>
        <w:jc w:val="both"/>
        <w:rPr>
          <w:rFonts w:ascii="Palatino Linotype" w:hAnsi="Palatino Linotype" w:eastAsia="Batang" w:cs="Tahoma"/>
          <w:bCs/>
          <w:sz w:val="22"/>
          <w:szCs w:val="22"/>
        </w:rPr>
      </w:pPr>
      <w:r w:rsidRPr="00DC0177">
        <w:rPr>
          <w:rFonts w:ascii="Palatino Linotype" w:hAnsi="Palatino Linotype" w:eastAsia="Batang" w:cs="Tahoma"/>
          <w:b/>
          <w:bCs/>
          <w:sz w:val="22"/>
          <w:szCs w:val="22"/>
        </w:rPr>
        <w:t xml:space="preserve">b) Admisión de los </w:t>
      </w:r>
      <w:r w:rsidRPr="00DC0177">
        <w:rPr>
          <w:rFonts w:ascii="Palatino Linotype" w:hAnsi="Palatino Linotype" w:cs="Tahoma"/>
          <w:b/>
          <w:sz w:val="22"/>
          <w:szCs w:val="22"/>
        </w:rPr>
        <w:t>Recursos de Revisión</w:t>
      </w:r>
      <w:r w:rsidRPr="00DC0177">
        <w:rPr>
          <w:rFonts w:ascii="Palatino Linotype" w:hAnsi="Palatino Linotype" w:eastAsia="Batang" w:cs="Tahoma"/>
          <w:b/>
          <w:bCs/>
          <w:sz w:val="22"/>
          <w:szCs w:val="22"/>
          <w:lang w:val="es-ES_tradnl"/>
        </w:rPr>
        <w:t xml:space="preserve">. </w:t>
      </w:r>
      <w:r w:rsidRPr="00DC0177">
        <w:rPr>
          <w:rFonts w:ascii="Palatino Linotype" w:hAnsi="Palatino Linotype" w:eastAsia="Batang" w:cs="Tahoma"/>
          <w:bCs/>
          <w:sz w:val="22"/>
          <w:szCs w:val="22"/>
        </w:rPr>
        <w:t>El</w:t>
      </w:r>
      <w:r w:rsidRPr="00DC0177" w:rsidR="00717A67">
        <w:rPr>
          <w:rFonts w:ascii="Palatino Linotype" w:hAnsi="Palatino Linotype" w:eastAsia="Batang" w:cs="Tahoma"/>
          <w:bCs/>
          <w:sz w:val="22"/>
          <w:szCs w:val="22"/>
        </w:rPr>
        <w:t xml:space="preserve"> </w:t>
      </w:r>
      <w:r w:rsidRPr="00DC0177" w:rsidR="00BD2529">
        <w:rPr>
          <w:rFonts w:ascii="Palatino Linotype" w:hAnsi="Palatino Linotype" w:eastAsia="Batang" w:cs="Tahoma"/>
          <w:bCs/>
          <w:sz w:val="22"/>
          <w:szCs w:val="22"/>
        </w:rPr>
        <w:t>veinti</w:t>
      </w:r>
      <w:r w:rsidRPr="00DC0177" w:rsidR="00F427AC">
        <w:rPr>
          <w:rFonts w:ascii="Palatino Linotype" w:hAnsi="Palatino Linotype" w:eastAsia="Batang" w:cs="Tahoma"/>
          <w:bCs/>
          <w:sz w:val="22"/>
          <w:szCs w:val="22"/>
        </w:rPr>
        <w:t>cuatro</w:t>
      </w:r>
      <w:r w:rsidRPr="00DC0177" w:rsidR="00783599">
        <w:rPr>
          <w:rFonts w:ascii="Palatino Linotype" w:hAnsi="Palatino Linotype" w:eastAsia="Batang" w:cs="Tahoma"/>
          <w:bCs/>
          <w:sz w:val="22"/>
          <w:szCs w:val="22"/>
        </w:rPr>
        <w:t xml:space="preserve"> de </w:t>
      </w:r>
      <w:r w:rsidRPr="00DC0177" w:rsidR="00F427AC">
        <w:rPr>
          <w:rFonts w:ascii="Palatino Linotype" w:hAnsi="Palatino Linotype" w:eastAsia="Batang" w:cs="Tahoma"/>
          <w:bCs/>
          <w:sz w:val="22"/>
          <w:szCs w:val="22"/>
        </w:rPr>
        <w:t>marz</w:t>
      </w:r>
      <w:r w:rsidRPr="00DC0177" w:rsidR="00783599">
        <w:rPr>
          <w:rFonts w:ascii="Palatino Linotype" w:hAnsi="Palatino Linotype" w:eastAsia="Batang" w:cs="Tahoma"/>
          <w:bCs/>
          <w:sz w:val="22"/>
          <w:szCs w:val="22"/>
        </w:rPr>
        <w:t xml:space="preserve">o </w:t>
      </w:r>
      <w:r w:rsidRPr="00DC0177" w:rsidR="00B87EC4">
        <w:rPr>
          <w:rFonts w:ascii="Palatino Linotype" w:hAnsi="Palatino Linotype" w:eastAsia="Batang" w:cs="Tahoma"/>
          <w:bCs/>
          <w:sz w:val="22"/>
          <w:szCs w:val="22"/>
        </w:rPr>
        <w:t xml:space="preserve">de dos mil veintidós, se acordó </w:t>
      </w:r>
      <w:r w:rsidRPr="00DC0177">
        <w:rPr>
          <w:rFonts w:ascii="Palatino Linotype" w:hAnsi="Palatino Linotype" w:eastAsia="Batang" w:cs="Tahoma"/>
          <w:bCs/>
          <w:sz w:val="22"/>
          <w:szCs w:val="22"/>
        </w:rPr>
        <w:t xml:space="preserve">la admisión de los Medios de Impugnación previamente referidos, interpuesto por la Particular en contra del Sujeto Obligado, en términos del artículo 185, fracciones I, II y IV de la Ley de Transparencia y Acceso a la Información Pública del Estado de México y Municipios, </w:t>
      </w:r>
      <w:r w:rsidRPr="00DC0177" w:rsidR="00762BB9">
        <w:rPr>
          <w:rFonts w:ascii="Palatino Linotype" w:hAnsi="Palatino Linotype" w:eastAsia="Batang" w:cs="Tahoma"/>
          <w:bCs/>
          <w:sz w:val="22"/>
          <w:szCs w:val="22"/>
        </w:rPr>
        <w:t>el cual</w:t>
      </w:r>
      <w:r w:rsidRPr="00DC0177">
        <w:rPr>
          <w:rFonts w:ascii="Palatino Linotype" w:hAnsi="Palatino Linotype" w:eastAsia="Batang" w:cs="Tahoma"/>
          <w:bCs/>
          <w:sz w:val="22"/>
          <w:szCs w:val="22"/>
        </w:rPr>
        <w:t xml:space="preserve"> fue</w:t>
      </w:r>
      <w:r w:rsidRPr="00DC0177" w:rsidR="00762BB9">
        <w:rPr>
          <w:rFonts w:ascii="Palatino Linotype" w:hAnsi="Palatino Linotype" w:eastAsia="Batang" w:cs="Tahoma"/>
          <w:bCs/>
          <w:sz w:val="22"/>
          <w:szCs w:val="22"/>
        </w:rPr>
        <w:t xml:space="preserve"> </w:t>
      </w:r>
      <w:r w:rsidRPr="00DC0177">
        <w:rPr>
          <w:rFonts w:ascii="Palatino Linotype" w:hAnsi="Palatino Linotype" w:eastAsia="Batang" w:cs="Tahoma"/>
          <w:bCs/>
          <w:sz w:val="22"/>
          <w:szCs w:val="22"/>
        </w:rPr>
        <w:t xml:space="preserve">notificado a las partes </w:t>
      </w:r>
      <w:r w:rsidRPr="00DC0177" w:rsidR="0002206C">
        <w:rPr>
          <w:rFonts w:ascii="Palatino Linotype" w:hAnsi="Palatino Linotype" w:eastAsia="Batang" w:cs="Tahoma"/>
          <w:bCs/>
          <w:sz w:val="22"/>
          <w:szCs w:val="22"/>
        </w:rPr>
        <w:t xml:space="preserve">el </w:t>
      </w:r>
      <w:r w:rsidRPr="00DC0177" w:rsidR="00762BB9">
        <w:rPr>
          <w:rFonts w:ascii="Palatino Linotype" w:hAnsi="Palatino Linotype" w:eastAsia="Batang" w:cs="Tahoma"/>
          <w:bCs/>
          <w:sz w:val="22"/>
          <w:szCs w:val="22"/>
        </w:rPr>
        <w:t>siete</w:t>
      </w:r>
      <w:r w:rsidRPr="00DC0177" w:rsidR="00F909C0">
        <w:rPr>
          <w:rFonts w:ascii="Palatino Linotype" w:hAnsi="Palatino Linotype" w:eastAsia="Batang" w:cs="Tahoma"/>
          <w:bCs/>
          <w:sz w:val="22"/>
          <w:szCs w:val="22"/>
        </w:rPr>
        <w:t xml:space="preserve"> </w:t>
      </w:r>
      <w:r w:rsidRPr="00DC0177">
        <w:rPr>
          <w:rFonts w:ascii="Palatino Linotype" w:hAnsi="Palatino Linotype" w:eastAsia="Batang" w:cs="Tahoma"/>
          <w:bCs/>
          <w:sz w:val="22"/>
          <w:szCs w:val="22"/>
        </w:rPr>
        <w:t>del mes y año referido, respectivamente, a través del Sistema de Acceso a la Información Mexiquense (SAIMEX), en el que se les otorgó un plazo de siete días hábiles posteriores a la misma, para que manifestaran lo que a su derecho conviniera y formularan alegatos.</w:t>
      </w:r>
    </w:p>
    <w:p w:rsidRPr="00DC0177" w:rsidR="00FB5D01" w:rsidP="00710DA7" w:rsidRDefault="00FB5D01" w14:paraId="05F9C952" w14:textId="77777777">
      <w:pPr>
        <w:autoSpaceDE w:val="0"/>
        <w:autoSpaceDN w:val="0"/>
        <w:adjustRightInd w:val="0"/>
        <w:spacing w:line="360" w:lineRule="auto"/>
        <w:ind w:right="-28"/>
        <w:contextualSpacing/>
        <w:jc w:val="both"/>
        <w:rPr>
          <w:rFonts w:ascii="Palatino Linotype" w:hAnsi="Palatino Linotype" w:eastAsia="Batang" w:cs="Tahoma"/>
          <w:bCs/>
          <w:sz w:val="22"/>
          <w:szCs w:val="22"/>
        </w:rPr>
      </w:pPr>
    </w:p>
    <w:p w:rsidRPr="00DC0177" w:rsidR="00FB5D01" w:rsidP="00FB5D01" w:rsidRDefault="00FB5D01" w14:paraId="5B757648" w14:textId="3C11474C">
      <w:pPr>
        <w:spacing w:line="360" w:lineRule="auto"/>
        <w:jc w:val="both"/>
        <w:rPr>
          <w:rFonts w:ascii="Palatino Linotype" w:hAnsi="Palatino Linotype" w:eastAsia="Palatino Linotype" w:cs="Palatino Linotype"/>
          <w:sz w:val="22"/>
          <w:szCs w:val="22"/>
          <w:lang w:val="es-ES"/>
        </w:rPr>
      </w:pPr>
      <w:r w:rsidRPr="00DC0177">
        <w:rPr>
          <w:rFonts w:ascii="Palatino Linotype" w:hAnsi="Palatino Linotype" w:eastAsia="Palatino Linotype" w:cs="Palatino Linotype"/>
          <w:b/>
          <w:bCs/>
          <w:sz w:val="22"/>
          <w:szCs w:val="22"/>
          <w:lang w:val="es-ES"/>
        </w:rPr>
        <w:t xml:space="preserve">c) Ampliación de plazo para resolver. </w:t>
      </w:r>
      <w:r w:rsidRPr="00DC0177">
        <w:rPr>
          <w:rFonts w:ascii="Palatino Linotype" w:hAnsi="Palatino Linotype" w:eastAsia="Palatino Linotype" w:cs="Palatino Linotype"/>
          <w:sz w:val="22"/>
          <w:szCs w:val="22"/>
          <w:lang w:val="es-ES"/>
        </w:rPr>
        <w:t xml:space="preserve">El </w:t>
      </w:r>
      <w:r w:rsidRPr="00DC0177">
        <w:rPr>
          <w:rFonts w:ascii="Palatino Linotype" w:hAnsi="Palatino Linotype" w:eastAsia="Palatino Linotype" w:cs="Palatino Linotype"/>
          <w:sz w:val="22"/>
          <w:szCs w:val="22"/>
        </w:rPr>
        <w:t>doce de mayo de dos mil veintidós</w:t>
      </w:r>
      <w:r w:rsidRPr="00DC0177">
        <w:rPr>
          <w:rFonts w:ascii="Palatino Linotype" w:hAnsi="Palatino Linotype" w:eastAsia="Palatino Linotype" w:cs="Palatino Linotype"/>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dos de junio del mismo año, mediante el Sistema de Acceso a la Información Mexiquense (SAIMEX).</w:t>
      </w:r>
    </w:p>
    <w:p w:rsidRPr="00DC0177" w:rsidR="007E363C" w:rsidP="00710DA7" w:rsidRDefault="007E363C" w14:paraId="4F442A06" w14:textId="77777777">
      <w:pPr>
        <w:spacing w:line="360" w:lineRule="auto"/>
        <w:ind w:right="-28"/>
        <w:contextualSpacing/>
        <w:jc w:val="both"/>
        <w:rPr>
          <w:rFonts w:ascii="Palatino Linotype" w:hAnsi="Palatino Linotype" w:cs="Tahoma"/>
          <w:b/>
          <w:bCs/>
          <w:color w:val="0D0D0D" w:themeColor="text1" w:themeTint="F2"/>
          <w:sz w:val="22"/>
          <w:szCs w:val="22"/>
        </w:rPr>
      </w:pPr>
    </w:p>
    <w:p w:rsidRPr="00DC0177" w:rsidR="006226E2" w:rsidP="00710DA7" w:rsidRDefault="00FB5D01" w14:paraId="6B7E0713" w14:textId="6CF677FA">
      <w:pPr>
        <w:spacing w:line="360" w:lineRule="auto"/>
        <w:jc w:val="both"/>
        <w:rPr>
          <w:rFonts w:ascii="Palatino Linotype" w:hAnsi="Palatino Linotype" w:cs="Tahoma"/>
          <w:color w:val="0D0D0D" w:themeColor="text1" w:themeTint="F2"/>
          <w:sz w:val="22"/>
          <w:szCs w:val="22"/>
        </w:rPr>
      </w:pPr>
      <w:r w:rsidRPr="00DC0177">
        <w:rPr>
          <w:rFonts w:ascii="Palatino Linotype" w:hAnsi="Palatino Linotype" w:cs="Tahoma"/>
          <w:b/>
          <w:bCs/>
          <w:color w:val="0D0D0D" w:themeColor="text1" w:themeTint="F2"/>
          <w:sz w:val="22"/>
          <w:szCs w:val="22"/>
        </w:rPr>
        <w:lastRenderedPageBreak/>
        <w:t>d</w:t>
      </w:r>
      <w:r w:rsidRPr="00DC0177" w:rsidR="007E363C">
        <w:rPr>
          <w:rFonts w:ascii="Palatino Linotype" w:hAnsi="Palatino Linotype" w:cs="Tahoma"/>
          <w:b/>
          <w:bCs/>
          <w:color w:val="0D0D0D" w:themeColor="text1" w:themeTint="F2"/>
          <w:sz w:val="22"/>
          <w:szCs w:val="22"/>
        </w:rPr>
        <w:t xml:space="preserve">) </w:t>
      </w:r>
      <w:r w:rsidRPr="00DC0177" w:rsidR="00E179BD">
        <w:rPr>
          <w:rFonts w:ascii="Palatino Linotype" w:hAnsi="Palatino Linotype" w:cs="Tahoma"/>
          <w:b/>
          <w:bCs/>
          <w:color w:val="0D0D0D" w:themeColor="text1" w:themeTint="F2"/>
          <w:sz w:val="22"/>
          <w:szCs w:val="22"/>
        </w:rPr>
        <w:t>Informe Justificado o Manifestaciones</w:t>
      </w:r>
      <w:r w:rsidRPr="00DC0177" w:rsidR="007E363C">
        <w:rPr>
          <w:rFonts w:ascii="Palatino Linotype" w:hAnsi="Palatino Linotype" w:cs="Tahoma"/>
          <w:b/>
          <w:bCs/>
          <w:color w:val="0D0D0D" w:themeColor="text1" w:themeTint="F2"/>
          <w:sz w:val="22"/>
          <w:szCs w:val="22"/>
        </w:rPr>
        <w:t xml:space="preserve">. </w:t>
      </w:r>
      <w:r w:rsidRPr="00DC0177" w:rsidR="006226E2">
        <w:rPr>
          <w:rFonts w:ascii="Palatino Linotype" w:hAnsi="Palatino Linotype" w:cs="Tahoma"/>
          <w:color w:val="0D0D0D" w:themeColor="text1" w:themeTint="F2"/>
          <w:sz w:val="22"/>
          <w:szCs w:val="22"/>
        </w:rPr>
        <w:t xml:space="preserve">El </w:t>
      </w:r>
      <w:r w:rsidRPr="00DC0177" w:rsidR="00BD2529">
        <w:rPr>
          <w:rFonts w:ascii="Palatino Linotype" w:hAnsi="Palatino Linotype" w:cs="Tahoma"/>
          <w:color w:val="0D0D0D" w:themeColor="text1" w:themeTint="F2"/>
          <w:sz w:val="22"/>
          <w:szCs w:val="22"/>
        </w:rPr>
        <w:t>veinticinco</w:t>
      </w:r>
      <w:r w:rsidRPr="00DC0177" w:rsidR="006226E2">
        <w:rPr>
          <w:rFonts w:ascii="Palatino Linotype" w:hAnsi="Palatino Linotype" w:cs="Tahoma"/>
          <w:color w:val="0D0D0D" w:themeColor="text1" w:themeTint="F2"/>
          <w:sz w:val="22"/>
          <w:szCs w:val="22"/>
        </w:rPr>
        <w:t xml:space="preserve"> de </w:t>
      </w:r>
      <w:r w:rsidRPr="00DC0177" w:rsidR="00BD2529">
        <w:rPr>
          <w:rFonts w:ascii="Palatino Linotype" w:hAnsi="Palatino Linotype" w:cs="Tahoma"/>
          <w:color w:val="0D0D0D" w:themeColor="text1" w:themeTint="F2"/>
          <w:sz w:val="22"/>
          <w:szCs w:val="22"/>
        </w:rPr>
        <w:t>mayo</w:t>
      </w:r>
      <w:r w:rsidRPr="00DC0177" w:rsidR="00A81031">
        <w:rPr>
          <w:rFonts w:ascii="Palatino Linotype" w:hAnsi="Palatino Linotype" w:cs="Tahoma"/>
          <w:color w:val="0D0D0D" w:themeColor="text1" w:themeTint="F2"/>
          <w:sz w:val="22"/>
          <w:szCs w:val="22"/>
        </w:rPr>
        <w:t xml:space="preserve"> de dos mil veintidós</w:t>
      </w:r>
      <w:r w:rsidRPr="00DC0177" w:rsidR="006226E2">
        <w:rPr>
          <w:rFonts w:ascii="Palatino Linotype" w:hAnsi="Palatino Linotype" w:cs="Tahoma"/>
          <w:color w:val="0D0D0D" w:themeColor="text1" w:themeTint="F2"/>
          <w:sz w:val="22"/>
          <w:szCs w:val="22"/>
        </w:rPr>
        <w:t xml:space="preserve">, se recibió a través del Sistema de Acceso a la Información Mexiquense (SAIMEX), </w:t>
      </w:r>
      <w:r w:rsidRPr="00DC0177" w:rsidR="004F2A69">
        <w:rPr>
          <w:rFonts w:ascii="Palatino Linotype" w:hAnsi="Palatino Linotype" w:cs="Tahoma"/>
          <w:color w:val="0D0D0D" w:themeColor="text1" w:themeTint="F2"/>
          <w:sz w:val="22"/>
          <w:szCs w:val="22"/>
        </w:rPr>
        <w:t>el</w:t>
      </w:r>
      <w:r w:rsidRPr="00DC0177" w:rsidR="006226E2">
        <w:rPr>
          <w:rFonts w:ascii="Palatino Linotype" w:hAnsi="Palatino Linotype" w:cs="Tahoma"/>
          <w:color w:val="0D0D0D" w:themeColor="text1" w:themeTint="F2"/>
          <w:sz w:val="22"/>
          <w:szCs w:val="22"/>
        </w:rPr>
        <w:t xml:space="preserve"> Informe</w:t>
      </w:r>
      <w:r w:rsidRPr="00DC0177" w:rsidR="004F2A69">
        <w:rPr>
          <w:rFonts w:ascii="Palatino Linotype" w:hAnsi="Palatino Linotype" w:cs="Tahoma"/>
          <w:color w:val="0D0D0D" w:themeColor="text1" w:themeTint="F2"/>
          <w:sz w:val="22"/>
          <w:szCs w:val="22"/>
        </w:rPr>
        <w:t xml:space="preserve"> </w:t>
      </w:r>
      <w:r w:rsidRPr="00DC0177" w:rsidR="006226E2">
        <w:rPr>
          <w:rFonts w:ascii="Palatino Linotype" w:hAnsi="Palatino Linotype" w:cs="Tahoma"/>
          <w:color w:val="0D0D0D" w:themeColor="text1" w:themeTint="F2"/>
          <w:sz w:val="22"/>
          <w:szCs w:val="22"/>
        </w:rPr>
        <w:t xml:space="preserve">Justificado del Sujeto Obligado, </w:t>
      </w:r>
      <w:r w:rsidRPr="00DC0177" w:rsidR="00B03802">
        <w:rPr>
          <w:rFonts w:ascii="Palatino Linotype" w:hAnsi="Palatino Linotype" w:cs="Tahoma"/>
          <w:color w:val="0D0D0D" w:themeColor="text1" w:themeTint="F2"/>
          <w:sz w:val="22"/>
          <w:szCs w:val="22"/>
        </w:rPr>
        <w:t xml:space="preserve">suscrito por el Titular de la Unidad de Transparencia y dirigido </w:t>
      </w:r>
      <w:r w:rsidRPr="00DC0177" w:rsidR="00926EF0">
        <w:rPr>
          <w:rFonts w:ascii="Palatino Linotype" w:hAnsi="Palatino Linotype" w:cs="Tahoma"/>
          <w:color w:val="0D0D0D" w:themeColor="text1" w:themeTint="F2"/>
          <w:sz w:val="22"/>
          <w:szCs w:val="22"/>
        </w:rPr>
        <w:t>al solicitante</w:t>
      </w:r>
      <w:r w:rsidRPr="00DC0177" w:rsidR="00D03176">
        <w:rPr>
          <w:rFonts w:ascii="Palatino Linotype" w:hAnsi="Palatino Linotype" w:cs="Tahoma"/>
          <w:color w:val="0D0D0D" w:themeColor="text1" w:themeTint="F2"/>
          <w:sz w:val="22"/>
          <w:szCs w:val="22"/>
        </w:rPr>
        <w:t>, en</w:t>
      </w:r>
      <w:r w:rsidRPr="00DC0177" w:rsidR="004F2A69">
        <w:rPr>
          <w:rFonts w:ascii="Palatino Linotype" w:hAnsi="Palatino Linotype" w:cs="Tahoma"/>
          <w:color w:val="0D0D0D" w:themeColor="text1" w:themeTint="F2"/>
          <w:sz w:val="22"/>
          <w:szCs w:val="22"/>
        </w:rPr>
        <w:t xml:space="preserve"> los siguientes términos</w:t>
      </w:r>
      <w:r w:rsidRPr="00DC0177" w:rsidR="006226E2">
        <w:rPr>
          <w:rFonts w:ascii="Palatino Linotype" w:hAnsi="Palatino Linotype" w:cs="Tahoma"/>
          <w:color w:val="0D0D0D" w:themeColor="text1" w:themeTint="F2"/>
          <w:sz w:val="22"/>
          <w:szCs w:val="22"/>
        </w:rPr>
        <w:t xml:space="preserve">: </w:t>
      </w:r>
    </w:p>
    <w:p w:rsidRPr="00DC0177" w:rsidR="00A51B9E" w:rsidP="00710DA7" w:rsidRDefault="00A51B9E" w14:paraId="02654EB9" w14:textId="77777777">
      <w:pPr>
        <w:spacing w:line="360" w:lineRule="auto"/>
        <w:jc w:val="both"/>
        <w:rPr>
          <w:rFonts w:ascii="Palatino Linotype" w:hAnsi="Palatino Linotype" w:cs="Tahoma"/>
          <w:bCs/>
          <w:iCs/>
          <w:color w:val="0D0D0D" w:themeColor="text1" w:themeTint="F2"/>
          <w:sz w:val="22"/>
          <w:szCs w:val="22"/>
        </w:rPr>
      </w:pPr>
    </w:p>
    <w:p w:rsidRPr="00DC0177" w:rsidR="00A131FF" w:rsidP="00926EF0" w:rsidRDefault="00A51B9E" w14:paraId="4066535F" w14:textId="3CEEDD94">
      <w:pPr>
        <w:spacing w:line="360" w:lineRule="auto"/>
        <w:ind w:left="567" w:right="567"/>
        <w:jc w:val="both"/>
        <w:rPr>
          <w:rFonts w:ascii="Palatino Linotype" w:hAnsi="Palatino Linotype" w:cs="Tahoma"/>
          <w:bCs/>
          <w:i/>
          <w:iCs/>
          <w:color w:val="0D0D0D" w:themeColor="text1" w:themeTint="F2"/>
          <w:sz w:val="20"/>
          <w:szCs w:val="20"/>
        </w:rPr>
      </w:pPr>
      <w:r w:rsidRPr="00DC0177">
        <w:rPr>
          <w:rFonts w:ascii="Palatino Linotype" w:hAnsi="Palatino Linotype" w:cs="Tahoma"/>
          <w:bCs/>
          <w:i/>
          <w:iCs/>
          <w:color w:val="0D0D0D" w:themeColor="text1" w:themeTint="F2"/>
          <w:sz w:val="20"/>
          <w:szCs w:val="20"/>
        </w:rPr>
        <w:t>“…</w:t>
      </w:r>
    </w:p>
    <w:p w:rsidRPr="00DC0177" w:rsidR="00A131FF" w:rsidP="00710DA7" w:rsidRDefault="00926EF0" w14:paraId="309931BD" w14:textId="298E4582">
      <w:pPr>
        <w:spacing w:line="360" w:lineRule="auto"/>
        <w:ind w:left="567" w:right="567"/>
        <w:jc w:val="both"/>
        <w:rPr>
          <w:rFonts w:ascii="Palatino Linotype" w:hAnsi="Palatino Linotype" w:eastAsia="Arial Unicode MS" w:cs="Arial Unicode MS"/>
          <w:i/>
          <w:iCs/>
          <w:sz w:val="20"/>
          <w:szCs w:val="20"/>
          <w:lang w:val="es-ES" w:eastAsia="en-US"/>
        </w:rPr>
      </w:pPr>
      <w:r w:rsidRPr="00DC0177">
        <w:rPr>
          <w:rFonts w:ascii="Palatino Linotype" w:hAnsi="Palatino Linotype" w:eastAsia="Arial Unicode MS" w:cs="Arial Unicode MS"/>
          <w:i/>
          <w:iCs/>
          <w:sz w:val="20"/>
          <w:szCs w:val="20"/>
          <w:lang w:val="es-ES" w:eastAsia="en-US"/>
        </w:rPr>
        <w:t xml:space="preserve">Se hace de su conocimiento que la palabra “nómina” es un término con una connotación relativa, en tanto que se delimita el servidor público a área, “la denominación” como se enuncia, no es un </w:t>
      </w:r>
      <w:r w:rsidRPr="00DC0177" w:rsidR="00FA27B5">
        <w:rPr>
          <w:rFonts w:ascii="Palatino Linotype" w:hAnsi="Palatino Linotype" w:eastAsia="Arial Unicode MS" w:cs="Arial Unicode MS"/>
          <w:i/>
          <w:iCs/>
          <w:sz w:val="20"/>
          <w:szCs w:val="20"/>
          <w:lang w:val="es-ES" w:eastAsia="en-US"/>
        </w:rPr>
        <w:t xml:space="preserve">sustantivo, personal, mismo que no recibe percepción alguna o en todo caso sería importante especificar en qué apartado puede consultarse el término si este fuere algún tecnicismo propio a la materia de derecho. </w:t>
      </w:r>
    </w:p>
    <w:p w:rsidRPr="00DC0177" w:rsidR="00FA27B5" w:rsidP="00710DA7" w:rsidRDefault="00FA27B5" w14:paraId="520D64CB" w14:textId="66E08E0B">
      <w:pPr>
        <w:spacing w:line="360" w:lineRule="auto"/>
        <w:ind w:left="567" w:right="567"/>
        <w:jc w:val="both"/>
        <w:rPr>
          <w:rFonts w:ascii="Palatino Linotype" w:hAnsi="Palatino Linotype" w:eastAsia="Arial Unicode MS" w:cs="Arial Unicode MS"/>
          <w:i/>
          <w:iCs/>
          <w:sz w:val="20"/>
          <w:szCs w:val="20"/>
          <w:lang w:val="es-ES" w:eastAsia="en-US"/>
        </w:rPr>
      </w:pPr>
    </w:p>
    <w:p w:rsidRPr="00DC0177" w:rsidR="00FA27B5" w:rsidP="00710DA7" w:rsidRDefault="00FA27B5" w14:paraId="4FB63514" w14:textId="55B141BE">
      <w:pPr>
        <w:spacing w:line="360" w:lineRule="auto"/>
        <w:ind w:left="567" w:right="567"/>
        <w:jc w:val="both"/>
        <w:rPr>
          <w:rFonts w:ascii="Palatino Linotype" w:hAnsi="Palatino Linotype" w:eastAsia="Arial Unicode MS" w:cs="Arial Unicode MS"/>
          <w:i/>
          <w:iCs/>
          <w:sz w:val="20"/>
          <w:szCs w:val="20"/>
          <w:lang w:val="es-ES" w:eastAsia="en-US"/>
        </w:rPr>
      </w:pPr>
      <w:r w:rsidRPr="00DC0177">
        <w:rPr>
          <w:rFonts w:ascii="Palatino Linotype" w:hAnsi="Palatino Linotype" w:eastAsia="Arial Unicode MS" w:cs="Arial Unicode MS"/>
          <w:i/>
          <w:iCs/>
          <w:sz w:val="20"/>
          <w:szCs w:val="20"/>
          <w:lang w:val="es-ES" w:eastAsia="en-US"/>
        </w:rPr>
        <w:t xml:space="preserve">Así mismo se especifica que esta administración se encuentra en desarrollo del periodo por lo que las altas y bajas se desconocen; lo propio sería especificar la quincena de la cual pretende recaer la información, esto, sin llegar al supuesto del artículo 158 de la Ley de Transparencia </w:t>
      </w:r>
      <w:r w:rsidRPr="00DC0177" w:rsidR="00AF6141">
        <w:rPr>
          <w:rFonts w:ascii="Palatino Linotype" w:hAnsi="Palatino Linotype" w:eastAsia="Arial Unicode MS" w:cs="Arial Unicode MS"/>
          <w:i/>
          <w:iCs/>
          <w:sz w:val="20"/>
          <w:szCs w:val="20"/>
          <w:lang w:val="es-ES" w:eastAsia="en-US"/>
        </w:rPr>
        <w:t>y Acceso a la Información Pública del Estado de México y Municipios; la Unidad de Transparencia de este Sujeto Obligado está en la disposición de hacer valer  el derecho, en tanto los términos sean claros y precisos, así, de esta manera localizar la información pertinente.</w:t>
      </w:r>
    </w:p>
    <w:p w:rsidRPr="00DC0177" w:rsidR="00AF6141" w:rsidP="00710DA7" w:rsidRDefault="00AF6141" w14:paraId="0C3403A6" w14:textId="427CAF34">
      <w:pPr>
        <w:spacing w:line="360" w:lineRule="auto"/>
        <w:ind w:left="567" w:right="567"/>
        <w:jc w:val="both"/>
        <w:rPr>
          <w:rFonts w:ascii="Palatino Linotype" w:hAnsi="Palatino Linotype" w:eastAsia="Arial Unicode MS" w:cs="Arial Unicode MS"/>
          <w:i/>
          <w:iCs/>
          <w:sz w:val="20"/>
          <w:szCs w:val="20"/>
          <w:lang w:val="es-ES" w:eastAsia="en-US"/>
        </w:rPr>
      </w:pPr>
    </w:p>
    <w:p w:rsidRPr="00DC0177" w:rsidR="00123779" w:rsidP="00123779" w:rsidRDefault="00D3540C" w14:paraId="2D749D4E" w14:textId="6DC376B3">
      <w:pPr>
        <w:spacing w:line="360" w:lineRule="auto"/>
        <w:ind w:left="567" w:right="567"/>
        <w:jc w:val="both"/>
        <w:rPr>
          <w:rFonts w:ascii="Palatino Linotype" w:hAnsi="Palatino Linotype" w:eastAsia="Arial Unicode MS" w:cs="Arial Unicode MS"/>
          <w:i/>
          <w:iCs/>
          <w:sz w:val="20"/>
          <w:szCs w:val="20"/>
          <w:lang w:val="es-ES" w:eastAsia="en-US"/>
        </w:rPr>
      </w:pPr>
      <w:r w:rsidRPr="00DC0177">
        <w:rPr>
          <w:rFonts w:ascii="Palatino Linotype" w:hAnsi="Palatino Linotype" w:eastAsia="Arial Unicode MS" w:cs="Arial Unicode MS"/>
          <w:i/>
          <w:iCs/>
          <w:sz w:val="20"/>
          <w:szCs w:val="20"/>
          <w:lang w:val="es-ES" w:eastAsia="en-US"/>
        </w:rPr>
        <w:t>En todo caso que el particular desconozca la especi</w:t>
      </w:r>
      <w:r w:rsidRPr="00DC0177" w:rsidR="00135B97">
        <w:rPr>
          <w:rFonts w:ascii="Palatino Linotype" w:hAnsi="Palatino Linotype" w:eastAsia="Arial Unicode MS" w:cs="Arial Unicode MS"/>
          <w:i/>
          <w:iCs/>
          <w:sz w:val="20"/>
          <w:szCs w:val="20"/>
          <w:lang w:val="es-ES" w:eastAsia="en-US"/>
        </w:rPr>
        <w:t>ficidad del dato a consultar, se le puede permitir la consulta directa, según lo establecido en el artículo 158 de la Ley de Transparencia y Acceso a la Información Pública del Estado de México y -municipios, en tanto que se encuentra cerca de 300 trabajadores, a la fecha han transcurrido 9 quincenas, lo que da un total aproximado de 2,700 hojas para localizar, testar, sesionar, elaborar acta de comité de transparencia, colocando cada uno de los datos</w:t>
      </w:r>
      <w:r w:rsidRPr="00DC0177" w:rsidR="00DD1CF9">
        <w:rPr>
          <w:rFonts w:ascii="Palatino Linotype" w:hAnsi="Palatino Linotype" w:eastAsia="Arial Unicode MS" w:cs="Arial Unicode MS"/>
          <w:i/>
          <w:iCs/>
          <w:sz w:val="20"/>
          <w:szCs w:val="20"/>
          <w:lang w:val="es-ES" w:eastAsia="en-US"/>
        </w:rPr>
        <w:t xml:space="preserve">, discusión y en su caso aprobación de la misma. </w:t>
      </w:r>
    </w:p>
    <w:p w:rsidRPr="00DC0177" w:rsidR="00197109" w:rsidP="00710DA7" w:rsidRDefault="00197109" w14:paraId="7ED1C769" w14:textId="0E87DFA3">
      <w:pPr>
        <w:spacing w:line="360" w:lineRule="auto"/>
        <w:ind w:left="567" w:right="567"/>
        <w:jc w:val="both"/>
        <w:rPr>
          <w:rFonts w:ascii="Palatino Linotype" w:hAnsi="Palatino Linotype" w:cs="Tahoma"/>
          <w:bCs/>
          <w:i/>
          <w:iCs/>
          <w:color w:val="0D0D0D" w:themeColor="text1" w:themeTint="F2"/>
          <w:sz w:val="20"/>
          <w:szCs w:val="20"/>
        </w:rPr>
      </w:pPr>
      <w:r w:rsidRPr="00DC0177">
        <w:rPr>
          <w:rFonts w:ascii="Palatino Linotype" w:hAnsi="Palatino Linotype" w:cs="Tahoma"/>
          <w:bCs/>
          <w:i/>
          <w:iCs/>
          <w:color w:val="0D0D0D" w:themeColor="text1" w:themeTint="F2"/>
          <w:sz w:val="20"/>
          <w:szCs w:val="20"/>
        </w:rPr>
        <w:t xml:space="preserve">…” (Sic) </w:t>
      </w:r>
    </w:p>
    <w:p w:rsidRPr="00DC0177" w:rsidR="00123779" w:rsidP="00710DA7" w:rsidRDefault="00123779" w14:paraId="0D9B1768" w14:textId="77777777">
      <w:pPr>
        <w:spacing w:line="360" w:lineRule="auto"/>
        <w:ind w:left="567" w:right="567"/>
        <w:jc w:val="both"/>
        <w:rPr>
          <w:rFonts w:ascii="Palatino Linotype" w:hAnsi="Palatino Linotype" w:cs="Tahoma"/>
          <w:bCs/>
          <w:i/>
          <w:iCs/>
          <w:color w:val="0D0D0D" w:themeColor="text1" w:themeTint="F2"/>
          <w:sz w:val="20"/>
          <w:szCs w:val="20"/>
        </w:rPr>
      </w:pPr>
    </w:p>
    <w:p w:rsidRPr="00DC0177" w:rsidR="00E5777F" w:rsidP="00710DA7" w:rsidRDefault="00E5777F" w14:paraId="136243C8" w14:textId="77777777">
      <w:pPr>
        <w:spacing w:line="360" w:lineRule="auto"/>
        <w:jc w:val="both"/>
        <w:rPr>
          <w:rFonts w:ascii="Palatino Linotype" w:hAnsi="Palatino Linotype" w:eastAsia="Palatino Linotype" w:cs="Palatino Linotype"/>
          <w:sz w:val="22"/>
          <w:szCs w:val="22"/>
          <w:lang w:val="es-ES"/>
        </w:rPr>
      </w:pPr>
    </w:p>
    <w:p w:rsidRPr="00DC0177" w:rsidR="0054272A" w:rsidP="00710DA7" w:rsidRDefault="00FB5D01" w14:paraId="3B3C3C47" w14:textId="6875908C">
      <w:pPr>
        <w:spacing w:line="360" w:lineRule="auto"/>
        <w:jc w:val="both"/>
        <w:rPr>
          <w:rFonts w:ascii="Palatino Linotype" w:hAnsi="Palatino Linotype" w:eastAsia="Palatino Linotype" w:cs="Palatino Linotype"/>
          <w:b/>
          <w:bCs/>
          <w:sz w:val="22"/>
          <w:szCs w:val="22"/>
          <w:lang w:val="es-ES"/>
        </w:rPr>
      </w:pPr>
      <w:r w:rsidRPr="00DC0177">
        <w:rPr>
          <w:rFonts w:ascii="Palatino Linotype" w:hAnsi="Palatino Linotype" w:eastAsia="Palatino Linotype" w:cs="Palatino Linotype"/>
          <w:b/>
          <w:bCs/>
          <w:sz w:val="22"/>
          <w:szCs w:val="22"/>
          <w:lang w:val="es-ES"/>
        </w:rPr>
        <w:lastRenderedPageBreak/>
        <w:t>e</w:t>
      </w:r>
      <w:r w:rsidRPr="00DC0177" w:rsidR="0054272A">
        <w:rPr>
          <w:rFonts w:ascii="Palatino Linotype" w:hAnsi="Palatino Linotype" w:eastAsia="Palatino Linotype" w:cs="Palatino Linotype"/>
          <w:b/>
          <w:bCs/>
          <w:sz w:val="22"/>
          <w:szCs w:val="22"/>
          <w:lang w:val="es-ES"/>
        </w:rPr>
        <w:t xml:space="preserve">) </w:t>
      </w:r>
      <w:r w:rsidRPr="00DC0177" w:rsidR="0054272A">
        <w:rPr>
          <w:rFonts w:ascii="Palatino Linotype" w:hAnsi="Palatino Linotype" w:eastAsia="Palatino Linotype" w:cs="Palatino Linotype"/>
          <w:b/>
          <w:bCs/>
          <w:iCs/>
          <w:sz w:val="22"/>
          <w:szCs w:val="22"/>
          <w:lang w:val="es-ES_tradnl"/>
        </w:rPr>
        <w:t>Vista</w:t>
      </w:r>
      <w:r w:rsidRPr="00DC0177" w:rsidR="0054272A">
        <w:rPr>
          <w:rFonts w:ascii="Palatino Linotype" w:hAnsi="Palatino Linotype" w:eastAsia="Palatino Linotype" w:cs="Palatino Linotype"/>
          <w:b/>
          <w:sz w:val="22"/>
          <w:szCs w:val="22"/>
        </w:rPr>
        <w:t xml:space="preserve"> del Informe Justificado: </w:t>
      </w:r>
      <w:r w:rsidRPr="00DC0177" w:rsidR="0054272A">
        <w:rPr>
          <w:rFonts w:ascii="Palatino Linotype" w:hAnsi="Palatino Linotype" w:eastAsia="Palatino Linotype" w:cs="Palatino Linotype"/>
          <w:sz w:val="22"/>
          <w:szCs w:val="22"/>
        </w:rPr>
        <w:t xml:space="preserve">El </w:t>
      </w:r>
      <w:r w:rsidRPr="00DC0177" w:rsidR="00123779">
        <w:rPr>
          <w:rFonts w:ascii="Palatino Linotype" w:hAnsi="Palatino Linotype" w:eastAsia="Palatino Linotype" w:cs="Palatino Linotype"/>
          <w:sz w:val="22"/>
          <w:szCs w:val="22"/>
        </w:rPr>
        <w:t>catorce</w:t>
      </w:r>
      <w:r w:rsidRPr="00DC0177" w:rsidR="00320F36">
        <w:rPr>
          <w:rFonts w:ascii="Palatino Linotype" w:hAnsi="Palatino Linotype" w:eastAsia="Palatino Linotype" w:cs="Palatino Linotype"/>
          <w:sz w:val="22"/>
          <w:szCs w:val="22"/>
        </w:rPr>
        <w:t xml:space="preserve"> de </w:t>
      </w:r>
      <w:r w:rsidRPr="00DC0177" w:rsidR="00123779">
        <w:rPr>
          <w:rFonts w:ascii="Palatino Linotype" w:hAnsi="Palatino Linotype" w:eastAsia="Palatino Linotype" w:cs="Palatino Linotype"/>
          <w:sz w:val="22"/>
          <w:szCs w:val="22"/>
        </w:rPr>
        <w:t>junio</w:t>
      </w:r>
      <w:r w:rsidRPr="00DC0177" w:rsidR="0054272A">
        <w:rPr>
          <w:rFonts w:ascii="Palatino Linotype" w:hAnsi="Palatino Linotype" w:eastAsia="Palatino Linotype" w:cs="Palatino Linotype"/>
          <w:sz w:val="22"/>
          <w:szCs w:val="22"/>
        </w:rPr>
        <w:t xml:space="preserve"> de dos mil veintidós, se dictó acuerdo mediante el cual </w:t>
      </w:r>
      <w:r w:rsidRPr="00DC0177" w:rsidR="0054272A">
        <w:rPr>
          <w:rFonts w:ascii="Palatino Linotype" w:hAnsi="Palatino Linotype" w:eastAsia="Palatino Linotype" w:cs="Palatino Linotype"/>
          <w:bCs/>
          <w:sz w:val="22"/>
          <w:szCs w:val="22"/>
        </w:rPr>
        <w:t>se pu</w:t>
      </w:r>
      <w:r w:rsidRPr="00DC0177" w:rsidR="00DC6285">
        <w:rPr>
          <w:rFonts w:ascii="Palatino Linotype" w:hAnsi="Palatino Linotype" w:eastAsia="Palatino Linotype" w:cs="Palatino Linotype"/>
          <w:bCs/>
          <w:sz w:val="22"/>
          <w:szCs w:val="22"/>
        </w:rPr>
        <w:t>sieron</w:t>
      </w:r>
      <w:r w:rsidRPr="00DC0177" w:rsidR="0054272A">
        <w:rPr>
          <w:rFonts w:ascii="Palatino Linotype" w:hAnsi="Palatino Linotype" w:eastAsia="Palatino Linotype" w:cs="Palatino Linotype"/>
          <w:bCs/>
          <w:sz w:val="22"/>
          <w:szCs w:val="22"/>
        </w:rPr>
        <w:t xml:space="preserve"> a la vista del Particular </w:t>
      </w:r>
      <w:r w:rsidRPr="00DC0177">
        <w:rPr>
          <w:rFonts w:ascii="Palatino Linotype" w:hAnsi="Palatino Linotype" w:eastAsia="Palatino Linotype" w:cs="Palatino Linotype"/>
          <w:bCs/>
          <w:sz w:val="22"/>
          <w:szCs w:val="22"/>
        </w:rPr>
        <w:t>el</w:t>
      </w:r>
      <w:r w:rsidRPr="00DC0177" w:rsidR="0054272A">
        <w:rPr>
          <w:rFonts w:ascii="Palatino Linotype" w:hAnsi="Palatino Linotype" w:eastAsia="Palatino Linotype" w:cs="Palatino Linotype"/>
          <w:bCs/>
          <w:sz w:val="22"/>
          <w:szCs w:val="22"/>
        </w:rPr>
        <w:t xml:space="preserve"> Informe Justificado,</w:t>
      </w:r>
      <w:r w:rsidRPr="00DC0177" w:rsidR="0054272A">
        <w:rPr>
          <w:rFonts w:ascii="Palatino Linotype" w:hAnsi="Palatino Linotype" w:eastAsia="Palatino Linotype" w:cs="Palatino Linotype"/>
          <w:sz w:val="22"/>
          <w:szCs w:val="22"/>
        </w:rPr>
        <w:t xml:space="preserve"> entregado por el Sujeto Obligado,</w:t>
      </w:r>
      <w:r w:rsidRPr="00DC0177" w:rsidR="000455EF">
        <w:rPr>
          <w:rFonts w:ascii="Palatino Linotype" w:hAnsi="Palatino Linotype" w:eastAsia="Palatino Linotype" w:cs="Palatino Linotype"/>
          <w:sz w:val="22"/>
          <w:szCs w:val="22"/>
        </w:rPr>
        <w:t xml:space="preserve"> </w:t>
      </w:r>
      <w:r w:rsidRPr="00DC0177" w:rsidR="0054272A">
        <w:rPr>
          <w:rFonts w:ascii="Palatino Linotype" w:hAnsi="Palatino Linotype" w:eastAsia="Palatino Linotype" w:cs="Palatino Linotype"/>
          <w:sz w:val="22"/>
          <w:szCs w:val="22"/>
        </w:rPr>
        <w:t xml:space="preserve">el cual fue notificado a las partes, a través del Sistema de Acceso a la Información Mexiquense (SAIMEX). </w:t>
      </w:r>
      <w:r w:rsidRPr="00DC0177" w:rsidR="0054272A">
        <w:rPr>
          <w:rFonts w:ascii="Palatino Linotype" w:hAnsi="Palatino Linotype" w:eastAsia="Palatino Linotype" w:cs="Palatino Linotype"/>
          <w:b/>
          <w:sz w:val="22"/>
          <w:szCs w:val="22"/>
        </w:rPr>
        <w:t>No obstante</w:t>
      </w:r>
      <w:r w:rsidRPr="00DC0177" w:rsidR="0054272A">
        <w:rPr>
          <w:rFonts w:ascii="Palatino Linotype" w:hAnsi="Palatino Linotype" w:eastAsia="Palatino Linotype" w:cs="Palatino Linotype"/>
          <w:b/>
          <w:bCs/>
          <w:iCs/>
          <w:sz w:val="22"/>
          <w:szCs w:val="22"/>
          <w:lang w:val="es-ES_tradnl"/>
        </w:rPr>
        <w:t>, el Recurrente omitió realizar manifestación alguna que a su derecho conviniera y asistiera</w:t>
      </w:r>
      <w:r w:rsidRPr="00DC0177" w:rsidR="0054272A">
        <w:rPr>
          <w:rFonts w:ascii="Palatino Linotype" w:hAnsi="Palatino Linotype" w:eastAsia="Palatino Linotype" w:cs="Palatino Linotype"/>
          <w:b/>
          <w:bCs/>
          <w:iCs/>
          <w:sz w:val="22"/>
          <w:szCs w:val="22"/>
        </w:rPr>
        <w:t>.</w:t>
      </w:r>
    </w:p>
    <w:p w:rsidRPr="00DC0177" w:rsidR="00824031" w:rsidP="00710DA7" w:rsidRDefault="00824031" w14:paraId="59CA1C1D" w14:textId="77777777">
      <w:pPr>
        <w:spacing w:line="360" w:lineRule="auto"/>
        <w:ind w:right="-28"/>
        <w:contextualSpacing/>
        <w:jc w:val="both"/>
        <w:rPr>
          <w:rFonts w:ascii="Palatino Linotype" w:hAnsi="Palatino Linotype" w:eastAsia="Calibri" w:cs="Tahoma"/>
          <w:b/>
          <w:sz w:val="22"/>
          <w:szCs w:val="22"/>
          <w:lang w:eastAsia="en-US"/>
        </w:rPr>
      </w:pPr>
    </w:p>
    <w:p w:rsidRPr="00DC0177" w:rsidR="007E363C" w:rsidP="00710DA7" w:rsidRDefault="00FB5D01" w14:paraId="50EE013F" w14:textId="6E33BDEC">
      <w:pPr>
        <w:spacing w:line="360" w:lineRule="auto"/>
        <w:jc w:val="both"/>
        <w:rPr>
          <w:rFonts w:ascii="Palatino Linotype" w:hAnsi="Palatino Linotype" w:eastAsia="Palatino Linotype" w:cs="Palatino Linotype"/>
          <w:sz w:val="22"/>
          <w:szCs w:val="22"/>
          <w:lang w:val="es-ES"/>
        </w:rPr>
      </w:pPr>
      <w:r w:rsidRPr="00DC0177">
        <w:rPr>
          <w:rFonts w:ascii="Palatino Linotype" w:hAnsi="Palatino Linotype" w:eastAsia="Palatino Linotype" w:cs="Palatino Linotype"/>
          <w:b/>
          <w:bCs/>
          <w:sz w:val="22"/>
          <w:szCs w:val="22"/>
          <w:lang w:val="es-ES"/>
        </w:rPr>
        <w:t>f</w:t>
      </w:r>
      <w:r w:rsidRPr="00DC0177" w:rsidR="007E363C">
        <w:rPr>
          <w:rFonts w:ascii="Palatino Linotype" w:hAnsi="Palatino Linotype" w:eastAsia="Palatino Linotype" w:cs="Palatino Linotype"/>
          <w:b/>
          <w:bCs/>
          <w:sz w:val="22"/>
          <w:szCs w:val="22"/>
          <w:lang w:val="es-ES"/>
        </w:rPr>
        <w:t xml:space="preserve">) Cierre de Instrucción: </w:t>
      </w:r>
      <w:r w:rsidRPr="00DC0177" w:rsidR="007E363C">
        <w:rPr>
          <w:rFonts w:ascii="Palatino Linotype" w:hAnsi="Palatino Linotype" w:eastAsia="Palatino Linotype" w:cs="Palatino Linotype"/>
          <w:sz w:val="22"/>
          <w:szCs w:val="22"/>
        </w:rPr>
        <w:t xml:space="preserve">El </w:t>
      </w:r>
      <w:r w:rsidRPr="00DC0177">
        <w:rPr>
          <w:rFonts w:ascii="Palatino Linotype" w:hAnsi="Palatino Linotype" w:eastAsia="Palatino Linotype" w:cs="Palatino Linotype"/>
          <w:sz w:val="22"/>
          <w:szCs w:val="22"/>
        </w:rPr>
        <w:t>veinte</w:t>
      </w:r>
      <w:r w:rsidRPr="00DC0177" w:rsidR="00322C20">
        <w:rPr>
          <w:rFonts w:ascii="Palatino Linotype" w:hAnsi="Palatino Linotype" w:eastAsia="Palatino Linotype" w:cs="Palatino Linotype"/>
          <w:sz w:val="22"/>
          <w:szCs w:val="22"/>
        </w:rPr>
        <w:t xml:space="preserve"> de </w:t>
      </w:r>
      <w:r w:rsidRPr="00DC0177">
        <w:rPr>
          <w:rFonts w:ascii="Palatino Linotype" w:hAnsi="Palatino Linotype" w:eastAsia="Palatino Linotype" w:cs="Palatino Linotype"/>
          <w:sz w:val="22"/>
          <w:szCs w:val="22"/>
        </w:rPr>
        <w:t>junio</w:t>
      </w:r>
      <w:r w:rsidRPr="00DC0177" w:rsidR="0004183B">
        <w:rPr>
          <w:rFonts w:ascii="Palatino Linotype" w:hAnsi="Palatino Linotype" w:eastAsia="Palatino Linotype" w:cs="Palatino Linotype"/>
          <w:sz w:val="22"/>
          <w:szCs w:val="22"/>
          <w:lang w:val="es-ES"/>
        </w:rPr>
        <w:t xml:space="preserve"> de dos mil veintidós</w:t>
      </w:r>
      <w:r w:rsidRPr="00DC0177" w:rsidR="007E363C">
        <w:rPr>
          <w:rFonts w:ascii="Palatino Linotype" w:hAnsi="Palatino Linotype" w:eastAsia="Palatino Linotype" w:cs="Palatino Linotype"/>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DC0177" w:rsidR="007E363C">
        <w:rPr>
          <w:rFonts w:ascii="Palatino Linotype" w:hAnsi="Palatino Linotype" w:eastAsia="Palatino Linotype" w:cs="Palatino Linotype"/>
          <w:sz w:val="22"/>
          <w:szCs w:val="22"/>
          <w:lang w:val="es-ES"/>
        </w:rPr>
        <w:t>Sistema de Acceso a la Información Mexiquense (SAIMEX)</w:t>
      </w:r>
      <w:r w:rsidRPr="00DC0177" w:rsidR="007E363C">
        <w:rPr>
          <w:rFonts w:ascii="Palatino Linotype" w:hAnsi="Palatino Linotype" w:eastAsia="Palatino Linotype" w:cs="Palatino Linotype"/>
          <w:sz w:val="22"/>
          <w:szCs w:val="22"/>
        </w:rPr>
        <w:t>.</w:t>
      </w:r>
    </w:p>
    <w:p w:rsidRPr="00DC0177" w:rsidR="00B811AA" w:rsidP="00710DA7" w:rsidRDefault="00B811AA" w14:paraId="22CFDFB4" w14:textId="77777777">
      <w:pPr>
        <w:spacing w:line="360" w:lineRule="auto"/>
        <w:jc w:val="both"/>
        <w:rPr>
          <w:rFonts w:ascii="Palatino Linotype" w:hAnsi="Palatino Linotype" w:eastAsia="Palatino Linotype" w:cs="Palatino Linotype"/>
          <w:sz w:val="22"/>
          <w:szCs w:val="22"/>
        </w:rPr>
      </w:pPr>
    </w:p>
    <w:p w:rsidRPr="00DC0177" w:rsidR="007E363C" w:rsidP="00710DA7" w:rsidRDefault="007E363C" w14:paraId="42B3D26A" w14:textId="77777777">
      <w:pPr>
        <w:spacing w:line="360" w:lineRule="auto"/>
        <w:jc w:val="both"/>
        <w:rPr>
          <w:rFonts w:ascii="Palatino Linotype" w:hAnsi="Palatino Linotype" w:eastAsia="Palatino Linotype" w:cs="Palatino Linotype"/>
          <w:sz w:val="22"/>
          <w:szCs w:val="22"/>
        </w:rPr>
      </w:pPr>
      <w:r w:rsidRPr="00DC0177">
        <w:rPr>
          <w:rFonts w:ascii="Palatino Linotype" w:hAnsi="Palatino Linotype" w:eastAsia="Palatino Linotype" w:cs="Palatino Linotype"/>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DC0177" w:rsidR="007E363C" w:rsidP="00710DA7" w:rsidRDefault="007E363C" w14:paraId="079BFF9B" w14:textId="77777777">
      <w:pPr>
        <w:spacing w:line="360" w:lineRule="auto"/>
        <w:jc w:val="both"/>
        <w:rPr>
          <w:rFonts w:ascii="Palatino Linotype" w:hAnsi="Palatino Linotype" w:eastAsia="Palatino Linotype" w:cs="Palatino Linotype"/>
          <w:b/>
          <w:bCs/>
          <w:sz w:val="22"/>
          <w:szCs w:val="22"/>
        </w:rPr>
      </w:pPr>
    </w:p>
    <w:p w:rsidRPr="00DC0177" w:rsidR="007E363C" w:rsidP="00710DA7" w:rsidRDefault="007E363C" w14:paraId="06A9A1A6" w14:textId="77777777">
      <w:pPr>
        <w:spacing w:line="360" w:lineRule="auto"/>
        <w:jc w:val="center"/>
        <w:rPr>
          <w:rFonts w:ascii="Palatino Linotype" w:hAnsi="Palatino Linotype" w:eastAsia="Palatino Linotype" w:cs="Palatino Linotype"/>
          <w:b/>
          <w:bCs/>
          <w:sz w:val="22"/>
          <w:szCs w:val="22"/>
          <w:lang w:val="es-ES"/>
        </w:rPr>
      </w:pPr>
      <w:r w:rsidRPr="00DC0177">
        <w:rPr>
          <w:rFonts w:ascii="Palatino Linotype" w:hAnsi="Palatino Linotype" w:eastAsia="Palatino Linotype" w:cs="Palatino Linotype"/>
          <w:b/>
          <w:bCs/>
          <w:sz w:val="22"/>
          <w:szCs w:val="22"/>
          <w:lang w:val="es-ES"/>
        </w:rPr>
        <w:t>C O N S I D E R A N D O S:</w:t>
      </w:r>
    </w:p>
    <w:p w:rsidRPr="00DC0177" w:rsidR="007E363C" w:rsidP="00710DA7" w:rsidRDefault="007E363C" w14:paraId="34AB0398" w14:textId="77777777">
      <w:pPr>
        <w:spacing w:line="360" w:lineRule="auto"/>
        <w:jc w:val="both"/>
        <w:rPr>
          <w:rFonts w:ascii="Palatino Linotype" w:hAnsi="Palatino Linotype" w:eastAsia="Palatino Linotype" w:cs="Palatino Linotype"/>
          <w:b/>
          <w:bCs/>
          <w:sz w:val="22"/>
          <w:szCs w:val="22"/>
        </w:rPr>
      </w:pPr>
    </w:p>
    <w:p w:rsidRPr="00DC0177" w:rsidR="00C33ADC" w:rsidP="00710DA7" w:rsidRDefault="00C33ADC" w14:paraId="1F1F860D" w14:textId="77777777">
      <w:pPr>
        <w:spacing w:line="360" w:lineRule="auto"/>
        <w:jc w:val="both"/>
        <w:rPr>
          <w:rFonts w:ascii="Palatino Linotype" w:hAnsi="Palatino Linotype" w:eastAsia="Calibri" w:cs="Tahoma"/>
          <w:b/>
          <w:color w:val="000000"/>
          <w:sz w:val="22"/>
          <w:lang w:val="es-ES"/>
        </w:rPr>
      </w:pPr>
      <w:r w:rsidRPr="00DC0177">
        <w:rPr>
          <w:rFonts w:ascii="Palatino Linotype" w:hAnsi="Palatino Linotype" w:eastAsia="Calibri" w:cs="Tahoma"/>
          <w:b/>
          <w:color w:val="000000"/>
          <w:sz w:val="22"/>
          <w:lang w:val="es-ES"/>
        </w:rPr>
        <w:t>PRIMERO. Competencia.</w:t>
      </w:r>
    </w:p>
    <w:p w:rsidRPr="00DC0177" w:rsidR="00C33ADC" w:rsidP="00710DA7" w:rsidRDefault="00C33ADC" w14:paraId="176665BC" w14:textId="77777777">
      <w:pPr>
        <w:spacing w:line="360" w:lineRule="auto"/>
        <w:jc w:val="both"/>
        <w:rPr>
          <w:rFonts w:ascii="Palatino Linotype" w:hAnsi="Palatino Linotype" w:eastAsia="Calibri" w:cs="Tahoma"/>
          <w:b/>
          <w:color w:val="000000"/>
          <w:sz w:val="22"/>
          <w:lang w:val="es-ES"/>
        </w:rPr>
      </w:pPr>
    </w:p>
    <w:p w:rsidRPr="00DC0177" w:rsidR="00C33ADC" w:rsidP="00710DA7" w:rsidRDefault="00C33ADC" w14:paraId="4E599BF0" w14:textId="77777777">
      <w:pPr>
        <w:spacing w:line="360" w:lineRule="auto"/>
        <w:jc w:val="both"/>
        <w:rPr>
          <w:rFonts w:ascii="Palatino Linotype" w:hAnsi="Palatino Linotype" w:eastAsia="Calibri" w:cs="Tahoma"/>
          <w:b/>
          <w:bCs/>
          <w:color w:val="000000"/>
          <w:sz w:val="22"/>
        </w:rPr>
      </w:pPr>
      <w:r w:rsidRPr="00DC0177">
        <w:rPr>
          <w:rFonts w:ascii="Palatino Linotype" w:hAnsi="Palatino Linotype" w:eastAsia="Calibri" w:cs="Tahoma"/>
          <w:color w:val="000000"/>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DC0177">
        <w:rPr>
          <w:rFonts w:ascii="Palatino Linotype" w:hAnsi="Palatino Linotype" w:eastAsia="Calibri" w:cs="Tahoma"/>
          <w:color w:val="000000"/>
          <w:sz w:val="22"/>
          <w:lang w:val="x-none"/>
        </w:rPr>
        <w:t>, trigésimo primero</w:t>
      </w:r>
      <w:r w:rsidRPr="00DC0177">
        <w:rPr>
          <w:rFonts w:ascii="Palatino Linotype" w:hAnsi="Palatino Linotype" w:eastAsia="Calibri" w:cs="Tahoma"/>
          <w:color w:val="000000"/>
          <w:sz w:val="22"/>
        </w:rPr>
        <w:t xml:space="preserve"> y trigésimo segundo, fracciones I, II, III, IV y V de la Constitución Política del Estado Libre y Soberano de México; 1°, 8°, 9°, 10, 37 y 42, fracciones </w:t>
      </w:r>
      <w:r w:rsidRPr="00DC0177">
        <w:rPr>
          <w:rFonts w:ascii="Palatino Linotype" w:hAnsi="Palatino Linotype" w:eastAsia="Calibri" w:cs="Tahoma"/>
          <w:color w:val="000000"/>
          <w:sz w:val="22"/>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DC0177">
        <w:rPr>
          <w:rFonts w:ascii="Palatino Linotype" w:hAnsi="Palatino Linotype" w:eastAsia="Calibri" w:cs="Tahoma"/>
          <w:b/>
          <w:bCs/>
          <w:color w:val="000000"/>
          <w:sz w:val="22"/>
        </w:rPr>
        <w:t xml:space="preserve"> </w:t>
      </w:r>
      <w:r w:rsidRPr="00DC0177">
        <w:rPr>
          <w:rFonts w:ascii="Palatino Linotype" w:hAnsi="Palatino Linotype" w:eastAsia="Calibri" w:cs="Tahoma"/>
          <w:color w:val="000000"/>
          <w:sz w:val="22"/>
        </w:rPr>
        <w:t>Información Pública y Protección de Datos Personales del Estado de México y Municipios.</w:t>
      </w:r>
    </w:p>
    <w:p w:rsidRPr="00DC0177" w:rsidR="00C33ADC" w:rsidP="00710DA7" w:rsidRDefault="00C33ADC" w14:paraId="5EC01A55" w14:textId="77777777">
      <w:pPr>
        <w:spacing w:line="360" w:lineRule="auto"/>
        <w:jc w:val="both"/>
        <w:rPr>
          <w:rFonts w:ascii="Palatino Linotype" w:hAnsi="Palatino Linotype" w:eastAsia="Calibri" w:cs="Tahoma"/>
          <w:color w:val="000000"/>
          <w:sz w:val="22"/>
        </w:rPr>
      </w:pPr>
    </w:p>
    <w:p w:rsidRPr="00DC0177" w:rsidR="006A79F2" w:rsidP="00710DA7" w:rsidRDefault="006A79F2" w14:paraId="57B78F0B" w14:textId="77777777">
      <w:pPr>
        <w:spacing w:line="360" w:lineRule="auto"/>
        <w:jc w:val="both"/>
        <w:rPr>
          <w:rFonts w:ascii="Palatino Linotype" w:hAnsi="Palatino Linotype" w:cs="Tahoma"/>
          <w:b/>
          <w:bCs/>
          <w:sz w:val="22"/>
          <w:szCs w:val="22"/>
          <w:lang w:eastAsia="es-ES"/>
        </w:rPr>
      </w:pPr>
      <w:r w:rsidRPr="00DC0177">
        <w:rPr>
          <w:rFonts w:ascii="Palatino Linotype" w:hAnsi="Palatino Linotype" w:cs="Tahoma"/>
          <w:b/>
          <w:bCs/>
          <w:sz w:val="22"/>
          <w:szCs w:val="22"/>
          <w:lang w:eastAsia="es-ES"/>
        </w:rPr>
        <w:t>SEGUNDO. Causales de procedencia.</w:t>
      </w:r>
    </w:p>
    <w:p w:rsidRPr="00DC0177" w:rsidR="006A79F2" w:rsidP="00710DA7" w:rsidRDefault="006A79F2" w14:paraId="37F78C9C" w14:textId="77777777">
      <w:pPr>
        <w:spacing w:line="360" w:lineRule="auto"/>
        <w:jc w:val="both"/>
        <w:rPr>
          <w:rFonts w:ascii="Palatino Linotype" w:hAnsi="Palatino Linotype" w:cs="Tahoma"/>
          <w:bCs/>
          <w:sz w:val="22"/>
          <w:szCs w:val="22"/>
          <w:lang w:eastAsia="es-ES"/>
        </w:rPr>
      </w:pPr>
    </w:p>
    <w:p w:rsidRPr="00DC0177" w:rsidR="006A79F2" w:rsidP="00710DA7" w:rsidRDefault="006A79F2" w14:paraId="2EDA20ED" w14:textId="77777777">
      <w:pPr>
        <w:spacing w:line="360" w:lineRule="auto"/>
        <w:jc w:val="both"/>
        <w:rPr>
          <w:rFonts w:ascii="Palatino Linotype" w:hAnsi="Palatino Linotype" w:cs="Tahoma"/>
          <w:bCs/>
          <w:sz w:val="22"/>
          <w:szCs w:val="22"/>
          <w:lang w:eastAsia="es-ES"/>
        </w:rPr>
      </w:pPr>
      <w:r w:rsidRPr="00DC0177">
        <w:rPr>
          <w:rFonts w:ascii="Palatino Linotype" w:hAnsi="Palatino Linotype" w:cs="Tahoma"/>
          <w:bCs/>
          <w:sz w:val="22"/>
          <w:szCs w:val="22"/>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C0177" w:rsidR="006A79F2" w:rsidP="00710DA7" w:rsidRDefault="006A79F2" w14:paraId="012DFF4A" w14:textId="77777777">
      <w:pPr>
        <w:spacing w:line="360" w:lineRule="auto"/>
        <w:jc w:val="both"/>
        <w:rPr>
          <w:rFonts w:ascii="Palatino Linotype" w:hAnsi="Palatino Linotype" w:cs="Tahoma"/>
          <w:bCs/>
          <w:sz w:val="22"/>
          <w:szCs w:val="22"/>
          <w:lang w:eastAsia="es-ES"/>
        </w:rPr>
      </w:pPr>
    </w:p>
    <w:p w:rsidRPr="00DC0177" w:rsidR="006A79F2" w:rsidP="00710DA7" w:rsidRDefault="006A79F2" w14:paraId="5CA76F88" w14:textId="77777777">
      <w:pPr>
        <w:spacing w:line="360" w:lineRule="auto"/>
        <w:jc w:val="both"/>
        <w:rPr>
          <w:rFonts w:ascii="Palatino Linotype" w:hAnsi="Palatino Linotype" w:cs="Tahoma"/>
          <w:bCs/>
          <w:sz w:val="22"/>
          <w:szCs w:val="22"/>
          <w:lang w:eastAsia="es-ES"/>
        </w:rPr>
      </w:pPr>
      <w:r w:rsidRPr="00DC0177">
        <w:rPr>
          <w:rFonts w:ascii="Palatino Linotype" w:hAnsi="Palatino Linotype" w:cs="Tahoma"/>
          <w:bCs/>
          <w:sz w:val="22"/>
          <w:szCs w:val="22"/>
          <w:lang w:eastAsia="es-ES"/>
        </w:rPr>
        <w:t xml:space="preserve">En el presente caso, </w:t>
      </w:r>
      <w:r w:rsidRPr="00DC0177">
        <w:rPr>
          <w:rFonts w:ascii="Palatino Linotype" w:hAnsi="Palatino Linotype" w:cs="Tahoma"/>
          <w:b/>
          <w:sz w:val="22"/>
          <w:szCs w:val="22"/>
          <w:lang w:eastAsia="es-ES"/>
        </w:rPr>
        <w:t>no se actualiza alguna de las causales de improcedencia</w:t>
      </w:r>
      <w:r w:rsidRPr="00DC0177">
        <w:rPr>
          <w:rFonts w:ascii="Palatino Linotype" w:hAnsi="Palatino Linotype" w:cs="Tahoma"/>
          <w:bCs/>
          <w:sz w:val="22"/>
          <w:szCs w:val="22"/>
          <w:lang w:eastAsia="es-ES"/>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DC0177" w:rsidR="006A79F2" w:rsidP="00710DA7" w:rsidRDefault="006A79F2" w14:paraId="1E6E9059" w14:textId="77777777">
      <w:pPr>
        <w:spacing w:line="360" w:lineRule="auto"/>
        <w:jc w:val="both"/>
        <w:rPr>
          <w:rFonts w:ascii="Palatino Linotype" w:hAnsi="Palatino Linotype" w:cs="Tahoma"/>
          <w:bCs/>
          <w:sz w:val="22"/>
          <w:szCs w:val="22"/>
          <w:lang w:eastAsia="es-ES"/>
        </w:rPr>
      </w:pPr>
    </w:p>
    <w:p w:rsidRPr="00DC0177" w:rsidR="004A2A83" w:rsidP="00710DA7" w:rsidRDefault="006A79F2" w14:paraId="6FDE6CAB" w14:textId="4AB4976A">
      <w:pPr>
        <w:spacing w:line="360" w:lineRule="auto"/>
        <w:jc w:val="both"/>
        <w:rPr>
          <w:rFonts w:ascii="Palatino Linotype" w:hAnsi="Palatino Linotype" w:cs="Tahoma"/>
          <w:bCs/>
          <w:sz w:val="22"/>
          <w:szCs w:val="22"/>
          <w:lang w:eastAsia="es-ES"/>
        </w:rPr>
      </w:pPr>
      <w:r w:rsidRPr="00DC0177">
        <w:rPr>
          <w:rFonts w:ascii="Palatino Linotype" w:hAnsi="Palatino Linotype" w:cs="Tahoma"/>
          <w:bCs/>
          <w:sz w:val="22"/>
          <w:szCs w:val="22"/>
          <w:lang w:eastAsia="es-ES"/>
        </w:rPr>
        <w:lastRenderedPageBreak/>
        <w:t>Asimismo, del análisis de las constancias del expediente electrónico, se advierte que se actualizan las causales de procedencia de los Recursos de Revisión señaladas en el artículo 179, fracciones</w:t>
      </w:r>
      <w:r w:rsidRPr="00DC0177" w:rsidR="00221E20">
        <w:rPr>
          <w:rFonts w:ascii="Palatino Linotype" w:hAnsi="Palatino Linotype" w:cs="Tahoma"/>
          <w:bCs/>
          <w:sz w:val="22"/>
          <w:szCs w:val="22"/>
          <w:lang w:eastAsia="es-ES"/>
        </w:rPr>
        <w:t xml:space="preserve"> XI</w:t>
      </w:r>
      <w:r w:rsidRPr="00DC0177" w:rsidR="00BC3C5B">
        <w:rPr>
          <w:rFonts w:ascii="Palatino Linotype" w:hAnsi="Palatino Linotype" w:cs="Tahoma"/>
          <w:bCs/>
          <w:sz w:val="22"/>
          <w:szCs w:val="22"/>
          <w:lang w:eastAsia="es-ES"/>
        </w:rPr>
        <w:t xml:space="preserve"> </w:t>
      </w:r>
      <w:r w:rsidRPr="00DC0177" w:rsidR="00A34D3C">
        <w:rPr>
          <w:rFonts w:ascii="Palatino Linotype" w:hAnsi="Palatino Linotype" w:cs="Tahoma"/>
          <w:bCs/>
          <w:sz w:val="22"/>
          <w:szCs w:val="22"/>
          <w:lang w:eastAsia="es-ES"/>
        </w:rPr>
        <w:t xml:space="preserve">de la Ley de Transparencia y Acceso a la Información Pública del </w:t>
      </w:r>
      <w:r w:rsidRPr="00DC0177" w:rsidR="00CD7F3C">
        <w:rPr>
          <w:rFonts w:ascii="Palatino Linotype" w:hAnsi="Palatino Linotype" w:cs="Tahoma"/>
          <w:bCs/>
          <w:sz w:val="22"/>
          <w:szCs w:val="22"/>
          <w:lang w:eastAsia="es-ES"/>
        </w:rPr>
        <w:t>Estado</w:t>
      </w:r>
      <w:r w:rsidRPr="00DC0177" w:rsidR="00A34D3C">
        <w:rPr>
          <w:rFonts w:ascii="Palatino Linotype" w:hAnsi="Palatino Linotype" w:cs="Tahoma"/>
          <w:bCs/>
          <w:sz w:val="22"/>
          <w:szCs w:val="22"/>
          <w:lang w:eastAsia="es-ES"/>
        </w:rPr>
        <w:t xml:space="preserve"> de </w:t>
      </w:r>
      <w:r w:rsidRPr="00DC0177" w:rsidR="00CD7F3C">
        <w:rPr>
          <w:rFonts w:ascii="Palatino Linotype" w:hAnsi="Palatino Linotype" w:cs="Tahoma"/>
          <w:bCs/>
          <w:sz w:val="22"/>
          <w:szCs w:val="22"/>
          <w:lang w:eastAsia="es-ES"/>
        </w:rPr>
        <w:t xml:space="preserve">México y Municipios, pues el Recurrente </w:t>
      </w:r>
      <w:r w:rsidRPr="00DC0177" w:rsidR="00BC3C5B">
        <w:rPr>
          <w:rFonts w:ascii="Palatino Linotype" w:hAnsi="Palatino Linotype" w:cs="Tahoma"/>
          <w:bCs/>
          <w:sz w:val="22"/>
          <w:szCs w:val="22"/>
          <w:lang w:eastAsia="es-ES"/>
        </w:rPr>
        <w:t xml:space="preserve">se inconformó </w:t>
      </w:r>
      <w:r w:rsidRPr="00DC0177" w:rsidR="00221E20">
        <w:rPr>
          <w:rFonts w:ascii="Palatino Linotype" w:hAnsi="Palatino Linotype" w:cs="Tahoma"/>
          <w:bCs/>
          <w:sz w:val="22"/>
          <w:szCs w:val="22"/>
          <w:lang w:eastAsia="es-ES"/>
        </w:rPr>
        <w:t>con la falta de trámite a la solicitud de información.</w:t>
      </w:r>
    </w:p>
    <w:p w:rsidRPr="00DC0177" w:rsidR="00A34D3C" w:rsidP="00710DA7" w:rsidRDefault="00A34D3C" w14:paraId="72A3211B" w14:textId="77777777">
      <w:pPr>
        <w:spacing w:line="360" w:lineRule="auto"/>
        <w:jc w:val="both"/>
        <w:rPr>
          <w:rFonts w:ascii="Palatino Linotype" w:hAnsi="Palatino Linotype" w:cs="Tahoma"/>
          <w:bCs/>
          <w:sz w:val="22"/>
          <w:szCs w:val="22"/>
          <w:lang w:eastAsia="es-ES"/>
        </w:rPr>
      </w:pPr>
    </w:p>
    <w:p w:rsidRPr="00DC0177" w:rsidR="00C1584E" w:rsidP="00710DA7" w:rsidRDefault="00C1584E" w14:paraId="0426D7EA" w14:textId="77777777">
      <w:pPr>
        <w:spacing w:line="360" w:lineRule="auto"/>
        <w:jc w:val="both"/>
        <w:rPr>
          <w:rFonts w:ascii="Palatino Linotype" w:hAnsi="Palatino Linotype" w:cs="Tahoma"/>
          <w:bCs/>
          <w:sz w:val="22"/>
          <w:szCs w:val="22"/>
          <w:lang w:eastAsia="es-ES"/>
        </w:rPr>
      </w:pPr>
      <w:r w:rsidRPr="00DC0177">
        <w:rPr>
          <w:rFonts w:ascii="Palatino Linotype" w:hAnsi="Palatino Linotype" w:cs="Tahoma"/>
          <w:b/>
          <w:bCs/>
          <w:sz w:val="22"/>
          <w:szCs w:val="22"/>
          <w:lang w:eastAsia="es-ES"/>
        </w:rPr>
        <w:t>TERCERO. Causales de sobreseimiento.</w:t>
      </w:r>
    </w:p>
    <w:p w:rsidRPr="00DC0177" w:rsidR="00C1584E" w:rsidP="00710DA7" w:rsidRDefault="00C1584E" w14:paraId="6135E181" w14:textId="77777777">
      <w:pPr>
        <w:spacing w:line="360" w:lineRule="auto"/>
        <w:jc w:val="both"/>
        <w:rPr>
          <w:rFonts w:ascii="Palatino Linotype" w:hAnsi="Palatino Linotype" w:cs="Tahoma"/>
          <w:bCs/>
          <w:sz w:val="22"/>
          <w:szCs w:val="22"/>
          <w:lang w:val="es-ES" w:eastAsia="es-ES"/>
        </w:rPr>
      </w:pPr>
    </w:p>
    <w:p w:rsidRPr="00DC0177" w:rsidR="00D1214A" w:rsidP="00710DA7" w:rsidRDefault="00D1214A" w14:paraId="17DBA61A" w14:textId="77777777">
      <w:pPr>
        <w:spacing w:line="360" w:lineRule="auto"/>
        <w:jc w:val="both"/>
        <w:rPr>
          <w:rFonts w:ascii="Palatino Linotype" w:hAnsi="Palatino Linotype" w:cs="Tahoma"/>
          <w:sz w:val="22"/>
          <w:lang w:eastAsia="es-ES"/>
        </w:rPr>
      </w:pPr>
      <w:r w:rsidRPr="00DC0177">
        <w:rPr>
          <w:rFonts w:ascii="Palatino Linotype" w:hAnsi="Palatino Linotype" w:cs="Tahoma"/>
          <w:sz w:val="22"/>
          <w:lang w:eastAsia="es-ES"/>
        </w:rPr>
        <w:t>Por ser de previo y especial pronunciamiento, este Instituto analiza si se actualiza alguna causal de sobreseimiento.</w:t>
      </w:r>
    </w:p>
    <w:p w:rsidRPr="00DC0177" w:rsidR="00D1214A" w:rsidP="00710DA7" w:rsidRDefault="00D1214A" w14:paraId="607FE7E5" w14:textId="77777777">
      <w:pPr>
        <w:spacing w:line="360" w:lineRule="auto"/>
        <w:jc w:val="both"/>
        <w:rPr>
          <w:rFonts w:ascii="Palatino Linotype" w:hAnsi="Palatino Linotype" w:cs="Tahoma"/>
          <w:sz w:val="22"/>
          <w:lang w:eastAsia="es-ES"/>
        </w:rPr>
      </w:pPr>
    </w:p>
    <w:p w:rsidRPr="00DC0177" w:rsidR="00D1214A" w:rsidP="00710DA7" w:rsidRDefault="00D1214A" w14:paraId="25F01BBA" w14:textId="77777777">
      <w:pPr>
        <w:spacing w:line="360" w:lineRule="auto"/>
        <w:jc w:val="both"/>
        <w:rPr>
          <w:rFonts w:ascii="Palatino Linotype" w:hAnsi="Palatino Linotype" w:cs="Tahoma"/>
          <w:sz w:val="22"/>
          <w:lang w:eastAsia="es-ES"/>
        </w:rPr>
      </w:pPr>
      <w:r w:rsidRPr="00DC0177">
        <w:rPr>
          <w:rFonts w:ascii="Palatino Linotype" w:hAnsi="Palatino Linotype" w:cs="Tahoma"/>
          <w:sz w:val="22"/>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DC0177" w:rsidR="00D1214A" w:rsidP="00710DA7" w:rsidRDefault="00D1214A" w14:paraId="076478C1" w14:textId="77777777">
      <w:pPr>
        <w:spacing w:line="360" w:lineRule="auto"/>
        <w:jc w:val="both"/>
        <w:rPr>
          <w:rFonts w:ascii="Palatino Linotype" w:hAnsi="Palatino Linotype" w:cs="Tahoma"/>
          <w:sz w:val="22"/>
          <w:lang w:eastAsia="es-ES"/>
        </w:rPr>
      </w:pPr>
    </w:p>
    <w:p w:rsidRPr="00DC0177" w:rsidR="00D1214A" w:rsidP="00710DA7" w:rsidRDefault="00D1214A" w14:paraId="347930D9" w14:textId="77777777">
      <w:pPr>
        <w:spacing w:line="360" w:lineRule="auto"/>
        <w:jc w:val="both"/>
        <w:rPr>
          <w:rFonts w:ascii="Palatino Linotype" w:hAnsi="Palatino Linotype" w:cs="Tahoma"/>
          <w:sz w:val="22"/>
          <w:lang w:val="es-ES" w:eastAsia="es-ES"/>
        </w:rPr>
      </w:pPr>
      <w:r w:rsidRPr="00DC0177">
        <w:rPr>
          <w:rFonts w:ascii="Palatino Linotype" w:hAnsi="Palatino Linotype" w:cs="Tahoma"/>
          <w:bCs/>
          <w:sz w:val="22"/>
          <w:lang w:val="es-ES" w:eastAsia="es-ES"/>
        </w:rPr>
        <w:t xml:space="preserve">Por tales motivos, </w:t>
      </w:r>
      <w:r w:rsidRPr="00DC0177">
        <w:rPr>
          <w:rFonts w:ascii="Palatino Linotype" w:hAnsi="Palatino Linotype" w:cs="Tahoma"/>
          <w:sz w:val="22"/>
          <w:lang w:val="es-ES" w:eastAsia="es-ES"/>
        </w:rPr>
        <w:t>se considera procedente entrar al fondo del presente asunto.</w:t>
      </w:r>
    </w:p>
    <w:p w:rsidRPr="00DC0177" w:rsidR="00D1214A" w:rsidP="00710DA7" w:rsidRDefault="00D1214A" w14:paraId="2853B92B" w14:textId="77777777">
      <w:pPr>
        <w:spacing w:line="360" w:lineRule="auto"/>
        <w:jc w:val="both"/>
        <w:rPr>
          <w:rFonts w:ascii="Palatino Linotype" w:hAnsi="Palatino Linotype" w:eastAsiaTheme="minorHAnsi" w:cstheme="minorBidi"/>
          <w:color w:val="000000" w:themeColor="text1"/>
          <w:sz w:val="22"/>
          <w:szCs w:val="22"/>
          <w:lang w:eastAsia="en-US"/>
        </w:rPr>
      </w:pPr>
    </w:p>
    <w:p w:rsidRPr="00DC0177" w:rsidR="00A34D3C" w:rsidP="00710DA7" w:rsidRDefault="00D1214A" w14:paraId="049BB654" w14:textId="4C3B3894">
      <w:pPr>
        <w:spacing w:line="360" w:lineRule="auto"/>
        <w:jc w:val="both"/>
        <w:rPr>
          <w:rFonts w:ascii="Palatino Linotype" w:hAnsi="Palatino Linotype" w:cs="Tahoma"/>
          <w:b/>
          <w:bCs/>
          <w:iCs/>
          <w:sz w:val="22"/>
          <w:szCs w:val="22"/>
          <w:lang w:val="es-ES" w:eastAsia="es-ES"/>
        </w:rPr>
      </w:pPr>
      <w:r w:rsidRPr="00DC0177">
        <w:rPr>
          <w:rFonts w:ascii="Palatino Linotype" w:hAnsi="Palatino Linotype" w:cs="Tahoma"/>
          <w:b/>
          <w:bCs/>
          <w:iCs/>
          <w:sz w:val="22"/>
          <w:szCs w:val="22"/>
          <w:lang w:val="es-ES" w:eastAsia="es-ES"/>
        </w:rPr>
        <w:t xml:space="preserve">TERCERO. Determinación de la Controversia. </w:t>
      </w:r>
    </w:p>
    <w:p w:rsidRPr="00DC0177" w:rsidR="00BC0754" w:rsidP="00710DA7" w:rsidRDefault="00BC0754" w14:paraId="16F669CC" w14:textId="77777777">
      <w:pPr>
        <w:spacing w:line="360" w:lineRule="auto"/>
        <w:jc w:val="both"/>
        <w:rPr>
          <w:rFonts w:ascii="Palatino Linotype" w:hAnsi="Palatino Linotype" w:cs="Tahoma"/>
          <w:b/>
          <w:bCs/>
          <w:iCs/>
          <w:sz w:val="22"/>
          <w:szCs w:val="22"/>
          <w:lang w:val="es-ES" w:eastAsia="es-ES"/>
        </w:rPr>
      </w:pPr>
    </w:p>
    <w:p w:rsidRPr="00DC0177" w:rsidR="00BB1B1C" w:rsidP="00710DA7" w:rsidRDefault="00E46946" w14:paraId="7CAD8F14" w14:textId="041189E6">
      <w:pPr>
        <w:spacing w:line="360" w:lineRule="auto"/>
        <w:jc w:val="both"/>
        <w:rPr>
          <w:rFonts w:ascii="Palatino Linotype" w:hAnsi="Palatino Linotype" w:eastAsia="Calibri" w:cs="Tahoma"/>
          <w:color w:val="000000"/>
          <w:sz w:val="22"/>
        </w:rPr>
      </w:pPr>
      <w:r w:rsidRPr="00DC0177">
        <w:rPr>
          <w:rFonts w:ascii="Palatino Linotype" w:hAnsi="Palatino Linotype" w:cs="Tahoma"/>
          <w:bCs/>
          <w:sz w:val="22"/>
          <w:szCs w:val="22"/>
          <w:lang w:val="es-ES" w:eastAsia="es-ES"/>
        </w:rPr>
        <w:t>Una vez realizado el estudio de las constancias que obran en el expediente electrónico en el que se actúa, se advierte que el Solicitante requirió</w:t>
      </w:r>
      <w:r w:rsidRPr="00DC0177">
        <w:rPr>
          <w:rFonts w:ascii="Palatino Linotype" w:hAnsi="Palatino Linotype" w:cs="Tahoma"/>
          <w:iCs/>
          <w:sz w:val="22"/>
          <w:lang w:eastAsia="es-ES"/>
        </w:rPr>
        <w:t xml:space="preserve"> l</w:t>
      </w:r>
      <w:r w:rsidRPr="00DC0177" w:rsidR="000D18C2">
        <w:rPr>
          <w:rFonts w:ascii="Palatino Linotype" w:hAnsi="Palatino Linotype" w:cs="Tahoma"/>
          <w:iCs/>
          <w:sz w:val="22"/>
          <w:lang w:eastAsia="es-ES"/>
        </w:rPr>
        <w:t xml:space="preserve">a </w:t>
      </w:r>
      <w:r w:rsidRPr="00DC0177" w:rsidR="003450FA">
        <w:rPr>
          <w:rFonts w:ascii="Palatino Linotype" w:hAnsi="Palatino Linotype" w:cs="Tahoma"/>
          <w:iCs/>
          <w:sz w:val="22"/>
          <w:lang w:eastAsia="es-ES"/>
        </w:rPr>
        <w:t xml:space="preserve">nómina </w:t>
      </w:r>
      <w:r w:rsidRPr="00DC0177" w:rsidR="00221E20">
        <w:rPr>
          <w:rFonts w:ascii="Palatino Linotype" w:hAnsi="Palatino Linotype" w:cs="Tahoma"/>
          <w:iCs/>
          <w:sz w:val="22"/>
          <w:lang w:eastAsia="es-ES"/>
        </w:rPr>
        <w:t>de todos los servidores públicos adscritos al</w:t>
      </w:r>
      <w:r w:rsidRPr="00DC0177" w:rsidR="00D61C6A">
        <w:rPr>
          <w:rFonts w:ascii="Palatino Linotype" w:hAnsi="Palatino Linotype" w:cs="Tahoma"/>
          <w:iCs/>
          <w:sz w:val="22"/>
          <w:lang w:eastAsia="es-ES"/>
        </w:rPr>
        <w:t xml:space="preserve"> Ayuntamiento de Xonacatlán</w:t>
      </w:r>
      <w:r w:rsidRPr="00DC0177" w:rsidR="00221E20">
        <w:rPr>
          <w:rFonts w:ascii="Palatino Linotype" w:hAnsi="Palatino Linotype" w:cs="Tahoma"/>
          <w:iCs/>
          <w:sz w:val="22"/>
          <w:lang w:eastAsia="es-ES"/>
        </w:rPr>
        <w:t xml:space="preserve">, en la presente </w:t>
      </w:r>
      <w:r w:rsidRPr="00DC0177" w:rsidR="002313AA">
        <w:rPr>
          <w:rFonts w:ascii="Palatino Linotype" w:hAnsi="Palatino Linotype" w:cs="Tahoma"/>
          <w:iCs/>
          <w:sz w:val="22"/>
          <w:lang w:eastAsia="es-ES"/>
        </w:rPr>
        <w:t>administración</w:t>
      </w:r>
      <w:r w:rsidRPr="00DC0177" w:rsidR="00221E20">
        <w:rPr>
          <w:rFonts w:ascii="Palatino Linotype" w:hAnsi="Palatino Linotype" w:cs="Tahoma"/>
          <w:iCs/>
          <w:sz w:val="22"/>
          <w:lang w:eastAsia="es-ES"/>
        </w:rPr>
        <w:t>.</w:t>
      </w:r>
    </w:p>
    <w:p w:rsidRPr="00DC0177" w:rsidR="00BB1B1C" w:rsidP="00710DA7" w:rsidRDefault="00BB1B1C" w14:paraId="60599C25" w14:textId="77777777">
      <w:pPr>
        <w:spacing w:line="360" w:lineRule="auto"/>
        <w:jc w:val="both"/>
        <w:rPr>
          <w:rFonts w:ascii="Palatino Linotype" w:hAnsi="Palatino Linotype" w:eastAsia="Calibri" w:cs="Tahoma"/>
          <w:color w:val="000000"/>
          <w:sz w:val="22"/>
        </w:rPr>
      </w:pPr>
    </w:p>
    <w:p w:rsidRPr="00DC0177" w:rsidR="00A10E56" w:rsidP="00A10E56" w:rsidRDefault="00BC4291" w14:paraId="5CB3E1BF" w14:textId="7F897639">
      <w:pPr>
        <w:spacing w:line="360" w:lineRule="auto"/>
        <w:jc w:val="both"/>
        <w:rPr>
          <w:rFonts w:ascii="Palatino Linotype" w:hAnsi="Palatino Linotype" w:eastAsia="Calibri" w:cs="Tahoma"/>
          <w:bCs/>
          <w:iCs/>
          <w:color w:val="000000"/>
          <w:sz w:val="22"/>
          <w:lang w:val="es-ES_tradnl"/>
        </w:rPr>
      </w:pPr>
      <w:r w:rsidRPr="00DC0177">
        <w:rPr>
          <w:rFonts w:ascii="Palatino Linotype" w:hAnsi="Palatino Linotype" w:eastAsia="Calibri" w:cs="Tahoma"/>
          <w:color w:val="000000"/>
          <w:sz w:val="22"/>
        </w:rPr>
        <w:lastRenderedPageBreak/>
        <w:t xml:space="preserve">En respuesta, </w:t>
      </w:r>
      <w:r w:rsidRPr="00DC0177" w:rsidR="00B77178">
        <w:rPr>
          <w:rFonts w:ascii="Palatino Linotype" w:hAnsi="Palatino Linotype" w:eastAsia="Calibri" w:cs="Tahoma"/>
          <w:color w:val="000000"/>
          <w:sz w:val="22"/>
        </w:rPr>
        <w:t>el Ente Recurrid</w:t>
      </w:r>
      <w:r w:rsidRPr="00DC0177" w:rsidR="00563892">
        <w:rPr>
          <w:rFonts w:ascii="Palatino Linotype" w:hAnsi="Palatino Linotype" w:eastAsia="Calibri" w:cs="Tahoma"/>
          <w:color w:val="000000"/>
          <w:sz w:val="22"/>
        </w:rPr>
        <w:t>o</w:t>
      </w:r>
      <w:r w:rsidRPr="00DC0177" w:rsidR="000C0E00">
        <w:rPr>
          <w:rFonts w:ascii="Palatino Linotype" w:hAnsi="Palatino Linotype" w:eastAsia="Calibri" w:cs="Tahoma"/>
          <w:color w:val="000000"/>
          <w:sz w:val="22"/>
        </w:rPr>
        <w:t xml:space="preserve">, </w:t>
      </w:r>
      <w:r w:rsidRPr="00DC0177" w:rsidR="00600A57">
        <w:rPr>
          <w:rFonts w:ascii="Palatino Linotype" w:hAnsi="Palatino Linotype" w:eastAsia="Calibri" w:cs="Tahoma"/>
          <w:color w:val="000000"/>
          <w:sz w:val="22"/>
        </w:rPr>
        <w:t xml:space="preserve">informó que </w:t>
      </w:r>
      <w:r w:rsidRPr="00DC0177" w:rsidR="00221E20">
        <w:rPr>
          <w:rFonts w:ascii="Palatino Linotype" w:hAnsi="Palatino Linotype" w:eastAsia="Calibri" w:cs="Tahoma"/>
          <w:color w:val="000000"/>
          <w:sz w:val="22"/>
        </w:rPr>
        <w:t>no se daba a trámite la solicitud de información, pues no contaba con todos los elementos para atender el requerimiento de información, en términos del artículo 155, fracción III, de la Ley de Transparencia y Acceso a la Información Pública del Estado de México y Municipios;</w:t>
      </w:r>
      <w:r w:rsidRPr="00DC0177" w:rsidR="00A10E56">
        <w:rPr>
          <w:rFonts w:ascii="Palatino Linotype" w:hAnsi="Palatino Linotype" w:eastAsia="Calibri" w:cs="Tahoma"/>
          <w:color w:val="000000"/>
          <w:sz w:val="22"/>
        </w:rPr>
        <w:t xml:space="preserve"> ante dicha circunstancia, la parte Recurrente se inconformó </w:t>
      </w:r>
      <w:r w:rsidRPr="00DC0177" w:rsidR="00221E20">
        <w:rPr>
          <w:rFonts w:ascii="Palatino Linotype" w:hAnsi="Palatino Linotype" w:eastAsia="Calibri" w:cs="Tahoma"/>
          <w:color w:val="000000"/>
          <w:sz w:val="22"/>
        </w:rPr>
        <w:t>con la falta de trámite a la solicitud, al señalar que la contestación del Sujeto Obligado era inadecuada</w:t>
      </w:r>
      <w:r w:rsidRPr="00DC0177" w:rsidR="00A10E56">
        <w:rPr>
          <w:rFonts w:ascii="Palatino Linotype" w:hAnsi="Palatino Linotype" w:eastAsia="Calibri" w:cs="Tahoma"/>
          <w:color w:val="000000"/>
          <w:sz w:val="22"/>
        </w:rPr>
        <w:t xml:space="preserve">, </w:t>
      </w:r>
      <w:r w:rsidRPr="00DC0177" w:rsidR="00A10E56">
        <w:rPr>
          <w:rFonts w:ascii="Palatino Linotype" w:hAnsi="Palatino Linotype" w:eastAsia="Calibri" w:cs="Tahoma"/>
          <w:bCs/>
          <w:iCs/>
          <w:color w:val="000000"/>
          <w:sz w:val="22"/>
          <w:lang w:val="es-ES"/>
        </w:rPr>
        <w:t xml:space="preserve">lo cual actualiza el supuesto previsto en el artículo 179, fracción </w:t>
      </w:r>
      <w:r w:rsidRPr="00DC0177" w:rsidR="00221E20">
        <w:rPr>
          <w:rFonts w:ascii="Palatino Linotype" w:hAnsi="Palatino Linotype" w:eastAsia="Calibri" w:cs="Tahoma"/>
          <w:bCs/>
          <w:iCs/>
          <w:color w:val="000000"/>
          <w:sz w:val="22"/>
          <w:lang w:val="es-ES"/>
        </w:rPr>
        <w:t>X</w:t>
      </w:r>
      <w:r w:rsidRPr="00DC0177" w:rsidR="00A10E56">
        <w:rPr>
          <w:rFonts w:ascii="Palatino Linotype" w:hAnsi="Palatino Linotype" w:eastAsia="Calibri" w:cs="Tahoma"/>
          <w:bCs/>
          <w:iCs/>
          <w:color w:val="000000"/>
          <w:sz w:val="22"/>
          <w:lang w:val="es-ES"/>
        </w:rPr>
        <w:t>I, de la Ley de Transparencia y Acceso a la Información Pública del Estado de México y Municipios</w:t>
      </w:r>
      <w:r w:rsidRPr="00DC0177" w:rsidR="00A10E56">
        <w:rPr>
          <w:rFonts w:ascii="Palatino Linotype" w:hAnsi="Palatino Linotype" w:eastAsia="Calibri" w:cs="Tahoma"/>
          <w:bCs/>
          <w:iCs/>
          <w:color w:val="000000"/>
          <w:sz w:val="22"/>
        </w:rPr>
        <w:t>;</w:t>
      </w:r>
      <w:r w:rsidRPr="00DC0177" w:rsidR="00A10E56">
        <w:rPr>
          <w:rFonts w:ascii="Palatino Linotype" w:hAnsi="Palatino Linotype" w:eastAsia="Calibri" w:cs="Tahoma"/>
          <w:color w:val="000000"/>
          <w:sz w:val="22"/>
        </w:rPr>
        <w:t xml:space="preserve"> </w:t>
      </w:r>
      <w:r w:rsidRPr="00DC0177" w:rsidR="00A10E56">
        <w:rPr>
          <w:rFonts w:ascii="Palatino Linotype" w:hAnsi="Palatino Linotype" w:eastAsia="Calibri" w:cs="Tahoma"/>
          <w:bCs/>
          <w:iCs/>
          <w:color w:val="000000"/>
          <w:sz w:val="22"/>
          <w:lang w:val="es-ES_tradnl"/>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p>
    <w:p w:rsidRPr="00DC0177" w:rsidR="00A10E56" w:rsidP="00A10E56" w:rsidRDefault="00A10E56" w14:paraId="7BE84CC7" w14:textId="77777777">
      <w:pPr>
        <w:spacing w:line="360" w:lineRule="auto"/>
        <w:jc w:val="both"/>
        <w:rPr>
          <w:rFonts w:ascii="Palatino Linotype" w:hAnsi="Palatino Linotype" w:eastAsia="Calibri" w:cs="Tahoma"/>
          <w:bCs/>
          <w:iCs/>
          <w:color w:val="000000"/>
          <w:sz w:val="22"/>
          <w:lang w:val="es-ES_tradnl"/>
        </w:rPr>
      </w:pPr>
    </w:p>
    <w:p w:rsidRPr="00DC0177" w:rsidR="00A10E56" w:rsidP="00A10E56" w:rsidRDefault="00A10E56" w14:paraId="19D670D2" w14:textId="4CA72B11">
      <w:pPr>
        <w:spacing w:line="360" w:lineRule="auto"/>
        <w:jc w:val="both"/>
        <w:rPr>
          <w:rFonts w:ascii="Palatino Linotype" w:hAnsi="Palatino Linotype" w:eastAsia="Calibri" w:cs="Tahoma"/>
          <w:color w:val="000000"/>
          <w:sz w:val="22"/>
          <w:lang w:val="es-ES"/>
        </w:rPr>
      </w:pPr>
      <w:r w:rsidRPr="00DC0177">
        <w:rPr>
          <w:rFonts w:ascii="Palatino Linotype" w:hAnsi="Palatino Linotype" w:eastAsia="Calibri" w:cs="Tahoma"/>
          <w:color w:val="000000"/>
          <w:sz w:val="22"/>
          <w:lang w:val="es-ES"/>
        </w:rPr>
        <w:t xml:space="preserve">Así las cosas, una vez admitido y notificado los Recursos de Revisión a las partes, el Sujeto Obligado </w:t>
      </w:r>
      <w:r w:rsidRPr="00DC0177" w:rsidR="00B403C5">
        <w:rPr>
          <w:rFonts w:ascii="Palatino Linotype" w:hAnsi="Palatino Linotype" w:eastAsia="Calibri" w:cs="Tahoma"/>
          <w:color w:val="000000"/>
          <w:sz w:val="22"/>
          <w:lang w:val="es-ES"/>
        </w:rPr>
        <w:t>ratificó la contestación</w:t>
      </w:r>
      <w:r w:rsidRPr="00DC0177">
        <w:rPr>
          <w:rFonts w:ascii="Palatino Linotype" w:hAnsi="Palatino Linotype" w:eastAsia="Calibri" w:cs="Tahoma"/>
          <w:color w:val="000000"/>
          <w:sz w:val="22"/>
          <w:lang w:val="es-ES"/>
        </w:rPr>
        <w:t xml:space="preserve">, </w:t>
      </w:r>
      <w:r w:rsidRPr="00DC0177" w:rsidR="00852913">
        <w:rPr>
          <w:rFonts w:ascii="Palatino Linotype" w:hAnsi="Palatino Linotype" w:eastAsia="Calibri" w:cs="Tahoma"/>
          <w:color w:val="000000"/>
          <w:sz w:val="22"/>
          <w:lang w:val="es-ES"/>
        </w:rPr>
        <w:t xml:space="preserve">e informó </w:t>
      </w:r>
      <w:r w:rsidRPr="00DC0177" w:rsidR="000D3ED2">
        <w:rPr>
          <w:rFonts w:ascii="Palatino Linotype" w:hAnsi="Palatino Linotype" w:eastAsia="Calibri" w:cs="Tahoma"/>
          <w:color w:val="000000"/>
          <w:sz w:val="22"/>
          <w:lang w:val="es-ES"/>
        </w:rPr>
        <w:t>que para el caso de desconocer la especificidad del documento a consultar</w:t>
      </w:r>
      <w:r w:rsidRPr="00DC0177" w:rsidR="006A0ED8">
        <w:rPr>
          <w:rFonts w:ascii="Palatino Linotype" w:hAnsi="Palatino Linotype" w:eastAsia="Calibri" w:cs="Tahoma"/>
          <w:color w:val="000000"/>
          <w:sz w:val="22"/>
          <w:lang w:val="es-ES"/>
        </w:rPr>
        <w:t xml:space="preserve">, se le puede permitir la consulta directa derivado de que se cuenta con trescientos trabajadores </w:t>
      </w:r>
      <w:r w:rsidRPr="00DC0177" w:rsidR="00863C82">
        <w:rPr>
          <w:rFonts w:ascii="Palatino Linotype" w:hAnsi="Palatino Linotype" w:eastAsia="Calibri" w:cs="Tahoma"/>
          <w:color w:val="000000"/>
          <w:sz w:val="22"/>
          <w:lang w:val="es-ES"/>
        </w:rPr>
        <w:t xml:space="preserve">y a la fecha han transcurrido nueve quincenas, lo que da un total aproximado de dos mil setecientas hojas </w:t>
      </w:r>
      <w:r w:rsidRPr="00DC0177" w:rsidR="00B62280">
        <w:rPr>
          <w:rFonts w:ascii="Palatino Linotype" w:hAnsi="Palatino Linotype" w:eastAsia="Calibri" w:cs="Tahoma"/>
          <w:color w:val="000000"/>
          <w:sz w:val="22"/>
          <w:lang w:val="es-ES"/>
        </w:rPr>
        <w:t xml:space="preserve">para localizar, testar, sesionar, elaborar el acta del Comité de Transparencia, discusión y en su caso aprobación. </w:t>
      </w:r>
    </w:p>
    <w:p w:rsidRPr="00DC0177" w:rsidR="006D7A8C" w:rsidP="00710DA7" w:rsidRDefault="006D7A8C" w14:paraId="537E23F8" w14:textId="52B2EBF3">
      <w:pPr>
        <w:spacing w:line="360" w:lineRule="auto"/>
        <w:jc w:val="both"/>
        <w:rPr>
          <w:rFonts w:ascii="Palatino Linotype" w:hAnsi="Palatino Linotype" w:eastAsia="Calibri" w:cs="Tahoma"/>
          <w:bCs/>
          <w:iCs/>
          <w:color w:val="000000"/>
          <w:sz w:val="22"/>
        </w:rPr>
      </w:pPr>
    </w:p>
    <w:p w:rsidRPr="00DC0177" w:rsidR="00151013" w:rsidP="00710DA7" w:rsidRDefault="00151013" w14:paraId="1C7BBB1F" w14:textId="6629C804">
      <w:pPr>
        <w:spacing w:line="360" w:lineRule="auto"/>
        <w:jc w:val="both"/>
        <w:rPr>
          <w:rFonts w:ascii="Palatino Linotype" w:hAnsi="Palatino Linotype" w:eastAsia="Calibri" w:cs="Tahoma"/>
          <w:bCs/>
          <w:iCs/>
          <w:color w:val="000000"/>
          <w:sz w:val="22"/>
        </w:rPr>
      </w:pPr>
      <w:r w:rsidRPr="00DC0177">
        <w:rPr>
          <w:rFonts w:ascii="Palatino Linotype" w:hAnsi="Palatino Linotype" w:eastAsia="Calibri" w:cs="Tahoma"/>
          <w:bCs/>
          <w:iCs/>
          <w:color w:val="000000"/>
          <w:sz w:val="22"/>
        </w:rPr>
        <w:t>Lo anterior, se desprende de las documentales que obran en el expediente de referencia, materia de la presente resolución, consistente en</w:t>
      </w:r>
      <w:r w:rsidRPr="00DC0177" w:rsidR="00B62280">
        <w:rPr>
          <w:rFonts w:ascii="Palatino Linotype" w:hAnsi="Palatino Linotype" w:eastAsia="Calibri" w:cs="Tahoma"/>
          <w:bCs/>
          <w:iCs/>
          <w:color w:val="000000"/>
          <w:sz w:val="22"/>
        </w:rPr>
        <w:t xml:space="preserve"> </w:t>
      </w:r>
      <w:r w:rsidRPr="00DC0177">
        <w:rPr>
          <w:rFonts w:ascii="Palatino Linotype" w:hAnsi="Palatino Linotype" w:eastAsia="Calibri" w:cs="Tahoma"/>
          <w:bCs/>
          <w:iCs/>
          <w:color w:val="000000"/>
          <w:sz w:val="22"/>
        </w:rPr>
        <w:t xml:space="preserve"> la solicitud de acceso a la información; la</w:t>
      </w:r>
      <w:r w:rsidRPr="00DC0177" w:rsidR="002304C4">
        <w:rPr>
          <w:rFonts w:ascii="Palatino Linotype" w:hAnsi="Palatino Linotype" w:eastAsia="Calibri" w:cs="Tahoma"/>
          <w:bCs/>
          <w:iCs/>
          <w:color w:val="000000"/>
          <w:sz w:val="22"/>
        </w:rPr>
        <w:t xml:space="preserve"> </w:t>
      </w:r>
      <w:r w:rsidRPr="00DC0177">
        <w:rPr>
          <w:rFonts w:ascii="Palatino Linotype" w:hAnsi="Palatino Linotype" w:eastAsia="Calibri" w:cs="Tahoma"/>
          <w:bCs/>
          <w:iCs/>
          <w:color w:val="000000"/>
          <w:sz w:val="22"/>
        </w:rPr>
        <w:t xml:space="preserve">respuesta proporcionada; </w:t>
      </w:r>
      <w:r w:rsidRPr="00DC0177" w:rsidR="002304C4">
        <w:rPr>
          <w:rFonts w:ascii="Palatino Linotype" w:hAnsi="Palatino Linotype" w:eastAsia="Calibri" w:cs="Tahoma"/>
          <w:bCs/>
          <w:iCs/>
          <w:color w:val="000000"/>
          <w:sz w:val="22"/>
        </w:rPr>
        <w:t>el</w:t>
      </w:r>
      <w:r w:rsidRPr="00DC0177">
        <w:rPr>
          <w:rFonts w:ascii="Palatino Linotype" w:hAnsi="Palatino Linotype" w:eastAsia="Calibri" w:cs="Tahoma"/>
          <w:bCs/>
          <w:iCs/>
          <w:color w:val="000000"/>
          <w:sz w:val="22"/>
        </w:rPr>
        <w:t xml:space="preserve"> escrito </w:t>
      </w:r>
      <w:proofErr w:type="spellStart"/>
      <w:r w:rsidRPr="00DC0177">
        <w:rPr>
          <w:rFonts w:ascii="Palatino Linotype" w:hAnsi="Palatino Linotype" w:eastAsia="Calibri" w:cs="Tahoma"/>
          <w:bCs/>
          <w:iCs/>
          <w:color w:val="000000"/>
          <w:sz w:val="22"/>
        </w:rPr>
        <w:t>recursal</w:t>
      </w:r>
      <w:proofErr w:type="spellEnd"/>
      <w:r w:rsidRPr="00DC0177" w:rsidR="002304C4">
        <w:rPr>
          <w:rFonts w:ascii="Palatino Linotype" w:hAnsi="Palatino Linotype" w:eastAsia="Calibri" w:cs="Tahoma"/>
          <w:bCs/>
          <w:iCs/>
          <w:color w:val="000000"/>
          <w:sz w:val="22"/>
        </w:rPr>
        <w:t xml:space="preserve"> </w:t>
      </w:r>
      <w:r w:rsidRPr="00DC0177">
        <w:rPr>
          <w:rFonts w:ascii="Palatino Linotype" w:hAnsi="Palatino Linotype" w:eastAsia="Calibri" w:cs="Tahoma"/>
          <w:bCs/>
          <w:iCs/>
          <w:color w:val="000000"/>
          <w:sz w:val="22"/>
        </w:rPr>
        <w:t xml:space="preserve">y </w:t>
      </w:r>
      <w:r w:rsidRPr="00DC0177" w:rsidR="002304C4">
        <w:rPr>
          <w:rFonts w:ascii="Palatino Linotype" w:hAnsi="Palatino Linotype" w:eastAsia="Calibri" w:cs="Tahoma"/>
          <w:bCs/>
          <w:iCs/>
          <w:color w:val="000000"/>
          <w:sz w:val="22"/>
        </w:rPr>
        <w:t>el</w:t>
      </w:r>
      <w:r w:rsidRPr="00DC0177">
        <w:rPr>
          <w:rFonts w:ascii="Palatino Linotype" w:hAnsi="Palatino Linotype" w:eastAsia="Calibri" w:cs="Tahoma"/>
          <w:bCs/>
          <w:iCs/>
          <w:color w:val="000000"/>
          <w:sz w:val="22"/>
        </w:rPr>
        <w:t xml:space="preserve">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Pr="00DC0177" w:rsidR="00F50462" w:rsidP="00710DA7" w:rsidRDefault="00F50462" w14:paraId="2AAF72E7" w14:textId="77777777">
      <w:pPr>
        <w:spacing w:line="360" w:lineRule="auto"/>
        <w:jc w:val="both"/>
        <w:rPr>
          <w:rFonts w:ascii="Palatino Linotype" w:hAnsi="Palatino Linotype" w:eastAsia="Calibri" w:cs="Tahoma"/>
          <w:color w:val="000000"/>
          <w:sz w:val="22"/>
        </w:rPr>
      </w:pPr>
    </w:p>
    <w:p w:rsidRPr="00DC0177" w:rsidR="00EB7ECA" w:rsidP="00710DA7" w:rsidRDefault="00EB7ECA" w14:paraId="55796DA5" w14:textId="77777777">
      <w:pPr>
        <w:spacing w:line="360" w:lineRule="auto"/>
        <w:jc w:val="both"/>
        <w:rPr>
          <w:rFonts w:ascii="Palatino Linotype" w:hAnsi="Palatino Linotype" w:cs="Tahoma"/>
          <w:b/>
          <w:sz w:val="22"/>
          <w:szCs w:val="22"/>
        </w:rPr>
      </w:pPr>
      <w:r w:rsidRPr="00DC0177">
        <w:rPr>
          <w:rFonts w:ascii="Palatino Linotype" w:hAnsi="Palatino Linotype" w:cs="Tahoma"/>
          <w:b/>
          <w:sz w:val="22"/>
          <w:szCs w:val="22"/>
          <w:lang w:val="es-ES"/>
        </w:rPr>
        <w:lastRenderedPageBreak/>
        <w:t xml:space="preserve">CUARTO. </w:t>
      </w:r>
      <w:r w:rsidRPr="00DC0177">
        <w:rPr>
          <w:rFonts w:ascii="Palatino Linotype" w:hAnsi="Palatino Linotype" w:cs="Tahoma"/>
          <w:b/>
          <w:sz w:val="22"/>
          <w:szCs w:val="22"/>
        </w:rPr>
        <w:t>Marco normativo aplicable en materia de transparencia y acceso a la información pública.</w:t>
      </w:r>
    </w:p>
    <w:p w:rsidRPr="00DC0177" w:rsidR="00EB7ECA" w:rsidP="00710DA7" w:rsidRDefault="00EB7ECA" w14:paraId="2E70303B" w14:textId="77777777">
      <w:pPr>
        <w:spacing w:line="360" w:lineRule="auto"/>
        <w:jc w:val="both"/>
        <w:rPr>
          <w:rFonts w:ascii="Palatino Linotype" w:hAnsi="Palatino Linotype" w:cs="Tahoma"/>
          <w:b/>
          <w:sz w:val="22"/>
          <w:szCs w:val="22"/>
        </w:rPr>
      </w:pPr>
    </w:p>
    <w:p w:rsidRPr="00DC0177" w:rsidR="00EB7ECA" w:rsidP="00710DA7" w:rsidRDefault="00EB7ECA" w14:paraId="20F70062" w14:textId="77777777">
      <w:pPr>
        <w:spacing w:line="360" w:lineRule="auto"/>
        <w:jc w:val="both"/>
        <w:rPr>
          <w:rFonts w:ascii="Palatino Linotype" w:hAnsi="Palatino Linotype" w:cs="Tahoma"/>
          <w:sz w:val="22"/>
          <w:szCs w:val="22"/>
        </w:rPr>
      </w:pPr>
      <w:r w:rsidRPr="00DC017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DC0177" w:rsidR="00EB7ECA" w:rsidP="00710DA7" w:rsidRDefault="00EB7ECA" w14:paraId="3ED664E0" w14:textId="77777777">
      <w:pPr>
        <w:spacing w:line="360" w:lineRule="auto"/>
        <w:jc w:val="both"/>
        <w:rPr>
          <w:rFonts w:ascii="Palatino Linotype" w:hAnsi="Palatino Linotype" w:cs="Tahoma"/>
          <w:sz w:val="22"/>
          <w:szCs w:val="22"/>
        </w:rPr>
      </w:pPr>
    </w:p>
    <w:p w:rsidRPr="00DC0177" w:rsidR="00EB7ECA" w:rsidP="00710DA7" w:rsidRDefault="00EB7ECA" w14:paraId="41E8C4D5" w14:textId="77777777">
      <w:pPr>
        <w:spacing w:line="360" w:lineRule="auto"/>
        <w:jc w:val="both"/>
        <w:rPr>
          <w:rFonts w:ascii="Palatino Linotype" w:hAnsi="Palatino Linotype" w:cs="Tahoma"/>
          <w:sz w:val="22"/>
          <w:szCs w:val="22"/>
        </w:rPr>
      </w:pPr>
      <w:r w:rsidRPr="00DC0177">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DC0177" w:rsidR="00EB7ECA" w:rsidP="00710DA7" w:rsidRDefault="00EB7ECA" w14:paraId="19D408F5" w14:textId="77777777">
      <w:pPr>
        <w:spacing w:line="360" w:lineRule="auto"/>
        <w:jc w:val="both"/>
        <w:rPr>
          <w:rFonts w:ascii="Palatino Linotype" w:hAnsi="Palatino Linotype" w:cs="Tahoma"/>
          <w:sz w:val="22"/>
          <w:szCs w:val="22"/>
        </w:rPr>
      </w:pPr>
    </w:p>
    <w:p w:rsidRPr="00DC0177" w:rsidR="00EB7ECA" w:rsidP="00710DA7" w:rsidRDefault="00EB7ECA" w14:paraId="76684FDB" w14:textId="77777777">
      <w:pPr>
        <w:spacing w:line="360" w:lineRule="auto"/>
        <w:jc w:val="both"/>
        <w:rPr>
          <w:rFonts w:ascii="Palatino Linotype" w:hAnsi="Palatino Linotype" w:cs="Tahoma"/>
          <w:sz w:val="22"/>
          <w:szCs w:val="22"/>
        </w:rPr>
      </w:pPr>
      <w:r w:rsidRPr="00DC017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DC0177" w:rsidR="00EB7ECA" w:rsidP="00710DA7" w:rsidRDefault="00EB7ECA" w14:paraId="1ACC6EE2" w14:textId="77777777">
      <w:pPr>
        <w:spacing w:line="360" w:lineRule="auto"/>
        <w:jc w:val="both"/>
        <w:rPr>
          <w:rFonts w:ascii="Palatino Linotype" w:hAnsi="Palatino Linotype" w:cs="Tahoma"/>
          <w:sz w:val="22"/>
          <w:szCs w:val="22"/>
        </w:rPr>
      </w:pPr>
    </w:p>
    <w:p w:rsidRPr="00DC0177" w:rsidR="00EB7ECA" w:rsidP="00710DA7" w:rsidRDefault="00EB7ECA" w14:paraId="2FC6A45A" w14:textId="77777777">
      <w:pPr>
        <w:spacing w:line="360" w:lineRule="auto"/>
        <w:jc w:val="both"/>
        <w:rPr>
          <w:rFonts w:ascii="Palatino Linotype" w:hAnsi="Palatino Linotype" w:cs="Tahoma"/>
          <w:sz w:val="22"/>
          <w:szCs w:val="22"/>
        </w:rPr>
      </w:pPr>
      <w:r w:rsidRPr="00DC017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DC0177" w:rsidR="00EB7ECA" w:rsidP="00710DA7" w:rsidRDefault="00EB7ECA" w14:paraId="729BD8C6" w14:textId="77777777">
      <w:pPr>
        <w:spacing w:line="360" w:lineRule="auto"/>
        <w:jc w:val="both"/>
        <w:rPr>
          <w:rFonts w:ascii="Palatino Linotype" w:hAnsi="Palatino Linotype" w:cs="Tahoma"/>
          <w:sz w:val="22"/>
          <w:szCs w:val="22"/>
        </w:rPr>
      </w:pPr>
    </w:p>
    <w:p w:rsidRPr="00DC0177" w:rsidR="00EB7ECA" w:rsidP="00710DA7" w:rsidRDefault="00EB7ECA" w14:paraId="5FD81A17" w14:textId="77777777">
      <w:pPr>
        <w:spacing w:line="360" w:lineRule="auto"/>
        <w:jc w:val="both"/>
        <w:rPr>
          <w:rFonts w:ascii="Palatino Linotype" w:hAnsi="Palatino Linotype" w:cs="Tahoma"/>
          <w:sz w:val="22"/>
          <w:szCs w:val="22"/>
        </w:rPr>
      </w:pPr>
      <w:r w:rsidRPr="00DC0177">
        <w:rPr>
          <w:rFonts w:ascii="Palatino Linotype" w:hAnsi="Palatino Linotype" w:cs="Tahoma"/>
          <w:sz w:val="22"/>
          <w:szCs w:val="22"/>
        </w:rPr>
        <w:t>El artículo 12, que, quienes generen, recopilen, administren, manejen, procesen, archiven o conserven información pública serán responsables de la misma.</w:t>
      </w:r>
    </w:p>
    <w:p w:rsidRPr="00DC0177" w:rsidR="00EB7ECA" w:rsidP="00710DA7" w:rsidRDefault="00EB7ECA" w14:paraId="006DCF6F" w14:textId="77777777">
      <w:pPr>
        <w:spacing w:line="360" w:lineRule="auto"/>
        <w:jc w:val="both"/>
        <w:rPr>
          <w:rFonts w:ascii="Palatino Linotype" w:hAnsi="Palatino Linotype" w:cs="Tahoma"/>
          <w:sz w:val="22"/>
          <w:szCs w:val="22"/>
        </w:rPr>
      </w:pPr>
    </w:p>
    <w:p w:rsidRPr="00DC0177" w:rsidR="00EB7ECA" w:rsidP="00710DA7" w:rsidRDefault="00EB7ECA" w14:paraId="0FBB7818" w14:textId="77777777">
      <w:pPr>
        <w:spacing w:line="360" w:lineRule="auto"/>
        <w:jc w:val="both"/>
        <w:rPr>
          <w:rFonts w:ascii="Palatino Linotype" w:hAnsi="Palatino Linotype" w:cs="Tahoma"/>
          <w:sz w:val="22"/>
          <w:szCs w:val="22"/>
        </w:rPr>
      </w:pPr>
      <w:r w:rsidRPr="00DC017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DC0177" w:rsidR="00EB7ECA" w:rsidP="00710DA7" w:rsidRDefault="00EB7ECA" w14:paraId="25FAEEFD" w14:textId="77777777">
      <w:pPr>
        <w:spacing w:line="360" w:lineRule="auto"/>
        <w:jc w:val="both"/>
        <w:rPr>
          <w:rFonts w:ascii="Palatino Linotype" w:hAnsi="Palatino Linotype" w:cs="Tahoma"/>
          <w:sz w:val="22"/>
          <w:szCs w:val="22"/>
        </w:rPr>
      </w:pPr>
    </w:p>
    <w:p w:rsidRPr="00DC0177" w:rsidR="00EB7ECA" w:rsidP="00710DA7" w:rsidRDefault="00EB7ECA" w14:paraId="26AF1CB7" w14:textId="77777777">
      <w:pPr>
        <w:spacing w:line="360" w:lineRule="auto"/>
        <w:jc w:val="both"/>
        <w:rPr>
          <w:rFonts w:ascii="Palatino Linotype" w:hAnsi="Palatino Linotype" w:cs="Tahoma"/>
          <w:sz w:val="22"/>
          <w:szCs w:val="22"/>
        </w:rPr>
      </w:pPr>
      <w:r w:rsidRPr="00DC0177">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DC0177" w:rsidR="00EB7ECA" w:rsidP="00710DA7" w:rsidRDefault="00EB7ECA" w14:paraId="26ED6E8A" w14:textId="77777777">
      <w:pPr>
        <w:spacing w:line="360" w:lineRule="auto"/>
        <w:jc w:val="both"/>
        <w:rPr>
          <w:rFonts w:ascii="Palatino Linotype" w:hAnsi="Palatino Linotype" w:cs="Tahoma"/>
          <w:iCs/>
          <w:sz w:val="22"/>
          <w:szCs w:val="22"/>
          <w:lang w:val="es-ES"/>
        </w:rPr>
      </w:pPr>
      <w:r w:rsidRPr="00DC0177">
        <w:rPr>
          <w:rFonts w:ascii="Palatino Linotype" w:hAnsi="Palatino Linotype" w:cs="Tahoma"/>
          <w:iCs/>
          <w:sz w:val="22"/>
          <w:szCs w:val="22"/>
          <w:lang w:val="es-ES"/>
        </w:rPr>
        <w:t xml:space="preserve"> </w:t>
      </w:r>
    </w:p>
    <w:p w:rsidRPr="00DC0177" w:rsidR="00EB7ECA" w:rsidP="00710DA7" w:rsidRDefault="00EB7ECA" w14:paraId="7DB65BFD" w14:textId="77777777">
      <w:pPr>
        <w:spacing w:line="360" w:lineRule="auto"/>
        <w:jc w:val="both"/>
        <w:rPr>
          <w:rFonts w:ascii="Palatino Linotype" w:hAnsi="Palatino Linotype" w:eastAsia="Calibri" w:cs="Tahoma"/>
          <w:sz w:val="22"/>
          <w:szCs w:val="22"/>
          <w:lang w:val="es-ES" w:eastAsia="es-ES_tradnl"/>
        </w:rPr>
      </w:pPr>
      <w:r w:rsidRPr="00DC0177">
        <w:rPr>
          <w:rFonts w:ascii="Palatino Linotype" w:hAnsi="Palatino Linotype" w:cs="Tahoma"/>
          <w:sz w:val="22"/>
          <w:szCs w:val="22"/>
        </w:rPr>
        <w:t xml:space="preserve">El artículo 92, fracción VIII, </w:t>
      </w:r>
      <w:r w:rsidRPr="00DC0177">
        <w:rPr>
          <w:rFonts w:ascii="Palatino Linotype" w:hAnsi="Palatino Linotype" w:eastAsia="Calibri" w:cs="Tahoma"/>
          <w:sz w:val="22"/>
          <w:szCs w:val="22"/>
          <w:lang w:val="es-ES" w:eastAsia="es-ES_tradnl"/>
        </w:rPr>
        <w:t xml:space="preserve">que, la información sobre las </w:t>
      </w:r>
      <w:r w:rsidRPr="00DC0177">
        <w:rPr>
          <w:rFonts w:ascii="Palatino Linotype" w:hAnsi="Palatino Linotype" w:eastAsia="Calibri" w:cs="Tahoma"/>
          <w:bCs/>
          <w:sz w:val="22"/>
          <w:szCs w:val="22"/>
          <w:lang w:val="es-ES" w:eastAsia="es-ES_tradnl"/>
        </w:rPr>
        <w:t>remuneraciones de todos los servidores públicos de base o de confianza,</w:t>
      </w:r>
      <w:r w:rsidRPr="00DC0177">
        <w:rPr>
          <w:rFonts w:ascii="Palatino Linotype" w:hAnsi="Palatino Linotype" w:eastAsia="Calibri" w:cs="Tahoma"/>
          <w:sz w:val="22"/>
          <w:szCs w:val="22"/>
          <w:lang w:val="es-ES" w:eastAsia="es-ES_tradnl"/>
        </w:rPr>
        <w:t xml:space="preserve"> corresponde a una Obligación Común de Transparencia para los Sujetos Obligados.</w:t>
      </w:r>
    </w:p>
    <w:p w:rsidRPr="00DC0177" w:rsidR="00EB7ECA" w:rsidP="00710DA7" w:rsidRDefault="00EB7ECA" w14:paraId="57F3F5C7" w14:textId="77777777">
      <w:pPr>
        <w:spacing w:line="360" w:lineRule="auto"/>
        <w:jc w:val="both"/>
        <w:rPr>
          <w:rFonts w:ascii="Palatino Linotype" w:hAnsi="Palatino Linotype" w:cs="Tahoma"/>
          <w:iCs/>
          <w:sz w:val="22"/>
          <w:szCs w:val="22"/>
          <w:lang w:val="es-ES"/>
        </w:rPr>
      </w:pPr>
    </w:p>
    <w:p w:rsidRPr="00DC0177" w:rsidR="00EB7ECA" w:rsidP="00710DA7" w:rsidRDefault="00EB7ECA" w14:paraId="4528B513" w14:textId="77777777">
      <w:pPr>
        <w:spacing w:line="360" w:lineRule="auto"/>
        <w:jc w:val="both"/>
        <w:rPr>
          <w:rFonts w:ascii="Palatino Linotype" w:hAnsi="Palatino Linotype" w:cs="Tahoma"/>
          <w:b/>
          <w:sz w:val="22"/>
          <w:szCs w:val="22"/>
          <w:lang w:val="es-ES"/>
        </w:rPr>
      </w:pPr>
      <w:r w:rsidRPr="00DC0177">
        <w:rPr>
          <w:rFonts w:ascii="Palatino Linotype" w:hAnsi="Palatino Linotype" w:cs="Tahoma"/>
          <w:b/>
          <w:sz w:val="22"/>
          <w:szCs w:val="22"/>
          <w:lang w:val="es-ES"/>
        </w:rPr>
        <w:t>QUINTO. Estudio de Fondo.</w:t>
      </w:r>
    </w:p>
    <w:p w:rsidRPr="00DC0177" w:rsidR="00EB7ECA" w:rsidP="00710DA7" w:rsidRDefault="00EB7ECA" w14:paraId="45B77551" w14:textId="442C047E">
      <w:pPr>
        <w:spacing w:line="360" w:lineRule="auto"/>
        <w:jc w:val="both"/>
        <w:rPr>
          <w:rFonts w:ascii="Palatino Linotype" w:hAnsi="Palatino Linotype" w:cs="Tahoma"/>
          <w:b/>
          <w:sz w:val="22"/>
          <w:szCs w:val="22"/>
          <w:lang w:val="es-ES"/>
        </w:rPr>
      </w:pPr>
    </w:p>
    <w:p w:rsidRPr="00DC0177" w:rsidR="00B403C5" w:rsidP="00710DA7" w:rsidRDefault="00B403C5" w14:paraId="4A2A4342" w14:textId="658300A5">
      <w:pPr>
        <w:spacing w:line="360" w:lineRule="auto"/>
        <w:jc w:val="both"/>
        <w:rPr>
          <w:rFonts w:ascii="Palatino Linotype" w:hAnsi="Palatino Linotype" w:cs="Tahoma"/>
          <w:bCs/>
          <w:sz w:val="22"/>
          <w:szCs w:val="22"/>
          <w:lang w:val="es-ES"/>
        </w:rPr>
      </w:pPr>
      <w:r w:rsidRPr="00DC0177">
        <w:rPr>
          <w:rFonts w:ascii="Palatino Linotype" w:hAnsi="Palatino Linotype" w:cs="Tahoma"/>
          <w:bCs/>
          <w:sz w:val="22"/>
          <w:szCs w:val="22"/>
          <w:lang w:val="es-ES"/>
        </w:rPr>
        <w:t>Expuestas las posturas de las partes, se procede analizar el agravio hecho valer por el Particular, referente a la falta de trámite a la solicitud de información; por lo que, es de recordar que el Sujeto Obligado precisó que no se le daba curso a su solicitud, pues incumplía le artículo 155, fracción III, de la Ley de Transparencia y Acceso al a Información Pública del Estado de México y Municipios, al no establecer las quincenas de las cuales requería la información.</w:t>
      </w:r>
    </w:p>
    <w:p w:rsidRPr="00DC0177" w:rsidR="00B403C5" w:rsidP="00710DA7" w:rsidRDefault="00B403C5" w14:paraId="6DBCB6EB" w14:textId="7BC254AC">
      <w:pPr>
        <w:spacing w:line="360" w:lineRule="auto"/>
        <w:jc w:val="both"/>
        <w:rPr>
          <w:rFonts w:ascii="Palatino Linotype" w:hAnsi="Palatino Linotype" w:cs="Tahoma"/>
          <w:bCs/>
          <w:sz w:val="22"/>
          <w:szCs w:val="22"/>
          <w:lang w:val="es-ES"/>
        </w:rPr>
      </w:pPr>
    </w:p>
    <w:p w:rsidRPr="00DC0177" w:rsidR="002313AA" w:rsidP="00710DA7" w:rsidRDefault="002313AA" w14:paraId="04133778" w14:textId="335ED762">
      <w:pPr>
        <w:spacing w:line="360" w:lineRule="auto"/>
        <w:jc w:val="both"/>
        <w:rPr>
          <w:rFonts w:ascii="Palatino Linotype" w:hAnsi="Palatino Linotype" w:cs="Tahoma"/>
          <w:bCs/>
          <w:sz w:val="22"/>
          <w:szCs w:val="22"/>
          <w:lang w:val="es-ES"/>
        </w:rPr>
      </w:pPr>
      <w:r w:rsidRPr="00DC0177">
        <w:rPr>
          <w:rFonts w:ascii="Palatino Linotype" w:hAnsi="Palatino Linotype" w:cs="Tahoma"/>
          <w:bCs/>
          <w:sz w:val="22"/>
          <w:szCs w:val="22"/>
          <w:lang w:val="es-ES"/>
        </w:rPr>
        <w:t>Al respecto, dicho artículo precisa que, para presentar la solicitud, es necesario establecer la descripción de la información requerida; por lo cual se procede analizar si la solicitud de información del ahora Recurrente es clara para darle trámite.</w:t>
      </w:r>
    </w:p>
    <w:p w:rsidRPr="00DC0177" w:rsidR="002313AA" w:rsidP="00710DA7" w:rsidRDefault="002313AA" w14:paraId="6D5F178A" w14:textId="77777777">
      <w:pPr>
        <w:spacing w:line="360" w:lineRule="auto"/>
        <w:jc w:val="both"/>
        <w:rPr>
          <w:rFonts w:ascii="Palatino Linotype" w:hAnsi="Palatino Linotype" w:cs="Tahoma"/>
          <w:bCs/>
          <w:sz w:val="22"/>
          <w:szCs w:val="22"/>
          <w:lang w:val="es-ES"/>
        </w:rPr>
      </w:pPr>
    </w:p>
    <w:p w:rsidRPr="00DC0177" w:rsidR="00EB7ECA" w:rsidP="002313AA" w:rsidRDefault="002313AA" w14:paraId="180B8292" w14:textId="63E25363">
      <w:pPr>
        <w:spacing w:line="360" w:lineRule="auto"/>
        <w:jc w:val="both"/>
        <w:rPr>
          <w:rFonts w:ascii="Palatino Linotype" w:hAnsi="Palatino Linotype" w:eastAsia="Calibri"/>
          <w:bCs/>
          <w:color w:val="000000"/>
          <w:sz w:val="22"/>
          <w:szCs w:val="22"/>
          <w:lang w:eastAsia="en-US"/>
        </w:rPr>
      </w:pPr>
      <w:r w:rsidRPr="00DC0177">
        <w:rPr>
          <w:rFonts w:ascii="Palatino Linotype" w:hAnsi="Palatino Linotype" w:cs="Tahoma"/>
          <w:bCs/>
          <w:sz w:val="22"/>
          <w:szCs w:val="22"/>
          <w:lang w:val="es-ES"/>
        </w:rPr>
        <w:t xml:space="preserve">Para tal circunstancia, es necesario recordar que </w:t>
      </w:r>
      <w:r w:rsidRPr="00DC0177">
        <w:rPr>
          <w:rFonts w:ascii="Palatino Linotype" w:hAnsi="Palatino Linotype" w:cs="Tahoma"/>
          <w:iCs/>
          <w:sz w:val="22"/>
          <w:lang w:eastAsia="es-ES"/>
        </w:rPr>
        <w:t xml:space="preserve">el Particular solicitó la nómina de la administración 2022-2024; </w:t>
      </w:r>
      <w:r w:rsidRPr="00DC0177">
        <w:rPr>
          <w:rFonts w:ascii="Palatino Linotype" w:hAnsi="Palatino Linotype" w:cs="Tahoma"/>
          <w:bCs/>
          <w:iCs/>
          <w:sz w:val="22"/>
          <w:szCs w:val="22"/>
        </w:rPr>
        <w:t>sobre el tema</w:t>
      </w:r>
      <w:r w:rsidRPr="00DC0177" w:rsidR="006B4282">
        <w:rPr>
          <w:rFonts w:ascii="Palatino Linotype" w:hAnsi="Palatino Linotype" w:eastAsia="Calibri" w:cs="Tahoma"/>
          <w:iCs/>
          <w:sz w:val="22"/>
          <w:szCs w:val="22"/>
          <w:lang w:val="es-ES"/>
        </w:rPr>
        <w:t xml:space="preserve">, </w:t>
      </w:r>
      <w:r w:rsidRPr="00DC0177" w:rsidR="00EB7ECA">
        <w:rPr>
          <w:rFonts w:ascii="Palatino Linotype" w:hAnsi="Palatino Linotype" w:eastAsia="Calibri"/>
          <w:bCs/>
          <w:color w:val="000000"/>
          <w:sz w:val="22"/>
          <w:szCs w:val="22"/>
          <w:lang w:eastAsia="en-US"/>
        </w:rPr>
        <w:t xml:space="preserve">el artículo 147 de la Constitución Política del Estado Libre y Soberano de México, que establece que los trabajadores al servicio del Estado, como los miembros de los Ayuntamientos, recibirán una remuneración adecuada e irrenunciable </w:t>
      </w:r>
      <w:r w:rsidRPr="00DC0177" w:rsidR="00EB7ECA">
        <w:rPr>
          <w:rFonts w:ascii="Palatino Linotype" w:hAnsi="Palatino Linotype" w:eastAsia="Calibri"/>
          <w:bCs/>
          <w:color w:val="000000"/>
          <w:sz w:val="22"/>
          <w:szCs w:val="22"/>
          <w:lang w:eastAsia="en-US"/>
        </w:rPr>
        <w:lastRenderedPageBreak/>
        <w:t xml:space="preserve">por el desempeño de su empleo, cargo o comisión, que será determinada en el presupuesto de egresos que corresponda. </w:t>
      </w:r>
    </w:p>
    <w:p w:rsidRPr="00DC0177" w:rsidR="00EB7ECA" w:rsidP="00710DA7" w:rsidRDefault="00EB7ECA" w14:paraId="0C9CE991" w14:textId="77777777">
      <w:pPr>
        <w:spacing w:line="360" w:lineRule="auto"/>
        <w:jc w:val="both"/>
        <w:rPr>
          <w:rFonts w:ascii="Palatino Linotype" w:hAnsi="Palatino Linotype" w:eastAsia="Calibri"/>
          <w:color w:val="000000"/>
          <w:sz w:val="22"/>
          <w:szCs w:val="22"/>
          <w:lang w:eastAsia="en-US"/>
        </w:rPr>
      </w:pPr>
    </w:p>
    <w:p w:rsidRPr="00DC0177" w:rsidR="00EB7ECA" w:rsidP="00710DA7" w:rsidRDefault="00EB7ECA" w14:paraId="7AB920EF" w14:textId="77777777">
      <w:pPr>
        <w:spacing w:line="360" w:lineRule="auto"/>
        <w:jc w:val="both"/>
        <w:rPr>
          <w:rFonts w:ascii="Palatino Linotype" w:hAnsi="Palatino Linotype" w:eastAsia="Calibri"/>
          <w:bCs/>
          <w:color w:val="000000"/>
          <w:sz w:val="22"/>
          <w:szCs w:val="22"/>
          <w:lang w:eastAsia="en-US"/>
        </w:rPr>
      </w:pPr>
      <w:r w:rsidRPr="00DC0177">
        <w:rPr>
          <w:rFonts w:ascii="Palatino Linotype" w:hAnsi="Palatino Linotype" w:eastAsia="Calibri"/>
          <w:bCs/>
          <w:color w:val="000000"/>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DC0177" w:rsidR="00EB7ECA" w:rsidP="00710DA7" w:rsidRDefault="00EB7ECA" w14:paraId="2B31790C" w14:textId="77777777">
      <w:pPr>
        <w:spacing w:line="360" w:lineRule="auto"/>
        <w:jc w:val="both"/>
        <w:rPr>
          <w:rFonts w:ascii="Palatino Linotype" w:hAnsi="Palatino Linotype" w:eastAsia="Calibri"/>
          <w:bCs/>
          <w:color w:val="000000"/>
          <w:sz w:val="22"/>
          <w:szCs w:val="22"/>
          <w:lang w:eastAsia="en-US"/>
        </w:rPr>
      </w:pPr>
    </w:p>
    <w:p w:rsidRPr="00DC0177" w:rsidR="00EB7ECA" w:rsidP="00710DA7" w:rsidRDefault="00EB7ECA" w14:paraId="4EC57869" w14:textId="36596CB6">
      <w:pPr>
        <w:spacing w:line="360" w:lineRule="auto"/>
        <w:jc w:val="both"/>
        <w:rPr>
          <w:rFonts w:ascii="Palatino Linotype" w:hAnsi="Palatino Linotype" w:eastAsia="Calibri"/>
          <w:bCs/>
          <w:color w:val="000000"/>
          <w:sz w:val="22"/>
          <w:szCs w:val="22"/>
          <w:lang w:eastAsia="en-US"/>
        </w:rPr>
      </w:pPr>
      <w:r w:rsidRPr="00DC0177">
        <w:rPr>
          <w:rFonts w:ascii="Palatino Linotype" w:hAnsi="Palatino Linotype" w:eastAsia="Calibri"/>
          <w:bCs/>
          <w:color w:val="000000"/>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DC0177" w:rsidR="007F295E" w:rsidP="00710DA7" w:rsidRDefault="007F295E" w14:paraId="1FAC5045" w14:textId="77777777">
      <w:pPr>
        <w:spacing w:line="360" w:lineRule="auto"/>
        <w:jc w:val="both"/>
        <w:rPr>
          <w:rFonts w:ascii="Palatino Linotype" w:hAnsi="Palatino Linotype" w:eastAsia="Calibri"/>
          <w:bCs/>
          <w:color w:val="000000"/>
          <w:sz w:val="22"/>
          <w:szCs w:val="22"/>
          <w:lang w:eastAsia="en-US"/>
        </w:rPr>
      </w:pPr>
    </w:p>
    <w:p w:rsidRPr="00DC0177" w:rsidR="00EB7ECA" w:rsidP="00710DA7" w:rsidRDefault="00EB7ECA" w14:paraId="08A94238" w14:textId="77777777">
      <w:pPr>
        <w:spacing w:line="360" w:lineRule="auto"/>
        <w:jc w:val="both"/>
        <w:rPr>
          <w:rFonts w:ascii="Palatino Linotype" w:hAnsi="Palatino Linotype" w:eastAsia="Calibri"/>
          <w:b/>
          <w:bCs/>
          <w:iCs/>
          <w:color w:val="000000"/>
          <w:sz w:val="22"/>
          <w:szCs w:val="22"/>
          <w:lang w:val="es-ES" w:eastAsia="en-US"/>
        </w:rPr>
      </w:pPr>
      <w:r w:rsidRPr="00DC0177">
        <w:rPr>
          <w:rFonts w:ascii="Palatino Linotype" w:hAnsi="Palatino Linotype" w:eastAsia="Calibri"/>
          <w:bCs/>
          <w:iCs/>
          <w:color w:val="000000"/>
          <w:sz w:val="22"/>
          <w:szCs w:val="22"/>
          <w:lang w:val="es-ES" w:eastAsia="en-U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DC0177">
        <w:rPr>
          <w:rFonts w:ascii="Palatino Linotype" w:hAnsi="Palatino Linotype" w:eastAsia="Calibri"/>
          <w:b/>
          <w:bCs/>
          <w:iCs/>
          <w:color w:val="000000"/>
          <w:sz w:val="22"/>
          <w:szCs w:val="22"/>
          <w:lang w:val="es-ES" w:eastAsia="en-US"/>
        </w:rPr>
        <w:t>las remuneraciones brutas y netas de todos los servidores públicos, que incluya todas las percepciones, entre las cuales, se encuentran los sueldos, prestaciones, gratificaciones, primas, comisiones, dietas, bonos, estímulos, ingresos, entre otros.</w:t>
      </w:r>
    </w:p>
    <w:p w:rsidRPr="00DC0177" w:rsidR="00EB7ECA" w:rsidP="00710DA7" w:rsidRDefault="00EB7ECA" w14:paraId="605E0B4D" w14:textId="77777777">
      <w:pPr>
        <w:spacing w:line="360" w:lineRule="auto"/>
        <w:jc w:val="both"/>
        <w:rPr>
          <w:rFonts w:ascii="Palatino Linotype" w:hAnsi="Palatino Linotype" w:eastAsia="Calibri"/>
          <w:b/>
          <w:bCs/>
          <w:iCs/>
          <w:color w:val="000000"/>
          <w:sz w:val="22"/>
          <w:szCs w:val="22"/>
          <w:lang w:val="es-ES" w:eastAsia="en-US"/>
        </w:rPr>
      </w:pPr>
    </w:p>
    <w:p w:rsidRPr="00DC0177" w:rsidR="00EB7ECA" w:rsidP="00710DA7" w:rsidRDefault="00EB7ECA" w14:paraId="12E46237" w14:textId="77777777">
      <w:pPr>
        <w:spacing w:line="360" w:lineRule="auto"/>
        <w:jc w:val="both"/>
        <w:rPr>
          <w:rFonts w:ascii="Palatino Linotype" w:hAnsi="Palatino Linotype" w:eastAsia="Calibri"/>
          <w:b/>
          <w:bCs/>
          <w:iCs/>
          <w:color w:val="000000"/>
          <w:sz w:val="22"/>
          <w:szCs w:val="22"/>
          <w:lang w:val="es-ES" w:eastAsia="en-US"/>
        </w:rPr>
      </w:pPr>
      <w:r w:rsidRPr="00DC0177">
        <w:rPr>
          <w:rFonts w:ascii="Palatino Linotype" w:hAnsi="Palatino Linotype" w:eastAsia="Calibri"/>
          <w:bCs/>
          <w:iCs/>
          <w:color w:val="000000"/>
          <w:sz w:val="22"/>
          <w:szCs w:val="22"/>
          <w:lang w:val="es-ES" w:eastAsia="en-U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DC0177">
        <w:rPr>
          <w:rFonts w:ascii="Palatino Linotype" w:hAnsi="Palatino Linotype" w:eastAsia="Calibri"/>
          <w:b/>
          <w:bCs/>
          <w:iCs/>
          <w:color w:val="000000"/>
          <w:sz w:val="22"/>
          <w:szCs w:val="22"/>
          <w:lang w:val="es-ES" w:eastAsia="en-US"/>
        </w:rPr>
        <w:t>1000 Servicios Personales</w:t>
      </w:r>
      <w:r w:rsidRPr="00DC0177">
        <w:rPr>
          <w:rFonts w:ascii="Palatino Linotype" w:hAnsi="Palatino Linotype" w:eastAsia="Calibri"/>
          <w:bCs/>
          <w:iCs/>
          <w:color w:val="000000"/>
          <w:sz w:val="22"/>
          <w:szCs w:val="22"/>
          <w:lang w:val="es-ES" w:eastAsia="en-US"/>
        </w:rPr>
        <w:t>,</w:t>
      </w:r>
      <w:r w:rsidRPr="00DC0177">
        <w:rPr>
          <w:rFonts w:ascii="Palatino Linotype" w:hAnsi="Palatino Linotype" w:eastAsia="Calibri"/>
          <w:b/>
          <w:bCs/>
          <w:iCs/>
          <w:color w:val="000000"/>
          <w:sz w:val="22"/>
          <w:szCs w:val="22"/>
          <w:lang w:val="es-ES" w:eastAsia="en-US"/>
        </w:rPr>
        <w:t xml:space="preserve"> que agrupa las remuneraciones del personal al </w:t>
      </w:r>
      <w:r w:rsidRPr="00DC0177">
        <w:rPr>
          <w:rFonts w:ascii="Palatino Linotype" w:hAnsi="Palatino Linotype" w:eastAsia="Calibri"/>
          <w:b/>
          <w:bCs/>
          <w:iCs/>
          <w:color w:val="000000"/>
          <w:sz w:val="22"/>
          <w:szCs w:val="22"/>
          <w:lang w:val="es-ES" w:eastAsia="en-US"/>
        </w:rPr>
        <w:lastRenderedPageBreak/>
        <w:t>servicio de los entes públicos, tales como el sueldo, salarios, dietas, honorarios, prestaciones, obligaciones laborales, gratificaciones, entre otras.</w:t>
      </w:r>
    </w:p>
    <w:p w:rsidRPr="00DC0177" w:rsidR="00EB7ECA" w:rsidP="00710DA7" w:rsidRDefault="00EB7ECA" w14:paraId="5E989844" w14:textId="77777777">
      <w:pPr>
        <w:spacing w:line="360" w:lineRule="auto"/>
        <w:jc w:val="both"/>
        <w:rPr>
          <w:rFonts w:ascii="Palatino Linotype" w:hAnsi="Palatino Linotype" w:eastAsia="Calibri"/>
          <w:bCs/>
          <w:color w:val="000000"/>
          <w:sz w:val="22"/>
          <w:szCs w:val="22"/>
          <w:lang w:eastAsia="en-US"/>
        </w:rPr>
      </w:pPr>
    </w:p>
    <w:p w:rsidRPr="00DC0177" w:rsidR="00EB7ECA" w:rsidP="00710DA7" w:rsidRDefault="00EB7ECA" w14:paraId="1F166310" w14:textId="3870E756">
      <w:pPr>
        <w:spacing w:line="360" w:lineRule="auto"/>
        <w:ind w:right="-93"/>
        <w:jc w:val="both"/>
        <w:rPr>
          <w:rFonts w:ascii="Palatino Linotype" w:hAnsi="Palatino Linotype" w:eastAsia="Calibri" w:cs="Tahoma"/>
          <w:b/>
          <w:bCs/>
          <w:color w:val="000000"/>
          <w:sz w:val="22"/>
          <w:szCs w:val="22"/>
          <w:lang w:eastAsia="en-US"/>
        </w:rPr>
      </w:pPr>
      <w:r w:rsidRPr="00DC0177">
        <w:rPr>
          <w:rFonts w:ascii="Palatino Linotype" w:hAnsi="Palatino Linotype" w:eastAsia="Calibri" w:cs="Tahoma"/>
          <w:bCs/>
          <w:color w:val="000000"/>
          <w:sz w:val="22"/>
          <w:szCs w:val="22"/>
          <w:lang w:eastAsia="en-US"/>
        </w:rPr>
        <w:t>En ese orden de ideas, respecto a la nómina</w:t>
      </w:r>
      <w:r w:rsidRPr="00DC0177">
        <w:rPr>
          <w:rFonts w:ascii="Palatino Linotype" w:hAnsi="Palatino Linotype" w:eastAsia="Calibri" w:cs="Tahoma"/>
          <w:b/>
          <w:bCs/>
          <w:color w:val="000000"/>
          <w:sz w:val="22"/>
          <w:szCs w:val="22"/>
          <w:lang w:eastAsia="en-US"/>
        </w:rPr>
        <w:t xml:space="preserve">, </w:t>
      </w:r>
      <w:r w:rsidRPr="00DC0177">
        <w:rPr>
          <w:rFonts w:ascii="Palatino Linotype" w:hAnsi="Palatino Linotype" w:eastAsia="Calibri" w:cs="Tahoma"/>
          <w:bCs/>
          <w:color w:val="000000"/>
          <w:sz w:val="22"/>
          <w:szCs w:val="22"/>
          <w:lang w:eastAsia="en-US"/>
        </w:rPr>
        <w:t>el Glosario localizado en la página de Transparencia Presupuestaria de la Secretaría de Hacienda y Crédito Público (</w:t>
      </w:r>
      <w:hyperlink w:history="1" r:id="rId8">
        <w:r w:rsidRPr="00DC0177">
          <w:rPr>
            <w:rFonts w:ascii="Palatino Linotype" w:hAnsi="Palatino Linotype" w:eastAsia="Calibri" w:cs="Tahoma"/>
            <w:bCs/>
            <w:color w:val="000000"/>
            <w:sz w:val="22"/>
            <w:szCs w:val="22"/>
            <w:u w:val="single"/>
            <w:lang w:eastAsia="en-US"/>
          </w:rPr>
          <w:t>http://www.transparenciapresupuestaria.gob.mx/es/PTP/Glosario</w:t>
        </w:r>
      </w:hyperlink>
      <w:r w:rsidRPr="00DC0177" w:rsidR="00B718E8">
        <w:rPr>
          <w:rFonts w:ascii="Palatino Linotype" w:hAnsi="Palatino Linotype" w:eastAsia="Calibri" w:cs="Tahoma"/>
          <w:bCs/>
          <w:color w:val="000000"/>
          <w:sz w:val="22"/>
          <w:szCs w:val="22"/>
          <w:lang w:eastAsia="en-US"/>
        </w:rPr>
        <w:t>,</w:t>
      </w:r>
      <w:r w:rsidRPr="00DC0177">
        <w:rPr>
          <w:rFonts w:ascii="Palatino Linotype" w:hAnsi="Palatino Linotype" w:eastAsia="Calibri" w:cs="Tahoma"/>
          <w:bCs/>
          <w:color w:val="000000"/>
          <w:sz w:val="22"/>
          <w:szCs w:val="22"/>
          <w:lang w:eastAsia="en-US"/>
        </w:rPr>
        <w:t xml:space="preserve"> consultado el </w:t>
      </w:r>
      <w:r w:rsidRPr="00DC0177" w:rsidR="00B718E8">
        <w:rPr>
          <w:rFonts w:ascii="Palatino Linotype" w:hAnsi="Palatino Linotype" w:eastAsia="Calibri" w:cs="Tahoma"/>
          <w:bCs/>
          <w:color w:val="000000"/>
          <w:sz w:val="22"/>
          <w:szCs w:val="22"/>
          <w:lang w:eastAsia="en-US"/>
        </w:rPr>
        <w:t>veinte</w:t>
      </w:r>
      <w:r w:rsidRPr="00DC0177">
        <w:rPr>
          <w:rFonts w:ascii="Palatino Linotype" w:hAnsi="Palatino Linotype" w:eastAsia="Calibri" w:cs="Tahoma"/>
          <w:bCs/>
          <w:color w:val="000000"/>
          <w:sz w:val="22"/>
          <w:szCs w:val="22"/>
          <w:lang w:eastAsia="en-US"/>
        </w:rPr>
        <w:t xml:space="preserve"> de </w:t>
      </w:r>
      <w:r w:rsidRPr="00DC0177" w:rsidR="00B718E8">
        <w:rPr>
          <w:rFonts w:ascii="Palatino Linotype" w:hAnsi="Palatino Linotype" w:eastAsia="Calibri" w:cs="Tahoma"/>
          <w:bCs/>
          <w:color w:val="000000"/>
          <w:sz w:val="22"/>
          <w:szCs w:val="22"/>
          <w:lang w:eastAsia="en-US"/>
        </w:rPr>
        <w:t>enero</w:t>
      </w:r>
      <w:r w:rsidRPr="00DC0177">
        <w:rPr>
          <w:rFonts w:ascii="Palatino Linotype" w:hAnsi="Palatino Linotype" w:eastAsia="Calibri" w:cs="Tahoma"/>
          <w:bCs/>
          <w:color w:val="000000"/>
          <w:sz w:val="22"/>
          <w:szCs w:val="22"/>
          <w:lang w:eastAsia="en-US"/>
        </w:rPr>
        <w:t xml:space="preserve"> de dos mil veinti</w:t>
      </w:r>
      <w:r w:rsidRPr="00DC0177" w:rsidR="00B718E8">
        <w:rPr>
          <w:rFonts w:ascii="Palatino Linotype" w:hAnsi="Palatino Linotype" w:eastAsia="Calibri" w:cs="Tahoma"/>
          <w:bCs/>
          <w:color w:val="000000"/>
          <w:sz w:val="22"/>
          <w:szCs w:val="22"/>
          <w:lang w:eastAsia="en-US"/>
        </w:rPr>
        <w:t>dós</w:t>
      </w:r>
      <w:r w:rsidRPr="00DC0177">
        <w:rPr>
          <w:rFonts w:ascii="Palatino Linotype" w:hAnsi="Palatino Linotype" w:eastAsia="Calibri" w:cs="Tahoma"/>
          <w:bCs/>
          <w:color w:val="000000"/>
          <w:sz w:val="22"/>
          <w:szCs w:val="22"/>
          <w:lang w:eastAsia="en-US"/>
        </w:rPr>
        <w:t xml:space="preserve">, a las doce horas), establece que </w:t>
      </w:r>
      <w:r w:rsidRPr="00DC0177">
        <w:rPr>
          <w:rFonts w:ascii="Palatino Linotype" w:hAnsi="Palatino Linotype" w:eastAsia="Calibri" w:cs="Tahoma"/>
          <w:b/>
          <w:bCs/>
          <w:color w:val="000000"/>
          <w:sz w:val="22"/>
          <w:szCs w:val="22"/>
          <w:lang w:eastAsia="en-US"/>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Pr="00DC0177" w:rsidR="00B718E8" w:rsidP="00710DA7" w:rsidRDefault="00B718E8" w14:paraId="5E67A768" w14:textId="77777777">
      <w:pPr>
        <w:spacing w:line="360" w:lineRule="auto"/>
        <w:ind w:right="-93"/>
        <w:jc w:val="both"/>
        <w:rPr>
          <w:rFonts w:ascii="Palatino Linotype" w:hAnsi="Palatino Linotype" w:eastAsia="Calibri" w:cs="Tahoma"/>
          <w:b/>
          <w:bCs/>
          <w:color w:val="000000"/>
          <w:sz w:val="22"/>
          <w:szCs w:val="22"/>
          <w:lang w:eastAsia="en-US"/>
        </w:rPr>
      </w:pPr>
    </w:p>
    <w:p w:rsidRPr="00DC0177" w:rsidR="00EB7ECA" w:rsidP="00710DA7" w:rsidRDefault="00EB7ECA" w14:paraId="38E3280B" w14:textId="5637880B">
      <w:pPr>
        <w:spacing w:line="360" w:lineRule="auto"/>
        <w:ind w:right="-93"/>
        <w:jc w:val="both"/>
        <w:rPr>
          <w:rFonts w:ascii="Palatino Linotype" w:hAnsi="Palatino Linotype" w:eastAsia="Calibri" w:cs="Tahoma"/>
          <w:b/>
          <w:bCs/>
          <w:color w:val="000000"/>
          <w:sz w:val="22"/>
          <w:szCs w:val="22"/>
          <w:lang w:eastAsia="en-US"/>
        </w:rPr>
      </w:pPr>
      <w:r w:rsidRPr="00DC0177">
        <w:rPr>
          <w:rFonts w:ascii="Palatino Linotype" w:hAnsi="Palatino Linotype" w:eastAsia="Calibri" w:cs="Tahoma"/>
          <w:bCs/>
          <w:color w:val="000000"/>
          <w:sz w:val="22"/>
          <w:szCs w:val="22"/>
          <w:lang w:eastAsia="en-US"/>
        </w:rPr>
        <w:t>De la misma manera, el Glosario de términos más usuales en la Administración Pública Federal, emitido por la Secretaría de Hacienda y Crédito Público (</w:t>
      </w:r>
      <w:hyperlink w:history="1" r:id="rId9">
        <w:r w:rsidRPr="00DC0177">
          <w:rPr>
            <w:rFonts w:ascii="Palatino Linotype" w:hAnsi="Palatino Linotype" w:eastAsia="Calibri" w:cs="Tahoma"/>
            <w:bCs/>
            <w:color w:val="000000"/>
            <w:sz w:val="22"/>
            <w:szCs w:val="22"/>
            <w:u w:val="single"/>
            <w:lang w:eastAsia="en-US"/>
          </w:rPr>
          <w:t>http://www.apartados.hacienda.gob.mx/contabilidad/documentos/informe_cuenta/1998/cuenta_publica/Glosario/n.htm</w:t>
        </w:r>
      </w:hyperlink>
      <w:r w:rsidRPr="00DC0177">
        <w:rPr>
          <w:rFonts w:ascii="Palatino Linotype" w:hAnsi="Palatino Linotype" w:eastAsia="Calibri" w:cs="Tahoma"/>
          <w:bCs/>
          <w:color w:val="000000"/>
          <w:sz w:val="22"/>
          <w:szCs w:val="22"/>
          <w:lang w:eastAsia="en-US"/>
        </w:rPr>
        <w:t xml:space="preserve">, consultada </w:t>
      </w:r>
      <w:r w:rsidRPr="00DC0177" w:rsidR="00B718E8">
        <w:rPr>
          <w:rFonts w:ascii="Palatino Linotype" w:hAnsi="Palatino Linotype" w:eastAsia="Calibri" w:cs="Tahoma"/>
          <w:bCs/>
          <w:color w:val="000000"/>
          <w:sz w:val="22"/>
          <w:szCs w:val="22"/>
          <w:lang w:eastAsia="en-US"/>
        </w:rPr>
        <w:t>el veinticinco</w:t>
      </w:r>
      <w:r w:rsidRPr="00DC0177">
        <w:rPr>
          <w:rFonts w:ascii="Palatino Linotype" w:hAnsi="Palatino Linotype" w:eastAsia="Calibri" w:cs="Tahoma"/>
          <w:bCs/>
          <w:color w:val="000000"/>
          <w:sz w:val="22"/>
          <w:szCs w:val="22"/>
          <w:lang w:eastAsia="en-US"/>
        </w:rPr>
        <w:t xml:space="preserve"> de </w:t>
      </w:r>
      <w:r w:rsidRPr="00DC0177" w:rsidR="00B718E8">
        <w:rPr>
          <w:rFonts w:ascii="Palatino Linotype" w:hAnsi="Palatino Linotype" w:eastAsia="Calibri" w:cs="Tahoma"/>
          <w:bCs/>
          <w:color w:val="000000"/>
          <w:sz w:val="22"/>
          <w:szCs w:val="22"/>
          <w:lang w:eastAsia="en-US"/>
        </w:rPr>
        <w:t xml:space="preserve">enero </w:t>
      </w:r>
      <w:r w:rsidRPr="00DC0177">
        <w:rPr>
          <w:rFonts w:ascii="Palatino Linotype" w:hAnsi="Palatino Linotype" w:eastAsia="Calibri" w:cs="Tahoma"/>
          <w:bCs/>
          <w:color w:val="000000"/>
          <w:sz w:val="22"/>
          <w:szCs w:val="22"/>
          <w:lang w:eastAsia="en-US"/>
        </w:rPr>
        <w:t>de dos mil veinti</w:t>
      </w:r>
      <w:r w:rsidRPr="00DC0177" w:rsidR="00B718E8">
        <w:rPr>
          <w:rFonts w:ascii="Palatino Linotype" w:hAnsi="Palatino Linotype" w:eastAsia="Calibri" w:cs="Tahoma"/>
          <w:bCs/>
          <w:color w:val="000000"/>
          <w:sz w:val="22"/>
          <w:szCs w:val="22"/>
          <w:lang w:eastAsia="en-US"/>
        </w:rPr>
        <w:t>dós</w:t>
      </w:r>
      <w:r w:rsidRPr="00DC0177">
        <w:rPr>
          <w:rFonts w:ascii="Palatino Linotype" w:hAnsi="Palatino Linotype" w:eastAsia="Calibri" w:cs="Tahoma"/>
          <w:bCs/>
          <w:color w:val="000000"/>
          <w:sz w:val="22"/>
          <w:szCs w:val="22"/>
          <w:lang w:eastAsia="en-US"/>
        </w:rPr>
        <w:t xml:space="preserve">, a las doce horas), establece que la </w:t>
      </w:r>
      <w:r w:rsidRPr="00DC0177">
        <w:rPr>
          <w:rFonts w:ascii="Palatino Linotype" w:hAnsi="Palatino Linotype" w:eastAsia="Calibri" w:cs="Tahoma"/>
          <w:b/>
          <w:bCs/>
          <w:color w:val="000000"/>
          <w:sz w:val="22"/>
          <w:szCs w:val="22"/>
          <w:lang w:eastAsia="en-US"/>
        </w:rPr>
        <w:t>nómina es un listado general de los trabajadores de una institución, en el cual se asientan las percepciones brutas, deducciones y alcance neto de las mismas.</w:t>
      </w:r>
    </w:p>
    <w:p w:rsidRPr="00DC0177" w:rsidR="00EB7ECA" w:rsidP="00710DA7" w:rsidRDefault="00EB7ECA" w14:paraId="7D83EF8E" w14:textId="77777777">
      <w:pPr>
        <w:spacing w:line="360" w:lineRule="auto"/>
        <w:ind w:right="-93"/>
        <w:jc w:val="both"/>
        <w:rPr>
          <w:rFonts w:ascii="Palatino Linotype" w:hAnsi="Palatino Linotype" w:eastAsia="Calibri" w:cs="Tahoma"/>
          <w:bCs/>
          <w:color w:val="000000"/>
          <w:sz w:val="22"/>
          <w:szCs w:val="22"/>
          <w:lang w:eastAsia="en-US"/>
        </w:rPr>
      </w:pPr>
    </w:p>
    <w:p w:rsidRPr="00DC0177" w:rsidR="00EB7ECA" w:rsidP="00710DA7" w:rsidRDefault="00EB7ECA" w14:paraId="498A1851" w14:textId="77777777">
      <w:pPr>
        <w:spacing w:line="360" w:lineRule="auto"/>
        <w:ind w:right="-93"/>
        <w:jc w:val="both"/>
        <w:rPr>
          <w:rFonts w:ascii="Palatino Linotype" w:hAnsi="Palatino Linotype" w:eastAsia="Calibri" w:cs="Tahoma"/>
          <w:bCs/>
          <w:color w:val="000000"/>
          <w:sz w:val="22"/>
          <w:szCs w:val="22"/>
          <w:lang w:eastAsia="en-US"/>
        </w:rPr>
      </w:pPr>
      <w:r w:rsidRPr="00DC0177">
        <w:rPr>
          <w:rFonts w:ascii="Palatino Linotype" w:hAnsi="Palatino Linotype" w:eastAsia="Calibri" w:cs="Tahoma"/>
          <w:bCs/>
          <w:color w:val="000000"/>
          <w:sz w:val="22"/>
          <w:szCs w:val="22"/>
          <w:lang w:eastAsia="en-US"/>
        </w:rPr>
        <w:t>Conforme a lo anterior, se puede advertir que la nómina se puede referir a lo siguiente:</w:t>
      </w:r>
    </w:p>
    <w:p w:rsidRPr="00DC0177" w:rsidR="00EB7ECA" w:rsidP="00710DA7" w:rsidRDefault="00EB7ECA" w14:paraId="51D3AD79" w14:textId="77777777">
      <w:pPr>
        <w:spacing w:line="360" w:lineRule="auto"/>
        <w:ind w:right="-93"/>
        <w:jc w:val="both"/>
        <w:rPr>
          <w:rFonts w:ascii="Palatino Linotype" w:hAnsi="Palatino Linotype" w:eastAsia="Calibri" w:cs="Tahoma"/>
          <w:bCs/>
          <w:color w:val="000000"/>
          <w:sz w:val="22"/>
          <w:szCs w:val="22"/>
          <w:lang w:eastAsia="en-US"/>
        </w:rPr>
      </w:pPr>
    </w:p>
    <w:p w:rsidRPr="00DC0177" w:rsidR="00EB7ECA" w:rsidP="00710DA7" w:rsidRDefault="00EB7ECA" w14:paraId="40B2D0D3" w14:textId="77777777">
      <w:pPr>
        <w:numPr>
          <w:ilvl w:val="0"/>
          <w:numId w:val="35"/>
        </w:numPr>
        <w:spacing w:line="360" w:lineRule="auto"/>
        <w:ind w:right="-93"/>
        <w:contextualSpacing/>
        <w:jc w:val="both"/>
        <w:rPr>
          <w:rFonts w:ascii="Palatino Linotype" w:hAnsi="Palatino Linotype" w:eastAsia="Calibri" w:cs="Tahoma"/>
          <w:bCs/>
          <w:color w:val="000000"/>
          <w:sz w:val="22"/>
          <w:szCs w:val="22"/>
          <w:lang w:eastAsia="en-US"/>
        </w:rPr>
      </w:pPr>
      <w:r w:rsidRPr="00DC0177">
        <w:rPr>
          <w:rFonts w:ascii="Palatino Linotype" w:hAnsi="Palatino Linotype" w:eastAsia="Calibri" w:cs="Tahoma"/>
          <w:bCs/>
          <w:color w:val="000000"/>
          <w:sz w:val="22"/>
          <w:szCs w:val="22"/>
          <w:lang w:eastAsia="en-US"/>
        </w:rPr>
        <w:t>Relación de trabajadores con las percepciones monetarias de cada uno.</w:t>
      </w:r>
    </w:p>
    <w:p w:rsidRPr="00DC0177" w:rsidR="00EB7ECA" w:rsidP="00710DA7" w:rsidRDefault="00EB7ECA" w14:paraId="27020EA3" w14:textId="77777777">
      <w:pPr>
        <w:spacing w:line="360" w:lineRule="auto"/>
        <w:ind w:left="720" w:right="-93"/>
        <w:contextualSpacing/>
        <w:jc w:val="both"/>
        <w:rPr>
          <w:rFonts w:ascii="Palatino Linotype" w:hAnsi="Palatino Linotype" w:eastAsia="Calibri" w:cs="Tahoma"/>
          <w:b/>
          <w:bCs/>
          <w:color w:val="000000"/>
          <w:sz w:val="22"/>
          <w:szCs w:val="22"/>
          <w:lang w:eastAsia="en-US"/>
        </w:rPr>
      </w:pPr>
    </w:p>
    <w:p w:rsidRPr="00DC0177" w:rsidR="00EB7ECA" w:rsidP="00710DA7" w:rsidRDefault="00EB7ECA" w14:paraId="14F850D8" w14:textId="77777777">
      <w:pPr>
        <w:numPr>
          <w:ilvl w:val="0"/>
          <w:numId w:val="35"/>
        </w:numPr>
        <w:spacing w:line="360" w:lineRule="auto"/>
        <w:ind w:right="-93"/>
        <w:contextualSpacing/>
        <w:jc w:val="both"/>
        <w:rPr>
          <w:rFonts w:ascii="Palatino Linotype" w:hAnsi="Palatino Linotype" w:eastAsia="Calibri" w:cs="Tahoma"/>
          <w:bCs/>
          <w:color w:val="000000"/>
          <w:sz w:val="22"/>
          <w:szCs w:val="22"/>
          <w:lang w:eastAsia="en-US"/>
        </w:rPr>
      </w:pPr>
      <w:r w:rsidRPr="00DC0177">
        <w:rPr>
          <w:rFonts w:ascii="Palatino Linotype" w:hAnsi="Palatino Linotype" w:eastAsia="Calibri" w:cs="Tahoma"/>
          <w:bCs/>
          <w:color w:val="000000"/>
          <w:sz w:val="22"/>
          <w:szCs w:val="22"/>
          <w:lang w:eastAsia="en-US"/>
        </w:rPr>
        <w:t>Recibo individual que contiene las prestaciones y deducciones de un trabajador.</w:t>
      </w:r>
    </w:p>
    <w:p w:rsidRPr="00DC0177" w:rsidR="00EB7ECA" w:rsidP="00710DA7" w:rsidRDefault="00EB7ECA" w14:paraId="154228D7" w14:textId="77777777">
      <w:pPr>
        <w:spacing w:line="360" w:lineRule="auto"/>
        <w:ind w:left="720"/>
        <w:contextualSpacing/>
        <w:rPr>
          <w:rFonts w:ascii="Palatino Linotype" w:hAnsi="Palatino Linotype" w:eastAsia="Calibri" w:cs="Tahoma"/>
          <w:b/>
          <w:bCs/>
          <w:color w:val="000000"/>
          <w:sz w:val="22"/>
          <w:szCs w:val="22"/>
          <w:lang w:eastAsia="en-US"/>
        </w:rPr>
      </w:pPr>
    </w:p>
    <w:p w:rsidRPr="00DC0177" w:rsidR="00EB7ECA" w:rsidP="00710DA7" w:rsidRDefault="00EB7ECA" w14:paraId="262586B1" w14:textId="2B6AEA3C">
      <w:pPr>
        <w:numPr>
          <w:ilvl w:val="0"/>
          <w:numId w:val="35"/>
        </w:numPr>
        <w:spacing w:line="360" w:lineRule="auto"/>
        <w:ind w:right="-93"/>
        <w:contextualSpacing/>
        <w:jc w:val="both"/>
        <w:rPr>
          <w:rFonts w:ascii="Palatino Linotype" w:hAnsi="Palatino Linotype" w:eastAsia="Calibri" w:cs="Tahoma"/>
          <w:b/>
          <w:bCs/>
          <w:color w:val="000000"/>
          <w:sz w:val="22"/>
          <w:szCs w:val="22"/>
          <w:lang w:eastAsia="en-US"/>
        </w:rPr>
      </w:pPr>
      <w:r w:rsidRPr="00DC0177">
        <w:rPr>
          <w:rFonts w:ascii="Palatino Linotype" w:hAnsi="Palatino Linotype" w:eastAsia="Calibri" w:cs="Tahoma"/>
          <w:b/>
          <w:bCs/>
          <w:color w:val="000000"/>
          <w:sz w:val="22"/>
          <w:szCs w:val="22"/>
          <w:lang w:eastAsia="en-US"/>
        </w:rPr>
        <w:t>Listado general de los servidores públicos de una institución o dependencia, en el cual se asientan las percepciones brutas, deducciones y alcance neto de las mismas.</w:t>
      </w:r>
    </w:p>
    <w:p w:rsidRPr="00DC0177" w:rsidR="00B718E8" w:rsidP="00710DA7" w:rsidRDefault="00B718E8" w14:paraId="3FA8CA47" w14:textId="77777777">
      <w:pPr>
        <w:spacing w:line="360" w:lineRule="auto"/>
        <w:ind w:right="-93"/>
        <w:contextualSpacing/>
        <w:jc w:val="both"/>
        <w:rPr>
          <w:rFonts w:ascii="Palatino Linotype" w:hAnsi="Palatino Linotype" w:eastAsia="Calibri" w:cs="Tahoma"/>
          <w:b/>
          <w:bCs/>
          <w:color w:val="000000"/>
          <w:sz w:val="22"/>
          <w:szCs w:val="22"/>
          <w:lang w:eastAsia="en-US"/>
        </w:rPr>
      </w:pPr>
    </w:p>
    <w:p w:rsidRPr="00DC0177" w:rsidR="00EB7ECA" w:rsidP="00710DA7" w:rsidRDefault="00EB7ECA" w14:paraId="6CDFC7FB" w14:textId="483ACC03">
      <w:pPr>
        <w:widowControl w:val="0"/>
        <w:spacing w:line="360" w:lineRule="auto"/>
        <w:jc w:val="both"/>
        <w:rPr>
          <w:rFonts w:ascii="Palatino Linotype" w:hAnsi="Palatino Linotype" w:cs="Tahoma"/>
          <w:b/>
          <w:color w:val="000000"/>
          <w:sz w:val="22"/>
          <w:szCs w:val="22"/>
        </w:rPr>
      </w:pPr>
      <w:r w:rsidRPr="00DC0177">
        <w:rPr>
          <w:rFonts w:ascii="Palatino Linotype" w:hAnsi="Palatino Linotype" w:cs="Tahoma"/>
          <w:color w:val="000000"/>
          <w:sz w:val="22"/>
          <w:szCs w:val="22"/>
        </w:rPr>
        <w:lastRenderedPageBreak/>
        <w:t xml:space="preserve">Así, se logra advertir que la pretensión del hoy Recurrente es obtener el documento que contenga el </w:t>
      </w:r>
      <w:r w:rsidRPr="00DC0177">
        <w:rPr>
          <w:rFonts w:ascii="Palatino Linotype" w:hAnsi="Palatino Linotype" w:cs="Tahoma"/>
          <w:b/>
          <w:color w:val="000000"/>
          <w:sz w:val="22"/>
          <w:szCs w:val="22"/>
        </w:rPr>
        <w:t xml:space="preserve">listado que contenga las remuneraciones </w:t>
      </w:r>
      <w:r w:rsidRPr="00DC0177" w:rsidR="009F2ECF">
        <w:rPr>
          <w:rFonts w:ascii="Palatino Linotype" w:hAnsi="Palatino Linotype" w:cs="Tahoma"/>
          <w:b/>
          <w:iCs/>
          <w:color w:val="000000"/>
          <w:sz w:val="22"/>
          <w:szCs w:val="22"/>
          <w:lang w:val="es-ES"/>
        </w:rPr>
        <w:t>de</w:t>
      </w:r>
      <w:r w:rsidRPr="00DC0177" w:rsidR="00B718E8">
        <w:rPr>
          <w:rFonts w:ascii="Palatino Linotype" w:hAnsi="Palatino Linotype" w:cs="Tahoma"/>
          <w:b/>
          <w:iCs/>
          <w:color w:val="000000"/>
          <w:sz w:val="22"/>
          <w:szCs w:val="22"/>
          <w:lang w:val="es-ES"/>
        </w:rPr>
        <w:t xml:space="preserve"> los servidores públicos</w:t>
      </w:r>
      <w:r w:rsidRPr="00DC0177" w:rsidR="00C345A2">
        <w:rPr>
          <w:rFonts w:ascii="Palatino Linotype" w:hAnsi="Palatino Linotype" w:cs="Tahoma"/>
          <w:b/>
          <w:iCs/>
          <w:color w:val="000000"/>
          <w:sz w:val="22"/>
          <w:szCs w:val="22"/>
          <w:lang w:val="es-ES"/>
        </w:rPr>
        <w:t xml:space="preserve"> del Ayuntamiento de </w:t>
      </w:r>
      <w:r w:rsidRPr="00DC0177" w:rsidR="0013649D">
        <w:rPr>
          <w:rFonts w:ascii="Palatino Linotype" w:hAnsi="Palatino Linotype" w:cs="Tahoma"/>
          <w:b/>
          <w:iCs/>
          <w:color w:val="000000"/>
          <w:sz w:val="22"/>
          <w:szCs w:val="22"/>
          <w:lang w:val="es-ES"/>
        </w:rPr>
        <w:t>Xonacatlán</w:t>
      </w:r>
      <w:r w:rsidRPr="00DC0177" w:rsidR="00C345A2">
        <w:rPr>
          <w:rFonts w:ascii="Palatino Linotype" w:hAnsi="Palatino Linotype" w:cs="Tahoma"/>
          <w:b/>
          <w:iCs/>
          <w:color w:val="000000"/>
          <w:sz w:val="22"/>
          <w:szCs w:val="22"/>
          <w:lang w:val="es-ES"/>
        </w:rPr>
        <w:t>, de la primer</w:t>
      </w:r>
      <w:r w:rsidRPr="00DC0177" w:rsidR="00A10E56">
        <w:rPr>
          <w:rFonts w:ascii="Palatino Linotype" w:hAnsi="Palatino Linotype" w:cs="Tahoma"/>
          <w:b/>
          <w:iCs/>
          <w:color w:val="000000"/>
          <w:sz w:val="22"/>
          <w:szCs w:val="22"/>
          <w:lang w:val="es-ES"/>
        </w:rPr>
        <w:t>a</w:t>
      </w:r>
      <w:r w:rsidRPr="00DC0177" w:rsidR="00C345A2">
        <w:rPr>
          <w:rFonts w:ascii="Palatino Linotype" w:hAnsi="Palatino Linotype" w:cs="Tahoma"/>
          <w:b/>
          <w:iCs/>
          <w:color w:val="000000"/>
          <w:sz w:val="22"/>
          <w:szCs w:val="22"/>
          <w:lang w:val="es-ES"/>
        </w:rPr>
        <w:t xml:space="preserve"> quincena</w:t>
      </w:r>
      <w:r w:rsidRPr="00DC0177" w:rsidR="00A10E56">
        <w:rPr>
          <w:rFonts w:ascii="Palatino Linotype" w:hAnsi="Palatino Linotype" w:cs="Tahoma"/>
          <w:b/>
          <w:iCs/>
          <w:color w:val="000000"/>
          <w:sz w:val="22"/>
          <w:szCs w:val="22"/>
          <w:lang w:val="es-ES"/>
        </w:rPr>
        <w:t xml:space="preserve"> de enero</w:t>
      </w:r>
      <w:r w:rsidRPr="00DC0177" w:rsidR="00C345A2">
        <w:rPr>
          <w:rFonts w:ascii="Palatino Linotype" w:hAnsi="Palatino Linotype" w:cs="Tahoma"/>
          <w:b/>
          <w:iCs/>
          <w:color w:val="000000"/>
          <w:sz w:val="22"/>
          <w:szCs w:val="22"/>
          <w:lang w:val="es-ES"/>
        </w:rPr>
        <w:t xml:space="preserve"> </w:t>
      </w:r>
      <w:r w:rsidRPr="00DC0177" w:rsidR="002313AA">
        <w:rPr>
          <w:rFonts w:ascii="Palatino Linotype" w:hAnsi="Palatino Linotype" w:cs="Tahoma"/>
          <w:b/>
          <w:iCs/>
          <w:color w:val="000000"/>
          <w:sz w:val="22"/>
          <w:szCs w:val="22"/>
          <w:lang w:val="es-ES"/>
        </w:rPr>
        <w:t xml:space="preserve">a la segunda de febrero </w:t>
      </w:r>
      <w:r w:rsidRPr="00DC0177" w:rsidR="00C345A2">
        <w:rPr>
          <w:rFonts w:ascii="Palatino Linotype" w:hAnsi="Palatino Linotype" w:cs="Tahoma"/>
          <w:b/>
          <w:iCs/>
          <w:color w:val="000000"/>
          <w:sz w:val="22"/>
          <w:szCs w:val="22"/>
          <w:lang w:val="es-ES"/>
        </w:rPr>
        <w:t xml:space="preserve">de dos mil </w:t>
      </w:r>
      <w:r w:rsidRPr="00DC0177" w:rsidR="002313AA">
        <w:rPr>
          <w:rFonts w:ascii="Palatino Linotype" w:hAnsi="Palatino Linotype" w:cs="Tahoma"/>
          <w:b/>
          <w:iCs/>
          <w:color w:val="000000"/>
          <w:sz w:val="22"/>
          <w:szCs w:val="22"/>
          <w:lang w:val="es-ES"/>
        </w:rPr>
        <w:t>veintidós</w:t>
      </w:r>
      <w:r w:rsidRPr="00DC0177">
        <w:rPr>
          <w:rFonts w:ascii="Palatino Linotype" w:hAnsi="Palatino Linotype" w:cs="Tahoma"/>
          <w:b/>
          <w:color w:val="000000"/>
          <w:sz w:val="22"/>
          <w:szCs w:val="22"/>
        </w:rPr>
        <w:t>, que contenga los sueldos (bruto y neto), prestaciones y deducciones.</w:t>
      </w:r>
    </w:p>
    <w:p w:rsidRPr="00DC0177" w:rsidR="00EB7ECA" w:rsidP="00710DA7" w:rsidRDefault="00EB7ECA" w14:paraId="6007C937" w14:textId="77777777">
      <w:pPr>
        <w:spacing w:line="360" w:lineRule="auto"/>
        <w:jc w:val="both"/>
        <w:rPr>
          <w:rFonts w:ascii="Palatino Linotype" w:hAnsi="Palatino Linotype" w:cs="Tahoma"/>
          <w:b/>
          <w:color w:val="000000"/>
          <w:sz w:val="22"/>
          <w:szCs w:val="22"/>
        </w:rPr>
      </w:pPr>
    </w:p>
    <w:p w:rsidRPr="00DC0177" w:rsidR="00EB7ECA" w:rsidP="00710DA7" w:rsidRDefault="00EB7ECA" w14:paraId="25BF2583" w14:textId="77777777">
      <w:pPr>
        <w:spacing w:line="360" w:lineRule="auto"/>
        <w:ind w:right="-93"/>
        <w:jc w:val="both"/>
        <w:rPr>
          <w:rFonts w:ascii="Palatino Linotype" w:hAnsi="Palatino Linotype" w:cs="Tahoma"/>
          <w:b/>
          <w:bCs/>
          <w:color w:val="000000"/>
          <w:sz w:val="22"/>
          <w:szCs w:val="22"/>
        </w:rPr>
      </w:pPr>
      <w:r w:rsidRPr="00DC0177">
        <w:rPr>
          <w:rFonts w:ascii="Palatino Linotype" w:hAnsi="Palatino Linotype" w:eastAsia="Calibri" w:cs="Tahoma"/>
          <w:bCs/>
          <w:color w:val="000000"/>
          <w:sz w:val="22"/>
          <w:szCs w:val="22"/>
          <w:lang w:eastAsia="en-US"/>
        </w:rPr>
        <w:t xml:space="preserve">En ese sentido, </w:t>
      </w:r>
      <w:r w:rsidRPr="00DC0177">
        <w:rPr>
          <w:rFonts w:ascii="Palatino Linotype" w:hAnsi="Palatino Linotype" w:cs="Tahoma"/>
          <w:bCs/>
          <w:color w:val="000000"/>
          <w:sz w:val="22"/>
          <w:szCs w:val="22"/>
        </w:rPr>
        <w:t xml:space="preserve">el artículo 32, párrafo segundo, de la Ley de Fiscalización Superior del Estado de México, establece que los Presidentes Municipales, presentarán a la Legislatura </w:t>
      </w:r>
      <w:r w:rsidRPr="00DC0177">
        <w:rPr>
          <w:rFonts w:ascii="Palatino Linotype" w:hAnsi="Palatino Linotype" w:cs="Tahoma"/>
          <w:b/>
          <w:bCs/>
          <w:color w:val="000000"/>
          <w:sz w:val="22"/>
          <w:szCs w:val="22"/>
        </w:rPr>
        <w:t>los informes mensuales, dentro de los veinte días posteriores al término del mes correspondiente.</w:t>
      </w:r>
    </w:p>
    <w:p w:rsidRPr="00DC0177" w:rsidR="00EB7ECA" w:rsidP="00710DA7" w:rsidRDefault="00EB7ECA" w14:paraId="310EE6F6" w14:textId="77777777">
      <w:pPr>
        <w:spacing w:line="360" w:lineRule="auto"/>
        <w:jc w:val="both"/>
        <w:rPr>
          <w:rFonts w:ascii="Palatino Linotype" w:hAnsi="Palatino Linotype" w:cs="Tahoma"/>
          <w:b/>
          <w:bCs/>
          <w:color w:val="000000"/>
          <w:sz w:val="22"/>
          <w:szCs w:val="22"/>
        </w:rPr>
      </w:pPr>
    </w:p>
    <w:p w:rsidRPr="00DC0177" w:rsidR="00EB7ECA" w:rsidP="00710DA7" w:rsidRDefault="00EB7ECA" w14:paraId="79173338" w14:textId="30902BDA">
      <w:pPr>
        <w:spacing w:line="360" w:lineRule="auto"/>
        <w:jc w:val="both"/>
        <w:rPr>
          <w:rFonts w:ascii="Palatino Linotype" w:hAnsi="Palatino Linotype" w:cs="Tahoma"/>
          <w:bCs/>
          <w:color w:val="000000"/>
          <w:sz w:val="22"/>
          <w:szCs w:val="22"/>
        </w:rPr>
      </w:pPr>
      <w:r w:rsidRPr="00DC0177">
        <w:rPr>
          <w:rFonts w:ascii="Palatino Linotype" w:hAnsi="Palatino Linotype" w:cs="Tahoma"/>
          <w:bCs/>
          <w:color w:val="000000"/>
          <w:sz w:val="22"/>
          <w:szCs w:val="22"/>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rsidRPr="00DC0177" w:rsidR="007F295E" w:rsidP="00710DA7" w:rsidRDefault="007F295E" w14:paraId="25EF1A4C" w14:textId="77777777">
      <w:pPr>
        <w:spacing w:line="360" w:lineRule="auto"/>
        <w:jc w:val="both"/>
        <w:rPr>
          <w:rFonts w:ascii="Palatino Linotype" w:hAnsi="Palatino Linotype" w:cs="Tahoma"/>
          <w:bCs/>
          <w:color w:val="000000"/>
          <w:sz w:val="22"/>
          <w:szCs w:val="22"/>
        </w:rPr>
      </w:pPr>
    </w:p>
    <w:p w:rsidRPr="00DC0177" w:rsidR="00EB7ECA" w:rsidP="00710DA7" w:rsidRDefault="00EB7ECA" w14:paraId="0A14EAF3" w14:textId="77777777">
      <w:pPr>
        <w:spacing w:line="360" w:lineRule="auto"/>
        <w:jc w:val="both"/>
        <w:rPr>
          <w:rFonts w:ascii="Palatino Linotype" w:hAnsi="Palatino Linotype" w:cs="Tahoma"/>
          <w:bCs/>
          <w:color w:val="000000"/>
          <w:sz w:val="22"/>
          <w:szCs w:val="22"/>
        </w:rPr>
      </w:pPr>
      <w:r w:rsidRPr="00DC0177">
        <w:rPr>
          <w:rFonts w:ascii="Palatino Linotype" w:hAnsi="Palatino Linotype" w:cs="Tahoma"/>
          <w:bCs/>
          <w:color w:val="000000"/>
          <w:sz w:val="22"/>
          <w:szCs w:val="22"/>
        </w:rPr>
        <w:t>Al respecto,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rsidRPr="00DC0177" w:rsidR="00EB7ECA" w:rsidP="00710DA7" w:rsidRDefault="00EB7ECA" w14:paraId="5F862CA4" w14:textId="77777777">
      <w:pPr>
        <w:spacing w:line="360" w:lineRule="auto"/>
        <w:jc w:val="both"/>
        <w:rPr>
          <w:rFonts w:ascii="Palatino Linotype" w:hAnsi="Palatino Linotype" w:eastAsia="Calibri" w:cs="Tahoma"/>
          <w:iCs/>
          <w:color w:val="000000"/>
          <w:sz w:val="22"/>
          <w:szCs w:val="22"/>
          <w:lang w:val="es-ES" w:eastAsia="es-ES_tradnl"/>
        </w:rPr>
      </w:pPr>
    </w:p>
    <w:p w:rsidRPr="00DC0177" w:rsidR="008A5FE1" w:rsidP="008A5FE1" w:rsidRDefault="008A5FE1" w14:paraId="67F5E3E6" w14:textId="0A131B8F">
      <w:pPr>
        <w:spacing w:line="360" w:lineRule="auto"/>
        <w:jc w:val="both"/>
        <w:rPr>
          <w:rFonts w:ascii="Palatino Linotype" w:hAnsi="Palatino Linotype" w:eastAsia="Calibri" w:cs="Tahoma"/>
          <w:bCs/>
          <w:color w:val="000000" w:themeColor="text1"/>
          <w:sz w:val="22"/>
          <w:szCs w:val="22"/>
          <w:lang w:val="es-ES_tradnl" w:eastAsia="en-US"/>
        </w:rPr>
      </w:pPr>
      <w:r w:rsidRPr="00DC0177">
        <w:rPr>
          <w:rFonts w:ascii="Palatino Linotype" w:hAnsi="Palatino Linotype" w:eastAsia="Calibri" w:cs="Tahoma"/>
          <w:bCs/>
          <w:color w:val="000000" w:themeColor="text1"/>
          <w:sz w:val="22"/>
          <w:szCs w:val="22"/>
          <w:lang w:eastAsia="en-US"/>
        </w:rPr>
        <w:t>En ese contexto, los Lineamientos para la Integración y Entrega del Informe Trimestral Municipal, dos mil veintidós, emitidos por el Órgano Superior de Fiscalización del Estado de México</w:t>
      </w:r>
      <w:r w:rsidRPr="00DC0177">
        <w:rPr>
          <w:rFonts w:ascii="Palatino Linotype" w:hAnsi="Palatino Linotype" w:eastAsia="Calibri" w:cs="Tahoma"/>
          <w:bCs/>
          <w:color w:val="000000" w:themeColor="text1"/>
          <w:sz w:val="22"/>
          <w:szCs w:val="22"/>
          <w:lang w:val="es-ES_tradnl" w:eastAsia="en-US"/>
        </w:rPr>
        <w:t>,</w:t>
      </w:r>
      <w:r w:rsidRPr="00DC0177">
        <w:rPr>
          <w:rFonts w:ascii="Palatino Linotype" w:hAnsi="Palatino Linotype" w:eastAsia="Calibri" w:cs="Tahoma"/>
          <w:bCs/>
          <w:color w:val="000000" w:themeColor="text1"/>
          <w:sz w:val="22"/>
          <w:szCs w:val="22"/>
          <w:lang w:eastAsia="en-US"/>
        </w:rPr>
        <w:t xml:space="preserve"> entre los formatos que maneja en el </w:t>
      </w:r>
      <w:r w:rsidRPr="00DC0177">
        <w:rPr>
          <w:rFonts w:ascii="Palatino Linotype" w:hAnsi="Palatino Linotype" w:eastAsia="Calibri" w:cs="Tahoma"/>
          <w:b/>
          <w:bCs/>
          <w:color w:val="000000" w:themeColor="text1"/>
          <w:sz w:val="22"/>
          <w:szCs w:val="22"/>
          <w:lang w:eastAsia="en-US"/>
        </w:rPr>
        <w:t>Módulo 4</w:t>
      </w:r>
      <w:r w:rsidRPr="00DC0177">
        <w:rPr>
          <w:rFonts w:ascii="Palatino Linotype" w:hAnsi="Palatino Linotype" w:eastAsia="Calibri" w:cs="Tahoma"/>
          <w:bCs/>
          <w:color w:val="000000" w:themeColor="text1"/>
          <w:sz w:val="22"/>
          <w:szCs w:val="22"/>
          <w:lang w:eastAsia="en-US"/>
        </w:rPr>
        <w:t>, se advierte que se encuentra la Conciliación de Nómina, mismo que será integrado de manera quincenal y entregado al Órgano Fiscalizador.</w:t>
      </w:r>
    </w:p>
    <w:p w:rsidRPr="00DC0177" w:rsidR="00EB7ECA" w:rsidP="00710DA7" w:rsidRDefault="00EB7ECA" w14:paraId="68E31D9A" w14:textId="77777777">
      <w:pPr>
        <w:tabs>
          <w:tab w:val="left" w:pos="4962"/>
        </w:tabs>
        <w:spacing w:line="360" w:lineRule="auto"/>
        <w:ind w:right="-28"/>
        <w:jc w:val="both"/>
        <w:rPr>
          <w:rFonts w:ascii="Palatino Linotype" w:hAnsi="Palatino Linotype" w:eastAsia="Calibri" w:cs="Tahoma"/>
          <w:iCs/>
          <w:color w:val="000000"/>
          <w:sz w:val="22"/>
          <w:lang w:val="es-ES" w:eastAsia="es-ES_tradnl"/>
        </w:rPr>
      </w:pPr>
    </w:p>
    <w:p w:rsidRPr="00DC0177" w:rsidR="00EB7ECA" w:rsidP="008A5FE1" w:rsidRDefault="00EB7ECA" w14:paraId="6BF3853E" w14:textId="16706262">
      <w:pPr>
        <w:shd w:val="clear" w:color="auto" w:fill="FFFFFF"/>
        <w:spacing w:line="360" w:lineRule="auto"/>
        <w:rPr>
          <w:rFonts w:ascii="Palatino Linotype" w:hAnsi="Palatino Linotype" w:cs="Tahoma"/>
          <w:color w:val="000000"/>
          <w:sz w:val="22"/>
          <w:szCs w:val="22"/>
        </w:rPr>
      </w:pPr>
    </w:p>
    <w:p w:rsidRPr="00DC0177" w:rsidR="00C71122" w:rsidP="00C71122" w:rsidRDefault="008A5FE1" w14:paraId="0FCB1751" w14:textId="45A39A8F">
      <w:pPr>
        <w:widowControl w:val="0"/>
        <w:spacing w:line="360" w:lineRule="auto"/>
        <w:jc w:val="both"/>
        <w:rPr>
          <w:rFonts w:ascii="Palatino Linotype" w:hAnsi="Palatino Linotype" w:cs="Tahoma"/>
          <w:bCs/>
          <w:color w:val="000000"/>
          <w:sz w:val="22"/>
          <w:szCs w:val="22"/>
        </w:rPr>
      </w:pPr>
      <w:r w:rsidRPr="00DC0177">
        <w:rPr>
          <w:rFonts w:ascii="Palatino Linotype" w:hAnsi="Palatino Linotype" w:eastAsia="Calibri" w:cs="Tahoma"/>
          <w:bCs/>
          <w:sz w:val="22"/>
          <w:szCs w:val="22"/>
          <w:lang w:eastAsia="en-US"/>
        </w:rPr>
        <w:lastRenderedPageBreak/>
        <w:t>De tales circunstancias, se logra observar</w:t>
      </w:r>
      <w:r w:rsidRPr="00DC0177" w:rsidR="009E2970">
        <w:rPr>
          <w:rFonts w:ascii="Palatino Linotype" w:hAnsi="Palatino Linotype" w:eastAsia="Calibri" w:cs="Tahoma"/>
          <w:bCs/>
          <w:sz w:val="22"/>
          <w:szCs w:val="22"/>
          <w:lang w:eastAsia="en-US"/>
        </w:rPr>
        <w:t>, por una parte,</w:t>
      </w:r>
      <w:r w:rsidRPr="00DC0177">
        <w:rPr>
          <w:rFonts w:ascii="Palatino Linotype" w:hAnsi="Palatino Linotype" w:eastAsia="Calibri" w:cs="Tahoma"/>
          <w:bCs/>
          <w:sz w:val="22"/>
          <w:szCs w:val="22"/>
          <w:lang w:eastAsia="en-US"/>
        </w:rPr>
        <w:t xml:space="preserve"> que el Solicitante, dio los elementos suficientes para atender el requerimiento de información, pues su pretensión es obtener </w:t>
      </w:r>
      <w:r w:rsidRPr="00DC0177" w:rsidR="00C71122">
        <w:rPr>
          <w:rFonts w:ascii="Palatino Linotype" w:hAnsi="Palatino Linotype" w:eastAsia="Calibri" w:cs="Tahoma"/>
          <w:bCs/>
          <w:sz w:val="22"/>
          <w:szCs w:val="22"/>
          <w:lang w:eastAsia="en-US"/>
        </w:rPr>
        <w:t xml:space="preserve">el </w:t>
      </w:r>
      <w:r w:rsidRPr="00DC0177" w:rsidR="00C71122">
        <w:rPr>
          <w:rFonts w:ascii="Palatino Linotype" w:hAnsi="Palatino Linotype" w:cs="Tahoma"/>
          <w:bCs/>
          <w:color w:val="000000"/>
          <w:sz w:val="22"/>
          <w:szCs w:val="22"/>
        </w:rPr>
        <w:t xml:space="preserve">listado que, con las remuneraciones </w:t>
      </w:r>
      <w:r w:rsidRPr="00DC0177" w:rsidR="00C71122">
        <w:rPr>
          <w:rFonts w:ascii="Palatino Linotype" w:hAnsi="Palatino Linotype" w:cs="Tahoma"/>
          <w:bCs/>
          <w:iCs/>
          <w:color w:val="000000"/>
          <w:sz w:val="22"/>
          <w:szCs w:val="22"/>
          <w:lang w:val="es-ES"/>
        </w:rPr>
        <w:t>de todos los servidores públicos del Ayuntamiento de Xonacatlán, de la primera quincena de enero a la segunda de febrero de dos mil veintidós</w:t>
      </w:r>
      <w:r w:rsidRPr="00DC0177" w:rsidR="00C71122">
        <w:rPr>
          <w:rFonts w:ascii="Palatino Linotype" w:hAnsi="Palatino Linotype" w:cs="Tahoma"/>
          <w:bCs/>
          <w:color w:val="000000"/>
          <w:sz w:val="22"/>
          <w:szCs w:val="22"/>
        </w:rPr>
        <w:t>, que contenga los sueldos (bruto y neto), prestaciones y deducciones</w:t>
      </w:r>
      <w:r w:rsidRPr="00DC0177" w:rsidR="009E2970">
        <w:rPr>
          <w:rFonts w:ascii="Palatino Linotype" w:hAnsi="Palatino Linotype" w:cs="Tahoma"/>
          <w:bCs/>
          <w:color w:val="000000"/>
          <w:sz w:val="22"/>
          <w:szCs w:val="22"/>
        </w:rPr>
        <w:t xml:space="preserve">; y, por otra parte, el Sujeto Obligado cuenta con los documentos que dan cuenta de lo requerido, lo cual da como resultado que el agravio sea </w:t>
      </w:r>
      <w:r w:rsidRPr="00DC0177" w:rsidR="009E2970">
        <w:rPr>
          <w:rFonts w:ascii="Palatino Linotype" w:hAnsi="Palatino Linotype" w:cs="Tahoma"/>
          <w:b/>
          <w:color w:val="000000"/>
          <w:sz w:val="22"/>
          <w:szCs w:val="22"/>
        </w:rPr>
        <w:t>FUNDADO.</w:t>
      </w:r>
    </w:p>
    <w:p w:rsidRPr="00DC0177" w:rsidR="00EB7ECA" w:rsidP="00710DA7" w:rsidRDefault="00EB7ECA" w14:paraId="784B95BA" w14:textId="7D4A3532">
      <w:pPr>
        <w:spacing w:line="360" w:lineRule="auto"/>
        <w:jc w:val="both"/>
        <w:rPr>
          <w:rFonts w:ascii="Palatino Linotype" w:hAnsi="Palatino Linotype" w:eastAsia="Calibri" w:cs="Tahoma"/>
          <w:bCs/>
          <w:sz w:val="22"/>
          <w:szCs w:val="22"/>
          <w:lang w:eastAsia="en-US"/>
        </w:rPr>
      </w:pPr>
    </w:p>
    <w:p w:rsidRPr="00DC0177" w:rsidR="009E2970" w:rsidP="009E2970" w:rsidRDefault="009E2970" w14:paraId="55C003D6" w14:textId="628DAF44">
      <w:pPr>
        <w:spacing w:line="360" w:lineRule="auto"/>
        <w:jc w:val="both"/>
        <w:rPr>
          <w:rFonts w:ascii="Palatino Linotype" w:hAnsi="Palatino Linotype" w:cs="Tahoma"/>
          <w:iCs/>
          <w:sz w:val="22"/>
          <w:szCs w:val="22"/>
          <w:lang w:val="es-ES" w:eastAsia="es-ES"/>
        </w:rPr>
      </w:pPr>
      <w:r w:rsidRPr="00DC0177">
        <w:rPr>
          <w:rFonts w:ascii="Palatino Linotype" w:hAnsi="Palatino Linotype" w:eastAsia="Calibri" w:cs="Tahoma"/>
          <w:bCs/>
          <w:sz w:val="22"/>
          <w:szCs w:val="22"/>
          <w:lang w:eastAsia="en-US"/>
        </w:rPr>
        <w:t>Por tal circunstancia, se considera que el Sujeto Obligado, para atender el requerimiento de información, deberá proporcionar la Conciliación de Nómina, de las quincenas referidas; d</w:t>
      </w:r>
      <w:proofErr w:type="spellStart"/>
      <w:r w:rsidRPr="00DC0177">
        <w:rPr>
          <w:rFonts w:ascii="Palatino Linotype" w:hAnsi="Palatino Linotype" w:cs="Tahoma"/>
          <w:iCs/>
          <w:sz w:val="22"/>
          <w:szCs w:val="22"/>
          <w:lang w:val="es-ES" w:eastAsia="es-ES"/>
        </w:rPr>
        <w:t>icha</w:t>
      </w:r>
      <w:proofErr w:type="spellEnd"/>
      <w:r w:rsidRPr="00DC0177">
        <w:rPr>
          <w:rFonts w:ascii="Palatino Linotype" w:hAnsi="Palatino Linotype" w:cs="Tahoma"/>
          <w:iCs/>
          <w:sz w:val="22"/>
          <w:szCs w:val="22"/>
          <w:lang w:val="es-ES" w:eastAsia="es-ES"/>
        </w:rPr>
        <w:t xml:space="preserve">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DC0177" w:rsidR="009E2970" w:rsidP="009E2970" w:rsidRDefault="009E2970" w14:paraId="42600414" w14:textId="77777777">
      <w:pPr>
        <w:spacing w:line="360" w:lineRule="auto"/>
        <w:jc w:val="both"/>
        <w:rPr>
          <w:rFonts w:ascii="Palatino Linotype" w:hAnsi="Palatino Linotype" w:cs="Tahoma"/>
          <w:iCs/>
          <w:sz w:val="22"/>
          <w:szCs w:val="22"/>
          <w:lang w:val="es-ES" w:eastAsia="es-ES"/>
        </w:rPr>
      </w:pPr>
    </w:p>
    <w:p w:rsidRPr="00DC0177" w:rsidR="009E2970" w:rsidP="003E4B15" w:rsidRDefault="009E2970" w14:paraId="0B741099" w14:textId="07A398E2">
      <w:pPr>
        <w:spacing w:line="360" w:lineRule="auto"/>
        <w:jc w:val="both"/>
        <w:rPr>
          <w:rFonts w:ascii="Palatino Linotype" w:hAnsi="Palatino Linotype" w:cs="Tahoma"/>
          <w:iCs/>
          <w:sz w:val="22"/>
          <w:szCs w:val="22"/>
          <w:lang w:val="es-ES" w:eastAsia="es-ES"/>
        </w:rPr>
      </w:pPr>
      <w:r w:rsidRPr="00DC0177">
        <w:rPr>
          <w:rFonts w:ascii="Palatino Linotype" w:hAnsi="Palatino Linotype" w:cs="Tahoma"/>
          <w:iCs/>
          <w:sz w:val="22"/>
          <w:szCs w:val="22"/>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DC0177">
        <w:rPr>
          <w:rFonts w:ascii="Palatino Linotype" w:hAnsi="Palatino Linotype" w:cs="Tahoma"/>
          <w:i/>
          <w:iCs/>
          <w:sz w:val="22"/>
          <w:szCs w:val="22"/>
          <w:lang w:val="es-ES" w:eastAsia="es-ES"/>
        </w:rPr>
        <w:t>“ad hoc”;</w:t>
      </w:r>
      <w:r w:rsidRPr="00DC0177">
        <w:rPr>
          <w:rFonts w:ascii="Palatino Linotype" w:hAnsi="Palatino Linotype" w:cs="Tahoma"/>
          <w:iCs/>
          <w:sz w:val="22"/>
          <w:szCs w:val="22"/>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rsidRPr="00DC0177" w:rsidR="003E4B15" w:rsidP="003E4B15" w:rsidRDefault="003E4B15" w14:paraId="2A2CC2FC" w14:textId="77777777">
      <w:pPr>
        <w:spacing w:line="360" w:lineRule="auto"/>
        <w:jc w:val="both"/>
        <w:rPr>
          <w:rFonts w:ascii="Palatino Linotype" w:hAnsi="Palatino Linotype" w:cs="Tahoma"/>
          <w:bCs/>
          <w:iCs/>
          <w:sz w:val="22"/>
          <w:szCs w:val="22"/>
          <w:lang w:eastAsia="es-ES"/>
        </w:rPr>
      </w:pPr>
    </w:p>
    <w:p w:rsidRPr="00DC0177" w:rsidR="009E2970" w:rsidP="009E2970" w:rsidRDefault="009E2970" w14:paraId="7EAD68F7" w14:textId="774B8B90">
      <w:pPr>
        <w:spacing w:line="360" w:lineRule="auto"/>
        <w:jc w:val="both"/>
        <w:rPr>
          <w:rFonts w:ascii="Palatino Linotype" w:hAnsi="Palatino Linotype" w:cs="Tahoma"/>
          <w:sz w:val="22"/>
          <w:lang w:val="es-ES" w:eastAsia="es-ES"/>
        </w:rPr>
      </w:pPr>
      <w:r w:rsidRPr="00DC0177">
        <w:rPr>
          <w:rFonts w:ascii="Palatino Linotype" w:hAnsi="Palatino Linotype" w:cs="Tahoma"/>
          <w:iCs/>
          <w:sz w:val="22"/>
          <w:szCs w:val="22"/>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w:t>
      </w:r>
      <w:r w:rsidRPr="00DC0177">
        <w:rPr>
          <w:rFonts w:ascii="Palatino Linotype" w:hAnsi="Palatino Linotype" w:cs="Tahoma"/>
          <w:iCs/>
          <w:sz w:val="22"/>
          <w:szCs w:val="22"/>
          <w:lang w:val="es-ES" w:eastAsia="es-ES"/>
        </w:rPr>
        <w:lastRenderedPageBreak/>
        <w:t xml:space="preserve">que, en el presente caso, deberá entregar </w:t>
      </w:r>
      <w:r w:rsidRPr="00DC0177" w:rsidR="003E4B15">
        <w:rPr>
          <w:rFonts w:ascii="Palatino Linotype" w:hAnsi="Palatino Linotype" w:cs="Tahoma"/>
          <w:iCs/>
          <w:sz w:val="22"/>
          <w:szCs w:val="22"/>
          <w:lang w:val="es-ES" w:eastAsia="es-ES"/>
        </w:rPr>
        <w:t xml:space="preserve">la Conciliación de Nómina del Ayuntamiento de Xonacatlán de la primera quincena de enero a la segunda de febrero de dos mil veintidós. </w:t>
      </w:r>
    </w:p>
    <w:p w:rsidRPr="00DC0177" w:rsidR="009E2970" w:rsidP="00710DA7" w:rsidRDefault="009E2970" w14:paraId="679F9F74" w14:textId="71B502E0">
      <w:pPr>
        <w:spacing w:line="360" w:lineRule="auto"/>
        <w:jc w:val="both"/>
        <w:rPr>
          <w:rFonts w:ascii="Palatino Linotype" w:hAnsi="Palatino Linotype" w:eastAsia="Calibri" w:cs="Tahoma"/>
          <w:bCs/>
          <w:sz w:val="22"/>
          <w:szCs w:val="22"/>
          <w:lang w:eastAsia="en-US"/>
        </w:rPr>
      </w:pPr>
    </w:p>
    <w:p w:rsidRPr="00DC0177" w:rsidR="00292700" w:rsidP="00710DA7" w:rsidRDefault="003E4B15" w14:paraId="7B221167" w14:textId="1293C010">
      <w:pPr>
        <w:spacing w:line="360" w:lineRule="auto"/>
        <w:jc w:val="both"/>
        <w:rPr>
          <w:rFonts w:ascii="Palatino Linotype" w:hAnsi="Palatino Linotype" w:eastAsia="Calibri" w:cs="Tahoma"/>
          <w:sz w:val="22"/>
          <w:szCs w:val="22"/>
          <w:lang w:eastAsia="en-US"/>
        </w:rPr>
      </w:pPr>
      <w:r w:rsidRPr="00DC0177">
        <w:rPr>
          <w:rFonts w:ascii="Palatino Linotype" w:hAnsi="Palatino Linotype" w:cs="Tahoma"/>
          <w:bCs/>
          <w:sz w:val="22"/>
          <w:szCs w:val="22"/>
          <w:lang w:eastAsia="es-ES"/>
        </w:rPr>
        <w:t>Para tal circunstancia, deberá realizar una búsqueda exhaustiva y razonable, en términos del artículo 162 de la Ley de Transparencia y Acceso a la Información Pública del Estado de México y Municipio, en la Tesorería Municipal y la Dirección de Administración y Desarrollo de Personal, pues la primera integra los Informes remitidos al Órgano Superior de Fiscalización del Estado de México y Municipios</w:t>
      </w:r>
      <w:r w:rsidRPr="00DC0177" w:rsidR="005F649E">
        <w:rPr>
          <w:rFonts w:ascii="Palatino Linotype" w:hAnsi="Palatino Linotype" w:cs="Tahoma"/>
          <w:bCs/>
          <w:sz w:val="22"/>
          <w:szCs w:val="22"/>
          <w:lang w:eastAsia="es-ES"/>
        </w:rPr>
        <w:t xml:space="preserve"> y la segunda, lleva el control y administración del personal, conforme a lo establecido en el </w:t>
      </w:r>
      <w:r w:rsidRPr="00DC0177" w:rsidR="00A133A9">
        <w:rPr>
          <w:rFonts w:ascii="Palatino Linotype" w:hAnsi="Palatino Linotype" w:eastAsia="Calibri" w:cs="Tahoma"/>
          <w:bCs/>
          <w:color w:val="000000"/>
          <w:sz w:val="22"/>
        </w:rPr>
        <w:t>Bando Municipal</w:t>
      </w:r>
      <w:r w:rsidRPr="00DC0177" w:rsidR="00800495">
        <w:rPr>
          <w:rFonts w:ascii="Palatino Linotype" w:hAnsi="Palatino Linotype" w:eastAsia="Calibri" w:cs="Tahoma"/>
          <w:bCs/>
          <w:color w:val="000000"/>
          <w:sz w:val="22"/>
        </w:rPr>
        <w:t xml:space="preserve">, dos mil veintidós, </w:t>
      </w:r>
      <w:r w:rsidRPr="00DC0177" w:rsidR="00A133A9">
        <w:rPr>
          <w:rFonts w:ascii="Palatino Linotype" w:hAnsi="Palatino Linotype" w:eastAsia="Calibri" w:cs="Tahoma"/>
          <w:sz w:val="22"/>
          <w:szCs w:val="22"/>
          <w:lang w:eastAsia="en-US"/>
        </w:rPr>
        <w:t xml:space="preserve">de </w:t>
      </w:r>
      <w:r w:rsidRPr="00DC0177" w:rsidR="00800495">
        <w:rPr>
          <w:rFonts w:ascii="Palatino Linotype" w:hAnsi="Palatino Linotype" w:eastAsia="Calibri" w:cs="Tahoma"/>
          <w:sz w:val="22"/>
          <w:szCs w:val="22"/>
          <w:lang w:eastAsia="en-US"/>
        </w:rPr>
        <w:t>Xonacatlán</w:t>
      </w:r>
      <w:r w:rsidRPr="00DC0177" w:rsidR="00A15B04">
        <w:rPr>
          <w:rFonts w:ascii="Palatino Linotype" w:hAnsi="Palatino Linotype" w:eastAsia="Calibri" w:cs="Tahoma"/>
          <w:sz w:val="22"/>
          <w:szCs w:val="22"/>
          <w:lang w:eastAsia="en-US"/>
        </w:rPr>
        <w:t xml:space="preserve">. </w:t>
      </w:r>
    </w:p>
    <w:p w:rsidRPr="00DC0177" w:rsidR="001D6CB2" w:rsidP="00710DA7" w:rsidRDefault="001D6CB2" w14:paraId="0554C937" w14:textId="77777777">
      <w:pPr>
        <w:spacing w:line="360" w:lineRule="auto"/>
        <w:jc w:val="both"/>
        <w:rPr>
          <w:rFonts w:ascii="Palatino Linotype" w:hAnsi="Palatino Linotype" w:eastAsia="Calibri" w:cs="Tahoma"/>
          <w:sz w:val="22"/>
          <w:szCs w:val="22"/>
          <w:lang w:eastAsia="en-US"/>
        </w:rPr>
      </w:pPr>
    </w:p>
    <w:p w:rsidRPr="00DC0177" w:rsidR="00830863" w:rsidP="00710DA7" w:rsidRDefault="00830863" w14:paraId="2FADEBE5" w14:textId="57B3C782">
      <w:pPr>
        <w:spacing w:line="360" w:lineRule="auto"/>
        <w:ind w:right="-93"/>
        <w:jc w:val="both"/>
        <w:rPr>
          <w:rFonts w:ascii="Palatino Linotype" w:hAnsi="Palatino Linotype" w:cs="Tahoma" w:eastAsiaTheme="minorHAnsi"/>
          <w:bCs/>
          <w:color w:val="000000" w:themeColor="text1"/>
          <w:sz w:val="22"/>
          <w:szCs w:val="22"/>
          <w:lang w:val="es-ES_tradnl" w:eastAsia="en-US"/>
        </w:rPr>
      </w:pPr>
      <w:r w:rsidRPr="00DC0177">
        <w:rPr>
          <w:rFonts w:ascii="Palatino Linotype" w:hAnsi="Palatino Linotype" w:cs="Tahoma" w:eastAsiaTheme="minorHAnsi"/>
          <w:bCs/>
          <w:color w:val="000000" w:themeColor="text1"/>
          <w:sz w:val="22"/>
          <w:szCs w:val="22"/>
          <w:lang w:val="es-ES_tradnl" w:eastAsia="en-US"/>
        </w:rPr>
        <w:t>Ahora bien, no pasa desapercibido, que conforme a los</w:t>
      </w:r>
      <w:r w:rsidRPr="00DC0177" w:rsidR="009510EE">
        <w:rPr>
          <w:rFonts w:ascii="Palatino Linotype" w:hAnsi="Palatino Linotype" w:cs="Tahoma" w:eastAsiaTheme="minorHAnsi"/>
          <w:bCs/>
          <w:color w:val="000000" w:themeColor="text1"/>
          <w:sz w:val="22"/>
          <w:szCs w:val="22"/>
          <w:lang w:val="es-ES_tradnl" w:eastAsia="en-US"/>
        </w:rPr>
        <w:t xml:space="preserve"> artículos </w:t>
      </w:r>
      <w:r w:rsidRPr="00DC0177" w:rsidR="00A424D4">
        <w:rPr>
          <w:rFonts w:ascii="Palatino Linotype" w:hAnsi="Palatino Linotype" w:cs="Tahoma" w:eastAsiaTheme="minorHAnsi"/>
          <w:bCs/>
          <w:color w:val="000000" w:themeColor="text1"/>
          <w:sz w:val="22"/>
          <w:szCs w:val="22"/>
          <w:lang w:val="es-ES_tradnl" w:eastAsia="en-US"/>
        </w:rPr>
        <w:t>52</w:t>
      </w:r>
      <w:r w:rsidRPr="00DC0177" w:rsidR="009510EE">
        <w:rPr>
          <w:rFonts w:ascii="Palatino Linotype" w:hAnsi="Palatino Linotype" w:cs="Tahoma" w:eastAsiaTheme="minorHAnsi"/>
          <w:bCs/>
          <w:color w:val="000000" w:themeColor="text1"/>
          <w:sz w:val="22"/>
          <w:szCs w:val="22"/>
          <w:lang w:val="es-ES_tradnl" w:eastAsia="en-US"/>
        </w:rPr>
        <w:t xml:space="preserve">, </w:t>
      </w:r>
      <w:r w:rsidRPr="00DC0177" w:rsidR="00A424D4">
        <w:rPr>
          <w:rFonts w:ascii="Palatino Linotype" w:hAnsi="Palatino Linotype" w:cs="Tahoma" w:eastAsiaTheme="minorHAnsi"/>
          <w:bCs/>
          <w:color w:val="000000" w:themeColor="text1"/>
          <w:sz w:val="22"/>
          <w:szCs w:val="22"/>
          <w:lang w:val="es-ES_tradnl" w:eastAsia="en-US"/>
        </w:rPr>
        <w:t xml:space="preserve">fracción XI </w:t>
      </w:r>
      <w:r w:rsidRPr="00DC0177" w:rsidR="009510EE">
        <w:rPr>
          <w:rFonts w:ascii="Palatino Linotype" w:hAnsi="Palatino Linotype" w:cs="Tahoma" w:eastAsiaTheme="minorHAnsi"/>
          <w:bCs/>
          <w:color w:val="000000" w:themeColor="text1"/>
          <w:sz w:val="22"/>
          <w:szCs w:val="22"/>
          <w:lang w:val="es-ES_tradnl" w:eastAsia="en-US"/>
        </w:rPr>
        <w:t xml:space="preserve">y </w:t>
      </w:r>
      <w:r w:rsidRPr="00DC0177" w:rsidR="00A424D4">
        <w:rPr>
          <w:rFonts w:ascii="Palatino Linotype" w:hAnsi="Palatino Linotype" w:cs="Tahoma" w:eastAsiaTheme="minorHAnsi"/>
          <w:bCs/>
          <w:color w:val="000000" w:themeColor="text1"/>
          <w:sz w:val="22"/>
          <w:szCs w:val="22"/>
          <w:lang w:val="es-ES_tradnl" w:eastAsia="en-US"/>
        </w:rPr>
        <w:t xml:space="preserve">165 </w:t>
      </w:r>
      <w:r w:rsidRPr="00DC0177" w:rsidR="009510EE">
        <w:rPr>
          <w:rFonts w:ascii="Palatino Linotype" w:hAnsi="Palatino Linotype" w:cs="Tahoma" w:eastAsiaTheme="minorHAnsi"/>
          <w:bCs/>
          <w:color w:val="000000" w:themeColor="text1"/>
          <w:sz w:val="22"/>
          <w:szCs w:val="22"/>
          <w:lang w:val="es-ES_tradnl" w:eastAsia="en-US"/>
        </w:rPr>
        <w:t xml:space="preserve">del </w:t>
      </w:r>
      <w:r w:rsidRPr="00DC0177" w:rsidR="00A424D4">
        <w:rPr>
          <w:rFonts w:ascii="Palatino Linotype" w:hAnsi="Palatino Linotype" w:cs="Tahoma" w:eastAsiaTheme="minorHAnsi"/>
          <w:bCs/>
          <w:color w:val="000000" w:themeColor="text1"/>
          <w:sz w:val="22"/>
          <w:szCs w:val="22"/>
          <w:lang w:val="es-ES_tradnl" w:eastAsia="en-US"/>
        </w:rPr>
        <w:t>Bando Municipal, dos mil veintidós, del Ayuntamiento de Xonacatlán</w:t>
      </w:r>
      <w:r w:rsidRPr="00DC0177" w:rsidR="009510EE">
        <w:rPr>
          <w:rFonts w:ascii="Palatino Linotype" w:hAnsi="Palatino Linotype" w:cs="Tahoma" w:eastAsiaTheme="minorHAnsi"/>
          <w:bCs/>
          <w:color w:val="000000" w:themeColor="text1"/>
          <w:sz w:val="22"/>
          <w:szCs w:val="22"/>
          <w:lang w:val="es-ES_tradnl" w:eastAsia="en-US"/>
        </w:rPr>
        <w:t>,</w:t>
      </w:r>
      <w:r w:rsidRPr="00DC0177">
        <w:rPr>
          <w:rFonts w:ascii="Palatino Linotype" w:hAnsi="Palatino Linotype" w:cs="Tahoma" w:eastAsiaTheme="minorHAnsi"/>
          <w:bCs/>
          <w:color w:val="000000" w:themeColor="text1"/>
          <w:sz w:val="22"/>
          <w:szCs w:val="22"/>
          <w:lang w:val="es-ES_tradnl" w:eastAsia="en-US"/>
        </w:rPr>
        <w:t xml:space="preserve"> el Sujeto Obligado cuenta con una Dirección de Seguridad Pública, encargada de</w:t>
      </w:r>
      <w:r w:rsidRPr="00DC0177" w:rsidR="00351A21">
        <w:rPr>
          <w:rFonts w:ascii="Palatino Linotype" w:hAnsi="Palatino Linotype" w:cs="Tahoma" w:eastAsiaTheme="minorHAnsi"/>
          <w:bCs/>
          <w:color w:val="000000" w:themeColor="text1"/>
          <w:sz w:val="22"/>
          <w:szCs w:val="22"/>
          <w:lang w:val="es-ES_tradnl" w:eastAsia="en-US"/>
        </w:rPr>
        <w:t xml:space="preserve"> salvaguardar y garantizar el orden público y la paz social, así como de </w:t>
      </w:r>
      <w:r w:rsidRPr="00DC0177">
        <w:rPr>
          <w:rFonts w:ascii="Palatino Linotype" w:hAnsi="Palatino Linotype" w:cs="Tahoma" w:eastAsiaTheme="minorHAnsi"/>
          <w:bCs/>
          <w:color w:val="000000" w:themeColor="text1"/>
          <w:sz w:val="22"/>
          <w:szCs w:val="22"/>
          <w:lang w:val="es-ES_tradnl" w:eastAsia="en-US"/>
        </w:rPr>
        <w:t xml:space="preserve"> la prevención</w:t>
      </w:r>
      <w:r w:rsidRPr="00DC0177" w:rsidR="00351A21">
        <w:rPr>
          <w:rFonts w:ascii="Palatino Linotype" w:hAnsi="Palatino Linotype" w:cs="Tahoma" w:eastAsiaTheme="minorHAnsi"/>
          <w:bCs/>
          <w:color w:val="000000" w:themeColor="text1"/>
          <w:sz w:val="22"/>
          <w:szCs w:val="22"/>
          <w:lang w:val="es-ES_tradnl" w:eastAsia="en-US"/>
        </w:rPr>
        <w:t>, combate y persecución de delitos</w:t>
      </w:r>
      <w:r w:rsidRPr="00DC0177">
        <w:rPr>
          <w:rFonts w:ascii="Palatino Linotype" w:hAnsi="Palatino Linotype" w:cs="Tahoma" w:eastAsiaTheme="minorHAnsi"/>
          <w:bCs/>
          <w:color w:val="000000" w:themeColor="text1"/>
          <w:sz w:val="22"/>
          <w:szCs w:val="22"/>
          <w:lang w:val="es-ES_tradnl" w:eastAsia="en-US"/>
        </w:rPr>
        <w:t>; por lo que, este Instituto considera que en dicha área existen servidores públicos que realizan funciones operativas en materia de seguridad pública.</w:t>
      </w:r>
    </w:p>
    <w:p w:rsidRPr="00DC0177" w:rsidR="00830863" w:rsidP="00710DA7" w:rsidRDefault="00830863" w14:paraId="3E3F70A1" w14:textId="77777777">
      <w:pPr>
        <w:spacing w:line="360" w:lineRule="auto"/>
        <w:ind w:right="-93"/>
        <w:jc w:val="both"/>
        <w:rPr>
          <w:rFonts w:ascii="Palatino Linotype" w:hAnsi="Palatino Linotype" w:cs="Tahoma" w:eastAsiaTheme="minorHAnsi"/>
          <w:bCs/>
          <w:color w:val="000000" w:themeColor="text1"/>
          <w:sz w:val="22"/>
          <w:szCs w:val="22"/>
          <w:lang w:val="es-ES_tradnl" w:eastAsia="en-US"/>
        </w:rPr>
      </w:pPr>
    </w:p>
    <w:p w:rsidRPr="00DC0177" w:rsidR="00830863" w:rsidP="00710DA7" w:rsidRDefault="00830863" w14:paraId="22D0B26C" w14:textId="77777777">
      <w:pPr>
        <w:spacing w:line="360" w:lineRule="auto"/>
        <w:jc w:val="both"/>
        <w:rPr>
          <w:rFonts w:ascii="Palatino Linotype" w:hAnsi="Palatino Linotype" w:eastAsia="Calibri"/>
          <w:sz w:val="22"/>
          <w:szCs w:val="20"/>
          <w:lang w:eastAsia="es-ES"/>
        </w:rPr>
      </w:pPr>
      <w:r w:rsidRPr="00DC0177">
        <w:rPr>
          <w:rFonts w:ascii="Palatino Linotype" w:hAnsi="Palatino Linotype" w:eastAsia="Calibri"/>
          <w:sz w:val="22"/>
          <w:szCs w:val="20"/>
          <w:lang w:eastAsia="es-ES"/>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Pr="00DC0177" w:rsidR="00830863" w:rsidP="00710DA7" w:rsidRDefault="00830863" w14:paraId="3B599C39" w14:textId="77777777">
      <w:pPr>
        <w:spacing w:line="360" w:lineRule="auto"/>
        <w:jc w:val="both"/>
        <w:rPr>
          <w:rFonts w:ascii="Palatino Linotype" w:hAnsi="Palatino Linotype" w:cs="Tahoma"/>
          <w:sz w:val="22"/>
          <w:szCs w:val="22"/>
          <w:lang w:eastAsia="es-ES"/>
        </w:rPr>
      </w:pPr>
    </w:p>
    <w:p w:rsidRPr="00DC0177" w:rsidR="00830863" w:rsidP="00710DA7" w:rsidRDefault="00830863" w14:paraId="77CAF904" w14:textId="77777777">
      <w:pPr>
        <w:tabs>
          <w:tab w:val="left" w:pos="4962"/>
        </w:tabs>
        <w:spacing w:line="360" w:lineRule="auto"/>
        <w:ind w:left="567" w:right="567"/>
        <w:jc w:val="both"/>
        <w:rPr>
          <w:rFonts w:ascii="Palatino Linotype" w:hAnsi="Palatino Linotype" w:eastAsia="Calibri" w:cs="Tahoma"/>
          <w:i/>
          <w:iCs/>
          <w:sz w:val="20"/>
          <w:szCs w:val="20"/>
          <w:lang w:val="es-ES" w:eastAsia="es-ES_tradnl"/>
        </w:rPr>
      </w:pPr>
      <w:r w:rsidRPr="00DC0177">
        <w:rPr>
          <w:rFonts w:ascii="Palatino Linotype" w:hAnsi="Palatino Linotype" w:eastAsia="Calibri" w:cs="Tahoma"/>
          <w:i/>
          <w:iCs/>
          <w:sz w:val="20"/>
          <w:szCs w:val="20"/>
          <w:lang w:val="es-ES" w:eastAsia="es-ES_tradnl"/>
        </w:rPr>
        <w:t>“</w:t>
      </w:r>
      <w:r w:rsidRPr="00DC0177">
        <w:rPr>
          <w:rFonts w:ascii="Palatino Linotype" w:hAnsi="Palatino Linotype" w:eastAsia="Calibri" w:cs="Tahoma"/>
          <w:b/>
          <w:i/>
          <w:iCs/>
          <w:sz w:val="20"/>
          <w:szCs w:val="20"/>
          <w:lang w:val="es-ES" w:eastAsia="es-ES_tradnl"/>
        </w:rPr>
        <w:t>Artículo 140.</w:t>
      </w:r>
      <w:r w:rsidRPr="00DC0177">
        <w:rPr>
          <w:rFonts w:ascii="Palatino Linotype" w:hAnsi="Palatino Linotype" w:eastAsia="Calibri" w:cs="Tahoma"/>
          <w:i/>
          <w:iCs/>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rsidRPr="00DC0177" w:rsidR="00830863" w:rsidP="00710DA7" w:rsidRDefault="00830863" w14:paraId="40C00524" w14:textId="77777777">
      <w:pPr>
        <w:tabs>
          <w:tab w:val="left" w:pos="4962"/>
        </w:tabs>
        <w:spacing w:line="360" w:lineRule="auto"/>
        <w:ind w:left="567" w:right="567"/>
        <w:jc w:val="both"/>
        <w:rPr>
          <w:rFonts w:ascii="Palatino Linotype" w:hAnsi="Palatino Linotype" w:eastAsia="Calibri" w:cs="Tahoma"/>
          <w:i/>
          <w:iCs/>
          <w:sz w:val="20"/>
          <w:szCs w:val="20"/>
          <w:lang w:val="es-ES" w:eastAsia="es-ES_tradnl"/>
        </w:rPr>
      </w:pPr>
      <w:r w:rsidRPr="00DC0177">
        <w:rPr>
          <w:rFonts w:ascii="Palatino Linotype" w:hAnsi="Palatino Linotype" w:eastAsia="Calibri" w:cs="Tahoma"/>
          <w:i/>
          <w:iCs/>
          <w:sz w:val="20"/>
          <w:szCs w:val="20"/>
          <w:lang w:val="es-ES" w:eastAsia="es-ES_tradnl"/>
        </w:rPr>
        <w:t>…</w:t>
      </w:r>
    </w:p>
    <w:p w:rsidRPr="00DC0177" w:rsidR="00830863" w:rsidP="00710DA7" w:rsidRDefault="00830863" w14:paraId="21920521" w14:textId="77777777">
      <w:pPr>
        <w:tabs>
          <w:tab w:val="left" w:pos="4962"/>
        </w:tabs>
        <w:spacing w:line="360" w:lineRule="auto"/>
        <w:ind w:left="567" w:right="567"/>
        <w:jc w:val="both"/>
        <w:rPr>
          <w:rFonts w:ascii="Palatino Linotype" w:hAnsi="Palatino Linotype" w:eastAsia="Calibri" w:cs="Tahoma"/>
          <w:i/>
          <w:iCs/>
          <w:sz w:val="20"/>
          <w:szCs w:val="20"/>
          <w:lang w:eastAsia="es-ES_tradnl"/>
        </w:rPr>
      </w:pPr>
      <w:r w:rsidRPr="00DC0177">
        <w:rPr>
          <w:rFonts w:ascii="Palatino Linotype" w:hAnsi="Palatino Linotype" w:eastAsia="Calibri" w:cs="Tahoma"/>
          <w:i/>
          <w:iCs/>
          <w:sz w:val="20"/>
          <w:szCs w:val="20"/>
          <w:lang w:eastAsia="es-ES_tradnl"/>
        </w:rPr>
        <w:lastRenderedPageBreak/>
        <w:t>IV. Ponga en riesgo la vida, la seguridad o la salud de una persona física;</w:t>
      </w:r>
    </w:p>
    <w:p w:rsidRPr="00DC0177" w:rsidR="00830863" w:rsidP="00710DA7" w:rsidRDefault="00830863" w14:paraId="79DB8EAA" w14:textId="77777777">
      <w:pPr>
        <w:tabs>
          <w:tab w:val="left" w:pos="4962"/>
        </w:tabs>
        <w:spacing w:line="360" w:lineRule="auto"/>
        <w:ind w:left="567" w:right="567"/>
        <w:jc w:val="both"/>
        <w:rPr>
          <w:rFonts w:ascii="Palatino Linotype" w:hAnsi="Palatino Linotype" w:eastAsia="Calibri" w:cs="Tahoma"/>
          <w:i/>
          <w:iCs/>
          <w:sz w:val="20"/>
          <w:szCs w:val="20"/>
          <w:lang w:val="es-ES" w:eastAsia="es-ES_tradnl"/>
        </w:rPr>
      </w:pPr>
      <w:r w:rsidRPr="00DC0177">
        <w:rPr>
          <w:rFonts w:ascii="Palatino Linotype" w:hAnsi="Palatino Linotype" w:eastAsia="Calibri" w:cs="Tahoma"/>
          <w:i/>
          <w:iCs/>
          <w:sz w:val="20"/>
          <w:szCs w:val="20"/>
          <w:lang w:val="es-ES" w:eastAsia="es-ES_tradnl"/>
        </w:rPr>
        <w:t xml:space="preserve">…” </w:t>
      </w:r>
    </w:p>
    <w:p w:rsidRPr="00DC0177" w:rsidR="00830863" w:rsidP="00710DA7" w:rsidRDefault="00830863" w14:paraId="76FCFB21"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623B0611" w14:textId="77777777">
      <w:pPr>
        <w:spacing w:line="360" w:lineRule="auto"/>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eastAsia="en-US"/>
        </w:rPr>
        <w:t xml:space="preserve">Del precepto legal anteriormente citado se desprende que como información reservada podrá clasificarse aquella cuya publicación pueda poner en riesgo la vida, seguridad o salud de una persona física; para acreditar lo anterior, los </w:t>
      </w:r>
      <w:r w:rsidRPr="00DC0177">
        <w:rPr>
          <w:rFonts w:ascii="Palatino Linotype" w:hAnsi="Palatino Linotype" w:eastAsia="Calibri" w:cs="Tahoma"/>
          <w:bCs/>
          <w:sz w:val="22"/>
          <w:szCs w:val="22"/>
          <w:lang w:val="es-ES" w:eastAsia="en-US"/>
        </w:rPr>
        <w:t>Lineamientos Generales,</w:t>
      </w:r>
      <w:r w:rsidRPr="00DC0177">
        <w:rPr>
          <w:rFonts w:ascii="Palatino Linotype" w:hAnsi="Palatino Linotype" w:eastAsia="Calibri" w:cs="Tahoma"/>
          <w:bCs/>
          <w:sz w:val="22"/>
          <w:szCs w:val="22"/>
          <w:lang w:eastAsia="en-US"/>
        </w:rPr>
        <w:t xml:space="preserve"> establecen lo siguiente:</w:t>
      </w:r>
    </w:p>
    <w:p w:rsidRPr="00DC0177" w:rsidR="00830863" w:rsidP="00710DA7" w:rsidRDefault="00830863" w14:paraId="0D64955E"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66C2ECCC" w14:textId="77777777">
      <w:pPr>
        <w:spacing w:line="360" w:lineRule="auto"/>
        <w:ind w:left="567" w:right="567"/>
        <w:jc w:val="both"/>
        <w:rPr>
          <w:rFonts w:ascii="Palatino Linotype" w:hAnsi="Palatino Linotype" w:eastAsia="Calibri" w:cs="Tahoma"/>
          <w:bCs/>
          <w:i/>
          <w:sz w:val="20"/>
          <w:szCs w:val="20"/>
          <w:lang w:eastAsia="en-US"/>
        </w:rPr>
      </w:pPr>
      <w:r w:rsidRPr="00DC0177">
        <w:rPr>
          <w:rFonts w:ascii="Palatino Linotype" w:hAnsi="Palatino Linotype" w:eastAsia="Calibri" w:cs="Tahoma"/>
          <w:b/>
          <w:bCs/>
          <w:i/>
          <w:sz w:val="20"/>
          <w:szCs w:val="20"/>
          <w:lang w:eastAsia="en-US"/>
        </w:rPr>
        <w:t xml:space="preserve">“Vigésimo tercero. </w:t>
      </w:r>
      <w:r w:rsidRPr="00DC0177">
        <w:rPr>
          <w:rFonts w:ascii="Palatino Linotype" w:hAnsi="Palatino Linotype" w:eastAsia="Calibri" w:cs="Tahoma"/>
          <w:bCs/>
          <w:i/>
          <w:sz w:val="20"/>
          <w:szCs w:val="20"/>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rsidRPr="00DC0177" w:rsidR="00830863" w:rsidP="00710DA7" w:rsidRDefault="00830863" w14:paraId="5F032A0B" w14:textId="77777777">
      <w:pPr>
        <w:spacing w:line="360" w:lineRule="auto"/>
        <w:ind w:left="567" w:right="567"/>
        <w:jc w:val="both"/>
        <w:rPr>
          <w:rFonts w:ascii="Palatino Linotype" w:hAnsi="Palatino Linotype" w:eastAsia="Calibri" w:cs="Tahoma"/>
          <w:bCs/>
          <w:i/>
          <w:sz w:val="20"/>
          <w:szCs w:val="20"/>
          <w:lang w:eastAsia="en-US"/>
        </w:rPr>
      </w:pPr>
    </w:p>
    <w:p w:rsidRPr="00DC0177" w:rsidR="00830863" w:rsidP="00710DA7" w:rsidRDefault="00830863" w14:paraId="1770E355" w14:textId="77777777">
      <w:pPr>
        <w:spacing w:line="360" w:lineRule="auto"/>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eastAsia="en-US"/>
        </w:rPr>
        <w:t xml:space="preserve">Del Lineamiento referido, se desprende que para clasificar la información como reservada, será necesario </w:t>
      </w:r>
      <w:r w:rsidRPr="00DC0177">
        <w:rPr>
          <w:rFonts w:ascii="Palatino Linotype" w:hAnsi="Palatino Linotype" w:eastAsia="Calibri" w:cs="Tahoma"/>
          <w:b/>
          <w:bCs/>
          <w:sz w:val="22"/>
          <w:szCs w:val="22"/>
          <w:lang w:eastAsia="en-US"/>
        </w:rPr>
        <w:t>acreditar un vínculo, entre la persona física y la información que pueda poner en riesgo su vida, seguridad o salud</w:t>
      </w:r>
      <w:r w:rsidRPr="00DC0177">
        <w:rPr>
          <w:rFonts w:ascii="Palatino Linotype" w:hAnsi="Palatino Linotype" w:eastAsia="Calibri" w:cs="Tahoma"/>
          <w:bCs/>
          <w:sz w:val="22"/>
          <w:szCs w:val="22"/>
          <w:lang w:eastAsia="en-US"/>
        </w:rPr>
        <w:t>.</w:t>
      </w:r>
    </w:p>
    <w:p w:rsidRPr="00DC0177" w:rsidR="00830863" w:rsidP="00710DA7" w:rsidRDefault="00830863" w14:paraId="60CDE69B"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5614A106" w14:textId="77777777">
      <w:pPr>
        <w:spacing w:line="360" w:lineRule="auto"/>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eastAsia="en-US"/>
        </w:rPr>
        <w:t>Además, el artículo 81, fracción III, de la Ley de Seguridad del Estado de México, establece lo siguiente:</w:t>
      </w:r>
    </w:p>
    <w:p w:rsidRPr="00DC0177" w:rsidR="00830863" w:rsidP="00710DA7" w:rsidRDefault="00830863" w14:paraId="70723F6A"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69F7B659" w14:textId="77777777">
      <w:pPr>
        <w:spacing w:line="360" w:lineRule="auto"/>
        <w:ind w:left="567" w:right="567"/>
        <w:jc w:val="both"/>
        <w:rPr>
          <w:rFonts w:ascii="Palatino Linotype" w:hAnsi="Palatino Linotype" w:eastAsia="Calibri" w:cs="Tahoma"/>
          <w:bCs/>
          <w:i/>
          <w:sz w:val="20"/>
          <w:szCs w:val="20"/>
          <w:lang w:eastAsia="en-US"/>
        </w:rPr>
      </w:pPr>
      <w:r w:rsidRPr="00DC0177">
        <w:rPr>
          <w:rFonts w:ascii="Palatino Linotype" w:hAnsi="Palatino Linotype" w:eastAsia="Calibri" w:cs="Tahoma"/>
          <w:b/>
          <w:bCs/>
          <w:i/>
          <w:sz w:val="20"/>
          <w:szCs w:val="20"/>
          <w:lang w:eastAsia="en-US"/>
        </w:rPr>
        <w:t>“Artículo 81.-</w:t>
      </w:r>
      <w:r w:rsidRPr="00DC0177">
        <w:rPr>
          <w:rFonts w:ascii="Palatino Linotype" w:hAnsi="Palatino Linotype" w:eastAsia="Calibri" w:cs="Tahoma"/>
          <w:bCs/>
          <w:i/>
          <w:sz w:val="20"/>
          <w:szCs w:val="20"/>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Pr="00DC0177" w:rsidR="00830863" w:rsidP="00710DA7" w:rsidRDefault="00830863" w14:paraId="5F1B6373" w14:textId="77777777">
      <w:pPr>
        <w:spacing w:line="360" w:lineRule="auto"/>
        <w:ind w:left="567" w:right="567"/>
        <w:jc w:val="both"/>
        <w:rPr>
          <w:rFonts w:ascii="Palatino Linotype" w:hAnsi="Palatino Linotype" w:eastAsia="Calibri" w:cs="Tahoma"/>
          <w:bCs/>
          <w:i/>
          <w:sz w:val="20"/>
          <w:szCs w:val="20"/>
          <w:lang w:eastAsia="en-US"/>
        </w:rPr>
      </w:pPr>
      <w:r w:rsidRPr="00DC0177">
        <w:rPr>
          <w:rFonts w:ascii="Palatino Linotype" w:hAnsi="Palatino Linotype" w:eastAsia="Calibri" w:cs="Tahoma"/>
          <w:bCs/>
          <w:i/>
          <w:sz w:val="20"/>
          <w:szCs w:val="20"/>
          <w:lang w:eastAsia="en-US"/>
        </w:rPr>
        <w:t>…</w:t>
      </w:r>
    </w:p>
    <w:p w:rsidRPr="00DC0177" w:rsidR="00830863" w:rsidP="00710DA7" w:rsidRDefault="00830863" w14:paraId="38C31AEE" w14:textId="77777777">
      <w:pPr>
        <w:spacing w:line="360" w:lineRule="auto"/>
        <w:ind w:left="567" w:right="567"/>
        <w:jc w:val="both"/>
        <w:rPr>
          <w:rFonts w:ascii="Palatino Linotype" w:hAnsi="Palatino Linotype" w:eastAsia="Calibri" w:cs="Tahoma"/>
          <w:bCs/>
          <w:i/>
          <w:sz w:val="20"/>
          <w:szCs w:val="20"/>
          <w:lang w:eastAsia="en-US"/>
        </w:rPr>
      </w:pPr>
      <w:r w:rsidRPr="00DC0177">
        <w:rPr>
          <w:rFonts w:ascii="Palatino Linotype" w:hAnsi="Palatino Linotype" w:eastAsia="Calibri" w:cs="Tahoma"/>
          <w:bCs/>
          <w:i/>
          <w:sz w:val="20"/>
          <w:szCs w:val="20"/>
          <w:lang w:eastAsia="en-US"/>
        </w:rPr>
        <w:t>III. La relativa a los servidores públicos integrantes de las instituciones de seguridad pública, cuya revelación pueda poner en riesgo su vida e integridad física con motivo de sus funciones;</w:t>
      </w:r>
    </w:p>
    <w:p w:rsidRPr="00DC0177" w:rsidR="00830863" w:rsidP="00710DA7" w:rsidRDefault="00830863" w14:paraId="2FECE25F" w14:textId="77777777">
      <w:pPr>
        <w:spacing w:line="360" w:lineRule="auto"/>
        <w:ind w:left="567" w:right="567"/>
        <w:jc w:val="both"/>
        <w:rPr>
          <w:rFonts w:ascii="Palatino Linotype" w:hAnsi="Palatino Linotype" w:eastAsia="Calibri" w:cs="Tahoma"/>
          <w:bCs/>
          <w:i/>
          <w:sz w:val="20"/>
          <w:szCs w:val="20"/>
          <w:lang w:eastAsia="en-US"/>
        </w:rPr>
      </w:pPr>
      <w:r w:rsidRPr="00DC0177">
        <w:rPr>
          <w:rFonts w:ascii="Palatino Linotype" w:hAnsi="Palatino Linotype" w:eastAsia="Calibri" w:cs="Tahoma"/>
          <w:bCs/>
          <w:i/>
          <w:sz w:val="20"/>
          <w:szCs w:val="20"/>
          <w:lang w:eastAsia="en-US"/>
        </w:rPr>
        <w:t>…”</w:t>
      </w:r>
    </w:p>
    <w:p w:rsidRPr="00DC0177" w:rsidR="00830863" w:rsidP="00710DA7" w:rsidRDefault="00830863" w14:paraId="1801C16B" w14:textId="77777777">
      <w:pPr>
        <w:spacing w:line="360" w:lineRule="auto"/>
        <w:jc w:val="both"/>
        <w:rPr>
          <w:rFonts w:ascii="Palatino Linotype" w:hAnsi="Palatino Linotype" w:cs="Tahoma"/>
          <w:sz w:val="22"/>
          <w:szCs w:val="22"/>
          <w:lang w:eastAsia="es-ES"/>
        </w:rPr>
      </w:pPr>
      <w:r w:rsidRPr="00DC0177">
        <w:rPr>
          <w:rFonts w:ascii="Palatino Linotype" w:hAnsi="Palatino Linotype" w:cs="Tahoma"/>
          <w:sz w:val="22"/>
          <w:szCs w:val="22"/>
          <w:lang w:eastAsia="es-ES"/>
        </w:rPr>
        <w:lastRenderedPageBreak/>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Pr="00DC0177" w:rsidR="00830863" w:rsidP="00710DA7" w:rsidRDefault="00830863" w14:paraId="1665DD2C"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5CE29668" w14:textId="77777777">
      <w:pPr>
        <w:spacing w:line="360" w:lineRule="auto"/>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eastAsia="en-US"/>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rsidRPr="00DC0177" w:rsidR="00830863" w:rsidP="00710DA7" w:rsidRDefault="00830863" w14:paraId="7BB1012C"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5086FCAE" w14:textId="77777777">
      <w:pPr>
        <w:spacing w:line="360" w:lineRule="auto"/>
        <w:jc w:val="both"/>
        <w:rPr>
          <w:rFonts w:ascii="Palatino Linotype" w:hAnsi="Palatino Linotype" w:cs="Tahoma"/>
          <w:sz w:val="22"/>
          <w:szCs w:val="22"/>
          <w:lang w:eastAsia="es-ES"/>
        </w:rPr>
      </w:pPr>
      <w:r w:rsidRPr="00DC0177">
        <w:rPr>
          <w:rFonts w:ascii="Palatino Linotype" w:hAnsi="Palatino Linotype" w:eastAsia="Calibri" w:cs="Tahoma"/>
          <w:bCs/>
          <w:sz w:val="22"/>
          <w:szCs w:val="22"/>
          <w:lang w:eastAsia="en-US"/>
        </w:rPr>
        <w:t xml:space="preserve">No obstante, resulta necesario traer a colación por analogía, el Criterio 06/09, emitido por </w:t>
      </w:r>
      <w:r w:rsidRPr="00DC0177">
        <w:rPr>
          <w:rFonts w:ascii="Palatino Linotype" w:hAnsi="Palatino Linotype" w:cs="Tahoma"/>
          <w:sz w:val="22"/>
          <w:szCs w:val="22"/>
          <w:lang w:eastAsia="es-ES"/>
        </w:rPr>
        <w:t>el entonces Instituto Federal de Acceso a la Información y Protección de Datos ahora Instituto Nacional de Transparencia, Acceso a la Información y Protección de Datos Personales, que establece lo siguiente:</w:t>
      </w:r>
    </w:p>
    <w:p w:rsidRPr="00DC0177" w:rsidR="00830863" w:rsidP="00710DA7" w:rsidRDefault="00830863" w14:paraId="65987740" w14:textId="77777777">
      <w:pPr>
        <w:spacing w:line="360" w:lineRule="auto"/>
        <w:jc w:val="both"/>
        <w:rPr>
          <w:rFonts w:ascii="Palatino Linotype" w:hAnsi="Palatino Linotype" w:cs="Tahoma"/>
          <w:i/>
          <w:sz w:val="22"/>
          <w:szCs w:val="22"/>
          <w:lang w:eastAsia="es-ES"/>
        </w:rPr>
      </w:pPr>
    </w:p>
    <w:p w:rsidRPr="00DC0177" w:rsidR="00830863" w:rsidP="00710DA7" w:rsidRDefault="00830863" w14:paraId="2523BC80" w14:textId="77777777">
      <w:pPr>
        <w:tabs>
          <w:tab w:val="left" w:pos="4962"/>
        </w:tabs>
        <w:spacing w:line="360" w:lineRule="auto"/>
        <w:ind w:left="567" w:right="567"/>
        <w:jc w:val="both"/>
        <w:rPr>
          <w:rFonts w:ascii="Palatino Linotype" w:hAnsi="Palatino Linotype" w:cs="Tahoma"/>
          <w:i/>
          <w:sz w:val="20"/>
          <w:szCs w:val="22"/>
          <w:lang w:eastAsia="es-ES"/>
        </w:rPr>
      </w:pPr>
      <w:r w:rsidRPr="00DC0177">
        <w:rPr>
          <w:rFonts w:ascii="Palatino Linotype" w:hAnsi="Palatino Linotype" w:cs="Tahoma"/>
          <w:b/>
          <w:i/>
          <w:sz w:val="20"/>
          <w:szCs w:val="22"/>
          <w:lang w:eastAsia="es-ES"/>
        </w:rPr>
        <w:t>“Nombres de servidores públicos dedicados a actividades en materia de seguridad, por excepción pueden considerarse información reservada.</w:t>
      </w:r>
      <w:r w:rsidRPr="00DC0177">
        <w:rPr>
          <w:rFonts w:ascii="Palatino Linotype" w:hAnsi="Palatino Linotype" w:cs="Tahoma"/>
          <w:i/>
          <w:sz w:val="20"/>
          <w:szCs w:val="22"/>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w:t>
      </w:r>
      <w:r w:rsidRPr="00DC0177">
        <w:rPr>
          <w:rFonts w:ascii="Palatino Linotype" w:hAnsi="Palatino Linotype" w:cs="Tahoma"/>
          <w:i/>
          <w:sz w:val="20"/>
          <w:szCs w:val="22"/>
          <w:lang w:eastAsia="es-ES"/>
        </w:rPr>
        <w:lastRenderedPageBreak/>
        <w:t>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Pr="00DC0177" w:rsidR="00830863" w:rsidP="00710DA7" w:rsidRDefault="00830863" w14:paraId="03493BFE"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2B8F2C75" w14:textId="77777777">
      <w:pPr>
        <w:spacing w:line="360" w:lineRule="auto"/>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Pr="00DC0177" w:rsidR="00830863" w:rsidP="00710DA7" w:rsidRDefault="00830863" w14:paraId="2FE07DD0" w14:textId="77777777">
      <w:pPr>
        <w:spacing w:line="360" w:lineRule="auto"/>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eastAsia="en-US"/>
        </w:rPr>
        <w:t xml:space="preserve">En ese orden de ideas, si bien por regla general los nombres de los trabajadores gubernamentales son información pública de oficio, existe una excepción relativa a </w:t>
      </w:r>
      <w:r w:rsidRPr="00DC0177">
        <w:rPr>
          <w:rFonts w:ascii="Palatino Linotype" w:hAnsi="Palatino Linotype" w:eastAsia="Calibri" w:cs="Tahoma"/>
          <w:b/>
          <w:bCs/>
          <w:sz w:val="22"/>
          <w:szCs w:val="22"/>
          <w:lang w:eastAsia="en-US"/>
        </w:rPr>
        <w:t>aquellos que realicen actividades operativas en materia de seguridad,</w:t>
      </w:r>
      <w:r w:rsidRPr="00DC0177">
        <w:rPr>
          <w:rFonts w:ascii="Palatino Linotype" w:hAnsi="Palatino Linotype" w:eastAsia="Calibri" w:cs="Tahoma"/>
          <w:bCs/>
          <w:sz w:val="22"/>
          <w:szCs w:val="22"/>
          <w:lang w:eastAsia="en-US"/>
        </w:rPr>
        <w:t xml:space="preserve"> como es el caso de los elementos operativos y la policía municipal.</w:t>
      </w:r>
    </w:p>
    <w:p w:rsidRPr="00DC0177" w:rsidR="00830863" w:rsidP="00710DA7" w:rsidRDefault="00830863" w14:paraId="5247609D"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17524EE3" w14:textId="77777777">
      <w:pPr>
        <w:spacing w:line="360" w:lineRule="auto"/>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Pr="00DC0177" w:rsidR="00830863" w:rsidP="00710DA7" w:rsidRDefault="00830863" w14:paraId="4BA92ADD"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33DE364E" w14:textId="77777777">
      <w:pPr>
        <w:spacing w:line="360" w:lineRule="auto"/>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eastAsia="en-US"/>
        </w:rPr>
        <w:t>En ese contexto, el artículo 6, fracciones XI y XII de dicho ordenamiento jurídico, establece los siguientes conceptos:</w:t>
      </w:r>
    </w:p>
    <w:p w:rsidRPr="00DC0177" w:rsidR="00830863" w:rsidP="00710DA7" w:rsidRDefault="00830863" w14:paraId="6ED615E4"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2612B794" w14:textId="77777777">
      <w:pPr>
        <w:numPr>
          <w:ilvl w:val="0"/>
          <w:numId w:val="38"/>
        </w:numPr>
        <w:spacing w:line="360" w:lineRule="auto"/>
        <w:contextualSpacing/>
        <w:jc w:val="both"/>
        <w:rPr>
          <w:rFonts w:ascii="Palatino Linotype" w:hAnsi="Palatino Linotype" w:eastAsia="Calibri" w:cs="Tahoma"/>
          <w:b/>
          <w:bCs/>
          <w:sz w:val="22"/>
          <w:szCs w:val="22"/>
          <w:lang w:eastAsia="en-US"/>
        </w:rPr>
      </w:pPr>
      <w:r w:rsidRPr="00DC0177">
        <w:rPr>
          <w:rFonts w:ascii="Palatino Linotype" w:hAnsi="Palatino Linotype" w:eastAsia="Calibri" w:cs="Tahoma"/>
          <w:b/>
          <w:bCs/>
          <w:sz w:val="22"/>
          <w:szCs w:val="22"/>
          <w:lang w:eastAsia="en-US"/>
        </w:rPr>
        <w:t xml:space="preserve">Instituciones Policiales: </w:t>
      </w:r>
      <w:r w:rsidRPr="00DC0177">
        <w:rPr>
          <w:rFonts w:ascii="Palatino Linotype" w:hAnsi="Palatino Linotype" w:eastAsia="Calibri" w:cs="Tahoma"/>
          <w:bCs/>
          <w:sz w:val="22"/>
          <w:szCs w:val="22"/>
          <w:lang w:eastAsia="en-US"/>
        </w:rPr>
        <w:t xml:space="preserve">Son los cuerpos de policía, de vigilancia y custodia de los establecimientos penitenciarios, detención preventiva, centros de arraigo y en general, </w:t>
      </w:r>
      <w:r w:rsidRPr="00DC0177">
        <w:rPr>
          <w:rFonts w:ascii="Palatino Linotype" w:hAnsi="Palatino Linotype" w:eastAsia="Calibri" w:cs="Tahoma"/>
          <w:b/>
          <w:bCs/>
          <w:sz w:val="22"/>
          <w:szCs w:val="22"/>
          <w:lang w:eastAsia="en-US"/>
        </w:rPr>
        <w:t>todas las dependencias encargadas de la seguridad pública a nivel</w:t>
      </w:r>
      <w:r w:rsidRPr="00DC0177">
        <w:rPr>
          <w:rFonts w:ascii="Palatino Linotype" w:hAnsi="Palatino Linotype" w:eastAsia="Calibri" w:cs="Tahoma"/>
          <w:bCs/>
          <w:sz w:val="22"/>
          <w:szCs w:val="22"/>
          <w:lang w:eastAsia="en-US"/>
        </w:rPr>
        <w:t xml:space="preserve"> estatal y </w:t>
      </w:r>
      <w:r w:rsidRPr="00DC0177">
        <w:rPr>
          <w:rFonts w:ascii="Palatino Linotype" w:hAnsi="Palatino Linotype" w:eastAsia="Calibri" w:cs="Tahoma"/>
          <w:b/>
          <w:bCs/>
          <w:sz w:val="22"/>
          <w:szCs w:val="22"/>
          <w:lang w:eastAsia="en-US"/>
        </w:rPr>
        <w:t>municipal.</w:t>
      </w:r>
    </w:p>
    <w:p w:rsidRPr="00DC0177" w:rsidR="00830863" w:rsidP="00710DA7" w:rsidRDefault="00830863" w14:paraId="37196409" w14:textId="77777777">
      <w:pPr>
        <w:spacing w:line="360" w:lineRule="auto"/>
        <w:ind w:left="720"/>
        <w:contextualSpacing/>
        <w:jc w:val="both"/>
        <w:rPr>
          <w:rFonts w:ascii="Palatino Linotype" w:hAnsi="Palatino Linotype" w:eastAsia="Calibri" w:cs="Tahoma"/>
          <w:bCs/>
          <w:sz w:val="22"/>
          <w:szCs w:val="22"/>
          <w:lang w:eastAsia="en-US"/>
        </w:rPr>
      </w:pPr>
    </w:p>
    <w:p w:rsidRPr="00DC0177" w:rsidR="00830863" w:rsidP="00710DA7" w:rsidRDefault="00830863" w14:paraId="641F7ABE" w14:textId="3CA60835">
      <w:pPr>
        <w:numPr>
          <w:ilvl w:val="0"/>
          <w:numId w:val="38"/>
        </w:numPr>
        <w:spacing w:line="360" w:lineRule="auto"/>
        <w:contextualSpacing/>
        <w:jc w:val="both"/>
        <w:rPr>
          <w:rFonts w:ascii="Palatino Linotype" w:hAnsi="Palatino Linotype" w:eastAsia="Calibri" w:cs="Tahoma"/>
          <w:b/>
          <w:bCs/>
          <w:sz w:val="22"/>
          <w:szCs w:val="22"/>
          <w:lang w:eastAsia="en-US"/>
        </w:rPr>
      </w:pPr>
      <w:r w:rsidRPr="00DC0177">
        <w:rPr>
          <w:rFonts w:ascii="Palatino Linotype" w:hAnsi="Palatino Linotype" w:eastAsia="Calibri" w:cs="Tahoma"/>
          <w:b/>
          <w:bCs/>
          <w:sz w:val="22"/>
          <w:szCs w:val="22"/>
          <w:lang w:eastAsia="en-US"/>
        </w:rPr>
        <w:t xml:space="preserve">Instituciones de Seguridad Pública: </w:t>
      </w:r>
      <w:r w:rsidRPr="00DC0177">
        <w:rPr>
          <w:rFonts w:ascii="Palatino Linotype" w:hAnsi="Palatino Linotype" w:eastAsia="Calibri" w:cs="Tahoma"/>
          <w:bCs/>
          <w:sz w:val="22"/>
          <w:szCs w:val="22"/>
          <w:lang w:eastAsia="en-US"/>
        </w:rPr>
        <w:t xml:space="preserve">Instituciones Policiales, Procuración de Justicia, Sistema Penitenciario y </w:t>
      </w:r>
      <w:r w:rsidRPr="00DC0177">
        <w:rPr>
          <w:rFonts w:ascii="Palatino Linotype" w:hAnsi="Palatino Linotype" w:eastAsia="Calibri" w:cs="Tahoma"/>
          <w:b/>
          <w:bCs/>
          <w:sz w:val="22"/>
          <w:szCs w:val="22"/>
          <w:lang w:eastAsia="en-US"/>
        </w:rPr>
        <w:t xml:space="preserve">dependencias encargadas de la seguridad pública a </w:t>
      </w:r>
      <w:r w:rsidRPr="00DC0177" w:rsidR="00351A21">
        <w:rPr>
          <w:rFonts w:ascii="Palatino Linotype" w:hAnsi="Palatino Linotype" w:eastAsia="Calibri" w:cs="Tahoma"/>
          <w:b/>
          <w:bCs/>
          <w:sz w:val="22"/>
          <w:szCs w:val="22"/>
          <w:lang w:eastAsia="en-US"/>
        </w:rPr>
        <w:t xml:space="preserve">nivel </w:t>
      </w:r>
      <w:r w:rsidRPr="00DC0177" w:rsidR="00351A21">
        <w:rPr>
          <w:rFonts w:ascii="Palatino Linotype" w:hAnsi="Palatino Linotype" w:eastAsia="Calibri" w:cs="Tahoma"/>
          <w:bCs/>
          <w:sz w:val="22"/>
          <w:szCs w:val="22"/>
          <w:lang w:eastAsia="en-US"/>
        </w:rPr>
        <w:t>estatal</w:t>
      </w:r>
      <w:r w:rsidRPr="00DC0177">
        <w:rPr>
          <w:rFonts w:ascii="Palatino Linotype" w:hAnsi="Palatino Linotype" w:eastAsia="Calibri" w:cs="Tahoma"/>
          <w:bCs/>
          <w:sz w:val="22"/>
          <w:szCs w:val="22"/>
          <w:lang w:eastAsia="en-US"/>
        </w:rPr>
        <w:t xml:space="preserve"> y </w:t>
      </w:r>
      <w:r w:rsidRPr="00DC0177">
        <w:rPr>
          <w:rFonts w:ascii="Palatino Linotype" w:hAnsi="Palatino Linotype" w:eastAsia="Calibri" w:cs="Tahoma"/>
          <w:b/>
          <w:bCs/>
          <w:sz w:val="22"/>
          <w:szCs w:val="22"/>
          <w:lang w:eastAsia="en-US"/>
        </w:rPr>
        <w:t>municipal.</w:t>
      </w:r>
    </w:p>
    <w:p w:rsidRPr="00DC0177" w:rsidR="00830863" w:rsidP="00710DA7" w:rsidRDefault="00830863" w14:paraId="26B4C42F" w14:textId="77777777">
      <w:pPr>
        <w:spacing w:line="360" w:lineRule="auto"/>
        <w:contextualSpacing/>
        <w:jc w:val="both"/>
        <w:rPr>
          <w:rFonts w:ascii="Palatino Linotype" w:hAnsi="Palatino Linotype" w:eastAsia="Calibri" w:cs="Tahoma"/>
          <w:b/>
          <w:bCs/>
          <w:sz w:val="22"/>
          <w:szCs w:val="22"/>
          <w:lang w:eastAsia="en-US"/>
        </w:rPr>
      </w:pPr>
    </w:p>
    <w:p w:rsidRPr="00DC0177" w:rsidR="00830863" w:rsidP="00710DA7" w:rsidRDefault="00830863" w14:paraId="783D0DB0" w14:textId="66FE84F4">
      <w:pPr>
        <w:spacing w:line="360" w:lineRule="auto"/>
        <w:jc w:val="both"/>
        <w:rPr>
          <w:rFonts w:ascii="Palatino Linotype" w:hAnsi="Palatino Linotype" w:eastAsia="Calibri" w:cs="Tahoma"/>
          <w:bCs/>
          <w:sz w:val="22"/>
          <w:szCs w:val="22"/>
          <w:lang w:eastAsia="en-US"/>
        </w:rPr>
      </w:pPr>
      <w:r w:rsidRPr="00DC0177">
        <w:rPr>
          <w:rFonts w:ascii="Palatino Linotype" w:hAnsi="Palatino Linotype" w:eastAsia="Calibri" w:cs="Tahoma"/>
          <w:iCs/>
          <w:sz w:val="22"/>
          <w:szCs w:val="20"/>
          <w:lang w:val="es-ES" w:eastAsia="es-ES_tradnl"/>
        </w:rPr>
        <w:t>Conforme a lo anterior</w:t>
      </w:r>
      <w:r w:rsidRPr="00DC0177">
        <w:rPr>
          <w:rFonts w:ascii="Palatino Linotype" w:hAnsi="Palatino Linotype" w:eastAsia="Calibri" w:cs="Tahoma"/>
          <w:bCs/>
          <w:sz w:val="22"/>
          <w:szCs w:val="22"/>
          <w:lang w:eastAsia="en-US"/>
        </w:rPr>
        <w:t xml:space="preserve">, se puede deducir que la </w:t>
      </w:r>
      <w:r w:rsidRPr="00DC0177" w:rsidR="009510EE">
        <w:rPr>
          <w:rFonts w:ascii="Palatino Linotype" w:hAnsi="Palatino Linotype" w:cs="Tahoma" w:eastAsiaTheme="minorHAnsi"/>
          <w:bCs/>
          <w:color w:val="000000" w:themeColor="text1"/>
          <w:sz w:val="22"/>
          <w:szCs w:val="22"/>
          <w:lang w:val="es-ES_tradnl" w:eastAsia="en-US"/>
        </w:rPr>
        <w:t>Dirección de Seguridad Pública</w:t>
      </w:r>
      <w:r w:rsidRPr="00DC0177">
        <w:rPr>
          <w:rFonts w:ascii="Palatino Linotype" w:hAnsi="Palatino Linotype" w:eastAsia="Calibri" w:cs="Tahoma"/>
          <w:bCs/>
          <w:sz w:val="22"/>
          <w:szCs w:val="22"/>
          <w:lang w:eastAsia="en-US"/>
        </w:rPr>
        <w:t xml:space="preserve">, es una institución de seguridad pública, pues tiene como atribución principal, la prevención de delitos </w:t>
      </w:r>
      <w:r w:rsidRPr="00DC0177">
        <w:rPr>
          <w:rFonts w:ascii="Palatino Linotype" w:hAnsi="Palatino Linotype" w:eastAsia="Calibri"/>
          <w:sz w:val="22"/>
          <w:szCs w:val="20"/>
          <w:lang w:eastAsia="es-ES"/>
        </w:rPr>
        <w:t>y proteger a las personas, sus propiedades, posesiones y derechos</w:t>
      </w:r>
    </w:p>
    <w:p w:rsidRPr="00DC0177" w:rsidR="00830863" w:rsidP="00710DA7" w:rsidRDefault="00830863" w14:paraId="594310BF" w14:textId="134E4364">
      <w:pPr>
        <w:tabs>
          <w:tab w:val="left" w:pos="4962"/>
        </w:tabs>
        <w:spacing w:line="360" w:lineRule="auto"/>
        <w:ind w:right="-28"/>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val="es-ES" w:eastAsia="en-US"/>
        </w:rPr>
        <w:t xml:space="preserve">Además, </w:t>
      </w:r>
      <w:r w:rsidRPr="00DC0177">
        <w:rPr>
          <w:rFonts w:ascii="Palatino Linotype" w:hAnsi="Palatino Linotype" w:eastAsia="Calibri" w:cs="Tahoma"/>
          <w:bCs/>
          <w:sz w:val="22"/>
          <w:szCs w:val="22"/>
          <w:lang w:eastAsia="en-US"/>
        </w:rPr>
        <w:t>el Instructivo de llenado del Formato “Personal de Seguridad Pública”, del Secretariado Ejecutivo del Sistema Nacional de Seguridad Pública (consultado el veinti</w:t>
      </w:r>
      <w:r w:rsidRPr="00DC0177" w:rsidR="0044286D">
        <w:rPr>
          <w:rFonts w:ascii="Palatino Linotype" w:hAnsi="Palatino Linotype" w:eastAsia="Calibri" w:cs="Tahoma"/>
          <w:bCs/>
          <w:sz w:val="22"/>
          <w:szCs w:val="22"/>
          <w:lang w:eastAsia="en-US"/>
        </w:rPr>
        <w:t xml:space="preserve">cinco </w:t>
      </w:r>
      <w:r w:rsidRPr="00DC0177">
        <w:rPr>
          <w:rFonts w:ascii="Palatino Linotype" w:hAnsi="Palatino Linotype" w:eastAsia="Calibri" w:cs="Tahoma"/>
          <w:bCs/>
          <w:sz w:val="22"/>
          <w:szCs w:val="22"/>
          <w:lang w:eastAsia="en-US"/>
        </w:rPr>
        <w:t xml:space="preserve">de </w:t>
      </w:r>
      <w:r w:rsidRPr="00DC0177" w:rsidR="0044286D">
        <w:rPr>
          <w:rFonts w:ascii="Palatino Linotype" w:hAnsi="Palatino Linotype" w:eastAsia="Calibri" w:cs="Tahoma"/>
          <w:bCs/>
          <w:sz w:val="22"/>
          <w:szCs w:val="22"/>
          <w:lang w:eastAsia="en-US"/>
        </w:rPr>
        <w:t>abril</w:t>
      </w:r>
      <w:r w:rsidRPr="00DC0177">
        <w:rPr>
          <w:rFonts w:ascii="Palatino Linotype" w:hAnsi="Palatino Linotype" w:eastAsia="Calibri" w:cs="Tahoma"/>
          <w:bCs/>
          <w:sz w:val="22"/>
          <w:szCs w:val="22"/>
          <w:lang w:eastAsia="en-US"/>
        </w:rPr>
        <w:t xml:space="preserve"> de dos mil veinti</w:t>
      </w:r>
      <w:r w:rsidRPr="00DC0177" w:rsidR="0044286D">
        <w:rPr>
          <w:rFonts w:ascii="Palatino Linotype" w:hAnsi="Palatino Linotype" w:eastAsia="Calibri" w:cs="Tahoma"/>
          <w:bCs/>
          <w:sz w:val="22"/>
          <w:szCs w:val="22"/>
          <w:lang w:eastAsia="en-US"/>
        </w:rPr>
        <w:t>dós</w:t>
      </w:r>
      <w:r w:rsidRPr="00DC0177">
        <w:rPr>
          <w:rFonts w:ascii="Palatino Linotype" w:hAnsi="Palatino Linotype" w:eastAsia="Calibri" w:cs="Tahoma"/>
          <w:bCs/>
          <w:sz w:val="22"/>
          <w:szCs w:val="22"/>
          <w:lang w:eastAsia="en-US"/>
        </w:rPr>
        <w:t xml:space="preserve">, a las </w:t>
      </w:r>
      <w:r w:rsidRPr="00DC0177" w:rsidR="0044286D">
        <w:rPr>
          <w:rFonts w:ascii="Palatino Linotype" w:hAnsi="Palatino Linotype" w:eastAsia="Calibri" w:cs="Tahoma"/>
          <w:bCs/>
          <w:sz w:val="22"/>
          <w:szCs w:val="22"/>
          <w:lang w:eastAsia="en-US"/>
        </w:rPr>
        <w:t>dieciséis</w:t>
      </w:r>
      <w:r w:rsidRPr="00DC0177">
        <w:rPr>
          <w:rFonts w:ascii="Palatino Linotype" w:hAnsi="Palatino Linotype" w:eastAsia="Calibri" w:cs="Tahoma"/>
          <w:bCs/>
          <w:sz w:val="22"/>
          <w:szCs w:val="22"/>
          <w:lang w:eastAsia="en-US"/>
        </w:rPr>
        <w:t xml:space="preserve"> horas, en la liga electrónica </w:t>
      </w:r>
      <w:hyperlink w:history="1" r:id="rId10">
        <w:r w:rsidRPr="00DC0177">
          <w:rPr>
            <w:rFonts w:ascii="Palatino Linotype" w:hAnsi="Palatino Linotype" w:eastAsia="Calibri" w:cs="Tahoma"/>
            <w:bCs/>
            <w:color w:val="0563C1"/>
            <w:sz w:val="22"/>
            <w:szCs w:val="22"/>
            <w:u w:val="single"/>
            <w:lang w:eastAsia="en-US"/>
          </w:rPr>
          <w:t>http://secretariadoejecutivo.gob.mx/work/models/SecretariadoEjecutivo/Resource/328/1/images/instructivo_final_edo_fuerza(1).pdf</w:t>
        </w:r>
      </w:hyperlink>
      <w:r w:rsidRPr="00DC0177">
        <w:rPr>
          <w:rFonts w:ascii="Palatino Linotype" w:hAnsi="Palatino Linotype" w:eastAsia="Calibri" w:cs="Tahoma"/>
          <w:bCs/>
          <w:sz w:val="22"/>
          <w:szCs w:val="22"/>
          <w:lang w:eastAsia="en-US"/>
        </w:rPr>
        <w:t xml:space="preserve">), establece que los elementos operativos de seguridad pública, son aquellos que desempeñan funciones de campo (policiacas, especializadas o equivalentes y que no </w:t>
      </w:r>
      <w:r w:rsidRPr="00DC0177">
        <w:rPr>
          <w:rFonts w:ascii="Palatino Linotype" w:hAnsi="Palatino Linotype" w:eastAsia="Calibri" w:cs="Tahoma"/>
          <w:b/>
          <w:bCs/>
          <w:sz w:val="22"/>
          <w:szCs w:val="22"/>
          <w:lang w:eastAsia="en-US"/>
        </w:rPr>
        <w:t>desempeña funciones de mando</w:t>
      </w:r>
      <w:r w:rsidRPr="00DC0177">
        <w:rPr>
          <w:rFonts w:ascii="Palatino Linotype" w:hAnsi="Palatino Linotype" w:eastAsia="Calibri" w:cs="Tahoma"/>
          <w:bCs/>
          <w:sz w:val="22"/>
          <w:szCs w:val="22"/>
          <w:lang w:eastAsia="en-US"/>
        </w:rPr>
        <w:t xml:space="preserve">), entre los cuales, se encuentra </w:t>
      </w:r>
      <w:r w:rsidRPr="00DC0177">
        <w:rPr>
          <w:rFonts w:ascii="Palatino Linotype" w:hAnsi="Palatino Linotype" w:eastAsia="Calibri" w:cs="Tahoma"/>
          <w:b/>
          <w:bCs/>
          <w:sz w:val="22"/>
          <w:szCs w:val="22"/>
          <w:lang w:eastAsia="en-US"/>
        </w:rPr>
        <w:t>la Policía Municipal</w:t>
      </w:r>
      <w:r w:rsidRPr="00DC0177">
        <w:rPr>
          <w:rFonts w:ascii="Palatino Linotype" w:hAnsi="Palatino Linotype" w:eastAsia="Calibri" w:cs="Tahoma"/>
          <w:bCs/>
          <w:sz w:val="22"/>
          <w:szCs w:val="22"/>
          <w:lang w:eastAsia="en-US"/>
        </w:rPr>
        <w:t>.</w:t>
      </w:r>
    </w:p>
    <w:p w:rsidRPr="00DC0177" w:rsidR="00830863" w:rsidP="00710DA7" w:rsidRDefault="00830863" w14:paraId="7CE65A4E" w14:textId="77777777">
      <w:pPr>
        <w:tabs>
          <w:tab w:val="left" w:pos="4962"/>
        </w:tabs>
        <w:spacing w:line="360" w:lineRule="auto"/>
        <w:ind w:right="-28"/>
        <w:jc w:val="both"/>
        <w:rPr>
          <w:rFonts w:ascii="Palatino Linotype" w:hAnsi="Palatino Linotype" w:eastAsia="Calibri" w:cs="Tahoma"/>
          <w:bCs/>
          <w:sz w:val="22"/>
          <w:szCs w:val="22"/>
          <w:lang w:eastAsia="en-US"/>
        </w:rPr>
      </w:pPr>
    </w:p>
    <w:p w:rsidRPr="00DC0177" w:rsidR="00830863" w:rsidP="00710DA7" w:rsidRDefault="00830863" w14:paraId="32AD27B5" w14:textId="3C7C11F8">
      <w:pPr>
        <w:tabs>
          <w:tab w:val="left" w:pos="4962"/>
        </w:tabs>
        <w:spacing w:line="360" w:lineRule="auto"/>
        <w:ind w:right="-28"/>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rsidRPr="00DC0177" w:rsidR="00830863" w:rsidP="00710DA7" w:rsidRDefault="00830863" w14:paraId="37D910F6"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1D6C8EC7" w14:textId="77777777">
      <w:pPr>
        <w:spacing w:line="360" w:lineRule="auto"/>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eastAsia="en-US"/>
        </w:rPr>
        <w:t>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rsidRPr="00DC0177" w:rsidR="00830863" w:rsidP="00710DA7" w:rsidRDefault="00830863" w14:paraId="68AE20DD"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7B2F9D71" w14:textId="77777777">
      <w:pPr>
        <w:spacing w:line="360" w:lineRule="auto"/>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Pr="00DC0177" w:rsidR="00830863" w:rsidP="00710DA7" w:rsidRDefault="00830863" w14:paraId="6CB7EC1D"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66E9FC4F" w14:textId="2690F316">
      <w:pPr>
        <w:spacing w:line="360" w:lineRule="auto"/>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eastAsia="en-US"/>
        </w:rPr>
        <w:t xml:space="preserve">Lo anterior, se robustece con las Cifras de Incidencia Delictiva Municipal 2015-2021, publicado por el Secretariado Ejecutivo del Sistema Nacional de Seguridad Pública, en la página </w:t>
      </w:r>
      <w:hyperlink w:history="1" r:id="rId11">
        <w:r w:rsidRPr="00DC0177">
          <w:rPr>
            <w:rFonts w:ascii="Palatino Linotype" w:hAnsi="Palatino Linotype"/>
            <w:color w:val="0563C1"/>
            <w:sz w:val="22"/>
            <w:szCs w:val="22"/>
            <w:u w:val="single"/>
            <w:lang w:eastAsia="es-ES"/>
          </w:rPr>
          <w:t>https://www.gob.mx/sesnsp/acciones-y-programas/incidencia-delictiva-del-fuero-comun-nueva-metodologia?state=published</w:t>
        </w:r>
      </w:hyperlink>
      <w:r w:rsidRPr="00DC0177">
        <w:rPr>
          <w:rFonts w:ascii="Palatino Linotype" w:hAnsi="Palatino Linotype" w:eastAsia="Calibri" w:cs="Tahoma"/>
          <w:bCs/>
          <w:sz w:val="22"/>
          <w:szCs w:val="22"/>
          <w:lang w:eastAsia="en-US"/>
        </w:rPr>
        <w:t xml:space="preserve"> (consultado el </w:t>
      </w:r>
      <w:r w:rsidRPr="00DC0177" w:rsidR="002870B2">
        <w:rPr>
          <w:rFonts w:ascii="Palatino Linotype" w:hAnsi="Palatino Linotype" w:eastAsia="Calibri" w:cs="Tahoma"/>
          <w:bCs/>
          <w:sz w:val="22"/>
          <w:szCs w:val="22"/>
          <w:lang w:eastAsia="en-US"/>
        </w:rPr>
        <w:t>seis</w:t>
      </w:r>
      <w:r w:rsidRPr="00DC0177">
        <w:rPr>
          <w:rFonts w:ascii="Palatino Linotype" w:hAnsi="Palatino Linotype" w:eastAsia="Calibri" w:cs="Tahoma"/>
          <w:bCs/>
          <w:sz w:val="22"/>
          <w:szCs w:val="22"/>
          <w:lang w:eastAsia="en-US"/>
        </w:rPr>
        <w:t xml:space="preserve"> de </w:t>
      </w:r>
      <w:r w:rsidRPr="00DC0177" w:rsidR="002870B2">
        <w:rPr>
          <w:rFonts w:ascii="Palatino Linotype" w:hAnsi="Palatino Linotype" w:eastAsia="Calibri" w:cs="Tahoma"/>
          <w:bCs/>
          <w:sz w:val="22"/>
          <w:szCs w:val="22"/>
          <w:lang w:eastAsia="en-US"/>
        </w:rPr>
        <w:t>junio</w:t>
      </w:r>
      <w:r w:rsidRPr="00DC0177">
        <w:rPr>
          <w:rFonts w:ascii="Palatino Linotype" w:hAnsi="Palatino Linotype" w:eastAsia="Calibri" w:cs="Tahoma"/>
          <w:bCs/>
          <w:sz w:val="22"/>
          <w:szCs w:val="22"/>
          <w:lang w:eastAsia="en-US"/>
        </w:rPr>
        <w:t xml:space="preserve"> de dos mil veintidós, a las dieci</w:t>
      </w:r>
      <w:r w:rsidRPr="00DC0177" w:rsidR="0044286D">
        <w:rPr>
          <w:rFonts w:ascii="Palatino Linotype" w:hAnsi="Palatino Linotype" w:eastAsia="Calibri" w:cs="Tahoma"/>
          <w:bCs/>
          <w:sz w:val="22"/>
          <w:szCs w:val="22"/>
          <w:lang w:eastAsia="en-US"/>
        </w:rPr>
        <w:t>ocho</w:t>
      </w:r>
      <w:r w:rsidRPr="00DC0177">
        <w:rPr>
          <w:rFonts w:ascii="Palatino Linotype" w:hAnsi="Palatino Linotype" w:eastAsia="Calibri" w:cs="Tahoma"/>
          <w:bCs/>
          <w:sz w:val="22"/>
          <w:szCs w:val="22"/>
          <w:lang w:eastAsia="en-US"/>
        </w:rPr>
        <w:t xml:space="preserve"> horas con tres minutos) de cual se desprenden algunos delitos que se han cometido en el Municipio de </w:t>
      </w:r>
      <w:r w:rsidRPr="00DC0177" w:rsidR="00FC238E">
        <w:rPr>
          <w:rFonts w:ascii="Palatino Linotype" w:hAnsi="Palatino Linotype" w:eastAsia="Calibri" w:cs="Tahoma"/>
          <w:bCs/>
          <w:sz w:val="22"/>
          <w:szCs w:val="22"/>
          <w:lang w:eastAsia="en-US"/>
        </w:rPr>
        <w:t>Xonacatlán</w:t>
      </w:r>
      <w:r w:rsidRPr="00DC0177">
        <w:rPr>
          <w:rFonts w:ascii="Palatino Linotype" w:hAnsi="Palatino Linotype" w:eastAsia="Calibri" w:cs="Tahoma"/>
          <w:bCs/>
          <w:sz w:val="22"/>
          <w:szCs w:val="22"/>
          <w:lang w:eastAsia="en-US"/>
        </w:rPr>
        <w:t>, tal como se observa a continuación:</w:t>
      </w:r>
    </w:p>
    <w:p w:rsidRPr="00DC0177" w:rsidR="00FC238E" w:rsidP="00FC238E" w:rsidRDefault="00FC238E" w14:paraId="00DBCAD2" w14:textId="77777777">
      <w:pPr>
        <w:spacing w:line="360" w:lineRule="auto"/>
        <w:ind w:right="-93"/>
        <w:rPr>
          <w:noProof/>
        </w:rPr>
      </w:pPr>
    </w:p>
    <w:p w:rsidRPr="00DC0177" w:rsidR="00FC238E" w:rsidP="00710DA7" w:rsidRDefault="00FC238E" w14:paraId="43DCB9C9" w14:textId="5F41F834">
      <w:pPr>
        <w:spacing w:line="360" w:lineRule="auto"/>
        <w:ind w:right="-93"/>
        <w:jc w:val="center"/>
        <w:rPr>
          <w:rFonts w:ascii="Palatino Linotype" w:hAnsi="Palatino Linotype" w:eastAsia="Calibri" w:cs="Tahoma"/>
          <w:bCs/>
          <w:sz w:val="22"/>
          <w:szCs w:val="22"/>
          <w:lang w:eastAsia="en-US"/>
        </w:rPr>
      </w:pPr>
      <w:r w:rsidRPr="00DC0177">
        <w:rPr>
          <w:noProof/>
        </w:rPr>
        <w:lastRenderedPageBreak/>
        <w:drawing>
          <wp:inline distT="0" distB="0" distL="0" distR="0" wp14:anchorId="21FB07B0" wp14:editId="08F4B89D">
            <wp:extent cx="4576292" cy="3962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57" t="21239" r="57043" b="15929"/>
                    <a:stretch/>
                  </pic:blipFill>
                  <pic:spPr bwMode="auto">
                    <a:xfrm>
                      <a:off x="0" y="0"/>
                      <a:ext cx="4595674" cy="3979182"/>
                    </a:xfrm>
                    <a:prstGeom prst="rect">
                      <a:avLst/>
                    </a:prstGeom>
                    <a:ln>
                      <a:noFill/>
                    </a:ln>
                    <a:extLst>
                      <a:ext uri="{53640926-AAD7-44D8-BBD7-CCE9431645EC}">
                        <a14:shadowObscured xmlns:a14="http://schemas.microsoft.com/office/drawing/2010/main"/>
                      </a:ext>
                    </a:extLst>
                  </pic:spPr>
                </pic:pic>
              </a:graphicData>
            </a:graphic>
          </wp:inline>
        </w:drawing>
      </w:r>
    </w:p>
    <w:p w:rsidRPr="00DC0177" w:rsidR="00155EE8" w:rsidP="00710DA7" w:rsidRDefault="00155EE8" w14:paraId="64ACFE14" w14:textId="77777777">
      <w:pPr>
        <w:spacing w:line="360" w:lineRule="auto"/>
        <w:ind w:right="-93"/>
        <w:jc w:val="center"/>
        <w:rPr>
          <w:rFonts w:ascii="Palatino Linotype" w:hAnsi="Palatino Linotype" w:eastAsia="Calibri" w:cs="Tahoma"/>
          <w:bCs/>
          <w:sz w:val="22"/>
          <w:szCs w:val="22"/>
          <w:lang w:eastAsia="en-US"/>
        </w:rPr>
      </w:pPr>
    </w:p>
    <w:p w:rsidRPr="00DC0177" w:rsidR="00830863" w:rsidP="00710DA7" w:rsidRDefault="00830863" w14:paraId="1028BF23" w14:textId="1098704E">
      <w:pPr>
        <w:spacing w:line="360" w:lineRule="auto"/>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eastAsia="en-US"/>
        </w:rPr>
        <w:t xml:space="preserve">Como se logra observar, en el Municipio de </w:t>
      </w:r>
      <w:r w:rsidRPr="00DC0177" w:rsidR="00FC238E">
        <w:rPr>
          <w:rFonts w:ascii="Palatino Linotype" w:hAnsi="Palatino Linotype" w:eastAsia="Calibri" w:cs="Tahoma"/>
          <w:bCs/>
          <w:sz w:val="22"/>
          <w:szCs w:val="22"/>
          <w:lang w:eastAsia="en-US"/>
        </w:rPr>
        <w:t>Xonacatlán</w:t>
      </w:r>
      <w:r w:rsidRPr="00DC0177">
        <w:rPr>
          <w:rFonts w:ascii="Palatino Linotype" w:hAnsi="Palatino Linotype" w:eastAsia="Calibri" w:cs="Tahoma"/>
          <w:bCs/>
          <w:sz w:val="22"/>
          <w:szCs w:val="22"/>
          <w:lang w:eastAsia="en-US"/>
        </w:rPr>
        <w:t xml:space="preserve"> durante </w:t>
      </w:r>
      <w:r w:rsidRPr="00DC0177" w:rsidR="00FC238E">
        <w:rPr>
          <w:rFonts w:ascii="Palatino Linotype" w:hAnsi="Palatino Linotype" w:eastAsia="Calibri" w:cs="Tahoma"/>
          <w:bCs/>
          <w:sz w:val="22"/>
          <w:szCs w:val="22"/>
          <w:lang w:eastAsia="en-US"/>
        </w:rPr>
        <w:t>la presente anualidad</w:t>
      </w:r>
      <w:r w:rsidRPr="00DC0177">
        <w:rPr>
          <w:rFonts w:ascii="Palatino Linotype" w:hAnsi="Palatino Linotype" w:eastAsia="Calibri" w:cs="Tahoma"/>
          <w:bCs/>
          <w:sz w:val="22"/>
          <w:szCs w:val="22"/>
          <w:lang w:eastAsia="en-US"/>
        </w:rPr>
        <w:t>, se han realizado diversos actos ilícitos, entre los más resaltantes encontramos</w:t>
      </w:r>
      <w:r w:rsidRPr="00DC0177" w:rsidR="009510EE">
        <w:rPr>
          <w:rFonts w:ascii="Palatino Linotype" w:hAnsi="Palatino Linotype" w:eastAsia="Calibri" w:cs="Tahoma"/>
          <w:bCs/>
          <w:sz w:val="22"/>
          <w:szCs w:val="22"/>
          <w:lang w:eastAsia="en-US"/>
        </w:rPr>
        <w:t xml:space="preserve"> </w:t>
      </w:r>
      <w:r w:rsidRPr="00DC0177" w:rsidR="009510EE">
        <w:rPr>
          <w:rFonts w:ascii="Palatino Linotype" w:hAnsi="Palatino Linotype" w:eastAsia="Calibri" w:cs="Tahoma"/>
          <w:b/>
          <w:sz w:val="22"/>
          <w:szCs w:val="22"/>
          <w:lang w:eastAsia="en-US"/>
        </w:rPr>
        <w:t>homicidio,</w:t>
      </w:r>
      <w:r w:rsidRPr="00DC0177" w:rsidR="009510EE">
        <w:rPr>
          <w:rFonts w:ascii="Palatino Linotype" w:hAnsi="Palatino Linotype" w:eastAsia="Calibri" w:cs="Tahoma"/>
          <w:bCs/>
          <w:sz w:val="22"/>
          <w:szCs w:val="22"/>
          <w:lang w:eastAsia="en-US"/>
        </w:rPr>
        <w:t xml:space="preserve"> </w:t>
      </w:r>
      <w:r w:rsidRPr="00DC0177">
        <w:rPr>
          <w:rFonts w:ascii="Palatino Linotype" w:hAnsi="Palatino Linotype" w:eastAsia="Calibri" w:cs="Tahoma"/>
          <w:b/>
          <w:sz w:val="22"/>
          <w:szCs w:val="22"/>
          <w:lang w:eastAsia="en-US"/>
        </w:rPr>
        <w:t>lesiones,</w:t>
      </w:r>
      <w:r w:rsidRPr="00DC0177">
        <w:rPr>
          <w:rFonts w:ascii="Palatino Linotype" w:hAnsi="Palatino Linotype" w:eastAsia="Calibri" w:cs="Tahoma"/>
          <w:bCs/>
          <w:sz w:val="22"/>
          <w:szCs w:val="22"/>
          <w:lang w:eastAsia="en-US"/>
        </w:rPr>
        <w:t xml:space="preserve"> </w:t>
      </w:r>
      <w:r w:rsidRPr="00DC0177">
        <w:rPr>
          <w:rFonts w:ascii="Palatino Linotype" w:hAnsi="Palatino Linotype" w:eastAsia="Calibri" w:cs="Tahoma"/>
          <w:b/>
          <w:bCs/>
          <w:sz w:val="22"/>
          <w:szCs w:val="22"/>
          <w:lang w:eastAsia="en-US"/>
        </w:rPr>
        <w:t>robo,</w:t>
      </w:r>
      <w:r w:rsidRPr="00DC0177" w:rsidR="00155EE8">
        <w:rPr>
          <w:rFonts w:ascii="Palatino Linotype" w:hAnsi="Palatino Linotype" w:eastAsia="Calibri" w:cs="Tahoma"/>
          <w:b/>
          <w:bCs/>
          <w:sz w:val="22"/>
          <w:szCs w:val="22"/>
          <w:lang w:eastAsia="en-US"/>
        </w:rPr>
        <w:t xml:space="preserve"> abuso </w:t>
      </w:r>
      <w:r w:rsidRPr="00DC0177" w:rsidR="00FC238E">
        <w:rPr>
          <w:rFonts w:ascii="Palatino Linotype" w:hAnsi="Palatino Linotype" w:eastAsia="Calibri" w:cs="Tahoma"/>
          <w:b/>
          <w:bCs/>
          <w:sz w:val="22"/>
          <w:szCs w:val="22"/>
          <w:lang w:eastAsia="en-US"/>
        </w:rPr>
        <w:t>sexual</w:t>
      </w:r>
      <w:r w:rsidRPr="00DC0177" w:rsidR="00155EE8">
        <w:rPr>
          <w:rFonts w:ascii="Palatino Linotype" w:hAnsi="Palatino Linotype" w:eastAsia="Calibri" w:cs="Tahoma"/>
          <w:b/>
          <w:bCs/>
          <w:sz w:val="22"/>
          <w:szCs w:val="22"/>
          <w:lang w:eastAsia="en-US"/>
        </w:rPr>
        <w:t xml:space="preserve">, </w:t>
      </w:r>
      <w:r w:rsidRPr="00DC0177" w:rsidR="00FC238E">
        <w:rPr>
          <w:rFonts w:ascii="Palatino Linotype" w:hAnsi="Palatino Linotype" w:eastAsia="Calibri" w:cs="Tahoma"/>
          <w:b/>
          <w:bCs/>
          <w:sz w:val="22"/>
          <w:szCs w:val="22"/>
          <w:lang w:eastAsia="en-US"/>
        </w:rPr>
        <w:t>fraude</w:t>
      </w:r>
      <w:r w:rsidRPr="00DC0177" w:rsidR="00155EE8">
        <w:rPr>
          <w:rFonts w:ascii="Palatino Linotype" w:hAnsi="Palatino Linotype" w:eastAsia="Calibri" w:cs="Tahoma"/>
          <w:b/>
          <w:bCs/>
          <w:sz w:val="22"/>
          <w:szCs w:val="22"/>
          <w:lang w:eastAsia="en-US"/>
        </w:rPr>
        <w:t xml:space="preserve">, </w:t>
      </w:r>
      <w:r w:rsidRPr="00DC0177" w:rsidR="00FC238E">
        <w:rPr>
          <w:rFonts w:ascii="Palatino Linotype" w:hAnsi="Palatino Linotype" w:eastAsia="Calibri" w:cs="Tahoma"/>
          <w:b/>
          <w:bCs/>
          <w:sz w:val="22"/>
          <w:szCs w:val="22"/>
          <w:lang w:eastAsia="en-US"/>
        </w:rPr>
        <w:t>abuso de confianza, extorsión, daño a la propiedad,</w:t>
      </w:r>
      <w:r w:rsidRPr="00DC0177" w:rsidR="000157BF">
        <w:rPr>
          <w:rFonts w:ascii="Palatino Linotype" w:hAnsi="Palatino Linotype" w:eastAsia="Calibri" w:cs="Tahoma"/>
          <w:b/>
          <w:bCs/>
          <w:sz w:val="22"/>
          <w:szCs w:val="22"/>
          <w:lang w:eastAsia="en-US"/>
        </w:rPr>
        <w:t xml:space="preserve"> violencia familiar, violencia de género, </w:t>
      </w:r>
      <w:r w:rsidRPr="00DC0177" w:rsidR="00155EE8">
        <w:rPr>
          <w:rFonts w:ascii="Palatino Linotype" w:hAnsi="Palatino Linotype" w:eastAsia="Calibri" w:cs="Tahoma"/>
          <w:b/>
          <w:bCs/>
          <w:sz w:val="22"/>
          <w:szCs w:val="22"/>
          <w:lang w:eastAsia="en-US"/>
        </w:rPr>
        <w:t>narcomenudeo</w:t>
      </w:r>
      <w:r w:rsidRPr="00DC0177" w:rsidR="000157BF">
        <w:rPr>
          <w:rFonts w:ascii="Palatino Linotype" w:hAnsi="Palatino Linotype" w:eastAsia="Calibri" w:cs="Tahoma"/>
          <w:b/>
          <w:bCs/>
          <w:sz w:val="22"/>
          <w:szCs w:val="22"/>
          <w:lang w:eastAsia="en-US"/>
        </w:rPr>
        <w:t xml:space="preserve"> y otros delitos del fuero común, </w:t>
      </w:r>
      <w:r w:rsidRPr="00DC0177">
        <w:rPr>
          <w:rFonts w:ascii="Palatino Linotype" w:hAnsi="Palatino Linotype" w:eastAsia="Calibri" w:cs="Tahoma"/>
          <w:bCs/>
          <w:sz w:val="22"/>
          <w:szCs w:val="22"/>
          <w:lang w:eastAsia="en-US"/>
        </w:rPr>
        <w:t xml:space="preserve">hechos que pueden llegar a ser atendidos directamente por este personal operativo en apoyo de los afectados o incluso de las autoridades encargadas de la procuración de justicia. </w:t>
      </w:r>
    </w:p>
    <w:p w:rsidRPr="00DC0177" w:rsidR="0094000F" w:rsidP="00710DA7" w:rsidRDefault="0094000F" w14:paraId="0E752209"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60102FC6" w14:textId="77777777">
      <w:pPr>
        <w:spacing w:line="360" w:lineRule="auto"/>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eastAsia="en-US"/>
        </w:rPr>
        <w:t xml:space="preserve">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w:t>
      </w:r>
      <w:r w:rsidRPr="00DC0177">
        <w:rPr>
          <w:rFonts w:ascii="Palatino Linotype" w:hAnsi="Palatino Linotype" w:eastAsia="Calibri" w:cs="Tahoma"/>
          <w:bCs/>
          <w:sz w:val="22"/>
          <w:szCs w:val="22"/>
          <w:lang w:eastAsia="en-US"/>
        </w:rPr>
        <w:lastRenderedPageBreak/>
        <w:t>amenazar o causarles algún daño, con el fin de entorpecer o disminuir la seguridad pública y aumentar la comisión de actos ilícitos.</w:t>
      </w:r>
    </w:p>
    <w:p w:rsidRPr="00DC0177" w:rsidR="00830863" w:rsidP="00710DA7" w:rsidRDefault="00830863" w14:paraId="6805A7D4"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0D471494" w14:textId="4180D5B9">
      <w:pPr>
        <w:tabs>
          <w:tab w:val="left" w:pos="4962"/>
        </w:tabs>
        <w:spacing w:line="360" w:lineRule="auto"/>
        <w:jc w:val="both"/>
        <w:rPr>
          <w:rFonts w:ascii="Palatino Linotype" w:hAnsi="Palatino Linotype" w:eastAsia="Calibri" w:cs="Tahoma"/>
          <w:iCs/>
          <w:sz w:val="22"/>
          <w:szCs w:val="22"/>
          <w:lang w:val="es-ES" w:eastAsia="es-ES_tradnl"/>
        </w:rPr>
      </w:pPr>
      <w:r w:rsidRPr="00DC0177">
        <w:rPr>
          <w:rFonts w:ascii="Palatino Linotype" w:hAnsi="Palatino Linotype" w:eastAsia="Calibri" w:cs="Tahoma"/>
          <w:iCs/>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Pr="00DC0177" w:rsidR="00830863" w:rsidP="00710DA7" w:rsidRDefault="00830863" w14:paraId="7AED1833"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DC0177" w:rsidR="00830863" w:rsidP="00710DA7" w:rsidRDefault="00830863" w14:paraId="74C663B2" w14:textId="77777777">
      <w:pPr>
        <w:numPr>
          <w:ilvl w:val="0"/>
          <w:numId w:val="40"/>
        </w:numPr>
        <w:tabs>
          <w:tab w:val="left" w:pos="4962"/>
        </w:tabs>
        <w:spacing w:line="360" w:lineRule="auto"/>
        <w:jc w:val="both"/>
        <w:rPr>
          <w:rFonts w:ascii="Palatino Linotype" w:hAnsi="Palatino Linotype" w:eastAsia="Calibri" w:cs="Tahoma"/>
          <w:iCs/>
          <w:sz w:val="22"/>
          <w:szCs w:val="22"/>
          <w:lang w:val="es-ES_tradnl" w:eastAsia="es-ES_tradnl"/>
        </w:rPr>
      </w:pPr>
      <w:r w:rsidRPr="00DC0177">
        <w:rPr>
          <w:rFonts w:ascii="Palatino Linotype" w:hAnsi="Palatino Linotype" w:eastAsia="Calibri" w:cs="Tahoma"/>
          <w:iCs/>
          <w:sz w:val="22"/>
          <w:szCs w:val="22"/>
          <w:lang w:val="es-ES_tradnl" w:eastAsia="es-ES_tradnl"/>
        </w:rPr>
        <w:t>La divulgación de la información representa un riesgo real, demostrable e identificable de perjuicio significativo al interés público o a la seguridad nacional.</w:t>
      </w:r>
    </w:p>
    <w:p w:rsidRPr="00DC0177" w:rsidR="00830863" w:rsidP="00710DA7" w:rsidRDefault="00830863" w14:paraId="79EB9793" w14:textId="77777777">
      <w:pPr>
        <w:tabs>
          <w:tab w:val="left" w:pos="4962"/>
        </w:tabs>
        <w:spacing w:line="360" w:lineRule="auto"/>
        <w:jc w:val="both"/>
        <w:rPr>
          <w:rFonts w:ascii="Palatino Linotype" w:hAnsi="Palatino Linotype" w:eastAsia="Calibri" w:cs="Tahoma"/>
          <w:iCs/>
          <w:sz w:val="22"/>
          <w:szCs w:val="22"/>
          <w:lang w:val="es-ES_tradnl" w:eastAsia="es-ES_tradnl"/>
        </w:rPr>
      </w:pPr>
    </w:p>
    <w:p w:rsidRPr="00DC0177" w:rsidR="00830863" w:rsidP="00710DA7" w:rsidRDefault="00830863" w14:paraId="5E22E29A" w14:textId="77777777">
      <w:pPr>
        <w:numPr>
          <w:ilvl w:val="0"/>
          <w:numId w:val="40"/>
        </w:numPr>
        <w:tabs>
          <w:tab w:val="left" w:pos="4962"/>
        </w:tabs>
        <w:spacing w:line="360" w:lineRule="auto"/>
        <w:jc w:val="both"/>
        <w:rPr>
          <w:rFonts w:ascii="Palatino Linotype" w:hAnsi="Palatino Linotype" w:eastAsia="Calibri" w:cs="Tahoma"/>
          <w:iCs/>
          <w:sz w:val="22"/>
          <w:szCs w:val="22"/>
          <w:lang w:val="es-ES_tradnl" w:eastAsia="es-ES_tradnl"/>
        </w:rPr>
      </w:pPr>
      <w:r w:rsidRPr="00DC0177">
        <w:rPr>
          <w:rFonts w:ascii="Palatino Linotype" w:hAnsi="Palatino Linotype" w:eastAsia="Calibri" w:cs="Tahoma"/>
          <w:iCs/>
          <w:sz w:val="22"/>
          <w:szCs w:val="22"/>
          <w:lang w:val="es-ES_tradnl" w:eastAsia="es-ES_tradnl"/>
        </w:rPr>
        <w:t>El riesgo de perjuicio supera el interés público general de que se difunda.</w:t>
      </w:r>
    </w:p>
    <w:p w:rsidRPr="00DC0177" w:rsidR="00830863" w:rsidP="00710DA7" w:rsidRDefault="00830863" w14:paraId="7B5C260D" w14:textId="77777777">
      <w:pPr>
        <w:tabs>
          <w:tab w:val="left" w:pos="4962"/>
        </w:tabs>
        <w:spacing w:line="360" w:lineRule="auto"/>
        <w:jc w:val="both"/>
        <w:rPr>
          <w:rFonts w:ascii="Palatino Linotype" w:hAnsi="Palatino Linotype" w:eastAsia="Calibri" w:cs="Tahoma"/>
          <w:iCs/>
          <w:sz w:val="22"/>
          <w:szCs w:val="22"/>
          <w:lang w:val="es-ES_tradnl" w:eastAsia="es-ES_tradnl"/>
        </w:rPr>
      </w:pPr>
    </w:p>
    <w:p w:rsidRPr="00DC0177" w:rsidR="00830863" w:rsidP="00710DA7" w:rsidRDefault="00830863" w14:paraId="192CC772" w14:textId="77777777">
      <w:pPr>
        <w:numPr>
          <w:ilvl w:val="0"/>
          <w:numId w:val="40"/>
        </w:numPr>
        <w:tabs>
          <w:tab w:val="left" w:pos="4962"/>
        </w:tabs>
        <w:spacing w:line="360" w:lineRule="auto"/>
        <w:jc w:val="both"/>
        <w:rPr>
          <w:rFonts w:ascii="Palatino Linotype" w:hAnsi="Palatino Linotype" w:eastAsia="Calibri" w:cs="Tahoma"/>
          <w:iCs/>
          <w:sz w:val="22"/>
          <w:szCs w:val="22"/>
          <w:lang w:val="es-ES_tradnl" w:eastAsia="es-ES_tradnl"/>
        </w:rPr>
      </w:pPr>
      <w:r w:rsidRPr="00DC0177">
        <w:rPr>
          <w:rFonts w:ascii="Palatino Linotype" w:hAnsi="Palatino Linotype" w:eastAsia="Calibri" w:cs="Tahoma"/>
          <w:iCs/>
          <w:sz w:val="22"/>
          <w:szCs w:val="22"/>
          <w:lang w:val="es-ES_tradnl" w:eastAsia="es-ES_tradnl"/>
        </w:rPr>
        <w:t>Que la limitación se adecua al principio de proporcionalidad y representa el medio menos restrictivo disponible para evitar el perjuicio.</w:t>
      </w:r>
    </w:p>
    <w:p w:rsidRPr="00DC0177" w:rsidR="00830863" w:rsidP="00710DA7" w:rsidRDefault="00830863" w14:paraId="65EC2AAA" w14:textId="77777777">
      <w:pPr>
        <w:spacing w:line="360" w:lineRule="auto"/>
        <w:jc w:val="both"/>
        <w:rPr>
          <w:rFonts w:ascii="Palatino Linotype" w:hAnsi="Palatino Linotype" w:eastAsia="Calibri" w:cs="Tahoma"/>
          <w:iCs/>
          <w:sz w:val="22"/>
          <w:szCs w:val="22"/>
          <w:lang w:eastAsia="es-ES_tradnl"/>
        </w:rPr>
      </w:pPr>
    </w:p>
    <w:p w:rsidRPr="00DC0177" w:rsidR="00830863" w:rsidP="00710DA7" w:rsidRDefault="00830863" w14:paraId="302DBC30" w14:textId="77777777">
      <w:pPr>
        <w:spacing w:line="360" w:lineRule="auto"/>
        <w:jc w:val="both"/>
        <w:rPr>
          <w:rFonts w:ascii="Palatino Linotype" w:hAnsi="Palatino Linotype" w:eastAsia="Calibri" w:cs="Tahoma"/>
          <w:iCs/>
          <w:sz w:val="22"/>
          <w:szCs w:val="22"/>
          <w:lang w:eastAsia="es-ES_tradnl"/>
        </w:rPr>
      </w:pPr>
      <w:r w:rsidRPr="00DC0177">
        <w:rPr>
          <w:rFonts w:ascii="Palatino Linotype" w:hAnsi="Palatino Linotype" w:eastAsia="Calibri" w:cs="Tahoma"/>
          <w:iCs/>
          <w:sz w:val="22"/>
          <w:szCs w:val="22"/>
          <w:lang w:eastAsia="es-ES_tradnl"/>
        </w:rPr>
        <w:t>Al respecto, este Instituto advierte lo siguiente:</w:t>
      </w:r>
    </w:p>
    <w:p w:rsidRPr="00DC0177" w:rsidR="00830863" w:rsidP="00710DA7" w:rsidRDefault="00830863" w14:paraId="65993DA6" w14:textId="77777777">
      <w:pPr>
        <w:spacing w:line="360" w:lineRule="auto"/>
        <w:jc w:val="both"/>
        <w:rPr>
          <w:rFonts w:ascii="Palatino Linotype" w:hAnsi="Palatino Linotype" w:eastAsia="Calibri" w:cs="Tahoma"/>
          <w:iCs/>
          <w:sz w:val="22"/>
          <w:szCs w:val="22"/>
          <w:lang w:eastAsia="es-ES_tradnl"/>
        </w:rPr>
      </w:pPr>
    </w:p>
    <w:p w:rsidRPr="00DC0177" w:rsidR="00830863" w:rsidP="00710DA7" w:rsidRDefault="00830863" w14:paraId="42DEFCB2" w14:textId="7F89181C">
      <w:pPr>
        <w:numPr>
          <w:ilvl w:val="0"/>
          <w:numId w:val="41"/>
        </w:numPr>
        <w:spacing w:line="360" w:lineRule="auto"/>
        <w:contextualSpacing/>
        <w:jc w:val="both"/>
        <w:rPr>
          <w:rFonts w:ascii="Palatino Linotype" w:hAnsi="Palatino Linotype" w:eastAsia="Calibri" w:cs="Tahoma"/>
          <w:bCs/>
          <w:sz w:val="22"/>
          <w:szCs w:val="22"/>
          <w:lang w:eastAsia="en-US"/>
        </w:rPr>
      </w:pPr>
      <w:r w:rsidRPr="00DC0177">
        <w:rPr>
          <w:rFonts w:ascii="Palatino Linotype" w:hAnsi="Palatino Linotype" w:eastAsia="Calibri" w:cs="Tahoma"/>
          <w:bCs/>
          <w:sz w:val="22"/>
          <w:szCs w:val="22"/>
          <w:lang w:eastAsia="en-US"/>
        </w:rPr>
        <w:t xml:space="preserve">Que existe un </w:t>
      </w:r>
      <w:r w:rsidRPr="00DC0177">
        <w:rPr>
          <w:rFonts w:ascii="Palatino Linotype" w:hAnsi="Palatino Linotype" w:eastAsia="Calibri" w:cs="Tahoma"/>
          <w:b/>
          <w:bCs/>
          <w:sz w:val="22"/>
          <w:szCs w:val="22"/>
          <w:lang w:eastAsia="en-US"/>
        </w:rPr>
        <w:t xml:space="preserve">riesgo real, demostrable e identificable, </w:t>
      </w:r>
      <w:r w:rsidRPr="00DC0177">
        <w:rPr>
          <w:rFonts w:ascii="Palatino Linotype" w:hAnsi="Palatino Linotype" w:eastAsia="Calibri" w:cs="Tahoma"/>
          <w:bCs/>
          <w:sz w:val="22"/>
          <w:szCs w:val="22"/>
          <w:lang w:eastAsia="en-US"/>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w:t>
      </w:r>
      <w:r w:rsidRPr="00DC0177" w:rsidR="009510EE">
        <w:rPr>
          <w:rFonts w:ascii="Palatino Linotype" w:hAnsi="Palatino Linotype" w:cs="Tahoma" w:eastAsiaTheme="minorHAnsi"/>
          <w:bCs/>
          <w:color w:val="000000" w:themeColor="text1"/>
          <w:sz w:val="22"/>
          <w:szCs w:val="22"/>
          <w:lang w:val="es-ES_tradnl" w:eastAsia="en-US"/>
        </w:rPr>
        <w:t>Dirección de Seguridad Pública</w:t>
      </w:r>
      <w:r w:rsidRPr="00DC0177">
        <w:rPr>
          <w:rFonts w:ascii="Palatino Linotype" w:hAnsi="Palatino Linotype" w:eastAsia="Calibri" w:cs="Tahoma"/>
          <w:bCs/>
          <w:sz w:val="22"/>
          <w:szCs w:val="22"/>
          <w:lang w:eastAsia="en-US"/>
        </w:rPr>
        <w:t>.</w:t>
      </w:r>
    </w:p>
    <w:p w:rsidRPr="00DC0177" w:rsidR="00830863" w:rsidP="00710DA7" w:rsidRDefault="00830863" w14:paraId="7F910802" w14:textId="0F7C35C5">
      <w:pPr>
        <w:spacing w:line="360" w:lineRule="auto"/>
        <w:ind w:left="720"/>
        <w:contextualSpacing/>
        <w:jc w:val="both"/>
        <w:rPr>
          <w:rFonts w:ascii="Palatino Linotype" w:hAnsi="Palatino Linotype" w:eastAsia="Calibri" w:cs="Tahoma"/>
          <w:bCs/>
          <w:sz w:val="22"/>
          <w:szCs w:val="22"/>
          <w:lang w:eastAsia="en-US"/>
        </w:rPr>
      </w:pPr>
    </w:p>
    <w:p w:rsidRPr="00DC0177" w:rsidR="00CA10E6" w:rsidP="00710DA7" w:rsidRDefault="00CA10E6" w14:paraId="2B2792FF" w14:textId="77777777">
      <w:pPr>
        <w:spacing w:line="360" w:lineRule="auto"/>
        <w:ind w:left="720"/>
        <w:contextualSpacing/>
        <w:jc w:val="both"/>
        <w:rPr>
          <w:rFonts w:ascii="Palatino Linotype" w:hAnsi="Palatino Linotype" w:eastAsia="Calibri" w:cs="Tahoma"/>
          <w:bCs/>
          <w:sz w:val="22"/>
          <w:szCs w:val="22"/>
          <w:lang w:eastAsia="en-US"/>
        </w:rPr>
      </w:pPr>
    </w:p>
    <w:p w:rsidRPr="00DC0177" w:rsidR="00830863" w:rsidP="00710DA7" w:rsidRDefault="00830863" w14:paraId="79ED42A3" w14:textId="77777777">
      <w:pPr>
        <w:numPr>
          <w:ilvl w:val="0"/>
          <w:numId w:val="41"/>
        </w:numPr>
        <w:spacing w:line="360" w:lineRule="auto"/>
        <w:contextualSpacing/>
        <w:jc w:val="both"/>
        <w:rPr>
          <w:rFonts w:ascii="Palatino Linotype" w:hAnsi="Palatino Linotype" w:eastAsia="Calibri" w:cs="Tahoma"/>
          <w:b/>
          <w:bCs/>
          <w:sz w:val="22"/>
          <w:szCs w:val="22"/>
          <w:lang w:eastAsia="en-US"/>
        </w:rPr>
      </w:pPr>
      <w:r w:rsidRPr="00DC0177">
        <w:rPr>
          <w:rFonts w:ascii="Palatino Linotype" w:hAnsi="Palatino Linotype" w:eastAsia="Calibri" w:cs="Tahoma"/>
          <w:b/>
          <w:bCs/>
          <w:sz w:val="22"/>
          <w:szCs w:val="22"/>
          <w:lang w:eastAsia="en-US"/>
        </w:rPr>
        <w:t>Que el riesgo de perjuicio que supone la divulgación de la información supera el interés público general</w:t>
      </w:r>
      <w:r w:rsidRPr="00DC0177">
        <w:rPr>
          <w:rFonts w:ascii="Palatino Linotype" w:hAnsi="Palatino Linotype" w:eastAsia="Calibri" w:cs="Tahoma"/>
          <w:bCs/>
          <w:sz w:val="22"/>
          <w:szCs w:val="22"/>
          <w:lang w:eastAsia="en-US"/>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DC0177">
        <w:rPr>
          <w:rFonts w:ascii="Palatino Linotype" w:hAnsi="Palatino Linotype" w:eastAsia="Calibri" w:cs="Tahoma"/>
          <w:b/>
          <w:bCs/>
          <w:sz w:val="22"/>
          <w:szCs w:val="22"/>
          <w:lang w:eastAsia="en-US"/>
        </w:rPr>
        <w:t>vulnerando así, el interés general.</w:t>
      </w:r>
    </w:p>
    <w:p w:rsidRPr="00DC0177" w:rsidR="00830863" w:rsidP="00710DA7" w:rsidRDefault="00830863" w14:paraId="1E22689E" w14:textId="77777777">
      <w:pPr>
        <w:spacing w:line="360" w:lineRule="auto"/>
        <w:ind w:left="720"/>
        <w:contextualSpacing/>
        <w:jc w:val="both"/>
        <w:rPr>
          <w:rFonts w:ascii="Palatino Linotype" w:hAnsi="Palatino Linotype" w:eastAsia="Calibri" w:cs="Tahoma"/>
          <w:bCs/>
          <w:sz w:val="22"/>
          <w:szCs w:val="22"/>
          <w:lang w:eastAsia="en-US"/>
        </w:rPr>
      </w:pPr>
    </w:p>
    <w:p w:rsidRPr="00DC0177" w:rsidR="00830863" w:rsidP="00710DA7" w:rsidRDefault="00830863" w14:paraId="2914438D" w14:textId="77777777">
      <w:pPr>
        <w:numPr>
          <w:ilvl w:val="0"/>
          <w:numId w:val="41"/>
        </w:numPr>
        <w:spacing w:line="360" w:lineRule="auto"/>
        <w:contextualSpacing/>
        <w:jc w:val="both"/>
        <w:rPr>
          <w:rFonts w:ascii="Palatino Linotype" w:hAnsi="Palatino Linotype" w:eastAsia="Calibri" w:cs="Tahoma"/>
          <w:bCs/>
          <w:sz w:val="22"/>
          <w:szCs w:val="22"/>
          <w:lang w:eastAsia="en-US"/>
        </w:rPr>
      </w:pPr>
      <w:r w:rsidRPr="00DC0177">
        <w:rPr>
          <w:rFonts w:ascii="Palatino Linotype" w:hAnsi="Palatino Linotype" w:eastAsia="Calibri" w:cs="Tahoma"/>
          <w:b/>
          <w:bCs/>
          <w:sz w:val="22"/>
          <w:szCs w:val="22"/>
          <w:lang w:eastAsia="en-US"/>
        </w:rPr>
        <w:t xml:space="preserve">Que la reserva no se traduzca en un medio restrictivo al derecho de acceso a la información, </w:t>
      </w:r>
      <w:r w:rsidRPr="00DC0177">
        <w:rPr>
          <w:rFonts w:ascii="Palatino Linotype" w:hAnsi="Palatino Linotype" w:eastAsia="Calibri" w:cs="Tahoma"/>
          <w:bCs/>
          <w:sz w:val="22"/>
          <w:szCs w:val="22"/>
          <w:lang w:eastAsia="en-US"/>
        </w:rPr>
        <w:t xml:space="preserve">en virtud de que la misma prevalece al proteger alguno de los derechos más importantes, como lo son la vida, la salud y la seguridad de </w:t>
      </w:r>
      <w:r w:rsidRPr="00DC0177">
        <w:rPr>
          <w:rFonts w:ascii="Palatino Linotype" w:hAnsi="Palatino Linotype" w:eastAsia="Calibri" w:cs="Tahoma"/>
          <w:b/>
          <w:bCs/>
          <w:sz w:val="22"/>
          <w:szCs w:val="22"/>
          <w:lang w:eastAsia="en-US"/>
        </w:rPr>
        <w:t>los servidores públicos,</w:t>
      </w:r>
      <w:r w:rsidRPr="00DC0177">
        <w:rPr>
          <w:rFonts w:ascii="Palatino Linotype" w:hAnsi="Palatino Linotype" w:eastAsia="Calibri" w:cs="Tahoma"/>
          <w:bCs/>
          <w:sz w:val="22"/>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rsidRPr="00DC0177" w:rsidR="00830863" w:rsidP="00710DA7" w:rsidRDefault="00830863" w14:paraId="31E145D3" w14:textId="77777777">
      <w:pPr>
        <w:spacing w:line="360" w:lineRule="auto"/>
        <w:jc w:val="both"/>
        <w:rPr>
          <w:rFonts w:ascii="Palatino Linotype" w:hAnsi="Palatino Linotype" w:eastAsia="Calibri" w:cs="Tahoma"/>
          <w:bCs/>
          <w:sz w:val="22"/>
          <w:szCs w:val="22"/>
          <w:lang w:eastAsia="en-US"/>
        </w:rPr>
      </w:pPr>
    </w:p>
    <w:p w:rsidRPr="00DC0177" w:rsidR="00830863" w:rsidP="00710DA7" w:rsidRDefault="00830863" w14:paraId="2A409029" w14:textId="77777777">
      <w:pPr>
        <w:spacing w:line="360" w:lineRule="auto"/>
        <w:jc w:val="both"/>
        <w:rPr>
          <w:rFonts w:ascii="Palatino Linotype" w:hAnsi="Palatino Linotype" w:eastAsia="Calibri" w:cs="Tahoma"/>
          <w:b/>
          <w:iCs/>
          <w:sz w:val="22"/>
          <w:szCs w:val="22"/>
          <w:lang w:val="es-ES" w:eastAsia="es-ES_tradnl"/>
        </w:rPr>
      </w:pPr>
      <w:r w:rsidRPr="00DC0177">
        <w:rPr>
          <w:rFonts w:ascii="Palatino Linotype" w:hAnsi="Palatino Linotype" w:eastAsia="Calibri" w:cs="Tahoma"/>
          <w:bCs/>
          <w:sz w:val="22"/>
          <w:szCs w:val="22"/>
          <w:lang w:eastAsia="en-US"/>
        </w:rPr>
        <w:t xml:space="preserve">Por tales consideraciones, </w:t>
      </w:r>
      <w:r w:rsidRPr="00DC0177">
        <w:rPr>
          <w:rFonts w:ascii="Palatino Linotype" w:hAnsi="Palatino Linotype" w:eastAsia="Calibri" w:cs="Tahoma"/>
          <w:b/>
          <w:bCs/>
          <w:sz w:val="22"/>
          <w:szCs w:val="22"/>
          <w:lang w:eastAsia="en-US"/>
        </w:rPr>
        <w:t xml:space="preserve">resulta procedente la reserva del nombre de los elementos operativos de la Dirección de Seguridad Pública, en términos del artículo 140, fracción IV, de </w:t>
      </w:r>
      <w:r w:rsidRPr="00DC0177">
        <w:rPr>
          <w:rFonts w:ascii="Palatino Linotype" w:hAnsi="Palatino Linotype" w:eastAsia="Calibri" w:cs="Tahoma"/>
          <w:b/>
          <w:iCs/>
          <w:sz w:val="22"/>
          <w:szCs w:val="22"/>
          <w:lang w:val="es-ES" w:eastAsia="es-ES_tradnl"/>
        </w:rPr>
        <w:t>de la Ley de Transparencia y Acceso a la Información Pública del Estado de México y Municipios.</w:t>
      </w:r>
    </w:p>
    <w:p w:rsidRPr="00DC0177" w:rsidR="0094000F" w:rsidP="00710DA7" w:rsidRDefault="0094000F" w14:paraId="7D3CE2D7" w14:textId="77777777">
      <w:pPr>
        <w:spacing w:line="360" w:lineRule="auto"/>
        <w:jc w:val="both"/>
        <w:rPr>
          <w:rFonts w:ascii="Palatino Linotype" w:hAnsi="Palatino Linotype"/>
          <w:bCs/>
          <w:iCs/>
          <w:sz w:val="22"/>
          <w:szCs w:val="20"/>
          <w:lang w:val="es-ES" w:eastAsia="es-ES"/>
        </w:rPr>
      </w:pPr>
    </w:p>
    <w:p w:rsidRPr="00DC0177" w:rsidR="00830863" w:rsidP="00710DA7" w:rsidRDefault="00830863" w14:paraId="097F5714" w14:textId="77777777">
      <w:pPr>
        <w:autoSpaceDE w:val="0"/>
        <w:autoSpaceDN w:val="0"/>
        <w:spacing w:line="360" w:lineRule="auto"/>
        <w:jc w:val="both"/>
        <w:rPr>
          <w:rFonts w:ascii="Palatino Linotype" w:hAnsi="Palatino Linotype" w:cs="Tahoma"/>
          <w:sz w:val="22"/>
          <w:szCs w:val="22"/>
          <w:lang w:eastAsia="es-ES"/>
        </w:rPr>
      </w:pPr>
      <w:r w:rsidRPr="00DC0177">
        <w:rPr>
          <w:rFonts w:ascii="Palatino Linotype" w:hAnsi="Palatino Linotype" w:eastAsia="Calibri" w:cs="Tahoma"/>
          <w:iCs/>
          <w:sz w:val="22"/>
          <w:szCs w:val="22"/>
          <w:lang w:val="es-ES" w:eastAsia="es-ES_tradnl"/>
        </w:rPr>
        <w:t>Finalmente,</w:t>
      </w:r>
      <w:r w:rsidRPr="00DC0177">
        <w:rPr>
          <w:rFonts w:ascii="Palatino Linotype" w:hAnsi="Palatino Linotype" w:eastAsia="Calibri" w:cs="Tahoma"/>
          <w:b/>
          <w:iCs/>
          <w:sz w:val="22"/>
          <w:szCs w:val="22"/>
          <w:lang w:val="es-ES" w:eastAsia="es-ES_tradnl"/>
        </w:rPr>
        <w:t xml:space="preserve"> </w:t>
      </w:r>
      <w:r w:rsidRPr="00DC0177">
        <w:rPr>
          <w:rFonts w:ascii="Palatino Linotype" w:hAnsi="Palatino Linotype" w:eastAsia="Calibri" w:cs="Tahoma"/>
          <w:bCs/>
          <w:sz w:val="22"/>
          <w:szCs w:val="22"/>
          <w:lang w:eastAsia="en-US"/>
        </w:rPr>
        <w:t xml:space="preserve">respecto al plazo de reserva, el artículo 125 de la Ley de la materia, establece </w:t>
      </w:r>
      <w:r w:rsidRPr="00DC0177">
        <w:rPr>
          <w:rFonts w:ascii="Palatino Linotype" w:hAnsi="Palatino Linotype" w:cs="Tahoma"/>
          <w:bCs/>
          <w:sz w:val="22"/>
          <w:szCs w:val="22"/>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w:t>
      </w:r>
      <w:r w:rsidRPr="00DC0177">
        <w:rPr>
          <w:rFonts w:ascii="Palatino Linotype" w:hAnsi="Palatino Linotype" w:cs="Tahoma"/>
          <w:bCs/>
          <w:sz w:val="22"/>
          <w:szCs w:val="22"/>
          <w:lang w:eastAsia="es-ES"/>
        </w:rPr>
        <w:lastRenderedPageBreak/>
        <w:t xml:space="preserve">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DC0177">
        <w:rPr>
          <w:rFonts w:ascii="Palatino Linotype" w:hAnsi="Palatino Linotype" w:cs="Tahoma"/>
          <w:sz w:val="22"/>
          <w:szCs w:val="22"/>
          <w:lang w:eastAsia="es-ES"/>
        </w:rPr>
        <w:t>versiones públicas, deberá clasificar el nombre de los elementos operativos en materia de seguridad, y proporcionar, su respectivo acuerdo de Clasificación.</w:t>
      </w:r>
    </w:p>
    <w:p w:rsidRPr="00DC0177" w:rsidR="00830863" w:rsidP="00710DA7" w:rsidRDefault="00830863" w14:paraId="753C3D1B" w14:textId="77777777">
      <w:pPr>
        <w:autoSpaceDE w:val="0"/>
        <w:autoSpaceDN w:val="0"/>
        <w:spacing w:line="360" w:lineRule="auto"/>
        <w:jc w:val="both"/>
        <w:rPr>
          <w:rFonts w:ascii="Palatino Linotype" w:hAnsi="Palatino Linotype" w:cs="Tahoma"/>
          <w:bCs/>
          <w:sz w:val="22"/>
          <w:szCs w:val="22"/>
          <w:lang w:eastAsia="es-ES"/>
        </w:rPr>
      </w:pPr>
    </w:p>
    <w:p w:rsidRPr="00DC0177" w:rsidR="00594877" w:rsidP="00594877" w:rsidRDefault="00594877" w14:paraId="03EC7920" w14:textId="35022B34">
      <w:pPr>
        <w:spacing w:line="360" w:lineRule="auto"/>
        <w:jc w:val="both"/>
        <w:rPr>
          <w:rFonts w:ascii="Palatino Linotype" w:hAnsi="Palatino Linotype" w:cs="Tahoma"/>
          <w:bCs/>
          <w:iCs/>
          <w:sz w:val="22"/>
          <w:szCs w:val="22"/>
          <w:lang w:val="es-ES" w:eastAsia="es-ES"/>
        </w:rPr>
      </w:pPr>
      <w:r w:rsidRPr="00DC0177">
        <w:rPr>
          <w:rFonts w:ascii="Palatino Linotype" w:hAnsi="Palatino Linotype" w:cs="Tahoma"/>
          <w:bCs/>
          <w:iCs/>
          <w:sz w:val="22"/>
          <w:szCs w:val="22"/>
          <w:lang w:val="es-ES_tradnl" w:eastAsia="es-ES"/>
        </w:rPr>
        <w:t xml:space="preserve">No pasa desapercibido para este Instituto que </w:t>
      </w:r>
      <w:r w:rsidRPr="00DC0177" w:rsidR="005F649E">
        <w:rPr>
          <w:rFonts w:ascii="Palatino Linotype" w:hAnsi="Palatino Linotype" w:cs="Tahoma"/>
          <w:bCs/>
          <w:iCs/>
          <w:sz w:val="22"/>
          <w:szCs w:val="22"/>
          <w:lang w:val="es-ES_tradnl" w:eastAsia="es-ES"/>
        </w:rPr>
        <w:t>la Conciliación de Nómina</w:t>
      </w:r>
      <w:r w:rsidRPr="00DC0177">
        <w:rPr>
          <w:rFonts w:ascii="Palatino Linotype" w:hAnsi="Palatino Linotype" w:cs="Tahoma"/>
          <w:bCs/>
          <w:iCs/>
          <w:sz w:val="22"/>
          <w:szCs w:val="22"/>
          <w:lang w:val="es-ES_tradnl" w:eastAsia="es-ES"/>
        </w:rPr>
        <w:t>, pudiera contener datos o información clasificada; a</w:t>
      </w:r>
      <w:r w:rsidRPr="00DC0177">
        <w:rPr>
          <w:rFonts w:ascii="Palatino Linotype" w:hAnsi="Palatino Linotype" w:cs="Tahoma"/>
          <w:bCs/>
          <w:iCs/>
          <w:sz w:val="22"/>
          <w:szCs w:val="22"/>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DC0177" w:rsidR="00594877" w:rsidP="00594877" w:rsidRDefault="00594877" w14:paraId="21EF6D36" w14:textId="77777777">
      <w:pPr>
        <w:spacing w:line="360" w:lineRule="auto"/>
        <w:jc w:val="both"/>
        <w:rPr>
          <w:rFonts w:ascii="Palatino Linotype" w:hAnsi="Palatino Linotype" w:cs="Tahoma"/>
          <w:bCs/>
          <w:iCs/>
          <w:sz w:val="22"/>
          <w:szCs w:val="22"/>
          <w:lang w:val="es-ES" w:eastAsia="es-ES"/>
        </w:rPr>
      </w:pPr>
    </w:p>
    <w:p w:rsidRPr="00DC0177" w:rsidR="00594877" w:rsidP="00710DA7" w:rsidRDefault="00594877" w14:paraId="46EECDD8" w14:textId="51E5948D">
      <w:pPr>
        <w:spacing w:line="360" w:lineRule="auto"/>
        <w:jc w:val="both"/>
        <w:rPr>
          <w:rFonts w:ascii="Palatino Linotype" w:hAnsi="Palatino Linotype" w:cs="Tahoma"/>
          <w:bCs/>
          <w:iCs/>
          <w:sz w:val="22"/>
          <w:szCs w:val="22"/>
          <w:lang w:val="es-ES" w:eastAsia="es-ES"/>
        </w:rPr>
      </w:pPr>
      <w:r w:rsidRPr="00DC0177">
        <w:rPr>
          <w:rFonts w:ascii="Palatino Linotype" w:hAnsi="Palatino Linotype" w:cs="Tahoma"/>
          <w:bCs/>
          <w:iCs/>
          <w:sz w:val="22"/>
          <w:szCs w:val="22"/>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DC0177" w:rsidR="0094000F" w:rsidP="00710DA7" w:rsidRDefault="0094000F" w14:paraId="1F700799" w14:textId="77777777">
      <w:pPr>
        <w:spacing w:line="360" w:lineRule="auto"/>
        <w:jc w:val="both"/>
        <w:rPr>
          <w:rFonts w:ascii="Palatino Linotype" w:hAnsi="Palatino Linotype" w:eastAsia="Calibri" w:cs="Tahoma"/>
          <w:color w:val="000000"/>
          <w:sz w:val="22"/>
          <w:lang w:val="es-ES"/>
        </w:rPr>
      </w:pPr>
    </w:p>
    <w:p w:rsidRPr="00DC0177" w:rsidR="005F649E" w:rsidP="005F649E" w:rsidRDefault="008D623F" w14:paraId="5D43464E" w14:textId="38862AAA">
      <w:pPr>
        <w:spacing w:line="360" w:lineRule="auto"/>
        <w:jc w:val="both"/>
        <w:rPr>
          <w:rFonts w:ascii="Palatino Linotype" w:hAnsi="Palatino Linotype" w:eastAsia="Calibri" w:cs="Tahoma"/>
          <w:b/>
          <w:bCs/>
          <w:iCs/>
          <w:color w:val="000000"/>
          <w:sz w:val="22"/>
        </w:rPr>
      </w:pPr>
      <w:r w:rsidRPr="00DC0177">
        <w:rPr>
          <w:rFonts w:ascii="Palatino Linotype" w:hAnsi="Palatino Linotype" w:eastAsia="Calibri" w:cs="Tahoma"/>
          <w:b/>
          <w:bCs/>
          <w:iCs/>
          <w:color w:val="000000"/>
          <w:sz w:val="22"/>
        </w:rPr>
        <w:t>SEXTO</w:t>
      </w:r>
      <w:r w:rsidRPr="00DC0177" w:rsidR="007B2E12">
        <w:rPr>
          <w:rFonts w:ascii="Palatino Linotype" w:hAnsi="Palatino Linotype" w:eastAsia="Calibri" w:cs="Tahoma"/>
          <w:b/>
          <w:bCs/>
          <w:iCs/>
          <w:color w:val="000000"/>
          <w:sz w:val="22"/>
        </w:rPr>
        <w:t xml:space="preserve">. Decisión. </w:t>
      </w:r>
    </w:p>
    <w:p w:rsidRPr="00DC0177" w:rsidR="005F649E" w:rsidP="005F649E" w:rsidRDefault="005F649E" w14:paraId="0E1F8677" w14:textId="6A763A60">
      <w:pPr>
        <w:spacing w:line="360" w:lineRule="auto"/>
        <w:jc w:val="both"/>
        <w:rPr>
          <w:rFonts w:ascii="Palatino Linotype" w:hAnsi="Palatino Linotype" w:eastAsia="Calibri" w:cs="Tahoma"/>
          <w:b/>
          <w:bCs/>
          <w:iCs/>
          <w:color w:val="000000"/>
          <w:sz w:val="22"/>
        </w:rPr>
      </w:pPr>
    </w:p>
    <w:p w:rsidRPr="00DC0177" w:rsidR="005F649E" w:rsidP="005F649E" w:rsidRDefault="005F649E" w14:paraId="4788210B" w14:textId="6496AEBA">
      <w:pPr>
        <w:spacing w:line="360" w:lineRule="auto"/>
        <w:jc w:val="both"/>
        <w:rPr>
          <w:rFonts w:ascii="Palatino Linotype" w:hAnsi="Palatino Linotype" w:eastAsia="Calibri" w:cs="Tahoma"/>
          <w:bCs/>
          <w:iCs/>
          <w:sz w:val="22"/>
          <w:szCs w:val="22"/>
          <w:lang w:eastAsia="en-US"/>
        </w:rPr>
      </w:pPr>
      <w:r w:rsidRPr="00DC0177">
        <w:rPr>
          <w:rFonts w:ascii="Palatino Linotype" w:hAnsi="Palatino Linotype" w:eastAsia="Calibri" w:cs="Tahoma"/>
          <w:color w:val="000000" w:themeColor="text1"/>
          <w:sz w:val="22"/>
          <w:szCs w:val="22"/>
          <w:lang w:eastAsia="en-US"/>
        </w:rPr>
        <w:t xml:space="preserve">Con fundamento en el artículo 186, fracción IV de la Ley de Transparencia y Acceso a la Información Pública del Estado de México y Municipios, este Instituto considera procedente </w:t>
      </w:r>
      <w:r w:rsidRPr="00DC0177">
        <w:rPr>
          <w:rFonts w:ascii="Palatino Linotype" w:hAnsi="Palatino Linotype" w:eastAsia="Calibri" w:cs="Tahoma"/>
          <w:b/>
          <w:bCs/>
          <w:iCs/>
          <w:color w:val="000000" w:themeColor="text1"/>
          <w:sz w:val="22"/>
          <w:szCs w:val="22"/>
          <w:lang w:val="es-ES_tradnl" w:eastAsia="en-US"/>
        </w:rPr>
        <w:t xml:space="preserve">ORDENAR </w:t>
      </w:r>
      <w:r w:rsidRPr="00DC0177">
        <w:rPr>
          <w:rFonts w:ascii="Palatino Linotype" w:hAnsi="Palatino Linotype" w:eastAsia="Calibri" w:cs="Tahoma"/>
          <w:bCs/>
          <w:iCs/>
          <w:color w:val="000000" w:themeColor="text1"/>
          <w:sz w:val="22"/>
          <w:szCs w:val="22"/>
          <w:lang w:val="es-ES_tradnl" w:eastAsia="en-US"/>
        </w:rPr>
        <w:t xml:space="preserve">al Sujeto Obligado, </w:t>
      </w:r>
      <w:r w:rsidRPr="00DC0177">
        <w:rPr>
          <w:rFonts w:ascii="Palatino Linotype" w:hAnsi="Palatino Linotype" w:eastAsia="Calibri" w:cs="Tahoma"/>
          <w:sz w:val="22"/>
          <w:szCs w:val="22"/>
          <w:lang w:eastAsia="en-US"/>
        </w:rPr>
        <w:t xml:space="preserve">a efecto de que de trámite a la solicitud de información y previa búsqueda exhaustiva y razonable, en todas las unidades administrativas competentes, entre las cuales, no podrá omitir a la  </w:t>
      </w:r>
      <w:r w:rsidRPr="00DC0177">
        <w:rPr>
          <w:rFonts w:ascii="Palatino Linotype" w:hAnsi="Palatino Linotype" w:eastAsia="Calibri" w:cs="Tahoma"/>
          <w:bCs/>
          <w:iCs/>
          <w:sz w:val="22"/>
          <w:szCs w:val="22"/>
          <w:lang w:eastAsia="en-US"/>
        </w:rPr>
        <w:t xml:space="preserve">Tesorería Municipal y la Dirección de Administración, </w:t>
      </w:r>
      <w:r w:rsidRPr="00DC0177">
        <w:rPr>
          <w:rFonts w:ascii="Palatino Linotype" w:hAnsi="Palatino Linotype" w:eastAsia="Calibri" w:cs="Tahoma"/>
          <w:bCs/>
          <w:iCs/>
          <w:sz w:val="22"/>
          <w:szCs w:val="22"/>
          <w:lang w:eastAsia="en-US"/>
        </w:rPr>
        <w:lastRenderedPageBreak/>
        <w:t>entregue, a través, del Sistema de Acceso a la Información Mexiquense (SAIMEX), en su caso, en versión pública, la Conciliación de Nómina del Ayuntamiento de Xonacatlán, de la primera quincena de enero a la segunda de febrero de dos mil veintidós.</w:t>
      </w:r>
    </w:p>
    <w:p w:rsidRPr="00DC0177" w:rsidR="005F649E" w:rsidP="005F649E" w:rsidRDefault="005F649E" w14:paraId="4378651C" w14:textId="77777777">
      <w:pPr>
        <w:spacing w:line="360" w:lineRule="auto"/>
        <w:rPr>
          <w:rFonts w:eastAsia="Calibri" w:cs="Tahoma"/>
          <w:color w:val="000000"/>
          <w:sz w:val="20"/>
          <w:szCs w:val="22"/>
        </w:rPr>
      </w:pPr>
    </w:p>
    <w:p w:rsidRPr="00DC0177" w:rsidR="009B17DE" w:rsidP="00710DA7" w:rsidRDefault="009B17DE" w14:paraId="2551EBA5" w14:textId="138A6068">
      <w:pPr>
        <w:spacing w:line="360" w:lineRule="auto"/>
        <w:jc w:val="both"/>
        <w:rPr>
          <w:rFonts w:ascii="Palatino Linotype" w:hAnsi="Palatino Linotype" w:cs="Tahoma"/>
          <w:sz w:val="22"/>
          <w:szCs w:val="22"/>
        </w:rPr>
      </w:pPr>
      <w:r w:rsidRPr="00DC0177">
        <w:rPr>
          <w:rFonts w:ascii="Palatino Linotype" w:hAnsi="Palatino Linotype" w:cs="Tahoma"/>
          <w:b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132, fracción II y 149 de la Ley de Transparencia y Acceso a la Información Pública del Estado de México y Municipios.</w:t>
      </w:r>
    </w:p>
    <w:p w:rsidRPr="00DC0177" w:rsidR="009B17DE" w:rsidP="00710DA7" w:rsidRDefault="009B17DE" w14:paraId="212F0EA7" w14:textId="77777777">
      <w:pPr>
        <w:spacing w:line="360" w:lineRule="auto"/>
        <w:jc w:val="both"/>
        <w:rPr>
          <w:rFonts w:ascii="Palatino Linotype" w:hAnsi="Palatino Linotype" w:eastAsia="Calibri" w:cs="Tahoma"/>
          <w:color w:val="000000"/>
          <w:sz w:val="22"/>
        </w:rPr>
      </w:pPr>
    </w:p>
    <w:p w:rsidRPr="00DC0177" w:rsidR="00C240BF" w:rsidP="00710DA7" w:rsidRDefault="00C240BF" w14:paraId="0CDE504A" w14:textId="77777777">
      <w:pPr>
        <w:spacing w:line="360" w:lineRule="auto"/>
        <w:jc w:val="both"/>
        <w:rPr>
          <w:rFonts w:ascii="Palatino Linotype" w:hAnsi="Palatino Linotype" w:eastAsia="Calibri" w:cs="Tahoma"/>
          <w:b/>
          <w:bCs/>
          <w:iCs/>
          <w:color w:val="000000"/>
          <w:sz w:val="22"/>
        </w:rPr>
      </w:pPr>
      <w:r w:rsidRPr="00DC0177">
        <w:rPr>
          <w:rFonts w:ascii="Palatino Linotype" w:hAnsi="Palatino Linotype" w:eastAsia="Calibri" w:cs="Tahoma"/>
          <w:b/>
          <w:bCs/>
          <w:iCs/>
          <w:color w:val="000000"/>
          <w:sz w:val="22"/>
        </w:rPr>
        <w:t>Términos de la Resolución para conocimiento del Particular.</w:t>
      </w:r>
    </w:p>
    <w:p w:rsidRPr="00DC0177" w:rsidR="00C240BF" w:rsidP="00710DA7" w:rsidRDefault="00C240BF" w14:paraId="47BAEF57" w14:textId="77777777">
      <w:pPr>
        <w:spacing w:line="360" w:lineRule="auto"/>
        <w:jc w:val="both"/>
        <w:rPr>
          <w:rFonts w:ascii="Palatino Linotype" w:hAnsi="Palatino Linotype" w:eastAsia="Calibri" w:cs="Tahoma"/>
          <w:bCs/>
          <w:iCs/>
          <w:color w:val="000000"/>
          <w:sz w:val="22"/>
        </w:rPr>
      </w:pPr>
    </w:p>
    <w:p w:rsidRPr="00DC0177" w:rsidR="0094000F" w:rsidP="00710DA7" w:rsidRDefault="00F47CDD" w14:paraId="4B95C4C7" w14:textId="4E06FEA8">
      <w:pPr>
        <w:spacing w:line="360" w:lineRule="auto"/>
        <w:ind w:right="-28"/>
        <w:jc w:val="both"/>
        <w:rPr>
          <w:rFonts w:ascii="Palatino Linotype" w:hAnsi="Palatino Linotype" w:eastAsia="Calibri" w:cs="Tahoma"/>
          <w:color w:val="000000"/>
          <w:sz w:val="22"/>
          <w:szCs w:val="22"/>
          <w:lang w:eastAsia="en-US"/>
        </w:rPr>
      </w:pPr>
      <w:r w:rsidRPr="00DC0177">
        <w:rPr>
          <w:rFonts w:ascii="Palatino Linotype" w:hAnsi="Palatino Linotype"/>
          <w:color w:val="000000"/>
          <w:sz w:val="22"/>
          <w:szCs w:val="22"/>
        </w:rPr>
        <w:t xml:space="preserve">Se le hace del conocimiento al Particular, que, en el presente caso, se le concede la razón, pues </w:t>
      </w:r>
      <w:r w:rsidRPr="00DC0177" w:rsidR="00CA10E6">
        <w:rPr>
          <w:rFonts w:ascii="Palatino Linotype" w:hAnsi="Palatino Linotype"/>
          <w:color w:val="000000"/>
          <w:sz w:val="22"/>
          <w:szCs w:val="22"/>
        </w:rPr>
        <w:t xml:space="preserve">la solicitud de información contaba con todos los elementos necesarios para dar trámite y respuesta, por lo que, deberá entregarle la Conciliación de Nómina. </w:t>
      </w:r>
    </w:p>
    <w:p w:rsidRPr="00DC0177" w:rsidR="0094000F" w:rsidP="00710DA7" w:rsidRDefault="0094000F" w14:paraId="771A365D" w14:textId="07831349">
      <w:pPr>
        <w:spacing w:line="360" w:lineRule="auto"/>
        <w:ind w:right="-28"/>
        <w:jc w:val="both"/>
        <w:rPr>
          <w:rFonts w:ascii="Palatino Linotype" w:hAnsi="Palatino Linotype" w:eastAsia="Calibri" w:cs="Tahoma"/>
          <w:bCs/>
          <w:iCs/>
          <w:color w:val="000000"/>
          <w:sz w:val="22"/>
          <w:lang w:val="es-ES"/>
        </w:rPr>
      </w:pPr>
    </w:p>
    <w:p w:rsidRPr="00DC0177" w:rsidR="00CA10E6" w:rsidP="00710DA7" w:rsidRDefault="00CA10E6" w14:paraId="4A879CD4" w14:textId="3B1F2826">
      <w:pPr>
        <w:spacing w:line="360" w:lineRule="auto"/>
        <w:ind w:right="-28"/>
        <w:jc w:val="both"/>
        <w:rPr>
          <w:rFonts w:ascii="Palatino Linotype" w:hAnsi="Palatino Linotype" w:eastAsia="Calibri" w:cs="Tahoma"/>
          <w:bCs/>
          <w:iCs/>
          <w:color w:val="000000"/>
          <w:sz w:val="22"/>
          <w:lang w:val="es-ES"/>
        </w:rPr>
      </w:pPr>
      <w:r w:rsidRPr="00DC0177">
        <w:rPr>
          <w:rFonts w:ascii="Palatino Linotype" w:hAnsi="Palatino Linotype" w:eastAsia="Calibri" w:cs="Tahoma"/>
          <w:bCs/>
          <w:iCs/>
          <w:color w:val="000000"/>
          <w:sz w:val="22"/>
          <w:lang w:val="es-ES"/>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rsidRPr="00DC0177" w:rsidR="00CA10E6" w:rsidP="00710DA7" w:rsidRDefault="00CA10E6" w14:paraId="20966412" w14:textId="77777777">
      <w:pPr>
        <w:spacing w:line="360" w:lineRule="auto"/>
        <w:ind w:right="-28"/>
        <w:jc w:val="both"/>
        <w:rPr>
          <w:rFonts w:ascii="Palatino Linotype" w:hAnsi="Palatino Linotype" w:eastAsia="Calibri" w:cs="Tahoma"/>
          <w:bCs/>
          <w:iCs/>
          <w:color w:val="000000"/>
          <w:sz w:val="22"/>
          <w:lang w:val="es-ES"/>
        </w:rPr>
      </w:pPr>
    </w:p>
    <w:p w:rsidRPr="00DC0177" w:rsidR="008F66F5" w:rsidP="00710DA7" w:rsidRDefault="00C240BF" w14:paraId="1F9B555D" w14:textId="70D66D31">
      <w:pPr>
        <w:spacing w:line="360" w:lineRule="auto"/>
        <w:jc w:val="both"/>
        <w:rPr>
          <w:rFonts w:ascii="Palatino Linotype" w:hAnsi="Palatino Linotype" w:eastAsia="Calibri" w:cs="Tahoma"/>
          <w:bCs/>
          <w:iCs/>
          <w:color w:val="000000"/>
          <w:sz w:val="22"/>
          <w:lang w:val="es-ES_tradnl"/>
        </w:rPr>
      </w:pPr>
      <w:r w:rsidRPr="00DC0177">
        <w:rPr>
          <w:rFonts w:ascii="Palatino Linotype" w:hAnsi="Palatino Linotype" w:eastAsia="Calibri" w:cs="Tahoma"/>
          <w:bCs/>
          <w:iCs/>
          <w:color w:val="000000"/>
          <w:sz w:val="22"/>
          <w:lang w:val="es-ES"/>
        </w:rPr>
        <w:t>Finalmente, se le hace de su conocimiento que l</w:t>
      </w:r>
      <w:r w:rsidRPr="00DC0177">
        <w:rPr>
          <w:rFonts w:ascii="Palatino Linotype" w:hAnsi="Palatino Linotype" w:eastAsia="Calibri" w:cs="Tahoma"/>
          <w:bCs/>
          <w:iCs/>
          <w:color w:val="000000"/>
          <w:sz w:val="22"/>
          <w:lang w:val="es-ES_tradnl"/>
        </w:rPr>
        <w:t>a labor del Instituto de Transparencia, Acceso a la Información Pública y Protección de Datos Personales del Estado de México y Municipios, es apoyar a la población a acceder a la información pública y garantizar la protección de los datos personales.</w:t>
      </w:r>
    </w:p>
    <w:p w:rsidRPr="00DC0177" w:rsidR="00B81736" w:rsidP="00710DA7" w:rsidRDefault="00B81736" w14:paraId="6D27DD25" w14:textId="77777777">
      <w:pPr>
        <w:spacing w:line="360" w:lineRule="auto"/>
        <w:jc w:val="both"/>
        <w:rPr>
          <w:rFonts w:ascii="Palatino Linotype" w:hAnsi="Palatino Linotype" w:eastAsia="Calibri" w:cs="Tahoma"/>
          <w:bCs/>
          <w:iCs/>
          <w:color w:val="000000"/>
          <w:sz w:val="22"/>
          <w:lang w:val="es-ES_tradnl"/>
        </w:rPr>
      </w:pPr>
    </w:p>
    <w:p w:rsidRPr="00DC0177" w:rsidR="00C240BF" w:rsidP="00710DA7" w:rsidRDefault="00C240BF" w14:paraId="1CB7182D" w14:textId="77777777">
      <w:pPr>
        <w:spacing w:line="360" w:lineRule="auto"/>
        <w:jc w:val="both"/>
        <w:rPr>
          <w:rFonts w:ascii="Palatino Linotype" w:hAnsi="Palatino Linotype" w:eastAsia="Calibri" w:cs="Tahoma"/>
          <w:bCs/>
          <w:iCs/>
          <w:color w:val="000000"/>
          <w:sz w:val="22"/>
        </w:rPr>
      </w:pPr>
      <w:r w:rsidRPr="00DC0177">
        <w:rPr>
          <w:rFonts w:ascii="Palatino Linotype" w:hAnsi="Palatino Linotype" w:eastAsia="Calibri" w:cs="Tahoma"/>
          <w:bCs/>
          <w:iCs/>
          <w:color w:val="000000"/>
          <w:sz w:val="22"/>
        </w:rPr>
        <w:t xml:space="preserve">Por lo antes expuesto y fundado. </w:t>
      </w:r>
    </w:p>
    <w:p w:rsidRPr="00DC0177" w:rsidR="00C240BF" w:rsidP="00710DA7" w:rsidRDefault="00C240BF" w14:paraId="37272720" w14:textId="283EFE9B">
      <w:pPr>
        <w:spacing w:line="360" w:lineRule="auto"/>
        <w:jc w:val="both"/>
        <w:rPr>
          <w:rFonts w:ascii="Palatino Linotype" w:hAnsi="Palatino Linotype" w:eastAsia="Calibri" w:cs="Tahoma"/>
          <w:bCs/>
          <w:iCs/>
          <w:color w:val="000000"/>
          <w:sz w:val="22"/>
        </w:rPr>
      </w:pPr>
    </w:p>
    <w:p w:rsidRPr="00DC0177" w:rsidR="00CA10E6" w:rsidP="00710DA7" w:rsidRDefault="00CA10E6" w14:paraId="13BA3C1B" w14:textId="77777777">
      <w:pPr>
        <w:spacing w:line="360" w:lineRule="auto"/>
        <w:jc w:val="both"/>
        <w:rPr>
          <w:rFonts w:ascii="Palatino Linotype" w:hAnsi="Palatino Linotype" w:eastAsia="Calibri" w:cs="Tahoma"/>
          <w:bCs/>
          <w:iCs/>
          <w:color w:val="000000"/>
          <w:sz w:val="22"/>
        </w:rPr>
      </w:pPr>
    </w:p>
    <w:p w:rsidRPr="00DC0177" w:rsidR="00C240BF" w:rsidP="00710DA7" w:rsidRDefault="00C240BF" w14:paraId="7414D9FA" w14:textId="77777777">
      <w:pPr>
        <w:spacing w:line="360" w:lineRule="auto"/>
        <w:jc w:val="center"/>
        <w:rPr>
          <w:rFonts w:ascii="Palatino Linotype" w:hAnsi="Palatino Linotype" w:eastAsia="Calibri" w:cs="Tahoma"/>
          <w:b/>
          <w:bCs/>
          <w:iCs/>
          <w:color w:val="000000"/>
          <w:sz w:val="22"/>
        </w:rPr>
      </w:pPr>
      <w:r w:rsidRPr="00DC0177">
        <w:rPr>
          <w:rFonts w:ascii="Palatino Linotype" w:hAnsi="Palatino Linotype" w:eastAsia="Calibri" w:cs="Tahoma"/>
          <w:b/>
          <w:bCs/>
          <w:iCs/>
          <w:color w:val="000000"/>
          <w:sz w:val="22"/>
        </w:rPr>
        <w:t>R E S U E L V E:</w:t>
      </w:r>
    </w:p>
    <w:p w:rsidRPr="00DC0177" w:rsidR="00C240BF" w:rsidP="00710DA7" w:rsidRDefault="00C240BF" w14:paraId="5EFB467A" w14:textId="77777777">
      <w:pPr>
        <w:spacing w:line="360" w:lineRule="auto"/>
        <w:jc w:val="both"/>
        <w:rPr>
          <w:rFonts w:ascii="Palatino Linotype" w:hAnsi="Palatino Linotype" w:eastAsia="Calibri" w:cs="Tahoma"/>
          <w:b/>
          <w:bCs/>
          <w:iCs/>
          <w:color w:val="000000"/>
          <w:sz w:val="22"/>
        </w:rPr>
      </w:pPr>
    </w:p>
    <w:p w:rsidRPr="00DC0177" w:rsidR="00F47CDD" w:rsidP="00710DA7" w:rsidRDefault="00CA10E6" w14:paraId="6D3D6E29" w14:textId="117F7D67">
      <w:pPr>
        <w:spacing w:line="360" w:lineRule="auto"/>
        <w:contextualSpacing/>
        <w:jc w:val="both"/>
        <w:rPr>
          <w:rFonts w:ascii="Palatino Linotype" w:hAnsi="Palatino Linotype" w:eastAsia="Calibri" w:cs="Tahoma"/>
          <w:color w:val="000000"/>
          <w:sz w:val="22"/>
          <w:szCs w:val="22"/>
          <w:lang w:eastAsia="en-US"/>
        </w:rPr>
      </w:pPr>
      <w:r w:rsidRPr="00DC0177">
        <w:rPr>
          <w:rFonts w:ascii="Palatino Linotype" w:hAnsi="Palatino Linotype" w:eastAsia="Calibri" w:cs="Tahoma"/>
          <w:b/>
          <w:bCs/>
          <w:color w:val="000000"/>
          <w:sz w:val="22"/>
          <w:szCs w:val="22"/>
          <w:lang w:eastAsia="en-US"/>
        </w:rPr>
        <w:t xml:space="preserve">PRIMERO. </w:t>
      </w:r>
      <w:r w:rsidRPr="00DC0177">
        <w:rPr>
          <w:rFonts w:ascii="Palatino Linotype" w:hAnsi="Palatino Linotype" w:eastAsia="Calibri" w:cs="Tahoma"/>
          <w:color w:val="000000"/>
          <w:sz w:val="22"/>
          <w:szCs w:val="22"/>
          <w:lang w:eastAsia="en-US"/>
        </w:rPr>
        <w:t>Resultan</w:t>
      </w:r>
      <w:r w:rsidRPr="00DC0177">
        <w:rPr>
          <w:rFonts w:ascii="Palatino Linotype" w:hAnsi="Palatino Linotype" w:eastAsia="Calibri" w:cs="Tahoma"/>
          <w:b/>
          <w:bCs/>
          <w:color w:val="000000"/>
          <w:sz w:val="22"/>
          <w:szCs w:val="22"/>
          <w:lang w:eastAsia="en-US"/>
        </w:rPr>
        <w:t xml:space="preserve"> FUNDADAS </w:t>
      </w:r>
      <w:r w:rsidRPr="00DC0177">
        <w:rPr>
          <w:rFonts w:ascii="Palatino Linotype" w:hAnsi="Palatino Linotype" w:eastAsia="Calibri" w:cs="Tahoma"/>
          <w:color w:val="000000"/>
          <w:sz w:val="22"/>
          <w:szCs w:val="22"/>
          <w:lang w:eastAsia="en-US"/>
        </w:rPr>
        <w:t>las razones o motivos de inconformidad hechos valer por el Particular en el Recurso de Revisión</w:t>
      </w:r>
      <w:r w:rsidRPr="00DC0177">
        <w:rPr>
          <w:rFonts w:ascii="Palatino Linotype" w:hAnsi="Palatino Linotype" w:eastAsia="Calibri" w:cs="Tahoma"/>
          <w:b/>
          <w:bCs/>
          <w:color w:val="000000"/>
          <w:sz w:val="22"/>
          <w:szCs w:val="22"/>
          <w:lang w:eastAsia="en-US"/>
        </w:rPr>
        <w:t xml:space="preserve"> </w:t>
      </w:r>
      <w:r w:rsidRPr="00DC0177">
        <w:rPr>
          <w:rFonts w:ascii="Palatino Linotype" w:hAnsi="Palatino Linotype" w:eastAsia="Calibri" w:cs="Tahoma"/>
          <w:color w:val="000000"/>
          <w:sz w:val="22"/>
          <w:szCs w:val="22"/>
          <w:lang w:eastAsia="en-US"/>
        </w:rPr>
        <w:t>04296/INFOEM/IP/RR/2022, en términos del considerando QUINTO y SEXTO de la presente Resolución.</w:t>
      </w:r>
    </w:p>
    <w:p w:rsidRPr="00DC0177" w:rsidR="00CA10E6" w:rsidP="00710DA7" w:rsidRDefault="00CA10E6" w14:paraId="4C01690F" w14:textId="77777777">
      <w:pPr>
        <w:spacing w:line="360" w:lineRule="auto"/>
        <w:contextualSpacing/>
        <w:jc w:val="both"/>
        <w:rPr>
          <w:rFonts w:ascii="Palatino Linotype" w:hAnsi="Palatino Linotype" w:eastAsia="Calibri" w:cs="Tahoma"/>
          <w:bCs/>
          <w:color w:val="000000"/>
          <w:sz w:val="22"/>
          <w:szCs w:val="22"/>
          <w:lang w:eastAsia="en-US"/>
        </w:rPr>
      </w:pPr>
    </w:p>
    <w:p w:rsidRPr="00DC0177" w:rsidR="00CA10E6" w:rsidP="00CA10E6" w:rsidRDefault="00CA10E6" w14:paraId="30C0E78F" w14:textId="163406E0">
      <w:pPr>
        <w:spacing w:line="360" w:lineRule="auto"/>
        <w:jc w:val="both"/>
        <w:rPr>
          <w:rFonts w:ascii="Palatino Linotype" w:hAnsi="Palatino Linotype" w:eastAsia="Calibri" w:cs="Tahoma"/>
          <w:b/>
          <w:bCs/>
          <w:iCs/>
          <w:color w:val="000000"/>
          <w:sz w:val="22"/>
          <w:szCs w:val="22"/>
          <w:lang w:eastAsia="en-US"/>
        </w:rPr>
      </w:pPr>
      <w:r w:rsidRPr="00DC0177">
        <w:rPr>
          <w:rFonts w:ascii="Palatino Linotype" w:hAnsi="Palatino Linotype" w:eastAsia="Calibri" w:cs="Tahoma"/>
          <w:b/>
          <w:bCs/>
          <w:color w:val="000000"/>
          <w:sz w:val="22"/>
          <w:szCs w:val="22"/>
          <w:lang w:eastAsia="en-US"/>
        </w:rPr>
        <w:t xml:space="preserve">SEGUNDO. </w:t>
      </w:r>
      <w:r w:rsidRPr="00DC0177">
        <w:rPr>
          <w:rFonts w:ascii="Palatino Linotype" w:hAnsi="Palatino Linotype" w:eastAsia="Calibri" w:cs="Tahoma"/>
          <w:color w:val="000000"/>
          <w:sz w:val="22"/>
          <w:szCs w:val="22"/>
          <w:lang w:eastAsia="en-US"/>
        </w:rPr>
        <w:t xml:space="preserve">Se </w:t>
      </w:r>
      <w:r w:rsidRPr="00DC0177">
        <w:rPr>
          <w:rFonts w:ascii="Palatino Linotype" w:hAnsi="Palatino Linotype" w:eastAsia="Calibri" w:cs="Tahoma"/>
          <w:b/>
          <w:bCs/>
          <w:color w:val="000000"/>
          <w:sz w:val="22"/>
          <w:szCs w:val="22"/>
          <w:lang w:eastAsia="en-US"/>
        </w:rPr>
        <w:t>ORDENA</w:t>
      </w:r>
      <w:r w:rsidRPr="00DC0177">
        <w:rPr>
          <w:rFonts w:ascii="Palatino Linotype" w:hAnsi="Palatino Linotype" w:eastAsia="Calibri" w:cs="Tahoma"/>
          <w:color w:val="000000"/>
          <w:sz w:val="22"/>
          <w:szCs w:val="22"/>
          <w:lang w:eastAsia="en-US"/>
        </w:rPr>
        <w:t xml:space="preserve"> al Ayuntamiento de Xonacatlán, a efecto de que, de trámite a la solicitud de información y previa búsqueda exhaustiva y razonable, en todas las unidades administrativas competentes</w:t>
      </w:r>
      <w:r w:rsidRPr="00DC0177">
        <w:rPr>
          <w:rFonts w:ascii="Palatino Linotype" w:hAnsi="Palatino Linotype" w:eastAsia="Calibri" w:cs="Tahoma"/>
          <w:iCs/>
          <w:color w:val="000000"/>
          <w:sz w:val="22"/>
          <w:szCs w:val="22"/>
          <w:lang w:eastAsia="en-US"/>
        </w:rPr>
        <w:t>, entregue, a través del Sistema de Acceso a la Información Mexiquense (SAIMEX), en su caso, en versión pública, lo siguiente:</w:t>
      </w:r>
    </w:p>
    <w:p w:rsidRPr="00DC0177" w:rsidR="00F47CDD" w:rsidP="00710DA7" w:rsidRDefault="00F47CDD" w14:paraId="755050B2" w14:textId="77777777">
      <w:pPr>
        <w:spacing w:line="360" w:lineRule="auto"/>
        <w:jc w:val="both"/>
        <w:rPr>
          <w:rFonts w:ascii="Palatino Linotype" w:hAnsi="Palatino Linotype" w:eastAsia="Calibri" w:cs="Tahoma"/>
          <w:b/>
          <w:bCs/>
          <w:iCs/>
          <w:color w:val="000000"/>
          <w:sz w:val="22"/>
        </w:rPr>
      </w:pPr>
    </w:p>
    <w:p w:rsidRPr="00DC0177" w:rsidR="00057F0C" w:rsidP="00D33C0C" w:rsidRDefault="00057F0C" w14:paraId="388B7260" w14:textId="6F9D53E2">
      <w:pPr>
        <w:pStyle w:val="Prrafodelista"/>
        <w:numPr>
          <w:ilvl w:val="0"/>
          <w:numId w:val="44"/>
        </w:numPr>
        <w:autoSpaceDE w:val="0"/>
        <w:autoSpaceDN w:val="0"/>
        <w:adjustRightInd w:val="0"/>
        <w:spacing w:line="360" w:lineRule="auto"/>
        <w:rPr>
          <w:rFonts w:eastAsia="Calibri" w:cs="Tahoma"/>
          <w:color w:val="000000"/>
          <w:szCs w:val="22"/>
        </w:rPr>
      </w:pPr>
      <w:r w:rsidRPr="00DC0177">
        <w:rPr>
          <w:rFonts w:eastAsia="Calibri" w:cs="Tahoma"/>
          <w:color w:val="000000"/>
          <w:szCs w:val="22"/>
          <w:lang w:eastAsia="en-US"/>
        </w:rPr>
        <w:t xml:space="preserve">La </w:t>
      </w:r>
      <w:r w:rsidRPr="00DC0177" w:rsidR="00CA10E6">
        <w:rPr>
          <w:rFonts w:cs="Tahoma"/>
          <w:bCs/>
          <w:iCs/>
          <w:szCs w:val="22"/>
          <w:lang w:eastAsia="es-ES"/>
        </w:rPr>
        <w:t>Conciliación de Nómina del Ayuntamiento de Xonacatlán, de la primera quincena de enero a la segunda de febrero de dos mil veintidós.</w:t>
      </w:r>
    </w:p>
    <w:p w:rsidRPr="00DC0177" w:rsidR="00CA10E6" w:rsidP="0094000F" w:rsidRDefault="00CA10E6" w14:paraId="21B5E2FD" w14:textId="77777777">
      <w:pPr>
        <w:spacing w:line="360" w:lineRule="auto"/>
        <w:jc w:val="both"/>
        <w:rPr>
          <w:rFonts w:ascii="Palatino Linotype" w:hAnsi="Palatino Linotype" w:cs="Tahoma"/>
          <w:bCs/>
          <w:sz w:val="22"/>
          <w:szCs w:val="22"/>
        </w:rPr>
      </w:pPr>
    </w:p>
    <w:p w:rsidRPr="00DC0177" w:rsidR="0094000F" w:rsidP="0094000F" w:rsidRDefault="0094000F" w14:paraId="6A16C622" w14:textId="01A7E982">
      <w:pPr>
        <w:spacing w:line="360" w:lineRule="auto"/>
        <w:jc w:val="both"/>
        <w:rPr>
          <w:rFonts w:ascii="Palatino Linotype" w:hAnsi="Palatino Linotype" w:cs="Tahoma"/>
          <w:sz w:val="22"/>
          <w:szCs w:val="22"/>
        </w:rPr>
      </w:pPr>
      <w:r w:rsidRPr="00DC0177">
        <w:rPr>
          <w:rFonts w:ascii="Palatino Linotype" w:hAnsi="Palatino Linotype" w:cs="Tahoma"/>
          <w:b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132, fracción II y 149 de la Ley de Transparencia y Acceso a la Información Pública del Estado de México y Municipios.</w:t>
      </w:r>
    </w:p>
    <w:p w:rsidRPr="00DC0177" w:rsidR="0094000F" w:rsidP="0094000F" w:rsidRDefault="0094000F" w14:paraId="18F3CB2A" w14:textId="77777777">
      <w:pPr>
        <w:spacing w:line="360" w:lineRule="auto"/>
        <w:jc w:val="both"/>
        <w:rPr>
          <w:rFonts w:ascii="Palatino Linotype" w:hAnsi="Palatino Linotype" w:eastAsia="Calibri" w:cs="Tahoma"/>
          <w:color w:val="000000"/>
          <w:sz w:val="22"/>
        </w:rPr>
      </w:pPr>
    </w:p>
    <w:p w:rsidRPr="00DC0177" w:rsidR="00CA10E6" w:rsidP="00CA10E6" w:rsidRDefault="00CA10E6" w14:paraId="1AFD275F" w14:textId="77777777">
      <w:pPr>
        <w:spacing w:line="360" w:lineRule="auto"/>
        <w:jc w:val="both"/>
        <w:rPr>
          <w:rFonts w:ascii="Palatino Linotype" w:hAnsi="Palatino Linotype" w:eastAsia="Calibri" w:cs="Tahoma"/>
          <w:bCs/>
          <w:iCs/>
          <w:sz w:val="22"/>
          <w:szCs w:val="22"/>
          <w:lang w:eastAsia="es-ES"/>
        </w:rPr>
      </w:pPr>
      <w:r w:rsidRPr="00DC0177">
        <w:rPr>
          <w:rFonts w:ascii="Palatino Linotype" w:hAnsi="Palatino Linotype" w:eastAsia="Calibri" w:cs="Tahoma"/>
          <w:b/>
          <w:bCs/>
          <w:iCs/>
          <w:sz w:val="22"/>
          <w:szCs w:val="22"/>
          <w:lang w:val="es-ES" w:eastAsia="es-ES"/>
        </w:rPr>
        <w:t>TERCERO</w:t>
      </w:r>
      <w:r w:rsidRPr="00DC0177">
        <w:rPr>
          <w:rFonts w:ascii="Palatino Linotype" w:hAnsi="Palatino Linotype" w:eastAsia="Calibri" w:cs="Tahoma"/>
          <w:b/>
          <w:bCs/>
          <w:sz w:val="22"/>
          <w:szCs w:val="22"/>
          <w:lang w:eastAsia="en-US"/>
        </w:rPr>
        <w:t xml:space="preserve">. </w:t>
      </w:r>
      <w:r w:rsidRPr="00DC0177">
        <w:rPr>
          <w:rFonts w:ascii="Palatino Linotype" w:hAnsi="Palatino Linotype" w:eastAsia="Calibri" w:cs="Tahoma"/>
          <w:bCs/>
          <w:iCs/>
          <w:sz w:val="22"/>
          <w:szCs w:val="22"/>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DC0177" w:rsidR="00CA10E6" w:rsidP="00CA10E6" w:rsidRDefault="00CA10E6" w14:paraId="7CDC222D" w14:textId="77777777">
      <w:pPr>
        <w:spacing w:line="360" w:lineRule="auto"/>
        <w:jc w:val="both"/>
        <w:rPr>
          <w:rFonts w:ascii="Palatino Linotype" w:hAnsi="Palatino Linotype" w:eastAsia="Calibri" w:cs="Tahoma"/>
          <w:b/>
          <w:bCs/>
          <w:sz w:val="22"/>
          <w:szCs w:val="22"/>
          <w:lang w:eastAsia="en-US"/>
        </w:rPr>
      </w:pPr>
    </w:p>
    <w:p w:rsidRPr="00DC0177" w:rsidR="00CA10E6" w:rsidP="00CA10E6" w:rsidRDefault="00CA10E6" w14:paraId="2418212B" w14:textId="77777777">
      <w:pPr>
        <w:spacing w:line="360" w:lineRule="auto"/>
        <w:jc w:val="both"/>
        <w:rPr>
          <w:rFonts w:ascii="Palatino Linotype" w:hAnsi="Palatino Linotype" w:cs="Tahoma"/>
          <w:sz w:val="22"/>
          <w:szCs w:val="22"/>
          <w:lang w:eastAsia="es-ES"/>
        </w:rPr>
      </w:pPr>
      <w:r w:rsidRPr="00DC0177">
        <w:rPr>
          <w:rFonts w:ascii="Palatino Linotype" w:hAnsi="Palatino Linotype" w:eastAsia="Calibri" w:cs="Tahoma"/>
          <w:b/>
          <w:sz w:val="22"/>
          <w:szCs w:val="22"/>
        </w:rPr>
        <w:lastRenderedPageBreak/>
        <w:t>CUARTO</w:t>
      </w:r>
      <w:r w:rsidRPr="00DC0177">
        <w:rPr>
          <w:rFonts w:ascii="Palatino Linotype" w:hAnsi="Palatino Linotype" w:eastAsia="Calibri" w:cs="Tahoma"/>
          <w:b/>
          <w:bCs/>
          <w:sz w:val="22"/>
          <w:szCs w:val="22"/>
          <w:lang w:eastAsia="en-US"/>
        </w:rPr>
        <w:t xml:space="preserve">. </w:t>
      </w:r>
      <w:r w:rsidRPr="00DC0177">
        <w:rPr>
          <w:rFonts w:ascii="Palatino Linotype" w:hAnsi="Palatino Linotype" w:cs="Tahoma"/>
          <w:b/>
          <w:sz w:val="22"/>
          <w:szCs w:val="22"/>
          <w:lang w:eastAsia="es-ES"/>
        </w:rPr>
        <w:t xml:space="preserve">NOTIFÍQUESE </w:t>
      </w:r>
      <w:r w:rsidRPr="00DC0177">
        <w:rPr>
          <w:rFonts w:ascii="Palatino Linotype" w:hAnsi="Palatino Linotype" w:cs="Tahoma"/>
          <w:sz w:val="22"/>
          <w:szCs w:val="22"/>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DC0177" w:rsidR="00CA10E6" w:rsidP="00CA10E6" w:rsidRDefault="00CA10E6" w14:paraId="4CBD3C2C" w14:textId="77777777">
      <w:pPr>
        <w:spacing w:line="360" w:lineRule="auto"/>
        <w:jc w:val="both"/>
        <w:rPr>
          <w:rFonts w:ascii="Palatino Linotype" w:hAnsi="Palatino Linotype" w:eastAsia="Calibri" w:cs="Tahoma"/>
          <w:sz w:val="22"/>
          <w:szCs w:val="22"/>
        </w:rPr>
      </w:pPr>
    </w:p>
    <w:p w:rsidRPr="00DC0177" w:rsidR="00CA10E6" w:rsidP="00CA10E6" w:rsidRDefault="00CA10E6" w14:paraId="12BA3DC0" w14:textId="77777777">
      <w:pPr>
        <w:spacing w:line="360" w:lineRule="auto"/>
        <w:jc w:val="both"/>
        <w:rPr>
          <w:rFonts w:ascii="Palatino Linotype" w:hAnsi="Palatino Linotype" w:cs="Tahoma"/>
          <w:b/>
          <w:sz w:val="22"/>
          <w:szCs w:val="22"/>
          <w:lang w:eastAsia="es-ES"/>
        </w:rPr>
      </w:pPr>
      <w:r w:rsidRPr="00DC0177">
        <w:rPr>
          <w:rFonts w:ascii="Palatino Linotype" w:hAnsi="Palatino Linotype" w:eastAsia="Calibri" w:cs="Tahoma"/>
          <w:b/>
          <w:bCs/>
          <w:iCs/>
          <w:sz w:val="22"/>
          <w:szCs w:val="22"/>
          <w:lang w:val="es-ES" w:eastAsia="es-ES"/>
        </w:rPr>
        <w:t>QUINTO</w:t>
      </w:r>
      <w:r w:rsidRPr="00DC0177">
        <w:rPr>
          <w:rFonts w:ascii="Palatino Linotype" w:hAnsi="Palatino Linotype" w:eastAsia="Calibri" w:cs="Tahoma"/>
          <w:bCs/>
          <w:iCs/>
          <w:sz w:val="22"/>
          <w:szCs w:val="22"/>
          <w:lang w:val="es-ES" w:eastAsia="es-ES"/>
        </w:rPr>
        <w:t>.</w:t>
      </w:r>
      <w:r w:rsidRPr="00DC0177">
        <w:rPr>
          <w:rFonts w:ascii="Palatino Linotype" w:hAnsi="Palatino Linotype" w:cs="Tahoma"/>
          <w:b/>
          <w:sz w:val="22"/>
          <w:szCs w:val="22"/>
          <w:lang w:eastAsia="es-ES"/>
        </w:rPr>
        <w:t xml:space="preserve"> NOTIFÍQUESE </w:t>
      </w:r>
      <w:r w:rsidRPr="00DC0177">
        <w:rPr>
          <w:rFonts w:ascii="Palatino Linotype" w:hAnsi="Palatino Linotype" w:cs="Tahoma"/>
          <w:bCs/>
          <w:sz w:val="22"/>
          <w:szCs w:val="22"/>
          <w:lang w:eastAsia="es-ES"/>
        </w:rPr>
        <w:t xml:space="preserve">al Recurrente la presente Resolución, </w:t>
      </w:r>
      <w:r w:rsidRPr="00DC0177">
        <w:rPr>
          <w:rFonts w:ascii="Palatino Linotype" w:hAnsi="Palatino Linotype" w:cs="Tahoma"/>
          <w:bCs/>
          <w:sz w:val="22"/>
          <w:szCs w:val="22"/>
          <w:lang w:val="es-ES" w:eastAsia="es-ES"/>
        </w:rPr>
        <w:t>a través del Sistema de Acceso a la Información Mexiquense (SAIMEX);</w:t>
      </w:r>
      <w:r w:rsidRPr="00DC0177">
        <w:rPr>
          <w:rFonts w:ascii="Palatino Linotype" w:hAnsi="Palatino Linotype" w:cs="Tahoma"/>
          <w:bCs/>
          <w:sz w:val="22"/>
          <w:szCs w:val="22"/>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DC0177" w:rsidR="00CA10E6" w:rsidP="00CA10E6" w:rsidRDefault="00CA10E6" w14:paraId="0DDFB975" w14:textId="77777777">
      <w:pPr>
        <w:spacing w:line="360" w:lineRule="auto"/>
        <w:jc w:val="both"/>
        <w:rPr>
          <w:rFonts w:ascii="Palatino Linotype" w:hAnsi="Palatino Linotype" w:cs="Tahoma"/>
          <w:sz w:val="22"/>
          <w:szCs w:val="22"/>
          <w:lang w:eastAsia="es-ES"/>
        </w:rPr>
      </w:pPr>
    </w:p>
    <w:p w:rsidRPr="00DC0177" w:rsidR="00CA10E6" w:rsidP="00CA10E6" w:rsidRDefault="00CA10E6" w14:paraId="5ADA74A6" w14:textId="77777777">
      <w:pPr>
        <w:spacing w:line="360" w:lineRule="auto"/>
        <w:jc w:val="both"/>
        <w:rPr>
          <w:rFonts w:ascii="Palatino Linotype" w:hAnsi="Palatino Linotype" w:eastAsia="Calibri"/>
          <w:color w:val="000000" w:themeColor="text1"/>
          <w:sz w:val="22"/>
          <w:szCs w:val="22"/>
          <w:lang w:eastAsia="en-US"/>
        </w:rPr>
      </w:pPr>
      <w:r w:rsidRPr="00DC0177">
        <w:rPr>
          <w:rFonts w:ascii="Palatino Linotype" w:hAnsi="Palatino Linotype" w:eastAsia="Calibri"/>
          <w:b/>
          <w:bCs/>
          <w:color w:val="000000" w:themeColor="text1"/>
          <w:sz w:val="22"/>
          <w:szCs w:val="22"/>
          <w:lang w:eastAsia="en-US"/>
        </w:rPr>
        <w:t>SEXTO.</w:t>
      </w:r>
      <w:r w:rsidRPr="00DC0177">
        <w:rPr>
          <w:rFonts w:ascii="Palatino Linotype" w:hAnsi="Palatino Linotype" w:eastAsia="Calibri"/>
          <w:color w:val="000000" w:themeColor="text1"/>
          <w:sz w:val="22"/>
          <w:szCs w:val="22"/>
          <w:lang w:eastAsia="en-US"/>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C0177" w:rsidR="007E363C" w:rsidP="00710DA7" w:rsidRDefault="007E363C" w14:paraId="291466A8" w14:textId="77777777">
      <w:pPr>
        <w:spacing w:line="360" w:lineRule="auto"/>
        <w:jc w:val="both"/>
        <w:rPr>
          <w:rFonts w:ascii="Palatino Linotype" w:hAnsi="Palatino Linotype" w:cs="Tahoma"/>
          <w:iCs/>
          <w:sz w:val="22"/>
          <w:szCs w:val="22"/>
        </w:rPr>
      </w:pPr>
    </w:p>
    <w:p w:rsidRPr="00ED5C85" w:rsidR="007E363C" w:rsidP="00710DA7" w:rsidRDefault="00483D85" w14:paraId="0EB3146D" w14:textId="610D4C97">
      <w:pPr>
        <w:spacing w:line="360" w:lineRule="auto"/>
        <w:ind w:right="-93"/>
        <w:jc w:val="both"/>
        <w:rPr>
          <w:rFonts w:ascii="Palatino Linotype" w:hAnsi="Palatino Linotype" w:cs="Tahoma"/>
          <w:bCs/>
          <w:sz w:val="22"/>
          <w:szCs w:val="22"/>
          <w:lang w:val="es-ES_tradnl"/>
        </w:rPr>
      </w:pPr>
      <w:r w:rsidRPr="00DC0177">
        <w:rPr>
          <w:rFonts w:ascii="Palatino Linotype" w:hAnsi="Palatino Linotype" w:cs="Tahoma"/>
          <w:bCs/>
          <w:sz w:val="22"/>
          <w:szCs w:val="22"/>
          <w:lang w:val="es-ES_tradnl"/>
        </w:rPr>
        <w:t xml:space="preserve">ASÍ LO RESUELVE, POR </w:t>
      </w:r>
      <w:r w:rsidRPr="00DC0177">
        <w:rPr>
          <w:rFonts w:ascii="Palatino Linotype" w:hAnsi="Palatino Linotype" w:cs="Tahoma"/>
          <w:b/>
          <w:bCs/>
          <w:sz w:val="22"/>
          <w:szCs w:val="22"/>
          <w:lang w:val="es-ES_tradnl"/>
        </w:rPr>
        <w:t>MAYORIA</w:t>
      </w:r>
      <w:r w:rsidRPr="00DC0177">
        <w:rPr>
          <w:rFonts w:ascii="Palatino Linotype" w:hAnsi="Palatino Linotype" w:cs="Tahoma"/>
          <w:bCs/>
          <w:sz w:val="22"/>
          <w:szCs w:val="22"/>
          <w:lang w:val="es-ES_tradnl"/>
        </w:rPr>
        <w:t xml:space="preserve"> DE VOTOS EL PLENO DEL INSTITUTO DE TRANSPARENCIA, ACCESO A LA INFORMACIÓN PÚBLICA Y PROTECCIÓN DE DATOS PERSONALES DEL ESTADO DE MÉXICO Y MUNICIPIOS, CONFORMADO POR LOS COMISIONADOS JOSÉ MARTÍNEZ VILCHIS CON VOTO PARTICULAR, MARÍA DEL ROSARIO MEJÍA AYALA, SHARON CRISTINA MORALES MARTÍNEZ CON VOTO DISIDENTE LUIS GUSTAVO PARRA NORIEGA Y GUADALUPE RAMÍREZ PEÑA CON OPINIÓN PARTICULAR, EN LA VIGÉSIMA TERCERA SESIÓN ORDINARIA, CELEBRADA EL </w:t>
      </w:r>
      <w:r w:rsidRPr="00DC0177">
        <w:rPr>
          <w:rFonts w:ascii="Palatino Linotype" w:hAnsi="Palatino Linotype" w:cs="Tahoma"/>
          <w:bCs/>
          <w:sz w:val="22"/>
          <w:szCs w:val="22"/>
        </w:rPr>
        <w:t>VEINTIUNO DE JUNIO DE DOS MIL VEINTIDÓS</w:t>
      </w:r>
      <w:r w:rsidRPr="00DC0177">
        <w:rPr>
          <w:rFonts w:ascii="Palatino Linotype" w:hAnsi="Palatino Linotype" w:cs="Tahoma"/>
          <w:bCs/>
          <w:sz w:val="22"/>
          <w:szCs w:val="22"/>
          <w:lang w:val="es-ES_tradnl"/>
        </w:rPr>
        <w:t>, ANTE EL SECRETARIO TÉCNICO DEL PLENO, ALEXIS TAPIA RAMÍREZ.</w:t>
      </w:r>
      <w:r w:rsidRPr="00ED5C85" w:rsidR="007E363C">
        <w:rPr>
          <w:rFonts w:ascii="Palatino Linotype" w:hAnsi="Palatino Linotype" w:eastAsia="Calibri" w:cs="Tahoma"/>
          <w:b/>
          <w:sz w:val="22"/>
          <w:szCs w:val="22"/>
          <w:lang w:eastAsia="en-US"/>
        </w:rPr>
        <w:br w:type="page"/>
      </w:r>
    </w:p>
    <w:p w:rsidRPr="00ED5C85" w:rsidR="00F37945" w:rsidP="00710DA7" w:rsidRDefault="00F37945" w14:paraId="3DBE5956" w14:textId="77777777">
      <w:pPr>
        <w:spacing w:line="360" w:lineRule="auto"/>
        <w:rPr>
          <w:rFonts w:ascii="Palatino Linotype" w:hAnsi="Palatino Linotype"/>
        </w:rPr>
      </w:pPr>
    </w:p>
    <w:sectPr w:rsidRPr="00ED5C85" w:rsidR="00F37945" w:rsidSect="007540F1">
      <w:headerReference w:type="even" r:id="rId13"/>
      <w:headerReference w:type="default" r:id="rId14"/>
      <w:footerReference w:type="default" r:id="rId15"/>
      <w:headerReference w:type="first" r:id="rId16"/>
      <w:footerReference w:type="first" r:id="rId17"/>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1713" w:rsidP="0044225B" w:rsidRDefault="006E1713" w14:paraId="5FA5619E" w14:textId="77777777">
      <w:r>
        <w:separator/>
      </w:r>
    </w:p>
  </w:endnote>
  <w:endnote w:type="continuationSeparator" w:id="0">
    <w:p w:rsidR="006E1713" w:rsidP="0044225B" w:rsidRDefault="006E1713" w14:paraId="739BECAD" w14:textId="77777777">
      <w:r>
        <w:continuationSeparator/>
      </w:r>
    </w:p>
  </w:endnote>
  <w:endnote w:type="continuationNotice" w:id="1">
    <w:p w:rsidR="006E1713" w:rsidRDefault="006E1713" w14:paraId="324ED4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A" w:rsidRDefault="00EB7ECA" w14:paraId="6B0DDEBA"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894893">
      <w:rPr>
        <w:b/>
        <w:bCs/>
        <w:noProof/>
      </w:rPr>
      <w:t>34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94893">
      <w:rPr>
        <w:b/>
        <w:bCs/>
        <w:noProof/>
      </w:rPr>
      <w:t>35</w:t>
    </w:r>
    <w:r>
      <w:rPr>
        <w:b/>
        <w:bCs/>
      </w:rPr>
      <w:fldChar w:fldCharType="end"/>
    </w:r>
  </w:p>
  <w:p w:rsidR="00EB7ECA" w:rsidRDefault="00EB7ECA" w14:paraId="0E2668B4"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A" w:rsidRDefault="00EB7ECA" w14:paraId="3B65A22E"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89489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94893">
      <w:rPr>
        <w:b/>
        <w:bCs/>
        <w:noProof/>
      </w:rPr>
      <w:t>35</w:t>
    </w:r>
    <w:r>
      <w:rPr>
        <w:b/>
        <w:bCs/>
      </w:rPr>
      <w:fldChar w:fldCharType="end"/>
    </w:r>
  </w:p>
  <w:p w:rsidR="00EB7ECA" w:rsidRDefault="00EB7ECA" w14:paraId="450B9E1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1713" w:rsidP="0044225B" w:rsidRDefault="006E1713" w14:paraId="5EAF9078" w14:textId="77777777">
      <w:r>
        <w:separator/>
      </w:r>
    </w:p>
  </w:footnote>
  <w:footnote w:type="continuationSeparator" w:id="0">
    <w:p w:rsidR="006E1713" w:rsidP="0044225B" w:rsidRDefault="006E1713" w14:paraId="6F6A15BC" w14:textId="77777777">
      <w:r>
        <w:continuationSeparator/>
      </w:r>
    </w:p>
  </w:footnote>
  <w:footnote w:type="continuationNotice" w:id="1">
    <w:p w:rsidR="006E1713" w:rsidRDefault="006E1713" w14:paraId="0874A6C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A" w:rsidRDefault="00DC0177" w14:paraId="352AA0AA" w14:textId="77777777">
    <w:pPr>
      <w:pStyle w:val="Encabezado"/>
    </w:pPr>
    <w:r>
      <w:rPr>
        <w:noProof/>
      </w:rPr>
      <w:pict w14:anchorId="4685A05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3" style="position:absolute;margin-left:0;margin-top:0;width:589.8pt;height:768pt;z-index:-251658240;mso-wrap-edited:f;mso-width-percent:0;mso-height-percent:0;mso-position-horizontal:center;mso-position-horizontal-relative:margin;mso-position-vertical:center;mso-position-vertical-relative:margin;mso-width-percent:0;mso-height-percent:0" alt="" o:spid="_x0000_s1025" o:allowincell="f" type="#_x0000_t75">
          <v:imagedata o:title="resolución infoem image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268"/>
      <w:gridCol w:w="7230"/>
    </w:tblGrid>
    <w:tr w:rsidRPr="005C106F" w:rsidR="00EB7ECA" w:rsidTr="0044225B" w14:paraId="1A1F348D" w14:textId="77777777">
      <w:trPr>
        <w:trHeight w:val="1435"/>
      </w:trPr>
      <w:tc>
        <w:tcPr>
          <w:tcW w:w="2268" w:type="dxa"/>
          <w:shd w:val="clear" w:color="auto" w:fill="auto"/>
        </w:tcPr>
        <w:p w:rsidRPr="005C106F" w:rsidR="00EB7ECA" w:rsidP="007540F1" w:rsidRDefault="00EB7ECA" w14:paraId="3B113343" w14:textId="77777777">
          <w:pPr>
            <w:tabs>
              <w:tab w:val="right" w:pos="4273"/>
            </w:tabs>
            <w:rPr>
              <w:rFonts w:ascii="Garamond" w:hAnsi="Garamond" w:eastAsia="Calibri"/>
              <w:sz w:val="16"/>
              <w:szCs w:val="16"/>
              <w:lang w:eastAsia="en-US"/>
            </w:rPr>
          </w:pPr>
        </w:p>
      </w:tc>
      <w:tc>
        <w:tcPr>
          <w:tcW w:w="7230" w:type="dxa"/>
          <w:shd w:val="clear" w:color="auto" w:fill="auto"/>
        </w:tcPr>
        <w:p w:rsidR="00EB7ECA" w:rsidP="007540F1" w:rsidRDefault="00EB7ECA" w14:paraId="1DE8530E" w14:textId="77777777"/>
        <w:tbl>
          <w:tblPr>
            <w:tblW w:w="5528" w:type="dxa"/>
            <w:tblInd w:w="1168" w:type="dxa"/>
            <w:tblLayout w:type="fixed"/>
            <w:tblLook w:val="0420" w:firstRow="1" w:lastRow="0" w:firstColumn="0" w:lastColumn="0" w:noHBand="0" w:noVBand="1"/>
          </w:tblPr>
          <w:tblGrid>
            <w:gridCol w:w="2551"/>
            <w:gridCol w:w="2977"/>
          </w:tblGrid>
          <w:tr w:rsidR="00EB7ECA" w:rsidTr="000909ED" w14:paraId="58606248" w14:textId="77777777">
            <w:trPr>
              <w:trHeight w:val="150"/>
            </w:trPr>
            <w:tc>
              <w:tcPr>
                <w:tcW w:w="2551" w:type="dxa"/>
                <w:shd w:val="clear" w:color="auto" w:fill="auto"/>
              </w:tcPr>
              <w:p w:rsidRPr="00020E73" w:rsidR="00EB7ECA" w:rsidP="007540F1" w:rsidRDefault="00EB7ECA" w14:paraId="74C6FF06"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2977" w:type="dxa"/>
                <w:shd w:val="clear" w:color="auto" w:fill="auto"/>
              </w:tcPr>
              <w:p w:rsidRPr="00020E73" w:rsidR="00EB7ECA" w:rsidP="007540F1" w:rsidRDefault="00EF3D3D" w14:paraId="11327933" w14:textId="39FAF2EA">
                <w:pPr>
                  <w:tabs>
                    <w:tab w:val="right" w:pos="8838"/>
                  </w:tabs>
                  <w:ind w:left="-108" w:right="-109"/>
                  <w:jc w:val="both"/>
                  <w:rPr>
                    <w:rFonts w:ascii="Palatino Linotype" w:hAnsi="Palatino Linotype" w:eastAsia="Calibri" w:cs="Tahoma"/>
                    <w:bCs/>
                    <w:sz w:val="22"/>
                    <w:szCs w:val="22"/>
                    <w:lang w:val="es-ES" w:eastAsia="en-US"/>
                  </w:rPr>
                </w:pPr>
                <w:r w:rsidRPr="00EF3D3D">
                  <w:rPr>
                    <w:rFonts w:ascii="Palatino Linotype" w:hAnsi="Palatino Linotype" w:eastAsia="Calibri" w:cs="Tahoma"/>
                    <w:sz w:val="22"/>
                    <w:szCs w:val="22"/>
                    <w:lang w:eastAsia="en-US"/>
                  </w:rPr>
                  <w:t>04296/INFOEM/IP/RR/2022</w:t>
                </w:r>
              </w:p>
            </w:tc>
          </w:tr>
          <w:tr w:rsidR="00EB7ECA" w:rsidTr="000909ED" w14:paraId="78B37E34" w14:textId="77777777">
            <w:trPr>
              <w:trHeight w:val="295"/>
            </w:trPr>
            <w:tc>
              <w:tcPr>
                <w:tcW w:w="2551" w:type="dxa"/>
                <w:shd w:val="clear" w:color="auto" w:fill="auto"/>
              </w:tcPr>
              <w:p w:rsidRPr="00020E73" w:rsidR="00EB7ECA" w:rsidP="007540F1" w:rsidRDefault="00EB7ECA" w14:paraId="04A74C4F" w14:textId="77777777">
                <w:pPr>
                  <w:tabs>
                    <w:tab w:val="right" w:pos="8838"/>
                  </w:tabs>
                  <w:ind w:right="-105"/>
                  <w:rPr>
                    <w:rFonts w:ascii="Palatino Linotype" w:hAnsi="Palatino Linotype" w:eastAsia="Calibri" w:cs="Tahoma"/>
                    <w:b/>
                    <w:sz w:val="22"/>
                    <w:szCs w:val="22"/>
                    <w:lang w:val="es-ES" w:eastAsia="en-US"/>
                  </w:rPr>
                </w:pPr>
                <w:bookmarkStart w:name="_Hlk85043750" w:id="2"/>
                <w:r w:rsidRPr="00020E73">
                  <w:rPr>
                    <w:rFonts w:ascii="Palatino Linotype" w:hAnsi="Palatino Linotype" w:eastAsia="Calibri" w:cs="Tahoma"/>
                    <w:b/>
                    <w:sz w:val="22"/>
                    <w:szCs w:val="22"/>
                    <w:lang w:val="es-ES" w:eastAsia="en-US"/>
                  </w:rPr>
                  <w:t>Sujeto Obligado:</w:t>
                </w:r>
              </w:p>
            </w:tc>
            <w:tc>
              <w:tcPr>
                <w:tcW w:w="2977" w:type="dxa"/>
                <w:shd w:val="clear" w:color="auto" w:fill="auto"/>
              </w:tcPr>
              <w:p w:rsidRPr="00D511C7" w:rsidR="00EB7ECA" w:rsidP="007540F1" w:rsidRDefault="00EF3D3D" w14:paraId="2127389C" w14:textId="7D104CEF">
                <w:pPr>
                  <w:tabs>
                    <w:tab w:val="right" w:pos="8838"/>
                  </w:tabs>
                  <w:ind w:left="-108" w:right="-102"/>
                  <w:jc w:val="both"/>
                  <w:rPr>
                    <w:rFonts w:ascii="Palatino Linotype" w:hAnsi="Palatino Linotype" w:eastAsia="Calibri" w:cs="Tahoma"/>
                    <w:sz w:val="22"/>
                    <w:szCs w:val="22"/>
                    <w:lang w:val="es-ES" w:eastAsia="en-US"/>
                  </w:rPr>
                </w:pPr>
                <w:r w:rsidRPr="00EF3D3D">
                  <w:rPr>
                    <w:rFonts w:ascii="Palatino Linotype" w:hAnsi="Palatino Linotype" w:eastAsia="Calibri" w:cs="Tahoma"/>
                    <w:sz w:val="22"/>
                    <w:szCs w:val="22"/>
                    <w:lang w:eastAsia="en-US"/>
                  </w:rPr>
                  <w:t>Ayuntamiento de Xonacatlán</w:t>
                </w:r>
              </w:p>
            </w:tc>
          </w:tr>
          <w:bookmarkEnd w:id="2"/>
          <w:tr w:rsidR="00EB7ECA" w:rsidTr="000909ED" w14:paraId="2EC40D8B" w14:textId="77777777">
            <w:trPr>
              <w:trHeight w:val="295"/>
            </w:trPr>
            <w:tc>
              <w:tcPr>
                <w:tcW w:w="2551" w:type="dxa"/>
                <w:shd w:val="clear" w:color="auto" w:fill="auto"/>
              </w:tcPr>
              <w:p w:rsidRPr="00020E73" w:rsidR="00EB7ECA" w:rsidP="007540F1" w:rsidRDefault="00EB7ECA" w14:paraId="18FD8050"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2977" w:type="dxa"/>
                <w:shd w:val="clear" w:color="auto" w:fill="auto"/>
              </w:tcPr>
              <w:p w:rsidRPr="00020E73" w:rsidR="00EB7ECA" w:rsidP="007540F1" w:rsidRDefault="00EB7ECA" w14:paraId="5030346F" w14:textId="77777777">
                <w:pPr>
                  <w:tabs>
                    <w:tab w:val="right" w:pos="8838"/>
                  </w:tabs>
                  <w:ind w:left="-108" w:right="171"/>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EB7ECA" w:rsidP="007540F1" w:rsidRDefault="00EB7ECA" w14:paraId="64586914" w14:textId="77777777">
                <w:pPr>
                  <w:tabs>
                    <w:tab w:val="right" w:pos="8838"/>
                  </w:tabs>
                  <w:ind w:left="-108" w:right="171"/>
                  <w:jc w:val="both"/>
                  <w:rPr>
                    <w:rFonts w:ascii="Palatino Linotype" w:hAnsi="Palatino Linotype" w:eastAsia="Calibri" w:cs="Tahoma"/>
                    <w:b/>
                    <w:sz w:val="22"/>
                    <w:szCs w:val="22"/>
                    <w:lang w:val="es-ES" w:eastAsia="en-US"/>
                  </w:rPr>
                </w:pPr>
              </w:p>
            </w:tc>
          </w:tr>
        </w:tbl>
        <w:p w:rsidRPr="005C106F" w:rsidR="00EB7ECA" w:rsidP="007540F1" w:rsidRDefault="00EB7ECA" w14:paraId="324848D7" w14:textId="77777777">
          <w:pPr>
            <w:tabs>
              <w:tab w:val="right" w:pos="8838"/>
            </w:tabs>
            <w:ind w:left="-28"/>
            <w:jc w:val="both"/>
            <w:rPr>
              <w:rFonts w:ascii="Arial" w:hAnsi="Arial" w:eastAsia="Calibri" w:cs="Arial"/>
              <w:b/>
              <w:sz w:val="22"/>
              <w:szCs w:val="22"/>
              <w:lang w:eastAsia="en-US"/>
            </w:rPr>
          </w:pPr>
        </w:p>
      </w:tc>
    </w:tr>
  </w:tbl>
  <w:p w:rsidRPr="00443C6B" w:rsidR="00EB7ECA" w:rsidP="007540F1" w:rsidRDefault="00DC0177" w14:paraId="3A2FD3E6" w14:textId="77777777">
    <w:pPr>
      <w:pStyle w:val="Encabezado"/>
      <w:rPr>
        <w:sz w:val="14"/>
      </w:rPr>
    </w:pPr>
    <w:r>
      <w:rPr>
        <w:noProof/>
        <w:sz w:val="14"/>
      </w:rPr>
      <w:pict w14:anchorId="0F63EC5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4" style="position:absolute;margin-left:-68.8pt;margin-top:-120.5pt;width:589.8pt;height:768pt;z-index:-251658239;mso-wrap-edited:f;mso-width-percent:0;mso-height-percent:0;mso-position-horizontal-relative:margin;mso-position-vertical-relative:margin;mso-width-percent:0;mso-height-percent:0" alt="" o:spid="_x0000_s1026" o:allowincell="f" type="#_x0000_t75">
          <v:imagedata o:title="resolución infoem image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Pr="00330DA7" w:rsidR="00EB7ECA" w:rsidTr="332D9714" w14:paraId="59FD1C38" w14:textId="77777777">
      <w:trPr>
        <w:trHeight w:val="1435"/>
      </w:trPr>
      <w:tc>
        <w:tcPr>
          <w:tcW w:w="2268" w:type="dxa"/>
          <w:shd w:val="clear" w:color="auto" w:fill="auto"/>
          <w:tcMar/>
        </w:tcPr>
        <w:p w:rsidRPr="00330DA7" w:rsidR="00EB7ECA" w:rsidP="007540F1" w:rsidRDefault="00EB7ECA" w14:paraId="6CDB25A0" w14:textId="77777777">
          <w:pPr>
            <w:tabs>
              <w:tab w:val="right" w:pos="4273"/>
            </w:tabs>
            <w:rPr>
              <w:rFonts w:ascii="Garamond" w:hAnsi="Garamond" w:eastAsia="Calibri"/>
              <w:sz w:val="22"/>
              <w:szCs w:val="22"/>
              <w:lang w:eastAsia="en-US"/>
            </w:rPr>
          </w:pPr>
        </w:p>
      </w:tc>
      <w:tc>
        <w:tcPr>
          <w:tcW w:w="6804" w:type="dxa"/>
          <w:shd w:val="clear" w:color="auto" w:fill="auto"/>
          <w:tcMar/>
        </w:tcPr>
        <w:tbl>
          <w:tblPr>
            <w:tblW w:w="5811" w:type="dxa"/>
            <w:tblInd w:w="891" w:type="dxa"/>
            <w:tblLayout w:type="fixed"/>
            <w:tblLook w:val="0420" w:firstRow="1" w:lastRow="0" w:firstColumn="0" w:lastColumn="0" w:noHBand="0" w:noVBand="1"/>
          </w:tblPr>
          <w:tblGrid>
            <w:gridCol w:w="2444"/>
            <w:gridCol w:w="3367"/>
          </w:tblGrid>
          <w:tr w:rsidRPr="00330DA7" w:rsidR="00EB7ECA" w:rsidTr="332D9714" w14:paraId="53F709DB" w14:textId="77777777">
            <w:trPr>
              <w:trHeight w:val="144"/>
            </w:trPr>
            <w:tc>
              <w:tcPr>
                <w:tcW w:w="2444" w:type="dxa"/>
                <w:shd w:val="clear" w:color="auto" w:fill="auto"/>
                <w:tcMar/>
              </w:tcPr>
              <w:p w:rsidRPr="00020E73" w:rsidR="00EB7ECA" w:rsidP="007540F1" w:rsidRDefault="00EB7ECA" w14:paraId="50E5D432" w14:textId="77777777">
                <w:pPr>
                  <w:tabs>
                    <w:tab w:val="right" w:pos="8838"/>
                  </w:tabs>
                  <w:ind w:left="-264" w:right="-105" w:firstLine="19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3367" w:type="dxa"/>
                <w:shd w:val="clear" w:color="auto" w:fill="auto"/>
                <w:tcMar/>
              </w:tcPr>
              <w:p w:rsidRPr="00FC72CE" w:rsidR="00EB7ECA" w:rsidP="007540F1" w:rsidRDefault="00EF3D3D" w14:paraId="1C0A58A2" w14:textId="732CED94">
                <w:pPr>
                  <w:tabs>
                    <w:tab w:val="right" w:pos="8838"/>
                  </w:tabs>
                  <w:ind w:left="-74" w:right="-105"/>
                  <w:jc w:val="both"/>
                  <w:rPr>
                    <w:rFonts w:ascii="Palatino Linotype" w:hAnsi="Palatino Linotype" w:eastAsia="Calibri" w:cs="Tahoma"/>
                    <w:sz w:val="22"/>
                    <w:szCs w:val="22"/>
                    <w:lang w:val="es-ES" w:eastAsia="en-US"/>
                  </w:rPr>
                </w:pPr>
                <w:r w:rsidRPr="00EF3D3D">
                  <w:rPr>
                    <w:rFonts w:ascii="Palatino Linotype" w:hAnsi="Palatino Linotype" w:eastAsia="Calibri" w:cs="Tahoma"/>
                    <w:sz w:val="22"/>
                    <w:szCs w:val="22"/>
                    <w:lang w:eastAsia="en-US"/>
                  </w:rPr>
                  <w:t>04296/INFOEM/IP/RR/2022</w:t>
                </w:r>
              </w:p>
            </w:tc>
          </w:tr>
          <w:tr w:rsidRPr="00330DA7" w:rsidR="00EB7ECA" w:rsidTr="332D9714" w14:paraId="1E27F6E9" w14:textId="77777777">
            <w:trPr>
              <w:trHeight w:val="144"/>
            </w:trPr>
            <w:tc>
              <w:tcPr>
                <w:tcW w:w="2444" w:type="dxa"/>
                <w:shd w:val="clear" w:color="auto" w:fill="auto"/>
                <w:tcMar/>
              </w:tcPr>
              <w:p w:rsidRPr="00020E73" w:rsidR="00EB7ECA" w:rsidP="007540F1" w:rsidRDefault="00EB7ECA" w14:paraId="4741E994"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Recurrente:</w:t>
                </w:r>
              </w:p>
            </w:tc>
            <w:tc>
              <w:tcPr>
                <w:tcW w:w="3367" w:type="dxa"/>
                <w:shd w:val="clear" w:color="auto" w:fill="auto"/>
                <w:tcMar/>
              </w:tcPr>
              <w:p w:rsidRPr="00FC72CE" w:rsidR="00EB7ECA" w:rsidP="00EF3D3D" w:rsidRDefault="00EF3D3D" w14:paraId="46AAB67F" w14:textId="65C7EC17">
                <w:pPr>
                  <w:tabs>
                    <w:tab w:val="left" w:pos="3122"/>
                    <w:tab w:val="right" w:pos="8838"/>
                  </w:tabs>
                  <w:ind w:left="-74" w:right="-105"/>
                  <w:jc w:val="both"/>
                  <w:rPr>
                    <w:rFonts w:ascii="Palatino Linotype" w:hAnsi="Palatino Linotype" w:eastAsia="Calibri" w:cs="Tahoma"/>
                    <w:sz w:val="22"/>
                    <w:szCs w:val="22"/>
                    <w:lang w:val="es-ES" w:eastAsia="en-US"/>
                  </w:rPr>
                </w:pPr>
                <w:r w:rsidRPr="332D9714" w:rsidR="332D9714">
                  <w:rPr>
                    <w:rFonts w:ascii="Palatino Linotype" w:hAnsi="Palatino Linotype" w:eastAsia="Calibri" w:cs="Tahoma"/>
                    <w:b w:val="1"/>
                    <w:bCs w:val="1"/>
                    <w:sz w:val="22"/>
                    <w:szCs w:val="22"/>
                    <w:highlight w:val="black"/>
                    <w:lang w:val="es-ES" w:eastAsia="en-US"/>
                  </w:rPr>
                  <w:t>XXXXXXXXXX</w:t>
                </w:r>
                <w:r w:rsidRPr="332D9714" w:rsidR="332D9714">
                  <w:rPr>
                    <w:rFonts w:ascii="Palatino Linotype" w:hAnsi="Palatino Linotype" w:eastAsia="Calibri" w:cs="Tahoma"/>
                    <w:sz w:val="22"/>
                    <w:szCs w:val="22"/>
                    <w:lang w:val="es-ES" w:eastAsia="en-US"/>
                  </w:rPr>
                  <w:t xml:space="preserve"> </w:t>
                </w:r>
                <w:r w:rsidRPr="332D9714" w:rsidR="332D9714">
                  <w:rPr>
                    <w:rFonts w:ascii="Palatino Linotype" w:hAnsi="Palatino Linotype" w:eastAsia="Calibri" w:cs="Tahoma"/>
                    <w:b w:val="1"/>
                    <w:bCs w:val="1"/>
                    <w:sz w:val="22"/>
                    <w:szCs w:val="22"/>
                    <w:highlight w:val="black"/>
                    <w:lang w:val="es-ES" w:eastAsia="en-US"/>
                  </w:rPr>
                  <w:t>XXXXXXXXXXXXX</w:t>
                </w:r>
              </w:p>
            </w:tc>
          </w:tr>
          <w:tr w:rsidRPr="00330DA7" w:rsidR="00EB7ECA" w:rsidTr="332D9714" w14:paraId="50ECA2F3" w14:textId="77777777">
            <w:trPr>
              <w:trHeight w:val="283"/>
            </w:trPr>
            <w:tc>
              <w:tcPr>
                <w:tcW w:w="2444" w:type="dxa"/>
                <w:shd w:val="clear" w:color="auto" w:fill="auto"/>
                <w:tcMar/>
              </w:tcPr>
              <w:p w:rsidRPr="00020E73" w:rsidR="00EB7ECA" w:rsidP="007540F1" w:rsidRDefault="00EB7ECA" w14:paraId="7E381B23"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Sujeto Obligado:</w:t>
                </w:r>
              </w:p>
            </w:tc>
            <w:tc>
              <w:tcPr>
                <w:tcW w:w="3367" w:type="dxa"/>
                <w:shd w:val="clear" w:color="auto" w:fill="auto"/>
                <w:tcMar/>
              </w:tcPr>
              <w:p w:rsidRPr="00D511C7" w:rsidR="00EB7ECA" w:rsidP="007540F1" w:rsidRDefault="00EF3D3D" w14:paraId="49760D64" w14:textId="5676B45F">
                <w:pPr>
                  <w:tabs>
                    <w:tab w:val="left" w:pos="2834"/>
                    <w:tab w:val="right" w:pos="8838"/>
                  </w:tabs>
                  <w:ind w:left="-74" w:right="-105"/>
                  <w:jc w:val="both"/>
                  <w:rPr>
                    <w:rFonts w:ascii="Palatino Linotype" w:hAnsi="Palatino Linotype" w:eastAsia="Calibri" w:cs="Tahoma"/>
                    <w:sz w:val="22"/>
                    <w:szCs w:val="22"/>
                    <w:lang w:val="es-ES" w:eastAsia="en-US"/>
                  </w:rPr>
                </w:pPr>
                <w:r w:rsidRPr="00EF3D3D">
                  <w:rPr>
                    <w:rFonts w:ascii="Palatino Linotype" w:hAnsi="Palatino Linotype" w:eastAsia="Calibri" w:cs="Tahoma"/>
                    <w:sz w:val="22"/>
                    <w:szCs w:val="22"/>
                    <w:lang w:eastAsia="en-US"/>
                  </w:rPr>
                  <w:t>Ayuntamiento de Xonacatlán</w:t>
                </w:r>
              </w:p>
            </w:tc>
          </w:tr>
          <w:tr w:rsidRPr="00330DA7" w:rsidR="00EB7ECA" w:rsidTr="332D9714" w14:paraId="37CD9738" w14:textId="77777777">
            <w:trPr>
              <w:trHeight w:val="283"/>
            </w:trPr>
            <w:tc>
              <w:tcPr>
                <w:tcW w:w="2444" w:type="dxa"/>
                <w:shd w:val="clear" w:color="auto" w:fill="auto"/>
                <w:tcMar/>
              </w:tcPr>
              <w:p w:rsidRPr="00020E73" w:rsidR="00EB7ECA" w:rsidP="007540F1" w:rsidRDefault="00EB7ECA" w14:paraId="21341427"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3367" w:type="dxa"/>
                <w:shd w:val="clear" w:color="auto" w:fill="auto"/>
                <w:tcMar/>
              </w:tcPr>
              <w:p w:rsidRPr="00020E73" w:rsidR="00EB7ECA" w:rsidP="007540F1" w:rsidRDefault="00EB7ECA" w14:paraId="65F5E7C5" w14:textId="77777777">
                <w:pPr>
                  <w:tabs>
                    <w:tab w:val="right" w:pos="8838"/>
                  </w:tabs>
                  <w:ind w:left="-74" w:right="-105"/>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EB7ECA" w:rsidP="007540F1" w:rsidRDefault="00EB7ECA" w14:paraId="25C954F9" w14:textId="77777777">
                <w:pPr>
                  <w:tabs>
                    <w:tab w:val="right" w:pos="8838"/>
                  </w:tabs>
                  <w:ind w:left="-74" w:right="-105"/>
                  <w:jc w:val="both"/>
                  <w:rPr>
                    <w:rFonts w:ascii="Palatino Linotype" w:hAnsi="Palatino Linotype" w:eastAsia="Calibri" w:cs="Tahoma"/>
                    <w:b/>
                    <w:sz w:val="22"/>
                    <w:szCs w:val="22"/>
                    <w:lang w:val="es-ES" w:eastAsia="en-US"/>
                  </w:rPr>
                </w:pPr>
              </w:p>
            </w:tc>
          </w:tr>
        </w:tbl>
        <w:p w:rsidRPr="00330DA7" w:rsidR="00EB7ECA" w:rsidP="007540F1" w:rsidRDefault="00EB7ECA" w14:paraId="652F131D" w14:textId="77777777">
          <w:pPr>
            <w:tabs>
              <w:tab w:val="right" w:pos="8838"/>
            </w:tabs>
            <w:ind w:left="-28"/>
            <w:jc w:val="both"/>
            <w:rPr>
              <w:rFonts w:ascii="Arial" w:hAnsi="Arial" w:eastAsia="Calibri" w:cs="Arial"/>
              <w:b/>
              <w:sz w:val="22"/>
              <w:szCs w:val="22"/>
              <w:lang w:eastAsia="en-US"/>
            </w:rPr>
          </w:pPr>
        </w:p>
      </w:tc>
    </w:tr>
  </w:tbl>
  <w:p w:rsidRPr="00827FA0" w:rsidR="00EB7ECA" w:rsidP="007540F1" w:rsidRDefault="00DC0177" w14:paraId="5E3084A2" w14:textId="77777777">
    <w:pPr>
      <w:pStyle w:val="Encabezado"/>
      <w:rPr>
        <w:sz w:val="2"/>
        <w:szCs w:val="22"/>
      </w:rPr>
    </w:pPr>
    <w:r>
      <w:rPr>
        <w:noProof/>
        <w:sz w:val="2"/>
        <w:szCs w:val="22"/>
      </w:rPr>
      <w:pict w14:anchorId="076E7FD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2" style="position:absolute;margin-left:-79.4pt;margin-top:-119.95pt;width:589.8pt;height:768pt;z-index:-251658238;mso-wrap-edited:f;mso-width-percent:0;mso-height-percent:0;mso-position-horizontal-relative:margin;mso-position-vertical-relative:margin;mso-width-percent:0;mso-height-percent:0" alt="" o:spid="_x0000_s1027" o:allowincell="f" type="#_x0000_t75">
          <v:imagedata o:title="resolución infoem image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51B619E6"/>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27C6D20"/>
    <w:multiLevelType w:val="hybridMultilevel"/>
    <w:tmpl w:val="8B2C8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B9C06D7"/>
    <w:multiLevelType w:val="hybridMultilevel"/>
    <w:tmpl w:val="193EE43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BB71DF8"/>
    <w:multiLevelType w:val="hybridMultilevel"/>
    <w:tmpl w:val="2EAA88A6"/>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E8F32E5"/>
    <w:multiLevelType w:val="hybridMultilevel"/>
    <w:tmpl w:val="6038CD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117249"/>
    <w:multiLevelType w:val="hybridMultilevel"/>
    <w:tmpl w:val="42B20FA0"/>
    <w:lvl w:ilvl="0" w:tplc="080A0001">
      <w:start w:val="1"/>
      <w:numFmt w:val="bullet"/>
      <w:lvlText w:val=""/>
      <w:lvlJc w:val="left"/>
      <w:pPr>
        <w:ind w:left="720" w:hanging="360"/>
      </w:pPr>
      <w:rPr>
        <w:rFonts w:hint="default" w:ascii="Symbol" w:hAnsi="Symbol"/>
        <w:b/>
        <w:bCs/>
        <w:sz w:val="22"/>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2555D6"/>
    <w:multiLevelType w:val="hybridMultilevel"/>
    <w:tmpl w:val="6942A9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92E4014"/>
    <w:multiLevelType w:val="hybridMultilevel"/>
    <w:tmpl w:val="F1A6FD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A8B7A0C"/>
    <w:multiLevelType w:val="hybridMultilevel"/>
    <w:tmpl w:val="14323F5C"/>
    <w:lvl w:ilvl="0" w:tplc="B416274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3E82D33"/>
    <w:multiLevelType w:val="hybridMultilevel"/>
    <w:tmpl w:val="4FCA50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5" w15:restartNumberingAfterBreak="0">
    <w:nsid w:val="2D4D1C04"/>
    <w:multiLevelType w:val="hybridMultilevel"/>
    <w:tmpl w:val="EC5E63F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54F60B2"/>
    <w:multiLevelType w:val="hybridMultilevel"/>
    <w:tmpl w:val="B8C04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E258D3"/>
    <w:multiLevelType w:val="hybridMultilevel"/>
    <w:tmpl w:val="AE1AD17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0" w15:restartNumberingAfterBreak="0">
    <w:nsid w:val="37E63ED4"/>
    <w:multiLevelType w:val="hybridMultilevel"/>
    <w:tmpl w:val="254665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4AE7BEE"/>
    <w:multiLevelType w:val="hybridMultilevel"/>
    <w:tmpl w:val="4B767AE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77A552C"/>
    <w:multiLevelType w:val="hybridMultilevel"/>
    <w:tmpl w:val="978C659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C507030"/>
    <w:multiLevelType w:val="hybridMultilevel"/>
    <w:tmpl w:val="6A8E4A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F10F16"/>
    <w:multiLevelType w:val="hybridMultilevel"/>
    <w:tmpl w:val="C6C4C6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0C7239E"/>
    <w:multiLevelType w:val="hybridMultilevel"/>
    <w:tmpl w:val="F344FF2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0F80100"/>
    <w:multiLevelType w:val="hybridMultilevel"/>
    <w:tmpl w:val="3244D3E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8" w15:restartNumberingAfterBreak="0">
    <w:nsid w:val="52BF2D71"/>
    <w:multiLevelType w:val="hybridMultilevel"/>
    <w:tmpl w:val="2B48E2D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34F3BD0"/>
    <w:multiLevelType w:val="hybridMultilevel"/>
    <w:tmpl w:val="B714F3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3B56E0"/>
    <w:multiLevelType w:val="hybridMultilevel"/>
    <w:tmpl w:val="59BAC234"/>
    <w:lvl w:ilvl="0" w:tplc="BB1C9058">
      <w:start w:val="1"/>
      <w:numFmt w:val="upperRoman"/>
      <w:lvlText w:val="%1."/>
      <w:lvlJc w:val="left"/>
      <w:pPr>
        <w:ind w:left="112" w:hanging="156"/>
      </w:pPr>
      <w:rPr>
        <w:rFonts w:hint="default" w:ascii="Bookman Old Style" w:hAnsi="Bookman Old Style" w:eastAsia="Arial" w:cs="Arial"/>
        <w:b/>
        <w:bCs/>
        <w:w w:val="100"/>
        <w:sz w:val="20"/>
        <w:szCs w:val="20"/>
      </w:rPr>
    </w:lvl>
    <w:lvl w:ilvl="1" w:tplc="3078E134">
      <w:numFmt w:val="bullet"/>
      <w:lvlText w:val="•"/>
      <w:lvlJc w:val="left"/>
      <w:pPr>
        <w:ind w:left="1128" w:hanging="156"/>
      </w:pPr>
      <w:rPr>
        <w:rFonts w:hint="default"/>
      </w:rPr>
    </w:lvl>
    <w:lvl w:ilvl="2" w:tplc="283E2D96">
      <w:numFmt w:val="bullet"/>
      <w:lvlText w:val="•"/>
      <w:lvlJc w:val="left"/>
      <w:pPr>
        <w:ind w:left="2136" w:hanging="156"/>
      </w:pPr>
      <w:rPr>
        <w:rFonts w:hint="default"/>
      </w:rPr>
    </w:lvl>
    <w:lvl w:ilvl="3" w:tplc="1C6A91C0">
      <w:numFmt w:val="bullet"/>
      <w:lvlText w:val="•"/>
      <w:lvlJc w:val="left"/>
      <w:pPr>
        <w:ind w:left="3144" w:hanging="156"/>
      </w:pPr>
      <w:rPr>
        <w:rFonts w:hint="default"/>
      </w:rPr>
    </w:lvl>
    <w:lvl w:ilvl="4" w:tplc="FBAEED0C">
      <w:numFmt w:val="bullet"/>
      <w:lvlText w:val="•"/>
      <w:lvlJc w:val="left"/>
      <w:pPr>
        <w:ind w:left="4152" w:hanging="156"/>
      </w:pPr>
      <w:rPr>
        <w:rFonts w:hint="default"/>
      </w:rPr>
    </w:lvl>
    <w:lvl w:ilvl="5" w:tplc="AA1A56EE">
      <w:numFmt w:val="bullet"/>
      <w:lvlText w:val="•"/>
      <w:lvlJc w:val="left"/>
      <w:pPr>
        <w:ind w:left="5161" w:hanging="156"/>
      </w:pPr>
      <w:rPr>
        <w:rFonts w:hint="default"/>
      </w:rPr>
    </w:lvl>
    <w:lvl w:ilvl="6" w:tplc="778EF7B8">
      <w:numFmt w:val="bullet"/>
      <w:lvlText w:val="•"/>
      <w:lvlJc w:val="left"/>
      <w:pPr>
        <w:ind w:left="6169" w:hanging="156"/>
      </w:pPr>
      <w:rPr>
        <w:rFonts w:hint="default"/>
      </w:rPr>
    </w:lvl>
    <w:lvl w:ilvl="7" w:tplc="D1369E06">
      <w:numFmt w:val="bullet"/>
      <w:lvlText w:val="•"/>
      <w:lvlJc w:val="left"/>
      <w:pPr>
        <w:ind w:left="7177" w:hanging="156"/>
      </w:pPr>
      <w:rPr>
        <w:rFonts w:hint="default"/>
      </w:rPr>
    </w:lvl>
    <w:lvl w:ilvl="8" w:tplc="B4EE858A">
      <w:numFmt w:val="bullet"/>
      <w:lvlText w:val="•"/>
      <w:lvlJc w:val="left"/>
      <w:pPr>
        <w:ind w:left="8185" w:hanging="156"/>
      </w:pPr>
      <w:rPr>
        <w:rFonts w:hint="default"/>
      </w:rPr>
    </w:lvl>
  </w:abstractNum>
  <w:abstractNum w:abstractNumId="31" w15:restartNumberingAfterBreak="0">
    <w:nsid w:val="594202F3"/>
    <w:multiLevelType w:val="hybridMultilevel"/>
    <w:tmpl w:val="7BBECA4E"/>
    <w:lvl w:ilvl="0" w:tplc="A36ABF8A">
      <w:start w:val="1"/>
      <w:numFmt w:val="upperLetter"/>
      <w:lvlText w:val="%1."/>
      <w:lvlJc w:val="left"/>
      <w:pPr>
        <w:ind w:left="720" w:hanging="360"/>
      </w:pPr>
      <w:rPr>
        <w:rFonts w:hint="default" w:ascii="Palatino Linotype" w:hAnsi="Palatino Linotype"/>
        <w:b/>
        <w:bCs/>
        <w:sz w:val="22"/>
      </w:rPr>
    </w:lvl>
    <w:lvl w:ilvl="1" w:tplc="080A0001">
      <w:start w:val="1"/>
      <w:numFmt w:val="bullet"/>
      <w:lvlText w:val=""/>
      <w:lvlJc w:val="left"/>
      <w:pPr>
        <w:ind w:left="1440" w:hanging="360"/>
      </w:pPr>
      <w:rPr>
        <w:rFonts w:hint="default" w:ascii="Symbol" w:hAnsi="Symbo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69370C"/>
    <w:multiLevelType w:val="hybridMultilevel"/>
    <w:tmpl w:val="13A6481E"/>
    <w:lvl w:ilvl="0" w:tplc="93246CE0">
      <w:start w:val="1"/>
      <w:numFmt w:val="upperLetter"/>
      <w:lvlText w:val="%1."/>
      <w:lvlJc w:val="left"/>
      <w:pPr>
        <w:ind w:left="720" w:hanging="360"/>
      </w:pPr>
      <w:rPr>
        <w:rFonts w:hint="default" w:ascii="Palatino Linotype" w:hAnsi="Palatino Linotype"/>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5F644CED"/>
    <w:multiLevelType w:val="hybridMultilevel"/>
    <w:tmpl w:val="DA4AFA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5FF46A28"/>
    <w:multiLevelType w:val="hybridMultilevel"/>
    <w:tmpl w:val="AE9E6D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6B1A090E"/>
    <w:multiLevelType w:val="hybridMultilevel"/>
    <w:tmpl w:val="44225B40"/>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C1821F7"/>
    <w:multiLevelType w:val="hybridMultilevel"/>
    <w:tmpl w:val="83C8F47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8CF71F3"/>
    <w:multiLevelType w:val="hybridMultilevel"/>
    <w:tmpl w:val="90381BB0"/>
    <w:lvl w:ilvl="0" w:tplc="C8169A16">
      <w:start w:val="1"/>
      <w:numFmt w:val="bullet"/>
      <w:lvlText w:val=""/>
      <w:lvlJc w:val="left"/>
      <w:pPr>
        <w:ind w:left="720" w:hanging="360"/>
      </w:pPr>
      <w:rPr>
        <w:rFonts w:hint="default" w:ascii="Symbol" w:hAnsi="Symbol"/>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7D6E447C"/>
    <w:multiLevelType w:val="hybridMultilevel"/>
    <w:tmpl w:val="9BB4ED8A"/>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691418340">
    <w:abstractNumId w:val="35"/>
  </w:num>
  <w:num w:numId="2" w16cid:durableId="1098142652">
    <w:abstractNumId w:val="13"/>
  </w:num>
  <w:num w:numId="3" w16cid:durableId="127667624">
    <w:abstractNumId w:val="17"/>
  </w:num>
  <w:num w:numId="4" w16cid:durableId="26418949">
    <w:abstractNumId w:val="1"/>
  </w:num>
  <w:num w:numId="5" w16cid:durableId="42562298">
    <w:abstractNumId w:val="22"/>
  </w:num>
  <w:num w:numId="6" w16cid:durableId="1503934617">
    <w:abstractNumId w:val="18"/>
  </w:num>
  <w:num w:numId="7" w16cid:durableId="1883593752">
    <w:abstractNumId w:val="37"/>
  </w:num>
  <w:num w:numId="8" w16cid:durableId="1782646966">
    <w:abstractNumId w:val="15"/>
  </w:num>
  <w:num w:numId="9" w16cid:durableId="1292907292">
    <w:abstractNumId w:val="30"/>
  </w:num>
  <w:num w:numId="10" w16cid:durableId="4863602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1480791">
    <w:abstractNumId w:val="26"/>
  </w:num>
  <w:num w:numId="12" w16cid:durableId="9632696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2791674">
    <w:abstractNumId w:val="33"/>
  </w:num>
  <w:num w:numId="14" w16cid:durableId="1748187999">
    <w:abstractNumId w:val="4"/>
  </w:num>
  <w:num w:numId="15" w16cid:durableId="236014932">
    <w:abstractNumId w:val="0"/>
  </w:num>
  <w:num w:numId="16" w16cid:durableId="176769187">
    <w:abstractNumId w:val="12"/>
  </w:num>
  <w:num w:numId="17" w16cid:durableId="1657611287">
    <w:abstractNumId w:val="2"/>
  </w:num>
  <w:num w:numId="18" w16cid:durableId="988246133">
    <w:abstractNumId w:val="3"/>
  </w:num>
  <w:num w:numId="19" w16cid:durableId="1361318953">
    <w:abstractNumId w:val="19"/>
  </w:num>
  <w:num w:numId="20" w16cid:durableId="125586527">
    <w:abstractNumId w:val="31"/>
  </w:num>
  <w:num w:numId="21" w16cid:durableId="1338462788">
    <w:abstractNumId w:val="32"/>
  </w:num>
  <w:num w:numId="22" w16cid:durableId="968316332">
    <w:abstractNumId w:val="7"/>
  </w:num>
  <w:num w:numId="23" w16cid:durableId="1144348828">
    <w:abstractNumId w:val="38"/>
  </w:num>
  <w:num w:numId="24" w16cid:durableId="640691958">
    <w:abstractNumId w:val="40"/>
  </w:num>
  <w:num w:numId="25" w16cid:durableId="118842380">
    <w:abstractNumId w:val="11"/>
  </w:num>
  <w:num w:numId="26" w16cid:durableId="597979395">
    <w:abstractNumId w:val="20"/>
  </w:num>
  <w:num w:numId="27" w16cid:durableId="1472475621">
    <w:abstractNumId w:val="29"/>
  </w:num>
  <w:num w:numId="28" w16cid:durableId="143012170">
    <w:abstractNumId w:val="14"/>
  </w:num>
  <w:num w:numId="29" w16cid:durableId="1095243705">
    <w:abstractNumId w:val="5"/>
  </w:num>
  <w:num w:numId="30" w16cid:durableId="253127465">
    <w:abstractNumId w:val="9"/>
  </w:num>
  <w:num w:numId="31" w16cid:durableId="530337286">
    <w:abstractNumId w:val="6"/>
  </w:num>
  <w:num w:numId="32" w16cid:durableId="1836802342">
    <w:abstractNumId w:val="24"/>
  </w:num>
  <w:num w:numId="33" w16cid:durableId="1108886522">
    <w:abstractNumId w:val="25"/>
  </w:num>
  <w:num w:numId="34" w16cid:durableId="1284920787">
    <w:abstractNumId w:val="42"/>
  </w:num>
  <w:num w:numId="35" w16cid:durableId="500237047">
    <w:abstractNumId w:val="36"/>
  </w:num>
  <w:num w:numId="36" w16cid:durableId="40519785">
    <w:abstractNumId w:val="21"/>
  </w:num>
  <w:num w:numId="37" w16cid:durableId="424499422">
    <w:abstractNumId w:val="10"/>
  </w:num>
  <w:num w:numId="38" w16cid:durableId="1427655276">
    <w:abstractNumId w:val="41"/>
  </w:num>
  <w:num w:numId="39" w16cid:durableId="2132699261">
    <w:abstractNumId w:val="27"/>
  </w:num>
  <w:num w:numId="40" w16cid:durableId="266739006">
    <w:abstractNumId w:val="23"/>
  </w:num>
  <w:num w:numId="41" w16cid:durableId="1050692691">
    <w:abstractNumId w:val="16"/>
  </w:num>
  <w:num w:numId="42" w16cid:durableId="805003671">
    <w:abstractNumId w:val="28"/>
  </w:num>
  <w:num w:numId="43" w16cid:durableId="1684865038">
    <w:abstractNumId w:val="8"/>
  </w:num>
  <w:num w:numId="44" w16cid:durableId="118890848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3C"/>
    <w:rsid w:val="0000100F"/>
    <w:rsid w:val="0000280B"/>
    <w:rsid w:val="000041E1"/>
    <w:rsid w:val="00004401"/>
    <w:rsid w:val="00004EE1"/>
    <w:rsid w:val="0000510E"/>
    <w:rsid w:val="000054CC"/>
    <w:rsid w:val="00007F61"/>
    <w:rsid w:val="000100EF"/>
    <w:rsid w:val="0001057E"/>
    <w:rsid w:val="000111F0"/>
    <w:rsid w:val="000112B9"/>
    <w:rsid w:val="0001472B"/>
    <w:rsid w:val="00014CA4"/>
    <w:rsid w:val="00015458"/>
    <w:rsid w:val="000157BF"/>
    <w:rsid w:val="0001702B"/>
    <w:rsid w:val="0001720B"/>
    <w:rsid w:val="000175EE"/>
    <w:rsid w:val="00020DAC"/>
    <w:rsid w:val="0002206C"/>
    <w:rsid w:val="00022A7B"/>
    <w:rsid w:val="00023A0B"/>
    <w:rsid w:val="00026149"/>
    <w:rsid w:val="0002662F"/>
    <w:rsid w:val="000277F8"/>
    <w:rsid w:val="00027CD3"/>
    <w:rsid w:val="00030C67"/>
    <w:rsid w:val="000330B4"/>
    <w:rsid w:val="0003366E"/>
    <w:rsid w:val="00037B46"/>
    <w:rsid w:val="00040093"/>
    <w:rsid w:val="00041435"/>
    <w:rsid w:val="0004183B"/>
    <w:rsid w:val="000455EF"/>
    <w:rsid w:val="000463AD"/>
    <w:rsid w:val="000504B4"/>
    <w:rsid w:val="00050EA4"/>
    <w:rsid w:val="00051436"/>
    <w:rsid w:val="00056EE7"/>
    <w:rsid w:val="00056EF5"/>
    <w:rsid w:val="00057F0C"/>
    <w:rsid w:val="0006133F"/>
    <w:rsid w:val="00061703"/>
    <w:rsid w:val="00062FCE"/>
    <w:rsid w:val="000632E7"/>
    <w:rsid w:val="000650D6"/>
    <w:rsid w:val="0007241D"/>
    <w:rsid w:val="00072554"/>
    <w:rsid w:val="000727FA"/>
    <w:rsid w:val="00073081"/>
    <w:rsid w:val="00075932"/>
    <w:rsid w:val="00076801"/>
    <w:rsid w:val="00077F41"/>
    <w:rsid w:val="000800D4"/>
    <w:rsid w:val="00081701"/>
    <w:rsid w:val="000822EB"/>
    <w:rsid w:val="000828D0"/>
    <w:rsid w:val="00087CF1"/>
    <w:rsid w:val="00087FCC"/>
    <w:rsid w:val="00090271"/>
    <w:rsid w:val="000909ED"/>
    <w:rsid w:val="00091513"/>
    <w:rsid w:val="00093F68"/>
    <w:rsid w:val="0009402D"/>
    <w:rsid w:val="00094121"/>
    <w:rsid w:val="00096403"/>
    <w:rsid w:val="00096EE6"/>
    <w:rsid w:val="000A0241"/>
    <w:rsid w:val="000A116D"/>
    <w:rsid w:val="000A2ADC"/>
    <w:rsid w:val="000A46E1"/>
    <w:rsid w:val="000A6780"/>
    <w:rsid w:val="000A6B4B"/>
    <w:rsid w:val="000A7140"/>
    <w:rsid w:val="000B3F31"/>
    <w:rsid w:val="000B62C0"/>
    <w:rsid w:val="000B6308"/>
    <w:rsid w:val="000B6734"/>
    <w:rsid w:val="000B6B48"/>
    <w:rsid w:val="000B7905"/>
    <w:rsid w:val="000C0905"/>
    <w:rsid w:val="000C0E00"/>
    <w:rsid w:val="000C0EEA"/>
    <w:rsid w:val="000C295E"/>
    <w:rsid w:val="000C46E3"/>
    <w:rsid w:val="000D0818"/>
    <w:rsid w:val="000D18C2"/>
    <w:rsid w:val="000D212F"/>
    <w:rsid w:val="000D3892"/>
    <w:rsid w:val="000D3ED2"/>
    <w:rsid w:val="000D569E"/>
    <w:rsid w:val="000E1DCC"/>
    <w:rsid w:val="000E2A9F"/>
    <w:rsid w:val="000E4529"/>
    <w:rsid w:val="000E7223"/>
    <w:rsid w:val="000E7836"/>
    <w:rsid w:val="000F0625"/>
    <w:rsid w:val="000F0D8A"/>
    <w:rsid w:val="000F1577"/>
    <w:rsid w:val="000F36EA"/>
    <w:rsid w:val="000F585E"/>
    <w:rsid w:val="000F5F86"/>
    <w:rsid w:val="00101753"/>
    <w:rsid w:val="001028FD"/>
    <w:rsid w:val="00105423"/>
    <w:rsid w:val="0010787A"/>
    <w:rsid w:val="00110272"/>
    <w:rsid w:val="00111AB5"/>
    <w:rsid w:val="00111B81"/>
    <w:rsid w:val="00113CC5"/>
    <w:rsid w:val="001160F5"/>
    <w:rsid w:val="001162C3"/>
    <w:rsid w:val="001163DC"/>
    <w:rsid w:val="001231BA"/>
    <w:rsid w:val="00123779"/>
    <w:rsid w:val="00123A63"/>
    <w:rsid w:val="00124B6D"/>
    <w:rsid w:val="0012644F"/>
    <w:rsid w:val="00130967"/>
    <w:rsid w:val="00130FE9"/>
    <w:rsid w:val="0013196B"/>
    <w:rsid w:val="00134861"/>
    <w:rsid w:val="00135B97"/>
    <w:rsid w:val="00135E7A"/>
    <w:rsid w:val="0013649D"/>
    <w:rsid w:val="00136814"/>
    <w:rsid w:val="00137040"/>
    <w:rsid w:val="0013783F"/>
    <w:rsid w:val="00140BCD"/>
    <w:rsid w:val="00141213"/>
    <w:rsid w:val="00141B06"/>
    <w:rsid w:val="00142179"/>
    <w:rsid w:val="001449A9"/>
    <w:rsid w:val="00144B8A"/>
    <w:rsid w:val="00144EA8"/>
    <w:rsid w:val="001461FF"/>
    <w:rsid w:val="00150320"/>
    <w:rsid w:val="00151013"/>
    <w:rsid w:val="0015102B"/>
    <w:rsid w:val="00152651"/>
    <w:rsid w:val="001526BE"/>
    <w:rsid w:val="00152A08"/>
    <w:rsid w:val="0015427C"/>
    <w:rsid w:val="00154891"/>
    <w:rsid w:val="00155048"/>
    <w:rsid w:val="00155975"/>
    <w:rsid w:val="00155EE8"/>
    <w:rsid w:val="00155FE9"/>
    <w:rsid w:val="00156CF6"/>
    <w:rsid w:val="00157258"/>
    <w:rsid w:val="0015773B"/>
    <w:rsid w:val="00160321"/>
    <w:rsid w:val="00161028"/>
    <w:rsid w:val="00161D70"/>
    <w:rsid w:val="00162E49"/>
    <w:rsid w:val="0016332E"/>
    <w:rsid w:val="00164486"/>
    <w:rsid w:val="0016489A"/>
    <w:rsid w:val="00165BBD"/>
    <w:rsid w:val="00170687"/>
    <w:rsid w:val="00171767"/>
    <w:rsid w:val="001742B4"/>
    <w:rsid w:val="00174621"/>
    <w:rsid w:val="0017465A"/>
    <w:rsid w:val="0017549F"/>
    <w:rsid w:val="00175516"/>
    <w:rsid w:val="00175577"/>
    <w:rsid w:val="0017592B"/>
    <w:rsid w:val="001807EC"/>
    <w:rsid w:val="00181D6A"/>
    <w:rsid w:val="0018227F"/>
    <w:rsid w:val="001832F3"/>
    <w:rsid w:val="00184853"/>
    <w:rsid w:val="001864F9"/>
    <w:rsid w:val="001866B2"/>
    <w:rsid w:val="001906B3"/>
    <w:rsid w:val="00190B33"/>
    <w:rsid w:val="00191625"/>
    <w:rsid w:val="0019176B"/>
    <w:rsid w:val="00192A58"/>
    <w:rsid w:val="00193C15"/>
    <w:rsid w:val="0019508E"/>
    <w:rsid w:val="00196250"/>
    <w:rsid w:val="00196430"/>
    <w:rsid w:val="0019660C"/>
    <w:rsid w:val="00197109"/>
    <w:rsid w:val="001A071B"/>
    <w:rsid w:val="001A094D"/>
    <w:rsid w:val="001A193B"/>
    <w:rsid w:val="001A2B66"/>
    <w:rsid w:val="001A2CB1"/>
    <w:rsid w:val="001A308A"/>
    <w:rsid w:val="001A49C0"/>
    <w:rsid w:val="001A4D52"/>
    <w:rsid w:val="001A6058"/>
    <w:rsid w:val="001A622B"/>
    <w:rsid w:val="001A6D8A"/>
    <w:rsid w:val="001B05CB"/>
    <w:rsid w:val="001B1741"/>
    <w:rsid w:val="001B1968"/>
    <w:rsid w:val="001B2B77"/>
    <w:rsid w:val="001B624D"/>
    <w:rsid w:val="001B7BDC"/>
    <w:rsid w:val="001B7E28"/>
    <w:rsid w:val="001B7E2B"/>
    <w:rsid w:val="001C0028"/>
    <w:rsid w:val="001C2584"/>
    <w:rsid w:val="001C261A"/>
    <w:rsid w:val="001C3646"/>
    <w:rsid w:val="001C4E22"/>
    <w:rsid w:val="001C64EA"/>
    <w:rsid w:val="001C7A81"/>
    <w:rsid w:val="001D04AA"/>
    <w:rsid w:val="001D05E0"/>
    <w:rsid w:val="001D0EC6"/>
    <w:rsid w:val="001D3BA1"/>
    <w:rsid w:val="001D6CB2"/>
    <w:rsid w:val="001E1A3D"/>
    <w:rsid w:val="001E1E72"/>
    <w:rsid w:val="001E35E5"/>
    <w:rsid w:val="001E5171"/>
    <w:rsid w:val="001E66EE"/>
    <w:rsid w:val="001E67F5"/>
    <w:rsid w:val="001E69A0"/>
    <w:rsid w:val="001F049B"/>
    <w:rsid w:val="001F1A41"/>
    <w:rsid w:val="001F1A4B"/>
    <w:rsid w:val="001F1BA4"/>
    <w:rsid w:val="001F28C4"/>
    <w:rsid w:val="001F45BA"/>
    <w:rsid w:val="001F4C72"/>
    <w:rsid w:val="001F51C1"/>
    <w:rsid w:val="001F53E3"/>
    <w:rsid w:val="001F61E4"/>
    <w:rsid w:val="0020365C"/>
    <w:rsid w:val="00204309"/>
    <w:rsid w:val="0020531D"/>
    <w:rsid w:val="00205774"/>
    <w:rsid w:val="00205F4C"/>
    <w:rsid w:val="0020625E"/>
    <w:rsid w:val="0020626C"/>
    <w:rsid w:val="00210522"/>
    <w:rsid w:val="00210C27"/>
    <w:rsid w:val="00210CCB"/>
    <w:rsid w:val="00211043"/>
    <w:rsid w:val="002120B2"/>
    <w:rsid w:val="002138EA"/>
    <w:rsid w:val="002152D7"/>
    <w:rsid w:val="002171AD"/>
    <w:rsid w:val="00221BD3"/>
    <w:rsid w:val="00221E20"/>
    <w:rsid w:val="00223693"/>
    <w:rsid w:val="0022400A"/>
    <w:rsid w:val="002259AC"/>
    <w:rsid w:val="002304C4"/>
    <w:rsid w:val="002313AA"/>
    <w:rsid w:val="00231D97"/>
    <w:rsid w:val="00231F37"/>
    <w:rsid w:val="0023207A"/>
    <w:rsid w:val="002331FE"/>
    <w:rsid w:val="002348D7"/>
    <w:rsid w:val="00240515"/>
    <w:rsid w:val="0024274E"/>
    <w:rsid w:val="00243558"/>
    <w:rsid w:val="00244F24"/>
    <w:rsid w:val="00246CED"/>
    <w:rsid w:val="00247399"/>
    <w:rsid w:val="002529DE"/>
    <w:rsid w:val="00254817"/>
    <w:rsid w:val="00254BCA"/>
    <w:rsid w:val="00255A14"/>
    <w:rsid w:val="0025658C"/>
    <w:rsid w:val="0026038B"/>
    <w:rsid w:val="00260FCE"/>
    <w:rsid w:val="002617F5"/>
    <w:rsid w:val="00262827"/>
    <w:rsid w:val="002632CA"/>
    <w:rsid w:val="00264B62"/>
    <w:rsid w:val="002651F9"/>
    <w:rsid w:val="00266EBE"/>
    <w:rsid w:val="00271123"/>
    <w:rsid w:val="002721DC"/>
    <w:rsid w:val="00273CBE"/>
    <w:rsid w:val="00274FA5"/>
    <w:rsid w:val="002768EA"/>
    <w:rsid w:val="00276ED6"/>
    <w:rsid w:val="002803D6"/>
    <w:rsid w:val="00282D39"/>
    <w:rsid w:val="00284966"/>
    <w:rsid w:val="00286ACA"/>
    <w:rsid w:val="002870B2"/>
    <w:rsid w:val="002873A6"/>
    <w:rsid w:val="002907FA"/>
    <w:rsid w:val="00291490"/>
    <w:rsid w:val="002915F9"/>
    <w:rsid w:val="002925DE"/>
    <w:rsid w:val="00292700"/>
    <w:rsid w:val="00292D72"/>
    <w:rsid w:val="0029588E"/>
    <w:rsid w:val="002976C4"/>
    <w:rsid w:val="002A278E"/>
    <w:rsid w:val="002A2A88"/>
    <w:rsid w:val="002A31B6"/>
    <w:rsid w:val="002A56B7"/>
    <w:rsid w:val="002A6D86"/>
    <w:rsid w:val="002B36DA"/>
    <w:rsid w:val="002B43D6"/>
    <w:rsid w:val="002B4F00"/>
    <w:rsid w:val="002B6396"/>
    <w:rsid w:val="002C070A"/>
    <w:rsid w:val="002C34F8"/>
    <w:rsid w:val="002C3F46"/>
    <w:rsid w:val="002C4CE7"/>
    <w:rsid w:val="002C5A8B"/>
    <w:rsid w:val="002C5D43"/>
    <w:rsid w:val="002C686D"/>
    <w:rsid w:val="002C6C43"/>
    <w:rsid w:val="002D02D2"/>
    <w:rsid w:val="002D1F6D"/>
    <w:rsid w:val="002D2183"/>
    <w:rsid w:val="002D449E"/>
    <w:rsid w:val="002D4AA5"/>
    <w:rsid w:val="002E0BCE"/>
    <w:rsid w:val="002E4CBD"/>
    <w:rsid w:val="002E5458"/>
    <w:rsid w:val="002F02AD"/>
    <w:rsid w:val="002F1AC3"/>
    <w:rsid w:val="002F2682"/>
    <w:rsid w:val="002F3239"/>
    <w:rsid w:val="00300F8C"/>
    <w:rsid w:val="00301E7E"/>
    <w:rsid w:val="003020F3"/>
    <w:rsid w:val="00304A56"/>
    <w:rsid w:val="00306C37"/>
    <w:rsid w:val="0031596F"/>
    <w:rsid w:val="003160B3"/>
    <w:rsid w:val="00316D91"/>
    <w:rsid w:val="00316F0C"/>
    <w:rsid w:val="00320830"/>
    <w:rsid w:val="00320F36"/>
    <w:rsid w:val="00322C20"/>
    <w:rsid w:val="0032352C"/>
    <w:rsid w:val="0032564D"/>
    <w:rsid w:val="003259E2"/>
    <w:rsid w:val="003269B7"/>
    <w:rsid w:val="00327888"/>
    <w:rsid w:val="00330335"/>
    <w:rsid w:val="0033035E"/>
    <w:rsid w:val="00330AAE"/>
    <w:rsid w:val="00334308"/>
    <w:rsid w:val="003344CF"/>
    <w:rsid w:val="003377C9"/>
    <w:rsid w:val="0034171E"/>
    <w:rsid w:val="00342213"/>
    <w:rsid w:val="00342806"/>
    <w:rsid w:val="003450FA"/>
    <w:rsid w:val="003454B5"/>
    <w:rsid w:val="003458EB"/>
    <w:rsid w:val="00345914"/>
    <w:rsid w:val="00345A24"/>
    <w:rsid w:val="003474EC"/>
    <w:rsid w:val="00351A21"/>
    <w:rsid w:val="0035269B"/>
    <w:rsid w:val="003532FE"/>
    <w:rsid w:val="003579B6"/>
    <w:rsid w:val="00360F4E"/>
    <w:rsid w:val="0036268B"/>
    <w:rsid w:val="00362E0A"/>
    <w:rsid w:val="00363217"/>
    <w:rsid w:val="0036369A"/>
    <w:rsid w:val="003642FF"/>
    <w:rsid w:val="00364951"/>
    <w:rsid w:val="00365A51"/>
    <w:rsid w:val="003669EE"/>
    <w:rsid w:val="00366E78"/>
    <w:rsid w:val="00367279"/>
    <w:rsid w:val="003704FC"/>
    <w:rsid w:val="003712BE"/>
    <w:rsid w:val="00371557"/>
    <w:rsid w:val="00371D66"/>
    <w:rsid w:val="003726F6"/>
    <w:rsid w:val="0037362A"/>
    <w:rsid w:val="00376677"/>
    <w:rsid w:val="0038178A"/>
    <w:rsid w:val="00382704"/>
    <w:rsid w:val="00383776"/>
    <w:rsid w:val="003845F7"/>
    <w:rsid w:val="00385979"/>
    <w:rsid w:val="003859EB"/>
    <w:rsid w:val="0038640E"/>
    <w:rsid w:val="00386A32"/>
    <w:rsid w:val="0039060E"/>
    <w:rsid w:val="003941B8"/>
    <w:rsid w:val="00394934"/>
    <w:rsid w:val="00394DE9"/>
    <w:rsid w:val="003954DA"/>
    <w:rsid w:val="00395D91"/>
    <w:rsid w:val="003A076B"/>
    <w:rsid w:val="003A395A"/>
    <w:rsid w:val="003A3BFF"/>
    <w:rsid w:val="003A40F2"/>
    <w:rsid w:val="003A462A"/>
    <w:rsid w:val="003A5023"/>
    <w:rsid w:val="003A5EE6"/>
    <w:rsid w:val="003B1B3D"/>
    <w:rsid w:val="003B2621"/>
    <w:rsid w:val="003B4084"/>
    <w:rsid w:val="003B4F8A"/>
    <w:rsid w:val="003B5BD9"/>
    <w:rsid w:val="003B79C2"/>
    <w:rsid w:val="003C0D23"/>
    <w:rsid w:val="003C17F8"/>
    <w:rsid w:val="003C2075"/>
    <w:rsid w:val="003C3A6A"/>
    <w:rsid w:val="003C449B"/>
    <w:rsid w:val="003C74FB"/>
    <w:rsid w:val="003C7E32"/>
    <w:rsid w:val="003C7E82"/>
    <w:rsid w:val="003D048A"/>
    <w:rsid w:val="003D3B60"/>
    <w:rsid w:val="003D504F"/>
    <w:rsid w:val="003D667D"/>
    <w:rsid w:val="003D6EDA"/>
    <w:rsid w:val="003D7179"/>
    <w:rsid w:val="003D7366"/>
    <w:rsid w:val="003D7B39"/>
    <w:rsid w:val="003E2AE4"/>
    <w:rsid w:val="003E454F"/>
    <w:rsid w:val="003E4B15"/>
    <w:rsid w:val="003E4D9F"/>
    <w:rsid w:val="003E5F0A"/>
    <w:rsid w:val="003E6F7D"/>
    <w:rsid w:val="003F087E"/>
    <w:rsid w:val="003F2161"/>
    <w:rsid w:val="003F220C"/>
    <w:rsid w:val="004022BE"/>
    <w:rsid w:val="00403026"/>
    <w:rsid w:val="00403795"/>
    <w:rsid w:val="00403A06"/>
    <w:rsid w:val="0040487D"/>
    <w:rsid w:val="00405804"/>
    <w:rsid w:val="004100DE"/>
    <w:rsid w:val="004108DD"/>
    <w:rsid w:val="00410C60"/>
    <w:rsid w:val="00412F2C"/>
    <w:rsid w:val="00413B05"/>
    <w:rsid w:val="0041589E"/>
    <w:rsid w:val="00421044"/>
    <w:rsid w:val="004219A0"/>
    <w:rsid w:val="004228F8"/>
    <w:rsid w:val="00424FFE"/>
    <w:rsid w:val="00426F53"/>
    <w:rsid w:val="0042750F"/>
    <w:rsid w:val="004311B3"/>
    <w:rsid w:val="00432AE2"/>
    <w:rsid w:val="00433B7A"/>
    <w:rsid w:val="00434B3F"/>
    <w:rsid w:val="00434EC3"/>
    <w:rsid w:val="00440C9B"/>
    <w:rsid w:val="0044225B"/>
    <w:rsid w:val="0044286D"/>
    <w:rsid w:val="00444997"/>
    <w:rsid w:val="0044575C"/>
    <w:rsid w:val="00445F74"/>
    <w:rsid w:val="00446545"/>
    <w:rsid w:val="004465E3"/>
    <w:rsid w:val="00446E9E"/>
    <w:rsid w:val="004472FD"/>
    <w:rsid w:val="00447F34"/>
    <w:rsid w:val="0045074B"/>
    <w:rsid w:val="0045714E"/>
    <w:rsid w:val="0045788B"/>
    <w:rsid w:val="0046078A"/>
    <w:rsid w:val="00461D26"/>
    <w:rsid w:val="004621F4"/>
    <w:rsid w:val="0046377E"/>
    <w:rsid w:val="004639DF"/>
    <w:rsid w:val="00463A12"/>
    <w:rsid w:val="00464637"/>
    <w:rsid w:val="00466D01"/>
    <w:rsid w:val="00467136"/>
    <w:rsid w:val="00471875"/>
    <w:rsid w:val="00472249"/>
    <w:rsid w:val="00472F1C"/>
    <w:rsid w:val="0047370A"/>
    <w:rsid w:val="00483822"/>
    <w:rsid w:val="00483D85"/>
    <w:rsid w:val="00483DD3"/>
    <w:rsid w:val="00484C4C"/>
    <w:rsid w:val="0048560C"/>
    <w:rsid w:val="00486EA3"/>
    <w:rsid w:val="004876B3"/>
    <w:rsid w:val="004907A8"/>
    <w:rsid w:val="00492CE5"/>
    <w:rsid w:val="004A2501"/>
    <w:rsid w:val="004A272C"/>
    <w:rsid w:val="004A2A83"/>
    <w:rsid w:val="004A3BBB"/>
    <w:rsid w:val="004A4321"/>
    <w:rsid w:val="004A729F"/>
    <w:rsid w:val="004A75DD"/>
    <w:rsid w:val="004B10F8"/>
    <w:rsid w:val="004B4453"/>
    <w:rsid w:val="004B4B92"/>
    <w:rsid w:val="004B73A5"/>
    <w:rsid w:val="004B7CC1"/>
    <w:rsid w:val="004C1E8D"/>
    <w:rsid w:val="004C292E"/>
    <w:rsid w:val="004C3902"/>
    <w:rsid w:val="004C4503"/>
    <w:rsid w:val="004C5885"/>
    <w:rsid w:val="004D0C9A"/>
    <w:rsid w:val="004D16F1"/>
    <w:rsid w:val="004D2553"/>
    <w:rsid w:val="004D7ACD"/>
    <w:rsid w:val="004E3661"/>
    <w:rsid w:val="004E46AA"/>
    <w:rsid w:val="004E6008"/>
    <w:rsid w:val="004E7138"/>
    <w:rsid w:val="004E7F85"/>
    <w:rsid w:val="004F2A69"/>
    <w:rsid w:val="004F626E"/>
    <w:rsid w:val="004F7606"/>
    <w:rsid w:val="005004AD"/>
    <w:rsid w:val="005006F3"/>
    <w:rsid w:val="005017B2"/>
    <w:rsid w:val="005031F8"/>
    <w:rsid w:val="005039D4"/>
    <w:rsid w:val="00504231"/>
    <w:rsid w:val="00505674"/>
    <w:rsid w:val="0050581A"/>
    <w:rsid w:val="0050593F"/>
    <w:rsid w:val="00506FC1"/>
    <w:rsid w:val="005159C8"/>
    <w:rsid w:val="0051763E"/>
    <w:rsid w:val="00517AB8"/>
    <w:rsid w:val="0052160E"/>
    <w:rsid w:val="00521B91"/>
    <w:rsid w:val="005236A1"/>
    <w:rsid w:val="0052382F"/>
    <w:rsid w:val="0052443D"/>
    <w:rsid w:val="00524553"/>
    <w:rsid w:val="005256F0"/>
    <w:rsid w:val="00526135"/>
    <w:rsid w:val="005279EC"/>
    <w:rsid w:val="0053033A"/>
    <w:rsid w:val="005324A8"/>
    <w:rsid w:val="005329E8"/>
    <w:rsid w:val="00534BC4"/>
    <w:rsid w:val="005353D3"/>
    <w:rsid w:val="005372E9"/>
    <w:rsid w:val="0054003A"/>
    <w:rsid w:val="00540168"/>
    <w:rsid w:val="00541B9F"/>
    <w:rsid w:val="00541BA5"/>
    <w:rsid w:val="0054272A"/>
    <w:rsid w:val="00544CC2"/>
    <w:rsid w:val="00545190"/>
    <w:rsid w:val="005472A5"/>
    <w:rsid w:val="0055065C"/>
    <w:rsid w:val="005513F9"/>
    <w:rsid w:val="00552539"/>
    <w:rsid w:val="0055288B"/>
    <w:rsid w:val="00554530"/>
    <w:rsid w:val="00555A8A"/>
    <w:rsid w:val="00556D2A"/>
    <w:rsid w:val="00557500"/>
    <w:rsid w:val="005577B6"/>
    <w:rsid w:val="00560BE8"/>
    <w:rsid w:val="0056175E"/>
    <w:rsid w:val="00561ED6"/>
    <w:rsid w:val="00563892"/>
    <w:rsid w:val="00563C8C"/>
    <w:rsid w:val="00563D49"/>
    <w:rsid w:val="0056520D"/>
    <w:rsid w:val="00566B78"/>
    <w:rsid w:val="00566D25"/>
    <w:rsid w:val="005702C5"/>
    <w:rsid w:val="00571395"/>
    <w:rsid w:val="00571D38"/>
    <w:rsid w:val="0057259E"/>
    <w:rsid w:val="00573484"/>
    <w:rsid w:val="005760FF"/>
    <w:rsid w:val="005764DE"/>
    <w:rsid w:val="00583B0D"/>
    <w:rsid w:val="00584C89"/>
    <w:rsid w:val="0058588B"/>
    <w:rsid w:val="005904F6"/>
    <w:rsid w:val="00591D5B"/>
    <w:rsid w:val="00592D76"/>
    <w:rsid w:val="00593B93"/>
    <w:rsid w:val="00594877"/>
    <w:rsid w:val="005952DB"/>
    <w:rsid w:val="00595D42"/>
    <w:rsid w:val="005A1669"/>
    <w:rsid w:val="005A3B09"/>
    <w:rsid w:val="005A43E2"/>
    <w:rsid w:val="005A471C"/>
    <w:rsid w:val="005A4EDE"/>
    <w:rsid w:val="005A6EFF"/>
    <w:rsid w:val="005A7239"/>
    <w:rsid w:val="005C0526"/>
    <w:rsid w:val="005C2ABC"/>
    <w:rsid w:val="005C61AA"/>
    <w:rsid w:val="005C62AE"/>
    <w:rsid w:val="005D2F1D"/>
    <w:rsid w:val="005D5720"/>
    <w:rsid w:val="005D629A"/>
    <w:rsid w:val="005D644E"/>
    <w:rsid w:val="005D6F39"/>
    <w:rsid w:val="005E19AE"/>
    <w:rsid w:val="005E3E4F"/>
    <w:rsid w:val="005E4607"/>
    <w:rsid w:val="005E53F9"/>
    <w:rsid w:val="005E5CE8"/>
    <w:rsid w:val="005F02C2"/>
    <w:rsid w:val="005F0CC6"/>
    <w:rsid w:val="005F1FDB"/>
    <w:rsid w:val="005F4DFE"/>
    <w:rsid w:val="005F649E"/>
    <w:rsid w:val="00600A57"/>
    <w:rsid w:val="00603404"/>
    <w:rsid w:val="006043C3"/>
    <w:rsid w:val="00604C32"/>
    <w:rsid w:val="00605D5A"/>
    <w:rsid w:val="0060705B"/>
    <w:rsid w:val="00607464"/>
    <w:rsid w:val="006100EA"/>
    <w:rsid w:val="00612AB7"/>
    <w:rsid w:val="006133AC"/>
    <w:rsid w:val="006149CF"/>
    <w:rsid w:val="00615245"/>
    <w:rsid w:val="0061542D"/>
    <w:rsid w:val="00620A78"/>
    <w:rsid w:val="00620C90"/>
    <w:rsid w:val="00621B80"/>
    <w:rsid w:val="006226E2"/>
    <w:rsid w:val="0062326D"/>
    <w:rsid w:val="006334D5"/>
    <w:rsid w:val="00633812"/>
    <w:rsid w:val="00635EE7"/>
    <w:rsid w:val="0063670F"/>
    <w:rsid w:val="00636801"/>
    <w:rsid w:val="00636810"/>
    <w:rsid w:val="00637602"/>
    <w:rsid w:val="00643A72"/>
    <w:rsid w:val="006457A3"/>
    <w:rsid w:val="00647396"/>
    <w:rsid w:val="00652292"/>
    <w:rsid w:val="00652392"/>
    <w:rsid w:val="006568B7"/>
    <w:rsid w:val="00656F5D"/>
    <w:rsid w:val="006623B7"/>
    <w:rsid w:val="006631B2"/>
    <w:rsid w:val="00664846"/>
    <w:rsid w:val="00664C9C"/>
    <w:rsid w:val="006656A3"/>
    <w:rsid w:val="00666701"/>
    <w:rsid w:val="006710F9"/>
    <w:rsid w:val="0067218E"/>
    <w:rsid w:val="00675604"/>
    <w:rsid w:val="006757D8"/>
    <w:rsid w:val="00675891"/>
    <w:rsid w:val="00675FD4"/>
    <w:rsid w:val="0067765A"/>
    <w:rsid w:val="00677DAE"/>
    <w:rsid w:val="00677E0D"/>
    <w:rsid w:val="00680E80"/>
    <w:rsid w:val="00681596"/>
    <w:rsid w:val="006818EC"/>
    <w:rsid w:val="0068491A"/>
    <w:rsid w:val="00685707"/>
    <w:rsid w:val="00685954"/>
    <w:rsid w:val="00687920"/>
    <w:rsid w:val="00691B7E"/>
    <w:rsid w:val="00691BA7"/>
    <w:rsid w:val="00693B87"/>
    <w:rsid w:val="00695668"/>
    <w:rsid w:val="006A0751"/>
    <w:rsid w:val="006A0ED8"/>
    <w:rsid w:val="006A1A25"/>
    <w:rsid w:val="006A207D"/>
    <w:rsid w:val="006A35B7"/>
    <w:rsid w:val="006A3D72"/>
    <w:rsid w:val="006A5ACA"/>
    <w:rsid w:val="006A730C"/>
    <w:rsid w:val="006A79F2"/>
    <w:rsid w:val="006B1C31"/>
    <w:rsid w:val="006B31FA"/>
    <w:rsid w:val="006B41C4"/>
    <w:rsid w:val="006B4282"/>
    <w:rsid w:val="006B7513"/>
    <w:rsid w:val="006C169B"/>
    <w:rsid w:val="006C2074"/>
    <w:rsid w:val="006C63D1"/>
    <w:rsid w:val="006C7359"/>
    <w:rsid w:val="006C7BFA"/>
    <w:rsid w:val="006D0C19"/>
    <w:rsid w:val="006D23D1"/>
    <w:rsid w:val="006D427A"/>
    <w:rsid w:val="006D428A"/>
    <w:rsid w:val="006D5255"/>
    <w:rsid w:val="006D5A61"/>
    <w:rsid w:val="006D7A8C"/>
    <w:rsid w:val="006E0A42"/>
    <w:rsid w:val="006E1713"/>
    <w:rsid w:val="006E2225"/>
    <w:rsid w:val="006E4F29"/>
    <w:rsid w:val="006E55D9"/>
    <w:rsid w:val="006E6C4E"/>
    <w:rsid w:val="006E72CF"/>
    <w:rsid w:val="006F02F0"/>
    <w:rsid w:val="006F05AA"/>
    <w:rsid w:val="006F2465"/>
    <w:rsid w:val="006F292B"/>
    <w:rsid w:val="006F2D13"/>
    <w:rsid w:val="006F45D6"/>
    <w:rsid w:val="006F46DF"/>
    <w:rsid w:val="006F6632"/>
    <w:rsid w:val="006F7B16"/>
    <w:rsid w:val="00701688"/>
    <w:rsid w:val="0070421C"/>
    <w:rsid w:val="00704537"/>
    <w:rsid w:val="007047A0"/>
    <w:rsid w:val="00707AC0"/>
    <w:rsid w:val="00710DA7"/>
    <w:rsid w:val="0071297D"/>
    <w:rsid w:val="00715C9D"/>
    <w:rsid w:val="00717A67"/>
    <w:rsid w:val="007216EC"/>
    <w:rsid w:val="00722E39"/>
    <w:rsid w:val="00725E4A"/>
    <w:rsid w:val="00726385"/>
    <w:rsid w:val="00727C29"/>
    <w:rsid w:val="007300D0"/>
    <w:rsid w:val="00735B1A"/>
    <w:rsid w:val="007367ED"/>
    <w:rsid w:val="0074206C"/>
    <w:rsid w:val="00742716"/>
    <w:rsid w:val="00746145"/>
    <w:rsid w:val="00746D20"/>
    <w:rsid w:val="007527A1"/>
    <w:rsid w:val="007527D8"/>
    <w:rsid w:val="007540F1"/>
    <w:rsid w:val="007559BB"/>
    <w:rsid w:val="00756A78"/>
    <w:rsid w:val="00760FB1"/>
    <w:rsid w:val="0076106D"/>
    <w:rsid w:val="00762BB9"/>
    <w:rsid w:val="00763B3F"/>
    <w:rsid w:val="0076432C"/>
    <w:rsid w:val="00765865"/>
    <w:rsid w:val="0076671D"/>
    <w:rsid w:val="00771BC7"/>
    <w:rsid w:val="00771F27"/>
    <w:rsid w:val="00776A6B"/>
    <w:rsid w:val="007772B5"/>
    <w:rsid w:val="00777579"/>
    <w:rsid w:val="007834F7"/>
    <w:rsid w:val="00783599"/>
    <w:rsid w:val="0078446C"/>
    <w:rsid w:val="00785FE7"/>
    <w:rsid w:val="00787630"/>
    <w:rsid w:val="00787E8F"/>
    <w:rsid w:val="007908D5"/>
    <w:rsid w:val="00790E3D"/>
    <w:rsid w:val="007930BC"/>
    <w:rsid w:val="00793F9B"/>
    <w:rsid w:val="00795334"/>
    <w:rsid w:val="0079535F"/>
    <w:rsid w:val="00795F75"/>
    <w:rsid w:val="00797012"/>
    <w:rsid w:val="00797120"/>
    <w:rsid w:val="007A070F"/>
    <w:rsid w:val="007A28AB"/>
    <w:rsid w:val="007A2B0F"/>
    <w:rsid w:val="007A4604"/>
    <w:rsid w:val="007A474B"/>
    <w:rsid w:val="007A5AC6"/>
    <w:rsid w:val="007A7858"/>
    <w:rsid w:val="007A7F1A"/>
    <w:rsid w:val="007B2E10"/>
    <w:rsid w:val="007B2E12"/>
    <w:rsid w:val="007B38E2"/>
    <w:rsid w:val="007B4966"/>
    <w:rsid w:val="007B56B1"/>
    <w:rsid w:val="007B5A64"/>
    <w:rsid w:val="007B786D"/>
    <w:rsid w:val="007B7B76"/>
    <w:rsid w:val="007B7EEC"/>
    <w:rsid w:val="007C1E25"/>
    <w:rsid w:val="007C23D5"/>
    <w:rsid w:val="007C2461"/>
    <w:rsid w:val="007C2F2B"/>
    <w:rsid w:val="007C51F5"/>
    <w:rsid w:val="007C7E9E"/>
    <w:rsid w:val="007D10EE"/>
    <w:rsid w:val="007D260A"/>
    <w:rsid w:val="007D2FD0"/>
    <w:rsid w:val="007D5E77"/>
    <w:rsid w:val="007D6732"/>
    <w:rsid w:val="007E1A1D"/>
    <w:rsid w:val="007E2260"/>
    <w:rsid w:val="007E363C"/>
    <w:rsid w:val="007E3B03"/>
    <w:rsid w:val="007E3E83"/>
    <w:rsid w:val="007E7ABA"/>
    <w:rsid w:val="007F09FB"/>
    <w:rsid w:val="007F0F5E"/>
    <w:rsid w:val="007F24B6"/>
    <w:rsid w:val="007F295E"/>
    <w:rsid w:val="007F5995"/>
    <w:rsid w:val="007F781F"/>
    <w:rsid w:val="00800155"/>
    <w:rsid w:val="00800495"/>
    <w:rsid w:val="00800F58"/>
    <w:rsid w:val="008021D8"/>
    <w:rsid w:val="00805D4B"/>
    <w:rsid w:val="00806016"/>
    <w:rsid w:val="008065F6"/>
    <w:rsid w:val="0081433F"/>
    <w:rsid w:val="00815049"/>
    <w:rsid w:val="008154F5"/>
    <w:rsid w:val="00815E94"/>
    <w:rsid w:val="00817C57"/>
    <w:rsid w:val="00821150"/>
    <w:rsid w:val="008224B6"/>
    <w:rsid w:val="00822C28"/>
    <w:rsid w:val="00823030"/>
    <w:rsid w:val="00824031"/>
    <w:rsid w:val="00825652"/>
    <w:rsid w:val="00825EFF"/>
    <w:rsid w:val="00826E5E"/>
    <w:rsid w:val="00830863"/>
    <w:rsid w:val="00834ADF"/>
    <w:rsid w:val="008359A7"/>
    <w:rsid w:val="00836465"/>
    <w:rsid w:val="00837130"/>
    <w:rsid w:val="008404CE"/>
    <w:rsid w:val="008406F5"/>
    <w:rsid w:val="0084136B"/>
    <w:rsid w:val="00843609"/>
    <w:rsid w:val="00845055"/>
    <w:rsid w:val="008462E3"/>
    <w:rsid w:val="00852913"/>
    <w:rsid w:val="00852E8F"/>
    <w:rsid w:val="00853800"/>
    <w:rsid w:val="008603C7"/>
    <w:rsid w:val="008603E6"/>
    <w:rsid w:val="008625F7"/>
    <w:rsid w:val="00862ED4"/>
    <w:rsid w:val="00863C82"/>
    <w:rsid w:val="00864C46"/>
    <w:rsid w:val="00865E37"/>
    <w:rsid w:val="00866F64"/>
    <w:rsid w:val="008677BE"/>
    <w:rsid w:val="00867EE1"/>
    <w:rsid w:val="0087302A"/>
    <w:rsid w:val="008737CF"/>
    <w:rsid w:val="008743A1"/>
    <w:rsid w:val="008834AE"/>
    <w:rsid w:val="00886207"/>
    <w:rsid w:val="0088794A"/>
    <w:rsid w:val="00887A6D"/>
    <w:rsid w:val="00887A94"/>
    <w:rsid w:val="008906B0"/>
    <w:rsid w:val="008917E0"/>
    <w:rsid w:val="00892B1D"/>
    <w:rsid w:val="0089360F"/>
    <w:rsid w:val="00893A2E"/>
    <w:rsid w:val="00894893"/>
    <w:rsid w:val="008A0E3D"/>
    <w:rsid w:val="008A235F"/>
    <w:rsid w:val="008A5548"/>
    <w:rsid w:val="008A55DB"/>
    <w:rsid w:val="008A5FE1"/>
    <w:rsid w:val="008A635A"/>
    <w:rsid w:val="008A7D87"/>
    <w:rsid w:val="008B00C7"/>
    <w:rsid w:val="008B20D5"/>
    <w:rsid w:val="008B31AA"/>
    <w:rsid w:val="008B4029"/>
    <w:rsid w:val="008B539F"/>
    <w:rsid w:val="008B6DBD"/>
    <w:rsid w:val="008B7004"/>
    <w:rsid w:val="008B719B"/>
    <w:rsid w:val="008B7C8E"/>
    <w:rsid w:val="008C03F5"/>
    <w:rsid w:val="008C04AF"/>
    <w:rsid w:val="008C1CDC"/>
    <w:rsid w:val="008C393C"/>
    <w:rsid w:val="008C690A"/>
    <w:rsid w:val="008C6C63"/>
    <w:rsid w:val="008C78EB"/>
    <w:rsid w:val="008D0CCA"/>
    <w:rsid w:val="008D2D5E"/>
    <w:rsid w:val="008D2EE6"/>
    <w:rsid w:val="008D3B32"/>
    <w:rsid w:val="008D623F"/>
    <w:rsid w:val="008D6DAB"/>
    <w:rsid w:val="008E0D78"/>
    <w:rsid w:val="008E3D06"/>
    <w:rsid w:val="008E52BD"/>
    <w:rsid w:val="008E5CC6"/>
    <w:rsid w:val="008F11A0"/>
    <w:rsid w:val="008F15C4"/>
    <w:rsid w:val="008F221B"/>
    <w:rsid w:val="008F34ED"/>
    <w:rsid w:val="008F48B3"/>
    <w:rsid w:val="008F4C7D"/>
    <w:rsid w:val="008F5731"/>
    <w:rsid w:val="008F6217"/>
    <w:rsid w:val="008F66F5"/>
    <w:rsid w:val="00900C28"/>
    <w:rsid w:val="0090104F"/>
    <w:rsid w:val="009010F8"/>
    <w:rsid w:val="009019C8"/>
    <w:rsid w:val="00901F80"/>
    <w:rsid w:val="009026CF"/>
    <w:rsid w:val="00903AB8"/>
    <w:rsid w:val="00904B23"/>
    <w:rsid w:val="00907471"/>
    <w:rsid w:val="00910C5B"/>
    <w:rsid w:val="00913B1D"/>
    <w:rsid w:val="009145CD"/>
    <w:rsid w:val="009157AD"/>
    <w:rsid w:val="009160FE"/>
    <w:rsid w:val="00920D96"/>
    <w:rsid w:val="00923414"/>
    <w:rsid w:val="00923F50"/>
    <w:rsid w:val="00926EF0"/>
    <w:rsid w:val="00927291"/>
    <w:rsid w:val="00937366"/>
    <w:rsid w:val="0094000F"/>
    <w:rsid w:val="009408BC"/>
    <w:rsid w:val="00940DB8"/>
    <w:rsid w:val="00943AA4"/>
    <w:rsid w:val="00944311"/>
    <w:rsid w:val="009502C0"/>
    <w:rsid w:val="009510EE"/>
    <w:rsid w:val="0095136B"/>
    <w:rsid w:val="00952BBA"/>
    <w:rsid w:val="00952E38"/>
    <w:rsid w:val="009538D5"/>
    <w:rsid w:val="00953CD8"/>
    <w:rsid w:val="00954A42"/>
    <w:rsid w:val="00955764"/>
    <w:rsid w:val="00956541"/>
    <w:rsid w:val="009640DB"/>
    <w:rsid w:val="00965079"/>
    <w:rsid w:val="00965133"/>
    <w:rsid w:val="009652A4"/>
    <w:rsid w:val="009674D3"/>
    <w:rsid w:val="00967DFE"/>
    <w:rsid w:val="00970301"/>
    <w:rsid w:val="009710A4"/>
    <w:rsid w:val="009748DD"/>
    <w:rsid w:val="00976B64"/>
    <w:rsid w:val="009775A9"/>
    <w:rsid w:val="00980EF8"/>
    <w:rsid w:val="009824EF"/>
    <w:rsid w:val="00983871"/>
    <w:rsid w:val="00983C11"/>
    <w:rsid w:val="00984845"/>
    <w:rsid w:val="00985E32"/>
    <w:rsid w:val="00986D88"/>
    <w:rsid w:val="00990671"/>
    <w:rsid w:val="00996599"/>
    <w:rsid w:val="009A0D19"/>
    <w:rsid w:val="009A1A44"/>
    <w:rsid w:val="009A43FE"/>
    <w:rsid w:val="009A5349"/>
    <w:rsid w:val="009A7038"/>
    <w:rsid w:val="009A77DC"/>
    <w:rsid w:val="009B04E2"/>
    <w:rsid w:val="009B177F"/>
    <w:rsid w:val="009B17DE"/>
    <w:rsid w:val="009B2E81"/>
    <w:rsid w:val="009B6D4A"/>
    <w:rsid w:val="009C0E96"/>
    <w:rsid w:val="009C16AE"/>
    <w:rsid w:val="009C22CB"/>
    <w:rsid w:val="009C4010"/>
    <w:rsid w:val="009C46E4"/>
    <w:rsid w:val="009C4AC5"/>
    <w:rsid w:val="009C5577"/>
    <w:rsid w:val="009C6170"/>
    <w:rsid w:val="009C6B0E"/>
    <w:rsid w:val="009D0170"/>
    <w:rsid w:val="009D2049"/>
    <w:rsid w:val="009D6FA9"/>
    <w:rsid w:val="009D7642"/>
    <w:rsid w:val="009D7B88"/>
    <w:rsid w:val="009E007E"/>
    <w:rsid w:val="009E2549"/>
    <w:rsid w:val="009E2970"/>
    <w:rsid w:val="009E4741"/>
    <w:rsid w:val="009E6F2C"/>
    <w:rsid w:val="009E6FDC"/>
    <w:rsid w:val="009E7616"/>
    <w:rsid w:val="009F1CD8"/>
    <w:rsid w:val="009F2E71"/>
    <w:rsid w:val="009F2ECF"/>
    <w:rsid w:val="009F2F11"/>
    <w:rsid w:val="009F4452"/>
    <w:rsid w:val="009F782D"/>
    <w:rsid w:val="009F7858"/>
    <w:rsid w:val="00A0022A"/>
    <w:rsid w:val="00A01943"/>
    <w:rsid w:val="00A01F6D"/>
    <w:rsid w:val="00A02456"/>
    <w:rsid w:val="00A0283E"/>
    <w:rsid w:val="00A02DEC"/>
    <w:rsid w:val="00A05211"/>
    <w:rsid w:val="00A05371"/>
    <w:rsid w:val="00A05384"/>
    <w:rsid w:val="00A06F2B"/>
    <w:rsid w:val="00A1015D"/>
    <w:rsid w:val="00A10E56"/>
    <w:rsid w:val="00A1195B"/>
    <w:rsid w:val="00A131FF"/>
    <w:rsid w:val="00A133A9"/>
    <w:rsid w:val="00A13ECE"/>
    <w:rsid w:val="00A144DD"/>
    <w:rsid w:val="00A15432"/>
    <w:rsid w:val="00A15B04"/>
    <w:rsid w:val="00A161C6"/>
    <w:rsid w:val="00A16E75"/>
    <w:rsid w:val="00A1736A"/>
    <w:rsid w:val="00A20A49"/>
    <w:rsid w:val="00A20E8B"/>
    <w:rsid w:val="00A21B0D"/>
    <w:rsid w:val="00A2290E"/>
    <w:rsid w:val="00A254F2"/>
    <w:rsid w:val="00A25CFD"/>
    <w:rsid w:val="00A25F47"/>
    <w:rsid w:val="00A26500"/>
    <w:rsid w:val="00A27918"/>
    <w:rsid w:val="00A27B85"/>
    <w:rsid w:val="00A27FDA"/>
    <w:rsid w:val="00A31516"/>
    <w:rsid w:val="00A33300"/>
    <w:rsid w:val="00A33F06"/>
    <w:rsid w:val="00A348CE"/>
    <w:rsid w:val="00A34D3C"/>
    <w:rsid w:val="00A35CA8"/>
    <w:rsid w:val="00A400E0"/>
    <w:rsid w:val="00A424D4"/>
    <w:rsid w:val="00A43B3B"/>
    <w:rsid w:val="00A44BBC"/>
    <w:rsid w:val="00A44F50"/>
    <w:rsid w:val="00A451B4"/>
    <w:rsid w:val="00A45439"/>
    <w:rsid w:val="00A505B6"/>
    <w:rsid w:val="00A51B9E"/>
    <w:rsid w:val="00A52100"/>
    <w:rsid w:val="00A52A7D"/>
    <w:rsid w:val="00A52C7E"/>
    <w:rsid w:val="00A57834"/>
    <w:rsid w:val="00A633F0"/>
    <w:rsid w:val="00A6499A"/>
    <w:rsid w:val="00A66271"/>
    <w:rsid w:val="00A67C47"/>
    <w:rsid w:val="00A71123"/>
    <w:rsid w:val="00A71C3B"/>
    <w:rsid w:val="00A72D1C"/>
    <w:rsid w:val="00A73556"/>
    <w:rsid w:val="00A7395F"/>
    <w:rsid w:val="00A75BD9"/>
    <w:rsid w:val="00A75D8D"/>
    <w:rsid w:val="00A7797B"/>
    <w:rsid w:val="00A80977"/>
    <w:rsid w:val="00A80BF3"/>
    <w:rsid w:val="00A81031"/>
    <w:rsid w:val="00A8122F"/>
    <w:rsid w:val="00A813A9"/>
    <w:rsid w:val="00A824D5"/>
    <w:rsid w:val="00A82B1A"/>
    <w:rsid w:val="00A82DFB"/>
    <w:rsid w:val="00A844AE"/>
    <w:rsid w:val="00A864EB"/>
    <w:rsid w:val="00A907D7"/>
    <w:rsid w:val="00A9186D"/>
    <w:rsid w:val="00A92E62"/>
    <w:rsid w:val="00A93295"/>
    <w:rsid w:val="00AA1FBC"/>
    <w:rsid w:val="00AA26C2"/>
    <w:rsid w:val="00AA2E79"/>
    <w:rsid w:val="00AA4124"/>
    <w:rsid w:val="00AA5230"/>
    <w:rsid w:val="00AA5317"/>
    <w:rsid w:val="00AA73D9"/>
    <w:rsid w:val="00AA75E8"/>
    <w:rsid w:val="00AA7EDC"/>
    <w:rsid w:val="00AB3838"/>
    <w:rsid w:val="00AB6C5F"/>
    <w:rsid w:val="00AC12FE"/>
    <w:rsid w:val="00AC447C"/>
    <w:rsid w:val="00AC470F"/>
    <w:rsid w:val="00AC5548"/>
    <w:rsid w:val="00AC77B8"/>
    <w:rsid w:val="00AD2A18"/>
    <w:rsid w:val="00AD7F0F"/>
    <w:rsid w:val="00AE104B"/>
    <w:rsid w:val="00AE151F"/>
    <w:rsid w:val="00AE1C77"/>
    <w:rsid w:val="00AE3EAB"/>
    <w:rsid w:val="00AE4C56"/>
    <w:rsid w:val="00AE4CDF"/>
    <w:rsid w:val="00AE5510"/>
    <w:rsid w:val="00AE607B"/>
    <w:rsid w:val="00AE736F"/>
    <w:rsid w:val="00AF2A6B"/>
    <w:rsid w:val="00AF361D"/>
    <w:rsid w:val="00AF451F"/>
    <w:rsid w:val="00AF4C1A"/>
    <w:rsid w:val="00AF4F8A"/>
    <w:rsid w:val="00AF6141"/>
    <w:rsid w:val="00AF6BA8"/>
    <w:rsid w:val="00B0273C"/>
    <w:rsid w:val="00B03802"/>
    <w:rsid w:val="00B05004"/>
    <w:rsid w:val="00B06FCA"/>
    <w:rsid w:val="00B1065D"/>
    <w:rsid w:val="00B115A2"/>
    <w:rsid w:val="00B116E0"/>
    <w:rsid w:val="00B13205"/>
    <w:rsid w:val="00B1508D"/>
    <w:rsid w:val="00B16B6C"/>
    <w:rsid w:val="00B1735F"/>
    <w:rsid w:val="00B17823"/>
    <w:rsid w:val="00B1790C"/>
    <w:rsid w:val="00B17DEE"/>
    <w:rsid w:val="00B2176B"/>
    <w:rsid w:val="00B21850"/>
    <w:rsid w:val="00B2550B"/>
    <w:rsid w:val="00B2644F"/>
    <w:rsid w:val="00B26AA0"/>
    <w:rsid w:val="00B27BBD"/>
    <w:rsid w:val="00B31167"/>
    <w:rsid w:val="00B31BF3"/>
    <w:rsid w:val="00B32A69"/>
    <w:rsid w:val="00B353DB"/>
    <w:rsid w:val="00B403C5"/>
    <w:rsid w:val="00B405DB"/>
    <w:rsid w:val="00B428FA"/>
    <w:rsid w:val="00B429F2"/>
    <w:rsid w:val="00B4452B"/>
    <w:rsid w:val="00B44597"/>
    <w:rsid w:val="00B4584A"/>
    <w:rsid w:val="00B47738"/>
    <w:rsid w:val="00B47853"/>
    <w:rsid w:val="00B519C6"/>
    <w:rsid w:val="00B52AE3"/>
    <w:rsid w:val="00B5651F"/>
    <w:rsid w:val="00B566B8"/>
    <w:rsid w:val="00B57A17"/>
    <w:rsid w:val="00B6048B"/>
    <w:rsid w:val="00B62280"/>
    <w:rsid w:val="00B651F1"/>
    <w:rsid w:val="00B65E57"/>
    <w:rsid w:val="00B6700E"/>
    <w:rsid w:val="00B7083A"/>
    <w:rsid w:val="00B70E79"/>
    <w:rsid w:val="00B7131C"/>
    <w:rsid w:val="00B718E8"/>
    <w:rsid w:val="00B727DB"/>
    <w:rsid w:val="00B73958"/>
    <w:rsid w:val="00B74B46"/>
    <w:rsid w:val="00B77178"/>
    <w:rsid w:val="00B772E8"/>
    <w:rsid w:val="00B77C83"/>
    <w:rsid w:val="00B80084"/>
    <w:rsid w:val="00B811AA"/>
    <w:rsid w:val="00B81736"/>
    <w:rsid w:val="00B817B9"/>
    <w:rsid w:val="00B81AC8"/>
    <w:rsid w:val="00B8203E"/>
    <w:rsid w:val="00B83508"/>
    <w:rsid w:val="00B838DA"/>
    <w:rsid w:val="00B8440C"/>
    <w:rsid w:val="00B85BC5"/>
    <w:rsid w:val="00B87EC4"/>
    <w:rsid w:val="00B92C18"/>
    <w:rsid w:val="00B9392B"/>
    <w:rsid w:val="00B94618"/>
    <w:rsid w:val="00BA0A8D"/>
    <w:rsid w:val="00BA21FE"/>
    <w:rsid w:val="00BA26F2"/>
    <w:rsid w:val="00BA3F82"/>
    <w:rsid w:val="00BA6FD2"/>
    <w:rsid w:val="00BB1B1C"/>
    <w:rsid w:val="00BB2004"/>
    <w:rsid w:val="00BB241C"/>
    <w:rsid w:val="00BB30C1"/>
    <w:rsid w:val="00BC0754"/>
    <w:rsid w:val="00BC11C9"/>
    <w:rsid w:val="00BC2952"/>
    <w:rsid w:val="00BC3BCC"/>
    <w:rsid w:val="00BC3C5B"/>
    <w:rsid w:val="00BC4291"/>
    <w:rsid w:val="00BC5229"/>
    <w:rsid w:val="00BC5BDF"/>
    <w:rsid w:val="00BD2529"/>
    <w:rsid w:val="00BD4FD1"/>
    <w:rsid w:val="00BD50A5"/>
    <w:rsid w:val="00BE33C1"/>
    <w:rsid w:val="00BE4361"/>
    <w:rsid w:val="00BE4874"/>
    <w:rsid w:val="00BE7BEC"/>
    <w:rsid w:val="00BE7E03"/>
    <w:rsid w:val="00BF2D83"/>
    <w:rsid w:val="00BF6C9D"/>
    <w:rsid w:val="00BF7626"/>
    <w:rsid w:val="00BF768D"/>
    <w:rsid w:val="00BF7D5C"/>
    <w:rsid w:val="00C005AA"/>
    <w:rsid w:val="00C012A2"/>
    <w:rsid w:val="00C03E81"/>
    <w:rsid w:val="00C05522"/>
    <w:rsid w:val="00C071AD"/>
    <w:rsid w:val="00C10575"/>
    <w:rsid w:val="00C11924"/>
    <w:rsid w:val="00C11A3C"/>
    <w:rsid w:val="00C139EC"/>
    <w:rsid w:val="00C139FA"/>
    <w:rsid w:val="00C1406E"/>
    <w:rsid w:val="00C1534E"/>
    <w:rsid w:val="00C1584E"/>
    <w:rsid w:val="00C17BC6"/>
    <w:rsid w:val="00C22019"/>
    <w:rsid w:val="00C22AD6"/>
    <w:rsid w:val="00C2317F"/>
    <w:rsid w:val="00C240BF"/>
    <w:rsid w:val="00C26CD7"/>
    <w:rsid w:val="00C27112"/>
    <w:rsid w:val="00C32373"/>
    <w:rsid w:val="00C32E37"/>
    <w:rsid w:val="00C32FD9"/>
    <w:rsid w:val="00C33ADC"/>
    <w:rsid w:val="00C33E60"/>
    <w:rsid w:val="00C345A2"/>
    <w:rsid w:val="00C35140"/>
    <w:rsid w:val="00C3542E"/>
    <w:rsid w:val="00C4146C"/>
    <w:rsid w:val="00C44D06"/>
    <w:rsid w:val="00C45B03"/>
    <w:rsid w:val="00C465B8"/>
    <w:rsid w:val="00C50B6F"/>
    <w:rsid w:val="00C51641"/>
    <w:rsid w:val="00C51E60"/>
    <w:rsid w:val="00C5216C"/>
    <w:rsid w:val="00C524AF"/>
    <w:rsid w:val="00C52872"/>
    <w:rsid w:val="00C530A3"/>
    <w:rsid w:val="00C605AD"/>
    <w:rsid w:val="00C606AC"/>
    <w:rsid w:val="00C61693"/>
    <w:rsid w:val="00C6464B"/>
    <w:rsid w:val="00C64957"/>
    <w:rsid w:val="00C65377"/>
    <w:rsid w:val="00C71122"/>
    <w:rsid w:val="00C73703"/>
    <w:rsid w:val="00C74D5D"/>
    <w:rsid w:val="00C819FE"/>
    <w:rsid w:val="00C85B8D"/>
    <w:rsid w:val="00C87FB7"/>
    <w:rsid w:val="00C93E55"/>
    <w:rsid w:val="00C94551"/>
    <w:rsid w:val="00C96490"/>
    <w:rsid w:val="00C965AE"/>
    <w:rsid w:val="00C96E3B"/>
    <w:rsid w:val="00CA042D"/>
    <w:rsid w:val="00CA0941"/>
    <w:rsid w:val="00CA10E6"/>
    <w:rsid w:val="00CA11CD"/>
    <w:rsid w:val="00CA3C75"/>
    <w:rsid w:val="00CA3F15"/>
    <w:rsid w:val="00CA48B6"/>
    <w:rsid w:val="00CA4AA7"/>
    <w:rsid w:val="00CA66D5"/>
    <w:rsid w:val="00CA69AE"/>
    <w:rsid w:val="00CA74CB"/>
    <w:rsid w:val="00CB10B8"/>
    <w:rsid w:val="00CB2389"/>
    <w:rsid w:val="00CB2D2C"/>
    <w:rsid w:val="00CB4394"/>
    <w:rsid w:val="00CB5F73"/>
    <w:rsid w:val="00CB7FD9"/>
    <w:rsid w:val="00CC3B0C"/>
    <w:rsid w:val="00CC7A3B"/>
    <w:rsid w:val="00CD3444"/>
    <w:rsid w:val="00CD6A6A"/>
    <w:rsid w:val="00CD7F3C"/>
    <w:rsid w:val="00CE0818"/>
    <w:rsid w:val="00CE0906"/>
    <w:rsid w:val="00CE2D2C"/>
    <w:rsid w:val="00CE3681"/>
    <w:rsid w:val="00CE482A"/>
    <w:rsid w:val="00CE566B"/>
    <w:rsid w:val="00CF06F9"/>
    <w:rsid w:val="00CF2193"/>
    <w:rsid w:val="00CF222F"/>
    <w:rsid w:val="00CF27F2"/>
    <w:rsid w:val="00CF35C3"/>
    <w:rsid w:val="00CF4850"/>
    <w:rsid w:val="00CF69E3"/>
    <w:rsid w:val="00CF6BB6"/>
    <w:rsid w:val="00CF711D"/>
    <w:rsid w:val="00D015F9"/>
    <w:rsid w:val="00D02DF9"/>
    <w:rsid w:val="00D03176"/>
    <w:rsid w:val="00D043CF"/>
    <w:rsid w:val="00D06B3A"/>
    <w:rsid w:val="00D079A8"/>
    <w:rsid w:val="00D10B11"/>
    <w:rsid w:val="00D1214A"/>
    <w:rsid w:val="00D144FF"/>
    <w:rsid w:val="00D14F68"/>
    <w:rsid w:val="00D204FA"/>
    <w:rsid w:val="00D21D45"/>
    <w:rsid w:val="00D229DE"/>
    <w:rsid w:val="00D23673"/>
    <w:rsid w:val="00D252AF"/>
    <w:rsid w:val="00D25DF8"/>
    <w:rsid w:val="00D306E8"/>
    <w:rsid w:val="00D30C8A"/>
    <w:rsid w:val="00D335A7"/>
    <w:rsid w:val="00D3540C"/>
    <w:rsid w:val="00D358CC"/>
    <w:rsid w:val="00D35C1C"/>
    <w:rsid w:val="00D35EA0"/>
    <w:rsid w:val="00D37282"/>
    <w:rsid w:val="00D40DF8"/>
    <w:rsid w:val="00D43BF1"/>
    <w:rsid w:val="00D5085E"/>
    <w:rsid w:val="00D511C7"/>
    <w:rsid w:val="00D51DA0"/>
    <w:rsid w:val="00D52551"/>
    <w:rsid w:val="00D53E2A"/>
    <w:rsid w:val="00D54A37"/>
    <w:rsid w:val="00D576E4"/>
    <w:rsid w:val="00D60E80"/>
    <w:rsid w:val="00D61A1C"/>
    <w:rsid w:val="00D61C6A"/>
    <w:rsid w:val="00D63BA5"/>
    <w:rsid w:val="00D65C35"/>
    <w:rsid w:val="00D6799C"/>
    <w:rsid w:val="00D71EFE"/>
    <w:rsid w:val="00D72C7A"/>
    <w:rsid w:val="00D7366D"/>
    <w:rsid w:val="00D736D9"/>
    <w:rsid w:val="00D739A9"/>
    <w:rsid w:val="00D748BE"/>
    <w:rsid w:val="00D749D0"/>
    <w:rsid w:val="00D75736"/>
    <w:rsid w:val="00D767B1"/>
    <w:rsid w:val="00D803DB"/>
    <w:rsid w:val="00D83309"/>
    <w:rsid w:val="00D84A27"/>
    <w:rsid w:val="00D84BC5"/>
    <w:rsid w:val="00D84DFF"/>
    <w:rsid w:val="00D855CC"/>
    <w:rsid w:val="00D86629"/>
    <w:rsid w:val="00D8734E"/>
    <w:rsid w:val="00D87D9A"/>
    <w:rsid w:val="00D91A7B"/>
    <w:rsid w:val="00D92C95"/>
    <w:rsid w:val="00D935AA"/>
    <w:rsid w:val="00D9615B"/>
    <w:rsid w:val="00DA05B5"/>
    <w:rsid w:val="00DA22EB"/>
    <w:rsid w:val="00DA2F78"/>
    <w:rsid w:val="00DA3FBD"/>
    <w:rsid w:val="00DA6284"/>
    <w:rsid w:val="00DA7AA2"/>
    <w:rsid w:val="00DB08BB"/>
    <w:rsid w:val="00DB2F61"/>
    <w:rsid w:val="00DC0177"/>
    <w:rsid w:val="00DC0A2E"/>
    <w:rsid w:val="00DC5F3D"/>
    <w:rsid w:val="00DC6285"/>
    <w:rsid w:val="00DC687E"/>
    <w:rsid w:val="00DD1CF9"/>
    <w:rsid w:val="00DD2DFA"/>
    <w:rsid w:val="00DD445E"/>
    <w:rsid w:val="00DD4A5C"/>
    <w:rsid w:val="00DD52B7"/>
    <w:rsid w:val="00DD77B2"/>
    <w:rsid w:val="00DD79DB"/>
    <w:rsid w:val="00DE0371"/>
    <w:rsid w:val="00DE16C7"/>
    <w:rsid w:val="00DE2BAF"/>
    <w:rsid w:val="00DE5792"/>
    <w:rsid w:val="00DE68EE"/>
    <w:rsid w:val="00DE785C"/>
    <w:rsid w:val="00DF120D"/>
    <w:rsid w:val="00DF35B9"/>
    <w:rsid w:val="00DF4547"/>
    <w:rsid w:val="00DF7520"/>
    <w:rsid w:val="00E0065C"/>
    <w:rsid w:val="00E013BE"/>
    <w:rsid w:val="00E01D5D"/>
    <w:rsid w:val="00E020AE"/>
    <w:rsid w:val="00E02938"/>
    <w:rsid w:val="00E03332"/>
    <w:rsid w:val="00E041EE"/>
    <w:rsid w:val="00E04CE5"/>
    <w:rsid w:val="00E07F1D"/>
    <w:rsid w:val="00E112CC"/>
    <w:rsid w:val="00E14ECD"/>
    <w:rsid w:val="00E15B88"/>
    <w:rsid w:val="00E15BC9"/>
    <w:rsid w:val="00E173BE"/>
    <w:rsid w:val="00E179BD"/>
    <w:rsid w:val="00E22E31"/>
    <w:rsid w:val="00E234CF"/>
    <w:rsid w:val="00E24D7D"/>
    <w:rsid w:val="00E279EE"/>
    <w:rsid w:val="00E3046E"/>
    <w:rsid w:val="00E31072"/>
    <w:rsid w:val="00E328AB"/>
    <w:rsid w:val="00E42165"/>
    <w:rsid w:val="00E4369C"/>
    <w:rsid w:val="00E437D0"/>
    <w:rsid w:val="00E4424E"/>
    <w:rsid w:val="00E45DD8"/>
    <w:rsid w:val="00E46946"/>
    <w:rsid w:val="00E501AB"/>
    <w:rsid w:val="00E509B3"/>
    <w:rsid w:val="00E54569"/>
    <w:rsid w:val="00E55343"/>
    <w:rsid w:val="00E5777F"/>
    <w:rsid w:val="00E608FB"/>
    <w:rsid w:val="00E60CE1"/>
    <w:rsid w:val="00E62E85"/>
    <w:rsid w:val="00E71C88"/>
    <w:rsid w:val="00E71CFF"/>
    <w:rsid w:val="00E72471"/>
    <w:rsid w:val="00E732EF"/>
    <w:rsid w:val="00E73E70"/>
    <w:rsid w:val="00E75EE5"/>
    <w:rsid w:val="00E77BA8"/>
    <w:rsid w:val="00E77D9A"/>
    <w:rsid w:val="00E807E4"/>
    <w:rsid w:val="00E808BF"/>
    <w:rsid w:val="00E808E1"/>
    <w:rsid w:val="00E82DBD"/>
    <w:rsid w:val="00E8425E"/>
    <w:rsid w:val="00E866E5"/>
    <w:rsid w:val="00E90A01"/>
    <w:rsid w:val="00E92979"/>
    <w:rsid w:val="00EA1830"/>
    <w:rsid w:val="00EA2441"/>
    <w:rsid w:val="00EA30D2"/>
    <w:rsid w:val="00EA33ED"/>
    <w:rsid w:val="00EA4700"/>
    <w:rsid w:val="00EA54EE"/>
    <w:rsid w:val="00EA704C"/>
    <w:rsid w:val="00EA710E"/>
    <w:rsid w:val="00EB052C"/>
    <w:rsid w:val="00EB19A5"/>
    <w:rsid w:val="00EB1E9B"/>
    <w:rsid w:val="00EB6AEB"/>
    <w:rsid w:val="00EB7ECA"/>
    <w:rsid w:val="00EB7F3E"/>
    <w:rsid w:val="00EC0652"/>
    <w:rsid w:val="00EC2E40"/>
    <w:rsid w:val="00EC47E4"/>
    <w:rsid w:val="00EC5A00"/>
    <w:rsid w:val="00EC6853"/>
    <w:rsid w:val="00EC736B"/>
    <w:rsid w:val="00EC7A87"/>
    <w:rsid w:val="00ED0077"/>
    <w:rsid w:val="00ED2244"/>
    <w:rsid w:val="00ED2979"/>
    <w:rsid w:val="00ED3C63"/>
    <w:rsid w:val="00ED4C64"/>
    <w:rsid w:val="00ED5BB2"/>
    <w:rsid w:val="00ED5C85"/>
    <w:rsid w:val="00ED6417"/>
    <w:rsid w:val="00ED7043"/>
    <w:rsid w:val="00ED7886"/>
    <w:rsid w:val="00EE317B"/>
    <w:rsid w:val="00EE5531"/>
    <w:rsid w:val="00EE6C75"/>
    <w:rsid w:val="00EF03FB"/>
    <w:rsid w:val="00EF0870"/>
    <w:rsid w:val="00EF1301"/>
    <w:rsid w:val="00EF1A1D"/>
    <w:rsid w:val="00EF292D"/>
    <w:rsid w:val="00EF3188"/>
    <w:rsid w:val="00EF3D3D"/>
    <w:rsid w:val="00EF4174"/>
    <w:rsid w:val="00EF7AE8"/>
    <w:rsid w:val="00F01410"/>
    <w:rsid w:val="00F0238B"/>
    <w:rsid w:val="00F02F1E"/>
    <w:rsid w:val="00F06CE8"/>
    <w:rsid w:val="00F0781F"/>
    <w:rsid w:val="00F105F9"/>
    <w:rsid w:val="00F10BEE"/>
    <w:rsid w:val="00F1174B"/>
    <w:rsid w:val="00F13051"/>
    <w:rsid w:val="00F15799"/>
    <w:rsid w:val="00F16BC8"/>
    <w:rsid w:val="00F210C7"/>
    <w:rsid w:val="00F21B7E"/>
    <w:rsid w:val="00F2383E"/>
    <w:rsid w:val="00F23CC2"/>
    <w:rsid w:val="00F2425D"/>
    <w:rsid w:val="00F26D5E"/>
    <w:rsid w:val="00F276EB"/>
    <w:rsid w:val="00F30046"/>
    <w:rsid w:val="00F30D56"/>
    <w:rsid w:val="00F31468"/>
    <w:rsid w:val="00F31826"/>
    <w:rsid w:val="00F3421A"/>
    <w:rsid w:val="00F3421B"/>
    <w:rsid w:val="00F3574D"/>
    <w:rsid w:val="00F37945"/>
    <w:rsid w:val="00F427AC"/>
    <w:rsid w:val="00F42875"/>
    <w:rsid w:val="00F4413A"/>
    <w:rsid w:val="00F44318"/>
    <w:rsid w:val="00F45396"/>
    <w:rsid w:val="00F454EE"/>
    <w:rsid w:val="00F47C05"/>
    <w:rsid w:val="00F47CDD"/>
    <w:rsid w:val="00F50462"/>
    <w:rsid w:val="00F5198A"/>
    <w:rsid w:val="00F51A2E"/>
    <w:rsid w:val="00F53991"/>
    <w:rsid w:val="00F54596"/>
    <w:rsid w:val="00F549AD"/>
    <w:rsid w:val="00F555BE"/>
    <w:rsid w:val="00F55952"/>
    <w:rsid w:val="00F567FB"/>
    <w:rsid w:val="00F5723F"/>
    <w:rsid w:val="00F5729E"/>
    <w:rsid w:val="00F62FDE"/>
    <w:rsid w:val="00F63E7D"/>
    <w:rsid w:val="00F65789"/>
    <w:rsid w:val="00F666C7"/>
    <w:rsid w:val="00F672EE"/>
    <w:rsid w:val="00F70DC6"/>
    <w:rsid w:val="00F7573F"/>
    <w:rsid w:val="00F777A5"/>
    <w:rsid w:val="00F8073F"/>
    <w:rsid w:val="00F8263F"/>
    <w:rsid w:val="00F82F7D"/>
    <w:rsid w:val="00F83C4C"/>
    <w:rsid w:val="00F841A1"/>
    <w:rsid w:val="00F909C0"/>
    <w:rsid w:val="00F94027"/>
    <w:rsid w:val="00F9562A"/>
    <w:rsid w:val="00FA2333"/>
    <w:rsid w:val="00FA27B5"/>
    <w:rsid w:val="00FA6DC4"/>
    <w:rsid w:val="00FA79B7"/>
    <w:rsid w:val="00FA7F03"/>
    <w:rsid w:val="00FB1037"/>
    <w:rsid w:val="00FB2088"/>
    <w:rsid w:val="00FB2140"/>
    <w:rsid w:val="00FB5D01"/>
    <w:rsid w:val="00FC1288"/>
    <w:rsid w:val="00FC1CA8"/>
    <w:rsid w:val="00FC238E"/>
    <w:rsid w:val="00FC2951"/>
    <w:rsid w:val="00FC359C"/>
    <w:rsid w:val="00FC3B15"/>
    <w:rsid w:val="00FC72CE"/>
    <w:rsid w:val="00FD03EF"/>
    <w:rsid w:val="00FD1B44"/>
    <w:rsid w:val="00FD2372"/>
    <w:rsid w:val="00FD2930"/>
    <w:rsid w:val="00FD2CD5"/>
    <w:rsid w:val="00FD2DE4"/>
    <w:rsid w:val="00FD5F6F"/>
    <w:rsid w:val="00FD6B49"/>
    <w:rsid w:val="00FD6EF0"/>
    <w:rsid w:val="00FD7823"/>
    <w:rsid w:val="00FD7CD9"/>
    <w:rsid w:val="00FE060C"/>
    <w:rsid w:val="00FE07F5"/>
    <w:rsid w:val="00FE2999"/>
    <w:rsid w:val="00FE4709"/>
    <w:rsid w:val="00FE4A69"/>
    <w:rsid w:val="00FE4D8A"/>
    <w:rsid w:val="00FF0A29"/>
    <w:rsid w:val="00FF0A5B"/>
    <w:rsid w:val="00FF178F"/>
    <w:rsid w:val="00FF229B"/>
    <w:rsid w:val="00FF23F3"/>
    <w:rsid w:val="00FF5491"/>
    <w:rsid w:val="00FF5F9A"/>
    <w:rsid w:val="00FF63F0"/>
    <w:rsid w:val="00FF6E94"/>
    <w:rsid w:val="00FF7644"/>
    <w:rsid w:val="00FF7DD7"/>
    <w:rsid w:val="332D97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3CCFF"/>
  <w15:chartTrackingRefBased/>
  <w15:docId w15:val="{83418319-5059-499E-AB4F-11E4897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1122"/>
    <w:pPr>
      <w:spacing w:after="0" w:line="240" w:lineRule="auto"/>
    </w:pPr>
    <w:rPr>
      <w:rFonts w:ascii="Times New Roman" w:hAnsi="Times New Roman" w:eastAsia="Times New Roman" w:cs="Times New Roman"/>
      <w:sz w:val="24"/>
      <w:szCs w:val="24"/>
      <w:lang w:eastAsia="es-MX"/>
    </w:rPr>
  </w:style>
  <w:style w:type="paragraph" w:styleId="Ttulo2">
    <w:name w:val="heading 2"/>
    <w:basedOn w:val="Normal"/>
    <w:next w:val="Normal"/>
    <w:link w:val="Ttulo2Car"/>
    <w:uiPriority w:val="9"/>
    <w:semiHidden/>
    <w:unhideWhenUsed/>
    <w:qFormat/>
    <w:rsid w:val="0024051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E363C"/>
    <w:pPr>
      <w:tabs>
        <w:tab w:val="center" w:pos="4419"/>
        <w:tab w:val="right" w:pos="8838"/>
      </w:tabs>
    </w:pPr>
  </w:style>
  <w:style w:type="character" w:styleId="EncabezadoCar" w:customStyle="1">
    <w:name w:val="Encabezado Car"/>
    <w:basedOn w:val="Fuentedeprrafopredeter"/>
    <w:link w:val="Encabezado"/>
    <w:uiPriority w:val="99"/>
    <w:rsid w:val="007E363C"/>
    <w:rPr>
      <w:rFonts w:ascii="Times New Roman" w:hAnsi="Times New Roman" w:eastAsia="Times New Roman" w:cs="Times New Roman"/>
      <w:sz w:val="24"/>
      <w:szCs w:val="24"/>
      <w:lang w:eastAsia="es-MX"/>
    </w:rPr>
  </w:style>
  <w:style w:type="paragraph" w:styleId="Piedepgina">
    <w:name w:val="footer"/>
    <w:basedOn w:val="Normal"/>
    <w:link w:val="PiedepginaCar"/>
    <w:uiPriority w:val="99"/>
    <w:unhideWhenUsed/>
    <w:rsid w:val="007E363C"/>
    <w:pPr>
      <w:tabs>
        <w:tab w:val="center" w:pos="4419"/>
        <w:tab w:val="right" w:pos="8838"/>
      </w:tabs>
    </w:pPr>
  </w:style>
  <w:style w:type="character" w:styleId="PiedepginaCar" w:customStyle="1">
    <w:name w:val="Pie de página Car"/>
    <w:basedOn w:val="Fuentedeprrafopredeter"/>
    <w:link w:val="Piedepgina"/>
    <w:uiPriority w:val="99"/>
    <w:rsid w:val="007E363C"/>
    <w:rPr>
      <w:rFonts w:ascii="Times New Roman" w:hAnsi="Times New Roman" w:eastAsia="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3D06"/>
    <w:pPr>
      <w:ind w:left="720"/>
      <w:contextualSpacing/>
      <w:jc w:val="both"/>
    </w:pPr>
    <w:rPr>
      <w:rFonts w:ascii="Palatino Linotype" w:hAnsi="Palatino Linotype"/>
      <w:color w:val="000000" w:themeColor="text1"/>
      <w:sz w:val="22"/>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E3D06"/>
    <w:rPr>
      <w:rFonts w:ascii="Palatino Linotype" w:hAnsi="Palatino Linotype" w:eastAsia="Times New Roman" w:cs="Times New Roman"/>
      <w:color w:val="000000" w:themeColor="text1"/>
      <w:szCs w:val="24"/>
      <w:lang w:eastAsia="es-MX"/>
    </w:rPr>
  </w:style>
  <w:style w:type="table" w:styleId="Tablaconcuadrcula">
    <w:name w:val="Table Grid"/>
    <w:basedOn w:val="Tablanormal"/>
    <w:uiPriority w:val="39"/>
    <w:qFormat/>
    <w:rsid w:val="007E363C"/>
    <w:pPr>
      <w:spacing w:after="0" w:line="240" w:lineRule="auto"/>
    </w:pPr>
    <w:rPr>
      <w:rFonts w:ascii="Calibri" w:hAnsi="Calibri" w:eastAsia="Calibri" w:cs="Times New Roman"/>
      <w:sz w:val="20"/>
      <w:szCs w:val="20"/>
      <w:lang w:val="es-ES"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7E363C"/>
    <w:rPr>
      <w:color w:val="0563C1" w:themeColor="hyperlink"/>
      <w:u w:val="single"/>
    </w:rPr>
  </w:style>
  <w:style w:type="character" w:styleId="Mencinsinresolver1" w:customStyle="1">
    <w:name w:val="Mención sin resolver1"/>
    <w:basedOn w:val="Fuentedeprrafopredeter"/>
    <w:uiPriority w:val="99"/>
    <w:semiHidden/>
    <w:unhideWhenUsed/>
    <w:rsid w:val="0044225B"/>
    <w:rPr>
      <w:color w:val="605E5C"/>
      <w:shd w:val="clear" w:color="auto" w:fill="E1DFDD"/>
    </w:rPr>
  </w:style>
  <w:style w:type="character" w:styleId="Ttulo2Car" w:customStyle="1">
    <w:name w:val="Título 2 Car"/>
    <w:basedOn w:val="Fuentedeprrafopredeter"/>
    <w:link w:val="Ttulo2"/>
    <w:uiPriority w:val="9"/>
    <w:semiHidden/>
    <w:rsid w:val="00240515"/>
    <w:rPr>
      <w:rFonts w:asciiTheme="majorHAnsi" w:hAnsiTheme="majorHAnsi" w:eastAsiaTheme="majorEastAsia" w:cstheme="majorBidi"/>
      <w:color w:val="2F5496" w:themeColor="accent1" w:themeShade="BF"/>
      <w:sz w:val="26"/>
      <w:szCs w:val="26"/>
      <w:lang w:eastAsia="es-MX"/>
    </w:rPr>
  </w:style>
  <w:style w:type="character" w:styleId="Hipervnculovisitado">
    <w:name w:val="FollowedHyperlink"/>
    <w:basedOn w:val="Fuentedeprrafopredeter"/>
    <w:uiPriority w:val="99"/>
    <w:semiHidden/>
    <w:unhideWhenUsed/>
    <w:rsid w:val="00264B62"/>
    <w:rPr>
      <w:color w:val="954F72" w:themeColor="followedHyperlink"/>
      <w:u w:val="single"/>
    </w:rPr>
  </w:style>
  <w:style w:type="character" w:styleId="Mencinsinresolver2" w:customStyle="1">
    <w:name w:val="Mención sin resolver2"/>
    <w:basedOn w:val="Fuentedeprrafopredeter"/>
    <w:uiPriority w:val="99"/>
    <w:semiHidden/>
    <w:unhideWhenUsed/>
    <w:rsid w:val="0053033A"/>
    <w:rPr>
      <w:color w:val="605E5C"/>
      <w:shd w:val="clear" w:color="auto" w:fill="E1DFDD"/>
    </w:rPr>
  </w:style>
  <w:style w:type="character" w:styleId="markedcontent" w:customStyle="1">
    <w:name w:val="markedcontent"/>
    <w:basedOn w:val="Fuentedeprrafopredeter"/>
    <w:rsid w:val="00687920"/>
  </w:style>
  <w:style w:type="character" w:styleId="Mencinsinresolver3" w:customStyle="1">
    <w:name w:val="Mención sin resolver3"/>
    <w:basedOn w:val="Fuentedeprrafopredeter"/>
    <w:uiPriority w:val="99"/>
    <w:semiHidden/>
    <w:unhideWhenUsed/>
    <w:rsid w:val="00330335"/>
    <w:rPr>
      <w:color w:val="605E5C"/>
      <w:shd w:val="clear" w:color="auto" w:fill="E1DFDD"/>
    </w:rPr>
  </w:style>
  <w:style w:type="character" w:styleId="Mencinsinresolver4" w:customStyle="1">
    <w:name w:val="Mención sin resolver4"/>
    <w:basedOn w:val="Fuentedeprrafopredeter"/>
    <w:uiPriority w:val="99"/>
    <w:semiHidden/>
    <w:unhideWhenUsed/>
    <w:rsid w:val="00613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0756">
      <w:bodyDiv w:val="1"/>
      <w:marLeft w:val="0"/>
      <w:marRight w:val="0"/>
      <w:marTop w:val="0"/>
      <w:marBottom w:val="0"/>
      <w:divBdr>
        <w:top w:val="none" w:sz="0" w:space="0" w:color="auto"/>
        <w:left w:val="none" w:sz="0" w:space="0" w:color="auto"/>
        <w:bottom w:val="none" w:sz="0" w:space="0" w:color="auto"/>
        <w:right w:val="none" w:sz="0" w:space="0" w:color="auto"/>
      </w:divBdr>
    </w:div>
    <w:div w:id="145711457">
      <w:bodyDiv w:val="1"/>
      <w:marLeft w:val="0"/>
      <w:marRight w:val="0"/>
      <w:marTop w:val="0"/>
      <w:marBottom w:val="0"/>
      <w:divBdr>
        <w:top w:val="none" w:sz="0" w:space="0" w:color="auto"/>
        <w:left w:val="none" w:sz="0" w:space="0" w:color="auto"/>
        <w:bottom w:val="none" w:sz="0" w:space="0" w:color="auto"/>
        <w:right w:val="none" w:sz="0" w:space="0" w:color="auto"/>
      </w:divBdr>
    </w:div>
    <w:div w:id="146947218">
      <w:bodyDiv w:val="1"/>
      <w:marLeft w:val="0"/>
      <w:marRight w:val="0"/>
      <w:marTop w:val="0"/>
      <w:marBottom w:val="0"/>
      <w:divBdr>
        <w:top w:val="none" w:sz="0" w:space="0" w:color="auto"/>
        <w:left w:val="none" w:sz="0" w:space="0" w:color="auto"/>
        <w:bottom w:val="none" w:sz="0" w:space="0" w:color="auto"/>
        <w:right w:val="none" w:sz="0" w:space="0" w:color="auto"/>
      </w:divBdr>
    </w:div>
    <w:div w:id="148330221">
      <w:bodyDiv w:val="1"/>
      <w:marLeft w:val="0"/>
      <w:marRight w:val="0"/>
      <w:marTop w:val="0"/>
      <w:marBottom w:val="0"/>
      <w:divBdr>
        <w:top w:val="none" w:sz="0" w:space="0" w:color="auto"/>
        <w:left w:val="none" w:sz="0" w:space="0" w:color="auto"/>
        <w:bottom w:val="none" w:sz="0" w:space="0" w:color="auto"/>
        <w:right w:val="none" w:sz="0" w:space="0" w:color="auto"/>
      </w:divBdr>
    </w:div>
    <w:div w:id="184368726">
      <w:bodyDiv w:val="1"/>
      <w:marLeft w:val="0"/>
      <w:marRight w:val="0"/>
      <w:marTop w:val="0"/>
      <w:marBottom w:val="0"/>
      <w:divBdr>
        <w:top w:val="none" w:sz="0" w:space="0" w:color="auto"/>
        <w:left w:val="none" w:sz="0" w:space="0" w:color="auto"/>
        <w:bottom w:val="none" w:sz="0" w:space="0" w:color="auto"/>
        <w:right w:val="none" w:sz="0" w:space="0" w:color="auto"/>
      </w:divBdr>
    </w:div>
    <w:div w:id="214901044">
      <w:bodyDiv w:val="1"/>
      <w:marLeft w:val="0"/>
      <w:marRight w:val="0"/>
      <w:marTop w:val="0"/>
      <w:marBottom w:val="0"/>
      <w:divBdr>
        <w:top w:val="none" w:sz="0" w:space="0" w:color="auto"/>
        <w:left w:val="none" w:sz="0" w:space="0" w:color="auto"/>
        <w:bottom w:val="none" w:sz="0" w:space="0" w:color="auto"/>
        <w:right w:val="none" w:sz="0" w:space="0" w:color="auto"/>
      </w:divBdr>
    </w:div>
    <w:div w:id="365646148">
      <w:bodyDiv w:val="1"/>
      <w:marLeft w:val="0"/>
      <w:marRight w:val="0"/>
      <w:marTop w:val="0"/>
      <w:marBottom w:val="0"/>
      <w:divBdr>
        <w:top w:val="none" w:sz="0" w:space="0" w:color="auto"/>
        <w:left w:val="none" w:sz="0" w:space="0" w:color="auto"/>
        <w:bottom w:val="none" w:sz="0" w:space="0" w:color="auto"/>
        <w:right w:val="none" w:sz="0" w:space="0" w:color="auto"/>
      </w:divBdr>
    </w:div>
    <w:div w:id="469984729">
      <w:bodyDiv w:val="1"/>
      <w:marLeft w:val="0"/>
      <w:marRight w:val="0"/>
      <w:marTop w:val="0"/>
      <w:marBottom w:val="0"/>
      <w:divBdr>
        <w:top w:val="none" w:sz="0" w:space="0" w:color="auto"/>
        <w:left w:val="none" w:sz="0" w:space="0" w:color="auto"/>
        <w:bottom w:val="none" w:sz="0" w:space="0" w:color="auto"/>
        <w:right w:val="none" w:sz="0" w:space="0" w:color="auto"/>
      </w:divBdr>
    </w:div>
    <w:div w:id="476387299">
      <w:bodyDiv w:val="1"/>
      <w:marLeft w:val="0"/>
      <w:marRight w:val="0"/>
      <w:marTop w:val="0"/>
      <w:marBottom w:val="0"/>
      <w:divBdr>
        <w:top w:val="none" w:sz="0" w:space="0" w:color="auto"/>
        <w:left w:val="none" w:sz="0" w:space="0" w:color="auto"/>
        <w:bottom w:val="none" w:sz="0" w:space="0" w:color="auto"/>
        <w:right w:val="none" w:sz="0" w:space="0" w:color="auto"/>
      </w:divBdr>
    </w:div>
    <w:div w:id="572589526">
      <w:bodyDiv w:val="1"/>
      <w:marLeft w:val="0"/>
      <w:marRight w:val="0"/>
      <w:marTop w:val="0"/>
      <w:marBottom w:val="0"/>
      <w:divBdr>
        <w:top w:val="none" w:sz="0" w:space="0" w:color="auto"/>
        <w:left w:val="none" w:sz="0" w:space="0" w:color="auto"/>
        <w:bottom w:val="none" w:sz="0" w:space="0" w:color="auto"/>
        <w:right w:val="none" w:sz="0" w:space="0" w:color="auto"/>
      </w:divBdr>
    </w:div>
    <w:div w:id="598949618">
      <w:bodyDiv w:val="1"/>
      <w:marLeft w:val="0"/>
      <w:marRight w:val="0"/>
      <w:marTop w:val="0"/>
      <w:marBottom w:val="0"/>
      <w:divBdr>
        <w:top w:val="none" w:sz="0" w:space="0" w:color="auto"/>
        <w:left w:val="none" w:sz="0" w:space="0" w:color="auto"/>
        <w:bottom w:val="none" w:sz="0" w:space="0" w:color="auto"/>
        <w:right w:val="none" w:sz="0" w:space="0" w:color="auto"/>
      </w:divBdr>
    </w:div>
    <w:div w:id="803961812">
      <w:bodyDiv w:val="1"/>
      <w:marLeft w:val="0"/>
      <w:marRight w:val="0"/>
      <w:marTop w:val="0"/>
      <w:marBottom w:val="0"/>
      <w:divBdr>
        <w:top w:val="none" w:sz="0" w:space="0" w:color="auto"/>
        <w:left w:val="none" w:sz="0" w:space="0" w:color="auto"/>
        <w:bottom w:val="none" w:sz="0" w:space="0" w:color="auto"/>
        <w:right w:val="none" w:sz="0" w:space="0" w:color="auto"/>
      </w:divBdr>
    </w:div>
    <w:div w:id="815488474">
      <w:bodyDiv w:val="1"/>
      <w:marLeft w:val="0"/>
      <w:marRight w:val="0"/>
      <w:marTop w:val="0"/>
      <w:marBottom w:val="0"/>
      <w:divBdr>
        <w:top w:val="none" w:sz="0" w:space="0" w:color="auto"/>
        <w:left w:val="none" w:sz="0" w:space="0" w:color="auto"/>
        <w:bottom w:val="none" w:sz="0" w:space="0" w:color="auto"/>
        <w:right w:val="none" w:sz="0" w:space="0" w:color="auto"/>
      </w:divBdr>
    </w:div>
    <w:div w:id="1205949168">
      <w:bodyDiv w:val="1"/>
      <w:marLeft w:val="0"/>
      <w:marRight w:val="0"/>
      <w:marTop w:val="0"/>
      <w:marBottom w:val="0"/>
      <w:divBdr>
        <w:top w:val="none" w:sz="0" w:space="0" w:color="auto"/>
        <w:left w:val="none" w:sz="0" w:space="0" w:color="auto"/>
        <w:bottom w:val="none" w:sz="0" w:space="0" w:color="auto"/>
        <w:right w:val="none" w:sz="0" w:space="0" w:color="auto"/>
      </w:divBdr>
    </w:div>
    <w:div w:id="1276714679">
      <w:bodyDiv w:val="1"/>
      <w:marLeft w:val="0"/>
      <w:marRight w:val="0"/>
      <w:marTop w:val="0"/>
      <w:marBottom w:val="0"/>
      <w:divBdr>
        <w:top w:val="none" w:sz="0" w:space="0" w:color="auto"/>
        <w:left w:val="none" w:sz="0" w:space="0" w:color="auto"/>
        <w:bottom w:val="none" w:sz="0" w:space="0" w:color="auto"/>
        <w:right w:val="none" w:sz="0" w:space="0" w:color="auto"/>
      </w:divBdr>
    </w:div>
    <w:div w:id="1306163072">
      <w:bodyDiv w:val="1"/>
      <w:marLeft w:val="0"/>
      <w:marRight w:val="0"/>
      <w:marTop w:val="0"/>
      <w:marBottom w:val="0"/>
      <w:divBdr>
        <w:top w:val="none" w:sz="0" w:space="0" w:color="auto"/>
        <w:left w:val="none" w:sz="0" w:space="0" w:color="auto"/>
        <w:bottom w:val="none" w:sz="0" w:space="0" w:color="auto"/>
        <w:right w:val="none" w:sz="0" w:space="0" w:color="auto"/>
      </w:divBdr>
    </w:div>
    <w:div w:id="1327126883">
      <w:bodyDiv w:val="1"/>
      <w:marLeft w:val="0"/>
      <w:marRight w:val="0"/>
      <w:marTop w:val="0"/>
      <w:marBottom w:val="0"/>
      <w:divBdr>
        <w:top w:val="none" w:sz="0" w:space="0" w:color="auto"/>
        <w:left w:val="none" w:sz="0" w:space="0" w:color="auto"/>
        <w:bottom w:val="none" w:sz="0" w:space="0" w:color="auto"/>
        <w:right w:val="none" w:sz="0" w:space="0" w:color="auto"/>
      </w:divBdr>
    </w:div>
    <w:div w:id="1373503794">
      <w:bodyDiv w:val="1"/>
      <w:marLeft w:val="0"/>
      <w:marRight w:val="0"/>
      <w:marTop w:val="0"/>
      <w:marBottom w:val="0"/>
      <w:divBdr>
        <w:top w:val="none" w:sz="0" w:space="0" w:color="auto"/>
        <w:left w:val="none" w:sz="0" w:space="0" w:color="auto"/>
        <w:bottom w:val="none" w:sz="0" w:space="0" w:color="auto"/>
        <w:right w:val="none" w:sz="0" w:space="0" w:color="auto"/>
      </w:divBdr>
    </w:div>
    <w:div w:id="1550722347">
      <w:bodyDiv w:val="1"/>
      <w:marLeft w:val="0"/>
      <w:marRight w:val="0"/>
      <w:marTop w:val="0"/>
      <w:marBottom w:val="0"/>
      <w:divBdr>
        <w:top w:val="none" w:sz="0" w:space="0" w:color="auto"/>
        <w:left w:val="none" w:sz="0" w:space="0" w:color="auto"/>
        <w:bottom w:val="none" w:sz="0" w:space="0" w:color="auto"/>
        <w:right w:val="none" w:sz="0" w:space="0" w:color="auto"/>
      </w:divBdr>
    </w:div>
    <w:div w:id="1916892093">
      <w:bodyDiv w:val="1"/>
      <w:marLeft w:val="0"/>
      <w:marRight w:val="0"/>
      <w:marTop w:val="0"/>
      <w:marBottom w:val="0"/>
      <w:divBdr>
        <w:top w:val="none" w:sz="0" w:space="0" w:color="auto"/>
        <w:left w:val="none" w:sz="0" w:space="0" w:color="auto"/>
        <w:bottom w:val="none" w:sz="0" w:space="0" w:color="auto"/>
        <w:right w:val="none" w:sz="0" w:space="0" w:color="auto"/>
      </w:divBdr>
    </w:div>
    <w:div w:id="1945069507">
      <w:bodyDiv w:val="1"/>
      <w:marLeft w:val="0"/>
      <w:marRight w:val="0"/>
      <w:marTop w:val="0"/>
      <w:marBottom w:val="0"/>
      <w:divBdr>
        <w:top w:val="none" w:sz="0" w:space="0" w:color="auto"/>
        <w:left w:val="none" w:sz="0" w:space="0" w:color="auto"/>
        <w:bottom w:val="none" w:sz="0" w:space="0" w:color="auto"/>
        <w:right w:val="none" w:sz="0" w:space="0" w:color="auto"/>
      </w:divBdr>
    </w:div>
    <w:div w:id="1948342287">
      <w:bodyDiv w:val="1"/>
      <w:marLeft w:val="0"/>
      <w:marRight w:val="0"/>
      <w:marTop w:val="0"/>
      <w:marBottom w:val="0"/>
      <w:divBdr>
        <w:top w:val="none" w:sz="0" w:space="0" w:color="auto"/>
        <w:left w:val="none" w:sz="0" w:space="0" w:color="auto"/>
        <w:bottom w:val="none" w:sz="0" w:space="0" w:color="auto"/>
        <w:right w:val="none" w:sz="0" w:space="0" w:color="auto"/>
      </w:divBdr>
    </w:div>
    <w:div w:id="2035300220">
      <w:bodyDiv w:val="1"/>
      <w:marLeft w:val="0"/>
      <w:marRight w:val="0"/>
      <w:marTop w:val="0"/>
      <w:marBottom w:val="0"/>
      <w:divBdr>
        <w:top w:val="none" w:sz="0" w:space="0" w:color="auto"/>
        <w:left w:val="none" w:sz="0" w:space="0" w:color="auto"/>
        <w:bottom w:val="none" w:sz="0" w:space="0" w:color="auto"/>
        <w:right w:val="none" w:sz="0" w:space="0" w:color="auto"/>
      </w:divBdr>
    </w:div>
    <w:div w:id="2131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ransparenciapresupuestaria.gob.mx/es/PTP/Glosario" TargetMode="Externa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b.mx/sesnsp/acciones-y-programas/incidencia-delictiva-del-fuero-comun-nueva-metodologia?state=published"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ecretariadoejecutivo.gob.mx/work/models/SecretariadoEjecutivo/Resource/328/1/images/instructivo_final_edo_fuerza(1).pdf"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www.apartados.hacienda.gob.mx/contabilidad/documentos/informe_cuenta/1998/cuenta_publica/Glosario/n.htm" TargetMode="Externa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AD2FF-D813-4F52-9DDD-AEBD330192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JAEL RUBIO SANCHEZ</lastModifiedBy>
  <revision>10</revision>
  <lastPrinted>2022-04-27T17:38:00.0000000Z</lastPrinted>
  <dcterms:created xsi:type="dcterms:W3CDTF">2022-06-16T16:37:00.0000000Z</dcterms:created>
  <dcterms:modified xsi:type="dcterms:W3CDTF">2022-07-13T04:33:30.4986391Z</dcterms:modified>
</coreProperties>
</file>