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23CE25EF" w:rsidR="007A5836" w:rsidRPr="008D0588" w:rsidRDefault="007A5836" w:rsidP="0085702F">
      <w:pPr>
        <w:spacing w:line="360" w:lineRule="auto"/>
        <w:jc w:val="both"/>
        <w:rPr>
          <w:rFonts w:ascii="Palatino Linotype" w:hAnsi="Palatino Linotype"/>
          <w:color w:val="000000" w:themeColor="text1"/>
          <w:sz w:val="28"/>
        </w:rPr>
      </w:pPr>
      <w:bookmarkStart w:id="0" w:name="_GoBack"/>
      <w:bookmarkEnd w:id="0"/>
      <w:r w:rsidRPr="008D0588">
        <w:rPr>
          <w:rFonts w:ascii="Palatino Linotype" w:hAnsi="Palatino Linotype"/>
          <w:color w:val="000000" w:themeColor="text1"/>
          <w:sz w:val="28"/>
        </w:rPr>
        <w:t xml:space="preserve">Resolución del Pleno del Instituto de Transparencia, Acceso a la Información Pública y Protección de Datos Personales del Estado de México y Municipios, con domicilio en Metepec, Estado de México, de fecha </w:t>
      </w:r>
      <w:r w:rsidR="00950C34" w:rsidRPr="008D0588">
        <w:rPr>
          <w:rFonts w:ascii="Palatino Linotype" w:hAnsi="Palatino Linotype"/>
          <w:color w:val="000000" w:themeColor="text1"/>
          <w:sz w:val="28"/>
        </w:rPr>
        <w:t xml:space="preserve">veinticuatro </w:t>
      </w:r>
      <w:r w:rsidR="0090057B" w:rsidRPr="008D0588">
        <w:rPr>
          <w:rFonts w:ascii="Palatino Linotype" w:hAnsi="Palatino Linotype"/>
          <w:color w:val="000000" w:themeColor="text1"/>
          <w:sz w:val="28"/>
        </w:rPr>
        <w:t xml:space="preserve">de </w:t>
      </w:r>
      <w:r w:rsidR="00DF5E72" w:rsidRPr="008D0588">
        <w:rPr>
          <w:rFonts w:ascii="Palatino Linotype" w:hAnsi="Palatino Linotype"/>
          <w:color w:val="000000" w:themeColor="text1"/>
          <w:sz w:val="28"/>
        </w:rPr>
        <w:t xml:space="preserve">agosto </w:t>
      </w:r>
      <w:r w:rsidR="003D6267" w:rsidRPr="008D0588">
        <w:rPr>
          <w:rFonts w:ascii="Palatino Linotype" w:hAnsi="Palatino Linotype"/>
          <w:color w:val="000000" w:themeColor="text1"/>
          <w:sz w:val="28"/>
        </w:rPr>
        <w:t xml:space="preserve">de dos mil veintidós. </w:t>
      </w:r>
    </w:p>
    <w:p w14:paraId="03450F91" w14:textId="77777777" w:rsidR="007A5836" w:rsidRPr="008D0588" w:rsidRDefault="007A5836" w:rsidP="0085702F">
      <w:pPr>
        <w:spacing w:line="360" w:lineRule="auto"/>
        <w:jc w:val="both"/>
        <w:rPr>
          <w:rFonts w:ascii="Palatino Linotype" w:hAnsi="Palatino Linotype"/>
          <w:color w:val="000000" w:themeColor="text1"/>
          <w:sz w:val="28"/>
        </w:rPr>
      </w:pPr>
    </w:p>
    <w:p w14:paraId="0B72D996" w14:textId="1F114A0B" w:rsidR="007A5836" w:rsidRPr="008D0588" w:rsidRDefault="007A5836" w:rsidP="0085702F">
      <w:pPr>
        <w:spacing w:line="360" w:lineRule="auto"/>
        <w:jc w:val="both"/>
        <w:rPr>
          <w:rFonts w:ascii="Palatino Linotype" w:hAnsi="Palatino Linotype"/>
          <w:color w:val="000000" w:themeColor="text1"/>
          <w:sz w:val="28"/>
        </w:rPr>
      </w:pPr>
      <w:r w:rsidRPr="008D0588">
        <w:rPr>
          <w:rFonts w:ascii="Palatino Linotype" w:hAnsi="Palatino Linotype"/>
          <w:b/>
          <w:color w:val="000000" w:themeColor="text1"/>
          <w:sz w:val="28"/>
        </w:rPr>
        <w:t>VISTO</w:t>
      </w:r>
      <w:r w:rsidRPr="008D0588">
        <w:rPr>
          <w:rFonts w:ascii="Palatino Linotype" w:hAnsi="Palatino Linotype"/>
          <w:color w:val="000000" w:themeColor="text1"/>
          <w:sz w:val="28"/>
        </w:rPr>
        <w:t xml:space="preserve"> el expediente formado con motivo del </w:t>
      </w:r>
      <w:r w:rsidR="00BC5BEF" w:rsidRPr="008D0588">
        <w:rPr>
          <w:rFonts w:ascii="Palatino Linotype" w:hAnsi="Palatino Linotype"/>
          <w:color w:val="000000" w:themeColor="text1"/>
          <w:sz w:val="28"/>
        </w:rPr>
        <w:t>Recurso de Revisión</w:t>
      </w:r>
      <w:r w:rsidRPr="008D0588">
        <w:rPr>
          <w:rFonts w:ascii="Palatino Linotype" w:hAnsi="Palatino Linotype"/>
          <w:b/>
          <w:bCs/>
          <w:color w:val="000000" w:themeColor="text1"/>
          <w:sz w:val="28"/>
        </w:rPr>
        <w:t xml:space="preserve"> </w:t>
      </w:r>
      <w:r w:rsidR="00DF5E72" w:rsidRPr="008D0588">
        <w:rPr>
          <w:rFonts w:ascii="Palatino Linotype" w:hAnsi="Palatino Linotype"/>
          <w:b/>
          <w:color w:val="000000" w:themeColor="text1"/>
          <w:sz w:val="28"/>
        </w:rPr>
        <w:t>10337</w:t>
      </w:r>
      <w:r w:rsidR="00A9204E" w:rsidRPr="008D0588">
        <w:rPr>
          <w:rFonts w:ascii="Palatino Linotype" w:hAnsi="Palatino Linotype"/>
          <w:b/>
          <w:color w:val="000000" w:themeColor="text1"/>
          <w:sz w:val="28"/>
        </w:rPr>
        <w:t>/INFOEM/IP/RR/2022</w:t>
      </w:r>
      <w:r w:rsidRPr="008D0588">
        <w:rPr>
          <w:rFonts w:ascii="Palatino Linotype" w:hAnsi="Palatino Linotype"/>
          <w:color w:val="000000" w:themeColor="text1"/>
          <w:sz w:val="28"/>
        </w:rPr>
        <w:t xml:space="preserve">, </w:t>
      </w:r>
      <w:r w:rsidR="007C4F62" w:rsidRPr="008D0588">
        <w:rPr>
          <w:rFonts w:ascii="Palatino Linotype" w:hAnsi="Palatino Linotype"/>
          <w:color w:val="000000" w:themeColor="text1"/>
          <w:sz w:val="28"/>
        </w:rPr>
        <w:t>promovido por</w:t>
      </w:r>
      <w:r w:rsidR="006827F7" w:rsidRPr="008D0588">
        <w:rPr>
          <w:rFonts w:ascii="Palatino Linotype" w:hAnsi="Palatino Linotype"/>
          <w:color w:val="000000" w:themeColor="text1"/>
          <w:sz w:val="28"/>
        </w:rPr>
        <w:t xml:space="preserve"> </w:t>
      </w:r>
      <w:r w:rsidR="00DF5E72" w:rsidRPr="008D0588">
        <w:rPr>
          <w:rFonts w:ascii="Palatino Linotype" w:hAnsi="Palatino Linotype"/>
          <w:b/>
          <w:color w:val="000000" w:themeColor="text1"/>
          <w:sz w:val="28"/>
        </w:rPr>
        <w:t>una persona de manera anónima</w:t>
      </w:r>
      <w:r w:rsidR="00B23C65" w:rsidRPr="008D0588">
        <w:rPr>
          <w:rFonts w:ascii="Palatino Linotype" w:hAnsi="Palatino Linotype"/>
          <w:b/>
          <w:color w:val="000000" w:themeColor="text1"/>
          <w:sz w:val="28"/>
        </w:rPr>
        <w:t xml:space="preserve">, </w:t>
      </w:r>
      <w:r w:rsidR="00195B1E" w:rsidRPr="008D0588">
        <w:rPr>
          <w:rFonts w:ascii="Palatino Linotype" w:hAnsi="Palatino Linotype"/>
          <w:color w:val="000000" w:themeColor="text1"/>
          <w:sz w:val="28"/>
        </w:rPr>
        <w:t>que</w:t>
      </w:r>
      <w:r w:rsidR="00195B1E" w:rsidRPr="008D0588">
        <w:rPr>
          <w:rFonts w:ascii="Palatino Linotype" w:hAnsi="Palatino Linotype" w:cs="Arial"/>
          <w:b/>
          <w:color w:val="000000" w:themeColor="text1"/>
          <w:sz w:val="28"/>
        </w:rPr>
        <w:t xml:space="preserve"> </w:t>
      </w:r>
      <w:r w:rsidR="00195B1E" w:rsidRPr="008D0588">
        <w:rPr>
          <w:rFonts w:ascii="Palatino Linotype" w:hAnsi="Palatino Linotype"/>
          <w:color w:val="000000" w:themeColor="text1"/>
          <w:sz w:val="28"/>
        </w:rPr>
        <w:t xml:space="preserve">en lo sucesivo se denominará </w:t>
      </w:r>
      <w:r w:rsidR="00D27D94" w:rsidRPr="008D0588">
        <w:rPr>
          <w:rFonts w:ascii="Palatino Linotype" w:hAnsi="Palatino Linotype"/>
          <w:b/>
          <w:color w:val="000000" w:themeColor="text1"/>
          <w:sz w:val="28"/>
        </w:rPr>
        <w:t>EL</w:t>
      </w:r>
      <w:r w:rsidR="00195B1E" w:rsidRPr="008D0588">
        <w:rPr>
          <w:rFonts w:ascii="Palatino Linotype" w:hAnsi="Palatino Linotype"/>
          <w:b/>
          <w:color w:val="000000" w:themeColor="text1"/>
          <w:sz w:val="28"/>
        </w:rPr>
        <w:t xml:space="preserve"> </w:t>
      </w:r>
      <w:r w:rsidR="00195B1E" w:rsidRPr="008D0588">
        <w:rPr>
          <w:rFonts w:ascii="Palatino Linotype" w:hAnsi="Palatino Linotype" w:cs="Arial"/>
          <w:b/>
          <w:color w:val="000000" w:themeColor="text1"/>
          <w:sz w:val="28"/>
        </w:rPr>
        <w:t>RECURRENTE</w:t>
      </w:r>
      <w:r w:rsidR="00195B1E" w:rsidRPr="008D0588">
        <w:rPr>
          <w:rFonts w:ascii="Palatino Linotype" w:hAnsi="Palatino Linotype"/>
          <w:color w:val="000000" w:themeColor="text1"/>
          <w:sz w:val="28"/>
        </w:rPr>
        <w:t>,</w:t>
      </w:r>
      <w:r w:rsidRPr="008D0588">
        <w:rPr>
          <w:rFonts w:ascii="Palatino Linotype" w:hAnsi="Palatino Linotype"/>
          <w:color w:val="000000" w:themeColor="text1"/>
          <w:sz w:val="28"/>
        </w:rPr>
        <w:t xml:space="preserve"> en contra de la</w:t>
      </w:r>
      <w:r w:rsidR="00D27D94" w:rsidRPr="008D0588">
        <w:rPr>
          <w:rFonts w:ascii="Palatino Linotype" w:hAnsi="Palatino Linotype"/>
          <w:color w:val="000000" w:themeColor="text1"/>
          <w:sz w:val="28"/>
        </w:rPr>
        <w:t xml:space="preserve"> falta de </w:t>
      </w:r>
      <w:r w:rsidRPr="008D0588">
        <w:rPr>
          <w:rFonts w:ascii="Palatino Linotype" w:hAnsi="Palatino Linotype"/>
          <w:color w:val="000000" w:themeColor="text1"/>
          <w:sz w:val="28"/>
        </w:rPr>
        <w:t xml:space="preserve">respuesta emitida por </w:t>
      </w:r>
      <w:r w:rsidR="00AD6185" w:rsidRPr="008D0588">
        <w:rPr>
          <w:rFonts w:ascii="Palatino Linotype" w:hAnsi="Palatino Linotype"/>
          <w:color w:val="000000" w:themeColor="text1"/>
          <w:sz w:val="28"/>
        </w:rPr>
        <w:t>el</w:t>
      </w:r>
      <w:r w:rsidR="00CB6AE1" w:rsidRPr="008D0588">
        <w:rPr>
          <w:rFonts w:ascii="Palatino Linotype" w:hAnsi="Palatino Linotype"/>
          <w:color w:val="000000" w:themeColor="text1"/>
          <w:sz w:val="28"/>
        </w:rPr>
        <w:t xml:space="preserve"> </w:t>
      </w:r>
      <w:r w:rsidR="00D27D94" w:rsidRPr="008D0588">
        <w:rPr>
          <w:rFonts w:ascii="Palatino Linotype" w:hAnsi="Palatino Linotype"/>
          <w:b/>
          <w:color w:val="000000" w:themeColor="text1"/>
          <w:sz w:val="28"/>
        </w:rPr>
        <w:t xml:space="preserve">Ayuntamiento de </w:t>
      </w:r>
      <w:r w:rsidR="00DF5E72" w:rsidRPr="008D0588">
        <w:rPr>
          <w:rFonts w:ascii="Palatino Linotype" w:hAnsi="Palatino Linotype"/>
          <w:b/>
          <w:color w:val="000000" w:themeColor="text1"/>
          <w:sz w:val="28"/>
        </w:rPr>
        <w:t>Huehuetoca</w:t>
      </w:r>
      <w:r w:rsidR="00020FB5" w:rsidRPr="008D0588">
        <w:rPr>
          <w:rFonts w:ascii="Palatino Linotype" w:hAnsi="Palatino Linotype"/>
          <w:b/>
          <w:color w:val="000000" w:themeColor="text1"/>
          <w:sz w:val="28"/>
        </w:rPr>
        <w:t>,</w:t>
      </w:r>
      <w:r w:rsidRPr="008D0588">
        <w:rPr>
          <w:rFonts w:ascii="Palatino Linotype" w:hAnsi="Palatino Linotype"/>
          <w:b/>
          <w:color w:val="000000" w:themeColor="text1"/>
          <w:sz w:val="28"/>
        </w:rPr>
        <w:t xml:space="preserve"> </w:t>
      </w:r>
      <w:r w:rsidR="00062086" w:rsidRPr="008D0588">
        <w:rPr>
          <w:rFonts w:ascii="Palatino Linotype" w:hAnsi="Palatino Linotype"/>
          <w:color w:val="000000" w:themeColor="text1"/>
          <w:sz w:val="28"/>
        </w:rPr>
        <w:t xml:space="preserve">que </w:t>
      </w:r>
      <w:r w:rsidRPr="008D0588">
        <w:rPr>
          <w:rFonts w:ascii="Palatino Linotype" w:hAnsi="Palatino Linotype"/>
          <w:color w:val="000000" w:themeColor="text1"/>
          <w:sz w:val="28"/>
        </w:rPr>
        <w:t>en lo sucesivo</w:t>
      </w:r>
      <w:r w:rsidR="00EA33EA" w:rsidRPr="008D0588">
        <w:rPr>
          <w:rFonts w:ascii="Palatino Linotype" w:hAnsi="Palatino Linotype"/>
          <w:color w:val="000000" w:themeColor="text1"/>
          <w:sz w:val="28"/>
        </w:rPr>
        <w:t xml:space="preserve"> se denominará </w:t>
      </w:r>
      <w:r w:rsidRPr="008D0588">
        <w:rPr>
          <w:rFonts w:ascii="Palatino Linotype" w:hAnsi="Palatino Linotype"/>
          <w:b/>
          <w:color w:val="000000" w:themeColor="text1"/>
          <w:sz w:val="28"/>
        </w:rPr>
        <w:t>EL SUJETO OBLIGADO</w:t>
      </w:r>
      <w:r w:rsidRPr="008D0588">
        <w:rPr>
          <w:rFonts w:ascii="Palatino Linotype" w:hAnsi="Palatino Linotype"/>
          <w:color w:val="000000" w:themeColor="text1"/>
          <w:sz w:val="28"/>
        </w:rPr>
        <w:t xml:space="preserve">, se procede a dictar la presente resolución con base en lo siguiente: </w:t>
      </w:r>
    </w:p>
    <w:p w14:paraId="538071BA" w14:textId="77777777" w:rsidR="00DC12E5" w:rsidRPr="008D0588" w:rsidRDefault="00DC12E5" w:rsidP="0085702F">
      <w:pPr>
        <w:jc w:val="both"/>
        <w:rPr>
          <w:rFonts w:ascii="Palatino Linotype" w:hAnsi="Palatino Linotype"/>
          <w:color w:val="000000" w:themeColor="text1"/>
          <w:sz w:val="28"/>
        </w:rPr>
      </w:pPr>
    </w:p>
    <w:p w14:paraId="3A250926" w14:textId="77777777" w:rsidR="00B23C65" w:rsidRPr="008D0588" w:rsidRDefault="00B23C65" w:rsidP="0085702F">
      <w:pPr>
        <w:jc w:val="center"/>
        <w:rPr>
          <w:rFonts w:ascii="Palatino Linotype" w:hAnsi="Palatino Linotype"/>
          <w:b/>
          <w:bCs/>
          <w:color w:val="000000" w:themeColor="text1"/>
          <w:spacing w:val="60"/>
          <w:sz w:val="32"/>
        </w:rPr>
      </w:pPr>
      <w:r w:rsidRPr="008D0588">
        <w:rPr>
          <w:rFonts w:ascii="Palatino Linotype" w:hAnsi="Palatino Linotype"/>
          <w:b/>
          <w:bCs/>
          <w:color w:val="000000" w:themeColor="text1"/>
          <w:spacing w:val="60"/>
          <w:sz w:val="32"/>
        </w:rPr>
        <w:t>ANTECEDENTES</w:t>
      </w:r>
    </w:p>
    <w:p w14:paraId="6CCD912A" w14:textId="77777777" w:rsidR="007A5836" w:rsidRPr="008D0588" w:rsidRDefault="007A5836" w:rsidP="0085702F">
      <w:pPr>
        <w:jc w:val="center"/>
        <w:rPr>
          <w:rFonts w:ascii="Palatino Linotype" w:hAnsi="Palatino Linotype"/>
          <w:b/>
          <w:bCs/>
          <w:color w:val="000000" w:themeColor="text1"/>
          <w:spacing w:val="60"/>
          <w:sz w:val="28"/>
        </w:rPr>
      </w:pPr>
    </w:p>
    <w:p w14:paraId="03CC829F" w14:textId="57FF9DB2" w:rsidR="00EA7FD8" w:rsidRPr="008D0588" w:rsidRDefault="00EA7FD8" w:rsidP="0085702F">
      <w:pPr>
        <w:spacing w:line="360" w:lineRule="auto"/>
        <w:jc w:val="both"/>
        <w:rPr>
          <w:rFonts w:ascii="Palatino Linotype" w:hAnsi="Palatino Linotype"/>
          <w:b/>
          <w:bCs/>
          <w:color w:val="000000" w:themeColor="text1"/>
          <w:spacing w:val="60"/>
          <w:sz w:val="28"/>
        </w:rPr>
      </w:pPr>
      <w:r w:rsidRPr="008D0588">
        <w:rPr>
          <w:rFonts w:ascii="Palatino Linotype" w:hAnsi="Palatino Linotype"/>
          <w:b/>
          <w:color w:val="000000" w:themeColor="text1"/>
          <w:sz w:val="32"/>
          <w:szCs w:val="28"/>
        </w:rPr>
        <w:t>I. De la Solicitud de Información</w:t>
      </w:r>
    </w:p>
    <w:p w14:paraId="5F5C31A7" w14:textId="135252A4" w:rsidR="00AD6185" w:rsidRPr="008D0588" w:rsidRDefault="00AD6185"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En fecha </w:t>
      </w:r>
      <w:r w:rsidR="00DF5E72" w:rsidRPr="008D0588">
        <w:rPr>
          <w:rFonts w:ascii="Palatino Linotype" w:hAnsi="Palatino Linotype" w:cs="Arial"/>
          <w:color w:val="000000" w:themeColor="text1"/>
          <w:sz w:val="28"/>
        </w:rPr>
        <w:t>dieciocho</w:t>
      </w:r>
      <w:r w:rsidR="00D27D94" w:rsidRPr="008D0588">
        <w:rPr>
          <w:rFonts w:ascii="Palatino Linotype" w:hAnsi="Palatino Linotype" w:cs="Arial"/>
          <w:color w:val="000000" w:themeColor="text1"/>
          <w:sz w:val="28"/>
        </w:rPr>
        <w:t xml:space="preserve"> </w:t>
      </w:r>
      <w:r w:rsidR="006827F7" w:rsidRPr="008D0588">
        <w:rPr>
          <w:rFonts w:ascii="Palatino Linotype" w:hAnsi="Palatino Linotype" w:cs="Arial"/>
          <w:color w:val="000000" w:themeColor="text1"/>
          <w:sz w:val="28"/>
        </w:rPr>
        <w:t xml:space="preserve">de </w:t>
      </w:r>
      <w:r w:rsidR="00D27D94" w:rsidRPr="008D0588">
        <w:rPr>
          <w:rFonts w:ascii="Palatino Linotype" w:hAnsi="Palatino Linotype" w:cs="Arial"/>
          <w:color w:val="000000" w:themeColor="text1"/>
          <w:sz w:val="28"/>
        </w:rPr>
        <w:t>abril</w:t>
      </w:r>
      <w:r w:rsidR="006827F7" w:rsidRPr="008D0588">
        <w:rPr>
          <w:rFonts w:ascii="Palatino Linotype" w:hAnsi="Palatino Linotype" w:cs="Arial"/>
          <w:color w:val="000000" w:themeColor="text1"/>
          <w:sz w:val="28"/>
        </w:rPr>
        <w:t xml:space="preserve"> </w:t>
      </w:r>
      <w:r w:rsidR="0058481E" w:rsidRPr="008D0588">
        <w:rPr>
          <w:rFonts w:ascii="Palatino Linotype" w:hAnsi="Palatino Linotype" w:cs="Arial"/>
          <w:color w:val="000000" w:themeColor="text1"/>
          <w:sz w:val="28"/>
        </w:rPr>
        <w:t>d</w:t>
      </w:r>
      <w:r w:rsidRPr="008D0588">
        <w:rPr>
          <w:rFonts w:ascii="Palatino Linotype" w:hAnsi="Palatino Linotype" w:cs="Arial"/>
          <w:color w:val="000000" w:themeColor="text1"/>
          <w:sz w:val="28"/>
        </w:rPr>
        <w:t xml:space="preserve">e dos mil veintidós, </w:t>
      </w:r>
      <w:r w:rsidR="00D27D94" w:rsidRPr="008D0588">
        <w:rPr>
          <w:rFonts w:ascii="Palatino Linotype" w:hAnsi="Palatino Linotype"/>
          <w:b/>
          <w:color w:val="000000" w:themeColor="text1"/>
          <w:sz w:val="28"/>
        </w:rPr>
        <w:t>EL</w:t>
      </w:r>
      <w:r w:rsidRPr="008D0588">
        <w:rPr>
          <w:rFonts w:ascii="Palatino Linotype" w:hAnsi="Palatino Linotype"/>
          <w:b/>
          <w:color w:val="000000" w:themeColor="text1"/>
          <w:sz w:val="28"/>
        </w:rPr>
        <w:t xml:space="preserve"> RECURRENTE</w:t>
      </w:r>
      <w:r w:rsidRPr="008D0588">
        <w:rPr>
          <w:rFonts w:ascii="Palatino Linotype" w:hAnsi="Palatino Linotype" w:cs="Arial"/>
          <w:color w:val="000000" w:themeColor="text1"/>
          <w:sz w:val="28"/>
        </w:rPr>
        <w:t xml:space="preserve"> presentó a través </w:t>
      </w:r>
      <w:r w:rsidR="00BD7DA0" w:rsidRPr="008D0588">
        <w:rPr>
          <w:rFonts w:ascii="Palatino Linotype" w:hAnsi="Palatino Linotype" w:cs="Arial"/>
          <w:color w:val="000000" w:themeColor="text1"/>
          <w:sz w:val="28"/>
        </w:rPr>
        <w:t>del</w:t>
      </w:r>
      <w:r w:rsidRPr="008D0588">
        <w:rPr>
          <w:rFonts w:ascii="Palatino Linotype" w:hAnsi="Palatino Linotype" w:cs="Arial"/>
          <w:color w:val="000000" w:themeColor="text1"/>
          <w:sz w:val="28"/>
        </w:rPr>
        <w:t xml:space="preserve"> Sistema de Acceso a la Información Mexiquense, que en lo subsecuente se denominará </w:t>
      </w:r>
      <w:r w:rsidRPr="008D0588">
        <w:rPr>
          <w:rFonts w:ascii="Palatino Linotype" w:hAnsi="Palatino Linotype" w:cs="Arial"/>
          <w:b/>
          <w:color w:val="000000" w:themeColor="text1"/>
          <w:sz w:val="28"/>
        </w:rPr>
        <w:t>EL SAIMEX</w:t>
      </w:r>
      <w:r w:rsidRPr="008D0588">
        <w:rPr>
          <w:rFonts w:ascii="Palatino Linotype" w:hAnsi="Palatino Linotype" w:cs="Arial"/>
          <w:color w:val="000000" w:themeColor="text1"/>
          <w:sz w:val="28"/>
        </w:rPr>
        <w:t xml:space="preserve"> ante </w:t>
      </w:r>
      <w:r w:rsidRPr="008D0588">
        <w:rPr>
          <w:rFonts w:ascii="Palatino Linotype" w:hAnsi="Palatino Linotype" w:cs="Arial"/>
          <w:b/>
          <w:color w:val="000000" w:themeColor="text1"/>
          <w:sz w:val="28"/>
        </w:rPr>
        <w:t>EL SUJETO OBLIGADO</w:t>
      </w:r>
      <w:r w:rsidRPr="008D0588">
        <w:rPr>
          <w:rFonts w:ascii="Palatino Linotype" w:hAnsi="Palatino Linotype" w:cs="Arial"/>
          <w:color w:val="000000" w:themeColor="text1"/>
          <w:sz w:val="28"/>
        </w:rPr>
        <w:t>, la solicitud de acceso a la información pública, a la que se le asignó el número de expediente</w:t>
      </w:r>
      <w:r w:rsidRPr="008D0588">
        <w:rPr>
          <w:rFonts w:ascii="Palatino Linotype" w:hAnsi="Palatino Linotype" w:cs="Arial"/>
          <w:b/>
          <w:color w:val="000000" w:themeColor="text1"/>
          <w:sz w:val="28"/>
        </w:rPr>
        <w:t xml:space="preserve"> </w:t>
      </w:r>
      <w:r w:rsidR="00DF5E72" w:rsidRPr="008D0588">
        <w:rPr>
          <w:rFonts w:ascii="Palatino Linotype" w:hAnsi="Palatino Linotype" w:cs="Arial"/>
          <w:b/>
          <w:color w:val="000000" w:themeColor="text1"/>
          <w:sz w:val="28"/>
        </w:rPr>
        <w:t>00072/HUEHUETO/IP/2022</w:t>
      </w:r>
      <w:r w:rsidRPr="008D0588">
        <w:rPr>
          <w:rFonts w:ascii="Palatino Linotype" w:hAnsi="Palatino Linotype" w:cs="Arial"/>
          <w:b/>
          <w:color w:val="000000" w:themeColor="text1"/>
          <w:sz w:val="28"/>
        </w:rPr>
        <w:t>,</w:t>
      </w:r>
      <w:r w:rsidRPr="008D0588">
        <w:rPr>
          <w:rFonts w:ascii="Palatino Linotype" w:hAnsi="Palatino Linotype"/>
          <w:color w:val="000000" w:themeColor="text1"/>
          <w:sz w:val="28"/>
        </w:rPr>
        <w:t xml:space="preserve"> mediante la cual requirió lo </w:t>
      </w:r>
      <w:r w:rsidRPr="008D0588">
        <w:rPr>
          <w:rFonts w:ascii="Palatino Linotype" w:hAnsi="Palatino Linotype" w:cs="Arial"/>
          <w:color w:val="000000" w:themeColor="text1"/>
          <w:sz w:val="28"/>
        </w:rPr>
        <w:t>siguiente</w:t>
      </w:r>
      <w:r w:rsidRPr="008D0588">
        <w:rPr>
          <w:rFonts w:ascii="Palatino Linotype" w:hAnsi="Palatino Linotype"/>
          <w:color w:val="000000" w:themeColor="text1"/>
          <w:sz w:val="28"/>
        </w:rPr>
        <w:t>:</w:t>
      </w:r>
    </w:p>
    <w:p w14:paraId="09600E51" w14:textId="77777777" w:rsidR="00E528B0" w:rsidRPr="008D0588" w:rsidRDefault="00E528B0" w:rsidP="0085702F">
      <w:pPr>
        <w:pStyle w:val="Prrafodelista"/>
        <w:ind w:left="851" w:right="899"/>
        <w:jc w:val="both"/>
        <w:rPr>
          <w:rFonts w:ascii="Palatino Linotype" w:hAnsi="Palatino Linotype" w:cs="Arial"/>
          <w:i/>
          <w:color w:val="000000" w:themeColor="text1"/>
        </w:rPr>
      </w:pPr>
    </w:p>
    <w:p w14:paraId="3FE2529C" w14:textId="4C596DA3" w:rsidR="007A5836" w:rsidRPr="008D0588" w:rsidRDefault="007A5836" w:rsidP="0085702F">
      <w:pPr>
        <w:pStyle w:val="Prrafodelista"/>
        <w:ind w:left="851" w:right="899"/>
        <w:jc w:val="both"/>
        <w:rPr>
          <w:rFonts w:ascii="Palatino Linotype" w:hAnsi="Palatino Linotype" w:cs="Arial"/>
          <w:i/>
          <w:color w:val="000000" w:themeColor="text1"/>
        </w:rPr>
      </w:pPr>
      <w:bookmarkStart w:id="1" w:name="_Hlk96896517"/>
      <w:r w:rsidRPr="008D0588">
        <w:rPr>
          <w:rFonts w:ascii="Palatino Linotype" w:hAnsi="Palatino Linotype" w:cs="Arial"/>
          <w:i/>
          <w:color w:val="000000" w:themeColor="text1"/>
        </w:rPr>
        <w:t>“</w:t>
      </w:r>
      <w:r w:rsidR="00DF5E72" w:rsidRPr="008D0588">
        <w:rPr>
          <w:rFonts w:ascii="Palatino Linotype" w:hAnsi="Palatino Linotype" w:cs="Arial"/>
          <w:i/>
          <w:color w:val="000000" w:themeColor="text1"/>
        </w:rPr>
        <w:t>Solicito, en versión pública y formato abierto, los documentos donde consten las Condiciones Generales de Trabajo, contratos o convenios que regulen las relaciones laborales del personal de base y de confianza, así como los recursos públicos económicos, en especie o donativos, que sean entregados a los Sindicatos.</w:t>
      </w:r>
      <w:r w:rsidRPr="008D0588">
        <w:rPr>
          <w:rFonts w:ascii="Palatino Linotype" w:hAnsi="Palatino Linotype" w:cs="Arial"/>
          <w:i/>
          <w:color w:val="000000" w:themeColor="text1"/>
        </w:rPr>
        <w:t>”</w:t>
      </w:r>
      <w:r w:rsidR="00D27BA9" w:rsidRPr="008D0588">
        <w:rPr>
          <w:rFonts w:ascii="Palatino Linotype" w:hAnsi="Palatino Linotype" w:cs="Arial"/>
          <w:i/>
          <w:color w:val="000000" w:themeColor="text1"/>
        </w:rPr>
        <w:t xml:space="preserve"> </w:t>
      </w:r>
      <w:r w:rsidRPr="008D0588">
        <w:rPr>
          <w:rFonts w:ascii="Palatino Linotype" w:hAnsi="Palatino Linotype" w:cs="Arial"/>
          <w:i/>
          <w:color w:val="000000" w:themeColor="text1"/>
        </w:rPr>
        <w:t>(</w:t>
      </w:r>
      <w:r w:rsidR="00EE6A83" w:rsidRPr="008D0588">
        <w:rPr>
          <w:rFonts w:ascii="Palatino Linotype" w:hAnsi="Palatino Linotype" w:cs="Arial"/>
          <w:i/>
          <w:color w:val="000000" w:themeColor="text1"/>
        </w:rPr>
        <w:t>S</w:t>
      </w:r>
      <w:r w:rsidRPr="008D0588">
        <w:rPr>
          <w:rFonts w:ascii="Palatino Linotype" w:hAnsi="Palatino Linotype" w:cs="Arial"/>
          <w:i/>
          <w:color w:val="000000" w:themeColor="text1"/>
        </w:rPr>
        <w:t>ic).</w:t>
      </w:r>
    </w:p>
    <w:bookmarkEnd w:id="1"/>
    <w:p w14:paraId="6723CF9D" w14:textId="591DB86B" w:rsidR="00020FB5" w:rsidRPr="008D0588" w:rsidRDefault="00020FB5" w:rsidP="0085702F">
      <w:pPr>
        <w:pStyle w:val="Prrafodelista"/>
        <w:ind w:left="851" w:right="899"/>
        <w:jc w:val="both"/>
        <w:rPr>
          <w:rFonts w:ascii="Palatino Linotype" w:hAnsi="Palatino Linotype" w:cs="Arial"/>
          <w:i/>
          <w:color w:val="000000" w:themeColor="text1"/>
        </w:rPr>
      </w:pPr>
    </w:p>
    <w:p w14:paraId="1C1937D5" w14:textId="019FB063" w:rsidR="00F3446D" w:rsidRPr="008D0588" w:rsidRDefault="00F3446D" w:rsidP="0085702F">
      <w:pPr>
        <w:spacing w:line="360" w:lineRule="auto"/>
        <w:jc w:val="both"/>
        <w:rPr>
          <w:rFonts w:ascii="Palatino Linotype" w:hAnsi="Palatino Linotype" w:cs="Arial"/>
          <w:b/>
          <w:color w:val="000000" w:themeColor="text1"/>
          <w:sz w:val="28"/>
        </w:rPr>
      </w:pPr>
      <w:r w:rsidRPr="008D0588">
        <w:rPr>
          <w:rFonts w:ascii="Palatino Linotype" w:hAnsi="Palatino Linotype" w:cs="Arial"/>
          <w:b/>
          <w:color w:val="000000" w:themeColor="text1"/>
          <w:sz w:val="28"/>
        </w:rPr>
        <w:t>MODALIDAD DE ENTREGA:</w:t>
      </w:r>
      <w:r w:rsidRPr="008D0588">
        <w:rPr>
          <w:rFonts w:ascii="Palatino Linotype" w:hAnsi="Palatino Linotype" w:cs="Arial"/>
          <w:color w:val="000000" w:themeColor="text1"/>
          <w:sz w:val="28"/>
        </w:rPr>
        <w:t xml:space="preserve"> vía </w:t>
      </w:r>
      <w:r w:rsidRPr="008D0588">
        <w:rPr>
          <w:rFonts w:ascii="Palatino Linotype" w:hAnsi="Palatino Linotype" w:cs="Arial"/>
          <w:b/>
          <w:color w:val="000000" w:themeColor="text1"/>
          <w:sz w:val="28"/>
        </w:rPr>
        <w:t>SAIMEX.</w:t>
      </w:r>
      <w:r w:rsidR="005C4EFE" w:rsidRPr="008D0588">
        <w:rPr>
          <w:rFonts w:ascii="Palatino Linotype" w:hAnsi="Palatino Linotype" w:cs="Arial"/>
          <w:b/>
          <w:color w:val="000000" w:themeColor="text1"/>
          <w:sz w:val="28"/>
        </w:rPr>
        <w:t xml:space="preserve"> </w:t>
      </w:r>
    </w:p>
    <w:p w14:paraId="04D964F2" w14:textId="77777777" w:rsidR="009F3A71" w:rsidRPr="008D0588" w:rsidRDefault="009F3A71" w:rsidP="0085702F">
      <w:pPr>
        <w:spacing w:line="360" w:lineRule="auto"/>
        <w:jc w:val="both"/>
        <w:rPr>
          <w:rFonts w:ascii="Palatino Linotype" w:hAnsi="Palatino Linotype" w:cs="Arial"/>
          <w:b/>
          <w:color w:val="000000" w:themeColor="text1"/>
          <w:sz w:val="28"/>
        </w:rPr>
      </w:pPr>
    </w:p>
    <w:p w14:paraId="3AA20629" w14:textId="77777777" w:rsidR="00D27D94" w:rsidRPr="008D0588" w:rsidRDefault="00D27D94" w:rsidP="0085702F">
      <w:pPr>
        <w:spacing w:line="360" w:lineRule="auto"/>
        <w:jc w:val="both"/>
        <w:rPr>
          <w:rFonts w:ascii="Palatino Linotype" w:hAnsi="Palatino Linotype"/>
          <w:b/>
          <w:color w:val="000000" w:themeColor="text1"/>
          <w:sz w:val="32"/>
          <w:szCs w:val="28"/>
        </w:rPr>
      </w:pPr>
      <w:r w:rsidRPr="008D0588">
        <w:rPr>
          <w:rFonts w:ascii="Palatino Linotype" w:hAnsi="Palatino Linotype"/>
          <w:b/>
          <w:color w:val="000000" w:themeColor="text1"/>
          <w:sz w:val="32"/>
          <w:szCs w:val="28"/>
        </w:rPr>
        <w:t>II. Turno de requerimiento del Sujeto Obligado</w:t>
      </w:r>
    </w:p>
    <w:p w14:paraId="74D31A00" w14:textId="1C4E38EB" w:rsidR="00D27D94" w:rsidRPr="008D0588" w:rsidRDefault="00D27D94" w:rsidP="0085702F">
      <w:pPr>
        <w:spacing w:line="360" w:lineRule="auto"/>
        <w:jc w:val="both"/>
        <w:rPr>
          <w:rFonts w:ascii="Palatino Linotype" w:hAnsi="Palatino Linotype"/>
          <w:color w:val="000000" w:themeColor="text1"/>
          <w:sz w:val="28"/>
        </w:rPr>
      </w:pPr>
      <w:r w:rsidRPr="008D0588">
        <w:rPr>
          <w:rFonts w:ascii="Palatino Linotype" w:hAnsi="Palatino Linotype"/>
          <w:color w:val="000000" w:themeColor="text1"/>
          <w:sz w:val="28"/>
        </w:rPr>
        <w:t xml:space="preserve">En cumplimiento al artículo 162 de la Ley de Transparencia y Acceso a la Información Pública del Estado de México y Municipios, el </w:t>
      </w:r>
      <w:r w:rsidR="00DF5E72" w:rsidRPr="008D0588">
        <w:rPr>
          <w:rFonts w:ascii="Palatino Linotype" w:hAnsi="Palatino Linotype"/>
          <w:b/>
          <w:color w:val="000000" w:themeColor="text1"/>
          <w:sz w:val="28"/>
        </w:rPr>
        <w:t xml:space="preserve">veintiséis </w:t>
      </w:r>
      <w:r w:rsidRPr="008D0588">
        <w:rPr>
          <w:rFonts w:ascii="Palatino Linotype" w:hAnsi="Palatino Linotype"/>
          <w:b/>
          <w:color w:val="000000" w:themeColor="text1"/>
          <w:sz w:val="28"/>
        </w:rPr>
        <w:t>de mayo de dos mil veintidós</w:t>
      </w:r>
      <w:r w:rsidRPr="008D0588">
        <w:rPr>
          <w:rFonts w:ascii="Palatino Linotype" w:hAnsi="Palatino Linotype"/>
          <w:color w:val="000000" w:themeColor="text1"/>
          <w:sz w:val="28"/>
        </w:rPr>
        <w:t xml:space="preserve">, el Titular de la Unidad de Transparencia del </w:t>
      </w:r>
      <w:r w:rsidRPr="008D0588">
        <w:rPr>
          <w:rFonts w:ascii="Palatino Linotype" w:hAnsi="Palatino Linotype"/>
          <w:b/>
          <w:color w:val="000000" w:themeColor="text1"/>
          <w:sz w:val="28"/>
        </w:rPr>
        <w:t>SUJETO OBLIGADO</w:t>
      </w:r>
      <w:r w:rsidRPr="008D0588">
        <w:rPr>
          <w:rFonts w:ascii="Palatino Linotype" w:hAnsi="Palatino Linotype"/>
          <w:color w:val="000000" w:themeColor="text1"/>
          <w:sz w:val="28"/>
        </w:rPr>
        <w:t>, turnó el requerimiento de información al servidor público habilitado que estimó pertinente, a fin de colmar la solicitud de acceso a la información; tal y como, se aprecia en la imagen siguiente:</w:t>
      </w:r>
    </w:p>
    <w:p w14:paraId="7FEA5799" w14:textId="2628BD3F" w:rsidR="00DF5E72" w:rsidRPr="008D0588" w:rsidRDefault="00DF5E72" w:rsidP="0085702F">
      <w:pPr>
        <w:spacing w:line="360" w:lineRule="auto"/>
        <w:jc w:val="both"/>
        <w:rPr>
          <w:rFonts w:ascii="Palatino Linotype" w:hAnsi="Palatino Linotype"/>
          <w:color w:val="000000" w:themeColor="text1"/>
          <w:sz w:val="28"/>
        </w:rPr>
      </w:pPr>
      <w:r w:rsidRPr="008D0588">
        <w:rPr>
          <w:rFonts w:ascii="Palatino Linotype" w:hAnsi="Palatino Linotype"/>
          <w:noProof/>
          <w:color w:val="000000" w:themeColor="text1"/>
          <w:sz w:val="28"/>
          <w:lang w:eastAsia="es-MX"/>
        </w:rPr>
        <w:drawing>
          <wp:inline distT="0" distB="0" distL="0" distR="0" wp14:anchorId="03F0E558" wp14:editId="34838D40">
            <wp:extent cx="5790067" cy="244502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8777" cy="2452927"/>
                    </a:xfrm>
                    <a:prstGeom prst="rect">
                      <a:avLst/>
                    </a:prstGeom>
                  </pic:spPr>
                </pic:pic>
              </a:graphicData>
            </a:graphic>
          </wp:inline>
        </w:drawing>
      </w:r>
    </w:p>
    <w:p w14:paraId="1FD9EAFA" w14:textId="77777777" w:rsidR="00D27D94" w:rsidRPr="008D0588" w:rsidRDefault="00D27D94" w:rsidP="0085702F">
      <w:pPr>
        <w:spacing w:line="360" w:lineRule="auto"/>
        <w:jc w:val="both"/>
        <w:rPr>
          <w:rFonts w:ascii="Palatino Linotype" w:hAnsi="Palatino Linotype" w:cs="Arial"/>
          <w:b/>
          <w:color w:val="000000" w:themeColor="text1"/>
          <w:sz w:val="32"/>
          <w:szCs w:val="28"/>
        </w:rPr>
      </w:pPr>
      <w:r w:rsidRPr="008D0588">
        <w:rPr>
          <w:rFonts w:ascii="Palatino Linotype" w:hAnsi="Palatino Linotype"/>
          <w:b/>
          <w:color w:val="000000" w:themeColor="text1"/>
          <w:sz w:val="32"/>
          <w:szCs w:val="28"/>
        </w:rPr>
        <w:lastRenderedPageBreak/>
        <w:t>III.</w:t>
      </w:r>
      <w:r w:rsidRPr="008D0588">
        <w:rPr>
          <w:rFonts w:ascii="Palatino Linotype" w:hAnsi="Palatino Linotype"/>
          <w:color w:val="000000" w:themeColor="text1"/>
          <w:sz w:val="32"/>
          <w:szCs w:val="28"/>
        </w:rPr>
        <w:t xml:space="preserve"> </w:t>
      </w:r>
      <w:r w:rsidRPr="008D0588">
        <w:rPr>
          <w:rFonts w:ascii="Palatino Linotype" w:hAnsi="Palatino Linotype" w:cs="Arial"/>
          <w:b/>
          <w:color w:val="000000" w:themeColor="text1"/>
          <w:sz w:val="32"/>
          <w:szCs w:val="28"/>
        </w:rPr>
        <w:t>Respuesta del Sujeto Obligado</w:t>
      </w:r>
    </w:p>
    <w:p w14:paraId="06184088" w14:textId="77777777" w:rsidR="00D27D94" w:rsidRPr="008D0588" w:rsidRDefault="00D27D94" w:rsidP="0085702F">
      <w:pPr>
        <w:spacing w:line="360" w:lineRule="auto"/>
        <w:jc w:val="both"/>
        <w:rPr>
          <w:rFonts w:ascii="Palatino Linotype" w:hAnsi="Palatino Linotype" w:cs="Arial"/>
          <w:color w:val="000000" w:themeColor="text1"/>
          <w:sz w:val="28"/>
        </w:rPr>
      </w:pPr>
      <w:r w:rsidRPr="008D0588">
        <w:rPr>
          <w:rFonts w:ascii="Palatino Linotype" w:hAnsi="Palatino Linotype"/>
          <w:color w:val="000000" w:themeColor="text1"/>
          <w:sz w:val="28"/>
        </w:rPr>
        <w:t xml:space="preserve">De las constancias que obran en el </w:t>
      </w:r>
      <w:r w:rsidRPr="008D0588">
        <w:rPr>
          <w:rFonts w:ascii="Palatino Linotype" w:hAnsi="Palatino Linotype"/>
          <w:b/>
          <w:color w:val="000000" w:themeColor="text1"/>
          <w:sz w:val="28"/>
        </w:rPr>
        <w:t>SAIMEX,</w:t>
      </w:r>
      <w:r w:rsidRPr="008D0588">
        <w:rPr>
          <w:rFonts w:ascii="Palatino Linotype" w:hAnsi="Palatino Linotype"/>
          <w:color w:val="000000" w:themeColor="text1"/>
          <w:sz w:val="28"/>
        </w:rPr>
        <w:t xml:space="preserve"> se advierte que </w:t>
      </w:r>
      <w:r w:rsidRPr="008D0588">
        <w:rPr>
          <w:rFonts w:ascii="Palatino Linotype" w:hAnsi="Palatino Linotype" w:cs="Arial"/>
          <w:b/>
          <w:color w:val="000000" w:themeColor="text1"/>
          <w:sz w:val="28"/>
        </w:rPr>
        <w:t>EL SUJETO OBLIGADO</w:t>
      </w:r>
      <w:r w:rsidRPr="008D0588">
        <w:rPr>
          <w:rFonts w:ascii="Palatino Linotype" w:hAnsi="Palatino Linotype" w:cs="Arial"/>
          <w:color w:val="000000" w:themeColor="text1"/>
          <w:sz w:val="28"/>
        </w:rPr>
        <w:t xml:space="preserve"> no entregó la respuesta a la solicitud de información pública del particular.</w:t>
      </w:r>
    </w:p>
    <w:p w14:paraId="6B704E5C" w14:textId="77777777" w:rsidR="00D27D94" w:rsidRPr="008D0588" w:rsidRDefault="00D27D94" w:rsidP="0085702F">
      <w:pPr>
        <w:spacing w:line="360" w:lineRule="auto"/>
        <w:jc w:val="both"/>
        <w:rPr>
          <w:rFonts w:ascii="Palatino Linotype" w:hAnsi="Palatino Linotype" w:cs="Arial"/>
          <w:color w:val="000000" w:themeColor="text1"/>
          <w:sz w:val="28"/>
          <w:lang w:val="es-ES_tradnl"/>
        </w:rPr>
      </w:pPr>
    </w:p>
    <w:p w14:paraId="4E7B1F06" w14:textId="77777777" w:rsidR="00D27D94" w:rsidRPr="008D0588" w:rsidRDefault="00D27D94" w:rsidP="0085702F">
      <w:pPr>
        <w:pStyle w:val="Prrafodelista"/>
        <w:tabs>
          <w:tab w:val="left" w:pos="709"/>
        </w:tabs>
        <w:spacing w:line="360" w:lineRule="auto"/>
        <w:ind w:left="0"/>
        <w:jc w:val="both"/>
        <w:rPr>
          <w:rFonts w:ascii="Palatino Linotype" w:hAnsi="Palatino Linotype" w:cs="Arial"/>
          <w:b/>
          <w:bCs/>
          <w:color w:val="000000" w:themeColor="text1"/>
          <w:sz w:val="28"/>
        </w:rPr>
      </w:pPr>
      <w:r w:rsidRPr="008D0588">
        <w:rPr>
          <w:rFonts w:ascii="Palatino Linotype" w:hAnsi="Palatino Linotype" w:cs="Arial"/>
          <w:b/>
          <w:color w:val="000000" w:themeColor="text1"/>
          <w:sz w:val="32"/>
        </w:rPr>
        <w:t xml:space="preserve">IV. </w:t>
      </w:r>
      <w:r w:rsidRPr="008D0588">
        <w:rPr>
          <w:rFonts w:ascii="Palatino Linotype" w:hAnsi="Palatino Linotype" w:cs="Arial"/>
          <w:b/>
          <w:bCs/>
          <w:color w:val="000000" w:themeColor="text1"/>
          <w:sz w:val="32"/>
          <w:szCs w:val="28"/>
        </w:rPr>
        <w:t>Del Recurso de Revisión</w:t>
      </w:r>
    </w:p>
    <w:p w14:paraId="64620FE8" w14:textId="525D3F5E" w:rsidR="00D27D94" w:rsidRPr="008D0588" w:rsidRDefault="00D27D94"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Inconforme por la falta de respuesta, en fecha </w:t>
      </w:r>
      <w:r w:rsidR="00DF5E72" w:rsidRPr="008D0588">
        <w:rPr>
          <w:rFonts w:ascii="Palatino Linotype" w:hAnsi="Palatino Linotype" w:cs="Arial"/>
          <w:b/>
          <w:bCs/>
          <w:color w:val="000000" w:themeColor="text1"/>
          <w:sz w:val="28"/>
        </w:rPr>
        <w:t xml:space="preserve">treinta de mayo </w:t>
      </w:r>
      <w:r w:rsidRPr="008D0588">
        <w:rPr>
          <w:rFonts w:ascii="Palatino Linotype" w:hAnsi="Palatino Linotype" w:cs="Arial"/>
          <w:b/>
          <w:bCs/>
          <w:color w:val="000000" w:themeColor="text1"/>
          <w:sz w:val="28"/>
        </w:rPr>
        <w:t>de dos mil veintidós</w:t>
      </w:r>
      <w:r w:rsidRPr="008D0588">
        <w:rPr>
          <w:rFonts w:ascii="Palatino Linotype" w:hAnsi="Palatino Linotype" w:cs="Arial"/>
          <w:color w:val="000000" w:themeColor="text1"/>
          <w:sz w:val="28"/>
        </w:rPr>
        <w:t xml:space="preserve">, </w:t>
      </w:r>
      <w:r w:rsidRPr="008D0588">
        <w:rPr>
          <w:rFonts w:ascii="Palatino Linotype" w:hAnsi="Palatino Linotype" w:cs="Arial"/>
          <w:b/>
          <w:color w:val="000000" w:themeColor="text1"/>
          <w:sz w:val="28"/>
        </w:rPr>
        <w:t>EL RECURRENTE</w:t>
      </w:r>
      <w:r w:rsidRPr="008D0588">
        <w:rPr>
          <w:rFonts w:ascii="Palatino Linotype" w:hAnsi="Palatino Linotype" w:cs="Arial"/>
          <w:color w:val="000000" w:themeColor="text1"/>
          <w:sz w:val="28"/>
        </w:rPr>
        <w:t xml:space="preserve"> interpuso el Recurso de Revisión sujeto del presente estudio, el cual fue registrado en </w:t>
      </w:r>
      <w:r w:rsidRPr="008D0588">
        <w:rPr>
          <w:rFonts w:ascii="Palatino Linotype" w:hAnsi="Palatino Linotype" w:cs="Arial"/>
          <w:b/>
          <w:color w:val="000000" w:themeColor="text1"/>
          <w:sz w:val="28"/>
        </w:rPr>
        <w:t xml:space="preserve">EL SAIMEX </w:t>
      </w:r>
      <w:r w:rsidRPr="008D0588">
        <w:rPr>
          <w:rFonts w:ascii="Palatino Linotype" w:hAnsi="Palatino Linotype" w:cs="Arial"/>
          <w:bCs/>
          <w:color w:val="000000" w:themeColor="text1"/>
          <w:sz w:val="28"/>
        </w:rPr>
        <w:t>y</w:t>
      </w:r>
      <w:r w:rsidRPr="008D0588">
        <w:rPr>
          <w:rFonts w:ascii="Palatino Linotype" w:hAnsi="Palatino Linotype" w:cs="Arial"/>
          <w:color w:val="000000" w:themeColor="text1"/>
          <w:sz w:val="28"/>
        </w:rPr>
        <w:t xml:space="preserve"> se le asignó el número de expediente </w:t>
      </w:r>
      <w:hyperlink r:id="rId9" w:tgtFrame="_blank" w:history="1">
        <w:r w:rsidR="00DF5E72" w:rsidRPr="008D0588">
          <w:rPr>
            <w:rStyle w:val="Hipervnculo"/>
            <w:rFonts w:ascii="Palatino Linotype" w:hAnsi="Palatino Linotype" w:cs="Arial"/>
            <w:b/>
            <w:color w:val="000000" w:themeColor="text1"/>
            <w:sz w:val="28"/>
            <w:lang w:val="es-ES"/>
          </w:rPr>
          <w:t>10337</w:t>
        </w:r>
        <w:r w:rsidRPr="008D0588">
          <w:rPr>
            <w:rStyle w:val="Hipervnculo"/>
            <w:rFonts w:ascii="Palatino Linotype" w:hAnsi="Palatino Linotype" w:cs="Arial"/>
            <w:b/>
            <w:color w:val="000000" w:themeColor="text1"/>
            <w:sz w:val="28"/>
            <w:lang w:val="es-ES"/>
          </w:rPr>
          <w:t>/INFOEM/IP/RR/2022</w:t>
        </w:r>
      </w:hyperlink>
      <w:r w:rsidRPr="008D0588">
        <w:rPr>
          <w:rFonts w:ascii="Palatino Linotype" w:hAnsi="Palatino Linotype" w:cs="Arial"/>
          <w:b/>
          <w:color w:val="000000" w:themeColor="text1"/>
          <w:sz w:val="28"/>
        </w:rPr>
        <w:t>,</w:t>
      </w:r>
      <w:r w:rsidRPr="008D0588">
        <w:rPr>
          <w:rFonts w:ascii="Palatino Linotype" w:hAnsi="Palatino Linotype" w:cs="Arial"/>
          <w:color w:val="000000" w:themeColor="text1"/>
          <w:sz w:val="28"/>
        </w:rPr>
        <w:t xml:space="preserve"> en el que señaló como:</w:t>
      </w:r>
    </w:p>
    <w:p w14:paraId="462C13F2" w14:textId="77777777" w:rsidR="00D27D94" w:rsidRPr="008D0588" w:rsidRDefault="00D27D94" w:rsidP="0085702F">
      <w:pPr>
        <w:spacing w:line="360" w:lineRule="auto"/>
        <w:jc w:val="both"/>
        <w:rPr>
          <w:rFonts w:ascii="Palatino Linotype" w:hAnsi="Palatino Linotype" w:cs="Arial"/>
          <w:color w:val="000000" w:themeColor="text1"/>
          <w:sz w:val="28"/>
        </w:rPr>
      </w:pPr>
    </w:p>
    <w:p w14:paraId="7CE05361" w14:textId="2FFD657A" w:rsidR="007A5836" w:rsidRPr="008D0588" w:rsidRDefault="00143643" w:rsidP="0085702F">
      <w:pPr>
        <w:pStyle w:val="Prrafodelista"/>
        <w:spacing w:line="360" w:lineRule="auto"/>
        <w:ind w:left="0"/>
        <w:jc w:val="both"/>
        <w:rPr>
          <w:rFonts w:ascii="Palatino Linotype" w:hAnsi="Palatino Linotype" w:cs="Arial"/>
          <w:b/>
          <w:color w:val="000000" w:themeColor="text1"/>
          <w:sz w:val="28"/>
        </w:rPr>
      </w:pPr>
      <w:r w:rsidRPr="008D0588">
        <w:rPr>
          <w:rFonts w:ascii="Palatino Linotype" w:hAnsi="Palatino Linotype" w:cs="Arial"/>
          <w:b/>
          <w:color w:val="000000" w:themeColor="text1"/>
          <w:sz w:val="28"/>
        </w:rPr>
        <w:t>Ac</w:t>
      </w:r>
      <w:r w:rsidR="00BD3215" w:rsidRPr="008D0588">
        <w:rPr>
          <w:rFonts w:ascii="Palatino Linotype" w:hAnsi="Palatino Linotype" w:cs="Arial"/>
          <w:b/>
          <w:color w:val="000000" w:themeColor="text1"/>
          <w:sz w:val="28"/>
        </w:rPr>
        <w:t>to impugnado</w:t>
      </w:r>
      <w:r w:rsidR="00F67A1F" w:rsidRPr="008D0588">
        <w:rPr>
          <w:rFonts w:ascii="Palatino Linotype" w:hAnsi="Palatino Linotype" w:cs="Arial"/>
          <w:b/>
          <w:color w:val="000000" w:themeColor="text1"/>
          <w:sz w:val="28"/>
        </w:rPr>
        <w:t xml:space="preserve">: </w:t>
      </w:r>
    </w:p>
    <w:p w14:paraId="35704B7E" w14:textId="77777777" w:rsidR="00146C83" w:rsidRPr="008D0588" w:rsidRDefault="00146C83" w:rsidP="0085702F">
      <w:pPr>
        <w:ind w:left="851" w:right="899"/>
        <w:jc w:val="both"/>
        <w:rPr>
          <w:rFonts w:ascii="Palatino Linotype" w:hAnsi="Palatino Linotype" w:cs="Arial"/>
          <w:i/>
          <w:color w:val="000000" w:themeColor="text1"/>
        </w:rPr>
      </w:pPr>
    </w:p>
    <w:p w14:paraId="20193998" w14:textId="41D5B866" w:rsidR="007A5836" w:rsidRPr="008D0588" w:rsidRDefault="007A5836" w:rsidP="0085702F">
      <w:pPr>
        <w:ind w:left="851" w:right="899"/>
        <w:jc w:val="both"/>
        <w:rPr>
          <w:rFonts w:ascii="Palatino Linotype" w:hAnsi="Palatino Linotype" w:cs="Arial"/>
          <w:i/>
          <w:color w:val="000000" w:themeColor="text1"/>
        </w:rPr>
      </w:pPr>
      <w:r w:rsidRPr="008D0588">
        <w:rPr>
          <w:rFonts w:ascii="Palatino Linotype" w:hAnsi="Palatino Linotype" w:cs="Arial"/>
          <w:i/>
          <w:color w:val="000000" w:themeColor="text1"/>
        </w:rPr>
        <w:t>“</w:t>
      </w:r>
      <w:r w:rsidR="00DF5E72" w:rsidRPr="008D0588">
        <w:rPr>
          <w:rFonts w:ascii="Palatino Linotype" w:hAnsi="Palatino Linotype" w:cs="Arial"/>
          <w:i/>
          <w:color w:val="000000" w:themeColor="text1"/>
        </w:rPr>
        <w:t>La falta de respuesta a la solicitud de acceso a la información.</w:t>
      </w:r>
      <w:r w:rsidRPr="008D0588">
        <w:rPr>
          <w:rFonts w:ascii="Palatino Linotype" w:hAnsi="Palatino Linotype" w:cs="Arial"/>
          <w:i/>
          <w:color w:val="000000" w:themeColor="text1"/>
        </w:rPr>
        <w:t>”</w:t>
      </w:r>
      <w:r w:rsidR="00F84FBE" w:rsidRPr="008D0588">
        <w:rPr>
          <w:rFonts w:ascii="Palatino Linotype" w:hAnsi="Palatino Linotype" w:cs="Arial"/>
          <w:i/>
          <w:color w:val="000000" w:themeColor="text1"/>
        </w:rPr>
        <w:t xml:space="preserve"> (</w:t>
      </w:r>
      <w:proofErr w:type="gramStart"/>
      <w:r w:rsidR="00F84FBE" w:rsidRPr="008D0588">
        <w:rPr>
          <w:rFonts w:ascii="Palatino Linotype" w:hAnsi="Palatino Linotype" w:cs="Arial"/>
          <w:i/>
          <w:color w:val="000000" w:themeColor="text1"/>
        </w:rPr>
        <w:t>sic</w:t>
      </w:r>
      <w:proofErr w:type="gramEnd"/>
      <w:r w:rsidR="00F84FBE" w:rsidRPr="008D0588">
        <w:rPr>
          <w:rFonts w:ascii="Palatino Linotype" w:hAnsi="Palatino Linotype" w:cs="Arial"/>
          <w:i/>
          <w:color w:val="000000" w:themeColor="text1"/>
        </w:rPr>
        <w:t>)</w:t>
      </w:r>
    </w:p>
    <w:p w14:paraId="1BAEDA1B" w14:textId="77777777" w:rsidR="00F82D95" w:rsidRPr="008D0588" w:rsidRDefault="00F82D95" w:rsidP="0085702F">
      <w:pPr>
        <w:ind w:right="899"/>
        <w:jc w:val="both"/>
        <w:rPr>
          <w:rFonts w:ascii="Palatino Linotype" w:hAnsi="Palatino Linotype" w:cs="Arial"/>
          <w:i/>
          <w:color w:val="000000" w:themeColor="text1"/>
        </w:rPr>
      </w:pPr>
    </w:p>
    <w:p w14:paraId="272AD569" w14:textId="7DF324E5" w:rsidR="00F67A1F" w:rsidRPr="008D0588" w:rsidRDefault="00F67A1F" w:rsidP="0085702F">
      <w:pPr>
        <w:spacing w:line="360" w:lineRule="auto"/>
        <w:ind w:right="899"/>
        <w:jc w:val="both"/>
        <w:rPr>
          <w:rFonts w:ascii="Palatino Linotype" w:hAnsi="Palatino Linotype" w:cs="Arial"/>
          <w:b/>
          <w:color w:val="000000" w:themeColor="text1"/>
          <w:sz w:val="28"/>
        </w:rPr>
      </w:pPr>
      <w:r w:rsidRPr="008D0588">
        <w:rPr>
          <w:rFonts w:ascii="Palatino Linotype" w:hAnsi="Palatino Linotype" w:cs="Arial"/>
          <w:b/>
          <w:color w:val="000000" w:themeColor="text1"/>
          <w:sz w:val="28"/>
        </w:rPr>
        <w:t>Así como, razones o motivos de inconformidad:</w:t>
      </w:r>
    </w:p>
    <w:p w14:paraId="3F91CAAF" w14:textId="77777777" w:rsidR="00F67A1F" w:rsidRPr="008D0588" w:rsidRDefault="00F67A1F" w:rsidP="0085702F">
      <w:pPr>
        <w:ind w:left="851" w:right="899"/>
        <w:jc w:val="both"/>
        <w:rPr>
          <w:rFonts w:ascii="Palatino Linotype" w:hAnsi="Palatino Linotype" w:cs="Arial"/>
          <w:i/>
          <w:color w:val="000000" w:themeColor="text1"/>
        </w:rPr>
      </w:pPr>
    </w:p>
    <w:p w14:paraId="5719799C" w14:textId="5B1B157E" w:rsidR="00F67A1F" w:rsidRPr="008D0588" w:rsidRDefault="00F67A1F" w:rsidP="0085702F">
      <w:pPr>
        <w:ind w:left="851" w:right="899"/>
        <w:jc w:val="both"/>
        <w:rPr>
          <w:rFonts w:ascii="Palatino Linotype" w:hAnsi="Palatino Linotype" w:cs="Arial"/>
          <w:i/>
          <w:color w:val="000000" w:themeColor="text1"/>
        </w:rPr>
      </w:pPr>
      <w:r w:rsidRPr="008D0588">
        <w:rPr>
          <w:rFonts w:ascii="Palatino Linotype" w:hAnsi="Palatino Linotype" w:cs="Arial"/>
          <w:i/>
          <w:color w:val="000000" w:themeColor="text1"/>
        </w:rPr>
        <w:t>“</w:t>
      </w:r>
      <w:r w:rsidR="00DF5E72" w:rsidRPr="008D0588">
        <w:rPr>
          <w:rFonts w:ascii="Palatino Linotype" w:hAnsi="Palatino Linotype" w:cs="Arial"/>
          <w:i/>
          <w:color w:val="000000" w:themeColor="text1"/>
        </w:rPr>
        <w:t>La omisión por parte del Ayuntamiento de Huehuetoca para dar respuesta a la solicitud de acceso a la información.</w:t>
      </w:r>
      <w:r w:rsidR="00C07ADA" w:rsidRPr="008D0588">
        <w:rPr>
          <w:rFonts w:ascii="Palatino Linotype" w:hAnsi="Palatino Linotype" w:cs="Arial"/>
          <w:i/>
          <w:color w:val="000000" w:themeColor="text1"/>
        </w:rPr>
        <w:t>” (</w:t>
      </w:r>
      <w:proofErr w:type="gramStart"/>
      <w:r w:rsidR="00C07ADA" w:rsidRPr="008D0588">
        <w:rPr>
          <w:rFonts w:ascii="Palatino Linotype" w:hAnsi="Palatino Linotype" w:cs="Arial"/>
          <w:i/>
          <w:color w:val="000000" w:themeColor="text1"/>
        </w:rPr>
        <w:t>sic</w:t>
      </w:r>
      <w:proofErr w:type="gramEnd"/>
      <w:r w:rsidR="00C07ADA" w:rsidRPr="008D0588">
        <w:rPr>
          <w:rFonts w:ascii="Palatino Linotype" w:hAnsi="Palatino Linotype" w:cs="Arial"/>
          <w:i/>
          <w:color w:val="000000" w:themeColor="text1"/>
        </w:rPr>
        <w:t>)</w:t>
      </w:r>
    </w:p>
    <w:p w14:paraId="081FD65C" w14:textId="77777777" w:rsidR="00C07ADA" w:rsidRPr="008D0588" w:rsidRDefault="00C07ADA" w:rsidP="0085702F">
      <w:pPr>
        <w:ind w:left="851" w:right="899"/>
        <w:jc w:val="both"/>
        <w:rPr>
          <w:rFonts w:ascii="Palatino Linotype" w:hAnsi="Palatino Linotype" w:cs="Arial"/>
          <w:i/>
          <w:color w:val="000000" w:themeColor="text1"/>
        </w:rPr>
      </w:pPr>
    </w:p>
    <w:p w14:paraId="6DCFB38C" w14:textId="5C234A19" w:rsidR="00E62E88" w:rsidRPr="008D0588" w:rsidRDefault="00E62E88" w:rsidP="0085702F">
      <w:pPr>
        <w:spacing w:line="360" w:lineRule="auto"/>
        <w:jc w:val="both"/>
        <w:rPr>
          <w:rFonts w:ascii="Palatino Linotype" w:hAnsi="Palatino Linotype" w:cs="Arial"/>
          <w:b/>
          <w:color w:val="000000" w:themeColor="text1"/>
          <w:sz w:val="32"/>
          <w:szCs w:val="28"/>
        </w:rPr>
      </w:pPr>
      <w:r w:rsidRPr="008D0588">
        <w:rPr>
          <w:rFonts w:ascii="Palatino Linotype" w:hAnsi="Palatino Linotype" w:cs="Arial"/>
          <w:b/>
          <w:color w:val="000000" w:themeColor="text1"/>
          <w:sz w:val="32"/>
          <w:szCs w:val="28"/>
        </w:rPr>
        <w:t xml:space="preserve">V. Del turno del </w:t>
      </w:r>
      <w:r w:rsidR="00BC5BEF" w:rsidRPr="008D0588">
        <w:rPr>
          <w:rFonts w:ascii="Palatino Linotype" w:hAnsi="Palatino Linotype" w:cs="Arial"/>
          <w:b/>
          <w:color w:val="000000" w:themeColor="text1"/>
          <w:sz w:val="32"/>
          <w:szCs w:val="28"/>
        </w:rPr>
        <w:t>Recurso de Revisión</w:t>
      </w:r>
    </w:p>
    <w:p w14:paraId="17C411EA" w14:textId="1FBC35A3" w:rsidR="007A5836" w:rsidRPr="008D0588" w:rsidRDefault="00FE60CF" w:rsidP="0085702F">
      <w:pPr>
        <w:pStyle w:val="Prrafodelista"/>
        <w:spacing w:line="360" w:lineRule="auto"/>
        <w:ind w:left="0"/>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El R</w:t>
      </w:r>
      <w:r w:rsidR="007A5836" w:rsidRPr="008D0588">
        <w:rPr>
          <w:rFonts w:ascii="Palatino Linotype" w:hAnsi="Palatino Linotype" w:cs="Arial"/>
          <w:color w:val="000000" w:themeColor="text1"/>
          <w:sz w:val="28"/>
        </w:rPr>
        <w:t xml:space="preserve">ecurso de que se trata se envió electrónicamente al Instituto de </w:t>
      </w:r>
      <w:r w:rsidR="007A5836" w:rsidRPr="008D0588">
        <w:rPr>
          <w:rFonts w:ascii="Palatino Linotype" w:eastAsia="Arial Unicode MS" w:hAnsi="Palatino Linotype" w:cs="Arial"/>
          <w:color w:val="000000" w:themeColor="text1"/>
          <w:sz w:val="28"/>
        </w:rPr>
        <w:t>Transparencia</w:t>
      </w:r>
      <w:r w:rsidR="007A5836" w:rsidRPr="008D0588">
        <w:rPr>
          <w:rFonts w:ascii="Palatino Linotype" w:hAnsi="Palatino Linotype" w:cs="Arial"/>
          <w:color w:val="000000" w:themeColor="text1"/>
          <w:sz w:val="28"/>
        </w:rPr>
        <w:t xml:space="preserve">, Acceso a la Información Pública y Protección de Datos </w:t>
      </w:r>
      <w:r w:rsidR="007A5836" w:rsidRPr="008D0588">
        <w:rPr>
          <w:rFonts w:ascii="Palatino Linotype" w:hAnsi="Palatino Linotype" w:cs="Arial"/>
          <w:color w:val="000000" w:themeColor="text1"/>
          <w:sz w:val="28"/>
        </w:rPr>
        <w:lastRenderedPageBreak/>
        <w:t xml:space="preserve">Personales del Estado </w:t>
      </w:r>
      <w:r w:rsidR="00D27D94" w:rsidRPr="008D0588">
        <w:rPr>
          <w:rFonts w:ascii="Palatino Linotype" w:hAnsi="Palatino Linotype" w:cs="Arial"/>
          <w:color w:val="000000" w:themeColor="text1"/>
          <w:sz w:val="28"/>
        </w:rPr>
        <w:t xml:space="preserve">de México y Municipios en fecha </w:t>
      </w:r>
      <w:r w:rsidR="00DF5E72" w:rsidRPr="008D0588">
        <w:rPr>
          <w:rFonts w:ascii="Palatino Linotype" w:hAnsi="Palatino Linotype" w:cs="Arial"/>
          <w:b/>
          <w:color w:val="000000" w:themeColor="text1"/>
          <w:sz w:val="28"/>
        </w:rPr>
        <w:t xml:space="preserve">treinta </w:t>
      </w:r>
      <w:r w:rsidR="00D27D94" w:rsidRPr="008D0588">
        <w:rPr>
          <w:rFonts w:ascii="Palatino Linotype" w:hAnsi="Palatino Linotype" w:cs="Arial"/>
          <w:b/>
          <w:color w:val="000000" w:themeColor="text1"/>
          <w:sz w:val="28"/>
        </w:rPr>
        <w:t xml:space="preserve">de mayo </w:t>
      </w:r>
      <w:r w:rsidR="00A9204E" w:rsidRPr="008D0588">
        <w:rPr>
          <w:rFonts w:ascii="Palatino Linotype" w:hAnsi="Palatino Linotype" w:cs="Arial"/>
          <w:b/>
          <w:color w:val="000000" w:themeColor="text1"/>
          <w:sz w:val="28"/>
        </w:rPr>
        <w:t>de dos mil veintidós</w:t>
      </w:r>
      <w:r w:rsidR="00F3446D" w:rsidRPr="008D0588">
        <w:rPr>
          <w:rFonts w:ascii="Palatino Linotype" w:hAnsi="Palatino Linotype" w:cs="Arial"/>
          <w:color w:val="000000" w:themeColor="text1"/>
          <w:sz w:val="28"/>
        </w:rPr>
        <w:t xml:space="preserve">; por lo que, </w:t>
      </w:r>
      <w:r w:rsidR="007A5836" w:rsidRPr="008D0588">
        <w:rPr>
          <w:rFonts w:ascii="Palatino Linotype" w:hAnsi="Palatino Linotype" w:cs="Arial"/>
          <w:color w:val="000000" w:themeColor="text1"/>
          <w:sz w:val="28"/>
        </w:rPr>
        <w:t xml:space="preserve">con fundamento en el artículo 185, fracción I de la </w:t>
      </w:r>
      <w:r w:rsidR="007A5836" w:rsidRPr="008D0588">
        <w:rPr>
          <w:rFonts w:ascii="Palatino Linotype" w:hAnsi="Palatino Linotype"/>
          <w:color w:val="000000" w:themeColor="text1"/>
          <w:sz w:val="28"/>
        </w:rPr>
        <w:t>Ley de Transparencia y Acceso a la Información Pública del Estado de México y Municipios</w:t>
      </w:r>
      <w:r w:rsidR="007A5836" w:rsidRPr="008D0588">
        <w:rPr>
          <w:rFonts w:ascii="Palatino Linotype" w:hAnsi="Palatino Linotype" w:cs="Arial"/>
          <w:color w:val="000000" w:themeColor="text1"/>
          <w:sz w:val="28"/>
        </w:rPr>
        <w:t>, se turnó, a través del</w:t>
      </w:r>
      <w:r w:rsidR="007A5836" w:rsidRPr="008D0588">
        <w:rPr>
          <w:rFonts w:ascii="Palatino Linotype" w:eastAsia="Arial Unicode MS" w:hAnsi="Palatino Linotype" w:cs="Arial"/>
          <w:color w:val="000000" w:themeColor="text1"/>
          <w:sz w:val="28"/>
        </w:rPr>
        <w:t xml:space="preserve"> </w:t>
      </w:r>
      <w:r w:rsidR="007A5836" w:rsidRPr="008D0588">
        <w:rPr>
          <w:rFonts w:ascii="Palatino Linotype" w:eastAsia="Arial Unicode MS" w:hAnsi="Palatino Linotype" w:cs="Arial"/>
          <w:b/>
          <w:color w:val="000000" w:themeColor="text1"/>
          <w:sz w:val="28"/>
        </w:rPr>
        <w:t>SAIMEX</w:t>
      </w:r>
      <w:r w:rsidR="007A5836" w:rsidRPr="008D0588">
        <w:rPr>
          <w:rFonts w:ascii="Palatino Linotype" w:hAnsi="Palatino Linotype"/>
          <w:color w:val="000000" w:themeColor="text1"/>
          <w:sz w:val="28"/>
        </w:rPr>
        <w:t>, a</w:t>
      </w:r>
      <w:r w:rsidR="002B5B30" w:rsidRPr="008D0588">
        <w:rPr>
          <w:rFonts w:ascii="Palatino Linotype" w:hAnsi="Palatino Linotype"/>
          <w:color w:val="000000" w:themeColor="text1"/>
          <w:sz w:val="28"/>
        </w:rPr>
        <w:t xml:space="preserve"> </w:t>
      </w:r>
      <w:r w:rsidR="004E291C" w:rsidRPr="008D0588">
        <w:rPr>
          <w:rFonts w:ascii="Palatino Linotype" w:hAnsi="Palatino Linotype"/>
          <w:color w:val="000000" w:themeColor="text1"/>
          <w:sz w:val="28"/>
        </w:rPr>
        <w:t>l</w:t>
      </w:r>
      <w:r w:rsidR="002B5B30" w:rsidRPr="008D0588">
        <w:rPr>
          <w:rFonts w:ascii="Palatino Linotype" w:hAnsi="Palatino Linotype"/>
          <w:color w:val="000000" w:themeColor="text1"/>
          <w:sz w:val="28"/>
        </w:rPr>
        <w:t>a</w:t>
      </w:r>
      <w:r w:rsidR="007A5836" w:rsidRPr="008D0588">
        <w:rPr>
          <w:rFonts w:ascii="Palatino Linotype" w:hAnsi="Palatino Linotype"/>
          <w:color w:val="000000" w:themeColor="text1"/>
          <w:sz w:val="28"/>
        </w:rPr>
        <w:t xml:space="preserve"> </w:t>
      </w:r>
      <w:r w:rsidR="00A9204E" w:rsidRPr="008D0588">
        <w:rPr>
          <w:rFonts w:ascii="Palatino Linotype" w:hAnsi="Palatino Linotype" w:cs="Arial"/>
          <w:color w:val="000000" w:themeColor="text1"/>
          <w:sz w:val="28"/>
        </w:rPr>
        <w:t>c</w:t>
      </w:r>
      <w:r w:rsidR="007A5836" w:rsidRPr="008D0588">
        <w:rPr>
          <w:rFonts w:ascii="Palatino Linotype" w:hAnsi="Palatino Linotype" w:cs="Arial"/>
          <w:color w:val="000000" w:themeColor="text1"/>
          <w:sz w:val="28"/>
        </w:rPr>
        <w:t>omisionad</w:t>
      </w:r>
      <w:r w:rsidR="002B5B30" w:rsidRPr="008D0588">
        <w:rPr>
          <w:rFonts w:ascii="Palatino Linotype" w:hAnsi="Palatino Linotype" w:cs="Arial"/>
          <w:color w:val="000000" w:themeColor="text1"/>
          <w:sz w:val="28"/>
        </w:rPr>
        <w:t>a</w:t>
      </w:r>
      <w:r w:rsidR="007A5836" w:rsidRPr="008D0588">
        <w:rPr>
          <w:rFonts w:ascii="Palatino Linotype" w:hAnsi="Palatino Linotype" w:cs="Arial"/>
          <w:color w:val="000000" w:themeColor="text1"/>
          <w:sz w:val="28"/>
        </w:rPr>
        <w:t xml:space="preserve"> </w:t>
      </w:r>
      <w:r w:rsidR="004365AC" w:rsidRPr="008D0588">
        <w:rPr>
          <w:rFonts w:ascii="Palatino Linotype" w:hAnsi="Palatino Linotype"/>
          <w:b/>
          <w:color w:val="000000" w:themeColor="text1"/>
          <w:sz w:val="28"/>
        </w:rPr>
        <w:t>Sharon Cristina Morales Martínez</w:t>
      </w:r>
      <w:r w:rsidR="007A5836" w:rsidRPr="008D0588">
        <w:rPr>
          <w:rFonts w:ascii="Palatino Linotype" w:hAnsi="Palatino Linotype" w:cs="Arial"/>
          <w:color w:val="000000" w:themeColor="text1"/>
          <w:sz w:val="28"/>
        </w:rPr>
        <w:t xml:space="preserve">, a efecto de </w:t>
      </w:r>
      <w:r w:rsidR="00C70502" w:rsidRPr="008D0588">
        <w:rPr>
          <w:rFonts w:ascii="Palatino Linotype" w:hAnsi="Palatino Linotype" w:cs="Arial"/>
          <w:color w:val="000000" w:themeColor="text1"/>
          <w:sz w:val="28"/>
        </w:rPr>
        <w:t xml:space="preserve">decretar </w:t>
      </w:r>
      <w:r w:rsidR="007A5836" w:rsidRPr="008D0588">
        <w:rPr>
          <w:rFonts w:ascii="Palatino Linotype" w:hAnsi="Palatino Linotype" w:cs="Arial"/>
          <w:color w:val="000000" w:themeColor="text1"/>
          <w:sz w:val="28"/>
        </w:rPr>
        <w:t xml:space="preserve">su admisión o </w:t>
      </w:r>
      <w:proofErr w:type="spellStart"/>
      <w:r w:rsidR="007A5836" w:rsidRPr="008D0588">
        <w:rPr>
          <w:rFonts w:ascii="Palatino Linotype" w:hAnsi="Palatino Linotype" w:cs="Arial"/>
          <w:color w:val="000000" w:themeColor="text1"/>
          <w:sz w:val="28"/>
        </w:rPr>
        <w:t>desechamiento</w:t>
      </w:r>
      <w:proofErr w:type="spellEnd"/>
      <w:r w:rsidR="007A5836" w:rsidRPr="008D0588">
        <w:rPr>
          <w:rFonts w:ascii="Palatino Linotype" w:hAnsi="Palatino Linotype" w:cs="Arial"/>
          <w:color w:val="000000" w:themeColor="text1"/>
          <w:sz w:val="28"/>
        </w:rPr>
        <w:t>.</w:t>
      </w:r>
    </w:p>
    <w:p w14:paraId="2B4D8C89" w14:textId="1A6E6EF3" w:rsidR="002F525A" w:rsidRPr="008D0588" w:rsidRDefault="002F525A" w:rsidP="0085702F">
      <w:pPr>
        <w:pStyle w:val="Prrafodelista"/>
        <w:spacing w:line="360" w:lineRule="auto"/>
        <w:ind w:left="0"/>
        <w:jc w:val="both"/>
        <w:rPr>
          <w:rFonts w:ascii="Palatino Linotype" w:hAnsi="Palatino Linotype" w:cs="Arial"/>
          <w:color w:val="000000" w:themeColor="text1"/>
          <w:sz w:val="28"/>
        </w:rPr>
      </w:pPr>
    </w:p>
    <w:p w14:paraId="05B3F7D7" w14:textId="0F433665" w:rsidR="00E62E88" w:rsidRPr="008D0588" w:rsidRDefault="00E62E88" w:rsidP="0085702F">
      <w:pPr>
        <w:tabs>
          <w:tab w:val="center" w:pos="4252"/>
          <w:tab w:val="right" w:pos="8504"/>
        </w:tabs>
        <w:spacing w:line="360" w:lineRule="auto"/>
        <w:jc w:val="both"/>
        <w:rPr>
          <w:rFonts w:ascii="Palatino Linotype" w:hAnsi="Palatino Linotype" w:cs="Arial"/>
          <w:b/>
          <w:color w:val="000000" w:themeColor="text1"/>
          <w:sz w:val="28"/>
        </w:rPr>
      </w:pPr>
      <w:r w:rsidRPr="008D0588">
        <w:rPr>
          <w:rFonts w:ascii="Palatino Linotype" w:hAnsi="Palatino Linotype" w:cs="Arial"/>
          <w:b/>
          <w:color w:val="000000" w:themeColor="text1"/>
          <w:sz w:val="28"/>
        </w:rPr>
        <w:t xml:space="preserve">a) Admisión del </w:t>
      </w:r>
      <w:r w:rsidR="00BC5BEF" w:rsidRPr="008D0588">
        <w:rPr>
          <w:rFonts w:ascii="Palatino Linotype" w:hAnsi="Palatino Linotype" w:cs="Arial"/>
          <w:b/>
          <w:color w:val="000000" w:themeColor="text1"/>
          <w:sz w:val="28"/>
        </w:rPr>
        <w:t>Recurso de Revisión</w:t>
      </w:r>
    </w:p>
    <w:p w14:paraId="2973B9F1" w14:textId="054605AC" w:rsidR="00E62E88" w:rsidRPr="008D0588" w:rsidRDefault="00E62E88" w:rsidP="0085702F">
      <w:pPr>
        <w:pStyle w:val="Prrafodelista"/>
        <w:spacing w:line="360" w:lineRule="auto"/>
        <w:ind w:left="0"/>
        <w:contextualSpacing/>
        <w:jc w:val="both"/>
        <w:rPr>
          <w:rFonts w:ascii="Palatino Linotype" w:hAnsi="Palatino Linotype" w:cs="Arial"/>
          <w:b/>
          <w:color w:val="000000" w:themeColor="text1"/>
          <w:sz w:val="28"/>
        </w:rPr>
      </w:pPr>
      <w:r w:rsidRPr="008D0588">
        <w:rPr>
          <w:rFonts w:ascii="Palatino Linotype" w:hAnsi="Palatino Linotype" w:cs="Arial"/>
          <w:color w:val="000000" w:themeColor="text1"/>
          <w:sz w:val="28"/>
        </w:rPr>
        <w:t>De las constancias del expediente electrónico del</w:t>
      </w:r>
      <w:r w:rsidRPr="008D0588">
        <w:rPr>
          <w:rFonts w:ascii="Palatino Linotype" w:hAnsi="Palatino Linotype" w:cs="Arial"/>
          <w:b/>
          <w:color w:val="000000" w:themeColor="text1"/>
          <w:sz w:val="28"/>
        </w:rPr>
        <w:t xml:space="preserve"> SAIMEX</w:t>
      </w:r>
      <w:r w:rsidRPr="008D0588">
        <w:rPr>
          <w:rFonts w:ascii="Palatino Linotype" w:hAnsi="Palatino Linotype" w:cs="Arial"/>
          <w:color w:val="000000" w:themeColor="text1"/>
          <w:sz w:val="28"/>
        </w:rPr>
        <w:t xml:space="preserve">, se advierte que el </w:t>
      </w:r>
      <w:r w:rsidR="00DF5E72" w:rsidRPr="008D0588">
        <w:rPr>
          <w:rFonts w:ascii="Palatino Linotype" w:hAnsi="Palatino Linotype" w:cs="Arial"/>
          <w:b/>
          <w:color w:val="000000" w:themeColor="text1"/>
          <w:sz w:val="28"/>
        </w:rPr>
        <w:t xml:space="preserve">uno de junio </w:t>
      </w:r>
      <w:r w:rsidR="00D27D94" w:rsidRPr="008D0588">
        <w:rPr>
          <w:rFonts w:ascii="Palatino Linotype" w:hAnsi="Palatino Linotype" w:cs="Arial"/>
          <w:b/>
          <w:color w:val="000000" w:themeColor="text1"/>
          <w:sz w:val="28"/>
        </w:rPr>
        <w:t>de mayo</w:t>
      </w:r>
      <w:r w:rsidR="00AB6305" w:rsidRPr="008D0588">
        <w:rPr>
          <w:rFonts w:ascii="Palatino Linotype" w:hAnsi="Palatino Linotype" w:cs="Arial"/>
          <w:b/>
          <w:color w:val="000000" w:themeColor="text1"/>
          <w:sz w:val="28"/>
        </w:rPr>
        <w:t xml:space="preserve"> </w:t>
      </w:r>
      <w:r w:rsidR="00A9204E" w:rsidRPr="008D0588">
        <w:rPr>
          <w:rFonts w:ascii="Palatino Linotype" w:hAnsi="Palatino Linotype" w:cs="Arial"/>
          <w:b/>
          <w:color w:val="000000" w:themeColor="text1"/>
          <w:sz w:val="28"/>
        </w:rPr>
        <w:t>de dos mil veintidós</w:t>
      </w:r>
      <w:r w:rsidR="007A5836" w:rsidRPr="008D0588">
        <w:rPr>
          <w:rFonts w:ascii="Palatino Linotype" w:hAnsi="Palatino Linotype" w:cs="Arial"/>
          <w:color w:val="000000" w:themeColor="text1"/>
          <w:sz w:val="28"/>
        </w:rPr>
        <w:t xml:space="preserve">, </w:t>
      </w:r>
      <w:r w:rsidRPr="008D0588">
        <w:rPr>
          <w:rFonts w:ascii="Palatino Linotype" w:hAnsi="Palatino Linotype" w:cs="Arial"/>
          <w:color w:val="000000" w:themeColor="text1"/>
          <w:sz w:val="28"/>
        </w:rPr>
        <w:t xml:space="preserve">se acordó la admisión a trámite del </w:t>
      </w:r>
      <w:r w:rsidR="00BC5BEF" w:rsidRPr="008D0588">
        <w:rPr>
          <w:rFonts w:ascii="Palatino Linotype" w:hAnsi="Palatino Linotype" w:cs="Arial"/>
          <w:color w:val="000000" w:themeColor="text1"/>
          <w:sz w:val="28"/>
        </w:rPr>
        <w:t>Recurso de Revisión</w:t>
      </w:r>
      <w:r w:rsidRPr="008D0588">
        <w:rPr>
          <w:rFonts w:ascii="Palatino Linotype" w:hAnsi="Palatino Linotype" w:cs="Arial"/>
          <w:color w:val="000000" w:themeColor="text1"/>
          <w:sz w:val="28"/>
        </w:rPr>
        <w:t xml:space="preserve"> que nos ocupa; así como la integración del expediente respectivo, mismo que se puso a disposición de las partes, para que en un plazo máximo de siete días hábiles </w:t>
      </w:r>
      <w:r w:rsidR="00071839" w:rsidRPr="008D0588">
        <w:rPr>
          <w:rFonts w:ascii="Palatino Linotype" w:hAnsi="Palatino Linotype" w:cs="Arial"/>
          <w:b/>
          <w:color w:val="000000" w:themeColor="text1"/>
          <w:sz w:val="28"/>
        </w:rPr>
        <w:t>EL</w:t>
      </w:r>
      <w:r w:rsidR="00AB6305" w:rsidRPr="008D0588">
        <w:rPr>
          <w:rFonts w:ascii="Palatino Linotype" w:hAnsi="Palatino Linotype" w:cs="Arial"/>
          <w:b/>
          <w:color w:val="000000" w:themeColor="text1"/>
          <w:sz w:val="28"/>
        </w:rPr>
        <w:t xml:space="preserve"> </w:t>
      </w:r>
      <w:r w:rsidR="0017793E" w:rsidRPr="008D0588">
        <w:rPr>
          <w:rFonts w:ascii="Palatino Linotype" w:hAnsi="Palatino Linotype" w:cs="Arial"/>
          <w:b/>
          <w:color w:val="000000" w:themeColor="text1"/>
          <w:sz w:val="28"/>
        </w:rPr>
        <w:t xml:space="preserve">RECURRENTE </w:t>
      </w:r>
      <w:r w:rsidR="0017793E" w:rsidRPr="008D0588">
        <w:rPr>
          <w:rFonts w:ascii="Palatino Linotype" w:hAnsi="Palatino Linotype" w:cs="Arial"/>
          <w:color w:val="000000" w:themeColor="text1"/>
          <w:sz w:val="28"/>
        </w:rPr>
        <w:t xml:space="preserve">manifestara lo que a su derecho conviniera, a efecto de presentar pruebas o alegatos y, en su caso, </w:t>
      </w:r>
      <w:r w:rsidR="0017793E" w:rsidRPr="008D0588">
        <w:rPr>
          <w:rFonts w:ascii="Palatino Linotype" w:hAnsi="Palatino Linotype" w:cs="Arial"/>
          <w:b/>
          <w:color w:val="000000" w:themeColor="text1"/>
          <w:sz w:val="28"/>
        </w:rPr>
        <w:t xml:space="preserve">EL SUJETO OBLIGADO </w:t>
      </w:r>
      <w:r w:rsidR="0017793E" w:rsidRPr="008D0588">
        <w:rPr>
          <w:rFonts w:ascii="Palatino Linotype" w:hAnsi="Palatino Linotype" w:cs="Arial"/>
          <w:color w:val="000000" w:themeColor="text1"/>
          <w:sz w:val="28"/>
        </w:rPr>
        <w:t xml:space="preserve">rindiera su correspondiente Informe Justificado; lo anterior , </w:t>
      </w:r>
      <w:r w:rsidRPr="008D0588">
        <w:rPr>
          <w:rFonts w:ascii="Palatino Linotype" w:hAnsi="Palatino Linotype" w:cs="Arial"/>
          <w:color w:val="000000" w:themeColor="text1"/>
          <w:sz w:val="28"/>
        </w:rPr>
        <w:t>conforme a lo dispuesto por el artículo 185 de la Ley de Transparencia y Acceso a la Información Pública del</w:t>
      </w:r>
      <w:r w:rsidR="00C07ADA" w:rsidRPr="008D0588">
        <w:rPr>
          <w:rFonts w:ascii="Palatino Linotype" w:hAnsi="Palatino Linotype" w:cs="Arial"/>
          <w:color w:val="000000" w:themeColor="text1"/>
          <w:sz w:val="28"/>
        </w:rPr>
        <w:t xml:space="preserve"> Estado de México y Municipios. </w:t>
      </w:r>
    </w:p>
    <w:p w14:paraId="5C50F92A" w14:textId="77777777" w:rsidR="00E62E88" w:rsidRDefault="00E62E88" w:rsidP="0085702F">
      <w:pPr>
        <w:pStyle w:val="Prrafodelista"/>
        <w:spacing w:line="360" w:lineRule="auto"/>
        <w:ind w:left="0"/>
        <w:contextualSpacing/>
        <w:jc w:val="both"/>
        <w:rPr>
          <w:rFonts w:ascii="Palatino Linotype" w:hAnsi="Palatino Linotype" w:cs="Arial"/>
          <w:color w:val="000000" w:themeColor="text1"/>
          <w:sz w:val="28"/>
        </w:rPr>
      </w:pPr>
    </w:p>
    <w:p w14:paraId="1E19BA67" w14:textId="77777777" w:rsidR="006D3C91" w:rsidRPr="008D0588" w:rsidRDefault="006D3C91" w:rsidP="0085702F">
      <w:pPr>
        <w:pStyle w:val="Prrafodelista"/>
        <w:spacing w:line="360" w:lineRule="auto"/>
        <w:ind w:left="0"/>
        <w:contextualSpacing/>
        <w:jc w:val="both"/>
        <w:rPr>
          <w:rFonts w:ascii="Palatino Linotype" w:hAnsi="Palatino Linotype" w:cs="Arial"/>
          <w:color w:val="000000" w:themeColor="text1"/>
          <w:sz w:val="28"/>
        </w:rPr>
      </w:pPr>
    </w:p>
    <w:p w14:paraId="213A8BEE" w14:textId="77777777" w:rsidR="00AB06E0" w:rsidRPr="008D0588" w:rsidRDefault="00AB06E0" w:rsidP="0085702F">
      <w:pPr>
        <w:spacing w:line="360" w:lineRule="auto"/>
        <w:jc w:val="both"/>
        <w:rPr>
          <w:rFonts w:ascii="Palatino Linotype" w:eastAsia="Arial Unicode MS" w:hAnsi="Palatino Linotype" w:cs="Arial"/>
          <w:b/>
          <w:color w:val="000000" w:themeColor="text1"/>
          <w:sz w:val="28"/>
        </w:rPr>
      </w:pPr>
      <w:r w:rsidRPr="008D0588">
        <w:rPr>
          <w:rFonts w:ascii="Palatino Linotype" w:eastAsia="Arial Unicode MS" w:hAnsi="Palatino Linotype" w:cs="Arial"/>
          <w:b/>
          <w:color w:val="000000" w:themeColor="text1"/>
          <w:sz w:val="28"/>
        </w:rPr>
        <w:lastRenderedPageBreak/>
        <w:t xml:space="preserve">b) </w:t>
      </w:r>
      <w:r w:rsidRPr="008D0588">
        <w:rPr>
          <w:rFonts w:ascii="Palatino Linotype" w:hAnsi="Palatino Linotype" w:cs="Arial"/>
          <w:b/>
          <w:bCs/>
          <w:color w:val="000000" w:themeColor="text1"/>
          <w:sz w:val="28"/>
        </w:rPr>
        <w:t>Informe Justificado</w:t>
      </w:r>
    </w:p>
    <w:p w14:paraId="32425A6C" w14:textId="4CB2FA28" w:rsidR="00D27D94" w:rsidRPr="008D0588" w:rsidRDefault="00D27D94" w:rsidP="0085702F">
      <w:pPr>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rPr>
        <w:t>En cumplimiento a lo anterior, de las constancias del expediente electrónico del</w:t>
      </w:r>
      <w:r w:rsidRPr="008D0588">
        <w:rPr>
          <w:rFonts w:ascii="Palatino Linotype" w:hAnsi="Palatino Linotype" w:cs="Arial"/>
          <w:b/>
          <w:color w:val="000000" w:themeColor="text1"/>
          <w:sz w:val="28"/>
        </w:rPr>
        <w:t xml:space="preserve"> SAIMEX</w:t>
      </w:r>
      <w:r w:rsidRPr="008D0588">
        <w:rPr>
          <w:rFonts w:ascii="Palatino Linotype" w:hAnsi="Palatino Linotype" w:cs="Arial"/>
          <w:color w:val="000000" w:themeColor="text1"/>
          <w:sz w:val="28"/>
        </w:rPr>
        <w:t xml:space="preserve">, se advierte que el </w:t>
      </w:r>
      <w:r w:rsidR="00DF5E72" w:rsidRPr="008D0588">
        <w:rPr>
          <w:rFonts w:ascii="Palatino Linotype" w:hAnsi="Palatino Linotype" w:cs="Arial"/>
          <w:b/>
          <w:color w:val="000000" w:themeColor="text1"/>
          <w:sz w:val="28"/>
        </w:rPr>
        <w:t xml:space="preserve">diez </w:t>
      </w:r>
      <w:r w:rsidR="00137096" w:rsidRPr="008D0588">
        <w:rPr>
          <w:rFonts w:ascii="Palatino Linotype" w:hAnsi="Palatino Linotype" w:cs="Arial"/>
          <w:b/>
          <w:color w:val="000000" w:themeColor="text1"/>
          <w:sz w:val="28"/>
        </w:rPr>
        <w:t xml:space="preserve">de </w:t>
      </w:r>
      <w:r w:rsidR="00DF5E72" w:rsidRPr="008D0588">
        <w:rPr>
          <w:rFonts w:ascii="Palatino Linotype" w:hAnsi="Palatino Linotype" w:cs="Arial"/>
          <w:b/>
          <w:color w:val="000000" w:themeColor="text1"/>
          <w:sz w:val="28"/>
        </w:rPr>
        <w:t>junio</w:t>
      </w:r>
      <w:r w:rsidR="00137096" w:rsidRPr="008D0588">
        <w:rPr>
          <w:rFonts w:ascii="Palatino Linotype" w:hAnsi="Palatino Linotype" w:cs="Arial"/>
          <w:b/>
          <w:color w:val="000000" w:themeColor="text1"/>
          <w:sz w:val="28"/>
        </w:rPr>
        <w:t xml:space="preserve"> </w:t>
      </w:r>
      <w:r w:rsidRPr="008D0588">
        <w:rPr>
          <w:rFonts w:ascii="Palatino Linotype" w:hAnsi="Palatino Linotype" w:cs="Arial"/>
          <w:b/>
          <w:color w:val="000000" w:themeColor="text1"/>
          <w:sz w:val="28"/>
        </w:rPr>
        <w:t>de dos mil veintidós</w:t>
      </w:r>
      <w:r w:rsidRPr="008D0588">
        <w:rPr>
          <w:rFonts w:ascii="Palatino Linotype" w:hAnsi="Palatino Linotype" w:cs="Arial"/>
          <w:color w:val="000000" w:themeColor="text1"/>
          <w:sz w:val="28"/>
        </w:rPr>
        <w:t xml:space="preserve">, </w:t>
      </w:r>
      <w:r w:rsidRPr="008D0588">
        <w:rPr>
          <w:rFonts w:ascii="Palatino Linotype" w:hAnsi="Palatino Linotype" w:cs="Arial"/>
          <w:b/>
          <w:color w:val="000000" w:themeColor="text1"/>
          <w:sz w:val="28"/>
        </w:rPr>
        <w:t>EL SUJETO OBLIGADO</w:t>
      </w:r>
      <w:r w:rsidRPr="008D0588">
        <w:rPr>
          <w:rFonts w:ascii="Palatino Linotype" w:hAnsi="Palatino Linotype" w:cs="Arial"/>
          <w:color w:val="000000" w:themeColor="text1"/>
          <w:sz w:val="28"/>
        </w:rPr>
        <w:t xml:space="preserve"> envió el Informe Justificado, como se desprende a continuación</w:t>
      </w:r>
      <w:r w:rsidRPr="008D0588">
        <w:rPr>
          <w:rFonts w:ascii="Palatino Linotype" w:hAnsi="Palatino Linotype" w:cs="Arial"/>
          <w:color w:val="000000" w:themeColor="text1"/>
          <w:sz w:val="28"/>
          <w:lang w:eastAsia="es-MX"/>
        </w:rPr>
        <w:t xml:space="preserve">: </w:t>
      </w:r>
    </w:p>
    <w:p w14:paraId="784A2C0F" w14:textId="0933AA39" w:rsidR="00BE3124" w:rsidRPr="008D0588" w:rsidRDefault="00BE3124" w:rsidP="0085702F">
      <w:pPr>
        <w:spacing w:line="360" w:lineRule="auto"/>
        <w:jc w:val="both"/>
        <w:rPr>
          <w:rFonts w:ascii="Palatino Linotype" w:hAnsi="Palatino Linotype" w:cs="Arial"/>
          <w:color w:val="000000" w:themeColor="text1"/>
          <w:sz w:val="28"/>
          <w:lang w:eastAsia="es-MX"/>
        </w:rPr>
      </w:pPr>
      <w:r w:rsidRPr="008D0588">
        <w:rPr>
          <w:rFonts w:ascii="Palatino Linotype" w:hAnsi="Palatino Linotype"/>
          <w:noProof/>
          <w:color w:val="000000" w:themeColor="text1"/>
          <w:sz w:val="28"/>
          <w:lang w:eastAsia="es-MX"/>
        </w:rPr>
        <mc:AlternateContent>
          <mc:Choice Requires="wps">
            <w:drawing>
              <wp:anchor distT="0" distB="0" distL="114300" distR="114300" simplePos="0" relativeHeight="251659264" behindDoc="0" locked="0" layoutInCell="1" allowOverlap="1" wp14:anchorId="440F65EB" wp14:editId="4BB8F2AD">
                <wp:simplePos x="0" y="0"/>
                <wp:positionH relativeFrom="margin">
                  <wp:posOffset>185420</wp:posOffset>
                </wp:positionH>
                <wp:positionV relativeFrom="paragraph">
                  <wp:posOffset>1188297</wp:posOffset>
                </wp:positionV>
                <wp:extent cx="5484577" cy="983974"/>
                <wp:effectExtent l="76200" t="38100" r="78105" b="102235"/>
                <wp:wrapNone/>
                <wp:docPr id="48" name="Rectángulo redondeado 48"/>
                <wp:cNvGraphicFramePr/>
                <a:graphic xmlns:a="http://schemas.openxmlformats.org/drawingml/2006/main">
                  <a:graphicData uri="http://schemas.microsoft.com/office/word/2010/wordprocessingShape">
                    <wps:wsp>
                      <wps:cNvSpPr/>
                      <wps:spPr>
                        <a:xfrm>
                          <a:off x="0" y="0"/>
                          <a:ext cx="5484577" cy="983974"/>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3411DE" id="Rectángulo redondeado 48" o:spid="_x0000_s1026" style="position:absolute;margin-left:14.6pt;margin-top:93.55pt;width:431.85pt;height: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" filled="f" strokecolor="red" strokeweight="2.25pt">
                <v:shadow on="t" color="black" opacity="22937f" origin=",.5" offset="0,.63889mm"/>
                <w10:wrap anchorx="margin"/>
              </v:roundrect>
            </w:pict>
          </mc:Fallback>
        </mc:AlternateContent>
      </w:r>
      <w:r w:rsidRPr="008D0588">
        <w:rPr>
          <w:noProof/>
          <w:lang w:eastAsia="es-MX"/>
        </w:rPr>
        <w:drawing>
          <wp:inline distT="0" distB="0" distL="0" distR="0" wp14:anchorId="54EAE5B2" wp14:editId="6F8B3586">
            <wp:extent cx="5791835" cy="27946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794635"/>
                    </a:xfrm>
                    <a:prstGeom prst="rect">
                      <a:avLst/>
                    </a:prstGeom>
                  </pic:spPr>
                </pic:pic>
              </a:graphicData>
            </a:graphic>
          </wp:inline>
        </w:drawing>
      </w:r>
    </w:p>
    <w:p w14:paraId="5AFB6AE7" w14:textId="77777777" w:rsidR="00D27D94" w:rsidRPr="008D0588" w:rsidRDefault="00D27D94" w:rsidP="0085702F">
      <w:pPr>
        <w:spacing w:line="360" w:lineRule="auto"/>
        <w:jc w:val="both"/>
        <w:rPr>
          <w:rFonts w:ascii="Palatino Linotype" w:hAnsi="Palatino Linotype" w:cs="Arial"/>
          <w:color w:val="000000" w:themeColor="text1"/>
          <w:sz w:val="28"/>
          <w:lang w:eastAsia="es-MX"/>
        </w:rPr>
      </w:pPr>
    </w:p>
    <w:p w14:paraId="5AEDD066" w14:textId="077E2DF9" w:rsidR="00A05122" w:rsidRPr="008D0588" w:rsidRDefault="00D27D94" w:rsidP="0085702F">
      <w:pPr>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 xml:space="preserve">Advirtiendo de </w:t>
      </w:r>
      <w:r w:rsidRPr="008D0588">
        <w:rPr>
          <w:rFonts w:ascii="Palatino Linotype" w:hAnsi="Palatino Linotype" w:cs="Arial"/>
          <w:color w:val="000000" w:themeColor="text1"/>
          <w:sz w:val="28"/>
        </w:rPr>
        <w:t>dicho</w:t>
      </w:r>
      <w:r w:rsidRPr="008D0588">
        <w:rPr>
          <w:rFonts w:ascii="Palatino Linotype" w:hAnsi="Palatino Linotype" w:cs="Arial"/>
          <w:color w:val="000000" w:themeColor="text1"/>
          <w:sz w:val="28"/>
          <w:lang w:eastAsia="es-MX"/>
        </w:rPr>
        <w:t xml:space="preserve"> informe, que </w:t>
      </w:r>
      <w:r w:rsidRPr="008D0588">
        <w:rPr>
          <w:rFonts w:ascii="Palatino Linotype" w:hAnsi="Palatino Linotype" w:cs="Arial"/>
          <w:b/>
          <w:color w:val="000000" w:themeColor="text1"/>
          <w:sz w:val="28"/>
          <w:lang w:eastAsia="es-MX"/>
        </w:rPr>
        <w:t>EL SUJETO OBLIGADO</w:t>
      </w:r>
      <w:r w:rsidRPr="008D0588">
        <w:rPr>
          <w:rFonts w:ascii="Palatino Linotype" w:hAnsi="Palatino Linotype" w:cs="Arial"/>
          <w:color w:val="000000" w:themeColor="text1"/>
          <w:sz w:val="28"/>
          <w:lang w:eastAsia="es-MX"/>
        </w:rPr>
        <w:t xml:space="preserve"> anexó el archivo electrónico</w:t>
      </w:r>
      <w:r w:rsidR="00137096" w:rsidRPr="008D0588">
        <w:rPr>
          <w:rFonts w:ascii="Palatino Linotype" w:hAnsi="Palatino Linotype" w:cs="Arial"/>
          <w:color w:val="000000" w:themeColor="text1"/>
          <w:sz w:val="28"/>
          <w:lang w:eastAsia="es-MX"/>
        </w:rPr>
        <w:t xml:space="preserve"> denominado </w:t>
      </w:r>
      <w:r w:rsidR="00DF5E72" w:rsidRPr="008D0588">
        <w:rPr>
          <w:rFonts w:ascii="Palatino Linotype" w:hAnsi="Palatino Linotype" w:cs="Arial"/>
          <w:b/>
          <w:i/>
          <w:color w:val="000000" w:themeColor="text1"/>
          <w:sz w:val="28"/>
          <w:lang w:eastAsia="es-MX"/>
        </w:rPr>
        <w:t>REC. REV. 10337-SOL INF 0072.pdf,</w:t>
      </w:r>
      <w:r w:rsidR="00137096" w:rsidRPr="008D0588">
        <w:rPr>
          <w:rFonts w:ascii="Palatino Linotype" w:hAnsi="Palatino Linotype" w:cs="Arial"/>
          <w:b/>
          <w:i/>
          <w:color w:val="000000" w:themeColor="text1"/>
          <w:sz w:val="28"/>
          <w:lang w:eastAsia="es-MX"/>
        </w:rPr>
        <w:t xml:space="preserve"> </w:t>
      </w:r>
      <w:r w:rsidR="00137096" w:rsidRPr="008D0588">
        <w:rPr>
          <w:rFonts w:ascii="Palatino Linotype" w:hAnsi="Palatino Linotype" w:cs="Arial"/>
          <w:color w:val="000000" w:themeColor="text1"/>
          <w:sz w:val="28"/>
          <w:lang w:eastAsia="es-MX"/>
        </w:rPr>
        <w:t xml:space="preserve">el cual de su contenido se advierte oficio </w:t>
      </w:r>
      <w:r w:rsidR="00A05122" w:rsidRPr="008D0588">
        <w:rPr>
          <w:rFonts w:ascii="Palatino Linotype" w:hAnsi="Palatino Linotype" w:cs="Arial"/>
          <w:color w:val="000000" w:themeColor="text1"/>
          <w:sz w:val="28"/>
          <w:lang w:eastAsia="es-MX"/>
        </w:rPr>
        <w:t xml:space="preserve">número PMH/DA/187/06/2022 de fecha nueve de junio de dos mil veintidós, por medio del cual la Directora de Administración proporcionó la página </w:t>
      </w:r>
      <w:r w:rsidR="00A05122" w:rsidRPr="008D0588">
        <w:rPr>
          <w:rFonts w:ascii="Palatino Linotype" w:hAnsi="Palatino Linotype" w:cs="Arial"/>
          <w:color w:val="000000" w:themeColor="text1"/>
          <w:sz w:val="28"/>
          <w:lang w:eastAsia="es-MX"/>
        </w:rPr>
        <w:lastRenderedPageBreak/>
        <w:t xml:space="preserve">https://huehuetoca.gob.mx/documentosrh/ para consultar la información requerida. </w:t>
      </w:r>
    </w:p>
    <w:p w14:paraId="5C10B8B7" w14:textId="77777777" w:rsidR="006D3C91" w:rsidRDefault="006D3C91" w:rsidP="0085702F">
      <w:pPr>
        <w:spacing w:line="360" w:lineRule="auto"/>
        <w:jc w:val="both"/>
        <w:rPr>
          <w:rFonts w:ascii="Palatino Linotype" w:hAnsi="Palatino Linotype" w:cs="Arial"/>
          <w:noProof/>
          <w:color w:val="000000" w:themeColor="text1"/>
          <w:sz w:val="28"/>
          <w:lang w:eastAsia="es-MX"/>
        </w:rPr>
      </w:pPr>
    </w:p>
    <w:p w14:paraId="3BAD7FC0" w14:textId="2ADC2F61" w:rsidR="00D27D94" w:rsidRPr="008D0588" w:rsidRDefault="00D27D94" w:rsidP="0085702F">
      <w:pPr>
        <w:spacing w:line="360" w:lineRule="auto"/>
        <w:jc w:val="both"/>
        <w:rPr>
          <w:rFonts w:ascii="Palatino Linotype" w:hAnsi="Palatino Linotype"/>
          <w:noProof/>
          <w:color w:val="000000" w:themeColor="text1"/>
          <w:sz w:val="28"/>
          <w:lang w:eastAsia="es-MX"/>
        </w:rPr>
      </w:pPr>
      <w:r w:rsidRPr="008D0588">
        <w:rPr>
          <w:rFonts w:ascii="Palatino Linotype" w:hAnsi="Palatino Linotype" w:cs="Arial"/>
          <w:noProof/>
          <w:color w:val="000000" w:themeColor="text1"/>
          <w:sz w:val="28"/>
          <w:lang w:eastAsia="es-MX"/>
        </w:rPr>
        <w:t xml:space="preserve">Cabe destacar que dichos documentos fueron </w:t>
      </w:r>
      <w:r w:rsidRPr="008D0588">
        <w:rPr>
          <w:rFonts w:ascii="Palatino Linotype" w:hAnsi="Palatino Linotype"/>
          <w:noProof/>
          <w:color w:val="000000" w:themeColor="text1"/>
          <w:sz w:val="28"/>
          <w:lang w:eastAsia="es-MX"/>
        </w:rPr>
        <w:t>puesto a disposición del</w:t>
      </w:r>
      <w:r w:rsidRPr="008D0588">
        <w:rPr>
          <w:rFonts w:ascii="Palatino Linotype" w:hAnsi="Palatino Linotype"/>
          <w:b/>
          <w:noProof/>
          <w:color w:val="000000" w:themeColor="text1"/>
          <w:sz w:val="28"/>
          <w:lang w:eastAsia="es-MX"/>
        </w:rPr>
        <w:t xml:space="preserve"> RECURRENTE</w:t>
      </w:r>
      <w:r w:rsidRPr="008D0588">
        <w:rPr>
          <w:rFonts w:ascii="Palatino Linotype" w:hAnsi="Palatino Linotype"/>
          <w:noProof/>
          <w:color w:val="000000" w:themeColor="text1"/>
          <w:sz w:val="28"/>
          <w:lang w:eastAsia="es-MX"/>
        </w:rPr>
        <w:t xml:space="preserve"> el día </w:t>
      </w:r>
      <w:r w:rsidR="00BE3124" w:rsidRPr="008D0588">
        <w:rPr>
          <w:rFonts w:ascii="Palatino Linotype" w:hAnsi="Palatino Linotype"/>
          <w:b/>
          <w:noProof/>
          <w:color w:val="000000" w:themeColor="text1"/>
          <w:sz w:val="28"/>
          <w:lang w:eastAsia="es-MX"/>
        </w:rPr>
        <w:t xml:space="preserve">diecisiete </w:t>
      </w:r>
      <w:r w:rsidR="00137096" w:rsidRPr="008D0588">
        <w:rPr>
          <w:rFonts w:ascii="Palatino Linotype" w:hAnsi="Palatino Linotype"/>
          <w:b/>
          <w:noProof/>
          <w:color w:val="000000" w:themeColor="text1"/>
          <w:sz w:val="28"/>
          <w:lang w:eastAsia="es-MX"/>
        </w:rPr>
        <w:t xml:space="preserve">de </w:t>
      </w:r>
      <w:r w:rsidR="00E20D4B" w:rsidRPr="008D0588">
        <w:rPr>
          <w:rFonts w:ascii="Palatino Linotype" w:hAnsi="Palatino Linotype"/>
          <w:b/>
          <w:noProof/>
          <w:color w:val="000000" w:themeColor="text1"/>
          <w:sz w:val="28"/>
          <w:lang w:eastAsia="es-MX"/>
        </w:rPr>
        <w:t xml:space="preserve">agosto </w:t>
      </w:r>
      <w:r w:rsidR="00137096" w:rsidRPr="008D0588">
        <w:rPr>
          <w:rFonts w:ascii="Palatino Linotype" w:hAnsi="Palatino Linotype"/>
          <w:b/>
          <w:noProof/>
          <w:color w:val="000000" w:themeColor="text1"/>
          <w:sz w:val="28"/>
          <w:lang w:eastAsia="es-MX"/>
        </w:rPr>
        <w:t>d</w:t>
      </w:r>
      <w:r w:rsidRPr="008D0588">
        <w:rPr>
          <w:rFonts w:ascii="Palatino Linotype" w:hAnsi="Palatino Linotype"/>
          <w:b/>
          <w:noProof/>
          <w:color w:val="000000" w:themeColor="text1"/>
          <w:sz w:val="28"/>
          <w:lang w:eastAsia="es-MX"/>
        </w:rPr>
        <w:t>e dos mil veintidós</w:t>
      </w:r>
      <w:r w:rsidRPr="008D0588">
        <w:rPr>
          <w:rFonts w:ascii="Palatino Linotype" w:hAnsi="Palatino Linotype"/>
          <w:noProof/>
          <w:color w:val="000000" w:themeColor="text1"/>
          <w:sz w:val="28"/>
          <w:lang w:eastAsia="es-MX"/>
        </w:rPr>
        <w:t>, por actualizar lo previsto en el artículo 185, fracción III de la Ley de la materia.</w:t>
      </w:r>
    </w:p>
    <w:p w14:paraId="0A0AB914" w14:textId="77777777" w:rsidR="00D27D94" w:rsidRPr="008D0588" w:rsidRDefault="00D27D94" w:rsidP="0085702F">
      <w:pPr>
        <w:spacing w:line="360" w:lineRule="auto"/>
        <w:jc w:val="both"/>
        <w:rPr>
          <w:rFonts w:ascii="Palatino Linotype" w:hAnsi="Palatino Linotype" w:cs="Arial"/>
          <w:b/>
          <w:noProof/>
          <w:color w:val="000000" w:themeColor="text1"/>
          <w:sz w:val="28"/>
          <w:lang w:eastAsia="es-MX"/>
        </w:rPr>
      </w:pPr>
    </w:p>
    <w:p w14:paraId="586ADCF3" w14:textId="77777777" w:rsidR="00D27D94" w:rsidRPr="008D0588" w:rsidRDefault="00D27D94" w:rsidP="0085702F">
      <w:pPr>
        <w:tabs>
          <w:tab w:val="center" w:pos="4252"/>
          <w:tab w:val="right" w:pos="8504"/>
        </w:tabs>
        <w:spacing w:line="360" w:lineRule="auto"/>
        <w:jc w:val="both"/>
        <w:rPr>
          <w:rFonts w:ascii="Palatino Linotype" w:eastAsia="Arial Unicode MS" w:hAnsi="Palatino Linotype" w:cs="Arial"/>
          <w:color w:val="000000" w:themeColor="text1"/>
          <w:sz w:val="28"/>
        </w:rPr>
      </w:pPr>
      <w:r w:rsidRPr="008D0588">
        <w:rPr>
          <w:rFonts w:ascii="Palatino Linotype" w:eastAsia="MS Mincho" w:hAnsi="Palatino Linotype"/>
          <w:color w:val="000000" w:themeColor="text1"/>
          <w:sz w:val="28"/>
          <w:lang w:eastAsia="es-MX"/>
        </w:rPr>
        <w:t>Por su parte, el particular no realizó manifestación alguna,</w:t>
      </w:r>
      <w:r w:rsidRPr="008D0588">
        <w:rPr>
          <w:rFonts w:ascii="Palatino Linotype" w:eastAsia="Arial Unicode MS" w:hAnsi="Palatino Linotype" w:cs="Arial"/>
          <w:color w:val="000000" w:themeColor="text1"/>
          <w:sz w:val="28"/>
        </w:rPr>
        <w:t xml:space="preserve"> ni presentó pruebas o alegatos.</w:t>
      </w:r>
    </w:p>
    <w:p w14:paraId="2C23CC4B" w14:textId="77777777" w:rsidR="00AB06E0" w:rsidRPr="008D0588" w:rsidRDefault="00AB06E0" w:rsidP="0085702F">
      <w:pPr>
        <w:pStyle w:val="Prrafodelista"/>
        <w:spacing w:line="360" w:lineRule="auto"/>
        <w:ind w:left="0"/>
        <w:jc w:val="both"/>
        <w:rPr>
          <w:rFonts w:ascii="Palatino Linotype" w:hAnsi="Palatino Linotype" w:cs="Arial"/>
          <w:b/>
          <w:color w:val="000000" w:themeColor="text1"/>
          <w:sz w:val="28"/>
          <w:lang w:eastAsia="es-MX"/>
        </w:rPr>
      </w:pPr>
    </w:p>
    <w:p w14:paraId="35CF0679" w14:textId="77777777" w:rsidR="00E20D4B" w:rsidRPr="008D0588" w:rsidRDefault="00E20D4B" w:rsidP="0085702F">
      <w:pPr>
        <w:widowControl w:val="0"/>
        <w:tabs>
          <w:tab w:val="left" w:pos="0"/>
        </w:tabs>
        <w:spacing w:line="360" w:lineRule="auto"/>
        <w:jc w:val="both"/>
        <w:rPr>
          <w:rFonts w:ascii="Palatino Linotype" w:eastAsia="Palatino Linotype" w:hAnsi="Palatino Linotype" w:cs="Palatino Linotype"/>
          <w:b/>
          <w:color w:val="000000" w:themeColor="text1"/>
          <w:sz w:val="28"/>
        </w:rPr>
      </w:pPr>
      <w:r w:rsidRPr="008D0588">
        <w:rPr>
          <w:rFonts w:ascii="Palatino Linotype" w:eastAsia="Palatino Linotype" w:hAnsi="Palatino Linotype" w:cs="Palatino Linotype"/>
          <w:b/>
          <w:color w:val="000000" w:themeColor="text1"/>
          <w:sz w:val="28"/>
        </w:rPr>
        <w:t xml:space="preserve">c) De la ampliación </w:t>
      </w:r>
    </w:p>
    <w:p w14:paraId="62380F45" w14:textId="0EDD8285" w:rsidR="00E20D4B" w:rsidRPr="008D0588" w:rsidRDefault="00E20D4B" w:rsidP="0085702F">
      <w:pPr>
        <w:spacing w:line="360" w:lineRule="auto"/>
        <w:jc w:val="both"/>
        <w:rPr>
          <w:rFonts w:ascii="Palatino Linotype" w:eastAsia="Palatino Linotype" w:hAnsi="Palatino Linotype" w:cs="Palatino Linotype"/>
          <w:color w:val="000000" w:themeColor="text1"/>
          <w:sz w:val="28"/>
        </w:rPr>
      </w:pPr>
      <w:r w:rsidRPr="008D0588">
        <w:rPr>
          <w:rFonts w:ascii="Palatino Linotype" w:eastAsia="Palatino Linotype" w:hAnsi="Palatino Linotype" w:cs="Palatino Linotype"/>
          <w:color w:val="000000" w:themeColor="text1"/>
          <w:sz w:val="28"/>
        </w:rPr>
        <w:t xml:space="preserve">En fecha </w:t>
      </w:r>
      <w:r w:rsidRPr="008D0588">
        <w:rPr>
          <w:rFonts w:ascii="Palatino Linotype" w:eastAsia="Palatino Linotype" w:hAnsi="Palatino Linotype" w:cs="Palatino Linotype"/>
          <w:b/>
          <w:color w:val="000000" w:themeColor="text1"/>
          <w:sz w:val="28"/>
        </w:rPr>
        <w:t>quince de julio de dos mil veintidós</w:t>
      </w:r>
      <w:r w:rsidRPr="008D0588">
        <w:rPr>
          <w:rFonts w:ascii="Palatino Linotype" w:eastAsia="Palatino Linotype" w:hAnsi="Palatino Linotype" w:cs="Palatino Linotype"/>
          <w:color w:val="000000" w:themeColor="text1"/>
          <w:sz w:val="28"/>
        </w:rPr>
        <w:t>, se notificó el acuerdo de ampliación de plazo para resolver el presente Recurso de Revisión, previsto en el artículo 181, tercer párrafo de la Ley de Transparencia y Acceso a la Información Pública del Estado de México y Municipios.</w:t>
      </w:r>
    </w:p>
    <w:p w14:paraId="1BAEB691" w14:textId="77777777" w:rsidR="00E20D4B" w:rsidRPr="008D0588" w:rsidRDefault="00E20D4B" w:rsidP="0085702F">
      <w:pPr>
        <w:spacing w:line="360" w:lineRule="auto"/>
        <w:jc w:val="both"/>
        <w:rPr>
          <w:rFonts w:ascii="Palatino Linotype" w:eastAsia="Palatino Linotype" w:hAnsi="Palatino Linotype" w:cs="Palatino Linotype"/>
          <w:color w:val="000000" w:themeColor="text1"/>
          <w:sz w:val="28"/>
        </w:rPr>
      </w:pPr>
    </w:p>
    <w:p w14:paraId="189E8CC1"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w:t>
      </w:r>
      <w:r w:rsidRPr="008D0588">
        <w:rPr>
          <w:rFonts w:ascii="Palatino Linotype" w:hAnsi="Palatino Linotype" w:cs="Arial"/>
          <w:color w:val="000000" w:themeColor="text1"/>
          <w:sz w:val="28"/>
          <w:lang w:eastAsia="es-MX"/>
        </w:rPr>
        <w:lastRenderedPageBreak/>
        <w:t>del mismo periodo, se ha incrementado aproximadamente un 400%, circunstancia atípica que ha rebasado las capacidades técnicas y humanas del personal encargado de la proyección de las resoluciones a dichos medios de impugnación.</w:t>
      </w:r>
    </w:p>
    <w:p w14:paraId="158A84CF"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7E15B19E"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14BF1FC"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798F267D"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C4705E"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22176971"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 xml:space="preserve">En ese sentido, el legislador fijó los términos procesales en las leyes, de manera general, sin que pudiera prever la variada gama de casos que son resueltos por los órganos jurisdiccionales o cuasi jurisdiccionales, tanto </w:t>
      </w:r>
      <w:r w:rsidRPr="008D0588">
        <w:rPr>
          <w:rFonts w:ascii="Palatino Linotype" w:hAnsi="Palatino Linotype" w:cs="Arial"/>
          <w:color w:val="000000" w:themeColor="text1"/>
          <w:sz w:val="28"/>
          <w:lang w:eastAsia="es-MX"/>
        </w:rPr>
        <w:lastRenderedPageBreak/>
        <w:t>por la complejidad de los hechos, como por el número de casos que conocen.</w:t>
      </w:r>
    </w:p>
    <w:p w14:paraId="7734DCBA"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4204D31E"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Por ello, excepcionalmente, si un asunto es resuelto con posterioridad a los plazos señalados por la norma debe analizarse la razonabilidad del tiempo necesario para su resolución, atentos a los siguientes criterios:</w:t>
      </w:r>
    </w:p>
    <w:p w14:paraId="4E23F001"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53BB227D" w14:textId="77777777" w:rsidR="00E20D4B" w:rsidRPr="008D0588" w:rsidRDefault="00E20D4B" w:rsidP="0085702F">
      <w:pPr>
        <w:pStyle w:val="Prrafodelista"/>
        <w:numPr>
          <w:ilvl w:val="0"/>
          <w:numId w:val="3"/>
        </w:numPr>
        <w:shd w:val="clear" w:color="auto" w:fill="FFFFFF"/>
        <w:spacing w:line="360" w:lineRule="auto"/>
        <w:contextualSpacing/>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Complejidad del asunto: La complejidad de la prueba, la pluralidad de sujetos procesales, el tiempo transcurrido, las características y contexto del recurso.</w:t>
      </w:r>
    </w:p>
    <w:p w14:paraId="4D27043B" w14:textId="77777777" w:rsidR="00E20D4B" w:rsidRPr="008D0588" w:rsidRDefault="00E20D4B" w:rsidP="0085702F">
      <w:pPr>
        <w:pStyle w:val="Prrafodelista"/>
        <w:numPr>
          <w:ilvl w:val="0"/>
          <w:numId w:val="3"/>
        </w:numPr>
        <w:shd w:val="clear" w:color="auto" w:fill="FFFFFF"/>
        <w:spacing w:line="360" w:lineRule="auto"/>
        <w:contextualSpacing/>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Actividad Procesal del interesado: Acciones u omisiones del interesado.</w:t>
      </w:r>
    </w:p>
    <w:p w14:paraId="6CDA17B5" w14:textId="77777777" w:rsidR="00E20D4B" w:rsidRPr="008D0588" w:rsidRDefault="00E20D4B" w:rsidP="0085702F">
      <w:pPr>
        <w:pStyle w:val="Prrafodelista"/>
        <w:numPr>
          <w:ilvl w:val="0"/>
          <w:numId w:val="3"/>
        </w:numPr>
        <w:shd w:val="clear" w:color="auto" w:fill="FFFFFF"/>
        <w:spacing w:line="360" w:lineRule="auto"/>
        <w:contextualSpacing/>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Conducta de la Autoridad: Las Acciones u omisiones realizadas en el procedimiento. Así como si la autoridad actuó con la debida diligencia.</w:t>
      </w:r>
    </w:p>
    <w:p w14:paraId="05CC7783" w14:textId="77777777" w:rsidR="00E20D4B" w:rsidRPr="008D0588" w:rsidRDefault="00E20D4B" w:rsidP="0085702F">
      <w:pPr>
        <w:pStyle w:val="Prrafodelista"/>
        <w:numPr>
          <w:ilvl w:val="0"/>
          <w:numId w:val="3"/>
        </w:numPr>
        <w:shd w:val="clear" w:color="auto" w:fill="FFFFFF"/>
        <w:spacing w:line="360" w:lineRule="auto"/>
        <w:contextualSpacing/>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La afectación generada en la situación jurídica de la persona involucrada en el proceso: Violación a sus derechos humanos.</w:t>
      </w:r>
    </w:p>
    <w:p w14:paraId="1011A0B4" w14:textId="77777777" w:rsidR="00E20D4B" w:rsidRPr="008D0588" w:rsidRDefault="00E20D4B" w:rsidP="0085702F">
      <w:pPr>
        <w:shd w:val="clear" w:color="auto" w:fill="FFFFFF"/>
        <w:spacing w:line="360" w:lineRule="auto"/>
        <w:ind w:left="360"/>
        <w:jc w:val="both"/>
        <w:rPr>
          <w:rFonts w:ascii="Palatino Linotype" w:hAnsi="Palatino Linotype" w:cs="Arial"/>
          <w:color w:val="000000" w:themeColor="text1"/>
          <w:sz w:val="28"/>
          <w:lang w:eastAsia="es-MX"/>
        </w:rPr>
      </w:pPr>
    </w:p>
    <w:p w14:paraId="0F4ED124"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 xml:space="preserve">De modo que, cuando se trate de un asunto excepcional, por alguna o todas las características mencionadas o bien, cuando el ingreso de asuntos </w:t>
      </w:r>
      <w:r w:rsidRPr="008D0588">
        <w:rPr>
          <w:rFonts w:ascii="Palatino Linotype" w:hAnsi="Palatino Linotype" w:cs="Arial"/>
          <w:color w:val="000000" w:themeColor="text1"/>
          <w:sz w:val="28"/>
          <w:lang w:eastAsia="es-MX"/>
        </w:rPr>
        <w:lastRenderedPageBreak/>
        <w:t>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BA0AF2"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4542E0F2"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Argumento que encuentra sustento en la jurisprudencia P</w:t>
      </w:r>
      <w:proofErr w:type="gramStart"/>
      <w:r w:rsidRPr="008D0588">
        <w:rPr>
          <w:rFonts w:ascii="Palatino Linotype" w:hAnsi="Palatino Linotype" w:cs="Arial"/>
          <w:color w:val="000000" w:themeColor="text1"/>
          <w:sz w:val="28"/>
          <w:lang w:eastAsia="es-MX"/>
        </w:rPr>
        <w:t>./</w:t>
      </w:r>
      <w:proofErr w:type="gramEnd"/>
      <w:r w:rsidRPr="008D0588">
        <w:rPr>
          <w:rFonts w:ascii="Palatino Linotype" w:hAnsi="Palatino Linotype" w:cs="Arial"/>
          <w:color w:val="000000" w:themeColor="text1"/>
          <w:sz w:val="28"/>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1BC877F"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28A6D5F9"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w:t>
      </w:r>
      <w:r w:rsidRPr="008D0588">
        <w:rPr>
          <w:rFonts w:ascii="Palatino Linotype" w:hAnsi="Palatino Linotype" w:cs="Arial"/>
          <w:color w:val="000000" w:themeColor="text1"/>
          <w:sz w:val="28"/>
          <w:lang w:eastAsia="es-MX"/>
        </w:rPr>
        <w:lastRenderedPageBreak/>
        <w:t>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6B8C32"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6FEE32BA"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Al respecto, también son de considerar los criterios sostenidos por el Cuarto Tribunal Colegiado en Materia Administrativa del Primer Circuito, cuyos rubros y datos de identificación son los siguientes:</w:t>
      </w:r>
    </w:p>
    <w:p w14:paraId="201CFE3C"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13521698"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PLAZO RAZONABLE PARA RESOLVER. DIMENSIÓN Y EFECTOS DE ESTE CONCEPTO CUANDO SE ADUCE EXCESIVA CARGA DE TRABAJO.” consultable en el Seminario Judicial de la Federación y su gaceta, con el registro digital 2002351.</w:t>
      </w:r>
    </w:p>
    <w:p w14:paraId="4F39940B"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6EF14721"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t>“PLAZO RAZONABLE PARA RESOLVER. CONCEPTO Y ELEMENTOS QUE LO INTEGRAN A LA LUZ DEL DERECHO INTERNACIONAL DE LOS DERECHOS HUMANOS.”, visible en el Seminario Judicial de la Federación y su gaceta, con el registro digital 2002350.</w:t>
      </w:r>
    </w:p>
    <w:p w14:paraId="3942B4B9"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p>
    <w:p w14:paraId="4F1C013C" w14:textId="77777777" w:rsidR="00E20D4B" w:rsidRPr="008D0588" w:rsidRDefault="00E20D4B" w:rsidP="0085702F">
      <w:pPr>
        <w:shd w:val="clear" w:color="auto" w:fill="FFFFFF"/>
        <w:spacing w:line="360" w:lineRule="auto"/>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lang w:eastAsia="es-MX"/>
        </w:rPr>
        <w:lastRenderedPageBreak/>
        <w:t>Por ello, este organismo garante comprometido con la tutela de los derechos humanos confiados, señala que este exceso del plazo legal para resolver el presente asunto, resulta de carácter excepcional.</w:t>
      </w:r>
    </w:p>
    <w:p w14:paraId="342E4A48" w14:textId="77777777" w:rsidR="001D0FAF" w:rsidRPr="008D0588" w:rsidRDefault="001D0FAF" w:rsidP="0085702F">
      <w:pPr>
        <w:spacing w:line="360" w:lineRule="auto"/>
        <w:jc w:val="both"/>
        <w:rPr>
          <w:rFonts w:ascii="Palatino Linotype" w:eastAsia="Palatino Linotype" w:hAnsi="Palatino Linotype" w:cs="Palatino Linotype"/>
          <w:color w:val="000000" w:themeColor="text1"/>
          <w:sz w:val="28"/>
        </w:rPr>
      </w:pPr>
    </w:p>
    <w:p w14:paraId="6EE47462" w14:textId="77777777" w:rsidR="001D0FAF" w:rsidRPr="008D0588" w:rsidRDefault="001D0FAF" w:rsidP="0085702F">
      <w:pPr>
        <w:spacing w:line="360" w:lineRule="auto"/>
        <w:jc w:val="both"/>
        <w:rPr>
          <w:rFonts w:ascii="Palatino Linotype" w:eastAsia="Palatino Linotype" w:hAnsi="Palatino Linotype" w:cs="Palatino Linotype"/>
          <w:b/>
          <w:color w:val="000000" w:themeColor="text1"/>
          <w:sz w:val="28"/>
        </w:rPr>
      </w:pPr>
      <w:r w:rsidRPr="008D0588">
        <w:rPr>
          <w:rFonts w:ascii="Palatino Linotype" w:eastAsia="Palatino Linotype" w:hAnsi="Palatino Linotype" w:cs="Palatino Linotype"/>
          <w:b/>
          <w:color w:val="000000" w:themeColor="text1"/>
          <w:sz w:val="28"/>
        </w:rPr>
        <w:t>d) Cierre de Instrucción</w:t>
      </w:r>
    </w:p>
    <w:p w14:paraId="4D51D7B3" w14:textId="5C61BE19" w:rsidR="001D0FAF" w:rsidRPr="008D0588" w:rsidRDefault="001D0FAF" w:rsidP="0085702F">
      <w:pPr>
        <w:spacing w:line="360" w:lineRule="auto"/>
        <w:jc w:val="both"/>
        <w:rPr>
          <w:rFonts w:ascii="Palatino Linotype" w:eastAsia="Palatino Linotype" w:hAnsi="Palatino Linotype" w:cs="Palatino Linotype"/>
          <w:color w:val="000000" w:themeColor="text1"/>
          <w:sz w:val="28"/>
        </w:rPr>
      </w:pPr>
      <w:r w:rsidRPr="008D0588">
        <w:rPr>
          <w:rFonts w:ascii="Palatino Linotype" w:eastAsia="Palatino Linotype" w:hAnsi="Palatino Linotype" w:cs="Palatino Linotype"/>
          <w:color w:val="000000" w:themeColor="text1"/>
          <w:sz w:val="28"/>
        </w:rPr>
        <w:t xml:space="preserve">Por lo que, una vez analizado el estado procesal que guarda el expediente, en fecha </w:t>
      </w:r>
      <w:proofErr w:type="spellStart"/>
      <w:r w:rsidR="006D3C91">
        <w:rPr>
          <w:rFonts w:ascii="Palatino Linotype" w:eastAsia="Palatino Linotype" w:hAnsi="Palatino Linotype" w:cs="Palatino Linotype"/>
          <w:b/>
          <w:color w:val="000000" w:themeColor="text1"/>
          <w:sz w:val="28"/>
        </w:rPr>
        <w:t>veintitres</w:t>
      </w:r>
      <w:proofErr w:type="spellEnd"/>
      <w:r w:rsidR="00950C34" w:rsidRPr="008D0588">
        <w:rPr>
          <w:rFonts w:ascii="Palatino Linotype" w:eastAsia="Palatino Linotype" w:hAnsi="Palatino Linotype" w:cs="Palatino Linotype"/>
          <w:b/>
          <w:color w:val="000000" w:themeColor="text1"/>
          <w:sz w:val="28"/>
        </w:rPr>
        <w:t xml:space="preserve"> </w:t>
      </w:r>
      <w:r w:rsidR="000A3821" w:rsidRPr="008D0588">
        <w:rPr>
          <w:rFonts w:ascii="Palatino Linotype" w:eastAsia="Palatino Linotype" w:hAnsi="Palatino Linotype" w:cs="Palatino Linotype"/>
          <w:b/>
          <w:color w:val="000000" w:themeColor="text1"/>
          <w:sz w:val="28"/>
        </w:rPr>
        <w:t xml:space="preserve">de </w:t>
      </w:r>
      <w:r w:rsidR="00E20D4B" w:rsidRPr="008D0588">
        <w:rPr>
          <w:rFonts w:ascii="Palatino Linotype" w:eastAsia="Palatino Linotype" w:hAnsi="Palatino Linotype" w:cs="Palatino Linotype"/>
          <w:b/>
          <w:color w:val="000000" w:themeColor="text1"/>
          <w:sz w:val="28"/>
        </w:rPr>
        <w:t>agosto</w:t>
      </w:r>
      <w:r w:rsidR="000A3821" w:rsidRPr="008D0588">
        <w:rPr>
          <w:rFonts w:ascii="Palatino Linotype" w:eastAsia="Palatino Linotype" w:hAnsi="Palatino Linotype" w:cs="Palatino Linotype"/>
          <w:b/>
          <w:color w:val="000000" w:themeColor="text1"/>
          <w:sz w:val="28"/>
        </w:rPr>
        <w:t xml:space="preserve"> </w:t>
      </w:r>
      <w:r w:rsidRPr="008D0588">
        <w:rPr>
          <w:rFonts w:ascii="Palatino Linotype" w:eastAsia="Palatino Linotype" w:hAnsi="Palatino Linotype" w:cs="Palatino Linotype"/>
          <w:b/>
          <w:color w:val="000000" w:themeColor="text1"/>
          <w:sz w:val="28"/>
        </w:rPr>
        <w:t>de dos mil veintidós</w:t>
      </w:r>
      <w:r w:rsidRPr="008D0588">
        <w:rPr>
          <w:rFonts w:ascii="Palatino Linotype" w:eastAsia="Palatino Linotype" w:hAnsi="Palatino Linotype" w:cs="Palatino Linotype"/>
          <w:color w:val="000000" w:themeColor="text1"/>
          <w:sz w:val="28"/>
        </w:rPr>
        <w:t xml:space="preserve">, la </w:t>
      </w:r>
      <w:r w:rsidRPr="008D0588">
        <w:rPr>
          <w:rFonts w:ascii="Palatino Linotype" w:eastAsia="Palatino Linotype" w:hAnsi="Palatino Linotype" w:cs="Palatino Linotype"/>
          <w:b/>
          <w:color w:val="000000" w:themeColor="text1"/>
          <w:sz w:val="28"/>
        </w:rPr>
        <w:t xml:space="preserve">Comisionada Sharon Cristina Morales Martínez </w:t>
      </w:r>
      <w:r w:rsidRPr="008D0588">
        <w:rPr>
          <w:rFonts w:ascii="Palatino Linotype" w:eastAsia="Palatino Linotype" w:hAnsi="Palatino Linotype" w:cs="Palatino Linotype"/>
          <w:color w:val="000000" w:themeColor="text1"/>
          <w:sz w:val="28"/>
        </w:rPr>
        <w:t>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2ECF9506" w14:textId="77777777" w:rsidR="0080495B" w:rsidRPr="008D0588" w:rsidRDefault="0080495B" w:rsidP="0085702F">
      <w:pPr>
        <w:jc w:val="both"/>
        <w:rPr>
          <w:rFonts w:ascii="Palatino Linotype" w:hAnsi="Palatino Linotype"/>
          <w:color w:val="000000" w:themeColor="text1"/>
          <w:sz w:val="28"/>
        </w:rPr>
      </w:pPr>
    </w:p>
    <w:p w14:paraId="036F9547" w14:textId="008DA77D" w:rsidR="007A5836" w:rsidRPr="008D0588" w:rsidRDefault="007A5836" w:rsidP="0085702F">
      <w:pPr>
        <w:jc w:val="center"/>
        <w:rPr>
          <w:rFonts w:ascii="Palatino Linotype" w:hAnsi="Palatino Linotype"/>
          <w:b/>
          <w:bCs/>
          <w:color w:val="000000" w:themeColor="text1"/>
          <w:spacing w:val="60"/>
          <w:sz w:val="32"/>
        </w:rPr>
      </w:pPr>
      <w:r w:rsidRPr="008D0588">
        <w:rPr>
          <w:rFonts w:ascii="Palatino Linotype" w:hAnsi="Palatino Linotype"/>
          <w:b/>
          <w:bCs/>
          <w:color w:val="000000" w:themeColor="text1"/>
          <w:spacing w:val="60"/>
          <w:sz w:val="32"/>
        </w:rPr>
        <w:t>CONSIDERANDO</w:t>
      </w:r>
    </w:p>
    <w:p w14:paraId="2D9810D3" w14:textId="77777777" w:rsidR="006C258B" w:rsidRPr="008D0588" w:rsidRDefault="006C258B" w:rsidP="0085702F">
      <w:pPr>
        <w:jc w:val="center"/>
        <w:rPr>
          <w:rFonts w:ascii="Palatino Linotype" w:hAnsi="Palatino Linotype"/>
          <w:b/>
          <w:bCs/>
          <w:color w:val="000000" w:themeColor="text1"/>
          <w:spacing w:val="60"/>
          <w:sz w:val="32"/>
        </w:rPr>
      </w:pPr>
    </w:p>
    <w:p w14:paraId="1175ED9F" w14:textId="77777777" w:rsidR="00FA2D5D" w:rsidRPr="008D0588" w:rsidRDefault="002D5F76" w:rsidP="0085702F">
      <w:pPr>
        <w:spacing w:line="360" w:lineRule="auto"/>
        <w:ind w:right="50"/>
        <w:jc w:val="both"/>
        <w:rPr>
          <w:rFonts w:ascii="Palatino Linotype" w:hAnsi="Palatino Linotype"/>
          <w:b/>
          <w:color w:val="000000" w:themeColor="text1"/>
          <w:sz w:val="28"/>
        </w:rPr>
      </w:pPr>
      <w:r w:rsidRPr="008D0588">
        <w:rPr>
          <w:rFonts w:ascii="Palatino Linotype" w:hAnsi="Palatino Linotype"/>
          <w:b/>
          <w:color w:val="000000" w:themeColor="text1"/>
          <w:sz w:val="32"/>
          <w:szCs w:val="28"/>
        </w:rPr>
        <w:t>PRIMERO</w:t>
      </w:r>
      <w:r w:rsidRPr="008D0588">
        <w:rPr>
          <w:rFonts w:ascii="Palatino Linotype" w:hAnsi="Palatino Linotype"/>
          <w:b/>
          <w:color w:val="000000" w:themeColor="text1"/>
          <w:sz w:val="28"/>
        </w:rPr>
        <w:t>.</w:t>
      </w:r>
      <w:r w:rsidRPr="008D0588">
        <w:rPr>
          <w:rFonts w:ascii="Palatino Linotype" w:hAnsi="Palatino Linotype"/>
          <w:color w:val="000000" w:themeColor="text1"/>
          <w:sz w:val="28"/>
        </w:rPr>
        <w:t xml:space="preserve"> </w:t>
      </w:r>
      <w:r w:rsidRPr="008D0588">
        <w:rPr>
          <w:rFonts w:ascii="Palatino Linotype" w:hAnsi="Palatino Linotype"/>
          <w:b/>
          <w:color w:val="000000" w:themeColor="text1"/>
          <w:sz w:val="28"/>
        </w:rPr>
        <w:t>Competencia</w:t>
      </w:r>
      <w:r w:rsidRPr="008D0588">
        <w:rPr>
          <w:rFonts w:ascii="Palatino Linotype" w:hAnsi="Palatino Linotype"/>
          <w:color w:val="000000" w:themeColor="text1"/>
          <w:sz w:val="28"/>
        </w:rPr>
        <w:t>.</w:t>
      </w:r>
      <w:r w:rsidRPr="008D0588">
        <w:rPr>
          <w:rFonts w:ascii="Palatino Linotype" w:hAnsi="Palatino Linotype"/>
          <w:b/>
          <w:color w:val="000000" w:themeColor="text1"/>
          <w:sz w:val="28"/>
        </w:rPr>
        <w:t xml:space="preserve"> </w:t>
      </w:r>
    </w:p>
    <w:p w14:paraId="27DD7C24" w14:textId="6A0070E8" w:rsidR="002D5F76" w:rsidRPr="008D0588" w:rsidRDefault="002D5F76" w:rsidP="0085702F">
      <w:pPr>
        <w:spacing w:line="360" w:lineRule="auto"/>
        <w:ind w:right="50"/>
        <w:jc w:val="both"/>
        <w:rPr>
          <w:rFonts w:ascii="Palatino Linotype" w:hAnsi="Palatino Linotype" w:cs="Arial"/>
          <w:color w:val="000000" w:themeColor="text1"/>
          <w:sz w:val="28"/>
        </w:rPr>
      </w:pPr>
      <w:r w:rsidRPr="008D0588">
        <w:rPr>
          <w:rFonts w:ascii="Palatino Linotype" w:hAnsi="Palatino Linotype"/>
          <w:color w:val="000000" w:themeColor="text1"/>
          <w:sz w:val="28"/>
        </w:rPr>
        <w:t xml:space="preserve">Este Instituto de Transparencia, Acceso a la Información Pública y Protección de Datos Personales del Estado de México y Municipios, es competente para conocer y resolver el presente </w:t>
      </w:r>
      <w:r w:rsidR="00BC5BEF" w:rsidRPr="008D0588">
        <w:rPr>
          <w:rFonts w:ascii="Palatino Linotype" w:hAnsi="Palatino Linotype"/>
          <w:color w:val="000000" w:themeColor="text1"/>
          <w:sz w:val="28"/>
        </w:rPr>
        <w:t>Recurso de Revisión</w:t>
      </w:r>
      <w:r w:rsidRPr="008D0588">
        <w:rPr>
          <w:rFonts w:ascii="Palatino Linotype" w:hAnsi="Palatino Linotype"/>
          <w:color w:val="000000" w:themeColor="text1"/>
          <w:sz w:val="28"/>
        </w:rPr>
        <w:t xml:space="preserve">, conforme a lo dispuesto en los artículos 6, Apartado A de la Constitución Política de los Estados Unidos Mexicanos; 5, párrafos trigésimo, trigésimo </w:t>
      </w:r>
      <w:r w:rsidRPr="008D0588">
        <w:rPr>
          <w:rFonts w:ascii="Palatino Linotype" w:hAnsi="Palatino Linotype"/>
          <w:color w:val="000000" w:themeColor="text1"/>
          <w:sz w:val="28"/>
        </w:rPr>
        <w:lastRenderedPageBreak/>
        <w:t>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D0588">
        <w:rPr>
          <w:rFonts w:ascii="Palatino Linotype" w:hAnsi="Palatino Linotype" w:cs="Arial"/>
          <w:color w:val="000000" w:themeColor="text1"/>
          <w:sz w:val="28"/>
        </w:rPr>
        <w:t>; y 9, fracciones I y XXIV y 11 del Reglamento Interior del Instituto de Transparencia, Acceso a la Información Pública y Protección de Datos Personales del Estado de México y Municipios.</w:t>
      </w:r>
    </w:p>
    <w:p w14:paraId="76F03A35" w14:textId="77777777" w:rsidR="002D5F76" w:rsidRPr="008D0588" w:rsidRDefault="002D5F76" w:rsidP="0085702F">
      <w:pPr>
        <w:spacing w:line="360" w:lineRule="auto"/>
        <w:ind w:right="50"/>
        <w:jc w:val="both"/>
        <w:rPr>
          <w:rFonts w:ascii="Palatino Linotype" w:hAnsi="Palatino Linotype" w:cs="Arial"/>
          <w:color w:val="000000" w:themeColor="text1"/>
          <w:sz w:val="28"/>
        </w:rPr>
      </w:pPr>
    </w:p>
    <w:p w14:paraId="05A2C2FB" w14:textId="77777777" w:rsidR="00FA2D5D" w:rsidRPr="008D0588" w:rsidRDefault="00FA1E61" w:rsidP="0085702F">
      <w:pPr>
        <w:pStyle w:val="Prrafodelista"/>
        <w:widowControl w:val="0"/>
        <w:autoSpaceDE w:val="0"/>
        <w:autoSpaceDN w:val="0"/>
        <w:adjustRightInd w:val="0"/>
        <w:spacing w:line="360" w:lineRule="auto"/>
        <w:ind w:left="0"/>
        <w:jc w:val="both"/>
        <w:rPr>
          <w:rFonts w:ascii="Palatino Linotype" w:hAnsi="Palatino Linotype" w:cs="Arial"/>
          <w:color w:val="000000" w:themeColor="text1"/>
          <w:sz w:val="28"/>
        </w:rPr>
      </w:pPr>
      <w:r w:rsidRPr="008D0588">
        <w:rPr>
          <w:rFonts w:ascii="Palatino Linotype" w:hAnsi="Palatino Linotype"/>
          <w:b/>
          <w:color w:val="000000" w:themeColor="text1"/>
          <w:sz w:val="32"/>
        </w:rPr>
        <w:t>SEGUNDO.</w:t>
      </w:r>
      <w:r w:rsidRPr="008D0588">
        <w:rPr>
          <w:rFonts w:ascii="Palatino Linotype" w:hAnsi="Palatino Linotype" w:cs="Arial"/>
          <w:b/>
          <w:color w:val="000000" w:themeColor="text1"/>
          <w:sz w:val="28"/>
        </w:rPr>
        <w:t xml:space="preserve"> </w:t>
      </w:r>
      <w:r w:rsidR="00633F63" w:rsidRPr="008D0588">
        <w:rPr>
          <w:rFonts w:ascii="Palatino Linotype" w:hAnsi="Palatino Linotype" w:cs="Arial"/>
          <w:b/>
          <w:color w:val="000000" w:themeColor="text1"/>
          <w:sz w:val="28"/>
        </w:rPr>
        <w:t>Interés.</w:t>
      </w:r>
      <w:r w:rsidR="00633F63" w:rsidRPr="008D0588">
        <w:rPr>
          <w:rFonts w:ascii="Palatino Linotype" w:hAnsi="Palatino Linotype" w:cs="Arial"/>
          <w:color w:val="000000" w:themeColor="text1"/>
          <w:sz w:val="28"/>
        </w:rPr>
        <w:t xml:space="preserve"> </w:t>
      </w:r>
    </w:p>
    <w:p w14:paraId="66E31ACB" w14:textId="4E16CF80" w:rsidR="00E62E88" w:rsidRPr="008D0588" w:rsidRDefault="00E62E88" w:rsidP="0085702F">
      <w:pPr>
        <w:spacing w:line="360" w:lineRule="auto"/>
        <w:jc w:val="both"/>
        <w:rPr>
          <w:rFonts w:ascii="Palatino Linotype" w:hAnsi="Palatino Linotype" w:cs="Arial"/>
          <w:b/>
          <w:bCs/>
          <w:color w:val="000000" w:themeColor="text1"/>
          <w:sz w:val="28"/>
        </w:rPr>
      </w:pPr>
      <w:r w:rsidRPr="008D0588">
        <w:rPr>
          <w:rFonts w:ascii="Palatino Linotype" w:hAnsi="Palatino Linotype" w:cs="Arial"/>
          <w:bCs/>
          <w:color w:val="000000" w:themeColor="text1"/>
          <w:sz w:val="28"/>
        </w:rPr>
        <w:t xml:space="preserve">El </w:t>
      </w:r>
      <w:r w:rsidR="00BC5BEF" w:rsidRPr="008D0588">
        <w:rPr>
          <w:rFonts w:ascii="Palatino Linotype" w:hAnsi="Palatino Linotype" w:cs="Arial"/>
          <w:bCs/>
          <w:color w:val="000000" w:themeColor="text1"/>
          <w:sz w:val="28"/>
        </w:rPr>
        <w:t>Recurso de Revisión</w:t>
      </w:r>
      <w:r w:rsidRPr="008D0588">
        <w:rPr>
          <w:rFonts w:ascii="Palatino Linotype" w:hAnsi="Palatino Linotype" w:cs="Arial"/>
          <w:bCs/>
          <w:color w:val="000000" w:themeColor="text1"/>
          <w:sz w:val="28"/>
        </w:rPr>
        <w:t xml:space="preserve"> fue interpuesto por parte legítima, en atención a que se presentó por </w:t>
      </w:r>
      <w:r w:rsidR="00071839" w:rsidRPr="008D0588">
        <w:rPr>
          <w:rFonts w:ascii="Palatino Linotype" w:hAnsi="Palatino Linotype" w:cs="Arial"/>
          <w:b/>
          <w:color w:val="000000" w:themeColor="text1"/>
          <w:sz w:val="28"/>
        </w:rPr>
        <w:t>EL</w:t>
      </w:r>
      <w:r w:rsidRPr="008D0588">
        <w:rPr>
          <w:rFonts w:ascii="Palatino Linotype" w:hAnsi="Palatino Linotype" w:cs="Arial"/>
          <w:b/>
          <w:bCs/>
          <w:color w:val="000000" w:themeColor="text1"/>
          <w:sz w:val="28"/>
        </w:rPr>
        <w:t xml:space="preserve"> RECURRENTE,</w:t>
      </w:r>
      <w:r w:rsidRPr="008D0588">
        <w:rPr>
          <w:rFonts w:ascii="Palatino Linotype" w:hAnsi="Palatino Linotype" w:cs="Arial"/>
          <w:bCs/>
          <w:color w:val="000000" w:themeColor="text1"/>
          <w:sz w:val="28"/>
        </w:rPr>
        <w:t xml:space="preserve"> quien es la misma persona que formuló la solicitud de acceso a la información pública al </w:t>
      </w:r>
      <w:r w:rsidRPr="008D0588">
        <w:rPr>
          <w:rFonts w:ascii="Palatino Linotype" w:hAnsi="Palatino Linotype" w:cs="Arial"/>
          <w:b/>
          <w:bCs/>
          <w:color w:val="000000" w:themeColor="text1"/>
          <w:sz w:val="28"/>
        </w:rPr>
        <w:t xml:space="preserve">SUJETO OBLIGADO, </w:t>
      </w:r>
      <w:r w:rsidRPr="008D0588">
        <w:rPr>
          <w:rFonts w:ascii="Palatino Linotype" w:hAnsi="Palatino Linotype" w:cs="Arial"/>
          <w:bCs/>
          <w:color w:val="000000" w:themeColor="text1"/>
          <w:sz w:val="28"/>
        </w:rPr>
        <w:t xml:space="preserve">pues para ello, es </w:t>
      </w:r>
      <w:r w:rsidRPr="008D0588">
        <w:rPr>
          <w:rFonts w:ascii="Palatino Linotype" w:hAnsi="Palatino Linotype" w:cs="Arial"/>
          <w:color w:val="000000" w:themeColor="text1"/>
          <w:sz w:val="28"/>
          <w:lang w:eastAsia="es-MX"/>
        </w:rPr>
        <w:t xml:space="preserve">necesario que </w:t>
      </w:r>
      <w:r w:rsidR="00071839" w:rsidRPr="008D0588">
        <w:rPr>
          <w:rFonts w:ascii="Palatino Linotype" w:hAnsi="Palatino Linotype" w:cs="Arial"/>
          <w:color w:val="000000" w:themeColor="text1"/>
          <w:sz w:val="28"/>
          <w:lang w:eastAsia="es-MX"/>
        </w:rPr>
        <w:t>el</w:t>
      </w:r>
      <w:r w:rsidRPr="008D0588">
        <w:rPr>
          <w:rFonts w:ascii="Palatino Linotype" w:hAnsi="Palatino Linotype" w:cs="Arial"/>
          <w:color w:val="000000" w:themeColor="text1"/>
          <w:sz w:val="28"/>
          <w:lang w:eastAsia="es-MX"/>
        </w:rPr>
        <w:t xml:space="preserve"> particular ingrese al </w:t>
      </w:r>
      <w:r w:rsidRPr="008D0588">
        <w:rPr>
          <w:rFonts w:ascii="Palatino Linotype" w:hAnsi="Palatino Linotype" w:cs="Arial"/>
          <w:b/>
          <w:color w:val="000000" w:themeColor="text1"/>
          <w:sz w:val="28"/>
          <w:lang w:eastAsia="es-MX"/>
        </w:rPr>
        <w:t xml:space="preserve">SAIMEX </w:t>
      </w:r>
      <w:r w:rsidRPr="008D0588">
        <w:rPr>
          <w:rFonts w:ascii="Palatino Linotype" w:hAnsi="Palatino Linotype" w:cs="Arial"/>
          <w:color w:val="000000" w:themeColor="text1"/>
          <w:sz w:val="28"/>
          <w:lang w:eastAsia="es-MX"/>
        </w:rPr>
        <w:t>mediante la utilización de su clave de usuario y contraseña.</w:t>
      </w:r>
    </w:p>
    <w:p w14:paraId="2FBC2480" w14:textId="77777777" w:rsidR="009F3A71" w:rsidRPr="008D0588" w:rsidRDefault="009F3A71" w:rsidP="0085702F">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sz w:val="28"/>
        </w:rPr>
      </w:pPr>
    </w:p>
    <w:p w14:paraId="46210049" w14:textId="77777777" w:rsidR="00FA2D5D" w:rsidRPr="008D0588" w:rsidRDefault="00FA1E61" w:rsidP="0085702F">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sz w:val="28"/>
        </w:rPr>
      </w:pPr>
      <w:r w:rsidRPr="008D0588">
        <w:rPr>
          <w:rFonts w:ascii="Palatino Linotype" w:hAnsi="Palatino Linotype"/>
          <w:b/>
          <w:color w:val="000000" w:themeColor="text1"/>
          <w:sz w:val="32"/>
        </w:rPr>
        <w:t>TERCERO</w:t>
      </w:r>
      <w:r w:rsidRPr="008D0588">
        <w:rPr>
          <w:rFonts w:ascii="Palatino Linotype" w:hAnsi="Palatino Linotype" w:cs="Arial"/>
          <w:b/>
          <w:color w:val="000000" w:themeColor="text1"/>
          <w:sz w:val="28"/>
        </w:rPr>
        <w:t xml:space="preserve">. </w:t>
      </w:r>
      <w:r w:rsidR="00633F63" w:rsidRPr="008D0588">
        <w:rPr>
          <w:rFonts w:ascii="Palatino Linotype" w:hAnsi="Palatino Linotype" w:cs="Arial"/>
          <w:b/>
          <w:color w:val="000000" w:themeColor="text1"/>
          <w:sz w:val="28"/>
        </w:rPr>
        <w:t xml:space="preserve">Oportunidad. </w:t>
      </w:r>
    </w:p>
    <w:p w14:paraId="4AB69698" w14:textId="77777777" w:rsidR="000A3821" w:rsidRPr="008D0588" w:rsidRDefault="000A3821" w:rsidP="0085702F">
      <w:pPr>
        <w:autoSpaceDE w:val="0"/>
        <w:autoSpaceDN w:val="0"/>
        <w:adjustRightInd w:val="0"/>
        <w:spacing w:line="360" w:lineRule="auto"/>
        <w:ind w:right="49"/>
        <w:jc w:val="both"/>
        <w:rPr>
          <w:rFonts w:ascii="Palatino Linotype" w:hAnsi="Palatino Linotype" w:cs="Arial"/>
          <w:color w:val="000000" w:themeColor="text1"/>
          <w:sz w:val="28"/>
          <w:lang w:val="es-ES"/>
        </w:rPr>
      </w:pPr>
      <w:r w:rsidRPr="008D0588">
        <w:rPr>
          <w:rFonts w:ascii="Palatino Linotype" w:hAnsi="Palatino Linotype" w:cs="Arial"/>
          <w:color w:val="000000" w:themeColor="text1"/>
          <w:sz w:val="28"/>
          <w:lang w:val="es-ES"/>
        </w:rPr>
        <w:t>Es de precisar que la Ley de Transparencia y Acceso a la Información Pública del Estado de México y Municipios, describe el mecanismo de procedencia de los recursos de revisión, como se puede apreciar en el siguiente artículo:</w:t>
      </w:r>
    </w:p>
    <w:p w14:paraId="59BC20C8" w14:textId="77777777" w:rsidR="000A3821" w:rsidRPr="008D0588" w:rsidRDefault="000A3821" w:rsidP="0085702F">
      <w:pPr>
        <w:jc w:val="both"/>
        <w:rPr>
          <w:rFonts w:ascii="Palatino Linotype" w:hAnsi="Palatino Linotype" w:cs="Arial"/>
          <w:color w:val="000000" w:themeColor="text1"/>
          <w:sz w:val="28"/>
          <w:lang w:val="es-ES"/>
        </w:rPr>
      </w:pPr>
    </w:p>
    <w:p w14:paraId="21427126" w14:textId="77777777" w:rsidR="000A3821" w:rsidRPr="008D0588" w:rsidRDefault="000A3821" w:rsidP="0085702F">
      <w:pPr>
        <w:autoSpaceDE w:val="0"/>
        <w:autoSpaceDN w:val="0"/>
        <w:adjustRightInd w:val="0"/>
        <w:ind w:left="851" w:right="902"/>
        <w:jc w:val="both"/>
        <w:rPr>
          <w:rFonts w:ascii="Palatino Linotype" w:hAnsi="Palatino Linotype" w:cs="Arial"/>
          <w:i/>
          <w:color w:val="000000" w:themeColor="text1"/>
          <w:szCs w:val="22"/>
          <w:lang w:val="es-ES"/>
        </w:rPr>
      </w:pPr>
      <w:r w:rsidRPr="008D0588">
        <w:rPr>
          <w:rFonts w:ascii="Palatino Linotype" w:hAnsi="Palatino Linotype" w:cs="Arial"/>
          <w:b/>
          <w:i/>
          <w:color w:val="000000" w:themeColor="text1"/>
          <w:szCs w:val="22"/>
          <w:lang w:val="es-ES"/>
        </w:rPr>
        <w:t>“Artículo 163.</w:t>
      </w:r>
      <w:r w:rsidRPr="008D0588">
        <w:rPr>
          <w:rFonts w:ascii="Palatino Linotype" w:hAnsi="Palatino Linotype" w:cs="Arial"/>
          <w:i/>
          <w:color w:val="000000" w:themeColor="text1"/>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0CFB8624" w14:textId="77777777" w:rsidR="000A3821" w:rsidRPr="008D0588" w:rsidRDefault="000A3821" w:rsidP="0085702F">
      <w:pPr>
        <w:autoSpaceDE w:val="0"/>
        <w:autoSpaceDN w:val="0"/>
        <w:adjustRightInd w:val="0"/>
        <w:ind w:left="851" w:right="902"/>
        <w:jc w:val="both"/>
        <w:rPr>
          <w:rFonts w:ascii="Palatino Linotype" w:hAnsi="Palatino Linotype" w:cs="Arial"/>
          <w:i/>
          <w:color w:val="000000" w:themeColor="text1"/>
          <w:szCs w:val="22"/>
          <w:lang w:val="es-ES"/>
        </w:rPr>
      </w:pPr>
    </w:p>
    <w:p w14:paraId="2855C38F" w14:textId="77777777" w:rsidR="000A3821" w:rsidRPr="008D0588" w:rsidRDefault="000A3821" w:rsidP="0085702F">
      <w:pPr>
        <w:autoSpaceDE w:val="0"/>
        <w:autoSpaceDN w:val="0"/>
        <w:adjustRightInd w:val="0"/>
        <w:ind w:left="851" w:right="902"/>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D3C0C6D" w14:textId="77777777" w:rsidR="000A3821" w:rsidRPr="008D0588" w:rsidRDefault="000A3821" w:rsidP="0085702F">
      <w:pPr>
        <w:ind w:left="851" w:right="901"/>
        <w:jc w:val="both"/>
        <w:rPr>
          <w:rFonts w:ascii="Palatino Linotype" w:hAnsi="Palatino Linotype" w:cs="Arial"/>
          <w:i/>
          <w:color w:val="000000" w:themeColor="text1"/>
          <w:sz w:val="28"/>
          <w:szCs w:val="22"/>
          <w:lang w:val="es-ES"/>
        </w:rPr>
      </w:pPr>
    </w:p>
    <w:p w14:paraId="03B5BCBE" w14:textId="77777777" w:rsidR="000A3821" w:rsidRPr="008D0588" w:rsidRDefault="000A3821" w:rsidP="0085702F">
      <w:pPr>
        <w:spacing w:line="360" w:lineRule="auto"/>
        <w:jc w:val="both"/>
        <w:rPr>
          <w:rFonts w:ascii="Palatino Linotype" w:hAnsi="Palatino Linotype" w:cs="Arial"/>
          <w:color w:val="000000" w:themeColor="text1"/>
          <w:sz w:val="28"/>
          <w:lang w:val="es-ES"/>
        </w:rPr>
      </w:pPr>
      <w:r w:rsidRPr="008D0588">
        <w:rPr>
          <w:rFonts w:ascii="Palatino Linotype" w:hAnsi="Palatino Linotype" w:cs="Arial"/>
          <w:color w:val="000000" w:themeColor="text1"/>
          <w:sz w:val="28"/>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de Revisión.</w:t>
      </w:r>
    </w:p>
    <w:p w14:paraId="6E168456" w14:textId="77777777" w:rsidR="000A3821" w:rsidRPr="008D0588" w:rsidRDefault="000A3821" w:rsidP="0085702F">
      <w:pPr>
        <w:spacing w:line="360" w:lineRule="auto"/>
        <w:jc w:val="both"/>
        <w:rPr>
          <w:rFonts w:ascii="Palatino Linotype" w:hAnsi="Palatino Linotype" w:cs="Arial"/>
          <w:color w:val="000000" w:themeColor="text1"/>
          <w:sz w:val="28"/>
          <w:lang w:val="es-ES"/>
        </w:rPr>
      </w:pPr>
    </w:p>
    <w:p w14:paraId="70DFC3BC" w14:textId="77777777" w:rsidR="000A3821" w:rsidRPr="008D0588" w:rsidRDefault="000A3821" w:rsidP="0085702F">
      <w:pPr>
        <w:spacing w:line="360" w:lineRule="auto"/>
        <w:jc w:val="both"/>
        <w:rPr>
          <w:rFonts w:ascii="Palatino Linotype" w:hAnsi="Palatino Linotype" w:cs="Arial"/>
          <w:color w:val="000000" w:themeColor="text1"/>
          <w:sz w:val="28"/>
          <w:lang w:val="es-ES"/>
        </w:rPr>
      </w:pPr>
      <w:r w:rsidRPr="008D0588">
        <w:rPr>
          <w:rFonts w:ascii="Palatino Linotype" w:hAnsi="Palatino Linotype" w:cs="Arial"/>
          <w:color w:val="000000" w:themeColor="text1"/>
          <w:sz w:val="28"/>
          <w:lang w:val="es-ES"/>
        </w:rPr>
        <w:t xml:space="preserve">Derivado de lo anterior, se constituye la figura jurídica de la </w:t>
      </w:r>
      <w:r w:rsidRPr="008D0588">
        <w:rPr>
          <w:rFonts w:ascii="Palatino Linotype" w:hAnsi="Palatino Linotype" w:cs="Arial"/>
          <w:b/>
          <w:color w:val="000000" w:themeColor="text1"/>
          <w:sz w:val="28"/>
          <w:lang w:val="es-ES"/>
        </w:rPr>
        <w:t>NEGATIVA FICTA</w:t>
      </w:r>
      <w:r w:rsidRPr="008D0588">
        <w:rPr>
          <w:rFonts w:ascii="Palatino Linotype" w:hAnsi="Palatino Linotype" w:cs="Arial"/>
          <w:color w:val="000000" w:themeColor="text1"/>
          <w:sz w:val="28"/>
          <w:lang w:val="es-ES"/>
        </w:rPr>
        <w:t xml:space="preserve">, la cual consiste en atribuir un efecto negativo al silencio de la </w:t>
      </w:r>
      <w:r w:rsidRPr="008D0588">
        <w:rPr>
          <w:rFonts w:ascii="Palatino Linotype" w:hAnsi="Palatino Linotype" w:cs="Arial"/>
          <w:color w:val="000000" w:themeColor="text1"/>
          <w:sz w:val="28"/>
          <w:lang w:val="es-ES"/>
        </w:rPr>
        <w:lastRenderedPageBreak/>
        <w:t>autoridad administrativa frente a las instancias y solicitudes que hagan los particulares.</w:t>
      </w:r>
    </w:p>
    <w:p w14:paraId="53650419" w14:textId="77777777" w:rsidR="000A3821" w:rsidRPr="008D0588" w:rsidRDefault="000A3821" w:rsidP="0085702F">
      <w:pPr>
        <w:spacing w:line="360" w:lineRule="auto"/>
        <w:jc w:val="both"/>
        <w:rPr>
          <w:rFonts w:ascii="Palatino Linotype" w:hAnsi="Palatino Linotype" w:cs="Arial"/>
          <w:color w:val="000000" w:themeColor="text1"/>
          <w:sz w:val="28"/>
          <w:lang w:val="es-ES"/>
        </w:rPr>
      </w:pPr>
    </w:p>
    <w:p w14:paraId="655B1636" w14:textId="77777777" w:rsidR="000A3821" w:rsidRPr="008D0588" w:rsidRDefault="000A3821" w:rsidP="0085702F">
      <w:pPr>
        <w:spacing w:line="360" w:lineRule="auto"/>
        <w:jc w:val="both"/>
        <w:rPr>
          <w:rFonts w:ascii="Palatino Linotype" w:hAnsi="Palatino Linotype" w:cs="Arial"/>
          <w:color w:val="000000" w:themeColor="text1"/>
          <w:sz w:val="28"/>
          <w:lang w:val="es-ES"/>
        </w:rPr>
      </w:pPr>
      <w:r w:rsidRPr="008D0588">
        <w:rPr>
          <w:rFonts w:ascii="Palatino Linotype" w:hAnsi="Palatino Linotype" w:cs="Arial"/>
          <w:color w:val="000000" w:themeColor="text1"/>
          <w:sz w:val="28"/>
          <w:lang w:val="es-ES"/>
        </w:rPr>
        <w:t>Por su parte, el artículo 178 de la Ley de Transparencia y Acceso a la Información Pública del Estado de México y Municipios, establece:</w:t>
      </w:r>
    </w:p>
    <w:p w14:paraId="726FFB5E" w14:textId="77777777" w:rsidR="000A3821" w:rsidRPr="008D0588" w:rsidRDefault="000A3821" w:rsidP="0085702F">
      <w:pPr>
        <w:jc w:val="both"/>
        <w:rPr>
          <w:rFonts w:ascii="Palatino Linotype" w:hAnsi="Palatino Linotype" w:cs="Arial"/>
          <w:color w:val="000000" w:themeColor="text1"/>
          <w:sz w:val="28"/>
          <w:lang w:val="es-ES"/>
        </w:rPr>
      </w:pPr>
    </w:p>
    <w:p w14:paraId="4D0B389D" w14:textId="77777777" w:rsidR="000A3821" w:rsidRPr="008D0588" w:rsidRDefault="000A3821" w:rsidP="0085702F">
      <w:pPr>
        <w:ind w:left="851" w:right="901"/>
        <w:jc w:val="both"/>
        <w:rPr>
          <w:rFonts w:ascii="Palatino Linotype" w:hAnsi="Palatino Linotype" w:cs="Arial"/>
          <w:i/>
          <w:color w:val="000000" w:themeColor="text1"/>
          <w:szCs w:val="22"/>
          <w:lang w:val="es-ES"/>
        </w:rPr>
      </w:pPr>
      <w:r w:rsidRPr="008D0588">
        <w:rPr>
          <w:rFonts w:ascii="Palatino Linotype" w:hAnsi="Palatino Linotype" w:cs="Arial"/>
          <w:b/>
          <w:i/>
          <w:color w:val="000000" w:themeColor="text1"/>
          <w:szCs w:val="22"/>
          <w:lang w:val="es-ES"/>
        </w:rPr>
        <w:t xml:space="preserve">“Artículo 178. </w:t>
      </w:r>
      <w:r w:rsidRPr="008D0588">
        <w:rPr>
          <w:rFonts w:ascii="Palatino Linotype" w:hAnsi="Palatino Linotype" w:cs="Arial"/>
          <w:i/>
          <w:color w:val="000000" w:themeColor="text1"/>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287B56D" w14:textId="77777777" w:rsidR="000A3821" w:rsidRPr="008D0588" w:rsidRDefault="000A3821" w:rsidP="0085702F">
      <w:pPr>
        <w:ind w:left="851" w:right="901"/>
        <w:jc w:val="both"/>
        <w:rPr>
          <w:rFonts w:ascii="Palatino Linotype" w:hAnsi="Palatino Linotype" w:cs="Arial"/>
          <w:i/>
          <w:color w:val="000000" w:themeColor="text1"/>
          <w:szCs w:val="22"/>
          <w:lang w:val="es-ES"/>
        </w:rPr>
      </w:pPr>
    </w:p>
    <w:p w14:paraId="6B4800FE" w14:textId="77777777" w:rsidR="000A3821" w:rsidRPr="008D0588" w:rsidRDefault="000A3821" w:rsidP="0085702F">
      <w:pPr>
        <w:ind w:left="851" w:right="901"/>
        <w:jc w:val="both"/>
        <w:rPr>
          <w:rFonts w:ascii="Palatino Linotype" w:hAnsi="Palatino Linotype" w:cs="Arial"/>
          <w:i/>
          <w:color w:val="000000" w:themeColor="text1"/>
          <w:szCs w:val="22"/>
          <w:lang w:val="es-ES"/>
        </w:rPr>
      </w:pPr>
      <w:r w:rsidRPr="008D0588">
        <w:rPr>
          <w:rFonts w:ascii="Palatino Linotype" w:hAnsi="Palatino Linotype" w:cs="Arial"/>
          <w:b/>
          <w:i/>
          <w:color w:val="000000" w:themeColor="text1"/>
          <w:szCs w:val="22"/>
          <w:u w:val="single"/>
          <w:lang w:val="es-ES"/>
        </w:rPr>
        <w:t>A falta de respuesta del sujeto obligado, dentro de los plazos establecidos en esta Ley, a una solicitud de acceso a la información pública, el recurso podrá ser interpuesto en cualquier momento</w:t>
      </w:r>
      <w:r w:rsidRPr="008D0588">
        <w:rPr>
          <w:rFonts w:ascii="Palatino Linotype" w:hAnsi="Palatino Linotype" w:cs="Arial"/>
          <w:i/>
          <w:color w:val="000000" w:themeColor="text1"/>
          <w:szCs w:val="22"/>
          <w:lang w:val="es-ES"/>
        </w:rPr>
        <w:t>, acompañado con el documento que pruebe la fecha en que presentó la solicitud.</w:t>
      </w:r>
    </w:p>
    <w:p w14:paraId="445B0DC7" w14:textId="77777777" w:rsidR="000A3821" w:rsidRPr="008D0588" w:rsidRDefault="000A3821" w:rsidP="0085702F">
      <w:pPr>
        <w:ind w:left="851" w:right="901"/>
        <w:jc w:val="both"/>
        <w:rPr>
          <w:rFonts w:ascii="Palatino Linotype" w:hAnsi="Palatino Linotype" w:cs="Arial"/>
          <w:i/>
          <w:color w:val="000000" w:themeColor="text1"/>
          <w:szCs w:val="22"/>
          <w:lang w:val="es-ES"/>
        </w:rPr>
      </w:pPr>
    </w:p>
    <w:p w14:paraId="742C6EB8" w14:textId="77777777" w:rsidR="000A3821" w:rsidRPr="008D0588" w:rsidRDefault="000A3821" w:rsidP="0085702F">
      <w:pPr>
        <w:ind w:left="851" w:right="901"/>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En el caso de que se interponga ante la Unidad de Transparencia, ésta deberá remitir el recurso de revisión al Instituto a más tardar al día siguiente de haberlo recibido.”</w:t>
      </w:r>
    </w:p>
    <w:p w14:paraId="67A08A78" w14:textId="77777777" w:rsidR="000A3821" w:rsidRPr="008D0588" w:rsidRDefault="000A3821" w:rsidP="0085702F">
      <w:pPr>
        <w:ind w:left="851" w:right="901"/>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 xml:space="preserve">(Énfasis añadido) </w:t>
      </w:r>
    </w:p>
    <w:p w14:paraId="14ED00BA" w14:textId="77777777" w:rsidR="000A3821" w:rsidRPr="008D0588" w:rsidRDefault="000A3821" w:rsidP="0085702F">
      <w:pPr>
        <w:jc w:val="both"/>
        <w:rPr>
          <w:rFonts w:ascii="Palatino Linotype" w:hAnsi="Palatino Linotype" w:cs="Arial"/>
          <w:color w:val="000000" w:themeColor="text1"/>
          <w:sz w:val="28"/>
          <w:lang w:val="es-ES"/>
        </w:rPr>
      </w:pPr>
    </w:p>
    <w:p w14:paraId="63419EF5" w14:textId="2C23D567" w:rsidR="000A3821" w:rsidRPr="008D0588" w:rsidRDefault="000A3821" w:rsidP="0085702F">
      <w:pPr>
        <w:spacing w:line="360" w:lineRule="auto"/>
        <w:jc w:val="both"/>
        <w:rPr>
          <w:rFonts w:ascii="Palatino Linotype" w:hAnsi="Palatino Linotype" w:cs="Arial"/>
          <w:color w:val="000000" w:themeColor="text1"/>
          <w:sz w:val="28"/>
          <w:lang w:val="es-ES"/>
        </w:rPr>
      </w:pPr>
      <w:r w:rsidRPr="008D0588">
        <w:rPr>
          <w:rFonts w:ascii="Palatino Linotype" w:hAnsi="Palatino Linotype" w:cs="Arial"/>
          <w:color w:val="000000" w:themeColor="text1"/>
          <w:sz w:val="28"/>
          <w:lang w:val="es-ES"/>
        </w:rPr>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8D0588">
        <w:rPr>
          <w:rFonts w:ascii="Palatino Linotype" w:hAnsi="Palatino Linotype" w:cs="Arial"/>
          <w:b/>
          <w:color w:val="000000" w:themeColor="text1"/>
          <w:sz w:val="28"/>
          <w:lang w:val="es-ES"/>
        </w:rPr>
        <w:t xml:space="preserve">SUJETO OBLIGADO. </w:t>
      </w:r>
      <w:r w:rsidRPr="008D0588">
        <w:rPr>
          <w:rFonts w:ascii="Palatino Linotype" w:hAnsi="Palatino Linotype" w:cs="Arial"/>
          <w:color w:val="000000" w:themeColor="text1"/>
          <w:sz w:val="28"/>
          <w:lang w:val="es-ES"/>
        </w:rPr>
        <w:t xml:space="preserve">Sin embargo, tratándose de </w:t>
      </w:r>
      <w:r w:rsidRPr="008D0588">
        <w:rPr>
          <w:rFonts w:ascii="Palatino Linotype" w:hAnsi="Palatino Linotype" w:cs="Arial"/>
          <w:color w:val="000000" w:themeColor="text1"/>
          <w:sz w:val="28"/>
          <w:lang w:val="es-ES"/>
        </w:rPr>
        <w:lastRenderedPageBreak/>
        <w:t xml:space="preserve">negativa ficta no existe resolución que se haga del conocimiento del particular a partir de la cual pueda computarse dicho término, por lo que es pertinente establecer que no hay plazo para la interposición del Recurso de Revisión y, por tanto, </w:t>
      </w:r>
      <w:r w:rsidR="00071839" w:rsidRPr="008D0588">
        <w:rPr>
          <w:rFonts w:ascii="Palatino Linotype" w:hAnsi="Palatino Linotype" w:cs="Arial"/>
          <w:b/>
          <w:bCs/>
          <w:color w:val="000000" w:themeColor="text1"/>
          <w:sz w:val="28"/>
          <w:lang w:val="es-ES"/>
        </w:rPr>
        <w:t>EL</w:t>
      </w:r>
      <w:r w:rsidRPr="008D0588">
        <w:rPr>
          <w:rFonts w:ascii="Palatino Linotype" w:hAnsi="Palatino Linotype" w:cs="Arial"/>
          <w:b/>
          <w:color w:val="000000" w:themeColor="text1"/>
          <w:sz w:val="28"/>
          <w:lang w:val="es-ES"/>
        </w:rPr>
        <w:t xml:space="preserve"> RECURRENTE </w:t>
      </w:r>
      <w:r w:rsidRPr="008D0588">
        <w:rPr>
          <w:rFonts w:ascii="Palatino Linotype" w:hAnsi="Palatino Linotype" w:cs="Arial"/>
          <w:color w:val="000000" w:themeColor="text1"/>
          <w:sz w:val="28"/>
          <w:lang w:val="es-ES"/>
        </w:rPr>
        <w:t>está en libertad de presentar su medio de impugnación en cualquier momento; en consecuencia, se tiene que el presente recurso se interpuso oportunamente.</w:t>
      </w:r>
    </w:p>
    <w:p w14:paraId="50A04B13" w14:textId="5FD11F1C" w:rsidR="000A3821" w:rsidRPr="008D0588" w:rsidRDefault="000A3821" w:rsidP="0085702F">
      <w:pPr>
        <w:autoSpaceDE w:val="0"/>
        <w:autoSpaceDN w:val="0"/>
        <w:adjustRightInd w:val="0"/>
        <w:spacing w:line="360" w:lineRule="auto"/>
        <w:ind w:right="49"/>
        <w:jc w:val="both"/>
        <w:rPr>
          <w:rFonts w:ascii="Palatino Linotype" w:hAnsi="Palatino Linotype" w:cs="Arial"/>
          <w:b/>
          <w:color w:val="000000" w:themeColor="text1"/>
          <w:sz w:val="32"/>
          <w:szCs w:val="28"/>
        </w:rPr>
      </w:pPr>
    </w:p>
    <w:p w14:paraId="4E839C06" w14:textId="1D90A1EA" w:rsidR="00387882" w:rsidRPr="008D0588" w:rsidRDefault="00387882" w:rsidP="0085702F">
      <w:pPr>
        <w:autoSpaceDE w:val="0"/>
        <w:autoSpaceDN w:val="0"/>
        <w:adjustRightInd w:val="0"/>
        <w:spacing w:line="360" w:lineRule="auto"/>
        <w:ind w:right="49"/>
        <w:jc w:val="both"/>
        <w:rPr>
          <w:rFonts w:ascii="Palatino Linotype" w:hAnsi="Palatino Linotype"/>
          <w:b/>
          <w:color w:val="000000" w:themeColor="text1"/>
          <w:sz w:val="28"/>
        </w:rPr>
      </w:pPr>
      <w:r w:rsidRPr="008D0588">
        <w:rPr>
          <w:rFonts w:ascii="Palatino Linotype" w:hAnsi="Palatino Linotype" w:cs="Arial"/>
          <w:b/>
          <w:color w:val="000000" w:themeColor="text1"/>
          <w:sz w:val="32"/>
          <w:szCs w:val="28"/>
        </w:rPr>
        <w:t>CUARTO</w:t>
      </w:r>
      <w:r w:rsidRPr="008D0588">
        <w:rPr>
          <w:rFonts w:ascii="Palatino Linotype" w:hAnsi="Palatino Linotype"/>
          <w:b/>
          <w:color w:val="000000" w:themeColor="text1"/>
          <w:sz w:val="32"/>
          <w:szCs w:val="28"/>
        </w:rPr>
        <w:t>.</w:t>
      </w:r>
      <w:r w:rsidRPr="008D0588">
        <w:rPr>
          <w:rFonts w:ascii="Palatino Linotype" w:hAnsi="Palatino Linotype"/>
          <w:b/>
          <w:color w:val="000000" w:themeColor="text1"/>
          <w:sz w:val="28"/>
        </w:rPr>
        <w:t xml:space="preserve"> </w:t>
      </w:r>
      <w:proofErr w:type="spellStart"/>
      <w:r w:rsidRPr="008D0588">
        <w:rPr>
          <w:rFonts w:ascii="Palatino Linotype" w:hAnsi="Palatino Linotype"/>
          <w:b/>
          <w:color w:val="000000" w:themeColor="text1"/>
          <w:sz w:val="28"/>
        </w:rPr>
        <w:t>Procedibilidad</w:t>
      </w:r>
      <w:proofErr w:type="spellEnd"/>
      <w:r w:rsidRPr="008D0588">
        <w:rPr>
          <w:rFonts w:ascii="Palatino Linotype" w:hAnsi="Palatino Linotype"/>
          <w:b/>
          <w:color w:val="000000" w:themeColor="text1"/>
          <w:sz w:val="28"/>
        </w:rPr>
        <w:t xml:space="preserve">. </w:t>
      </w:r>
    </w:p>
    <w:p w14:paraId="55B33EE7" w14:textId="62D02B86" w:rsidR="00AB6305" w:rsidRPr="008D0588" w:rsidRDefault="00AB6305" w:rsidP="0085702F">
      <w:pPr>
        <w:autoSpaceDE w:val="0"/>
        <w:autoSpaceDN w:val="0"/>
        <w:adjustRightInd w:val="0"/>
        <w:spacing w:line="360" w:lineRule="auto"/>
        <w:ind w:right="49"/>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rPr>
        <w:t>Est</w:t>
      </w:r>
      <w:r w:rsidR="005F4CAB" w:rsidRPr="008D0588">
        <w:rPr>
          <w:rFonts w:ascii="Palatino Linotype" w:hAnsi="Palatino Linotype" w:cs="Arial"/>
          <w:color w:val="000000" w:themeColor="text1"/>
          <w:sz w:val="28"/>
        </w:rPr>
        <w:t xml:space="preserve">e Instituto </w:t>
      </w:r>
      <w:r w:rsidRPr="008D0588">
        <w:rPr>
          <w:rFonts w:ascii="Palatino Linotype" w:hAnsi="Palatino Linotype" w:cs="Arial"/>
          <w:color w:val="000000" w:themeColor="text1"/>
          <w:sz w:val="28"/>
        </w:rPr>
        <w:t xml:space="preserve">considera importante precisar que conforme al artículo 180, fracción II, último párrafo de la </w:t>
      </w:r>
      <w:r w:rsidRPr="008D0588">
        <w:rPr>
          <w:rFonts w:ascii="Palatino Linotype" w:hAnsi="Palatino Linotype" w:cs="Arial"/>
          <w:color w:val="000000" w:themeColor="text1"/>
          <w:sz w:val="28"/>
          <w:lang w:eastAsia="es-MX"/>
        </w:rPr>
        <w:t xml:space="preserve">Ley de Transparencia y Acceso a la </w:t>
      </w:r>
      <w:r w:rsidRPr="008D0588">
        <w:rPr>
          <w:rFonts w:ascii="Palatino Linotype" w:hAnsi="Palatino Linotype" w:cs="Arial"/>
          <w:color w:val="000000" w:themeColor="text1"/>
          <w:sz w:val="28"/>
        </w:rPr>
        <w:t>Información</w:t>
      </w:r>
      <w:r w:rsidRPr="008D0588">
        <w:rPr>
          <w:rFonts w:ascii="Palatino Linotype" w:hAnsi="Palatino Linotype" w:cs="Arial"/>
          <w:color w:val="000000" w:themeColor="text1"/>
          <w:sz w:val="28"/>
          <w:lang w:eastAsia="es-MX"/>
        </w:rPr>
        <w:t xml:space="preserve"> Pública del Estado de México y Municipios, que prevé cuando las solicitudes se presenten de manera electrónica no es requisito indispensable el proporcionar el nombre, tal como se muestra a continuación: </w:t>
      </w:r>
    </w:p>
    <w:p w14:paraId="588111D6" w14:textId="77777777" w:rsidR="00AB6305" w:rsidRPr="008D0588" w:rsidRDefault="00AB6305" w:rsidP="0085702F">
      <w:pPr>
        <w:autoSpaceDE w:val="0"/>
        <w:autoSpaceDN w:val="0"/>
        <w:adjustRightInd w:val="0"/>
        <w:ind w:right="49"/>
        <w:jc w:val="both"/>
        <w:rPr>
          <w:rFonts w:ascii="Palatino Linotype" w:hAnsi="Palatino Linotype" w:cs="Arial"/>
          <w:color w:val="000000" w:themeColor="text1"/>
          <w:sz w:val="28"/>
        </w:rPr>
      </w:pPr>
    </w:p>
    <w:p w14:paraId="6A962A7D" w14:textId="77777777" w:rsidR="00AB6305" w:rsidRPr="008D0588" w:rsidRDefault="00AB6305" w:rsidP="0085702F">
      <w:pPr>
        <w:tabs>
          <w:tab w:val="left" w:pos="851"/>
        </w:tabs>
        <w:ind w:left="851" w:right="901"/>
        <w:jc w:val="both"/>
        <w:rPr>
          <w:rFonts w:ascii="Palatino Linotype" w:hAnsi="Palatino Linotype"/>
          <w:b/>
          <w:i/>
          <w:color w:val="000000" w:themeColor="text1"/>
          <w:szCs w:val="22"/>
        </w:rPr>
      </w:pPr>
      <w:r w:rsidRPr="008D0588">
        <w:rPr>
          <w:rFonts w:ascii="Palatino Linotype" w:hAnsi="Palatino Linotype"/>
          <w:b/>
          <w:i/>
          <w:color w:val="000000" w:themeColor="text1"/>
          <w:szCs w:val="22"/>
        </w:rPr>
        <w:t xml:space="preserve">“Artículo 180. </w:t>
      </w:r>
      <w:r w:rsidRPr="008D0588">
        <w:rPr>
          <w:rFonts w:ascii="Palatino Linotype" w:hAnsi="Palatino Linotype"/>
          <w:i/>
          <w:color w:val="000000" w:themeColor="text1"/>
          <w:szCs w:val="22"/>
        </w:rPr>
        <w:t xml:space="preserve">El </w:t>
      </w:r>
      <w:r w:rsidRPr="008D0588">
        <w:rPr>
          <w:rFonts w:ascii="Palatino Linotype" w:hAnsi="Palatino Linotype" w:cs="Arial"/>
          <w:i/>
          <w:color w:val="000000" w:themeColor="text1"/>
          <w:szCs w:val="22"/>
        </w:rPr>
        <w:t>Recurso de Revisión</w:t>
      </w:r>
      <w:r w:rsidRPr="008D0588">
        <w:rPr>
          <w:rFonts w:ascii="Palatino Linotype" w:hAnsi="Palatino Linotype"/>
          <w:i/>
          <w:color w:val="000000" w:themeColor="text1"/>
          <w:szCs w:val="22"/>
        </w:rPr>
        <w:t xml:space="preserve"> contendrá:</w:t>
      </w:r>
      <w:r w:rsidRPr="008D0588">
        <w:rPr>
          <w:rFonts w:ascii="Palatino Linotype" w:hAnsi="Palatino Linotype"/>
          <w:b/>
          <w:i/>
          <w:color w:val="000000" w:themeColor="text1"/>
          <w:szCs w:val="22"/>
        </w:rPr>
        <w:t xml:space="preserve"> </w:t>
      </w:r>
    </w:p>
    <w:p w14:paraId="1DE8DEE5" w14:textId="77777777" w:rsidR="00AB6305" w:rsidRPr="008D0588" w:rsidRDefault="00AB6305" w:rsidP="0085702F">
      <w:pPr>
        <w:tabs>
          <w:tab w:val="left" w:pos="851"/>
        </w:tabs>
        <w:ind w:left="851" w:right="901"/>
        <w:jc w:val="both"/>
        <w:rPr>
          <w:rFonts w:ascii="Palatino Linotype" w:hAnsi="Palatino Linotype"/>
          <w:b/>
          <w:i/>
          <w:color w:val="000000" w:themeColor="text1"/>
          <w:szCs w:val="22"/>
        </w:rPr>
      </w:pPr>
      <w:r w:rsidRPr="008D0588">
        <w:rPr>
          <w:rFonts w:ascii="Palatino Linotype" w:hAnsi="Palatino Linotype"/>
          <w:b/>
          <w:i/>
          <w:color w:val="000000" w:themeColor="text1"/>
          <w:szCs w:val="22"/>
        </w:rPr>
        <w:t>…</w:t>
      </w:r>
    </w:p>
    <w:p w14:paraId="09BBB6BC" w14:textId="77777777" w:rsidR="00AB6305" w:rsidRPr="008D0588" w:rsidRDefault="00AB6305" w:rsidP="0085702F">
      <w:pPr>
        <w:tabs>
          <w:tab w:val="left" w:pos="851"/>
        </w:tabs>
        <w:ind w:left="851" w:right="901"/>
        <w:jc w:val="both"/>
        <w:rPr>
          <w:rFonts w:ascii="Palatino Linotype" w:hAnsi="Palatino Linotype"/>
          <w:i/>
          <w:color w:val="000000" w:themeColor="text1"/>
          <w:szCs w:val="22"/>
        </w:rPr>
      </w:pPr>
      <w:r w:rsidRPr="008D0588">
        <w:rPr>
          <w:rFonts w:ascii="Palatino Linotype" w:hAnsi="Palatino Linotype"/>
          <w:b/>
          <w:i/>
          <w:color w:val="000000" w:themeColor="text1"/>
          <w:szCs w:val="22"/>
        </w:rPr>
        <w:t xml:space="preserve">II. El nombre del solicitante </w:t>
      </w:r>
      <w:r w:rsidRPr="008D0588">
        <w:rPr>
          <w:rFonts w:ascii="Palatino Linotype" w:hAnsi="Palatino Linotype" w:cs="Arial"/>
          <w:b/>
          <w:i/>
          <w:color w:val="000000" w:themeColor="text1"/>
          <w:szCs w:val="22"/>
          <w:lang w:eastAsia="es-MX"/>
        </w:rPr>
        <w:t>que</w:t>
      </w:r>
      <w:r w:rsidRPr="008D0588">
        <w:rPr>
          <w:rFonts w:ascii="Palatino Linotype" w:hAnsi="Palatino Linotype"/>
          <w:b/>
          <w:i/>
          <w:color w:val="000000" w:themeColor="text1"/>
          <w:szCs w:val="22"/>
        </w:rPr>
        <w:t xml:space="preserve"> recurre </w:t>
      </w:r>
      <w:r w:rsidRPr="008D0588">
        <w:rPr>
          <w:rFonts w:ascii="Palatino Linotype" w:hAnsi="Palatino Linotype"/>
          <w:i/>
          <w:color w:val="000000" w:themeColor="text1"/>
          <w:szCs w:val="22"/>
        </w:rPr>
        <w:t>o de su representante y, en su caso</w:t>
      </w:r>
      <w:proofErr w:type="gramStart"/>
      <w:r w:rsidRPr="008D0588">
        <w:rPr>
          <w:rFonts w:ascii="Palatino Linotype" w:hAnsi="Palatino Linotype"/>
          <w:i/>
          <w:color w:val="000000" w:themeColor="text1"/>
          <w:szCs w:val="22"/>
        </w:rPr>
        <w:t>, …</w:t>
      </w:r>
      <w:proofErr w:type="gramEnd"/>
    </w:p>
    <w:p w14:paraId="015DFEFA" w14:textId="77777777" w:rsidR="00AB6305" w:rsidRPr="008D0588" w:rsidRDefault="00AB6305" w:rsidP="0085702F">
      <w:pPr>
        <w:tabs>
          <w:tab w:val="left" w:pos="851"/>
        </w:tabs>
        <w:ind w:left="851" w:right="901"/>
        <w:jc w:val="both"/>
        <w:rPr>
          <w:rFonts w:ascii="Palatino Linotype" w:hAnsi="Palatino Linotype"/>
          <w:b/>
          <w:i/>
          <w:color w:val="000000" w:themeColor="text1"/>
          <w:szCs w:val="22"/>
        </w:rPr>
      </w:pPr>
      <w:r w:rsidRPr="008D0588">
        <w:rPr>
          <w:rFonts w:ascii="Palatino Linotype" w:hAnsi="Palatino Linotype"/>
          <w:b/>
          <w:i/>
          <w:color w:val="000000" w:themeColor="text1"/>
          <w:szCs w:val="22"/>
        </w:rPr>
        <w:t xml:space="preserve">En caso de </w:t>
      </w:r>
      <w:r w:rsidRPr="008D0588">
        <w:rPr>
          <w:rFonts w:ascii="Palatino Linotype" w:hAnsi="Palatino Linotype" w:cs="Arial"/>
          <w:b/>
          <w:i/>
          <w:color w:val="000000" w:themeColor="text1"/>
          <w:szCs w:val="22"/>
          <w:lang w:eastAsia="es-MX"/>
        </w:rPr>
        <w:t>que</w:t>
      </w:r>
      <w:r w:rsidRPr="008D0588">
        <w:rPr>
          <w:rFonts w:ascii="Palatino Linotype" w:hAnsi="Palatino Linotype"/>
          <w:b/>
          <w:i/>
          <w:color w:val="000000" w:themeColor="text1"/>
          <w:szCs w:val="22"/>
        </w:rPr>
        <w:t xml:space="preserve"> el recurso se interponga de manera electrónica no será indispensable que contengan los requisitos establecidos en las fracciones II</w:t>
      </w:r>
      <w:r w:rsidRPr="008D0588">
        <w:rPr>
          <w:rFonts w:ascii="Palatino Linotype" w:hAnsi="Palatino Linotype"/>
          <w:i/>
          <w:color w:val="000000" w:themeColor="text1"/>
          <w:szCs w:val="22"/>
        </w:rPr>
        <w:t>, IV, VII y VIII.</w:t>
      </w:r>
      <w:r w:rsidRPr="008D0588">
        <w:rPr>
          <w:rFonts w:ascii="Palatino Linotype" w:hAnsi="Palatino Linotype"/>
          <w:b/>
          <w:i/>
          <w:color w:val="000000" w:themeColor="text1"/>
          <w:szCs w:val="22"/>
        </w:rPr>
        <w:t>”</w:t>
      </w:r>
    </w:p>
    <w:p w14:paraId="0E0B6489" w14:textId="77777777" w:rsidR="00AB6305" w:rsidRPr="008D0588" w:rsidRDefault="00AB6305" w:rsidP="0085702F">
      <w:pPr>
        <w:tabs>
          <w:tab w:val="left" w:pos="851"/>
        </w:tabs>
        <w:ind w:left="851" w:right="901"/>
        <w:jc w:val="both"/>
        <w:rPr>
          <w:rFonts w:ascii="Palatino Linotype" w:hAnsi="Palatino Linotype"/>
          <w:i/>
          <w:color w:val="000000" w:themeColor="text1"/>
          <w:szCs w:val="22"/>
        </w:rPr>
      </w:pPr>
      <w:r w:rsidRPr="008D0588">
        <w:rPr>
          <w:rFonts w:ascii="Palatino Linotype" w:hAnsi="Palatino Linotype"/>
          <w:i/>
          <w:color w:val="000000" w:themeColor="text1"/>
          <w:szCs w:val="22"/>
        </w:rPr>
        <w:t>(Énfasis añadido)</w:t>
      </w:r>
    </w:p>
    <w:p w14:paraId="661C9996" w14:textId="77777777" w:rsidR="00AB6305" w:rsidRPr="008D0588" w:rsidRDefault="00AB6305" w:rsidP="0085702F">
      <w:pPr>
        <w:tabs>
          <w:tab w:val="left" w:pos="851"/>
        </w:tabs>
        <w:ind w:right="901"/>
        <w:jc w:val="both"/>
        <w:rPr>
          <w:rFonts w:ascii="Palatino Linotype" w:hAnsi="Palatino Linotype"/>
          <w:i/>
          <w:color w:val="000000" w:themeColor="text1"/>
          <w:szCs w:val="22"/>
        </w:rPr>
      </w:pPr>
    </w:p>
    <w:p w14:paraId="723CEF36" w14:textId="69A6B68E" w:rsidR="00AB6305" w:rsidRPr="008D0588" w:rsidRDefault="00AB6305" w:rsidP="0085702F">
      <w:pPr>
        <w:spacing w:line="360" w:lineRule="auto"/>
        <w:jc w:val="both"/>
        <w:rPr>
          <w:rFonts w:ascii="Palatino Linotype" w:hAnsi="Palatino Linotype"/>
          <w:b/>
          <w:color w:val="000000" w:themeColor="text1"/>
          <w:sz w:val="28"/>
        </w:rPr>
      </w:pPr>
      <w:r w:rsidRPr="008D0588">
        <w:rPr>
          <w:rFonts w:ascii="Palatino Linotype" w:hAnsi="Palatino Linotype"/>
          <w:color w:val="000000" w:themeColor="text1"/>
          <w:sz w:val="28"/>
        </w:rPr>
        <w:lastRenderedPageBreak/>
        <w:t>Por lo que, derivado que el Recurso de Revisión materia del presente asunto, se interpuso de manera electrónica, no es necesario que contenga determinados requisitos, entre ellos, el nombre de</w:t>
      </w:r>
      <w:r w:rsidR="00071839" w:rsidRPr="008D0588">
        <w:rPr>
          <w:rFonts w:ascii="Palatino Linotype" w:hAnsi="Palatino Linotype"/>
          <w:color w:val="000000" w:themeColor="text1"/>
          <w:sz w:val="28"/>
        </w:rPr>
        <w:t>l</w:t>
      </w:r>
      <w:r w:rsidRPr="008D0588">
        <w:rPr>
          <w:rFonts w:ascii="Palatino Linotype" w:hAnsi="Palatino Linotype" w:cs="Arial"/>
          <w:b/>
          <w:color w:val="000000" w:themeColor="text1"/>
          <w:sz w:val="28"/>
        </w:rPr>
        <w:t xml:space="preserve"> RECURRENTE;</w:t>
      </w:r>
      <w:r w:rsidRPr="008D0588">
        <w:rPr>
          <w:rFonts w:ascii="Palatino Linotype" w:hAnsi="Palatino Linotype"/>
          <w:color w:val="000000" w:themeColor="text1"/>
          <w:sz w:val="28"/>
        </w:rPr>
        <w:t xml:space="preserve"> por lo que, en el presente caso, al haber sido presentado el Recurso de Revisión vía </w:t>
      </w:r>
      <w:r w:rsidRPr="008D0588">
        <w:rPr>
          <w:rFonts w:ascii="Palatino Linotype" w:hAnsi="Palatino Linotype"/>
          <w:b/>
          <w:color w:val="000000" w:themeColor="text1"/>
          <w:sz w:val="28"/>
        </w:rPr>
        <w:t>SAIMEX</w:t>
      </w:r>
      <w:r w:rsidRPr="008D0588">
        <w:rPr>
          <w:rFonts w:ascii="Palatino Linotype" w:hAnsi="Palatino Linotype"/>
          <w:color w:val="000000" w:themeColor="text1"/>
          <w:sz w:val="28"/>
        </w:rPr>
        <w:t>, dicho requisito resulta innecesario.</w:t>
      </w:r>
    </w:p>
    <w:p w14:paraId="26B1D95D" w14:textId="77777777" w:rsidR="00AB6305" w:rsidRPr="008D0588" w:rsidRDefault="00AB6305" w:rsidP="0085702F">
      <w:pPr>
        <w:spacing w:line="360" w:lineRule="auto"/>
        <w:jc w:val="both"/>
        <w:rPr>
          <w:rFonts w:ascii="Palatino Linotype" w:hAnsi="Palatino Linotype"/>
          <w:color w:val="000000" w:themeColor="text1"/>
          <w:sz w:val="28"/>
        </w:rPr>
      </w:pPr>
    </w:p>
    <w:p w14:paraId="0FEC8A3F" w14:textId="77777777" w:rsidR="00AB6305" w:rsidRPr="008D0588" w:rsidRDefault="00AB6305" w:rsidP="0085702F">
      <w:pPr>
        <w:spacing w:line="360" w:lineRule="auto"/>
        <w:jc w:val="both"/>
        <w:rPr>
          <w:rFonts w:ascii="Palatino Linotype" w:hAnsi="Palatino Linotype" w:cs="Arial"/>
          <w:color w:val="000000" w:themeColor="text1"/>
          <w:sz w:val="28"/>
        </w:rPr>
      </w:pPr>
      <w:r w:rsidRPr="008D0588">
        <w:rPr>
          <w:rFonts w:ascii="Palatino Linotype" w:hAnsi="Palatino Linotype"/>
          <w:color w:val="000000" w:themeColor="text1"/>
          <w:sz w:val="28"/>
        </w:rPr>
        <w:t xml:space="preserve">Lo anterior es así, pues el artículo 15 de </w:t>
      </w:r>
      <w:r w:rsidRPr="008D0588">
        <w:rPr>
          <w:rFonts w:ascii="Palatino Linotype" w:hAnsi="Palatino Linotype" w:cs="Arial"/>
          <w:color w:val="000000" w:themeColor="text1"/>
          <w:sz w:val="28"/>
          <w:lang w:eastAsia="es-MX"/>
        </w:rPr>
        <w:t xml:space="preserve">Ley de Transparencia y Acceso a la </w:t>
      </w:r>
      <w:r w:rsidRPr="008D0588">
        <w:rPr>
          <w:rFonts w:ascii="Palatino Linotype" w:hAnsi="Palatino Linotype" w:cs="Arial"/>
          <w:color w:val="000000" w:themeColor="text1"/>
          <w:sz w:val="28"/>
        </w:rPr>
        <w:t>Información</w:t>
      </w:r>
      <w:r w:rsidRPr="008D0588">
        <w:rPr>
          <w:rFonts w:ascii="Palatino Linotype" w:hAnsi="Palatino Linotype" w:cs="Arial"/>
          <w:color w:val="000000" w:themeColor="text1"/>
          <w:sz w:val="28"/>
          <w:lang w:eastAsia="es-MX"/>
        </w:rPr>
        <w:t xml:space="preserve"> Pública del Estado de México y Municipios </w:t>
      </w:r>
      <w:r w:rsidRPr="008D0588">
        <w:rPr>
          <w:rFonts w:ascii="Palatino Linotype" w:hAnsi="Palatino Linotype" w:cs="Arial"/>
          <w:iCs/>
          <w:color w:val="000000" w:themeColor="text1"/>
          <w:sz w:val="28"/>
        </w:rPr>
        <w:t xml:space="preserve">prevé que, </w:t>
      </w:r>
      <w:r w:rsidRPr="008D0588">
        <w:rPr>
          <w:rFonts w:ascii="Palatino Linotype" w:hAnsi="Palatino Linotype"/>
          <w:color w:val="000000" w:themeColor="text1"/>
          <w:sz w:val="28"/>
        </w:rPr>
        <w:t xml:space="preserve">toda persona tendrá acceso a la información </w:t>
      </w:r>
      <w:r w:rsidRPr="008D0588">
        <w:rPr>
          <w:rFonts w:ascii="Palatino Linotype" w:hAnsi="Palatino Linotype" w:cs="Arial"/>
          <w:color w:val="000000" w:themeColor="text1"/>
          <w:sz w:val="28"/>
        </w:rPr>
        <w:t xml:space="preserve">sin necesidad de acreditar interés alguno o justificar su utilización, de lo que se infiere que para el </w:t>
      </w:r>
      <w:r w:rsidRPr="008D0588">
        <w:rPr>
          <w:rFonts w:ascii="Palatino Linotype" w:hAnsi="Palatino Linotype"/>
          <w:color w:val="000000" w:themeColor="text1"/>
          <w:sz w:val="28"/>
        </w:rPr>
        <w:t>ejercicio</w:t>
      </w:r>
      <w:r w:rsidRPr="008D0588">
        <w:rPr>
          <w:rFonts w:ascii="Palatino Linotype" w:hAnsi="Palatino Linotype" w:cs="Arial"/>
          <w:color w:val="000000" w:themeColor="text1"/>
          <w:sz w:val="28"/>
        </w:rPr>
        <w:t xml:space="preserve"> del derecho de acceso a la información pública, </w:t>
      </w:r>
      <w:r w:rsidRPr="008D0588">
        <w:rPr>
          <w:rFonts w:ascii="Palatino Linotype" w:hAnsi="Palatino Linotype" w:cs="Arial"/>
          <w:b/>
          <w:color w:val="000000" w:themeColor="text1"/>
          <w:sz w:val="28"/>
          <w:u w:val="single"/>
        </w:rPr>
        <w:t xml:space="preserve">el nombre no es un requisito </w:t>
      </w:r>
      <w:r w:rsidRPr="008D0588">
        <w:rPr>
          <w:rFonts w:ascii="Palatino Linotype" w:hAnsi="Palatino Linotype" w:cs="Arial"/>
          <w:b/>
          <w:i/>
          <w:color w:val="000000" w:themeColor="text1"/>
          <w:sz w:val="28"/>
          <w:u w:val="single"/>
        </w:rPr>
        <w:t>sine qua non</w:t>
      </w:r>
      <w:r w:rsidRPr="008D0588">
        <w:rPr>
          <w:rFonts w:ascii="Palatino Linotype" w:hAnsi="Palatino Linotype" w:cs="Arial"/>
          <w:color w:val="000000" w:themeColor="text1"/>
          <w:sz w:val="28"/>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08054FA" w14:textId="77777777" w:rsidR="00AB6305" w:rsidRPr="008D0588" w:rsidRDefault="00AB6305" w:rsidP="0085702F">
      <w:pPr>
        <w:spacing w:line="360" w:lineRule="auto"/>
        <w:jc w:val="both"/>
        <w:rPr>
          <w:rFonts w:ascii="Palatino Linotype" w:hAnsi="Palatino Linotype" w:cs="Arial"/>
          <w:color w:val="000000" w:themeColor="text1"/>
          <w:sz w:val="28"/>
        </w:rPr>
      </w:pPr>
    </w:p>
    <w:p w14:paraId="5648B63D" w14:textId="77777777" w:rsidR="00AB6305" w:rsidRPr="008D0588" w:rsidRDefault="00AB6305" w:rsidP="0085702F">
      <w:pPr>
        <w:spacing w:line="360" w:lineRule="auto"/>
        <w:jc w:val="both"/>
        <w:rPr>
          <w:rFonts w:ascii="Palatino Linotype" w:hAnsi="Palatino Linotype"/>
          <w:color w:val="000000" w:themeColor="text1"/>
          <w:szCs w:val="22"/>
        </w:rPr>
      </w:pPr>
      <w:r w:rsidRPr="008D0588">
        <w:rPr>
          <w:rFonts w:ascii="Palatino Linotype" w:hAnsi="Palatino Linotype"/>
          <w:color w:val="000000" w:themeColor="text1"/>
          <w:sz w:val="28"/>
        </w:rPr>
        <w:t xml:space="preserve">Aunado a lo anterior, cabe precisar que los artículos 6, Apartado A, fracciones III y IV de la Constitución Política de los Estados Unidos Mexicanos y 5, párrafos trigésimo, trigésimo primero y trigésimo segundo, </w:t>
      </w:r>
      <w:r w:rsidRPr="008D0588">
        <w:rPr>
          <w:rFonts w:ascii="Palatino Linotype" w:hAnsi="Palatino Linotype"/>
          <w:color w:val="000000" w:themeColor="text1"/>
          <w:sz w:val="28"/>
        </w:rPr>
        <w:lastRenderedPageBreak/>
        <w:t>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E841D93" w14:textId="77777777" w:rsidR="00AB6305" w:rsidRPr="008D0588" w:rsidRDefault="00AB6305" w:rsidP="0085702F">
      <w:pPr>
        <w:tabs>
          <w:tab w:val="left" w:pos="851"/>
        </w:tabs>
        <w:spacing w:line="360" w:lineRule="auto"/>
        <w:ind w:left="851" w:right="901"/>
        <w:jc w:val="both"/>
        <w:rPr>
          <w:rFonts w:ascii="Palatino Linotype" w:hAnsi="Palatino Linotype"/>
          <w:color w:val="000000" w:themeColor="text1"/>
          <w:szCs w:val="22"/>
        </w:rPr>
      </w:pPr>
    </w:p>
    <w:p w14:paraId="6D6F666B" w14:textId="5AE9EE57" w:rsidR="00AB6305" w:rsidRPr="008D0588" w:rsidRDefault="00AB6305" w:rsidP="0085702F">
      <w:pPr>
        <w:spacing w:line="360" w:lineRule="auto"/>
        <w:jc w:val="both"/>
        <w:rPr>
          <w:rFonts w:ascii="Palatino Linotype" w:hAnsi="Palatino Linotype"/>
          <w:color w:val="000000" w:themeColor="text1"/>
          <w:sz w:val="28"/>
        </w:rPr>
      </w:pPr>
      <w:r w:rsidRPr="008D0588">
        <w:rPr>
          <w:rFonts w:ascii="Palatino Linotype" w:hAnsi="Palatino Linotype"/>
          <w:color w:val="000000" w:themeColor="text1"/>
          <w:sz w:val="28"/>
        </w:rPr>
        <w:t>Asimismo, se estima que el requisito relativo al nombre de</w:t>
      </w:r>
      <w:r w:rsidR="00071839" w:rsidRPr="008D0588">
        <w:rPr>
          <w:rFonts w:ascii="Palatino Linotype" w:hAnsi="Palatino Linotype"/>
          <w:color w:val="000000" w:themeColor="text1"/>
          <w:sz w:val="28"/>
        </w:rPr>
        <w:t>l</w:t>
      </w:r>
      <w:r w:rsidR="003327E3" w:rsidRPr="008D0588">
        <w:rPr>
          <w:rFonts w:ascii="Palatino Linotype" w:hAnsi="Palatino Linotype"/>
          <w:color w:val="000000" w:themeColor="text1"/>
          <w:sz w:val="28"/>
        </w:rPr>
        <w:t xml:space="preserve"> </w:t>
      </w:r>
      <w:r w:rsidRPr="008D0588">
        <w:rPr>
          <w:rFonts w:ascii="Palatino Linotype" w:hAnsi="Palatino Linotype" w:cs="Arial"/>
          <w:b/>
          <w:color w:val="000000" w:themeColor="text1"/>
          <w:sz w:val="28"/>
        </w:rPr>
        <w:t>RECURRENTE</w:t>
      </w:r>
      <w:r w:rsidRPr="008D0588">
        <w:rPr>
          <w:rFonts w:ascii="Palatino Linotype" w:hAnsi="Palatino Linotype"/>
          <w:color w:val="000000" w:themeColor="text1"/>
          <w:sz w:val="28"/>
        </w:rPr>
        <w:t xml:space="preserve"> no constituye un supuesto indispensable de </w:t>
      </w:r>
      <w:proofErr w:type="spellStart"/>
      <w:r w:rsidRPr="008D0588">
        <w:rPr>
          <w:rFonts w:ascii="Palatino Linotype" w:hAnsi="Palatino Linotype"/>
          <w:color w:val="000000" w:themeColor="text1"/>
          <w:sz w:val="28"/>
        </w:rPr>
        <w:t>procedibilidad</w:t>
      </w:r>
      <w:proofErr w:type="spellEnd"/>
      <w:r w:rsidRPr="008D0588">
        <w:rPr>
          <w:rFonts w:ascii="Palatino Linotype" w:hAnsi="Palatino Linotype"/>
          <w:color w:val="000000" w:themeColor="text1"/>
          <w:sz w:val="28"/>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071839" w:rsidRPr="008D0588">
        <w:rPr>
          <w:rFonts w:ascii="Palatino Linotype" w:hAnsi="Palatino Linotype" w:cs="Arial"/>
          <w:b/>
          <w:color w:val="000000" w:themeColor="text1"/>
          <w:sz w:val="28"/>
        </w:rPr>
        <w:t>EL</w:t>
      </w:r>
      <w:r w:rsidRPr="008D0588">
        <w:rPr>
          <w:rFonts w:ascii="Palatino Linotype" w:hAnsi="Palatino Linotype" w:cs="Arial"/>
          <w:b/>
          <w:color w:val="000000" w:themeColor="text1"/>
          <w:sz w:val="28"/>
        </w:rPr>
        <w:t xml:space="preserve"> RECURRENTE</w:t>
      </w:r>
      <w:r w:rsidRPr="008D0588">
        <w:rPr>
          <w:rFonts w:ascii="Palatino Linotype" w:hAnsi="Palatino Linotype"/>
          <w:color w:val="000000" w:themeColor="text1"/>
          <w:sz w:val="28"/>
        </w:rPr>
        <w:t xml:space="preserve"> es la misma persona que realizó la solicitud de acceso a la información pública que ahora se impugna.</w:t>
      </w:r>
    </w:p>
    <w:p w14:paraId="65B904CA" w14:textId="77777777" w:rsidR="00AB6305" w:rsidRPr="008D0588" w:rsidRDefault="00AB6305" w:rsidP="0085702F">
      <w:pPr>
        <w:tabs>
          <w:tab w:val="left" w:pos="851"/>
        </w:tabs>
        <w:spacing w:line="360" w:lineRule="auto"/>
        <w:ind w:left="851" w:right="901"/>
        <w:jc w:val="both"/>
        <w:rPr>
          <w:rFonts w:ascii="Palatino Linotype" w:hAnsi="Palatino Linotype"/>
          <w:color w:val="000000" w:themeColor="text1"/>
          <w:szCs w:val="22"/>
        </w:rPr>
      </w:pPr>
    </w:p>
    <w:p w14:paraId="05F9A535" w14:textId="4E9E93DD" w:rsidR="00AB6305" w:rsidRPr="008D0588" w:rsidRDefault="00AB6305" w:rsidP="0085702F">
      <w:pPr>
        <w:spacing w:line="360" w:lineRule="auto"/>
        <w:jc w:val="both"/>
        <w:rPr>
          <w:rFonts w:ascii="Palatino Linotype" w:hAnsi="Palatino Linotype"/>
          <w:color w:val="000000" w:themeColor="text1"/>
          <w:sz w:val="28"/>
        </w:rPr>
      </w:pPr>
      <w:r w:rsidRPr="008D0588">
        <w:rPr>
          <w:rFonts w:ascii="Palatino Linotype" w:hAnsi="Palatino Linotype"/>
          <w:color w:val="000000" w:themeColor="text1"/>
          <w:sz w:val="28"/>
        </w:rPr>
        <w:lastRenderedPageBreak/>
        <w:t xml:space="preserve">Es así que, para el estudio de la materia sobre la que se resuelve el presente Recurso de Revisión, resulta intrascendente conocer el </w:t>
      </w:r>
      <w:r w:rsidRPr="008D0588">
        <w:rPr>
          <w:rFonts w:ascii="Palatino Linotype" w:hAnsi="Palatino Linotype"/>
          <w:b/>
          <w:color w:val="000000" w:themeColor="text1"/>
          <w:sz w:val="28"/>
        </w:rPr>
        <w:t xml:space="preserve">nombre </w:t>
      </w:r>
      <w:r w:rsidR="005F4CAB" w:rsidRPr="008D0588">
        <w:rPr>
          <w:rFonts w:ascii="Palatino Linotype" w:hAnsi="Palatino Linotype"/>
          <w:b/>
          <w:color w:val="000000" w:themeColor="text1"/>
          <w:sz w:val="28"/>
        </w:rPr>
        <w:t>completo</w:t>
      </w:r>
      <w:r w:rsidR="005F4CAB" w:rsidRPr="008D0588">
        <w:rPr>
          <w:rFonts w:ascii="Palatino Linotype" w:hAnsi="Palatino Linotype"/>
          <w:color w:val="000000" w:themeColor="text1"/>
          <w:sz w:val="28"/>
        </w:rPr>
        <w:t xml:space="preserve"> </w:t>
      </w:r>
      <w:r w:rsidRPr="008D0588">
        <w:rPr>
          <w:rFonts w:ascii="Palatino Linotype" w:hAnsi="Palatino Linotype"/>
          <w:color w:val="000000" w:themeColor="text1"/>
          <w:sz w:val="28"/>
        </w:rPr>
        <w:t xml:space="preserve">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33AF108" w14:textId="77777777" w:rsidR="00AB06E0" w:rsidRPr="008D0588" w:rsidRDefault="00AB06E0" w:rsidP="0085702F">
      <w:pPr>
        <w:spacing w:line="360" w:lineRule="auto"/>
        <w:jc w:val="both"/>
        <w:textAlignment w:val="baseline"/>
        <w:rPr>
          <w:rFonts w:ascii="Palatino Linotype" w:hAnsi="Palatino Linotype"/>
          <w:b/>
          <w:color w:val="000000" w:themeColor="text1"/>
          <w:sz w:val="32"/>
          <w:lang w:eastAsia="es-MX"/>
        </w:rPr>
      </w:pPr>
    </w:p>
    <w:p w14:paraId="4E686D33" w14:textId="77777777" w:rsidR="00AC356E" w:rsidRPr="008D0588" w:rsidRDefault="00AC356E" w:rsidP="0085702F">
      <w:pPr>
        <w:spacing w:line="360" w:lineRule="auto"/>
        <w:jc w:val="both"/>
        <w:textAlignment w:val="baseline"/>
        <w:rPr>
          <w:rFonts w:ascii="Palatino Linotype" w:hAnsi="Palatino Linotype" w:cs="Arial"/>
          <w:b/>
          <w:color w:val="000000" w:themeColor="text1"/>
          <w:sz w:val="28"/>
          <w:lang w:val="es-ES" w:eastAsia="es-MX"/>
        </w:rPr>
      </w:pPr>
      <w:r w:rsidRPr="008D0588">
        <w:rPr>
          <w:rFonts w:ascii="Palatino Linotype" w:hAnsi="Palatino Linotype"/>
          <w:b/>
          <w:color w:val="000000" w:themeColor="text1"/>
          <w:sz w:val="32"/>
          <w:lang w:eastAsia="es-MX"/>
        </w:rPr>
        <w:t>QUINTO</w:t>
      </w:r>
      <w:r w:rsidRPr="008D0588">
        <w:rPr>
          <w:rFonts w:ascii="Palatino Linotype" w:hAnsi="Palatino Linotype" w:cs="Arial"/>
          <w:b/>
          <w:color w:val="000000" w:themeColor="text1"/>
          <w:sz w:val="28"/>
          <w:lang w:eastAsia="es-MX"/>
        </w:rPr>
        <w:t xml:space="preserve">. </w:t>
      </w:r>
      <w:r w:rsidRPr="008D0588">
        <w:rPr>
          <w:rFonts w:ascii="Palatino Linotype" w:hAnsi="Palatino Linotype" w:cs="Arial"/>
          <w:b/>
          <w:color w:val="000000" w:themeColor="text1"/>
          <w:sz w:val="28"/>
          <w:lang w:val="es-ES" w:eastAsia="es-MX"/>
        </w:rPr>
        <w:t>Estudio y resolución del asunto.</w:t>
      </w:r>
    </w:p>
    <w:p w14:paraId="17322934" w14:textId="77777777" w:rsidR="00AC356E" w:rsidRPr="008D0588" w:rsidRDefault="00AC356E"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Una vez determinada la vía sobre la que versará el presente recurso, y previa revisión del expediente electrónico formado en </w:t>
      </w:r>
      <w:r w:rsidRPr="008D0588">
        <w:rPr>
          <w:rFonts w:ascii="Palatino Linotype" w:hAnsi="Palatino Linotype" w:cs="Arial"/>
          <w:b/>
          <w:color w:val="000000" w:themeColor="text1"/>
          <w:sz w:val="28"/>
        </w:rPr>
        <w:t>EL SAIMEX</w:t>
      </w:r>
      <w:r w:rsidRPr="008D0588">
        <w:rPr>
          <w:rFonts w:ascii="Palatino Linotype" w:hAnsi="Palatino Linotype" w:cs="Arial"/>
          <w:color w:val="000000" w:themeColor="text1"/>
          <w:sz w:val="28"/>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8D0588">
        <w:rPr>
          <w:rFonts w:ascii="Palatino Linotype" w:hAnsi="Palatino Linotype" w:cs="Arial"/>
          <w:color w:val="000000" w:themeColor="text1"/>
          <w:sz w:val="28"/>
        </w:rPr>
        <w:t>Resolutora</w:t>
      </w:r>
      <w:proofErr w:type="spellEnd"/>
      <w:r w:rsidRPr="008D0588">
        <w:rPr>
          <w:rFonts w:ascii="Palatino Linotype" w:hAnsi="Palatino Linotype" w:cs="Arial"/>
          <w:color w:val="000000" w:themeColor="text1"/>
          <w:sz w:val="28"/>
        </w:rPr>
        <w:t xml:space="preserve"> de dictar el fallo correspondiente conforme a derecho, tomando en consideración los elementos aportados por las partes y respetando en todo momento al principio de máxima </w:t>
      </w:r>
      <w:r w:rsidRPr="008D0588">
        <w:rPr>
          <w:rFonts w:ascii="Palatino Linotype" w:hAnsi="Palatino Linotype" w:cs="Arial"/>
          <w:color w:val="000000" w:themeColor="text1"/>
          <w:sz w:val="28"/>
        </w:rPr>
        <w:lastRenderedPageBreak/>
        <w:t xml:space="preserve">publicidad consagrado en la </w:t>
      </w:r>
      <w:r w:rsidRPr="008D0588">
        <w:rPr>
          <w:rFonts w:ascii="Palatino Linotype" w:hAnsi="Palatino Linotype"/>
          <w:color w:val="000000" w:themeColor="text1"/>
          <w:sz w:val="28"/>
          <w:lang w:val="es-ES"/>
        </w:rPr>
        <w:t>Constitución Política de los Estados Unidos Mexicanos, Constitución Política del Estado Libre y Soberano de México</w:t>
      </w:r>
      <w:r w:rsidRPr="008D0588">
        <w:rPr>
          <w:rFonts w:ascii="Palatino Linotype" w:hAnsi="Palatino Linotype" w:cs="Arial"/>
          <w:color w:val="000000" w:themeColor="text1"/>
          <w:sz w:val="28"/>
        </w:rPr>
        <w:t xml:space="preserve"> y demás leyes aplicables en la materia; así como, en los Tratados Internacionales en los que el Estado Mexicano sea parte, en concordancia con el párrafo tercero del artículo 1 de la </w:t>
      </w:r>
      <w:r w:rsidRPr="008D0588">
        <w:rPr>
          <w:rFonts w:ascii="Palatino Linotype" w:hAnsi="Palatino Linotype"/>
          <w:color w:val="000000" w:themeColor="text1"/>
          <w:sz w:val="28"/>
          <w:lang w:val="es-ES"/>
        </w:rPr>
        <w:t>Constitución Política de los Estados Unidos Mexicanos</w:t>
      </w:r>
      <w:r w:rsidRPr="008D0588">
        <w:rPr>
          <w:rFonts w:ascii="Palatino Linotype" w:hAnsi="Palatino Linotype" w:cs="Arial"/>
          <w:color w:val="000000" w:themeColor="text1"/>
          <w:sz w:val="28"/>
        </w:rPr>
        <w:t xml:space="preserve"> y los numerales 8 y 9 de la </w:t>
      </w:r>
      <w:r w:rsidRPr="008D0588">
        <w:rPr>
          <w:rFonts w:ascii="Palatino Linotype" w:hAnsi="Palatino Linotype" w:cs="Arial"/>
          <w:color w:val="000000" w:themeColor="text1"/>
          <w:sz w:val="28"/>
          <w:lang w:val="es-ES"/>
        </w:rPr>
        <w:t>Ley de Transparencia y Acceso a la Información Pública del Estado de México y Municipios.</w:t>
      </w:r>
    </w:p>
    <w:p w14:paraId="7A63640A" w14:textId="77777777" w:rsidR="00AC356E" w:rsidRPr="008D0588" w:rsidRDefault="00AC356E" w:rsidP="0085702F">
      <w:pPr>
        <w:spacing w:line="360" w:lineRule="auto"/>
        <w:jc w:val="both"/>
        <w:textAlignment w:val="baseline"/>
        <w:rPr>
          <w:rFonts w:ascii="Palatino Linotype" w:hAnsi="Palatino Linotype" w:cs="Arial"/>
          <w:color w:val="000000" w:themeColor="text1"/>
          <w:sz w:val="28"/>
          <w:lang w:val="es-ES" w:eastAsia="es-MX"/>
        </w:rPr>
      </w:pPr>
    </w:p>
    <w:p w14:paraId="5201BDA8" w14:textId="77777777" w:rsidR="00AC356E" w:rsidRPr="008D0588" w:rsidRDefault="00AC356E" w:rsidP="0085702F">
      <w:pPr>
        <w:spacing w:line="360" w:lineRule="auto"/>
        <w:jc w:val="both"/>
        <w:textAlignment w:val="baseline"/>
        <w:rPr>
          <w:rFonts w:ascii="Palatino Linotype" w:hAnsi="Palatino Linotype" w:cs="Arial"/>
          <w:color w:val="000000" w:themeColor="text1"/>
          <w:sz w:val="28"/>
          <w:lang w:val="es-ES" w:eastAsia="es-MX"/>
        </w:rPr>
      </w:pPr>
      <w:r w:rsidRPr="008D0588">
        <w:rPr>
          <w:rFonts w:ascii="Palatino Linotype" w:hAnsi="Palatino Linotype" w:cs="Arial"/>
          <w:color w:val="000000" w:themeColor="text1"/>
          <w:sz w:val="28"/>
          <w:lang w:val="es-ES" w:eastAsia="es-MX"/>
        </w:rPr>
        <w:t xml:space="preserve">Es así que, del análisis efectuado a las constancias que obran en el expediente del </w:t>
      </w:r>
      <w:r w:rsidRPr="008D0588">
        <w:rPr>
          <w:rFonts w:ascii="Palatino Linotype" w:hAnsi="Palatino Linotype" w:cs="Arial"/>
          <w:b/>
          <w:color w:val="000000" w:themeColor="text1"/>
          <w:sz w:val="28"/>
          <w:lang w:val="es-ES" w:eastAsia="es-MX"/>
        </w:rPr>
        <w:t>SAIMEX</w:t>
      </w:r>
      <w:r w:rsidRPr="008D0588">
        <w:rPr>
          <w:rFonts w:ascii="Palatino Linotype" w:hAnsi="Palatino Linotype" w:cs="Arial"/>
          <w:color w:val="000000" w:themeColor="text1"/>
          <w:sz w:val="28"/>
          <w:lang w:val="es-ES" w:eastAsia="es-MX"/>
        </w:rPr>
        <w:t>, se advierte que el presente Recurso de Revisión es procedente, pues se actualiza la hipótesis prevista en la fracción VII, del artículo 179 de la Ley de la Materia, la cual dispone:</w:t>
      </w:r>
    </w:p>
    <w:p w14:paraId="27D5B0C5" w14:textId="77777777" w:rsidR="00AC356E" w:rsidRPr="008D0588" w:rsidRDefault="00AC356E" w:rsidP="0085702F">
      <w:pPr>
        <w:jc w:val="both"/>
        <w:rPr>
          <w:rFonts w:ascii="Palatino Linotype" w:hAnsi="Palatino Linotype" w:cs="Arial"/>
          <w:color w:val="000000" w:themeColor="text1"/>
          <w:sz w:val="28"/>
          <w:lang w:val="es-ES"/>
        </w:rPr>
      </w:pPr>
    </w:p>
    <w:p w14:paraId="4BEB4E22" w14:textId="77777777" w:rsidR="00AC356E" w:rsidRPr="008D0588" w:rsidRDefault="00AC356E" w:rsidP="0085702F">
      <w:pPr>
        <w:ind w:left="851" w:right="901"/>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w:t>
      </w:r>
      <w:r w:rsidRPr="008D0588">
        <w:rPr>
          <w:rFonts w:ascii="Palatino Linotype" w:hAnsi="Palatino Linotype" w:cs="Arial"/>
          <w:b/>
          <w:i/>
          <w:color w:val="000000" w:themeColor="text1"/>
          <w:szCs w:val="22"/>
          <w:lang w:val="es-ES"/>
        </w:rPr>
        <w:t>Artículo 179.</w:t>
      </w:r>
      <w:r w:rsidRPr="008D0588">
        <w:rPr>
          <w:rFonts w:ascii="Palatino Linotype" w:hAnsi="Palatino Linotype" w:cs="Arial"/>
          <w:i/>
          <w:color w:val="000000" w:themeColor="text1"/>
          <w:szCs w:val="22"/>
          <w:lang w:val="es-ES"/>
        </w:rPr>
        <w:t xml:space="preserve"> El recurso de revisión es un medio de protección que la Ley otorga a los particulares, para hacer valer su derecho de acceso a la información pública, y procederá en contra de las siguientes causas:</w:t>
      </w:r>
    </w:p>
    <w:p w14:paraId="1D213CA7" w14:textId="77777777" w:rsidR="00AC356E" w:rsidRPr="008D0588" w:rsidRDefault="00AC356E" w:rsidP="0085702F">
      <w:pPr>
        <w:ind w:left="851" w:right="901"/>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w:t>
      </w:r>
    </w:p>
    <w:p w14:paraId="1F20A564" w14:textId="77777777" w:rsidR="00AC356E" w:rsidRPr="008D0588" w:rsidRDefault="00AC356E" w:rsidP="0085702F">
      <w:pPr>
        <w:ind w:left="851" w:right="901"/>
        <w:jc w:val="both"/>
        <w:rPr>
          <w:rFonts w:ascii="Palatino Linotype" w:hAnsi="Palatino Linotype" w:cs="Arial"/>
          <w:i/>
          <w:color w:val="000000" w:themeColor="text1"/>
          <w:szCs w:val="22"/>
          <w:lang w:val="es-ES"/>
        </w:rPr>
      </w:pPr>
      <w:r w:rsidRPr="008D0588">
        <w:rPr>
          <w:rFonts w:ascii="Palatino Linotype" w:hAnsi="Palatino Linotype" w:cs="Arial"/>
          <w:b/>
          <w:i/>
          <w:color w:val="000000" w:themeColor="text1"/>
          <w:szCs w:val="22"/>
          <w:lang w:val="es-ES"/>
        </w:rPr>
        <w:t>VII. La falta de respuesta a una solicitud de acceso a la información</w:t>
      </w:r>
      <w:r w:rsidRPr="008D0588">
        <w:rPr>
          <w:rFonts w:ascii="Palatino Linotype" w:hAnsi="Palatino Linotype" w:cs="Arial"/>
          <w:i/>
          <w:color w:val="000000" w:themeColor="text1"/>
          <w:szCs w:val="22"/>
          <w:lang w:val="es-ES"/>
        </w:rPr>
        <w:t>;…”</w:t>
      </w:r>
    </w:p>
    <w:p w14:paraId="4275B52F" w14:textId="77777777" w:rsidR="00AC356E" w:rsidRPr="008D0588" w:rsidRDefault="00AC356E" w:rsidP="0085702F">
      <w:pPr>
        <w:ind w:left="851" w:right="901"/>
        <w:jc w:val="both"/>
        <w:rPr>
          <w:rFonts w:ascii="Palatino Linotype" w:hAnsi="Palatino Linotype" w:cs="Arial"/>
          <w:i/>
          <w:color w:val="000000" w:themeColor="text1"/>
          <w:szCs w:val="22"/>
          <w:lang w:val="es-ES"/>
        </w:rPr>
      </w:pPr>
    </w:p>
    <w:p w14:paraId="38B4AD55" w14:textId="77777777" w:rsidR="00AC356E" w:rsidRPr="008D0588" w:rsidRDefault="00AC356E" w:rsidP="0085702F">
      <w:pPr>
        <w:ind w:left="851" w:right="901"/>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(Énfasis añadido)</w:t>
      </w:r>
    </w:p>
    <w:p w14:paraId="066A66E1" w14:textId="77777777" w:rsidR="00AC356E" w:rsidRPr="008D0588" w:rsidRDefault="00AC356E" w:rsidP="0085702F">
      <w:pPr>
        <w:ind w:left="851" w:right="901"/>
        <w:jc w:val="both"/>
        <w:rPr>
          <w:rFonts w:ascii="Palatino Linotype" w:hAnsi="Palatino Linotype" w:cs="Arial"/>
          <w:i/>
          <w:color w:val="000000" w:themeColor="text1"/>
          <w:sz w:val="28"/>
          <w:szCs w:val="22"/>
          <w:lang w:val="es-ES"/>
        </w:rPr>
      </w:pPr>
    </w:p>
    <w:p w14:paraId="3AF986C7" w14:textId="77777777" w:rsidR="00AC356E" w:rsidRPr="008D0588" w:rsidRDefault="00AC356E" w:rsidP="0085702F">
      <w:pPr>
        <w:widowControl w:val="0"/>
        <w:autoSpaceDE w:val="0"/>
        <w:autoSpaceDN w:val="0"/>
        <w:adjustRightInd w:val="0"/>
        <w:spacing w:line="360" w:lineRule="auto"/>
        <w:jc w:val="both"/>
        <w:rPr>
          <w:rFonts w:ascii="Palatino Linotype" w:hAnsi="Palatino Linotype" w:cs="Arial"/>
          <w:color w:val="000000" w:themeColor="text1"/>
          <w:sz w:val="28"/>
          <w:lang w:val="es-ES"/>
        </w:rPr>
      </w:pPr>
      <w:r w:rsidRPr="008D0588">
        <w:rPr>
          <w:rFonts w:ascii="Palatino Linotype" w:hAnsi="Palatino Linotype" w:cs="Arial"/>
          <w:color w:val="000000" w:themeColor="text1"/>
          <w:sz w:val="28"/>
          <w:lang w:val="es-ES"/>
        </w:rPr>
        <w:t xml:space="preserve">El precepto legal citado, establece como supuesto de procedencia del </w:t>
      </w:r>
      <w:r w:rsidRPr="008D0588">
        <w:rPr>
          <w:rFonts w:ascii="Palatino Linotype" w:hAnsi="Palatino Linotype" w:cs="Arial"/>
          <w:color w:val="000000" w:themeColor="text1"/>
          <w:sz w:val="28"/>
          <w:lang w:val="es-ES"/>
        </w:rPr>
        <w:lastRenderedPageBreak/>
        <w:t xml:space="preserve">Recurso de Revisión, aquellos casos en que no se dé respuesta a lo solicitado; como quedó demostrado en el presente caso; atento a ello, </w:t>
      </w:r>
      <w:r w:rsidRPr="008D0588">
        <w:rPr>
          <w:rFonts w:ascii="Palatino Linotype" w:hAnsi="Palatino Linotype"/>
          <w:color w:val="000000" w:themeColor="text1"/>
          <w:sz w:val="28"/>
          <w:lang w:val="es-ES"/>
        </w:rPr>
        <w:t xml:space="preserve">este Órgano Garante </w:t>
      </w:r>
      <w:r w:rsidRPr="008D0588">
        <w:rPr>
          <w:rFonts w:ascii="Palatino Linotype" w:hAnsi="Palatino Linotype" w:cs="Arial"/>
          <w:color w:val="000000" w:themeColor="text1"/>
          <w:sz w:val="28"/>
          <w:lang w:val="es-ES"/>
        </w:rPr>
        <w:t xml:space="preserve">considera que las razones o motivos de inconformidad hechos valer por </w:t>
      </w:r>
      <w:r w:rsidRPr="008D0588">
        <w:rPr>
          <w:rFonts w:ascii="Palatino Linotype" w:hAnsi="Palatino Linotype" w:cs="Arial"/>
          <w:b/>
          <w:color w:val="000000" w:themeColor="text1"/>
          <w:sz w:val="28"/>
          <w:lang w:val="es-ES"/>
        </w:rPr>
        <w:t xml:space="preserve">EL RECURRENTE </w:t>
      </w:r>
      <w:r w:rsidRPr="008D0588">
        <w:rPr>
          <w:rFonts w:ascii="Palatino Linotype" w:hAnsi="Palatino Linotype" w:cs="Arial"/>
          <w:color w:val="000000" w:themeColor="text1"/>
          <w:sz w:val="28"/>
          <w:lang w:val="es-ES"/>
        </w:rPr>
        <w:t xml:space="preserve">son </w:t>
      </w:r>
      <w:r w:rsidRPr="008D0588">
        <w:rPr>
          <w:rFonts w:ascii="Palatino Linotype" w:hAnsi="Palatino Linotype" w:cs="Arial"/>
          <w:b/>
          <w:color w:val="000000" w:themeColor="text1"/>
          <w:sz w:val="28"/>
          <w:lang w:val="es-ES"/>
        </w:rPr>
        <w:t>fundados</w:t>
      </w:r>
      <w:r w:rsidRPr="008D0588">
        <w:rPr>
          <w:rFonts w:ascii="Palatino Linotype" w:hAnsi="Palatino Linotype" w:cs="Arial"/>
          <w:color w:val="000000" w:themeColor="text1"/>
          <w:sz w:val="28"/>
          <w:lang w:val="es-ES"/>
        </w:rPr>
        <w:t>.</w:t>
      </w:r>
    </w:p>
    <w:p w14:paraId="369006FA" w14:textId="77777777" w:rsidR="00AC356E" w:rsidRPr="008D0588" w:rsidRDefault="00AC356E" w:rsidP="0085702F">
      <w:pPr>
        <w:spacing w:line="360" w:lineRule="auto"/>
        <w:jc w:val="both"/>
        <w:rPr>
          <w:rFonts w:ascii="Palatino Linotype" w:hAnsi="Palatino Linotype" w:cs="Arial"/>
          <w:b/>
          <w:color w:val="000000" w:themeColor="text1"/>
          <w:sz w:val="32"/>
          <w:szCs w:val="28"/>
        </w:rPr>
      </w:pPr>
    </w:p>
    <w:p w14:paraId="0D77B795" w14:textId="0E24E8D6" w:rsidR="00AD1CAA" w:rsidRPr="008D0588" w:rsidRDefault="00AD1CAA" w:rsidP="0085702F">
      <w:pPr>
        <w:spacing w:line="360" w:lineRule="auto"/>
        <w:jc w:val="both"/>
        <w:rPr>
          <w:rFonts w:ascii="Palatino Linotype" w:hAnsi="Palatino Linotype"/>
          <w:color w:val="000000" w:themeColor="text1"/>
          <w:sz w:val="28"/>
          <w:lang w:val="es-ES"/>
        </w:rPr>
      </w:pPr>
      <w:r w:rsidRPr="008D0588">
        <w:rPr>
          <w:rFonts w:ascii="Palatino Linotype" w:hAnsi="Palatino Linotype"/>
          <w:color w:val="000000" w:themeColor="text1"/>
          <w:sz w:val="28"/>
          <w:lang w:val="es-ES"/>
        </w:rPr>
        <w:t>Por lo anterior, primeramente, es importante recordar que el particular en ejercicio de su derecho de acceso a la información requirió los documentos donde constaran las Condiciones Generales de Trabajo, contratos o convenios que regulen las relaciones laborales del personal de base y de confianza; así como, los recursos públicos económicos, en especie o donativos, que sean entregados a los Sindicatos.</w:t>
      </w:r>
    </w:p>
    <w:p w14:paraId="781D1D5F" w14:textId="77777777" w:rsidR="00FA1ECC" w:rsidRPr="008D0588" w:rsidRDefault="00FA1ECC" w:rsidP="0085702F">
      <w:pPr>
        <w:spacing w:line="360" w:lineRule="auto"/>
        <w:jc w:val="both"/>
        <w:rPr>
          <w:rFonts w:ascii="Palatino Linotype" w:hAnsi="Palatino Linotype"/>
          <w:color w:val="000000" w:themeColor="text1"/>
          <w:sz w:val="28"/>
        </w:rPr>
      </w:pPr>
    </w:p>
    <w:p w14:paraId="21F16CAC" w14:textId="371F7168" w:rsidR="00FA1ECC" w:rsidRPr="008D0588" w:rsidRDefault="00FA1ECC" w:rsidP="0085702F">
      <w:pPr>
        <w:spacing w:line="360" w:lineRule="auto"/>
        <w:jc w:val="both"/>
        <w:rPr>
          <w:rFonts w:ascii="Palatino Linotype" w:hAnsi="Palatino Linotype" w:cs="Arial"/>
          <w:color w:val="000000" w:themeColor="text1"/>
          <w:sz w:val="28"/>
          <w:lang w:eastAsia="es-MX"/>
        </w:rPr>
      </w:pPr>
      <w:r w:rsidRPr="008D0588">
        <w:rPr>
          <w:rFonts w:ascii="Palatino Linotype" w:hAnsi="Palatino Linotype"/>
          <w:color w:val="000000" w:themeColor="text1"/>
          <w:sz w:val="28"/>
        </w:rPr>
        <w:t xml:space="preserve">Es así que, de acuerdo a las constancias que integran el expediente electrónico se advierte que </w:t>
      </w:r>
      <w:r w:rsidRPr="008D0588">
        <w:rPr>
          <w:rFonts w:ascii="Palatino Linotype" w:hAnsi="Palatino Linotype"/>
          <w:b/>
          <w:color w:val="000000" w:themeColor="text1"/>
          <w:sz w:val="28"/>
        </w:rPr>
        <w:t xml:space="preserve">EL SUJETO OBLIGADO </w:t>
      </w:r>
      <w:r w:rsidRPr="008D0588">
        <w:rPr>
          <w:rFonts w:ascii="Palatino Linotype" w:hAnsi="Palatino Linotype"/>
          <w:color w:val="000000" w:themeColor="text1"/>
          <w:sz w:val="28"/>
        </w:rPr>
        <w:t xml:space="preserve">fue omiso en atender la solicitud por el particular; asimismo, mediante un acto posterior, como lo es, el Informe Justificado, pretendió dar atención al requerimiento, adjuntando para </w:t>
      </w:r>
      <w:r w:rsidRPr="008D0588">
        <w:rPr>
          <w:rFonts w:ascii="Palatino Linotype" w:hAnsi="Palatino Linotype" w:cs="Arial"/>
          <w:color w:val="000000" w:themeColor="text1"/>
          <w:sz w:val="28"/>
          <w:lang w:eastAsia="es-MX"/>
        </w:rPr>
        <w:t xml:space="preserve">el oficio número PMH/DA/187/06/2022 de fecha nueve de junio de dos mil veintidós, por medio del cual la Directora de Administración proporcionó la página </w:t>
      </w:r>
      <w:r w:rsidR="0085702F" w:rsidRPr="008D0588">
        <w:rPr>
          <w:rFonts w:ascii="Palatino Linotype" w:hAnsi="Palatino Linotype" w:cs="Arial"/>
          <w:color w:val="000000" w:themeColor="text1"/>
          <w:sz w:val="28"/>
          <w:lang w:eastAsia="es-MX"/>
        </w:rPr>
        <w:t xml:space="preserve">electrónica </w:t>
      </w:r>
      <w:r w:rsidRPr="008D0588">
        <w:rPr>
          <w:rFonts w:ascii="Palatino Linotype" w:hAnsi="Palatino Linotype" w:cs="Arial"/>
          <w:i/>
          <w:color w:val="000000" w:themeColor="text1"/>
          <w:sz w:val="28"/>
          <w:lang w:eastAsia="es-MX"/>
        </w:rPr>
        <w:lastRenderedPageBreak/>
        <w:t>https://huehuetoca.gob.mx/documentosrh/</w:t>
      </w:r>
      <w:r w:rsidRPr="008D0588">
        <w:rPr>
          <w:rFonts w:ascii="Palatino Linotype" w:hAnsi="Palatino Linotype" w:cs="Arial"/>
          <w:color w:val="000000" w:themeColor="text1"/>
          <w:sz w:val="28"/>
          <w:lang w:eastAsia="es-MX"/>
        </w:rPr>
        <w:t xml:space="preserve"> para consultar la información requerida. </w:t>
      </w:r>
    </w:p>
    <w:p w14:paraId="508C8043" w14:textId="77777777" w:rsidR="00FA1ECC" w:rsidRPr="008D0588" w:rsidRDefault="00FA1ECC" w:rsidP="0085702F">
      <w:pPr>
        <w:spacing w:line="360" w:lineRule="auto"/>
        <w:jc w:val="both"/>
        <w:rPr>
          <w:rFonts w:ascii="Palatino Linotype" w:hAnsi="Palatino Linotype" w:cs="Arial"/>
          <w:color w:val="000000" w:themeColor="text1"/>
          <w:sz w:val="28"/>
          <w:lang w:eastAsia="es-MX"/>
        </w:rPr>
      </w:pPr>
    </w:p>
    <w:p w14:paraId="3AFF3414" w14:textId="77777777" w:rsidR="00B952B9" w:rsidRPr="008D0588" w:rsidRDefault="00B952B9" w:rsidP="0085702F">
      <w:pPr>
        <w:spacing w:line="360" w:lineRule="auto"/>
        <w:jc w:val="both"/>
        <w:rPr>
          <w:rFonts w:ascii="Palatino Linotype" w:hAnsi="Palatino Linotype" w:cs="Arial"/>
          <w:color w:val="000000" w:themeColor="text1"/>
          <w:sz w:val="28"/>
        </w:rPr>
      </w:pPr>
      <w:r w:rsidRPr="008D0588">
        <w:rPr>
          <w:rFonts w:ascii="Palatino Linotype" w:hAnsi="Palatino Linotype"/>
          <w:color w:val="000000" w:themeColor="text1"/>
          <w:sz w:val="28"/>
          <w:lang w:eastAsia="es-MX"/>
        </w:rPr>
        <w:t>Derivado de la respuesta proporcionada, es conveniente referir que e</w:t>
      </w:r>
      <w:r w:rsidRPr="008D0588">
        <w:rPr>
          <w:rFonts w:ascii="Palatino Linotype" w:hAnsi="Palatino Linotype"/>
          <w:color w:val="000000" w:themeColor="text1"/>
          <w:sz w:val="28"/>
          <w:lang w:val="es-ES" w:eastAsia="es-MX"/>
        </w:rPr>
        <w:t xml:space="preserve">l artículo 161 de la </w:t>
      </w:r>
      <w:r w:rsidRPr="008D0588">
        <w:rPr>
          <w:rFonts w:ascii="Palatino Linotype" w:hAnsi="Palatino Linotype"/>
          <w:color w:val="000000" w:themeColor="text1"/>
          <w:sz w:val="28"/>
          <w:lang w:eastAsia="es-MX"/>
        </w:rPr>
        <w:t>de Transparencia y Acceso a la Información Pública del Estado de México y Municipios</w:t>
      </w:r>
      <w:r w:rsidRPr="008D0588">
        <w:rPr>
          <w:rFonts w:ascii="Palatino Linotype" w:hAnsi="Palatino Linotype"/>
          <w:color w:val="000000" w:themeColor="text1"/>
          <w:sz w:val="28"/>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6B7DA979" w14:textId="77777777" w:rsidR="00B952B9" w:rsidRPr="008D0588" w:rsidRDefault="00B952B9" w:rsidP="0085702F">
      <w:pPr>
        <w:ind w:left="720"/>
        <w:contextualSpacing/>
        <w:rPr>
          <w:rFonts w:ascii="Palatino Linotype" w:hAnsi="Palatino Linotype"/>
          <w:i/>
          <w:color w:val="000000" w:themeColor="text1"/>
          <w:sz w:val="28"/>
          <w:lang w:val="es-ES" w:eastAsia="es-MX"/>
        </w:rPr>
      </w:pPr>
    </w:p>
    <w:p w14:paraId="4EDB685D" w14:textId="77777777" w:rsidR="00B952B9" w:rsidRPr="008D0588" w:rsidRDefault="00B952B9" w:rsidP="0085702F">
      <w:pPr>
        <w:shd w:val="clear" w:color="auto" w:fill="FFFFFF"/>
        <w:ind w:left="851" w:right="902"/>
        <w:jc w:val="both"/>
        <w:rPr>
          <w:rFonts w:ascii="Palatino Linotype" w:eastAsiaTheme="minorEastAsia" w:hAnsi="Palatino Linotype" w:cs="Arial"/>
          <w:i/>
          <w:color w:val="000000" w:themeColor="text1"/>
          <w:lang w:val="es-ES_tradnl"/>
        </w:rPr>
      </w:pPr>
      <w:r w:rsidRPr="008D0588">
        <w:rPr>
          <w:rFonts w:ascii="Palatino Linotype" w:hAnsi="Palatino Linotype" w:cs="Arial"/>
          <w:i/>
          <w:color w:val="000000" w:themeColor="text1"/>
        </w:rPr>
        <w:t>“</w:t>
      </w:r>
      <w:r w:rsidRPr="008D0588">
        <w:rPr>
          <w:rFonts w:ascii="Palatino Linotype" w:hAnsi="Palatino Linotype" w:cs="Arial"/>
          <w:b/>
          <w:i/>
          <w:color w:val="000000" w:themeColor="text1"/>
        </w:rPr>
        <w:t>Artículo 161.</w:t>
      </w:r>
      <w:r w:rsidRPr="008D0588">
        <w:rPr>
          <w:rFonts w:ascii="Palatino Linotype" w:hAnsi="Palatino Linotype" w:cs="Arial"/>
          <w:i/>
          <w:color w:val="000000" w:themeColor="text1"/>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8D0588">
        <w:rPr>
          <w:rFonts w:ascii="Palatino Linotype" w:hAnsi="Palatino Linotype" w:cs="Arial"/>
          <w:b/>
          <w:i/>
          <w:color w:val="000000" w:themeColor="text1"/>
        </w:rPr>
        <w:t>la forma</w:t>
      </w:r>
      <w:r w:rsidRPr="008D0588">
        <w:rPr>
          <w:rFonts w:ascii="Palatino Linotype" w:hAnsi="Palatino Linotype" w:cs="Arial"/>
          <w:i/>
          <w:color w:val="000000" w:themeColor="text1"/>
        </w:rPr>
        <w:t xml:space="preserve"> en que puede consultar, reproducir o adquirir dicha información en un plazo no mayor a cinco días hábiles.</w:t>
      </w:r>
      <w:r w:rsidRPr="008D0588">
        <w:rPr>
          <w:rFonts w:ascii="Palatino Linotype" w:hAnsi="Palatino Linotype" w:cs="Arial"/>
          <w:b/>
          <w:i/>
          <w:color w:val="000000" w:themeColor="text1"/>
        </w:rPr>
        <w:t xml:space="preserve"> La fuente deberá ser precisa y </w:t>
      </w:r>
      <w:r w:rsidRPr="008D0588">
        <w:rPr>
          <w:rFonts w:ascii="Palatino Linotype" w:hAnsi="Palatino Linotype"/>
          <w:b/>
          <w:i/>
          <w:iCs/>
          <w:color w:val="000000" w:themeColor="text1"/>
          <w:szCs w:val="22"/>
          <w:lang w:eastAsia="es-MX"/>
        </w:rPr>
        <w:t>concreta</w:t>
      </w:r>
      <w:r w:rsidRPr="008D0588">
        <w:rPr>
          <w:rFonts w:ascii="Palatino Linotype" w:hAnsi="Palatino Linotype" w:cs="Arial"/>
          <w:b/>
          <w:i/>
          <w:color w:val="000000" w:themeColor="text1"/>
        </w:rPr>
        <w:t xml:space="preserve"> y no debe implicar que el solicitante realice una búsqueda en toda la información que se encuentre disponible.</w:t>
      </w:r>
      <w:r w:rsidRPr="008D0588">
        <w:rPr>
          <w:rFonts w:ascii="Palatino Linotype" w:hAnsi="Palatino Linotype" w:cs="Arial"/>
          <w:i/>
          <w:color w:val="000000" w:themeColor="text1"/>
        </w:rPr>
        <w:t>”</w:t>
      </w:r>
    </w:p>
    <w:p w14:paraId="523F96B8" w14:textId="77777777" w:rsidR="00B952B9" w:rsidRPr="008D0588" w:rsidRDefault="00B952B9" w:rsidP="0085702F">
      <w:pPr>
        <w:ind w:left="720"/>
        <w:contextualSpacing/>
        <w:rPr>
          <w:rFonts w:ascii="Palatino Linotype" w:hAnsi="Palatino Linotype"/>
          <w:color w:val="000000" w:themeColor="text1"/>
          <w:sz w:val="28"/>
          <w:lang w:val="es-ES" w:eastAsia="es-MX"/>
        </w:rPr>
      </w:pPr>
    </w:p>
    <w:p w14:paraId="2C74D7C0" w14:textId="77777777" w:rsidR="00B952B9" w:rsidRPr="008D0588" w:rsidRDefault="00B952B9"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Así las cosas este Órgano Garante advierte que la información que pretendía entregar </w:t>
      </w:r>
      <w:r w:rsidRPr="008D0588">
        <w:rPr>
          <w:rFonts w:ascii="Palatino Linotype" w:hAnsi="Palatino Linotype" w:cs="Arial"/>
          <w:b/>
          <w:color w:val="000000" w:themeColor="text1"/>
          <w:sz w:val="28"/>
        </w:rPr>
        <w:t>EL</w:t>
      </w:r>
      <w:r w:rsidRPr="008D0588">
        <w:rPr>
          <w:rFonts w:ascii="Palatino Linotype" w:hAnsi="Palatino Linotype" w:cs="Arial"/>
          <w:color w:val="000000" w:themeColor="text1"/>
          <w:sz w:val="28"/>
        </w:rPr>
        <w:t xml:space="preserve"> </w:t>
      </w:r>
      <w:r w:rsidRPr="008D0588">
        <w:rPr>
          <w:rFonts w:ascii="Palatino Linotype" w:hAnsi="Palatino Linotype" w:cs="Arial"/>
          <w:b/>
          <w:color w:val="000000" w:themeColor="text1"/>
          <w:sz w:val="28"/>
        </w:rPr>
        <w:t xml:space="preserve">SUJETO OBLIGADO </w:t>
      </w:r>
      <w:r w:rsidRPr="008D0588">
        <w:rPr>
          <w:rFonts w:ascii="Palatino Linotype" w:hAnsi="Palatino Linotype" w:cs="Arial"/>
          <w:color w:val="000000" w:themeColor="text1"/>
          <w:sz w:val="28"/>
        </w:rPr>
        <w:t xml:space="preserve">mediante Informe Justificado, no se encuentra acorde a lo que establece la Ley de la materia, </w:t>
      </w:r>
      <w:r w:rsidRPr="008D0588">
        <w:rPr>
          <w:rFonts w:ascii="Palatino Linotype" w:hAnsi="Palatino Linotype" w:cs="Arial"/>
          <w:color w:val="000000" w:themeColor="text1"/>
          <w:sz w:val="28"/>
        </w:rPr>
        <w:lastRenderedPageBreak/>
        <w:t xml:space="preserve">pues en primer término no se realizó dentro de los primero cinco días, además de que no corresponde a la información actualizada o vigente. </w:t>
      </w:r>
    </w:p>
    <w:p w14:paraId="359F9AB7" w14:textId="77777777" w:rsidR="00B952B9" w:rsidRPr="008D0588" w:rsidRDefault="00B952B9" w:rsidP="0085702F">
      <w:pPr>
        <w:spacing w:line="360" w:lineRule="auto"/>
        <w:ind w:right="49"/>
        <w:contextualSpacing/>
        <w:jc w:val="both"/>
        <w:rPr>
          <w:rFonts w:ascii="Palatino Linotype" w:hAnsi="Palatino Linotype" w:cs="Arial"/>
          <w:color w:val="000000" w:themeColor="text1"/>
          <w:sz w:val="28"/>
        </w:rPr>
      </w:pPr>
    </w:p>
    <w:p w14:paraId="39F8275A" w14:textId="77777777" w:rsidR="00AB212E" w:rsidRPr="008D0588" w:rsidRDefault="00B952B9"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Lo anterior es así, pues de la liga proporcionada por </w:t>
      </w:r>
      <w:r w:rsidRPr="008D0588">
        <w:rPr>
          <w:rFonts w:ascii="Palatino Linotype" w:hAnsi="Palatino Linotype" w:cs="Arial"/>
          <w:b/>
          <w:color w:val="000000" w:themeColor="text1"/>
          <w:sz w:val="28"/>
        </w:rPr>
        <w:t xml:space="preserve">EL SUJETO OBLIGADO </w:t>
      </w:r>
      <w:r w:rsidRPr="008D0588">
        <w:rPr>
          <w:rFonts w:ascii="Palatino Linotype" w:hAnsi="Palatino Linotype" w:cs="Arial"/>
          <w:color w:val="000000" w:themeColor="text1"/>
          <w:sz w:val="28"/>
        </w:rPr>
        <w:t>nos lleva a</w:t>
      </w:r>
      <w:r w:rsidR="00AB212E" w:rsidRPr="008D0588">
        <w:rPr>
          <w:rFonts w:ascii="Palatino Linotype" w:hAnsi="Palatino Linotype" w:cs="Arial"/>
          <w:color w:val="000000" w:themeColor="text1"/>
          <w:sz w:val="28"/>
        </w:rPr>
        <w:t xml:space="preserve"> consultar lo siguiente: </w:t>
      </w:r>
    </w:p>
    <w:p w14:paraId="3711A507" w14:textId="77777777" w:rsidR="00AB212E" w:rsidRPr="008D0588" w:rsidRDefault="00B952B9"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 </w:t>
      </w:r>
    </w:p>
    <w:p w14:paraId="2549A135" w14:textId="3AF4C6E6" w:rsidR="00B952B9" w:rsidRPr="008D0588" w:rsidRDefault="00AB212E" w:rsidP="0085702F">
      <w:pPr>
        <w:tabs>
          <w:tab w:val="left" w:pos="4678"/>
        </w:tabs>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noProof/>
          <w:color w:val="000000" w:themeColor="text1"/>
          <w:sz w:val="28"/>
          <w:lang w:eastAsia="es-MX"/>
        </w:rPr>
        <w:drawing>
          <wp:inline distT="0" distB="0" distL="0" distR="0" wp14:anchorId="77FE2BC7" wp14:editId="60D06130">
            <wp:extent cx="5790146" cy="2822713"/>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5753" cy="2835197"/>
                    </a:xfrm>
                    <a:prstGeom prst="rect">
                      <a:avLst/>
                    </a:prstGeom>
                  </pic:spPr>
                </pic:pic>
              </a:graphicData>
            </a:graphic>
          </wp:inline>
        </w:drawing>
      </w:r>
    </w:p>
    <w:p w14:paraId="5B7F38B9" w14:textId="77777777" w:rsidR="00AB212E" w:rsidRPr="008D0588" w:rsidRDefault="00AB212E" w:rsidP="0085702F">
      <w:pPr>
        <w:spacing w:line="360" w:lineRule="auto"/>
        <w:ind w:right="49"/>
        <w:contextualSpacing/>
        <w:jc w:val="both"/>
        <w:rPr>
          <w:rFonts w:ascii="Palatino Linotype" w:hAnsi="Palatino Linotype" w:cs="Arial"/>
          <w:color w:val="000000" w:themeColor="text1"/>
          <w:sz w:val="28"/>
        </w:rPr>
      </w:pPr>
    </w:p>
    <w:p w14:paraId="3AB002E0" w14:textId="7B688CF4" w:rsidR="00AB212E" w:rsidRPr="008D0588" w:rsidRDefault="00AB212E"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De lo anterior, se puede advertir que el link electrónico nos lleva a consultar la información relacionada con el </w:t>
      </w:r>
      <w:r w:rsidR="00C359AC" w:rsidRPr="008D0588">
        <w:rPr>
          <w:rFonts w:ascii="Palatino Linotype" w:hAnsi="Palatino Linotype" w:cs="Arial"/>
          <w:color w:val="000000" w:themeColor="text1"/>
          <w:sz w:val="28"/>
        </w:rPr>
        <w:t xml:space="preserve">Convenio </w:t>
      </w:r>
      <w:r w:rsidRPr="008D0588">
        <w:rPr>
          <w:rFonts w:ascii="Palatino Linotype" w:hAnsi="Palatino Linotype" w:cs="Arial"/>
          <w:color w:val="000000" w:themeColor="text1"/>
          <w:sz w:val="28"/>
        </w:rPr>
        <w:t xml:space="preserve">de </w:t>
      </w:r>
      <w:r w:rsidR="00C359AC" w:rsidRPr="008D0588">
        <w:rPr>
          <w:rFonts w:ascii="Palatino Linotype" w:hAnsi="Palatino Linotype" w:cs="Arial"/>
          <w:color w:val="000000" w:themeColor="text1"/>
          <w:sz w:val="28"/>
        </w:rPr>
        <w:t xml:space="preserve">Prestaciones </w:t>
      </w:r>
      <w:r w:rsidRPr="008D0588">
        <w:rPr>
          <w:rFonts w:ascii="Palatino Linotype" w:hAnsi="Palatino Linotype" w:cs="Arial"/>
          <w:color w:val="000000" w:themeColor="text1"/>
          <w:sz w:val="28"/>
        </w:rPr>
        <w:t xml:space="preserve">2021 SUTEYM y Reglamento de Condiciones de Trabajo de los Servidores Públicos Generales del Ayuntamiento de Huehueteca 2020, tal como se muestra a manera de ejemplo en las siguientes imágenes: </w:t>
      </w:r>
    </w:p>
    <w:p w14:paraId="5E592658" w14:textId="50DC310E" w:rsidR="00AB212E" w:rsidRPr="008D0588" w:rsidRDefault="00AB212E" w:rsidP="0085702F">
      <w:pPr>
        <w:spacing w:line="360" w:lineRule="auto"/>
        <w:ind w:right="49"/>
        <w:contextualSpacing/>
        <w:jc w:val="center"/>
        <w:rPr>
          <w:rFonts w:ascii="Palatino Linotype" w:hAnsi="Palatino Linotype" w:cs="Arial"/>
          <w:color w:val="000000" w:themeColor="text1"/>
          <w:sz w:val="28"/>
        </w:rPr>
      </w:pPr>
      <w:r w:rsidRPr="008D0588">
        <w:rPr>
          <w:rFonts w:ascii="Palatino Linotype" w:hAnsi="Palatino Linotype"/>
          <w:noProof/>
          <w:color w:val="000000" w:themeColor="text1"/>
          <w:sz w:val="28"/>
          <w:lang w:eastAsia="es-MX"/>
        </w:rPr>
        <w:lastRenderedPageBreak/>
        <w:drawing>
          <wp:inline distT="0" distB="0" distL="0" distR="0" wp14:anchorId="2A52CB2A" wp14:editId="4F359E44">
            <wp:extent cx="4333461" cy="4699669"/>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6069" cy="4702498"/>
                    </a:xfrm>
                    <a:prstGeom prst="rect">
                      <a:avLst/>
                    </a:prstGeom>
                  </pic:spPr>
                </pic:pic>
              </a:graphicData>
            </a:graphic>
          </wp:inline>
        </w:drawing>
      </w:r>
    </w:p>
    <w:p w14:paraId="11E11C68" w14:textId="032902C3" w:rsidR="00AB212E" w:rsidRPr="008D0588" w:rsidRDefault="00AB212E"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noProof/>
          <w:color w:val="000000" w:themeColor="text1"/>
          <w:sz w:val="28"/>
          <w:lang w:eastAsia="es-MX"/>
        </w:rPr>
        <w:drawing>
          <wp:inline distT="0" distB="0" distL="0" distR="0" wp14:anchorId="575BABEF" wp14:editId="0C44A2CF">
            <wp:extent cx="5791835" cy="22205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220595"/>
                    </a:xfrm>
                    <a:prstGeom prst="rect">
                      <a:avLst/>
                    </a:prstGeom>
                  </pic:spPr>
                </pic:pic>
              </a:graphicData>
            </a:graphic>
          </wp:inline>
        </w:drawing>
      </w:r>
    </w:p>
    <w:p w14:paraId="66A5D7F9" w14:textId="77777777" w:rsidR="00AB212E" w:rsidRPr="008D0588" w:rsidRDefault="00AB212E" w:rsidP="0085702F">
      <w:pPr>
        <w:spacing w:line="360" w:lineRule="auto"/>
        <w:ind w:right="49"/>
        <w:contextualSpacing/>
        <w:jc w:val="both"/>
        <w:rPr>
          <w:rFonts w:ascii="Palatino Linotype" w:hAnsi="Palatino Linotype" w:cs="Arial"/>
          <w:color w:val="000000" w:themeColor="text1"/>
          <w:sz w:val="28"/>
        </w:rPr>
      </w:pPr>
    </w:p>
    <w:p w14:paraId="21B0B085" w14:textId="5603DEEA" w:rsidR="00AB212E" w:rsidRPr="008D0588" w:rsidRDefault="00C359AC"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Ahora bien</w:t>
      </w:r>
      <w:r w:rsidR="00AB212E" w:rsidRPr="008D0588">
        <w:rPr>
          <w:rFonts w:ascii="Palatino Linotype" w:hAnsi="Palatino Linotype" w:cs="Arial"/>
          <w:color w:val="000000" w:themeColor="text1"/>
          <w:sz w:val="28"/>
        </w:rPr>
        <w:t xml:space="preserve">, </w:t>
      </w:r>
      <w:r w:rsidRPr="008D0588">
        <w:rPr>
          <w:rFonts w:ascii="Palatino Linotype" w:hAnsi="Palatino Linotype" w:cs="Arial"/>
          <w:color w:val="000000" w:themeColor="text1"/>
          <w:sz w:val="28"/>
        </w:rPr>
        <w:t xml:space="preserve">del análisis </w:t>
      </w:r>
      <w:r w:rsidR="00AB212E" w:rsidRPr="008D0588">
        <w:rPr>
          <w:rFonts w:ascii="Palatino Linotype" w:hAnsi="Palatino Linotype" w:cs="Arial"/>
          <w:color w:val="000000" w:themeColor="text1"/>
          <w:sz w:val="28"/>
        </w:rPr>
        <w:t xml:space="preserve">realizado al portal de IPOMEX del </w:t>
      </w:r>
      <w:r w:rsidR="00AB212E" w:rsidRPr="008D0588">
        <w:rPr>
          <w:rFonts w:ascii="Palatino Linotype" w:hAnsi="Palatino Linotype" w:cs="Arial"/>
          <w:b/>
          <w:color w:val="000000" w:themeColor="text1"/>
          <w:sz w:val="28"/>
        </w:rPr>
        <w:t>SUJETO OBLIGADO</w:t>
      </w:r>
      <w:r w:rsidR="00AB212E" w:rsidRPr="008D0588">
        <w:rPr>
          <w:rFonts w:ascii="Palatino Linotype" w:hAnsi="Palatino Linotype" w:cs="Arial"/>
          <w:color w:val="000000" w:themeColor="text1"/>
          <w:sz w:val="28"/>
        </w:rPr>
        <w:t xml:space="preserve"> </w:t>
      </w:r>
      <w:r w:rsidR="00503502" w:rsidRPr="008D0588">
        <w:rPr>
          <w:rFonts w:ascii="Palatino Linotype" w:hAnsi="Palatino Linotype" w:cs="Arial"/>
          <w:color w:val="000000" w:themeColor="text1"/>
          <w:sz w:val="28"/>
        </w:rPr>
        <w:t xml:space="preserve">en el apartado de Normatividad Laboral, fracción </w:t>
      </w:r>
      <w:r w:rsidR="00503502" w:rsidRPr="008D0588">
        <w:rPr>
          <w:rFonts w:ascii="Palatino Linotype" w:hAnsi="Palatino Linotype"/>
          <w:color w:val="000000" w:themeColor="text1"/>
          <w:sz w:val="28"/>
        </w:rPr>
        <w:t xml:space="preserve">XX A, en el ejercicio fiscal 2021, </w:t>
      </w:r>
      <w:r w:rsidR="00AB212E" w:rsidRPr="008D0588">
        <w:rPr>
          <w:rFonts w:ascii="Palatino Linotype" w:hAnsi="Palatino Linotype" w:cs="Arial"/>
          <w:color w:val="000000" w:themeColor="text1"/>
          <w:sz w:val="28"/>
        </w:rPr>
        <w:t xml:space="preserve">se </w:t>
      </w:r>
      <w:r w:rsidR="00503502" w:rsidRPr="008D0588">
        <w:rPr>
          <w:rFonts w:ascii="Palatino Linotype" w:hAnsi="Palatino Linotype" w:cs="Arial"/>
          <w:color w:val="000000" w:themeColor="text1"/>
          <w:sz w:val="28"/>
        </w:rPr>
        <w:t xml:space="preserve">encuentra </w:t>
      </w:r>
      <w:r w:rsidR="00AB212E" w:rsidRPr="008D0588">
        <w:rPr>
          <w:rFonts w:ascii="Palatino Linotype" w:hAnsi="Palatino Linotype" w:cs="Arial"/>
          <w:color w:val="000000" w:themeColor="text1"/>
          <w:sz w:val="28"/>
        </w:rPr>
        <w:t xml:space="preserve">disponible el </w:t>
      </w:r>
      <w:r w:rsidR="00503502" w:rsidRPr="008D0588">
        <w:rPr>
          <w:rFonts w:ascii="Palatino Linotype" w:hAnsi="Palatino Linotype" w:cs="Arial"/>
          <w:color w:val="000000" w:themeColor="text1"/>
          <w:sz w:val="28"/>
        </w:rPr>
        <w:t>Reglamento de Condiciones de Trabajo de los Servidores Públicos Generales del Ayuntamiento de Huehueteca 2021</w:t>
      </w:r>
      <w:r w:rsidR="00503502" w:rsidRPr="008D0588">
        <w:rPr>
          <w:rStyle w:val="Refdenotaalpie"/>
          <w:rFonts w:ascii="Palatino Linotype" w:hAnsi="Palatino Linotype" w:cs="Arial"/>
          <w:color w:val="000000" w:themeColor="text1"/>
          <w:sz w:val="28"/>
        </w:rPr>
        <w:footnoteReference w:id="1"/>
      </w:r>
      <w:r w:rsidR="00503502" w:rsidRPr="008D0588">
        <w:rPr>
          <w:rFonts w:ascii="Palatino Linotype" w:hAnsi="Palatino Linotype" w:cs="Arial"/>
          <w:color w:val="000000" w:themeColor="text1"/>
          <w:sz w:val="28"/>
        </w:rPr>
        <w:t xml:space="preserve">, para mayor referencia se insertan las siguientes imágenes: </w:t>
      </w:r>
    </w:p>
    <w:p w14:paraId="02E9F382" w14:textId="4E59D6E8" w:rsidR="00503502" w:rsidRPr="008D0588" w:rsidRDefault="00503502"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noProof/>
          <w:color w:val="000000" w:themeColor="text1"/>
          <w:sz w:val="28"/>
          <w:lang w:eastAsia="es-MX"/>
        </w:rPr>
        <mc:AlternateContent>
          <mc:Choice Requires="wps">
            <w:drawing>
              <wp:anchor distT="0" distB="0" distL="114300" distR="114300" simplePos="0" relativeHeight="251663360" behindDoc="0" locked="0" layoutInCell="1" allowOverlap="1" wp14:anchorId="67965A2C" wp14:editId="508F498A">
                <wp:simplePos x="0" y="0"/>
                <wp:positionH relativeFrom="column">
                  <wp:posOffset>3416827</wp:posOffset>
                </wp:positionH>
                <wp:positionV relativeFrom="paragraph">
                  <wp:posOffset>2326419</wp:posOffset>
                </wp:positionV>
                <wp:extent cx="297909" cy="407504"/>
                <wp:effectExtent l="21590" t="73660" r="28575" b="47625"/>
                <wp:wrapNone/>
                <wp:docPr id="20" name="Flecha derecha 20"/>
                <wp:cNvGraphicFramePr/>
                <a:graphic xmlns:a="http://schemas.openxmlformats.org/drawingml/2006/main">
                  <a:graphicData uri="http://schemas.microsoft.com/office/word/2010/wordprocessingShape">
                    <wps:wsp>
                      <wps:cNvSpPr/>
                      <wps:spPr>
                        <a:xfrm rot="7612518">
                          <a:off x="0" y="0"/>
                          <a:ext cx="297909" cy="40750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4618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 o:spid="_x0000_s1026" type="#_x0000_t13" style="position:absolute;margin-left:269.05pt;margin-top:183.2pt;width:23.45pt;height:32.1pt;rotation:8314900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" adj="10800" fillcolor="red" strokecolor="red">
                <v:shadow on="t" color="black" opacity="22937f" origin=",.5" offset="0,.63889mm"/>
              </v:shape>
            </w:pict>
          </mc:Fallback>
        </mc:AlternateContent>
      </w:r>
      <w:r w:rsidRPr="008D0588">
        <w:rPr>
          <w:rFonts w:ascii="Palatino Linotype" w:hAnsi="Palatino Linotype"/>
          <w:noProof/>
          <w:color w:val="000000" w:themeColor="text1"/>
          <w:sz w:val="28"/>
          <w:lang w:eastAsia="es-MX"/>
        </w:rPr>
        <w:drawing>
          <wp:inline distT="0" distB="0" distL="0" distR="0" wp14:anchorId="423231AD" wp14:editId="78FB1609">
            <wp:extent cx="5733982" cy="3568148"/>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8595" cy="3577242"/>
                    </a:xfrm>
                    <a:prstGeom prst="rect">
                      <a:avLst/>
                    </a:prstGeom>
                  </pic:spPr>
                </pic:pic>
              </a:graphicData>
            </a:graphic>
          </wp:inline>
        </w:drawing>
      </w:r>
    </w:p>
    <w:p w14:paraId="352D6B0B" w14:textId="77777777" w:rsidR="0085702F" w:rsidRPr="008D0588" w:rsidRDefault="0085702F" w:rsidP="0085702F">
      <w:pPr>
        <w:spacing w:line="360" w:lineRule="auto"/>
        <w:ind w:right="49"/>
        <w:contextualSpacing/>
        <w:jc w:val="both"/>
        <w:rPr>
          <w:rFonts w:ascii="Palatino Linotype" w:hAnsi="Palatino Linotype" w:cs="Arial"/>
          <w:color w:val="000000" w:themeColor="text1"/>
          <w:sz w:val="28"/>
        </w:rPr>
      </w:pPr>
    </w:p>
    <w:p w14:paraId="5B4D47F1" w14:textId="729E5ADC" w:rsidR="00503502" w:rsidRPr="008D0588" w:rsidRDefault="00503502"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noProof/>
          <w:color w:val="000000" w:themeColor="text1"/>
          <w:sz w:val="28"/>
          <w:lang w:eastAsia="es-MX"/>
        </w:rPr>
        <w:drawing>
          <wp:inline distT="0" distB="0" distL="0" distR="0" wp14:anchorId="401097C4" wp14:editId="250C95E7">
            <wp:extent cx="5791835" cy="205486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054860"/>
                    </a:xfrm>
                    <a:prstGeom prst="rect">
                      <a:avLst/>
                    </a:prstGeom>
                  </pic:spPr>
                </pic:pic>
              </a:graphicData>
            </a:graphic>
          </wp:inline>
        </w:drawing>
      </w:r>
    </w:p>
    <w:p w14:paraId="6EDF7B28" w14:textId="77777777" w:rsidR="00503502" w:rsidRPr="008D0588" w:rsidRDefault="00503502" w:rsidP="0085702F">
      <w:pPr>
        <w:spacing w:line="360" w:lineRule="auto"/>
        <w:ind w:right="49"/>
        <w:contextualSpacing/>
        <w:jc w:val="both"/>
        <w:rPr>
          <w:rFonts w:ascii="Palatino Linotype" w:hAnsi="Palatino Linotype" w:cs="Arial"/>
          <w:color w:val="000000" w:themeColor="text1"/>
          <w:sz w:val="28"/>
        </w:rPr>
      </w:pPr>
    </w:p>
    <w:p w14:paraId="262CD18E" w14:textId="07DB63A8" w:rsidR="00D149D5" w:rsidRPr="008D0588" w:rsidRDefault="00D149D5"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De lo anterior, podemos advertir que la respuesta proporcionada por </w:t>
      </w:r>
      <w:r w:rsidRPr="008D0588">
        <w:rPr>
          <w:rFonts w:ascii="Palatino Linotype" w:hAnsi="Palatino Linotype" w:cs="Arial"/>
          <w:b/>
          <w:color w:val="000000" w:themeColor="text1"/>
          <w:sz w:val="28"/>
        </w:rPr>
        <w:t xml:space="preserve">EL SUJETO OBLIGADO </w:t>
      </w:r>
      <w:r w:rsidRPr="008D0588">
        <w:rPr>
          <w:rFonts w:ascii="Palatino Linotype" w:hAnsi="Palatino Linotype" w:cs="Arial"/>
          <w:color w:val="000000" w:themeColor="text1"/>
          <w:sz w:val="28"/>
        </w:rPr>
        <w:t xml:space="preserve">carece de certeza jurídica, puesto que no se hizo entrega de la información actualizada. </w:t>
      </w:r>
    </w:p>
    <w:p w14:paraId="1086363C" w14:textId="77777777" w:rsidR="00D149D5" w:rsidRPr="008D0588" w:rsidRDefault="00D149D5" w:rsidP="0085702F">
      <w:pPr>
        <w:spacing w:line="360" w:lineRule="auto"/>
        <w:ind w:right="49"/>
        <w:contextualSpacing/>
        <w:jc w:val="both"/>
        <w:rPr>
          <w:rFonts w:ascii="Palatino Linotype" w:hAnsi="Palatino Linotype" w:cs="Arial"/>
          <w:color w:val="000000" w:themeColor="text1"/>
          <w:sz w:val="28"/>
        </w:rPr>
      </w:pPr>
    </w:p>
    <w:p w14:paraId="6336969A" w14:textId="648E983B" w:rsidR="00F640C2" w:rsidRPr="008D0588" w:rsidRDefault="00D149D5"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Es así que</w:t>
      </w:r>
      <w:r w:rsidR="00F640C2" w:rsidRPr="008D0588">
        <w:rPr>
          <w:rFonts w:ascii="Palatino Linotype" w:hAnsi="Palatino Linotype" w:cs="Arial"/>
          <w:color w:val="000000" w:themeColor="text1"/>
          <w:sz w:val="28"/>
        </w:rPr>
        <w:t xml:space="preserve">, </w:t>
      </w:r>
      <w:r w:rsidR="007B7480" w:rsidRPr="008D0588">
        <w:rPr>
          <w:rFonts w:ascii="Palatino Linotype" w:hAnsi="Palatino Linotype" w:cs="Arial"/>
          <w:color w:val="000000" w:themeColor="text1"/>
          <w:sz w:val="28"/>
        </w:rPr>
        <w:t xml:space="preserve">si bien el particular no precisó la temporalidad de la información requerida, del texto de la solicitud se advierte que le interesa es conocer la información vigente a la fecha de la solicitud; en consecuencia, tenemos que </w:t>
      </w:r>
      <w:r w:rsidR="00F640C2" w:rsidRPr="008D0588">
        <w:rPr>
          <w:rFonts w:ascii="Palatino Linotype" w:hAnsi="Palatino Linotype" w:cs="Arial"/>
          <w:b/>
          <w:color w:val="000000" w:themeColor="text1"/>
          <w:sz w:val="28"/>
        </w:rPr>
        <w:t xml:space="preserve">EL SUJETO OBLIGADO </w:t>
      </w:r>
      <w:r w:rsidR="00F640C2" w:rsidRPr="008D0588">
        <w:rPr>
          <w:rFonts w:ascii="Palatino Linotype" w:hAnsi="Palatino Linotype" w:cs="Arial"/>
          <w:color w:val="000000" w:themeColor="text1"/>
          <w:sz w:val="28"/>
        </w:rPr>
        <w:t xml:space="preserve">no colmó el derecho de acceso a la información accionado por el particular, pues del análisis realizado se advierte que no hizo entrega de la información vigente. </w:t>
      </w:r>
    </w:p>
    <w:p w14:paraId="7BD4E4C9" w14:textId="77777777" w:rsidR="00F640C2" w:rsidRPr="008D0588" w:rsidRDefault="00F640C2" w:rsidP="0085702F">
      <w:pPr>
        <w:spacing w:line="360" w:lineRule="auto"/>
        <w:ind w:right="49"/>
        <w:contextualSpacing/>
        <w:jc w:val="both"/>
        <w:rPr>
          <w:rFonts w:ascii="Palatino Linotype" w:hAnsi="Palatino Linotype" w:cs="Arial"/>
          <w:color w:val="000000" w:themeColor="text1"/>
          <w:sz w:val="28"/>
        </w:rPr>
      </w:pPr>
    </w:p>
    <w:p w14:paraId="2405088E" w14:textId="3CA3DCF4" w:rsidR="0085702F" w:rsidRPr="008D0588" w:rsidRDefault="00D149D5"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lastRenderedPageBreak/>
        <w:t>Por lo anterior</w:t>
      </w:r>
      <w:r w:rsidR="0085702F" w:rsidRPr="008D0588">
        <w:rPr>
          <w:rFonts w:ascii="Palatino Linotype" w:hAnsi="Palatino Linotype" w:cs="Arial"/>
          <w:color w:val="000000" w:themeColor="text1"/>
          <w:sz w:val="28"/>
        </w:rPr>
        <w:t xml:space="preserve">, es importante precisar que la información entregada mediante Informe Justificado no otorga certeza jurídica, al no entregarse la información de manera actualizada. </w:t>
      </w:r>
    </w:p>
    <w:p w14:paraId="5070A1BB" w14:textId="77777777" w:rsidR="0085702F" w:rsidRPr="008D0588" w:rsidRDefault="0085702F" w:rsidP="0085702F">
      <w:pPr>
        <w:spacing w:line="360" w:lineRule="auto"/>
        <w:ind w:right="49"/>
        <w:contextualSpacing/>
        <w:jc w:val="both"/>
        <w:rPr>
          <w:rFonts w:ascii="Palatino Linotype" w:hAnsi="Palatino Linotype" w:cs="Arial"/>
          <w:color w:val="000000" w:themeColor="text1"/>
          <w:sz w:val="28"/>
        </w:rPr>
      </w:pPr>
    </w:p>
    <w:p w14:paraId="7AD570D2" w14:textId="588CE2EF" w:rsidR="00F640C2" w:rsidRPr="008D0588" w:rsidRDefault="007B7480"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Ahora bien</w:t>
      </w:r>
      <w:r w:rsidR="00F640C2" w:rsidRPr="008D0588">
        <w:rPr>
          <w:rFonts w:ascii="Palatino Linotype" w:hAnsi="Palatino Linotype" w:cs="Arial"/>
          <w:color w:val="000000" w:themeColor="text1"/>
          <w:sz w:val="28"/>
        </w:rPr>
        <w:t xml:space="preserve">, es importante destacar que por cuanto hace al requerimiento realizado por el particular, relacionado con los recursos públicos económicos, en especie o donativos, que sean entregados a los Sindicatos; al respecto, </w:t>
      </w:r>
      <w:r w:rsidR="00F640C2" w:rsidRPr="008D0588">
        <w:rPr>
          <w:rFonts w:ascii="Palatino Linotype" w:hAnsi="Palatino Linotype" w:cs="Arial"/>
          <w:b/>
          <w:color w:val="000000" w:themeColor="text1"/>
          <w:sz w:val="28"/>
        </w:rPr>
        <w:t xml:space="preserve">EL SUJETO OBLIGADO </w:t>
      </w:r>
      <w:r w:rsidR="00F640C2" w:rsidRPr="008D0588">
        <w:rPr>
          <w:rFonts w:ascii="Palatino Linotype" w:hAnsi="Palatino Linotype" w:cs="Arial"/>
          <w:color w:val="000000" w:themeColor="text1"/>
          <w:sz w:val="28"/>
        </w:rPr>
        <w:t xml:space="preserve">omitió pronunciarse al respecto. </w:t>
      </w:r>
    </w:p>
    <w:p w14:paraId="571B7C50" w14:textId="77777777" w:rsidR="00E67589" w:rsidRPr="008D0588" w:rsidRDefault="00E67589" w:rsidP="0085702F">
      <w:pPr>
        <w:spacing w:line="360" w:lineRule="auto"/>
        <w:ind w:right="49"/>
        <w:contextualSpacing/>
        <w:jc w:val="both"/>
        <w:rPr>
          <w:rFonts w:ascii="Palatino Linotype" w:hAnsi="Palatino Linotype" w:cs="Arial"/>
          <w:color w:val="000000" w:themeColor="text1"/>
          <w:sz w:val="28"/>
        </w:rPr>
      </w:pPr>
    </w:p>
    <w:p w14:paraId="71433F30" w14:textId="25E68509" w:rsidR="00E67589" w:rsidRPr="008D0588" w:rsidRDefault="00E67589" w:rsidP="00E67589">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Por lo anterior, primeramente es importante destacar que el particular al momento de presentar su solicitud de acceso a la información, no precisó temporalidad; atento a ello, este Órgano Garante en términos del artículo 13 y 181 párrafo cuarto de la Ley de la materia, suple la deficiencia presentada respecto a la temporalidad de su solicitud, por lo que, determina que la información solicitada corresponderá al presente ejercicio fiscal; es decir del uno de enero al dieciocho de abril de dos mil veintidós, fecha en que fue presentada la solicitud por el particular. </w:t>
      </w:r>
    </w:p>
    <w:p w14:paraId="3BDC0EB9" w14:textId="77777777" w:rsidR="00E67589" w:rsidRPr="008D0588" w:rsidRDefault="00E67589" w:rsidP="00E67589">
      <w:pPr>
        <w:spacing w:line="360" w:lineRule="auto"/>
        <w:ind w:right="49"/>
        <w:contextualSpacing/>
        <w:jc w:val="both"/>
        <w:rPr>
          <w:rFonts w:ascii="Palatino Linotype" w:hAnsi="Palatino Linotype" w:cs="Arial"/>
          <w:color w:val="000000" w:themeColor="text1"/>
          <w:sz w:val="28"/>
        </w:rPr>
      </w:pPr>
    </w:p>
    <w:p w14:paraId="1462FD93" w14:textId="11743D56" w:rsidR="00E95DD7" w:rsidRPr="008D0588" w:rsidRDefault="001032D5" w:rsidP="0085702F">
      <w:pPr>
        <w:spacing w:line="360" w:lineRule="auto"/>
        <w:ind w:right="49"/>
        <w:contextualSpacing/>
        <w:jc w:val="both"/>
        <w:rPr>
          <w:rFonts w:ascii="Palatino Linotype" w:hAnsi="Palatino Linotype" w:cs="Arial"/>
          <w:noProof/>
          <w:color w:val="000000" w:themeColor="text1"/>
          <w:sz w:val="28"/>
          <w:lang w:eastAsia="es-MX"/>
        </w:rPr>
      </w:pPr>
      <w:r w:rsidRPr="008D0588">
        <w:rPr>
          <w:rFonts w:ascii="Palatino Linotype" w:hAnsi="Palatino Linotype" w:cs="Arial"/>
          <w:color w:val="000000" w:themeColor="text1"/>
          <w:sz w:val="28"/>
        </w:rPr>
        <w:t>Aunado a lo anterior</w:t>
      </w:r>
      <w:r w:rsidR="00F640C2" w:rsidRPr="008D0588">
        <w:rPr>
          <w:rFonts w:ascii="Palatino Linotype" w:hAnsi="Palatino Linotype" w:cs="Arial"/>
          <w:color w:val="000000" w:themeColor="text1"/>
          <w:sz w:val="28"/>
        </w:rPr>
        <w:t xml:space="preserve">, es </w:t>
      </w:r>
      <w:r w:rsidRPr="008D0588">
        <w:rPr>
          <w:rFonts w:ascii="Palatino Linotype" w:hAnsi="Palatino Linotype" w:cs="Arial"/>
          <w:color w:val="000000" w:themeColor="text1"/>
          <w:sz w:val="28"/>
        </w:rPr>
        <w:t>necesario</w:t>
      </w:r>
      <w:r w:rsidR="00F640C2" w:rsidRPr="008D0588">
        <w:rPr>
          <w:rFonts w:ascii="Palatino Linotype" w:hAnsi="Palatino Linotype" w:cs="Arial"/>
          <w:color w:val="000000" w:themeColor="text1"/>
          <w:sz w:val="28"/>
        </w:rPr>
        <w:t xml:space="preserve"> </w:t>
      </w:r>
      <w:r w:rsidR="00E95DD7" w:rsidRPr="008D0588">
        <w:rPr>
          <w:rFonts w:ascii="Palatino Linotype" w:hAnsi="Palatino Linotype" w:cs="Arial"/>
          <w:color w:val="000000" w:themeColor="text1"/>
          <w:sz w:val="28"/>
        </w:rPr>
        <w:t xml:space="preserve">destacar </w:t>
      </w:r>
      <w:r w:rsidR="00F640C2" w:rsidRPr="008D0588">
        <w:rPr>
          <w:rFonts w:ascii="Palatino Linotype" w:hAnsi="Palatino Linotype" w:cs="Arial"/>
          <w:color w:val="000000" w:themeColor="text1"/>
          <w:sz w:val="28"/>
        </w:rPr>
        <w:t>que</w:t>
      </w:r>
      <w:r w:rsidR="00E95DD7" w:rsidRPr="008D0588">
        <w:rPr>
          <w:rFonts w:ascii="Palatino Linotype" w:hAnsi="Palatino Linotype" w:cs="Arial"/>
          <w:color w:val="000000" w:themeColor="text1"/>
          <w:sz w:val="28"/>
        </w:rPr>
        <w:t xml:space="preserve"> tanto la información correspondiente a condiciones generales de trabajo, contratos o convenios </w:t>
      </w:r>
      <w:r w:rsidR="00E95DD7" w:rsidRPr="008D0588">
        <w:rPr>
          <w:rFonts w:ascii="Palatino Linotype" w:hAnsi="Palatino Linotype" w:cs="Arial"/>
          <w:color w:val="000000" w:themeColor="text1"/>
          <w:sz w:val="28"/>
        </w:rPr>
        <w:lastRenderedPageBreak/>
        <w:t>que regulen las relaciones laborales del personal de base o de confianza</w:t>
      </w:r>
      <w:r w:rsidR="00F979C6" w:rsidRPr="008D0588">
        <w:rPr>
          <w:rFonts w:ascii="Palatino Linotype" w:hAnsi="Palatino Linotype" w:cs="Arial"/>
          <w:color w:val="000000" w:themeColor="text1"/>
          <w:sz w:val="28"/>
        </w:rPr>
        <w:t>;</w:t>
      </w:r>
      <w:r w:rsidR="00E95DD7" w:rsidRPr="008D0588">
        <w:rPr>
          <w:rFonts w:ascii="Palatino Linotype" w:hAnsi="Palatino Linotype" w:cs="Arial"/>
          <w:color w:val="000000" w:themeColor="text1"/>
          <w:sz w:val="28"/>
        </w:rPr>
        <w:t xml:space="preserve"> </w:t>
      </w:r>
      <w:r w:rsidR="00E95DD7" w:rsidRPr="008D0588">
        <w:rPr>
          <w:rFonts w:ascii="Palatino Linotype" w:hAnsi="Palatino Linotype" w:cs="Arial"/>
          <w:b/>
          <w:color w:val="000000" w:themeColor="text1"/>
          <w:sz w:val="28"/>
        </w:rPr>
        <w:t>así como</w:t>
      </w:r>
      <w:r w:rsidR="00F979C6" w:rsidRPr="008D0588">
        <w:rPr>
          <w:rFonts w:ascii="Palatino Linotype" w:hAnsi="Palatino Linotype" w:cs="Arial"/>
          <w:b/>
          <w:color w:val="000000" w:themeColor="text1"/>
          <w:sz w:val="28"/>
        </w:rPr>
        <w:t>,</w:t>
      </w:r>
      <w:r w:rsidR="00E95DD7" w:rsidRPr="008D0588">
        <w:rPr>
          <w:rFonts w:ascii="Palatino Linotype" w:hAnsi="Palatino Linotype" w:cs="Arial"/>
          <w:b/>
          <w:color w:val="000000" w:themeColor="text1"/>
          <w:sz w:val="28"/>
        </w:rPr>
        <w:t xml:space="preserve"> los recursos públicos económicos, en especie o donativos, que sean entregados a los Sindicatos</w:t>
      </w:r>
      <w:r w:rsidR="00E95DD7" w:rsidRPr="008D0588">
        <w:rPr>
          <w:rFonts w:ascii="Palatino Linotype" w:hAnsi="Palatino Linotype" w:cs="Arial"/>
          <w:color w:val="000000" w:themeColor="text1"/>
          <w:sz w:val="28"/>
        </w:rPr>
        <w:t xml:space="preserve">; </w:t>
      </w:r>
      <w:r w:rsidR="00F640C2" w:rsidRPr="008D0588">
        <w:rPr>
          <w:rFonts w:ascii="Palatino Linotype" w:hAnsi="Palatino Linotype" w:cs="Arial"/>
          <w:color w:val="000000" w:themeColor="text1"/>
          <w:sz w:val="28"/>
        </w:rPr>
        <w:t xml:space="preserve">corresponde a </w:t>
      </w:r>
      <w:r w:rsidR="00E95DD7" w:rsidRPr="008D0588">
        <w:rPr>
          <w:rFonts w:ascii="Palatino Linotype" w:hAnsi="Palatino Linotype"/>
          <w:color w:val="000000" w:themeColor="text1"/>
          <w:sz w:val="28"/>
        </w:rPr>
        <w:t xml:space="preserve">información que </w:t>
      </w:r>
      <w:r w:rsidR="00E95DD7" w:rsidRPr="008D0588">
        <w:rPr>
          <w:rFonts w:ascii="Palatino Linotype" w:hAnsi="Palatino Linotype" w:cs="Arial"/>
          <w:color w:val="000000" w:themeColor="text1"/>
          <w:sz w:val="28"/>
        </w:rPr>
        <w:t>se encuentra considerada como una de las obligaciones de transparencia comunes que l</w:t>
      </w:r>
      <w:r w:rsidR="00E95DD7" w:rsidRPr="008D0588">
        <w:rPr>
          <w:rFonts w:ascii="Palatino Linotype" w:hAnsi="Palatino Linotype"/>
          <w:color w:val="000000" w:themeColor="text1"/>
          <w:sz w:val="28"/>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E95DD7" w:rsidRPr="008D0588">
        <w:rPr>
          <w:rFonts w:ascii="Palatino Linotype" w:hAnsi="Palatino Linotype" w:cs="Arial"/>
          <w:color w:val="000000" w:themeColor="text1"/>
          <w:sz w:val="28"/>
        </w:rPr>
        <w:t xml:space="preserve">el artículo 92 de la de la Ley de Transparencia y Acceso a la Información Pública del Estado de México y Municipios, en su fracción XX, dispone lo siguiente: </w:t>
      </w:r>
    </w:p>
    <w:p w14:paraId="34A6AA79" w14:textId="77777777" w:rsidR="00E95DD7" w:rsidRPr="008D0588" w:rsidRDefault="00E95DD7" w:rsidP="00F979C6">
      <w:pPr>
        <w:ind w:left="851" w:right="899"/>
        <w:jc w:val="both"/>
        <w:rPr>
          <w:rFonts w:ascii="Palatino Linotype" w:eastAsiaTheme="minorEastAsia" w:hAnsi="Palatino Linotype" w:cstheme="minorBidi"/>
          <w:i/>
          <w:color w:val="000000" w:themeColor="text1"/>
          <w:szCs w:val="22"/>
          <w:lang w:val="es-ES_tradnl"/>
        </w:rPr>
      </w:pPr>
    </w:p>
    <w:p w14:paraId="78E6B507" w14:textId="77777777" w:rsidR="00E95DD7" w:rsidRPr="008D0588" w:rsidRDefault="00E95DD7" w:rsidP="00F979C6">
      <w:pPr>
        <w:autoSpaceDE w:val="0"/>
        <w:autoSpaceDN w:val="0"/>
        <w:adjustRightInd w:val="0"/>
        <w:ind w:left="851" w:right="900"/>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w:t>
      </w:r>
      <w:r w:rsidRPr="008D0588">
        <w:rPr>
          <w:rFonts w:ascii="Palatino Linotype" w:hAnsi="Palatino Linotype" w:cs="Arial"/>
          <w:b/>
          <w:i/>
          <w:color w:val="000000" w:themeColor="text1"/>
          <w:szCs w:val="22"/>
          <w:lang w:val="es-ES"/>
        </w:rPr>
        <w:t>Artículo 92.</w:t>
      </w:r>
      <w:r w:rsidRPr="008D0588">
        <w:rPr>
          <w:rFonts w:ascii="Palatino Linotype" w:hAnsi="Palatino Linotype" w:cs="Arial"/>
          <w:i/>
          <w:color w:val="000000" w:themeColor="text1"/>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BBBBEA" w14:textId="77777777" w:rsidR="00E95DD7" w:rsidRPr="008D0588" w:rsidRDefault="00E95DD7" w:rsidP="00F979C6">
      <w:pPr>
        <w:autoSpaceDE w:val="0"/>
        <w:autoSpaceDN w:val="0"/>
        <w:adjustRightInd w:val="0"/>
        <w:ind w:left="851" w:right="900"/>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w:t>
      </w:r>
    </w:p>
    <w:p w14:paraId="4E24C8EA" w14:textId="5F86DB25" w:rsidR="00E95DD7" w:rsidRPr="008D0588" w:rsidRDefault="00E95DD7" w:rsidP="00F979C6">
      <w:pPr>
        <w:autoSpaceDE w:val="0"/>
        <w:autoSpaceDN w:val="0"/>
        <w:adjustRightInd w:val="0"/>
        <w:ind w:left="851" w:right="900"/>
        <w:jc w:val="both"/>
        <w:rPr>
          <w:rFonts w:ascii="Palatino Linotype" w:hAnsi="Palatino Linotype" w:cs="Arial"/>
          <w:i/>
          <w:color w:val="000000" w:themeColor="text1"/>
          <w:szCs w:val="22"/>
          <w:lang w:val="es-ES"/>
        </w:rPr>
      </w:pPr>
      <w:r w:rsidRPr="008D0588">
        <w:rPr>
          <w:rFonts w:ascii="Palatino Linotype" w:hAnsi="Palatino Linotype" w:cs="Arial"/>
          <w:b/>
          <w:i/>
          <w:color w:val="000000" w:themeColor="text1"/>
          <w:szCs w:val="22"/>
          <w:lang w:val="es-ES"/>
        </w:rPr>
        <w:t>XX</w:t>
      </w:r>
      <w:r w:rsidRPr="008D0588">
        <w:rPr>
          <w:rFonts w:ascii="Palatino Linotype" w:hAnsi="Palatino Linotype" w:cs="Arial"/>
          <w:i/>
          <w:color w:val="000000" w:themeColor="text1"/>
          <w:szCs w:val="22"/>
          <w:lang w:val="es-ES"/>
        </w:rPr>
        <w:t>.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743C88BB" w14:textId="77777777" w:rsidR="00E95DD7" w:rsidRPr="008D0588" w:rsidRDefault="00E95DD7" w:rsidP="00F979C6">
      <w:pPr>
        <w:autoSpaceDE w:val="0"/>
        <w:autoSpaceDN w:val="0"/>
        <w:adjustRightInd w:val="0"/>
        <w:ind w:left="851" w:right="900"/>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w:t>
      </w:r>
    </w:p>
    <w:p w14:paraId="515651F6" w14:textId="77777777" w:rsidR="00E95DD7" w:rsidRPr="008D0588" w:rsidRDefault="00E95DD7" w:rsidP="00F979C6">
      <w:pPr>
        <w:ind w:left="851" w:right="899"/>
        <w:jc w:val="both"/>
        <w:rPr>
          <w:rFonts w:ascii="Palatino Linotype" w:eastAsiaTheme="minorEastAsia" w:hAnsi="Palatino Linotype" w:cstheme="minorBidi"/>
          <w:i/>
          <w:color w:val="000000" w:themeColor="text1"/>
          <w:szCs w:val="22"/>
          <w:lang w:val="es-ES_tradnl"/>
        </w:rPr>
      </w:pPr>
      <w:r w:rsidRPr="008D0588">
        <w:rPr>
          <w:rFonts w:ascii="Palatino Linotype" w:eastAsiaTheme="minorEastAsia" w:hAnsi="Palatino Linotype" w:cstheme="minorBidi"/>
          <w:i/>
          <w:color w:val="000000" w:themeColor="text1"/>
          <w:szCs w:val="22"/>
          <w:lang w:val="es-ES_tradnl"/>
        </w:rPr>
        <w:t>(Énfasis añadido)</w:t>
      </w:r>
    </w:p>
    <w:p w14:paraId="1019390D" w14:textId="77777777" w:rsidR="00F640C2" w:rsidRPr="008D0588" w:rsidRDefault="00F640C2" w:rsidP="00F979C6">
      <w:pPr>
        <w:ind w:right="49"/>
        <w:contextualSpacing/>
        <w:jc w:val="both"/>
        <w:rPr>
          <w:rFonts w:ascii="Palatino Linotype" w:hAnsi="Palatino Linotype" w:cs="Arial"/>
          <w:color w:val="000000" w:themeColor="text1"/>
          <w:sz w:val="28"/>
        </w:rPr>
      </w:pPr>
    </w:p>
    <w:p w14:paraId="3CF4140C" w14:textId="77777777" w:rsidR="001032D5" w:rsidRPr="008D0588" w:rsidRDefault="001032D5" w:rsidP="0085702F">
      <w:pPr>
        <w:spacing w:line="360" w:lineRule="auto"/>
        <w:jc w:val="both"/>
        <w:rPr>
          <w:rFonts w:ascii="Palatino Linotype" w:eastAsia="Calibri" w:hAnsi="Palatino Linotype"/>
          <w:color w:val="000000" w:themeColor="text1"/>
          <w:sz w:val="28"/>
          <w:lang w:eastAsia="es-MX"/>
        </w:rPr>
      </w:pPr>
      <w:r w:rsidRPr="008D0588">
        <w:rPr>
          <w:rFonts w:ascii="Palatino Linotype" w:eastAsia="Calibri" w:hAnsi="Palatino Linotype"/>
          <w:color w:val="000000" w:themeColor="text1"/>
          <w:sz w:val="28"/>
          <w:lang w:eastAsia="es-MX"/>
        </w:rPr>
        <w:t xml:space="preserve">En consecuencia, este Órgano Garante determina su entrega. </w:t>
      </w:r>
    </w:p>
    <w:p w14:paraId="1572A3B6" w14:textId="77777777" w:rsidR="001032D5" w:rsidRPr="008D0588" w:rsidRDefault="001032D5" w:rsidP="0085702F">
      <w:pPr>
        <w:spacing w:line="360" w:lineRule="auto"/>
        <w:jc w:val="both"/>
        <w:rPr>
          <w:rFonts w:ascii="Palatino Linotype" w:eastAsia="Calibri" w:hAnsi="Palatino Linotype"/>
          <w:color w:val="000000" w:themeColor="text1"/>
          <w:sz w:val="28"/>
          <w:lang w:eastAsia="es-MX"/>
        </w:rPr>
      </w:pPr>
    </w:p>
    <w:p w14:paraId="039FF44E" w14:textId="704670D3" w:rsidR="004C105B" w:rsidRPr="008D0588" w:rsidRDefault="004C105B" w:rsidP="0085702F">
      <w:pPr>
        <w:spacing w:line="360" w:lineRule="auto"/>
        <w:jc w:val="both"/>
        <w:rPr>
          <w:rFonts w:ascii="Palatino Linotype" w:eastAsia="Calibri" w:hAnsi="Palatino Linotype" w:cs="Arial"/>
          <w:color w:val="000000" w:themeColor="text1"/>
          <w:sz w:val="28"/>
          <w:lang w:eastAsia="en-US"/>
        </w:rPr>
      </w:pPr>
      <w:r w:rsidRPr="008D0588">
        <w:rPr>
          <w:rFonts w:ascii="Palatino Linotype" w:eastAsia="Calibri" w:hAnsi="Palatino Linotype"/>
          <w:color w:val="000000" w:themeColor="text1"/>
          <w:sz w:val="28"/>
          <w:lang w:eastAsia="es-MX"/>
        </w:rPr>
        <w:t xml:space="preserve">En tal sentido, debemos mencionar que </w:t>
      </w:r>
      <w:r w:rsidRPr="008D0588">
        <w:rPr>
          <w:rFonts w:ascii="Palatino Linotype" w:eastAsia="Calibri" w:hAnsi="Palatino Linotype"/>
          <w:color w:val="000000" w:themeColor="text1"/>
          <w:sz w:val="28"/>
          <w:lang w:eastAsia="en-US"/>
        </w:rPr>
        <w:t xml:space="preserve">para tener por satisfecho </w:t>
      </w:r>
      <w:r w:rsidRPr="008D0588">
        <w:rPr>
          <w:rFonts w:ascii="Palatino Linotype" w:eastAsia="Calibri" w:hAnsi="Palatino Linotype" w:cs="Arial"/>
          <w:color w:val="000000" w:themeColor="text1"/>
          <w:sz w:val="28"/>
          <w:lang w:eastAsia="en-US"/>
        </w:rPr>
        <w:t>el derecho de acceso a la información pública implica que cualquier persona conozca la información contenida en los documentos que se encuentren en los archivos de los Sujetos Obligados.</w:t>
      </w:r>
    </w:p>
    <w:p w14:paraId="2A6BFBD3" w14:textId="77777777" w:rsidR="004C105B" w:rsidRPr="008D0588" w:rsidRDefault="004C105B" w:rsidP="0085702F">
      <w:pPr>
        <w:spacing w:line="360" w:lineRule="auto"/>
        <w:jc w:val="both"/>
        <w:rPr>
          <w:rFonts w:ascii="Palatino Linotype" w:eastAsia="Calibri" w:hAnsi="Palatino Linotype"/>
          <w:color w:val="000000" w:themeColor="text1"/>
          <w:sz w:val="28"/>
          <w:lang w:eastAsia="en-US"/>
        </w:rPr>
      </w:pPr>
    </w:p>
    <w:p w14:paraId="0BA89CEE" w14:textId="77777777" w:rsidR="004C105B" w:rsidRPr="008D0588" w:rsidRDefault="004C105B" w:rsidP="0085702F">
      <w:pPr>
        <w:spacing w:line="360" w:lineRule="auto"/>
        <w:jc w:val="both"/>
        <w:rPr>
          <w:rFonts w:ascii="Palatino Linotype" w:eastAsia="Calibri" w:hAnsi="Palatino Linotype" w:cs="Arial"/>
          <w:color w:val="000000" w:themeColor="text1"/>
          <w:sz w:val="28"/>
          <w:lang w:eastAsia="en-US"/>
        </w:rPr>
      </w:pPr>
      <w:r w:rsidRPr="008D0588">
        <w:rPr>
          <w:rFonts w:ascii="Palatino Linotype" w:eastAsia="Calibri" w:hAnsi="Palatino Linotype" w:cs="Arial"/>
          <w:color w:val="000000" w:themeColor="text1"/>
          <w:sz w:val="28"/>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8D0588">
        <w:rPr>
          <w:rFonts w:ascii="Palatino Linotype" w:eastAsia="Calibri" w:hAnsi="Palatino Linotype" w:cs="Arial"/>
          <w:bCs/>
          <w:color w:val="000000" w:themeColor="text1"/>
          <w:sz w:val="28"/>
          <w:lang w:eastAsia="en-US"/>
        </w:rPr>
        <w:t>de la Ley de Transparencia y Acceso a la Información Pública del Estado de México y Municipios</w:t>
      </w:r>
      <w:r w:rsidRPr="008D0588">
        <w:rPr>
          <w:rFonts w:ascii="Palatino Linotype" w:eastAsia="Calibri" w:hAnsi="Palatino Linotype" w:cs="Arial"/>
          <w:color w:val="000000" w:themeColor="text1"/>
          <w:sz w:val="28"/>
          <w:lang w:eastAsia="en-US"/>
        </w:rPr>
        <w:t>:</w:t>
      </w:r>
    </w:p>
    <w:p w14:paraId="5E9910AE" w14:textId="51DD99E1" w:rsidR="004C105B" w:rsidRPr="008D0588" w:rsidRDefault="004C105B" w:rsidP="00F979C6">
      <w:pPr>
        <w:jc w:val="both"/>
        <w:rPr>
          <w:rFonts w:ascii="Palatino Linotype" w:eastAsia="Calibri" w:hAnsi="Palatino Linotype" w:cs="Arial"/>
          <w:color w:val="000000" w:themeColor="text1"/>
          <w:sz w:val="28"/>
          <w:lang w:eastAsia="en-US"/>
        </w:rPr>
      </w:pPr>
    </w:p>
    <w:p w14:paraId="3121C239"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b/>
          <w:bCs/>
          <w:i/>
          <w:color w:val="000000" w:themeColor="text1"/>
          <w:szCs w:val="22"/>
          <w:lang w:eastAsia="en-US"/>
        </w:rPr>
        <w:t xml:space="preserve">“Artículo 3. </w:t>
      </w:r>
      <w:r w:rsidRPr="008D0588">
        <w:rPr>
          <w:rFonts w:ascii="Palatino Linotype" w:eastAsia="Calibri" w:hAnsi="Palatino Linotype" w:cs="Arial"/>
          <w:bCs/>
          <w:i/>
          <w:color w:val="000000" w:themeColor="text1"/>
          <w:szCs w:val="22"/>
          <w:u w:val="single"/>
          <w:lang w:eastAsia="en-US"/>
        </w:rPr>
        <w:t xml:space="preserve">Para los </w:t>
      </w:r>
      <w:r w:rsidRPr="008D0588">
        <w:rPr>
          <w:rFonts w:ascii="Palatino Linotype" w:eastAsia="Calibri" w:hAnsi="Palatino Linotype" w:cs="Arial"/>
          <w:bCs/>
          <w:i/>
          <w:color w:val="000000" w:themeColor="text1"/>
          <w:szCs w:val="22"/>
          <w:lang w:eastAsia="en-US"/>
        </w:rPr>
        <w:t>efectos de la presente Ley se entenderá por:</w:t>
      </w:r>
    </w:p>
    <w:p w14:paraId="7724C478"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i/>
          <w:color w:val="000000" w:themeColor="text1"/>
          <w:szCs w:val="22"/>
          <w:lang w:eastAsia="en-US"/>
        </w:rPr>
        <w:t>…</w:t>
      </w:r>
    </w:p>
    <w:p w14:paraId="58921F89"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b/>
          <w:bCs/>
          <w:i/>
          <w:color w:val="000000" w:themeColor="text1"/>
          <w:szCs w:val="22"/>
          <w:lang w:eastAsia="en-US"/>
        </w:rPr>
        <w:t xml:space="preserve">XI. Documento: </w:t>
      </w:r>
      <w:r w:rsidRPr="008D0588">
        <w:rPr>
          <w:rFonts w:ascii="Palatino Linotype" w:eastAsia="Calibri" w:hAnsi="Palatino Linotype" w:cs="Arial"/>
          <w:i/>
          <w:color w:val="000000" w:themeColor="text1"/>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D0B2FE" w14:textId="77777777" w:rsidR="004C105B" w:rsidRPr="008D0588" w:rsidRDefault="004C105B" w:rsidP="005039D9">
      <w:pPr>
        <w:ind w:left="851" w:right="899"/>
        <w:jc w:val="both"/>
        <w:rPr>
          <w:rFonts w:ascii="Palatino Linotype" w:eastAsia="Calibri" w:hAnsi="Palatino Linotype" w:cs="Arial"/>
          <w:bCs/>
          <w:i/>
          <w:color w:val="000000" w:themeColor="text1"/>
          <w:szCs w:val="22"/>
          <w:lang w:eastAsia="en-US"/>
        </w:rPr>
      </w:pPr>
      <w:r w:rsidRPr="008D0588">
        <w:rPr>
          <w:rFonts w:ascii="Palatino Linotype" w:eastAsia="Calibri" w:hAnsi="Palatino Linotype" w:cs="Arial"/>
          <w:b/>
          <w:bCs/>
          <w:i/>
          <w:color w:val="000000" w:themeColor="text1"/>
          <w:szCs w:val="22"/>
          <w:lang w:eastAsia="en-US"/>
        </w:rPr>
        <w:t>XII. Documento electrónico:</w:t>
      </w:r>
      <w:r w:rsidRPr="008D0588">
        <w:rPr>
          <w:rFonts w:ascii="Palatino Linotype" w:eastAsia="Calibri" w:hAnsi="Palatino Linotype" w:cs="Arial"/>
          <w:bCs/>
          <w:i/>
          <w:color w:val="000000" w:themeColor="text1"/>
          <w:szCs w:val="22"/>
          <w:lang w:eastAsia="en-US"/>
        </w:rPr>
        <w:t xml:space="preserve"> Al soporte escrito con caracteres alfanuméricos, archivo de imagen, video, audio o cualquier otro formato tecnológicamente disponible, que contenga información en lenguaje natural o </w:t>
      </w:r>
      <w:r w:rsidRPr="008D0588">
        <w:rPr>
          <w:rFonts w:ascii="Palatino Linotype" w:eastAsia="Calibri" w:hAnsi="Palatino Linotype" w:cs="Arial"/>
          <w:bCs/>
          <w:i/>
          <w:color w:val="000000" w:themeColor="text1"/>
          <w:szCs w:val="22"/>
          <w:lang w:eastAsia="en-US"/>
        </w:rPr>
        <w:lastRenderedPageBreak/>
        <w:t>convencional, intercambiado por medios electrónicos, con el que sea posible dar constancia de un hecho y que esté signado con la firma electrónica avanzada y/o en el que se encuentre plasmado el sello electrónico;</w:t>
      </w:r>
    </w:p>
    <w:p w14:paraId="796FAD83"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i/>
          <w:color w:val="000000" w:themeColor="text1"/>
          <w:szCs w:val="22"/>
          <w:lang w:eastAsia="en-US"/>
        </w:rPr>
        <w:t>…</w:t>
      </w:r>
    </w:p>
    <w:p w14:paraId="4C606284" w14:textId="77777777" w:rsidR="004C105B" w:rsidRPr="008D0588" w:rsidRDefault="004C105B" w:rsidP="005039D9">
      <w:pPr>
        <w:ind w:left="851" w:right="899"/>
        <w:jc w:val="both"/>
        <w:rPr>
          <w:rFonts w:ascii="Palatino Linotype" w:eastAsia="Calibri" w:hAnsi="Palatino Linotype" w:cs="Arial"/>
          <w:bCs/>
          <w:i/>
          <w:color w:val="000000" w:themeColor="text1"/>
          <w:szCs w:val="22"/>
          <w:lang w:eastAsia="en-US"/>
        </w:rPr>
      </w:pPr>
      <w:r w:rsidRPr="008D0588">
        <w:rPr>
          <w:rFonts w:ascii="Palatino Linotype" w:eastAsia="Calibri" w:hAnsi="Palatino Linotype" w:cs="Arial"/>
          <w:b/>
          <w:bCs/>
          <w:i/>
          <w:color w:val="000000" w:themeColor="text1"/>
          <w:szCs w:val="22"/>
          <w:lang w:eastAsia="en-US"/>
        </w:rPr>
        <w:t xml:space="preserve">Artículo 4. </w:t>
      </w:r>
      <w:r w:rsidRPr="008D0588">
        <w:rPr>
          <w:rFonts w:ascii="Palatino Linotype" w:eastAsia="Calibri" w:hAnsi="Palatino Linotype" w:cs="Arial"/>
          <w:bCs/>
          <w:i/>
          <w:color w:val="000000" w:themeColor="text1"/>
          <w:szCs w:val="22"/>
          <w:lang w:eastAsia="en-US"/>
        </w:rPr>
        <w:t>El derecho humano de acceso a la información pública es la prerrogativa de las personas para buscar, difundir, investigar, recabar, recibir y solicitar información pública, sin necesidad de acreditar personalidad ni interés jurídico.</w:t>
      </w:r>
    </w:p>
    <w:p w14:paraId="28B03965"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i/>
          <w:color w:val="000000" w:themeColor="text1"/>
          <w:szCs w:val="22"/>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96B08F"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i/>
          <w:color w:val="000000" w:themeColor="text1"/>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2F0021C3"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b/>
          <w:bCs/>
          <w:i/>
          <w:color w:val="000000" w:themeColor="text1"/>
          <w:szCs w:val="22"/>
          <w:lang w:eastAsia="en-US"/>
        </w:rPr>
        <w:t xml:space="preserve">Artículo 12. </w:t>
      </w:r>
      <w:r w:rsidRPr="008D0588">
        <w:rPr>
          <w:rFonts w:ascii="Palatino Linotype" w:eastAsia="Calibri" w:hAnsi="Palatino Linotype" w:cs="Arial"/>
          <w:i/>
          <w:color w:val="000000" w:themeColor="text1"/>
          <w:szCs w:val="22"/>
          <w:lang w:eastAsia="en-US"/>
        </w:rPr>
        <w:t>Quienes generen, recopilen, administren, manejen, procesen, archiven o conserven información pública serán responsables de la misma en los términos de las disposiciones jurídicas aplicables.</w:t>
      </w:r>
    </w:p>
    <w:p w14:paraId="331BF814"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i/>
          <w:color w:val="000000" w:themeColor="text1"/>
          <w:szCs w:val="22"/>
          <w:lang w:eastAsia="en-U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308E09F"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i/>
          <w:color w:val="000000" w:themeColor="text1"/>
          <w:szCs w:val="22"/>
          <w:lang w:eastAsia="en-US"/>
        </w:rPr>
        <w:t>…</w:t>
      </w:r>
    </w:p>
    <w:p w14:paraId="169E06EF"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b/>
          <w:bCs/>
          <w:i/>
          <w:color w:val="000000" w:themeColor="text1"/>
          <w:szCs w:val="22"/>
          <w:lang w:eastAsia="en-US"/>
        </w:rPr>
        <w:t xml:space="preserve">Artículo 24. </w:t>
      </w:r>
      <w:r w:rsidRPr="008D0588">
        <w:rPr>
          <w:rFonts w:ascii="Palatino Linotype" w:eastAsia="Calibri" w:hAnsi="Palatino Linotype" w:cs="Arial"/>
          <w:i/>
          <w:color w:val="000000" w:themeColor="text1"/>
          <w:szCs w:val="22"/>
          <w:lang w:eastAsia="en-US"/>
        </w:rPr>
        <w:t>Para el cumplimiento de los objetivos de esta Ley, los sujetos obligados deberán cumplir con las siguientes obligaciones, según corresponda, de acuerdo a su naturaleza:</w:t>
      </w:r>
    </w:p>
    <w:p w14:paraId="477CCA21"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bCs/>
          <w:i/>
          <w:color w:val="000000" w:themeColor="text1"/>
          <w:szCs w:val="22"/>
          <w:lang w:eastAsia="en-US"/>
        </w:rPr>
        <w:t>..</w:t>
      </w:r>
      <w:r w:rsidRPr="008D0588">
        <w:rPr>
          <w:rFonts w:ascii="Palatino Linotype" w:eastAsia="Calibri" w:hAnsi="Palatino Linotype" w:cs="Arial"/>
          <w:i/>
          <w:color w:val="000000" w:themeColor="text1"/>
          <w:szCs w:val="22"/>
          <w:lang w:eastAsia="en-US"/>
        </w:rPr>
        <w:t>.</w:t>
      </w:r>
    </w:p>
    <w:p w14:paraId="19631C86" w14:textId="77777777" w:rsidR="004C105B" w:rsidRPr="008D0588" w:rsidRDefault="004C105B" w:rsidP="005039D9">
      <w:pPr>
        <w:ind w:left="851" w:right="899"/>
        <w:jc w:val="both"/>
        <w:rPr>
          <w:rFonts w:ascii="Palatino Linotype" w:eastAsia="Calibri" w:hAnsi="Palatino Linotype" w:cs="Arial"/>
          <w:bCs/>
          <w:i/>
          <w:color w:val="000000" w:themeColor="text1"/>
          <w:szCs w:val="22"/>
          <w:lang w:eastAsia="en-US"/>
        </w:rPr>
      </w:pPr>
      <w:r w:rsidRPr="008D0588">
        <w:rPr>
          <w:rFonts w:ascii="Palatino Linotype" w:eastAsia="Calibri" w:hAnsi="Palatino Linotype" w:cs="Arial"/>
          <w:b/>
          <w:bCs/>
          <w:i/>
          <w:color w:val="000000" w:themeColor="text1"/>
          <w:szCs w:val="22"/>
          <w:lang w:eastAsia="en-US"/>
        </w:rPr>
        <w:t>IX.</w:t>
      </w:r>
      <w:r w:rsidRPr="008D0588">
        <w:rPr>
          <w:rFonts w:ascii="Palatino Linotype" w:eastAsia="Calibri" w:hAnsi="Palatino Linotype" w:cs="Arial"/>
          <w:bCs/>
          <w:i/>
          <w:color w:val="000000" w:themeColor="text1"/>
          <w:szCs w:val="22"/>
          <w:lang w:eastAsia="en-US"/>
        </w:rPr>
        <w:t xml:space="preserve"> Fomentar el uso de tecnologías de la información para garantizar la transparencia, el derecho de acceso a la información y la accesibilidad a éstos;</w:t>
      </w:r>
    </w:p>
    <w:p w14:paraId="0A49ED91" w14:textId="77777777" w:rsidR="004C105B" w:rsidRPr="008D0588" w:rsidRDefault="004C105B" w:rsidP="005039D9">
      <w:pPr>
        <w:ind w:left="851" w:right="899"/>
        <w:jc w:val="both"/>
        <w:rPr>
          <w:rFonts w:ascii="Palatino Linotype" w:eastAsia="Calibri" w:hAnsi="Palatino Linotype" w:cs="Arial"/>
          <w:bCs/>
          <w:i/>
          <w:color w:val="000000" w:themeColor="text1"/>
          <w:szCs w:val="22"/>
          <w:lang w:eastAsia="en-US"/>
        </w:rPr>
      </w:pPr>
      <w:r w:rsidRPr="008D0588">
        <w:rPr>
          <w:rFonts w:ascii="Palatino Linotype" w:eastAsia="Calibri" w:hAnsi="Palatino Linotype" w:cs="Arial"/>
          <w:b/>
          <w:bCs/>
          <w:i/>
          <w:color w:val="000000" w:themeColor="text1"/>
          <w:szCs w:val="22"/>
          <w:lang w:eastAsia="en-US"/>
        </w:rPr>
        <w:lastRenderedPageBreak/>
        <w:t>…</w:t>
      </w:r>
    </w:p>
    <w:p w14:paraId="512B7F95" w14:textId="77777777" w:rsidR="004C105B" w:rsidRPr="008D0588" w:rsidRDefault="004C105B" w:rsidP="005039D9">
      <w:pPr>
        <w:ind w:left="851" w:right="899"/>
        <w:jc w:val="both"/>
        <w:rPr>
          <w:rFonts w:ascii="Palatino Linotype" w:eastAsia="Calibri" w:hAnsi="Palatino Linotype" w:cs="Arial"/>
          <w:bCs/>
          <w:i/>
          <w:color w:val="000000" w:themeColor="text1"/>
          <w:szCs w:val="22"/>
          <w:lang w:eastAsia="en-US"/>
        </w:rPr>
      </w:pPr>
      <w:r w:rsidRPr="008D0588">
        <w:rPr>
          <w:rFonts w:ascii="Palatino Linotype" w:eastAsia="Calibri" w:hAnsi="Palatino Linotype" w:cs="Arial"/>
          <w:b/>
          <w:bCs/>
          <w:i/>
          <w:color w:val="000000" w:themeColor="text1"/>
          <w:szCs w:val="22"/>
          <w:lang w:eastAsia="en-US"/>
        </w:rPr>
        <w:t>XI.</w:t>
      </w:r>
      <w:r w:rsidRPr="008D0588">
        <w:rPr>
          <w:rFonts w:ascii="Palatino Linotype" w:eastAsia="Calibri" w:hAnsi="Palatino Linotype" w:cs="Arial"/>
          <w:bCs/>
          <w:i/>
          <w:color w:val="000000" w:themeColor="text1"/>
          <w:szCs w:val="22"/>
          <w:lang w:eastAsia="en-US"/>
        </w:rPr>
        <w:t xml:space="preserve"> Dar acceso a la información pública que le sea requerida, en los términos de la Ley General, esta Ley y demás disposiciones jurídicas aplicables;</w:t>
      </w:r>
    </w:p>
    <w:p w14:paraId="0CCA61E8"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bCs/>
          <w:i/>
          <w:color w:val="000000" w:themeColor="text1"/>
          <w:szCs w:val="22"/>
          <w:lang w:eastAsia="en-US"/>
        </w:rPr>
        <w:t>…</w:t>
      </w:r>
    </w:p>
    <w:p w14:paraId="4B1AAE8A" w14:textId="77777777"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i/>
          <w:color w:val="000000" w:themeColor="text1"/>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59A6B2E2" w14:textId="10A2D54D" w:rsidR="004C105B" w:rsidRPr="008D0588" w:rsidRDefault="004C105B" w:rsidP="005039D9">
      <w:pPr>
        <w:ind w:left="851" w:right="899"/>
        <w:jc w:val="both"/>
        <w:rPr>
          <w:rFonts w:ascii="Palatino Linotype" w:eastAsia="Calibri" w:hAnsi="Palatino Linotype" w:cs="Arial"/>
          <w:i/>
          <w:color w:val="000000" w:themeColor="text1"/>
          <w:szCs w:val="22"/>
          <w:lang w:eastAsia="en-US"/>
        </w:rPr>
      </w:pPr>
      <w:r w:rsidRPr="008D0588">
        <w:rPr>
          <w:rFonts w:ascii="Palatino Linotype" w:eastAsia="Calibri" w:hAnsi="Palatino Linotype" w:cs="Arial"/>
          <w:i/>
          <w:color w:val="000000" w:themeColor="text1"/>
          <w:szCs w:val="22"/>
          <w:lang w:eastAsia="en-US"/>
        </w:rPr>
        <w:t>Los sujetos obligados solo proporcionarán la información pública que generen, administren o posean en el ejercicio de sus atribuciones.</w:t>
      </w:r>
      <w:r w:rsidR="005039D9" w:rsidRPr="008D0588">
        <w:rPr>
          <w:rFonts w:ascii="Palatino Linotype" w:eastAsia="Calibri" w:hAnsi="Palatino Linotype" w:cs="Arial"/>
          <w:i/>
          <w:color w:val="000000" w:themeColor="text1"/>
          <w:szCs w:val="22"/>
          <w:lang w:eastAsia="en-US"/>
        </w:rPr>
        <w:t>”</w:t>
      </w:r>
    </w:p>
    <w:p w14:paraId="6B295E44" w14:textId="77777777" w:rsidR="004C105B" w:rsidRPr="008D0588" w:rsidRDefault="004C105B" w:rsidP="00F979C6">
      <w:pPr>
        <w:ind w:left="851" w:right="851"/>
        <w:jc w:val="both"/>
        <w:rPr>
          <w:rFonts w:ascii="Palatino Linotype" w:eastAsia="Calibri" w:hAnsi="Palatino Linotype" w:cs="Arial"/>
          <w:i/>
          <w:color w:val="000000" w:themeColor="text1"/>
          <w:szCs w:val="22"/>
          <w:lang w:eastAsia="en-US"/>
        </w:rPr>
      </w:pPr>
    </w:p>
    <w:p w14:paraId="2D125290" w14:textId="77777777" w:rsidR="004C105B" w:rsidRPr="008D0588" w:rsidRDefault="004C105B" w:rsidP="0085702F">
      <w:pPr>
        <w:spacing w:line="360" w:lineRule="auto"/>
        <w:jc w:val="both"/>
        <w:rPr>
          <w:rFonts w:ascii="Palatino Linotype" w:eastAsia="Calibri" w:hAnsi="Palatino Linotype" w:cs="Arial"/>
          <w:color w:val="000000" w:themeColor="text1"/>
          <w:sz w:val="28"/>
          <w:lang w:eastAsia="en-US"/>
        </w:rPr>
      </w:pPr>
      <w:r w:rsidRPr="008D0588">
        <w:rPr>
          <w:rFonts w:ascii="Palatino Linotype" w:eastAsia="Calibri" w:hAnsi="Palatino Linotype" w:cs="Arial"/>
          <w:color w:val="000000" w:themeColor="text1"/>
          <w:sz w:val="28"/>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2F61B88" w14:textId="77777777" w:rsidR="004C105B" w:rsidRPr="008D0588" w:rsidRDefault="004C105B" w:rsidP="0085702F">
      <w:pPr>
        <w:spacing w:line="360" w:lineRule="auto"/>
        <w:jc w:val="both"/>
        <w:rPr>
          <w:rFonts w:ascii="Palatino Linotype" w:eastAsia="Calibri" w:hAnsi="Palatino Linotype" w:cs="Arial"/>
          <w:color w:val="000000" w:themeColor="text1"/>
          <w:sz w:val="28"/>
          <w:lang w:eastAsia="en-US"/>
        </w:rPr>
      </w:pPr>
    </w:p>
    <w:p w14:paraId="268AF33F" w14:textId="77777777" w:rsidR="004C105B" w:rsidRPr="008D0588" w:rsidRDefault="004C105B" w:rsidP="0085702F">
      <w:pPr>
        <w:spacing w:line="360" w:lineRule="auto"/>
        <w:jc w:val="both"/>
        <w:rPr>
          <w:rFonts w:ascii="Palatino Linotype" w:eastAsia="Calibri" w:hAnsi="Palatino Linotype" w:cs="Arial"/>
          <w:color w:val="000000" w:themeColor="text1"/>
          <w:sz w:val="28"/>
          <w:lang w:eastAsia="en-US"/>
        </w:rPr>
      </w:pPr>
      <w:r w:rsidRPr="008D0588">
        <w:rPr>
          <w:rFonts w:ascii="Palatino Linotype" w:eastAsia="Calibri" w:hAnsi="Palatino Linotype" w:cs="Arial"/>
          <w:color w:val="000000" w:themeColor="text1"/>
          <w:sz w:val="28"/>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3BA26C43" w14:textId="77777777" w:rsidR="004C105B" w:rsidRPr="008D0588" w:rsidRDefault="004C105B" w:rsidP="0085702F">
      <w:pPr>
        <w:spacing w:line="360" w:lineRule="auto"/>
        <w:rPr>
          <w:rFonts w:ascii="Palatino Linotype" w:eastAsia="Calibri" w:hAnsi="Palatino Linotype"/>
          <w:color w:val="000000" w:themeColor="text1"/>
          <w:szCs w:val="22"/>
          <w:lang w:eastAsia="en-US"/>
        </w:rPr>
      </w:pPr>
    </w:p>
    <w:p w14:paraId="61201EE7" w14:textId="77777777" w:rsidR="004C105B" w:rsidRPr="008D0588" w:rsidRDefault="004C105B" w:rsidP="0085702F">
      <w:pPr>
        <w:tabs>
          <w:tab w:val="left" w:pos="709"/>
        </w:tabs>
        <w:spacing w:line="360" w:lineRule="auto"/>
        <w:jc w:val="both"/>
        <w:rPr>
          <w:rFonts w:ascii="Palatino Linotype" w:eastAsia="Calibri" w:hAnsi="Palatino Linotype" w:cs="Arial"/>
          <w:color w:val="000000" w:themeColor="text1"/>
          <w:sz w:val="28"/>
          <w:lang w:eastAsia="en-US"/>
        </w:rPr>
      </w:pPr>
      <w:r w:rsidRPr="008D0588">
        <w:rPr>
          <w:rFonts w:ascii="Palatino Linotype" w:eastAsia="Calibri" w:hAnsi="Palatino Linotype"/>
          <w:color w:val="000000" w:themeColor="text1"/>
          <w:sz w:val="28"/>
          <w:lang w:eastAsia="en-US"/>
        </w:rPr>
        <w:t>En estricto sentido</w:t>
      </w:r>
      <w:r w:rsidRPr="008D0588">
        <w:rPr>
          <w:rFonts w:ascii="Palatino Linotype" w:eastAsia="Calibri" w:hAnsi="Palatino Linotype" w:cs="Arial"/>
          <w:color w:val="000000" w:themeColor="text1"/>
          <w:sz w:val="28"/>
          <w:lang w:eastAsia="en-US"/>
        </w:rPr>
        <w:t>, el derecho de acceso a la información pública se satisface en aquellos casos en que se entregue el soporte documental en que conste la información pública, toda vez que, los Sujetos Obligados</w:t>
      </w:r>
      <w:r w:rsidRPr="008D0588">
        <w:rPr>
          <w:rFonts w:ascii="Palatino Linotype" w:eastAsia="Calibri" w:hAnsi="Palatino Linotype" w:cs="Arial"/>
          <w:b/>
          <w:color w:val="000000" w:themeColor="text1"/>
          <w:sz w:val="28"/>
          <w:lang w:eastAsia="en-US"/>
        </w:rPr>
        <w:t xml:space="preserve"> </w:t>
      </w:r>
      <w:r w:rsidRPr="008D0588">
        <w:rPr>
          <w:rFonts w:ascii="Palatino Linotype" w:eastAsia="Calibri" w:hAnsi="Palatino Linotype" w:cs="Arial"/>
          <w:color w:val="000000" w:themeColor="text1"/>
          <w:sz w:val="28"/>
          <w:lang w:eastAsia="en-US"/>
        </w:rPr>
        <w:t xml:space="preserve">no </w:t>
      </w:r>
      <w:r w:rsidRPr="008D0588">
        <w:rPr>
          <w:rFonts w:ascii="Palatino Linotype" w:eastAsia="Calibri" w:hAnsi="Palatino Linotype" w:cs="Arial"/>
          <w:color w:val="000000" w:themeColor="text1"/>
          <w:sz w:val="28"/>
          <w:lang w:eastAsia="en-US"/>
        </w:rPr>
        <w:lastRenderedPageBreak/>
        <w:t xml:space="preserve">tienen el deber de generar, poseer o administrar la información pública con el grado de detalle solicitado; esto es, que no tienen el deber de generar un documento </w:t>
      </w:r>
      <w:r w:rsidRPr="008D0588">
        <w:rPr>
          <w:rFonts w:ascii="Palatino Linotype" w:eastAsia="Calibri" w:hAnsi="Palatino Linotype" w:cs="Arial"/>
          <w:i/>
          <w:color w:val="000000" w:themeColor="text1"/>
          <w:sz w:val="28"/>
          <w:lang w:eastAsia="en-US"/>
        </w:rPr>
        <w:t>ad hoc</w:t>
      </w:r>
      <w:r w:rsidRPr="008D0588">
        <w:rPr>
          <w:rFonts w:ascii="Palatino Linotype" w:eastAsia="Calibri" w:hAnsi="Palatino Linotype" w:cs="Arial"/>
          <w:color w:val="000000" w:themeColor="text1"/>
          <w:sz w:val="28"/>
          <w:lang w:eastAsia="en-US"/>
        </w:rPr>
        <w:t>, para satisfacer el derecho de acceso a la información pública, como lo establece el artículo 12 de la Ley de Transparencia y Acceso a la Información Pública del Estado de México y Municipios.</w:t>
      </w:r>
    </w:p>
    <w:p w14:paraId="284E7895" w14:textId="77777777" w:rsidR="004C105B" w:rsidRPr="008D0588" w:rsidRDefault="004C105B" w:rsidP="0085702F">
      <w:pPr>
        <w:spacing w:line="360" w:lineRule="auto"/>
        <w:ind w:left="567" w:right="51"/>
        <w:jc w:val="both"/>
        <w:rPr>
          <w:rFonts w:ascii="Palatino Linotype" w:hAnsi="Palatino Linotype" w:cs="Arial"/>
          <w:color w:val="000000" w:themeColor="text1"/>
          <w:sz w:val="28"/>
          <w:lang w:val="es-ES"/>
        </w:rPr>
      </w:pPr>
    </w:p>
    <w:p w14:paraId="6574BED9" w14:textId="77777777" w:rsidR="004C105B" w:rsidRPr="008D0588" w:rsidRDefault="004C105B" w:rsidP="0085702F">
      <w:pPr>
        <w:spacing w:line="360" w:lineRule="auto"/>
        <w:ind w:right="51"/>
        <w:jc w:val="both"/>
        <w:rPr>
          <w:rFonts w:ascii="Palatino Linotype" w:eastAsia="Calibri" w:hAnsi="Palatino Linotype" w:cs="Arial"/>
          <w:color w:val="000000" w:themeColor="text1"/>
          <w:sz w:val="28"/>
          <w:lang w:eastAsia="en-US"/>
        </w:rPr>
      </w:pPr>
      <w:r w:rsidRPr="008D0588">
        <w:rPr>
          <w:rFonts w:ascii="Palatino Linotype" w:eastAsia="Calibri" w:hAnsi="Palatino Linotype" w:cs="Arial"/>
          <w:color w:val="000000" w:themeColor="text1"/>
          <w:sz w:val="28"/>
          <w:lang w:eastAsia="en-US"/>
        </w:rPr>
        <w:t xml:space="preserve">Como apoyo a lo anterior, es aplicable el Criterio 03-17, emitido por </w:t>
      </w:r>
      <w:r w:rsidRPr="008D0588">
        <w:rPr>
          <w:rFonts w:ascii="Palatino Linotype" w:eastAsia="Arial Unicode MS" w:hAnsi="Palatino Linotype" w:cs="Arial"/>
          <w:color w:val="000000" w:themeColor="text1"/>
          <w:sz w:val="28"/>
          <w:lang w:eastAsia="en-US"/>
        </w:rPr>
        <w:t>el Instituto Nacional de Transparencia, Acceso a la Información y Protección de Datos Personales,</w:t>
      </w:r>
      <w:r w:rsidRPr="008D0588">
        <w:rPr>
          <w:rFonts w:ascii="Palatino Linotype" w:eastAsia="Calibri" w:hAnsi="Palatino Linotype"/>
          <w:bCs/>
          <w:color w:val="000000" w:themeColor="text1"/>
          <w:sz w:val="28"/>
          <w:lang w:eastAsia="en-US"/>
        </w:rPr>
        <w:t xml:space="preserve"> que dice:</w:t>
      </w:r>
      <w:r w:rsidRPr="008D0588">
        <w:rPr>
          <w:rFonts w:ascii="Palatino Linotype" w:eastAsia="Calibri" w:hAnsi="Palatino Linotype"/>
          <w:b/>
          <w:bCs/>
          <w:color w:val="000000" w:themeColor="text1"/>
          <w:sz w:val="28"/>
          <w:lang w:eastAsia="en-US"/>
        </w:rPr>
        <w:t xml:space="preserve"> </w:t>
      </w:r>
    </w:p>
    <w:p w14:paraId="4ACA790D" w14:textId="77777777" w:rsidR="004C105B" w:rsidRPr="008D0588" w:rsidRDefault="004C105B" w:rsidP="00F979C6">
      <w:pPr>
        <w:ind w:left="928" w:right="850"/>
        <w:jc w:val="both"/>
        <w:rPr>
          <w:rFonts w:ascii="Palatino Linotype" w:hAnsi="Palatino Linotype" w:cs="Arial"/>
          <w:i/>
          <w:color w:val="000000" w:themeColor="text1"/>
          <w:szCs w:val="22"/>
          <w:lang w:val="es-ES"/>
        </w:rPr>
      </w:pPr>
    </w:p>
    <w:p w14:paraId="5492C8FB" w14:textId="14CBD48E" w:rsidR="00625F9B" w:rsidRPr="008D0588" w:rsidRDefault="004C105B" w:rsidP="00F979C6">
      <w:pPr>
        <w:ind w:left="928" w:right="901"/>
        <w:jc w:val="both"/>
        <w:rPr>
          <w:rFonts w:ascii="Palatino Linotype" w:hAnsi="Palatino Linotype" w:cs="Arial"/>
          <w:i/>
          <w:color w:val="000000" w:themeColor="text1"/>
          <w:szCs w:val="22"/>
          <w:lang w:val="es-ES"/>
        </w:rPr>
      </w:pPr>
      <w:r w:rsidRPr="008D0588">
        <w:rPr>
          <w:rFonts w:ascii="Palatino Linotype" w:hAnsi="Palatino Linotype" w:cs="Arial"/>
          <w:i/>
          <w:color w:val="000000" w:themeColor="text1"/>
          <w:szCs w:val="22"/>
          <w:lang w:val="es-ES"/>
        </w:rPr>
        <w:t>“</w:t>
      </w:r>
      <w:r w:rsidRPr="008D0588">
        <w:rPr>
          <w:rFonts w:ascii="Palatino Linotype" w:hAnsi="Palatino Linotype" w:cs="Arial"/>
          <w:b/>
          <w:i/>
          <w:color w:val="000000" w:themeColor="text1"/>
          <w:szCs w:val="22"/>
          <w:lang w:val="es-ES"/>
        </w:rPr>
        <w:t>No existe obligación de elaborar documentos ad hoc para atender las solicitudes de acceso a la información.</w:t>
      </w:r>
      <w:r w:rsidRPr="008D0588">
        <w:rPr>
          <w:rFonts w:ascii="Palatino Linotype" w:hAnsi="Palatino Linotype" w:cs="Arial"/>
          <w:i/>
          <w:color w:val="000000" w:themeColor="text1"/>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00625F9B" w:rsidRPr="008D0588">
        <w:rPr>
          <w:rFonts w:ascii="Palatino Linotype" w:hAnsi="Palatino Linotype" w:cs="Arial"/>
          <w:i/>
          <w:color w:val="000000" w:themeColor="text1"/>
          <w:szCs w:val="22"/>
          <w:lang w:val="es-ES"/>
        </w:rPr>
        <w:t>”</w:t>
      </w:r>
    </w:p>
    <w:p w14:paraId="143D87FE" w14:textId="77777777" w:rsidR="00625F9B" w:rsidRPr="008D0588" w:rsidRDefault="00625F9B" w:rsidP="00F979C6">
      <w:pPr>
        <w:ind w:right="49"/>
        <w:contextualSpacing/>
        <w:jc w:val="both"/>
        <w:rPr>
          <w:rFonts w:ascii="Palatino Linotype" w:hAnsi="Palatino Linotype" w:cs="Arial"/>
          <w:color w:val="000000" w:themeColor="text1"/>
          <w:szCs w:val="22"/>
          <w:lang w:val="es-ES"/>
        </w:rPr>
      </w:pPr>
    </w:p>
    <w:p w14:paraId="2C75E7E6" w14:textId="259D06B4" w:rsidR="00625F9B" w:rsidRPr="008D0588" w:rsidRDefault="007B7480" w:rsidP="0085702F">
      <w:pPr>
        <w:spacing w:line="360" w:lineRule="auto"/>
        <w:ind w:right="49"/>
        <w:contextualSpacing/>
        <w:jc w:val="both"/>
        <w:rPr>
          <w:rFonts w:ascii="Palatino Linotype" w:hAnsi="Palatino Linotype" w:cs="Arial"/>
          <w:color w:val="000000" w:themeColor="text1"/>
          <w:sz w:val="28"/>
          <w:lang w:eastAsia="es-MX"/>
        </w:rPr>
      </w:pPr>
      <w:r w:rsidRPr="008D0588">
        <w:rPr>
          <w:rFonts w:ascii="Palatino Linotype" w:hAnsi="Palatino Linotype" w:cs="Arial"/>
          <w:color w:val="000000" w:themeColor="text1"/>
          <w:sz w:val="28"/>
        </w:rPr>
        <w:t>En este orden de ideas</w:t>
      </w:r>
      <w:r w:rsidR="00625F9B" w:rsidRPr="008D0588">
        <w:rPr>
          <w:rFonts w:ascii="Palatino Linotype" w:hAnsi="Palatino Linotype" w:cs="Arial"/>
          <w:color w:val="000000" w:themeColor="text1"/>
          <w:sz w:val="28"/>
        </w:rPr>
        <w:t xml:space="preserve">, no se omite comentar que </w:t>
      </w:r>
      <w:r w:rsidR="00625F9B" w:rsidRPr="008D0588">
        <w:rPr>
          <w:rFonts w:ascii="Palatino Linotype" w:hAnsi="Palatino Linotype" w:cs="Arial"/>
          <w:color w:val="000000" w:themeColor="text1"/>
          <w:sz w:val="28"/>
          <w:lang w:eastAsia="es-MX"/>
        </w:rPr>
        <w:t xml:space="preserve">del texto de la solicitud el particular precisó que le fuera entregada la información </w:t>
      </w:r>
      <w:r w:rsidR="00625F9B" w:rsidRPr="008D0588">
        <w:rPr>
          <w:rFonts w:ascii="Palatino Linotype" w:hAnsi="Palatino Linotype" w:cs="Arial"/>
          <w:i/>
          <w:color w:val="000000" w:themeColor="text1"/>
          <w:sz w:val="28"/>
          <w:lang w:eastAsia="es-MX"/>
        </w:rPr>
        <w:t xml:space="preserve">“…en datos abiertos”; </w:t>
      </w:r>
      <w:r w:rsidR="00625F9B" w:rsidRPr="008D0588">
        <w:rPr>
          <w:rFonts w:ascii="Palatino Linotype" w:hAnsi="Palatino Linotype" w:cs="Arial"/>
          <w:color w:val="000000" w:themeColor="text1"/>
          <w:sz w:val="28"/>
          <w:lang w:eastAsia="es-MX"/>
        </w:rPr>
        <w:t xml:space="preserve">atento a ello, y con el fin de esclarecer lo que es un dato abierto, </w:t>
      </w:r>
      <w:r w:rsidR="00625F9B" w:rsidRPr="008D0588">
        <w:rPr>
          <w:rFonts w:ascii="Palatino Linotype" w:hAnsi="Palatino Linotype" w:cs="Arial"/>
          <w:color w:val="000000" w:themeColor="text1"/>
          <w:sz w:val="28"/>
          <w:lang w:eastAsia="es-MX"/>
        </w:rPr>
        <w:lastRenderedPageBreak/>
        <w:t>se realizan las siguientes precisiones, como que la Ley de Transparencia y Acceso a la Información Pública del Estado de México y Municipios expresa en su artículo 3, de manera textual lo siguiente:</w:t>
      </w:r>
    </w:p>
    <w:p w14:paraId="424E2BAF" w14:textId="77777777" w:rsidR="00625F9B" w:rsidRPr="008D0588" w:rsidRDefault="00625F9B" w:rsidP="00F979C6">
      <w:pPr>
        <w:jc w:val="both"/>
        <w:rPr>
          <w:rFonts w:ascii="Palatino Linotype" w:hAnsi="Palatino Linotype" w:cs="Arial"/>
          <w:color w:val="000000" w:themeColor="text1"/>
          <w:sz w:val="28"/>
          <w:lang w:eastAsia="es-MX"/>
        </w:rPr>
      </w:pPr>
    </w:p>
    <w:p w14:paraId="4BEEBD34" w14:textId="77777777" w:rsidR="00625F9B" w:rsidRPr="008D0588" w:rsidRDefault="00625F9B" w:rsidP="00F979C6">
      <w:pPr>
        <w:ind w:left="851" w:right="901"/>
        <w:jc w:val="both"/>
        <w:rPr>
          <w:rFonts w:ascii="Palatino Linotype" w:hAnsi="Palatino Linotype" w:cs="Arial"/>
          <w:b/>
          <w:i/>
          <w:color w:val="000000" w:themeColor="text1"/>
          <w:szCs w:val="22"/>
          <w:lang w:eastAsia="es-MX"/>
        </w:rPr>
      </w:pPr>
      <w:r w:rsidRPr="008D0588">
        <w:rPr>
          <w:rFonts w:ascii="Palatino Linotype" w:hAnsi="Palatino Linotype" w:cs="Arial"/>
          <w:b/>
          <w:i/>
          <w:color w:val="000000" w:themeColor="text1"/>
          <w:szCs w:val="22"/>
          <w:lang w:eastAsia="es-MX"/>
        </w:rPr>
        <w:t>“…</w:t>
      </w:r>
    </w:p>
    <w:p w14:paraId="20DD4B8F"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b/>
          <w:i/>
          <w:color w:val="000000" w:themeColor="text1"/>
          <w:szCs w:val="22"/>
          <w:lang w:eastAsia="es-MX"/>
        </w:rPr>
        <w:t>VIII. Datos abiertos:</w:t>
      </w:r>
      <w:r w:rsidRPr="008D0588">
        <w:rPr>
          <w:rFonts w:ascii="Palatino Linotype" w:hAnsi="Palatino Linotype" w:cs="Arial"/>
          <w:i/>
          <w:color w:val="000000" w:themeColor="text1"/>
          <w:szCs w:val="22"/>
          <w:lang w:eastAsia="es-MX"/>
        </w:rPr>
        <w:t xml:space="preserve"> Los datos digitales de carácter público que son accesibles en línea que pueden ser usados, reutilizados y redistribuidos por </w:t>
      </w:r>
      <w:r w:rsidRPr="008D0588">
        <w:rPr>
          <w:rFonts w:ascii="Palatino Linotype" w:hAnsi="Palatino Linotype" w:cs="Arial"/>
          <w:i/>
          <w:color w:val="000000" w:themeColor="text1"/>
          <w:szCs w:val="22"/>
        </w:rPr>
        <w:t>cualquier</w:t>
      </w:r>
      <w:r w:rsidRPr="008D0588">
        <w:rPr>
          <w:rFonts w:ascii="Palatino Linotype" w:hAnsi="Palatino Linotype" w:cs="Arial"/>
          <w:i/>
          <w:color w:val="000000" w:themeColor="text1"/>
          <w:szCs w:val="22"/>
          <w:lang w:eastAsia="es-MX"/>
        </w:rPr>
        <w:t xml:space="preserve"> interesado y que tienen las siguientes características:</w:t>
      </w:r>
    </w:p>
    <w:p w14:paraId="64A8745B"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i/>
          <w:color w:val="000000" w:themeColor="text1"/>
          <w:szCs w:val="22"/>
          <w:lang w:eastAsia="es-MX"/>
        </w:rPr>
        <w:t>a) Accesibles: Los datos están disponibles para la gama más amplia de usuarios, para cualquier propósito;</w:t>
      </w:r>
    </w:p>
    <w:p w14:paraId="2D84A4DF"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i/>
          <w:color w:val="000000" w:themeColor="text1"/>
          <w:szCs w:val="22"/>
          <w:lang w:eastAsia="es-MX"/>
        </w:rPr>
        <w:t>b) Integrales: Contienen el tema que describen a detalle y con los metadatos necesarios;</w:t>
      </w:r>
    </w:p>
    <w:p w14:paraId="54B5C25F"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i/>
          <w:color w:val="000000" w:themeColor="text1"/>
          <w:szCs w:val="22"/>
          <w:lang w:eastAsia="es-MX"/>
        </w:rPr>
        <w:t>c) Gratuitos: Se obtienen sin entregar a cambio contraprestación alguna;</w:t>
      </w:r>
    </w:p>
    <w:p w14:paraId="5BEE9BAA"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i/>
          <w:color w:val="000000" w:themeColor="text1"/>
          <w:szCs w:val="22"/>
          <w:lang w:eastAsia="es-MX"/>
        </w:rPr>
        <w:t>d) No discriminatorios: Los datos están disponibles para cualquier persona, sin necesidad de registro;</w:t>
      </w:r>
    </w:p>
    <w:p w14:paraId="6BD6AAD6"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i/>
          <w:color w:val="000000" w:themeColor="text1"/>
          <w:szCs w:val="22"/>
          <w:lang w:eastAsia="es-MX"/>
        </w:rPr>
        <w:t>e) Oportunos: Son actualizados, periódicamente, conforme se generen;</w:t>
      </w:r>
    </w:p>
    <w:p w14:paraId="2564CB08"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i/>
          <w:color w:val="000000" w:themeColor="text1"/>
          <w:szCs w:val="22"/>
          <w:lang w:eastAsia="es-MX"/>
        </w:rPr>
        <w:t>f) Permanentes: Se conservan en el tiempo, para lo cual, las versiones históricas relevantes para uso público se mantendrán disponibles con identificadores adecuados al efecto;</w:t>
      </w:r>
    </w:p>
    <w:p w14:paraId="26CDABFA"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i/>
          <w:color w:val="000000" w:themeColor="text1"/>
          <w:szCs w:val="22"/>
          <w:lang w:eastAsia="es-MX"/>
        </w:rPr>
        <w:t>g) Primarios: Provienen de la fuente de origen con el máximo nivel de desagregación posible;</w:t>
      </w:r>
    </w:p>
    <w:p w14:paraId="3B4B66E5"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i/>
          <w:color w:val="000000" w:themeColor="text1"/>
          <w:szCs w:val="22"/>
          <w:lang w:eastAsia="es-MX"/>
        </w:rPr>
        <w:t>h) Legibles por máquinas: Deberán estar estructurados, total o parcialmente, para ser procesados e interpretados por equipos electrónicos de manera automática;</w:t>
      </w:r>
    </w:p>
    <w:p w14:paraId="56B72732"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b/>
          <w:i/>
          <w:color w:val="000000" w:themeColor="text1"/>
          <w:szCs w:val="22"/>
          <w:lang w:eastAsia="es-MX"/>
        </w:rPr>
        <w:t>i) En formatos abiertos:</w:t>
      </w:r>
      <w:r w:rsidRPr="008D0588">
        <w:rPr>
          <w:rFonts w:ascii="Palatino Linotype" w:hAnsi="Palatino Linotype" w:cs="Arial"/>
          <w:i/>
          <w:color w:val="000000" w:themeColor="text1"/>
          <w:szCs w:val="22"/>
          <w:lang w:eastAsia="es-MX"/>
        </w:rPr>
        <w:t xml:space="preserve">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4B67985B" w14:textId="77777777" w:rsidR="00625F9B" w:rsidRPr="008D0588" w:rsidRDefault="00625F9B" w:rsidP="00F979C6">
      <w:pPr>
        <w:ind w:left="851" w:right="901"/>
        <w:jc w:val="both"/>
        <w:rPr>
          <w:rFonts w:ascii="Palatino Linotype" w:hAnsi="Palatino Linotype" w:cs="Arial"/>
          <w:i/>
          <w:color w:val="000000" w:themeColor="text1"/>
          <w:szCs w:val="22"/>
          <w:lang w:eastAsia="es-MX"/>
        </w:rPr>
      </w:pPr>
      <w:r w:rsidRPr="008D0588">
        <w:rPr>
          <w:rFonts w:ascii="Palatino Linotype" w:hAnsi="Palatino Linotype" w:cs="Arial"/>
          <w:i/>
          <w:color w:val="000000" w:themeColor="text1"/>
          <w:szCs w:val="22"/>
          <w:lang w:eastAsia="es-MX"/>
        </w:rPr>
        <w:t>j) De libre uso: Citan la fuente de origen como único requerimiento para ser utilizados libremente.”</w:t>
      </w:r>
    </w:p>
    <w:p w14:paraId="604CCA2D" w14:textId="77777777" w:rsidR="00625F9B" w:rsidRPr="008D0588" w:rsidRDefault="00625F9B" w:rsidP="00F979C6">
      <w:pPr>
        <w:ind w:left="851" w:right="901"/>
        <w:jc w:val="both"/>
        <w:rPr>
          <w:rFonts w:ascii="Palatino Linotype" w:hAnsi="Palatino Linotype" w:cs="Arial"/>
          <w:color w:val="000000" w:themeColor="text1"/>
          <w:szCs w:val="22"/>
          <w:lang w:eastAsia="es-MX"/>
        </w:rPr>
      </w:pPr>
      <w:r w:rsidRPr="008D0588">
        <w:rPr>
          <w:rFonts w:ascii="Palatino Linotype" w:hAnsi="Palatino Linotype" w:cs="Arial"/>
          <w:color w:val="000000" w:themeColor="text1"/>
          <w:szCs w:val="22"/>
          <w:lang w:eastAsia="es-MX"/>
        </w:rPr>
        <w:t>(Énfasis añadido)</w:t>
      </w:r>
    </w:p>
    <w:p w14:paraId="5F53DC68"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r w:rsidRPr="008D0588">
        <w:rPr>
          <w:rFonts w:ascii="Palatino Linotype" w:eastAsia="Calibri" w:hAnsi="Palatino Linotype" w:cs="Arial"/>
          <w:color w:val="000000" w:themeColor="text1"/>
          <w:sz w:val="28"/>
          <w:lang w:eastAsia="es-MX"/>
        </w:rPr>
        <w:lastRenderedPageBreak/>
        <w:t>De lo anterior, se puede advertir que la Ley de la materia señala que los datos abiertos son los datos digitales de carácter público que son accesibles en línea y que pueden ser usados, reutilizados y redistribuidos por cualquier interesado y que tienen como características ser accesibles, integrales, gratuitos, no discriminatorios, oportunos, permanentes, primarios, legibles por las máquinas, en formatos abiertos y de libre uso.</w:t>
      </w:r>
    </w:p>
    <w:p w14:paraId="2F3B6DC1"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p>
    <w:p w14:paraId="15EE5524"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r w:rsidRPr="008D0588">
        <w:rPr>
          <w:rFonts w:ascii="Palatino Linotype" w:eastAsia="Calibri" w:hAnsi="Palatino Linotype" w:cs="Arial"/>
          <w:color w:val="000000" w:themeColor="text1"/>
          <w:sz w:val="28"/>
          <w:lang w:eastAsia="es-MX"/>
        </w:rPr>
        <w:t>Toda vez que la transparencia y sus obligaciones buscan como fin primordial, que los particulares tengan acceso a los documentos generados por los sujetos obligados, a manera tal que sea claro para la ciudadanía el actuar de cada uno de ellos.</w:t>
      </w:r>
    </w:p>
    <w:p w14:paraId="7344F940"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p>
    <w:p w14:paraId="381B0EC7"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r w:rsidRPr="008D0588">
        <w:rPr>
          <w:rFonts w:ascii="Palatino Linotype" w:eastAsia="Calibri" w:hAnsi="Palatino Linotype" w:cs="Arial"/>
          <w:color w:val="000000" w:themeColor="text1"/>
          <w:sz w:val="28"/>
          <w:lang w:eastAsia="es-MX"/>
        </w:rPr>
        <w:t>Es así que, este Órgano Garante ha sostenido que los particulares buscan la obtención de soporte documental auténtico, firmado, rubricado, o bien, documentales que de manera indubitable le permitan constatar que fueron creados en ejercicio de las funciones públicas de los Sujetos Obligados.</w:t>
      </w:r>
    </w:p>
    <w:p w14:paraId="0112ABF5"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p>
    <w:p w14:paraId="445B8A4E"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r w:rsidRPr="008D0588">
        <w:rPr>
          <w:rFonts w:ascii="Palatino Linotype" w:eastAsia="Calibri" w:hAnsi="Palatino Linotype" w:cs="Arial"/>
          <w:color w:val="000000" w:themeColor="text1"/>
          <w:sz w:val="28"/>
          <w:lang w:eastAsia="es-MX"/>
        </w:rPr>
        <w:t xml:space="preserve">Sin embargo, lo anterior no significa que los Sujetos Obligados no promuevan el uso de datos abiertos en la elaboración de información; simplemente se trata de dejar claro que el derecho de acceso a la </w:t>
      </w:r>
      <w:r w:rsidRPr="008D0588">
        <w:rPr>
          <w:rFonts w:ascii="Palatino Linotype" w:eastAsia="Calibri" w:hAnsi="Palatino Linotype" w:cs="Arial"/>
          <w:color w:val="000000" w:themeColor="text1"/>
          <w:sz w:val="28"/>
          <w:lang w:eastAsia="es-MX"/>
        </w:rPr>
        <w:lastRenderedPageBreak/>
        <w:t>información es un derecho de acceso a documentos y por ende las obligaciones que impone la legislación general caminan en el mismo sentido; esto es, satisfacer el derecho mediante la entrega de los soportes documentales, tal y como obren en sus archivos.</w:t>
      </w:r>
    </w:p>
    <w:p w14:paraId="06D5A3F0"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p>
    <w:p w14:paraId="4CFEE5B5"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r w:rsidRPr="008D0588">
        <w:rPr>
          <w:rFonts w:ascii="Palatino Linotype" w:eastAsia="Calibri" w:hAnsi="Palatino Linotype" w:cs="Arial"/>
          <w:color w:val="000000" w:themeColor="text1"/>
          <w:sz w:val="28"/>
          <w:lang w:eastAsia="es-MX"/>
        </w:rPr>
        <w:t xml:space="preserve">Bajo ese tenor, tenemos que la libertad de expresión y la libertad de información son imprescindibles en una sociedad democrática y todo individuo tiene derecho a la libertad de expresión, la cual incluye la libertad de buscar, recibir y difundir información e ideas por lo que es preciso destacar que tratándose de datos abiertos </w:t>
      </w:r>
      <w:r w:rsidRPr="008D0588">
        <w:rPr>
          <w:rFonts w:ascii="Palatino Linotype" w:eastAsia="Calibri" w:hAnsi="Palatino Linotype" w:cs="Arial"/>
          <w:b/>
          <w:color w:val="000000" w:themeColor="text1"/>
          <w:sz w:val="28"/>
          <w:lang w:eastAsia="es-MX"/>
        </w:rPr>
        <w:t xml:space="preserve">EL SUJETO OBLIGADO </w:t>
      </w:r>
      <w:r w:rsidRPr="008D0588">
        <w:rPr>
          <w:rFonts w:ascii="Palatino Linotype" w:eastAsia="Calibri" w:hAnsi="Palatino Linotype" w:cs="Arial"/>
          <w:color w:val="000000" w:themeColor="text1"/>
          <w:sz w:val="28"/>
          <w:lang w:eastAsia="es-MX"/>
        </w:rPr>
        <w:t>deberá de proporcionar la información en un formato digital que pueda ser utilizado, reutilizado y redistribuido libremente por cualquier interesado y así satisfacer lo requerido respetando el derecho de acceso a la información en la modalidad señalada por el solicitante.</w:t>
      </w:r>
    </w:p>
    <w:p w14:paraId="69BF4172"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p>
    <w:p w14:paraId="693E9372"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r w:rsidRPr="008D0588">
        <w:rPr>
          <w:rFonts w:ascii="Palatino Linotype" w:eastAsia="Calibri" w:hAnsi="Palatino Linotype" w:cs="Arial"/>
          <w:color w:val="000000" w:themeColor="text1"/>
          <w:sz w:val="28"/>
          <w:lang w:eastAsia="es-MX"/>
        </w:rPr>
        <w:t>En síntesis, el derecho de acceso a la información pública se satisface en aquellos casos en que se entregue el soporte documental en que conste la información pública, toda vez que los Sujetos Obligados</w:t>
      </w:r>
      <w:r w:rsidRPr="008D0588">
        <w:rPr>
          <w:rFonts w:ascii="Palatino Linotype" w:eastAsia="Calibri" w:hAnsi="Palatino Linotype" w:cs="Arial"/>
          <w:b/>
          <w:color w:val="000000" w:themeColor="text1"/>
          <w:sz w:val="28"/>
          <w:lang w:eastAsia="es-MX"/>
        </w:rPr>
        <w:t xml:space="preserve"> </w:t>
      </w:r>
      <w:r w:rsidRPr="008D0588">
        <w:rPr>
          <w:rFonts w:ascii="Palatino Linotype" w:eastAsia="Calibri" w:hAnsi="Palatino Linotype" w:cs="Arial"/>
          <w:color w:val="000000" w:themeColor="text1"/>
          <w:sz w:val="28"/>
          <w:lang w:eastAsia="es-MX"/>
        </w:rPr>
        <w:t xml:space="preserve">no tienen el deber de generar, poseer o administrar la información pública con el grado de detalle que se señala en la solicitud de información que se realice; esto es, </w:t>
      </w:r>
      <w:r w:rsidRPr="008D0588">
        <w:rPr>
          <w:rFonts w:ascii="Palatino Linotype" w:eastAsia="Calibri" w:hAnsi="Palatino Linotype" w:cs="Arial"/>
          <w:color w:val="000000" w:themeColor="text1"/>
          <w:sz w:val="28"/>
          <w:lang w:eastAsia="es-MX"/>
        </w:rPr>
        <w:lastRenderedPageBreak/>
        <w:t xml:space="preserve">que no tienen el deber de generar un documento </w:t>
      </w:r>
      <w:r w:rsidRPr="008D0588">
        <w:rPr>
          <w:rFonts w:ascii="Palatino Linotype" w:eastAsia="Calibri" w:hAnsi="Palatino Linotype" w:cs="Arial"/>
          <w:b/>
          <w:i/>
          <w:color w:val="000000" w:themeColor="text1"/>
          <w:sz w:val="28"/>
          <w:lang w:eastAsia="es-MX"/>
        </w:rPr>
        <w:t>ad hoc</w:t>
      </w:r>
      <w:r w:rsidRPr="008D0588">
        <w:rPr>
          <w:rFonts w:ascii="Palatino Linotype" w:eastAsia="Calibri" w:hAnsi="Palatino Linotype" w:cs="Arial"/>
          <w:color w:val="000000" w:themeColor="text1"/>
          <w:sz w:val="28"/>
          <w:lang w:eastAsia="es-MX"/>
        </w:rPr>
        <w:t>, para satisfacer el derecho de acceso a la información pública.</w:t>
      </w:r>
    </w:p>
    <w:p w14:paraId="20AB5EDF"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p>
    <w:p w14:paraId="69635E69"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r w:rsidRPr="008D0588">
        <w:rPr>
          <w:rFonts w:ascii="Palatino Linotype" w:eastAsia="Calibri" w:hAnsi="Palatino Linotype" w:cs="Arial"/>
          <w:color w:val="000000" w:themeColor="text1"/>
          <w:sz w:val="28"/>
          <w:lang w:eastAsia="es-MX"/>
        </w:rPr>
        <w:t xml:space="preserve">Como apoyo a lo anterior, es aplicable el Criterio 09-10, emitido por el Pleno del entonces </w:t>
      </w:r>
      <w:r w:rsidRPr="008D0588">
        <w:rPr>
          <w:rFonts w:ascii="Palatino Linotype" w:eastAsia="Calibri" w:hAnsi="Palatino Linotype" w:cs="Arial"/>
          <w:bCs/>
          <w:color w:val="000000" w:themeColor="text1"/>
          <w:sz w:val="28"/>
          <w:lang w:eastAsia="es-MX"/>
        </w:rPr>
        <w:t xml:space="preserve">Instituto Federal de Acceso a la Información y Protección de Datos, </w:t>
      </w:r>
      <w:r w:rsidRPr="008D0588">
        <w:rPr>
          <w:rFonts w:ascii="Palatino Linotype" w:eastAsia="Calibri" w:hAnsi="Palatino Linotype" w:cs="Arial"/>
          <w:color w:val="000000" w:themeColor="text1"/>
          <w:sz w:val="28"/>
          <w:lang w:eastAsia="es-MX"/>
        </w:rPr>
        <w:t>ahora Instituto Nacional de Transparencia, Acceso a la Información y Protección de Datos Personales,</w:t>
      </w:r>
      <w:r w:rsidRPr="008D0588">
        <w:rPr>
          <w:rFonts w:ascii="Palatino Linotype" w:eastAsia="Calibri" w:hAnsi="Palatino Linotype" w:cs="Arial"/>
          <w:bCs/>
          <w:color w:val="000000" w:themeColor="text1"/>
          <w:sz w:val="28"/>
          <w:lang w:eastAsia="es-MX"/>
        </w:rPr>
        <w:t xml:space="preserve"> que dice:</w:t>
      </w:r>
      <w:r w:rsidRPr="008D0588">
        <w:rPr>
          <w:rFonts w:ascii="Palatino Linotype" w:eastAsia="Calibri" w:hAnsi="Palatino Linotype" w:cs="Arial"/>
          <w:b/>
          <w:bCs/>
          <w:color w:val="000000" w:themeColor="text1"/>
          <w:sz w:val="28"/>
          <w:lang w:eastAsia="es-MX"/>
        </w:rPr>
        <w:t xml:space="preserve"> </w:t>
      </w:r>
    </w:p>
    <w:p w14:paraId="2429D456" w14:textId="77777777" w:rsidR="00625F9B" w:rsidRPr="008D0588" w:rsidRDefault="00625F9B" w:rsidP="00F979C6">
      <w:pPr>
        <w:ind w:left="567" w:right="567"/>
        <w:jc w:val="both"/>
        <w:rPr>
          <w:rFonts w:ascii="Palatino Linotype" w:eastAsia="Calibri" w:hAnsi="Palatino Linotype" w:cs="Arial"/>
          <w:i/>
          <w:color w:val="000000" w:themeColor="text1"/>
          <w:lang w:eastAsia="es-MX"/>
        </w:rPr>
      </w:pPr>
    </w:p>
    <w:p w14:paraId="71C1C968" w14:textId="019B5E93" w:rsidR="00625F9B" w:rsidRPr="008D0588" w:rsidRDefault="00625F9B" w:rsidP="005039D9">
      <w:pPr>
        <w:ind w:left="851" w:right="899"/>
        <w:jc w:val="both"/>
        <w:rPr>
          <w:rFonts w:ascii="Palatino Linotype" w:eastAsia="Calibri" w:hAnsi="Palatino Linotype" w:cs="Arial"/>
          <w:i/>
          <w:color w:val="000000" w:themeColor="text1"/>
          <w:sz w:val="28"/>
          <w:lang w:eastAsia="es-MX"/>
        </w:rPr>
      </w:pPr>
      <w:r w:rsidRPr="008D0588">
        <w:rPr>
          <w:rFonts w:ascii="Palatino Linotype" w:eastAsia="Calibri" w:hAnsi="Palatino Linotype" w:cs="Arial"/>
          <w:i/>
          <w:color w:val="000000" w:themeColor="text1"/>
          <w:lang w:eastAsia="es-MX"/>
        </w:rPr>
        <w:t>“</w:t>
      </w:r>
      <w:r w:rsidRPr="008D0588">
        <w:rPr>
          <w:rFonts w:ascii="Palatino Linotype" w:eastAsia="Calibri" w:hAnsi="Palatino Linotype" w:cs="Arial"/>
          <w:b/>
          <w:i/>
          <w:color w:val="000000" w:themeColor="text1"/>
          <w:lang w:eastAsia="es-MX"/>
        </w:rPr>
        <w:t>Las dependencias y entidades no están obligadas a generar documentos ad hoc para responder una solicitud de acceso a la información.</w:t>
      </w:r>
      <w:r w:rsidRPr="008D0588">
        <w:rPr>
          <w:rFonts w:ascii="Palatino Linotype" w:eastAsia="Calibri" w:hAnsi="Palatino Linotype" w:cs="Arial"/>
          <w:i/>
          <w:color w:val="000000" w:themeColor="text1"/>
          <w:lang w:eastAsia="es-MX"/>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sidRPr="008D0588">
        <w:rPr>
          <w:rFonts w:ascii="Palatino Linotype" w:eastAsia="Calibri" w:hAnsi="Palatino Linotype" w:cs="Arial"/>
          <w:i/>
          <w:color w:val="000000" w:themeColor="text1"/>
          <w:sz w:val="28"/>
          <w:lang w:eastAsia="es-MX"/>
        </w:rPr>
        <w:t>”</w:t>
      </w:r>
    </w:p>
    <w:p w14:paraId="32587D63" w14:textId="77777777" w:rsidR="00625F9B" w:rsidRPr="008D0588" w:rsidRDefault="00625F9B" w:rsidP="00F979C6">
      <w:pPr>
        <w:jc w:val="both"/>
        <w:rPr>
          <w:rFonts w:ascii="Palatino Linotype" w:eastAsia="Calibri" w:hAnsi="Palatino Linotype" w:cs="Arial"/>
          <w:color w:val="000000" w:themeColor="text1"/>
          <w:sz w:val="28"/>
          <w:lang w:eastAsia="es-MX"/>
        </w:rPr>
      </w:pPr>
    </w:p>
    <w:p w14:paraId="07CF1A4E" w14:textId="77777777" w:rsidR="00625F9B" w:rsidRPr="008D0588" w:rsidRDefault="00625F9B" w:rsidP="0085702F">
      <w:pPr>
        <w:spacing w:line="360" w:lineRule="auto"/>
        <w:jc w:val="both"/>
        <w:rPr>
          <w:rFonts w:ascii="Palatino Linotype" w:eastAsia="Calibri" w:hAnsi="Palatino Linotype" w:cs="Arial"/>
          <w:color w:val="000000" w:themeColor="text1"/>
          <w:sz w:val="28"/>
          <w:lang w:eastAsia="es-MX"/>
        </w:rPr>
      </w:pPr>
      <w:r w:rsidRPr="008D0588">
        <w:rPr>
          <w:rFonts w:ascii="Palatino Linotype" w:eastAsia="Calibri" w:hAnsi="Palatino Linotype" w:cs="Arial"/>
          <w:color w:val="000000" w:themeColor="text1"/>
          <w:sz w:val="28"/>
          <w:lang w:eastAsia="es-MX"/>
        </w:rPr>
        <w:t xml:space="preserve">Adicionalmente, se tiene que la Ley de la materia establece que se deberá promover la publicación de la información precisamente en datos abiertos y accesibles y en este sentido, este Instituto deberá ordenar al </w:t>
      </w:r>
      <w:r w:rsidRPr="008D0588">
        <w:rPr>
          <w:rFonts w:ascii="Palatino Linotype" w:eastAsia="Calibri" w:hAnsi="Palatino Linotype" w:cs="Arial"/>
          <w:b/>
          <w:color w:val="000000" w:themeColor="text1"/>
          <w:sz w:val="28"/>
          <w:lang w:eastAsia="es-MX"/>
        </w:rPr>
        <w:t>SUJETO OBLIGADO</w:t>
      </w:r>
      <w:r w:rsidRPr="008D0588">
        <w:rPr>
          <w:rFonts w:ascii="Palatino Linotype" w:eastAsia="Calibri" w:hAnsi="Palatino Linotype" w:cs="Arial"/>
          <w:color w:val="000000" w:themeColor="text1"/>
          <w:sz w:val="28"/>
          <w:lang w:eastAsia="es-MX"/>
        </w:rPr>
        <w:t>, en caso de tener la información en formatos abiertos.</w:t>
      </w:r>
    </w:p>
    <w:p w14:paraId="2057FA6E" w14:textId="77777777" w:rsidR="00625F9B" w:rsidRPr="008D0588" w:rsidRDefault="00625F9B" w:rsidP="0085702F">
      <w:pPr>
        <w:spacing w:line="360" w:lineRule="auto"/>
        <w:ind w:right="49"/>
        <w:contextualSpacing/>
        <w:jc w:val="both"/>
        <w:rPr>
          <w:rFonts w:ascii="Palatino Linotype" w:hAnsi="Palatino Linotype" w:cs="Arial"/>
          <w:color w:val="000000" w:themeColor="text1"/>
          <w:sz w:val="28"/>
        </w:rPr>
      </w:pPr>
    </w:p>
    <w:p w14:paraId="7133DC3F" w14:textId="6121EBD2" w:rsidR="00BC13B2" w:rsidRPr="008D0588" w:rsidRDefault="00BC13B2" w:rsidP="0085702F">
      <w:pPr>
        <w:spacing w:line="360" w:lineRule="auto"/>
        <w:ind w:right="49"/>
        <w:contextualSpacing/>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lastRenderedPageBreak/>
        <w:t xml:space="preserve">Derivado de lo anterior, este Órgano Garante determina ordenar de ser procedente en </w:t>
      </w:r>
      <w:r w:rsidRPr="008D0588">
        <w:rPr>
          <w:rFonts w:ascii="Palatino Linotype" w:hAnsi="Palatino Linotype" w:cs="Arial"/>
          <w:b/>
          <w:color w:val="000000" w:themeColor="text1"/>
          <w:sz w:val="28"/>
        </w:rPr>
        <w:t xml:space="preserve">versión pública </w:t>
      </w:r>
      <w:r w:rsidRPr="008D0588">
        <w:rPr>
          <w:rFonts w:ascii="Palatino Linotype" w:hAnsi="Palatino Linotype" w:cs="Arial"/>
          <w:color w:val="000000" w:themeColor="text1"/>
          <w:sz w:val="28"/>
        </w:rPr>
        <w:t xml:space="preserve">y </w:t>
      </w:r>
      <w:r w:rsidRPr="008D0588">
        <w:rPr>
          <w:rFonts w:ascii="Palatino Linotype" w:hAnsi="Palatino Linotype" w:cs="Arial"/>
          <w:b/>
          <w:color w:val="000000" w:themeColor="text1"/>
          <w:sz w:val="28"/>
        </w:rPr>
        <w:t xml:space="preserve">datos abiertos </w:t>
      </w:r>
      <w:r w:rsidRPr="008D0588">
        <w:rPr>
          <w:rFonts w:ascii="Palatino Linotype" w:hAnsi="Palatino Linotype" w:cs="Arial"/>
          <w:color w:val="000000" w:themeColor="text1"/>
          <w:sz w:val="28"/>
        </w:rPr>
        <w:t xml:space="preserve">el documento donde consten las Condiciones Generales de Trabajo, contratos o convenios que regulen las relaciones laborales del personal de base y de confianza, vigente al dieciocho de abril de dos mil veintidós; así como, los recursos públicos económicos, en especie o donativos, que sean entregados a los Sindicatos, del uno de enero al dieciocho de abril de dos mil veintidós. </w:t>
      </w:r>
    </w:p>
    <w:p w14:paraId="6D9541D0" w14:textId="77777777" w:rsidR="00BC13B2" w:rsidRPr="008D0588" w:rsidRDefault="00BC13B2" w:rsidP="0085702F">
      <w:pPr>
        <w:spacing w:line="360" w:lineRule="auto"/>
        <w:ind w:right="49"/>
        <w:contextualSpacing/>
        <w:jc w:val="both"/>
        <w:rPr>
          <w:rFonts w:ascii="Palatino Linotype" w:hAnsi="Palatino Linotype" w:cs="Arial"/>
          <w:color w:val="000000" w:themeColor="text1"/>
          <w:sz w:val="28"/>
        </w:rPr>
      </w:pPr>
    </w:p>
    <w:p w14:paraId="120ABC2E" w14:textId="77777777" w:rsidR="00BC13B2" w:rsidRPr="008D0588" w:rsidRDefault="00BC13B2" w:rsidP="0085702F">
      <w:pPr>
        <w:spacing w:line="360" w:lineRule="auto"/>
        <w:jc w:val="both"/>
        <w:rPr>
          <w:rFonts w:ascii="Palatino Linotype" w:hAnsi="Palatino Linotype" w:cs="Arial"/>
          <w:bCs/>
          <w:color w:val="000000" w:themeColor="text1"/>
          <w:sz w:val="28"/>
        </w:rPr>
      </w:pPr>
      <w:r w:rsidRPr="008D0588">
        <w:rPr>
          <w:rFonts w:ascii="Palatino Linotype" w:hAnsi="Palatino Linotype"/>
          <w:color w:val="000000" w:themeColor="text1"/>
          <w:sz w:val="28"/>
        </w:rPr>
        <w:t xml:space="preserve">Por lo anterior, no </w:t>
      </w:r>
      <w:r w:rsidRPr="008D0588">
        <w:rPr>
          <w:rFonts w:ascii="Palatino Linotype" w:hAnsi="Palatino Linotype" w:cs="Arial"/>
          <w:color w:val="000000" w:themeColor="text1"/>
          <w:sz w:val="28"/>
        </w:rPr>
        <w:t xml:space="preserve">se omite comentar que para el caso de que el o los documentos de los cuales se ordena su entrega, contienen datos personales susceptibles de ser testados, deberán ser entregados en </w:t>
      </w:r>
      <w:r w:rsidRPr="008D0588">
        <w:rPr>
          <w:rFonts w:ascii="Palatino Linotype" w:hAnsi="Palatino Linotype" w:cs="Arial"/>
          <w:b/>
          <w:color w:val="000000" w:themeColor="text1"/>
          <w:sz w:val="28"/>
        </w:rPr>
        <w:t>versión pública</w:t>
      </w:r>
      <w:r w:rsidRPr="008D0588">
        <w:rPr>
          <w:rFonts w:ascii="Palatino Linotype" w:hAnsi="Palatino Linotype" w:cs="Arial"/>
          <w:color w:val="000000" w:themeColor="text1"/>
          <w:sz w:val="28"/>
        </w:rPr>
        <w:t>; pues, el</w:t>
      </w:r>
      <w:r w:rsidRPr="008D0588">
        <w:rPr>
          <w:rFonts w:ascii="Palatino Linotype" w:hAnsi="Palatino Linotype" w:cs="Arial"/>
          <w:bCs/>
          <w:color w:val="000000" w:themeColor="text1"/>
          <w:sz w:val="28"/>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w:t>
      </w:r>
      <w:r w:rsidRPr="008D0588">
        <w:rPr>
          <w:rFonts w:ascii="Palatino Linotype" w:hAnsi="Palatino Linotype" w:cs="Arial"/>
          <w:bCs/>
          <w:color w:val="000000" w:themeColor="text1"/>
          <w:sz w:val="28"/>
        </w:rPr>
        <w:lastRenderedPageBreak/>
        <w:t>públicas en las que se suprima aquella información relacionada con la vida privada de los particulares.</w:t>
      </w:r>
    </w:p>
    <w:p w14:paraId="40E1EEAD" w14:textId="77777777" w:rsidR="00BC13B2" w:rsidRPr="008D0588" w:rsidRDefault="00BC13B2" w:rsidP="0085702F">
      <w:pPr>
        <w:spacing w:line="360" w:lineRule="auto"/>
        <w:jc w:val="both"/>
        <w:rPr>
          <w:rFonts w:ascii="Palatino Linotype" w:eastAsia="Calibri" w:hAnsi="Palatino Linotype" w:cs="Arial"/>
          <w:bCs/>
          <w:color w:val="000000" w:themeColor="text1"/>
          <w:sz w:val="28"/>
          <w:lang w:eastAsia="en-US"/>
        </w:rPr>
      </w:pPr>
    </w:p>
    <w:p w14:paraId="368E4501" w14:textId="77777777" w:rsidR="00BC13B2" w:rsidRPr="008D0588" w:rsidRDefault="00BC13B2" w:rsidP="0085702F">
      <w:pPr>
        <w:spacing w:line="360" w:lineRule="auto"/>
        <w:jc w:val="both"/>
        <w:rPr>
          <w:rFonts w:ascii="Palatino Linotype" w:hAnsi="Palatino Linotype" w:cs="Arial"/>
          <w:bCs/>
          <w:color w:val="000000" w:themeColor="text1"/>
          <w:sz w:val="28"/>
        </w:rPr>
      </w:pPr>
      <w:r w:rsidRPr="008D0588">
        <w:rPr>
          <w:rFonts w:ascii="Palatino Linotype" w:hAnsi="Palatino Linotype" w:cs="Arial"/>
          <w:bCs/>
          <w:color w:val="000000" w:themeColor="text1"/>
          <w:sz w:val="28"/>
        </w:rPr>
        <w:t>A este respecto, los artículos 3, fracciones IX, XX, XXI y XLV; 51 y 52 de la Ley de Transparencia y Acceso a la Información Pública del Estado de México y Municipios establecen:</w:t>
      </w:r>
    </w:p>
    <w:p w14:paraId="0AFA0F42" w14:textId="77777777" w:rsidR="00BC13B2" w:rsidRPr="008D0588" w:rsidRDefault="00BC13B2" w:rsidP="00F979C6">
      <w:pPr>
        <w:autoSpaceDE w:val="0"/>
        <w:autoSpaceDN w:val="0"/>
        <w:adjustRightInd w:val="0"/>
        <w:ind w:right="899"/>
        <w:jc w:val="both"/>
        <w:rPr>
          <w:rFonts w:ascii="Palatino Linotype" w:hAnsi="Palatino Linotype" w:cs="Arial"/>
          <w:color w:val="000000" w:themeColor="text1"/>
          <w:sz w:val="28"/>
        </w:rPr>
      </w:pPr>
    </w:p>
    <w:p w14:paraId="36280CED" w14:textId="77777777" w:rsidR="00BC13B2" w:rsidRPr="008D0588" w:rsidRDefault="00BC13B2" w:rsidP="00F979C6">
      <w:pPr>
        <w:ind w:left="851" w:right="901"/>
        <w:jc w:val="both"/>
        <w:rPr>
          <w:rFonts w:ascii="Palatino Linotype" w:hAnsi="Palatino Linotype"/>
          <w:i/>
          <w:color w:val="000000" w:themeColor="text1"/>
          <w:szCs w:val="22"/>
        </w:rPr>
      </w:pPr>
      <w:r w:rsidRPr="008D0588">
        <w:rPr>
          <w:rFonts w:ascii="Palatino Linotype" w:hAnsi="Palatino Linotype" w:cs="Arial"/>
          <w:b/>
          <w:bCs/>
          <w:i/>
          <w:noProof/>
          <w:color w:val="000000" w:themeColor="text1"/>
          <w:szCs w:val="22"/>
        </w:rPr>
        <w:t>“</w:t>
      </w:r>
      <w:r w:rsidRPr="008D0588">
        <w:rPr>
          <w:rFonts w:ascii="Palatino Linotype" w:hAnsi="Palatino Linotype" w:cs="Arial"/>
          <w:b/>
          <w:bCs/>
          <w:i/>
          <w:color w:val="000000" w:themeColor="text1"/>
          <w:szCs w:val="22"/>
        </w:rPr>
        <w:t xml:space="preserve">Artículo 3. </w:t>
      </w:r>
      <w:r w:rsidRPr="008D0588">
        <w:rPr>
          <w:rFonts w:ascii="Palatino Linotype" w:hAnsi="Palatino Linotype"/>
          <w:i/>
          <w:color w:val="000000" w:themeColor="text1"/>
          <w:szCs w:val="22"/>
        </w:rPr>
        <w:t xml:space="preserve">Para los efectos de la presente Ley se entenderá por: </w:t>
      </w:r>
    </w:p>
    <w:p w14:paraId="3984B18C" w14:textId="77777777" w:rsidR="00BC13B2" w:rsidRPr="008D0588" w:rsidRDefault="00BC13B2" w:rsidP="00F979C6">
      <w:pPr>
        <w:ind w:left="851" w:right="899"/>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IX.</w:t>
      </w:r>
      <w:r w:rsidRPr="008D0588">
        <w:rPr>
          <w:rFonts w:ascii="Palatino Linotype" w:hAnsi="Palatino Linotype" w:cs="Arial"/>
          <w:i/>
          <w:color w:val="000000" w:themeColor="text1"/>
          <w:szCs w:val="22"/>
        </w:rPr>
        <w:t xml:space="preserve"> </w:t>
      </w:r>
      <w:r w:rsidRPr="008D0588">
        <w:rPr>
          <w:rFonts w:ascii="Palatino Linotype" w:hAnsi="Palatino Linotype" w:cs="Arial"/>
          <w:b/>
          <w:i/>
          <w:color w:val="000000" w:themeColor="text1"/>
          <w:szCs w:val="22"/>
        </w:rPr>
        <w:t xml:space="preserve">Datos personales: </w:t>
      </w:r>
      <w:r w:rsidRPr="008D0588">
        <w:rPr>
          <w:rFonts w:ascii="Palatino Linotype" w:hAnsi="Palatino Linotype" w:cs="Arial"/>
          <w:i/>
          <w:color w:val="000000" w:themeColor="text1"/>
          <w:szCs w:val="22"/>
        </w:rPr>
        <w:t xml:space="preserve">La información concerniente a una persona, identificada o identificable según lo dispuesto por la Ley de </w:t>
      </w:r>
      <w:r w:rsidRPr="008D0588">
        <w:rPr>
          <w:rFonts w:ascii="Palatino Linotype" w:hAnsi="Palatino Linotype"/>
          <w:i/>
          <w:color w:val="000000" w:themeColor="text1"/>
          <w:szCs w:val="22"/>
        </w:rPr>
        <w:t>Protección</w:t>
      </w:r>
      <w:r w:rsidRPr="008D0588">
        <w:rPr>
          <w:rFonts w:ascii="Palatino Linotype" w:hAnsi="Palatino Linotype" w:cs="Arial"/>
          <w:i/>
          <w:color w:val="000000" w:themeColor="text1"/>
          <w:szCs w:val="22"/>
        </w:rPr>
        <w:t xml:space="preserve"> de Datos Personales del Estado de México; </w:t>
      </w:r>
    </w:p>
    <w:p w14:paraId="329C0C58" w14:textId="77777777" w:rsidR="00BC13B2" w:rsidRPr="008D0588" w:rsidRDefault="00BC13B2" w:rsidP="00F979C6">
      <w:pPr>
        <w:ind w:left="851" w:right="899"/>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XX.</w:t>
      </w:r>
      <w:r w:rsidRPr="008D0588">
        <w:rPr>
          <w:rFonts w:ascii="Palatino Linotype" w:hAnsi="Palatino Linotype" w:cs="Arial"/>
          <w:i/>
          <w:color w:val="000000" w:themeColor="text1"/>
          <w:szCs w:val="22"/>
        </w:rPr>
        <w:t xml:space="preserve"> </w:t>
      </w:r>
      <w:r w:rsidRPr="008D0588">
        <w:rPr>
          <w:rFonts w:ascii="Palatino Linotype" w:hAnsi="Palatino Linotype" w:cs="Arial"/>
          <w:b/>
          <w:i/>
          <w:color w:val="000000" w:themeColor="text1"/>
          <w:szCs w:val="22"/>
        </w:rPr>
        <w:t>Información clasificada:</w:t>
      </w:r>
      <w:r w:rsidRPr="008D0588">
        <w:rPr>
          <w:rFonts w:ascii="Palatino Linotype" w:hAnsi="Palatino Linotype" w:cs="Arial"/>
          <w:i/>
          <w:color w:val="000000" w:themeColor="text1"/>
          <w:szCs w:val="22"/>
        </w:rPr>
        <w:t xml:space="preserve"> Aquella considerada por la presente Ley como reservada o confidencial; </w:t>
      </w:r>
    </w:p>
    <w:p w14:paraId="2792668F" w14:textId="77777777" w:rsidR="00BC13B2" w:rsidRPr="008D0588" w:rsidRDefault="00BC13B2" w:rsidP="00F979C6">
      <w:pPr>
        <w:ind w:left="851" w:right="899"/>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XXI.</w:t>
      </w:r>
      <w:r w:rsidRPr="008D0588">
        <w:rPr>
          <w:rFonts w:ascii="Palatino Linotype" w:hAnsi="Palatino Linotype" w:cs="Arial"/>
          <w:i/>
          <w:color w:val="000000" w:themeColor="text1"/>
          <w:szCs w:val="22"/>
        </w:rPr>
        <w:t xml:space="preserve"> </w:t>
      </w:r>
      <w:r w:rsidRPr="008D0588">
        <w:rPr>
          <w:rFonts w:ascii="Palatino Linotype" w:hAnsi="Palatino Linotype" w:cs="Arial"/>
          <w:b/>
          <w:i/>
          <w:color w:val="000000" w:themeColor="text1"/>
          <w:szCs w:val="22"/>
        </w:rPr>
        <w:t>Información confidencial</w:t>
      </w:r>
      <w:r w:rsidRPr="008D0588">
        <w:rPr>
          <w:rFonts w:ascii="Palatino Linotype" w:hAnsi="Palatino Linotype" w:cs="Arial"/>
          <w:i/>
          <w:color w:val="000000" w:themeColor="text1"/>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6754694" w14:textId="77777777" w:rsidR="00BC13B2" w:rsidRPr="008D0588" w:rsidRDefault="00BC13B2" w:rsidP="00F979C6">
      <w:pPr>
        <w:ind w:left="851" w:right="899"/>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XLV. Versión pública:</w:t>
      </w:r>
      <w:r w:rsidRPr="008D0588">
        <w:rPr>
          <w:rFonts w:ascii="Palatino Linotype" w:hAnsi="Palatino Linotype" w:cs="Arial"/>
          <w:i/>
          <w:color w:val="000000" w:themeColor="text1"/>
          <w:szCs w:val="22"/>
        </w:rPr>
        <w:t xml:space="preserve"> Documento en el que se elimine, suprime o borra la información clasificada como reservada o confidencial para permitir su acceso. </w:t>
      </w:r>
    </w:p>
    <w:p w14:paraId="4C21724F" w14:textId="77777777" w:rsidR="00BC13B2" w:rsidRPr="008D0588" w:rsidRDefault="00BC13B2" w:rsidP="00F979C6">
      <w:pPr>
        <w:ind w:left="851" w:right="899"/>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Artículo 51.</w:t>
      </w:r>
      <w:r w:rsidRPr="008D0588">
        <w:rPr>
          <w:rFonts w:ascii="Palatino Linotype" w:hAnsi="Palatino Linotype" w:cs="Arial"/>
          <w:i/>
          <w:color w:val="000000" w:themeColor="text1"/>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D0588">
        <w:rPr>
          <w:rFonts w:ascii="Palatino Linotype" w:hAnsi="Palatino Linotype" w:cs="Arial"/>
          <w:b/>
          <w:i/>
          <w:color w:val="000000" w:themeColor="text1"/>
          <w:szCs w:val="22"/>
        </w:rPr>
        <w:t xml:space="preserve">y tendrá la responsabilidad de verificar en cada caso que la misma no sea confidencial o reservada. </w:t>
      </w:r>
      <w:r w:rsidRPr="008D0588">
        <w:rPr>
          <w:rFonts w:ascii="Palatino Linotype" w:hAnsi="Palatino Linotype" w:cs="Arial"/>
          <w:i/>
          <w:color w:val="000000" w:themeColor="text1"/>
          <w:szCs w:val="22"/>
        </w:rPr>
        <w:t xml:space="preserve">Dicha Unidad contará con las facultades internas necesarias para gestionar la atención a las solicitudes de información en los términos de la Ley General y la presente Ley. </w:t>
      </w:r>
    </w:p>
    <w:p w14:paraId="3A2B12AC" w14:textId="77777777" w:rsidR="00BC13B2" w:rsidRPr="008D0588" w:rsidRDefault="00BC13B2" w:rsidP="00F979C6">
      <w:pPr>
        <w:ind w:left="851" w:right="899"/>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Artículo 52.</w:t>
      </w:r>
      <w:r w:rsidRPr="008D0588">
        <w:rPr>
          <w:rFonts w:ascii="Palatino Linotype" w:hAnsi="Palatino Linotype" w:cs="Arial"/>
          <w:i/>
          <w:color w:val="000000" w:themeColor="text1"/>
          <w:szCs w:val="22"/>
        </w:rPr>
        <w:t xml:space="preserve"> Las solicitudes de acceso a la información y las respuestas que se les dé, incluyendo, en su caso, </w:t>
      </w:r>
      <w:r w:rsidRPr="008D0588">
        <w:rPr>
          <w:rFonts w:ascii="Palatino Linotype" w:hAnsi="Palatino Linotype" w:cs="Arial"/>
          <w:i/>
          <w:color w:val="000000" w:themeColor="text1"/>
          <w:szCs w:val="22"/>
          <w:u w:val="single"/>
        </w:rPr>
        <w:t xml:space="preserve">la información entregada, así como las resoluciones a los recursos que en su caso se promuevan serán públicas, y de ser el caso que contenga datos personales que deban ser protegidos se podrá </w:t>
      </w:r>
      <w:r w:rsidRPr="008D0588">
        <w:rPr>
          <w:rFonts w:ascii="Palatino Linotype" w:hAnsi="Palatino Linotype" w:cs="Arial"/>
          <w:i/>
          <w:color w:val="000000" w:themeColor="text1"/>
          <w:szCs w:val="22"/>
          <w:u w:val="single"/>
        </w:rPr>
        <w:lastRenderedPageBreak/>
        <w:t>dar su acceso en su versión pública</w:t>
      </w:r>
      <w:r w:rsidRPr="008D0588">
        <w:rPr>
          <w:rFonts w:ascii="Palatino Linotype" w:hAnsi="Palatino Linotype" w:cs="Arial"/>
          <w:i/>
          <w:color w:val="000000" w:themeColor="text1"/>
          <w:szCs w:val="22"/>
        </w:rPr>
        <w:t>, siempre y cuando la resolución de referencia se someta a un proceso de disociación, es decir, no haga identificable al titular de tales datos personales.</w:t>
      </w:r>
      <w:r w:rsidRPr="008D0588">
        <w:rPr>
          <w:rFonts w:ascii="Palatino Linotype" w:hAnsi="Palatino Linotype" w:cs="Arial"/>
          <w:bCs/>
          <w:i/>
          <w:noProof/>
          <w:color w:val="000000" w:themeColor="text1"/>
          <w:szCs w:val="22"/>
        </w:rPr>
        <w:t>”</w:t>
      </w:r>
    </w:p>
    <w:p w14:paraId="21781F63" w14:textId="77777777" w:rsidR="00BC13B2" w:rsidRPr="008D0588" w:rsidRDefault="00BC13B2" w:rsidP="00F979C6">
      <w:pPr>
        <w:ind w:right="899" w:firstLine="708"/>
        <w:jc w:val="both"/>
        <w:rPr>
          <w:rFonts w:ascii="Palatino Linotype" w:hAnsi="Palatino Linotype" w:cs="Arial"/>
          <w:color w:val="000000" w:themeColor="text1"/>
          <w:szCs w:val="22"/>
        </w:rPr>
      </w:pPr>
      <w:r w:rsidRPr="008D0588">
        <w:rPr>
          <w:rFonts w:ascii="Palatino Linotype" w:hAnsi="Palatino Linotype" w:cs="Arial"/>
          <w:color w:val="000000" w:themeColor="text1"/>
          <w:szCs w:val="22"/>
        </w:rPr>
        <w:t>(Énfasis añadido)</w:t>
      </w:r>
    </w:p>
    <w:p w14:paraId="1858D6B5" w14:textId="77777777" w:rsidR="00BC13B2" w:rsidRPr="008D0588" w:rsidRDefault="00BC13B2" w:rsidP="00F979C6">
      <w:pPr>
        <w:ind w:right="899" w:firstLine="708"/>
        <w:jc w:val="both"/>
        <w:rPr>
          <w:rFonts w:ascii="Palatino Linotype" w:hAnsi="Palatino Linotype" w:cs="Arial"/>
          <w:color w:val="000000" w:themeColor="text1"/>
          <w:sz w:val="28"/>
        </w:rPr>
      </w:pPr>
    </w:p>
    <w:p w14:paraId="2331AB02" w14:textId="77777777" w:rsidR="00BC13B2" w:rsidRPr="008D0588" w:rsidRDefault="00BC13B2"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37A299E" w14:textId="77777777" w:rsidR="00BC13B2" w:rsidRPr="008D0588" w:rsidRDefault="00BC13B2" w:rsidP="00F979C6">
      <w:pPr>
        <w:jc w:val="both"/>
        <w:rPr>
          <w:rFonts w:ascii="Palatino Linotype" w:hAnsi="Palatino Linotype" w:cs="Arial"/>
          <w:color w:val="000000" w:themeColor="text1"/>
          <w:sz w:val="28"/>
        </w:rPr>
      </w:pPr>
    </w:p>
    <w:p w14:paraId="409B6D96" w14:textId="77777777" w:rsidR="00BC13B2" w:rsidRPr="008D0588" w:rsidRDefault="00BC13B2" w:rsidP="00F979C6">
      <w:pPr>
        <w:ind w:left="851" w:right="902"/>
        <w:jc w:val="both"/>
        <w:rPr>
          <w:rFonts w:ascii="Palatino Linotype" w:eastAsia="Arial Unicode MS" w:hAnsi="Palatino Linotype" w:cs="Arial"/>
          <w:i/>
          <w:color w:val="000000" w:themeColor="text1"/>
          <w:szCs w:val="22"/>
        </w:rPr>
      </w:pPr>
      <w:r w:rsidRPr="008D0588">
        <w:rPr>
          <w:rFonts w:ascii="Palatino Linotype" w:eastAsia="Arial Unicode MS" w:hAnsi="Palatino Linotype" w:cs="Arial"/>
          <w:b/>
          <w:i/>
          <w:color w:val="000000" w:themeColor="text1"/>
          <w:szCs w:val="22"/>
        </w:rPr>
        <w:t>“Artículo 22.</w:t>
      </w:r>
      <w:r w:rsidRPr="008D0588">
        <w:rPr>
          <w:rFonts w:ascii="Palatino Linotype" w:eastAsia="Arial Unicode MS" w:hAnsi="Palatino Linotype" w:cs="Arial"/>
          <w:i/>
          <w:color w:val="000000" w:themeColor="text1"/>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5C7EF82" w14:textId="77777777" w:rsidR="00BC13B2" w:rsidRPr="008D0588" w:rsidRDefault="00BC13B2" w:rsidP="00F979C6">
      <w:pPr>
        <w:ind w:left="851" w:right="902"/>
        <w:jc w:val="both"/>
        <w:rPr>
          <w:rFonts w:ascii="Palatino Linotype" w:eastAsia="Arial Unicode MS" w:hAnsi="Palatino Linotype" w:cs="Arial"/>
          <w:i/>
          <w:color w:val="000000" w:themeColor="text1"/>
          <w:szCs w:val="22"/>
        </w:rPr>
      </w:pPr>
      <w:r w:rsidRPr="008D0588">
        <w:rPr>
          <w:rFonts w:ascii="Palatino Linotype" w:eastAsia="Arial Unicode MS" w:hAnsi="Palatino Linotype" w:cs="Arial"/>
          <w:b/>
          <w:i/>
          <w:color w:val="000000" w:themeColor="text1"/>
          <w:szCs w:val="22"/>
        </w:rPr>
        <w:t>Artículo 38.</w:t>
      </w:r>
      <w:r w:rsidRPr="008D0588">
        <w:rPr>
          <w:rFonts w:ascii="Palatino Linotype" w:eastAsia="Arial Unicode MS" w:hAnsi="Palatino Linotype" w:cs="Arial"/>
          <w:i/>
          <w:color w:val="000000" w:themeColor="text1"/>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D0588">
        <w:rPr>
          <w:rFonts w:ascii="Palatino Linotype" w:eastAsia="Arial Unicode MS" w:hAnsi="Palatino Linotype" w:cs="Arial"/>
          <w:b/>
          <w:i/>
          <w:color w:val="000000" w:themeColor="text1"/>
          <w:szCs w:val="22"/>
        </w:rPr>
        <w:t>”</w:t>
      </w:r>
      <w:r w:rsidRPr="008D0588">
        <w:rPr>
          <w:rFonts w:ascii="Palatino Linotype" w:eastAsia="Arial Unicode MS" w:hAnsi="Palatino Linotype" w:cs="Arial"/>
          <w:i/>
          <w:color w:val="000000" w:themeColor="text1"/>
          <w:szCs w:val="22"/>
        </w:rPr>
        <w:t xml:space="preserve"> </w:t>
      </w:r>
    </w:p>
    <w:p w14:paraId="023C03CE" w14:textId="77777777" w:rsidR="00BC13B2" w:rsidRPr="008D0588" w:rsidRDefault="00BC13B2" w:rsidP="00F979C6">
      <w:pPr>
        <w:ind w:left="851" w:right="850"/>
        <w:jc w:val="both"/>
        <w:rPr>
          <w:rFonts w:ascii="Palatino Linotype" w:eastAsia="Arial Unicode MS" w:hAnsi="Palatino Linotype" w:cs="Arial"/>
          <w:i/>
          <w:color w:val="000000" w:themeColor="text1"/>
          <w:szCs w:val="22"/>
        </w:rPr>
      </w:pPr>
    </w:p>
    <w:p w14:paraId="536AA471" w14:textId="77777777" w:rsidR="00BC13B2" w:rsidRPr="008D0588" w:rsidRDefault="00BC13B2"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D335C25" w14:textId="77777777" w:rsidR="00BC13B2" w:rsidRPr="008D0588" w:rsidRDefault="00BC13B2" w:rsidP="0085702F">
      <w:pPr>
        <w:spacing w:line="360" w:lineRule="auto"/>
        <w:jc w:val="both"/>
        <w:rPr>
          <w:rFonts w:ascii="Palatino Linotype" w:hAnsi="Palatino Linotype" w:cs="Arial"/>
          <w:color w:val="000000" w:themeColor="text1"/>
          <w:sz w:val="28"/>
        </w:rPr>
      </w:pPr>
    </w:p>
    <w:p w14:paraId="7662C0CB" w14:textId="77777777" w:rsidR="00BC13B2" w:rsidRPr="008D0588" w:rsidRDefault="00BC13B2"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D0588">
        <w:rPr>
          <w:rFonts w:ascii="Palatino Linotype" w:eastAsia="Arial Unicode MS" w:hAnsi="Palatino Linotype" w:cs="Arial"/>
          <w:color w:val="000000" w:themeColor="text1"/>
          <w:sz w:val="28"/>
        </w:rPr>
        <w:t xml:space="preserve"> que debe ser protegida por </w:t>
      </w:r>
      <w:r w:rsidRPr="008D0588">
        <w:rPr>
          <w:rFonts w:ascii="Palatino Linotype" w:eastAsia="Arial Unicode MS" w:hAnsi="Palatino Linotype" w:cs="Arial"/>
          <w:b/>
          <w:color w:val="000000" w:themeColor="text1"/>
          <w:sz w:val="28"/>
        </w:rPr>
        <w:t>EL SUJETO OBLIGADO,</w:t>
      </w:r>
      <w:r w:rsidRPr="008D0588">
        <w:rPr>
          <w:rFonts w:ascii="Palatino Linotype" w:eastAsia="Arial Unicode MS" w:hAnsi="Palatino Linotype" w:cs="Arial"/>
          <w:color w:val="000000" w:themeColor="text1"/>
          <w:sz w:val="28"/>
        </w:rPr>
        <w:t xml:space="preserve"> por lo </w:t>
      </w:r>
      <w:r w:rsidRPr="008D0588">
        <w:rPr>
          <w:rFonts w:ascii="Palatino Linotype" w:hAnsi="Palatino Linotype" w:cs="Arial"/>
          <w:color w:val="000000" w:themeColor="text1"/>
          <w:sz w:val="28"/>
        </w:rPr>
        <w:t>que, todo dato personal susceptible de clasificación debe ser protegido.</w:t>
      </w:r>
    </w:p>
    <w:p w14:paraId="458B2548" w14:textId="77777777" w:rsidR="00BC13B2" w:rsidRPr="008D0588" w:rsidRDefault="00BC13B2" w:rsidP="0085702F">
      <w:pPr>
        <w:spacing w:line="360" w:lineRule="auto"/>
        <w:jc w:val="both"/>
        <w:rPr>
          <w:rFonts w:ascii="Palatino Linotype" w:hAnsi="Palatino Linotype" w:cs="Arial"/>
          <w:color w:val="000000" w:themeColor="text1"/>
          <w:sz w:val="28"/>
        </w:rPr>
      </w:pPr>
    </w:p>
    <w:p w14:paraId="0622069D" w14:textId="77777777" w:rsidR="00BC13B2" w:rsidRPr="008D0588" w:rsidRDefault="00BC13B2"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w:t>
      </w:r>
      <w:r w:rsidRPr="008D0588">
        <w:rPr>
          <w:rFonts w:ascii="Palatino Linotype" w:hAnsi="Palatino Linotype" w:cs="Arial"/>
          <w:color w:val="000000" w:themeColor="text1"/>
          <w:sz w:val="28"/>
        </w:rPr>
        <w:lastRenderedPageBreak/>
        <w:t>personales, entre ellos el del patrimonio y su confidencialidad, es una derivación del derecho a la intimidad.</w:t>
      </w:r>
    </w:p>
    <w:p w14:paraId="62646523" w14:textId="77777777" w:rsidR="00BC13B2" w:rsidRPr="008D0588" w:rsidRDefault="00BC13B2" w:rsidP="0085702F">
      <w:pPr>
        <w:spacing w:line="360" w:lineRule="auto"/>
        <w:jc w:val="both"/>
        <w:rPr>
          <w:rFonts w:ascii="Palatino Linotype" w:hAnsi="Palatino Linotype" w:cs="Arial"/>
          <w:color w:val="000000" w:themeColor="text1"/>
          <w:sz w:val="28"/>
        </w:rPr>
      </w:pPr>
    </w:p>
    <w:p w14:paraId="4088E115" w14:textId="77777777" w:rsidR="00BC13B2" w:rsidRPr="008D0588" w:rsidRDefault="00BC13B2"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E2FB5A6" w14:textId="77777777" w:rsidR="00BC13B2" w:rsidRPr="008D0588" w:rsidRDefault="00BC13B2" w:rsidP="00F979C6">
      <w:pPr>
        <w:jc w:val="both"/>
        <w:rPr>
          <w:rFonts w:ascii="Palatino Linotype" w:hAnsi="Palatino Linotype" w:cs="Arial"/>
          <w:color w:val="000000" w:themeColor="text1"/>
          <w:sz w:val="28"/>
        </w:rPr>
      </w:pPr>
    </w:p>
    <w:p w14:paraId="67588508"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 xml:space="preserve">“Artículo 49. </w:t>
      </w:r>
      <w:r w:rsidRPr="008D0588">
        <w:rPr>
          <w:rFonts w:ascii="Palatino Linotype" w:hAnsi="Palatino Linotype" w:cs="Arial"/>
          <w:i/>
          <w:color w:val="000000" w:themeColor="text1"/>
          <w:szCs w:val="22"/>
        </w:rPr>
        <w:t>Los Comités de Transparencia tendrán las siguientes atribuciones:</w:t>
      </w:r>
    </w:p>
    <w:p w14:paraId="49F47B0B"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VIII.</w:t>
      </w:r>
      <w:r w:rsidRPr="008D0588">
        <w:rPr>
          <w:rFonts w:ascii="Palatino Linotype" w:hAnsi="Palatino Linotype" w:cs="Arial"/>
          <w:i/>
          <w:color w:val="000000" w:themeColor="text1"/>
          <w:szCs w:val="22"/>
        </w:rPr>
        <w:t xml:space="preserve"> Aprobar, modificar o revocar la clasificación de la información;</w:t>
      </w:r>
    </w:p>
    <w:p w14:paraId="4321277E"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Artículo 132.</w:t>
      </w:r>
      <w:r w:rsidRPr="008D0588">
        <w:rPr>
          <w:rFonts w:ascii="Palatino Linotype" w:hAnsi="Palatino Linotype" w:cs="Arial"/>
          <w:i/>
          <w:color w:val="000000" w:themeColor="text1"/>
          <w:szCs w:val="22"/>
        </w:rPr>
        <w:t xml:space="preserve"> La clasificación de la información se llevará a cabo en el momento en que:</w:t>
      </w:r>
    </w:p>
    <w:p w14:paraId="69F4E616"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I.</w:t>
      </w:r>
      <w:r w:rsidRPr="008D0588">
        <w:rPr>
          <w:rFonts w:ascii="Palatino Linotype" w:hAnsi="Palatino Linotype" w:cs="Arial"/>
          <w:i/>
          <w:color w:val="000000" w:themeColor="text1"/>
          <w:szCs w:val="22"/>
        </w:rPr>
        <w:t xml:space="preserve"> Se reciba una solicitud de acceso a la información;</w:t>
      </w:r>
    </w:p>
    <w:p w14:paraId="732BC79C"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II.</w:t>
      </w:r>
      <w:r w:rsidRPr="008D0588">
        <w:rPr>
          <w:rFonts w:ascii="Palatino Linotype" w:hAnsi="Palatino Linotype" w:cs="Arial"/>
          <w:i/>
          <w:color w:val="000000" w:themeColor="text1"/>
          <w:szCs w:val="22"/>
        </w:rPr>
        <w:t xml:space="preserve"> Se determine mediante resolución de autoridad competente; o</w:t>
      </w:r>
    </w:p>
    <w:p w14:paraId="7195A1E8" w14:textId="77777777" w:rsidR="00BC13B2" w:rsidRPr="008D0588" w:rsidRDefault="00BC13B2" w:rsidP="00F979C6">
      <w:pPr>
        <w:ind w:left="851" w:right="902"/>
        <w:jc w:val="both"/>
        <w:rPr>
          <w:rFonts w:ascii="Palatino Linotype" w:hAnsi="Palatino Linotype" w:cs="Arial"/>
          <w:b/>
          <w:i/>
          <w:color w:val="000000" w:themeColor="text1"/>
          <w:szCs w:val="22"/>
        </w:rPr>
      </w:pPr>
      <w:r w:rsidRPr="008D0588">
        <w:rPr>
          <w:rFonts w:ascii="Palatino Linotype" w:hAnsi="Palatino Linotype" w:cs="Arial"/>
          <w:i/>
          <w:color w:val="000000" w:themeColor="text1"/>
          <w:szCs w:val="22"/>
        </w:rPr>
        <w:t>III. Se generen versiones públicas para dar cumplimiento a las obligaciones de transparencia previstas en esta Ley.</w:t>
      </w:r>
      <w:r w:rsidRPr="008D0588">
        <w:rPr>
          <w:rFonts w:ascii="Palatino Linotype" w:hAnsi="Palatino Linotype" w:cs="Arial"/>
          <w:b/>
          <w:i/>
          <w:color w:val="000000" w:themeColor="text1"/>
          <w:szCs w:val="22"/>
        </w:rPr>
        <w:t>”</w:t>
      </w:r>
    </w:p>
    <w:p w14:paraId="14713366"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“Segundo.-</w:t>
      </w:r>
      <w:r w:rsidRPr="008D0588">
        <w:rPr>
          <w:rFonts w:ascii="Palatino Linotype" w:hAnsi="Palatino Linotype" w:cs="Arial"/>
          <w:i/>
          <w:color w:val="000000" w:themeColor="text1"/>
          <w:szCs w:val="22"/>
        </w:rPr>
        <w:t xml:space="preserve"> Para efectos de los presentes Lineamientos Generales, se entenderá por:</w:t>
      </w:r>
    </w:p>
    <w:p w14:paraId="55CD9C1B"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lastRenderedPageBreak/>
        <w:t>XVIII.</w:t>
      </w:r>
      <w:r w:rsidRPr="008D0588">
        <w:rPr>
          <w:rFonts w:ascii="Palatino Linotype" w:hAnsi="Palatino Linotype" w:cs="Arial"/>
          <w:i/>
          <w:color w:val="000000" w:themeColor="text1"/>
          <w:szCs w:val="22"/>
        </w:rPr>
        <w:t xml:space="preserve">  </w:t>
      </w:r>
      <w:r w:rsidRPr="008D0588">
        <w:rPr>
          <w:rFonts w:ascii="Palatino Linotype" w:hAnsi="Palatino Linotype" w:cs="Arial"/>
          <w:b/>
          <w:i/>
          <w:color w:val="000000" w:themeColor="text1"/>
          <w:szCs w:val="22"/>
        </w:rPr>
        <w:t>Versión pública:</w:t>
      </w:r>
      <w:r w:rsidRPr="008D0588">
        <w:rPr>
          <w:rFonts w:ascii="Palatino Linotype" w:hAnsi="Palatino Linotype" w:cs="Arial"/>
          <w:i/>
          <w:color w:val="000000" w:themeColor="text1"/>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EA9FA9"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Cuarto.</w:t>
      </w:r>
      <w:r w:rsidRPr="008D0588">
        <w:rPr>
          <w:rFonts w:ascii="Palatino Linotype" w:hAnsi="Palatino Linotype" w:cs="Arial"/>
          <w:i/>
          <w:color w:val="000000" w:themeColor="text1"/>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2FBE6CC"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i/>
          <w:color w:val="000000" w:themeColor="text1"/>
          <w:szCs w:val="22"/>
        </w:rPr>
        <w:t>Los sujetos obligados deberán aplicar, de manera estricta, las excepciones al derecho de acceso a la información y sólo podrán invocarlas cuando acrediten su procedencia.</w:t>
      </w:r>
    </w:p>
    <w:p w14:paraId="14D1CFC4"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Quinto.</w:t>
      </w:r>
      <w:r w:rsidRPr="008D0588">
        <w:rPr>
          <w:rFonts w:ascii="Palatino Linotype" w:hAnsi="Palatino Linotype" w:cs="Arial"/>
          <w:i/>
          <w:color w:val="000000" w:themeColor="text1"/>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1C59C3"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Sexto.</w:t>
      </w:r>
      <w:r w:rsidRPr="008D0588">
        <w:rPr>
          <w:rFonts w:ascii="Palatino Linotype" w:hAnsi="Palatino Linotype" w:cs="Arial"/>
          <w:i/>
          <w:color w:val="000000" w:themeColor="text1"/>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AAC6A39"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i/>
          <w:color w:val="000000" w:themeColor="text1"/>
          <w:szCs w:val="22"/>
        </w:rPr>
        <w:t>La clasificación de información se realizará conforme a un análisis caso por caso, mediante la aplicación de la prueba de daño y de interés público.</w:t>
      </w:r>
    </w:p>
    <w:p w14:paraId="73740B7C"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Séptimo.</w:t>
      </w:r>
      <w:r w:rsidRPr="008D0588">
        <w:rPr>
          <w:rFonts w:ascii="Palatino Linotype" w:hAnsi="Palatino Linotype" w:cs="Arial"/>
          <w:i/>
          <w:color w:val="000000" w:themeColor="text1"/>
          <w:szCs w:val="22"/>
        </w:rPr>
        <w:t xml:space="preserve"> La clasificación de la información se llevará a cabo en el momento en que:</w:t>
      </w:r>
    </w:p>
    <w:p w14:paraId="45E97AC6"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I.</w:t>
      </w:r>
      <w:r w:rsidRPr="008D0588">
        <w:rPr>
          <w:rFonts w:ascii="Palatino Linotype" w:hAnsi="Palatino Linotype" w:cs="Arial"/>
          <w:i/>
          <w:color w:val="000000" w:themeColor="text1"/>
          <w:szCs w:val="22"/>
        </w:rPr>
        <w:t xml:space="preserve">        Se reciba una solicitud de acceso a la información;</w:t>
      </w:r>
    </w:p>
    <w:p w14:paraId="2917D8F8"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II.</w:t>
      </w:r>
      <w:r w:rsidRPr="008D0588">
        <w:rPr>
          <w:rFonts w:ascii="Palatino Linotype" w:hAnsi="Palatino Linotype" w:cs="Arial"/>
          <w:i/>
          <w:color w:val="000000" w:themeColor="text1"/>
          <w:szCs w:val="22"/>
        </w:rPr>
        <w:t xml:space="preserve">       Se determine mediante resolución de autoridad competente, o</w:t>
      </w:r>
    </w:p>
    <w:p w14:paraId="12EB702C"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lastRenderedPageBreak/>
        <w:t>III.</w:t>
      </w:r>
      <w:r w:rsidRPr="008D0588">
        <w:rPr>
          <w:rFonts w:ascii="Palatino Linotype" w:hAnsi="Palatino Linotype" w:cs="Arial"/>
          <w:i/>
          <w:color w:val="000000" w:themeColor="text1"/>
          <w:szCs w:val="22"/>
        </w:rPr>
        <w:t xml:space="preserve">      Se generen versiones públicas para dar cumplimiento a las obligaciones de transparencia previstas en la Ley General, la Ley Federal y las correspondientes de las entidades federativas.</w:t>
      </w:r>
    </w:p>
    <w:p w14:paraId="6D3B05CC"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i/>
          <w:color w:val="000000" w:themeColor="text1"/>
          <w:szCs w:val="22"/>
        </w:rPr>
        <w:t>Los titulares de las áreas deberán revisar la clasificación al momento de la recepción de una solicitud de acceso a la información, para verificar si encuadra en una causal de reserva o de confidencialidad.</w:t>
      </w:r>
    </w:p>
    <w:p w14:paraId="0C5A5DB2"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Octavo.</w:t>
      </w:r>
      <w:r w:rsidRPr="008D0588">
        <w:rPr>
          <w:rFonts w:ascii="Palatino Linotype" w:hAnsi="Palatino Linotype" w:cs="Arial"/>
          <w:i/>
          <w:color w:val="000000" w:themeColor="text1"/>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1C92F70"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i/>
          <w:color w:val="000000" w:themeColor="text1"/>
          <w:szCs w:val="22"/>
        </w:rPr>
        <w:t>Para motivar la clasificación se deberán señalar las razones o circunstancias especiales que lo llevaron a concluir que el caso particular se ajusta al supuesto previsto por la norma legal invocada como fundamento.</w:t>
      </w:r>
    </w:p>
    <w:p w14:paraId="1E2D90E4"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i/>
          <w:color w:val="000000" w:themeColor="text1"/>
          <w:szCs w:val="22"/>
        </w:rPr>
        <w:t>En caso de referirse a información reservada, la motivación de la clasificación también deberá comprender las circunstancias que justifican el establecimiento de determinado plazo de reserva.</w:t>
      </w:r>
    </w:p>
    <w:p w14:paraId="551C2CF5"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i/>
          <w:color w:val="000000" w:themeColor="text1"/>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4F59157"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i/>
          <w:color w:val="000000" w:themeColor="text1"/>
          <w:szCs w:val="22"/>
        </w:rPr>
        <w:t>Los documentos contenidos en los archivos históricos y los identificados como históricos confidenciales no serán susceptibles de clasificación como reservados.</w:t>
      </w:r>
    </w:p>
    <w:p w14:paraId="4BD58461"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Noveno.</w:t>
      </w:r>
      <w:r w:rsidRPr="008D0588">
        <w:rPr>
          <w:rFonts w:ascii="Palatino Linotype" w:hAnsi="Palatino Linotype" w:cs="Arial"/>
          <w:i/>
          <w:color w:val="000000" w:themeColor="text1"/>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446BE8"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b/>
          <w:i/>
          <w:color w:val="000000" w:themeColor="text1"/>
          <w:szCs w:val="22"/>
        </w:rPr>
        <w:t>Décimo.</w:t>
      </w:r>
      <w:r w:rsidRPr="008D0588">
        <w:rPr>
          <w:rFonts w:ascii="Palatino Linotype" w:hAnsi="Palatino Linotype" w:cs="Arial"/>
          <w:i/>
          <w:color w:val="000000" w:themeColor="text1"/>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0EC87FC" w14:textId="77777777" w:rsidR="00BC13B2" w:rsidRPr="008D0588" w:rsidRDefault="00BC13B2" w:rsidP="00F979C6">
      <w:pPr>
        <w:ind w:left="851" w:right="902"/>
        <w:jc w:val="both"/>
        <w:rPr>
          <w:rFonts w:ascii="Palatino Linotype" w:hAnsi="Palatino Linotype" w:cs="Arial"/>
          <w:i/>
          <w:color w:val="000000" w:themeColor="text1"/>
          <w:szCs w:val="22"/>
        </w:rPr>
      </w:pPr>
      <w:r w:rsidRPr="008D0588">
        <w:rPr>
          <w:rFonts w:ascii="Palatino Linotype" w:hAnsi="Palatino Linotype" w:cs="Arial"/>
          <w:i/>
          <w:color w:val="000000" w:themeColor="text1"/>
          <w:szCs w:val="22"/>
        </w:rPr>
        <w:lastRenderedPageBreak/>
        <w:t>En ausencia de los titulares de las áreas, la información será clasificada o desclasificada por la persona que lo supla, en términos de la normativa que rija la actuación del sujeto obligado.</w:t>
      </w:r>
    </w:p>
    <w:p w14:paraId="7D29AD2E" w14:textId="77777777" w:rsidR="00BC13B2" w:rsidRPr="008D0588" w:rsidRDefault="00BC13B2" w:rsidP="00F979C6">
      <w:pPr>
        <w:ind w:left="851" w:right="899"/>
        <w:jc w:val="both"/>
        <w:rPr>
          <w:rFonts w:ascii="Palatino Linotype" w:hAnsi="Palatino Linotype" w:cs="Arial"/>
          <w:b/>
          <w:i/>
          <w:color w:val="000000" w:themeColor="text1"/>
          <w:szCs w:val="22"/>
        </w:rPr>
      </w:pPr>
      <w:r w:rsidRPr="008D0588">
        <w:rPr>
          <w:rFonts w:ascii="Palatino Linotype" w:hAnsi="Palatino Linotype" w:cs="Arial"/>
          <w:b/>
          <w:i/>
          <w:color w:val="000000" w:themeColor="text1"/>
          <w:szCs w:val="22"/>
        </w:rPr>
        <w:t>Décimo primero.</w:t>
      </w:r>
      <w:r w:rsidRPr="008D0588">
        <w:rPr>
          <w:rFonts w:ascii="Palatino Linotype" w:hAnsi="Palatino Linotype" w:cs="Arial"/>
          <w:i/>
          <w:color w:val="000000" w:themeColor="text1"/>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D0588">
        <w:rPr>
          <w:rFonts w:ascii="Palatino Linotype" w:hAnsi="Palatino Linotype" w:cs="Arial"/>
          <w:b/>
          <w:i/>
          <w:color w:val="000000" w:themeColor="text1"/>
          <w:szCs w:val="22"/>
        </w:rPr>
        <w:t>”</w:t>
      </w:r>
    </w:p>
    <w:p w14:paraId="42E5A75C" w14:textId="77777777" w:rsidR="00BC13B2" w:rsidRPr="008D0588" w:rsidRDefault="00BC13B2" w:rsidP="00F979C6">
      <w:pPr>
        <w:ind w:left="851" w:right="899"/>
        <w:jc w:val="both"/>
        <w:rPr>
          <w:rFonts w:ascii="Palatino Linotype" w:hAnsi="Palatino Linotype" w:cs="Arial"/>
          <w:b/>
          <w:bCs/>
          <w:i/>
          <w:noProof/>
          <w:color w:val="000000" w:themeColor="text1"/>
          <w:sz w:val="28"/>
        </w:rPr>
      </w:pPr>
    </w:p>
    <w:p w14:paraId="7F5252C1" w14:textId="77777777" w:rsidR="00BC13B2" w:rsidRPr="008D0588" w:rsidRDefault="00BC13B2"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43DAA41" w14:textId="77777777" w:rsidR="00BC13B2" w:rsidRPr="008D0588" w:rsidRDefault="00BC13B2" w:rsidP="0085702F">
      <w:pPr>
        <w:spacing w:line="360" w:lineRule="auto"/>
        <w:ind w:right="-93"/>
        <w:jc w:val="both"/>
        <w:rPr>
          <w:rFonts w:ascii="Palatino Linotype" w:hAnsi="Palatino Linotype" w:cs="Arial"/>
          <w:color w:val="000000" w:themeColor="text1"/>
          <w:sz w:val="28"/>
          <w:lang w:eastAsia="es-MX"/>
        </w:rPr>
      </w:pPr>
    </w:p>
    <w:p w14:paraId="1CB94812" w14:textId="77777777" w:rsidR="00BC13B2" w:rsidRPr="008D0588" w:rsidRDefault="00BC13B2" w:rsidP="0085702F">
      <w:pPr>
        <w:autoSpaceDE w:val="0"/>
        <w:autoSpaceDN w:val="0"/>
        <w:adjustRightInd w:val="0"/>
        <w:spacing w:line="360" w:lineRule="auto"/>
        <w:ind w:right="-91"/>
        <w:jc w:val="both"/>
        <w:rPr>
          <w:rFonts w:ascii="Palatino Linotype" w:hAnsi="Palatino Linotype" w:cs="Arial"/>
          <w:color w:val="000000" w:themeColor="text1"/>
          <w:sz w:val="28"/>
          <w:lang w:eastAsia="es-CO"/>
        </w:rPr>
      </w:pPr>
      <w:r w:rsidRPr="008D0588">
        <w:rPr>
          <w:rFonts w:ascii="Palatino Linotype" w:hAnsi="Palatino Linotype" w:cs="Arial"/>
          <w:color w:val="000000" w:themeColor="text1"/>
          <w:sz w:val="28"/>
        </w:rPr>
        <w:t xml:space="preserve">Consecuentemente, se destaca que la versión pública que elabore </w:t>
      </w:r>
      <w:r w:rsidRPr="008D0588">
        <w:rPr>
          <w:rFonts w:ascii="Palatino Linotype" w:hAnsi="Palatino Linotype" w:cs="Arial"/>
          <w:b/>
          <w:color w:val="000000" w:themeColor="text1"/>
          <w:sz w:val="28"/>
        </w:rPr>
        <w:t>EL SUJETO OBLIGADO</w:t>
      </w:r>
      <w:r w:rsidRPr="008D0588">
        <w:rPr>
          <w:rFonts w:ascii="Palatino Linotype" w:hAnsi="Palatino Linotype" w:cs="Arial"/>
          <w:color w:val="000000" w:themeColor="text1"/>
          <w:sz w:val="28"/>
        </w:rPr>
        <w:t xml:space="preserve"> debe cumplir con las formalidades exigidas en la Ley, por lo que para tal efecto emitirá el </w:t>
      </w:r>
      <w:r w:rsidRPr="008D0588">
        <w:rPr>
          <w:rFonts w:ascii="Palatino Linotype" w:hAnsi="Palatino Linotype" w:cs="Arial"/>
          <w:b/>
          <w:color w:val="000000" w:themeColor="text1"/>
          <w:sz w:val="28"/>
        </w:rPr>
        <w:t>Acuerdo del Comité de Transparencia</w:t>
      </w:r>
      <w:r w:rsidRPr="008D0588">
        <w:rPr>
          <w:rFonts w:ascii="Palatino Linotype" w:hAnsi="Palatino Linotype" w:cs="Arial"/>
          <w:color w:val="000000" w:themeColor="text1"/>
          <w:sz w:val="28"/>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D0588">
        <w:rPr>
          <w:rFonts w:ascii="Palatino Linotype" w:hAnsi="Palatino Linotype" w:cs="Arial"/>
          <w:color w:val="000000" w:themeColor="text1"/>
          <w:sz w:val="28"/>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w:t>
      </w:r>
      <w:r w:rsidRPr="008D0588">
        <w:rPr>
          <w:rFonts w:ascii="Palatino Linotype" w:hAnsi="Palatino Linotype" w:cs="Arial"/>
          <w:color w:val="000000" w:themeColor="text1"/>
          <w:sz w:val="28"/>
          <w:lang w:eastAsia="es-CO"/>
        </w:rPr>
        <w:lastRenderedPageBreak/>
        <w:t>incertidumbre, al no conocer o comprender porque no aparecen en la documentación respectiva, es decir, si no se exponen de manera puntual las razones de ello se estaría violentando desde un inicio el derecho de acceso a la información del solicitante.</w:t>
      </w:r>
    </w:p>
    <w:p w14:paraId="0B0EA6D2" w14:textId="77777777" w:rsidR="00BC13B2" w:rsidRPr="008D0588" w:rsidRDefault="00BC13B2" w:rsidP="0085702F">
      <w:pPr>
        <w:spacing w:line="360" w:lineRule="auto"/>
        <w:ind w:right="49"/>
        <w:contextualSpacing/>
        <w:jc w:val="both"/>
        <w:rPr>
          <w:rFonts w:ascii="Palatino Linotype" w:hAnsi="Palatino Linotype" w:cs="Arial"/>
          <w:color w:val="000000" w:themeColor="text1"/>
          <w:sz w:val="28"/>
        </w:rPr>
      </w:pPr>
    </w:p>
    <w:p w14:paraId="1CD9F26F" w14:textId="75E26602" w:rsidR="00240E46" w:rsidRPr="008D0588" w:rsidRDefault="00240E46"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color w:val="000000" w:themeColor="text1"/>
          <w:sz w:val="28"/>
        </w:rPr>
        <w:t xml:space="preserve">Finalmente, es de señalar que, atendiendo a que </w:t>
      </w:r>
      <w:r w:rsidRPr="008D0588">
        <w:rPr>
          <w:rFonts w:ascii="Palatino Linotype" w:hAnsi="Palatino Linotype" w:cs="Arial"/>
          <w:b/>
          <w:color w:val="000000" w:themeColor="text1"/>
          <w:sz w:val="28"/>
        </w:rPr>
        <w:t xml:space="preserve">EL SUJETO OBLIGADO </w:t>
      </w:r>
      <w:r w:rsidRPr="008D0588">
        <w:rPr>
          <w:rFonts w:ascii="Palatino Linotype" w:hAnsi="Palatino Linotype" w:cs="Arial"/>
          <w:color w:val="000000" w:themeColor="text1"/>
          <w:sz w:val="28"/>
        </w:rPr>
        <w:t xml:space="preserve">fue omiso en entregar la respuesta a la solicitud de información pública sujeta a estudio y dado que el </w:t>
      </w:r>
      <w:r w:rsidR="00071839" w:rsidRPr="008D0588">
        <w:rPr>
          <w:rFonts w:ascii="Palatino Linotype" w:hAnsi="Palatino Linotype" w:cs="Arial"/>
          <w:color w:val="000000" w:themeColor="text1"/>
          <w:sz w:val="28"/>
        </w:rPr>
        <w:t xml:space="preserve">Recurso </w:t>
      </w:r>
      <w:r w:rsidRPr="008D0588">
        <w:rPr>
          <w:rFonts w:ascii="Palatino Linotype" w:hAnsi="Palatino Linotype" w:cs="Arial"/>
          <w:color w:val="000000" w:themeColor="text1"/>
          <w:sz w:val="28"/>
        </w:rPr>
        <w:t xml:space="preserve">de </w:t>
      </w:r>
      <w:r w:rsidR="00071839" w:rsidRPr="008D0588">
        <w:rPr>
          <w:rFonts w:ascii="Palatino Linotype" w:hAnsi="Palatino Linotype" w:cs="Arial"/>
          <w:color w:val="000000" w:themeColor="text1"/>
          <w:sz w:val="28"/>
        </w:rPr>
        <w:t xml:space="preserve">Revisión </w:t>
      </w:r>
      <w:r w:rsidRPr="008D0588">
        <w:rPr>
          <w:rFonts w:ascii="Palatino Linotype" w:hAnsi="Palatino Linotype" w:cs="Arial"/>
          <w:color w:val="000000" w:themeColor="text1"/>
          <w:sz w:val="28"/>
        </w:rPr>
        <w:t xml:space="preserve">materia del presente asunto, </w:t>
      </w:r>
      <w:r w:rsidRPr="008D0588">
        <w:rPr>
          <w:rFonts w:ascii="Palatino Linotype" w:hAnsi="Palatino Linotype"/>
          <w:color w:val="000000" w:themeColor="text1"/>
          <w:sz w:val="28"/>
        </w:rPr>
        <w:t xml:space="preserve">no es el medio para investigar y en su caso, sancionar a servidores públicos </w:t>
      </w:r>
      <w:r w:rsidRPr="008D0588">
        <w:rPr>
          <w:rFonts w:ascii="Palatino Linotype" w:hAnsi="Palatino Linotype"/>
          <w:b/>
          <w:color w:val="000000" w:themeColor="text1"/>
          <w:sz w:val="28"/>
        </w:rPr>
        <w:t>por la omisión de la entrega de información pública</w:t>
      </w:r>
      <w:r w:rsidRPr="008D0588">
        <w:rPr>
          <w:rFonts w:ascii="Palatino Linotype" w:hAnsi="Palatino Linotype"/>
          <w:color w:val="000000" w:themeColor="text1"/>
          <w:sz w:val="28"/>
        </w:rPr>
        <w:t>, en atención a lo previsto en el artículo 163 de la Ley de la Materia, que señala el plazo de respuesta y atención a solicitudes de información; se hará  d</w:t>
      </w:r>
      <w:r w:rsidRPr="008D0588">
        <w:rPr>
          <w:rFonts w:ascii="Palatino Linotype" w:hAnsi="Palatino Linotype" w:cs="Arial"/>
          <w:color w:val="000000" w:themeColor="text1"/>
          <w:sz w:val="28"/>
        </w:rPr>
        <w:t xml:space="preserve">el conocimiento al Contralor de este Instituto a fin de que en términos del ordinal 190 de la Ley de la materia determine lo conducente. </w:t>
      </w:r>
    </w:p>
    <w:p w14:paraId="7214A3B9" w14:textId="77777777" w:rsidR="00240E46" w:rsidRPr="008D0588" w:rsidRDefault="00240E46" w:rsidP="0085702F">
      <w:pPr>
        <w:spacing w:line="360" w:lineRule="auto"/>
        <w:ind w:right="49"/>
        <w:contextualSpacing/>
        <w:jc w:val="both"/>
        <w:rPr>
          <w:rFonts w:ascii="Palatino Linotype" w:hAnsi="Palatino Linotype" w:cs="Arial"/>
          <w:color w:val="000000" w:themeColor="text1"/>
          <w:sz w:val="28"/>
        </w:rPr>
      </w:pPr>
    </w:p>
    <w:p w14:paraId="2927930E" w14:textId="30DB56EF" w:rsidR="004C0C8F" w:rsidRPr="008D0588" w:rsidRDefault="004C0C8F" w:rsidP="0085702F">
      <w:pPr>
        <w:spacing w:line="360" w:lineRule="auto"/>
        <w:jc w:val="both"/>
        <w:rPr>
          <w:rFonts w:ascii="Palatino Linotype" w:eastAsia="Calibri" w:hAnsi="Palatino Linotype" w:cs="Arial"/>
          <w:color w:val="000000" w:themeColor="text1"/>
          <w:sz w:val="28"/>
        </w:rPr>
      </w:pPr>
      <w:r w:rsidRPr="008D0588">
        <w:rPr>
          <w:rFonts w:ascii="Palatino Linotype" w:eastAsia="Calibri" w:hAnsi="Palatino Linotype" w:cs="Arial"/>
          <w:color w:val="000000" w:themeColor="text1"/>
          <w:sz w:val="28"/>
        </w:rPr>
        <w:t xml:space="preserve">Así, con fundamento en lo previsto en los artículos 5, párrafos </w:t>
      </w:r>
      <w:r w:rsidRPr="008D0588">
        <w:rPr>
          <w:rFonts w:ascii="Palatino Linotype" w:hAnsi="Palatino Linotype"/>
          <w:color w:val="000000" w:themeColor="text1"/>
          <w:sz w:val="28"/>
        </w:rPr>
        <w:t>trigésimo, trigésimo primero y trigésimo segundo</w:t>
      </w:r>
      <w:r w:rsidRPr="008D0588">
        <w:rPr>
          <w:rFonts w:ascii="Palatino Linotype" w:eastAsia="Calibri" w:hAnsi="Palatino Linotype" w:cs="Arial"/>
          <w:color w:val="000000" w:themeColor="text1"/>
          <w:sz w:val="28"/>
        </w:rPr>
        <w:t xml:space="preserve">, fracciones IV y V de la Constitución Política del Estado Libre y Soberano de México; </w:t>
      </w:r>
      <w:r w:rsidRPr="008D0588">
        <w:rPr>
          <w:rFonts w:ascii="Palatino Linotype" w:hAnsi="Palatino Linotype" w:cs="Arial"/>
          <w:color w:val="000000" w:themeColor="text1"/>
          <w:sz w:val="28"/>
        </w:rPr>
        <w:t>2, fracción II, 29, 36, fracciones I y II, 176, 178, 179, 181, 185 fracción I, 186 y 188</w:t>
      </w:r>
      <w:r w:rsidRPr="008D0588">
        <w:rPr>
          <w:rFonts w:ascii="Palatino Linotype" w:eastAsia="Calibri" w:hAnsi="Palatino Linotype" w:cs="Arial"/>
          <w:color w:val="000000" w:themeColor="text1"/>
          <w:sz w:val="28"/>
        </w:rPr>
        <w:t xml:space="preserve"> de la Ley </w:t>
      </w:r>
      <w:r w:rsidRPr="008D0588">
        <w:rPr>
          <w:rFonts w:ascii="Palatino Linotype" w:eastAsia="Calibri" w:hAnsi="Palatino Linotype" w:cs="Arial"/>
          <w:color w:val="000000" w:themeColor="text1"/>
          <w:sz w:val="28"/>
        </w:rPr>
        <w:lastRenderedPageBreak/>
        <w:t xml:space="preserve">de Transparencia y Acceso a la Información Pública del Estado de México y Municipios, este Pleno: </w:t>
      </w:r>
    </w:p>
    <w:p w14:paraId="649E80D0" w14:textId="77777777" w:rsidR="00977F35" w:rsidRPr="008D0588" w:rsidRDefault="00977F35" w:rsidP="00F979C6">
      <w:pPr>
        <w:widowControl w:val="0"/>
        <w:autoSpaceDE w:val="0"/>
        <w:autoSpaceDN w:val="0"/>
        <w:adjustRightInd w:val="0"/>
        <w:jc w:val="both"/>
        <w:rPr>
          <w:rFonts w:ascii="Palatino Linotype" w:eastAsiaTheme="minorHAnsi" w:hAnsi="Palatino Linotype"/>
          <w:color w:val="000000" w:themeColor="text1"/>
          <w:sz w:val="28"/>
          <w:lang w:eastAsia="es-ES_tradnl"/>
        </w:rPr>
      </w:pPr>
    </w:p>
    <w:p w14:paraId="06EC601B" w14:textId="77777777" w:rsidR="00A23064" w:rsidRPr="008D0588" w:rsidRDefault="00A23064" w:rsidP="00F979C6">
      <w:pPr>
        <w:jc w:val="center"/>
        <w:rPr>
          <w:rFonts w:ascii="Palatino Linotype" w:hAnsi="Palatino Linotype"/>
          <w:b/>
          <w:color w:val="000000" w:themeColor="text1"/>
          <w:sz w:val="32"/>
        </w:rPr>
      </w:pPr>
      <w:r w:rsidRPr="008D0588">
        <w:rPr>
          <w:rFonts w:ascii="Palatino Linotype" w:hAnsi="Palatino Linotype"/>
          <w:b/>
          <w:color w:val="000000" w:themeColor="text1"/>
          <w:sz w:val="32"/>
        </w:rPr>
        <w:t>R E S U E L V E</w:t>
      </w:r>
    </w:p>
    <w:p w14:paraId="6099922F" w14:textId="77777777" w:rsidR="007A666E" w:rsidRPr="008D0588" w:rsidRDefault="007A666E" w:rsidP="00F979C6">
      <w:pPr>
        <w:jc w:val="center"/>
        <w:rPr>
          <w:rFonts w:ascii="Palatino Linotype" w:hAnsi="Palatino Linotype"/>
          <w:b/>
          <w:color w:val="000000" w:themeColor="text1"/>
          <w:sz w:val="32"/>
        </w:rPr>
      </w:pPr>
    </w:p>
    <w:p w14:paraId="367BDC61" w14:textId="77777777" w:rsidR="00785D81" w:rsidRPr="008D0588" w:rsidRDefault="00785D81" w:rsidP="0085702F">
      <w:pPr>
        <w:spacing w:line="360" w:lineRule="auto"/>
        <w:jc w:val="both"/>
        <w:rPr>
          <w:rFonts w:ascii="Palatino Linotype" w:hAnsi="Palatino Linotype" w:cs="Arial"/>
          <w:color w:val="000000" w:themeColor="text1"/>
          <w:sz w:val="28"/>
        </w:rPr>
      </w:pPr>
      <w:r w:rsidRPr="008D0588">
        <w:rPr>
          <w:rFonts w:ascii="Palatino Linotype" w:hAnsi="Palatino Linotype" w:cs="Arial"/>
          <w:b/>
          <w:bCs/>
          <w:color w:val="000000" w:themeColor="text1"/>
          <w:sz w:val="32"/>
          <w:lang w:eastAsia="es-MX"/>
        </w:rPr>
        <w:t>PRIMERO</w:t>
      </w:r>
      <w:r w:rsidRPr="008D0588">
        <w:rPr>
          <w:rFonts w:ascii="Palatino Linotype" w:hAnsi="Palatino Linotype" w:cs="Arial"/>
          <w:color w:val="000000" w:themeColor="text1"/>
          <w:sz w:val="28"/>
        </w:rPr>
        <w:t xml:space="preserve">. Resultan </w:t>
      </w:r>
      <w:r w:rsidRPr="008D0588">
        <w:rPr>
          <w:rFonts w:ascii="Palatino Linotype" w:hAnsi="Palatino Linotype" w:cs="Arial"/>
          <w:b/>
          <w:color w:val="000000" w:themeColor="text1"/>
          <w:sz w:val="28"/>
        </w:rPr>
        <w:t>fundadas</w:t>
      </w:r>
      <w:r w:rsidRPr="008D0588">
        <w:rPr>
          <w:rFonts w:ascii="Palatino Linotype" w:hAnsi="Palatino Linotype" w:cs="Arial"/>
          <w:color w:val="000000" w:themeColor="text1"/>
          <w:sz w:val="28"/>
        </w:rPr>
        <w:t xml:space="preserve"> las </w:t>
      </w:r>
      <w:r w:rsidRPr="008D0588">
        <w:rPr>
          <w:rFonts w:ascii="Palatino Linotype" w:eastAsia="Calibri" w:hAnsi="Palatino Linotype" w:cs="Arial"/>
          <w:color w:val="000000" w:themeColor="text1"/>
          <w:sz w:val="28"/>
        </w:rPr>
        <w:t>razones</w:t>
      </w:r>
      <w:r w:rsidRPr="008D0588">
        <w:rPr>
          <w:rFonts w:ascii="Palatino Linotype" w:hAnsi="Palatino Linotype" w:cs="Arial"/>
          <w:color w:val="000000" w:themeColor="text1"/>
          <w:sz w:val="28"/>
        </w:rPr>
        <w:t xml:space="preserve"> o motivos de inconformidad hechas valer por </w:t>
      </w:r>
      <w:r w:rsidRPr="008D0588">
        <w:rPr>
          <w:rFonts w:ascii="Palatino Linotype" w:eastAsia="Calibri" w:hAnsi="Palatino Linotype"/>
          <w:b/>
          <w:color w:val="000000" w:themeColor="text1"/>
          <w:sz w:val="28"/>
          <w:szCs w:val="22"/>
          <w:lang w:eastAsia="en-US"/>
        </w:rPr>
        <w:t>EL RECURRENTE</w:t>
      </w:r>
      <w:r w:rsidRPr="008D0588">
        <w:rPr>
          <w:rFonts w:ascii="Palatino Linotype" w:hAnsi="Palatino Linotype" w:cs="Arial"/>
          <w:b/>
          <w:color w:val="000000" w:themeColor="text1"/>
          <w:sz w:val="28"/>
        </w:rPr>
        <w:t>,</w:t>
      </w:r>
      <w:r w:rsidRPr="008D0588">
        <w:rPr>
          <w:rFonts w:ascii="Palatino Linotype" w:hAnsi="Palatino Linotype" w:cs="Arial"/>
          <w:color w:val="000000" w:themeColor="text1"/>
          <w:sz w:val="28"/>
        </w:rPr>
        <w:t xml:space="preserve"> en términos del Considerando </w:t>
      </w:r>
      <w:r w:rsidRPr="008D0588">
        <w:rPr>
          <w:rFonts w:ascii="Palatino Linotype" w:hAnsi="Palatino Linotype" w:cs="Arial"/>
          <w:b/>
          <w:color w:val="000000" w:themeColor="text1"/>
          <w:sz w:val="28"/>
        </w:rPr>
        <w:t>QUINTO</w:t>
      </w:r>
      <w:r w:rsidRPr="008D0588">
        <w:rPr>
          <w:rFonts w:ascii="Palatino Linotype" w:hAnsi="Palatino Linotype" w:cs="Arial"/>
          <w:color w:val="000000" w:themeColor="text1"/>
          <w:sz w:val="28"/>
        </w:rPr>
        <w:t xml:space="preserve"> de la presente resolución.</w:t>
      </w:r>
    </w:p>
    <w:p w14:paraId="48C24377" w14:textId="77777777" w:rsidR="00785D81" w:rsidRPr="008D0588" w:rsidRDefault="00785D81" w:rsidP="0085702F">
      <w:pPr>
        <w:widowControl w:val="0"/>
        <w:tabs>
          <w:tab w:val="left" w:pos="1701"/>
        </w:tabs>
        <w:autoSpaceDE w:val="0"/>
        <w:autoSpaceDN w:val="0"/>
        <w:adjustRightInd w:val="0"/>
        <w:spacing w:line="360" w:lineRule="auto"/>
        <w:jc w:val="both"/>
        <w:rPr>
          <w:rFonts w:ascii="Palatino Linotype" w:hAnsi="Palatino Linotype" w:cs="Arial"/>
          <w:color w:val="000000" w:themeColor="text1"/>
          <w:sz w:val="28"/>
        </w:rPr>
      </w:pPr>
    </w:p>
    <w:p w14:paraId="5FA2F7FB" w14:textId="609EF478" w:rsidR="00785D81" w:rsidRPr="008D0588" w:rsidRDefault="00785D81" w:rsidP="0085702F">
      <w:pPr>
        <w:widowControl w:val="0"/>
        <w:tabs>
          <w:tab w:val="left" w:pos="1701"/>
        </w:tabs>
        <w:autoSpaceDE w:val="0"/>
        <w:autoSpaceDN w:val="0"/>
        <w:adjustRightInd w:val="0"/>
        <w:spacing w:line="360" w:lineRule="auto"/>
        <w:jc w:val="both"/>
        <w:rPr>
          <w:rFonts w:ascii="Palatino Linotype" w:hAnsi="Palatino Linotype" w:cs="Arial"/>
          <w:b/>
          <w:color w:val="000000" w:themeColor="text1"/>
          <w:sz w:val="28"/>
        </w:rPr>
      </w:pPr>
      <w:r w:rsidRPr="008D0588">
        <w:rPr>
          <w:rFonts w:ascii="Palatino Linotype" w:hAnsi="Palatino Linotype" w:cs="Arial"/>
          <w:b/>
          <w:bCs/>
          <w:color w:val="000000" w:themeColor="text1"/>
          <w:sz w:val="32"/>
          <w:lang w:eastAsia="es-MX"/>
        </w:rPr>
        <w:t>SEGUNDO.</w:t>
      </w:r>
      <w:r w:rsidRPr="008D0588">
        <w:rPr>
          <w:rFonts w:ascii="Palatino Linotype" w:hAnsi="Palatino Linotype"/>
          <w:b/>
          <w:color w:val="000000" w:themeColor="text1"/>
          <w:sz w:val="28"/>
          <w:lang w:eastAsia="es-MX"/>
        </w:rPr>
        <w:t xml:space="preserve"> </w:t>
      </w:r>
      <w:r w:rsidRPr="008D0588">
        <w:rPr>
          <w:rFonts w:ascii="Palatino Linotype" w:eastAsia="Calibri" w:hAnsi="Palatino Linotype" w:cs="Arial"/>
          <w:bCs/>
          <w:color w:val="000000" w:themeColor="text1"/>
          <w:sz w:val="28"/>
        </w:rPr>
        <w:t>Se</w:t>
      </w:r>
      <w:r w:rsidRPr="008D0588">
        <w:rPr>
          <w:rFonts w:ascii="Palatino Linotype" w:eastAsia="Calibri" w:hAnsi="Palatino Linotype" w:cs="Arial"/>
          <w:b/>
          <w:bCs/>
          <w:color w:val="000000" w:themeColor="text1"/>
          <w:sz w:val="28"/>
        </w:rPr>
        <w:t xml:space="preserve"> </w:t>
      </w:r>
      <w:r w:rsidRPr="008D0588">
        <w:rPr>
          <w:rFonts w:ascii="Palatino Linotype" w:eastAsia="Calibri" w:hAnsi="Palatino Linotype" w:cs="Arial"/>
          <w:b/>
          <w:color w:val="000000" w:themeColor="text1"/>
          <w:sz w:val="28"/>
        </w:rPr>
        <w:t xml:space="preserve">ORDENA </w:t>
      </w:r>
      <w:r w:rsidRPr="008D0588">
        <w:rPr>
          <w:rFonts w:ascii="Palatino Linotype" w:eastAsia="Calibri" w:hAnsi="Palatino Linotype" w:cs="Arial"/>
          <w:color w:val="000000" w:themeColor="text1"/>
          <w:sz w:val="28"/>
        </w:rPr>
        <w:t xml:space="preserve">al </w:t>
      </w:r>
      <w:r w:rsidRPr="008D0588">
        <w:rPr>
          <w:rFonts w:ascii="Palatino Linotype" w:eastAsia="Calibri" w:hAnsi="Palatino Linotype" w:cs="Arial"/>
          <w:b/>
          <w:color w:val="000000" w:themeColor="text1"/>
          <w:sz w:val="28"/>
        </w:rPr>
        <w:t xml:space="preserve">SUJETO OBLIGADO </w:t>
      </w:r>
      <w:r w:rsidRPr="008D0588">
        <w:rPr>
          <w:rFonts w:ascii="Palatino Linotype" w:eastAsia="Calibri" w:hAnsi="Palatino Linotype" w:cs="Arial"/>
          <w:color w:val="000000" w:themeColor="text1"/>
          <w:sz w:val="28"/>
        </w:rPr>
        <w:t xml:space="preserve">atienda la solicitud de información </w:t>
      </w:r>
      <w:r w:rsidRPr="008D0588">
        <w:rPr>
          <w:rFonts w:ascii="Palatino Linotype" w:hAnsi="Palatino Linotype"/>
          <w:color w:val="000000" w:themeColor="text1"/>
          <w:sz w:val="28"/>
          <w:lang w:eastAsia="es-MX"/>
        </w:rPr>
        <w:t xml:space="preserve">pública </w:t>
      </w:r>
      <w:r w:rsidRPr="008D0588">
        <w:rPr>
          <w:rFonts w:ascii="Palatino Linotype" w:hAnsi="Palatino Linotype" w:cs="Arial"/>
          <w:color w:val="000000" w:themeColor="text1"/>
          <w:sz w:val="28"/>
        </w:rPr>
        <w:t xml:space="preserve">que dio origen al </w:t>
      </w:r>
      <w:r w:rsidR="00071839" w:rsidRPr="008D0588">
        <w:rPr>
          <w:rFonts w:ascii="Palatino Linotype" w:hAnsi="Palatino Linotype" w:cs="Arial"/>
          <w:color w:val="000000" w:themeColor="text1"/>
          <w:sz w:val="28"/>
        </w:rPr>
        <w:t xml:space="preserve">Recurso </w:t>
      </w:r>
      <w:r w:rsidRPr="008D0588">
        <w:rPr>
          <w:rFonts w:ascii="Palatino Linotype" w:hAnsi="Palatino Linotype" w:cs="Arial"/>
          <w:color w:val="000000" w:themeColor="text1"/>
          <w:sz w:val="28"/>
        </w:rPr>
        <w:t xml:space="preserve">de </w:t>
      </w:r>
      <w:r w:rsidR="00071839" w:rsidRPr="008D0588">
        <w:rPr>
          <w:rFonts w:ascii="Palatino Linotype" w:hAnsi="Palatino Linotype" w:cs="Arial"/>
          <w:color w:val="000000" w:themeColor="text1"/>
          <w:sz w:val="28"/>
        </w:rPr>
        <w:t xml:space="preserve">Revisión </w:t>
      </w:r>
      <w:r w:rsidRPr="008D0588">
        <w:rPr>
          <w:rFonts w:ascii="Palatino Linotype" w:hAnsi="Palatino Linotype" w:cs="Arial"/>
          <w:color w:val="000000" w:themeColor="text1"/>
          <w:sz w:val="28"/>
        </w:rPr>
        <w:t xml:space="preserve">número </w:t>
      </w:r>
      <w:r w:rsidRPr="008D0588">
        <w:rPr>
          <w:rFonts w:ascii="Palatino Linotype" w:hAnsi="Palatino Linotype"/>
          <w:b/>
          <w:color w:val="000000" w:themeColor="text1"/>
          <w:sz w:val="28"/>
        </w:rPr>
        <w:t>10337/INFOEM/IP/RR/202</w:t>
      </w:r>
      <w:r w:rsidRPr="008D0588">
        <w:rPr>
          <w:rFonts w:ascii="Palatino Linotype" w:hAnsi="Palatino Linotype" w:cs="Arial"/>
          <w:b/>
          <w:color w:val="000000" w:themeColor="text1"/>
          <w:sz w:val="28"/>
        </w:rPr>
        <w:t>1</w:t>
      </w:r>
      <w:r w:rsidRPr="008D0588">
        <w:rPr>
          <w:rFonts w:ascii="Palatino Linotype" w:hAnsi="Palatino Linotype" w:cs="Arial"/>
          <w:color w:val="000000" w:themeColor="text1"/>
          <w:sz w:val="28"/>
        </w:rPr>
        <w:t xml:space="preserve">, en términos del Considerando </w:t>
      </w:r>
      <w:r w:rsidRPr="008D0588">
        <w:rPr>
          <w:rFonts w:ascii="Palatino Linotype" w:hAnsi="Palatino Linotype" w:cs="Arial"/>
          <w:b/>
          <w:color w:val="000000" w:themeColor="text1"/>
          <w:sz w:val="28"/>
        </w:rPr>
        <w:t>QUINTO</w:t>
      </w:r>
      <w:r w:rsidRPr="008D0588">
        <w:rPr>
          <w:rFonts w:ascii="Palatino Linotype" w:hAnsi="Palatino Linotype" w:cs="Arial"/>
          <w:color w:val="000000" w:themeColor="text1"/>
          <w:sz w:val="28"/>
        </w:rPr>
        <w:t xml:space="preserve"> y, haga entrega al </w:t>
      </w:r>
      <w:r w:rsidRPr="008D0588">
        <w:rPr>
          <w:rFonts w:ascii="Palatino Linotype" w:hAnsi="Palatino Linotype" w:cs="Arial"/>
          <w:b/>
          <w:color w:val="000000" w:themeColor="text1"/>
          <w:sz w:val="28"/>
        </w:rPr>
        <w:t>RECURRENTE</w:t>
      </w:r>
      <w:r w:rsidRPr="008D0588">
        <w:rPr>
          <w:rFonts w:ascii="Palatino Linotype" w:hAnsi="Palatino Linotype" w:cs="Arial"/>
          <w:color w:val="000000" w:themeColor="text1"/>
          <w:sz w:val="28"/>
        </w:rPr>
        <w:t xml:space="preserve">, vía </w:t>
      </w:r>
      <w:r w:rsidRPr="008D0588">
        <w:rPr>
          <w:rFonts w:ascii="Palatino Linotype" w:hAnsi="Palatino Linotype" w:cs="Arial"/>
          <w:b/>
          <w:color w:val="000000" w:themeColor="text1"/>
          <w:sz w:val="28"/>
        </w:rPr>
        <w:t xml:space="preserve">SAIMEX, </w:t>
      </w:r>
      <w:r w:rsidRPr="008D0588">
        <w:rPr>
          <w:rFonts w:ascii="Palatino Linotype" w:hAnsi="Palatino Linotype" w:cs="Arial"/>
          <w:color w:val="000000" w:themeColor="text1"/>
          <w:sz w:val="28"/>
          <w:lang w:val="es-ES"/>
        </w:rPr>
        <w:t>de</w:t>
      </w:r>
      <w:r w:rsidRPr="008D0588">
        <w:rPr>
          <w:rFonts w:ascii="Palatino Linotype" w:hAnsi="Palatino Linotype" w:cs="Arial"/>
          <w:b/>
          <w:color w:val="000000" w:themeColor="text1"/>
          <w:sz w:val="28"/>
          <w:lang w:val="es-ES"/>
        </w:rPr>
        <w:t xml:space="preserve"> </w:t>
      </w:r>
      <w:r w:rsidRPr="008D0588">
        <w:rPr>
          <w:rFonts w:ascii="Palatino Linotype" w:hAnsi="Palatino Linotype" w:cs="Arial"/>
          <w:color w:val="000000" w:themeColor="text1"/>
          <w:sz w:val="28"/>
          <w:lang w:val="es-ES"/>
        </w:rPr>
        <w:t xml:space="preserve">ser procedente en </w:t>
      </w:r>
      <w:r w:rsidRPr="008D0588">
        <w:rPr>
          <w:rFonts w:ascii="Palatino Linotype" w:hAnsi="Palatino Linotype" w:cs="Arial"/>
          <w:b/>
          <w:color w:val="000000" w:themeColor="text1"/>
          <w:sz w:val="28"/>
          <w:lang w:val="es-ES"/>
        </w:rPr>
        <w:t xml:space="preserve">versión pública </w:t>
      </w:r>
      <w:r w:rsidRPr="008D0588">
        <w:rPr>
          <w:rFonts w:ascii="Palatino Linotype" w:hAnsi="Palatino Linotype" w:cs="Arial"/>
          <w:color w:val="000000" w:themeColor="text1"/>
          <w:sz w:val="28"/>
          <w:lang w:val="es-ES"/>
        </w:rPr>
        <w:t xml:space="preserve">y </w:t>
      </w:r>
      <w:r w:rsidRPr="008D0588">
        <w:rPr>
          <w:rFonts w:ascii="Palatino Linotype" w:hAnsi="Palatino Linotype" w:cs="Arial"/>
          <w:b/>
          <w:color w:val="000000" w:themeColor="text1"/>
          <w:sz w:val="28"/>
          <w:lang w:val="es-ES"/>
        </w:rPr>
        <w:t xml:space="preserve">datos abiertos, </w:t>
      </w:r>
      <w:r w:rsidR="007B7480" w:rsidRPr="008D0588">
        <w:rPr>
          <w:rFonts w:ascii="Palatino Linotype" w:hAnsi="Palatino Linotype" w:cs="Arial"/>
          <w:color w:val="000000" w:themeColor="text1"/>
          <w:sz w:val="28"/>
          <w:lang w:val="es-ES"/>
        </w:rPr>
        <w:t>los documentos donde conste lo</w:t>
      </w:r>
      <w:r w:rsidRPr="008D0588">
        <w:rPr>
          <w:rFonts w:ascii="Palatino Linotype" w:hAnsi="Palatino Linotype" w:cs="Arial"/>
          <w:color w:val="000000" w:themeColor="text1"/>
          <w:sz w:val="28"/>
          <w:lang w:val="es-ES"/>
        </w:rPr>
        <w:t xml:space="preserve"> siguiente:</w:t>
      </w:r>
    </w:p>
    <w:p w14:paraId="0A104A87" w14:textId="77777777" w:rsidR="00785D81" w:rsidRPr="008D0588" w:rsidRDefault="00785D81" w:rsidP="00F979C6">
      <w:pPr>
        <w:widowControl w:val="0"/>
        <w:tabs>
          <w:tab w:val="left" w:pos="1701"/>
        </w:tabs>
        <w:autoSpaceDE w:val="0"/>
        <w:autoSpaceDN w:val="0"/>
        <w:adjustRightInd w:val="0"/>
        <w:spacing w:line="276" w:lineRule="auto"/>
        <w:jc w:val="both"/>
        <w:rPr>
          <w:rFonts w:ascii="Palatino Linotype" w:hAnsi="Palatino Linotype" w:cs="Arial"/>
          <w:b/>
          <w:bCs/>
          <w:color w:val="000000" w:themeColor="text1"/>
          <w:sz w:val="22"/>
          <w:szCs w:val="22"/>
          <w:lang w:eastAsia="es-MX"/>
        </w:rPr>
      </w:pPr>
    </w:p>
    <w:p w14:paraId="4FAD8B28" w14:textId="77777777" w:rsidR="007B7480" w:rsidRPr="008D0588" w:rsidRDefault="00785D81" w:rsidP="00F979C6">
      <w:pPr>
        <w:widowControl w:val="0"/>
        <w:tabs>
          <w:tab w:val="left" w:pos="1701"/>
        </w:tabs>
        <w:autoSpaceDE w:val="0"/>
        <w:autoSpaceDN w:val="0"/>
        <w:adjustRightInd w:val="0"/>
        <w:spacing w:line="276" w:lineRule="auto"/>
        <w:ind w:left="851" w:right="899" w:hanging="142"/>
        <w:jc w:val="both"/>
        <w:rPr>
          <w:rFonts w:ascii="Palatino Linotype" w:hAnsi="Palatino Linotype" w:cs="Arial"/>
          <w:i/>
          <w:noProof/>
          <w:color w:val="000000" w:themeColor="text1"/>
          <w:sz w:val="22"/>
          <w:szCs w:val="22"/>
          <w:lang w:eastAsia="es-MX"/>
        </w:rPr>
      </w:pPr>
      <w:r w:rsidRPr="008D0588">
        <w:rPr>
          <w:rFonts w:ascii="Palatino Linotype" w:hAnsi="Palatino Linotype" w:cs="Arial"/>
          <w:i/>
          <w:noProof/>
          <w:color w:val="000000" w:themeColor="text1"/>
          <w:sz w:val="22"/>
          <w:szCs w:val="22"/>
          <w:lang w:eastAsia="es-MX"/>
        </w:rPr>
        <w:t xml:space="preserve">“a) </w:t>
      </w:r>
      <w:r w:rsidR="007B7480" w:rsidRPr="008D0588">
        <w:rPr>
          <w:rFonts w:ascii="Palatino Linotype" w:hAnsi="Palatino Linotype" w:cs="Arial"/>
          <w:i/>
          <w:noProof/>
          <w:color w:val="000000" w:themeColor="text1"/>
          <w:sz w:val="22"/>
          <w:szCs w:val="22"/>
          <w:lang w:eastAsia="es-MX"/>
        </w:rPr>
        <w:t xml:space="preserve">Las </w:t>
      </w:r>
      <w:r w:rsidRPr="008D0588">
        <w:rPr>
          <w:rFonts w:ascii="Palatino Linotype" w:hAnsi="Palatino Linotype" w:cs="Arial"/>
          <w:i/>
          <w:noProof/>
          <w:color w:val="000000" w:themeColor="text1"/>
          <w:sz w:val="22"/>
          <w:szCs w:val="22"/>
          <w:lang w:eastAsia="es-MX"/>
        </w:rPr>
        <w:t>Condiciones Generales de Trabajo, contratos o convenios que regulen las relaciones laborales del personal de base y de confianza, vigente</w:t>
      </w:r>
      <w:r w:rsidR="007B7480" w:rsidRPr="008D0588">
        <w:rPr>
          <w:rFonts w:ascii="Palatino Linotype" w:hAnsi="Palatino Linotype" w:cs="Arial"/>
          <w:i/>
          <w:noProof/>
          <w:color w:val="000000" w:themeColor="text1"/>
          <w:sz w:val="22"/>
          <w:szCs w:val="22"/>
          <w:lang w:eastAsia="es-MX"/>
        </w:rPr>
        <w:t>s</w:t>
      </w:r>
      <w:r w:rsidRPr="008D0588">
        <w:rPr>
          <w:rFonts w:ascii="Palatino Linotype" w:hAnsi="Palatino Linotype" w:cs="Arial"/>
          <w:i/>
          <w:noProof/>
          <w:color w:val="000000" w:themeColor="text1"/>
          <w:sz w:val="22"/>
          <w:szCs w:val="22"/>
          <w:lang w:eastAsia="es-MX"/>
        </w:rPr>
        <w:t xml:space="preserve"> al </w:t>
      </w:r>
      <w:r w:rsidR="007B7480" w:rsidRPr="008D0588">
        <w:rPr>
          <w:rFonts w:ascii="Palatino Linotype" w:hAnsi="Palatino Linotype" w:cs="Arial"/>
          <w:i/>
          <w:noProof/>
          <w:color w:val="000000" w:themeColor="text1"/>
          <w:sz w:val="22"/>
          <w:szCs w:val="22"/>
          <w:lang w:eastAsia="es-MX"/>
        </w:rPr>
        <w:t xml:space="preserve">18 de abril de 2022. </w:t>
      </w:r>
    </w:p>
    <w:p w14:paraId="242EE34B" w14:textId="77777777" w:rsidR="007B7480" w:rsidRPr="008D0588" w:rsidRDefault="007B7480" w:rsidP="00F979C6">
      <w:pPr>
        <w:widowControl w:val="0"/>
        <w:tabs>
          <w:tab w:val="left" w:pos="1701"/>
        </w:tabs>
        <w:autoSpaceDE w:val="0"/>
        <w:autoSpaceDN w:val="0"/>
        <w:adjustRightInd w:val="0"/>
        <w:spacing w:line="276" w:lineRule="auto"/>
        <w:ind w:left="851" w:right="899" w:hanging="142"/>
        <w:jc w:val="both"/>
        <w:rPr>
          <w:rFonts w:ascii="Palatino Linotype" w:hAnsi="Palatino Linotype" w:cs="Arial"/>
          <w:i/>
          <w:noProof/>
          <w:color w:val="000000" w:themeColor="text1"/>
          <w:sz w:val="22"/>
          <w:szCs w:val="22"/>
          <w:lang w:eastAsia="es-MX"/>
        </w:rPr>
      </w:pPr>
    </w:p>
    <w:p w14:paraId="66D5F3DD" w14:textId="31691202" w:rsidR="007B7480" w:rsidRPr="008D0588" w:rsidRDefault="007B7480" w:rsidP="00F979C6">
      <w:pPr>
        <w:widowControl w:val="0"/>
        <w:tabs>
          <w:tab w:val="left" w:pos="1701"/>
        </w:tabs>
        <w:autoSpaceDE w:val="0"/>
        <w:autoSpaceDN w:val="0"/>
        <w:adjustRightInd w:val="0"/>
        <w:spacing w:line="276" w:lineRule="auto"/>
        <w:ind w:left="851" w:right="899"/>
        <w:jc w:val="both"/>
        <w:rPr>
          <w:rFonts w:ascii="Palatino Linotype" w:hAnsi="Palatino Linotype" w:cs="Arial"/>
          <w:i/>
          <w:noProof/>
          <w:color w:val="000000" w:themeColor="text1"/>
          <w:sz w:val="22"/>
          <w:szCs w:val="22"/>
          <w:lang w:eastAsia="es-MX"/>
        </w:rPr>
      </w:pPr>
      <w:r w:rsidRPr="008D0588">
        <w:rPr>
          <w:rFonts w:ascii="Palatino Linotype" w:hAnsi="Palatino Linotype" w:cs="Arial"/>
          <w:i/>
          <w:noProof/>
          <w:color w:val="000000" w:themeColor="text1"/>
          <w:sz w:val="22"/>
          <w:szCs w:val="22"/>
          <w:lang w:eastAsia="es-MX"/>
        </w:rPr>
        <w:t>b) Los recursos públicos económicos, en especie o donativos, que sean entregados a los Sindicatos, del 01 de enero al 18 de abril de 2022.</w:t>
      </w:r>
    </w:p>
    <w:p w14:paraId="26E0A956" w14:textId="77777777" w:rsidR="00785D81" w:rsidRPr="008D0588" w:rsidRDefault="00785D81" w:rsidP="00F979C6">
      <w:pPr>
        <w:widowControl w:val="0"/>
        <w:tabs>
          <w:tab w:val="left" w:pos="1701"/>
        </w:tabs>
        <w:autoSpaceDE w:val="0"/>
        <w:autoSpaceDN w:val="0"/>
        <w:adjustRightInd w:val="0"/>
        <w:spacing w:line="276" w:lineRule="auto"/>
        <w:ind w:left="851" w:right="899"/>
        <w:jc w:val="both"/>
        <w:rPr>
          <w:rFonts w:ascii="Palatino Linotype" w:hAnsi="Palatino Linotype" w:cs="Arial"/>
          <w:i/>
          <w:color w:val="000000" w:themeColor="text1"/>
          <w:sz w:val="22"/>
          <w:szCs w:val="22"/>
        </w:rPr>
      </w:pPr>
    </w:p>
    <w:p w14:paraId="13CD02D7" w14:textId="77777777" w:rsidR="00785D81" w:rsidRPr="008D0588" w:rsidRDefault="00785D81" w:rsidP="00F979C6">
      <w:pPr>
        <w:spacing w:line="276" w:lineRule="auto"/>
        <w:ind w:left="851" w:right="902"/>
        <w:jc w:val="both"/>
        <w:rPr>
          <w:rFonts w:ascii="Palatino Linotype" w:hAnsi="Palatino Linotype" w:cs="Arial"/>
          <w:color w:val="000000" w:themeColor="text1"/>
          <w:sz w:val="22"/>
          <w:szCs w:val="22"/>
        </w:rPr>
      </w:pPr>
      <w:r w:rsidRPr="008D0588">
        <w:rPr>
          <w:rFonts w:ascii="Palatino Linotype" w:hAnsi="Palatino Linotype" w:cs="Arial"/>
          <w:i/>
          <w:color w:val="000000" w:themeColor="text1"/>
          <w:sz w:val="22"/>
          <w:szCs w:val="22"/>
        </w:rPr>
        <w:t xml:space="preserve">Debiendo notificar al </w:t>
      </w:r>
      <w:r w:rsidRPr="008D0588">
        <w:rPr>
          <w:rFonts w:ascii="Palatino Linotype" w:hAnsi="Palatino Linotype" w:cs="Arial"/>
          <w:b/>
          <w:i/>
          <w:color w:val="000000" w:themeColor="text1"/>
          <w:sz w:val="22"/>
          <w:szCs w:val="22"/>
        </w:rPr>
        <w:t>RECURRENTE</w:t>
      </w:r>
      <w:r w:rsidRPr="008D0588">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8D0588">
        <w:rPr>
          <w:rFonts w:ascii="Palatino Linotype" w:hAnsi="Palatino Linotype"/>
          <w:i/>
          <w:iCs/>
          <w:color w:val="000000" w:themeColor="text1"/>
          <w:sz w:val="22"/>
          <w:szCs w:val="22"/>
          <w:lang w:eastAsia="es-MX"/>
        </w:rPr>
        <w:t>.</w:t>
      </w:r>
      <w:r w:rsidRPr="008D0588">
        <w:rPr>
          <w:rFonts w:ascii="Palatino Linotype" w:hAnsi="Palatino Linotype"/>
          <w:i/>
          <w:iCs/>
          <w:color w:val="000000" w:themeColor="text1"/>
          <w:sz w:val="22"/>
          <w:szCs w:val="22"/>
          <w:shd w:val="clear" w:color="auto" w:fill="FFFFFF"/>
        </w:rPr>
        <w:t>”</w:t>
      </w:r>
    </w:p>
    <w:p w14:paraId="3AF2A73B" w14:textId="77777777" w:rsidR="00785D81" w:rsidRPr="008D0588" w:rsidRDefault="00785D81" w:rsidP="00F979C6">
      <w:pPr>
        <w:widowControl w:val="0"/>
        <w:tabs>
          <w:tab w:val="left" w:pos="1701"/>
        </w:tabs>
        <w:autoSpaceDE w:val="0"/>
        <w:autoSpaceDN w:val="0"/>
        <w:adjustRightInd w:val="0"/>
        <w:spacing w:line="276" w:lineRule="auto"/>
        <w:ind w:left="851" w:right="899"/>
        <w:jc w:val="both"/>
        <w:rPr>
          <w:rFonts w:ascii="Palatino Linotype" w:hAnsi="Palatino Linotype" w:cs="Arial"/>
          <w:b/>
          <w:bCs/>
          <w:i/>
          <w:color w:val="000000" w:themeColor="text1"/>
          <w:sz w:val="22"/>
          <w:szCs w:val="22"/>
          <w:lang w:eastAsia="es-MX"/>
        </w:rPr>
      </w:pPr>
    </w:p>
    <w:p w14:paraId="0A0653F6" w14:textId="77777777" w:rsidR="00785D81" w:rsidRPr="008D0588" w:rsidRDefault="00785D81" w:rsidP="0085702F">
      <w:pPr>
        <w:widowControl w:val="0"/>
        <w:tabs>
          <w:tab w:val="left" w:pos="1701"/>
        </w:tabs>
        <w:autoSpaceDE w:val="0"/>
        <w:autoSpaceDN w:val="0"/>
        <w:adjustRightInd w:val="0"/>
        <w:spacing w:line="360" w:lineRule="auto"/>
        <w:jc w:val="both"/>
        <w:rPr>
          <w:rFonts w:ascii="Palatino Linotype" w:hAnsi="Palatino Linotype"/>
          <w:color w:val="000000" w:themeColor="text1"/>
          <w:sz w:val="28"/>
          <w:lang w:eastAsia="es-MX"/>
        </w:rPr>
      </w:pPr>
      <w:r w:rsidRPr="008D0588">
        <w:rPr>
          <w:rFonts w:ascii="Palatino Linotype" w:hAnsi="Palatino Linotype" w:cs="Arial"/>
          <w:b/>
          <w:bCs/>
          <w:color w:val="000000" w:themeColor="text1"/>
          <w:sz w:val="32"/>
          <w:lang w:eastAsia="es-MX"/>
        </w:rPr>
        <w:t>TERCERO</w:t>
      </w:r>
      <w:r w:rsidRPr="008D0588">
        <w:rPr>
          <w:rFonts w:ascii="Palatino Linotype" w:eastAsia="Calibri" w:hAnsi="Palatino Linotype" w:cs="Arial"/>
          <w:b/>
          <w:bCs/>
          <w:color w:val="000000" w:themeColor="text1"/>
          <w:sz w:val="28"/>
        </w:rPr>
        <w:t xml:space="preserve">. </w:t>
      </w:r>
      <w:r w:rsidRPr="008D0588">
        <w:rPr>
          <w:rFonts w:ascii="Palatino Linotype" w:hAnsi="Palatino Linotype"/>
          <w:b/>
          <w:color w:val="000000" w:themeColor="text1"/>
          <w:sz w:val="28"/>
          <w:szCs w:val="17"/>
          <w:lang w:eastAsia="es-ES_tradnl"/>
        </w:rPr>
        <w:t>Notifíquese</w:t>
      </w:r>
      <w:r w:rsidRPr="008D0588">
        <w:rPr>
          <w:rFonts w:ascii="Palatino Linotype" w:hAnsi="Palatino Linotype"/>
          <w:color w:val="000000" w:themeColor="text1"/>
          <w:sz w:val="28"/>
          <w:szCs w:val="17"/>
          <w:lang w:eastAsia="es-ES_tradnl"/>
        </w:rPr>
        <w:t xml:space="preserve"> </w:t>
      </w:r>
      <w:r w:rsidRPr="008D0588">
        <w:rPr>
          <w:rFonts w:ascii="Palatino Linotype" w:hAnsi="Palatino Linotype"/>
          <w:color w:val="000000" w:themeColor="text1"/>
          <w:sz w:val="28"/>
          <w:lang w:eastAsia="es-MX"/>
        </w:rPr>
        <w:t xml:space="preserve">al Titular de la Unidad de Transparencia del </w:t>
      </w:r>
      <w:r w:rsidRPr="008D0588">
        <w:rPr>
          <w:rFonts w:ascii="Palatino Linotype" w:hAnsi="Palatino Linotype"/>
          <w:b/>
          <w:color w:val="000000" w:themeColor="text1"/>
          <w:sz w:val="28"/>
          <w:lang w:eastAsia="es-MX"/>
        </w:rPr>
        <w:t xml:space="preserve">SUJETO OBLIGADO </w:t>
      </w:r>
      <w:r w:rsidRPr="008D0588">
        <w:rPr>
          <w:rFonts w:ascii="Palatino Linotype" w:hAnsi="Palatino Linotype"/>
          <w:color w:val="000000" w:themeColor="text1"/>
          <w:sz w:val="28"/>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2FCFA975" w14:textId="77777777" w:rsidR="00785D81" w:rsidRPr="008D0588" w:rsidRDefault="00785D81" w:rsidP="0085702F">
      <w:pPr>
        <w:widowControl w:val="0"/>
        <w:tabs>
          <w:tab w:val="left" w:pos="1701"/>
        </w:tabs>
        <w:autoSpaceDE w:val="0"/>
        <w:autoSpaceDN w:val="0"/>
        <w:adjustRightInd w:val="0"/>
        <w:spacing w:line="360" w:lineRule="auto"/>
        <w:jc w:val="both"/>
        <w:rPr>
          <w:rFonts w:ascii="Palatino Linotype" w:hAnsi="Palatino Linotype"/>
          <w:color w:val="000000" w:themeColor="text1"/>
          <w:sz w:val="28"/>
          <w:lang w:eastAsia="es-MX"/>
        </w:rPr>
      </w:pPr>
    </w:p>
    <w:p w14:paraId="4CA4C3F9" w14:textId="77777777" w:rsidR="00785D81" w:rsidRPr="008D0588" w:rsidRDefault="00785D81" w:rsidP="0085702F">
      <w:pPr>
        <w:widowControl w:val="0"/>
        <w:tabs>
          <w:tab w:val="left" w:pos="1701"/>
        </w:tabs>
        <w:autoSpaceDE w:val="0"/>
        <w:autoSpaceDN w:val="0"/>
        <w:adjustRightInd w:val="0"/>
        <w:spacing w:line="360" w:lineRule="auto"/>
        <w:jc w:val="both"/>
        <w:rPr>
          <w:rFonts w:ascii="Palatino Linotype" w:hAnsi="Palatino Linotype"/>
          <w:color w:val="000000" w:themeColor="text1"/>
          <w:sz w:val="28"/>
          <w:szCs w:val="17"/>
          <w:lang w:eastAsia="es-ES_tradnl"/>
        </w:rPr>
      </w:pPr>
      <w:r w:rsidRPr="008D0588">
        <w:rPr>
          <w:rFonts w:ascii="Palatino Linotype" w:hAnsi="Palatino Linotype" w:cs="Arial"/>
          <w:b/>
          <w:bCs/>
          <w:color w:val="000000" w:themeColor="text1"/>
          <w:sz w:val="32"/>
          <w:lang w:eastAsia="es-MX"/>
        </w:rPr>
        <w:t>CUARTO.</w:t>
      </w:r>
      <w:r w:rsidRPr="008D0588">
        <w:rPr>
          <w:rFonts w:ascii="Palatino Linotype" w:hAnsi="Palatino Linotype"/>
          <w:b/>
          <w:color w:val="000000" w:themeColor="text1"/>
          <w:sz w:val="28"/>
          <w:szCs w:val="17"/>
          <w:lang w:eastAsia="es-ES_tradnl"/>
        </w:rPr>
        <w:t xml:space="preserve"> </w:t>
      </w:r>
      <w:r w:rsidRPr="008D0588">
        <w:rPr>
          <w:rFonts w:ascii="Palatino Linotype" w:hAnsi="Palatino Linotype"/>
          <w:color w:val="000000" w:themeColor="text1"/>
          <w:sz w:val="28"/>
          <w:szCs w:val="17"/>
          <w:lang w:eastAsia="es-ES_tradnl"/>
        </w:rPr>
        <w:t xml:space="preserve">Con fundamento en el artículo 198 de la Ley de Transparencia y Acceso a la Información Pública del Estado de México y Municipios, se apercibe al </w:t>
      </w:r>
      <w:r w:rsidRPr="008D0588">
        <w:rPr>
          <w:rFonts w:ascii="Palatino Linotype" w:hAnsi="Palatino Linotype"/>
          <w:b/>
          <w:color w:val="000000" w:themeColor="text1"/>
          <w:sz w:val="28"/>
          <w:szCs w:val="17"/>
          <w:lang w:eastAsia="es-ES_tradnl"/>
        </w:rPr>
        <w:t>SUJETO OBLIGADO</w:t>
      </w:r>
      <w:r w:rsidRPr="008D0588">
        <w:rPr>
          <w:rFonts w:ascii="Palatino Linotype" w:hAnsi="Palatino Linotype"/>
          <w:color w:val="000000" w:themeColor="text1"/>
          <w:sz w:val="28"/>
          <w:szCs w:val="17"/>
          <w:lang w:eastAsia="es-ES_tradnl"/>
        </w:rPr>
        <w:t xml:space="preserve"> que, en caso de negarse a cumplir la presente resolución o hacerlo de manera parcial se actuará de conformidad con lo previsto en los artículos 213, 214, 216 y 217 de dicha Ley.</w:t>
      </w:r>
    </w:p>
    <w:p w14:paraId="67FEF275" w14:textId="77777777" w:rsidR="00785D81" w:rsidRPr="008D0588" w:rsidRDefault="00785D81" w:rsidP="0085702F">
      <w:pPr>
        <w:widowControl w:val="0"/>
        <w:tabs>
          <w:tab w:val="left" w:pos="1701"/>
        </w:tabs>
        <w:autoSpaceDE w:val="0"/>
        <w:autoSpaceDN w:val="0"/>
        <w:adjustRightInd w:val="0"/>
        <w:spacing w:line="360" w:lineRule="auto"/>
        <w:jc w:val="both"/>
        <w:rPr>
          <w:rFonts w:ascii="Palatino Linotype" w:hAnsi="Palatino Linotype"/>
          <w:color w:val="000000" w:themeColor="text1"/>
          <w:sz w:val="28"/>
          <w:szCs w:val="17"/>
          <w:lang w:eastAsia="es-ES_tradnl"/>
        </w:rPr>
      </w:pPr>
    </w:p>
    <w:p w14:paraId="3AA86BE3" w14:textId="77777777" w:rsidR="00785D81" w:rsidRPr="008D0588" w:rsidRDefault="00785D81" w:rsidP="0085702F">
      <w:pPr>
        <w:widowControl w:val="0"/>
        <w:tabs>
          <w:tab w:val="left" w:pos="1560"/>
        </w:tabs>
        <w:autoSpaceDE w:val="0"/>
        <w:autoSpaceDN w:val="0"/>
        <w:adjustRightInd w:val="0"/>
        <w:spacing w:line="360" w:lineRule="auto"/>
        <w:jc w:val="both"/>
        <w:rPr>
          <w:rFonts w:ascii="Palatino Linotype" w:hAnsi="Palatino Linotype"/>
          <w:color w:val="000000" w:themeColor="text1"/>
          <w:sz w:val="28"/>
          <w:szCs w:val="17"/>
          <w:lang w:eastAsia="es-ES_tradnl"/>
        </w:rPr>
      </w:pPr>
      <w:r w:rsidRPr="008D0588">
        <w:rPr>
          <w:rFonts w:ascii="Palatino Linotype" w:hAnsi="Palatino Linotype" w:cs="Arial"/>
          <w:b/>
          <w:bCs/>
          <w:color w:val="000000" w:themeColor="text1"/>
          <w:sz w:val="32"/>
          <w:lang w:eastAsia="es-MX"/>
        </w:rPr>
        <w:t>QUINTO.</w:t>
      </w:r>
      <w:r w:rsidRPr="008D0588">
        <w:rPr>
          <w:rFonts w:ascii="Palatino Linotype" w:hAnsi="Palatino Linotype"/>
          <w:color w:val="000000" w:themeColor="text1"/>
          <w:sz w:val="28"/>
          <w:szCs w:val="17"/>
          <w:lang w:eastAsia="es-ES_tradnl"/>
        </w:rPr>
        <w:t xml:space="preserve"> </w:t>
      </w:r>
      <w:r w:rsidRPr="008D0588">
        <w:rPr>
          <w:rFonts w:ascii="Palatino Linotype" w:hAnsi="Palatino Linotype"/>
          <w:b/>
          <w:color w:val="000000" w:themeColor="text1"/>
          <w:sz w:val="28"/>
          <w:szCs w:val="17"/>
          <w:lang w:eastAsia="es-ES_tradnl"/>
        </w:rPr>
        <w:t>Notifíquese</w:t>
      </w:r>
      <w:r w:rsidRPr="008D0588">
        <w:rPr>
          <w:rFonts w:ascii="Palatino Linotype" w:hAnsi="Palatino Linotype"/>
          <w:color w:val="000000" w:themeColor="text1"/>
          <w:sz w:val="28"/>
          <w:szCs w:val="17"/>
          <w:lang w:eastAsia="es-ES_tradnl"/>
        </w:rPr>
        <w:t xml:space="preserve"> al </w:t>
      </w:r>
      <w:r w:rsidRPr="008D0588">
        <w:rPr>
          <w:rFonts w:ascii="Palatino Linotype" w:hAnsi="Palatino Linotype"/>
          <w:b/>
          <w:color w:val="000000" w:themeColor="text1"/>
          <w:sz w:val="28"/>
        </w:rPr>
        <w:t>RECURRENTE</w:t>
      </w:r>
      <w:r w:rsidRPr="008D0588">
        <w:rPr>
          <w:rFonts w:ascii="Palatino Linotype" w:hAnsi="Palatino Linotype"/>
          <w:color w:val="000000" w:themeColor="text1"/>
          <w:sz w:val="28"/>
          <w:szCs w:val="17"/>
          <w:lang w:eastAsia="es-ES_tradnl"/>
        </w:rPr>
        <w:t xml:space="preserve"> la </w:t>
      </w:r>
      <w:r w:rsidRPr="008D0588">
        <w:rPr>
          <w:rFonts w:ascii="Palatino Linotype" w:hAnsi="Palatino Linotype" w:cs="Arial"/>
          <w:color w:val="000000" w:themeColor="text1"/>
          <w:sz w:val="28"/>
        </w:rPr>
        <w:t>presente</w:t>
      </w:r>
      <w:r w:rsidRPr="008D0588">
        <w:rPr>
          <w:rFonts w:ascii="Palatino Linotype" w:hAnsi="Palatino Linotype"/>
          <w:color w:val="000000" w:themeColor="text1"/>
          <w:sz w:val="28"/>
          <w:szCs w:val="17"/>
          <w:lang w:eastAsia="es-ES_tradnl"/>
        </w:rPr>
        <w:t xml:space="preserve"> </w:t>
      </w:r>
      <w:r w:rsidRPr="008D0588">
        <w:rPr>
          <w:rFonts w:ascii="Palatino Linotype" w:hAnsi="Palatino Linotype"/>
          <w:color w:val="000000" w:themeColor="text1"/>
          <w:sz w:val="28"/>
          <w:shd w:val="clear" w:color="auto" w:fill="FFFFFF"/>
        </w:rPr>
        <w:t xml:space="preserve">resolución vía </w:t>
      </w:r>
      <w:r w:rsidRPr="008D0588">
        <w:rPr>
          <w:rFonts w:ascii="Palatino Linotype" w:hAnsi="Palatino Linotype"/>
          <w:b/>
          <w:color w:val="000000" w:themeColor="text1"/>
          <w:sz w:val="28"/>
          <w:shd w:val="clear" w:color="auto" w:fill="FFFFFF"/>
        </w:rPr>
        <w:t>SAIMEX</w:t>
      </w:r>
      <w:r w:rsidRPr="008D0588">
        <w:rPr>
          <w:rFonts w:ascii="Palatino Linotype" w:hAnsi="Palatino Linotype"/>
          <w:color w:val="000000" w:themeColor="text1"/>
          <w:sz w:val="28"/>
          <w:szCs w:val="17"/>
          <w:lang w:eastAsia="es-ES_tradnl"/>
        </w:rPr>
        <w:t>.</w:t>
      </w:r>
    </w:p>
    <w:p w14:paraId="6A3FC731" w14:textId="77777777" w:rsidR="00785D81" w:rsidRPr="008D0588" w:rsidRDefault="00785D81" w:rsidP="0085702F">
      <w:pPr>
        <w:widowControl w:val="0"/>
        <w:tabs>
          <w:tab w:val="left" w:pos="1560"/>
        </w:tabs>
        <w:autoSpaceDE w:val="0"/>
        <w:autoSpaceDN w:val="0"/>
        <w:adjustRightInd w:val="0"/>
        <w:spacing w:line="360" w:lineRule="auto"/>
        <w:jc w:val="both"/>
        <w:rPr>
          <w:rFonts w:ascii="Palatino Linotype" w:hAnsi="Palatino Linotype"/>
          <w:color w:val="000000" w:themeColor="text1"/>
          <w:sz w:val="28"/>
          <w:szCs w:val="17"/>
          <w:lang w:eastAsia="es-ES_tradnl"/>
        </w:rPr>
      </w:pPr>
    </w:p>
    <w:p w14:paraId="2BC999F0" w14:textId="77777777" w:rsidR="00785D81" w:rsidRPr="008D0588" w:rsidRDefault="00785D81" w:rsidP="0085702F">
      <w:pPr>
        <w:widowControl w:val="0"/>
        <w:tabs>
          <w:tab w:val="left" w:pos="1276"/>
        </w:tabs>
        <w:autoSpaceDE w:val="0"/>
        <w:autoSpaceDN w:val="0"/>
        <w:adjustRightInd w:val="0"/>
        <w:spacing w:line="360" w:lineRule="auto"/>
        <w:ind w:right="49"/>
        <w:jc w:val="both"/>
        <w:rPr>
          <w:rFonts w:ascii="Palatino Linotype" w:hAnsi="Palatino Linotype"/>
          <w:color w:val="000000" w:themeColor="text1"/>
          <w:sz w:val="28"/>
          <w:szCs w:val="17"/>
          <w:lang w:eastAsia="es-ES_tradnl"/>
        </w:rPr>
      </w:pPr>
      <w:r w:rsidRPr="008D0588">
        <w:rPr>
          <w:rFonts w:ascii="Palatino Linotype" w:hAnsi="Palatino Linotype" w:cs="Arial"/>
          <w:b/>
          <w:bCs/>
          <w:color w:val="000000" w:themeColor="text1"/>
          <w:sz w:val="32"/>
          <w:lang w:eastAsia="es-MX"/>
        </w:rPr>
        <w:t>SEXTO.</w:t>
      </w:r>
      <w:r w:rsidRPr="008D0588">
        <w:rPr>
          <w:rFonts w:ascii="Palatino Linotype" w:hAnsi="Palatino Linotype"/>
          <w:color w:val="000000" w:themeColor="text1"/>
          <w:sz w:val="28"/>
          <w:szCs w:val="17"/>
          <w:lang w:eastAsia="es-ES_tradnl"/>
        </w:rPr>
        <w:t xml:space="preserve"> </w:t>
      </w:r>
      <w:r w:rsidRPr="008D0588">
        <w:rPr>
          <w:rFonts w:ascii="Palatino Linotype" w:hAnsi="Palatino Linotype"/>
          <w:b/>
          <w:color w:val="000000" w:themeColor="text1"/>
          <w:sz w:val="28"/>
          <w:szCs w:val="17"/>
          <w:lang w:eastAsia="es-ES_tradnl"/>
        </w:rPr>
        <w:t>Hágase</w:t>
      </w:r>
      <w:r w:rsidRPr="008D0588">
        <w:rPr>
          <w:rFonts w:ascii="Palatino Linotype" w:hAnsi="Palatino Linotype"/>
          <w:color w:val="000000" w:themeColor="text1"/>
          <w:sz w:val="28"/>
          <w:szCs w:val="17"/>
          <w:lang w:eastAsia="es-ES_tradnl"/>
        </w:rPr>
        <w:t xml:space="preserve"> </w:t>
      </w:r>
      <w:r w:rsidRPr="008D0588">
        <w:rPr>
          <w:rFonts w:ascii="Palatino Linotype" w:hAnsi="Palatino Linotype"/>
          <w:b/>
          <w:color w:val="000000" w:themeColor="text1"/>
          <w:sz w:val="28"/>
          <w:szCs w:val="17"/>
          <w:lang w:eastAsia="es-ES_tradnl"/>
        </w:rPr>
        <w:t>del conocimiento</w:t>
      </w:r>
      <w:r w:rsidRPr="008D0588">
        <w:rPr>
          <w:rFonts w:ascii="Palatino Linotype" w:hAnsi="Palatino Linotype"/>
          <w:color w:val="000000" w:themeColor="text1"/>
          <w:sz w:val="28"/>
          <w:szCs w:val="17"/>
          <w:lang w:eastAsia="es-ES_tradnl"/>
        </w:rPr>
        <w:t xml:space="preserve"> </w:t>
      </w:r>
      <w:r w:rsidRPr="008D0588">
        <w:rPr>
          <w:rFonts w:ascii="Palatino Linotype" w:hAnsi="Palatino Linotype"/>
          <w:color w:val="000000" w:themeColor="text1"/>
          <w:sz w:val="28"/>
        </w:rPr>
        <w:t>del</w:t>
      </w:r>
      <w:r w:rsidRPr="008D0588">
        <w:rPr>
          <w:rFonts w:ascii="Palatino Linotype" w:hAnsi="Palatino Linotype"/>
          <w:b/>
          <w:color w:val="000000" w:themeColor="text1"/>
          <w:sz w:val="28"/>
        </w:rPr>
        <w:t xml:space="preserve"> RECURRENTE</w:t>
      </w:r>
      <w:r w:rsidRPr="008D0588">
        <w:rPr>
          <w:rFonts w:ascii="Palatino Linotype" w:hAnsi="Palatino Linotype"/>
          <w:color w:val="000000" w:themeColor="text1"/>
          <w:sz w:val="28"/>
        </w:rPr>
        <w:t xml:space="preserve"> </w:t>
      </w:r>
      <w:r w:rsidRPr="008D0588">
        <w:rPr>
          <w:rFonts w:ascii="Palatino Linotype" w:hAnsi="Palatino Linotype"/>
          <w:color w:val="000000" w:themeColor="text1"/>
          <w:sz w:val="28"/>
          <w:szCs w:val="17"/>
          <w:lang w:eastAsia="es-ES_tradnl"/>
        </w:rPr>
        <w:t xml:space="preserve">que, de conformidad </w:t>
      </w:r>
      <w:r w:rsidRPr="008D0588">
        <w:rPr>
          <w:rFonts w:ascii="Palatino Linotype" w:hAnsi="Palatino Linotype" w:cs="Arial"/>
          <w:color w:val="000000" w:themeColor="text1"/>
          <w:sz w:val="28"/>
        </w:rPr>
        <w:t>con</w:t>
      </w:r>
      <w:r w:rsidRPr="008D0588">
        <w:rPr>
          <w:rFonts w:ascii="Palatino Linotype" w:hAnsi="Palatino Linotype"/>
          <w:color w:val="000000" w:themeColor="text1"/>
          <w:sz w:val="28"/>
          <w:szCs w:val="17"/>
          <w:lang w:eastAsia="es-ES_tradnl"/>
        </w:rPr>
        <w:t xml:space="preserve"> lo </w:t>
      </w:r>
      <w:r w:rsidRPr="008D0588">
        <w:rPr>
          <w:rFonts w:ascii="Palatino Linotype" w:hAnsi="Palatino Linotype" w:cs="Arial"/>
          <w:color w:val="000000" w:themeColor="text1"/>
          <w:sz w:val="28"/>
        </w:rPr>
        <w:t>establecido</w:t>
      </w:r>
      <w:r w:rsidRPr="008D0588">
        <w:rPr>
          <w:rFonts w:ascii="Palatino Linotype" w:hAnsi="Palatino Linotype"/>
          <w:color w:val="000000" w:themeColor="text1"/>
          <w:sz w:val="28"/>
          <w:szCs w:val="17"/>
          <w:lang w:eastAsia="es-ES_tradnl"/>
        </w:rPr>
        <w:t xml:space="preserve"> en el artículo 196 de la Ley de </w:t>
      </w:r>
      <w:r w:rsidRPr="008D0588">
        <w:rPr>
          <w:rFonts w:ascii="Palatino Linotype" w:hAnsi="Palatino Linotype" w:cs="Arial"/>
          <w:color w:val="000000" w:themeColor="text1"/>
          <w:sz w:val="28"/>
        </w:rPr>
        <w:lastRenderedPageBreak/>
        <w:t>Transparencia</w:t>
      </w:r>
      <w:r w:rsidRPr="008D0588">
        <w:rPr>
          <w:rFonts w:ascii="Palatino Linotype" w:hAnsi="Palatino Linotype"/>
          <w:color w:val="000000" w:themeColor="text1"/>
          <w:sz w:val="28"/>
          <w:szCs w:val="17"/>
          <w:lang w:eastAsia="es-ES_tradnl"/>
        </w:rPr>
        <w:t xml:space="preserve"> y </w:t>
      </w:r>
      <w:r w:rsidRPr="008D0588">
        <w:rPr>
          <w:rFonts w:ascii="Palatino Linotype" w:hAnsi="Palatino Linotype" w:cs="Arial"/>
          <w:color w:val="000000" w:themeColor="text1"/>
          <w:sz w:val="28"/>
        </w:rPr>
        <w:t>Acceso</w:t>
      </w:r>
      <w:r w:rsidRPr="008D0588">
        <w:rPr>
          <w:rFonts w:ascii="Palatino Linotype" w:hAnsi="Palatino Linotype"/>
          <w:color w:val="000000" w:themeColor="text1"/>
          <w:sz w:val="28"/>
          <w:szCs w:val="17"/>
          <w:lang w:eastAsia="es-ES_tradnl"/>
        </w:rPr>
        <w:t xml:space="preserve"> a la Información </w:t>
      </w:r>
      <w:r w:rsidRPr="008D0588">
        <w:rPr>
          <w:rFonts w:ascii="Palatino Linotype" w:hAnsi="Palatino Linotype"/>
          <w:color w:val="000000" w:themeColor="text1"/>
          <w:sz w:val="28"/>
          <w:lang w:eastAsia="es-ES_tradnl"/>
        </w:rPr>
        <w:t>Pública</w:t>
      </w:r>
      <w:r w:rsidRPr="008D0588">
        <w:rPr>
          <w:rFonts w:ascii="Palatino Linotype" w:hAnsi="Palatino Linotype"/>
          <w:color w:val="000000" w:themeColor="text1"/>
          <w:sz w:val="28"/>
          <w:szCs w:val="17"/>
          <w:lang w:eastAsia="es-ES_tradnl"/>
        </w:rPr>
        <w:t xml:space="preserve"> del Estado de México y Municipios, podrá impugnarla vía Juicio de Amparo en los términos de las leyes aplicables.</w:t>
      </w:r>
    </w:p>
    <w:p w14:paraId="70235EAE" w14:textId="77777777" w:rsidR="00785D81" w:rsidRPr="008D0588" w:rsidRDefault="00785D81" w:rsidP="0085702F">
      <w:pPr>
        <w:widowControl w:val="0"/>
        <w:tabs>
          <w:tab w:val="left" w:pos="1276"/>
        </w:tabs>
        <w:autoSpaceDE w:val="0"/>
        <w:autoSpaceDN w:val="0"/>
        <w:adjustRightInd w:val="0"/>
        <w:spacing w:line="360" w:lineRule="auto"/>
        <w:ind w:right="49"/>
        <w:jc w:val="both"/>
        <w:rPr>
          <w:rFonts w:ascii="Palatino Linotype" w:hAnsi="Palatino Linotype"/>
          <w:color w:val="000000" w:themeColor="text1"/>
          <w:sz w:val="28"/>
          <w:szCs w:val="17"/>
          <w:lang w:eastAsia="es-ES_tradnl"/>
        </w:rPr>
      </w:pPr>
    </w:p>
    <w:p w14:paraId="17F438E4" w14:textId="0BA4E3DC" w:rsidR="00785D81" w:rsidRPr="008D0588" w:rsidRDefault="00785D81" w:rsidP="0085702F">
      <w:pPr>
        <w:widowControl w:val="0"/>
        <w:tabs>
          <w:tab w:val="left" w:pos="1701"/>
        </w:tabs>
        <w:autoSpaceDE w:val="0"/>
        <w:autoSpaceDN w:val="0"/>
        <w:adjustRightInd w:val="0"/>
        <w:spacing w:line="360" w:lineRule="auto"/>
        <w:ind w:right="49"/>
        <w:jc w:val="both"/>
        <w:rPr>
          <w:rFonts w:ascii="Palatino Linotype" w:hAnsi="Palatino Linotype"/>
          <w:color w:val="000000" w:themeColor="text1"/>
          <w:sz w:val="28"/>
          <w:lang w:eastAsia="es-MX"/>
        </w:rPr>
      </w:pPr>
      <w:r w:rsidRPr="008D0588">
        <w:rPr>
          <w:rFonts w:ascii="Palatino Linotype" w:hAnsi="Palatino Linotype" w:cs="Arial"/>
          <w:b/>
          <w:bCs/>
          <w:color w:val="000000" w:themeColor="text1"/>
          <w:sz w:val="32"/>
          <w:lang w:eastAsia="es-MX"/>
        </w:rPr>
        <w:t>SÉPTIMO.</w:t>
      </w:r>
      <w:r w:rsidRPr="008D0588">
        <w:rPr>
          <w:rFonts w:ascii="Palatino Linotype" w:hAnsi="Palatino Linotype"/>
          <w:color w:val="000000" w:themeColor="text1"/>
          <w:sz w:val="28"/>
          <w:szCs w:val="17"/>
          <w:lang w:eastAsia="es-ES_tradnl"/>
        </w:rPr>
        <w:t xml:space="preserve"> </w:t>
      </w:r>
      <w:r w:rsidRPr="008D0588">
        <w:rPr>
          <w:rFonts w:ascii="Palatino Linotype" w:hAnsi="Palatino Linotype"/>
          <w:b/>
          <w:color w:val="000000" w:themeColor="text1"/>
          <w:sz w:val="28"/>
          <w:szCs w:val="17"/>
          <w:lang w:eastAsia="es-ES_tradnl"/>
        </w:rPr>
        <w:t xml:space="preserve">Hágase del conocimiento </w:t>
      </w:r>
      <w:r w:rsidRPr="008D0588">
        <w:rPr>
          <w:rFonts w:ascii="Palatino Linotype" w:hAnsi="Palatino Linotype"/>
          <w:color w:val="000000" w:themeColor="text1"/>
          <w:sz w:val="28"/>
          <w:szCs w:val="17"/>
          <w:lang w:eastAsia="es-ES_tradnl"/>
        </w:rPr>
        <w:t xml:space="preserve">del </w:t>
      </w:r>
      <w:r w:rsidRPr="008D0588">
        <w:rPr>
          <w:rFonts w:ascii="Palatino Linotype" w:hAnsi="Palatino Linotype"/>
          <w:b/>
          <w:color w:val="000000" w:themeColor="text1"/>
          <w:sz w:val="28"/>
          <w:szCs w:val="17"/>
          <w:lang w:eastAsia="es-ES_tradnl"/>
        </w:rPr>
        <w:t xml:space="preserve">RECURRENTE </w:t>
      </w:r>
      <w:r w:rsidRPr="008D0588">
        <w:rPr>
          <w:rFonts w:ascii="Palatino Linotype" w:hAnsi="Palatino Linotype"/>
          <w:color w:val="000000" w:themeColor="text1"/>
          <w:sz w:val="28"/>
          <w:szCs w:val="17"/>
          <w:lang w:eastAsia="es-ES_tradnl"/>
        </w:rPr>
        <w:t xml:space="preserve">que la respuesta que dé </w:t>
      </w:r>
      <w:r w:rsidRPr="008D0588">
        <w:rPr>
          <w:rFonts w:ascii="Palatino Linotype" w:hAnsi="Palatino Linotype"/>
          <w:b/>
          <w:color w:val="000000" w:themeColor="text1"/>
          <w:sz w:val="28"/>
          <w:szCs w:val="17"/>
          <w:lang w:eastAsia="es-ES_tradnl"/>
        </w:rPr>
        <w:t>EL SUJETO OBLIGADO</w:t>
      </w:r>
      <w:r w:rsidRPr="008D0588">
        <w:rPr>
          <w:rFonts w:ascii="Palatino Linotype" w:hAnsi="Palatino Linotype"/>
          <w:color w:val="000000" w:themeColor="text1"/>
          <w:sz w:val="28"/>
          <w:szCs w:val="17"/>
          <w:lang w:eastAsia="es-ES_tradnl"/>
        </w:rPr>
        <w:t xml:space="preserve"> derivada de la presente resolución es susceptible de ser impugnada nuevamente, mediante </w:t>
      </w:r>
      <w:r w:rsidR="00071839" w:rsidRPr="008D0588">
        <w:rPr>
          <w:rFonts w:ascii="Palatino Linotype" w:hAnsi="Palatino Linotype"/>
          <w:color w:val="000000" w:themeColor="text1"/>
          <w:sz w:val="28"/>
          <w:szCs w:val="17"/>
          <w:lang w:eastAsia="es-ES_tradnl"/>
        </w:rPr>
        <w:t xml:space="preserve">Recurso </w:t>
      </w:r>
      <w:r w:rsidRPr="008D0588">
        <w:rPr>
          <w:rFonts w:ascii="Palatino Linotype" w:hAnsi="Palatino Linotype"/>
          <w:color w:val="000000" w:themeColor="text1"/>
          <w:sz w:val="28"/>
          <w:szCs w:val="17"/>
          <w:lang w:eastAsia="es-ES_tradnl"/>
        </w:rPr>
        <w:t xml:space="preserve">de </w:t>
      </w:r>
      <w:r w:rsidR="00071839" w:rsidRPr="008D0588">
        <w:rPr>
          <w:rFonts w:ascii="Palatino Linotype" w:hAnsi="Palatino Linotype"/>
          <w:color w:val="000000" w:themeColor="text1"/>
          <w:sz w:val="28"/>
          <w:szCs w:val="17"/>
          <w:lang w:eastAsia="es-ES_tradnl"/>
        </w:rPr>
        <w:t>Revisión</w:t>
      </w:r>
      <w:r w:rsidRPr="008D0588">
        <w:rPr>
          <w:rFonts w:ascii="Palatino Linotype" w:hAnsi="Palatino Linotype"/>
          <w:color w:val="000000" w:themeColor="text1"/>
          <w:sz w:val="28"/>
          <w:szCs w:val="17"/>
          <w:lang w:eastAsia="es-ES_tradnl"/>
        </w:rPr>
        <w:t xml:space="preserve">, ante el Instituto, en términos del artículo 179, último párrafo de la Ley </w:t>
      </w:r>
      <w:r w:rsidRPr="008D0588">
        <w:rPr>
          <w:rFonts w:ascii="Palatino Linotype" w:hAnsi="Palatino Linotype"/>
          <w:color w:val="000000" w:themeColor="text1"/>
          <w:sz w:val="28"/>
          <w:lang w:eastAsia="es-MX"/>
        </w:rPr>
        <w:t>de Transparencia y Acceso a la Información Pública del Estado de México y Municipios.</w:t>
      </w:r>
    </w:p>
    <w:p w14:paraId="0F374A17" w14:textId="77777777" w:rsidR="00785D81" w:rsidRPr="008D0588" w:rsidRDefault="00785D81" w:rsidP="0085702F">
      <w:pPr>
        <w:widowControl w:val="0"/>
        <w:tabs>
          <w:tab w:val="left" w:pos="1701"/>
        </w:tabs>
        <w:autoSpaceDE w:val="0"/>
        <w:autoSpaceDN w:val="0"/>
        <w:adjustRightInd w:val="0"/>
        <w:spacing w:line="360" w:lineRule="auto"/>
        <w:ind w:right="49"/>
        <w:jc w:val="both"/>
        <w:rPr>
          <w:rFonts w:ascii="Palatino Linotype" w:hAnsi="Palatino Linotype"/>
          <w:color w:val="000000" w:themeColor="text1"/>
          <w:sz w:val="28"/>
          <w:szCs w:val="17"/>
          <w:lang w:eastAsia="es-ES_tradnl"/>
        </w:rPr>
      </w:pPr>
    </w:p>
    <w:p w14:paraId="5721FDDD" w14:textId="77777777" w:rsidR="00785D81" w:rsidRPr="008D0588" w:rsidRDefault="00785D81" w:rsidP="0085702F">
      <w:pPr>
        <w:widowControl w:val="0"/>
        <w:tabs>
          <w:tab w:val="left" w:pos="1701"/>
        </w:tabs>
        <w:autoSpaceDE w:val="0"/>
        <w:autoSpaceDN w:val="0"/>
        <w:adjustRightInd w:val="0"/>
        <w:spacing w:line="360" w:lineRule="auto"/>
        <w:ind w:right="49"/>
        <w:jc w:val="both"/>
        <w:rPr>
          <w:rFonts w:ascii="Palatino Linotype" w:hAnsi="Palatino Linotype"/>
          <w:color w:val="000000" w:themeColor="text1"/>
          <w:sz w:val="28"/>
          <w:szCs w:val="17"/>
          <w:lang w:eastAsia="es-ES_tradnl"/>
        </w:rPr>
      </w:pPr>
      <w:r w:rsidRPr="008D0588">
        <w:rPr>
          <w:rFonts w:ascii="Palatino Linotype" w:hAnsi="Palatino Linotype" w:cs="Arial"/>
          <w:b/>
          <w:bCs/>
          <w:color w:val="000000" w:themeColor="text1"/>
          <w:sz w:val="32"/>
          <w:lang w:eastAsia="es-MX"/>
        </w:rPr>
        <w:t>OCTAVO</w:t>
      </w:r>
      <w:r w:rsidRPr="008D0588">
        <w:rPr>
          <w:rFonts w:ascii="Palatino Linotype" w:eastAsia="Calibri" w:hAnsi="Palatino Linotype" w:cs="Arial"/>
          <w:b/>
          <w:bCs/>
          <w:color w:val="000000" w:themeColor="text1"/>
          <w:sz w:val="28"/>
        </w:rPr>
        <w:t xml:space="preserve">. </w:t>
      </w:r>
      <w:r w:rsidRPr="008D0588">
        <w:rPr>
          <w:rFonts w:ascii="Palatino Linotype" w:hAnsi="Palatino Linotype"/>
          <w:b/>
          <w:color w:val="000000" w:themeColor="text1"/>
          <w:sz w:val="28"/>
          <w:szCs w:val="17"/>
          <w:lang w:eastAsia="es-ES_tradnl"/>
        </w:rPr>
        <w:t xml:space="preserve">Gírese oficio </w:t>
      </w:r>
      <w:r w:rsidRPr="008D0588">
        <w:rPr>
          <w:rFonts w:ascii="Palatino Linotype" w:hAnsi="Palatino Linotype"/>
          <w:color w:val="000000" w:themeColor="text1"/>
          <w:sz w:val="28"/>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D0588">
        <w:rPr>
          <w:rFonts w:ascii="Palatino Linotype" w:hAnsi="Palatino Linotype"/>
          <w:b/>
          <w:color w:val="000000" w:themeColor="text1"/>
          <w:sz w:val="28"/>
          <w:szCs w:val="17"/>
          <w:lang w:eastAsia="es-ES_tradnl"/>
        </w:rPr>
        <w:t>QUINTO</w:t>
      </w:r>
      <w:r w:rsidRPr="008D0588">
        <w:rPr>
          <w:rFonts w:ascii="Palatino Linotype" w:hAnsi="Palatino Linotype"/>
          <w:color w:val="000000" w:themeColor="text1"/>
          <w:sz w:val="28"/>
          <w:szCs w:val="17"/>
          <w:lang w:eastAsia="es-ES_tradnl"/>
        </w:rPr>
        <w:t xml:space="preserve"> de la presente resolución.</w:t>
      </w:r>
    </w:p>
    <w:p w14:paraId="3E2F4521" w14:textId="77777777" w:rsidR="00785D81" w:rsidRDefault="00785D81" w:rsidP="0085702F">
      <w:pPr>
        <w:widowControl w:val="0"/>
        <w:autoSpaceDE w:val="0"/>
        <w:autoSpaceDN w:val="0"/>
        <w:adjustRightInd w:val="0"/>
        <w:spacing w:line="360" w:lineRule="auto"/>
        <w:jc w:val="both"/>
        <w:rPr>
          <w:rFonts w:ascii="Palatino Linotype" w:hAnsi="Palatino Linotype" w:cs="Arial"/>
          <w:b/>
          <w:color w:val="000000" w:themeColor="text1"/>
          <w:sz w:val="32"/>
        </w:rPr>
      </w:pPr>
    </w:p>
    <w:p w14:paraId="2CC6A66A" w14:textId="77777777" w:rsidR="006D3C91" w:rsidRDefault="006D3C91" w:rsidP="0085702F">
      <w:pPr>
        <w:widowControl w:val="0"/>
        <w:autoSpaceDE w:val="0"/>
        <w:autoSpaceDN w:val="0"/>
        <w:adjustRightInd w:val="0"/>
        <w:spacing w:line="360" w:lineRule="auto"/>
        <w:jc w:val="both"/>
        <w:rPr>
          <w:rFonts w:ascii="Palatino Linotype" w:hAnsi="Palatino Linotype" w:cs="Arial"/>
          <w:b/>
          <w:color w:val="000000" w:themeColor="text1"/>
          <w:sz w:val="32"/>
        </w:rPr>
      </w:pPr>
    </w:p>
    <w:p w14:paraId="5BEB0879" w14:textId="77777777" w:rsidR="006D3C91" w:rsidRDefault="006D3C91" w:rsidP="0085702F">
      <w:pPr>
        <w:widowControl w:val="0"/>
        <w:autoSpaceDE w:val="0"/>
        <w:autoSpaceDN w:val="0"/>
        <w:adjustRightInd w:val="0"/>
        <w:spacing w:line="360" w:lineRule="auto"/>
        <w:jc w:val="both"/>
        <w:rPr>
          <w:rFonts w:ascii="Palatino Linotype" w:hAnsi="Palatino Linotype" w:cs="Arial"/>
          <w:b/>
          <w:color w:val="000000" w:themeColor="text1"/>
          <w:sz w:val="32"/>
        </w:rPr>
      </w:pPr>
    </w:p>
    <w:p w14:paraId="62B0ED3C" w14:textId="77777777" w:rsidR="006D3C91" w:rsidRPr="008D0588" w:rsidRDefault="006D3C91" w:rsidP="0085702F">
      <w:pPr>
        <w:widowControl w:val="0"/>
        <w:autoSpaceDE w:val="0"/>
        <w:autoSpaceDN w:val="0"/>
        <w:adjustRightInd w:val="0"/>
        <w:spacing w:line="360" w:lineRule="auto"/>
        <w:jc w:val="both"/>
        <w:rPr>
          <w:rFonts w:ascii="Palatino Linotype" w:hAnsi="Palatino Linotype" w:cs="Arial"/>
          <w:b/>
          <w:color w:val="000000" w:themeColor="text1"/>
          <w:sz w:val="32"/>
        </w:rPr>
      </w:pPr>
    </w:p>
    <w:p w14:paraId="387B6687" w14:textId="77777777" w:rsidR="00950C34" w:rsidRPr="008D0588" w:rsidRDefault="00950C34" w:rsidP="00950C34">
      <w:pPr>
        <w:widowControl w:val="0"/>
        <w:autoSpaceDE w:val="0"/>
        <w:autoSpaceDN w:val="0"/>
        <w:adjustRightInd w:val="0"/>
        <w:spacing w:line="360" w:lineRule="auto"/>
        <w:jc w:val="both"/>
        <w:rPr>
          <w:rFonts w:ascii="Palatino Linotype" w:hAnsi="Palatino Linotype" w:cs="Arial"/>
        </w:rPr>
      </w:pPr>
      <w:r w:rsidRPr="008D0588">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VEINTICUATRO </w:t>
      </w:r>
      <w:r w:rsidRPr="008D0588">
        <w:rPr>
          <w:rFonts w:ascii="Palatino Linotype" w:hAnsi="Palatino Linotype" w:cs="Arial"/>
          <w:lang w:val="es-419"/>
        </w:rPr>
        <w:t xml:space="preserve">DE </w:t>
      </w:r>
      <w:r w:rsidRPr="008D0588">
        <w:rPr>
          <w:rFonts w:ascii="Palatino Linotype" w:hAnsi="Palatino Linotype" w:cs="Arial"/>
        </w:rPr>
        <w:t xml:space="preserve">AGOSTO DE DOS MIL VEINTIDÓS, ANTE EL SECRETARIO TÉCNICO DEL PLENO, ALEXIS TAPIA RAMÍREZ. </w:t>
      </w:r>
    </w:p>
    <w:p w14:paraId="62934876" w14:textId="77777777" w:rsidR="00A130E6" w:rsidRPr="0085702F" w:rsidRDefault="00A130E6" w:rsidP="0085702F">
      <w:pPr>
        <w:widowControl w:val="0"/>
        <w:autoSpaceDE w:val="0"/>
        <w:autoSpaceDN w:val="0"/>
        <w:adjustRightInd w:val="0"/>
        <w:spacing w:line="360" w:lineRule="auto"/>
        <w:jc w:val="both"/>
        <w:rPr>
          <w:rFonts w:ascii="Palatino Linotype" w:hAnsi="Palatino Linotype"/>
          <w:color w:val="000000" w:themeColor="text1"/>
          <w:sz w:val="22"/>
        </w:rPr>
      </w:pPr>
      <w:r w:rsidRPr="008D0588">
        <w:rPr>
          <w:rFonts w:ascii="Palatino Linotype" w:hAnsi="Palatino Linotype"/>
          <w:color w:val="000000" w:themeColor="text1"/>
          <w:sz w:val="22"/>
        </w:rPr>
        <w:t>SCMM/BLA/DEMF/RPG</w:t>
      </w:r>
    </w:p>
    <w:p w14:paraId="474FB893" w14:textId="77777777" w:rsidR="00A130E6" w:rsidRPr="0085702F" w:rsidRDefault="00A130E6" w:rsidP="0085702F">
      <w:pPr>
        <w:spacing w:line="360" w:lineRule="auto"/>
        <w:rPr>
          <w:rFonts w:ascii="Palatino Linotype" w:hAnsi="Palatino Linotype"/>
          <w:color w:val="000000" w:themeColor="text1"/>
          <w:sz w:val="28"/>
        </w:rPr>
      </w:pPr>
      <w:r w:rsidRPr="0085702F">
        <w:rPr>
          <w:rFonts w:ascii="Palatino Linotype" w:hAnsi="Palatino Linotype"/>
          <w:color w:val="000000" w:themeColor="text1"/>
          <w:sz w:val="28"/>
        </w:rPr>
        <w:br w:type="page"/>
      </w:r>
    </w:p>
    <w:sectPr w:rsidR="00A130E6" w:rsidRPr="0085702F"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C803D" w14:textId="77777777" w:rsidR="009300B6" w:rsidRDefault="009300B6" w:rsidP="00C80F8C">
      <w:r>
        <w:separator/>
      </w:r>
    </w:p>
  </w:endnote>
  <w:endnote w:type="continuationSeparator" w:id="0">
    <w:p w14:paraId="78D3690E" w14:textId="77777777" w:rsidR="009300B6" w:rsidRDefault="009300B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85702F" w:rsidRPr="0010196A" w:rsidRDefault="0085702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523A9">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523A9">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85702F" w:rsidRPr="0010196A" w:rsidRDefault="0085702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523A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523A9">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823E8" w14:textId="77777777" w:rsidR="009300B6" w:rsidRDefault="009300B6" w:rsidP="00C80F8C">
      <w:r>
        <w:separator/>
      </w:r>
    </w:p>
  </w:footnote>
  <w:footnote w:type="continuationSeparator" w:id="0">
    <w:p w14:paraId="18F5DABD" w14:textId="77777777" w:rsidR="009300B6" w:rsidRDefault="009300B6" w:rsidP="00C80F8C">
      <w:r>
        <w:continuationSeparator/>
      </w:r>
    </w:p>
  </w:footnote>
  <w:footnote w:id="1">
    <w:p w14:paraId="22CCF227" w14:textId="0599C58E" w:rsidR="0085702F" w:rsidRPr="00503502" w:rsidRDefault="0085702F" w:rsidP="00503502">
      <w:pPr>
        <w:pStyle w:val="Textonotapie"/>
        <w:jc w:val="both"/>
        <w:rPr>
          <w:rFonts w:ascii="Palatino Linotype" w:hAnsi="Palatino Linotype"/>
          <w:i/>
          <w:sz w:val="16"/>
          <w:szCs w:val="16"/>
        </w:rPr>
      </w:pPr>
      <w:r>
        <w:rPr>
          <w:rStyle w:val="Refdenotaalpie"/>
        </w:rPr>
        <w:footnoteRef/>
      </w:r>
      <w:r>
        <w:t xml:space="preserve"> </w:t>
      </w:r>
      <w:r w:rsidRPr="00503502">
        <w:rPr>
          <w:rFonts w:ascii="Palatino Linotype" w:hAnsi="Palatino Linotype"/>
          <w:i/>
          <w:sz w:val="16"/>
          <w:szCs w:val="16"/>
        </w:rPr>
        <w:t>https://ipomex.org.mx/ipo3/lgt/indice/HUEHUETOCA/art_92_xx_a/3.web?token=03ANYolqsGw-XQ-1TSOs3_jzH0cb7f4I1D49en0NUuniYVn8kKKsy-H7dNy2EfZcqCmfu9BE9ksboF9FqZ3xsKtTIPereqK9BepyWbjeMDPz9r2G-McvAsrToRR0P2rNY8gIP6OAYuqTm19yzG0CM_rI7jIFbZx1kG-XlOSDdhwGuyUg23Hl3ISkYzc4_RPodNeCJVgVPZNVKEQa1MVX5L5OHaAJorNk8qEZw2v2URedil-BIV189xpXu-NdCHQRP31vEoVy_MSnAeVy9-deXyCbY3zH42FR-f80f2fSr61xAlvmLvb01DekZCxyzzy-N3Vq-KUyGlxo_3rTYkeTxnltBhgKtVkHui4p17V5V6kshmF1-EuNlibE8h-jRSFhzIkbocfADKWErXQiDA2YkHZnGKhOlEn22sWTJJis-6g2wJWmYTdYn4UuyEQh92W9QHGe9lMrYgBL0fnARc-E6ghmf9zcmbfKvD0uqS4h3TcYKDdPpg9xALhqJjJqmd9Ut_roXaZjbH6QB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5702F" w:rsidRDefault="005523A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85702F" w:rsidRPr="0010196A" w:rsidRDefault="0085702F"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85702F" w:rsidRPr="008F2CCC" w14:paraId="1F097D8A" w14:textId="77777777" w:rsidTr="005F31DE">
      <w:tc>
        <w:tcPr>
          <w:tcW w:w="2977" w:type="dxa"/>
          <w:vMerge w:val="restart"/>
        </w:tcPr>
        <w:p w14:paraId="1F780A0C" w14:textId="1EFF25F4" w:rsidR="0085702F" w:rsidRPr="008F2CCC" w:rsidRDefault="0085702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85702F" w:rsidRPr="00664658" w:rsidRDefault="0085702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504FFE8B" w:rsidR="0085702F" w:rsidRPr="00664658" w:rsidRDefault="0085702F" w:rsidP="0090057B">
          <w:pPr>
            <w:jc w:val="both"/>
            <w:rPr>
              <w:rFonts w:ascii="Palatino Linotype" w:hAnsi="Palatino Linotype"/>
              <w:b/>
              <w:sz w:val="22"/>
              <w:szCs w:val="22"/>
              <w:lang w:val="es-ES_tradnl"/>
            </w:rPr>
          </w:pPr>
          <w:r>
            <w:rPr>
              <w:rFonts w:ascii="Palatino Linotype" w:hAnsi="Palatino Linotype"/>
              <w:b/>
              <w:sz w:val="22"/>
              <w:szCs w:val="22"/>
              <w:lang w:val="es-ES_tradnl"/>
            </w:rPr>
            <w:t>10337</w:t>
          </w:r>
          <w:r w:rsidRPr="00A9204E">
            <w:rPr>
              <w:rFonts w:ascii="Palatino Linotype" w:hAnsi="Palatino Linotype"/>
              <w:b/>
              <w:sz w:val="22"/>
              <w:szCs w:val="22"/>
              <w:lang w:val="es-ES_tradnl"/>
            </w:rPr>
            <w:t>/INFOEM/IP/RR/2022</w:t>
          </w:r>
        </w:p>
      </w:tc>
    </w:tr>
    <w:tr w:rsidR="0085702F" w:rsidRPr="008F2CCC" w14:paraId="049677A3" w14:textId="77777777" w:rsidTr="005F31DE">
      <w:tc>
        <w:tcPr>
          <w:tcW w:w="2977" w:type="dxa"/>
          <w:vMerge/>
        </w:tcPr>
        <w:p w14:paraId="4A21EAC1" w14:textId="5C1F145E" w:rsidR="0085702F" w:rsidRPr="008F2CCC" w:rsidRDefault="0085702F" w:rsidP="003D4885">
          <w:pPr>
            <w:rPr>
              <w:rFonts w:ascii="Palatino Linotype" w:hAnsi="Palatino Linotype"/>
              <w:b/>
              <w:sz w:val="22"/>
              <w:szCs w:val="22"/>
              <w:lang w:val="es-ES_tradnl"/>
            </w:rPr>
          </w:pPr>
        </w:p>
      </w:tc>
      <w:tc>
        <w:tcPr>
          <w:tcW w:w="2552" w:type="dxa"/>
          <w:shd w:val="clear" w:color="auto" w:fill="auto"/>
        </w:tcPr>
        <w:p w14:paraId="1237BCDE" w14:textId="77777777" w:rsidR="0085702F" w:rsidRPr="00664658" w:rsidRDefault="0085702F"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714C9EB9" w:rsidR="0085702F" w:rsidRPr="00D41D47" w:rsidRDefault="0085702F" w:rsidP="0058481E">
          <w:pPr>
            <w:jc w:val="both"/>
            <w:rPr>
              <w:rFonts w:ascii="Palatino Linotype" w:hAnsi="Palatino Linotype"/>
              <w:b/>
              <w:sz w:val="22"/>
              <w:szCs w:val="22"/>
              <w:lang w:val="es-ES_tradnl"/>
            </w:rPr>
          </w:pPr>
          <w:r w:rsidRPr="00DF5E72">
            <w:rPr>
              <w:rFonts w:ascii="Palatino Linotype" w:hAnsi="Palatino Linotype"/>
              <w:b/>
              <w:sz w:val="22"/>
              <w:szCs w:val="22"/>
              <w:lang w:val="es-ES_tradnl"/>
            </w:rPr>
            <w:t>Ayuntamiento de Huehuetoca</w:t>
          </w:r>
        </w:p>
      </w:tc>
    </w:tr>
    <w:tr w:rsidR="0085702F" w:rsidRPr="008F2CCC" w14:paraId="72CD087D" w14:textId="77777777" w:rsidTr="005F31DE">
      <w:trPr>
        <w:trHeight w:val="228"/>
      </w:trPr>
      <w:tc>
        <w:tcPr>
          <w:tcW w:w="2977" w:type="dxa"/>
          <w:vMerge/>
        </w:tcPr>
        <w:p w14:paraId="1B78656F" w14:textId="01E6F6F6" w:rsidR="0085702F" w:rsidRPr="008F2CCC" w:rsidRDefault="0085702F" w:rsidP="003D4885">
          <w:pPr>
            <w:rPr>
              <w:rFonts w:ascii="Palatino Linotype" w:hAnsi="Palatino Linotype"/>
              <w:b/>
              <w:sz w:val="22"/>
              <w:szCs w:val="22"/>
              <w:lang w:val="es-ES_tradnl"/>
            </w:rPr>
          </w:pPr>
        </w:p>
      </w:tc>
      <w:tc>
        <w:tcPr>
          <w:tcW w:w="2552" w:type="dxa"/>
          <w:shd w:val="clear" w:color="auto" w:fill="auto"/>
        </w:tcPr>
        <w:p w14:paraId="74D81628" w14:textId="05FE44B5" w:rsidR="0085702F" w:rsidRPr="00664658" w:rsidRDefault="0085702F"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85702F" w:rsidRPr="00664658" w:rsidRDefault="0085702F"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85702F" w:rsidRPr="0010196A" w:rsidRDefault="0085702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85702F" w:rsidRPr="0010196A" w:rsidRDefault="005523A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85702F" w:rsidRPr="008F2CCC" w14:paraId="6ABABA57" w14:textId="77777777" w:rsidTr="005F31DE">
      <w:tc>
        <w:tcPr>
          <w:tcW w:w="4253" w:type="dxa"/>
          <w:vMerge w:val="restart"/>
          <w:shd w:val="clear" w:color="auto" w:fill="auto"/>
        </w:tcPr>
        <w:p w14:paraId="6AA376CC" w14:textId="139DA696" w:rsidR="0085702F" w:rsidRPr="008F2CCC" w:rsidRDefault="0085702F"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85702F" w:rsidRPr="008F2CCC" w:rsidRDefault="0085702F"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2D143209" w:rsidR="0085702F" w:rsidRPr="008F2CCC" w:rsidRDefault="0085702F" w:rsidP="00DF5E72">
          <w:pPr>
            <w:jc w:val="both"/>
            <w:rPr>
              <w:rFonts w:ascii="Palatino Linotype" w:hAnsi="Palatino Linotype"/>
              <w:b/>
              <w:sz w:val="22"/>
              <w:szCs w:val="22"/>
              <w:lang w:val="es-ES_tradnl"/>
            </w:rPr>
          </w:pPr>
          <w:r>
            <w:rPr>
              <w:rFonts w:ascii="Palatino Linotype" w:hAnsi="Palatino Linotype"/>
              <w:b/>
              <w:sz w:val="22"/>
              <w:szCs w:val="22"/>
              <w:lang w:val="es-ES_tradnl"/>
            </w:rPr>
            <w:t>10337</w:t>
          </w:r>
          <w:r w:rsidRPr="00A9204E">
            <w:rPr>
              <w:rFonts w:ascii="Palatino Linotype" w:hAnsi="Palatino Linotype"/>
              <w:b/>
              <w:sz w:val="22"/>
              <w:szCs w:val="22"/>
              <w:lang w:val="es-ES_tradnl"/>
            </w:rPr>
            <w:t>/INFOEM/IP/RR/2022</w:t>
          </w:r>
        </w:p>
      </w:tc>
    </w:tr>
    <w:tr w:rsidR="0085702F" w:rsidRPr="008F2CCC" w14:paraId="3B45FB53" w14:textId="77777777" w:rsidTr="005F31DE">
      <w:tc>
        <w:tcPr>
          <w:tcW w:w="4253" w:type="dxa"/>
          <w:vMerge/>
          <w:shd w:val="clear" w:color="auto" w:fill="auto"/>
        </w:tcPr>
        <w:p w14:paraId="188B82EF" w14:textId="77777777" w:rsidR="0085702F" w:rsidRPr="008F2CCC" w:rsidRDefault="0085702F" w:rsidP="007A5836">
          <w:pPr>
            <w:rPr>
              <w:rFonts w:ascii="Palatino Linotype" w:hAnsi="Palatino Linotype"/>
              <w:b/>
              <w:sz w:val="22"/>
              <w:szCs w:val="22"/>
              <w:lang w:val="es-ES_tradnl"/>
            </w:rPr>
          </w:pPr>
        </w:p>
      </w:tc>
      <w:tc>
        <w:tcPr>
          <w:tcW w:w="2552" w:type="dxa"/>
          <w:shd w:val="clear" w:color="auto" w:fill="auto"/>
        </w:tcPr>
        <w:p w14:paraId="3B2AD0CF" w14:textId="77777777" w:rsidR="0085702F" w:rsidRPr="008F2CCC" w:rsidRDefault="0085702F"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7AD0504B" w:rsidR="0085702F" w:rsidRPr="003327E3" w:rsidRDefault="0085702F" w:rsidP="00D66460">
          <w:pPr>
            <w:jc w:val="both"/>
            <w:rPr>
              <w:rFonts w:ascii="Palatino Linotype" w:hAnsi="Palatino Linotype"/>
              <w:b/>
              <w:sz w:val="22"/>
              <w:szCs w:val="22"/>
              <w:lang w:val="es-ES_tradnl"/>
            </w:rPr>
          </w:pPr>
        </w:p>
      </w:tc>
    </w:tr>
    <w:tr w:rsidR="0085702F" w:rsidRPr="008F2CCC" w14:paraId="28A493EB" w14:textId="77777777" w:rsidTr="005F31DE">
      <w:trPr>
        <w:trHeight w:val="228"/>
      </w:trPr>
      <w:tc>
        <w:tcPr>
          <w:tcW w:w="4253" w:type="dxa"/>
          <w:vMerge/>
          <w:shd w:val="clear" w:color="auto" w:fill="auto"/>
        </w:tcPr>
        <w:p w14:paraId="06C77D31" w14:textId="77777777" w:rsidR="0085702F" w:rsidRPr="008F2CCC" w:rsidRDefault="0085702F" w:rsidP="007A5836">
          <w:pPr>
            <w:rPr>
              <w:rFonts w:ascii="Palatino Linotype" w:hAnsi="Palatino Linotype"/>
              <w:b/>
              <w:sz w:val="22"/>
              <w:szCs w:val="22"/>
              <w:lang w:val="es-ES_tradnl"/>
            </w:rPr>
          </w:pPr>
        </w:p>
      </w:tc>
      <w:tc>
        <w:tcPr>
          <w:tcW w:w="2552" w:type="dxa"/>
          <w:shd w:val="clear" w:color="auto" w:fill="auto"/>
        </w:tcPr>
        <w:p w14:paraId="2E1A72B4" w14:textId="77777777" w:rsidR="0085702F" w:rsidRPr="008F2CCC" w:rsidRDefault="0085702F"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7EA9E27E" w:rsidR="0085702F" w:rsidRPr="003327E3" w:rsidRDefault="0085702F" w:rsidP="0058481E">
          <w:pPr>
            <w:jc w:val="both"/>
            <w:rPr>
              <w:rFonts w:ascii="Palatino Linotype" w:hAnsi="Palatino Linotype"/>
              <w:b/>
              <w:sz w:val="22"/>
              <w:szCs w:val="22"/>
              <w:lang w:val="es-ES_tradnl"/>
            </w:rPr>
          </w:pPr>
          <w:r w:rsidRPr="00DF5E72">
            <w:rPr>
              <w:rFonts w:ascii="Palatino Linotype" w:hAnsi="Palatino Linotype"/>
              <w:b/>
              <w:sz w:val="22"/>
              <w:szCs w:val="22"/>
              <w:lang w:val="es-ES_tradnl"/>
            </w:rPr>
            <w:t>Ayuntamiento de Huehuetoca</w:t>
          </w:r>
        </w:p>
      </w:tc>
    </w:tr>
    <w:tr w:rsidR="0085702F" w:rsidRPr="008F2CCC" w14:paraId="0F114FF0" w14:textId="77777777" w:rsidTr="005F31DE">
      <w:tc>
        <w:tcPr>
          <w:tcW w:w="4253" w:type="dxa"/>
          <w:vMerge/>
          <w:shd w:val="clear" w:color="auto" w:fill="auto"/>
        </w:tcPr>
        <w:p w14:paraId="4CCB64BA" w14:textId="77777777" w:rsidR="0085702F" w:rsidRPr="008F2CCC" w:rsidRDefault="0085702F" w:rsidP="00A2780F">
          <w:pPr>
            <w:rPr>
              <w:rFonts w:ascii="Palatino Linotype" w:hAnsi="Palatino Linotype"/>
              <w:b/>
              <w:sz w:val="22"/>
              <w:szCs w:val="22"/>
              <w:lang w:val="es-ES_tradnl"/>
            </w:rPr>
          </w:pPr>
        </w:p>
      </w:tc>
      <w:tc>
        <w:tcPr>
          <w:tcW w:w="2552" w:type="dxa"/>
          <w:shd w:val="clear" w:color="auto" w:fill="auto"/>
        </w:tcPr>
        <w:p w14:paraId="31E422EA" w14:textId="0B158FD7" w:rsidR="0085702F" w:rsidRPr="008F2CCC" w:rsidRDefault="0085702F"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85702F" w:rsidRPr="008F2CCC" w:rsidRDefault="0085702F"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85702F" w:rsidRPr="0010196A" w:rsidRDefault="0085702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959"/>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839"/>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821"/>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94E"/>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334"/>
    <w:rsid w:val="001027DA"/>
    <w:rsid w:val="001028C2"/>
    <w:rsid w:val="00102972"/>
    <w:rsid w:val="00102BE0"/>
    <w:rsid w:val="001030D5"/>
    <w:rsid w:val="001032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096"/>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0FAF"/>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0E8"/>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0E46"/>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69D"/>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78D"/>
    <w:rsid w:val="002B5A2B"/>
    <w:rsid w:val="002B5B30"/>
    <w:rsid w:val="002B60B8"/>
    <w:rsid w:val="002B60DC"/>
    <w:rsid w:val="002B6394"/>
    <w:rsid w:val="002B6E64"/>
    <w:rsid w:val="002B7094"/>
    <w:rsid w:val="002B7129"/>
    <w:rsid w:val="002B73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AC4"/>
    <w:rsid w:val="00305F6C"/>
    <w:rsid w:val="00306542"/>
    <w:rsid w:val="00306604"/>
    <w:rsid w:val="00306BCD"/>
    <w:rsid w:val="0031045D"/>
    <w:rsid w:val="003109E6"/>
    <w:rsid w:val="00310EF9"/>
    <w:rsid w:val="003115D4"/>
    <w:rsid w:val="0031165B"/>
    <w:rsid w:val="0031182B"/>
    <w:rsid w:val="00311FD7"/>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C93"/>
    <w:rsid w:val="00322F4E"/>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7E3"/>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AE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3CA7"/>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590D"/>
    <w:rsid w:val="0041623F"/>
    <w:rsid w:val="00416281"/>
    <w:rsid w:val="00417988"/>
    <w:rsid w:val="00417DEC"/>
    <w:rsid w:val="00420E57"/>
    <w:rsid w:val="00420F39"/>
    <w:rsid w:val="0042113C"/>
    <w:rsid w:val="004222D4"/>
    <w:rsid w:val="00422477"/>
    <w:rsid w:val="0042247B"/>
    <w:rsid w:val="004224F4"/>
    <w:rsid w:val="00422715"/>
    <w:rsid w:val="00423043"/>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05B"/>
    <w:rsid w:val="004C1393"/>
    <w:rsid w:val="004C1AE2"/>
    <w:rsid w:val="004C202E"/>
    <w:rsid w:val="004C2719"/>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67F"/>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3502"/>
    <w:rsid w:val="005039D9"/>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44"/>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3A9"/>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64D"/>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6B2"/>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409"/>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D28"/>
    <w:rsid w:val="005E23A1"/>
    <w:rsid w:val="005E261C"/>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4CAB"/>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9B"/>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7F7"/>
    <w:rsid w:val="00682BE9"/>
    <w:rsid w:val="00682EA5"/>
    <w:rsid w:val="006836CA"/>
    <w:rsid w:val="00684125"/>
    <w:rsid w:val="00684A1C"/>
    <w:rsid w:val="006852FD"/>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5D7"/>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52F"/>
    <w:rsid w:val="006C69FF"/>
    <w:rsid w:val="006C6A74"/>
    <w:rsid w:val="006C6E05"/>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3C91"/>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BCB"/>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994"/>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5F6"/>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D2A"/>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5D81"/>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480"/>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A68"/>
    <w:rsid w:val="008306AF"/>
    <w:rsid w:val="00830EC9"/>
    <w:rsid w:val="008312E0"/>
    <w:rsid w:val="00831459"/>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2F"/>
    <w:rsid w:val="00857082"/>
    <w:rsid w:val="008570AA"/>
    <w:rsid w:val="0085733C"/>
    <w:rsid w:val="00857699"/>
    <w:rsid w:val="008577A8"/>
    <w:rsid w:val="008602B6"/>
    <w:rsid w:val="008603DA"/>
    <w:rsid w:val="0086079C"/>
    <w:rsid w:val="00860C22"/>
    <w:rsid w:val="00861605"/>
    <w:rsid w:val="00861EF3"/>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78A4"/>
    <w:rsid w:val="008A040A"/>
    <w:rsid w:val="008A06A4"/>
    <w:rsid w:val="008A0960"/>
    <w:rsid w:val="008A0B47"/>
    <w:rsid w:val="008A0D2F"/>
    <w:rsid w:val="008A1390"/>
    <w:rsid w:val="008A1FD4"/>
    <w:rsid w:val="008A2762"/>
    <w:rsid w:val="008A29B1"/>
    <w:rsid w:val="008A29CE"/>
    <w:rsid w:val="008A2ADE"/>
    <w:rsid w:val="008A2C94"/>
    <w:rsid w:val="008A2F8D"/>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0588"/>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47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57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17EF3"/>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0B6"/>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C34"/>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2A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418"/>
    <w:rsid w:val="009717ED"/>
    <w:rsid w:val="00971B75"/>
    <w:rsid w:val="00972330"/>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3A71"/>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122"/>
    <w:rsid w:val="00A05730"/>
    <w:rsid w:val="00A059CF"/>
    <w:rsid w:val="00A060F8"/>
    <w:rsid w:val="00A0756F"/>
    <w:rsid w:val="00A07627"/>
    <w:rsid w:val="00A10296"/>
    <w:rsid w:val="00A11024"/>
    <w:rsid w:val="00A11233"/>
    <w:rsid w:val="00A11619"/>
    <w:rsid w:val="00A11B39"/>
    <w:rsid w:val="00A11C34"/>
    <w:rsid w:val="00A127A4"/>
    <w:rsid w:val="00A1302E"/>
    <w:rsid w:val="00A130E6"/>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2FC2"/>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075"/>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159D"/>
    <w:rsid w:val="00AB17BA"/>
    <w:rsid w:val="00AB1847"/>
    <w:rsid w:val="00AB1C34"/>
    <w:rsid w:val="00AB1EA6"/>
    <w:rsid w:val="00AB212E"/>
    <w:rsid w:val="00AB25B7"/>
    <w:rsid w:val="00AB272D"/>
    <w:rsid w:val="00AB2802"/>
    <w:rsid w:val="00AB2C63"/>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56E"/>
    <w:rsid w:val="00AC3889"/>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CAA"/>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CDF"/>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2B9"/>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3B2"/>
    <w:rsid w:val="00BC1900"/>
    <w:rsid w:val="00BC1BB3"/>
    <w:rsid w:val="00BC224A"/>
    <w:rsid w:val="00BC22E3"/>
    <w:rsid w:val="00BC27D4"/>
    <w:rsid w:val="00BC29C4"/>
    <w:rsid w:val="00BC2A6E"/>
    <w:rsid w:val="00BC2A90"/>
    <w:rsid w:val="00BC2B87"/>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124"/>
    <w:rsid w:val="00BE3446"/>
    <w:rsid w:val="00BE380F"/>
    <w:rsid w:val="00BE45C6"/>
    <w:rsid w:val="00BE48D7"/>
    <w:rsid w:val="00BE4C50"/>
    <w:rsid w:val="00BE53F7"/>
    <w:rsid w:val="00BE6432"/>
    <w:rsid w:val="00BE6516"/>
    <w:rsid w:val="00BE6C6B"/>
    <w:rsid w:val="00BE6CA4"/>
    <w:rsid w:val="00BE7A84"/>
    <w:rsid w:val="00BE7B63"/>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1A4"/>
    <w:rsid w:val="00C03F7A"/>
    <w:rsid w:val="00C0436A"/>
    <w:rsid w:val="00C0486E"/>
    <w:rsid w:val="00C04CCB"/>
    <w:rsid w:val="00C05115"/>
    <w:rsid w:val="00C052B7"/>
    <w:rsid w:val="00C057BF"/>
    <w:rsid w:val="00C0585D"/>
    <w:rsid w:val="00C05C01"/>
    <w:rsid w:val="00C064F7"/>
    <w:rsid w:val="00C067AF"/>
    <w:rsid w:val="00C06F89"/>
    <w:rsid w:val="00C07011"/>
    <w:rsid w:val="00C07ADA"/>
    <w:rsid w:val="00C07FC5"/>
    <w:rsid w:val="00C10707"/>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4D48"/>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59AC"/>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A40"/>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BCF"/>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3EE1"/>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9D5"/>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27D94"/>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A2C"/>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B3D"/>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5E72"/>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D4B"/>
    <w:rsid w:val="00E20FEF"/>
    <w:rsid w:val="00E210D1"/>
    <w:rsid w:val="00E21B1D"/>
    <w:rsid w:val="00E22056"/>
    <w:rsid w:val="00E22E3B"/>
    <w:rsid w:val="00E22FEE"/>
    <w:rsid w:val="00E231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589"/>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5DD7"/>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4F7"/>
    <w:rsid w:val="00EC1280"/>
    <w:rsid w:val="00EC26E1"/>
    <w:rsid w:val="00EC298C"/>
    <w:rsid w:val="00EC2C26"/>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614DD"/>
    <w:rsid w:val="00F61994"/>
    <w:rsid w:val="00F62034"/>
    <w:rsid w:val="00F621F3"/>
    <w:rsid w:val="00F62AAE"/>
    <w:rsid w:val="00F62AF0"/>
    <w:rsid w:val="00F62CC5"/>
    <w:rsid w:val="00F6315F"/>
    <w:rsid w:val="00F63352"/>
    <w:rsid w:val="00F640C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2F6"/>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EB5"/>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979C6"/>
    <w:rsid w:val="00FA041E"/>
    <w:rsid w:val="00FA0690"/>
    <w:rsid w:val="00FA06CA"/>
    <w:rsid w:val="00FA177C"/>
    <w:rsid w:val="00FA1A30"/>
    <w:rsid w:val="00FA1B03"/>
    <w:rsid w:val="00FA1B2E"/>
    <w:rsid w:val="00FA1E61"/>
    <w:rsid w:val="00FA1ECC"/>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09B7"/>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0CF"/>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5F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nombrefraccder">
    <w:name w:val="nombrefraccder"/>
    <w:basedOn w:val="Fuentedeprrafopredeter"/>
    <w:rsid w:val="00503502"/>
  </w:style>
  <w:style w:type="character" w:customStyle="1" w:styleId="numberfraccder">
    <w:name w:val="numberfraccder"/>
    <w:basedOn w:val="Fuentedeprrafopredeter"/>
    <w:rsid w:val="00503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6662">
      <w:bodyDiv w:val="1"/>
      <w:marLeft w:val="0"/>
      <w:marRight w:val="0"/>
      <w:marTop w:val="0"/>
      <w:marBottom w:val="0"/>
      <w:divBdr>
        <w:top w:val="none" w:sz="0" w:space="0" w:color="auto"/>
        <w:left w:val="none" w:sz="0" w:space="0" w:color="auto"/>
        <w:bottom w:val="none" w:sz="0" w:space="0" w:color="auto"/>
        <w:right w:val="none" w:sz="0" w:space="0" w:color="auto"/>
      </w:divBdr>
      <w:divsChild>
        <w:div w:id="993295079">
          <w:marLeft w:val="0"/>
          <w:marRight w:val="0"/>
          <w:marTop w:val="0"/>
          <w:marBottom w:val="0"/>
          <w:divBdr>
            <w:top w:val="none" w:sz="0" w:space="0" w:color="auto"/>
            <w:left w:val="none" w:sz="0" w:space="0" w:color="auto"/>
            <w:bottom w:val="none" w:sz="0" w:space="0" w:color="auto"/>
            <w:right w:val="none" w:sz="0" w:space="0" w:color="auto"/>
          </w:divBdr>
        </w:div>
      </w:divsChild>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7906945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0941971">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00854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39448523">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1358943">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2341600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1292788">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2886958">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03438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5885396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0193631">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169984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4699071">
      <w:bodyDiv w:val="1"/>
      <w:marLeft w:val="0"/>
      <w:marRight w:val="0"/>
      <w:marTop w:val="0"/>
      <w:marBottom w:val="0"/>
      <w:divBdr>
        <w:top w:val="none" w:sz="0" w:space="0" w:color="auto"/>
        <w:left w:val="none" w:sz="0" w:space="0" w:color="auto"/>
        <w:bottom w:val="none" w:sz="0" w:space="0" w:color="auto"/>
        <w:right w:val="none" w:sz="0" w:space="0" w:color="auto"/>
      </w:divBdr>
    </w:div>
    <w:div w:id="168666637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00669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9871487">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revision/acuse/359712/0/0.page"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2DB19-0397-4B09-A2AC-C5E04E95A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8920</Words>
  <Characters>49066</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2022-08-26T18:41:00Z</cp:lastPrinted>
  <dcterms:created xsi:type="dcterms:W3CDTF">2022-08-18T19:56:00Z</dcterms:created>
  <dcterms:modified xsi:type="dcterms:W3CDTF">2022-08-26T18:41:00Z</dcterms:modified>
</cp:coreProperties>
</file>