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3C84" w14:textId="254AA833" w:rsidR="00066B31" w:rsidRPr="00446963" w:rsidRDefault="00066B31" w:rsidP="00A158AB">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A2644F">
        <w:rPr>
          <w:rFonts w:cs="Tahoma"/>
        </w:rPr>
        <w:t>veinticinco</w:t>
      </w:r>
      <w:r w:rsidR="00480903">
        <w:rPr>
          <w:rFonts w:cs="Tahoma"/>
        </w:rPr>
        <w:t xml:space="preserve"> de mayo</w:t>
      </w:r>
      <w:r w:rsidRPr="00446963">
        <w:rPr>
          <w:rFonts w:cs="Tahoma"/>
        </w:rPr>
        <w:t xml:space="preserve"> de dos mil veintidós.</w:t>
      </w:r>
    </w:p>
    <w:p w14:paraId="53783A9E" w14:textId="77777777" w:rsidR="00066B31" w:rsidRPr="00446963" w:rsidRDefault="00066B31" w:rsidP="00A158AB">
      <w:pPr>
        <w:spacing w:after="0" w:line="360" w:lineRule="auto"/>
        <w:rPr>
          <w:rFonts w:cs="Tahoma"/>
          <w:bCs/>
        </w:rPr>
      </w:pPr>
    </w:p>
    <w:p w14:paraId="466D8EC0" w14:textId="05CD5BE6" w:rsidR="00066B31" w:rsidRPr="00446963" w:rsidRDefault="00066B31" w:rsidP="00A158AB">
      <w:pPr>
        <w:spacing w:after="0" w:line="360" w:lineRule="auto"/>
        <w:rPr>
          <w:rFonts w:cs="Tahoma"/>
          <w:bCs/>
        </w:rPr>
      </w:pPr>
      <w:r w:rsidRPr="00446963">
        <w:rPr>
          <w:rFonts w:cs="Tahoma"/>
          <w:b/>
          <w:bCs/>
        </w:rPr>
        <w:t xml:space="preserve">VISTO </w:t>
      </w:r>
      <w:r w:rsidRPr="00446963">
        <w:rPr>
          <w:rFonts w:cs="Tahoma"/>
          <w:bCs/>
        </w:rPr>
        <w:t xml:space="preserve">el expediente conformado con motivo del Recurso de Revisión </w:t>
      </w:r>
      <w:r w:rsidRPr="00446963">
        <w:t>0</w:t>
      </w:r>
      <w:r w:rsidR="00786BB8">
        <w:t>5951</w:t>
      </w:r>
      <w:r w:rsidRPr="00446963">
        <w:t>/INFOEM/IP/RR/2022</w:t>
      </w:r>
      <w:r w:rsidRPr="00446963">
        <w:rPr>
          <w:rFonts w:cs="Tahoma"/>
        </w:rPr>
        <w:t>, interpuesto por</w:t>
      </w:r>
      <w:r w:rsidR="00480903">
        <w:rPr>
          <w:rFonts w:cs="Tahoma"/>
        </w:rPr>
        <w:t xml:space="preserve"> </w:t>
      </w:r>
      <w:r w:rsidR="00786BB8">
        <w:rPr>
          <w:rFonts w:cs="Tahoma"/>
        </w:rPr>
        <w:t>el</w:t>
      </w:r>
      <w:r>
        <w:t xml:space="preserve"> </w:t>
      </w:r>
      <w:r w:rsidRPr="00446963">
        <w:rPr>
          <w:rFonts w:cs="Tahoma"/>
        </w:rPr>
        <w:t xml:space="preserve">Recurrente o Particular, en contra de la falta de respuesta del Sujeto Obligado, </w:t>
      </w:r>
      <w:r w:rsidR="00043C41">
        <w:rPr>
          <w:rFonts w:cs="Tahoma"/>
        </w:rPr>
        <w:t xml:space="preserve">Ayuntamiento de </w:t>
      </w:r>
      <w:r w:rsidR="00985E40">
        <w:rPr>
          <w:rFonts w:cs="Tahoma"/>
        </w:rPr>
        <w:t>Tezoyuca</w:t>
      </w:r>
      <w:r w:rsidRPr="00446963">
        <w:rPr>
          <w:rFonts w:cs="Tahoma"/>
        </w:rPr>
        <w:t xml:space="preserve">, a la solicitud de información con número </w:t>
      </w:r>
      <w:r w:rsidR="00985E40">
        <w:t>00</w:t>
      </w:r>
      <w:r w:rsidR="00786BB8">
        <w:t>066</w:t>
      </w:r>
      <w:r w:rsidR="00985E40">
        <w:t>/TEZOYUCA/IP/2022</w:t>
      </w:r>
      <w:r w:rsidRPr="00446963">
        <w:rPr>
          <w:rFonts w:cs="Tahoma"/>
        </w:rPr>
        <w:t>, se emite la presente Resolución, con base en los Antecedentes y Considerandos que</w:t>
      </w:r>
      <w:r w:rsidRPr="00446963">
        <w:rPr>
          <w:rFonts w:cs="Tahoma"/>
          <w:bCs/>
        </w:rPr>
        <w:t xml:space="preserve"> se exponen a continuación:</w:t>
      </w:r>
    </w:p>
    <w:p w14:paraId="740A33F0" w14:textId="77777777" w:rsidR="00066B31" w:rsidRPr="00446963" w:rsidRDefault="00066B31" w:rsidP="00A158AB">
      <w:pPr>
        <w:tabs>
          <w:tab w:val="left" w:pos="6735"/>
        </w:tabs>
        <w:spacing w:after="0" w:line="360" w:lineRule="auto"/>
        <w:rPr>
          <w:rFonts w:cs="Tahoma"/>
        </w:rPr>
      </w:pPr>
    </w:p>
    <w:p w14:paraId="4677765F" w14:textId="77777777" w:rsidR="00066B31" w:rsidRPr="00446963" w:rsidRDefault="00066B31" w:rsidP="00A158AB">
      <w:pPr>
        <w:tabs>
          <w:tab w:val="center" w:pos="4522"/>
          <w:tab w:val="left" w:pos="7245"/>
        </w:tabs>
        <w:spacing w:after="0" w:line="360" w:lineRule="auto"/>
        <w:jc w:val="center"/>
        <w:rPr>
          <w:rFonts w:cs="Tahoma"/>
          <w:b/>
        </w:rPr>
      </w:pPr>
      <w:r w:rsidRPr="00446963">
        <w:rPr>
          <w:rFonts w:cs="Tahoma"/>
          <w:b/>
        </w:rPr>
        <w:t>A N T E C E D E N T E S:</w:t>
      </w:r>
    </w:p>
    <w:p w14:paraId="700501D6" w14:textId="77777777" w:rsidR="00066B31" w:rsidRPr="00446963" w:rsidRDefault="00066B31" w:rsidP="00A158AB">
      <w:pPr>
        <w:spacing w:after="0" w:line="360" w:lineRule="auto"/>
      </w:pPr>
    </w:p>
    <w:p w14:paraId="0B245B18" w14:textId="77777777" w:rsidR="00066B31" w:rsidRPr="00446963" w:rsidRDefault="00066B31" w:rsidP="00A158AB">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14:paraId="0CC74E03" w14:textId="77777777" w:rsidR="00066B31" w:rsidRPr="00446963" w:rsidRDefault="00066B31" w:rsidP="00A158AB">
      <w:pPr>
        <w:pStyle w:val="Prrafodelista"/>
        <w:tabs>
          <w:tab w:val="left" w:pos="567"/>
        </w:tabs>
        <w:spacing w:line="360" w:lineRule="auto"/>
        <w:ind w:left="0"/>
        <w:jc w:val="both"/>
        <w:rPr>
          <w:rFonts w:ascii="Palatino Linotype" w:hAnsi="Palatino Linotype" w:cs="Tahoma"/>
          <w:color w:val="000000" w:themeColor="text1"/>
          <w:szCs w:val="22"/>
        </w:rPr>
      </w:pPr>
    </w:p>
    <w:p w14:paraId="55087599" w14:textId="15F895A0" w:rsidR="00066B31" w:rsidRPr="005D7D5D" w:rsidRDefault="00066B31" w:rsidP="00A158AB">
      <w:pPr>
        <w:tabs>
          <w:tab w:val="left" w:pos="567"/>
        </w:tabs>
        <w:spacing w:after="0" w:line="360" w:lineRule="auto"/>
        <w:ind w:right="-28"/>
        <w:rPr>
          <w:rFonts w:cs="Tahoma"/>
        </w:rPr>
      </w:pPr>
      <w:r w:rsidRPr="00446963">
        <w:rPr>
          <w:rFonts w:cs="Tahoma"/>
        </w:rPr>
        <w:t xml:space="preserve">Con fecha </w:t>
      </w:r>
      <w:r w:rsidR="0081647F">
        <w:rPr>
          <w:rFonts w:cs="Tahoma"/>
        </w:rPr>
        <w:t>dieciocho</w:t>
      </w:r>
      <w:r w:rsidR="00985E40">
        <w:rPr>
          <w:rFonts w:cs="Tahoma"/>
        </w:rPr>
        <w:t xml:space="preserve"> de marzo</w:t>
      </w:r>
      <w:r>
        <w:rPr>
          <w:rFonts w:cs="Tahoma"/>
        </w:rPr>
        <w:t xml:space="preserve"> de dos mil veintidós</w:t>
      </w:r>
      <w:r w:rsidRPr="00446963">
        <w:rPr>
          <w:rFonts w:cs="Tahoma"/>
        </w:rPr>
        <w:t xml:space="preserve">, </w:t>
      </w:r>
      <w:r w:rsidR="00043C41">
        <w:rPr>
          <w:rFonts w:cs="Tahoma"/>
        </w:rPr>
        <w:t>el</w:t>
      </w:r>
      <w:r w:rsidRPr="00446963">
        <w:rPr>
          <w:rFonts w:cs="Tahoma"/>
        </w:rPr>
        <w:t xml:space="preserve"> Particular presentó una solicitud de acceso a la información pública, a través del Sistema de Acceso a la Información Mexiquense </w:t>
      </w:r>
      <w:r w:rsidRPr="00446963">
        <w:rPr>
          <w:rFonts w:cs="Tahoma"/>
          <w:lang w:val="es-ES"/>
        </w:rPr>
        <w:t xml:space="preserve">(SAIMEX), con número de folio de la solicitud </w:t>
      </w:r>
      <w:r w:rsidR="00985E40">
        <w:t>00</w:t>
      </w:r>
      <w:r w:rsidR="00786BB8">
        <w:t>066</w:t>
      </w:r>
      <w:r w:rsidR="00985E40">
        <w:t>/TEZOYUCA/IP/2022</w:t>
      </w:r>
      <w:r w:rsidRPr="005D7D5D">
        <w:rPr>
          <w:rFonts w:cs="Tahoma"/>
        </w:rPr>
        <w:t>,</w:t>
      </w:r>
      <w:r>
        <w:rPr>
          <w:rFonts w:cs="Tahoma"/>
        </w:rPr>
        <w:t xml:space="preserve"> ante el </w:t>
      </w:r>
      <w:r w:rsidR="00043C41">
        <w:rPr>
          <w:rFonts w:cs="Tahoma"/>
        </w:rPr>
        <w:t xml:space="preserve">Ayuntamiento de </w:t>
      </w:r>
      <w:r w:rsidR="00985E40">
        <w:rPr>
          <w:rFonts w:cs="Tahoma"/>
        </w:rPr>
        <w:t>Tezoyuca</w:t>
      </w:r>
      <w:r>
        <w:rPr>
          <w:rFonts w:cs="Tahoma"/>
        </w:rPr>
        <w:t>,</w:t>
      </w:r>
      <w:r w:rsidRPr="005D7D5D">
        <w:rPr>
          <w:rFonts w:cs="Tahoma"/>
        </w:rPr>
        <w:t xml:space="preserve"> en los siguientes términos:</w:t>
      </w:r>
    </w:p>
    <w:p w14:paraId="067CC026" w14:textId="77777777" w:rsidR="00FB4AE8" w:rsidRPr="00446963" w:rsidRDefault="00FB4AE8" w:rsidP="00A158AB">
      <w:pPr>
        <w:pStyle w:val="Prrafodelista"/>
        <w:tabs>
          <w:tab w:val="left" w:pos="567"/>
        </w:tabs>
        <w:spacing w:line="360" w:lineRule="auto"/>
        <w:ind w:left="0"/>
        <w:jc w:val="both"/>
        <w:rPr>
          <w:rFonts w:ascii="Palatino Linotype" w:hAnsi="Palatino Linotype" w:cs="Tahoma"/>
          <w:color w:val="000000" w:themeColor="text1"/>
          <w:szCs w:val="22"/>
          <w:lang w:val="es-ES"/>
        </w:rPr>
      </w:pPr>
    </w:p>
    <w:p w14:paraId="130FEFE5" w14:textId="77777777" w:rsidR="00066B31" w:rsidRPr="00DF6F08" w:rsidRDefault="00066B31" w:rsidP="00A158AB">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14:paraId="6572CF93" w14:textId="23E8B26E" w:rsidR="00066B31" w:rsidRPr="00DF6F08" w:rsidRDefault="0081647F" w:rsidP="00A158AB">
      <w:pPr>
        <w:tabs>
          <w:tab w:val="left" w:pos="4667"/>
        </w:tabs>
        <w:spacing w:after="0" w:line="360" w:lineRule="auto"/>
        <w:ind w:left="567" w:right="567"/>
        <w:rPr>
          <w:rFonts w:cs="Tahoma"/>
          <w:bCs/>
          <w:i/>
          <w:iCs/>
          <w:sz w:val="20"/>
          <w:szCs w:val="20"/>
        </w:rPr>
      </w:pPr>
      <w:r w:rsidRPr="0081647F">
        <w:rPr>
          <w:i/>
          <w:iCs/>
          <w:color w:val="000000"/>
          <w:sz w:val="20"/>
          <w:szCs w:val="20"/>
        </w:rPr>
        <w:t>SOLICITO EL DIRECTORIO COMPLETO PERO COMPLETO DE TODOS LOS SERVIDORES PUBLICOS QUE LABORAN EN LA ADMINISTRACION CON NOMBRE Y APELLIDOS, CARGO QUE DESEMPEÑAN</w:t>
      </w:r>
      <w:r w:rsidR="00066B31" w:rsidRPr="00DF6F08">
        <w:rPr>
          <w:rFonts w:cs="Tahoma"/>
          <w:bCs/>
          <w:i/>
          <w:iCs/>
          <w:sz w:val="20"/>
          <w:szCs w:val="20"/>
        </w:rPr>
        <w:t xml:space="preserve">” </w:t>
      </w:r>
      <w:r w:rsidR="00066B31" w:rsidRPr="00DF6F08">
        <w:rPr>
          <w:rFonts w:eastAsia="Times New Roman" w:cs="Arial"/>
          <w:bCs/>
          <w:i/>
          <w:iCs/>
          <w:sz w:val="20"/>
          <w:szCs w:val="20"/>
          <w:lang w:eastAsia="es-ES"/>
        </w:rPr>
        <w:t>(Sic)</w:t>
      </w:r>
    </w:p>
    <w:p w14:paraId="190C62D5" w14:textId="77777777" w:rsidR="00FB4AE8" w:rsidRPr="00DF6F08" w:rsidRDefault="00FB4AE8" w:rsidP="00A158AB">
      <w:pPr>
        <w:tabs>
          <w:tab w:val="left" w:pos="4667"/>
        </w:tabs>
        <w:spacing w:after="0" w:line="360" w:lineRule="auto"/>
        <w:ind w:left="567" w:right="567"/>
        <w:rPr>
          <w:rFonts w:cs="Tahoma"/>
          <w:bCs/>
          <w:i/>
          <w:sz w:val="20"/>
          <w:szCs w:val="20"/>
        </w:rPr>
      </w:pPr>
    </w:p>
    <w:p w14:paraId="001974F3" w14:textId="77777777" w:rsidR="00066B31" w:rsidRPr="00DF6F08" w:rsidRDefault="00066B31" w:rsidP="00A158AB">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14:paraId="6BA8340A" w14:textId="77777777" w:rsidR="00066B31" w:rsidRPr="00DF6F08" w:rsidRDefault="00066B31" w:rsidP="00A158AB">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14:paraId="2EE15DF4" w14:textId="77777777" w:rsidR="00066B31" w:rsidRPr="00446963" w:rsidRDefault="00066B31" w:rsidP="00A158AB">
      <w:pPr>
        <w:tabs>
          <w:tab w:val="left" w:pos="567"/>
        </w:tabs>
        <w:spacing w:after="0" w:line="360" w:lineRule="auto"/>
        <w:rPr>
          <w:rFonts w:eastAsia="Calibri" w:cs="Tahoma"/>
          <w:b/>
          <w:bCs/>
          <w:i/>
          <w:iCs/>
        </w:rPr>
      </w:pPr>
    </w:p>
    <w:p w14:paraId="0CEDCDD1" w14:textId="77777777" w:rsidR="0081647F" w:rsidRPr="0081647F" w:rsidRDefault="0081647F" w:rsidP="00A158AB">
      <w:pPr>
        <w:autoSpaceDE w:val="0"/>
        <w:autoSpaceDN w:val="0"/>
        <w:adjustRightInd w:val="0"/>
        <w:spacing w:after="0" w:line="360" w:lineRule="auto"/>
        <w:rPr>
          <w:rFonts w:eastAsia="Times New Roman" w:cs="Tahoma"/>
          <w:b/>
          <w:bCs/>
          <w:color w:val="auto"/>
          <w:szCs w:val="24"/>
          <w:lang w:eastAsia="es-ES"/>
        </w:rPr>
      </w:pPr>
      <w:r w:rsidRPr="0081647F">
        <w:rPr>
          <w:rFonts w:eastAsia="Times New Roman" w:cs="Tahoma"/>
          <w:b/>
          <w:bCs/>
          <w:color w:val="auto"/>
          <w:szCs w:val="24"/>
          <w:lang w:eastAsia="es-ES"/>
        </w:rPr>
        <w:t xml:space="preserve">II. </w:t>
      </w:r>
      <w:r w:rsidRPr="0081647F">
        <w:rPr>
          <w:rFonts w:eastAsia="Times New Roman" w:cs="Tahoma"/>
          <w:b/>
          <w:color w:val="auto"/>
          <w:szCs w:val="24"/>
          <w:lang w:eastAsia="es-ES"/>
        </w:rPr>
        <w:t>Respuesta</w:t>
      </w:r>
      <w:r w:rsidRPr="0081647F">
        <w:rPr>
          <w:rFonts w:eastAsia="Times New Roman" w:cs="Tahoma"/>
          <w:b/>
          <w:bCs/>
          <w:color w:val="auto"/>
          <w:szCs w:val="24"/>
          <w:lang w:eastAsia="es-ES"/>
        </w:rPr>
        <w:t xml:space="preserve"> del Sujeto Obligado.</w:t>
      </w:r>
    </w:p>
    <w:p w14:paraId="19FD8659" w14:textId="77777777" w:rsidR="0081647F" w:rsidRPr="0081647F" w:rsidRDefault="0081647F" w:rsidP="00A158AB">
      <w:pPr>
        <w:autoSpaceDE w:val="0"/>
        <w:autoSpaceDN w:val="0"/>
        <w:adjustRightInd w:val="0"/>
        <w:spacing w:after="0" w:line="360" w:lineRule="auto"/>
        <w:rPr>
          <w:rFonts w:eastAsia="Times New Roman" w:cs="Tahoma"/>
          <w:bCs/>
          <w:color w:val="auto"/>
          <w:szCs w:val="24"/>
          <w:lang w:eastAsia="es-ES"/>
        </w:rPr>
      </w:pPr>
    </w:p>
    <w:p w14:paraId="2E17B962" w14:textId="2DB64EC9" w:rsidR="0081647F" w:rsidRDefault="0081647F" w:rsidP="00A158AB">
      <w:pPr>
        <w:autoSpaceDE w:val="0"/>
        <w:autoSpaceDN w:val="0"/>
        <w:adjustRightInd w:val="0"/>
        <w:spacing w:after="0" w:line="360" w:lineRule="auto"/>
        <w:rPr>
          <w:rFonts w:eastAsia="Times New Roman" w:cs="Tahoma"/>
          <w:color w:val="auto"/>
          <w:szCs w:val="24"/>
          <w:lang w:eastAsia="es-ES"/>
        </w:rPr>
      </w:pPr>
      <w:r w:rsidRPr="0081647F">
        <w:rPr>
          <w:rFonts w:eastAsia="Times New Roman" w:cs="Tahoma"/>
          <w:bCs/>
          <w:color w:val="auto"/>
          <w:szCs w:val="24"/>
          <w:lang w:eastAsia="es-ES"/>
        </w:rPr>
        <w:t xml:space="preserve">El </w:t>
      </w:r>
      <w:r>
        <w:rPr>
          <w:rFonts w:eastAsia="Times New Roman" w:cs="Tahoma"/>
          <w:bCs/>
          <w:color w:val="auto"/>
          <w:szCs w:val="24"/>
          <w:lang w:eastAsia="es-ES"/>
        </w:rPr>
        <w:t>dieciocho de abril</w:t>
      </w:r>
      <w:r w:rsidRPr="0081647F">
        <w:rPr>
          <w:rFonts w:eastAsia="Times New Roman" w:cs="Tahoma"/>
          <w:bCs/>
          <w:color w:val="auto"/>
          <w:szCs w:val="24"/>
          <w:lang w:eastAsia="es-ES"/>
        </w:rPr>
        <w:t xml:space="preserve"> de dos mil veintidós, el</w:t>
      </w:r>
      <w:r w:rsidRPr="0081647F">
        <w:rPr>
          <w:rFonts w:eastAsia="Times New Roman" w:cs="Tahoma"/>
          <w:b/>
          <w:color w:val="auto"/>
          <w:szCs w:val="24"/>
          <w:lang w:eastAsia="es-ES"/>
        </w:rPr>
        <w:t xml:space="preserve"> </w:t>
      </w:r>
      <w:r w:rsidRPr="0081647F">
        <w:rPr>
          <w:rFonts w:eastAsia="Times New Roman" w:cs="Tahoma"/>
          <w:color w:val="auto"/>
          <w:szCs w:val="24"/>
          <w:lang w:eastAsia="es-ES"/>
        </w:rPr>
        <w:t>Sujeto Obligado dio respuesta a la solicitud de acceso a la información a través del Sistema de Acceso a la Información Mexiquense (SAIMEX), a través del oficio número</w:t>
      </w:r>
      <w:r>
        <w:rPr>
          <w:rFonts w:eastAsia="Times New Roman" w:cs="Tahoma"/>
          <w:color w:val="auto"/>
          <w:szCs w:val="24"/>
          <w:lang w:eastAsia="es-ES"/>
        </w:rPr>
        <w:t xml:space="preserve"> TEZ/CRH/0028/22</w:t>
      </w:r>
      <w:r w:rsidRPr="0081647F">
        <w:rPr>
          <w:rFonts w:eastAsia="Times New Roman" w:cs="Tahoma"/>
          <w:color w:val="auto"/>
          <w:szCs w:val="24"/>
          <w:lang w:eastAsia="es-ES"/>
        </w:rPr>
        <w:t xml:space="preserve">, </w:t>
      </w:r>
      <w:r>
        <w:rPr>
          <w:rFonts w:eastAsia="Times New Roman" w:cs="Tahoma"/>
          <w:color w:val="auto"/>
          <w:szCs w:val="24"/>
          <w:lang w:eastAsia="es-ES"/>
        </w:rPr>
        <w:t>del veintitrés de marzo de dicho año</w:t>
      </w:r>
      <w:r w:rsidRPr="0081647F">
        <w:rPr>
          <w:rFonts w:eastAsia="Times New Roman" w:cs="Tahoma"/>
          <w:color w:val="auto"/>
          <w:szCs w:val="24"/>
          <w:lang w:eastAsia="es-ES"/>
        </w:rPr>
        <w:t xml:space="preserve">, suscrito por </w:t>
      </w:r>
      <w:r>
        <w:rPr>
          <w:rFonts w:eastAsia="Times New Roman" w:cs="Tahoma"/>
          <w:color w:val="auto"/>
          <w:szCs w:val="24"/>
          <w:lang w:eastAsia="es-ES"/>
        </w:rPr>
        <w:t>el Coordinador de Recursos Humanos</w:t>
      </w:r>
      <w:r w:rsidRPr="0081647F">
        <w:rPr>
          <w:rFonts w:eastAsia="Times New Roman" w:cs="Tahoma"/>
          <w:color w:val="auto"/>
          <w:szCs w:val="24"/>
          <w:lang w:eastAsia="es-ES"/>
        </w:rPr>
        <w:t xml:space="preserve"> y dirigido </w:t>
      </w:r>
      <w:r>
        <w:rPr>
          <w:rFonts w:eastAsia="Times New Roman" w:cs="Tahoma"/>
          <w:color w:val="auto"/>
          <w:szCs w:val="24"/>
          <w:lang w:eastAsia="es-ES"/>
        </w:rPr>
        <w:t>a la Coordinadora de Transparencia</w:t>
      </w:r>
      <w:r w:rsidRPr="0081647F">
        <w:rPr>
          <w:rFonts w:eastAsia="Times New Roman" w:cs="Tahoma"/>
          <w:color w:val="auto"/>
          <w:szCs w:val="24"/>
          <w:lang w:eastAsia="es-ES"/>
        </w:rPr>
        <w:t xml:space="preserve">, </w:t>
      </w:r>
      <w:r>
        <w:rPr>
          <w:rFonts w:eastAsia="Times New Roman" w:cs="Tahoma"/>
          <w:color w:val="auto"/>
          <w:szCs w:val="24"/>
          <w:lang w:eastAsia="es-ES"/>
        </w:rPr>
        <w:t>mediante el cual proporciona el directorio peticionado.</w:t>
      </w:r>
    </w:p>
    <w:p w14:paraId="45F937A1" w14:textId="04D807B0" w:rsidR="0081647F" w:rsidRDefault="0081647F" w:rsidP="00A158AB">
      <w:pPr>
        <w:autoSpaceDE w:val="0"/>
        <w:autoSpaceDN w:val="0"/>
        <w:adjustRightInd w:val="0"/>
        <w:spacing w:after="0" w:line="360" w:lineRule="auto"/>
        <w:rPr>
          <w:rFonts w:eastAsia="Times New Roman" w:cs="Tahoma"/>
          <w:color w:val="auto"/>
          <w:szCs w:val="24"/>
          <w:lang w:eastAsia="es-ES"/>
        </w:rPr>
      </w:pPr>
    </w:p>
    <w:p w14:paraId="6EABA980" w14:textId="06A2B773" w:rsidR="0081647F" w:rsidRPr="0081647F" w:rsidRDefault="0081647F" w:rsidP="00A158AB">
      <w:pPr>
        <w:autoSpaceDE w:val="0"/>
        <w:autoSpaceDN w:val="0"/>
        <w:adjustRightInd w:val="0"/>
        <w:spacing w:after="0" w:line="360" w:lineRule="auto"/>
        <w:rPr>
          <w:rFonts w:eastAsia="Times New Roman" w:cs="Tahoma"/>
          <w:color w:val="auto"/>
          <w:szCs w:val="24"/>
          <w:lang w:eastAsia="es-ES"/>
        </w:rPr>
      </w:pPr>
      <w:r>
        <w:rPr>
          <w:rFonts w:eastAsia="Times New Roman" w:cs="Tahoma"/>
          <w:color w:val="auto"/>
          <w:szCs w:val="24"/>
          <w:lang w:eastAsia="es-ES"/>
        </w:rPr>
        <w:t>El Sujeto Obligado adjuntó la digitalización d</w:t>
      </w:r>
      <w:r w:rsidR="00FE24DD">
        <w:rPr>
          <w:rFonts w:eastAsia="Times New Roman" w:cs="Tahoma"/>
          <w:color w:val="auto"/>
          <w:szCs w:val="24"/>
          <w:lang w:eastAsia="es-ES"/>
        </w:rPr>
        <w:t>e una relación con el nombre, departamento, cargo y número telefónico de los servidores públicos adscritos al Ayuntamiento.</w:t>
      </w:r>
    </w:p>
    <w:p w14:paraId="33033FE1" w14:textId="77777777" w:rsidR="00066B31" w:rsidRPr="00446963" w:rsidRDefault="00066B31" w:rsidP="00A158AB">
      <w:pPr>
        <w:autoSpaceDE w:val="0"/>
        <w:autoSpaceDN w:val="0"/>
        <w:adjustRightInd w:val="0"/>
        <w:spacing w:after="0" w:line="360" w:lineRule="auto"/>
        <w:rPr>
          <w:rFonts w:cs="Tahoma"/>
          <w:b/>
        </w:rPr>
      </w:pPr>
    </w:p>
    <w:p w14:paraId="1EB66871" w14:textId="589B280B" w:rsidR="00066B31" w:rsidRPr="00446963" w:rsidRDefault="00066B31" w:rsidP="00A158AB">
      <w:pPr>
        <w:autoSpaceDE w:val="0"/>
        <w:autoSpaceDN w:val="0"/>
        <w:adjustRightInd w:val="0"/>
        <w:spacing w:after="0" w:line="360" w:lineRule="auto"/>
        <w:rPr>
          <w:rFonts w:cs="Tahoma"/>
          <w:b/>
        </w:rPr>
      </w:pPr>
      <w:r w:rsidRPr="00446963">
        <w:rPr>
          <w:rFonts w:cs="Tahoma"/>
          <w:b/>
        </w:rPr>
        <w:t>I</w:t>
      </w:r>
      <w:r w:rsidR="00043C41">
        <w:rPr>
          <w:rFonts w:cs="Tahoma"/>
          <w:b/>
        </w:rPr>
        <w:t>II</w:t>
      </w:r>
      <w:r w:rsidRPr="00446963">
        <w:rPr>
          <w:rFonts w:cs="Tahoma"/>
          <w:b/>
        </w:rPr>
        <w:t xml:space="preserve">. Interposición del Recurso de Revisión. </w:t>
      </w:r>
    </w:p>
    <w:p w14:paraId="56D17863" w14:textId="77777777" w:rsidR="00066B31" w:rsidRPr="00446963" w:rsidRDefault="00066B31" w:rsidP="00A158AB">
      <w:pPr>
        <w:autoSpaceDE w:val="0"/>
        <w:autoSpaceDN w:val="0"/>
        <w:adjustRightInd w:val="0"/>
        <w:spacing w:after="0" w:line="360" w:lineRule="auto"/>
        <w:rPr>
          <w:rFonts w:cs="Tahoma"/>
          <w:b/>
        </w:rPr>
      </w:pPr>
    </w:p>
    <w:p w14:paraId="600DCA6C" w14:textId="77EC1E13" w:rsidR="00610C0E" w:rsidRPr="00610C0E" w:rsidRDefault="00610C0E" w:rsidP="00A158AB">
      <w:pPr>
        <w:spacing w:after="0" w:line="360" w:lineRule="auto"/>
        <w:rPr>
          <w:rFonts w:eastAsia="Calibri" w:cs="Times New Roman"/>
          <w:b/>
          <w:bCs/>
        </w:rPr>
      </w:pPr>
      <w:r w:rsidRPr="00610C0E">
        <w:rPr>
          <w:rFonts w:eastAsia="Calibri" w:cs="Times New Roman"/>
          <w:bCs/>
        </w:rPr>
        <w:t xml:space="preserve">Con fecha </w:t>
      </w:r>
      <w:r w:rsidR="00FE24DD">
        <w:rPr>
          <w:rFonts w:eastAsia="Calibri" w:cs="Times New Roman"/>
          <w:bCs/>
        </w:rPr>
        <w:t>dieciocho</w:t>
      </w:r>
      <w:r w:rsidR="005A3F30">
        <w:rPr>
          <w:rFonts w:eastAsia="Calibri" w:cs="Times New Roman"/>
          <w:bCs/>
        </w:rPr>
        <w:t xml:space="preserve"> de </w:t>
      </w:r>
      <w:r>
        <w:rPr>
          <w:rFonts w:eastAsia="Calibri" w:cs="Times New Roman"/>
          <w:bCs/>
        </w:rPr>
        <w:t>abril</w:t>
      </w:r>
      <w:r w:rsidRPr="00610C0E">
        <w:rPr>
          <w:rFonts w:eastAsia="Calibri" w:cs="Times New Roman"/>
          <w:bCs/>
        </w:rPr>
        <w:t xml:space="preserve"> de dos mil veintidós, </w:t>
      </w:r>
      <w:r w:rsidRPr="00610C0E">
        <w:rPr>
          <w:rFonts w:eastAsia="Calibri" w:cs="Times New Roman"/>
          <w:bCs/>
          <w:lang w:val="es-ES"/>
        </w:rPr>
        <w:t xml:space="preserve">se </w:t>
      </w:r>
      <w:r w:rsidR="00043C41">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w:t>
      </w:r>
      <w:r w:rsidR="00043C41">
        <w:rPr>
          <w:rFonts w:eastAsia="Calibri" w:cs="Times New Roman"/>
          <w:bCs/>
          <w:lang w:val="es-ES"/>
        </w:rPr>
        <w:t xml:space="preserve"> falta</w:t>
      </w:r>
      <w:r w:rsidRPr="00610C0E">
        <w:rPr>
          <w:rFonts w:eastAsia="Calibri" w:cs="Times New Roman"/>
          <w:bCs/>
          <w:lang w:val="es-ES"/>
        </w:rPr>
        <w:t xml:space="preserve"> respuesta por el Sujeto Obligado</w:t>
      </w:r>
      <w:r w:rsidR="00043C41">
        <w:rPr>
          <w:rFonts w:eastAsia="Calibri" w:cs="Times New Roman"/>
          <w:bCs/>
          <w:lang w:val="es-ES"/>
        </w:rPr>
        <w:t>,</w:t>
      </w:r>
      <w:r w:rsidRPr="00610C0E">
        <w:rPr>
          <w:rFonts w:eastAsia="Calibri" w:cs="Times New Roman"/>
          <w:b/>
          <w:bCs/>
        </w:rPr>
        <w:t xml:space="preserve"> </w:t>
      </w:r>
      <w:r w:rsidRPr="00610C0E">
        <w:rPr>
          <w:rFonts w:eastAsia="Calibri" w:cs="Times New Roman"/>
          <w:bCs/>
        </w:rPr>
        <w:t>en los siguientes términos:</w:t>
      </w:r>
    </w:p>
    <w:p w14:paraId="3F2F78D6" w14:textId="77777777" w:rsidR="00480903" w:rsidRPr="00446963" w:rsidRDefault="00480903" w:rsidP="00A158AB">
      <w:pPr>
        <w:autoSpaceDE w:val="0"/>
        <w:autoSpaceDN w:val="0"/>
        <w:adjustRightInd w:val="0"/>
        <w:spacing w:after="0" w:line="360" w:lineRule="auto"/>
        <w:rPr>
          <w:rFonts w:cs="Tahoma"/>
        </w:rPr>
      </w:pPr>
    </w:p>
    <w:p w14:paraId="26E8BDC0" w14:textId="77777777" w:rsidR="00066B31" w:rsidRPr="005A6E3B" w:rsidRDefault="00066B31" w:rsidP="00A158AB">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14:paraId="49C43B2D" w14:textId="50D0029B" w:rsidR="00066B31" w:rsidRDefault="00FE24DD" w:rsidP="00A158AB">
      <w:pPr>
        <w:autoSpaceDE w:val="0"/>
        <w:autoSpaceDN w:val="0"/>
        <w:adjustRightInd w:val="0"/>
        <w:spacing w:after="0" w:line="360" w:lineRule="auto"/>
        <w:ind w:left="567" w:right="567"/>
        <w:rPr>
          <w:rFonts w:cs="Tahoma"/>
          <w:i/>
          <w:sz w:val="20"/>
          <w:szCs w:val="20"/>
        </w:rPr>
      </w:pPr>
      <w:r w:rsidRPr="00FE24DD">
        <w:rPr>
          <w:i/>
          <w:iCs/>
          <w:sz w:val="20"/>
          <w:szCs w:val="20"/>
        </w:rPr>
        <w:t>SUJETO OBLIGADO NO ENTREGA LA INFORMACION SOLICITADA</w:t>
      </w:r>
      <w:r w:rsidR="00066B31" w:rsidRPr="005A6E3B">
        <w:rPr>
          <w:i/>
          <w:sz w:val="20"/>
          <w:szCs w:val="20"/>
        </w:rPr>
        <w:t>”</w:t>
      </w:r>
      <w:r w:rsidR="00066B31" w:rsidRPr="005A6E3B">
        <w:rPr>
          <w:rFonts w:cs="Tahoma"/>
          <w:i/>
          <w:sz w:val="20"/>
          <w:szCs w:val="20"/>
        </w:rPr>
        <w:t xml:space="preserve"> (Sic.)</w:t>
      </w:r>
    </w:p>
    <w:p w14:paraId="0CE1073B" w14:textId="77777777" w:rsidR="00043C41" w:rsidRPr="005A6E3B" w:rsidRDefault="00043C41" w:rsidP="00A158AB">
      <w:pPr>
        <w:autoSpaceDE w:val="0"/>
        <w:autoSpaceDN w:val="0"/>
        <w:adjustRightInd w:val="0"/>
        <w:spacing w:after="0" w:line="360" w:lineRule="auto"/>
        <w:ind w:left="567" w:right="567"/>
        <w:rPr>
          <w:rFonts w:cs="Tahoma"/>
          <w:i/>
          <w:sz w:val="20"/>
          <w:szCs w:val="20"/>
        </w:rPr>
      </w:pPr>
    </w:p>
    <w:p w14:paraId="2AF5FC01" w14:textId="77777777" w:rsidR="00066B31" w:rsidRPr="005A6E3B" w:rsidRDefault="00066B31" w:rsidP="00A158AB">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14:paraId="39D18A41" w14:textId="7DB74334" w:rsidR="00066B31" w:rsidRPr="005A6E3B" w:rsidRDefault="00FE24DD" w:rsidP="00A158AB">
      <w:pPr>
        <w:autoSpaceDE w:val="0"/>
        <w:autoSpaceDN w:val="0"/>
        <w:adjustRightInd w:val="0"/>
        <w:spacing w:after="0" w:line="360" w:lineRule="auto"/>
        <w:ind w:left="567" w:right="567"/>
        <w:rPr>
          <w:rFonts w:cs="Tahoma"/>
          <w:i/>
          <w:sz w:val="20"/>
          <w:szCs w:val="20"/>
        </w:rPr>
      </w:pPr>
      <w:r w:rsidRPr="00FE24DD">
        <w:rPr>
          <w:i/>
          <w:iCs/>
          <w:sz w:val="20"/>
          <w:szCs w:val="20"/>
        </w:rPr>
        <w:t>ENTREGA INFORMACION INCOMPLETA</w:t>
      </w:r>
      <w:r w:rsidR="00066B31" w:rsidRPr="005A6E3B">
        <w:rPr>
          <w:rFonts w:cs="Tahoma"/>
          <w:i/>
          <w:sz w:val="20"/>
          <w:szCs w:val="20"/>
        </w:rPr>
        <w:t>” (Sic.)</w:t>
      </w:r>
    </w:p>
    <w:p w14:paraId="025E20EB" w14:textId="77777777" w:rsidR="00FC6C9A" w:rsidRPr="00446963" w:rsidRDefault="00FC6C9A" w:rsidP="00A158AB">
      <w:pPr>
        <w:spacing w:after="0" w:line="360" w:lineRule="auto"/>
        <w:rPr>
          <w:rFonts w:cs="Tahoma"/>
          <w:bCs/>
        </w:rPr>
      </w:pPr>
    </w:p>
    <w:p w14:paraId="5B83448B" w14:textId="0E4FFDF2" w:rsidR="00066B31" w:rsidRPr="00446963" w:rsidRDefault="00043C41" w:rsidP="00A158AB">
      <w:pPr>
        <w:spacing w:after="0" w:line="360" w:lineRule="auto"/>
        <w:rPr>
          <w:rFonts w:eastAsia="Batang" w:cs="Tahoma"/>
          <w:b/>
          <w:bCs/>
        </w:rPr>
      </w:pPr>
      <w:r>
        <w:rPr>
          <w:rFonts w:cs="Tahoma"/>
          <w:b/>
        </w:rPr>
        <w:t>I</w:t>
      </w:r>
      <w:r w:rsidR="00066B31" w:rsidRPr="00446963">
        <w:rPr>
          <w:rFonts w:cs="Tahoma"/>
          <w:b/>
        </w:rPr>
        <w:t xml:space="preserve">V. </w:t>
      </w:r>
      <w:r w:rsidR="00066B31" w:rsidRPr="00446963">
        <w:rPr>
          <w:rFonts w:eastAsia="Batang" w:cs="Tahoma"/>
          <w:b/>
          <w:bCs/>
        </w:rPr>
        <w:t xml:space="preserve">Trámite del </w:t>
      </w:r>
      <w:r w:rsidR="00066B31" w:rsidRPr="00446963">
        <w:rPr>
          <w:rFonts w:cs="Tahoma"/>
          <w:b/>
        </w:rPr>
        <w:t xml:space="preserve">Recurso de Revisión </w:t>
      </w:r>
      <w:r w:rsidR="00066B31" w:rsidRPr="00446963">
        <w:rPr>
          <w:rFonts w:eastAsia="Batang" w:cs="Tahoma"/>
          <w:b/>
          <w:bCs/>
        </w:rPr>
        <w:t>ante este Instituto.</w:t>
      </w:r>
    </w:p>
    <w:p w14:paraId="55E97358" w14:textId="77777777" w:rsidR="00066B31" w:rsidRPr="00446963" w:rsidRDefault="00066B31" w:rsidP="00A158AB">
      <w:pPr>
        <w:spacing w:after="0" w:line="360" w:lineRule="auto"/>
        <w:rPr>
          <w:rFonts w:eastAsia="Batang" w:cs="Tahoma"/>
          <w:b/>
          <w:bCs/>
        </w:rPr>
      </w:pPr>
    </w:p>
    <w:p w14:paraId="77FAD18E" w14:textId="18C96CE5" w:rsidR="00066B31" w:rsidRPr="00446963" w:rsidRDefault="00066B31" w:rsidP="00A158AB">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FE24DD">
        <w:rPr>
          <w:rFonts w:eastAsia="Batang" w:cs="Tahoma"/>
          <w:bCs/>
        </w:rPr>
        <w:t>dieciocho</w:t>
      </w:r>
      <w:r w:rsidR="00C8149E">
        <w:rPr>
          <w:rFonts w:eastAsia="Batang" w:cs="Tahoma"/>
          <w:bCs/>
        </w:rPr>
        <w:t xml:space="preserve"> de abril</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lastRenderedPageBreak/>
        <w:t>0</w:t>
      </w:r>
      <w:r w:rsidR="00786BB8">
        <w:rPr>
          <w:b/>
          <w:bCs/>
        </w:rPr>
        <w:t>5951</w:t>
      </w:r>
      <w:r w:rsidRPr="00446963">
        <w:rPr>
          <w:b/>
          <w:bCs/>
        </w:rPr>
        <w:t>/INFOEM/IP/RR/2022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C462593" w14:textId="77777777" w:rsidR="00066B31" w:rsidRPr="00446963" w:rsidRDefault="00066B31" w:rsidP="00A158AB">
      <w:pPr>
        <w:spacing w:after="0" w:line="360" w:lineRule="auto"/>
        <w:rPr>
          <w:rFonts w:eastAsia="Batang" w:cs="Tahoma"/>
          <w:bCs/>
        </w:rPr>
      </w:pPr>
    </w:p>
    <w:p w14:paraId="5A1C754E" w14:textId="375C5A7D" w:rsidR="00066B31" w:rsidRPr="00446963" w:rsidRDefault="00066B31" w:rsidP="00A158AB">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FE24DD">
        <w:rPr>
          <w:rFonts w:eastAsia="Batang" w:cs="Tahoma"/>
          <w:bCs/>
          <w:lang w:val="es-ES_tradnl"/>
        </w:rPr>
        <w:t>veintiuno de abril</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w:t>
      </w:r>
      <w:r w:rsidR="00043C41">
        <w:rPr>
          <w:rFonts w:eastAsia="Batang" w:cs="Tahoma"/>
          <w:bCs/>
          <w:lang w:val="es-ES_tradnl"/>
        </w:rPr>
        <w:t xml:space="preserve"> </w:t>
      </w:r>
      <w:r w:rsidR="00FE24DD">
        <w:rPr>
          <w:rFonts w:eastAsia="Batang" w:cs="Tahoma"/>
          <w:bCs/>
          <w:lang w:val="es-ES_tradnl"/>
        </w:rPr>
        <w:t>seis de mayo de dicho año</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10CD29C0" w14:textId="77777777" w:rsidR="00066B31" w:rsidRPr="00446963" w:rsidRDefault="00066B31" w:rsidP="00A158AB">
      <w:pPr>
        <w:spacing w:after="0" w:line="360" w:lineRule="auto"/>
        <w:rPr>
          <w:rFonts w:cs="Tahoma"/>
          <w:bCs/>
        </w:rPr>
      </w:pPr>
    </w:p>
    <w:p w14:paraId="29C75A42" w14:textId="77777777" w:rsidR="00066B31" w:rsidRPr="00446963" w:rsidRDefault="00066B31" w:rsidP="00A158AB">
      <w:pPr>
        <w:spacing w:after="0" w:line="360" w:lineRule="auto"/>
        <w:rPr>
          <w:rFonts w:cs="Tahoma"/>
          <w:b/>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w:t>
      </w:r>
      <w:r>
        <w:rPr>
          <w:rFonts w:cs="Tahoma"/>
          <w:bCs/>
          <w:iCs/>
          <w:lang w:val="es-ES"/>
        </w:rPr>
        <w:t>L</w:t>
      </w:r>
      <w:r w:rsidRPr="00446963">
        <w:rPr>
          <w:rFonts w:cs="Tahoma"/>
          <w:bCs/>
          <w:iCs/>
          <w:lang w:val="es-ES"/>
        </w:rPr>
        <w:t>as partes fueron omisas en emitir manifestaciones o alegatos.</w:t>
      </w:r>
    </w:p>
    <w:p w14:paraId="5FDE4F98" w14:textId="77777777" w:rsidR="00066B31" w:rsidRPr="00446963" w:rsidRDefault="00066B31" w:rsidP="00A158AB">
      <w:pPr>
        <w:spacing w:after="0" w:line="360" w:lineRule="auto"/>
        <w:rPr>
          <w:rFonts w:cs="Tahoma"/>
          <w:b/>
        </w:rPr>
      </w:pPr>
    </w:p>
    <w:p w14:paraId="6EA06E35" w14:textId="7041EA13" w:rsidR="00066B31" w:rsidRPr="00446963" w:rsidRDefault="00066B31" w:rsidP="00A158AB">
      <w:pPr>
        <w:spacing w:after="0" w:line="360" w:lineRule="auto"/>
        <w:rPr>
          <w:rFonts w:cs="Tahoma"/>
        </w:rPr>
      </w:pPr>
      <w:r w:rsidRPr="00446963">
        <w:rPr>
          <w:rFonts w:cs="Tahoma"/>
          <w:b/>
          <w:bCs/>
        </w:rPr>
        <w:t>d) Cierre de instrucción.</w:t>
      </w:r>
      <w:r w:rsidRPr="00446963">
        <w:rPr>
          <w:rFonts w:cs="Tahoma"/>
        </w:rPr>
        <w:t xml:space="preserve">  El </w:t>
      </w:r>
      <w:r w:rsidR="00A463E5">
        <w:rPr>
          <w:rFonts w:cs="Tahoma"/>
        </w:rPr>
        <w:t>veinte</w:t>
      </w:r>
      <w:r w:rsidR="00C8149E">
        <w:rPr>
          <w:rFonts w:cs="Tahoma"/>
        </w:rPr>
        <w:t xml:space="preserve"> de mayo</w:t>
      </w:r>
      <w:r w:rsidRPr="0044696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 xml:space="preserve">Sistema de Acceso a la Información Mexiquense (SAIMEX), </w:t>
      </w:r>
      <w:r w:rsidR="00C8149E">
        <w:rPr>
          <w:rFonts w:cs="Tahoma"/>
          <w:lang w:val="es-ES"/>
        </w:rPr>
        <w:t>el mismo día</w:t>
      </w:r>
      <w:r w:rsidRPr="00446963">
        <w:rPr>
          <w:rFonts w:cs="Tahoma"/>
        </w:rPr>
        <w:t xml:space="preserve">. </w:t>
      </w:r>
    </w:p>
    <w:p w14:paraId="1BB0C7FD" w14:textId="77777777" w:rsidR="00066B31" w:rsidRPr="00446963" w:rsidRDefault="00066B31" w:rsidP="00A158AB">
      <w:pPr>
        <w:spacing w:after="0" w:line="360" w:lineRule="auto"/>
        <w:rPr>
          <w:rFonts w:cs="Tahoma"/>
          <w:b/>
          <w:bCs/>
          <w:lang w:val="es-ES"/>
        </w:rPr>
      </w:pPr>
    </w:p>
    <w:p w14:paraId="67F4FB91" w14:textId="77777777" w:rsidR="00066B31" w:rsidRPr="00446963" w:rsidRDefault="00066B31" w:rsidP="00A158AB">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14:paraId="3C63CE88" w14:textId="77777777" w:rsidR="00066B31" w:rsidRPr="00446963" w:rsidRDefault="00066B31" w:rsidP="00A158AB">
      <w:pPr>
        <w:spacing w:after="0" w:line="360" w:lineRule="auto"/>
        <w:rPr>
          <w:rFonts w:cs="Tahoma"/>
        </w:rPr>
      </w:pPr>
    </w:p>
    <w:p w14:paraId="5BF6FD9D" w14:textId="77777777" w:rsidR="00066B31" w:rsidRPr="00446963" w:rsidRDefault="00066B31" w:rsidP="00A158AB">
      <w:pPr>
        <w:spacing w:after="0" w:line="360" w:lineRule="auto"/>
        <w:jc w:val="center"/>
        <w:rPr>
          <w:rFonts w:cs="Tahoma"/>
          <w:b/>
          <w:lang w:val="es-ES"/>
        </w:rPr>
      </w:pPr>
      <w:r w:rsidRPr="00446963">
        <w:rPr>
          <w:rFonts w:cs="Tahoma"/>
          <w:b/>
          <w:lang w:val="es-ES"/>
        </w:rPr>
        <w:lastRenderedPageBreak/>
        <w:t>CONSIDERANDOS:</w:t>
      </w:r>
    </w:p>
    <w:p w14:paraId="2D6C5172" w14:textId="77777777" w:rsidR="00066B31" w:rsidRPr="00446963" w:rsidRDefault="00066B31" w:rsidP="00A158AB">
      <w:pPr>
        <w:spacing w:after="0" w:line="360" w:lineRule="auto"/>
        <w:rPr>
          <w:rFonts w:cs="Tahoma"/>
          <w:b/>
          <w:lang w:val="es-ES"/>
        </w:rPr>
      </w:pPr>
    </w:p>
    <w:p w14:paraId="2F7D3AFC" w14:textId="77777777" w:rsidR="00066B31" w:rsidRPr="00446963" w:rsidRDefault="00066B31" w:rsidP="00A158AB">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14:paraId="724CB4B4" w14:textId="77777777" w:rsidR="00066B31" w:rsidRPr="00446963" w:rsidRDefault="00066B31" w:rsidP="00A158AB">
      <w:pPr>
        <w:autoSpaceDE w:val="0"/>
        <w:autoSpaceDN w:val="0"/>
        <w:adjustRightInd w:val="0"/>
        <w:spacing w:after="0" w:line="360" w:lineRule="auto"/>
        <w:rPr>
          <w:rFonts w:cs="Tahoma"/>
          <w:b/>
          <w:lang w:val="es-ES"/>
        </w:rPr>
      </w:pPr>
    </w:p>
    <w:p w14:paraId="03BD5175" w14:textId="77777777" w:rsidR="00066B31" w:rsidRPr="00446963" w:rsidRDefault="00066B31" w:rsidP="00A158AB">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322DA4A" w14:textId="77777777" w:rsidR="00514645" w:rsidRPr="00446963" w:rsidRDefault="00514645" w:rsidP="00A158AB">
      <w:pPr>
        <w:autoSpaceDE w:val="0"/>
        <w:autoSpaceDN w:val="0"/>
        <w:adjustRightInd w:val="0"/>
        <w:spacing w:after="0" w:line="360" w:lineRule="auto"/>
        <w:rPr>
          <w:rFonts w:eastAsia="Calibri" w:cs="Tahoma"/>
          <w:b/>
          <w:lang w:val="es-ES" w:eastAsia="es-MX"/>
        </w:rPr>
      </w:pPr>
    </w:p>
    <w:p w14:paraId="17781ECE" w14:textId="77777777" w:rsidR="00066B31" w:rsidRDefault="00066B31" w:rsidP="00A158AB">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14:paraId="6F19E637" w14:textId="77777777" w:rsidR="00066B31" w:rsidRPr="00446963" w:rsidRDefault="00066B31" w:rsidP="00A158AB">
      <w:pPr>
        <w:autoSpaceDE w:val="0"/>
        <w:autoSpaceDN w:val="0"/>
        <w:adjustRightInd w:val="0"/>
        <w:spacing w:after="0" w:line="360" w:lineRule="auto"/>
        <w:rPr>
          <w:rFonts w:cs="Tahoma"/>
          <w:b/>
          <w:lang w:val="es-ES"/>
        </w:rPr>
      </w:pPr>
    </w:p>
    <w:p w14:paraId="4FA1BB66" w14:textId="77777777" w:rsidR="00066B31" w:rsidRPr="00446963" w:rsidRDefault="00066B31" w:rsidP="00A158AB">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14:paraId="0A9F15CB" w14:textId="77777777" w:rsidR="00066B31" w:rsidRPr="00446963" w:rsidRDefault="00066B31" w:rsidP="00A158AB">
      <w:pPr>
        <w:autoSpaceDE w:val="0"/>
        <w:autoSpaceDN w:val="0"/>
        <w:adjustRightInd w:val="0"/>
        <w:spacing w:after="0" w:line="360" w:lineRule="auto"/>
        <w:rPr>
          <w:rFonts w:cs="Tahoma"/>
          <w:lang w:val="es-ES"/>
        </w:rPr>
      </w:pPr>
    </w:p>
    <w:p w14:paraId="1413C924" w14:textId="77777777" w:rsidR="00066B31" w:rsidRPr="00446963" w:rsidRDefault="00066B31" w:rsidP="00A158AB">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14:paraId="56182CFD" w14:textId="77777777" w:rsidR="00066B31" w:rsidRPr="00446963" w:rsidRDefault="00066B31" w:rsidP="00A158AB">
      <w:pPr>
        <w:autoSpaceDE w:val="0"/>
        <w:autoSpaceDN w:val="0"/>
        <w:adjustRightInd w:val="0"/>
        <w:spacing w:after="0" w:line="360" w:lineRule="auto"/>
        <w:rPr>
          <w:rFonts w:eastAsia="Calibri" w:cs="Tahoma"/>
          <w:lang w:val="es-ES" w:eastAsia="es-MX"/>
        </w:rPr>
      </w:pPr>
    </w:p>
    <w:p w14:paraId="7882C79D" w14:textId="77777777" w:rsidR="00066B31" w:rsidRPr="00446963" w:rsidRDefault="00066B31" w:rsidP="00A158AB">
      <w:pPr>
        <w:spacing w:after="0" w:line="360" w:lineRule="auto"/>
        <w:rPr>
          <w:rFonts w:eastAsia="Times New Roman" w:cs="Tahoma"/>
          <w:lang w:eastAsia="es-ES"/>
        </w:rPr>
      </w:pPr>
      <w:r w:rsidRPr="00446963">
        <w:rPr>
          <w:rFonts w:cs="Tahoma"/>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446963">
        <w:rPr>
          <w:rFonts w:cs="Tahoma"/>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30CCD8" w14:textId="77777777" w:rsidR="00066B31" w:rsidRPr="00446963" w:rsidRDefault="00066B31" w:rsidP="00A158AB">
      <w:pPr>
        <w:spacing w:after="0" w:line="360" w:lineRule="auto"/>
        <w:rPr>
          <w:rFonts w:cs="Tahoma"/>
        </w:rPr>
      </w:pPr>
      <w:r w:rsidRPr="00446963">
        <w:rPr>
          <w:rFonts w:cs="Tahoma"/>
        </w:rPr>
        <w:t xml:space="preserve">  </w:t>
      </w:r>
    </w:p>
    <w:p w14:paraId="072F4939" w14:textId="77777777" w:rsidR="00066B31" w:rsidRPr="00446963" w:rsidRDefault="00066B31" w:rsidP="00A158AB">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C18BF83" w14:textId="77777777" w:rsidR="00066B31" w:rsidRPr="00446963" w:rsidRDefault="00066B31" w:rsidP="00A158AB">
      <w:pPr>
        <w:spacing w:after="0" w:line="360" w:lineRule="auto"/>
        <w:rPr>
          <w:rFonts w:cs="Tahoma"/>
        </w:rPr>
      </w:pPr>
    </w:p>
    <w:p w14:paraId="1C77DA16" w14:textId="77777777" w:rsidR="00066B31" w:rsidRPr="00446963" w:rsidRDefault="00066B31" w:rsidP="00A158AB">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3CF63B22" w14:textId="77777777" w:rsidR="00066B31" w:rsidRPr="00446963" w:rsidRDefault="00066B31" w:rsidP="00A158AB">
      <w:pPr>
        <w:spacing w:after="0" w:line="360" w:lineRule="auto"/>
        <w:rPr>
          <w:rFonts w:cs="Tahoma"/>
          <w:lang w:val="es-ES"/>
        </w:rPr>
      </w:pPr>
    </w:p>
    <w:p w14:paraId="4D476995" w14:textId="2E1A0CA6" w:rsidR="00066B31" w:rsidRPr="00446963" w:rsidRDefault="00066B31" w:rsidP="00A158AB">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 de la Ley en cita, </w:t>
      </w:r>
      <w:r w:rsidRPr="00446963">
        <w:rPr>
          <w:rFonts w:eastAsia="Calibri" w:cs="Tahoma"/>
          <w:lang w:eastAsia="es-MX"/>
        </w:rPr>
        <w:t xml:space="preserve">pues la parte Recurrente se inconformó </w:t>
      </w:r>
      <w:r w:rsidRPr="00446963">
        <w:rPr>
          <w:rFonts w:cs="Tahoma"/>
          <w:lang w:val="es-ES"/>
        </w:rPr>
        <w:t xml:space="preserve">con la </w:t>
      </w:r>
      <w:r w:rsidR="00FE24DD">
        <w:rPr>
          <w:rFonts w:cs="Tahoma"/>
          <w:lang w:val="es-ES"/>
        </w:rPr>
        <w:t>entrega de información incompleta.</w:t>
      </w:r>
    </w:p>
    <w:p w14:paraId="47AA57FD" w14:textId="77777777" w:rsidR="00066B31" w:rsidRPr="00446963" w:rsidRDefault="00066B31" w:rsidP="00A158AB">
      <w:pPr>
        <w:spacing w:after="0" w:line="360" w:lineRule="auto"/>
        <w:rPr>
          <w:rFonts w:cs="Tahoma"/>
          <w:lang w:val="es-ES"/>
        </w:rPr>
      </w:pPr>
    </w:p>
    <w:p w14:paraId="6CFE5D19" w14:textId="77777777" w:rsidR="00066B31" w:rsidRPr="00446963" w:rsidRDefault="00066B31" w:rsidP="00A158AB">
      <w:pPr>
        <w:spacing w:after="0" w:line="360" w:lineRule="auto"/>
        <w:rPr>
          <w:rFonts w:cs="Tahoma"/>
        </w:rPr>
      </w:pPr>
      <w:r w:rsidRPr="00446963">
        <w:rPr>
          <w:rFonts w:cs="Tahoma"/>
          <w:b/>
          <w:bCs/>
        </w:rPr>
        <w:t>Causales de sobreseimiento.</w:t>
      </w:r>
    </w:p>
    <w:p w14:paraId="75468044" w14:textId="77777777" w:rsidR="00066B31" w:rsidRPr="00446963" w:rsidRDefault="00066B31" w:rsidP="00A158AB">
      <w:pPr>
        <w:spacing w:after="0" w:line="360" w:lineRule="auto"/>
        <w:rPr>
          <w:rFonts w:cs="Tahoma"/>
        </w:rPr>
      </w:pPr>
    </w:p>
    <w:p w14:paraId="2CB39808" w14:textId="77777777" w:rsidR="00066B31" w:rsidRPr="00446963" w:rsidRDefault="00066B31" w:rsidP="00A158AB">
      <w:pPr>
        <w:spacing w:after="0" w:line="360" w:lineRule="auto"/>
        <w:rPr>
          <w:rFonts w:cs="Tahoma"/>
        </w:rPr>
      </w:pPr>
      <w:r w:rsidRPr="00446963">
        <w:rPr>
          <w:rFonts w:cs="Tahoma"/>
        </w:rPr>
        <w:lastRenderedPageBreak/>
        <w:t>Por ser de previo y especial pronunciamiento, este Instituto analiza si se actualiza alguna causal de sobreseimiento.</w:t>
      </w:r>
    </w:p>
    <w:p w14:paraId="00DC30F8" w14:textId="77777777" w:rsidR="00066B31" w:rsidRPr="00446963" w:rsidRDefault="00066B31" w:rsidP="00A158AB">
      <w:pPr>
        <w:spacing w:after="0" w:line="360" w:lineRule="auto"/>
        <w:rPr>
          <w:rFonts w:cs="Tahoma"/>
        </w:rPr>
      </w:pPr>
    </w:p>
    <w:p w14:paraId="1A4F4734" w14:textId="77777777" w:rsidR="00066B31" w:rsidRPr="00446963" w:rsidRDefault="00066B31" w:rsidP="00A158AB">
      <w:pPr>
        <w:spacing w:after="0" w:line="360" w:lineRule="auto"/>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E6B56B4" w14:textId="77777777" w:rsidR="00066B31" w:rsidRPr="00446963" w:rsidRDefault="00066B31" w:rsidP="00A158AB">
      <w:pPr>
        <w:spacing w:after="0" w:line="360" w:lineRule="auto"/>
        <w:rPr>
          <w:rFonts w:cs="Tahoma"/>
        </w:rPr>
      </w:pPr>
    </w:p>
    <w:p w14:paraId="26EA214E" w14:textId="77777777" w:rsidR="00066B31" w:rsidRPr="00446963" w:rsidRDefault="00066B31" w:rsidP="00A158AB">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14:paraId="7F0C6A66" w14:textId="77777777" w:rsidR="00066B31" w:rsidRPr="00446963" w:rsidRDefault="00066B31" w:rsidP="00A158AB">
      <w:pPr>
        <w:tabs>
          <w:tab w:val="left" w:pos="4962"/>
        </w:tabs>
        <w:spacing w:after="0" w:line="360" w:lineRule="auto"/>
        <w:rPr>
          <w:rFonts w:cs="Tahoma"/>
          <w:lang w:val="es-ES"/>
        </w:rPr>
      </w:pPr>
    </w:p>
    <w:p w14:paraId="1A5ACCAF" w14:textId="77777777" w:rsidR="00066B31" w:rsidRPr="00446963" w:rsidRDefault="00066B31" w:rsidP="00A158AB">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14:paraId="286B1258" w14:textId="77777777" w:rsidR="00066B31" w:rsidRPr="00446963" w:rsidRDefault="00066B31" w:rsidP="00A158AB">
      <w:pPr>
        <w:spacing w:after="0" w:line="360" w:lineRule="auto"/>
      </w:pPr>
    </w:p>
    <w:p w14:paraId="2EAB795C" w14:textId="02C344A8" w:rsidR="00066B31" w:rsidRPr="00446963" w:rsidRDefault="00066B31" w:rsidP="00A158AB">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00FE24DD">
        <w:rPr>
          <w:rFonts w:eastAsia="Calibri" w:cs="Tahoma"/>
          <w:iCs/>
          <w:lang w:val="es-ES" w:eastAsia="es-ES_tradnl"/>
        </w:rPr>
        <w:t xml:space="preserve"> el directorio con nombre y cargo de todos los servidores públicos con los que contaba el Ayuntamiento de Tezoyuca, al dieciocho de marzo de dos mil veintidós.</w:t>
      </w:r>
    </w:p>
    <w:p w14:paraId="035B8B87" w14:textId="77777777" w:rsidR="00066B31" w:rsidRPr="00446963" w:rsidRDefault="00066B31" w:rsidP="00A158AB">
      <w:pPr>
        <w:tabs>
          <w:tab w:val="left" w:pos="4962"/>
        </w:tabs>
        <w:spacing w:after="0" w:line="360" w:lineRule="auto"/>
        <w:rPr>
          <w:rFonts w:eastAsia="Calibri" w:cs="Tahoma"/>
          <w:iCs/>
          <w:lang w:val="es-ES" w:eastAsia="es-ES_tradnl"/>
        </w:rPr>
      </w:pPr>
    </w:p>
    <w:p w14:paraId="2C38E8CD" w14:textId="7806770E" w:rsidR="00C8149E" w:rsidRDefault="00FE24DD" w:rsidP="00A158AB">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 xml:space="preserve">En respuesta, el Sujeto Obligado, a través de la Coordinación de Recursos Humanos proporcionó una relación con el nombre, cargo, adscripción y número de teléfono </w:t>
      </w:r>
      <w:r w:rsidR="00062470">
        <w:rPr>
          <w:rFonts w:ascii="Palatino Linotype" w:hAnsi="Palatino Linotype" w:cs="Tahoma"/>
          <w:bCs/>
          <w:iCs/>
          <w:sz w:val="22"/>
          <w:szCs w:val="22"/>
          <w:lang w:val="es-ES"/>
        </w:rPr>
        <w:t>de diversos servidores públicos; ante dicha circunstancia</w:t>
      </w:r>
      <w:r w:rsidR="00C8149E">
        <w:rPr>
          <w:rFonts w:ascii="Palatino Linotype" w:hAnsi="Palatino Linotype" w:cs="Tahoma"/>
          <w:bCs/>
          <w:iCs/>
          <w:sz w:val="22"/>
          <w:szCs w:val="22"/>
          <w:lang w:val="es-ES"/>
        </w:rPr>
        <w:t>, el Particular</w:t>
      </w:r>
      <w:r w:rsidR="00062470">
        <w:rPr>
          <w:rFonts w:ascii="Palatino Linotype" w:hAnsi="Palatino Linotype" w:cs="Tahoma"/>
          <w:bCs/>
          <w:iCs/>
          <w:sz w:val="22"/>
          <w:szCs w:val="22"/>
          <w:lang w:val="es-ES"/>
        </w:rPr>
        <w:t xml:space="preserve"> se inconformó de la entrega de información incompleta</w:t>
      </w:r>
      <w:r w:rsidR="00C8149E">
        <w:rPr>
          <w:rFonts w:ascii="Palatino Linotype" w:hAnsi="Palatino Linotype" w:cs="Tahoma"/>
          <w:bCs/>
          <w:iCs/>
          <w:sz w:val="22"/>
          <w:szCs w:val="22"/>
          <w:lang w:val="es-ES"/>
        </w:rPr>
        <w:t>, lo cual se actualiza el supuesto previsto en el artículo 179, fracción V, de la Ley de Transparencia y Acceso a la Información Pública del Estado de México y Municipios</w:t>
      </w:r>
      <w:r w:rsidR="00C8149E">
        <w:rPr>
          <w:rFonts w:ascii="Palatino Linotype" w:hAnsi="Palatino Linotype" w:cs="Tahoma"/>
          <w:bCs/>
          <w:iCs/>
          <w:sz w:val="22"/>
          <w:szCs w:val="22"/>
          <w:shd w:val="clear" w:color="auto" w:fill="FFFFFF"/>
        </w:rPr>
        <w:t xml:space="preserve">. </w:t>
      </w:r>
      <w:r w:rsidR="00C8149E">
        <w:rPr>
          <w:rFonts w:ascii="Palatino Linotype" w:hAnsi="Palatino Linotype" w:cs="Tahoma"/>
          <w:sz w:val="22"/>
          <w:szCs w:val="22"/>
          <w:lang w:val="es-ES"/>
        </w:rPr>
        <w:t>Así las cosas, una vez admitido y notificado el Recurso de Revisión a las partes, estas</w:t>
      </w:r>
      <w:r w:rsidR="00C8149E">
        <w:rPr>
          <w:rFonts w:ascii="Palatino Linotype" w:hAnsi="Palatino Linotype" w:cs="Tahoma"/>
          <w:bCs/>
          <w:iCs/>
          <w:sz w:val="22"/>
          <w:szCs w:val="22"/>
          <w:lang w:val="es-ES" w:eastAsia="es-ES"/>
        </w:rPr>
        <w:t xml:space="preserve"> fueron omisas en realizar manifestaciones o alegatos.</w:t>
      </w:r>
    </w:p>
    <w:p w14:paraId="68774A70" w14:textId="7FFE0648" w:rsidR="00066B31" w:rsidRPr="00446963" w:rsidRDefault="00066B31" w:rsidP="00A158AB">
      <w:pPr>
        <w:tabs>
          <w:tab w:val="left" w:pos="4962"/>
        </w:tabs>
        <w:spacing w:after="0" w:line="360" w:lineRule="auto"/>
        <w:rPr>
          <w:rFonts w:eastAsia="Calibri" w:cs="Tahoma"/>
          <w:bCs/>
        </w:rPr>
      </w:pPr>
      <w:r w:rsidRPr="00446963">
        <w:rPr>
          <w:rFonts w:eastAsia="Calibri" w:cs="Tahoma"/>
          <w:iCs/>
          <w:lang w:val="es-ES" w:eastAsia="es-ES_tradnl"/>
        </w:rPr>
        <w:lastRenderedPageBreak/>
        <w:t>Lo anterior, se desprende de las documentales que obran en los expedientes de referencia, materia de la presente resolución, consistente en: la solicitud de acceso a la información</w:t>
      </w:r>
      <w:r w:rsidR="00062470">
        <w:rPr>
          <w:rFonts w:eastAsia="Calibri" w:cs="Tahoma"/>
          <w:iCs/>
          <w:lang w:val="es-ES" w:eastAsia="es-ES_tradnl"/>
        </w:rPr>
        <w:t>; la respuesta entregada</w:t>
      </w:r>
      <w:r w:rsidRPr="00446963">
        <w:rPr>
          <w:rFonts w:eastAsia="Calibri" w:cs="Tahoma"/>
          <w:iCs/>
          <w:lang w:val="es-ES" w:eastAsia="es-ES_tradnl"/>
        </w:rPr>
        <w:t xml:space="preserve"> </w:t>
      </w:r>
      <w:r w:rsidRPr="00446963">
        <w:rPr>
          <w:rFonts w:eastAsia="Calibri" w:cs="Tahoma"/>
          <w:iCs/>
          <w:lang w:eastAsia="es-ES_tradnl"/>
        </w:rPr>
        <w:t xml:space="preserve">y el escrito recursal;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36F8DAB" w14:textId="77777777" w:rsidR="00066B31" w:rsidRPr="00446963" w:rsidRDefault="00066B31" w:rsidP="00A158AB">
      <w:pPr>
        <w:tabs>
          <w:tab w:val="left" w:pos="4962"/>
        </w:tabs>
        <w:spacing w:after="0" w:line="360" w:lineRule="auto"/>
        <w:rPr>
          <w:rFonts w:eastAsia="Calibri" w:cs="Tahoma"/>
          <w:bCs/>
        </w:rPr>
      </w:pPr>
    </w:p>
    <w:p w14:paraId="299AB0F0" w14:textId="77777777" w:rsidR="00066B31" w:rsidRPr="00446963" w:rsidRDefault="00066B31" w:rsidP="00A158AB">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14:paraId="2E82BC88" w14:textId="77777777" w:rsidR="00066B31" w:rsidRPr="00446963" w:rsidRDefault="00066B31" w:rsidP="00A158AB">
      <w:pPr>
        <w:spacing w:after="0" w:line="360" w:lineRule="auto"/>
        <w:rPr>
          <w:rFonts w:cs="Tahoma"/>
          <w:b/>
        </w:rPr>
      </w:pPr>
    </w:p>
    <w:p w14:paraId="688782F9" w14:textId="77777777" w:rsidR="00066B31" w:rsidRPr="00446963" w:rsidRDefault="00066B31" w:rsidP="00A158AB">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B874EE" w14:textId="77777777" w:rsidR="00066B31" w:rsidRPr="00446963" w:rsidRDefault="00066B31" w:rsidP="00A158AB">
      <w:pPr>
        <w:widowControl w:val="0"/>
        <w:spacing w:after="0" w:line="360" w:lineRule="auto"/>
        <w:rPr>
          <w:rFonts w:eastAsia="Times New Roman" w:cs="Tahoma"/>
          <w:lang w:eastAsia="es-MX"/>
        </w:rPr>
      </w:pPr>
    </w:p>
    <w:p w14:paraId="0C6AAC93" w14:textId="77777777" w:rsidR="00066B31" w:rsidRPr="00446963" w:rsidRDefault="00066B31" w:rsidP="00A158AB">
      <w:pPr>
        <w:widowControl w:val="0"/>
        <w:spacing w:after="0" w:line="360" w:lineRule="auto"/>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36B3C45" w14:textId="77777777" w:rsidR="00066B31" w:rsidRPr="00446963" w:rsidRDefault="00066B31" w:rsidP="00A158AB">
      <w:pPr>
        <w:widowControl w:val="0"/>
        <w:spacing w:after="0" w:line="360" w:lineRule="auto"/>
        <w:rPr>
          <w:rFonts w:eastAsia="Times New Roman" w:cs="Tahoma"/>
          <w:lang w:eastAsia="es-MX"/>
        </w:rPr>
      </w:pPr>
    </w:p>
    <w:p w14:paraId="73F41E19" w14:textId="77777777" w:rsidR="00066B31" w:rsidRPr="00446963" w:rsidRDefault="00066B31" w:rsidP="00A158AB">
      <w:pPr>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3388CF" w14:textId="77777777" w:rsidR="00066B31" w:rsidRPr="00446963" w:rsidRDefault="00066B31" w:rsidP="00A158AB">
      <w:pPr>
        <w:widowControl w:val="0"/>
        <w:spacing w:after="0" w:line="360" w:lineRule="auto"/>
        <w:rPr>
          <w:rFonts w:eastAsia="Times New Roman" w:cs="Tahoma"/>
          <w:lang w:eastAsia="es-MX"/>
        </w:rPr>
      </w:pPr>
    </w:p>
    <w:p w14:paraId="0F14646A" w14:textId="77777777" w:rsidR="00066B31" w:rsidRPr="00446963" w:rsidRDefault="00066B31" w:rsidP="00A158AB">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1C5CE9B0" w14:textId="7A498C63" w:rsidR="00066B31" w:rsidRDefault="00066B31" w:rsidP="00A158AB">
      <w:pPr>
        <w:widowControl w:val="0"/>
        <w:spacing w:after="0" w:line="360" w:lineRule="auto"/>
        <w:rPr>
          <w:rFonts w:eastAsia="Times New Roman" w:cs="Tahoma"/>
          <w:lang w:eastAsia="es-MX"/>
        </w:rPr>
      </w:pPr>
    </w:p>
    <w:p w14:paraId="337DBABD" w14:textId="77777777" w:rsidR="00066B31" w:rsidRPr="00446963" w:rsidRDefault="00066B31" w:rsidP="00A158AB">
      <w:pPr>
        <w:widowControl w:val="0"/>
        <w:spacing w:after="0" w:line="360" w:lineRule="auto"/>
        <w:rPr>
          <w:rFonts w:eastAsia="Times New Roman" w:cs="Tahoma"/>
          <w:lang w:eastAsia="es-MX"/>
        </w:rPr>
      </w:pPr>
      <w:r w:rsidRPr="00446963">
        <w:rPr>
          <w:rFonts w:eastAsia="Times New Roman" w:cs="Tahoma"/>
          <w:lang w:eastAsia="es-MX"/>
        </w:rPr>
        <w:lastRenderedPageBreak/>
        <w:t>El artículo 12, que, quienes generen, recopilen, administren, manejen, procesen, archiven o conserven información pública serán responsables de la misma.</w:t>
      </w:r>
    </w:p>
    <w:p w14:paraId="7971A82B" w14:textId="77777777" w:rsidR="00066B31" w:rsidRDefault="00066B31" w:rsidP="00A158AB">
      <w:pPr>
        <w:widowControl w:val="0"/>
        <w:spacing w:after="0" w:line="360" w:lineRule="auto"/>
        <w:rPr>
          <w:rFonts w:eastAsia="Times New Roman" w:cs="Tahoma"/>
          <w:lang w:eastAsia="es-MX"/>
        </w:rPr>
      </w:pPr>
    </w:p>
    <w:p w14:paraId="184D6CB7" w14:textId="77777777" w:rsidR="00066B31" w:rsidRPr="00446963" w:rsidRDefault="00066B31" w:rsidP="00A158AB">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D505BF4" w14:textId="77777777" w:rsidR="00066B31" w:rsidRPr="00446963" w:rsidRDefault="00066B31" w:rsidP="00A158AB">
      <w:pPr>
        <w:widowControl w:val="0"/>
        <w:spacing w:after="0" w:line="360" w:lineRule="auto"/>
        <w:rPr>
          <w:rFonts w:eastAsia="Times New Roman" w:cs="Tahoma"/>
          <w:lang w:eastAsia="es-MX"/>
        </w:rPr>
      </w:pPr>
    </w:p>
    <w:p w14:paraId="3EE497AD" w14:textId="77777777" w:rsidR="00066B31" w:rsidRPr="00446963" w:rsidRDefault="00066B31" w:rsidP="00A158AB">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29BA163" w14:textId="264044B9" w:rsidR="00066B31" w:rsidRDefault="00066B31" w:rsidP="00A158AB">
      <w:pPr>
        <w:widowControl w:val="0"/>
        <w:spacing w:after="0" w:line="360" w:lineRule="auto"/>
        <w:rPr>
          <w:rFonts w:eastAsia="Times New Roman" w:cs="Tahoma"/>
          <w:lang w:eastAsia="es-MX"/>
        </w:rPr>
      </w:pPr>
    </w:p>
    <w:p w14:paraId="0B87F08D" w14:textId="23BC9104" w:rsidR="00610C0E" w:rsidRDefault="00610C0E" w:rsidP="00A158AB">
      <w:pPr>
        <w:spacing w:after="0" w:line="360" w:lineRule="auto"/>
        <w:rPr>
          <w:rFonts w:cs="Tahoma"/>
          <w:bCs/>
          <w:iCs/>
          <w:lang w:val="es-ES"/>
        </w:rPr>
      </w:pPr>
      <w:r>
        <w:rPr>
          <w:rFonts w:cs="Tahoma"/>
          <w:bCs/>
          <w:iCs/>
        </w:rPr>
        <w:t xml:space="preserve">El artículo 92, fracción VII, </w:t>
      </w:r>
      <w:r>
        <w:rPr>
          <w:rFonts w:cs="Tahoma"/>
          <w:bCs/>
          <w:iCs/>
          <w:lang w:val="es-ES"/>
        </w:rPr>
        <w:t xml:space="preserve">que, la información sobre </w:t>
      </w:r>
      <w:r w:rsidR="00062470">
        <w:rPr>
          <w:rFonts w:cs="Tahoma"/>
          <w:bCs/>
          <w:iCs/>
          <w:lang w:val="es-ES"/>
        </w:rPr>
        <w:t>el directorio</w:t>
      </w:r>
      <w:r>
        <w:rPr>
          <w:rFonts w:cs="Tahoma"/>
          <w:bCs/>
          <w:iCs/>
          <w:lang w:val="es-ES"/>
        </w:rPr>
        <w:t xml:space="preserve"> de todos los servidores públicos de base o de confianza, corresponde a una Obligación Común de Transparencia para los Sujetos Obligados.</w:t>
      </w:r>
    </w:p>
    <w:p w14:paraId="25F65B48" w14:textId="77777777" w:rsidR="00610C0E" w:rsidRPr="00446963" w:rsidRDefault="00610C0E" w:rsidP="00A158AB">
      <w:pPr>
        <w:widowControl w:val="0"/>
        <w:spacing w:after="0" w:line="360" w:lineRule="auto"/>
        <w:rPr>
          <w:rFonts w:eastAsia="Times New Roman" w:cs="Tahoma"/>
          <w:lang w:eastAsia="es-MX"/>
        </w:rPr>
      </w:pPr>
    </w:p>
    <w:p w14:paraId="078B2F21" w14:textId="77777777" w:rsidR="00066B31" w:rsidRPr="00446963" w:rsidRDefault="00066B31" w:rsidP="00A158AB">
      <w:pPr>
        <w:spacing w:after="0" w:line="360" w:lineRule="auto"/>
        <w:rPr>
          <w:rFonts w:eastAsia="Times New Roman" w:cs="Tahoma"/>
          <w:b/>
          <w:lang w:val="es-ES" w:eastAsia="es-ES"/>
        </w:rPr>
      </w:pPr>
      <w:r w:rsidRPr="00446963">
        <w:rPr>
          <w:rFonts w:eastAsia="Times New Roman" w:cs="Tahoma"/>
          <w:b/>
          <w:lang w:val="es-ES" w:eastAsia="es-ES"/>
        </w:rPr>
        <w:t>QUINTO. Estudio de Fondo.</w:t>
      </w:r>
    </w:p>
    <w:p w14:paraId="1138C427" w14:textId="77777777" w:rsidR="00610C0E" w:rsidRPr="00446963" w:rsidRDefault="00610C0E" w:rsidP="00A158AB">
      <w:pPr>
        <w:spacing w:after="0" w:line="360" w:lineRule="auto"/>
        <w:rPr>
          <w:rFonts w:eastAsia="Times New Roman" w:cs="Tahoma"/>
          <w:b/>
          <w:lang w:val="es-ES" w:eastAsia="es-ES"/>
        </w:rPr>
      </w:pPr>
    </w:p>
    <w:p w14:paraId="30B3A515" w14:textId="7A1D49A8" w:rsidR="00A158AB" w:rsidRPr="00A158AB" w:rsidRDefault="00066B31" w:rsidP="00A158AB">
      <w:pPr>
        <w:spacing w:after="0" w:line="360" w:lineRule="auto"/>
        <w:rPr>
          <w:rFonts w:eastAsia="Times New Roman" w:cs="Times New Roman"/>
          <w:color w:val="auto"/>
          <w:lang w:eastAsia="es-ES"/>
        </w:rPr>
      </w:pPr>
      <w:r w:rsidRPr="00446963">
        <w:rPr>
          <w:rFonts w:eastAsia="Times New Roman" w:cs="Tahoma"/>
          <w:lang w:eastAsia="es-MX"/>
        </w:rPr>
        <w:t xml:space="preserve">Expuestas las posturas de las partes, se procede al análisis del agravio hecho valer por el ahora Recurrente, concerniente </w:t>
      </w:r>
      <w:r w:rsidR="00062470">
        <w:rPr>
          <w:rFonts w:eastAsia="Times New Roman" w:cs="Tahoma"/>
          <w:lang w:eastAsia="es-MX"/>
        </w:rPr>
        <w:t>a la entrega de información incompleta</w:t>
      </w:r>
      <w:r w:rsidR="00A158AB">
        <w:rPr>
          <w:rFonts w:eastAsia="Times New Roman" w:cs="Tahoma"/>
          <w:lang w:eastAsia="es-MX"/>
        </w:rPr>
        <w:t xml:space="preserve">; </w:t>
      </w:r>
      <w:r w:rsidR="00A158AB" w:rsidRPr="00A158AB">
        <w:rPr>
          <w:rFonts w:eastAsia="Times New Roman" w:cs="Times New Roman"/>
          <w:color w:val="auto"/>
          <w:lang w:eastAsia="es-ES"/>
        </w:rPr>
        <w:t>sin embargo, para realizar dicha acción, en principio es necesario contextualizar la solicitud de información.</w:t>
      </w:r>
    </w:p>
    <w:p w14:paraId="76D0EC92" w14:textId="77777777" w:rsidR="00A158AB" w:rsidRPr="00A158AB" w:rsidRDefault="00A158AB" w:rsidP="00A158AB">
      <w:pPr>
        <w:spacing w:after="0" w:line="360" w:lineRule="auto"/>
        <w:ind w:right="-28"/>
        <w:contextualSpacing/>
        <w:rPr>
          <w:rFonts w:eastAsia="Times New Roman" w:cs="Tahoma"/>
          <w:bCs/>
          <w:color w:val="auto"/>
          <w:shd w:val="clear" w:color="auto" w:fill="FFFFFF"/>
          <w:lang w:eastAsia="es-ES"/>
        </w:rPr>
      </w:pPr>
    </w:p>
    <w:p w14:paraId="481083FE" w14:textId="56AFD3F1" w:rsidR="00A158AB" w:rsidRPr="00A158AB" w:rsidRDefault="00A158AB" w:rsidP="00A158AB">
      <w:pPr>
        <w:spacing w:after="0" w:line="360" w:lineRule="auto"/>
        <w:ind w:right="-28"/>
        <w:contextualSpacing/>
        <w:rPr>
          <w:rFonts w:eastAsia="Calibri" w:cs="Tahoma"/>
          <w:b/>
          <w:color w:val="auto"/>
        </w:rPr>
      </w:pPr>
      <w:r>
        <w:rPr>
          <w:rFonts w:eastAsia="Times New Roman" w:cs="Tahoma"/>
          <w:color w:val="auto"/>
          <w:lang w:eastAsia="es-ES"/>
        </w:rPr>
        <w:t>A</w:t>
      </w:r>
      <w:r w:rsidRPr="00A158AB">
        <w:rPr>
          <w:rFonts w:eastAsia="Times New Roman" w:cs="Tahoma"/>
          <w:color w:val="auto"/>
          <w:lang w:eastAsia="es-ES"/>
        </w:rPr>
        <w:t xml:space="preserve">l respecto, </w:t>
      </w:r>
      <w:r w:rsidRPr="00A158AB">
        <w:rPr>
          <w:rFonts w:eastAsia="Calibri" w:cs="Tahoma"/>
          <w:bCs/>
          <w:color w:val="auto"/>
        </w:rPr>
        <w:t xml:space="preserve">es necesario traer a colación la Guía Técnica 9 “La Administración del Personal Municipal” (consultado el </w:t>
      </w:r>
      <w:r w:rsidR="0043086A">
        <w:rPr>
          <w:rFonts w:eastAsia="Calibri" w:cs="Tahoma"/>
          <w:bCs/>
          <w:color w:val="auto"/>
        </w:rPr>
        <w:t>diecinueve de mayo</w:t>
      </w:r>
      <w:r w:rsidRPr="00A158AB">
        <w:rPr>
          <w:rFonts w:eastAsia="Calibri" w:cs="Tahoma"/>
          <w:bCs/>
          <w:color w:val="auto"/>
        </w:rPr>
        <w:t xml:space="preserve"> de la presente anualidad, a las once horas, con veintiséis minutos, en </w:t>
      </w:r>
      <w:hyperlink r:id="rId7" w:history="1">
        <w:r w:rsidRPr="00A158AB">
          <w:rPr>
            <w:rFonts w:eastAsia="Calibri" w:cs="Tahoma"/>
            <w:color w:val="0563C1" w:themeColor="hyperlink"/>
            <w:u w:val="single"/>
          </w:rPr>
          <w:t>http://www.inafed.gob.mx/work/models/inafed/Resource/335/1/images/guia09_la_administracion_del_personal_municipal.pdf</w:t>
        </w:r>
      </w:hyperlink>
      <w:r w:rsidRPr="00A158AB">
        <w:rPr>
          <w:rFonts w:eastAsia="Calibri" w:cs="Tahoma"/>
          <w:bCs/>
          <w:color w:val="auto"/>
        </w:rPr>
        <w:t xml:space="preserve">), que establece que son servidores públicos, son todas </w:t>
      </w:r>
      <w:r w:rsidRPr="00A158AB">
        <w:rPr>
          <w:rFonts w:eastAsia="Calibri" w:cs="Tahoma"/>
          <w:bCs/>
          <w:color w:val="auto"/>
        </w:rPr>
        <w:lastRenderedPageBreak/>
        <w:t>aquellas personas que prestan su trabajo al servicio del municipio, conformado por las autoridad</w:t>
      </w:r>
      <w:r>
        <w:rPr>
          <w:rFonts w:eastAsia="Calibri" w:cs="Tahoma"/>
          <w:bCs/>
          <w:color w:val="auto"/>
        </w:rPr>
        <w:t>es (</w:t>
      </w:r>
      <w:r w:rsidR="0043086A">
        <w:rPr>
          <w:rFonts w:eastAsia="Calibri" w:cs="Tahoma"/>
          <w:bCs/>
          <w:color w:val="auto"/>
        </w:rPr>
        <w:t>Presidente Municipal, Síndico, Regidores, Comisarios, Delegados y Agentes Municipales</w:t>
      </w:r>
      <w:r>
        <w:rPr>
          <w:rFonts w:eastAsia="Calibri" w:cs="Tahoma"/>
          <w:bCs/>
          <w:color w:val="auto"/>
        </w:rPr>
        <w:t>)</w:t>
      </w:r>
      <w:r w:rsidRPr="00A158AB">
        <w:rPr>
          <w:rFonts w:eastAsia="Calibri" w:cs="Tahoma"/>
          <w:bCs/>
          <w:color w:val="auto"/>
        </w:rPr>
        <w:t>, funcionarios (</w:t>
      </w:r>
      <w:r w:rsidR="0043086A">
        <w:rPr>
          <w:rFonts w:eastAsia="Calibri" w:cs="Tahoma"/>
          <w:bCs/>
          <w:color w:val="auto"/>
        </w:rPr>
        <w:t xml:space="preserve">Secretario del Ayuntamiento, </w:t>
      </w:r>
      <w:r w:rsidRPr="00A158AB">
        <w:rPr>
          <w:rFonts w:eastAsia="Calibri" w:cs="Tahoma"/>
          <w:bCs/>
          <w:color w:val="auto"/>
        </w:rPr>
        <w:t>Directores</w:t>
      </w:r>
      <w:r w:rsidR="0043086A">
        <w:rPr>
          <w:rFonts w:eastAsia="Calibri" w:cs="Tahoma"/>
          <w:bCs/>
          <w:color w:val="auto"/>
        </w:rPr>
        <w:t>, Tesoreros, Contralores</w:t>
      </w:r>
      <w:r w:rsidRPr="00A158AB">
        <w:rPr>
          <w:rFonts w:eastAsia="Calibri" w:cs="Tahoma"/>
          <w:bCs/>
          <w:color w:val="auto"/>
        </w:rPr>
        <w:t xml:space="preserve"> y Jefes de Departamento) y empleados (puestos administrativos y técnicos).</w:t>
      </w:r>
    </w:p>
    <w:p w14:paraId="3CA470EE" w14:textId="77777777" w:rsidR="00A158AB" w:rsidRPr="00A158AB" w:rsidRDefault="00A158AB" w:rsidP="00A158AB">
      <w:pPr>
        <w:spacing w:after="0" w:line="360" w:lineRule="auto"/>
        <w:ind w:right="-28"/>
        <w:contextualSpacing/>
        <w:rPr>
          <w:rFonts w:eastAsia="Calibri" w:cs="Tahoma"/>
          <w:b/>
          <w:color w:val="auto"/>
        </w:rPr>
      </w:pPr>
    </w:p>
    <w:p w14:paraId="0B8D2325" w14:textId="77777777" w:rsidR="00A158AB" w:rsidRPr="00A158AB" w:rsidRDefault="00A158AB" w:rsidP="00A158AB">
      <w:pPr>
        <w:spacing w:after="0" w:line="360" w:lineRule="auto"/>
        <w:rPr>
          <w:rFonts w:eastAsia="Times New Roman" w:cs="Times New Roman"/>
          <w:iCs/>
          <w:color w:val="auto"/>
          <w:szCs w:val="20"/>
          <w:lang w:eastAsia="es-ES"/>
        </w:rPr>
      </w:pPr>
      <w:r w:rsidRPr="00A158AB">
        <w:rPr>
          <w:rFonts w:eastAsia="Times New Roman" w:cs="Times New Roman"/>
          <w:iCs/>
          <w:color w:val="auto"/>
          <w:szCs w:val="20"/>
          <w:lang w:eastAsia="es-ES"/>
        </w:rPr>
        <w:t>Además, el artículo 70, fracción VII, de la Ley General de Transparencia y Acceso a la Información Pública y el diverso 92, fracción VII, de la Ley de Transparencia y Acceso a la Información Pública del Estado de México y Municipios, establece como obligación común de transparencia, el Directorio de servidores públicos, el cual debe incluir diversos datos, entre los cuales se encuentra el nombre de todos los servidores públicos.</w:t>
      </w:r>
    </w:p>
    <w:p w14:paraId="4089FD43" w14:textId="77777777" w:rsidR="00A158AB" w:rsidRPr="00A158AB" w:rsidRDefault="00A158AB" w:rsidP="00A158AB">
      <w:pPr>
        <w:spacing w:after="0" w:line="360" w:lineRule="auto"/>
        <w:rPr>
          <w:rFonts w:eastAsia="Times New Roman" w:cs="Times New Roman"/>
          <w:iCs/>
          <w:color w:val="auto"/>
          <w:szCs w:val="20"/>
          <w:lang w:eastAsia="es-ES"/>
        </w:rPr>
      </w:pPr>
    </w:p>
    <w:p w14:paraId="5067A33A" w14:textId="4AF8DCA8" w:rsidR="00066B31" w:rsidRPr="00446963" w:rsidRDefault="00A158AB" w:rsidP="0043086A">
      <w:pPr>
        <w:spacing w:after="0" w:line="360" w:lineRule="auto"/>
        <w:rPr>
          <w:rFonts w:eastAsia="Times New Roman" w:cs="Tahoma"/>
          <w:lang w:eastAsia="es-MX"/>
        </w:rPr>
      </w:pPr>
      <w:r w:rsidRPr="00A158AB">
        <w:rPr>
          <w:rFonts w:eastAsia="Times New Roman" w:cs="Times New Roman"/>
          <w:iCs/>
          <w:color w:val="auto"/>
          <w:szCs w:val="20"/>
          <w:lang w:eastAsia="es-ES"/>
        </w:rPr>
        <w:t>Conforme a lo anterior, se logra advertir que la pretensión del ahora Recurrente,</w:t>
      </w:r>
      <w:r w:rsidR="0043086A">
        <w:rPr>
          <w:rFonts w:eastAsia="Times New Roman" w:cs="Times New Roman"/>
          <w:iCs/>
          <w:color w:val="auto"/>
          <w:szCs w:val="20"/>
          <w:lang w:eastAsia="es-ES"/>
        </w:rPr>
        <w:t xml:space="preserve"> es obtener</w:t>
      </w:r>
      <w:r>
        <w:rPr>
          <w:rFonts w:eastAsia="Times New Roman" w:cs="Tahoma"/>
          <w:lang w:eastAsia="es-MX"/>
        </w:rPr>
        <w:t xml:space="preserve"> un listado con el nombre y cargo de todos los servidores públicos que laboraban para el Ayuntamiento de Tezoyuca, al dieciocho de marzo de dos mil veintidós.</w:t>
      </w:r>
    </w:p>
    <w:p w14:paraId="32EDC1E9" w14:textId="77777777" w:rsidR="00066B31" w:rsidRPr="00446963" w:rsidRDefault="00066B31" w:rsidP="00A158AB">
      <w:pPr>
        <w:spacing w:after="0" w:line="360" w:lineRule="auto"/>
        <w:rPr>
          <w:rFonts w:cs="Tahoma"/>
        </w:rPr>
      </w:pPr>
    </w:p>
    <w:p w14:paraId="59B1FFBE" w14:textId="7F003512" w:rsidR="00DC0BAB" w:rsidRPr="00DC0BAB" w:rsidRDefault="00DC0BAB" w:rsidP="00DC0BAB">
      <w:pPr>
        <w:spacing w:after="0" w:line="360" w:lineRule="auto"/>
        <w:rPr>
          <w:rFonts w:eastAsia="Times New Roman" w:cs="Tahoma"/>
          <w:bCs/>
          <w:iCs/>
          <w:color w:val="auto"/>
          <w:lang w:eastAsia="es-ES"/>
        </w:rPr>
      </w:pPr>
      <w:r w:rsidRPr="00DC0BAB">
        <w:rPr>
          <w:rFonts w:eastAsia="Times New Roman" w:cs="Tahoma"/>
          <w:iCs/>
          <w:color w:val="auto"/>
          <w:lang w:val="es-ES" w:eastAsia="es-ES"/>
        </w:rPr>
        <w:t xml:space="preserve">Ahora bien, de las constancias que obran en el expediente, se logra vislumbrar que el Ayuntamiento turno la solicitud de información a la </w:t>
      </w:r>
      <w:r>
        <w:rPr>
          <w:rFonts w:eastAsia="Times New Roman" w:cs="Tahoma"/>
          <w:iCs/>
          <w:color w:val="auto"/>
          <w:lang w:val="es-ES" w:eastAsia="es-ES"/>
        </w:rPr>
        <w:t>Coordinación de Recursos Humanos</w:t>
      </w:r>
      <w:r w:rsidRPr="00DC0BAB">
        <w:rPr>
          <w:rFonts w:eastAsia="Times New Roman" w:cs="Tahoma"/>
          <w:iCs/>
          <w:color w:val="auto"/>
          <w:lang w:val="es-ES" w:eastAsia="es-ES"/>
        </w:rPr>
        <w:t>; por lo que, r</w:t>
      </w:r>
      <w:r w:rsidRPr="00DC0BAB">
        <w:rPr>
          <w:rFonts w:eastAsia="Times New Roman" w:cs="Tahoma"/>
          <w:bCs/>
          <w:iCs/>
          <w:color w:val="auto"/>
          <w:lang w:eastAsia="es-ES"/>
        </w:rPr>
        <w:t>esulta 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14:paraId="1CACFE8E" w14:textId="77777777" w:rsidR="00DC0BAB" w:rsidRPr="00DC0BAB" w:rsidRDefault="00DC0BAB" w:rsidP="00DC0BAB">
      <w:pPr>
        <w:spacing w:after="0" w:line="360" w:lineRule="auto"/>
        <w:rPr>
          <w:rFonts w:eastAsia="Times New Roman" w:cs="Tahoma"/>
          <w:bCs/>
          <w:iCs/>
          <w:color w:val="auto"/>
          <w:lang w:eastAsia="es-ES"/>
        </w:rPr>
      </w:pPr>
    </w:p>
    <w:p w14:paraId="33AE61F5" w14:textId="77777777" w:rsidR="00DC0BAB" w:rsidRPr="00DC0BAB" w:rsidRDefault="00DC0BAB" w:rsidP="00DC0BAB">
      <w:pPr>
        <w:numPr>
          <w:ilvl w:val="0"/>
          <w:numId w:val="4"/>
        </w:numPr>
        <w:spacing w:after="0" w:line="360" w:lineRule="auto"/>
        <w:jc w:val="left"/>
        <w:rPr>
          <w:rFonts w:eastAsia="Times New Roman" w:cs="Tahoma"/>
          <w:bCs/>
          <w:iCs/>
          <w:color w:val="auto"/>
          <w:lang w:val="es-ES" w:eastAsia="es-ES"/>
        </w:rPr>
      </w:pPr>
      <w:r w:rsidRPr="00DC0BAB">
        <w:rPr>
          <w:rFonts w:eastAsia="Times New Roman" w:cs="Tahoma"/>
          <w:bCs/>
          <w:i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3F0BBB6" w14:textId="77777777" w:rsidR="00DC0BAB" w:rsidRPr="00DC0BAB" w:rsidRDefault="00DC0BAB" w:rsidP="00DC0BAB">
      <w:pPr>
        <w:spacing w:after="0" w:line="360" w:lineRule="auto"/>
        <w:ind w:left="720"/>
        <w:rPr>
          <w:rFonts w:eastAsia="Times New Roman" w:cs="Tahoma"/>
          <w:bCs/>
          <w:iCs/>
          <w:color w:val="auto"/>
          <w:lang w:val="es-ES" w:eastAsia="es-ES"/>
        </w:rPr>
      </w:pPr>
    </w:p>
    <w:p w14:paraId="055E0871" w14:textId="77777777" w:rsidR="00DC0BAB" w:rsidRPr="00DC0BAB" w:rsidRDefault="00DC0BAB" w:rsidP="00DC0BAB">
      <w:pPr>
        <w:numPr>
          <w:ilvl w:val="0"/>
          <w:numId w:val="4"/>
        </w:numPr>
        <w:spacing w:after="0" w:line="360" w:lineRule="auto"/>
        <w:jc w:val="left"/>
        <w:rPr>
          <w:rFonts w:eastAsia="Times New Roman" w:cs="Tahoma"/>
          <w:bCs/>
          <w:iCs/>
          <w:color w:val="auto"/>
          <w:lang w:val="es-ES" w:eastAsia="es-ES"/>
        </w:rPr>
      </w:pPr>
      <w:r w:rsidRPr="00DC0BAB">
        <w:rPr>
          <w:rFonts w:eastAsia="Times New Roman" w:cs="Tahoma"/>
          <w:bCs/>
          <w:iCs/>
          <w:color w:val="auto"/>
          <w:lang w:val="es-ES" w:eastAsia="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037689EE" w14:textId="77777777" w:rsidR="00DC0BAB" w:rsidRPr="00DC0BAB" w:rsidRDefault="00DC0BAB" w:rsidP="00DC0BAB">
      <w:pPr>
        <w:spacing w:after="0" w:line="360" w:lineRule="auto"/>
        <w:rPr>
          <w:rFonts w:eastAsia="Times New Roman" w:cs="Tahoma"/>
          <w:bCs/>
          <w:iCs/>
          <w:color w:val="auto"/>
          <w:lang w:eastAsia="es-ES"/>
        </w:rPr>
      </w:pPr>
    </w:p>
    <w:p w14:paraId="75962FBF" w14:textId="12AF7BD5" w:rsidR="00DC0BAB" w:rsidRPr="00DC0BAB" w:rsidRDefault="00DC0BAB" w:rsidP="00DC0BAB">
      <w:pPr>
        <w:spacing w:after="0" w:line="360" w:lineRule="auto"/>
        <w:rPr>
          <w:rFonts w:eastAsia="Times New Roman" w:cs="Times New Roman"/>
          <w:color w:val="auto"/>
          <w:lang w:eastAsia="es-ES"/>
        </w:rPr>
      </w:pPr>
      <w:r w:rsidRPr="00DC0BAB">
        <w:rPr>
          <w:rFonts w:eastAsia="Times New Roman" w:cs="Tahoma"/>
          <w:bCs/>
          <w:iCs/>
          <w:color w:val="auto"/>
          <w:lang w:eastAsia="es-ES"/>
        </w:rPr>
        <w:t>Así, a efecto de determinar si el Sujeto Obligado cumplió con el procedimiento de búsqueda, resulta necesario traer a colación los</w:t>
      </w:r>
      <w:r w:rsidRPr="00DC0BAB">
        <w:rPr>
          <w:rFonts w:eastAsia="Times New Roman" w:cs="Times New Roman"/>
          <w:color w:val="auto"/>
          <w:lang w:eastAsia="es-ES"/>
        </w:rPr>
        <w:t xml:space="preserve"> artículos </w:t>
      </w:r>
      <w:r>
        <w:rPr>
          <w:rFonts w:eastAsia="Times New Roman" w:cs="Times New Roman"/>
          <w:color w:val="auto"/>
          <w:lang w:eastAsia="es-ES"/>
        </w:rPr>
        <w:t>38, numeral 2.4, y 57</w:t>
      </w:r>
      <w:r w:rsidRPr="00DC0BAB">
        <w:rPr>
          <w:rFonts w:eastAsia="Times New Roman" w:cs="Times New Roman"/>
          <w:color w:val="auto"/>
          <w:lang w:eastAsia="es-ES"/>
        </w:rPr>
        <w:t xml:space="preserve"> del </w:t>
      </w:r>
      <w:r>
        <w:rPr>
          <w:rFonts w:eastAsia="Times New Roman" w:cs="Times New Roman"/>
          <w:color w:val="auto"/>
          <w:lang w:eastAsia="es-ES"/>
        </w:rPr>
        <w:t>Bando Municipal de Tezoyuca 2022</w:t>
      </w:r>
      <w:r w:rsidRPr="00DC0BAB">
        <w:rPr>
          <w:rFonts w:eastAsia="Times New Roman" w:cs="Times New Roman"/>
          <w:color w:val="auto"/>
          <w:lang w:eastAsia="es-ES"/>
        </w:rPr>
        <w:t xml:space="preserve">, que establece que </w:t>
      </w:r>
      <w:r>
        <w:rPr>
          <w:rFonts w:eastAsia="Times New Roman" w:cs="Times New Roman"/>
          <w:color w:val="auto"/>
          <w:lang w:eastAsia="es-ES"/>
        </w:rPr>
        <w:t>el Sujeto Obligado cuenta con diversas unidades administrativas para el ejercicio de sus funciones, entre las cuales se encuentra la Coordinación de Recursos Humanos, encargada del r</w:t>
      </w:r>
      <w:r w:rsidRPr="00DC0BAB">
        <w:rPr>
          <w:rFonts w:eastAsia="Times New Roman" w:cs="Times New Roman"/>
          <w:color w:val="auto"/>
          <w:lang w:eastAsia="es-ES"/>
        </w:rPr>
        <w:t>eclutamiento, contratación y control de personal</w:t>
      </w:r>
      <w:r>
        <w:rPr>
          <w:rFonts w:eastAsia="Times New Roman" w:cs="Times New Roman"/>
          <w:color w:val="auto"/>
          <w:lang w:eastAsia="es-ES"/>
        </w:rPr>
        <w:t>; formar y llevar el control de los expedientes laborales</w:t>
      </w:r>
      <w:r w:rsidR="002D5F76">
        <w:rPr>
          <w:rFonts w:eastAsia="Times New Roman" w:cs="Times New Roman"/>
          <w:color w:val="auto"/>
          <w:lang w:eastAsia="es-ES"/>
        </w:rPr>
        <w:t xml:space="preserve"> y asignar al personal de la Administración Pública Municipal.</w:t>
      </w:r>
    </w:p>
    <w:p w14:paraId="013C96B3" w14:textId="17647690" w:rsidR="00066B31" w:rsidRDefault="00066B31" w:rsidP="00A158AB">
      <w:pPr>
        <w:spacing w:after="0" w:line="360" w:lineRule="auto"/>
        <w:rPr>
          <w:rFonts w:eastAsia="Calibri" w:cs="Tahoma"/>
          <w:bCs/>
        </w:rPr>
      </w:pPr>
    </w:p>
    <w:p w14:paraId="6EED3546" w14:textId="0DEFA6EE" w:rsidR="002D5F76" w:rsidRDefault="002D5F76" w:rsidP="002D5F76">
      <w:pPr>
        <w:spacing w:line="360" w:lineRule="auto"/>
        <w:rPr>
          <w:rFonts w:cs="Tahoma"/>
          <w:bCs/>
          <w:iCs/>
          <w:color w:val="auto"/>
        </w:rPr>
      </w:pPr>
      <w:r>
        <w:t>De tal circunstancia</w:t>
      </w:r>
      <w:r>
        <w:rPr>
          <w:rFonts w:cs="Tahoma"/>
          <w:bCs/>
          <w:iCs/>
        </w:rPr>
        <w:t xml:space="preserve">, se logra colegir que el Sujeto Obligado cumplió con parte del procedimiento de búsqueda </w:t>
      </w:r>
      <w:r>
        <w:rPr>
          <w:rFonts w:eastAsia="Calibri" w:cs="Tahoma"/>
          <w:color w:val="000000"/>
          <w:szCs w:val="24"/>
          <w:lang w:val="es-ES" w:eastAsia="es-MX"/>
        </w:rPr>
        <w:t>establecido en el artículo 162 de la Ley de Transparencia y Acceso a la Información Pública del Estado de México y Municipios, al gestionar el requerimiento de información al área competente, pues la Coordinación de Recursos Humanos, se encarga de ver todas las cuestiones relacionadas con el personal que labora para el Ayuntamiento.</w:t>
      </w:r>
    </w:p>
    <w:p w14:paraId="04253DEB" w14:textId="23C51E6A" w:rsidR="00062470" w:rsidRDefault="00062470" w:rsidP="00A158AB">
      <w:pPr>
        <w:spacing w:after="0" w:line="360" w:lineRule="auto"/>
        <w:rPr>
          <w:rFonts w:eastAsia="Calibri" w:cs="Tahoma"/>
          <w:bCs/>
        </w:rPr>
      </w:pPr>
    </w:p>
    <w:p w14:paraId="5C2C8B44" w14:textId="2FF6B9C7" w:rsidR="00062470" w:rsidRDefault="002D5F76" w:rsidP="00A158AB">
      <w:pPr>
        <w:spacing w:after="0" w:line="360" w:lineRule="auto"/>
        <w:rPr>
          <w:rFonts w:eastAsia="Calibri" w:cs="Tahoma"/>
          <w:bCs/>
        </w:rPr>
      </w:pPr>
      <w:r>
        <w:rPr>
          <w:rFonts w:eastAsia="Calibri" w:cs="Tahoma"/>
          <w:bCs/>
        </w:rPr>
        <w:t>Ahora bien, dicha área proporcionó una relación, que contiene entre otros datos, el nombre y cargo de los servidores públicos, tal como se muestra a continuación:</w:t>
      </w:r>
    </w:p>
    <w:p w14:paraId="596B536D" w14:textId="056C70E4" w:rsidR="00062470" w:rsidRDefault="00062470" w:rsidP="00A158AB">
      <w:pPr>
        <w:spacing w:after="0" w:line="360" w:lineRule="auto"/>
        <w:rPr>
          <w:rFonts w:eastAsia="Calibri" w:cs="Tahoma"/>
          <w:bCs/>
        </w:rPr>
      </w:pPr>
    </w:p>
    <w:p w14:paraId="2C338AB5" w14:textId="276A8F49" w:rsidR="00062470" w:rsidRDefault="002D5F76" w:rsidP="002D5F76">
      <w:pPr>
        <w:spacing w:after="0" w:line="360" w:lineRule="auto"/>
        <w:jc w:val="center"/>
        <w:rPr>
          <w:rFonts w:eastAsia="Calibri" w:cs="Tahoma"/>
          <w:bCs/>
        </w:rPr>
      </w:pPr>
      <w:r>
        <w:rPr>
          <w:noProof/>
        </w:rPr>
        <w:drawing>
          <wp:inline distT="0" distB="0" distL="0" distR="0" wp14:anchorId="3E07B9B0" wp14:editId="2EE9746A">
            <wp:extent cx="3600450" cy="99746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15625" cy="1001671"/>
                    </a:xfrm>
                    <a:prstGeom prst="rect">
                      <a:avLst/>
                    </a:prstGeom>
                  </pic:spPr>
                </pic:pic>
              </a:graphicData>
            </a:graphic>
          </wp:inline>
        </w:drawing>
      </w:r>
    </w:p>
    <w:p w14:paraId="1F5D035E" w14:textId="337F7F0E" w:rsidR="00062470" w:rsidRDefault="002D5F76" w:rsidP="00A158AB">
      <w:pPr>
        <w:spacing w:after="0" w:line="360" w:lineRule="auto"/>
        <w:rPr>
          <w:rFonts w:eastAsia="Calibri" w:cs="Tahoma"/>
          <w:bCs/>
        </w:rPr>
      </w:pPr>
      <w:r>
        <w:rPr>
          <w:rFonts w:eastAsia="Calibri" w:cs="Tahoma"/>
          <w:bCs/>
        </w:rPr>
        <w:lastRenderedPageBreak/>
        <w:t>En ese sentido, este Instituto revisó el documento solicitado y logr</w:t>
      </w:r>
      <w:r w:rsidR="007636BA">
        <w:rPr>
          <w:rFonts w:eastAsia="Calibri" w:cs="Tahoma"/>
          <w:bCs/>
        </w:rPr>
        <w:t>ó</w:t>
      </w:r>
      <w:r>
        <w:rPr>
          <w:rFonts w:eastAsia="Calibri" w:cs="Tahoma"/>
          <w:bCs/>
        </w:rPr>
        <w:t xml:space="preserve"> vislumbrar que no contiene la información de todos los trabajadores gubernamentales, pues no se proporcionaron los datos de los miembros del Cabildo (Presidente, Síndico y Regidores)</w:t>
      </w:r>
      <w:r w:rsidR="006C2A6E">
        <w:rPr>
          <w:rFonts w:eastAsia="Calibri" w:cs="Tahoma"/>
          <w:bCs/>
        </w:rPr>
        <w:t>, así como, el personal operativo en materia de seguridad pública, lo cual incluye a los Policías Municipales.</w:t>
      </w:r>
    </w:p>
    <w:p w14:paraId="0C68EC46" w14:textId="303CF41A" w:rsidR="006C2A6E" w:rsidRDefault="006C2A6E" w:rsidP="00A158AB">
      <w:pPr>
        <w:spacing w:after="0" w:line="360" w:lineRule="auto"/>
        <w:rPr>
          <w:rFonts w:eastAsia="Calibri" w:cs="Tahoma"/>
          <w:bCs/>
        </w:rPr>
      </w:pPr>
    </w:p>
    <w:p w14:paraId="2D6D458A" w14:textId="2C0E8F4B" w:rsidR="006C2A6E" w:rsidRPr="007636BA" w:rsidRDefault="007636BA" w:rsidP="00A158AB">
      <w:pPr>
        <w:spacing w:after="0" w:line="360" w:lineRule="auto"/>
        <w:rPr>
          <w:rFonts w:eastAsia="Calibri" w:cs="Tahoma"/>
          <w:bCs/>
        </w:rPr>
      </w:pPr>
      <w:r>
        <w:rPr>
          <w:rFonts w:eastAsia="Calibri" w:cs="Tahoma"/>
          <w:bCs/>
        </w:rPr>
        <w:t xml:space="preserve">Conforme a lo anterior, es claro que el agravio realizado por el Particular, es </w:t>
      </w:r>
      <w:r>
        <w:rPr>
          <w:rFonts w:eastAsia="Calibri" w:cs="Tahoma"/>
          <w:b/>
        </w:rPr>
        <w:t xml:space="preserve">FUNDADO, </w:t>
      </w:r>
      <w:r>
        <w:rPr>
          <w:rFonts w:eastAsia="Calibri" w:cs="Tahoma"/>
          <w:bCs/>
        </w:rPr>
        <w:t xml:space="preserve">pues el Sujeto Obligado no proporcionó la información de manera completa; por lo que, resulta procedente ordenar realizar una búsqueda en los archivos de la Coordinación de Recursos Humanos, a efecto de que proporcione el documento que obre en sus archivos y contenga el nombre y cargo de todos los servidores públicos que laboraban en el Ayuntamiento a la fecha de la solicitud. </w:t>
      </w:r>
    </w:p>
    <w:p w14:paraId="77447CAA" w14:textId="196F6FB6" w:rsidR="00062470" w:rsidRDefault="00062470" w:rsidP="00A158AB">
      <w:pPr>
        <w:spacing w:after="0" w:line="360" w:lineRule="auto"/>
        <w:rPr>
          <w:rFonts w:eastAsia="Calibri" w:cs="Tahoma"/>
          <w:bCs/>
        </w:rPr>
      </w:pPr>
    </w:p>
    <w:p w14:paraId="2F075F70" w14:textId="2323CF9C" w:rsidR="007636BA" w:rsidRPr="007636BA" w:rsidRDefault="007636BA" w:rsidP="007636BA">
      <w:pPr>
        <w:spacing w:after="0" w:line="360" w:lineRule="auto"/>
        <w:rPr>
          <w:rFonts w:eastAsia="Calibri" w:cs="Tahoma"/>
          <w:bCs/>
          <w:iCs/>
        </w:rPr>
      </w:pPr>
      <w:r>
        <w:rPr>
          <w:rFonts w:eastAsia="Calibri" w:cs="Tahoma"/>
          <w:bCs/>
          <w:iCs/>
          <w:lang w:val="es-ES"/>
        </w:rPr>
        <w:t>D</w:t>
      </w:r>
      <w:r w:rsidRPr="007636BA">
        <w:rPr>
          <w:rFonts w:eastAsia="Calibri" w:cs="Tahoma"/>
          <w:bCs/>
          <w:iCs/>
          <w:lang w:val="es-ES"/>
        </w:rPr>
        <w:t xml:space="preserve">icha determinación toma relevancia, pues </w:t>
      </w:r>
      <w:r w:rsidRPr="007636BA">
        <w:rPr>
          <w:rFonts w:eastAsia="Calibri" w:cs="Tahoma"/>
          <w:bCs/>
          <w:iC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8E517D0" w14:textId="77777777" w:rsidR="007636BA" w:rsidRPr="007636BA" w:rsidRDefault="007636BA" w:rsidP="007636BA">
      <w:pPr>
        <w:spacing w:after="0" w:line="360" w:lineRule="auto"/>
        <w:rPr>
          <w:rFonts w:eastAsia="Calibri" w:cs="Tahoma"/>
          <w:bCs/>
          <w:iCs/>
        </w:rPr>
      </w:pPr>
    </w:p>
    <w:p w14:paraId="17CF7562" w14:textId="77777777" w:rsidR="007636BA" w:rsidRPr="007636BA" w:rsidRDefault="007636BA" w:rsidP="007636BA">
      <w:pPr>
        <w:spacing w:after="0" w:line="360" w:lineRule="auto"/>
        <w:rPr>
          <w:rFonts w:eastAsia="Calibri" w:cs="Tahoma"/>
          <w:bCs/>
          <w:iCs/>
        </w:rPr>
      </w:pPr>
      <w:r w:rsidRPr="007636BA">
        <w:rPr>
          <w:rFonts w:eastAsia="Calibri" w:cs="Tahoma"/>
          <w:bCs/>
          <w:iCs/>
        </w:rPr>
        <w:t xml:space="preserve">De esta manera, </w:t>
      </w:r>
      <w:r w:rsidRPr="007636BA">
        <w:rPr>
          <w:rFonts w:eastAsia="Calibri" w:cs="Tahoma"/>
          <w:bCs/>
          <w:iCs/>
          <w:lang w:val="es-ES"/>
        </w:rPr>
        <w:t xml:space="preserve">el derecho de acceso a la información pública se satisface en aquellos casos en que se entregue el soporte documental en el que conste la información solicitada, sin necesidad de elaborar documentos </w:t>
      </w:r>
      <w:r w:rsidRPr="007636BA">
        <w:rPr>
          <w:rFonts w:eastAsia="Calibri" w:cs="Tahoma"/>
          <w:bCs/>
          <w:i/>
          <w:iCs/>
        </w:rPr>
        <w:t>ad hoc</w:t>
      </w:r>
      <w:r w:rsidRPr="007636BA">
        <w:rPr>
          <w:rFonts w:eastAsia="Calibri" w:cs="Tahoma"/>
          <w:bCs/>
          <w:iC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0CD6FCE2" w14:textId="77777777" w:rsidR="007636BA" w:rsidRPr="007636BA" w:rsidRDefault="007636BA" w:rsidP="007636BA">
      <w:pPr>
        <w:spacing w:after="0" w:line="360" w:lineRule="auto"/>
        <w:rPr>
          <w:rFonts w:eastAsia="Calibri" w:cs="Tahoma"/>
          <w:bCs/>
          <w:iCs/>
          <w:lang w:val="es-ES"/>
        </w:rPr>
      </w:pPr>
    </w:p>
    <w:p w14:paraId="2EB01A22" w14:textId="20E3EE63" w:rsidR="007636BA" w:rsidRDefault="007636BA" w:rsidP="007636BA">
      <w:pPr>
        <w:spacing w:after="0" w:line="360" w:lineRule="auto"/>
        <w:rPr>
          <w:rFonts w:eastAsia="Calibri" w:cs="Tahoma"/>
          <w:bCs/>
          <w:iCs/>
          <w:lang w:val="es-ES"/>
        </w:rPr>
      </w:pPr>
      <w:r w:rsidRPr="007636BA">
        <w:rPr>
          <w:rFonts w:eastAsia="Calibri" w:cs="Tahoma"/>
          <w:bCs/>
          <w:iCs/>
          <w:lang w:val="es-ES"/>
        </w:rPr>
        <w:t xml:space="preserve">De tales circunstancias, se concluye que los sujetos obligados únicamente se encuentran constreñidos a proporcionar los documentos que den cuenta de la información solicitada, como </w:t>
      </w:r>
      <w:r w:rsidRPr="007636BA">
        <w:rPr>
          <w:rFonts w:eastAsia="Calibri" w:cs="Tahoma"/>
          <w:bCs/>
          <w:iCs/>
          <w:lang w:val="es-ES"/>
        </w:rPr>
        <w:lastRenderedPageBreak/>
        <w:t xml:space="preserve">obren en sus archivos, sin tener que elaborarlos a las necesidades del Recurrente; por lo que, en el presente caso, el Sujeto Obligado, deberá entregar los documentos donde conste </w:t>
      </w:r>
      <w:r>
        <w:rPr>
          <w:rFonts w:eastAsia="Calibri" w:cs="Tahoma"/>
          <w:bCs/>
          <w:iCs/>
          <w:lang w:val="es-ES"/>
        </w:rPr>
        <w:t>el nombre y cargo de todos los servidores públicos, desde mandos operativos o generales, a medios y superiores.</w:t>
      </w:r>
    </w:p>
    <w:p w14:paraId="633CFD58" w14:textId="35CFFE59" w:rsidR="007636BA" w:rsidRDefault="007636BA" w:rsidP="007636BA">
      <w:pPr>
        <w:spacing w:after="0" w:line="360" w:lineRule="auto"/>
        <w:rPr>
          <w:rFonts w:eastAsia="Calibri" w:cs="Tahoma"/>
          <w:bCs/>
          <w:iCs/>
          <w:lang w:val="es-ES"/>
        </w:rPr>
      </w:pPr>
    </w:p>
    <w:p w14:paraId="64D20426" w14:textId="71EEF23E" w:rsidR="009C3EFA" w:rsidRPr="009C3EFA" w:rsidRDefault="009C3EFA" w:rsidP="009C3EFA">
      <w:pPr>
        <w:spacing w:after="0" w:line="360" w:lineRule="auto"/>
        <w:ind w:right="-93"/>
        <w:rPr>
          <w:rFonts w:eastAsia="Calibri" w:cs="Tahoma"/>
          <w:bCs/>
          <w:lang w:val="es-ES_tradnl"/>
        </w:rPr>
      </w:pPr>
      <w:r w:rsidRPr="009C3EFA">
        <w:rPr>
          <w:rFonts w:eastAsia="Calibri" w:cs="Tahoma"/>
          <w:bCs/>
          <w:lang w:val="es-ES_tradnl"/>
        </w:rPr>
        <w:t xml:space="preserve">Ahora bien, no pasa desapercibido, que conforme a los artículos </w:t>
      </w:r>
      <w:r>
        <w:rPr>
          <w:rFonts w:eastAsia="Calibri" w:cs="Tahoma"/>
          <w:bCs/>
          <w:lang w:val="es-ES_tradnl"/>
        </w:rPr>
        <w:t>38, numeral 16</w:t>
      </w:r>
      <w:r w:rsidR="002A10BA">
        <w:rPr>
          <w:rFonts w:eastAsia="Calibri" w:cs="Tahoma"/>
          <w:bCs/>
          <w:lang w:val="es-ES_tradnl"/>
        </w:rPr>
        <w:t>, 210</w:t>
      </w:r>
      <w:r>
        <w:rPr>
          <w:rFonts w:eastAsia="Calibri" w:cs="Tahoma"/>
          <w:bCs/>
          <w:lang w:val="es-ES_tradnl"/>
        </w:rPr>
        <w:t xml:space="preserve">, </w:t>
      </w:r>
      <w:r>
        <w:rPr>
          <w:rFonts w:eastAsia="Times New Roman" w:cs="Times New Roman"/>
          <w:color w:val="auto"/>
          <w:lang w:eastAsia="es-ES"/>
        </w:rPr>
        <w:t>Bando Municipal de Tezoyuca 2022</w:t>
      </w:r>
      <w:r w:rsidRPr="00DC0BAB">
        <w:rPr>
          <w:rFonts w:eastAsia="Times New Roman" w:cs="Times New Roman"/>
          <w:color w:val="auto"/>
          <w:lang w:eastAsia="es-ES"/>
        </w:rPr>
        <w:t>,</w:t>
      </w:r>
      <w:r w:rsidRPr="009C3EFA">
        <w:rPr>
          <w:rFonts w:eastAsia="Calibri" w:cs="Tahoma"/>
          <w:bCs/>
          <w:lang w:val="es-ES_tradnl"/>
        </w:rPr>
        <w:t xml:space="preserve"> el Sujeto Obligado cuenta con una Dirección de Seguridad Pública, encargada de salvaguardar y garantizar el orden público y la paz social, así como de  la prevención, combate y persecución de delitos; </w:t>
      </w:r>
      <w:r w:rsidR="002A10BA">
        <w:rPr>
          <w:rFonts w:eastAsia="Calibri" w:cs="Tahoma"/>
          <w:bCs/>
          <w:lang w:val="es-ES_tradnl"/>
        </w:rPr>
        <w:t xml:space="preserve">lo anterior, a través de </w:t>
      </w:r>
      <w:r w:rsidRPr="009C3EFA">
        <w:rPr>
          <w:rFonts w:eastAsia="Calibri" w:cs="Tahoma"/>
          <w:bCs/>
          <w:lang w:val="es-ES_tradnl"/>
        </w:rPr>
        <w:t>servidores públicos que realizan funciones operativas en materia de seguridad pública</w:t>
      </w:r>
      <w:r w:rsidR="002A10BA">
        <w:rPr>
          <w:rFonts w:eastAsia="Calibri" w:cs="Tahoma"/>
          <w:bCs/>
          <w:lang w:val="es-ES_tradnl"/>
        </w:rPr>
        <w:t>, como lo son, los elementos policiales.</w:t>
      </w:r>
    </w:p>
    <w:p w14:paraId="67F614C5" w14:textId="77777777" w:rsidR="009C3EFA" w:rsidRPr="009C3EFA" w:rsidRDefault="009C3EFA" w:rsidP="009C3EFA">
      <w:pPr>
        <w:spacing w:after="0" w:line="360" w:lineRule="auto"/>
        <w:ind w:right="-93"/>
        <w:rPr>
          <w:rFonts w:eastAsia="Calibri" w:cs="Tahoma"/>
          <w:bCs/>
          <w:lang w:val="es-ES_tradnl"/>
        </w:rPr>
      </w:pPr>
    </w:p>
    <w:p w14:paraId="6687CA24" w14:textId="77777777" w:rsidR="009C3EFA" w:rsidRPr="009C3EFA" w:rsidRDefault="009C3EFA" w:rsidP="009C3EFA">
      <w:pPr>
        <w:spacing w:after="0" w:line="360" w:lineRule="auto"/>
        <w:rPr>
          <w:rFonts w:eastAsia="Calibri" w:cs="Times New Roman"/>
          <w:color w:val="auto"/>
          <w:szCs w:val="20"/>
          <w:lang w:eastAsia="es-ES"/>
        </w:rPr>
      </w:pPr>
      <w:r w:rsidRPr="009C3EFA">
        <w:rPr>
          <w:rFonts w:eastAsia="Calibri" w:cs="Times New Roman"/>
          <w:color w:val="auto"/>
          <w:szCs w:val="20"/>
          <w:lang w:eastAsia="es-ES"/>
        </w:rPr>
        <w:t>Así resulta necesario analizar si el nombre de dichos trabajadores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0262BB98" w14:textId="77777777" w:rsidR="009C3EFA" w:rsidRPr="009C3EFA" w:rsidRDefault="009C3EFA" w:rsidP="009C3EFA">
      <w:pPr>
        <w:spacing w:after="0" w:line="360" w:lineRule="auto"/>
        <w:rPr>
          <w:rFonts w:eastAsia="Times New Roman" w:cs="Tahoma"/>
          <w:color w:val="auto"/>
          <w:lang w:eastAsia="es-ES"/>
        </w:rPr>
      </w:pPr>
    </w:p>
    <w:p w14:paraId="20C37B01" w14:textId="77777777" w:rsidR="009C3EFA" w:rsidRPr="009C3EFA" w:rsidRDefault="009C3EFA" w:rsidP="009C3EFA">
      <w:pPr>
        <w:tabs>
          <w:tab w:val="left" w:pos="4962"/>
        </w:tabs>
        <w:spacing w:after="0" w:line="360" w:lineRule="auto"/>
        <w:ind w:left="567" w:right="567"/>
        <w:rPr>
          <w:rFonts w:eastAsia="Calibri" w:cs="Tahoma"/>
          <w:i/>
          <w:iCs/>
          <w:color w:val="auto"/>
          <w:sz w:val="20"/>
          <w:szCs w:val="20"/>
          <w:lang w:val="es-ES" w:eastAsia="es-ES_tradnl"/>
        </w:rPr>
      </w:pPr>
      <w:r w:rsidRPr="009C3EFA">
        <w:rPr>
          <w:rFonts w:eastAsia="Calibri" w:cs="Tahoma"/>
          <w:i/>
          <w:iCs/>
          <w:color w:val="auto"/>
          <w:sz w:val="20"/>
          <w:szCs w:val="20"/>
          <w:lang w:val="es-ES" w:eastAsia="es-ES_tradnl"/>
        </w:rPr>
        <w:t>“</w:t>
      </w:r>
      <w:r w:rsidRPr="009C3EFA">
        <w:rPr>
          <w:rFonts w:eastAsia="Calibri" w:cs="Tahoma"/>
          <w:b/>
          <w:i/>
          <w:iCs/>
          <w:color w:val="auto"/>
          <w:sz w:val="20"/>
          <w:szCs w:val="20"/>
          <w:lang w:val="es-ES" w:eastAsia="es-ES_tradnl"/>
        </w:rPr>
        <w:t>Artículo 140.</w:t>
      </w:r>
      <w:r w:rsidRPr="009C3EFA">
        <w:rPr>
          <w:rFonts w:eastAsia="Calibri" w:cs="Tahoma"/>
          <w:i/>
          <w:iCs/>
          <w:color w:val="auto"/>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14:paraId="0652A578" w14:textId="77777777" w:rsidR="009C3EFA" w:rsidRPr="009C3EFA" w:rsidRDefault="009C3EFA" w:rsidP="009C3EFA">
      <w:pPr>
        <w:tabs>
          <w:tab w:val="left" w:pos="4962"/>
        </w:tabs>
        <w:spacing w:after="0" w:line="360" w:lineRule="auto"/>
        <w:ind w:left="567" w:right="567"/>
        <w:rPr>
          <w:rFonts w:eastAsia="Calibri" w:cs="Tahoma"/>
          <w:i/>
          <w:iCs/>
          <w:color w:val="auto"/>
          <w:sz w:val="20"/>
          <w:szCs w:val="20"/>
          <w:lang w:val="es-ES" w:eastAsia="es-ES_tradnl"/>
        </w:rPr>
      </w:pPr>
      <w:r w:rsidRPr="009C3EFA">
        <w:rPr>
          <w:rFonts w:eastAsia="Calibri" w:cs="Tahoma"/>
          <w:i/>
          <w:iCs/>
          <w:color w:val="auto"/>
          <w:sz w:val="20"/>
          <w:szCs w:val="20"/>
          <w:lang w:val="es-ES" w:eastAsia="es-ES_tradnl"/>
        </w:rPr>
        <w:t>…</w:t>
      </w:r>
    </w:p>
    <w:p w14:paraId="2BA29761" w14:textId="77777777" w:rsidR="009C3EFA" w:rsidRPr="009C3EFA" w:rsidRDefault="009C3EFA" w:rsidP="009C3EFA">
      <w:pPr>
        <w:tabs>
          <w:tab w:val="left" w:pos="4962"/>
        </w:tabs>
        <w:spacing w:after="0" w:line="360" w:lineRule="auto"/>
        <w:ind w:left="567" w:right="567"/>
        <w:rPr>
          <w:rFonts w:eastAsia="Calibri" w:cs="Tahoma"/>
          <w:i/>
          <w:iCs/>
          <w:color w:val="auto"/>
          <w:sz w:val="20"/>
          <w:szCs w:val="20"/>
          <w:lang w:eastAsia="es-ES_tradnl"/>
        </w:rPr>
      </w:pPr>
      <w:r w:rsidRPr="009C3EFA">
        <w:rPr>
          <w:rFonts w:eastAsia="Calibri" w:cs="Tahoma"/>
          <w:i/>
          <w:iCs/>
          <w:color w:val="auto"/>
          <w:sz w:val="20"/>
          <w:szCs w:val="20"/>
          <w:lang w:eastAsia="es-ES_tradnl"/>
        </w:rPr>
        <w:t>IV. Ponga en riesgo la vida, la seguridad o la salud de una persona física;</w:t>
      </w:r>
    </w:p>
    <w:p w14:paraId="17963337" w14:textId="77777777" w:rsidR="009C3EFA" w:rsidRPr="009C3EFA" w:rsidRDefault="009C3EFA" w:rsidP="009C3EFA">
      <w:pPr>
        <w:tabs>
          <w:tab w:val="left" w:pos="4962"/>
        </w:tabs>
        <w:spacing w:after="0" w:line="360" w:lineRule="auto"/>
        <w:ind w:left="567" w:right="567"/>
        <w:rPr>
          <w:rFonts w:eastAsia="Calibri" w:cs="Tahoma"/>
          <w:i/>
          <w:iCs/>
          <w:color w:val="auto"/>
          <w:sz w:val="20"/>
          <w:szCs w:val="20"/>
          <w:lang w:val="es-ES" w:eastAsia="es-ES_tradnl"/>
        </w:rPr>
      </w:pPr>
      <w:r w:rsidRPr="009C3EFA">
        <w:rPr>
          <w:rFonts w:eastAsia="Calibri" w:cs="Tahoma"/>
          <w:i/>
          <w:iCs/>
          <w:color w:val="auto"/>
          <w:sz w:val="20"/>
          <w:szCs w:val="20"/>
          <w:lang w:val="es-ES" w:eastAsia="es-ES_tradnl"/>
        </w:rPr>
        <w:t xml:space="preserve">…” </w:t>
      </w:r>
    </w:p>
    <w:p w14:paraId="783789B0" w14:textId="77777777" w:rsidR="009C3EFA" w:rsidRPr="009C3EFA" w:rsidRDefault="009C3EFA" w:rsidP="009C3EFA">
      <w:pPr>
        <w:spacing w:after="0" w:line="360" w:lineRule="auto"/>
        <w:rPr>
          <w:rFonts w:eastAsia="Calibri" w:cs="Tahoma"/>
          <w:bCs/>
          <w:color w:val="auto"/>
        </w:rPr>
      </w:pPr>
    </w:p>
    <w:p w14:paraId="05AA146F" w14:textId="77777777" w:rsidR="009C3EFA" w:rsidRPr="009C3EFA" w:rsidRDefault="009C3EFA" w:rsidP="009C3EFA">
      <w:pPr>
        <w:spacing w:after="0" w:line="360" w:lineRule="auto"/>
        <w:rPr>
          <w:rFonts w:eastAsia="Calibri" w:cs="Tahoma"/>
          <w:bCs/>
          <w:color w:val="auto"/>
        </w:rPr>
      </w:pPr>
      <w:r w:rsidRPr="009C3EFA">
        <w:rPr>
          <w:rFonts w:eastAsia="Calibri" w:cs="Tahoma"/>
          <w:bCs/>
          <w:color w:val="auto"/>
        </w:rPr>
        <w:t xml:space="preserve">Del precepto legal anteriormente citado se desprende que como información reservada podrá clasificarse aquella cuya publicación pueda poner en riesgo la vida, seguridad o salud de una persona física; para acreditar lo anterior, los </w:t>
      </w:r>
      <w:r w:rsidRPr="009C3EFA">
        <w:rPr>
          <w:rFonts w:eastAsia="Calibri" w:cs="Tahoma"/>
          <w:bCs/>
          <w:color w:val="auto"/>
          <w:lang w:val="es-ES"/>
        </w:rPr>
        <w:t>Lineamientos Generales,</w:t>
      </w:r>
      <w:r w:rsidRPr="009C3EFA">
        <w:rPr>
          <w:rFonts w:eastAsia="Calibri" w:cs="Tahoma"/>
          <w:bCs/>
          <w:color w:val="auto"/>
        </w:rPr>
        <w:t xml:space="preserve"> establecen lo siguiente:</w:t>
      </w:r>
    </w:p>
    <w:p w14:paraId="68DEA496" w14:textId="77777777" w:rsidR="009C3EFA" w:rsidRPr="009C3EFA" w:rsidRDefault="009C3EFA" w:rsidP="009C3EFA">
      <w:pPr>
        <w:spacing w:after="0" w:line="360" w:lineRule="auto"/>
        <w:rPr>
          <w:rFonts w:eastAsia="Calibri" w:cs="Tahoma"/>
          <w:bCs/>
          <w:color w:val="auto"/>
        </w:rPr>
      </w:pPr>
    </w:p>
    <w:p w14:paraId="405D0C86" w14:textId="77777777" w:rsidR="009C3EFA" w:rsidRPr="009C3EFA" w:rsidRDefault="009C3EFA" w:rsidP="009C3EFA">
      <w:pPr>
        <w:spacing w:after="0" w:line="360" w:lineRule="auto"/>
        <w:ind w:left="567" w:right="567"/>
        <w:rPr>
          <w:rFonts w:eastAsia="Calibri" w:cs="Tahoma"/>
          <w:bCs/>
          <w:i/>
          <w:color w:val="auto"/>
          <w:sz w:val="20"/>
          <w:szCs w:val="20"/>
        </w:rPr>
      </w:pPr>
      <w:r w:rsidRPr="009C3EFA">
        <w:rPr>
          <w:rFonts w:eastAsia="Calibri" w:cs="Tahoma"/>
          <w:b/>
          <w:bCs/>
          <w:i/>
          <w:color w:val="auto"/>
          <w:sz w:val="20"/>
          <w:szCs w:val="20"/>
        </w:rPr>
        <w:t xml:space="preserve">“Vigésimo tercero. </w:t>
      </w:r>
      <w:r w:rsidRPr="009C3EFA">
        <w:rPr>
          <w:rFonts w:eastAsia="Calibri" w:cs="Tahoma"/>
          <w:bCs/>
          <w:i/>
          <w:color w:val="auto"/>
          <w:sz w:val="20"/>
          <w:szCs w:val="20"/>
        </w:rPr>
        <w:t>Para clasificar la información como reservada, de conformidad con el artículo 113, fracción V de la Ley General, será necesario acreditar un vínculo, entre la persona física y la información que pueda poner en riesgo su vida, seguridad o salud.”</w:t>
      </w:r>
    </w:p>
    <w:p w14:paraId="4CB63816" w14:textId="77777777" w:rsidR="009C3EFA" w:rsidRPr="009C3EFA" w:rsidRDefault="009C3EFA" w:rsidP="009C3EFA">
      <w:pPr>
        <w:spacing w:after="0" w:line="360" w:lineRule="auto"/>
        <w:ind w:left="567" w:right="567"/>
        <w:rPr>
          <w:rFonts w:eastAsia="Calibri" w:cs="Tahoma"/>
          <w:bCs/>
          <w:i/>
          <w:color w:val="auto"/>
          <w:sz w:val="20"/>
          <w:szCs w:val="20"/>
        </w:rPr>
      </w:pPr>
    </w:p>
    <w:p w14:paraId="059281CE" w14:textId="77777777" w:rsidR="009C3EFA" w:rsidRPr="009C3EFA" w:rsidRDefault="009C3EFA" w:rsidP="009C3EFA">
      <w:pPr>
        <w:spacing w:after="0" w:line="360" w:lineRule="auto"/>
        <w:rPr>
          <w:rFonts w:eastAsia="Calibri" w:cs="Tahoma"/>
          <w:bCs/>
          <w:color w:val="auto"/>
        </w:rPr>
      </w:pPr>
      <w:r w:rsidRPr="009C3EFA">
        <w:rPr>
          <w:rFonts w:eastAsia="Calibri" w:cs="Tahoma"/>
          <w:bCs/>
          <w:color w:val="auto"/>
        </w:rPr>
        <w:t xml:space="preserve">Del Lineamiento referido, se desprende que para clasificar la información como reservada, será necesario </w:t>
      </w:r>
      <w:r w:rsidRPr="009C3EFA">
        <w:rPr>
          <w:rFonts w:eastAsia="Calibri" w:cs="Tahoma"/>
          <w:b/>
          <w:bCs/>
          <w:color w:val="auto"/>
        </w:rPr>
        <w:t>acreditar un vínculo, entre la persona física y la información que pueda poner en riesgo su vida, seguridad o salud</w:t>
      </w:r>
      <w:r w:rsidRPr="009C3EFA">
        <w:rPr>
          <w:rFonts w:eastAsia="Calibri" w:cs="Tahoma"/>
          <w:bCs/>
          <w:color w:val="auto"/>
        </w:rPr>
        <w:t>.</w:t>
      </w:r>
    </w:p>
    <w:p w14:paraId="608A7F32" w14:textId="77777777" w:rsidR="009C3EFA" w:rsidRPr="009C3EFA" w:rsidRDefault="009C3EFA" w:rsidP="009C3EFA">
      <w:pPr>
        <w:spacing w:after="0" w:line="360" w:lineRule="auto"/>
        <w:rPr>
          <w:rFonts w:eastAsia="Calibri" w:cs="Tahoma"/>
          <w:bCs/>
          <w:color w:val="auto"/>
          <w:highlight w:val="green"/>
        </w:rPr>
      </w:pPr>
    </w:p>
    <w:p w14:paraId="3C3E8651" w14:textId="77777777" w:rsidR="009C3EFA" w:rsidRPr="009C3EFA" w:rsidRDefault="009C3EFA" w:rsidP="009C3EFA">
      <w:pPr>
        <w:spacing w:after="0" w:line="360" w:lineRule="auto"/>
        <w:rPr>
          <w:rFonts w:eastAsia="Calibri" w:cs="Tahoma"/>
          <w:bCs/>
          <w:color w:val="auto"/>
        </w:rPr>
      </w:pPr>
      <w:r w:rsidRPr="009C3EFA">
        <w:rPr>
          <w:rFonts w:eastAsia="Calibri" w:cs="Tahoma"/>
          <w:bCs/>
          <w:color w:val="auto"/>
        </w:rPr>
        <w:t>Además, el artículo 81, fracción III, de la Ley de Seguridad del Estado de México, establece lo siguiente:</w:t>
      </w:r>
    </w:p>
    <w:p w14:paraId="45B3B382" w14:textId="77777777" w:rsidR="009C3EFA" w:rsidRPr="009C3EFA" w:rsidRDefault="009C3EFA" w:rsidP="009C3EFA">
      <w:pPr>
        <w:spacing w:after="0" w:line="360" w:lineRule="auto"/>
        <w:rPr>
          <w:rFonts w:eastAsia="Calibri" w:cs="Tahoma"/>
          <w:bCs/>
          <w:color w:val="auto"/>
        </w:rPr>
      </w:pPr>
    </w:p>
    <w:p w14:paraId="19FA5327" w14:textId="77777777" w:rsidR="009C3EFA" w:rsidRPr="009C3EFA" w:rsidRDefault="009C3EFA" w:rsidP="009C3EFA">
      <w:pPr>
        <w:spacing w:after="0" w:line="360" w:lineRule="auto"/>
        <w:ind w:left="567" w:right="567"/>
        <w:rPr>
          <w:rFonts w:eastAsia="Calibri" w:cs="Tahoma"/>
          <w:bCs/>
          <w:i/>
          <w:color w:val="auto"/>
          <w:sz w:val="20"/>
          <w:szCs w:val="20"/>
        </w:rPr>
      </w:pPr>
      <w:r w:rsidRPr="009C3EFA">
        <w:rPr>
          <w:rFonts w:eastAsia="Calibri" w:cs="Tahoma"/>
          <w:b/>
          <w:bCs/>
          <w:i/>
          <w:color w:val="auto"/>
          <w:sz w:val="20"/>
          <w:szCs w:val="20"/>
        </w:rPr>
        <w:t>“Artículo 81.-</w:t>
      </w:r>
      <w:r w:rsidRPr="009C3EFA">
        <w:rPr>
          <w:rFonts w:eastAsia="Calibri" w:cs="Tahoma"/>
          <w:bCs/>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354B93D" w14:textId="77777777" w:rsidR="009C3EFA" w:rsidRPr="009C3EFA" w:rsidRDefault="009C3EFA" w:rsidP="009C3EFA">
      <w:pPr>
        <w:spacing w:after="0" w:line="360" w:lineRule="auto"/>
        <w:ind w:left="567" w:right="567"/>
        <w:rPr>
          <w:rFonts w:eastAsia="Calibri" w:cs="Tahoma"/>
          <w:bCs/>
          <w:i/>
          <w:color w:val="auto"/>
          <w:sz w:val="20"/>
          <w:szCs w:val="20"/>
        </w:rPr>
      </w:pPr>
      <w:r w:rsidRPr="009C3EFA">
        <w:rPr>
          <w:rFonts w:eastAsia="Calibri" w:cs="Tahoma"/>
          <w:bCs/>
          <w:i/>
          <w:color w:val="auto"/>
          <w:sz w:val="20"/>
          <w:szCs w:val="20"/>
        </w:rPr>
        <w:t>…</w:t>
      </w:r>
    </w:p>
    <w:p w14:paraId="54532A3B" w14:textId="77777777" w:rsidR="009C3EFA" w:rsidRPr="009C3EFA" w:rsidRDefault="009C3EFA" w:rsidP="009C3EFA">
      <w:pPr>
        <w:spacing w:after="0" w:line="360" w:lineRule="auto"/>
        <w:ind w:left="567" w:right="567"/>
        <w:rPr>
          <w:rFonts w:eastAsia="Calibri" w:cs="Tahoma"/>
          <w:bCs/>
          <w:i/>
          <w:color w:val="auto"/>
          <w:sz w:val="20"/>
          <w:szCs w:val="20"/>
        </w:rPr>
      </w:pPr>
      <w:r w:rsidRPr="009C3EFA">
        <w:rPr>
          <w:rFonts w:eastAsia="Calibri" w:cs="Tahoma"/>
          <w:bCs/>
          <w:i/>
          <w:color w:val="auto"/>
          <w:sz w:val="20"/>
          <w:szCs w:val="20"/>
        </w:rPr>
        <w:t>III. La relativa a los servidores públicos integrantes de las instituciones de seguridad pública, cuya revelación pueda poner en riesgo su vida e integridad física con motivo de sus funciones;</w:t>
      </w:r>
    </w:p>
    <w:p w14:paraId="158807CE" w14:textId="77777777" w:rsidR="009C3EFA" w:rsidRPr="009C3EFA" w:rsidRDefault="009C3EFA" w:rsidP="009C3EFA">
      <w:pPr>
        <w:spacing w:after="0" w:line="360" w:lineRule="auto"/>
        <w:ind w:left="567" w:right="567"/>
        <w:rPr>
          <w:rFonts w:eastAsia="Calibri" w:cs="Tahoma"/>
          <w:bCs/>
          <w:i/>
          <w:color w:val="auto"/>
          <w:sz w:val="20"/>
          <w:szCs w:val="20"/>
        </w:rPr>
      </w:pPr>
      <w:r w:rsidRPr="009C3EFA">
        <w:rPr>
          <w:rFonts w:eastAsia="Calibri" w:cs="Tahoma"/>
          <w:bCs/>
          <w:i/>
          <w:color w:val="auto"/>
          <w:sz w:val="20"/>
          <w:szCs w:val="20"/>
        </w:rPr>
        <w:t>…”</w:t>
      </w:r>
    </w:p>
    <w:p w14:paraId="1EA032AB" w14:textId="77777777" w:rsidR="009C3EFA" w:rsidRPr="009C3EFA" w:rsidRDefault="009C3EFA" w:rsidP="009C3EFA">
      <w:pPr>
        <w:spacing w:after="0" w:line="360" w:lineRule="auto"/>
        <w:rPr>
          <w:rFonts w:eastAsia="Calibri" w:cs="Tahoma"/>
          <w:bCs/>
          <w:color w:val="auto"/>
          <w:sz w:val="20"/>
          <w:szCs w:val="20"/>
        </w:rPr>
      </w:pPr>
    </w:p>
    <w:p w14:paraId="02C492E1" w14:textId="77777777" w:rsidR="009C3EFA" w:rsidRPr="009C3EFA" w:rsidRDefault="009C3EFA" w:rsidP="009C3EFA">
      <w:pPr>
        <w:spacing w:after="0" w:line="360" w:lineRule="auto"/>
        <w:rPr>
          <w:rFonts w:eastAsia="Times New Roman" w:cs="Tahoma"/>
          <w:color w:val="auto"/>
          <w:lang w:eastAsia="es-ES"/>
        </w:rPr>
      </w:pPr>
      <w:r w:rsidRPr="009C3EFA">
        <w:rPr>
          <w:rFonts w:eastAsia="Times New Roman" w:cs="Tahoma"/>
          <w:color w:val="auto"/>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4A438386" w14:textId="77777777" w:rsidR="009C3EFA" w:rsidRPr="009C3EFA" w:rsidRDefault="009C3EFA" w:rsidP="009C3EFA">
      <w:pPr>
        <w:spacing w:after="0" w:line="360" w:lineRule="auto"/>
        <w:rPr>
          <w:rFonts w:eastAsia="Calibri" w:cs="Tahoma"/>
          <w:bCs/>
          <w:color w:val="auto"/>
        </w:rPr>
      </w:pPr>
    </w:p>
    <w:p w14:paraId="1B1997F5" w14:textId="77777777" w:rsidR="009C3EFA" w:rsidRPr="009C3EFA" w:rsidRDefault="009C3EFA" w:rsidP="009C3EFA">
      <w:pPr>
        <w:spacing w:after="0" w:line="360" w:lineRule="auto"/>
        <w:rPr>
          <w:rFonts w:eastAsia="Calibri" w:cs="Tahoma"/>
          <w:bCs/>
          <w:color w:val="auto"/>
        </w:rPr>
      </w:pPr>
      <w:r w:rsidRPr="009C3EFA">
        <w:rPr>
          <w:rFonts w:eastAsia="Calibri" w:cs="Tahoma"/>
          <w:bCs/>
          <w:color w:val="auto"/>
        </w:rPr>
        <w:t xml:space="preserve">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w:t>
      </w:r>
      <w:r w:rsidRPr="009C3EFA">
        <w:rPr>
          <w:rFonts w:eastAsia="Calibri" w:cs="Tahoma"/>
          <w:bCs/>
          <w:color w:val="auto"/>
        </w:rPr>
        <w:lastRenderedPageBreak/>
        <w:t>Pública del Estado de México, y 92, fracción VII, de la Ley de Transparencia y Acceso a la Información Pública del Estado de México y Municipios.</w:t>
      </w:r>
    </w:p>
    <w:p w14:paraId="3FE7482D" w14:textId="77777777" w:rsidR="009C3EFA" w:rsidRPr="009C3EFA" w:rsidRDefault="009C3EFA" w:rsidP="009C3EFA">
      <w:pPr>
        <w:spacing w:after="0" w:line="360" w:lineRule="auto"/>
        <w:rPr>
          <w:rFonts w:eastAsia="Calibri" w:cs="Tahoma"/>
          <w:bCs/>
          <w:color w:val="auto"/>
        </w:rPr>
      </w:pPr>
    </w:p>
    <w:p w14:paraId="26C8CCB4" w14:textId="77777777" w:rsidR="009C3EFA" w:rsidRPr="009C3EFA" w:rsidRDefault="009C3EFA" w:rsidP="009C3EFA">
      <w:pPr>
        <w:spacing w:after="0" w:line="360" w:lineRule="auto"/>
        <w:rPr>
          <w:rFonts w:eastAsia="Times New Roman" w:cs="Tahoma"/>
          <w:color w:val="auto"/>
          <w:lang w:eastAsia="es-ES"/>
        </w:rPr>
      </w:pPr>
      <w:r w:rsidRPr="009C3EFA">
        <w:rPr>
          <w:rFonts w:eastAsia="Calibri" w:cs="Tahoma"/>
          <w:bCs/>
          <w:color w:val="auto"/>
        </w:rPr>
        <w:t xml:space="preserve">No obstante, resulta necesario traer a colación por analogía, el Criterio 06/09, emitido por </w:t>
      </w:r>
      <w:r w:rsidRPr="009C3EFA">
        <w:rPr>
          <w:rFonts w:eastAsia="Times New Roman" w:cs="Tahoma"/>
          <w:color w:val="auto"/>
          <w:lang w:eastAsia="es-ES"/>
        </w:rPr>
        <w:t>el entonces Instituto Federal de Acceso a la Información y Protección de Datos ahora Instituto Nacional de Transparencia, Acceso a la Información y Protección de Datos Personales, que establece lo siguiente:</w:t>
      </w:r>
    </w:p>
    <w:p w14:paraId="0061CD84" w14:textId="77777777" w:rsidR="009C3EFA" w:rsidRPr="009C3EFA" w:rsidRDefault="009C3EFA" w:rsidP="009C3EFA">
      <w:pPr>
        <w:spacing w:after="0" w:line="360" w:lineRule="auto"/>
        <w:rPr>
          <w:rFonts w:eastAsia="Times New Roman" w:cs="Tahoma"/>
          <w:i/>
          <w:color w:val="auto"/>
          <w:lang w:eastAsia="es-ES"/>
        </w:rPr>
      </w:pPr>
    </w:p>
    <w:p w14:paraId="4315F64D" w14:textId="77777777" w:rsidR="009C3EFA" w:rsidRPr="009C3EFA" w:rsidRDefault="009C3EFA" w:rsidP="009C3EFA">
      <w:pPr>
        <w:tabs>
          <w:tab w:val="left" w:pos="4962"/>
        </w:tabs>
        <w:spacing w:after="0" w:line="360" w:lineRule="auto"/>
        <w:ind w:left="567" w:right="567"/>
        <w:rPr>
          <w:rFonts w:eastAsia="Times New Roman" w:cs="Tahoma"/>
          <w:i/>
          <w:color w:val="auto"/>
          <w:sz w:val="20"/>
          <w:lang w:eastAsia="es-ES"/>
        </w:rPr>
      </w:pPr>
      <w:r w:rsidRPr="009C3EFA">
        <w:rPr>
          <w:rFonts w:eastAsia="Times New Roman" w:cs="Tahoma"/>
          <w:b/>
          <w:i/>
          <w:color w:val="auto"/>
          <w:sz w:val="20"/>
          <w:lang w:eastAsia="es-ES"/>
        </w:rPr>
        <w:t>“Nombres de servidores públicos dedicados a actividades en materia de seguridad, por excepción pueden considerarse información reservada.</w:t>
      </w:r>
      <w:r w:rsidRPr="009C3EFA">
        <w:rPr>
          <w:rFonts w:eastAsia="Times New Roman" w:cs="Tahoma"/>
          <w:i/>
          <w:color w:val="auto"/>
          <w:sz w:val="20"/>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C96CE67" w14:textId="77777777" w:rsidR="009C3EFA" w:rsidRPr="009C3EFA" w:rsidRDefault="009C3EFA" w:rsidP="009C3EFA">
      <w:pPr>
        <w:spacing w:after="0" w:line="360" w:lineRule="auto"/>
        <w:rPr>
          <w:rFonts w:eastAsia="Calibri" w:cs="Tahoma"/>
          <w:bCs/>
          <w:color w:val="auto"/>
        </w:rPr>
      </w:pPr>
    </w:p>
    <w:p w14:paraId="007912E6" w14:textId="639A197C" w:rsidR="009C3EFA" w:rsidRDefault="009C3EFA" w:rsidP="009C3EFA">
      <w:pPr>
        <w:spacing w:after="0" w:line="360" w:lineRule="auto"/>
        <w:rPr>
          <w:rFonts w:eastAsia="Calibri" w:cs="Tahoma"/>
          <w:bCs/>
          <w:color w:val="auto"/>
        </w:rPr>
      </w:pPr>
      <w:r w:rsidRPr="009C3EFA">
        <w:rPr>
          <w:rFonts w:eastAsia="Calibri" w:cs="Tahoma"/>
          <w:bCs/>
          <w:color w:val="auto"/>
        </w:rPr>
        <w:lastRenderedPageBreak/>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29D0A05C" w14:textId="77777777" w:rsidR="009C3EFA" w:rsidRPr="009C3EFA" w:rsidRDefault="009C3EFA" w:rsidP="009C3EFA">
      <w:pPr>
        <w:spacing w:after="0" w:line="360" w:lineRule="auto"/>
        <w:rPr>
          <w:rFonts w:eastAsia="Calibri" w:cs="Tahoma"/>
          <w:bCs/>
          <w:color w:val="auto"/>
        </w:rPr>
      </w:pPr>
    </w:p>
    <w:p w14:paraId="3FD6ADFD" w14:textId="77777777" w:rsidR="009C3EFA" w:rsidRPr="009C3EFA" w:rsidRDefault="009C3EFA" w:rsidP="009C3EFA">
      <w:pPr>
        <w:spacing w:after="0" w:line="360" w:lineRule="auto"/>
        <w:rPr>
          <w:rFonts w:eastAsia="Calibri" w:cs="Tahoma"/>
          <w:bCs/>
          <w:color w:val="auto"/>
        </w:rPr>
      </w:pPr>
      <w:r w:rsidRPr="009C3EFA">
        <w:rPr>
          <w:rFonts w:eastAsia="Calibri" w:cs="Tahoma"/>
          <w:bCs/>
          <w:color w:val="auto"/>
        </w:rPr>
        <w:t xml:space="preserve">En ese orden de ideas, si bien por regla general los nombres de los trabajadores gubernamentales son información pública de oficio, existe una excepción relativa a </w:t>
      </w:r>
      <w:r w:rsidRPr="009C3EFA">
        <w:rPr>
          <w:rFonts w:eastAsia="Calibri" w:cs="Tahoma"/>
          <w:b/>
          <w:bCs/>
          <w:color w:val="auto"/>
        </w:rPr>
        <w:t>aquellos que realicen actividades operativas en materia de seguridad,</w:t>
      </w:r>
      <w:r w:rsidRPr="009C3EFA">
        <w:rPr>
          <w:rFonts w:eastAsia="Calibri" w:cs="Tahoma"/>
          <w:bCs/>
          <w:color w:val="auto"/>
        </w:rPr>
        <w:t xml:space="preserve"> como es el caso de los elementos operativos y la policía municipal.</w:t>
      </w:r>
    </w:p>
    <w:p w14:paraId="29DD91BD" w14:textId="77777777" w:rsidR="009C3EFA" w:rsidRPr="009C3EFA" w:rsidRDefault="009C3EFA" w:rsidP="009C3EFA">
      <w:pPr>
        <w:spacing w:after="0" w:line="360" w:lineRule="auto"/>
        <w:rPr>
          <w:rFonts w:eastAsia="Calibri" w:cs="Tahoma"/>
          <w:bCs/>
          <w:color w:val="auto"/>
        </w:rPr>
      </w:pPr>
    </w:p>
    <w:p w14:paraId="342CC1E6" w14:textId="77777777" w:rsidR="009C3EFA" w:rsidRPr="009C3EFA" w:rsidRDefault="009C3EFA" w:rsidP="009C3EFA">
      <w:pPr>
        <w:spacing w:after="0" w:line="360" w:lineRule="auto"/>
        <w:rPr>
          <w:rFonts w:eastAsia="Calibri" w:cs="Tahoma"/>
          <w:bCs/>
          <w:color w:val="auto"/>
        </w:rPr>
      </w:pPr>
      <w:r w:rsidRPr="009C3EFA">
        <w:rPr>
          <w:rFonts w:eastAsia="Calibri" w:cs="Tahoma"/>
          <w:bCs/>
          <w:color w:val="auto"/>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34175DE9" w14:textId="77777777" w:rsidR="009C3EFA" w:rsidRPr="009C3EFA" w:rsidRDefault="009C3EFA" w:rsidP="009C3EFA">
      <w:pPr>
        <w:spacing w:after="0" w:line="360" w:lineRule="auto"/>
        <w:rPr>
          <w:rFonts w:eastAsia="Calibri" w:cs="Tahoma"/>
          <w:bCs/>
          <w:color w:val="auto"/>
        </w:rPr>
      </w:pPr>
    </w:p>
    <w:p w14:paraId="7F7A86D0" w14:textId="77777777" w:rsidR="009C3EFA" w:rsidRPr="009C3EFA" w:rsidRDefault="009C3EFA" w:rsidP="009C3EFA">
      <w:pPr>
        <w:spacing w:after="0" w:line="360" w:lineRule="auto"/>
        <w:rPr>
          <w:rFonts w:eastAsia="Calibri" w:cs="Tahoma"/>
          <w:bCs/>
          <w:color w:val="auto"/>
        </w:rPr>
      </w:pPr>
      <w:r w:rsidRPr="009C3EFA">
        <w:rPr>
          <w:rFonts w:eastAsia="Calibri" w:cs="Tahoma"/>
          <w:bCs/>
          <w:color w:val="auto"/>
        </w:rPr>
        <w:t>En ese contexto, el artículo 6, fracciones XI y XII de dicho ordenamiento jurídico, establece los siguientes conceptos:</w:t>
      </w:r>
    </w:p>
    <w:p w14:paraId="1A92CB3B" w14:textId="77777777" w:rsidR="009C3EFA" w:rsidRPr="009C3EFA" w:rsidRDefault="009C3EFA" w:rsidP="009C3EFA">
      <w:pPr>
        <w:spacing w:after="0" w:line="360" w:lineRule="auto"/>
        <w:rPr>
          <w:rFonts w:eastAsia="Calibri" w:cs="Tahoma"/>
          <w:bCs/>
          <w:color w:val="auto"/>
        </w:rPr>
      </w:pPr>
    </w:p>
    <w:p w14:paraId="0C8B5F0B" w14:textId="77777777" w:rsidR="009C3EFA" w:rsidRPr="009C3EFA" w:rsidRDefault="009C3EFA" w:rsidP="009C3EFA">
      <w:pPr>
        <w:numPr>
          <w:ilvl w:val="0"/>
          <w:numId w:val="5"/>
        </w:numPr>
        <w:spacing w:after="0" w:line="360" w:lineRule="auto"/>
        <w:jc w:val="left"/>
        <w:rPr>
          <w:rFonts w:eastAsia="Calibri" w:cs="Tahoma"/>
          <w:b/>
          <w:bCs/>
          <w:color w:val="auto"/>
        </w:rPr>
      </w:pPr>
      <w:r w:rsidRPr="009C3EFA">
        <w:rPr>
          <w:rFonts w:eastAsia="Calibri" w:cs="Tahoma"/>
          <w:b/>
          <w:bCs/>
          <w:color w:val="auto"/>
        </w:rPr>
        <w:t xml:space="preserve">Instituciones Policiales: </w:t>
      </w:r>
      <w:r w:rsidRPr="009C3EFA">
        <w:rPr>
          <w:rFonts w:eastAsia="Calibri" w:cs="Tahoma"/>
          <w:bCs/>
          <w:color w:val="auto"/>
        </w:rPr>
        <w:t xml:space="preserve">Son los cuerpos de policía, de vigilancia y custodia de los establecimientos penitenciarios, detención preventiva, centros de arraigo y en general, </w:t>
      </w:r>
      <w:r w:rsidRPr="009C3EFA">
        <w:rPr>
          <w:rFonts w:eastAsia="Calibri" w:cs="Tahoma"/>
          <w:b/>
          <w:bCs/>
          <w:color w:val="auto"/>
        </w:rPr>
        <w:t>todas las dependencias encargadas de la seguridad pública a nivel</w:t>
      </w:r>
      <w:r w:rsidRPr="009C3EFA">
        <w:rPr>
          <w:rFonts w:eastAsia="Calibri" w:cs="Tahoma"/>
          <w:bCs/>
          <w:color w:val="auto"/>
        </w:rPr>
        <w:t xml:space="preserve"> estatal y </w:t>
      </w:r>
      <w:r w:rsidRPr="009C3EFA">
        <w:rPr>
          <w:rFonts w:eastAsia="Calibri" w:cs="Tahoma"/>
          <w:b/>
          <w:bCs/>
          <w:color w:val="auto"/>
        </w:rPr>
        <w:t>municipal.</w:t>
      </w:r>
    </w:p>
    <w:p w14:paraId="59C9DCD8" w14:textId="77777777" w:rsidR="009C3EFA" w:rsidRPr="009C3EFA" w:rsidRDefault="009C3EFA" w:rsidP="009C3EFA">
      <w:pPr>
        <w:spacing w:after="0" w:line="360" w:lineRule="auto"/>
        <w:ind w:left="720"/>
        <w:contextualSpacing/>
        <w:rPr>
          <w:rFonts w:eastAsia="Calibri" w:cs="Tahoma"/>
          <w:bCs/>
          <w:color w:val="auto"/>
        </w:rPr>
      </w:pPr>
    </w:p>
    <w:p w14:paraId="302A3EFC" w14:textId="77777777" w:rsidR="009C3EFA" w:rsidRPr="009C3EFA" w:rsidRDefault="009C3EFA" w:rsidP="009C3EFA">
      <w:pPr>
        <w:numPr>
          <w:ilvl w:val="0"/>
          <w:numId w:val="5"/>
        </w:numPr>
        <w:spacing w:after="0" w:line="360" w:lineRule="auto"/>
        <w:jc w:val="left"/>
        <w:rPr>
          <w:rFonts w:eastAsia="Calibri" w:cs="Tahoma"/>
          <w:b/>
          <w:bCs/>
          <w:color w:val="auto"/>
        </w:rPr>
      </w:pPr>
      <w:r w:rsidRPr="009C3EFA">
        <w:rPr>
          <w:rFonts w:eastAsia="Calibri" w:cs="Tahoma"/>
          <w:b/>
          <w:bCs/>
          <w:color w:val="auto"/>
        </w:rPr>
        <w:lastRenderedPageBreak/>
        <w:t xml:space="preserve">Instituciones de Seguridad Pública: </w:t>
      </w:r>
      <w:r w:rsidRPr="009C3EFA">
        <w:rPr>
          <w:rFonts w:eastAsia="Calibri" w:cs="Tahoma"/>
          <w:bCs/>
          <w:color w:val="auto"/>
        </w:rPr>
        <w:t xml:space="preserve">Instituciones Policiales, Procuración de Justicia, Sistema Penitenciario y </w:t>
      </w:r>
      <w:r w:rsidRPr="009C3EFA">
        <w:rPr>
          <w:rFonts w:eastAsia="Calibri" w:cs="Tahoma"/>
          <w:b/>
          <w:bCs/>
          <w:color w:val="auto"/>
        </w:rPr>
        <w:t xml:space="preserve">dependencias encargadas de la seguridad pública a nivel </w:t>
      </w:r>
      <w:r w:rsidRPr="009C3EFA">
        <w:rPr>
          <w:rFonts w:eastAsia="Calibri" w:cs="Tahoma"/>
          <w:bCs/>
          <w:color w:val="auto"/>
        </w:rPr>
        <w:t xml:space="preserve">estatal y </w:t>
      </w:r>
      <w:r w:rsidRPr="009C3EFA">
        <w:rPr>
          <w:rFonts w:eastAsia="Calibri" w:cs="Tahoma"/>
          <w:b/>
          <w:bCs/>
          <w:color w:val="auto"/>
        </w:rPr>
        <w:t>municipal.</w:t>
      </w:r>
    </w:p>
    <w:p w14:paraId="5FBF0E54" w14:textId="77777777" w:rsidR="009C3EFA" w:rsidRPr="009C3EFA" w:rsidRDefault="009C3EFA" w:rsidP="009C3EFA">
      <w:pPr>
        <w:spacing w:after="0" w:line="360" w:lineRule="auto"/>
        <w:rPr>
          <w:rFonts w:eastAsia="Calibri" w:cs="Tahoma"/>
          <w:b/>
          <w:bCs/>
          <w:color w:val="auto"/>
        </w:rPr>
      </w:pPr>
    </w:p>
    <w:p w14:paraId="3F95A2FA" w14:textId="1666F1BA" w:rsidR="009C3EFA" w:rsidRDefault="009C3EFA" w:rsidP="009C3EFA">
      <w:pPr>
        <w:spacing w:after="0" w:line="360" w:lineRule="auto"/>
        <w:rPr>
          <w:rFonts w:eastAsia="Calibri" w:cs="Times New Roman"/>
          <w:color w:val="auto"/>
          <w:szCs w:val="20"/>
          <w:lang w:eastAsia="es-ES"/>
        </w:rPr>
      </w:pPr>
      <w:r w:rsidRPr="009C3EFA">
        <w:rPr>
          <w:rFonts w:eastAsia="Calibri" w:cs="Tahoma"/>
          <w:iCs/>
          <w:color w:val="auto"/>
          <w:szCs w:val="20"/>
          <w:lang w:val="es-ES" w:eastAsia="es-ES_tradnl"/>
        </w:rPr>
        <w:t>Conforme a lo anterior</w:t>
      </w:r>
      <w:r w:rsidRPr="009C3EFA">
        <w:rPr>
          <w:rFonts w:eastAsia="Calibri" w:cs="Tahoma"/>
          <w:bCs/>
          <w:color w:val="auto"/>
        </w:rPr>
        <w:t xml:space="preserve">, se puede deducir que la </w:t>
      </w:r>
      <w:r w:rsidRPr="009C3EFA">
        <w:rPr>
          <w:rFonts w:eastAsia="Calibri" w:cs="Tahoma"/>
          <w:bCs/>
          <w:lang w:val="es-ES_tradnl"/>
        </w:rPr>
        <w:t>Dirección de Seguridad Pública</w:t>
      </w:r>
      <w:r w:rsidRPr="009C3EFA">
        <w:rPr>
          <w:rFonts w:eastAsia="Calibri" w:cs="Tahoma"/>
          <w:bCs/>
          <w:color w:val="auto"/>
        </w:rPr>
        <w:t xml:space="preserve">, es una institución de seguridad pública, pues tiene como atribución principal, la prevención de delitos </w:t>
      </w:r>
      <w:r w:rsidRPr="009C3EFA">
        <w:rPr>
          <w:rFonts w:eastAsia="Calibri" w:cs="Times New Roman"/>
          <w:color w:val="auto"/>
          <w:szCs w:val="20"/>
          <w:lang w:eastAsia="es-ES"/>
        </w:rPr>
        <w:t>y proteger a las personas, sus propiedades, posesiones y derechos</w:t>
      </w:r>
      <w:r w:rsidR="002A10BA">
        <w:rPr>
          <w:rFonts w:eastAsia="Calibri" w:cs="Times New Roman"/>
          <w:color w:val="auto"/>
          <w:szCs w:val="20"/>
          <w:lang w:eastAsia="es-ES"/>
        </w:rPr>
        <w:t>.</w:t>
      </w:r>
    </w:p>
    <w:p w14:paraId="06542778" w14:textId="77777777" w:rsidR="002A10BA" w:rsidRPr="009C3EFA" w:rsidRDefault="002A10BA" w:rsidP="009C3EFA">
      <w:pPr>
        <w:spacing w:after="0" w:line="360" w:lineRule="auto"/>
        <w:rPr>
          <w:rFonts w:eastAsia="Calibri" w:cs="Tahoma"/>
          <w:bCs/>
          <w:color w:val="auto"/>
        </w:rPr>
      </w:pPr>
    </w:p>
    <w:p w14:paraId="6A9A3153" w14:textId="77777777" w:rsidR="009C3EFA" w:rsidRPr="009C3EFA" w:rsidRDefault="009C3EFA" w:rsidP="009C3EFA">
      <w:pPr>
        <w:tabs>
          <w:tab w:val="left" w:pos="4962"/>
        </w:tabs>
        <w:spacing w:after="0" w:line="360" w:lineRule="auto"/>
        <w:ind w:right="-28"/>
        <w:rPr>
          <w:rFonts w:eastAsia="Calibri" w:cs="Tahoma"/>
          <w:bCs/>
          <w:color w:val="auto"/>
        </w:rPr>
      </w:pPr>
      <w:r w:rsidRPr="009C3EFA">
        <w:rPr>
          <w:rFonts w:eastAsia="Calibri" w:cs="Tahoma"/>
          <w:bCs/>
          <w:color w:val="auto"/>
          <w:lang w:val="es-ES"/>
        </w:rPr>
        <w:t xml:space="preserve">Además, </w:t>
      </w:r>
      <w:r w:rsidRPr="009C3EFA">
        <w:rPr>
          <w:rFonts w:eastAsia="Calibri" w:cs="Tahoma"/>
          <w:bCs/>
          <w:color w:val="auto"/>
        </w:rPr>
        <w:t xml:space="preserve">el Instructivo de llenado del Formato “Personal de Seguridad Pública”, del Secretariado Ejecutivo del Sistema Nacional de Seguridad Pública (consultado el veinticinco de abril de dos mil veintidós, a las dieciséis horas, en la liga electrónica </w:t>
      </w:r>
      <w:hyperlink r:id="rId9" w:history="1">
        <w:r w:rsidRPr="009C3EFA">
          <w:rPr>
            <w:rFonts w:eastAsia="Calibri" w:cs="Tahoma"/>
            <w:bCs/>
            <w:color w:val="0563C1"/>
            <w:u w:val="single"/>
          </w:rPr>
          <w:t>http://secretariadoejecutivo.gob.mx/work/models/SecretariadoEjecutivo/Resource/328/1/images/instructivo_final_edo_fuerza(1).pdf</w:t>
        </w:r>
      </w:hyperlink>
      <w:r w:rsidRPr="009C3EFA">
        <w:rPr>
          <w:rFonts w:eastAsia="Calibri" w:cs="Tahoma"/>
          <w:bCs/>
          <w:color w:val="auto"/>
        </w:rPr>
        <w:t xml:space="preserve">), establece que los elementos operativos de seguridad pública, son aquellos que desempeñan funciones de campo (policiacas, especializadas o equivalentes y que no </w:t>
      </w:r>
      <w:r w:rsidRPr="009C3EFA">
        <w:rPr>
          <w:rFonts w:eastAsia="Calibri" w:cs="Tahoma"/>
          <w:b/>
          <w:bCs/>
          <w:color w:val="auto"/>
        </w:rPr>
        <w:t>desempeña funciones de mando</w:t>
      </w:r>
      <w:r w:rsidRPr="009C3EFA">
        <w:rPr>
          <w:rFonts w:eastAsia="Calibri" w:cs="Tahoma"/>
          <w:bCs/>
          <w:color w:val="auto"/>
        </w:rPr>
        <w:t xml:space="preserve">), entre los cuales, se encuentra </w:t>
      </w:r>
      <w:r w:rsidRPr="009C3EFA">
        <w:rPr>
          <w:rFonts w:eastAsia="Calibri" w:cs="Tahoma"/>
          <w:b/>
          <w:bCs/>
          <w:color w:val="auto"/>
        </w:rPr>
        <w:t>la Policía Municipal</w:t>
      </w:r>
      <w:r w:rsidRPr="009C3EFA">
        <w:rPr>
          <w:rFonts w:eastAsia="Calibri" w:cs="Tahoma"/>
          <w:bCs/>
          <w:color w:val="auto"/>
        </w:rPr>
        <w:t>.</w:t>
      </w:r>
    </w:p>
    <w:p w14:paraId="38633B8F" w14:textId="77777777" w:rsidR="009C3EFA" w:rsidRPr="009C3EFA" w:rsidRDefault="009C3EFA" w:rsidP="009C3EFA">
      <w:pPr>
        <w:tabs>
          <w:tab w:val="left" w:pos="4962"/>
        </w:tabs>
        <w:spacing w:after="0" w:line="360" w:lineRule="auto"/>
        <w:ind w:right="-28"/>
        <w:rPr>
          <w:rFonts w:eastAsia="Calibri" w:cs="Tahoma"/>
          <w:bCs/>
          <w:color w:val="auto"/>
        </w:rPr>
      </w:pPr>
    </w:p>
    <w:p w14:paraId="51F0A0D5" w14:textId="77777777" w:rsidR="009C3EFA" w:rsidRPr="009C3EFA" w:rsidRDefault="009C3EFA" w:rsidP="009C3EFA">
      <w:pPr>
        <w:tabs>
          <w:tab w:val="left" w:pos="4962"/>
        </w:tabs>
        <w:spacing w:after="0" w:line="360" w:lineRule="auto"/>
        <w:ind w:right="-28"/>
        <w:rPr>
          <w:rFonts w:eastAsia="Calibri" w:cs="Tahoma"/>
          <w:bCs/>
          <w:color w:val="auto"/>
        </w:rPr>
      </w:pPr>
      <w:r w:rsidRPr="009C3EFA">
        <w:rPr>
          <w:rFonts w:eastAsia="Calibri" w:cs="Tahoma"/>
          <w:bCs/>
          <w:color w:val="auto"/>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1756FAF3" w14:textId="77777777" w:rsidR="009C3EFA" w:rsidRPr="009C3EFA" w:rsidRDefault="009C3EFA" w:rsidP="009C3EFA">
      <w:pPr>
        <w:spacing w:after="0" w:line="360" w:lineRule="auto"/>
        <w:rPr>
          <w:rFonts w:eastAsia="Calibri" w:cs="Tahoma"/>
          <w:bCs/>
          <w:color w:val="auto"/>
        </w:rPr>
      </w:pPr>
    </w:p>
    <w:p w14:paraId="7EE60182" w14:textId="77777777" w:rsidR="009C3EFA" w:rsidRPr="009C3EFA" w:rsidRDefault="009C3EFA" w:rsidP="009C3EFA">
      <w:pPr>
        <w:spacing w:after="0" w:line="360" w:lineRule="auto"/>
        <w:rPr>
          <w:rFonts w:eastAsia="Calibri" w:cs="Tahoma"/>
          <w:bCs/>
          <w:color w:val="auto"/>
        </w:rPr>
      </w:pPr>
      <w:r w:rsidRPr="009C3EFA">
        <w:rPr>
          <w:rFonts w:eastAsia="Calibri" w:cs="Tahoma"/>
          <w:bCs/>
          <w:color w:val="auto"/>
        </w:rPr>
        <w:t>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58D4D222" w14:textId="77777777" w:rsidR="009C3EFA" w:rsidRPr="009C3EFA" w:rsidRDefault="009C3EFA" w:rsidP="009C3EFA">
      <w:pPr>
        <w:spacing w:after="0" w:line="360" w:lineRule="auto"/>
        <w:rPr>
          <w:rFonts w:eastAsia="Calibri" w:cs="Tahoma"/>
          <w:bCs/>
          <w:color w:val="auto"/>
        </w:rPr>
      </w:pPr>
    </w:p>
    <w:p w14:paraId="778E5091" w14:textId="77777777" w:rsidR="009C3EFA" w:rsidRPr="009C3EFA" w:rsidRDefault="009C3EFA" w:rsidP="009C3EFA">
      <w:pPr>
        <w:spacing w:after="0" w:line="360" w:lineRule="auto"/>
        <w:rPr>
          <w:rFonts w:eastAsia="Calibri" w:cs="Tahoma"/>
          <w:bCs/>
          <w:color w:val="auto"/>
        </w:rPr>
      </w:pPr>
      <w:r w:rsidRPr="009C3EFA">
        <w:rPr>
          <w:rFonts w:eastAsia="Calibri" w:cs="Tahoma"/>
          <w:bCs/>
          <w:color w:val="auto"/>
        </w:rPr>
        <w:lastRenderedPageBreak/>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9B5D24C" w14:textId="77777777" w:rsidR="009C3EFA" w:rsidRPr="009C3EFA" w:rsidRDefault="009C3EFA" w:rsidP="009C3EFA">
      <w:pPr>
        <w:spacing w:after="0" w:line="360" w:lineRule="auto"/>
        <w:rPr>
          <w:rFonts w:eastAsia="Calibri" w:cs="Tahoma"/>
          <w:bCs/>
          <w:color w:val="auto"/>
        </w:rPr>
      </w:pPr>
    </w:p>
    <w:p w14:paraId="3F517EC2" w14:textId="77777777" w:rsidR="009C3EFA" w:rsidRPr="009C3EFA" w:rsidRDefault="009C3EFA" w:rsidP="009C3EFA">
      <w:pPr>
        <w:spacing w:after="0" w:line="360" w:lineRule="auto"/>
        <w:rPr>
          <w:rFonts w:eastAsia="Calibri" w:cs="Tahoma"/>
          <w:bCs/>
          <w:color w:val="auto"/>
        </w:rPr>
      </w:pPr>
      <w:r w:rsidRPr="009C3EFA">
        <w:rPr>
          <w:rFonts w:eastAsia="Calibri" w:cs="Tahoma"/>
          <w:bCs/>
          <w:color w:val="auto"/>
        </w:rPr>
        <w:t xml:space="preserve">Lo anterior, se robustece con las Cifras de Incidencia Delictiva Municipal 2015-2021, publicado por el Secretariado Ejecutivo del Sistema Nacional de Seguridad Pública, en la página </w:t>
      </w:r>
      <w:hyperlink r:id="rId10" w:history="1">
        <w:r w:rsidRPr="009C3EFA">
          <w:rPr>
            <w:rFonts w:eastAsia="Times New Roman" w:cs="Times New Roman"/>
            <w:color w:val="0563C1"/>
            <w:u w:val="single"/>
            <w:lang w:eastAsia="es-ES"/>
          </w:rPr>
          <w:t>https://www.gob.mx/sesnsp/acciones-y-programas/incidencia-delictiva-del-fuero-comun-nueva-metodologia?state=published</w:t>
        </w:r>
      </w:hyperlink>
      <w:r w:rsidRPr="009C3EFA">
        <w:rPr>
          <w:rFonts w:eastAsia="Calibri" w:cs="Tahoma"/>
          <w:bCs/>
          <w:color w:val="auto"/>
        </w:rPr>
        <w:t xml:space="preserve"> (consultado el veinticinco de abril de dos mil veintidós, a las dieciocho horas con tres minutos) de cual se desprenden algunos delitos que se han cometido en el Municipio de Metepec, tal como se observa a continuación:</w:t>
      </w:r>
    </w:p>
    <w:p w14:paraId="3478A774" w14:textId="77777777" w:rsidR="009C3EFA" w:rsidRPr="009C3EFA" w:rsidRDefault="009C3EFA" w:rsidP="009C3EFA">
      <w:pPr>
        <w:spacing w:after="0" w:line="360" w:lineRule="auto"/>
        <w:ind w:right="-93"/>
        <w:jc w:val="left"/>
        <w:rPr>
          <w:rFonts w:eastAsia="Calibri" w:cs="Tahoma"/>
          <w:bCs/>
          <w:color w:val="auto"/>
        </w:rPr>
      </w:pPr>
    </w:p>
    <w:p w14:paraId="13BCD1DA" w14:textId="49127F98" w:rsidR="009C3EFA" w:rsidRPr="009C3EFA" w:rsidRDefault="00BD6C52" w:rsidP="009C3EFA">
      <w:pPr>
        <w:spacing w:after="0" w:line="360" w:lineRule="auto"/>
        <w:ind w:right="-93"/>
        <w:jc w:val="center"/>
        <w:rPr>
          <w:rFonts w:eastAsia="Calibri" w:cs="Tahoma"/>
          <w:bCs/>
          <w:color w:val="auto"/>
        </w:rPr>
      </w:pPr>
      <w:r>
        <w:rPr>
          <w:noProof/>
        </w:rPr>
        <w:drawing>
          <wp:inline distT="0" distB="0" distL="0" distR="0" wp14:anchorId="65B5C81A" wp14:editId="341F2298">
            <wp:extent cx="3378687" cy="2571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05035" cy="2591805"/>
                    </a:xfrm>
                    <a:prstGeom prst="rect">
                      <a:avLst/>
                    </a:prstGeom>
                  </pic:spPr>
                </pic:pic>
              </a:graphicData>
            </a:graphic>
          </wp:inline>
        </w:drawing>
      </w:r>
    </w:p>
    <w:p w14:paraId="4DCB6153" w14:textId="77777777" w:rsidR="009C3EFA" w:rsidRPr="009C3EFA" w:rsidRDefault="009C3EFA" w:rsidP="009C3EFA">
      <w:pPr>
        <w:spacing w:after="0" w:line="360" w:lineRule="auto"/>
        <w:ind w:right="-93"/>
        <w:jc w:val="center"/>
        <w:rPr>
          <w:rFonts w:eastAsia="Calibri" w:cs="Tahoma"/>
          <w:bCs/>
          <w:color w:val="auto"/>
        </w:rPr>
      </w:pPr>
    </w:p>
    <w:p w14:paraId="0E6191C9" w14:textId="18C1CB53" w:rsidR="009C3EFA" w:rsidRPr="009C3EFA" w:rsidRDefault="009C3EFA" w:rsidP="009C3EFA">
      <w:pPr>
        <w:spacing w:after="0" w:line="360" w:lineRule="auto"/>
        <w:rPr>
          <w:rFonts w:eastAsia="Calibri" w:cs="Tahoma"/>
          <w:bCs/>
          <w:color w:val="auto"/>
        </w:rPr>
      </w:pPr>
      <w:r w:rsidRPr="009C3EFA">
        <w:rPr>
          <w:rFonts w:eastAsia="Calibri" w:cs="Tahoma"/>
          <w:bCs/>
          <w:color w:val="auto"/>
        </w:rPr>
        <w:t xml:space="preserve">Como se logra observar, en el Municipio de Metepec durante el dos mil </w:t>
      </w:r>
      <w:r w:rsidR="00BD6C52">
        <w:rPr>
          <w:rFonts w:eastAsia="Calibri" w:cs="Tahoma"/>
          <w:bCs/>
          <w:color w:val="auto"/>
        </w:rPr>
        <w:t>veintidós</w:t>
      </w:r>
      <w:r w:rsidRPr="009C3EFA">
        <w:rPr>
          <w:rFonts w:eastAsia="Calibri" w:cs="Tahoma"/>
          <w:bCs/>
          <w:color w:val="auto"/>
        </w:rPr>
        <w:t xml:space="preserve">, se han realizado diversos actos ilícitos, entre los más resaltantes encontramos </w:t>
      </w:r>
      <w:r w:rsidRPr="009C3EFA">
        <w:rPr>
          <w:rFonts w:eastAsia="Calibri" w:cs="Tahoma"/>
          <w:b/>
          <w:color w:val="auto"/>
        </w:rPr>
        <w:t>homicidio,</w:t>
      </w:r>
      <w:r w:rsidRPr="009C3EFA">
        <w:rPr>
          <w:rFonts w:eastAsia="Calibri" w:cs="Tahoma"/>
          <w:bCs/>
          <w:color w:val="auto"/>
        </w:rPr>
        <w:t xml:space="preserve"> </w:t>
      </w:r>
      <w:r w:rsidRPr="009C3EFA">
        <w:rPr>
          <w:rFonts w:eastAsia="Calibri" w:cs="Tahoma"/>
          <w:b/>
          <w:color w:val="auto"/>
        </w:rPr>
        <w:t>lesiones,</w:t>
      </w:r>
      <w:r w:rsidRPr="009C3EFA">
        <w:rPr>
          <w:rFonts w:eastAsia="Calibri" w:cs="Tahoma"/>
          <w:bCs/>
          <w:color w:val="auto"/>
        </w:rPr>
        <w:t xml:space="preserve"> </w:t>
      </w:r>
      <w:r w:rsidR="00BD6C52">
        <w:rPr>
          <w:rFonts w:eastAsia="Calibri" w:cs="Tahoma"/>
          <w:b/>
          <w:color w:val="auto"/>
        </w:rPr>
        <w:t xml:space="preserve">abuso sexual, </w:t>
      </w:r>
      <w:r w:rsidRPr="009C3EFA">
        <w:rPr>
          <w:rFonts w:eastAsia="Calibri" w:cs="Tahoma"/>
          <w:b/>
          <w:bCs/>
          <w:color w:val="auto"/>
        </w:rPr>
        <w:t xml:space="preserve">robo, abuso de confianza, extorsión, daño a propiedad, violencia familiar, </w:t>
      </w:r>
      <w:r w:rsidR="00BD6C52">
        <w:rPr>
          <w:rFonts w:eastAsia="Calibri" w:cs="Tahoma"/>
          <w:b/>
          <w:bCs/>
          <w:color w:val="auto"/>
        </w:rPr>
        <w:t>fraude, entre otros</w:t>
      </w:r>
      <w:r w:rsidRPr="009C3EFA">
        <w:rPr>
          <w:rFonts w:eastAsia="Calibri" w:cs="Tahoma"/>
          <w:b/>
          <w:bCs/>
          <w:color w:val="auto"/>
        </w:rPr>
        <w:t>,</w:t>
      </w:r>
      <w:r w:rsidRPr="009C3EFA">
        <w:rPr>
          <w:rFonts w:eastAsia="Calibri" w:cs="Tahoma"/>
          <w:bCs/>
          <w:color w:val="auto"/>
        </w:rPr>
        <w:t xml:space="preserve"> hechos que pueden llegar a ser atendidos directamente por este personal operativo en apoyo de los afectados o incluso de las autoridades encargadas de la procuración de justicia. </w:t>
      </w:r>
    </w:p>
    <w:p w14:paraId="562EA08F" w14:textId="77777777" w:rsidR="009C3EFA" w:rsidRPr="009C3EFA" w:rsidRDefault="009C3EFA" w:rsidP="009C3EFA">
      <w:pPr>
        <w:spacing w:after="0" w:line="360" w:lineRule="auto"/>
        <w:rPr>
          <w:rFonts w:eastAsia="Calibri" w:cs="Tahoma"/>
          <w:bCs/>
          <w:color w:val="auto"/>
          <w:highlight w:val="green"/>
        </w:rPr>
      </w:pPr>
    </w:p>
    <w:p w14:paraId="55D26BC2" w14:textId="77777777" w:rsidR="009C3EFA" w:rsidRPr="009C3EFA" w:rsidRDefault="009C3EFA" w:rsidP="009C3EFA">
      <w:pPr>
        <w:spacing w:after="0" w:line="360" w:lineRule="auto"/>
        <w:rPr>
          <w:rFonts w:eastAsia="Calibri" w:cs="Tahoma"/>
          <w:bCs/>
          <w:color w:val="auto"/>
        </w:rPr>
      </w:pPr>
      <w:r w:rsidRPr="009C3EFA">
        <w:rPr>
          <w:rFonts w:eastAsia="Calibri" w:cs="Tahoma"/>
          <w:bCs/>
          <w:color w:val="auto"/>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047CDB34" w14:textId="77777777" w:rsidR="009C3EFA" w:rsidRPr="009C3EFA" w:rsidRDefault="009C3EFA" w:rsidP="009C3EFA">
      <w:pPr>
        <w:spacing w:after="0" w:line="360" w:lineRule="auto"/>
        <w:rPr>
          <w:rFonts w:eastAsia="Calibri" w:cs="Tahoma"/>
          <w:bCs/>
          <w:color w:val="auto"/>
        </w:rPr>
      </w:pPr>
    </w:p>
    <w:p w14:paraId="44F218AE" w14:textId="77777777" w:rsidR="009C3EFA" w:rsidRPr="009C3EFA" w:rsidRDefault="009C3EFA" w:rsidP="009C3EFA">
      <w:pPr>
        <w:tabs>
          <w:tab w:val="left" w:pos="4962"/>
        </w:tabs>
        <w:spacing w:after="0" w:line="360" w:lineRule="auto"/>
        <w:rPr>
          <w:rFonts w:eastAsia="Calibri" w:cs="Tahoma"/>
          <w:iCs/>
          <w:color w:val="auto"/>
          <w:lang w:val="es-ES" w:eastAsia="es-ES_tradnl"/>
        </w:rPr>
      </w:pPr>
      <w:r w:rsidRPr="009C3EFA">
        <w:rPr>
          <w:rFonts w:eastAsia="Calibri" w:cs="Tahoma"/>
          <w:iCs/>
          <w:color w:val="auto"/>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16A9AD4B" w14:textId="77777777" w:rsidR="009C3EFA" w:rsidRPr="009C3EFA" w:rsidRDefault="009C3EFA" w:rsidP="009C3EFA">
      <w:pPr>
        <w:tabs>
          <w:tab w:val="left" w:pos="4962"/>
        </w:tabs>
        <w:spacing w:after="0" w:line="360" w:lineRule="auto"/>
        <w:rPr>
          <w:rFonts w:eastAsia="Calibri" w:cs="Tahoma"/>
          <w:iCs/>
          <w:color w:val="auto"/>
          <w:lang w:val="es-ES" w:eastAsia="es-ES_tradnl"/>
        </w:rPr>
      </w:pPr>
    </w:p>
    <w:p w14:paraId="0669E72C" w14:textId="77777777" w:rsidR="009C3EFA" w:rsidRPr="009C3EFA" w:rsidRDefault="009C3EFA" w:rsidP="00BD6C52">
      <w:pPr>
        <w:numPr>
          <w:ilvl w:val="0"/>
          <w:numId w:val="6"/>
        </w:numPr>
        <w:tabs>
          <w:tab w:val="left" w:pos="4962"/>
        </w:tabs>
        <w:spacing w:after="0" w:line="360" w:lineRule="auto"/>
        <w:rPr>
          <w:rFonts w:eastAsia="Calibri" w:cs="Tahoma"/>
          <w:iCs/>
          <w:color w:val="auto"/>
          <w:lang w:val="es-ES_tradnl" w:eastAsia="es-ES_tradnl"/>
        </w:rPr>
      </w:pPr>
      <w:r w:rsidRPr="009C3EFA">
        <w:rPr>
          <w:rFonts w:eastAsia="Calibri" w:cs="Tahoma"/>
          <w:iCs/>
          <w:color w:val="auto"/>
          <w:lang w:val="es-ES_tradnl" w:eastAsia="es-ES_tradnl"/>
        </w:rPr>
        <w:t>La divulgación de la información representa un riesgo real, demostrable e identificable de perjuicio significativo al interés público o a la seguridad nacional.</w:t>
      </w:r>
    </w:p>
    <w:p w14:paraId="27D63D0E" w14:textId="77777777" w:rsidR="009C3EFA" w:rsidRPr="009C3EFA" w:rsidRDefault="009C3EFA" w:rsidP="009C3EFA">
      <w:pPr>
        <w:tabs>
          <w:tab w:val="left" w:pos="4962"/>
        </w:tabs>
        <w:spacing w:after="0" w:line="360" w:lineRule="auto"/>
        <w:rPr>
          <w:rFonts w:eastAsia="Calibri" w:cs="Tahoma"/>
          <w:iCs/>
          <w:color w:val="auto"/>
          <w:lang w:val="es-ES_tradnl" w:eastAsia="es-ES_tradnl"/>
        </w:rPr>
      </w:pPr>
    </w:p>
    <w:p w14:paraId="60F11328" w14:textId="77777777" w:rsidR="009C3EFA" w:rsidRPr="009C3EFA" w:rsidRDefault="009C3EFA" w:rsidP="009C3EFA">
      <w:pPr>
        <w:numPr>
          <w:ilvl w:val="0"/>
          <w:numId w:val="6"/>
        </w:numPr>
        <w:tabs>
          <w:tab w:val="left" w:pos="4962"/>
        </w:tabs>
        <w:spacing w:after="0" w:line="360" w:lineRule="auto"/>
        <w:jc w:val="left"/>
        <w:rPr>
          <w:rFonts w:eastAsia="Calibri" w:cs="Tahoma"/>
          <w:iCs/>
          <w:color w:val="auto"/>
          <w:lang w:val="es-ES_tradnl" w:eastAsia="es-ES_tradnl"/>
        </w:rPr>
      </w:pPr>
      <w:r w:rsidRPr="009C3EFA">
        <w:rPr>
          <w:rFonts w:eastAsia="Calibri" w:cs="Tahoma"/>
          <w:iCs/>
          <w:color w:val="auto"/>
          <w:lang w:val="es-ES_tradnl" w:eastAsia="es-ES_tradnl"/>
        </w:rPr>
        <w:t>El riesgo de perjuicio supera el interés público general de que se difunda.</w:t>
      </w:r>
    </w:p>
    <w:p w14:paraId="1B78D3E7" w14:textId="77777777" w:rsidR="009C3EFA" w:rsidRPr="009C3EFA" w:rsidRDefault="009C3EFA" w:rsidP="009C3EFA">
      <w:pPr>
        <w:tabs>
          <w:tab w:val="left" w:pos="4962"/>
        </w:tabs>
        <w:spacing w:after="0" w:line="360" w:lineRule="auto"/>
        <w:rPr>
          <w:rFonts w:eastAsia="Calibri" w:cs="Tahoma"/>
          <w:iCs/>
          <w:color w:val="auto"/>
          <w:lang w:val="es-ES_tradnl" w:eastAsia="es-ES_tradnl"/>
        </w:rPr>
      </w:pPr>
    </w:p>
    <w:p w14:paraId="05660DC1" w14:textId="77777777" w:rsidR="009C3EFA" w:rsidRPr="009C3EFA" w:rsidRDefault="009C3EFA" w:rsidP="00BD6C52">
      <w:pPr>
        <w:numPr>
          <w:ilvl w:val="0"/>
          <w:numId w:val="6"/>
        </w:numPr>
        <w:tabs>
          <w:tab w:val="left" w:pos="4962"/>
        </w:tabs>
        <w:spacing w:after="0" w:line="360" w:lineRule="auto"/>
        <w:rPr>
          <w:rFonts w:eastAsia="Calibri" w:cs="Tahoma"/>
          <w:iCs/>
          <w:color w:val="auto"/>
          <w:lang w:val="es-ES_tradnl" w:eastAsia="es-ES_tradnl"/>
        </w:rPr>
      </w:pPr>
      <w:r w:rsidRPr="009C3EFA">
        <w:rPr>
          <w:rFonts w:eastAsia="Calibri" w:cs="Tahoma"/>
          <w:iCs/>
          <w:color w:val="auto"/>
          <w:lang w:val="es-ES_tradnl" w:eastAsia="es-ES_tradnl"/>
        </w:rPr>
        <w:t>Que la limitación se adecua al principio de proporcionalidad y representa el medio menos restrictivo disponible para evitar el perjuicio.</w:t>
      </w:r>
    </w:p>
    <w:p w14:paraId="6C060803" w14:textId="77777777" w:rsidR="009C3EFA" w:rsidRPr="009C3EFA" w:rsidRDefault="009C3EFA" w:rsidP="00BD6C52">
      <w:pPr>
        <w:spacing w:after="0" w:line="360" w:lineRule="auto"/>
        <w:jc w:val="left"/>
        <w:rPr>
          <w:rFonts w:eastAsia="Calibri" w:cs="Tahoma"/>
          <w:iCs/>
          <w:color w:val="auto"/>
          <w:lang w:eastAsia="es-ES_tradnl"/>
        </w:rPr>
      </w:pPr>
      <w:r w:rsidRPr="009C3EFA">
        <w:rPr>
          <w:rFonts w:eastAsia="Calibri" w:cs="Tahoma"/>
          <w:iCs/>
          <w:color w:val="auto"/>
          <w:lang w:eastAsia="es-ES_tradnl"/>
        </w:rPr>
        <w:lastRenderedPageBreak/>
        <w:t>Al respecto, este Instituto advierte lo siguiente:</w:t>
      </w:r>
    </w:p>
    <w:p w14:paraId="3E6E475D" w14:textId="77777777" w:rsidR="009C3EFA" w:rsidRPr="009C3EFA" w:rsidRDefault="009C3EFA" w:rsidP="009C3EFA">
      <w:pPr>
        <w:spacing w:after="0" w:line="360" w:lineRule="auto"/>
        <w:rPr>
          <w:rFonts w:eastAsia="Calibri" w:cs="Tahoma"/>
          <w:iCs/>
          <w:color w:val="auto"/>
          <w:lang w:eastAsia="es-ES_tradnl"/>
        </w:rPr>
      </w:pPr>
    </w:p>
    <w:p w14:paraId="27B48065" w14:textId="3A034BD8" w:rsidR="009C3EFA" w:rsidRPr="009C3EFA" w:rsidRDefault="009C3EFA" w:rsidP="00BD6C52">
      <w:pPr>
        <w:numPr>
          <w:ilvl w:val="0"/>
          <w:numId w:val="7"/>
        </w:numPr>
        <w:spacing w:after="0" w:line="360" w:lineRule="auto"/>
        <w:rPr>
          <w:rFonts w:eastAsia="Calibri" w:cs="Tahoma"/>
          <w:bCs/>
          <w:color w:val="auto"/>
        </w:rPr>
      </w:pPr>
      <w:r w:rsidRPr="009C3EFA">
        <w:rPr>
          <w:rFonts w:eastAsia="Calibri" w:cs="Tahoma"/>
          <w:bCs/>
          <w:color w:val="auto"/>
        </w:rPr>
        <w:t xml:space="preserve">Que existe un </w:t>
      </w:r>
      <w:r w:rsidRPr="009C3EFA">
        <w:rPr>
          <w:rFonts w:eastAsia="Calibri" w:cs="Tahoma"/>
          <w:b/>
          <w:bCs/>
          <w:color w:val="auto"/>
        </w:rPr>
        <w:t xml:space="preserve">riesgo real, demostrable e identificable, </w:t>
      </w:r>
      <w:r w:rsidRPr="009C3EFA">
        <w:rPr>
          <w:rFonts w:eastAsia="Calibri" w:cs="Tahoma"/>
          <w:bCs/>
          <w:color w:val="auto"/>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w:t>
      </w:r>
      <w:r w:rsidRPr="009C3EFA">
        <w:rPr>
          <w:rFonts w:eastAsia="Calibri" w:cs="Tahoma"/>
          <w:bCs/>
          <w:lang w:val="es-ES_tradnl"/>
        </w:rPr>
        <w:t>Dirección de Seguridad Pública</w:t>
      </w:r>
      <w:r w:rsidR="00BD6C52">
        <w:rPr>
          <w:rFonts w:eastAsia="Calibri" w:cs="Tahoma"/>
          <w:bCs/>
          <w:lang w:val="es-ES_tradnl"/>
        </w:rPr>
        <w:t>.</w:t>
      </w:r>
    </w:p>
    <w:p w14:paraId="52AE72B7" w14:textId="77777777" w:rsidR="009C3EFA" w:rsidRPr="009C3EFA" w:rsidRDefault="009C3EFA" w:rsidP="009C3EFA">
      <w:pPr>
        <w:spacing w:after="0" w:line="360" w:lineRule="auto"/>
        <w:ind w:left="720"/>
        <w:contextualSpacing/>
        <w:rPr>
          <w:rFonts w:eastAsia="Calibri" w:cs="Tahoma"/>
          <w:bCs/>
          <w:color w:val="auto"/>
          <w:highlight w:val="green"/>
        </w:rPr>
      </w:pPr>
    </w:p>
    <w:p w14:paraId="0973B006" w14:textId="77777777" w:rsidR="009C3EFA" w:rsidRPr="009C3EFA" w:rsidRDefault="009C3EFA" w:rsidP="00BD6C52">
      <w:pPr>
        <w:numPr>
          <w:ilvl w:val="0"/>
          <w:numId w:val="7"/>
        </w:numPr>
        <w:spacing w:after="0" w:line="360" w:lineRule="auto"/>
        <w:rPr>
          <w:rFonts w:eastAsia="Calibri" w:cs="Tahoma"/>
          <w:b/>
          <w:bCs/>
          <w:color w:val="auto"/>
        </w:rPr>
      </w:pPr>
      <w:r w:rsidRPr="009C3EFA">
        <w:rPr>
          <w:rFonts w:eastAsia="Calibri" w:cs="Tahoma"/>
          <w:b/>
          <w:bCs/>
          <w:color w:val="auto"/>
        </w:rPr>
        <w:t>Que el riesgo de perjuicio que supone la divulgación de la información supera el interés público general</w:t>
      </w:r>
      <w:r w:rsidRPr="009C3EFA">
        <w:rPr>
          <w:rFonts w:eastAsia="Calibri" w:cs="Tahoma"/>
          <w:bCs/>
          <w:color w:val="auto"/>
        </w:rPr>
        <w:t xml:space="preserve">,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w:t>
      </w:r>
      <w:r w:rsidRPr="009C3EFA">
        <w:rPr>
          <w:rFonts w:eastAsia="Calibri" w:cs="Tahoma"/>
          <w:b/>
          <w:bCs/>
          <w:color w:val="auto"/>
        </w:rPr>
        <w:t>vulnerando así, el interés general.</w:t>
      </w:r>
    </w:p>
    <w:p w14:paraId="36348BFB" w14:textId="77777777" w:rsidR="009C3EFA" w:rsidRPr="009C3EFA" w:rsidRDefault="009C3EFA" w:rsidP="009C3EFA">
      <w:pPr>
        <w:spacing w:after="0" w:line="360" w:lineRule="auto"/>
        <w:ind w:left="720"/>
        <w:contextualSpacing/>
        <w:rPr>
          <w:rFonts w:eastAsia="Calibri" w:cs="Tahoma"/>
          <w:bCs/>
          <w:color w:val="auto"/>
        </w:rPr>
      </w:pPr>
    </w:p>
    <w:p w14:paraId="18EADFB2" w14:textId="77777777" w:rsidR="009C3EFA" w:rsidRPr="009C3EFA" w:rsidRDefault="009C3EFA" w:rsidP="00BD6C52">
      <w:pPr>
        <w:numPr>
          <w:ilvl w:val="0"/>
          <w:numId w:val="7"/>
        </w:numPr>
        <w:spacing w:after="0" w:line="360" w:lineRule="auto"/>
        <w:rPr>
          <w:rFonts w:eastAsia="Calibri" w:cs="Tahoma"/>
          <w:bCs/>
          <w:color w:val="auto"/>
        </w:rPr>
      </w:pPr>
      <w:r w:rsidRPr="009C3EFA">
        <w:rPr>
          <w:rFonts w:eastAsia="Calibri" w:cs="Tahoma"/>
          <w:b/>
          <w:bCs/>
          <w:color w:val="auto"/>
        </w:rPr>
        <w:t xml:space="preserve">Que la reserva no se traduzca en un medio restrictivo al derecho de acceso a la información, </w:t>
      </w:r>
      <w:r w:rsidRPr="009C3EFA">
        <w:rPr>
          <w:rFonts w:eastAsia="Calibri" w:cs="Tahoma"/>
          <w:bCs/>
          <w:color w:val="auto"/>
        </w:rPr>
        <w:t xml:space="preserve">en virtud de que la misma prevalece al proteger alguno de los derechos más importantes, como lo son la vida, la salud y la seguridad de </w:t>
      </w:r>
      <w:r w:rsidRPr="009C3EFA">
        <w:rPr>
          <w:rFonts w:eastAsia="Calibri" w:cs="Tahoma"/>
          <w:b/>
          <w:bCs/>
          <w:color w:val="auto"/>
        </w:rPr>
        <w:t>los servidores públicos,</w:t>
      </w:r>
      <w:r w:rsidRPr="009C3EFA">
        <w:rPr>
          <w:rFonts w:eastAsia="Calibri" w:cs="Tahoma"/>
          <w:bCs/>
          <w:color w:val="auto"/>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05947C65" w14:textId="77777777" w:rsidR="009C3EFA" w:rsidRPr="009C3EFA" w:rsidRDefault="009C3EFA" w:rsidP="009C3EFA">
      <w:pPr>
        <w:spacing w:after="0" w:line="360" w:lineRule="auto"/>
        <w:rPr>
          <w:rFonts w:eastAsia="Calibri" w:cs="Tahoma"/>
          <w:bCs/>
          <w:color w:val="auto"/>
        </w:rPr>
      </w:pPr>
    </w:p>
    <w:p w14:paraId="2C74E22B" w14:textId="77777777" w:rsidR="009C3EFA" w:rsidRPr="009C3EFA" w:rsidRDefault="009C3EFA" w:rsidP="009C3EFA">
      <w:pPr>
        <w:spacing w:after="0" w:line="360" w:lineRule="auto"/>
        <w:rPr>
          <w:rFonts w:eastAsia="Calibri" w:cs="Tahoma"/>
          <w:b/>
          <w:iCs/>
          <w:color w:val="auto"/>
          <w:lang w:val="es-ES" w:eastAsia="es-ES_tradnl"/>
        </w:rPr>
      </w:pPr>
      <w:r w:rsidRPr="009C3EFA">
        <w:rPr>
          <w:rFonts w:eastAsia="Calibri" w:cs="Tahoma"/>
          <w:bCs/>
          <w:color w:val="auto"/>
        </w:rPr>
        <w:lastRenderedPageBreak/>
        <w:t xml:space="preserve">Por tales consideraciones, </w:t>
      </w:r>
      <w:r w:rsidRPr="009C3EFA">
        <w:rPr>
          <w:rFonts w:eastAsia="Calibri" w:cs="Tahoma"/>
          <w:b/>
          <w:bCs/>
          <w:color w:val="auto"/>
        </w:rPr>
        <w:t xml:space="preserve">resulta procedente la reserva del nombre de los elementos operativos de la Dirección de Seguridad Pública, en términos del artículo 140, fracción IV, de </w:t>
      </w:r>
      <w:r w:rsidRPr="009C3EFA">
        <w:rPr>
          <w:rFonts w:eastAsia="Calibri" w:cs="Tahoma"/>
          <w:b/>
          <w:iCs/>
          <w:color w:val="auto"/>
          <w:lang w:val="es-ES" w:eastAsia="es-ES_tradnl"/>
        </w:rPr>
        <w:t>de la Ley de Transparencia y Acceso a la Información Pública del Estado de México y Municipios.</w:t>
      </w:r>
    </w:p>
    <w:p w14:paraId="72983E70" w14:textId="77777777" w:rsidR="009C3EFA" w:rsidRPr="009C3EFA" w:rsidRDefault="009C3EFA" w:rsidP="009C3EFA">
      <w:pPr>
        <w:spacing w:after="0" w:line="360" w:lineRule="auto"/>
        <w:rPr>
          <w:rFonts w:eastAsia="Times New Roman" w:cs="Times New Roman"/>
          <w:bCs/>
          <w:iCs/>
          <w:color w:val="auto"/>
          <w:szCs w:val="20"/>
          <w:highlight w:val="green"/>
          <w:lang w:val="es-ES" w:eastAsia="es-ES"/>
        </w:rPr>
      </w:pPr>
    </w:p>
    <w:p w14:paraId="55A040CD" w14:textId="77777777" w:rsidR="009C3EFA" w:rsidRPr="009C3EFA" w:rsidRDefault="009C3EFA" w:rsidP="009C3EFA">
      <w:pPr>
        <w:autoSpaceDE w:val="0"/>
        <w:autoSpaceDN w:val="0"/>
        <w:spacing w:after="0" w:line="360" w:lineRule="auto"/>
        <w:rPr>
          <w:rFonts w:eastAsia="Times New Roman" w:cs="Tahoma"/>
          <w:color w:val="auto"/>
          <w:lang w:eastAsia="es-ES"/>
        </w:rPr>
      </w:pPr>
      <w:r w:rsidRPr="009C3EFA">
        <w:rPr>
          <w:rFonts w:eastAsia="Calibri" w:cs="Tahoma"/>
          <w:iCs/>
          <w:color w:val="auto"/>
          <w:lang w:val="es-ES" w:eastAsia="es-ES_tradnl"/>
        </w:rPr>
        <w:t>Finalmente,</w:t>
      </w:r>
      <w:r w:rsidRPr="009C3EFA">
        <w:rPr>
          <w:rFonts w:eastAsia="Calibri" w:cs="Tahoma"/>
          <w:b/>
          <w:iCs/>
          <w:color w:val="auto"/>
          <w:lang w:val="es-ES" w:eastAsia="es-ES_tradnl"/>
        </w:rPr>
        <w:t xml:space="preserve"> </w:t>
      </w:r>
      <w:r w:rsidRPr="009C3EFA">
        <w:rPr>
          <w:rFonts w:eastAsia="Calibri" w:cs="Tahoma"/>
          <w:bCs/>
          <w:color w:val="auto"/>
        </w:rPr>
        <w:t xml:space="preserve">respecto al plazo de reserva, el artículo 125 de la Ley de la materia, establece </w:t>
      </w:r>
      <w:r w:rsidRPr="009C3EFA">
        <w:rPr>
          <w:rFonts w:eastAsia="Times New Roman" w:cs="Tahoma"/>
          <w:bCs/>
          <w:color w:val="auto"/>
          <w:lang w:eastAsia="es-E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9C3EFA">
        <w:rPr>
          <w:rFonts w:eastAsia="Times New Roman" w:cs="Tahoma"/>
          <w:color w:val="auto"/>
          <w:lang w:eastAsia="es-ES"/>
        </w:rPr>
        <w:t>versiones públicas, deberá clasificar el nombre de los elementos operativos en materia de seguridad, y proporcionar, su respectivo acuerdo de Clasificación.</w:t>
      </w:r>
    </w:p>
    <w:p w14:paraId="7FE2EAE2" w14:textId="77777777" w:rsidR="009C3EFA" w:rsidRPr="009C3EFA" w:rsidRDefault="009C3EFA" w:rsidP="009C3EFA">
      <w:pPr>
        <w:autoSpaceDE w:val="0"/>
        <w:autoSpaceDN w:val="0"/>
        <w:spacing w:after="0" w:line="360" w:lineRule="auto"/>
        <w:rPr>
          <w:rFonts w:eastAsia="Times New Roman" w:cs="Tahoma"/>
          <w:bCs/>
          <w:color w:val="auto"/>
          <w:lang w:eastAsia="es-ES"/>
        </w:rPr>
      </w:pPr>
    </w:p>
    <w:p w14:paraId="3F59EE51" w14:textId="382B8D56" w:rsidR="009C3EFA" w:rsidRPr="009C3EFA" w:rsidRDefault="009C3EFA" w:rsidP="009C3EFA">
      <w:pPr>
        <w:spacing w:after="0" w:line="360" w:lineRule="auto"/>
        <w:rPr>
          <w:rFonts w:eastAsia="Times New Roman" w:cs="Tahoma"/>
          <w:bCs/>
          <w:iCs/>
          <w:color w:val="auto"/>
          <w:lang w:val="es-ES" w:eastAsia="es-ES"/>
        </w:rPr>
      </w:pPr>
      <w:r w:rsidRPr="009C3EFA">
        <w:rPr>
          <w:rFonts w:eastAsia="Times New Roman" w:cs="Tahoma"/>
          <w:bCs/>
          <w:iCs/>
          <w:color w:val="auto"/>
          <w:lang w:val="es-ES_tradnl" w:eastAsia="es-ES"/>
        </w:rPr>
        <w:t xml:space="preserve">No pasa desapercibido para este Instituto que los </w:t>
      </w:r>
      <w:r w:rsidR="00BD6C52">
        <w:rPr>
          <w:rFonts w:eastAsia="Times New Roman" w:cs="Tahoma"/>
          <w:bCs/>
          <w:iCs/>
          <w:color w:val="auto"/>
          <w:lang w:val="es-ES_tradnl" w:eastAsia="es-ES"/>
        </w:rPr>
        <w:t>documentos</w:t>
      </w:r>
      <w:r w:rsidRPr="009C3EFA">
        <w:rPr>
          <w:rFonts w:eastAsia="Times New Roman" w:cs="Tahoma"/>
          <w:bCs/>
          <w:iCs/>
          <w:color w:val="auto"/>
          <w:lang w:val="es-ES_tradnl" w:eastAsia="es-ES"/>
        </w:rPr>
        <w:t>, pudieran contener datos o información clasificada; a</w:t>
      </w:r>
      <w:r w:rsidRPr="009C3EFA">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81869F8" w14:textId="77777777" w:rsidR="009C3EFA" w:rsidRPr="009C3EFA" w:rsidRDefault="009C3EFA" w:rsidP="009C3EFA">
      <w:pPr>
        <w:spacing w:after="0" w:line="360" w:lineRule="auto"/>
        <w:rPr>
          <w:rFonts w:eastAsia="Times New Roman" w:cs="Tahoma"/>
          <w:bCs/>
          <w:iCs/>
          <w:color w:val="auto"/>
          <w:lang w:val="es-ES" w:eastAsia="es-ES"/>
        </w:rPr>
      </w:pPr>
    </w:p>
    <w:p w14:paraId="5BA65969" w14:textId="77777777" w:rsidR="009C3EFA" w:rsidRPr="009C3EFA" w:rsidRDefault="009C3EFA" w:rsidP="009C3EFA">
      <w:pPr>
        <w:spacing w:after="0" w:line="360" w:lineRule="auto"/>
        <w:rPr>
          <w:rFonts w:eastAsia="Times New Roman" w:cs="Tahoma"/>
          <w:bCs/>
          <w:iCs/>
          <w:color w:val="auto"/>
          <w:lang w:val="es-ES" w:eastAsia="es-ES"/>
        </w:rPr>
      </w:pPr>
      <w:r w:rsidRPr="009C3EFA">
        <w:rPr>
          <w:rFonts w:eastAsia="Times New Roman" w:cs="Tahoma"/>
          <w:bCs/>
          <w:iCs/>
          <w:color w:val="auto"/>
          <w:lang w:val="es-ES" w:eastAsia="es-ES"/>
        </w:rPr>
        <w:t xml:space="preserve">Para tal situación, el Sujeto Obligado deberá seguir el procedimiento establecido en el artículo 168 de dicho ordenamiento jurídico; esto es, que el área competente deberá elaborar la versión </w:t>
      </w:r>
      <w:r w:rsidRPr="009C3EFA">
        <w:rPr>
          <w:rFonts w:eastAsia="Times New Roman" w:cs="Tahoma"/>
          <w:bCs/>
          <w:iCs/>
          <w:color w:val="auto"/>
          <w:lang w:val="es-ES" w:eastAsia="es-ES"/>
        </w:rPr>
        <w:lastRenderedPageBreak/>
        <w:t>pública, así como emitir el Acuerdo, por parte del Comité de Transparencia, donde confirme la clasificación de los datos, fundando y motivando la clasificación.</w:t>
      </w:r>
    </w:p>
    <w:p w14:paraId="075D6CF5" w14:textId="77777777" w:rsidR="007636BA" w:rsidRPr="007636BA" w:rsidRDefault="007636BA" w:rsidP="007636BA">
      <w:pPr>
        <w:spacing w:after="0" w:line="360" w:lineRule="auto"/>
        <w:rPr>
          <w:rFonts w:eastAsia="Calibri" w:cs="Tahoma"/>
          <w:bCs/>
          <w:iCs/>
          <w:lang w:val="es-ES"/>
        </w:rPr>
      </w:pPr>
    </w:p>
    <w:p w14:paraId="0C6DF11A" w14:textId="77777777" w:rsidR="00066B31" w:rsidRPr="00446963" w:rsidRDefault="00066B31" w:rsidP="00A158AB">
      <w:pPr>
        <w:spacing w:after="0" w:line="360" w:lineRule="auto"/>
        <w:rPr>
          <w:rFonts w:eastAsia="Times New Roman" w:cs="Tahoma"/>
          <w:b/>
          <w:lang w:eastAsia="es-ES"/>
        </w:rPr>
      </w:pPr>
      <w:r w:rsidRPr="00446963">
        <w:rPr>
          <w:rFonts w:eastAsia="Times New Roman" w:cs="Tahoma"/>
          <w:b/>
          <w:lang w:eastAsia="es-ES"/>
        </w:rPr>
        <w:t xml:space="preserve">SEXTO. Decisión. </w:t>
      </w:r>
    </w:p>
    <w:p w14:paraId="70C71C07" w14:textId="77777777" w:rsidR="00066B31" w:rsidRPr="00446963" w:rsidRDefault="00066B31" w:rsidP="00A158AB">
      <w:pPr>
        <w:spacing w:after="0" w:line="360" w:lineRule="auto"/>
        <w:rPr>
          <w:rFonts w:eastAsia="Times New Roman" w:cs="Tahoma"/>
          <w:lang w:eastAsia="es-ES"/>
        </w:rPr>
      </w:pPr>
    </w:p>
    <w:p w14:paraId="3BE0B9C7" w14:textId="2C6AD321" w:rsidR="00BD6C52" w:rsidRPr="00BD6C52" w:rsidRDefault="00BD6C52" w:rsidP="00BD6C52">
      <w:pPr>
        <w:widowControl w:val="0"/>
        <w:spacing w:after="0" w:line="360" w:lineRule="auto"/>
        <w:rPr>
          <w:rFonts w:eastAsia="Calibri" w:cs="Tahoma"/>
          <w:iCs/>
          <w:lang w:eastAsia="es-ES_tradnl"/>
        </w:rPr>
      </w:pPr>
      <w:r w:rsidRPr="00BD6C52">
        <w:rPr>
          <w:rFonts w:eastAsia="Calibri" w:cs="Tahoma"/>
        </w:rPr>
        <w:t xml:space="preserve">Con fundamento en el artículo 186, fracción III, de la Ley de Transparencia y Acceso a la Información Pública del Estado de México y Municipios, este Instituto considera procedente </w:t>
      </w:r>
      <w:r w:rsidRPr="00BD6C52">
        <w:rPr>
          <w:rFonts w:eastAsia="Calibri" w:cs="Tahoma"/>
          <w:b/>
        </w:rPr>
        <w:t xml:space="preserve">MODIFICAR </w:t>
      </w:r>
      <w:r w:rsidRPr="00BD6C52">
        <w:rPr>
          <w:rFonts w:eastAsia="Calibri" w:cs="Tahoma"/>
          <w:bCs/>
        </w:rPr>
        <w:t>la</w:t>
      </w:r>
      <w:r w:rsidRPr="00BD6C52">
        <w:rPr>
          <w:rFonts w:eastAsia="Calibri" w:cs="Tahoma"/>
        </w:rPr>
        <w:t xml:space="preserve"> respuesta otorgada por el </w:t>
      </w:r>
      <w:r>
        <w:rPr>
          <w:rFonts w:eastAsia="Calibri" w:cs="Tahoma"/>
        </w:rPr>
        <w:t>Ayuntamiento de Tezoyuca</w:t>
      </w:r>
      <w:r w:rsidRPr="00BD6C52">
        <w:rPr>
          <w:rFonts w:eastAsia="Calibri" w:cs="Tahoma"/>
        </w:rPr>
        <w:t xml:space="preserve">, a efecto de que, previa búsqueda exhaustiva y razonable en todas las áreas competentes, entregue, </w:t>
      </w:r>
      <w:r w:rsidRPr="00BD6C52">
        <w:rPr>
          <w:rFonts w:eastAsia="Calibri" w:cs="Tahoma"/>
          <w:iCs/>
          <w:lang w:eastAsia="es-ES_tradnl"/>
        </w:rPr>
        <w:t>a través del Sistema de Acceso a la Información Mexiquense (SAIMEX), en su caso, en versión pública, los documentos donde conste lo siguiente:</w:t>
      </w:r>
    </w:p>
    <w:p w14:paraId="3743CA48" w14:textId="77777777" w:rsidR="00BD6C52" w:rsidRPr="00BD6C52" w:rsidRDefault="00BD6C52" w:rsidP="00BD6C52">
      <w:pPr>
        <w:widowControl w:val="0"/>
        <w:spacing w:after="0" w:line="360" w:lineRule="auto"/>
        <w:rPr>
          <w:rFonts w:eastAsia="Calibri" w:cs="Tahoma"/>
          <w:iCs/>
          <w:lang w:eastAsia="es-ES_tradnl"/>
        </w:rPr>
      </w:pPr>
    </w:p>
    <w:p w14:paraId="3EB3EE78" w14:textId="2D88364E" w:rsidR="00BD6C52" w:rsidRPr="00BD6C52" w:rsidRDefault="00BD6C52" w:rsidP="00BD6C52">
      <w:pPr>
        <w:widowControl w:val="0"/>
        <w:numPr>
          <w:ilvl w:val="0"/>
          <w:numId w:val="8"/>
        </w:numPr>
        <w:spacing w:after="0" w:line="360" w:lineRule="auto"/>
        <w:contextualSpacing/>
        <w:rPr>
          <w:rFonts w:eastAsia="Calibri" w:cs="Tahoma"/>
          <w:iCs/>
          <w:szCs w:val="24"/>
          <w:lang w:eastAsia="es-ES_tradnl"/>
        </w:rPr>
      </w:pPr>
      <w:r w:rsidRPr="00BD6C52">
        <w:rPr>
          <w:rFonts w:eastAsia="Calibri" w:cs="Tahoma"/>
          <w:iCs/>
          <w:lang w:eastAsia="es-ES_tradnl"/>
        </w:rPr>
        <w:t xml:space="preserve">El </w:t>
      </w:r>
      <w:r>
        <w:rPr>
          <w:rFonts w:eastAsia="Calibri" w:cs="Tahoma"/>
          <w:iCs/>
          <w:szCs w:val="24"/>
          <w:lang w:eastAsia="es-ES_tradnl"/>
        </w:rPr>
        <w:t>nombre y cargo de todos los servidores públicos que laboraban para el Ayuntamiento, al dieciocho de marzo de dos mil veintidós.</w:t>
      </w:r>
    </w:p>
    <w:p w14:paraId="17D041EB" w14:textId="77777777" w:rsidR="00BD6C52" w:rsidRPr="00BD6C52" w:rsidRDefault="00BD6C52" w:rsidP="00BD6C52">
      <w:pPr>
        <w:widowControl w:val="0"/>
        <w:spacing w:after="0" w:line="360" w:lineRule="auto"/>
        <w:rPr>
          <w:rFonts w:eastAsia="Calibri" w:cs="Tahoma"/>
          <w:iCs/>
          <w:lang w:eastAsia="es-ES_tradnl"/>
        </w:rPr>
      </w:pPr>
    </w:p>
    <w:p w14:paraId="2B7DA36C" w14:textId="77777777" w:rsidR="00BD6C52" w:rsidRPr="00BD6C52" w:rsidRDefault="00BD6C52" w:rsidP="00BD6C52">
      <w:pPr>
        <w:tabs>
          <w:tab w:val="left" w:pos="4962"/>
        </w:tabs>
        <w:spacing w:after="0" w:line="360" w:lineRule="auto"/>
        <w:rPr>
          <w:rFonts w:eastAsia="Calibri" w:cs="Tahoma"/>
          <w:bCs/>
          <w:iCs/>
          <w:color w:val="auto"/>
          <w:lang w:val="es-ES"/>
        </w:rPr>
      </w:pPr>
      <w:r w:rsidRPr="00BD6C52">
        <w:rPr>
          <w:rFonts w:eastAsia="Calibri" w:cs="Tahoma"/>
          <w:bCs/>
          <w:iCs/>
          <w:color w:val="auto"/>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06BAEBC" w14:textId="77777777" w:rsidR="00725283" w:rsidRPr="00446963" w:rsidRDefault="00725283" w:rsidP="00A158AB">
      <w:pPr>
        <w:spacing w:after="0" w:line="360" w:lineRule="auto"/>
        <w:rPr>
          <w:rFonts w:eastAsia="Times New Roman" w:cs="Tahoma"/>
          <w:lang w:eastAsia="es-ES"/>
        </w:rPr>
      </w:pPr>
    </w:p>
    <w:p w14:paraId="5D15EC98" w14:textId="77777777" w:rsidR="00066B31" w:rsidRPr="00446963" w:rsidRDefault="00066B31" w:rsidP="00A158AB">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14:paraId="2D2277BC" w14:textId="77777777" w:rsidR="00066B31" w:rsidRPr="00446963" w:rsidRDefault="00066B31" w:rsidP="00A158AB">
      <w:pPr>
        <w:autoSpaceDE w:val="0"/>
        <w:autoSpaceDN w:val="0"/>
        <w:adjustRightInd w:val="0"/>
        <w:spacing w:after="0" w:line="360" w:lineRule="auto"/>
        <w:rPr>
          <w:rFonts w:eastAsia="Calibri" w:cs="Tahoma"/>
          <w:b/>
          <w:bCs/>
          <w:iCs/>
          <w:lang w:val="es-ES"/>
        </w:rPr>
      </w:pPr>
    </w:p>
    <w:p w14:paraId="09C3FC19" w14:textId="029D906C" w:rsidR="00BD6C52" w:rsidRDefault="00BD6C52" w:rsidP="00BD6C52">
      <w:pPr>
        <w:spacing w:line="360" w:lineRule="auto"/>
        <w:ind w:right="-28"/>
        <w:rPr>
          <w:rFonts w:eastAsia="Calibri" w:cs="Tahoma"/>
          <w:bCs/>
          <w:iCs/>
          <w:color w:val="auto"/>
        </w:rPr>
      </w:pPr>
      <w:r>
        <w:rPr>
          <w:lang w:eastAsia="es-MX"/>
        </w:rPr>
        <w:t xml:space="preserve">Se le hace del conocimiento al Particular, que, en el presente caso, se le concede la razón, pues el </w:t>
      </w:r>
      <w:r>
        <w:rPr>
          <w:rFonts w:eastAsia="Calibri" w:cs="Tahoma"/>
        </w:rPr>
        <w:t>Sujetó Obligado, entregó la información de manera incompleta, por lo que, para dar por atendido el requerimiento de información, deberá entregarle el nombre y cargo de todos los servidores públicos adscritos al Ayuntamiento, lo cual incluye a todos los trabajadores generales (base o sindicalizados), de confianza, mandos medios y superiores.</w:t>
      </w:r>
    </w:p>
    <w:p w14:paraId="1FEA2A96" w14:textId="13E8AA39" w:rsidR="00066B31" w:rsidRPr="00446963" w:rsidRDefault="001577CA" w:rsidP="00A158AB">
      <w:pPr>
        <w:spacing w:after="0" w:line="360" w:lineRule="auto"/>
        <w:rPr>
          <w:rFonts w:eastAsia="Calibri" w:cs="Tahoma"/>
          <w:bCs/>
          <w:iCs/>
        </w:rPr>
      </w:pPr>
      <w:r>
        <w:rPr>
          <w:rFonts w:eastAsia="Calibri" w:cs="Tahoma"/>
          <w:bCs/>
          <w:iCs/>
        </w:rPr>
        <w:lastRenderedPageBreak/>
        <w:t>Finalmente, se le hace del conocimiento que la</w:t>
      </w:r>
      <w:r w:rsidR="00066B31" w:rsidRPr="00446963">
        <w:rPr>
          <w:rFonts w:eastAsia="Calibri" w:cs="Tahoma"/>
          <w:bCs/>
          <w:iCs/>
        </w:rPr>
        <w:t xml:space="preserve"> labor </w:t>
      </w:r>
      <w:r w:rsidR="00066B31">
        <w:rPr>
          <w:rFonts w:eastAsia="Calibri" w:cs="Tahoma"/>
          <w:bCs/>
          <w:iCs/>
        </w:rPr>
        <w:t>del Instituto de Transparencia, Acceso a la Información Pública y Protección de Datos Personales del Estado de México y Municipios</w:t>
      </w:r>
      <w:r w:rsidR="00066B31" w:rsidRPr="00446963">
        <w:rPr>
          <w:rFonts w:eastAsia="Calibri" w:cs="Tahoma"/>
          <w:bCs/>
          <w:iCs/>
        </w:rPr>
        <w:t>, es apoyar a la población a acceder a la información pública y garantizar la protección de sus datos personales.</w:t>
      </w:r>
    </w:p>
    <w:p w14:paraId="757085B2" w14:textId="77777777" w:rsidR="00066B31" w:rsidRDefault="00066B31" w:rsidP="00A158AB">
      <w:pPr>
        <w:spacing w:after="0" w:line="360" w:lineRule="auto"/>
        <w:rPr>
          <w:rFonts w:eastAsia="Calibri" w:cs="Tahoma"/>
          <w:bCs/>
          <w:iCs/>
          <w:lang w:val="es-ES" w:eastAsia="es-ES_tradnl"/>
        </w:rPr>
      </w:pPr>
    </w:p>
    <w:p w14:paraId="7685FAAA" w14:textId="77777777" w:rsidR="00066B31" w:rsidRPr="00446963" w:rsidRDefault="00066B31" w:rsidP="00A158AB">
      <w:pPr>
        <w:spacing w:after="0" w:line="360" w:lineRule="auto"/>
        <w:rPr>
          <w:rFonts w:eastAsia="Calibri" w:cs="Tahoma"/>
          <w:bCs/>
        </w:rPr>
      </w:pPr>
      <w:r w:rsidRPr="00446963">
        <w:rPr>
          <w:rFonts w:eastAsia="Calibri" w:cs="Tahoma"/>
          <w:bCs/>
        </w:rPr>
        <w:t>Por lo expuesto y fundado, este Pleno:</w:t>
      </w:r>
    </w:p>
    <w:p w14:paraId="4C1274EF" w14:textId="77777777" w:rsidR="00ED7E78" w:rsidRDefault="00ED7E78" w:rsidP="00A158AB">
      <w:pPr>
        <w:spacing w:after="0" w:line="360" w:lineRule="auto"/>
        <w:jc w:val="center"/>
        <w:rPr>
          <w:rFonts w:eastAsia="Calibri" w:cs="Tahoma"/>
          <w:b/>
          <w:bCs/>
        </w:rPr>
      </w:pPr>
    </w:p>
    <w:p w14:paraId="2CBCAFED" w14:textId="31EF801C" w:rsidR="00066B31" w:rsidRPr="00446963" w:rsidRDefault="00066B31" w:rsidP="00A158AB">
      <w:pPr>
        <w:spacing w:after="0" w:line="360" w:lineRule="auto"/>
        <w:jc w:val="center"/>
        <w:rPr>
          <w:rFonts w:eastAsia="Calibri" w:cs="Tahoma"/>
          <w:b/>
          <w:bCs/>
        </w:rPr>
      </w:pPr>
      <w:r w:rsidRPr="00446963">
        <w:rPr>
          <w:rFonts w:eastAsia="Calibri" w:cs="Tahoma"/>
          <w:b/>
          <w:bCs/>
        </w:rPr>
        <w:t>R E S U E L V E:</w:t>
      </w:r>
    </w:p>
    <w:p w14:paraId="5DB5E46C" w14:textId="77777777" w:rsidR="00066B31" w:rsidRPr="00446963" w:rsidRDefault="00066B31" w:rsidP="00A158AB">
      <w:pPr>
        <w:spacing w:after="0" w:line="360" w:lineRule="auto"/>
        <w:jc w:val="left"/>
        <w:rPr>
          <w:rFonts w:eastAsia="Calibri" w:cs="Tahoma"/>
          <w:b/>
          <w:bCs/>
        </w:rPr>
      </w:pPr>
    </w:p>
    <w:p w14:paraId="5CCCA69D" w14:textId="0F99637B" w:rsidR="00655443" w:rsidRPr="00655443" w:rsidRDefault="00655443" w:rsidP="00655443">
      <w:pPr>
        <w:spacing w:after="0" w:line="360" w:lineRule="auto"/>
        <w:contextualSpacing/>
        <w:rPr>
          <w:rFonts w:eastAsia="Calibri" w:cs="Tahoma"/>
          <w:bCs/>
        </w:rPr>
      </w:pPr>
      <w:r w:rsidRPr="00655443">
        <w:rPr>
          <w:rFonts w:eastAsia="Calibri" w:cs="Tahoma"/>
          <w:b/>
          <w:bCs/>
        </w:rPr>
        <w:t xml:space="preserve">PRIMERO. </w:t>
      </w:r>
      <w:r w:rsidRPr="00655443">
        <w:rPr>
          <w:rFonts w:eastAsia="Calibri" w:cs="Tahoma"/>
          <w:bCs/>
        </w:rPr>
        <w:t xml:space="preserve">Se </w:t>
      </w:r>
      <w:r w:rsidRPr="00655443">
        <w:rPr>
          <w:rFonts w:eastAsia="Calibri" w:cs="Tahoma"/>
          <w:b/>
          <w:bCs/>
        </w:rPr>
        <w:t>MODIFICA</w:t>
      </w:r>
      <w:r w:rsidRPr="00655443">
        <w:rPr>
          <w:rFonts w:eastAsia="Calibri" w:cs="Tahoma"/>
          <w:bCs/>
        </w:rPr>
        <w:t xml:space="preserve"> la respuesta entregada por el </w:t>
      </w:r>
      <w:r w:rsidRPr="00655443">
        <w:rPr>
          <w:rFonts w:eastAsia="Calibri" w:cs="Tahoma"/>
        </w:rPr>
        <w:t xml:space="preserve">Ayuntamiento de </w:t>
      </w:r>
      <w:r>
        <w:rPr>
          <w:rFonts w:eastAsia="Calibri" w:cs="Tahoma"/>
        </w:rPr>
        <w:t>Tezoyuca</w:t>
      </w:r>
      <w:r w:rsidRPr="00655443">
        <w:rPr>
          <w:rFonts w:eastAsia="Calibri" w:cs="Tahoma"/>
          <w:bCs/>
        </w:rPr>
        <w:t xml:space="preserve"> a la solicitud de </w:t>
      </w:r>
      <w:r w:rsidRPr="00655443">
        <w:rPr>
          <w:rFonts w:eastAsia="Calibri" w:cs="Tahoma"/>
        </w:rPr>
        <w:t xml:space="preserve">información </w:t>
      </w:r>
      <w:r>
        <w:rPr>
          <w:rFonts w:cs="Arial"/>
        </w:rPr>
        <w:t>00066/TEZOYUCA/IP/2022</w:t>
      </w:r>
      <w:r w:rsidRPr="00655443">
        <w:rPr>
          <w:rFonts w:eastAsia="Calibri" w:cs="Tahoma"/>
          <w:b/>
          <w:bCs/>
        </w:rPr>
        <w:t xml:space="preserve">, </w:t>
      </w:r>
      <w:r w:rsidRPr="00655443">
        <w:rPr>
          <w:rFonts w:eastAsia="Calibri" w:cs="Times New Roman"/>
        </w:rPr>
        <w:t xml:space="preserve">por resultar </w:t>
      </w:r>
      <w:r w:rsidRPr="00655443">
        <w:rPr>
          <w:rFonts w:eastAsia="Calibri" w:cs="Times New Roman"/>
          <w:b/>
        </w:rPr>
        <w:t>FUNDADAS</w:t>
      </w:r>
      <w:r w:rsidRPr="00655443">
        <w:rPr>
          <w:rFonts w:eastAsia="Calibri" w:cs="Tahoma"/>
        </w:rPr>
        <w:t xml:space="preserve"> las razones o motivos de inconformidad hechos valer por el Particular, en</w:t>
      </w:r>
      <w:r w:rsidRPr="00655443">
        <w:rPr>
          <w:rFonts w:eastAsia="Calibri" w:cs="Tahoma"/>
          <w:bCs/>
        </w:rPr>
        <w:t xml:space="preserve"> términos de los considerandos </w:t>
      </w:r>
      <w:r w:rsidRPr="00655443">
        <w:rPr>
          <w:rFonts w:eastAsia="Calibri" w:cs="Tahoma"/>
          <w:b/>
          <w:bCs/>
        </w:rPr>
        <w:t xml:space="preserve">QUINTO </w:t>
      </w:r>
      <w:r w:rsidRPr="00655443">
        <w:rPr>
          <w:rFonts w:eastAsia="Calibri" w:cs="Tahoma"/>
        </w:rPr>
        <w:t xml:space="preserve">y </w:t>
      </w:r>
      <w:r w:rsidRPr="00655443">
        <w:rPr>
          <w:rFonts w:eastAsia="Calibri" w:cs="Tahoma"/>
          <w:b/>
          <w:bCs/>
        </w:rPr>
        <w:t>SEXTO</w:t>
      </w:r>
      <w:r w:rsidRPr="00655443">
        <w:rPr>
          <w:rFonts w:eastAsia="Calibri" w:cs="Tahoma"/>
          <w:bCs/>
        </w:rPr>
        <w:t xml:space="preserve"> de la presente Resolución.</w:t>
      </w:r>
    </w:p>
    <w:p w14:paraId="3220CC2C" w14:textId="77777777" w:rsidR="00655443" w:rsidRPr="00655443" w:rsidRDefault="00655443" w:rsidP="00655443">
      <w:pPr>
        <w:spacing w:after="0" w:line="360" w:lineRule="auto"/>
        <w:rPr>
          <w:rFonts w:eastAsia="Calibri" w:cs="Tahoma"/>
          <w:bCs/>
        </w:rPr>
      </w:pPr>
    </w:p>
    <w:p w14:paraId="2F45867B" w14:textId="77777777" w:rsidR="00655443" w:rsidRPr="00655443" w:rsidRDefault="00655443" w:rsidP="00655443">
      <w:pPr>
        <w:spacing w:after="0" w:line="360" w:lineRule="auto"/>
        <w:rPr>
          <w:rFonts w:eastAsia="Calibri" w:cs="Tahoma"/>
        </w:rPr>
      </w:pPr>
      <w:r w:rsidRPr="00655443">
        <w:rPr>
          <w:rFonts w:eastAsia="Calibri" w:cs="Tahoma"/>
          <w:b/>
          <w:bCs/>
        </w:rPr>
        <w:t xml:space="preserve">SEGUNDO. </w:t>
      </w:r>
      <w:r w:rsidRPr="00655443">
        <w:rPr>
          <w:rFonts w:eastAsia="Calibri" w:cs="Tahoma"/>
        </w:rPr>
        <w:t xml:space="preserve">Se </w:t>
      </w:r>
      <w:r w:rsidRPr="00655443">
        <w:rPr>
          <w:rFonts w:eastAsia="Calibri" w:cs="Tahoma"/>
          <w:b/>
        </w:rPr>
        <w:t xml:space="preserve">ORDENA </w:t>
      </w:r>
      <w:r w:rsidRPr="00655443">
        <w:rPr>
          <w:rFonts w:eastAsia="Calibri" w:cs="Tahoma"/>
          <w:bCs/>
        </w:rPr>
        <w:t xml:space="preserve">al </w:t>
      </w:r>
      <w:r w:rsidRPr="00655443">
        <w:rPr>
          <w:rFonts w:eastAsia="Calibri" w:cs="Tahoma"/>
        </w:rPr>
        <w:t>Ente Recurrido, a efecto de</w:t>
      </w:r>
      <w:r w:rsidRPr="00655443">
        <w:rPr>
          <w:rFonts w:eastAsia="Calibri" w:cs="Tahoma"/>
          <w:lang w:eastAsia="es-MX"/>
        </w:rPr>
        <w:t xml:space="preserve"> que, previa búsqueda exhaustiva y razonable en las unidades administrativas competentes, entregue</w:t>
      </w:r>
      <w:r w:rsidRPr="00655443">
        <w:rPr>
          <w:rFonts w:eastAsia="Calibri" w:cs="Tahoma"/>
        </w:rPr>
        <w:t>, a través del Sistema de Acceso a la Información Mexiquense (SAIMEX), en su caso, en versión pública, el documento donde conste, lo siguiente:</w:t>
      </w:r>
    </w:p>
    <w:p w14:paraId="1944F600" w14:textId="77777777" w:rsidR="00655443" w:rsidRPr="00655443" w:rsidRDefault="00655443" w:rsidP="00655443">
      <w:pPr>
        <w:spacing w:after="0" w:line="360" w:lineRule="auto"/>
        <w:rPr>
          <w:rFonts w:eastAsia="Calibri" w:cs="Tahoma"/>
        </w:rPr>
      </w:pPr>
    </w:p>
    <w:p w14:paraId="76698E94" w14:textId="77777777" w:rsidR="00655443" w:rsidRPr="00655443" w:rsidRDefault="00655443" w:rsidP="00655443">
      <w:pPr>
        <w:widowControl w:val="0"/>
        <w:numPr>
          <w:ilvl w:val="0"/>
          <w:numId w:val="8"/>
        </w:numPr>
        <w:spacing w:after="0" w:line="360" w:lineRule="auto"/>
        <w:contextualSpacing/>
        <w:rPr>
          <w:rFonts w:eastAsia="Calibri" w:cs="Tahoma"/>
          <w:iCs/>
          <w:szCs w:val="24"/>
          <w:lang w:eastAsia="es-ES_tradnl"/>
        </w:rPr>
      </w:pPr>
      <w:r w:rsidRPr="00655443">
        <w:rPr>
          <w:rFonts w:eastAsia="Calibri" w:cs="Tahoma"/>
          <w:iCs/>
          <w:szCs w:val="24"/>
          <w:lang w:eastAsia="es-ES_tradnl"/>
        </w:rPr>
        <w:t>El nombre y cargo de todos los servidores públicos que laboraban para el Ayuntamiento, al dieciocho de marzo de dos mil veintidós.</w:t>
      </w:r>
    </w:p>
    <w:p w14:paraId="1F0824DA" w14:textId="77777777" w:rsidR="00655443" w:rsidRPr="00655443" w:rsidRDefault="00655443" w:rsidP="00655443">
      <w:pPr>
        <w:widowControl w:val="0"/>
        <w:spacing w:after="0" w:line="360" w:lineRule="auto"/>
        <w:ind w:left="720"/>
        <w:contextualSpacing/>
        <w:rPr>
          <w:rFonts w:eastAsia="Calibri" w:cs="Tahoma"/>
          <w:iCs/>
          <w:szCs w:val="24"/>
          <w:lang w:eastAsia="es-ES_tradnl"/>
        </w:rPr>
      </w:pPr>
    </w:p>
    <w:p w14:paraId="167A8ACD" w14:textId="77777777" w:rsidR="00655443" w:rsidRPr="00655443" w:rsidRDefault="00655443" w:rsidP="00655443">
      <w:pPr>
        <w:tabs>
          <w:tab w:val="left" w:pos="4962"/>
        </w:tabs>
        <w:spacing w:after="0" w:line="360" w:lineRule="auto"/>
        <w:rPr>
          <w:rFonts w:eastAsia="Calibri" w:cs="Tahoma"/>
          <w:bCs/>
          <w:iCs/>
          <w:color w:val="auto"/>
          <w:lang w:val="es-ES"/>
        </w:rPr>
      </w:pPr>
      <w:r w:rsidRPr="00655443">
        <w:rPr>
          <w:rFonts w:eastAsia="Calibri" w:cs="Tahoma"/>
          <w:bCs/>
          <w:iCs/>
          <w:color w:val="auto"/>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62B9883" w14:textId="3331E218" w:rsidR="00655443" w:rsidRDefault="00655443" w:rsidP="00655443">
      <w:pPr>
        <w:spacing w:after="0" w:line="360" w:lineRule="auto"/>
        <w:rPr>
          <w:rFonts w:eastAsia="Times New Roman" w:cs="Tahoma"/>
          <w:bCs/>
          <w:color w:val="auto"/>
          <w:lang w:eastAsia="es-ES"/>
        </w:rPr>
      </w:pPr>
    </w:p>
    <w:p w14:paraId="1BBB7183" w14:textId="77777777" w:rsidR="00655443" w:rsidRPr="00655443" w:rsidRDefault="00655443" w:rsidP="00655443">
      <w:pPr>
        <w:spacing w:after="0" w:line="360" w:lineRule="auto"/>
        <w:rPr>
          <w:rFonts w:eastAsia="Times New Roman" w:cs="Tahoma"/>
          <w:bCs/>
          <w:color w:val="auto"/>
          <w:lang w:eastAsia="es-ES"/>
        </w:rPr>
      </w:pPr>
    </w:p>
    <w:p w14:paraId="0186C2B8" w14:textId="77777777" w:rsidR="00655443" w:rsidRPr="00655443" w:rsidRDefault="00655443" w:rsidP="00655443">
      <w:pPr>
        <w:spacing w:after="0" w:line="360" w:lineRule="auto"/>
        <w:rPr>
          <w:rFonts w:eastAsia="Calibri" w:cs="Tahoma"/>
        </w:rPr>
      </w:pPr>
      <w:r w:rsidRPr="00655443">
        <w:rPr>
          <w:rFonts w:eastAsia="Calibri" w:cs="Arial"/>
          <w:b/>
          <w:lang w:val="es-ES_tradnl"/>
        </w:rPr>
        <w:t>TERCERO.</w:t>
      </w:r>
      <w:r w:rsidRPr="00655443">
        <w:rPr>
          <w:rFonts w:eastAsia="Calibri" w:cs="Tahoma"/>
          <w:b/>
        </w:rPr>
        <w:t xml:space="preserve"> NOTIFÍQUESE </w:t>
      </w:r>
      <w:r w:rsidRPr="00655443">
        <w:rPr>
          <w:rFonts w:eastAsia="Calibri"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9E8BA54" w14:textId="77777777" w:rsidR="00655443" w:rsidRPr="00655443" w:rsidRDefault="00655443" w:rsidP="00655443">
      <w:pPr>
        <w:spacing w:after="0" w:line="360" w:lineRule="auto"/>
        <w:rPr>
          <w:rFonts w:eastAsia="Calibri" w:cs="Tahoma"/>
        </w:rPr>
      </w:pPr>
    </w:p>
    <w:p w14:paraId="536F392A" w14:textId="77777777" w:rsidR="00655443" w:rsidRPr="00655443" w:rsidRDefault="00655443" w:rsidP="00655443">
      <w:pPr>
        <w:spacing w:after="0" w:line="360" w:lineRule="auto"/>
        <w:rPr>
          <w:rFonts w:eastAsia="Calibri" w:cs="Tahoma"/>
          <w:iCs/>
        </w:rPr>
      </w:pPr>
      <w:bookmarkStart w:id="0" w:name="_Hlk61509110"/>
      <w:r w:rsidRPr="00655443">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14:paraId="6CF0F046" w14:textId="77777777" w:rsidR="00655443" w:rsidRPr="00655443" w:rsidRDefault="00655443" w:rsidP="00655443">
      <w:pPr>
        <w:spacing w:after="0" w:line="360" w:lineRule="auto"/>
        <w:rPr>
          <w:rFonts w:eastAsia="Calibri" w:cs="Tahoma"/>
        </w:rPr>
      </w:pPr>
    </w:p>
    <w:p w14:paraId="723E9C78" w14:textId="77777777" w:rsidR="00655443" w:rsidRPr="00655443" w:rsidRDefault="00655443" w:rsidP="00655443">
      <w:pPr>
        <w:spacing w:after="0" w:line="360" w:lineRule="auto"/>
        <w:rPr>
          <w:rFonts w:eastAsia="Calibri" w:cs="Tahoma"/>
        </w:rPr>
      </w:pPr>
      <w:r w:rsidRPr="00655443">
        <w:rPr>
          <w:rFonts w:eastAsia="Calibri" w:cs="Tahoma"/>
          <w:b/>
        </w:rPr>
        <w:t>CUARTO. NOTIFÍQUESE</w:t>
      </w:r>
      <w:r w:rsidRPr="00655443">
        <w:rPr>
          <w:rFonts w:eastAsia="Calibri"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B12DE24" w14:textId="77777777" w:rsidR="00725283" w:rsidRPr="00446963" w:rsidRDefault="00725283" w:rsidP="00A158AB">
      <w:pPr>
        <w:spacing w:after="0" w:line="360" w:lineRule="auto"/>
        <w:rPr>
          <w:rFonts w:eastAsia="Calibri" w:cs="Tahoma"/>
          <w:bCs/>
        </w:rPr>
      </w:pPr>
    </w:p>
    <w:p w14:paraId="427DAFB5" w14:textId="2CB4F415" w:rsidR="0040526C" w:rsidRDefault="0040526C" w:rsidP="0040526C">
      <w:pPr>
        <w:spacing w:after="0" w:line="360" w:lineRule="auto"/>
        <w:rPr>
          <w:rFonts w:eastAsia="Times New Roman" w:cs="Tahoma"/>
          <w:lang w:eastAsia="es-MX"/>
        </w:rPr>
      </w:pPr>
      <w:r w:rsidRPr="00446963">
        <w:t xml:space="preserve">ASÍ LO RESUELVE, POR </w:t>
      </w:r>
      <w:r w:rsidRPr="0040526C">
        <w:rPr>
          <w:b/>
          <w:bCs/>
        </w:rPr>
        <w:t>MAYORÍA</w:t>
      </w:r>
      <w:r>
        <w:t xml:space="preserve"> </w:t>
      </w:r>
      <w:r w:rsidRPr="00446963">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t xml:space="preserve"> CON VOTO DISIDENTE</w:t>
      </w:r>
      <w:r w:rsidRPr="00446963">
        <w:t>; LUIS GUSTAVO PARRA NORIEGA Y GUADALUPE RAMÍREZ PEÑA</w:t>
      </w:r>
      <w:r>
        <w:t xml:space="preserve"> CON OPINIÓN PARTICULAR</w:t>
      </w:r>
      <w:r w:rsidRPr="00446963">
        <w:t>; EN LA DÉCIMA</w:t>
      </w:r>
      <w:r>
        <w:t xml:space="preserve"> NOVENA</w:t>
      </w:r>
      <w:r w:rsidRPr="00446963">
        <w:t xml:space="preserve"> SESIÓN ORDINARIA CELEBRADA EL </w:t>
      </w:r>
      <w:r>
        <w:t>VEINTICINCO DE MAYO</w:t>
      </w:r>
      <w:r w:rsidRPr="00446963">
        <w:t xml:space="preserve"> DE DOS MIL VEINTIDÓS, ANTE EL SECRETARIO TÉCNICO DEL PLENO, ALEXIS TAPIA RAMÍREZ.</w:t>
      </w:r>
      <w:r>
        <w:rPr>
          <w:rFonts w:eastAsia="Times New Roman" w:cs="Tahoma"/>
          <w:lang w:eastAsia="es-MX"/>
        </w:rPr>
        <w:br w:type="page"/>
      </w:r>
    </w:p>
    <w:p w14:paraId="179D3A74" w14:textId="77777777" w:rsidR="00E439ED" w:rsidRDefault="00E439ED" w:rsidP="00A158AB">
      <w:pPr>
        <w:spacing w:after="0" w:line="360" w:lineRule="auto"/>
      </w:pPr>
    </w:p>
    <w:sectPr w:rsidR="00E439ED" w:rsidSect="008C644E">
      <w:headerReference w:type="even" r:id="rId12"/>
      <w:headerReference w:type="default" r:id="rId13"/>
      <w:footerReference w:type="even" r:id="rId14"/>
      <w:footerReference w:type="default" r:id="rId15"/>
      <w:headerReference w:type="first" r:id="rId16"/>
      <w:footerReference w:type="first" r:id="rId17"/>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54AFF" w14:textId="77777777" w:rsidR="00564652" w:rsidRDefault="00564652" w:rsidP="00066B31">
      <w:pPr>
        <w:spacing w:after="0" w:line="240" w:lineRule="auto"/>
      </w:pPr>
      <w:r>
        <w:separator/>
      </w:r>
    </w:p>
  </w:endnote>
  <w:endnote w:type="continuationSeparator" w:id="0">
    <w:p w14:paraId="7A7A87D1" w14:textId="77777777" w:rsidR="00564652" w:rsidRDefault="00564652" w:rsidP="0006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7E37BAE9"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3B0A68EB" w14:textId="77777777" w:rsidR="008C644E" w:rsidRDefault="004052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3CFCA135"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sdtContent>
      </w:sdt>
    </w:sdtContent>
  </w:sdt>
  <w:p w14:paraId="42C147CB" w14:textId="77777777" w:rsidR="008C644E" w:rsidRDefault="0040526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1BEE5584"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sdtContent>
      </w:sdt>
    </w:sdtContent>
  </w:sdt>
  <w:p w14:paraId="21537CF3" w14:textId="77777777" w:rsidR="008C644E" w:rsidRDefault="001D2F08"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B03AD" w14:textId="77777777" w:rsidR="00564652" w:rsidRDefault="00564652" w:rsidP="00066B31">
      <w:pPr>
        <w:spacing w:after="0" w:line="240" w:lineRule="auto"/>
      </w:pPr>
      <w:r>
        <w:separator/>
      </w:r>
    </w:p>
  </w:footnote>
  <w:footnote w:type="continuationSeparator" w:id="0">
    <w:p w14:paraId="58151B63" w14:textId="77777777" w:rsidR="00564652" w:rsidRDefault="00564652" w:rsidP="0006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04C853ED" w14:textId="77777777" w:rsidTr="00787244">
      <w:trPr>
        <w:trHeight w:val="1435"/>
      </w:trPr>
      <w:tc>
        <w:tcPr>
          <w:tcW w:w="3261" w:type="dxa"/>
        </w:tcPr>
        <w:p w14:paraId="0C7EB462" w14:textId="77777777" w:rsidR="008C644E" w:rsidRPr="008C644E" w:rsidRDefault="0040526C"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3C8FA9F1" w14:textId="77777777" w:rsidTr="00787244">
            <w:trPr>
              <w:trHeight w:val="144"/>
            </w:trPr>
            <w:tc>
              <w:tcPr>
                <w:tcW w:w="2559" w:type="dxa"/>
                <w:hideMark/>
              </w:tcPr>
              <w:p w14:paraId="73DACB1F" w14:textId="77777777" w:rsidR="008C644E" w:rsidRPr="008C644E" w:rsidRDefault="001D2F08" w:rsidP="008C644E">
                <w:pPr>
                  <w:pStyle w:val="Encabezado"/>
                  <w:rPr>
                    <w:b/>
                  </w:rPr>
                </w:pPr>
                <w:r w:rsidRPr="008C644E">
                  <w:rPr>
                    <w:b/>
                  </w:rPr>
                  <w:t>Recurso de Revisión:</w:t>
                </w:r>
              </w:p>
            </w:tc>
            <w:tc>
              <w:tcPr>
                <w:tcW w:w="3259" w:type="dxa"/>
                <w:hideMark/>
              </w:tcPr>
              <w:p w14:paraId="2BAF54F5" w14:textId="77777777" w:rsidR="008C644E" w:rsidRPr="008C644E" w:rsidRDefault="001D2F08" w:rsidP="008C644E">
                <w:pPr>
                  <w:pStyle w:val="Encabezado"/>
                </w:pPr>
                <w:r>
                  <w:t>01206/INFOEM/IP/RR/2022</w:t>
                </w:r>
              </w:p>
            </w:tc>
            <w:tc>
              <w:tcPr>
                <w:tcW w:w="3402" w:type="dxa"/>
              </w:tcPr>
              <w:p w14:paraId="005AF5AD" w14:textId="77777777" w:rsidR="008C644E" w:rsidRPr="008C644E" w:rsidRDefault="0040526C" w:rsidP="008C644E">
                <w:pPr>
                  <w:pStyle w:val="Encabezado"/>
                  <w:rPr>
                    <w:bCs/>
                  </w:rPr>
                </w:pPr>
              </w:p>
            </w:tc>
          </w:tr>
          <w:tr w:rsidR="008C644E" w:rsidRPr="008C644E" w14:paraId="266F92FA" w14:textId="77777777" w:rsidTr="00787244">
            <w:trPr>
              <w:trHeight w:val="283"/>
            </w:trPr>
            <w:tc>
              <w:tcPr>
                <w:tcW w:w="2559" w:type="dxa"/>
                <w:hideMark/>
              </w:tcPr>
              <w:p w14:paraId="6E774FF3" w14:textId="77777777" w:rsidR="008C644E" w:rsidRPr="008C644E" w:rsidRDefault="001D2F08" w:rsidP="008C644E">
                <w:pPr>
                  <w:pStyle w:val="Encabezado"/>
                  <w:rPr>
                    <w:b/>
                  </w:rPr>
                </w:pPr>
                <w:r w:rsidRPr="008C644E">
                  <w:rPr>
                    <w:b/>
                  </w:rPr>
                  <w:t>Sujeto Obligado:</w:t>
                </w:r>
              </w:p>
            </w:tc>
            <w:tc>
              <w:tcPr>
                <w:tcW w:w="3259" w:type="dxa"/>
                <w:hideMark/>
              </w:tcPr>
              <w:p w14:paraId="72431DDA" w14:textId="11AF2492" w:rsidR="008C644E" w:rsidRPr="008C644E" w:rsidRDefault="001D2F08" w:rsidP="00A075BA">
                <w:pPr>
                  <w:pStyle w:val="Encabezado"/>
                </w:pPr>
                <w:r w:rsidRPr="008C644E">
                  <w:rPr>
                    <w:lang w:val="es-MX"/>
                  </w:rPr>
                  <w:t>Ayuntamiento</w:t>
                </w:r>
                <w:r>
                  <w:rPr>
                    <w:lang w:val="es-MX"/>
                  </w:rPr>
                  <w:t xml:space="preserve"> de</w:t>
                </w:r>
                <w:r w:rsidRPr="008C644E">
                  <w:rPr>
                    <w:lang w:val="es-MX"/>
                  </w:rPr>
                  <w:t xml:space="preserve"> </w:t>
                </w:r>
                <w:r w:rsidR="00985E40">
                  <w:rPr>
                    <w:lang w:val="es-MX"/>
                  </w:rPr>
                  <w:t>Tezoyuca</w:t>
                </w:r>
              </w:p>
            </w:tc>
            <w:tc>
              <w:tcPr>
                <w:tcW w:w="3402" w:type="dxa"/>
              </w:tcPr>
              <w:p w14:paraId="13DD28B6" w14:textId="77777777" w:rsidR="008C644E" w:rsidRPr="008C644E" w:rsidRDefault="0040526C" w:rsidP="008C644E">
                <w:pPr>
                  <w:pStyle w:val="Encabezado"/>
                </w:pPr>
              </w:p>
            </w:tc>
          </w:tr>
          <w:tr w:rsidR="008C644E" w:rsidRPr="008C644E" w14:paraId="1F447167" w14:textId="77777777" w:rsidTr="00787244">
            <w:trPr>
              <w:trHeight w:val="283"/>
            </w:trPr>
            <w:tc>
              <w:tcPr>
                <w:tcW w:w="2559" w:type="dxa"/>
                <w:hideMark/>
              </w:tcPr>
              <w:p w14:paraId="216657E4" w14:textId="77777777" w:rsidR="008C644E" w:rsidRPr="008C644E" w:rsidRDefault="001D2F08" w:rsidP="008C644E">
                <w:pPr>
                  <w:pStyle w:val="Encabezado"/>
                  <w:rPr>
                    <w:b/>
                  </w:rPr>
                </w:pPr>
                <w:r w:rsidRPr="008C644E">
                  <w:rPr>
                    <w:b/>
                  </w:rPr>
                  <w:t xml:space="preserve">Comisionado Ponente: </w:t>
                </w:r>
              </w:p>
            </w:tc>
            <w:tc>
              <w:tcPr>
                <w:tcW w:w="3259" w:type="dxa"/>
                <w:hideMark/>
              </w:tcPr>
              <w:p w14:paraId="6E467BD9" w14:textId="77777777" w:rsidR="008C644E" w:rsidRPr="008C644E" w:rsidRDefault="001D2F08" w:rsidP="008C644E">
                <w:pPr>
                  <w:pStyle w:val="Encabezado"/>
                  <w:rPr>
                    <w:b/>
                  </w:rPr>
                </w:pPr>
                <w:r w:rsidRPr="008C644E">
                  <w:t>Luis Gustavo Parra Noriega</w:t>
                </w:r>
              </w:p>
            </w:tc>
            <w:tc>
              <w:tcPr>
                <w:tcW w:w="3402" w:type="dxa"/>
              </w:tcPr>
              <w:p w14:paraId="210A329D" w14:textId="77777777" w:rsidR="008C644E" w:rsidRPr="008C644E" w:rsidRDefault="0040526C" w:rsidP="008C644E">
                <w:pPr>
                  <w:pStyle w:val="Encabezado"/>
                </w:pPr>
              </w:p>
            </w:tc>
          </w:tr>
        </w:tbl>
        <w:p w14:paraId="1FBF3105" w14:textId="77777777" w:rsidR="008C644E" w:rsidRPr="008C644E" w:rsidRDefault="0040526C" w:rsidP="008C644E">
          <w:pPr>
            <w:pStyle w:val="Encabezado"/>
            <w:rPr>
              <w:b/>
            </w:rPr>
          </w:pPr>
        </w:p>
      </w:tc>
    </w:tr>
  </w:tbl>
  <w:p w14:paraId="14486D0A" w14:textId="77777777" w:rsidR="008C644E" w:rsidRDefault="0040526C">
    <w:pPr>
      <w:pStyle w:val="Encabezado"/>
    </w:pPr>
    <w:r>
      <w:rPr>
        <w:noProof/>
      </w:rPr>
      <w:pict w14:anchorId="762E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6"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14:paraId="4EA32E14" w14:textId="77777777" w:rsidTr="00D36646">
      <w:trPr>
        <w:trHeight w:val="1435"/>
      </w:trPr>
      <w:tc>
        <w:tcPr>
          <w:tcW w:w="3402" w:type="dxa"/>
        </w:tcPr>
        <w:p w14:paraId="423C2A31" w14:textId="77777777" w:rsidR="008C644E" w:rsidRDefault="0040526C" w:rsidP="008C644E">
          <w:pPr>
            <w:tabs>
              <w:tab w:val="right" w:pos="4273"/>
            </w:tabs>
            <w:spacing w:line="256" w:lineRule="auto"/>
            <w:rPr>
              <w:rFonts w:ascii="Garamond" w:eastAsia="Calibri" w:hAnsi="Garamond"/>
              <w:color w:val="auto"/>
            </w:rPr>
          </w:pPr>
        </w:p>
      </w:tc>
      <w:tc>
        <w:tcPr>
          <w:tcW w:w="6730" w:type="dxa"/>
          <w:hideMark/>
        </w:tcPr>
        <w:p w14:paraId="192B639C" w14:textId="77777777" w:rsidR="00D36646" w:rsidRDefault="0040526C"/>
        <w:tbl>
          <w:tblPr>
            <w:tblStyle w:val="Tablaconcuadrcula"/>
            <w:tblW w:w="922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14:paraId="4460AAC6" w14:textId="77777777" w:rsidTr="00DF6F08">
            <w:trPr>
              <w:trHeight w:val="144"/>
            </w:trPr>
            <w:tc>
              <w:tcPr>
                <w:tcW w:w="2559" w:type="dxa"/>
                <w:hideMark/>
              </w:tcPr>
              <w:p w14:paraId="309907ED" w14:textId="77777777" w:rsidR="008C644E" w:rsidRDefault="001D2F08" w:rsidP="008C644E">
                <w:pPr>
                  <w:tabs>
                    <w:tab w:val="right" w:pos="8838"/>
                  </w:tabs>
                  <w:ind w:left="-74" w:right="-105"/>
                  <w:rPr>
                    <w:rFonts w:eastAsia="Calibri" w:cs="Tahoma"/>
                    <w:b/>
                  </w:rPr>
                </w:pPr>
                <w:bookmarkStart w:id="1" w:name="_Hlk12526980"/>
                <w:r>
                  <w:rPr>
                    <w:rFonts w:eastAsia="Calibri" w:cs="Tahoma"/>
                    <w:b/>
                  </w:rPr>
                  <w:t>Recurso de Revisión:</w:t>
                </w:r>
              </w:p>
            </w:tc>
            <w:tc>
              <w:tcPr>
                <w:tcW w:w="3259" w:type="dxa"/>
                <w:hideMark/>
              </w:tcPr>
              <w:p w14:paraId="79D1E809" w14:textId="4CB0B60C" w:rsidR="008C644E" w:rsidRDefault="001D2F08" w:rsidP="008C644E">
                <w:pPr>
                  <w:tabs>
                    <w:tab w:val="right" w:pos="8838"/>
                  </w:tabs>
                  <w:ind w:left="-74" w:right="-105"/>
                  <w:rPr>
                    <w:rFonts w:eastAsia="Calibri" w:cs="Tahoma"/>
                    <w:bCs/>
                  </w:rPr>
                </w:pPr>
                <w:r>
                  <w:t>0</w:t>
                </w:r>
                <w:r w:rsidR="00786BB8">
                  <w:t>5951</w:t>
                </w:r>
                <w:r>
                  <w:t>/INFOEM/IP/RR/2022</w:t>
                </w:r>
              </w:p>
            </w:tc>
            <w:tc>
              <w:tcPr>
                <w:tcW w:w="3402" w:type="dxa"/>
              </w:tcPr>
              <w:p w14:paraId="04BF926A" w14:textId="77777777" w:rsidR="008C644E" w:rsidRDefault="0040526C" w:rsidP="008C644E">
                <w:pPr>
                  <w:tabs>
                    <w:tab w:val="right" w:pos="8838"/>
                  </w:tabs>
                  <w:ind w:left="-74" w:right="-105"/>
                  <w:rPr>
                    <w:rFonts w:eastAsia="Calibri" w:cs="Tahoma"/>
                    <w:bCs/>
                  </w:rPr>
                </w:pPr>
              </w:p>
            </w:tc>
            <w:bookmarkEnd w:id="1"/>
          </w:tr>
          <w:tr w:rsidR="008C644E" w14:paraId="2B8E7492" w14:textId="77777777" w:rsidTr="00DF6F08">
            <w:trPr>
              <w:trHeight w:val="283"/>
            </w:trPr>
            <w:tc>
              <w:tcPr>
                <w:tcW w:w="2559" w:type="dxa"/>
                <w:hideMark/>
              </w:tcPr>
              <w:p w14:paraId="4B844598" w14:textId="77777777" w:rsidR="008C644E" w:rsidRDefault="001D2F08" w:rsidP="008C644E">
                <w:pPr>
                  <w:tabs>
                    <w:tab w:val="right" w:pos="8838"/>
                  </w:tabs>
                  <w:ind w:left="-74" w:right="-105"/>
                  <w:rPr>
                    <w:rFonts w:eastAsia="Calibri" w:cs="Tahoma"/>
                    <w:b/>
                  </w:rPr>
                </w:pPr>
                <w:r>
                  <w:rPr>
                    <w:rFonts w:eastAsia="Calibri" w:cs="Tahoma"/>
                    <w:b/>
                  </w:rPr>
                  <w:t>Sujeto Obligado:</w:t>
                </w:r>
              </w:p>
            </w:tc>
            <w:tc>
              <w:tcPr>
                <w:tcW w:w="3259" w:type="dxa"/>
                <w:hideMark/>
              </w:tcPr>
              <w:p w14:paraId="2C6EC5FD" w14:textId="2321B440" w:rsidR="008C644E" w:rsidRPr="008C644E" w:rsidRDefault="00043C41" w:rsidP="00412BE1">
                <w:pPr>
                  <w:tabs>
                    <w:tab w:val="left" w:pos="2834"/>
                    <w:tab w:val="right" w:pos="8838"/>
                  </w:tabs>
                  <w:ind w:left="-74" w:right="-105"/>
                  <w:rPr>
                    <w:rFonts w:eastAsia="Calibri" w:cs="Tahoma"/>
                  </w:rPr>
                </w:pPr>
                <w:r>
                  <w:rPr>
                    <w:rFonts w:eastAsia="Calibri" w:cs="Tahoma"/>
                    <w:lang w:val="es-MX"/>
                  </w:rPr>
                  <w:t xml:space="preserve">Ayuntamiento de </w:t>
                </w:r>
                <w:r w:rsidR="00985E40">
                  <w:rPr>
                    <w:rFonts w:eastAsia="Calibri" w:cs="Tahoma"/>
                    <w:lang w:val="es-MX"/>
                  </w:rPr>
                  <w:t>Tezoyuca</w:t>
                </w:r>
              </w:p>
            </w:tc>
            <w:tc>
              <w:tcPr>
                <w:tcW w:w="3402" w:type="dxa"/>
              </w:tcPr>
              <w:p w14:paraId="30AE58B9" w14:textId="77777777" w:rsidR="008C644E" w:rsidRDefault="0040526C" w:rsidP="008C644E">
                <w:pPr>
                  <w:tabs>
                    <w:tab w:val="left" w:pos="2834"/>
                    <w:tab w:val="right" w:pos="8838"/>
                  </w:tabs>
                  <w:ind w:left="-74" w:right="-105"/>
                  <w:rPr>
                    <w:rFonts w:eastAsia="Calibri" w:cs="Tahoma"/>
                  </w:rPr>
                </w:pPr>
              </w:p>
            </w:tc>
          </w:tr>
          <w:tr w:rsidR="008C644E" w14:paraId="4CA944CC" w14:textId="77777777" w:rsidTr="00DF6F08">
            <w:trPr>
              <w:trHeight w:val="283"/>
            </w:trPr>
            <w:tc>
              <w:tcPr>
                <w:tcW w:w="2559" w:type="dxa"/>
                <w:hideMark/>
              </w:tcPr>
              <w:p w14:paraId="131AC3D5" w14:textId="77777777" w:rsidR="008C644E" w:rsidRDefault="001D2F08" w:rsidP="008C644E">
                <w:pPr>
                  <w:tabs>
                    <w:tab w:val="right" w:pos="8838"/>
                  </w:tabs>
                  <w:ind w:left="-74" w:right="-105"/>
                  <w:rPr>
                    <w:rFonts w:eastAsia="Calibri" w:cs="Tahoma"/>
                    <w:b/>
                  </w:rPr>
                </w:pPr>
                <w:r>
                  <w:rPr>
                    <w:rFonts w:eastAsia="Calibri" w:cs="Tahoma"/>
                    <w:b/>
                  </w:rPr>
                  <w:t xml:space="preserve">Comisionado Ponente: </w:t>
                </w:r>
              </w:p>
            </w:tc>
            <w:tc>
              <w:tcPr>
                <w:tcW w:w="3259" w:type="dxa"/>
                <w:hideMark/>
              </w:tcPr>
              <w:p w14:paraId="04D77E1A" w14:textId="77777777" w:rsidR="008C644E" w:rsidRDefault="001D2F08" w:rsidP="008C644E">
                <w:pPr>
                  <w:tabs>
                    <w:tab w:val="right" w:pos="8838"/>
                  </w:tabs>
                  <w:ind w:left="-74" w:right="-105"/>
                  <w:rPr>
                    <w:rFonts w:eastAsia="Calibri" w:cs="Tahoma"/>
                    <w:b/>
                  </w:rPr>
                </w:pPr>
                <w:r>
                  <w:rPr>
                    <w:rFonts w:eastAsia="Calibri" w:cs="Tahoma"/>
                  </w:rPr>
                  <w:t>Luis Gustavo Parra Noriega</w:t>
                </w:r>
              </w:p>
            </w:tc>
            <w:tc>
              <w:tcPr>
                <w:tcW w:w="3402" w:type="dxa"/>
              </w:tcPr>
              <w:p w14:paraId="5A0D5601" w14:textId="77777777" w:rsidR="008C644E" w:rsidRDefault="0040526C" w:rsidP="008C644E">
                <w:pPr>
                  <w:tabs>
                    <w:tab w:val="right" w:pos="8838"/>
                  </w:tabs>
                  <w:ind w:left="-74" w:right="-105"/>
                  <w:rPr>
                    <w:rFonts w:eastAsia="Calibri" w:cs="Tahoma"/>
                  </w:rPr>
                </w:pPr>
              </w:p>
            </w:tc>
          </w:tr>
        </w:tbl>
        <w:p w14:paraId="14C1172F" w14:textId="77777777" w:rsidR="008C644E" w:rsidRDefault="0040526C" w:rsidP="008C644E">
          <w:pPr>
            <w:tabs>
              <w:tab w:val="right" w:pos="8838"/>
            </w:tabs>
            <w:spacing w:line="256" w:lineRule="auto"/>
            <w:ind w:left="-28"/>
            <w:rPr>
              <w:rFonts w:ascii="Arial" w:eastAsia="Calibri" w:hAnsi="Arial" w:cs="Arial"/>
              <w:b/>
            </w:rPr>
          </w:pPr>
        </w:p>
      </w:tc>
    </w:tr>
  </w:tbl>
  <w:p w14:paraId="652BA475" w14:textId="77777777" w:rsidR="008C644E" w:rsidRDefault="0040526C">
    <w:pPr>
      <w:pStyle w:val="Encabezado"/>
    </w:pPr>
    <w:r>
      <w:rPr>
        <w:noProof/>
      </w:rPr>
      <w:pict w14:anchorId="66381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7"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7C3509A9" w14:textId="77777777" w:rsidTr="003F2F0B">
      <w:trPr>
        <w:trHeight w:val="1435"/>
      </w:trPr>
      <w:tc>
        <w:tcPr>
          <w:tcW w:w="2127" w:type="dxa"/>
        </w:tcPr>
        <w:p w14:paraId="7A9E3827" w14:textId="77777777" w:rsidR="008C644E" w:rsidRPr="008C644E" w:rsidRDefault="0040526C" w:rsidP="008C644E">
          <w:pPr>
            <w:pStyle w:val="Encabezado"/>
          </w:pPr>
        </w:p>
      </w:tc>
      <w:tc>
        <w:tcPr>
          <w:tcW w:w="7512" w:type="dxa"/>
          <w:hideMark/>
        </w:tcPr>
        <w:tbl>
          <w:tblPr>
            <w:tblStyle w:val="Tablaconcuadrcula"/>
            <w:tblW w:w="12332"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2969"/>
            <w:gridCol w:w="3402"/>
            <w:gridCol w:w="3402"/>
          </w:tblGrid>
          <w:tr w:rsidR="003F2F0B" w:rsidRPr="008C644E" w14:paraId="1551C454" w14:textId="77777777" w:rsidTr="00480903">
            <w:trPr>
              <w:trHeight w:val="144"/>
            </w:trPr>
            <w:tc>
              <w:tcPr>
                <w:tcW w:w="2559" w:type="dxa"/>
                <w:hideMark/>
              </w:tcPr>
              <w:p w14:paraId="189E74D1" w14:textId="77777777" w:rsidR="003F2F0B" w:rsidRPr="008C644E" w:rsidRDefault="001D2F08" w:rsidP="008C644E">
                <w:pPr>
                  <w:pStyle w:val="Encabezado"/>
                  <w:rPr>
                    <w:b/>
                  </w:rPr>
                </w:pPr>
                <w:r w:rsidRPr="008C644E">
                  <w:rPr>
                    <w:b/>
                  </w:rPr>
                  <w:t>Recurso de Revisión:</w:t>
                </w:r>
              </w:p>
            </w:tc>
            <w:tc>
              <w:tcPr>
                <w:tcW w:w="2969" w:type="dxa"/>
                <w:hideMark/>
              </w:tcPr>
              <w:p w14:paraId="11F4479A" w14:textId="6C352280" w:rsidR="003F2F0B" w:rsidRPr="00AC018A" w:rsidRDefault="001D2F08" w:rsidP="008C644E">
                <w:pPr>
                  <w:pStyle w:val="Encabezado"/>
                </w:pPr>
                <w:r w:rsidRPr="00AC018A">
                  <w:rPr>
                    <w:color w:val="000000"/>
                  </w:rPr>
                  <w:t>0</w:t>
                </w:r>
                <w:r w:rsidR="00786BB8">
                  <w:rPr>
                    <w:color w:val="000000"/>
                  </w:rPr>
                  <w:t>5951</w:t>
                </w:r>
                <w:r w:rsidRPr="00AC018A">
                  <w:rPr>
                    <w:color w:val="000000"/>
                  </w:rPr>
                  <w:t>/INFOEM/IP/RR/2022</w:t>
                </w:r>
              </w:p>
            </w:tc>
            <w:tc>
              <w:tcPr>
                <w:tcW w:w="3402" w:type="dxa"/>
              </w:tcPr>
              <w:p w14:paraId="636B91F8" w14:textId="77777777" w:rsidR="003F2F0B" w:rsidRPr="008C644E" w:rsidRDefault="0040526C" w:rsidP="008C644E">
                <w:pPr>
                  <w:pStyle w:val="Encabezado"/>
                  <w:rPr>
                    <w:bCs/>
                  </w:rPr>
                </w:pPr>
              </w:p>
            </w:tc>
            <w:tc>
              <w:tcPr>
                <w:tcW w:w="3402" w:type="dxa"/>
              </w:tcPr>
              <w:p w14:paraId="30CBCBAF" w14:textId="77777777" w:rsidR="003F2F0B" w:rsidRPr="008C644E" w:rsidRDefault="0040526C" w:rsidP="008C644E">
                <w:pPr>
                  <w:pStyle w:val="Encabezado"/>
                  <w:rPr>
                    <w:bCs/>
                  </w:rPr>
                </w:pPr>
              </w:p>
            </w:tc>
          </w:tr>
          <w:tr w:rsidR="003F2F0B" w:rsidRPr="008C644E" w14:paraId="61DAE09E" w14:textId="77777777" w:rsidTr="00480903">
            <w:trPr>
              <w:trHeight w:val="144"/>
            </w:trPr>
            <w:tc>
              <w:tcPr>
                <w:tcW w:w="2559" w:type="dxa"/>
                <w:hideMark/>
              </w:tcPr>
              <w:p w14:paraId="7CE5967D" w14:textId="77777777" w:rsidR="003F2F0B" w:rsidRPr="008C644E" w:rsidRDefault="001D2F08" w:rsidP="008C644E">
                <w:pPr>
                  <w:pStyle w:val="Encabezado"/>
                  <w:rPr>
                    <w:b/>
                  </w:rPr>
                </w:pPr>
                <w:r w:rsidRPr="008C644E">
                  <w:rPr>
                    <w:b/>
                  </w:rPr>
                  <w:t>Recurrente:</w:t>
                </w:r>
              </w:p>
            </w:tc>
            <w:tc>
              <w:tcPr>
                <w:tcW w:w="2969" w:type="dxa"/>
              </w:tcPr>
              <w:p w14:paraId="0ECB40A9" w14:textId="4E1A0E59" w:rsidR="003F2F0B" w:rsidRPr="008C644E" w:rsidRDefault="0040526C" w:rsidP="008C644E">
                <w:pPr>
                  <w:pStyle w:val="Encabezado"/>
                </w:pPr>
              </w:p>
            </w:tc>
            <w:tc>
              <w:tcPr>
                <w:tcW w:w="3402" w:type="dxa"/>
              </w:tcPr>
              <w:p w14:paraId="267C41A1" w14:textId="77777777" w:rsidR="003F2F0B" w:rsidRPr="008C644E" w:rsidRDefault="0040526C" w:rsidP="008C644E">
                <w:pPr>
                  <w:pStyle w:val="Encabezado"/>
                </w:pPr>
              </w:p>
            </w:tc>
            <w:tc>
              <w:tcPr>
                <w:tcW w:w="3402" w:type="dxa"/>
              </w:tcPr>
              <w:p w14:paraId="07EE73BD" w14:textId="77777777" w:rsidR="003F2F0B" w:rsidRPr="008C644E" w:rsidRDefault="0040526C" w:rsidP="008C644E">
                <w:pPr>
                  <w:pStyle w:val="Encabezado"/>
                </w:pPr>
              </w:p>
            </w:tc>
          </w:tr>
          <w:tr w:rsidR="003F2F0B" w:rsidRPr="008C644E" w14:paraId="7C378614" w14:textId="77777777" w:rsidTr="00480903">
            <w:trPr>
              <w:trHeight w:val="283"/>
            </w:trPr>
            <w:tc>
              <w:tcPr>
                <w:tcW w:w="2559" w:type="dxa"/>
                <w:hideMark/>
              </w:tcPr>
              <w:p w14:paraId="24E7E7C4" w14:textId="77777777" w:rsidR="003F2F0B" w:rsidRPr="008C644E" w:rsidRDefault="001D2F08" w:rsidP="008C644E">
                <w:pPr>
                  <w:pStyle w:val="Encabezado"/>
                  <w:rPr>
                    <w:b/>
                  </w:rPr>
                </w:pPr>
                <w:r w:rsidRPr="008C644E">
                  <w:rPr>
                    <w:b/>
                  </w:rPr>
                  <w:t>Sujeto Obligado:</w:t>
                </w:r>
              </w:p>
            </w:tc>
            <w:tc>
              <w:tcPr>
                <w:tcW w:w="2969" w:type="dxa"/>
                <w:hideMark/>
              </w:tcPr>
              <w:p w14:paraId="6FB2FFED" w14:textId="073888FC" w:rsidR="003F2F0B" w:rsidRPr="008C644E" w:rsidRDefault="00043C41" w:rsidP="008C644E">
                <w:pPr>
                  <w:pStyle w:val="Encabezado"/>
                </w:pPr>
                <w:r>
                  <w:rPr>
                    <w:lang w:val="es-MX"/>
                  </w:rPr>
                  <w:t xml:space="preserve">Ayuntamiento de </w:t>
                </w:r>
                <w:r w:rsidR="00985E40">
                  <w:rPr>
                    <w:lang w:val="es-MX"/>
                  </w:rPr>
                  <w:t>Tezoyuca</w:t>
                </w:r>
              </w:p>
            </w:tc>
            <w:tc>
              <w:tcPr>
                <w:tcW w:w="3402" w:type="dxa"/>
              </w:tcPr>
              <w:p w14:paraId="41110A01" w14:textId="77777777" w:rsidR="003F2F0B" w:rsidRPr="008C644E" w:rsidRDefault="0040526C" w:rsidP="008C644E">
                <w:pPr>
                  <w:pStyle w:val="Encabezado"/>
                </w:pPr>
              </w:p>
            </w:tc>
            <w:tc>
              <w:tcPr>
                <w:tcW w:w="3402" w:type="dxa"/>
              </w:tcPr>
              <w:p w14:paraId="45B99936" w14:textId="77777777" w:rsidR="003F2F0B" w:rsidRPr="008C644E" w:rsidRDefault="0040526C" w:rsidP="008C644E">
                <w:pPr>
                  <w:pStyle w:val="Encabezado"/>
                </w:pPr>
              </w:p>
            </w:tc>
          </w:tr>
          <w:tr w:rsidR="003F2F0B" w:rsidRPr="008C644E" w14:paraId="439AC6E2" w14:textId="77777777" w:rsidTr="00480903">
            <w:trPr>
              <w:trHeight w:val="283"/>
            </w:trPr>
            <w:tc>
              <w:tcPr>
                <w:tcW w:w="2559" w:type="dxa"/>
                <w:hideMark/>
              </w:tcPr>
              <w:p w14:paraId="791FA8D2" w14:textId="77777777" w:rsidR="003F2F0B" w:rsidRPr="008C644E" w:rsidRDefault="001D2F08" w:rsidP="008C644E">
                <w:pPr>
                  <w:pStyle w:val="Encabezado"/>
                  <w:rPr>
                    <w:b/>
                  </w:rPr>
                </w:pPr>
                <w:r w:rsidRPr="008C644E">
                  <w:rPr>
                    <w:b/>
                  </w:rPr>
                  <w:t xml:space="preserve">Comisionado Ponente: </w:t>
                </w:r>
              </w:p>
            </w:tc>
            <w:tc>
              <w:tcPr>
                <w:tcW w:w="2969" w:type="dxa"/>
                <w:hideMark/>
              </w:tcPr>
              <w:p w14:paraId="4E9C6E5C" w14:textId="77777777" w:rsidR="003F2F0B" w:rsidRPr="008C644E" w:rsidRDefault="001D2F08" w:rsidP="008C644E">
                <w:pPr>
                  <w:pStyle w:val="Encabezado"/>
                  <w:rPr>
                    <w:b/>
                  </w:rPr>
                </w:pPr>
                <w:r w:rsidRPr="008C644E">
                  <w:t>Luis Gustavo Parra Noriega</w:t>
                </w:r>
              </w:p>
            </w:tc>
            <w:tc>
              <w:tcPr>
                <w:tcW w:w="3402" w:type="dxa"/>
              </w:tcPr>
              <w:p w14:paraId="624292D1" w14:textId="77777777" w:rsidR="003F2F0B" w:rsidRPr="008C644E" w:rsidRDefault="0040526C" w:rsidP="008C644E">
                <w:pPr>
                  <w:pStyle w:val="Encabezado"/>
                </w:pPr>
              </w:p>
            </w:tc>
            <w:tc>
              <w:tcPr>
                <w:tcW w:w="3402" w:type="dxa"/>
              </w:tcPr>
              <w:p w14:paraId="2F073C23" w14:textId="77777777" w:rsidR="003F2F0B" w:rsidRPr="008C644E" w:rsidRDefault="0040526C" w:rsidP="008C644E">
                <w:pPr>
                  <w:pStyle w:val="Encabezado"/>
                </w:pPr>
              </w:p>
            </w:tc>
          </w:tr>
        </w:tbl>
        <w:p w14:paraId="23CCA079" w14:textId="77777777" w:rsidR="008C644E" w:rsidRPr="008C644E" w:rsidRDefault="0040526C" w:rsidP="008C644E">
          <w:pPr>
            <w:pStyle w:val="Encabezado"/>
            <w:rPr>
              <w:b/>
            </w:rPr>
          </w:pPr>
        </w:p>
      </w:tc>
    </w:tr>
  </w:tbl>
  <w:p w14:paraId="19C09215" w14:textId="77777777" w:rsidR="008C644E" w:rsidRDefault="0040526C">
    <w:pPr>
      <w:pStyle w:val="Encabezado"/>
    </w:pPr>
    <w:r>
      <w:rPr>
        <w:noProof/>
      </w:rPr>
      <w:pict w14:anchorId="109DB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5" type="#_x0000_t75" style="position:absolute;left:0;text-align:left;margin-left:-84.35pt;margin-top:-133.25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784F"/>
    <w:multiLevelType w:val="hybridMultilevel"/>
    <w:tmpl w:val="1632F55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7A859D6"/>
    <w:multiLevelType w:val="hybridMultilevel"/>
    <w:tmpl w:val="85082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717897803">
    <w:abstractNumId w:val="2"/>
  </w:num>
  <w:num w:numId="2" w16cid:durableId="1986465010">
    <w:abstractNumId w:val="7"/>
  </w:num>
  <w:num w:numId="3" w16cid:durableId="1139150889">
    <w:abstractNumId w:val="1"/>
  </w:num>
  <w:num w:numId="4" w16cid:durableId="1488859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6352036">
    <w:abstractNumId w:val="8"/>
  </w:num>
  <w:num w:numId="6" w16cid:durableId="11024578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796610">
    <w:abstractNumId w:val="3"/>
  </w:num>
  <w:num w:numId="8" w16cid:durableId="1394695102">
    <w:abstractNumId w:val="4"/>
  </w:num>
  <w:num w:numId="9" w16cid:durableId="27259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43C41"/>
    <w:rsid w:val="00062470"/>
    <w:rsid w:val="00066B31"/>
    <w:rsid w:val="00085698"/>
    <w:rsid w:val="000E1C0A"/>
    <w:rsid w:val="00117E3C"/>
    <w:rsid w:val="00134D79"/>
    <w:rsid w:val="001443E6"/>
    <w:rsid w:val="001577CA"/>
    <w:rsid w:val="001B6ECC"/>
    <w:rsid w:val="001D2F08"/>
    <w:rsid w:val="001F7D27"/>
    <w:rsid w:val="002128C8"/>
    <w:rsid w:val="002609B4"/>
    <w:rsid w:val="0027112B"/>
    <w:rsid w:val="002A10BA"/>
    <w:rsid w:val="002D5F76"/>
    <w:rsid w:val="002F321B"/>
    <w:rsid w:val="003B1418"/>
    <w:rsid w:val="0040526C"/>
    <w:rsid w:val="00407871"/>
    <w:rsid w:val="0043086A"/>
    <w:rsid w:val="00446BCA"/>
    <w:rsid w:val="00480903"/>
    <w:rsid w:val="0048610B"/>
    <w:rsid w:val="005027D8"/>
    <w:rsid w:val="00514645"/>
    <w:rsid w:val="00544546"/>
    <w:rsid w:val="005447DD"/>
    <w:rsid w:val="00564652"/>
    <w:rsid w:val="00576074"/>
    <w:rsid w:val="005A3F30"/>
    <w:rsid w:val="00610C0E"/>
    <w:rsid w:val="00655443"/>
    <w:rsid w:val="006710D3"/>
    <w:rsid w:val="00676D85"/>
    <w:rsid w:val="00684F08"/>
    <w:rsid w:val="006A635A"/>
    <w:rsid w:val="006C2A6E"/>
    <w:rsid w:val="00725283"/>
    <w:rsid w:val="00730A1A"/>
    <w:rsid w:val="007636BA"/>
    <w:rsid w:val="00786BB8"/>
    <w:rsid w:val="007A6CC7"/>
    <w:rsid w:val="0081647F"/>
    <w:rsid w:val="00844830"/>
    <w:rsid w:val="00880564"/>
    <w:rsid w:val="008A4B29"/>
    <w:rsid w:val="008B3C4E"/>
    <w:rsid w:val="008D5408"/>
    <w:rsid w:val="00912D29"/>
    <w:rsid w:val="00957133"/>
    <w:rsid w:val="00970BAD"/>
    <w:rsid w:val="00972568"/>
    <w:rsid w:val="00985E40"/>
    <w:rsid w:val="009C3EFA"/>
    <w:rsid w:val="00A0672F"/>
    <w:rsid w:val="00A158AB"/>
    <w:rsid w:val="00A2644F"/>
    <w:rsid w:val="00A463E5"/>
    <w:rsid w:val="00A47EB9"/>
    <w:rsid w:val="00A94C96"/>
    <w:rsid w:val="00B2722D"/>
    <w:rsid w:val="00B44AA0"/>
    <w:rsid w:val="00B5786A"/>
    <w:rsid w:val="00BD6C52"/>
    <w:rsid w:val="00C76478"/>
    <w:rsid w:val="00C8149E"/>
    <w:rsid w:val="00C97744"/>
    <w:rsid w:val="00D56577"/>
    <w:rsid w:val="00DC0BAB"/>
    <w:rsid w:val="00DF6F08"/>
    <w:rsid w:val="00E11DED"/>
    <w:rsid w:val="00E17462"/>
    <w:rsid w:val="00E27D8C"/>
    <w:rsid w:val="00E439ED"/>
    <w:rsid w:val="00ED7E78"/>
    <w:rsid w:val="00EE0DDB"/>
    <w:rsid w:val="00F54281"/>
    <w:rsid w:val="00FB4AE8"/>
    <w:rsid w:val="00FC6C9A"/>
    <w:rsid w:val="00FE24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C96"/>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65885824">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323628964">
      <w:bodyDiv w:val="1"/>
      <w:marLeft w:val="0"/>
      <w:marRight w:val="0"/>
      <w:marTop w:val="0"/>
      <w:marBottom w:val="0"/>
      <w:divBdr>
        <w:top w:val="none" w:sz="0" w:space="0" w:color="auto"/>
        <w:left w:val="none" w:sz="0" w:space="0" w:color="auto"/>
        <w:bottom w:val="none" w:sz="0" w:space="0" w:color="auto"/>
        <w:right w:val="none" w:sz="0" w:space="0" w:color="auto"/>
      </w:divBdr>
    </w:div>
    <w:div w:id="330521772">
      <w:bodyDiv w:val="1"/>
      <w:marLeft w:val="0"/>
      <w:marRight w:val="0"/>
      <w:marTop w:val="0"/>
      <w:marBottom w:val="0"/>
      <w:divBdr>
        <w:top w:val="none" w:sz="0" w:space="0" w:color="auto"/>
        <w:left w:val="none" w:sz="0" w:space="0" w:color="auto"/>
        <w:bottom w:val="none" w:sz="0" w:space="0" w:color="auto"/>
        <w:right w:val="none" w:sz="0" w:space="0" w:color="auto"/>
      </w:divBdr>
    </w:div>
    <w:div w:id="402797212">
      <w:bodyDiv w:val="1"/>
      <w:marLeft w:val="0"/>
      <w:marRight w:val="0"/>
      <w:marTop w:val="0"/>
      <w:marBottom w:val="0"/>
      <w:divBdr>
        <w:top w:val="none" w:sz="0" w:space="0" w:color="auto"/>
        <w:left w:val="none" w:sz="0" w:space="0" w:color="auto"/>
        <w:bottom w:val="none" w:sz="0" w:space="0" w:color="auto"/>
        <w:right w:val="none" w:sz="0" w:space="0" w:color="auto"/>
      </w:divBdr>
    </w:div>
    <w:div w:id="492448525">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689574042">
      <w:bodyDiv w:val="1"/>
      <w:marLeft w:val="0"/>
      <w:marRight w:val="0"/>
      <w:marTop w:val="0"/>
      <w:marBottom w:val="0"/>
      <w:divBdr>
        <w:top w:val="none" w:sz="0" w:space="0" w:color="auto"/>
        <w:left w:val="none" w:sz="0" w:space="0" w:color="auto"/>
        <w:bottom w:val="none" w:sz="0" w:space="0" w:color="auto"/>
        <w:right w:val="none" w:sz="0" w:space="0" w:color="auto"/>
      </w:divBdr>
    </w:div>
    <w:div w:id="841161007">
      <w:bodyDiv w:val="1"/>
      <w:marLeft w:val="0"/>
      <w:marRight w:val="0"/>
      <w:marTop w:val="0"/>
      <w:marBottom w:val="0"/>
      <w:divBdr>
        <w:top w:val="none" w:sz="0" w:space="0" w:color="auto"/>
        <w:left w:val="none" w:sz="0" w:space="0" w:color="auto"/>
        <w:bottom w:val="none" w:sz="0" w:space="0" w:color="auto"/>
        <w:right w:val="none" w:sz="0" w:space="0" w:color="auto"/>
      </w:divBdr>
    </w:div>
    <w:div w:id="947590116">
      <w:bodyDiv w:val="1"/>
      <w:marLeft w:val="0"/>
      <w:marRight w:val="0"/>
      <w:marTop w:val="0"/>
      <w:marBottom w:val="0"/>
      <w:divBdr>
        <w:top w:val="none" w:sz="0" w:space="0" w:color="auto"/>
        <w:left w:val="none" w:sz="0" w:space="0" w:color="auto"/>
        <w:bottom w:val="none" w:sz="0" w:space="0" w:color="auto"/>
        <w:right w:val="none" w:sz="0" w:space="0" w:color="auto"/>
      </w:divBdr>
    </w:div>
    <w:div w:id="1189686220">
      <w:bodyDiv w:val="1"/>
      <w:marLeft w:val="0"/>
      <w:marRight w:val="0"/>
      <w:marTop w:val="0"/>
      <w:marBottom w:val="0"/>
      <w:divBdr>
        <w:top w:val="none" w:sz="0" w:space="0" w:color="auto"/>
        <w:left w:val="none" w:sz="0" w:space="0" w:color="auto"/>
        <w:bottom w:val="none" w:sz="0" w:space="0" w:color="auto"/>
        <w:right w:val="none" w:sz="0" w:space="0" w:color="auto"/>
      </w:divBdr>
    </w:div>
    <w:div w:id="1270821788">
      <w:bodyDiv w:val="1"/>
      <w:marLeft w:val="0"/>
      <w:marRight w:val="0"/>
      <w:marTop w:val="0"/>
      <w:marBottom w:val="0"/>
      <w:divBdr>
        <w:top w:val="none" w:sz="0" w:space="0" w:color="auto"/>
        <w:left w:val="none" w:sz="0" w:space="0" w:color="auto"/>
        <w:bottom w:val="none" w:sz="0" w:space="0" w:color="auto"/>
        <w:right w:val="none" w:sz="0" w:space="0" w:color="auto"/>
      </w:divBdr>
    </w:div>
    <w:div w:id="1316181000">
      <w:bodyDiv w:val="1"/>
      <w:marLeft w:val="0"/>
      <w:marRight w:val="0"/>
      <w:marTop w:val="0"/>
      <w:marBottom w:val="0"/>
      <w:divBdr>
        <w:top w:val="none" w:sz="0" w:space="0" w:color="auto"/>
        <w:left w:val="none" w:sz="0" w:space="0" w:color="auto"/>
        <w:bottom w:val="none" w:sz="0" w:space="0" w:color="auto"/>
        <w:right w:val="none" w:sz="0" w:space="0" w:color="auto"/>
      </w:divBdr>
    </w:div>
    <w:div w:id="1335836703">
      <w:bodyDiv w:val="1"/>
      <w:marLeft w:val="0"/>
      <w:marRight w:val="0"/>
      <w:marTop w:val="0"/>
      <w:marBottom w:val="0"/>
      <w:divBdr>
        <w:top w:val="none" w:sz="0" w:space="0" w:color="auto"/>
        <w:left w:val="none" w:sz="0" w:space="0" w:color="auto"/>
        <w:bottom w:val="none" w:sz="0" w:space="0" w:color="auto"/>
        <w:right w:val="none" w:sz="0" w:space="0" w:color="auto"/>
      </w:divBdr>
    </w:div>
    <w:div w:id="1365132067">
      <w:bodyDiv w:val="1"/>
      <w:marLeft w:val="0"/>
      <w:marRight w:val="0"/>
      <w:marTop w:val="0"/>
      <w:marBottom w:val="0"/>
      <w:divBdr>
        <w:top w:val="none" w:sz="0" w:space="0" w:color="auto"/>
        <w:left w:val="none" w:sz="0" w:space="0" w:color="auto"/>
        <w:bottom w:val="none" w:sz="0" w:space="0" w:color="auto"/>
        <w:right w:val="none" w:sz="0" w:space="0" w:color="auto"/>
      </w:divBdr>
    </w:div>
    <w:div w:id="1391886216">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1975403815">
      <w:bodyDiv w:val="1"/>
      <w:marLeft w:val="0"/>
      <w:marRight w:val="0"/>
      <w:marTop w:val="0"/>
      <w:marBottom w:val="0"/>
      <w:divBdr>
        <w:top w:val="none" w:sz="0" w:space="0" w:color="auto"/>
        <w:left w:val="none" w:sz="0" w:space="0" w:color="auto"/>
        <w:bottom w:val="none" w:sz="0" w:space="0" w:color="auto"/>
        <w:right w:val="none" w:sz="0" w:space="0" w:color="auto"/>
      </w:divBdr>
    </w:div>
    <w:div w:id="2046711869">
      <w:bodyDiv w:val="1"/>
      <w:marLeft w:val="0"/>
      <w:marRight w:val="0"/>
      <w:marTop w:val="0"/>
      <w:marBottom w:val="0"/>
      <w:divBdr>
        <w:top w:val="none" w:sz="0" w:space="0" w:color="auto"/>
        <w:left w:val="none" w:sz="0" w:space="0" w:color="auto"/>
        <w:bottom w:val="none" w:sz="0" w:space="0" w:color="auto"/>
        <w:right w:val="none" w:sz="0" w:space="0" w:color="auto"/>
      </w:divBdr>
    </w:div>
    <w:div w:id="2047177800">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065643878">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afed.gob.mx/work/models/inafed/Resource/335/1/images/guia09_la_administracion_del_personal_municipal.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b.mx/sesnsp/acciones-y-programas/incidencia-delictiva-del-fuero-comun-nueva-metodologia?state=publishe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cretariadoejecutivo.gob.mx/work/models/SecretariadoEjecutivo/Resource/328/1/images/instructivo_final_edo_fuerza(1).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632</TotalTime>
  <Pages>24</Pages>
  <Words>6111</Words>
  <Characters>33616</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9</cp:revision>
  <dcterms:created xsi:type="dcterms:W3CDTF">2022-05-19T05:33:00Z</dcterms:created>
  <dcterms:modified xsi:type="dcterms:W3CDTF">2022-05-26T21:05:00Z</dcterms:modified>
</cp:coreProperties>
</file>