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73D059" w14:textId="77777777" w:rsidR="00C720D4" w:rsidRPr="00D11FE2" w:rsidRDefault="00C720D4" w:rsidP="006A2B89">
      <w:pPr>
        <w:spacing w:line="360" w:lineRule="auto"/>
        <w:jc w:val="both"/>
        <w:rPr>
          <w:rFonts w:ascii="Palatino Linotype" w:eastAsiaTheme="minorEastAsia" w:hAnsi="Palatino Linotype"/>
          <w:lang w:val="es-ES_tradnl" w:eastAsia="es-ES"/>
        </w:rPr>
      </w:pPr>
      <w:r w:rsidRPr="00D11FE2">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9C442B" w:rsidRPr="00D11FE2">
        <w:rPr>
          <w:rFonts w:ascii="Palatino Linotype" w:eastAsiaTheme="minorEastAsia" w:hAnsi="Palatino Linotype"/>
          <w:lang w:val="es-ES_tradnl" w:eastAsia="es-ES"/>
        </w:rPr>
        <w:t>pec, Estado de M</w:t>
      </w:r>
      <w:r w:rsidR="00607E2F" w:rsidRPr="00D11FE2">
        <w:rPr>
          <w:rFonts w:ascii="Palatino Linotype" w:eastAsiaTheme="minorEastAsia" w:hAnsi="Palatino Linotype"/>
          <w:lang w:val="es-ES_tradnl" w:eastAsia="es-ES"/>
        </w:rPr>
        <w:t>éxico; de fecha treinta (30</w:t>
      </w:r>
      <w:r w:rsidR="009C442B" w:rsidRPr="00D11FE2">
        <w:rPr>
          <w:rFonts w:ascii="Palatino Linotype" w:eastAsiaTheme="minorEastAsia" w:hAnsi="Palatino Linotype"/>
          <w:lang w:val="es-ES_tradnl" w:eastAsia="es-ES"/>
        </w:rPr>
        <w:t>) de marzo</w:t>
      </w:r>
      <w:r w:rsidRPr="00D11FE2">
        <w:rPr>
          <w:rFonts w:ascii="Palatino Linotype" w:eastAsiaTheme="minorEastAsia" w:hAnsi="Palatino Linotype"/>
          <w:lang w:val="es-ES_tradnl" w:eastAsia="es-ES"/>
        </w:rPr>
        <w:t xml:space="preserve"> de dos mil veintidós.</w:t>
      </w:r>
    </w:p>
    <w:p w14:paraId="460CA918" w14:textId="77777777" w:rsidR="00C720D4" w:rsidRPr="00D11FE2" w:rsidRDefault="00C720D4" w:rsidP="006A2B89">
      <w:pPr>
        <w:spacing w:line="360" w:lineRule="auto"/>
        <w:jc w:val="both"/>
        <w:rPr>
          <w:rFonts w:ascii="Palatino Linotype" w:eastAsiaTheme="minorEastAsia" w:hAnsi="Palatino Linotype"/>
          <w:lang w:val="es-ES_tradnl" w:eastAsia="es-ES"/>
        </w:rPr>
      </w:pPr>
    </w:p>
    <w:p w14:paraId="6EBFD17C" w14:textId="6997CFF9" w:rsidR="00C720D4" w:rsidRPr="00D11FE2" w:rsidRDefault="00C720D4" w:rsidP="006A2B89">
      <w:pPr>
        <w:spacing w:line="360" w:lineRule="auto"/>
        <w:jc w:val="both"/>
        <w:rPr>
          <w:rFonts w:ascii="Palatino Linotype" w:hAnsi="Palatino Linotype"/>
        </w:rPr>
      </w:pPr>
      <w:r w:rsidRPr="00D11FE2">
        <w:rPr>
          <w:rFonts w:ascii="Palatino Linotype" w:hAnsi="Palatino Linotype"/>
          <w:b/>
        </w:rPr>
        <w:t>VISTO</w:t>
      </w:r>
      <w:r w:rsidRPr="00D11FE2">
        <w:rPr>
          <w:rFonts w:ascii="Palatino Linotype" w:hAnsi="Palatino Linotype"/>
        </w:rPr>
        <w:t xml:space="preserve"> el expediente electrónico formado con motivo del recurso de revisión </w:t>
      </w:r>
      <w:r w:rsidR="00607E2F" w:rsidRPr="00D11FE2">
        <w:rPr>
          <w:rFonts w:ascii="Palatino Linotype" w:hAnsi="Palatino Linotype"/>
          <w:b/>
        </w:rPr>
        <w:t>01953</w:t>
      </w:r>
      <w:r w:rsidR="00FD11C8" w:rsidRPr="00D11FE2">
        <w:rPr>
          <w:rFonts w:ascii="Palatino Linotype" w:hAnsi="Palatino Linotype"/>
          <w:b/>
        </w:rPr>
        <w:t>/INFOEM/IP/RR/2022</w:t>
      </w:r>
      <w:r w:rsidRPr="00D11FE2">
        <w:rPr>
          <w:rFonts w:ascii="Palatino Linotype" w:hAnsi="Palatino Linotype"/>
          <w:b/>
        </w:rPr>
        <w:t>,</w:t>
      </w:r>
      <w:r w:rsidRPr="00D11FE2">
        <w:rPr>
          <w:rFonts w:ascii="Palatino Linotype" w:hAnsi="Palatino Linotype" w:cs="Arial"/>
          <w:b/>
          <w:bCs/>
        </w:rPr>
        <w:t xml:space="preserve"> </w:t>
      </w:r>
      <w:r w:rsidRPr="00D11FE2">
        <w:rPr>
          <w:rFonts w:ascii="Palatino Linotype" w:eastAsiaTheme="minorEastAsia" w:hAnsi="Palatino Linotype"/>
          <w:lang w:val="es-ES_tradnl" w:eastAsia="es-ES"/>
        </w:rPr>
        <w:t xml:space="preserve">promovido por </w:t>
      </w:r>
      <w:r w:rsidR="00D5519C">
        <w:rPr>
          <w:rFonts w:ascii="Palatino Linotype" w:hAnsi="Palatino Linotype"/>
          <w:b/>
          <w:bCs/>
        </w:rPr>
        <w:t>XXXXXXXXXXXXXXXX</w:t>
      </w:r>
      <w:r w:rsidRPr="00D11FE2">
        <w:rPr>
          <w:rFonts w:ascii="Palatino Linotype" w:hAnsi="Palatino Linotype"/>
        </w:rPr>
        <w:t xml:space="preserve">, quien en lo sucesivo se identificará como </w:t>
      </w:r>
      <w:r w:rsidRPr="00D11FE2">
        <w:rPr>
          <w:rFonts w:ascii="Palatino Linotype" w:hAnsi="Palatino Linotype"/>
          <w:b/>
        </w:rPr>
        <w:t xml:space="preserve">EL </w:t>
      </w:r>
      <w:r w:rsidRPr="00D11FE2">
        <w:rPr>
          <w:rFonts w:ascii="Palatino Linotype" w:hAnsi="Palatino Linotype" w:cs="Arial"/>
          <w:b/>
        </w:rPr>
        <w:t>RECURRENTE</w:t>
      </w:r>
      <w:r w:rsidRPr="00D11FE2">
        <w:rPr>
          <w:rFonts w:ascii="Palatino Linotype" w:hAnsi="Palatino Linotype" w:cs="Arial"/>
        </w:rPr>
        <w:t xml:space="preserve">, </w:t>
      </w:r>
      <w:r w:rsidR="00FD11C8" w:rsidRPr="00D11FE2">
        <w:rPr>
          <w:rFonts w:ascii="Palatino Linotype" w:hAnsi="Palatino Linotype" w:cs="Arial"/>
        </w:rPr>
        <w:t>en contra de la respuesta del</w:t>
      </w:r>
      <w:r w:rsidRPr="00D11FE2">
        <w:rPr>
          <w:rFonts w:ascii="Palatino Linotype" w:hAnsi="Palatino Linotype" w:cs="Arial"/>
        </w:rPr>
        <w:t xml:space="preserve"> </w:t>
      </w:r>
      <w:r w:rsidR="009C442B" w:rsidRPr="00D11FE2">
        <w:rPr>
          <w:rFonts w:ascii="Palatino Linotype" w:hAnsi="Palatino Linotype" w:cs="Arial"/>
          <w:b/>
        </w:rPr>
        <w:t>Ay</w:t>
      </w:r>
      <w:r w:rsidR="00607E2F" w:rsidRPr="00D11FE2">
        <w:rPr>
          <w:rFonts w:ascii="Palatino Linotype" w:hAnsi="Palatino Linotype" w:cs="Arial"/>
          <w:b/>
        </w:rPr>
        <w:t>untamiento de Cuautitlán</w:t>
      </w:r>
      <w:r w:rsidRPr="00D11FE2">
        <w:rPr>
          <w:rFonts w:ascii="Palatino Linotype" w:hAnsi="Palatino Linotype"/>
          <w:b/>
        </w:rPr>
        <w:t xml:space="preserve"> </w:t>
      </w:r>
      <w:r w:rsidRPr="00D11FE2">
        <w:rPr>
          <w:rFonts w:ascii="Palatino Linotype" w:hAnsi="Palatino Linotype"/>
        </w:rPr>
        <w:t>en lo sucesivo el</w:t>
      </w:r>
      <w:r w:rsidRPr="00D11FE2">
        <w:rPr>
          <w:rFonts w:ascii="Palatino Linotype" w:hAnsi="Palatino Linotype"/>
          <w:b/>
        </w:rPr>
        <w:t xml:space="preserve"> SUJETO OBLIGADO</w:t>
      </w:r>
      <w:r w:rsidRPr="00D11FE2">
        <w:rPr>
          <w:rFonts w:ascii="Palatino Linotype" w:hAnsi="Palatino Linotype"/>
        </w:rPr>
        <w:t>, por lo que se procede a dictar la presente resolución, con base en los siguientes:</w:t>
      </w:r>
    </w:p>
    <w:p w14:paraId="4FD48519" w14:textId="77777777" w:rsidR="00C720D4" w:rsidRPr="00D11FE2" w:rsidRDefault="00C720D4" w:rsidP="006A2B89">
      <w:pPr>
        <w:spacing w:line="360" w:lineRule="auto"/>
        <w:jc w:val="both"/>
        <w:rPr>
          <w:rFonts w:ascii="Palatino Linotype" w:hAnsi="Palatino Linotype"/>
          <w:b/>
        </w:rPr>
      </w:pPr>
    </w:p>
    <w:p w14:paraId="2702DE16" w14:textId="77777777" w:rsidR="00C720D4" w:rsidRPr="00D11FE2" w:rsidRDefault="00C720D4" w:rsidP="006A2B89">
      <w:pPr>
        <w:keepNext/>
        <w:keepLines/>
        <w:spacing w:line="360" w:lineRule="auto"/>
        <w:jc w:val="center"/>
        <w:outlineLvl w:val="0"/>
        <w:rPr>
          <w:rFonts w:ascii="Palatino Linotype" w:eastAsiaTheme="majorEastAsia" w:hAnsi="Palatino Linotype" w:cstheme="majorBidi"/>
          <w:b/>
        </w:rPr>
      </w:pPr>
      <w:bookmarkStart w:id="0" w:name="_Toc66992241"/>
      <w:r w:rsidRPr="00D11FE2">
        <w:rPr>
          <w:rFonts w:ascii="Palatino Linotype" w:eastAsiaTheme="majorEastAsia" w:hAnsi="Palatino Linotype" w:cstheme="majorBidi"/>
          <w:b/>
        </w:rPr>
        <w:t>ANTECEDENTES</w:t>
      </w:r>
      <w:bookmarkEnd w:id="0"/>
    </w:p>
    <w:p w14:paraId="340EA8D7" w14:textId="77777777" w:rsidR="00C720D4" w:rsidRPr="00D11FE2" w:rsidRDefault="00C720D4" w:rsidP="006A2B89">
      <w:pPr>
        <w:spacing w:line="360" w:lineRule="auto"/>
        <w:rPr>
          <w:rFonts w:ascii="Palatino Linotype" w:eastAsiaTheme="minorEastAsia" w:hAnsi="Palatino Linotype"/>
        </w:rPr>
      </w:pPr>
    </w:p>
    <w:p w14:paraId="31701872" w14:textId="77777777" w:rsidR="00C720D4" w:rsidRPr="00D11FE2" w:rsidRDefault="00C720D4" w:rsidP="006A2B89">
      <w:pPr>
        <w:pStyle w:val="Prrafodelista"/>
        <w:numPr>
          <w:ilvl w:val="0"/>
          <w:numId w:val="2"/>
        </w:numPr>
        <w:spacing w:line="360" w:lineRule="auto"/>
        <w:ind w:left="0" w:firstLine="0"/>
        <w:jc w:val="both"/>
        <w:rPr>
          <w:rFonts w:ascii="Palatino Linotype" w:hAnsi="Palatino Linotype" w:cs="Arial"/>
          <w:sz w:val="24"/>
          <w:lang w:val="es-ES" w:eastAsia="es-ES"/>
        </w:rPr>
      </w:pPr>
      <w:r w:rsidRPr="00D11FE2">
        <w:rPr>
          <w:rFonts w:ascii="Palatino Linotype" w:eastAsia="Calibri" w:hAnsi="Palatino Linotype" w:cs="Arial"/>
          <w:sz w:val="24"/>
          <w:lang w:val="es-ES" w:eastAsia="es-ES"/>
        </w:rPr>
        <w:t xml:space="preserve">El </w:t>
      </w:r>
      <w:r w:rsidR="00607E2F" w:rsidRPr="00D11FE2">
        <w:rPr>
          <w:rFonts w:ascii="Palatino Linotype" w:eastAsia="Calibri" w:hAnsi="Palatino Linotype" w:cs="Arial"/>
          <w:sz w:val="24"/>
          <w:lang w:val="es-ES" w:eastAsia="es-ES"/>
        </w:rPr>
        <w:t>día veintisiete (27</w:t>
      </w:r>
      <w:r w:rsidR="009C442B" w:rsidRPr="00D11FE2">
        <w:rPr>
          <w:rFonts w:ascii="Palatino Linotype" w:eastAsia="Calibri" w:hAnsi="Palatino Linotype" w:cs="Arial"/>
          <w:sz w:val="24"/>
          <w:lang w:val="es-ES" w:eastAsia="es-ES"/>
        </w:rPr>
        <w:t>) de enero de dos mil veintidós</w:t>
      </w:r>
      <w:r w:rsidRPr="00D11FE2">
        <w:rPr>
          <w:rFonts w:ascii="Palatino Linotype" w:eastAsia="Calibri" w:hAnsi="Palatino Linotype" w:cs="Arial"/>
          <w:sz w:val="24"/>
          <w:lang w:val="es-ES" w:eastAsia="es-ES"/>
        </w:rPr>
        <w:t>,</w:t>
      </w:r>
      <w:r w:rsidRPr="00D11FE2">
        <w:rPr>
          <w:rFonts w:ascii="Palatino Linotype" w:eastAsia="Calibri" w:hAnsi="Palatino Linotype"/>
          <w:sz w:val="24"/>
          <w:lang w:val="es-ES" w:eastAsia="es-ES"/>
        </w:rPr>
        <w:t xml:space="preserve"> </w:t>
      </w:r>
      <w:r w:rsidRPr="00D11FE2">
        <w:rPr>
          <w:rFonts w:ascii="Palatino Linotype" w:eastAsia="Calibri" w:hAnsi="Palatino Linotype"/>
          <w:b/>
          <w:sz w:val="24"/>
          <w:lang w:val="es-ES" w:eastAsia="es-ES"/>
        </w:rPr>
        <w:t>EL RECURRENTE</w:t>
      </w:r>
      <w:r w:rsidRPr="00D11FE2">
        <w:rPr>
          <w:rFonts w:ascii="Palatino Linotype" w:eastAsiaTheme="minorEastAsia" w:hAnsi="Palatino Linotype"/>
          <w:b/>
          <w:sz w:val="24"/>
          <w:lang w:val="es-ES_tradnl" w:eastAsia="es-ES"/>
        </w:rPr>
        <w:t>,</w:t>
      </w:r>
      <w:r w:rsidRPr="00D11FE2">
        <w:rPr>
          <w:rFonts w:ascii="Palatino Linotype" w:eastAsia="Calibri" w:hAnsi="Palatino Linotype" w:cs="Arial"/>
          <w:sz w:val="24"/>
          <w:lang w:val="es-ES" w:eastAsia="es-ES"/>
        </w:rPr>
        <w:t xml:space="preserve"> ante el </w:t>
      </w:r>
      <w:r w:rsidRPr="00D11FE2">
        <w:rPr>
          <w:rFonts w:ascii="Palatino Linotype" w:eastAsia="Calibri" w:hAnsi="Palatino Linotype" w:cs="Arial"/>
          <w:b/>
          <w:sz w:val="24"/>
          <w:lang w:val="es-ES" w:eastAsia="es-ES"/>
        </w:rPr>
        <w:t>SUJETO OBLIGADO</w:t>
      </w:r>
      <w:r w:rsidR="009C442B" w:rsidRPr="00D11FE2">
        <w:rPr>
          <w:rFonts w:ascii="Palatino Linotype" w:eastAsia="Calibri" w:hAnsi="Palatino Linotype" w:cs="Arial"/>
          <w:sz w:val="24"/>
          <w:lang w:val="es-ES_tradnl" w:eastAsia="es-ES"/>
        </w:rPr>
        <w:t xml:space="preserve"> a través de la Plataforma </w:t>
      </w:r>
      <w:r w:rsidR="00607E2F" w:rsidRPr="00D11FE2">
        <w:rPr>
          <w:rFonts w:ascii="Palatino Linotype" w:eastAsia="Calibri" w:hAnsi="Palatino Linotype" w:cs="Arial"/>
          <w:sz w:val="24"/>
          <w:lang w:val="es-ES_tradnl" w:eastAsia="es-ES"/>
        </w:rPr>
        <w:t>Sistema de Acceso a la Información Mexiquense (SAIMEX)</w:t>
      </w:r>
      <w:r w:rsidRPr="00D11FE2">
        <w:rPr>
          <w:rFonts w:ascii="Palatino Linotype" w:eastAsia="Calibri" w:hAnsi="Palatino Linotype" w:cs="Arial"/>
          <w:sz w:val="24"/>
          <w:lang w:val="es-ES" w:eastAsia="es-ES"/>
        </w:rPr>
        <w:t>, presentó una so</w:t>
      </w:r>
      <w:bookmarkStart w:id="1" w:name="_GoBack"/>
      <w:bookmarkEnd w:id="1"/>
      <w:r w:rsidRPr="00D11FE2">
        <w:rPr>
          <w:rFonts w:ascii="Palatino Linotype" w:eastAsia="Calibri" w:hAnsi="Palatino Linotype" w:cs="Arial"/>
          <w:sz w:val="24"/>
          <w:lang w:val="es-ES" w:eastAsia="es-ES"/>
        </w:rPr>
        <w:t xml:space="preserve">licitud de información registrada con el número </w:t>
      </w:r>
      <w:r w:rsidR="00607E2F" w:rsidRPr="00D11FE2">
        <w:rPr>
          <w:rFonts w:ascii="Palatino Linotype" w:hAnsi="Palatino Linotype"/>
          <w:b/>
          <w:bCs/>
          <w:sz w:val="24"/>
        </w:rPr>
        <w:t>00050/CUAUTIT/IP/2022</w:t>
      </w:r>
      <w:r w:rsidRPr="00D11FE2">
        <w:rPr>
          <w:rFonts w:ascii="Palatino Linotype" w:eastAsiaTheme="minorEastAsia" w:hAnsi="Palatino Linotype"/>
          <w:b/>
          <w:sz w:val="24"/>
          <w:lang w:val="es-ES_tradnl" w:eastAsia="es-ES"/>
        </w:rPr>
        <w:t xml:space="preserve">, </w:t>
      </w:r>
      <w:r w:rsidRPr="00D11FE2">
        <w:rPr>
          <w:rFonts w:ascii="Palatino Linotype" w:eastAsia="Calibri" w:hAnsi="Palatino Linotype" w:cs="Arial"/>
          <w:sz w:val="24"/>
          <w:lang w:val="es-ES" w:eastAsia="es-ES"/>
        </w:rPr>
        <w:t>mediante la cual solicitó lo siguiente:</w:t>
      </w:r>
    </w:p>
    <w:p w14:paraId="3466AD2C" w14:textId="77777777" w:rsidR="00C720D4" w:rsidRPr="00D11FE2" w:rsidRDefault="00C720D4" w:rsidP="006A2B89">
      <w:pPr>
        <w:spacing w:line="360" w:lineRule="auto"/>
        <w:contextualSpacing/>
        <w:jc w:val="both"/>
        <w:rPr>
          <w:rFonts w:ascii="Palatino Linotype" w:hAnsi="Palatino Linotype" w:cs="Arial"/>
          <w:lang w:val="es-ES" w:eastAsia="es-ES"/>
        </w:rPr>
      </w:pPr>
    </w:p>
    <w:p w14:paraId="620E5011" w14:textId="77777777" w:rsidR="00C720D4" w:rsidRPr="00D11FE2" w:rsidRDefault="00C720D4" w:rsidP="006A2B89">
      <w:pPr>
        <w:pStyle w:val="Prrafodelista"/>
        <w:spacing w:line="360" w:lineRule="auto"/>
        <w:ind w:left="1069" w:right="567"/>
        <w:jc w:val="both"/>
        <w:rPr>
          <w:rFonts w:ascii="Palatino Linotype" w:hAnsi="Palatino Linotype"/>
          <w:i/>
          <w:color w:val="000000"/>
          <w:sz w:val="24"/>
        </w:rPr>
      </w:pPr>
      <w:r w:rsidRPr="00D11FE2">
        <w:rPr>
          <w:rFonts w:ascii="Palatino Linotype" w:hAnsi="Palatino Linotype"/>
          <w:i/>
          <w:color w:val="000000"/>
          <w:sz w:val="24"/>
        </w:rPr>
        <w:t xml:space="preserve"> “</w:t>
      </w:r>
      <w:r w:rsidR="00607E2F" w:rsidRPr="00D11FE2">
        <w:rPr>
          <w:rFonts w:ascii="Palatino Linotype" w:hAnsi="Palatino Linotype"/>
          <w:i/>
          <w:color w:val="000000"/>
          <w:sz w:val="24"/>
        </w:rPr>
        <w:t>requiero conocer el fundamento legal por el cual el presidente municipal y el cabido para el periodo 2022-2024 autorizaron el ya de sanciones para quienes no porten el cubrebocas en la demarcación municipal, si el artículo 51 fracción Ii le mandata no hacerlo.</w:t>
      </w:r>
      <w:r w:rsidRPr="00D11FE2">
        <w:rPr>
          <w:rFonts w:ascii="Palatino Linotype" w:hAnsi="Palatino Linotype"/>
          <w:i/>
          <w:color w:val="000000"/>
          <w:sz w:val="24"/>
        </w:rPr>
        <w:t xml:space="preserve">” (Sic) </w:t>
      </w:r>
    </w:p>
    <w:p w14:paraId="5A228945" w14:textId="77777777" w:rsidR="006A2B89" w:rsidRPr="00D11FE2" w:rsidRDefault="006A2B89" w:rsidP="006A2B89">
      <w:pPr>
        <w:spacing w:line="360" w:lineRule="auto"/>
        <w:contextualSpacing/>
        <w:jc w:val="both"/>
        <w:rPr>
          <w:rFonts w:ascii="Palatino Linotype" w:eastAsia="Calibri" w:hAnsi="Palatino Linotype"/>
          <w:lang w:val="es-ES" w:eastAsia="es-ES"/>
        </w:rPr>
      </w:pPr>
    </w:p>
    <w:p w14:paraId="79F907E3" w14:textId="77777777" w:rsidR="00C720D4" w:rsidRPr="00D11FE2" w:rsidRDefault="00607E2F" w:rsidP="006A2B89">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D11FE2">
        <w:rPr>
          <w:rFonts w:ascii="Palatino Linotype" w:eastAsia="Calibri" w:hAnsi="Palatino Linotype"/>
          <w:sz w:val="24"/>
          <w:lang w:val="es-ES" w:eastAsia="es-ES"/>
        </w:rPr>
        <w:t>Se señaló como modalidad de entrega a través de la Plataforma Sistema de Acceso a la Información Mexiquense (SAIMEX).</w:t>
      </w:r>
    </w:p>
    <w:p w14:paraId="61B077EA" w14:textId="77777777" w:rsidR="00C720D4" w:rsidRPr="00D11FE2" w:rsidRDefault="00C720D4" w:rsidP="006A2B89">
      <w:pPr>
        <w:pStyle w:val="Prrafodelista"/>
        <w:spacing w:line="360" w:lineRule="auto"/>
        <w:ind w:left="0"/>
        <w:jc w:val="both"/>
        <w:rPr>
          <w:rFonts w:ascii="Palatino Linotype" w:eastAsia="Calibri" w:hAnsi="Palatino Linotype"/>
          <w:sz w:val="24"/>
          <w:lang w:val="es-ES" w:eastAsia="es-ES"/>
        </w:rPr>
      </w:pPr>
    </w:p>
    <w:p w14:paraId="49F52DF0" w14:textId="77777777" w:rsidR="00607E2F" w:rsidRPr="00D11FE2" w:rsidRDefault="00607E2F" w:rsidP="00607E2F">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D11FE2">
        <w:rPr>
          <w:rFonts w:ascii="Palatino Linotype" w:eastAsia="Calibri" w:hAnsi="Palatino Linotype"/>
          <w:sz w:val="24"/>
          <w:lang w:val="es-ES" w:eastAsia="es-ES"/>
        </w:rPr>
        <w:lastRenderedPageBreak/>
        <w:t xml:space="preserve">El diecisiete (17) de febrero </w:t>
      </w:r>
      <w:r w:rsidR="006A2B89" w:rsidRPr="00D11FE2">
        <w:rPr>
          <w:rFonts w:ascii="Palatino Linotype" w:eastAsia="Calibri" w:hAnsi="Palatino Linotype"/>
          <w:sz w:val="24"/>
          <w:lang w:val="es-ES" w:eastAsia="es-ES"/>
        </w:rPr>
        <w:t xml:space="preserve"> de dos mil veintidós</w:t>
      </w:r>
      <w:r w:rsidR="00C720D4" w:rsidRPr="00D11FE2">
        <w:rPr>
          <w:rFonts w:ascii="Palatino Linotype" w:eastAsia="Calibri" w:hAnsi="Palatino Linotype"/>
          <w:sz w:val="24"/>
          <w:lang w:val="es-ES" w:eastAsia="es-ES"/>
        </w:rPr>
        <w:t>, se realizó un requerimient</w:t>
      </w:r>
      <w:r w:rsidRPr="00D11FE2">
        <w:rPr>
          <w:rFonts w:ascii="Palatino Linotype" w:eastAsia="Calibri" w:hAnsi="Palatino Linotype"/>
          <w:sz w:val="24"/>
          <w:lang w:val="es-ES" w:eastAsia="es-ES"/>
        </w:rPr>
        <w:t xml:space="preserve">o al servidor público habilitado; asimismo, en la fecha referida, el Sujeto Obligado </w:t>
      </w:r>
      <w:r w:rsidR="00890343" w:rsidRPr="00D11FE2">
        <w:rPr>
          <w:rFonts w:ascii="Palatino Linotype" w:eastAsia="Calibri" w:hAnsi="Palatino Linotype"/>
          <w:sz w:val="24"/>
          <w:lang w:val="es-ES" w:eastAsia="es-ES"/>
        </w:rPr>
        <w:t>solicitó una prórroga para dar respuesta a la solicitud de información.</w:t>
      </w:r>
    </w:p>
    <w:p w14:paraId="5DF03989" w14:textId="77777777" w:rsidR="00C720D4" w:rsidRPr="00D11FE2" w:rsidRDefault="00C720D4" w:rsidP="006A2B89">
      <w:pPr>
        <w:pStyle w:val="Prrafodelista"/>
        <w:spacing w:line="360" w:lineRule="auto"/>
        <w:ind w:left="0"/>
        <w:rPr>
          <w:rFonts w:ascii="Palatino Linotype" w:eastAsia="Calibri" w:hAnsi="Palatino Linotype"/>
          <w:sz w:val="24"/>
          <w:lang w:val="es-ES" w:eastAsia="es-ES"/>
        </w:rPr>
      </w:pPr>
    </w:p>
    <w:p w14:paraId="63DC2571" w14:textId="77777777" w:rsidR="006A2B89" w:rsidRPr="00D11FE2" w:rsidRDefault="00C720D4" w:rsidP="00890343">
      <w:pPr>
        <w:pStyle w:val="Prrafodelista"/>
        <w:numPr>
          <w:ilvl w:val="0"/>
          <w:numId w:val="2"/>
        </w:numPr>
        <w:spacing w:line="360" w:lineRule="auto"/>
        <w:ind w:left="0" w:firstLine="0"/>
        <w:jc w:val="both"/>
        <w:rPr>
          <w:rFonts w:ascii="Palatino Linotype" w:eastAsia="Calibri" w:hAnsi="Palatino Linotype"/>
          <w:sz w:val="24"/>
          <w:lang w:val="es-ES" w:eastAsia="es-ES"/>
        </w:rPr>
      </w:pPr>
      <w:r w:rsidRPr="00D11FE2">
        <w:rPr>
          <w:rFonts w:ascii="Palatino Linotype" w:eastAsiaTheme="minorEastAsia" w:hAnsi="Palatino Linotype"/>
          <w:sz w:val="24"/>
          <w:lang w:val="es-ES_tradnl" w:eastAsia="es-ES"/>
        </w:rPr>
        <w:t xml:space="preserve">El </w:t>
      </w:r>
      <w:r w:rsidR="00890343" w:rsidRPr="00D11FE2">
        <w:rPr>
          <w:rFonts w:ascii="Palatino Linotype" w:eastAsiaTheme="minorEastAsia" w:hAnsi="Palatino Linotype"/>
          <w:sz w:val="24"/>
          <w:lang w:val="es-ES_tradnl" w:eastAsia="es-ES"/>
        </w:rPr>
        <w:t>veinticuatro (24</w:t>
      </w:r>
      <w:r w:rsidR="006A2B89" w:rsidRPr="00D11FE2">
        <w:rPr>
          <w:rFonts w:ascii="Palatino Linotype" w:eastAsiaTheme="minorEastAsia" w:hAnsi="Palatino Linotype"/>
          <w:sz w:val="24"/>
          <w:lang w:val="es-ES_tradnl" w:eastAsia="es-ES"/>
        </w:rPr>
        <w:t>) de febrero de dos mil veintidós</w:t>
      </w:r>
      <w:r w:rsidRPr="00D11FE2">
        <w:rPr>
          <w:rFonts w:ascii="Palatino Linotype" w:eastAsiaTheme="minorEastAsia" w:hAnsi="Palatino Linotype"/>
          <w:sz w:val="24"/>
          <w:lang w:val="es-ES_tradnl" w:eastAsia="es-ES"/>
        </w:rPr>
        <w:t xml:space="preserve">, </w:t>
      </w:r>
      <w:r w:rsidRPr="00D11FE2">
        <w:rPr>
          <w:rFonts w:ascii="Palatino Linotype" w:eastAsia="Calibri" w:hAnsi="Palatino Linotype"/>
          <w:sz w:val="24"/>
          <w:lang w:val="es-ES" w:eastAsia="es-ES"/>
        </w:rPr>
        <w:t xml:space="preserve">el </w:t>
      </w:r>
      <w:r w:rsidRPr="00D11FE2">
        <w:rPr>
          <w:rFonts w:ascii="Palatino Linotype" w:eastAsia="Calibri" w:hAnsi="Palatino Linotype" w:cs="Arial"/>
          <w:b/>
          <w:sz w:val="24"/>
          <w:lang w:val="es-AR" w:eastAsia="es-ES"/>
        </w:rPr>
        <w:t>SUJETO OBLIGADO</w:t>
      </w:r>
      <w:r w:rsidRPr="00D11FE2">
        <w:rPr>
          <w:rFonts w:ascii="Palatino Linotype" w:eastAsia="Calibri" w:hAnsi="Palatino Linotype" w:cs="Arial"/>
          <w:b/>
          <w:i/>
          <w:sz w:val="24"/>
          <w:lang w:val="es-AR" w:eastAsia="es-ES"/>
        </w:rPr>
        <w:t xml:space="preserve"> </w:t>
      </w:r>
      <w:r w:rsidRPr="00D11FE2">
        <w:rPr>
          <w:rFonts w:ascii="Palatino Linotype" w:hAnsi="Palatino Linotype" w:cs="Arial"/>
          <w:sz w:val="24"/>
          <w:lang w:val="es-ES" w:eastAsia="es-ES"/>
        </w:rPr>
        <w:t>dio respuesta a la solicitud de información en los siguientes términos:</w:t>
      </w:r>
    </w:p>
    <w:tbl>
      <w:tblPr>
        <w:tblW w:w="7180" w:type="dxa"/>
        <w:jc w:val="center"/>
        <w:tblCellSpacing w:w="0" w:type="dxa"/>
        <w:tblCellMar>
          <w:left w:w="0" w:type="dxa"/>
          <w:right w:w="0" w:type="dxa"/>
        </w:tblCellMar>
        <w:tblLook w:val="04A0" w:firstRow="1" w:lastRow="0" w:firstColumn="1" w:lastColumn="0" w:noHBand="0" w:noVBand="1"/>
      </w:tblPr>
      <w:tblGrid>
        <w:gridCol w:w="7180"/>
      </w:tblGrid>
      <w:tr w:rsidR="00890343" w:rsidRPr="00D11FE2" w14:paraId="6F2D5FB5" w14:textId="77777777" w:rsidTr="00890343">
        <w:trPr>
          <w:trHeight w:val="400"/>
          <w:tblCellSpacing w:w="0" w:type="dxa"/>
          <w:jc w:val="center"/>
        </w:trPr>
        <w:tc>
          <w:tcPr>
            <w:tcW w:w="0" w:type="auto"/>
            <w:vAlign w:val="center"/>
            <w:hideMark/>
          </w:tcPr>
          <w:p w14:paraId="0F9556BE" w14:textId="77777777" w:rsidR="00890343" w:rsidRPr="00D11FE2" w:rsidRDefault="00890343" w:rsidP="00890343"/>
        </w:tc>
      </w:tr>
      <w:tr w:rsidR="00890343" w:rsidRPr="00D11FE2" w14:paraId="16021B45" w14:textId="77777777" w:rsidTr="00890343">
        <w:trPr>
          <w:trHeight w:val="133"/>
          <w:tblCellSpacing w:w="0" w:type="dxa"/>
          <w:jc w:val="center"/>
        </w:trPr>
        <w:tc>
          <w:tcPr>
            <w:tcW w:w="0" w:type="auto"/>
            <w:vAlign w:val="center"/>
            <w:hideMark/>
          </w:tcPr>
          <w:p w14:paraId="3ABD94CC" w14:textId="77777777" w:rsidR="00890343" w:rsidRPr="00D11FE2" w:rsidRDefault="00890343" w:rsidP="00890343">
            <w:pPr>
              <w:jc w:val="both"/>
              <w:rPr>
                <w:rFonts w:ascii="Palatino Linotype" w:hAnsi="Palatino Linotype"/>
                <w:i/>
                <w:sz w:val="22"/>
              </w:rPr>
            </w:pPr>
            <w:r w:rsidRPr="00D11FE2">
              <w:rPr>
                <w:rFonts w:ascii="Palatino Linotype" w:hAnsi="Palatino Linotype"/>
                <w:i/>
                <w:sz w:val="22"/>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890343" w:rsidRPr="00D11FE2" w14:paraId="5C556FD8" w14:textId="77777777" w:rsidTr="00890343">
        <w:trPr>
          <w:trHeight w:val="333"/>
          <w:tblCellSpacing w:w="0" w:type="dxa"/>
          <w:jc w:val="center"/>
        </w:trPr>
        <w:tc>
          <w:tcPr>
            <w:tcW w:w="0" w:type="auto"/>
            <w:vAlign w:val="center"/>
            <w:hideMark/>
          </w:tcPr>
          <w:p w14:paraId="69DCF2A4" w14:textId="77777777" w:rsidR="00890343" w:rsidRPr="00D11FE2" w:rsidRDefault="00890343" w:rsidP="00890343">
            <w:pPr>
              <w:jc w:val="both"/>
              <w:rPr>
                <w:rFonts w:ascii="Palatino Linotype" w:hAnsi="Palatino Linotype"/>
                <w:i/>
                <w:sz w:val="22"/>
              </w:rPr>
            </w:pPr>
          </w:p>
        </w:tc>
      </w:tr>
      <w:tr w:rsidR="00890343" w:rsidRPr="00D11FE2" w14:paraId="13E0073F" w14:textId="77777777" w:rsidTr="00890343">
        <w:trPr>
          <w:trHeight w:val="133"/>
          <w:tblCellSpacing w:w="0" w:type="dxa"/>
          <w:jc w:val="center"/>
        </w:trPr>
        <w:tc>
          <w:tcPr>
            <w:tcW w:w="0" w:type="auto"/>
            <w:vAlign w:val="center"/>
            <w:hideMark/>
          </w:tcPr>
          <w:p w14:paraId="54B08B62" w14:textId="77777777" w:rsidR="00890343" w:rsidRPr="00D11FE2" w:rsidRDefault="00890343" w:rsidP="00890343">
            <w:pPr>
              <w:jc w:val="both"/>
              <w:rPr>
                <w:rFonts w:ascii="Palatino Linotype" w:hAnsi="Palatino Linotype"/>
                <w:i/>
                <w:sz w:val="22"/>
              </w:rPr>
            </w:pPr>
            <w:r w:rsidRPr="00D11FE2">
              <w:rPr>
                <w:rFonts w:ascii="Palatino Linotype" w:hAnsi="Palatino Linotype"/>
                <w:i/>
                <w:sz w:val="22"/>
                <w:szCs w:val="18"/>
              </w:rPr>
              <w:t>Enviando un cordial saludo me permito brindar la información solicitada mediante la solicitud con folio 00050/CUAUTIT/IP/2022. Adjunto archivo.”</w:t>
            </w:r>
          </w:p>
        </w:tc>
      </w:tr>
    </w:tbl>
    <w:p w14:paraId="1482AACB" w14:textId="77777777" w:rsidR="00890343" w:rsidRPr="00D11FE2" w:rsidRDefault="00890343" w:rsidP="006A2B89">
      <w:pPr>
        <w:spacing w:line="360" w:lineRule="auto"/>
        <w:ind w:right="567"/>
        <w:jc w:val="both"/>
        <w:rPr>
          <w:rFonts w:ascii="Palatino Linotype" w:hAnsi="Palatino Linotype"/>
        </w:rPr>
      </w:pPr>
    </w:p>
    <w:p w14:paraId="73DEFC58" w14:textId="77777777" w:rsidR="006A2B89" w:rsidRPr="00D11FE2" w:rsidRDefault="00C720D4" w:rsidP="006A2B89">
      <w:pPr>
        <w:spacing w:line="360" w:lineRule="auto"/>
        <w:ind w:right="567"/>
        <w:jc w:val="both"/>
        <w:rPr>
          <w:rFonts w:ascii="Palatino Linotype" w:hAnsi="Palatino Linotype"/>
          <w:i/>
        </w:rPr>
      </w:pPr>
      <w:r w:rsidRPr="00D11FE2">
        <w:rPr>
          <w:rFonts w:ascii="Palatino Linotype" w:hAnsi="Palatino Linotype"/>
        </w:rPr>
        <w:t>A la r</w:t>
      </w:r>
      <w:r w:rsidR="00890343" w:rsidRPr="00D11FE2">
        <w:rPr>
          <w:rFonts w:ascii="Palatino Linotype" w:hAnsi="Palatino Linotype"/>
        </w:rPr>
        <w:t>espuesta se adjuntó el archivo</w:t>
      </w:r>
      <w:r w:rsidRPr="00D11FE2">
        <w:rPr>
          <w:rFonts w:ascii="Palatino Linotype" w:hAnsi="Palatino Linotype"/>
        </w:rPr>
        <w:t xml:space="preserve"> </w:t>
      </w:r>
      <w:hyperlink r:id="rId7" w:tgtFrame="_blank" w:history="1">
        <w:r w:rsidR="00890343" w:rsidRPr="00D11FE2">
          <w:rPr>
            <w:rStyle w:val="Hipervnculo"/>
            <w:rFonts w:ascii="Palatino Linotype" w:hAnsi="Palatino Linotype" w:cs="Arial"/>
            <w:b/>
            <w:bCs/>
            <w:color w:val="auto"/>
          </w:rPr>
          <w:t>RESPUESTA SOLICITUD 00050 JURÍDICO.pdf</w:t>
        </w:r>
      </w:hyperlink>
      <w:r w:rsidR="006A2B89" w:rsidRPr="00D11FE2">
        <w:rPr>
          <w:rFonts w:ascii="Palatino Linotype" w:hAnsi="Palatino Linotype"/>
        </w:rPr>
        <w:t xml:space="preserve">: </w:t>
      </w:r>
      <w:r w:rsidR="00890343" w:rsidRPr="00D11FE2">
        <w:rPr>
          <w:rFonts w:ascii="Palatino Linotype" w:hAnsi="Palatino Linotype"/>
        </w:rPr>
        <w:t>consta de dos oficios, el primer oficio número UT/178/2022, suscrito por el Titular de la Unidad de Transparencia y dirigido al Director Jurídico y Consultivo mediante el cual solicitó dar respuesta a la solicitud de información; el segundo oficio número DJYC/180/2022, suscrito por el Director Jurídico y Consultivo, mediante el cual emitió respuesta a la solicitud de información.</w:t>
      </w:r>
    </w:p>
    <w:p w14:paraId="4C83AA90" w14:textId="77777777" w:rsidR="006A2B89" w:rsidRPr="00D11FE2" w:rsidRDefault="006A2B89" w:rsidP="006A2B89">
      <w:pPr>
        <w:spacing w:line="360" w:lineRule="auto"/>
        <w:ind w:right="567"/>
        <w:jc w:val="both"/>
        <w:rPr>
          <w:rFonts w:ascii="Palatino Linotype" w:hAnsi="Palatino Linotype"/>
          <w:i/>
        </w:rPr>
      </w:pPr>
    </w:p>
    <w:p w14:paraId="7233340C" w14:textId="77777777" w:rsidR="00C720D4" w:rsidRPr="00D11FE2" w:rsidRDefault="00D80E64" w:rsidP="006A2B89">
      <w:pPr>
        <w:pStyle w:val="Prrafodelista"/>
        <w:numPr>
          <w:ilvl w:val="0"/>
          <w:numId w:val="2"/>
        </w:numPr>
        <w:spacing w:line="360" w:lineRule="auto"/>
        <w:ind w:left="0" w:firstLine="0"/>
        <w:jc w:val="both"/>
        <w:rPr>
          <w:rFonts w:ascii="Palatino Linotype" w:eastAsiaTheme="minorEastAsia" w:hAnsi="Palatino Linotype" w:cs="Arial"/>
          <w:i/>
          <w:sz w:val="24"/>
          <w:lang w:val="es-ES_tradnl" w:eastAsia="es-ES"/>
        </w:rPr>
      </w:pPr>
      <w:r w:rsidRPr="00D11FE2">
        <w:rPr>
          <w:rFonts w:ascii="Palatino Linotype" w:eastAsia="Calibri" w:hAnsi="Palatino Linotype" w:cs="Arial"/>
          <w:sz w:val="24"/>
          <w:lang w:val="es-AR" w:eastAsia="es-ES"/>
        </w:rPr>
        <w:t xml:space="preserve">Derivado de la </w:t>
      </w:r>
      <w:r w:rsidR="00566053" w:rsidRPr="00D11FE2">
        <w:rPr>
          <w:rFonts w:ascii="Palatino Linotype" w:eastAsia="Calibri" w:hAnsi="Palatino Linotype" w:cs="Arial"/>
          <w:sz w:val="24"/>
          <w:lang w:val="es-AR" w:eastAsia="es-ES"/>
        </w:rPr>
        <w:t>respuesta, el veinticinco (25</w:t>
      </w:r>
      <w:r w:rsidR="006A2B89" w:rsidRPr="00D11FE2">
        <w:rPr>
          <w:rFonts w:ascii="Palatino Linotype" w:eastAsia="Calibri" w:hAnsi="Palatino Linotype" w:cs="Arial"/>
          <w:sz w:val="24"/>
          <w:lang w:val="es-AR" w:eastAsia="es-ES"/>
        </w:rPr>
        <w:t xml:space="preserve">) de febrero </w:t>
      </w:r>
      <w:r w:rsidRPr="00D11FE2">
        <w:rPr>
          <w:rFonts w:ascii="Palatino Linotype" w:eastAsia="Calibri" w:hAnsi="Palatino Linotype" w:cs="Arial"/>
          <w:sz w:val="24"/>
          <w:lang w:val="es-AR" w:eastAsia="es-ES"/>
        </w:rPr>
        <w:t xml:space="preserve"> de dos mil veintidós</w:t>
      </w:r>
      <w:r w:rsidR="00C720D4" w:rsidRPr="00D11FE2">
        <w:rPr>
          <w:rFonts w:ascii="Palatino Linotype" w:hAnsi="Palatino Linotype" w:cs="Arial"/>
          <w:sz w:val="24"/>
          <w:lang w:val="es-ES" w:eastAsia="es-ES"/>
        </w:rPr>
        <w:t xml:space="preserve">, </w:t>
      </w:r>
      <w:r w:rsidR="00C720D4" w:rsidRPr="00D11FE2">
        <w:rPr>
          <w:rFonts w:ascii="Palatino Linotype" w:eastAsiaTheme="minorEastAsia" w:hAnsi="Palatino Linotype"/>
          <w:b/>
          <w:sz w:val="24"/>
          <w:lang w:val="es-ES_tradnl" w:eastAsia="es-ES"/>
        </w:rPr>
        <w:t>EL RECURRENTE</w:t>
      </w:r>
      <w:r w:rsidR="00C720D4" w:rsidRPr="00D11FE2">
        <w:rPr>
          <w:rFonts w:ascii="Palatino Linotype" w:hAnsi="Palatino Linotype" w:cs="Arial"/>
          <w:sz w:val="24"/>
          <w:lang w:val="es-ES" w:eastAsia="es-ES"/>
        </w:rPr>
        <w:t xml:space="preserve"> interpuso el recurso de revisión, en contra de la respuesta, señalando como:</w:t>
      </w:r>
      <w:bookmarkStart w:id="2" w:name="_Toc462307683"/>
      <w:bookmarkStart w:id="3" w:name="_Toc472427085"/>
      <w:bookmarkStart w:id="4" w:name="_Toc472500652"/>
    </w:p>
    <w:p w14:paraId="3160931E" w14:textId="77777777" w:rsidR="00C720D4" w:rsidRPr="00D11FE2" w:rsidRDefault="00C720D4" w:rsidP="006A2B89">
      <w:pPr>
        <w:spacing w:line="360" w:lineRule="auto"/>
        <w:ind w:left="567" w:right="567"/>
        <w:contextualSpacing/>
        <w:rPr>
          <w:rFonts w:ascii="Palatino Linotype" w:eastAsiaTheme="minorEastAsia" w:hAnsi="Palatino Linotype" w:cs="Arial"/>
          <w:i/>
          <w:lang w:val="es-ES_tradnl" w:eastAsia="es-ES"/>
        </w:rPr>
      </w:pPr>
    </w:p>
    <w:p w14:paraId="60F8A8F5" w14:textId="77777777" w:rsidR="00C720D4" w:rsidRPr="00D11FE2" w:rsidRDefault="00C720D4" w:rsidP="006A2B89">
      <w:pPr>
        <w:spacing w:line="360" w:lineRule="auto"/>
        <w:ind w:left="567" w:right="567"/>
        <w:contextualSpacing/>
        <w:jc w:val="both"/>
        <w:rPr>
          <w:rFonts w:ascii="Palatino Linotype" w:hAnsi="Palatino Linotype"/>
          <w:i/>
          <w:color w:val="000000"/>
        </w:rPr>
      </w:pPr>
      <w:r w:rsidRPr="00D11FE2">
        <w:rPr>
          <w:rFonts w:ascii="Palatino Linotype" w:eastAsiaTheme="minorEastAsia" w:hAnsi="Palatino Linotype"/>
          <w:b/>
          <w:lang w:val="es-ES_tradnl" w:eastAsia="es-ES"/>
        </w:rPr>
        <w:lastRenderedPageBreak/>
        <w:t>Acto impugnado</w:t>
      </w:r>
      <w:r w:rsidRPr="00D11FE2">
        <w:rPr>
          <w:rFonts w:ascii="Palatino Linotype" w:eastAsiaTheme="minorEastAsia" w:hAnsi="Palatino Linotype"/>
          <w:b/>
          <w:i/>
          <w:lang w:val="es-ES_tradnl" w:eastAsia="es-ES"/>
        </w:rPr>
        <w:t>:</w:t>
      </w:r>
      <w:r w:rsidRPr="00D11FE2">
        <w:rPr>
          <w:rFonts w:ascii="Palatino Linotype" w:hAnsi="Palatino Linotype"/>
          <w:i/>
          <w:color w:val="000000"/>
        </w:rPr>
        <w:t xml:space="preserve"> “</w:t>
      </w:r>
      <w:r w:rsidR="00566053" w:rsidRPr="00D11FE2">
        <w:rPr>
          <w:rFonts w:ascii="Palatino Linotype" w:hAnsi="Palatino Linotype"/>
          <w:i/>
          <w:color w:val="000000"/>
        </w:rPr>
        <w:t>no se dio la respuesta por parte del sujeto obligado</w:t>
      </w:r>
      <w:r w:rsidRPr="00D11FE2">
        <w:rPr>
          <w:rFonts w:ascii="Palatino Linotype" w:hAnsi="Palatino Linotype"/>
          <w:i/>
          <w:color w:val="000000"/>
        </w:rPr>
        <w:t>" (Sic)</w:t>
      </w:r>
    </w:p>
    <w:p w14:paraId="3E76AEA6" w14:textId="77777777" w:rsidR="006A2B89" w:rsidRPr="00D11FE2" w:rsidRDefault="006A2B89" w:rsidP="006A2B89">
      <w:pPr>
        <w:spacing w:line="360" w:lineRule="auto"/>
        <w:ind w:left="567" w:right="567"/>
        <w:contextualSpacing/>
        <w:jc w:val="both"/>
        <w:rPr>
          <w:rFonts w:ascii="Palatino Linotype" w:eastAsia="Calibri" w:hAnsi="Palatino Linotype" w:cs="Arial"/>
          <w:i/>
          <w:lang w:val="es-ES" w:eastAsia="es-ES"/>
        </w:rPr>
      </w:pPr>
    </w:p>
    <w:p w14:paraId="6A16E281" w14:textId="77777777" w:rsidR="006A2B89" w:rsidRPr="00D11FE2" w:rsidRDefault="00566053" w:rsidP="006A2B89">
      <w:pPr>
        <w:spacing w:line="360" w:lineRule="auto"/>
        <w:ind w:left="567" w:right="567"/>
        <w:contextualSpacing/>
        <w:jc w:val="both"/>
        <w:rPr>
          <w:rFonts w:ascii="Palatino Linotype" w:eastAsia="Calibri" w:hAnsi="Palatino Linotype" w:cs="Arial"/>
          <w:b/>
          <w:lang w:val="es-ES" w:eastAsia="es-ES"/>
        </w:rPr>
      </w:pPr>
      <w:r w:rsidRPr="00D11FE2">
        <w:rPr>
          <w:rFonts w:ascii="Palatino Linotype" w:eastAsia="Calibri" w:hAnsi="Palatino Linotype" w:cs="Arial"/>
          <w:b/>
          <w:lang w:val="es-ES" w:eastAsia="es-ES"/>
        </w:rPr>
        <w:t xml:space="preserve">Razones o Motivos de Inconformidad: </w:t>
      </w:r>
      <w:r w:rsidRPr="00D11FE2">
        <w:rPr>
          <w:rFonts w:ascii="Palatino Linotype" w:eastAsia="Calibri" w:hAnsi="Palatino Linotype" w:cs="Arial"/>
          <w:i/>
          <w:sz w:val="22"/>
          <w:szCs w:val="22"/>
          <w:lang w:val="es-ES" w:eastAsia="es-ES"/>
        </w:rPr>
        <w:t>“</w:t>
      </w:r>
      <w:r w:rsidRPr="00D11FE2">
        <w:rPr>
          <w:rFonts w:ascii="Palatino Linotype" w:hAnsi="Palatino Linotype"/>
          <w:i/>
          <w:color w:val="000000"/>
          <w:sz w:val="22"/>
          <w:szCs w:val="22"/>
        </w:rPr>
        <w:t>la respuesta otorgada por el sujeto obligado presenta inconsistencias en su sustento</w:t>
      </w:r>
      <w:r w:rsidRPr="00D11FE2">
        <w:rPr>
          <w:rFonts w:ascii="Palatino Linotype" w:eastAsia="Calibri" w:hAnsi="Palatino Linotype" w:cs="Arial"/>
          <w:i/>
          <w:sz w:val="22"/>
          <w:szCs w:val="22"/>
          <w:lang w:val="es-ES" w:eastAsia="es-ES"/>
        </w:rPr>
        <w:t>” (Sic)</w:t>
      </w:r>
    </w:p>
    <w:bookmarkEnd w:id="2"/>
    <w:bookmarkEnd w:id="3"/>
    <w:bookmarkEnd w:id="4"/>
    <w:p w14:paraId="0AFC64A7" w14:textId="77777777" w:rsidR="00C720D4" w:rsidRPr="00D11FE2" w:rsidRDefault="00C720D4" w:rsidP="006A2B89">
      <w:pPr>
        <w:spacing w:line="360" w:lineRule="auto"/>
        <w:jc w:val="both"/>
        <w:rPr>
          <w:rFonts w:ascii="Palatino Linotype" w:eastAsia="Calibri" w:hAnsi="Palatino Linotype" w:cs="Arial"/>
          <w:lang w:val="es-AR" w:eastAsia="es-ES"/>
        </w:rPr>
      </w:pPr>
    </w:p>
    <w:p w14:paraId="0FAE22D4" w14:textId="77777777" w:rsidR="00C720D4" w:rsidRPr="00D11FE2" w:rsidRDefault="00C720D4" w:rsidP="006A2B89">
      <w:pPr>
        <w:pStyle w:val="Prrafodelista"/>
        <w:numPr>
          <w:ilvl w:val="0"/>
          <w:numId w:val="2"/>
        </w:numPr>
        <w:spacing w:line="360" w:lineRule="auto"/>
        <w:ind w:left="0" w:firstLine="0"/>
        <w:jc w:val="both"/>
        <w:rPr>
          <w:rFonts w:ascii="Palatino Linotype" w:eastAsia="Calibri" w:hAnsi="Palatino Linotype" w:cs="Arial"/>
          <w:sz w:val="24"/>
          <w:lang w:val="es-AR" w:eastAsia="es-ES"/>
        </w:rPr>
      </w:pPr>
      <w:r w:rsidRPr="00D11FE2">
        <w:rPr>
          <w:rFonts w:ascii="Palatino Linotype" w:hAnsi="Palatino Linotype" w:cs="Arial"/>
          <w:sz w:val="24"/>
          <w:lang w:val="es-ES" w:eastAsia="es-ES"/>
        </w:rPr>
        <w:t xml:space="preserve">Se registró el recurso de revisión bajo el número de expediente </w:t>
      </w:r>
      <w:r w:rsidRPr="00D11FE2">
        <w:rPr>
          <w:rFonts w:ascii="Palatino Linotype" w:eastAsiaTheme="minorEastAsia" w:hAnsi="Palatino Linotype" w:cs="Arial"/>
          <w:bCs/>
          <w:sz w:val="24"/>
          <w:lang w:val="es-ES_tradnl" w:eastAsia="es-ES"/>
        </w:rPr>
        <w:t xml:space="preserve">al rubro indicado, asimismo con fundamento en lo dispuesto por el </w:t>
      </w:r>
      <w:r w:rsidRPr="00D11FE2">
        <w:rPr>
          <w:rFonts w:ascii="Palatino Linotype" w:eastAsia="Calibri" w:hAnsi="Palatino Linotype" w:cs="Arial"/>
          <w:sz w:val="24"/>
          <w:lang w:val="es-ES" w:eastAsia="es-ES"/>
        </w:rPr>
        <w:t xml:space="preserve">artículo 185 fracción I de la </w:t>
      </w:r>
      <w:r w:rsidRPr="00D11FE2">
        <w:rPr>
          <w:rFonts w:ascii="Palatino Linotype" w:eastAsia="Calibri" w:hAnsi="Palatino Linotype" w:cs="Arial"/>
          <w:b/>
          <w:sz w:val="24"/>
          <w:lang w:val="es-ES" w:eastAsia="es-ES"/>
        </w:rPr>
        <w:t xml:space="preserve">Ley de Transparencia y Acceso a la Información Pública del Estado de México y Municipios </w:t>
      </w:r>
      <w:r w:rsidRPr="00D11FE2">
        <w:rPr>
          <w:rFonts w:ascii="Palatino Linotype" w:hAnsi="Palatino Linotype" w:cs="Arial"/>
          <w:sz w:val="24"/>
          <w:lang w:val="es-ES" w:eastAsia="es-ES"/>
        </w:rPr>
        <w:t xml:space="preserve">se turnó a la </w:t>
      </w:r>
      <w:r w:rsidRPr="00D11FE2">
        <w:rPr>
          <w:rFonts w:ascii="Palatino Linotype" w:hAnsi="Palatino Linotype" w:cs="Arial"/>
          <w:b/>
          <w:sz w:val="24"/>
          <w:lang w:val="es-ES" w:eastAsia="es-ES"/>
        </w:rPr>
        <w:t xml:space="preserve">Comisionada María del Rosario Mejía Ayala, </w:t>
      </w:r>
      <w:r w:rsidRPr="00D11FE2">
        <w:rPr>
          <w:rFonts w:ascii="Palatino Linotype" w:hAnsi="Palatino Linotype" w:cs="Arial"/>
          <w:sz w:val="24"/>
          <w:lang w:val="es-ES" w:eastAsia="es-ES"/>
        </w:rPr>
        <w:t xml:space="preserve">con el objeto de </w:t>
      </w:r>
      <w:r w:rsidRPr="00D11FE2">
        <w:rPr>
          <w:rFonts w:ascii="Palatino Linotype" w:hAnsi="Palatino Linotype" w:cs="Arial"/>
          <w:sz w:val="24"/>
          <w:lang w:eastAsia="es-ES"/>
        </w:rPr>
        <w:t xml:space="preserve">su análisis. </w:t>
      </w:r>
    </w:p>
    <w:p w14:paraId="267ACF6C" w14:textId="77777777" w:rsidR="00C720D4" w:rsidRPr="00D11FE2" w:rsidRDefault="00C720D4" w:rsidP="006A2B89">
      <w:pPr>
        <w:spacing w:line="360" w:lineRule="auto"/>
        <w:contextualSpacing/>
        <w:jc w:val="both"/>
        <w:rPr>
          <w:rFonts w:ascii="Palatino Linotype" w:eastAsia="Calibri" w:hAnsi="Palatino Linotype" w:cs="Arial"/>
          <w:lang w:val="es-AR" w:eastAsia="es-ES"/>
        </w:rPr>
      </w:pPr>
    </w:p>
    <w:p w14:paraId="507422BF" w14:textId="77777777" w:rsidR="00C720D4" w:rsidRPr="00D11FE2" w:rsidRDefault="00C720D4" w:rsidP="006A2B89">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D11FE2">
        <w:rPr>
          <w:rFonts w:ascii="Palatino Linotype" w:eastAsia="Calibri" w:hAnsi="Palatino Linotype" w:cs="Arial"/>
          <w:sz w:val="24"/>
          <w:lang w:val="es-ES" w:eastAsia="es-ES"/>
        </w:rPr>
        <w:t xml:space="preserve">El Comisionado Ponente con fundamento en lo dispuesto por el artículo 185 fracción II de la ley de la materia, a través del acuerdo de admisión de </w:t>
      </w:r>
      <w:r w:rsidR="006A2B89" w:rsidRPr="00D11FE2">
        <w:rPr>
          <w:rFonts w:ascii="Palatino Linotype" w:eastAsia="Calibri" w:hAnsi="Palatino Linotype" w:cs="Arial"/>
          <w:sz w:val="24"/>
          <w:lang w:val="es-ES" w:eastAsia="es-ES"/>
        </w:rPr>
        <w:t xml:space="preserve">fecha </w:t>
      </w:r>
      <w:r w:rsidR="00566053" w:rsidRPr="00D11FE2">
        <w:rPr>
          <w:rFonts w:ascii="Palatino Linotype" w:eastAsia="Calibri" w:hAnsi="Palatino Linotype" w:cs="Arial"/>
          <w:sz w:val="24"/>
          <w:lang w:val="es-ES" w:eastAsia="es-ES"/>
        </w:rPr>
        <w:t>tres (03</w:t>
      </w:r>
      <w:r w:rsidR="006A2B89" w:rsidRPr="00D11FE2">
        <w:rPr>
          <w:rFonts w:ascii="Palatino Linotype" w:eastAsia="Calibri" w:hAnsi="Palatino Linotype" w:cs="Arial"/>
          <w:sz w:val="24"/>
          <w:lang w:val="es-ES" w:eastAsia="es-ES"/>
        </w:rPr>
        <w:t>) de marzo</w:t>
      </w:r>
      <w:r w:rsidR="00D80E64" w:rsidRPr="00D11FE2">
        <w:rPr>
          <w:rFonts w:ascii="Palatino Linotype" w:eastAsia="Calibri" w:hAnsi="Palatino Linotype" w:cs="Arial"/>
          <w:sz w:val="24"/>
          <w:lang w:val="es-ES" w:eastAsia="es-ES"/>
        </w:rPr>
        <w:t xml:space="preserve"> de dos mil veintidós</w:t>
      </w:r>
      <w:r w:rsidRPr="00D11FE2">
        <w:rPr>
          <w:rFonts w:ascii="Palatino Linotype" w:eastAsia="Calibri" w:hAnsi="Palatino Linotype" w:cs="Arial"/>
          <w:sz w:val="24"/>
          <w:lang w:val="es-ES" w:eastAsia="es-ES"/>
        </w:rPr>
        <w:t xml:space="preserve">, puso a disposición de las partes el expediente electrónico </w:t>
      </w:r>
      <w:r w:rsidRPr="00D11FE2">
        <w:rPr>
          <w:rFonts w:ascii="Palatino Linotype" w:eastAsia="Calibri" w:hAnsi="Palatino Linotype" w:cs="Arial"/>
          <w:sz w:val="24"/>
          <w:lang w:val="es-ES_tradnl" w:eastAsia="es-ES"/>
        </w:rPr>
        <w:t xml:space="preserve">vía </w:t>
      </w:r>
      <w:r w:rsidRPr="00D11FE2">
        <w:rPr>
          <w:rFonts w:ascii="Palatino Linotype" w:eastAsia="Calibri" w:hAnsi="Palatino Linotype" w:cs="Arial"/>
          <w:b/>
          <w:sz w:val="24"/>
          <w:lang w:val="es-ES" w:eastAsia="es-ES"/>
        </w:rPr>
        <w:t xml:space="preserve">SAIMEX </w:t>
      </w:r>
      <w:r w:rsidRPr="00D11FE2">
        <w:rPr>
          <w:rFonts w:ascii="Palatino Linotype" w:eastAsia="Calibri" w:hAnsi="Palatino Linotype" w:cs="Arial"/>
          <w:sz w:val="24"/>
          <w:lang w:val="es-ES" w:eastAsia="es-ES"/>
        </w:rPr>
        <w:t xml:space="preserve">a efecto de que en un plazo máximo de siete días manifestaran lo que a derecho convinieran, ofrecieran pruebas y alegatos según corresponda al caso concreto, de esta forma para que el </w:t>
      </w:r>
      <w:r w:rsidRPr="00D11FE2">
        <w:rPr>
          <w:rFonts w:ascii="Palatino Linotype" w:eastAsia="Calibri" w:hAnsi="Palatino Linotype" w:cs="Arial"/>
          <w:b/>
          <w:sz w:val="24"/>
          <w:lang w:val="es-ES" w:eastAsia="es-ES"/>
        </w:rPr>
        <w:t>SUJETO OBLIGADO</w:t>
      </w:r>
      <w:r w:rsidRPr="00D11FE2">
        <w:rPr>
          <w:rFonts w:ascii="Palatino Linotype" w:eastAsia="Calibri" w:hAnsi="Palatino Linotype" w:cs="Arial"/>
          <w:sz w:val="24"/>
          <w:lang w:val="es-ES" w:eastAsia="es-ES"/>
        </w:rPr>
        <w:t xml:space="preserve"> presentara el informe justificado procedente. </w:t>
      </w:r>
      <w:r w:rsidR="00566053" w:rsidRPr="00D11FE2">
        <w:rPr>
          <w:rFonts w:ascii="Palatino Linotype" w:eastAsia="Calibri" w:hAnsi="Palatino Linotype" w:cs="Arial"/>
          <w:sz w:val="24"/>
          <w:lang w:val="es-ES" w:eastAsia="es-ES"/>
        </w:rPr>
        <w:t>Por su parte, el Sujeto Obligado no remitió informe justificado.</w:t>
      </w:r>
    </w:p>
    <w:p w14:paraId="1265E24A" w14:textId="77777777" w:rsidR="00566053" w:rsidRPr="00D11FE2" w:rsidRDefault="00566053" w:rsidP="00566053">
      <w:pPr>
        <w:pStyle w:val="Prrafodelista"/>
        <w:rPr>
          <w:rFonts w:ascii="Palatino Linotype" w:eastAsiaTheme="minorEastAsia" w:hAnsi="Palatino Linotype"/>
          <w:i/>
          <w:color w:val="000000"/>
          <w:sz w:val="24"/>
          <w:lang w:val="es-ES_tradnl" w:eastAsia="es-ES"/>
        </w:rPr>
      </w:pPr>
    </w:p>
    <w:p w14:paraId="69A6EFBF" w14:textId="77777777" w:rsidR="00566053" w:rsidRPr="00D11FE2" w:rsidRDefault="00566053" w:rsidP="006A2B89">
      <w:pPr>
        <w:pStyle w:val="Prrafodelista"/>
        <w:numPr>
          <w:ilvl w:val="0"/>
          <w:numId w:val="2"/>
        </w:numPr>
        <w:spacing w:line="360" w:lineRule="auto"/>
        <w:ind w:left="0" w:firstLine="0"/>
        <w:jc w:val="both"/>
        <w:rPr>
          <w:rFonts w:ascii="Palatino Linotype" w:eastAsiaTheme="minorEastAsia" w:hAnsi="Palatino Linotype"/>
          <w:color w:val="000000"/>
          <w:sz w:val="24"/>
          <w:lang w:val="es-ES_tradnl" w:eastAsia="es-ES"/>
        </w:rPr>
      </w:pPr>
      <w:r w:rsidRPr="00D11FE2">
        <w:rPr>
          <w:rFonts w:ascii="Palatino Linotype" w:eastAsiaTheme="minorEastAsia" w:hAnsi="Palatino Linotype"/>
          <w:color w:val="000000"/>
          <w:sz w:val="24"/>
          <w:lang w:val="es-ES_tradnl" w:eastAsia="es-ES"/>
        </w:rPr>
        <w:t>El dieciséis (16) de marzo de dos mil veintidós, el particular realizó las siguientes manifestaciones:</w:t>
      </w:r>
    </w:p>
    <w:p w14:paraId="44485B70" w14:textId="77777777" w:rsidR="00566053" w:rsidRPr="00D11FE2" w:rsidRDefault="00566053" w:rsidP="00566053">
      <w:pPr>
        <w:pStyle w:val="Prrafodelista"/>
        <w:rPr>
          <w:rFonts w:ascii="Palatino Linotype" w:eastAsiaTheme="minorEastAsia" w:hAnsi="Palatino Linotype"/>
          <w:i/>
          <w:color w:val="000000"/>
          <w:sz w:val="24"/>
          <w:lang w:val="es-ES_tradnl" w:eastAsia="es-ES"/>
        </w:rPr>
      </w:pPr>
    </w:p>
    <w:p w14:paraId="26E8A47E" w14:textId="77777777" w:rsidR="00566053" w:rsidRPr="00D11FE2" w:rsidRDefault="00566053" w:rsidP="00566053">
      <w:pPr>
        <w:pStyle w:val="Prrafodelista"/>
        <w:spacing w:line="360" w:lineRule="auto"/>
        <w:ind w:left="851" w:right="822"/>
        <w:jc w:val="both"/>
        <w:rPr>
          <w:rFonts w:ascii="Palatino Linotype" w:eastAsiaTheme="minorEastAsia" w:hAnsi="Palatino Linotype"/>
          <w:i/>
          <w:color w:val="000000"/>
          <w:sz w:val="20"/>
          <w:lang w:val="es-ES_tradnl" w:eastAsia="es-ES"/>
        </w:rPr>
      </w:pPr>
      <w:r w:rsidRPr="00D11FE2">
        <w:rPr>
          <w:rFonts w:ascii="Palatino Linotype" w:hAnsi="Palatino Linotype" w:cs="Arial"/>
          <w:i/>
          <w:color w:val="333333"/>
          <w:szCs w:val="27"/>
        </w:rPr>
        <w:t>“en su respuesta el sujeto obligado entrega informacion ambigua, poco clara y convenientemente manipulada, por lo que le solicito sea aplicada la sancion correspondiente derivado de lo mencionado en el articulo 222 en su fraccion X”</w:t>
      </w:r>
    </w:p>
    <w:p w14:paraId="45FB3038" w14:textId="77777777" w:rsidR="00C720D4" w:rsidRPr="00D11FE2" w:rsidRDefault="00566053" w:rsidP="006A2B89">
      <w:pPr>
        <w:spacing w:line="360" w:lineRule="auto"/>
        <w:rPr>
          <w:rFonts w:ascii="Palatino Linotype" w:eastAsiaTheme="minorEastAsia" w:hAnsi="Palatino Linotype"/>
          <w:lang w:val="es-ES_tradnl" w:eastAsia="es-ES"/>
        </w:rPr>
      </w:pPr>
      <w:r w:rsidRPr="00D11FE2">
        <w:rPr>
          <w:rFonts w:ascii="Palatino Linotype" w:eastAsiaTheme="minorEastAsia" w:hAnsi="Palatino Linotype"/>
          <w:lang w:val="es-ES_tradnl" w:eastAsia="es-ES"/>
        </w:rPr>
        <w:lastRenderedPageBreak/>
        <w:t xml:space="preserve">A las manifestaciones de adjuntó el archivo </w:t>
      </w:r>
      <w:hyperlink r:id="rId8" w:history="1">
        <w:r w:rsidRPr="00D11FE2">
          <w:rPr>
            <w:rStyle w:val="Hipervnculo"/>
            <w:rFonts w:ascii="Palatino Linotype" w:hAnsi="Palatino Linotype" w:cs="Arial"/>
            <w:b/>
            <w:bCs/>
            <w:color w:val="auto"/>
          </w:rPr>
          <w:t>leyvig233.pdf</w:t>
        </w:r>
      </w:hyperlink>
      <w:r w:rsidRPr="00D11FE2">
        <w:rPr>
          <w:rFonts w:ascii="Palatino Linotype" w:hAnsi="Palatino Linotype"/>
        </w:rPr>
        <w:t>, que consta de la Ley de Transparencia y Acceso a la Información Pública del Estado de México y Municipios.</w:t>
      </w:r>
    </w:p>
    <w:p w14:paraId="5075A1E5" w14:textId="77777777" w:rsidR="00566053" w:rsidRPr="00D11FE2" w:rsidRDefault="00566053" w:rsidP="006A2B89">
      <w:pPr>
        <w:spacing w:line="360" w:lineRule="auto"/>
        <w:rPr>
          <w:rFonts w:ascii="Palatino Linotype" w:eastAsiaTheme="minorEastAsia" w:hAnsi="Palatino Linotype"/>
          <w:lang w:val="es-ES_tradnl" w:eastAsia="es-ES"/>
        </w:rPr>
      </w:pPr>
    </w:p>
    <w:p w14:paraId="4BD0A7F5" w14:textId="77777777" w:rsidR="00C720D4" w:rsidRPr="00D11FE2" w:rsidRDefault="00C720D4" w:rsidP="006A2B89">
      <w:pPr>
        <w:pStyle w:val="Prrafodelista"/>
        <w:numPr>
          <w:ilvl w:val="0"/>
          <w:numId w:val="2"/>
        </w:numPr>
        <w:spacing w:line="360" w:lineRule="auto"/>
        <w:ind w:left="0" w:firstLine="0"/>
        <w:jc w:val="both"/>
        <w:rPr>
          <w:rFonts w:ascii="Palatino Linotype" w:eastAsiaTheme="minorEastAsia" w:hAnsi="Palatino Linotype"/>
          <w:i/>
          <w:color w:val="000000"/>
          <w:sz w:val="24"/>
          <w:lang w:val="es-ES_tradnl" w:eastAsia="es-ES"/>
        </w:rPr>
      </w:pPr>
      <w:r w:rsidRPr="00D11FE2">
        <w:rPr>
          <w:rFonts w:ascii="Palatino Linotype" w:eastAsiaTheme="minorEastAsia" w:hAnsi="Palatino Linotype"/>
          <w:sz w:val="24"/>
          <w:lang w:val="es-ES_tradnl" w:eastAsia="es-ES"/>
        </w:rPr>
        <w:t>El Comisionado Ponente decretó el cierre de instrucción</w:t>
      </w:r>
      <w:r w:rsidRPr="00D11FE2">
        <w:rPr>
          <w:rFonts w:ascii="Palatino Linotype" w:eastAsiaTheme="minorEastAsia" w:hAnsi="Palatino Linotype" w:cs="Arial"/>
          <w:sz w:val="24"/>
          <w:lang w:val="es-ES_tradnl" w:eastAsia="es-ES"/>
        </w:rPr>
        <w:t xml:space="preserve"> </w:t>
      </w:r>
      <w:r w:rsidRPr="00D11FE2">
        <w:rPr>
          <w:rFonts w:ascii="Palatino Linotype" w:eastAsiaTheme="minorEastAsia" w:hAnsi="Palatino Linotype"/>
          <w:sz w:val="24"/>
          <w:lang w:val="es-ES_tradnl" w:eastAsia="es-ES"/>
        </w:rPr>
        <w:t xml:space="preserve">mediante el acuerdo de fecha </w:t>
      </w:r>
      <w:r w:rsidR="00566053" w:rsidRPr="00D11FE2">
        <w:rPr>
          <w:rFonts w:ascii="Palatino Linotype" w:eastAsiaTheme="minorEastAsia" w:hAnsi="Palatino Linotype"/>
          <w:sz w:val="24"/>
          <w:lang w:val="es-ES_tradnl" w:eastAsia="es-ES"/>
        </w:rPr>
        <w:t>veintitrés (23</w:t>
      </w:r>
      <w:r w:rsidR="006A2B89" w:rsidRPr="00D11FE2">
        <w:rPr>
          <w:rFonts w:ascii="Palatino Linotype" w:eastAsiaTheme="minorEastAsia" w:hAnsi="Palatino Linotype"/>
          <w:sz w:val="24"/>
          <w:lang w:val="es-ES_tradnl" w:eastAsia="es-ES"/>
        </w:rPr>
        <w:t xml:space="preserve">) de marzo </w:t>
      </w:r>
      <w:r w:rsidR="00D80E64" w:rsidRPr="00D11FE2">
        <w:rPr>
          <w:rFonts w:ascii="Palatino Linotype" w:eastAsiaTheme="minorEastAsia" w:hAnsi="Palatino Linotype"/>
          <w:sz w:val="24"/>
          <w:lang w:val="es-ES_tradnl" w:eastAsia="es-ES"/>
        </w:rPr>
        <w:t xml:space="preserve"> </w:t>
      </w:r>
      <w:r w:rsidRPr="00D11FE2">
        <w:rPr>
          <w:rFonts w:ascii="Palatino Linotype" w:eastAsiaTheme="minorEastAsia" w:hAnsi="Palatino Linotype"/>
          <w:sz w:val="24"/>
          <w:lang w:val="es-ES_tradnl" w:eastAsia="es-ES"/>
        </w:rPr>
        <w:t>de dos mil veintidós.</w:t>
      </w:r>
    </w:p>
    <w:p w14:paraId="1EC82CB6" w14:textId="77777777" w:rsidR="00AA390C" w:rsidRPr="00D11FE2" w:rsidRDefault="00AA390C" w:rsidP="006A2B89">
      <w:pPr>
        <w:keepNext/>
        <w:keepLines/>
        <w:spacing w:line="360" w:lineRule="auto"/>
        <w:outlineLvl w:val="0"/>
        <w:rPr>
          <w:rFonts w:ascii="Palatino Linotype" w:eastAsiaTheme="majorEastAsia" w:hAnsi="Palatino Linotype" w:cstheme="majorBidi"/>
          <w:b/>
        </w:rPr>
      </w:pPr>
      <w:bookmarkStart w:id="5" w:name="_Toc66992242"/>
    </w:p>
    <w:p w14:paraId="0067F945" w14:textId="77777777" w:rsidR="00C720D4" w:rsidRPr="00D11FE2" w:rsidRDefault="00C720D4" w:rsidP="006A2B89">
      <w:pPr>
        <w:keepNext/>
        <w:keepLines/>
        <w:spacing w:line="360" w:lineRule="auto"/>
        <w:jc w:val="center"/>
        <w:outlineLvl w:val="0"/>
        <w:rPr>
          <w:rFonts w:ascii="Palatino Linotype" w:eastAsiaTheme="majorEastAsia" w:hAnsi="Palatino Linotype" w:cstheme="majorBidi"/>
        </w:rPr>
      </w:pPr>
      <w:r w:rsidRPr="00D11FE2">
        <w:rPr>
          <w:rFonts w:ascii="Palatino Linotype" w:eastAsiaTheme="majorEastAsia" w:hAnsi="Palatino Linotype" w:cstheme="majorBidi"/>
          <w:b/>
        </w:rPr>
        <w:t>CONSIDERANDO</w:t>
      </w:r>
      <w:bookmarkEnd w:id="5"/>
      <w:r w:rsidRPr="00D11FE2">
        <w:rPr>
          <w:rFonts w:ascii="Palatino Linotype" w:eastAsiaTheme="majorEastAsia" w:hAnsi="Palatino Linotype" w:cstheme="majorBidi"/>
          <w:b/>
        </w:rPr>
        <w:t xml:space="preserve"> </w:t>
      </w:r>
    </w:p>
    <w:p w14:paraId="2FD2738E" w14:textId="77777777" w:rsidR="00C720D4" w:rsidRPr="00D11FE2" w:rsidRDefault="00C720D4" w:rsidP="006A2B89">
      <w:pPr>
        <w:spacing w:line="360" w:lineRule="auto"/>
        <w:rPr>
          <w:rFonts w:ascii="Palatino Linotype" w:eastAsiaTheme="minorEastAsia" w:hAnsi="Palatino Linotype"/>
        </w:rPr>
      </w:pPr>
    </w:p>
    <w:p w14:paraId="37A7DDDD" w14:textId="77777777" w:rsidR="00C720D4" w:rsidRPr="00D11FE2" w:rsidRDefault="00C720D4" w:rsidP="006A2B89">
      <w:pPr>
        <w:keepNext/>
        <w:keepLines/>
        <w:spacing w:line="360" w:lineRule="auto"/>
        <w:outlineLvl w:val="1"/>
        <w:rPr>
          <w:rFonts w:ascii="Palatino Linotype" w:eastAsiaTheme="majorEastAsia" w:hAnsi="Palatino Linotype" w:cstheme="majorBidi"/>
          <w:b/>
        </w:rPr>
      </w:pPr>
      <w:bookmarkStart w:id="6" w:name="_Toc66992243"/>
      <w:r w:rsidRPr="00D11FE2">
        <w:rPr>
          <w:rFonts w:ascii="Palatino Linotype" w:eastAsiaTheme="majorEastAsia" w:hAnsi="Palatino Linotype" w:cstheme="majorBidi"/>
          <w:b/>
        </w:rPr>
        <w:t>PRIMERO. De la competencia</w:t>
      </w:r>
      <w:bookmarkEnd w:id="6"/>
    </w:p>
    <w:p w14:paraId="3DF72FE4" w14:textId="77777777" w:rsidR="00C720D4" w:rsidRPr="00D11FE2" w:rsidRDefault="00C720D4" w:rsidP="006A2B89">
      <w:pPr>
        <w:keepNext/>
        <w:keepLines/>
        <w:spacing w:line="360" w:lineRule="auto"/>
        <w:outlineLvl w:val="1"/>
        <w:rPr>
          <w:rFonts w:ascii="Palatino Linotype" w:eastAsiaTheme="majorEastAsia" w:hAnsi="Palatino Linotype" w:cstheme="majorBidi"/>
          <w:b/>
          <w:bCs/>
          <w:spacing w:val="60"/>
        </w:rPr>
      </w:pPr>
    </w:p>
    <w:p w14:paraId="4EF5180B" w14:textId="77777777" w:rsidR="00C720D4" w:rsidRPr="00D11FE2" w:rsidRDefault="00C720D4" w:rsidP="006A2B89">
      <w:pPr>
        <w:numPr>
          <w:ilvl w:val="0"/>
          <w:numId w:val="2"/>
        </w:numPr>
        <w:spacing w:line="360" w:lineRule="auto"/>
        <w:ind w:left="0" w:firstLine="0"/>
        <w:contextualSpacing/>
        <w:jc w:val="both"/>
        <w:rPr>
          <w:rFonts w:ascii="Palatino Linotype" w:eastAsia="Calibri" w:hAnsi="Palatino Linotype"/>
          <w:lang w:eastAsia="es-ES"/>
        </w:rPr>
      </w:pPr>
      <w:r w:rsidRPr="00D11FE2">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D11FE2">
        <w:rPr>
          <w:rFonts w:ascii="Palatino Linotype" w:eastAsia="Calibri" w:hAnsi="Palatino Linotype"/>
          <w:b/>
          <w:lang w:val="es-ES" w:eastAsia="es-ES"/>
        </w:rPr>
        <w:t>Constitución Política de los Estados Unidos Mexicanos</w:t>
      </w:r>
      <w:r w:rsidRPr="00D11FE2">
        <w:rPr>
          <w:rFonts w:ascii="Palatino Linotype" w:eastAsia="Calibri" w:hAnsi="Palatino Linotype"/>
          <w:lang w:val="es-ES" w:eastAsia="es-ES"/>
        </w:rPr>
        <w:t xml:space="preserve">; 5, </w:t>
      </w:r>
      <w:r w:rsidRPr="00D11FE2">
        <w:rPr>
          <w:rFonts w:ascii="Palatino Linotype" w:eastAsia="Calibri" w:hAnsi="Palatino Linotype"/>
          <w:lang w:eastAsia="es-ES"/>
        </w:rPr>
        <w:t xml:space="preserve">párrafos trigésimo, trigésimo primero y trigésimo segundo, fracciones I, II, III, IV y V de la </w:t>
      </w:r>
      <w:r w:rsidRPr="00D11FE2">
        <w:rPr>
          <w:rFonts w:ascii="Palatino Linotype" w:eastAsia="Calibri" w:hAnsi="Palatino Linotype"/>
          <w:b/>
          <w:lang w:eastAsia="es-ES"/>
        </w:rPr>
        <w:t>Constitución Política del Estado Libre y Soberano de México</w:t>
      </w:r>
      <w:r w:rsidRPr="00D11FE2">
        <w:rPr>
          <w:rFonts w:ascii="Palatino Linotype" w:eastAsia="Calibri" w:hAnsi="Palatino Linotype"/>
          <w:b/>
          <w:lang w:val="es-ES" w:eastAsia="es-ES"/>
        </w:rPr>
        <w:t>;</w:t>
      </w:r>
      <w:r w:rsidRPr="00D11FE2">
        <w:rPr>
          <w:rFonts w:ascii="Palatino Linotype" w:eastAsia="Calibri" w:hAnsi="Palatino Linotype"/>
          <w:lang w:val="es-ES" w:eastAsia="es-ES"/>
        </w:rPr>
        <w:t xml:space="preserve"> 1, 3 fracción I, 82, 97, 98, 119, 123, 124, 127, 128 y 133 </w:t>
      </w:r>
      <w:r w:rsidRPr="00D11FE2">
        <w:rPr>
          <w:rFonts w:ascii="Palatino Linotype" w:eastAsia="Calibri" w:hAnsi="Palatino Linotype"/>
          <w:b/>
          <w:lang w:eastAsia="es-ES"/>
        </w:rPr>
        <w:t>Ley de Protección de Datos Personales en Posesión de Sujetos Obligados del Estado de México y Municipios</w:t>
      </w:r>
      <w:r w:rsidRPr="00D11FE2">
        <w:rPr>
          <w:rFonts w:ascii="Palatino Linotype" w:eastAsia="Calibri" w:hAnsi="Palatino Linotype"/>
          <w:lang w:val="es-ES" w:eastAsia="es-ES"/>
        </w:rPr>
        <w:t xml:space="preserve">; y 10, 7, 9 fracciones I y XXIV, y 11 del </w:t>
      </w:r>
      <w:r w:rsidRPr="00D11FE2">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14:paraId="2BA82C26" w14:textId="77777777" w:rsidR="00C720D4" w:rsidRPr="00D11FE2" w:rsidRDefault="00C720D4" w:rsidP="006A2B89">
      <w:pPr>
        <w:spacing w:line="360" w:lineRule="auto"/>
        <w:contextualSpacing/>
        <w:jc w:val="both"/>
        <w:rPr>
          <w:rFonts w:ascii="Palatino Linotype" w:eastAsiaTheme="minorEastAsia" w:hAnsi="Palatino Linotype"/>
          <w:lang w:val="es-ES_tradnl" w:eastAsia="es-ES"/>
        </w:rPr>
      </w:pPr>
    </w:p>
    <w:p w14:paraId="6DB27296" w14:textId="77777777" w:rsidR="00C720D4" w:rsidRPr="00D11FE2" w:rsidRDefault="00C720D4" w:rsidP="006A2B89">
      <w:pPr>
        <w:keepNext/>
        <w:keepLines/>
        <w:spacing w:line="360" w:lineRule="auto"/>
        <w:outlineLvl w:val="1"/>
        <w:rPr>
          <w:rFonts w:ascii="Palatino Linotype" w:eastAsiaTheme="majorEastAsia" w:hAnsi="Palatino Linotype" w:cstheme="majorBidi"/>
          <w:b/>
          <w:szCs w:val="26"/>
        </w:rPr>
      </w:pPr>
      <w:bookmarkStart w:id="7" w:name="_Toc90654865"/>
      <w:r w:rsidRPr="00D11FE2">
        <w:rPr>
          <w:rFonts w:ascii="Palatino Linotype" w:eastAsiaTheme="majorEastAsia" w:hAnsi="Palatino Linotype" w:cstheme="majorBidi"/>
          <w:b/>
          <w:szCs w:val="26"/>
        </w:rPr>
        <w:t>SEGUNDO. De la oportunidad y procedencia.</w:t>
      </w:r>
      <w:bookmarkEnd w:id="7"/>
    </w:p>
    <w:p w14:paraId="71E2DAF3" w14:textId="77777777" w:rsidR="00C720D4" w:rsidRPr="00D11FE2" w:rsidRDefault="00C720D4" w:rsidP="006A2B89">
      <w:pPr>
        <w:spacing w:line="360" w:lineRule="auto"/>
        <w:rPr>
          <w:rFonts w:ascii="Palatino Linotype" w:eastAsiaTheme="minorEastAsia" w:hAnsi="Palatino Linotype"/>
        </w:rPr>
      </w:pPr>
    </w:p>
    <w:p w14:paraId="26F6A33A" w14:textId="77777777" w:rsidR="00C720D4" w:rsidRPr="00D11FE2"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D11FE2">
        <w:rPr>
          <w:rFonts w:ascii="Palatino Linotype" w:eastAsia="Calibri" w:hAnsi="Palatino Linotype" w:cs="Arial"/>
          <w:lang w:val="es-ES_tradnl" w:eastAsia="es-ES"/>
        </w:rPr>
        <w:t xml:space="preserve">El medio de impugnación fue presentado a través del </w:t>
      </w:r>
      <w:r w:rsidRPr="00D11FE2">
        <w:rPr>
          <w:rFonts w:ascii="Palatino Linotype" w:eastAsia="Calibri" w:hAnsi="Palatino Linotype" w:cs="Arial"/>
          <w:b/>
          <w:lang w:val="es-ES_tradnl" w:eastAsia="es-ES"/>
        </w:rPr>
        <w:t>SAIMEX,</w:t>
      </w:r>
      <w:r w:rsidRPr="00D11FE2">
        <w:rPr>
          <w:rFonts w:ascii="Palatino Linotype" w:eastAsia="Calibri" w:hAnsi="Palatino Linotype" w:cs="Arial"/>
          <w:lang w:val="es-ES_tradnl" w:eastAsia="es-ES"/>
        </w:rPr>
        <w:t xml:space="preserve"> en el formato previamente aprobado para tal efecto y dentro del plazo legal de quince días hábiles </w:t>
      </w:r>
      <w:r w:rsidRPr="00D11FE2">
        <w:rPr>
          <w:rFonts w:ascii="Palatino Linotype" w:eastAsia="Calibri" w:hAnsi="Palatino Linotype" w:cs="Arial"/>
          <w:lang w:val="es-ES_tradnl" w:eastAsia="es-ES"/>
        </w:rPr>
        <w:lastRenderedPageBreak/>
        <w:t xml:space="preserve">otorgados; siendo así que el </w:t>
      </w:r>
      <w:r w:rsidRPr="00D11FE2">
        <w:rPr>
          <w:rFonts w:ascii="Palatino Linotype" w:eastAsia="Calibri" w:hAnsi="Palatino Linotype" w:cs="Arial"/>
          <w:b/>
          <w:lang w:val="es-ES_tradnl" w:eastAsia="es-ES"/>
        </w:rPr>
        <w:t>SUJETO OBLIGADO</w:t>
      </w:r>
      <w:r w:rsidRPr="00D11FE2">
        <w:rPr>
          <w:rFonts w:ascii="Palatino Linotype" w:eastAsia="Calibri" w:hAnsi="Palatino Linotype" w:cs="Arial"/>
          <w:lang w:val="es-ES_tradnl" w:eastAsia="es-ES"/>
        </w:rPr>
        <w:t xml:space="preserve"> entregó respuesta a la solicitud el día </w:t>
      </w:r>
      <w:r w:rsidR="00566053" w:rsidRPr="00D11FE2">
        <w:rPr>
          <w:rFonts w:ascii="Palatino Linotype" w:eastAsia="Calibri" w:hAnsi="Palatino Linotype" w:cs="Arial"/>
          <w:lang w:val="es-ES_tradnl" w:eastAsia="es-ES"/>
        </w:rPr>
        <w:t>veinticuatro (24</w:t>
      </w:r>
      <w:r w:rsidR="006A2B89" w:rsidRPr="00D11FE2">
        <w:rPr>
          <w:rFonts w:ascii="Palatino Linotype" w:eastAsia="Calibri" w:hAnsi="Palatino Linotype" w:cs="Arial"/>
          <w:lang w:val="es-ES_tradnl" w:eastAsia="es-ES"/>
        </w:rPr>
        <w:t>) de febrero de dos mil veintidós</w:t>
      </w:r>
      <w:r w:rsidRPr="00D11FE2">
        <w:rPr>
          <w:rFonts w:ascii="Palatino Linotype" w:eastAsia="Calibri" w:hAnsi="Palatino Linotype" w:cs="Arial"/>
          <w:lang w:val="es-ES_tradnl" w:eastAsia="es-ES"/>
        </w:rPr>
        <w:t xml:space="preserve">, </w:t>
      </w:r>
      <w:r w:rsidRPr="00D11FE2">
        <w:rPr>
          <w:rFonts w:ascii="Palatino Linotype" w:eastAsiaTheme="minorEastAsia" w:hAnsi="Palatino Linotype" w:cs="Arial"/>
          <w:lang w:val="es-ES_tradnl" w:eastAsia="es-ES"/>
        </w:rPr>
        <w:t xml:space="preserve">de tal forma que el plazo para interponer el recurso de revisión transcurrió del </w:t>
      </w:r>
      <w:r w:rsidR="00566053" w:rsidRPr="00D11FE2">
        <w:rPr>
          <w:rFonts w:ascii="Palatino Linotype" w:eastAsiaTheme="minorEastAsia" w:hAnsi="Palatino Linotype" w:cs="Arial"/>
          <w:lang w:val="es-ES_tradnl" w:eastAsia="es-ES"/>
        </w:rPr>
        <w:t>veinticinco (25</w:t>
      </w:r>
      <w:r w:rsidR="00512F13" w:rsidRPr="00D11FE2">
        <w:rPr>
          <w:rFonts w:ascii="Palatino Linotype" w:eastAsiaTheme="minorEastAsia" w:hAnsi="Palatino Linotype" w:cs="Arial"/>
          <w:lang w:val="es-ES_tradnl" w:eastAsia="es-ES"/>
        </w:rPr>
        <w:t>)</w:t>
      </w:r>
      <w:r w:rsidR="006A2B89" w:rsidRPr="00D11FE2">
        <w:rPr>
          <w:rFonts w:ascii="Palatino Linotype" w:eastAsiaTheme="minorEastAsia" w:hAnsi="Palatino Linotype" w:cs="Arial"/>
          <w:lang w:val="es-ES_tradnl" w:eastAsia="es-ES"/>
        </w:rPr>
        <w:t xml:space="preserve"> de febrero</w:t>
      </w:r>
      <w:r w:rsidR="00512F13" w:rsidRPr="00D11FE2">
        <w:rPr>
          <w:rFonts w:ascii="Palatino Linotype" w:eastAsiaTheme="minorEastAsia" w:hAnsi="Palatino Linotype" w:cs="Arial"/>
          <w:lang w:val="es-ES_tradnl" w:eastAsia="es-ES"/>
        </w:rPr>
        <w:t xml:space="preserve"> </w:t>
      </w:r>
      <w:r w:rsidRPr="00D11FE2">
        <w:rPr>
          <w:rFonts w:ascii="Palatino Linotype" w:eastAsiaTheme="minorEastAsia" w:hAnsi="Palatino Linotype" w:cs="Arial"/>
          <w:lang w:val="es-ES_tradnl" w:eastAsia="es-ES"/>
        </w:rPr>
        <w:t xml:space="preserve">al </w:t>
      </w:r>
      <w:r w:rsidR="00024E5E" w:rsidRPr="00D11FE2">
        <w:rPr>
          <w:rFonts w:ascii="Palatino Linotype" w:eastAsiaTheme="minorEastAsia" w:hAnsi="Palatino Linotype" w:cs="Arial"/>
          <w:lang w:val="es-ES_tradnl" w:eastAsia="es-ES"/>
        </w:rPr>
        <w:t>quince (15</w:t>
      </w:r>
      <w:r w:rsidR="006A2B89" w:rsidRPr="00D11FE2">
        <w:rPr>
          <w:rFonts w:ascii="Palatino Linotype" w:eastAsiaTheme="minorEastAsia" w:hAnsi="Palatino Linotype" w:cs="Arial"/>
          <w:lang w:val="es-ES_tradnl" w:eastAsia="es-ES"/>
        </w:rPr>
        <w:t>) de marzo   de dos mil veintidós</w:t>
      </w:r>
      <w:r w:rsidRPr="00D11FE2">
        <w:rPr>
          <w:rFonts w:ascii="Palatino Linotype" w:eastAsiaTheme="minorEastAsia" w:hAnsi="Palatino Linotype" w:cs="Arial"/>
          <w:lang w:val="es-ES_tradnl" w:eastAsia="es-ES"/>
        </w:rPr>
        <w:t xml:space="preserve">; en consecuencia, </w:t>
      </w:r>
      <w:r w:rsidR="006A2B89" w:rsidRPr="00D11FE2">
        <w:rPr>
          <w:rFonts w:ascii="Palatino Linotype" w:eastAsiaTheme="minorEastAsia" w:hAnsi="Palatino Linotype" w:cs="Arial"/>
          <w:lang w:val="es-ES_tradnl" w:eastAsia="es-ES"/>
        </w:rPr>
        <w:t xml:space="preserve">el RECURRENTE </w:t>
      </w:r>
      <w:r w:rsidRPr="00D11FE2">
        <w:rPr>
          <w:rFonts w:ascii="Palatino Linotype" w:eastAsiaTheme="minorEastAsia" w:hAnsi="Palatino Linotype" w:cs="Arial"/>
          <w:lang w:val="es-ES_tradnl" w:eastAsia="es-ES"/>
        </w:rPr>
        <w:t xml:space="preserve">presentó su inconformidad el día </w:t>
      </w:r>
      <w:r w:rsidR="00024E5E" w:rsidRPr="00D11FE2">
        <w:rPr>
          <w:rFonts w:ascii="Palatino Linotype" w:eastAsiaTheme="minorEastAsia" w:hAnsi="Palatino Linotype" w:cs="Arial"/>
          <w:lang w:val="es-ES_tradnl" w:eastAsia="es-ES"/>
        </w:rPr>
        <w:t>veinticinco (25</w:t>
      </w:r>
      <w:r w:rsidR="006A2B89" w:rsidRPr="00D11FE2">
        <w:rPr>
          <w:rFonts w:ascii="Palatino Linotype" w:eastAsiaTheme="minorEastAsia" w:hAnsi="Palatino Linotype" w:cs="Arial"/>
          <w:lang w:val="es-ES_tradnl" w:eastAsia="es-ES"/>
        </w:rPr>
        <w:t xml:space="preserve">) de febrero </w:t>
      </w:r>
      <w:r w:rsidR="00512F13" w:rsidRPr="00D11FE2">
        <w:rPr>
          <w:rFonts w:ascii="Palatino Linotype" w:eastAsiaTheme="minorEastAsia" w:hAnsi="Palatino Linotype" w:cs="Arial"/>
          <w:lang w:val="es-ES_tradnl" w:eastAsia="es-ES"/>
        </w:rPr>
        <w:t xml:space="preserve"> de dos mil veintidós,</w:t>
      </w:r>
      <w:r w:rsidRPr="00D11FE2">
        <w:rPr>
          <w:rFonts w:ascii="Palatino Linotype" w:eastAsiaTheme="minorEastAsia" w:hAnsi="Palatino Linotype" w:cs="Arial"/>
          <w:lang w:val="es-ES_tradnl" w:eastAsia="es-ES"/>
        </w:rPr>
        <w:t xml:space="preserve"> </w:t>
      </w:r>
      <w:r w:rsidR="006A2B89" w:rsidRPr="00D11FE2">
        <w:rPr>
          <w:rFonts w:ascii="Palatino Linotype" w:eastAsiaTheme="minorEastAsia" w:hAnsi="Palatino Linotype" w:cs="Arial"/>
          <w:lang w:val="es-ES_tradnl" w:eastAsia="es-ES"/>
        </w:rPr>
        <w:t xml:space="preserve">por lo que, </w:t>
      </w:r>
      <w:r w:rsidR="00512F13" w:rsidRPr="00D11FE2">
        <w:rPr>
          <w:rFonts w:ascii="Palatino Linotype" w:eastAsiaTheme="minorEastAsia" w:hAnsi="Palatino Linotype" w:cs="Arial"/>
          <w:lang w:val="es-ES_tradnl" w:eastAsia="es-ES"/>
        </w:rPr>
        <w:t xml:space="preserve">está </w:t>
      </w:r>
      <w:r w:rsidRPr="00D11FE2">
        <w:rPr>
          <w:rFonts w:ascii="Palatino Linotype" w:eastAsiaTheme="minorEastAsia" w:hAnsi="Palatino Linotype" w:cs="Arial"/>
          <w:lang w:val="es-ES_tradnl" w:eastAsia="es-ES"/>
        </w:rPr>
        <w:t xml:space="preserve">dentro de los márgenes temporales previstos en el artículo 178 de la </w:t>
      </w:r>
      <w:r w:rsidRPr="00D11FE2">
        <w:rPr>
          <w:rFonts w:ascii="Palatino Linotype" w:eastAsiaTheme="minorEastAsia" w:hAnsi="Palatino Linotype" w:cs="Arial"/>
          <w:b/>
          <w:lang w:val="es-ES_tradnl" w:eastAsia="es-ES"/>
        </w:rPr>
        <w:t xml:space="preserve">Ley de Transparencia y Acceso a la Información Pública del Estado de México y Municipios </w:t>
      </w:r>
      <w:r w:rsidRPr="00D11FE2">
        <w:rPr>
          <w:rFonts w:ascii="Palatino Linotype" w:eastAsiaTheme="minorEastAsia" w:hAnsi="Palatino Linotype" w:cs="Arial"/>
          <w:lang w:val="es-ES_tradnl" w:eastAsia="es-ES"/>
        </w:rPr>
        <w:t>vigente.</w:t>
      </w:r>
    </w:p>
    <w:p w14:paraId="5EE0A0CA" w14:textId="77777777" w:rsidR="00C720D4" w:rsidRPr="00D11FE2" w:rsidRDefault="00C720D4" w:rsidP="006A2B89">
      <w:pPr>
        <w:spacing w:line="360" w:lineRule="auto"/>
        <w:ind w:right="49"/>
        <w:contextualSpacing/>
        <w:jc w:val="both"/>
        <w:rPr>
          <w:rFonts w:ascii="Palatino Linotype" w:eastAsiaTheme="minorEastAsia" w:hAnsi="Palatino Linotype"/>
          <w:sz w:val="28"/>
          <w:lang w:val="es-ES_tradnl" w:eastAsia="es-ES"/>
        </w:rPr>
      </w:pPr>
    </w:p>
    <w:p w14:paraId="6A85527A" w14:textId="77777777" w:rsidR="00C720D4" w:rsidRPr="00D11FE2"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D11FE2">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14:paraId="17B9FE25" w14:textId="77777777" w:rsidR="00C720D4" w:rsidRPr="00D11FE2" w:rsidRDefault="00C720D4" w:rsidP="006A2B89">
      <w:pPr>
        <w:spacing w:line="360" w:lineRule="auto"/>
        <w:ind w:right="49"/>
        <w:contextualSpacing/>
        <w:jc w:val="both"/>
        <w:rPr>
          <w:rFonts w:ascii="Palatino Linotype" w:eastAsiaTheme="minorEastAsia" w:hAnsi="Palatino Linotype"/>
          <w:lang w:val="es-ES_tradnl" w:eastAsia="es-ES"/>
        </w:rPr>
      </w:pPr>
    </w:p>
    <w:p w14:paraId="55579387" w14:textId="77777777" w:rsidR="00C720D4" w:rsidRPr="00D11FE2" w:rsidRDefault="00C720D4" w:rsidP="006A2B89">
      <w:pPr>
        <w:keepNext/>
        <w:keepLines/>
        <w:spacing w:line="360" w:lineRule="auto"/>
        <w:ind w:right="48"/>
        <w:outlineLvl w:val="0"/>
        <w:rPr>
          <w:rFonts w:ascii="Palatino Linotype" w:eastAsia="MS Gothic" w:hAnsi="Palatino Linotype" w:cstheme="majorBidi"/>
          <w:b/>
          <w:lang w:val="es-ES_tradnl" w:eastAsia="es-ES"/>
        </w:rPr>
      </w:pPr>
      <w:bookmarkStart w:id="11" w:name="_Toc70417465"/>
      <w:bookmarkStart w:id="12" w:name="_Toc80812774"/>
      <w:bookmarkStart w:id="13" w:name="_Toc90654866"/>
      <w:r w:rsidRPr="00D11FE2">
        <w:rPr>
          <w:rFonts w:ascii="Palatino Linotype" w:eastAsia="MS Gothic" w:hAnsi="Palatino Linotype" w:cstheme="majorBidi"/>
          <w:b/>
          <w:lang w:val="es-ES_tradnl" w:eastAsia="es-ES"/>
        </w:rPr>
        <w:t>TERCERO. Planteamiento de la Litis</w:t>
      </w:r>
      <w:bookmarkEnd w:id="11"/>
      <w:bookmarkEnd w:id="12"/>
      <w:bookmarkEnd w:id="13"/>
    </w:p>
    <w:p w14:paraId="1BC383D4" w14:textId="77777777" w:rsidR="00C720D4" w:rsidRPr="00D11FE2" w:rsidRDefault="00C720D4" w:rsidP="006A2B89">
      <w:pPr>
        <w:spacing w:line="360" w:lineRule="auto"/>
        <w:ind w:right="49"/>
        <w:contextualSpacing/>
        <w:jc w:val="both"/>
        <w:rPr>
          <w:rFonts w:ascii="Palatino Linotype" w:eastAsiaTheme="minorEastAsia" w:hAnsi="Palatino Linotype"/>
          <w:sz w:val="28"/>
          <w:lang w:val="es-ES_tradnl" w:eastAsia="es-ES"/>
        </w:rPr>
      </w:pPr>
    </w:p>
    <w:p w14:paraId="36A51111" w14:textId="77777777" w:rsidR="00601180" w:rsidRPr="00D11FE2" w:rsidRDefault="00C720D4" w:rsidP="006A2B89">
      <w:pPr>
        <w:pStyle w:val="Prrafodelista"/>
        <w:numPr>
          <w:ilvl w:val="0"/>
          <w:numId w:val="2"/>
        </w:numPr>
        <w:tabs>
          <w:tab w:val="left" w:pos="0"/>
        </w:tabs>
        <w:spacing w:line="360" w:lineRule="auto"/>
        <w:ind w:left="0" w:right="49" w:firstLine="0"/>
        <w:jc w:val="both"/>
        <w:rPr>
          <w:rFonts w:ascii="Palatino Linotype" w:eastAsiaTheme="minorEastAsia" w:hAnsi="Palatino Linotype"/>
          <w:i/>
          <w:sz w:val="40"/>
          <w:lang w:val="es-ES_tradnl" w:eastAsia="es-ES"/>
        </w:rPr>
      </w:pPr>
      <w:r w:rsidRPr="00D11FE2">
        <w:rPr>
          <w:rFonts w:ascii="Palatino Linotype" w:eastAsia="MS Gothic" w:hAnsi="Palatino Linotype"/>
          <w:sz w:val="24"/>
        </w:rPr>
        <w:t>El particular solicitó</w:t>
      </w:r>
      <w:r w:rsidRPr="00D11FE2">
        <w:rPr>
          <w:rFonts w:ascii="Palatino Linotype" w:eastAsia="Calibri" w:hAnsi="Palatino Linotype" w:cs="Tahoma"/>
          <w:iCs/>
          <w:sz w:val="24"/>
          <w:lang w:val="es-ES" w:eastAsia="es-ES_tradnl"/>
        </w:rPr>
        <w:t xml:space="preserve"> </w:t>
      </w:r>
      <w:r w:rsidR="00024E5E" w:rsidRPr="00D11FE2">
        <w:rPr>
          <w:rFonts w:ascii="Palatino Linotype" w:hAnsi="Palatino Linotype"/>
          <w:color w:val="000000"/>
          <w:sz w:val="24"/>
          <w:szCs w:val="14"/>
        </w:rPr>
        <w:t>el fundamento legal por el cual el presidente municipal y el cabido para el periodo 2022-2024, autorizaron  sanciones para quienes no porten el cubre bocas en la demarcación municipal.</w:t>
      </w:r>
    </w:p>
    <w:p w14:paraId="758C83BA" w14:textId="77777777" w:rsidR="00601180" w:rsidRPr="00D11FE2" w:rsidRDefault="00601180" w:rsidP="006A2B89">
      <w:pPr>
        <w:pStyle w:val="Prrafodelista"/>
        <w:tabs>
          <w:tab w:val="left" w:pos="0"/>
        </w:tabs>
        <w:spacing w:line="360" w:lineRule="auto"/>
        <w:ind w:left="0" w:right="49"/>
        <w:jc w:val="both"/>
        <w:rPr>
          <w:rFonts w:ascii="Palatino Linotype" w:eastAsiaTheme="minorEastAsia" w:hAnsi="Palatino Linotype"/>
          <w:i/>
          <w:lang w:val="es-ES_tradnl" w:eastAsia="es-ES"/>
        </w:rPr>
      </w:pPr>
    </w:p>
    <w:p w14:paraId="2AA66C82" w14:textId="77777777" w:rsidR="00C720D4" w:rsidRPr="00D11FE2"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D11FE2">
        <w:rPr>
          <w:rFonts w:ascii="Palatino Linotype" w:hAnsi="Palatino Linotype"/>
          <w:iCs/>
          <w:color w:val="000000"/>
        </w:rPr>
        <w:t xml:space="preserve">En respuesta, el SUJETO OBLIGADO </w:t>
      </w:r>
      <w:r w:rsidR="006A2B89" w:rsidRPr="00D11FE2">
        <w:rPr>
          <w:rFonts w:ascii="Palatino Linotype" w:hAnsi="Palatino Linotype"/>
          <w:iCs/>
          <w:color w:val="000000"/>
        </w:rPr>
        <w:t xml:space="preserve">adjunto documento remitido por el </w:t>
      </w:r>
      <w:r w:rsidR="00024E5E" w:rsidRPr="00D11FE2">
        <w:rPr>
          <w:rFonts w:ascii="Palatino Linotype" w:hAnsi="Palatino Linotype"/>
          <w:iCs/>
          <w:color w:val="000000"/>
        </w:rPr>
        <w:t>Director Jurídico y Consultivo, mediante el cual hizo referencia a los fundamentos legales para el uso correcto y obligatoria de cubre bocas.</w:t>
      </w:r>
    </w:p>
    <w:p w14:paraId="4D9D8D78" w14:textId="77777777" w:rsidR="00C720D4" w:rsidRPr="00D11FE2" w:rsidRDefault="00C720D4" w:rsidP="006A2B89">
      <w:pPr>
        <w:spacing w:line="360" w:lineRule="auto"/>
        <w:ind w:right="49"/>
        <w:contextualSpacing/>
        <w:jc w:val="both"/>
        <w:rPr>
          <w:rFonts w:ascii="Palatino Linotype" w:eastAsiaTheme="minorEastAsia" w:hAnsi="Palatino Linotype"/>
          <w:lang w:val="es-ES_tradnl" w:eastAsia="es-ES"/>
        </w:rPr>
      </w:pPr>
    </w:p>
    <w:p w14:paraId="3049110E" w14:textId="77777777" w:rsidR="00C720D4" w:rsidRPr="00D11FE2"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D11FE2">
        <w:rPr>
          <w:rFonts w:ascii="Palatino Linotype" w:hAnsi="Palatino Linotype"/>
        </w:rPr>
        <w:lastRenderedPageBreak/>
        <w:t xml:space="preserve">Derivado de ello, el particular interpuso recurso de revisión; manifestó </w:t>
      </w:r>
      <w:r w:rsidR="0055566F" w:rsidRPr="00D11FE2">
        <w:rPr>
          <w:rFonts w:ascii="Palatino Linotype" w:hAnsi="Palatino Linotype"/>
        </w:rPr>
        <w:t>en sus</w:t>
      </w:r>
      <w:r w:rsidRPr="00D11FE2">
        <w:rPr>
          <w:rFonts w:ascii="Palatino Linotype" w:hAnsi="Palatino Linotype"/>
          <w:color w:val="000000"/>
        </w:rPr>
        <w:t xml:space="preserve"> ra</w:t>
      </w:r>
      <w:r w:rsidR="006A2B89" w:rsidRPr="00D11FE2">
        <w:rPr>
          <w:rFonts w:ascii="Palatino Linotype" w:hAnsi="Palatino Linotype"/>
          <w:color w:val="000000"/>
        </w:rPr>
        <w:t>zones</w:t>
      </w:r>
      <w:r w:rsidR="00024E5E" w:rsidRPr="00D11FE2">
        <w:rPr>
          <w:rFonts w:ascii="Palatino Linotype" w:hAnsi="Palatino Linotype"/>
          <w:color w:val="000000"/>
        </w:rPr>
        <w:t xml:space="preserve"> o motivos de inconformidad que la respuesta otorgada por el sujeto obligado presenta inconsistencias en su sustento.</w:t>
      </w:r>
    </w:p>
    <w:p w14:paraId="7E202577" w14:textId="77777777" w:rsidR="00024E5E" w:rsidRPr="00D11FE2" w:rsidRDefault="00024E5E" w:rsidP="00024E5E">
      <w:pPr>
        <w:spacing w:line="360" w:lineRule="auto"/>
        <w:ind w:right="49"/>
        <w:contextualSpacing/>
        <w:jc w:val="both"/>
        <w:rPr>
          <w:rFonts w:ascii="Palatino Linotype" w:eastAsiaTheme="minorEastAsia" w:hAnsi="Palatino Linotype"/>
          <w:lang w:val="es-ES_tradnl" w:eastAsia="es-ES"/>
        </w:rPr>
      </w:pPr>
    </w:p>
    <w:p w14:paraId="324A4F33" w14:textId="77777777" w:rsidR="00C720D4" w:rsidRPr="00D11FE2"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D11FE2">
        <w:rPr>
          <w:rFonts w:ascii="Palatino Linotype" w:hAnsi="Palatino Linotype"/>
          <w:color w:val="000000"/>
        </w:rPr>
        <w:t>En consecuencia, la Litis del presente asunto corresponde en resolver si el SUJETO OBLIGADO atendió la solicitud con apego a los principios establecidos en el artículo 11 de la Ley de Transparencia</w:t>
      </w:r>
      <w:r w:rsidRPr="00D11FE2">
        <w:rPr>
          <w:rFonts w:ascii="Palatino Linotype" w:eastAsia="MS Gothic" w:hAnsi="Palatino Linotype"/>
        </w:rPr>
        <w:t xml:space="preserve"> Local, si con la entrega de los documentos en respuesta se garantiza q</w:t>
      </w:r>
      <w:r w:rsidR="00810F71" w:rsidRPr="00D11FE2">
        <w:rPr>
          <w:rFonts w:ascii="Palatino Linotype" w:eastAsia="MS Gothic" w:hAnsi="Palatino Linotype"/>
        </w:rPr>
        <w:t>ue la información sea confiable</w:t>
      </w:r>
      <w:r w:rsidRPr="00D11FE2">
        <w:rPr>
          <w:rFonts w:ascii="Palatino Linotype" w:eastAsia="MS Gothic" w:hAnsi="Palatino Linotype"/>
        </w:rPr>
        <w:t>.</w:t>
      </w:r>
    </w:p>
    <w:p w14:paraId="67CD32DD" w14:textId="77777777" w:rsidR="00C720D4" w:rsidRPr="00D11FE2" w:rsidRDefault="00C720D4" w:rsidP="006A2B89">
      <w:pPr>
        <w:spacing w:line="360" w:lineRule="auto"/>
        <w:ind w:right="49"/>
        <w:contextualSpacing/>
        <w:jc w:val="both"/>
        <w:rPr>
          <w:rFonts w:ascii="Palatino Linotype" w:eastAsiaTheme="minorEastAsia" w:hAnsi="Palatino Linotype"/>
          <w:lang w:val="es-ES_tradnl" w:eastAsia="es-ES"/>
        </w:rPr>
      </w:pPr>
    </w:p>
    <w:p w14:paraId="4625323C" w14:textId="77777777" w:rsidR="00C720D4" w:rsidRPr="00D11FE2"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D11FE2">
        <w:rPr>
          <w:rFonts w:ascii="Palatino Linotype" w:eastAsia="MS Gothic" w:hAnsi="Palatino Linotype"/>
        </w:rPr>
        <w:t>Así m</w:t>
      </w:r>
      <w:r w:rsidR="006A2B89" w:rsidRPr="00D11FE2">
        <w:rPr>
          <w:rFonts w:ascii="Palatino Linotype" w:eastAsia="MS Gothic" w:hAnsi="Palatino Linotype"/>
        </w:rPr>
        <w:t>ismo determinar si se actualiza</w:t>
      </w:r>
      <w:r w:rsidR="00810F71" w:rsidRPr="00D11FE2">
        <w:rPr>
          <w:rFonts w:ascii="Palatino Linotype" w:eastAsia="MS Gothic" w:hAnsi="Palatino Linotype"/>
        </w:rPr>
        <w:t>n</w:t>
      </w:r>
      <w:r w:rsidR="006A2B89" w:rsidRPr="00D11FE2">
        <w:rPr>
          <w:rFonts w:ascii="Palatino Linotype" w:eastAsia="MS Gothic" w:hAnsi="Palatino Linotype"/>
        </w:rPr>
        <w:t xml:space="preserve"> la</w:t>
      </w:r>
      <w:r w:rsidR="00810F71" w:rsidRPr="00D11FE2">
        <w:rPr>
          <w:rFonts w:ascii="Palatino Linotype" w:eastAsia="MS Gothic" w:hAnsi="Palatino Linotype"/>
        </w:rPr>
        <w:t>s</w:t>
      </w:r>
      <w:r w:rsidR="006A2B89" w:rsidRPr="00D11FE2">
        <w:rPr>
          <w:rFonts w:ascii="Palatino Linotype" w:eastAsia="MS Gothic" w:hAnsi="Palatino Linotype"/>
        </w:rPr>
        <w:t xml:space="preserve"> causal</w:t>
      </w:r>
      <w:r w:rsidR="00810F71" w:rsidRPr="00D11FE2">
        <w:rPr>
          <w:rFonts w:ascii="Palatino Linotype" w:eastAsia="MS Gothic" w:hAnsi="Palatino Linotype"/>
        </w:rPr>
        <w:t>es</w:t>
      </w:r>
      <w:r w:rsidRPr="00D11FE2">
        <w:rPr>
          <w:rFonts w:ascii="Palatino Linotype" w:eastAsia="MS Gothic" w:hAnsi="Palatino Linotype"/>
        </w:rPr>
        <w:t xml:space="preserve"> de procedencia pr</w:t>
      </w:r>
      <w:r w:rsidR="006A2B89" w:rsidRPr="00D11FE2">
        <w:rPr>
          <w:rFonts w:ascii="Palatino Linotype" w:eastAsia="MS Gothic" w:hAnsi="Palatino Linotype"/>
        </w:rPr>
        <w:t>evista</w:t>
      </w:r>
      <w:r w:rsidR="00810F71" w:rsidRPr="00D11FE2">
        <w:rPr>
          <w:rFonts w:ascii="Palatino Linotype" w:eastAsia="MS Gothic" w:hAnsi="Palatino Linotype"/>
        </w:rPr>
        <w:t>s</w:t>
      </w:r>
      <w:r w:rsidR="006A2B89" w:rsidRPr="00D11FE2">
        <w:rPr>
          <w:rFonts w:ascii="Palatino Linotype" w:eastAsia="MS Gothic" w:hAnsi="Palatino Linotype"/>
        </w:rPr>
        <w:t xml:space="preserve"> en la</w:t>
      </w:r>
      <w:r w:rsidR="00810F71" w:rsidRPr="00D11FE2">
        <w:rPr>
          <w:rFonts w:ascii="Palatino Linotype" w:eastAsia="MS Gothic" w:hAnsi="Palatino Linotype"/>
        </w:rPr>
        <w:t>s fracciones</w:t>
      </w:r>
      <w:r w:rsidR="006A2B89" w:rsidRPr="00D11FE2">
        <w:rPr>
          <w:rFonts w:ascii="Palatino Linotype" w:eastAsia="MS Gothic" w:hAnsi="Palatino Linotype"/>
        </w:rPr>
        <w:t xml:space="preserve"> I</w:t>
      </w:r>
      <w:r w:rsidR="003A386C" w:rsidRPr="00D11FE2">
        <w:rPr>
          <w:rFonts w:ascii="Palatino Linotype" w:eastAsia="MS Gothic" w:hAnsi="Palatino Linotype"/>
        </w:rPr>
        <w:t xml:space="preserve"> </w:t>
      </w:r>
      <w:r w:rsidR="00810F71" w:rsidRPr="00D11FE2">
        <w:rPr>
          <w:rFonts w:ascii="Palatino Linotype" w:eastAsia="MS Gothic" w:hAnsi="Palatino Linotype"/>
        </w:rPr>
        <w:t>y XIII</w:t>
      </w:r>
      <w:r w:rsidRPr="00D11FE2">
        <w:rPr>
          <w:rFonts w:ascii="Palatino Linotype" w:eastAsia="MS Gothic" w:hAnsi="Palatino Linotype"/>
        </w:rPr>
        <w:t xml:space="preserve"> del artículo 179 de la Ley de Transparencia y Acceso a la Información Pública del Estado de México y sus Municipios, que establecen la negativ</w:t>
      </w:r>
      <w:r w:rsidR="00810F71" w:rsidRPr="00D11FE2">
        <w:rPr>
          <w:rFonts w:ascii="Palatino Linotype" w:eastAsia="MS Gothic" w:hAnsi="Palatino Linotype"/>
        </w:rPr>
        <w:t xml:space="preserve">a de la información solicitada y </w:t>
      </w:r>
      <w:r w:rsidR="00810F71" w:rsidRPr="00D11FE2">
        <w:rPr>
          <w:rFonts w:ascii="Palatino Linotype" w:hAnsi="Palatino Linotype" w:cs="Arial"/>
          <w:szCs w:val="22"/>
        </w:rPr>
        <w:t>la falta, deficiencia o insuficiencia de la fundamentación y/o motivación en la respuesta.</w:t>
      </w:r>
    </w:p>
    <w:p w14:paraId="1C04FB7F" w14:textId="77777777" w:rsidR="00C720D4" w:rsidRPr="00D11FE2" w:rsidRDefault="00C720D4" w:rsidP="006A2B89">
      <w:pPr>
        <w:spacing w:line="360" w:lineRule="auto"/>
        <w:ind w:right="49"/>
        <w:contextualSpacing/>
        <w:jc w:val="both"/>
        <w:rPr>
          <w:rFonts w:ascii="Palatino Linotype" w:eastAsia="MS Gothic" w:hAnsi="Palatino Linotype"/>
        </w:rPr>
      </w:pPr>
    </w:p>
    <w:p w14:paraId="0630E67F" w14:textId="77777777" w:rsidR="00C720D4" w:rsidRPr="00D11FE2" w:rsidRDefault="00C720D4" w:rsidP="006A2B89">
      <w:pPr>
        <w:keepNext/>
        <w:keepLines/>
        <w:spacing w:line="360" w:lineRule="auto"/>
        <w:ind w:right="48"/>
        <w:outlineLvl w:val="0"/>
        <w:rPr>
          <w:rFonts w:ascii="Palatino Linotype" w:eastAsia="MS Gothic" w:hAnsi="Palatino Linotype" w:cstheme="majorBidi"/>
          <w:b/>
          <w:lang w:val="es-ES_tradnl" w:eastAsia="es-ES"/>
        </w:rPr>
      </w:pPr>
      <w:bookmarkStart w:id="14" w:name="_Toc70417466"/>
      <w:bookmarkStart w:id="15" w:name="_Toc80812775"/>
      <w:bookmarkStart w:id="16" w:name="_Toc90654867"/>
      <w:r w:rsidRPr="00D11FE2">
        <w:rPr>
          <w:rFonts w:ascii="Palatino Linotype" w:eastAsia="MS Gothic" w:hAnsi="Palatino Linotype" w:cstheme="majorBidi"/>
          <w:b/>
          <w:lang w:val="es-ES_tradnl" w:eastAsia="es-ES"/>
        </w:rPr>
        <w:t>CUARTO. Del estudio y resolución del recurso de revisión.</w:t>
      </w:r>
      <w:bookmarkEnd w:id="14"/>
      <w:bookmarkEnd w:id="15"/>
      <w:bookmarkEnd w:id="16"/>
    </w:p>
    <w:p w14:paraId="1D0741D3" w14:textId="77777777" w:rsidR="00C720D4" w:rsidRPr="00D11FE2" w:rsidRDefault="00C720D4" w:rsidP="006A2B89">
      <w:pPr>
        <w:spacing w:line="360" w:lineRule="auto"/>
        <w:ind w:right="49"/>
        <w:contextualSpacing/>
        <w:jc w:val="both"/>
        <w:rPr>
          <w:rFonts w:ascii="Palatino Linotype" w:eastAsiaTheme="minorEastAsia" w:hAnsi="Palatino Linotype"/>
          <w:lang w:val="es-ES_tradnl" w:eastAsia="es-ES"/>
        </w:rPr>
      </w:pPr>
    </w:p>
    <w:p w14:paraId="3A74EB28" w14:textId="77777777" w:rsidR="00C720D4" w:rsidRPr="00D11FE2" w:rsidRDefault="00C720D4"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D11FE2">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D11FE2">
        <w:rPr>
          <w:rFonts w:ascii="Palatino Linotype" w:eastAsia="Calibri" w:hAnsi="Palatino Linotype" w:cs="Arial"/>
          <w:lang w:val="es-ES"/>
        </w:rPr>
        <w:t>Ley de Transparencia y Acceso a la Información Pública del Estado de México y Municipios</w:t>
      </w:r>
      <w:r w:rsidRPr="00D11FE2">
        <w:rPr>
          <w:rFonts w:ascii="Palatino Linotype" w:hAnsi="Palatino Linotype" w:cs="Arial"/>
          <w:lang w:val="es-ES"/>
        </w:rPr>
        <w:t>.</w:t>
      </w:r>
    </w:p>
    <w:p w14:paraId="326E3D84" w14:textId="77777777" w:rsidR="00C720D4" w:rsidRPr="00D11FE2" w:rsidRDefault="00C720D4" w:rsidP="006A2B89">
      <w:pPr>
        <w:spacing w:line="360" w:lineRule="auto"/>
        <w:ind w:right="49"/>
        <w:contextualSpacing/>
        <w:jc w:val="both"/>
        <w:rPr>
          <w:rFonts w:ascii="Palatino Linotype" w:eastAsiaTheme="minorEastAsia" w:hAnsi="Palatino Linotype"/>
          <w:lang w:val="es-ES_tradnl" w:eastAsia="es-ES"/>
        </w:rPr>
      </w:pPr>
    </w:p>
    <w:p w14:paraId="4A3ABE94" w14:textId="77777777" w:rsidR="00C720D4" w:rsidRPr="00D11FE2" w:rsidRDefault="00C720D4" w:rsidP="006A2B89">
      <w:pPr>
        <w:numPr>
          <w:ilvl w:val="0"/>
          <w:numId w:val="2"/>
        </w:numPr>
        <w:spacing w:line="360" w:lineRule="auto"/>
        <w:ind w:left="0" w:right="49" w:firstLine="0"/>
        <w:contextualSpacing/>
        <w:jc w:val="both"/>
        <w:rPr>
          <w:rFonts w:ascii="Palatino Linotype" w:eastAsiaTheme="minorEastAsia" w:hAnsi="Palatino Linotype"/>
          <w:sz w:val="28"/>
          <w:lang w:val="es-ES_tradnl" w:eastAsia="es-ES"/>
        </w:rPr>
      </w:pPr>
      <w:r w:rsidRPr="00D11FE2">
        <w:rPr>
          <w:rFonts w:ascii="Palatino Linotype" w:eastAsia="Calibri" w:hAnsi="Palatino Linotype" w:cs="Tahoma"/>
          <w:bCs/>
          <w:szCs w:val="22"/>
          <w:lang w:eastAsia="en-US"/>
        </w:rPr>
        <w:t xml:space="preserve">En ese orden de ideas, es importante señalar que, el artículo 4°, párrafo segundo de la Ley de Transparencia y Acceso a la Información Pública del Estado de </w:t>
      </w:r>
      <w:r w:rsidRPr="00D11FE2">
        <w:rPr>
          <w:rFonts w:ascii="Palatino Linotype" w:eastAsia="Calibri" w:hAnsi="Palatino Linotype" w:cs="Tahoma"/>
          <w:bCs/>
          <w:szCs w:val="22"/>
          <w:lang w:eastAsia="en-US"/>
        </w:rPr>
        <w:lastRenderedPageBreak/>
        <w:t>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w:t>
      </w:r>
    </w:p>
    <w:p w14:paraId="4AAE147F" w14:textId="77777777" w:rsidR="00C720D4" w:rsidRPr="00D11FE2" w:rsidRDefault="00C720D4" w:rsidP="006A2B89">
      <w:pPr>
        <w:spacing w:line="360" w:lineRule="auto"/>
        <w:ind w:left="851" w:right="822"/>
        <w:contextualSpacing/>
        <w:jc w:val="both"/>
        <w:rPr>
          <w:rFonts w:ascii="Palatino Linotype" w:hAnsi="Palatino Linotype"/>
          <w:i/>
          <w:sz w:val="22"/>
        </w:rPr>
      </w:pPr>
      <w:r w:rsidRPr="00D11FE2">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13553916" w14:textId="77777777" w:rsidR="00C720D4" w:rsidRPr="00D11FE2" w:rsidRDefault="00C720D4" w:rsidP="006A2B89">
      <w:pPr>
        <w:spacing w:line="360" w:lineRule="auto"/>
        <w:ind w:left="851" w:right="822"/>
        <w:contextualSpacing/>
        <w:jc w:val="both"/>
        <w:rPr>
          <w:rFonts w:ascii="Palatino Linotype" w:hAnsi="Palatino Linotype"/>
          <w:i/>
          <w:sz w:val="22"/>
        </w:rPr>
      </w:pPr>
      <w:r w:rsidRPr="00D11FE2">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477BB884" w14:textId="77777777" w:rsidR="00C720D4" w:rsidRPr="00D11FE2" w:rsidRDefault="00C720D4" w:rsidP="006A2B89">
      <w:pPr>
        <w:spacing w:line="360" w:lineRule="auto"/>
        <w:ind w:left="851" w:right="822"/>
        <w:contextualSpacing/>
        <w:jc w:val="both"/>
        <w:rPr>
          <w:rFonts w:ascii="Palatino Linotype" w:hAnsi="Palatino Linotype"/>
          <w:i/>
          <w:sz w:val="22"/>
        </w:rPr>
      </w:pPr>
      <w:r w:rsidRPr="00D11FE2">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70626A48" w14:textId="77777777" w:rsidR="00C720D4" w:rsidRPr="00D11FE2" w:rsidRDefault="00C720D4" w:rsidP="006A2B89">
      <w:pPr>
        <w:spacing w:line="360" w:lineRule="auto"/>
        <w:ind w:right="49"/>
        <w:contextualSpacing/>
        <w:jc w:val="both"/>
        <w:rPr>
          <w:rFonts w:ascii="Palatino Linotype" w:eastAsiaTheme="minorEastAsia" w:hAnsi="Palatino Linotype"/>
          <w:lang w:val="es-ES_tradnl" w:eastAsia="es-ES"/>
        </w:rPr>
      </w:pPr>
    </w:p>
    <w:p w14:paraId="0A942D31" w14:textId="77777777" w:rsidR="00C720D4" w:rsidRPr="00D11FE2" w:rsidRDefault="00C720D4" w:rsidP="006A2B89">
      <w:pPr>
        <w:pStyle w:val="Prrafodelista"/>
        <w:numPr>
          <w:ilvl w:val="0"/>
          <w:numId w:val="2"/>
        </w:numPr>
        <w:spacing w:line="360" w:lineRule="auto"/>
        <w:ind w:left="0" w:right="-93" w:firstLine="0"/>
        <w:jc w:val="both"/>
        <w:rPr>
          <w:rFonts w:ascii="Palatino Linotype" w:eastAsia="Calibri" w:hAnsi="Palatino Linotype" w:cs="Tahoma"/>
          <w:bCs/>
          <w:sz w:val="24"/>
          <w:szCs w:val="22"/>
          <w:lang w:eastAsia="en-US"/>
        </w:rPr>
      </w:pPr>
      <w:r w:rsidRPr="00D11FE2">
        <w:rPr>
          <w:rFonts w:ascii="Palatino Linotype" w:eastAsia="Calibri" w:hAnsi="Palatino Linotype" w:cs="Tahoma"/>
          <w:bCs/>
          <w:sz w:val="24"/>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71966CF7" w14:textId="77777777" w:rsidR="00C720D4" w:rsidRPr="00D11FE2" w:rsidRDefault="00C720D4" w:rsidP="006A2B89">
      <w:pPr>
        <w:pStyle w:val="Prrafodelista"/>
        <w:spacing w:line="360" w:lineRule="auto"/>
        <w:ind w:left="0" w:right="-93"/>
        <w:jc w:val="both"/>
        <w:rPr>
          <w:rFonts w:ascii="Palatino Linotype" w:eastAsia="Calibri" w:hAnsi="Palatino Linotype" w:cs="Tahoma"/>
          <w:bCs/>
          <w:sz w:val="24"/>
          <w:szCs w:val="22"/>
          <w:lang w:eastAsia="en-US"/>
        </w:rPr>
      </w:pPr>
    </w:p>
    <w:p w14:paraId="32DF3A77" w14:textId="77777777" w:rsidR="00C720D4" w:rsidRPr="00D11FE2" w:rsidRDefault="00C720D4" w:rsidP="006A2B89">
      <w:pPr>
        <w:pStyle w:val="Prrafodelista"/>
        <w:numPr>
          <w:ilvl w:val="0"/>
          <w:numId w:val="2"/>
        </w:numPr>
        <w:spacing w:line="360" w:lineRule="auto"/>
        <w:ind w:left="0" w:right="-93" w:firstLine="0"/>
        <w:jc w:val="both"/>
        <w:rPr>
          <w:rFonts w:ascii="Palatino Linotype" w:eastAsia="Calibri" w:hAnsi="Palatino Linotype" w:cs="Tahoma"/>
          <w:bCs/>
          <w:sz w:val="24"/>
          <w:szCs w:val="22"/>
          <w:lang w:eastAsia="en-US"/>
        </w:rPr>
      </w:pPr>
      <w:r w:rsidRPr="00D11FE2">
        <w:rPr>
          <w:rFonts w:ascii="Palatino Linotype" w:eastAsia="Calibri" w:hAnsi="Palatino Linotype" w:cs="Tahoma"/>
          <w:bCs/>
          <w:sz w:val="24"/>
          <w:szCs w:val="22"/>
          <w:lang w:eastAsia="en-US"/>
        </w:rPr>
        <w:t xml:space="preserve">Asimismo, el artículo 24 de la Ley de la materia, dispone que los Sujetos Obligados sólo proporcionarán la información pública que generen, administren o </w:t>
      </w:r>
      <w:r w:rsidRPr="00D11FE2">
        <w:rPr>
          <w:rFonts w:ascii="Palatino Linotype" w:eastAsia="Calibri" w:hAnsi="Palatino Linotype" w:cs="Tahoma"/>
          <w:bCs/>
          <w:sz w:val="24"/>
          <w:szCs w:val="22"/>
          <w:lang w:eastAsia="en-US"/>
        </w:rPr>
        <w:lastRenderedPageBreak/>
        <w:t>posean en el ejercicio de sus atribuciones; por consiguiente, la información pública se encuentra a disposición de cualquier persona, lo que implica que es deber de los sujetos obligados, garantizar el derecho de acceso a la información pública.</w:t>
      </w:r>
    </w:p>
    <w:p w14:paraId="38D2AF16" w14:textId="77777777" w:rsidR="00C720D4" w:rsidRPr="00D11FE2" w:rsidRDefault="00C720D4" w:rsidP="006A2B89">
      <w:pPr>
        <w:spacing w:line="360" w:lineRule="auto"/>
        <w:ind w:right="49"/>
        <w:contextualSpacing/>
        <w:jc w:val="both"/>
        <w:rPr>
          <w:rFonts w:ascii="Palatino Linotype" w:hAnsi="Palatino Linotype"/>
          <w:color w:val="000000"/>
          <w:lang w:val="es-ES_tradnl"/>
        </w:rPr>
      </w:pPr>
    </w:p>
    <w:p w14:paraId="0593C041" w14:textId="77777777" w:rsidR="001A65B1" w:rsidRPr="00D11FE2" w:rsidRDefault="006A2B89" w:rsidP="006A2B89">
      <w:pPr>
        <w:pStyle w:val="Prrafodelista"/>
        <w:numPr>
          <w:ilvl w:val="0"/>
          <w:numId w:val="2"/>
        </w:numPr>
        <w:tabs>
          <w:tab w:val="left" w:pos="0"/>
        </w:tabs>
        <w:spacing w:line="360" w:lineRule="auto"/>
        <w:ind w:left="0" w:right="49" w:firstLine="0"/>
        <w:jc w:val="both"/>
        <w:rPr>
          <w:rFonts w:ascii="Palatino Linotype" w:eastAsiaTheme="minorEastAsia" w:hAnsi="Palatino Linotype"/>
          <w:i/>
          <w:lang w:val="es-ES_tradnl" w:eastAsia="es-ES"/>
        </w:rPr>
      </w:pPr>
      <w:r w:rsidRPr="00D11FE2">
        <w:rPr>
          <w:rFonts w:ascii="Palatino Linotype" w:hAnsi="Palatino Linotype"/>
          <w:color w:val="000000"/>
          <w:sz w:val="24"/>
          <w:lang w:val="es-ES_tradnl"/>
        </w:rPr>
        <w:t>E</w:t>
      </w:r>
      <w:r w:rsidR="00C720D4" w:rsidRPr="00D11FE2">
        <w:rPr>
          <w:rFonts w:ascii="Palatino Linotype" w:hAnsi="Palatino Linotype"/>
          <w:color w:val="000000"/>
          <w:sz w:val="24"/>
          <w:lang w:val="es-ES_tradnl"/>
        </w:rPr>
        <w:t>stablecido lo anterior, debe</w:t>
      </w:r>
      <w:r w:rsidR="001A65B1" w:rsidRPr="00D11FE2">
        <w:rPr>
          <w:rFonts w:ascii="Palatino Linotype" w:hAnsi="Palatino Linotype"/>
          <w:color w:val="000000"/>
          <w:sz w:val="24"/>
          <w:lang w:val="es-ES_tradnl"/>
        </w:rPr>
        <w:t>m</w:t>
      </w:r>
      <w:r w:rsidR="00C720D4" w:rsidRPr="00D11FE2">
        <w:rPr>
          <w:rFonts w:ascii="Palatino Linotype" w:hAnsi="Palatino Linotype"/>
          <w:color w:val="000000"/>
          <w:sz w:val="24"/>
          <w:lang w:val="es-ES_tradnl"/>
        </w:rPr>
        <w:t xml:space="preserve">os precisar que el particular solicitó </w:t>
      </w:r>
      <w:r w:rsidR="00810F71" w:rsidRPr="00D11FE2">
        <w:rPr>
          <w:rFonts w:ascii="Palatino Linotype" w:hAnsi="Palatino Linotype"/>
          <w:color w:val="000000"/>
          <w:sz w:val="24"/>
          <w:szCs w:val="14"/>
        </w:rPr>
        <w:t>el fundamento legal por el cual el presidente municipal y el cabido para el periodo 2022-2024, autorizaron  sanciones para quienes no porten el cubre bocas en la demarcación municipal.</w:t>
      </w:r>
    </w:p>
    <w:p w14:paraId="10432840" w14:textId="77777777" w:rsidR="006A2B89" w:rsidRPr="00D11FE2" w:rsidRDefault="006A2B89" w:rsidP="006A2B89">
      <w:pPr>
        <w:pStyle w:val="Prrafodelista"/>
        <w:tabs>
          <w:tab w:val="left" w:pos="0"/>
        </w:tabs>
        <w:spacing w:line="360" w:lineRule="auto"/>
        <w:ind w:left="0" w:right="49"/>
        <w:jc w:val="both"/>
        <w:rPr>
          <w:rFonts w:ascii="Palatino Linotype" w:eastAsiaTheme="minorEastAsia" w:hAnsi="Palatino Linotype"/>
          <w:i/>
          <w:lang w:val="es-ES_tradnl" w:eastAsia="es-ES"/>
        </w:rPr>
      </w:pPr>
    </w:p>
    <w:p w14:paraId="7B6BE049" w14:textId="77777777" w:rsidR="00C720D4" w:rsidRPr="00D11FE2" w:rsidRDefault="001A65B1" w:rsidP="006A2B89">
      <w:pPr>
        <w:numPr>
          <w:ilvl w:val="0"/>
          <w:numId w:val="2"/>
        </w:numPr>
        <w:spacing w:line="360" w:lineRule="auto"/>
        <w:ind w:left="0" w:right="49" w:firstLine="0"/>
        <w:contextualSpacing/>
        <w:jc w:val="both"/>
        <w:rPr>
          <w:rFonts w:ascii="Palatino Linotype" w:eastAsiaTheme="minorEastAsia" w:hAnsi="Palatino Linotype"/>
          <w:lang w:val="es-ES_tradnl" w:eastAsia="es-ES"/>
        </w:rPr>
      </w:pPr>
      <w:r w:rsidRPr="00D11FE2">
        <w:rPr>
          <w:rFonts w:ascii="Palatino Linotype" w:hAnsi="Palatino Linotype"/>
          <w:iCs/>
          <w:color w:val="000000"/>
        </w:rPr>
        <w:t xml:space="preserve">En respuesta, el SUJETO OBLIGADO </w:t>
      </w:r>
      <w:r w:rsidR="0035059D" w:rsidRPr="00D11FE2">
        <w:rPr>
          <w:rFonts w:ascii="Palatino Linotype" w:hAnsi="Palatino Linotype"/>
          <w:iCs/>
          <w:color w:val="000000"/>
        </w:rPr>
        <w:t>adjuntó documento en el que señaló que con fundamento en el artículo 164 de la Ley Orgánica Municipal del Estado de México, el H. Cabildo acordó a través de su Primera Sesión Extraordinaria de Cabildo de Régimen Resolutivo, medidas para continuar con la mitigación de la epidem</w:t>
      </w:r>
      <w:r w:rsidR="00D35175" w:rsidRPr="00D11FE2">
        <w:rPr>
          <w:rFonts w:ascii="Palatino Linotype" w:hAnsi="Palatino Linotype"/>
          <w:iCs/>
          <w:color w:val="000000"/>
        </w:rPr>
        <w:t>ia</w:t>
      </w:r>
      <w:r w:rsidR="0035059D" w:rsidRPr="00D11FE2">
        <w:rPr>
          <w:rFonts w:ascii="Palatino Linotype" w:hAnsi="Palatino Linotype"/>
          <w:iCs/>
          <w:color w:val="000000"/>
        </w:rPr>
        <w:t xml:space="preserve"> causada por la variante ÓMICRON del virus SARS-COV-2, cuyas medidas son aplicables en todo el territorio municipal, en el que establece hacer uso correcto y obligatorio de cubre bocas y aplicación de gel antibacterial en todos los establecimientos mercantiles</w:t>
      </w:r>
      <w:r w:rsidR="00D35175" w:rsidRPr="00D11FE2">
        <w:rPr>
          <w:rFonts w:ascii="Palatino Linotype" w:hAnsi="Palatino Linotype"/>
          <w:iCs/>
          <w:color w:val="000000"/>
        </w:rPr>
        <w:t>; asimismo, señaló que las disposiciones se aprobaron en términos del artículo 14 y 16 Constitucionales y 166 de la Ley Orgánica Municipal del Estado de México:</w:t>
      </w:r>
    </w:p>
    <w:p w14:paraId="748843D5" w14:textId="77777777" w:rsidR="0035059D" w:rsidRPr="00D11FE2" w:rsidRDefault="0035059D" w:rsidP="0035059D">
      <w:pPr>
        <w:pStyle w:val="Prrafodelista"/>
        <w:rPr>
          <w:rFonts w:ascii="Palatino Linotype" w:eastAsiaTheme="minorEastAsia" w:hAnsi="Palatino Linotype"/>
          <w:lang w:val="es-ES_tradnl" w:eastAsia="es-ES"/>
        </w:rPr>
      </w:pPr>
    </w:p>
    <w:p w14:paraId="2A9F3133" w14:textId="77777777" w:rsidR="0035059D" w:rsidRPr="00D11FE2" w:rsidRDefault="0035059D" w:rsidP="0035059D">
      <w:pPr>
        <w:spacing w:line="360" w:lineRule="auto"/>
        <w:ind w:right="49"/>
        <w:contextualSpacing/>
        <w:jc w:val="center"/>
        <w:rPr>
          <w:rFonts w:ascii="Palatino Linotype" w:eastAsiaTheme="minorEastAsia" w:hAnsi="Palatino Linotype"/>
          <w:lang w:val="es-ES_tradnl" w:eastAsia="es-ES"/>
        </w:rPr>
      </w:pPr>
      <w:r w:rsidRPr="00D11FE2">
        <w:rPr>
          <w:noProof/>
          <w:lang w:val="es-ES" w:eastAsia="es-ES"/>
        </w:rPr>
        <w:lastRenderedPageBreak/>
        <w:drawing>
          <wp:inline distT="0" distB="0" distL="0" distR="0" wp14:anchorId="02C27B8F" wp14:editId="7A0AC09D">
            <wp:extent cx="4600575" cy="2354453"/>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527" t="28023" r="31004" b="27729"/>
                    <a:stretch/>
                  </pic:blipFill>
                  <pic:spPr bwMode="auto">
                    <a:xfrm>
                      <a:off x="0" y="0"/>
                      <a:ext cx="4648155" cy="2378803"/>
                    </a:xfrm>
                    <a:prstGeom prst="rect">
                      <a:avLst/>
                    </a:prstGeom>
                    <a:ln>
                      <a:noFill/>
                    </a:ln>
                    <a:extLst>
                      <a:ext uri="{53640926-AAD7-44D8-BBD7-CCE9431645EC}">
                        <a14:shadowObscured xmlns:a14="http://schemas.microsoft.com/office/drawing/2010/main"/>
                      </a:ext>
                    </a:extLst>
                  </pic:spPr>
                </pic:pic>
              </a:graphicData>
            </a:graphic>
          </wp:inline>
        </w:drawing>
      </w:r>
    </w:p>
    <w:p w14:paraId="382F3DE1" w14:textId="77777777" w:rsidR="0035059D" w:rsidRPr="00D11FE2" w:rsidRDefault="0035059D" w:rsidP="0035059D">
      <w:pPr>
        <w:pStyle w:val="Prrafodelista"/>
        <w:rPr>
          <w:rFonts w:ascii="Palatino Linotype" w:eastAsiaTheme="minorEastAsia" w:hAnsi="Palatino Linotype"/>
          <w:lang w:val="es-ES_tradnl" w:eastAsia="es-ES"/>
        </w:rPr>
      </w:pPr>
    </w:p>
    <w:p w14:paraId="0765BE1A" w14:textId="77777777" w:rsidR="00C720D4" w:rsidRPr="00D11FE2" w:rsidRDefault="0035059D" w:rsidP="00D35175">
      <w:pPr>
        <w:spacing w:line="360" w:lineRule="auto"/>
        <w:ind w:right="49"/>
        <w:contextualSpacing/>
        <w:jc w:val="center"/>
        <w:rPr>
          <w:rFonts w:ascii="Palatino Linotype" w:eastAsiaTheme="minorEastAsia" w:hAnsi="Palatino Linotype"/>
          <w:lang w:val="es-ES_tradnl" w:eastAsia="es-ES"/>
        </w:rPr>
      </w:pPr>
      <w:r w:rsidRPr="00D11FE2">
        <w:rPr>
          <w:noProof/>
          <w:lang w:val="es-ES" w:eastAsia="es-ES"/>
        </w:rPr>
        <w:drawing>
          <wp:inline distT="0" distB="0" distL="0" distR="0" wp14:anchorId="098C3E0F" wp14:editId="643589B5">
            <wp:extent cx="4543425" cy="283964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693" t="28319" r="30175" b="25958"/>
                    <a:stretch/>
                  </pic:blipFill>
                  <pic:spPr bwMode="auto">
                    <a:xfrm>
                      <a:off x="0" y="0"/>
                      <a:ext cx="4564352" cy="2852721"/>
                    </a:xfrm>
                    <a:prstGeom prst="rect">
                      <a:avLst/>
                    </a:prstGeom>
                    <a:ln>
                      <a:noFill/>
                    </a:ln>
                    <a:extLst>
                      <a:ext uri="{53640926-AAD7-44D8-BBD7-CCE9431645EC}">
                        <a14:shadowObscured xmlns:a14="http://schemas.microsoft.com/office/drawing/2010/main"/>
                      </a:ext>
                    </a:extLst>
                  </pic:spPr>
                </pic:pic>
              </a:graphicData>
            </a:graphic>
          </wp:inline>
        </w:drawing>
      </w:r>
    </w:p>
    <w:p w14:paraId="653AAB5B" w14:textId="77777777" w:rsidR="006A2B89" w:rsidRPr="00D11FE2" w:rsidRDefault="006A2B89" w:rsidP="00D35175">
      <w:pPr>
        <w:spacing w:line="360" w:lineRule="auto"/>
        <w:ind w:right="49"/>
        <w:contextualSpacing/>
        <w:rPr>
          <w:rFonts w:ascii="Palatino Linotype" w:hAnsi="Palatino Linotype"/>
          <w:color w:val="000000"/>
          <w:lang w:val="es-ES_tradnl"/>
        </w:rPr>
      </w:pPr>
    </w:p>
    <w:p w14:paraId="16CCBFF1" w14:textId="77777777" w:rsidR="00D35175" w:rsidRPr="00D11FE2" w:rsidRDefault="006A2B89" w:rsidP="006A2B8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11FE2">
        <w:rPr>
          <w:rFonts w:ascii="Palatino Linotype" w:hAnsi="Palatino Linotype"/>
          <w:sz w:val="24"/>
          <w:lang w:val="es-ES"/>
        </w:rPr>
        <w:t xml:space="preserve">Como se puede advertir, </w:t>
      </w:r>
      <w:r w:rsidR="00D35175" w:rsidRPr="00D11FE2">
        <w:rPr>
          <w:rFonts w:ascii="Palatino Linotype" w:hAnsi="Palatino Linotype"/>
          <w:sz w:val="24"/>
          <w:lang w:val="es-ES"/>
        </w:rPr>
        <w:t xml:space="preserve">el Sujeto Obligado </w:t>
      </w:r>
      <w:r w:rsidR="00FA2EF6" w:rsidRPr="00D11FE2">
        <w:rPr>
          <w:rFonts w:ascii="Palatino Linotype" w:hAnsi="Palatino Linotype"/>
          <w:sz w:val="24"/>
          <w:lang w:val="es-ES"/>
        </w:rPr>
        <w:t>también señaló que son aplicables los artículos 17 fracción III, 25 fracción I y VI, 34, 148, 149 y 183 del Bando Municipal 2021, del H. Ayuntamiento de Cuautitlán; así como el Periódico Oficial, Gaceta del Gobierno, Gobierno del Estado Libre y Soberano de México de los días 23 de marzo y 2 de abril del año 2020 que a la letra dicen:</w:t>
      </w:r>
    </w:p>
    <w:p w14:paraId="47EC3A05" w14:textId="77777777" w:rsidR="00FA2EF6" w:rsidRPr="00D11FE2" w:rsidRDefault="00FA2EF6" w:rsidP="00FA2EF6">
      <w:pPr>
        <w:pStyle w:val="Prrafodelista"/>
        <w:tabs>
          <w:tab w:val="left" w:pos="851"/>
        </w:tabs>
        <w:spacing w:line="360" w:lineRule="auto"/>
        <w:ind w:left="0" w:right="49"/>
        <w:jc w:val="both"/>
        <w:rPr>
          <w:rFonts w:ascii="Palatino Linotype" w:hAnsi="Palatino Linotype"/>
          <w:sz w:val="24"/>
          <w:lang w:val="es-ES"/>
        </w:rPr>
      </w:pPr>
    </w:p>
    <w:p w14:paraId="4C7AB7DE" w14:textId="77777777" w:rsidR="00ED1DA3" w:rsidRPr="00D11FE2" w:rsidRDefault="00ED1DA3" w:rsidP="00ED1DA3">
      <w:pPr>
        <w:pStyle w:val="Prrafodelista"/>
        <w:tabs>
          <w:tab w:val="left" w:pos="851"/>
        </w:tabs>
        <w:spacing w:line="360" w:lineRule="auto"/>
        <w:ind w:left="0" w:right="49"/>
        <w:jc w:val="center"/>
        <w:rPr>
          <w:rFonts w:ascii="Palatino Linotype" w:hAnsi="Palatino Linotype"/>
          <w:b/>
          <w:i/>
          <w:lang w:val="es-ES"/>
        </w:rPr>
      </w:pPr>
      <w:r w:rsidRPr="00D11FE2">
        <w:rPr>
          <w:rFonts w:ascii="Palatino Linotype" w:hAnsi="Palatino Linotype"/>
          <w:b/>
          <w:i/>
          <w:lang w:val="es-ES"/>
        </w:rPr>
        <w:lastRenderedPageBreak/>
        <w:t>BANDO MUNICIPAL DE CUAUTITLÁN</w:t>
      </w:r>
    </w:p>
    <w:p w14:paraId="1AECA8A0" w14:textId="77777777" w:rsidR="00ED1DA3" w:rsidRPr="00D11FE2" w:rsidRDefault="00ED1DA3" w:rsidP="00ED1DA3">
      <w:pPr>
        <w:pStyle w:val="Prrafodelista"/>
        <w:tabs>
          <w:tab w:val="left" w:pos="851"/>
        </w:tabs>
        <w:spacing w:line="360" w:lineRule="auto"/>
        <w:ind w:left="0" w:right="49"/>
        <w:jc w:val="center"/>
        <w:rPr>
          <w:rFonts w:ascii="Palatino Linotype" w:hAnsi="Palatino Linotype"/>
          <w:b/>
          <w:i/>
          <w:lang w:val="es-ES"/>
        </w:rPr>
      </w:pPr>
    </w:p>
    <w:p w14:paraId="040DC7F6" w14:textId="77777777" w:rsidR="00FA2EF6" w:rsidRPr="00D11FE2" w:rsidRDefault="00FA2EF6" w:rsidP="00FA2EF6">
      <w:pPr>
        <w:pStyle w:val="Prrafodelista"/>
        <w:tabs>
          <w:tab w:val="left" w:pos="851"/>
        </w:tabs>
        <w:spacing w:line="360" w:lineRule="auto"/>
        <w:ind w:left="851" w:right="822"/>
        <w:jc w:val="both"/>
        <w:rPr>
          <w:rFonts w:ascii="Palatino Linotype" w:hAnsi="Palatino Linotype"/>
          <w:i/>
          <w:szCs w:val="22"/>
        </w:rPr>
      </w:pPr>
      <w:r w:rsidRPr="00D11FE2">
        <w:rPr>
          <w:rFonts w:ascii="Palatino Linotype" w:hAnsi="Palatino Linotype"/>
          <w:i/>
          <w:szCs w:val="22"/>
        </w:rPr>
        <w:t>“Artículo 17. La finalidad del Gobierno Municipal es mantener y conservar el orden público, la seguridad y tranquilidad de las personas; así como proveer de los servicios públicos a sus habitantes. El Gobierno Municipal de Cuautitlán, con la participación responsable y organizada de las comunidades, teniendo como política primordial, el fomento empresarial e industrial, velando por el crecimiento económico, con los objetivos generales siguientes:</w:t>
      </w:r>
    </w:p>
    <w:p w14:paraId="1FBCE6EF" w14:textId="77777777" w:rsidR="00FA2EF6" w:rsidRPr="00D11FE2" w:rsidRDefault="00FA2EF6" w:rsidP="00FA2EF6">
      <w:pPr>
        <w:pStyle w:val="Prrafodelista"/>
        <w:tabs>
          <w:tab w:val="left" w:pos="851"/>
        </w:tabs>
        <w:spacing w:line="360" w:lineRule="auto"/>
        <w:ind w:left="851" w:right="822"/>
        <w:jc w:val="both"/>
        <w:rPr>
          <w:rFonts w:ascii="Palatino Linotype" w:hAnsi="Palatino Linotype"/>
          <w:i/>
          <w:szCs w:val="22"/>
        </w:rPr>
      </w:pPr>
      <w:r w:rsidRPr="00D11FE2">
        <w:rPr>
          <w:rFonts w:ascii="Palatino Linotype" w:hAnsi="Palatino Linotype"/>
          <w:i/>
          <w:szCs w:val="22"/>
        </w:rPr>
        <w:t>…</w:t>
      </w:r>
    </w:p>
    <w:p w14:paraId="2CF42C00" w14:textId="77777777" w:rsidR="00FA2EF6" w:rsidRPr="00D11FE2" w:rsidRDefault="00FA2EF6" w:rsidP="00FA2EF6">
      <w:pPr>
        <w:pStyle w:val="Prrafodelista"/>
        <w:tabs>
          <w:tab w:val="left" w:pos="851"/>
        </w:tabs>
        <w:spacing w:line="360" w:lineRule="auto"/>
        <w:ind w:left="851" w:right="822"/>
        <w:jc w:val="both"/>
        <w:rPr>
          <w:rFonts w:ascii="Palatino Linotype" w:hAnsi="Palatino Linotype"/>
          <w:i/>
          <w:szCs w:val="22"/>
        </w:rPr>
      </w:pPr>
      <w:r w:rsidRPr="00D11FE2">
        <w:rPr>
          <w:rFonts w:ascii="Palatino Linotype" w:hAnsi="Palatino Linotype"/>
          <w:i/>
          <w:szCs w:val="22"/>
        </w:rPr>
        <w:t>III. Establecer programas en coordinación con las autoridades Federales y Estatales, a efecto de garantizar la seguridad ciudadana; así como, la participación de sus habitantes, a fin de instrumentar y dar seguimiento a las acciones en materia de seguridad ciudadana;</w:t>
      </w:r>
    </w:p>
    <w:p w14:paraId="2E48D94A" w14:textId="77777777" w:rsidR="00FA2EF6" w:rsidRPr="00D11FE2" w:rsidRDefault="00FA2EF6" w:rsidP="00FA2EF6">
      <w:pPr>
        <w:pStyle w:val="Prrafodelista"/>
        <w:tabs>
          <w:tab w:val="left" w:pos="851"/>
        </w:tabs>
        <w:spacing w:line="360" w:lineRule="auto"/>
        <w:ind w:left="851" w:right="822"/>
        <w:jc w:val="both"/>
        <w:rPr>
          <w:rFonts w:ascii="Palatino Linotype" w:hAnsi="Palatino Linotype"/>
          <w:i/>
          <w:szCs w:val="22"/>
        </w:rPr>
      </w:pPr>
      <w:r w:rsidRPr="00D11FE2">
        <w:rPr>
          <w:rFonts w:ascii="Palatino Linotype" w:hAnsi="Palatino Linotype"/>
          <w:i/>
          <w:szCs w:val="22"/>
        </w:rPr>
        <w:t>…”</w:t>
      </w:r>
    </w:p>
    <w:p w14:paraId="3BC4A4D4" w14:textId="77777777" w:rsidR="00FA2EF6" w:rsidRPr="00D11FE2" w:rsidRDefault="00FA2EF6" w:rsidP="00FA2EF6">
      <w:pPr>
        <w:pStyle w:val="Prrafodelista"/>
        <w:tabs>
          <w:tab w:val="left" w:pos="851"/>
        </w:tabs>
        <w:spacing w:line="360" w:lineRule="auto"/>
        <w:ind w:left="851" w:right="822"/>
        <w:jc w:val="both"/>
        <w:rPr>
          <w:rFonts w:ascii="Palatino Linotype" w:hAnsi="Palatino Linotype"/>
          <w:i/>
          <w:szCs w:val="22"/>
        </w:rPr>
      </w:pPr>
    </w:p>
    <w:p w14:paraId="01F434A8" w14:textId="77777777" w:rsidR="00FA2EF6" w:rsidRPr="00D11FE2" w:rsidRDefault="00FA2EF6" w:rsidP="00FA2EF6">
      <w:pPr>
        <w:pStyle w:val="Prrafodelista"/>
        <w:tabs>
          <w:tab w:val="left" w:pos="851"/>
        </w:tabs>
        <w:spacing w:line="360" w:lineRule="auto"/>
        <w:ind w:left="851" w:right="822"/>
        <w:jc w:val="both"/>
        <w:rPr>
          <w:rFonts w:ascii="Palatino Linotype" w:hAnsi="Palatino Linotype"/>
          <w:i/>
          <w:szCs w:val="22"/>
        </w:rPr>
      </w:pPr>
      <w:r w:rsidRPr="00D11FE2">
        <w:rPr>
          <w:rFonts w:ascii="Palatino Linotype" w:hAnsi="Palatino Linotype"/>
          <w:i/>
          <w:szCs w:val="22"/>
        </w:rPr>
        <w:t>“Artículo 25. Son obligaciones de los habitantes del Municipio, las siguientes:</w:t>
      </w:r>
    </w:p>
    <w:p w14:paraId="1094CA21" w14:textId="77777777" w:rsidR="00FA2EF6" w:rsidRPr="00D11FE2" w:rsidRDefault="00FA2EF6" w:rsidP="00FA2EF6">
      <w:pPr>
        <w:pStyle w:val="Prrafodelista"/>
        <w:tabs>
          <w:tab w:val="left" w:pos="851"/>
        </w:tabs>
        <w:spacing w:line="360" w:lineRule="auto"/>
        <w:ind w:left="851" w:right="822"/>
        <w:jc w:val="both"/>
        <w:rPr>
          <w:rFonts w:ascii="Palatino Linotype" w:hAnsi="Palatino Linotype"/>
          <w:i/>
          <w:szCs w:val="22"/>
        </w:rPr>
      </w:pPr>
      <w:r w:rsidRPr="00D11FE2">
        <w:rPr>
          <w:rFonts w:ascii="Palatino Linotype" w:hAnsi="Palatino Linotype"/>
          <w:i/>
          <w:szCs w:val="22"/>
        </w:rPr>
        <w:t>I. Observar y cumplir el presente Bando Municipal, los reglamentos y demás disposiciones jurídicas y administrativas de carácter federal, estatal y municipal;</w:t>
      </w:r>
    </w:p>
    <w:p w14:paraId="371B1734" w14:textId="77777777" w:rsidR="00FA2EF6" w:rsidRPr="00D11FE2" w:rsidRDefault="00FA2EF6" w:rsidP="00FA2EF6">
      <w:pPr>
        <w:pStyle w:val="Prrafodelista"/>
        <w:tabs>
          <w:tab w:val="left" w:pos="851"/>
        </w:tabs>
        <w:spacing w:line="360" w:lineRule="auto"/>
        <w:ind w:left="851" w:right="822"/>
        <w:jc w:val="both"/>
        <w:rPr>
          <w:rFonts w:ascii="Palatino Linotype" w:hAnsi="Palatino Linotype"/>
          <w:i/>
          <w:szCs w:val="22"/>
          <w:lang w:val="es-ES"/>
        </w:rPr>
      </w:pPr>
      <w:r w:rsidRPr="00D11FE2">
        <w:rPr>
          <w:rFonts w:ascii="Palatino Linotype" w:hAnsi="Palatino Linotype"/>
          <w:i/>
          <w:szCs w:val="22"/>
          <w:lang w:val="es-ES"/>
        </w:rPr>
        <w:t>…</w:t>
      </w:r>
    </w:p>
    <w:p w14:paraId="2555EDC0" w14:textId="77777777" w:rsidR="00FA2EF6" w:rsidRPr="00D11FE2" w:rsidRDefault="00FA2EF6" w:rsidP="00FA2EF6">
      <w:pPr>
        <w:pStyle w:val="Prrafodelista"/>
        <w:tabs>
          <w:tab w:val="left" w:pos="851"/>
        </w:tabs>
        <w:spacing w:line="360" w:lineRule="auto"/>
        <w:ind w:left="851" w:right="822"/>
        <w:jc w:val="both"/>
        <w:rPr>
          <w:rFonts w:ascii="Palatino Linotype" w:hAnsi="Palatino Linotype"/>
          <w:i/>
          <w:szCs w:val="22"/>
        </w:rPr>
      </w:pPr>
      <w:r w:rsidRPr="00D11FE2">
        <w:rPr>
          <w:rFonts w:ascii="Palatino Linotype" w:hAnsi="Palatino Linotype"/>
          <w:i/>
          <w:szCs w:val="22"/>
        </w:rPr>
        <w:t>VI. Evitar acciones que resulten insalubres o peligrosas para la población;”</w:t>
      </w:r>
    </w:p>
    <w:p w14:paraId="6C8E99A4" w14:textId="77777777" w:rsidR="00FA2EF6" w:rsidRPr="00D11FE2" w:rsidRDefault="00FA2EF6" w:rsidP="00FA2EF6">
      <w:pPr>
        <w:pStyle w:val="Prrafodelista"/>
        <w:tabs>
          <w:tab w:val="left" w:pos="851"/>
        </w:tabs>
        <w:spacing w:line="360" w:lineRule="auto"/>
        <w:ind w:left="851" w:right="822"/>
        <w:jc w:val="both"/>
        <w:rPr>
          <w:rFonts w:ascii="Palatino Linotype" w:hAnsi="Palatino Linotype"/>
          <w:i/>
          <w:szCs w:val="22"/>
        </w:rPr>
      </w:pPr>
    </w:p>
    <w:p w14:paraId="35A91FF1" w14:textId="77777777" w:rsidR="00FA2EF6" w:rsidRPr="00D11FE2" w:rsidRDefault="00FA2EF6" w:rsidP="00FA2EF6">
      <w:pPr>
        <w:pStyle w:val="Prrafodelista"/>
        <w:tabs>
          <w:tab w:val="left" w:pos="851"/>
        </w:tabs>
        <w:spacing w:line="360" w:lineRule="auto"/>
        <w:ind w:left="851" w:right="822"/>
        <w:jc w:val="both"/>
        <w:rPr>
          <w:rFonts w:ascii="Palatino Linotype" w:hAnsi="Palatino Linotype"/>
          <w:i/>
          <w:szCs w:val="22"/>
        </w:rPr>
      </w:pPr>
      <w:r w:rsidRPr="00D11FE2">
        <w:rPr>
          <w:rFonts w:ascii="Palatino Linotype" w:hAnsi="Palatino Linotype"/>
          <w:i/>
          <w:szCs w:val="22"/>
        </w:rPr>
        <w:t xml:space="preserve">“Artículo 34. El Ayuntamiento tiene facultades para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 en términos de lo dispuesto por los artículos 31 y 160 de la Ley </w:t>
      </w:r>
      <w:r w:rsidRPr="00D11FE2">
        <w:rPr>
          <w:rFonts w:ascii="Palatino Linotype" w:hAnsi="Palatino Linotype"/>
          <w:i/>
          <w:szCs w:val="22"/>
        </w:rPr>
        <w:lastRenderedPageBreak/>
        <w:t>Orgánica, sin más limitaciones que las establecidas en la Constitución Federal; Constitución Local y las leyes y reglamentos que de una u otra emanen.”</w:t>
      </w:r>
    </w:p>
    <w:p w14:paraId="343B21AA" w14:textId="77777777" w:rsidR="00FA2EF6" w:rsidRPr="00D11FE2" w:rsidRDefault="00FA2EF6" w:rsidP="00FA2EF6">
      <w:pPr>
        <w:pStyle w:val="Prrafodelista"/>
        <w:tabs>
          <w:tab w:val="left" w:pos="851"/>
        </w:tabs>
        <w:spacing w:line="360" w:lineRule="auto"/>
        <w:ind w:left="851" w:right="822"/>
        <w:jc w:val="both"/>
        <w:rPr>
          <w:rFonts w:ascii="Palatino Linotype" w:hAnsi="Palatino Linotype"/>
          <w:i/>
          <w:szCs w:val="22"/>
        </w:rPr>
      </w:pPr>
    </w:p>
    <w:p w14:paraId="5B874AAD" w14:textId="77777777" w:rsidR="00FA2EF6" w:rsidRPr="00D11FE2" w:rsidRDefault="00FA2EF6" w:rsidP="00FA2EF6">
      <w:pPr>
        <w:pStyle w:val="Prrafodelista"/>
        <w:tabs>
          <w:tab w:val="left" w:pos="851"/>
        </w:tabs>
        <w:spacing w:line="360" w:lineRule="auto"/>
        <w:ind w:left="851" w:right="822"/>
        <w:jc w:val="both"/>
        <w:rPr>
          <w:rFonts w:ascii="Palatino Linotype" w:hAnsi="Palatino Linotype"/>
          <w:i/>
          <w:szCs w:val="22"/>
        </w:rPr>
      </w:pPr>
      <w:r w:rsidRPr="00D11FE2">
        <w:rPr>
          <w:rFonts w:ascii="Palatino Linotype" w:hAnsi="Palatino Linotype"/>
          <w:i/>
          <w:szCs w:val="22"/>
        </w:rPr>
        <w:t>“Artículo 148. Se considerará infracción a toda acción u omisión que contravenga las disposiciones contenidas en el presente Bando Municipal, reglamentos, acuerdos y circulares de observancia general que emita el Ayuntamiento en ejercicio de sus atribuciones, así como cuando se contravengan las disposiciones legales de carácter federal y estatal en que tenga concurrencia el gobierno municipal. “</w:t>
      </w:r>
    </w:p>
    <w:p w14:paraId="7048B978" w14:textId="77777777" w:rsidR="00FA2EF6" w:rsidRPr="00D11FE2" w:rsidRDefault="00FA2EF6" w:rsidP="00FA2EF6">
      <w:pPr>
        <w:pStyle w:val="Prrafodelista"/>
        <w:tabs>
          <w:tab w:val="left" w:pos="851"/>
        </w:tabs>
        <w:spacing w:line="360" w:lineRule="auto"/>
        <w:ind w:left="851" w:right="822"/>
        <w:jc w:val="both"/>
        <w:rPr>
          <w:rFonts w:ascii="Palatino Linotype" w:hAnsi="Palatino Linotype"/>
          <w:i/>
          <w:szCs w:val="22"/>
        </w:rPr>
      </w:pPr>
    </w:p>
    <w:p w14:paraId="31001CA4" w14:textId="77777777" w:rsidR="00FA2EF6" w:rsidRPr="00D11FE2" w:rsidRDefault="00A265A1" w:rsidP="00FA2EF6">
      <w:pPr>
        <w:pStyle w:val="Prrafodelista"/>
        <w:tabs>
          <w:tab w:val="left" w:pos="851"/>
        </w:tabs>
        <w:spacing w:line="360" w:lineRule="auto"/>
        <w:ind w:left="851" w:right="822"/>
        <w:jc w:val="both"/>
        <w:rPr>
          <w:rFonts w:ascii="Palatino Linotype" w:hAnsi="Palatino Linotype"/>
          <w:i/>
          <w:szCs w:val="22"/>
        </w:rPr>
      </w:pPr>
      <w:r w:rsidRPr="00D11FE2">
        <w:rPr>
          <w:rFonts w:ascii="Palatino Linotype" w:hAnsi="Palatino Linotype"/>
          <w:i/>
          <w:szCs w:val="22"/>
        </w:rPr>
        <w:t>“</w:t>
      </w:r>
      <w:r w:rsidR="00FA2EF6" w:rsidRPr="00D11FE2">
        <w:rPr>
          <w:rFonts w:ascii="Palatino Linotype" w:hAnsi="Palatino Linotype"/>
          <w:i/>
          <w:szCs w:val="22"/>
        </w:rPr>
        <w:t>Artículo 149. Las violaciones al presente Bando Municipal, a los reglamentos, acuerdos y circulares de observancia general que emita el Ayuntamiento serán sancionadas administrativamente, de conformidad con la Ley Orgánica; Código Administrativo del Estado de México; el presente Bando Municipal y demás disposiciones legales vigentes aplicables.</w:t>
      </w:r>
      <w:r w:rsidRPr="00D11FE2">
        <w:rPr>
          <w:rFonts w:ascii="Palatino Linotype" w:hAnsi="Palatino Linotype"/>
          <w:i/>
          <w:szCs w:val="22"/>
        </w:rPr>
        <w:t>”</w:t>
      </w:r>
    </w:p>
    <w:p w14:paraId="6C5796B8" w14:textId="77777777" w:rsidR="00FA2EF6" w:rsidRPr="00D11FE2" w:rsidRDefault="00FA2EF6" w:rsidP="00FA2EF6">
      <w:pPr>
        <w:pStyle w:val="Prrafodelista"/>
        <w:tabs>
          <w:tab w:val="left" w:pos="851"/>
        </w:tabs>
        <w:spacing w:line="360" w:lineRule="auto"/>
        <w:ind w:left="851" w:right="822"/>
        <w:jc w:val="both"/>
        <w:rPr>
          <w:rFonts w:ascii="Palatino Linotype" w:hAnsi="Palatino Linotype"/>
          <w:i/>
          <w:szCs w:val="22"/>
        </w:rPr>
      </w:pPr>
    </w:p>
    <w:p w14:paraId="773DF432" w14:textId="77777777" w:rsidR="00FA2EF6" w:rsidRPr="00D11FE2" w:rsidRDefault="00A265A1" w:rsidP="00FA2EF6">
      <w:pPr>
        <w:pStyle w:val="Prrafodelista"/>
        <w:tabs>
          <w:tab w:val="left" w:pos="851"/>
        </w:tabs>
        <w:spacing w:line="360" w:lineRule="auto"/>
        <w:ind w:left="851" w:right="822"/>
        <w:jc w:val="both"/>
        <w:rPr>
          <w:rFonts w:ascii="Palatino Linotype" w:hAnsi="Palatino Linotype"/>
          <w:i/>
          <w:szCs w:val="22"/>
        </w:rPr>
      </w:pPr>
      <w:r w:rsidRPr="00D11FE2">
        <w:rPr>
          <w:rFonts w:ascii="Palatino Linotype" w:hAnsi="Palatino Linotype"/>
          <w:i/>
          <w:szCs w:val="22"/>
        </w:rPr>
        <w:t>“</w:t>
      </w:r>
      <w:r w:rsidR="00FA2EF6" w:rsidRPr="00D11FE2">
        <w:rPr>
          <w:rFonts w:ascii="Palatino Linotype" w:hAnsi="Palatino Linotype"/>
          <w:i/>
          <w:szCs w:val="22"/>
        </w:rPr>
        <w:t>Artículo 183. Dentro del ámbito de sus atribuciones el Ayuntamiento deberá expedir los reglamentos, acuerdos, circulares y demás disposiciones administrativas que regulen el régimen de las diversas esferas de competencia municipal, de conformidad con lo dispuesto en el artículo 31 fracción I de la Ley Orgánica.</w:t>
      </w:r>
      <w:r w:rsidRPr="00D11FE2">
        <w:rPr>
          <w:rFonts w:ascii="Palatino Linotype" w:hAnsi="Palatino Linotype"/>
          <w:i/>
          <w:szCs w:val="22"/>
        </w:rPr>
        <w:t>”</w:t>
      </w:r>
    </w:p>
    <w:p w14:paraId="1ECE1CF9" w14:textId="77777777" w:rsidR="00FA2EF6" w:rsidRPr="00D11FE2" w:rsidRDefault="00FA2EF6" w:rsidP="00FA2EF6">
      <w:pPr>
        <w:pStyle w:val="Prrafodelista"/>
        <w:tabs>
          <w:tab w:val="left" w:pos="851"/>
        </w:tabs>
        <w:spacing w:line="360" w:lineRule="auto"/>
        <w:ind w:left="0" w:right="49"/>
        <w:jc w:val="both"/>
        <w:rPr>
          <w:rFonts w:ascii="Palatino Linotype" w:hAnsi="Palatino Linotype"/>
          <w:sz w:val="24"/>
          <w:lang w:val="es-ES"/>
        </w:rPr>
      </w:pPr>
    </w:p>
    <w:p w14:paraId="643A4B34" w14:textId="77777777" w:rsidR="006A2B89" w:rsidRPr="00D11FE2" w:rsidRDefault="005F1489" w:rsidP="00926C5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11FE2">
        <w:rPr>
          <w:rFonts w:ascii="Palatino Linotype" w:hAnsi="Palatino Linotype"/>
          <w:sz w:val="24"/>
          <w:lang w:val="es-ES"/>
        </w:rPr>
        <w:t xml:space="preserve">Aunado a lo anteriormente señalado, </w:t>
      </w:r>
      <w:r w:rsidR="006A2B89" w:rsidRPr="00D11FE2">
        <w:rPr>
          <w:rFonts w:ascii="Palatino Linotype" w:hAnsi="Palatino Linotype"/>
          <w:sz w:val="24"/>
          <w:lang w:val="es-ES"/>
        </w:rPr>
        <w:t xml:space="preserve">la respuesta fue remitida por el </w:t>
      </w:r>
      <w:r w:rsidRPr="00D11FE2">
        <w:rPr>
          <w:rFonts w:ascii="Palatino Linotype" w:hAnsi="Palatino Linotype"/>
          <w:sz w:val="24"/>
          <w:lang w:val="es-ES"/>
        </w:rPr>
        <w:t>Director Jurídico</w:t>
      </w:r>
      <w:r w:rsidR="00BA7543" w:rsidRPr="00D11FE2">
        <w:rPr>
          <w:rFonts w:ascii="Palatino Linotype" w:hAnsi="Palatino Linotype"/>
          <w:sz w:val="24"/>
          <w:lang w:val="es-ES"/>
        </w:rPr>
        <w:t xml:space="preserve"> y Consultivo</w:t>
      </w:r>
      <w:r w:rsidR="006A2B89" w:rsidRPr="00D11FE2">
        <w:rPr>
          <w:rFonts w:ascii="Palatino Linotype" w:hAnsi="Palatino Linotype"/>
          <w:sz w:val="24"/>
          <w:lang w:val="es-ES"/>
        </w:rPr>
        <w:t xml:space="preserve">,  </w:t>
      </w:r>
      <w:r w:rsidRPr="00D11FE2">
        <w:rPr>
          <w:rFonts w:ascii="Palatino Linotype" w:hAnsi="Palatino Linotype"/>
          <w:sz w:val="24"/>
          <w:lang w:val="es-ES"/>
        </w:rPr>
        <w:t>quien de acuerdo al artículo 65 del Bando Municipal de Cuautitlán otorga asesoría jurídica a las dependencias que integran la Administración Pública Municipal con respecto a los asuntos legales propios del ayuntamiento</w:t>
      </w:r>
      <w:r w:rsidR="00BA7543" w:rsidRPr="00D11FE2">
        <w:rPr>
          <w:rFonts w:ascii="Palatino Linotype" w:hAnsi="Palatino Linotype"/>
          <w:sz w:val="24"/>
          <w:lang w:val="es-ES"/>
        </w:rPr>
        <w:t xml:space="preserve">. </w:t>
      </w:r>
      <w:r w:rsidRPr="00D11FE2">
        <w:rPr>
          <w:rFonts w:ascii="Palatino Linotype" w:hAnsi="Palatino Linotype"/>
          <w:sz w:val="24"/>
          <w:lang w:val="es-ES"/>
        </w:rPr>
        <w:t xml:space="preserve"> </w:t>
      </w:r>
      <w:r w:rsidR="00BA7543" w:rsidRPr="00D11FE2">
        <w:rPr>
          <w:rFonts w:ascii="Palatino Linotype" w:hAnsi="Palatino Linotype"/>
          <w:sz w:val="24"/>
          <w:lang w:val="es-ES"/>
        </w:rPr>
        <w:t>Asimismo, de acuerdo al artículo 10 del Reglamento Interno del Ayuntamiento son facultades y obligaciones de la Dirección Jurídica las siguientes:</w:t>
      </w:r>
    </w:p>
    <w:p w14:paraId="2B64066C" w14:textId="77777777" w:rsidR="00BA7543" w:rsidRPr="00D11FE2" w:rsidRDefault="00BA7543" w:rsidP="00ED1DA3">
      <w:pPr>
        <w:pStyle w:val="Prrafodelista"/>
        <w:tabs>
          <w:tab w:val="left" w:pos="851"/>
        </w:tabs>
        <w:spacing w:line="360" w:lineRule="auto"/>
        <w:ind w:left="0" w:right="822"/>
        <w:jc w:val="both"/>
        <w:rPr>
          <w:rFonts w:ascii="Palatino Linotype" w:hAnsi="Palatino Linotype"/>
          <w:sz w:val="24"/>
          <w:lang w:val="es-ES"/>
        </w:rPr>
      </w:pPr>
    </w:p>
    <w:p w14:paraId="375732BA" w14:textId="77777777" w:rsidR="00BA7543" w:rsidRPr="00D11FE2" w:rsidRDefault="00ED1DA3" w:rsidP="00ED1DA3">
      <w:pPr>
        <w:pStyle w:val="Prrafodelista"/>
        <w:tabs>
          <w:tab w:val="left" w:pos="851"/>
        </w:tabs>
        <w:spacing w:line="360" w:lineRule="auto"/>
        <w:ind w:left="1080" w:right="822"/>
        <w:jc w:val="both"/>
        <w:rPr>
          <w:rFonts w:ascii="Palatino Linotype" w:hAnsi="Palatino Linotype"/>
          <w:i/>
        </w:rPr>
      </w:pPr>
      <w:r w:rsidRPr="00D11FE2">
        <w:rPr>
          <w:rFonts w:ascii="Palatino Linotype" w:hAnsi="Palatino Linotype"/>
          <w:i/>
        </w:rPr>
        <w:t>“</w:t>
      </w:r>
      <w:r w:rsidR="00BA7543" w:rsidRPr="00D11FE2">
        <w:rPr>
          <w:rFonts w:ascii="Palatino Linotype" w:hAnsi="Palatino Linotype"/>
          <w:i/>
        </w:rPr>
        <w:t xml:space="preserve">I. Analizar los proyectos de modificación al presente Reglamento, y turnar las observaciones conducentes a la Comisión respectiva del Ayuntamiento para su análisis y dictamen de procedencia; </w:t>
      </w:r>
    </w:p>
    <w:p w14:paraId="2741ED14" w14:textId="77777777" w:rsidR="00BA7543" w:rsidRPr="00D11FE2" w:rsidRDefault="00BA7543" w:rsidP="00ED1DA3">
      <w:pPr>
        <w:pStyle w:val="Prrafodelista"/>
        <w:tabs>
          <w:tab w:val="left" w:pos="851"/>
        </w:tabs>
        <w:spacing w:line="360" w:lineRule="auto"/>
        <w:ind w:left="1080" w:right="822"/>
        <w:jc w:val="both"/>
        <w:rPr>
          <w:rFonts w:ascii="Palatino Linotype" w:hAnsi="Palatino Linotype"/>
          <w:i/>
        </w:rPr>
      </w:pPr>
      <w:r w:rsidRPr="00D11FE2">
        <w:rPr>
          <w:rFonts w:ascii="Palatino Linotype" w:hAnsi="Palatino Linotype"/>
          <w:i/>
        </w:rPr>
        <w:t xml:space="preserve">II. Establecer la defensa jurídica de los integrantes del Ayuntamiento y las autoridades de la administración pública municipal en el debido ejercicio de sus funciones; </w:t>
      </w:r>
    </w:p>
    <w:p w14:paraId="2730D423" w14:textId="77777777" w:rsidR="00BA7543" w:rsidRPr="00D11FE2" w:rsidRDefault="00BA7543" w:rsidP="00ED1DA3">
      <w:pPr>
        <w:pStyle w:val="Prrafodelista"/>
        <w:tabs>
          <w:tab w:val="left" w:pos="851"/>
        </w:tabs>
        <w:spacing w:line="360" w:lineRule="auto"/>
        <w:ind w:left="1080" w:right="822"/>
        <w:jc w:val="both"/>
        <w:rPr>
          <w:rFonts w:ascii="Palatino Linotype" w:hAnsi="Palatino Linotype"/>
          <w:i/>
        </w:rPr>
      </w:pPr>
      <w:r w:rsidRPr="00D11FE2">
        <w:rPr>
          <w:rFonts w:ascii="Palatino Linotype" w:hAnsi="Palatino Linotype"/>
          <w:i/>
        </w:rPr>
        <w:t xml:space="preserve">III. Informar al Presidente la estrategia jurídica tanto en las acciones de defensa así como en las acciones jurídicas que entable el Municipio a través de sus autoridades; </w:t>
      </w:r>
    </w:p>
    <w:p w14:paraId="1746FB37" w14:textId="77777777" w:rsidR="00BA7543" w:rsidRPr="00D11FE2" w:rsidRDefault="00BA7543" w:rsidP="00ED1DA3">
      <w:pPr>
        <w:pStyle w:val="Prrafodelista"/>
        <w:tabs>
          <w:tab w:val="left" w:pos="851"/>
        </w:tabs>
        <w:spacing w:line="360" w:lineRule="auto"/>
        <w:ind w:left="1080" w:right="822"/>
        <w:jc w:val="both"/>
        <w:rPr>
          <w:rFonts w:ascii="Palatino Linotype" w:hAnsi="Palatino Linotype"/>
          <w:i/>
        </w:rPr>
      </w:pPr>
      <w:r w:rsidRPr="00D11FE2">
        <w:rPr>
          <w:rFonts w:ascii="Palatino Linotype" w:hAnsi="Palatino Linotype"/>
          <w:i/>
        </w:rPr>
        <w:t xml:space="preserve">IV. Conocer e intervenir en todos los juicios, procesos, procedimientos o recursos interpuestos por personas físicas o jurídico colectivas en contra del Gobierno Municipal, de sus dependencias y servidores públicos en ejercicio de sus funciones, ejerciendo en todo momento las acciones, excepciones y defensas procedentes, así como la preparación, ofrecimiento y desahogo de los medios de convicción que sean necesarios para la adecuada defensa; </w:t>
      </w:r>
    </w:p>
    <w:p w14:paraId="19201ECF" w14:textId="77777777" w:rsidR="00BA7543" w:rsidRPr="00D11FE2" w:rsidRDefault="00BA7543" w:rsidP="00ED1DA3">
      <w:pPr>
        <w:pStyle w:val="Prrafodelista"/>
        <w:tabs>
          <w:tab w:val="left" w:pos="851"/>
        </w:tabs>
        <w:spacing w:line="360" w:lineRule="auto"/>
        <w:ind w:left="1080" w:right="822"/>
        <w:jc w:val="both"/>
        <w:rPr>
          <w:rFonts w:ascii="Palatino Linotype" w:hAnsi="Palatino Linotype"/>
          <w:i/>
        </w:rPr>
      </w:pPr>
      <w:r w:rsidRPr="00D11FE2">
        <w:rPr>
          <w:rFonts w:ascii="Palatino Linotype" w:hAnsi="Palatino Linotype"/>
          <w:i/>
        </w:rPr>
        <w:t xml:space="preserve">V. Dar seguimiento y atención a las demandas de amparo interpuestas por los particulares ante los Juzgados Federales, en los que se señale como autoridades responsables a servidores públicos; </w:t>
      </w:r>
    </w:p>
    <w:p w14:paraId="004ABD06" w14:textId="77777777" w:rsidR="00BA7543" w:rsidRPr="00D11FE2" w:rsidRDefault="00BA7543" w:rsidP="00ED1DA3">
      <w:pPr>
        <w:pStyle w:val="Prrafodelista"/>
        <w:tabs>
          <w:tab w:val="left" w:pos="851"/>
        </w:tabs>
        <w:spacing w:line="360" w:lineRule="auto"/>
        <w:ind w:left="1080" w:right="822"/>
        <w:jc w:val="both"/>
        <w:rPr>
          <w:rFonts w:ascii="Palatino Linotype" w:hAnsi="Palatino Linotype"/>
          <w:i/>
        </w:rPr>
      </w:pPr>
      <w:r w:rsidRPr="00D11FE2">
        <w:rPr>
          <w:rFonts w:ascii="Palatino Linotype" w:hAnsi="Palatino Linotype"/>
          <w:i/>
        </w:rPr>
        <w:t xml:space="preserve">VI. Facilitar toda la información necesaria al Ayuntamiento, Presidente, Tesorería y demás dependencias que faculte el Ayuntamiento, a efecto de elaborar los programas y acciones para la prevención, atención y en su caso, el pago de las responsabilidades económicas en los conflictos laborales; </w:t>
      </w:r>
    </w:p>
    <w:p w14:paraId="4E425024" w14:textId="77777777" w:rsidR="00BA7543" w:rsidRPr="00D11FE2" w:rsidRDefault="00BA7543" w:rsidP="00ED1DA3">
      <w:pPr>
        <w:pStyle w:val="Prrafodelista"/>
        <w:tabs>
          <w:tab w:val="left" w:pos="851"/>
        </w:tabs>
        <w:spacing w:line="360" w:lineRule="auto"/>
        <w:ind w:left="1080" w:right="822"/>
        <w:jc w:val="both"/>
        <w:rPr>
          <w:rFonts w:ascii="Palatino Linotype" w:hAnsi="Palatino Linotype"/>
          <w:i/>
        </w:rPr>
      </w:pPr>
      <w:r w:rsidRPr="00D11FE2">
        <w:rPr>
          <w:rFonts w:ascii="Palatino Linotype" w:hAnsi="Palatino Linotype"/>
          <w:i/>
        </w:rPr>
        <w:t xml:space="preserve">VII. Brindar asesoría permanente a las áreas que emiten actos de autoridad a fin de que cumplan cabalmente con los requisitos de legalidad; </w:t>
      </w:r>
    </w:p>
    <w:p w14:paraId="6109616D" w14:textId="77777777" w:rsidR="00BA7543" w:rsidRPr="00D11FE2" w:rsidRDefault="00BA7543" w:rsidP="00ED1DA3">
      <w:pPr>
        <w:pStyle w:val="Prrafodelista"/>
        <w:tabs>
          <w:tab w:val="left" w:pos="851"/>
        </w:tabs>
        <w:spacing w:line="360" w:lineRule="auto"/>
        <w:ind w:left="1080" w:right="822"/>
        <w:jc w:val="both"/>
        <w:rPr>
          <w:rFonts w:ascii="Palatino Linotype" w:hAnsi="Palatino Linotype"/>
          <w:i/>
        </w:rPr>
      </w:pPr>
      <w:r w:rsidRPr="00D11FE2">
        <w:rPr>
          <w:rFonts w:ascii="Palatino Linotype" w:hAnsi="Palatino Linotype"/>
          <w:i/>
        </w:rPr>
        <w:t>VIII. Elaborar los proyectos de resoluciones administrativas una vez concluidos los procedimientos;</w:t>
      </w:r>
    </w:p>
    <w:p w14:paraId="3FEB6D7C" w14:textId="77777777" w:rsidR="00BA7543" w:rsidRPr="00D11FE2" w:rsidRDefault="00BA7543" w:rsidP="00ED1DA3">
      <w:pPr>
        <w:pStyle w:val="Prrafodelista"/>
        <w:tabs>
          <w:tab w:val="left" w:pos="851"/>
        </w:tabs>
        <w:spacing w:line="360" w:lineRule="auto"/>
        <w:ind w:left="1080" w:right="822"/>
        <w:jc w:val="both"/>
        <w:rPr>
          <w:rFonts w:ascii="Palatino Linotype" w:hAnsi="Palatino Linotype"/>
          <w:i/>
        </w:rPr>
      </w:pPr>
      <w:r w:rsidRPr="00D11FE2">
        <w:rPr>
          <w:rFonts w:ascii="Palatino Linotype" w:hAnsi="Palatino Linotype"/>
          <w:i/>
        </w:rPr>
        <w:lastRenderedPageBreak/>
        <w:t xml:space="preserve">IX. Revisar que los procedimientos administrativos relativos a los establecimientos comerciales, industriales y de prestación de servicios se integren conforme a las leyes y demás ordenamientos aplicables; </w:t>
      </w:r>
    </w:p>
    <w:p w14:paraId="45D4148C" w14:textId="77777777" w:rsidR="00BA7543" w:rsidRPr="00D11FE2" w:rsidRDefault="00BA7543" w:rsidP="00ED1DA3">
      <w:pPr>
        <w:pStyle w:val="Prrafodelista"/>
        <w:tabs>
          <w:tab w:val="left" w:pos="851"/>
        </w:tabs>
        <w:spacing w:line="360" w:lineRule="auto"/>
        <w:ind w:left="1080" w:right="822"/>
        <w:jc w:val="both"/>
        <w:rPr>
          <w:rFonts w:ascii="Palatino Linotype" w:hAnsi="Palatino Linotype"/>
          <w:i/>
        </w:rPr>
      </w:pPr>
      <w:r w:rsidRPr="00D11FE2">
        <w:rPr>
          <w:rFonts w:ascii="Palatino Linotype" w:hAnsi="Palatino Linotype"/>
          <w:i/>
        </w:rPr>
        <w:t xml:space="preserve">X. Revisar que los reclamos de pago de daños por particulares cumplan los requisitos legales para autorizar el pago correspondiente; </w:t>
      </w:r>
    </w:p>
    <w:p w14:paraId="74252B47" w14:textId="77777777" w:rsidR="00BA7543" w:rsidRPr="00D11FE2" w:rsidRDefault="00BA7543" w:rsidP="00ED1DA3">
      <w:pPr>
        <w:pStyle w:val="Prrafodelista"/>
        <w:tabs>
          <w:tab w:val="left" w:pos="851"/>
        </w:tabs>
        <w:spacing w:line="360" w:lineRule="auto"/>
        <w:ind w:left="1080" w:right="822"/>
        <w:jc w:val="both"/>
        <w:rPr>
          <w:rFonts w:ascii="Palatino Linotype" w:hAnsi="Palatino Linotype"/>
          <w:i/>
        </w:rPr>
      </w:pPr>
      <w:r w:rsidRPr="00D11FE2">
        <w:rPr>
          <w:rFonts w:ascii="Palatino Linotype" w:hAnsi="Palatino Linotype"/>
          <w:i/>
        </w:rPr>
        <w:t xml:space="preserve">XI. Formular y revisar los convenios, contratos, finiquitos y todos los actos jurídicos en los que el Ayuntamiento sea parte; </w:t>
      </w:r>
    </w:p>
    <w:p w14:paraId="50FA3CA0" w14:textId="77777777" w:rsidR="00BA7543" w:rsidRPr="00D11FE2" w:rsidRDefault="00BA7543" w:rsidP="00ED1DA3">
      <w:pPr>
        <w:pStyle w:val="Prrafodelista"/>
        <w:tabs>
          <w:tab w:val="left" w:pos="851"/>
        </w:tabs>
        <w:spacing w:line="360" w:lineRule="auto"/>
        <w:ind w:left="1080" w:right="822"/>
        <w:jc w:val="both"/>
        <w:rPr>
          <w:rFonts w:ascii="Palatino Linotype" w:hAnsi="Palatino Linotype"/>
          <w:i/>
        </w:rPr>
      </w:pPr>
      <w:r w:rsidRPr="00D11FE2">
        <w:rPr>
          <w:rFonts w:ascii="Palatino Linotype" w:hAnsi="Palatino Linotype"/>
          <w:i/>
        </w:rPr>
        <w:t xml:space="preserve">XII. Establecer un programa de asesoría jurídica gratuita permanente a los ciudadanos que la requieran y llevar a cabo programas de asistencia legal a las diversas comunidades del Municipio; </w:t>
      </w:r>
    </w:p>
    <w:p w14:paraId="2AF4AD74" w14:textId="77777777" w:rsidR="00BA7543" w:rsidRPr="00D11FE2" w:rsidRDefault="00BA7543" w:rsidP="00ED1DA3">
      <w:pPr>
        <w:pStyle w:val="Prrafodelista"/>
        <w:tabs>
          <w:tab w:val="left" w:pos="851"/>
        </w:tabs>
        <w:spacing w:line="360" w:lineRule="auto"/>
        <w:ind w:left="1080" w:right="822"/>
        <w:jc w:val="both"/>
        <w:rPr>
          <w:rFonts w:ascii="Palatino Linotype" w:hAnsi="Palatino Linotype"/>
          <w:i/>
        </w:rPr>
      </w:pPr>
      <w:r w:rsidRPr="00D11FE2">
        <w:rPr>
          <w:rFonts w:ascii="Palatino Linotype" w:hAnsi="Palatino Linotype"/>
          <w:i/>
        </w:rPr>
        <w:t xml:space="preserve">XIII. Designar al Defensor de Oficio correspondiente, derivado de las solicitudes que remita la Contraloría Municipal, en términos de la Ley de Responsabilidades Administrativas del Estado de México y Municipios y del presente reglamento; </w:t>
      </w:r>
    </w:p>
    <w:p w14:paraId="07AF0121" w14:textId="77777777" w:rsidR="00BA7543" w:rsidRPr="00D11FE2" w:rsidRDefault="00BA7543" w:rsidP="00ED1DA3">
      <w:pPr>
        <w:pStyle w:val="Prrafodelista"/>
        <w:tabs>
          <w:tab w:val="left" w:pos="851"/>
        </w:tabs>
        <w:spacing w:line="360" w:lineRule="auto"/>
        <w:ind w:left="1080" w:right="822"/>
        <w:jc w:val="both"/>
        <w:rPr>
          <w:rFonts w:ascii="Palatino Linotype" w:hAnsi="Palatino Linotype"/>
          <w:i/>
        </w:rPr>
      </w:pPr>
      <w:r w:rsidRPr="00D11FE2">
        <w:rPr>
          <w:rFonts w:ascii="Palatino Linotype" w:hAnsi="Palatino Linotype"/>
          <w:i/>
        </w:rPr>
        <w:t xml:space="preserve">XIV. Requerir la información necesaria, para poder dar una debida defensa a las distintas direcciones que integran este H. Ayuntamiento ante los Tribunales Correspondientes; y </w:t>
      </w:r>
    </w:p>
    <w:p w14:paraId="5FCAF520" w14:textId="77777777" w:rsidR="00BA7543" w:rsidRPr="00D11FE2" w:rsidRDefault="00BA7543" w:rsidP="00ED1DA3">
      <w:pPr>
        <w:pStyle w:val="Prrafodelista"/>
        <w:tabs>
          <w:tab w:val="left" w:pos="851"/>
        </w:tabs>
        <w:spacing w:line="360" w:lineRule="auto"/>
        <w:ind w:left="1080" w:right="822"/>
        <w:jc w:val="both"/>
        <w:rPr>
          <w:rFonts w:ascii="Palatino Linotype" w:hAnsi="Palatino Linotype"/>
          <w:i/>
        </w:rPr>
      </w:pPr>
      <w:r w:rsidRPr="00D11FE2">
        <w:rPr>
          <w:rFonts w:ascii="Palatino Linotype" w:hAnsi="Palatino Linotype"/>
          <w:i/>
        </w:rPr>
        <w:t>XV. Las demás que deriven de otros ordenamientos legales aplicables o le sean encomendados en el área de su competencia por el Presidente Municipal.</w:t>
      </w:r>
      <w:r w:rsidR="00ED1DA3" w:rsidRPr="00D11FE2">
        <w:rPr>
          <w:rFonts w:ascii="Palatino Linotype" w:hAnsi="Palatino Linotype"/>
          <w:i/>
        </w:rPr>
        <w:t>” (Sic)</w:t>
      </w:r>
    </w:p>
    <w:p w14:paraId="082AB7ED" w14:textId="77777777" w:rsidR="006A2B89" w:rsidRPr="00D11FE2" w:rsidRDefault="006A2B89" w:rsidP="006A2B89">
      <w:pPr>
        <w:pStyle w:val="Prrafodelista"/>
        <w:tabs>
          <w:tab w:val="left" w:pos="851"/>
        </w:tabs>
        <w:spacing w:line="360" w:lineRule="auto"/>
        <w:ind w:left="0" w:right="49"/>
        <w:jc w:val="both"/>
        <w:rPr>
          <w:rFonts w:ascii="Palatino Linotype" w:hAnsi="Palatino Linotype"/>
          <w:sz w:val="24"/>
          <w:lang w:val="es-ES"/>
        </w:rPr>
      </w:pPr>
    </w:p>
    <w:p w14:paraId="69DEB6C4" w14:textId="77777777" w:rsidR="006A2B89" w:rsidRPr="00D11FE2" w:rsidRDefault="006A2B89" w:rsidP="006A2B8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11FE2">
        <w:rPr>
          <w:rFonts w:ascii="Palatino Linotype" w:hAnsi="Palatino Linotype"/>
          <w:sz w:val="24"/>
          <w:lang w:val="es-ES"/>
        </w:rPr>
        <w:t xml:space="preserve">Por lo anteriormente </w:t>
      </w:r>
      <w:r w:rsidR="00BA7543" w:rsidRPr="00D11FE2">
        <w:rPr>
          <w:rFonts w:ascii="Palatino Linotype" w:hAnsi="Palatino Linotype"/>
          <w:sz w:val="24"/>
          <w:lang w:val="es-ES"/>
        </w:rPr>
        <w:t>señalado, la Dirección Jurídica</w:t>
      </w:r>
      <w:r w:rsidRPr="00D11FE2">
        <w:rPr>
          <w:rFonts w:ascii="Palatino Linotype" w:hAnsi="Palatino Linotype"/>
          <w:sz w:val="24"/>
          <w:lang w:val="es-ES"/>
        </w:rPr>
        <w:t xml:space="preserve"> es el área que por sus atribuciones tiene  facultades para generar, poseer y administrar la información solicitada. Ahora bien, como podemos advertir, la información fue remitida a través de un documentos ad hoc; al respecto, el artículo 12 de la Ley de Transparencia y Acceso a la Información Pública del Estado de México y Municipios, señala:</w:t>
      </w:r>
    </w:p>
    <w:p w14:paraId="20167BD6" w14:textId="77777777" w:rsidR="006A2B89" w:rsidRPr="00D11FE2" w:rsidRDefault="006A2B89" w:rsidP="006A2B89">
      <w:pPr>
        <w:pStyle w:val="Prrafodelista"/>
        <w:tabs>
          <w:tab w:val="left" w:pos="851"/>
        </w:tabs>
        <w:spacing w:line="360" w:lineRule="auto"/>
        <w:ind w:left="0" w:right="49"/>
        <w:jc w:val="both"/>
        <w:rPr>
          <w:rFonts w:ascii="Palatino Linotype" w:hAnsi="Palatino Linotype"/>
          <w:sz w:val="24"/>
          <w:lang w:val="es-ES"/>
        </w:rPr>
      </w:pPr>
    </w:p>
    <w:p w14:paraId="1999732C" w14:textId="77777777" w:rsidR="006A2B89" w:rsidRPr="00D11FE2" w:rsidRDefault="006A2B89" w:rsidP="006A2B89">
      <w:pPr>
        <w:pStyle w:val="Prrafodelista"/>
        <w:tabs>
          <w:tab w:val="left" w:pos="851"/>
        </w:tabs>
        <w:spacing w:line="360" w:lineRule="auto"/>
        <w:ind w:left="851" w:right="822"/>
        <w:jc w:val="both"/>
        <w:rPr>
          <w:rFonts w:ascii="Palatino Linotype" w:hAnsi="Palatino Linotype"/>
          <w:i/>
        </w:rPr>
      </w:pPr>
      <w:r w:rsidRPr="00D11FE2">
        <w:rPr>
          <w:rFonts w:ascii="Palatino Linotype" w:hAnsi="Palatino Linotype"/>
          <w:i/>
        </w:rPr>
        <w:lastRenderedPageBreak/>
        <w:t xml:space="preserve">“Artículo 12. Quienes generen, recopilen, administren, manejen, procesen, archiven o conserven información pública serán responsables de la misma en los términos de las disposiciones jurídicas aplicables. </w:t>
      </w:r>
    </w:p>
    <w:p w14:paraId="2EE41BD4" w14:textId="77777777" w:rsidR="006A2B89" w:rsidRPr="00D11FE2" w:rsidRDefault="006A2B89" w:rsidP="006A2B89">
      <w:pPr>
        <w:pStyle w:val="Prrafodelista"/>
        <w:tabs>
          <w:tab w:val="left" w:pos="851"/>
        </w:tabs>
        <w:spacing w:line="360" w:lineRule="auto"/>
        <w:ind w:left="851" w:right="822"/>
        <w:jc w:val="both"/>
        <w:rPr>
          <w:rFonts w:ascii="Palatino Linotype" w:hAnsi="Palatino Linotype"/>
          <w:i/>
        </w:rPr>
      </w:pPr>
    </w:p>
    <w:p w14:paraId="000C5A61" w14:textId="77777777" w:rsidR="006A2B89" w:rsidRPr="00D11FE2" w:rsidRDefault="006A2B89" w:rsidP="006A2B89">
      <w:pPr>
        <w:pStyle w:val="Prrafodelista"/>
        <w:tabs>
          <w:tab w:val="left" w:pos="851"/>
        </w:tabs>
        <w:spacing w:line="360" w:lineRule="auto"/>
        <w:ind w:left="851" w:right="822"/>
        <w:jc w:val="both"/>
        <w:rPr>
          <w:rFonts w:ascii="Palatino Linotype" w:hAnsi="Palatino Linotype"/>
          <w:i/>
        </w:rPr>
      </w:pPr>
      <w:r w:rsidRPr="00D11FE2">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74F3DDDA" w14:textId="77777777" w:rsidR="006A2B89" w:rsidRPr="00D11FE2" w:rsidRDefault="006A2B89" w:rsidP="006A2B89">
      <w:pPr>
        <w:pStyle w:val="Prrafodelista"/>
        <w:tabs>
          <w:tab w:val="left" w:pos="851"/>
        </w:tabs>
        <w:spacing w:line="360" w:lineRule="auto"/>
        <w:ind w:left="0" w:right="49"/>
        <w:jc w:val="both"/>
        <w:rPr>
          <w:rFonts w:ascii="Palatino Linotype" w:hAnsi="Palatino Linotype"/>
          <w:sz w:val="24"/>
          <w:lang w:val="es-ES"/>
        </w:rPr>
      </w:pPr>
    </w:p>
    <w:p w14:paraId="4A92F140" w14:textId="77777777" w:rsidR="006A2B89" w:rsidRPr="00D11FE2" w:rsidRDefault="006A2B89" w:rsidP="006A2B89">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D11FE2">
        <w:rPr>
          <w:rFonts w:ascii="Palatino Linotype" w:hAnsi="Palatino Linotype"/>
          <w:color w:val="000000"/>
          <w:sz w:val="24"/>
          <w:lang w:val="es-ES_tradnl"/>
        </w:rPr>
        <w:t xml:space="preserve">En este caso, </w:t>
      </w:r>
      <w:r w:rsidRPr="00D11FE2">
        <w:rPr>
          <w:rFonts w:ascii="Palatino Linotype" w:hAnsi="Palatino Linotype"/>
          <w:sz w:val="24"/>
          <w:lang w:val="es-ES"/>
        </w:rPr>
        <w:t xml:space="preserve">para dar cabal cumplimiento al derecho de acceso a la información del particular, el Sujeto Obligado remitió documento ad hoc, aún y </w:t>
      </w:r>
      <w:r w:rsidRPr="00D11FE2">
        <w:rPr>
          <w:rFonts w:ascii="Palatino Linotype" w:hAnsi="Palatino Linotype"/>
          <w:b/>
          <w:sz w:val="24"/>
          <w:lang w:val="es-ES"/>
        </w:rPr>
        <w:t>cuando no es una obligación de las autoridades</w:t>
      </w:r>
      <w:r w:rsidRPr="00D11FE2">
        <w:rPr>
          <w:rFonts w:ascii="Palatino Linotype" w:hAnsi="Palatino Linotype"/>
          <w:sz w:val="24"/>
          <w:lang w:val="es-ES"/>
        </w:rPr>
        <w:t xml:space="preserve"> tal y como lo señala </w:t>
      </w:r>
      <w:r w:rsidRPr="00D11FE2">
        <w:rPr>
          <w:rFonts w:ascii="Palatino Linotype" w:hAnsi="Palatino Linotype" w:cs="Arial"/>
          <w:sz w:val="24"/>
        </w:rPr>
        <w:t xml:space="preserve">el Criterio 09-10, emitido por </w:t>
      </w:r>
      <w:r w:rsidRPr="00D11FE2">
        <w:rPr>
          <w:rFonts w:ascii="Palatino Linotype" w:eastAsia="Arial Unicode MS" w:hAnsi="Palatino Linotype" w:cs="Arial"/>
          <w:sz w:val="24"/>
        </w:rPr>
        <w:t xml:space="preserve">el Pleno del entonces </w:t>
      </w:r>
      <w:r w:rsidRPr="00D11FE2">
        <w:rPr>
          <w:rFonts w:ascii="Palatino Linotype" w:eastAsia="Arial Unicode MS" w:hAnsi="Palatino Linotype" w:cs="Arial"/>
          <w:bCs/>
          <w:sz w:val="24"/>
        </w:rPr>
        <w:t xml:space="preserve">Instituto Federal de Acceso a la Información y Protección de Datos, </w:t>
      </w:r>
      <w:r w:rsidRPr="00D11FE2">
        <w:rPr>
          <w:rFonts w:ascii="Palatino Linotype" w:eastAsia="Arial Unicode MS" w:hAnsi="Palatino Linotype" w:cs="Arial"/>
          <w:sz w:val="24"/>
        </w:rPr>
        <w:t>ahora Instituto Nacional de Transparencia, Acceso a la Información y Protección de Datos Personales,</w:t>
      </w:r>
      <w:r w:rsidRPr="00D11FE2">
        <w:rPr>
          <w:rFonts w:ascii="Palatino Linotype" w:hAnsi="Palatino Linotype"/>
          <w:bCs/>
          <w:sz w:val="24"/>
        </w:rPr>
        <w:t xml:space="preserve"> que dice:</w:t>
      </w:r>
      <w:r w:rsidRPr="00D11FE2">
        <w:rPr>
          <w:rFonts w:ascii="Palatino Linotype" w:hAnsi="Palatino Linotype"/>
          <w:b/>
          <w:bCs/>
          <w:sz w:val="24"/>
        </w:rPr>
        <w:t xml:space="preserve"> </w:t>
      </w:r>
    </w:p>
    <w:p w14:paraId="023E11E0" w14:textId="77777777" w:rsidR="006A2B89" w:rsidRPr="00D11FE2" w:rsidRDefault="006A2B89" w:rsidP="006A2B89">
      <w:pPr>
        <w:pStyle w:val="Prrafodelista"/>
        <w:tabs>
          <w:tab w:val="left" w:pos="851"/>
        </w:tabs>
        <w:spacing w:line="360" w:lineRule="auto"/>
        <w:ind w:left="0" w:right="49"/>
        <w:jc w:val="both"/>
        <w:rPr>
          <w:rFonts w:ascii="Palatino Linotype" w:hAnsi="Palatino Linotype"/>
          <w:sz w:val="24"/>
          <w:lang w:val="es-ES"/>
        </w:rPr>
      </w:pPr>
    </w:p>
    <w:p w14:paraId="224067E3" w14:textId="77777777" w:rsidR="006A2B89" w:rsidRPr="00D11FE2" w:rsidRDefault="006A2B89" w:rsidP="006A2B89">
      <w:pPr>
        <w:spacing w:line="360" w:lineRule="auto"/>
        <w:ind w:left="851" w:right="851"/>
        <w:jc w:val="both"/>
        <w:rPr>
          <w:rFonts w:ascii="Palatino Linotype" w:hAnsi="Palatino Linotype" w:cs="Arial"/>
          <w:i/>
        </w:rPr>
      </w:pPr>
      <w:r w:rsidRPr="00D11FE2">
        <w:rPr>
          <w:rFonts w:ascii="Palatino Linotype" w:hAnsi="Palatino Linotype" w:cs="Arial"/>
          <w:i/>
        </w:rPr>
        <w:t xml:space="preserve">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w:t>
      </w:r>
      <w:r w:rsidRPr="00D11FE2">
        <w:rPr>
          <w:rFonts w:ascii="Palatino Linotype" w:hAnsi="Palatino Linotype" w:cs="Arial"/>
          <w:i/>
        </w:rPr>
        <w:lastRenderedPageBreak/>
        <w:t>que cuentan en el formato que la misma así lo permita o se encuentre, en aras de dar satisfacción a la solicitud presentada.</w:t>
      </w:r>
    </w:p>
    <w:p w14:paraId="1BDE3B13" w14:textId="77777777" w:rsidR="006A2B89" w:rsidRPr="00D11FE2" w:rsidRDefault="006A2B89" w:rsidP="006A2B89">
      <w:pPr>
        <w:spacing w:line="360" w:lineRule="auto"/>
        <w:ind w:left="851" w:right="851"/>
        <w:jc w:val="both"/>
        <w:rPr>
          <w:rFonts w:ascii="Palatino Linotype" w:hAnsi="Palatino Linotype" w:cs="Arial"/>
          <w:i/>
        </w:rPr>
      </w:pPr>
      <w:r w:rsidRPr="00D11FE2">
        <w:rPr>
          <w:rFonts w:ascii="Palatino Linotype" w:hAnsi="Palatino Linotype" w:cs="Arial"/>
          <w:i/>
        </w:rPr>
        <w:t>Expedientes:</w:t>
      </w:r>
    </w:p>
    <w:p w14:paraId="378CF695" w14:textId="77777777" w:rsidR="006A2B89" w:rsidRPr="00D11FE2" w:rsidRDefault="006A2B89" w:rsidP="006A2B89">
      <w:pPr>
        <w:spacing w:line="360" w:lineRule="auto"/>
        <w:ind w:left="851" w:right="851"/>
        <w:jc w:val="both"/>
        <w:rPr>
          <w:rFonts w:ascii="Palatino Linotype" w:hAnsi="Palatino Linotype" w:cs="Arial"/>
          <w:i/>
        </w:rPr>
      </w:pPr>
    </w:p>
    <w:p w14:paraId="35DC9230" w14:textId="77777777" w:rsidR="006A2B89" w:rsidRPr="00D11FE2" w:rsidRDefault="006A2B89" w:rsidP="006A2B89">
      <w:pPr>
        <w:spacing w:line="360" w:lineRule="auto"/>
        <w:ind w:left="851" w:right="851"/>
        <w:jc w:val="both"/>
        <w:rPr>
          <w:rFonts w:ascii="Palatino Linotype" w:hAnsi="Palatino Linotype" w:cs="Arial"/>
          <w:i/>
        </w:rPr>
      </w:pPr>
      <w:r w:rsidRPr="00D11FE2">
        <w:rPr>
          <w:rFonts w:ascii="Palatino Linotype" w:hAnsi="Palatino Linotype" w:cs="Arial"/>
          <w:i/>
        </w:rPr>
        <w:t>0438/08 Pemex Exploración y Producción – Alonso Lujambio Irazábal</w:t>
      </w:r>
    </w:p>
    <w:p w14:paraId="69E11008" w14:textId="77777777" w:rsidR="006A2B89" w:rsidRPr="00D11FE2" w:rsidRDefault="006A2B89" w:rsidP="006A2B89">
      <w:pPr>
        <w:spacing w:line="360" w:lineRule="auto"/>
        <w:ind w:left="851" w:right="851"/>
        <w:jc w:val="both"/>
        <w:rPr>
          <w:rFonts w:ascii="Palatino Linotype" w:hAnsi="Palatino Linotype" w:cs="Arial"/>
          <w:i/>
        </w:rPr>
      </w:pPr>
      <w:r w:rsidRPr="00D11FE2">
        <w:rPr>
          <w:rFonts w:ascii="Palatino Linotype" w:hAnsi="Palatino Linotype" w:cs="Arial"/>
          <w:i/>
        </w:rPr>
        <w:t>1751/09 Laboratorios de Biológicos y Reactivos de México S.A. de C.V. –</w:t>
      </w:r>
    </w:p>
    <w:p w14:paraId="7A30DF84" w14:textId="77777777" w:rsidR="006A2B89" w:rsidRPr="00D11FE2" w:rsidRDefault="006A2B89" w:rsidP="006A2B89">
      <w:pPr>
        <w:spacing w:line="360" w:lineRule="auto"/>
        <w:ind w:left="851" w:right="851"/>
        <w:jc w:val="both"/>
        <w:rPr>
          <w:rFonts w:ascii="Palatino Linotype" w:hAnsi="Palatino Linotype" w:cs="Arial"/>
          <w:i/>
        </w:rPr>
      </w:pPr>
      <w:r w:rsidRPr="00D11FE2">
        <w:rPr>
          <w:rFonts w:ascii="Palatino Linotype" w:hAnsi="Palatino Linotype" w:cs="Arial"/>
          <w:i/>
        </w:rPr>
        <w:t>María Marván Laborde</w:t>
      </w:r>
    </w:p>
    <w:p w14:paraId="3FFBB846" w14:textId="77777777" w:rsidR="006A2B89" w:rsidRPr="00D11FE2" w:rsidRDefault="006A2B89" w:rsidP="006A2B89">
      <w:pPr>
        <w:spacing w:line="360" w:lineRule="auto"/>
        <w:ind w:left="851" w:right="851"/>
        <w:jc w:val="both"/>
        <w:rPr>
          <w:rFonts w:ascii="Palatino Linotype" w:hAnsi="Palatino Linotype" w:cs="Arial"/>
          <w:i/>
        </w:rPr>
      </w:pPr>
      <w:r w:rsidRPr="00D11FE2">
        <w:rPr>
          <w:rFonts w:ascii="Palatino Linotype" w:hAnsi="Palatino Linotype" w:cs="Arial"/>
          <w:i/>
        </w:rPr>
        <w:t>2868/09 Consejo Nacional de Ciencia y Tecnología – Jacqueline Peschard</w:t>
      </w:r>
    </w:p>
    <w:p w14:paraId="36D92FDE" w14:textId="77777777" w:rsidR="006A2B89" w:rsidRPr="00D11FE2" w:rsidRDefault="006A2B89" w:rsidP="006A2B89">
      <w:pPr>
        <w:spacing w:line="360" w:lineRule="auto"/>
        <w:ind w:left="851" w:right="851"/>
        <w:jc w:val="both"/>
        <w:rPr>
          <w:rFonts w:ascii="Palatino Linotype" w:hAnsi="Palatino Linotype" w:cs="Arial"/>
          <w:i/>
        </w:rPr>
      </w:pPr>
      <w:r w:rsidRPr="00D11FE2">
        <w:rPr>
          <w:rFonts w:ascii="Palatino Linotype" w:hAnsi="Palatino Linotype" w:cs="Arial"/>
          <w:i/>
        </w:rPr>
        <w:t>Mariscal</w:t>
      </w:r>
    </w:p>
    <w:p w14:paraId="450E3AB4" w14:textId="77777777" w:rsidR="006A2B89" w:rsidRPr="00D11FE2" w:rsidRDefault="006A2B89" w:rsidP="006A2B89">
      <w:pPr>
        <w:spacing w:line="360" w:lineRule="auto"/>
        <w:ind w:left="851" w:right="851"/>
        <w:jc w:val="both"/>
        <w:rPr>
          <w:rFonts w:ascii="Palatino Linotype" w:hAnsi="Palatino Linotype" w:cs="Arial"/>
          <w:i/>
        </w:rPr>
      </w:pPr>
      <w:r w:rsidRPr="00D11FE2">
        <w:rPr>
          <w:rFonts w:ascii="Palatino Linotype" w:hAnsi="Palatino Linotype" w:cs="Arial"/>
          <w:i/>
        </w:rPr>
        <w:t>5160/09 Secretaría de Hacienda y Crédito Público – Ángel Trinidad Zaldívar</w:t>
      </w:r>
    </w:p>
    <w:p w14:paraId="4DEEEA2D" w14:textId="77777777" w:rsidR="006A2B89" w:rsidRPr="00D11FE2" w:rsidRDefault="006A2B89" w:rsidP="006A2B89">
      <w:pPr>
        <w:spacing w:line="360" w:lineRule="auto"/>
        <w:ind w:left="851" w:right="851"/>
        <w:jc w:val="both"/>
        <w:rPr>
          <w:rFonts w:ascii="Palatino Linotype" w:hAnsi="Palatino Linotype" w:cs="Arial"/>
          <w:i/>
        </w:rPr>
      </w:pPr>
      <w:r w:rsidRPr="00D11FE2">
        <w:rPr>
          <w:rFonts w:ascii="Palatino Linotype" w:hAnsi="Palatino Linotype" w:cs="Arial"/>
          <w:i/>
        </w:rPr>
        <w:t>0304/10 Instituto Nacional de Cancerología – Jacqueline Peschard Mariscal</w:t>
      </w:r>
    </w:p>
    <w:p w14:paraId="619A9191" w14:textId="77777777" w:rsidR="006A2B89" w:rsidRPr="00D11FE2" w:rsidRDefault="006A2B89" w:rsidP="006A2B89">
      <w:pPr>
        <w:spacing w:line="360" w:lineRule="auto"/>
        <w:ind w:left="851" w:right="851"/>
        <w:jc w:val="both"/>
        <w:rPr>
          <w:rFonts w:ascii="Palatino Linotype" w:hAnsi="Palatino Linotype" w:cs="Arial"/>
          <w:i/>
        </w:rPr>
      </w:pPr>
    </w:p>
    <w:p w14:paraId="01CF63FC" w14:textId="77777777" w:rsidR="006A2B89" w:rsidRPr="00D11FE2" w:rsidRDefault="006A2B89" w:rsidP="006A2B89">
      <w:pPr>
        <w:numPr>
          <w:ilvl w:val="0"/>
          <w:numId w:val="2"/>
        </w:numPr>
        <w:spacing w:line="360" w:lineRule="auto"/>
        <w:ind w:left="0" w:right="49" w:firstLine="0"/>
        <w:contextualSpacing/>
        <w:jc w:val="both"/>
        <w:rPr>
          <w:rFonts w:ascii="Palatino Linotype" w:hAnsi="Palatino Linotype"/>
          <w:i/>
          <w:color w:val="000000"/>
          <w:sz w:val="44"/>
          <w:lang w:val="es-ES_tradnl"/>
        </w:rPr>
      </w:pPr>
      <w:r w:rsidRPr="00D11FE2">
        <w:rPr>
          <w:rFonts w:ascii="Palatino Linotype" w:hAnsi="Palatino Linotype"/>
          <w:lang w:val="es-ES"/>
        </w:rPr>
        <w:t xml:space="preserve">Entonces, dado a que el criterio en mención establece que las autoridades </w:t>
      </w:r>
      <w:r w:rsidRPr="00D11FE2">
        <w:rPr>
          <w:rFonts w:ascii="Palatino Linotype" w:hAnsi="Palatino Linotype"/>
          <w:b/>
          <w:lang w:val="es-ES"/>
        </w:rPr>
        <w:t xml:space="preserve">no están obligadas a generar documentos “ad hoc” </w:t>
      </w:r>
      <w:r w:rsidRPr="00D11FE2">
        <w:rPr>
          <w:rFonts w:ascii="Palatino Linotype" w:hAnsi="Palatino Linotype"/>
          <w:lang w:val="es-ES"/>
        </w:rPr>
        <w:t xml:space="preserve">en contrario sensu, dicho criterio se puede interpretar resultando que las autoridades no están impedidas a generar documentos “ad hoc”, esto, siempre que con dicho documento elaborado se dé cabal cumplimiento a los requerimientos planteados. Es así que con la información vertida en el documento remitido en respuesta se colma con lo que inicialmente fue requerido, pues contiene </w:t>
      </w:r>
      <w:r w:rsidR="00BA7543" w:rsidRPr="00D11FE2">
        <w:rPr>
          <w:rFonts w:ascii="Palatino Linotype" w:hAnsi="Palatino Linotype"/>
          <w:lang w:val="es-ES"/>
        </w:rPr>
        <w:t>los fundamentos legales solicitados por el particular.</w:t>
      </w:r>
      <w:r w:rsidRPr="00D11FE2">
        <w:rPr>
          <w:rFonts w:ascii="Palatino Linotype" w:hAnsi="Palatino Linotype"/>
          <w:lang w:val="es-ES"/>
        </w:rPr>
        <w:t xml:space="preserve"> </w:t>
      </w:r>
    </w:p>
    <w:p w14:paraId="0C3B7B23" w14:textId="77777777" w:rsidR="006A2B89" w:rsidRPr="00D11FE2" w:rsidRDefault="006A2B89" w:rsidP="006A2B89">
      <w:pPr>
        <w:spacing w:line="360" w:lineRule="auto"/>
        <w:ind w:right="49"/>
        <w:contextualSpacing/>
        <w:jc w:val="both"/>
        <w:rPr>
          <w:rFonts w:ascii="Palatino Linotype" w:hAnsi="Palatino Linotype"/>
          <w:i/>
          <w:color w:val="000000"/>
          <w:lang w:val="es-ES_tradnl"/>
        </w:rPr>
      </w:pPr>
    </w:p>
    <w:p w14:paraId="60EFB738" w14:textId="77777777" w:rsidR="006A2B89" w:rsidRPr="00D11FE2" w:rsidRDefault="006A2B89" w:rsidP="006A2B89">
      <w:pPr>
        <w:pStyle w:val="Prrafodelista"/>
        <w:numPr>
          <w:ilvl w:val="0"/>
          <w:numId w:val="2"/>
        </w:numPr>
        <w:tabs>
          <w:tab w:val="left" w:pos="709"/>
        </w:tabs>
        <w:spacing w:line="360" w:lineRule="auto"/>
        <w:ind w:left="0" w:firstLine="0"/>
        <w:jc w:val="both"/>
        <w:rPr>
          <w:rFonts w:ascii="Palatino Linotype" w:hAnsi="Palatino Linotype"/>
          <w:color w:val="000000"/>
          <w:sz w:val="24"/>
        </w:rPr>
      </w:pPr>
      <w:r w:rsidRPr="00D11FE2">
        <w:rPr>
          <w:rFonts w:ascii="Palatino Linotype" w:hAnsi="Palatino Linotype" w:cs="Arial"/>
          <w:sz w:val="24"/>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D11FE2">
        <w:rPr>
          <w:rFonts w:ascii="Palatino Linotype" w:hAnsi="Palatino Linotype"/>
          <w:color w:val="000000"/>
          <w:sz w:val="24"/>
        </w:rPr>
        <w:t xml:space="preserve">máxime que al momento que ponen a disposición ésta, la misma tiene el </w:t>
      </w:r>
      <w:r w:rsidRPr="00D11FE2">
        <w:rPr>
          <w:rFonts w:ascii="Palatino Linotype" w:hAnsi="Palatino Linotype"/>
          <w:color w:val="000000"/>
          <w:sz w:val="24"/>
        </w:rPr>
        <w:lastRenderedPageBreak/>
        <w:t>carácter oficial y se presume veraz, tan es así que la misma queda registrada en el Sistema de Acceso a la Información Mexiquense (SAIMEX).</w:t>
      </w:r>
    </w:p>
    <w:p w14:paraId="6754D771" w14:textId="77777777" w:rsidR="006A2B89" w:rsidRPr="00D11FE2" w:rsidRDefault="006A2B89" w:rsidP="006A2B89">
      <w:pPr>
        <w:pStyle w:val="Prrafodelista"/>
        <w:tabs>
          <w:tab w:val="left" w:pos="709"/>
        </w:tabs>
        <w:spacing w:line="360" w:lineRule="auto"/>
        <w:ind w:left="0"/>
        <w:jc w:val="both"/>
        <w:rPr>
          <w:rFonts w:ascii="Palatino Linotype" w:hAnsi="Palatino Linotype"/>
          <w:color w:val="000000"/>
          <w:sz w:val="24"/>
        </w:rPr>
      </w:pPr>
    </w:p>
    <w:p w14:paraId="3CDA017D" w14:textId="77777777" w:rsidR="006A2B89" w:rsidRPr="00D11FE2" w:rsidRDefault="006A2B89" w:rsidP="006A2B89">
      <w:pPr>
        <w:pStyle w:val="Default"/>
        <w:numPr>
          <w:ilvl w:val="0"/>
          <w:numId w:val="2"/>
        </w:numPr>
        <w:spacing w:line="360" w:lineRule="auto"/>
        <w:ind w:left="0" w:firstLine="0"/>
        <w:jc w:val="both"/>
        <w:rPr>
          <w:rFonts w:ascii="Palatino Linotype" w:hAnsi="Palatino Linotype"/>
        </w:rPr>
      </w:pPr>
      <w:r w:rsidRPr="00D11FE2">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1277E06B" w14:textId="77777777" w:rsidR="006A2B89" w:rsidRPr="00D11FE2" w:rsidRDefault="006A2B89" w:rsidP="006A2B89">
      <w:pPr>
        <w:pStyle w:val="Default"/>
        <w:spacing w:line="360" w:lineRule="auto"/>
        <w:jc w:val="both"/>
        <w:rPr>
          <w:rFonts w:ascii="Palatino Linotype" w:hAnsi="Palatino Linotype"/>
        </w:rPr>
      </w:pPr>
    </w:p>
    <w:p w14:paraId="1BE931B4" w14:textId="77777777" w:rsidR="006A2B89" w:rsidRPr="00D11FE2" w:rsidRDefault="006A2B89" w:rsidP="006A2B89">
      <w:pPr>
        <w:pStyle w:val="Default"/>
        <w:spacing w:line="360" w:lineRule="auto"/>
        <w:ind w:left="851" w:right="850"/>
        <w:jc w:val="both"/>
        <w:rPr>
          <w:rFonts w:ascii="Palatino Linotype" w:hAnsi="Palatino Linotype"/>
          <w:i/>
          <w:sz w:val="22"/>
          <w:szCs w:val="20"/>
        </w:rPr>
      </w:pPr>
      <w:r w:rsidRPr="00D11FE2">
        <w:rPr>
          <w:rFonts w:ascii="Palatino Linotype" w:hAnsi="Palatino Linotype"/>
          <w:i/>
          <w:sz w:val="22"/>
          <w:szCs w:val="20"/>
        </w:rPr>
        <w:t xml:space="preserve">El Instituto Federal de Acceso a la Información y Protección de Datos </w:t>
      </w:r>
      <w:r w:rsidRPr="00D11FE2">
        <w:rPr>
          <w:rFonts w:ascii="Palatino Linotype" w:hAnsi="Palatino Linotype"/>
          <w:b/>
          <w:i/>
          <w:sz w:val="22"/>
          <w:szCs w:val="20"/>
        </w:rPr>
        <w:t>no cuenta con facultades para pronunciarse respecto de la veracidad de los documentos proporcionados por los sujetos obligados.</w:t>
      </w:r>
      <w:r w:rsidRPr="00D11FE2">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C248F25" w14:textId="77777777" w:rsidR="006A2B89" w:rsidRPr="00D11FE2" w:rsidRDefault="006A2B89" w:rsidP="006A2B89">
      <w:pPr>
        <w:pStyle w:val="Default"/>
        <w:spacing w:line="360" w:lineRule="auto"/>
        <w:ind w:left="851" w:right="850"/>
        <w:jc w:val="both"/>
        <w:rPr>
          <w:rFonts w:ascii="Palatino Linotype" w:hAnsi="Palatino Linotype"/>
          <w:i/>
          <w:sz w:val="22"/>
          <w:szCs w:val="20"/>
        </w:rPr>
      </w:pPr>
    </w:p>
    <w:p w14:paraId="01946699" w14:textId="77777777" w:rsidR="006A2B89" w:rsidRPr="00D11FE2" w:rsidRDefault="006A2B89" w:rsidP="006A2B89">
      <w:pPr>
        <w:pStyle w:val="Prrafodelista"/>
        <w:numPr>
          <w:ilvl w:val="0"/>
          <w:numId w:val="2"/>
        </w:numPr>
        <w:spacing w:line="360" w:lineRule="auto"/>
        <w:ind w:left="0" w:firstLine="0"/>
        <w:jc w:val="both"/>
        <w:rPr>
          <w:rFonts w:ascii="Palatino Linotype" w:hAnsi="Palatino Linotype" w:cs="Arial"/>
          <w:sz w:val="24"/>
        </w:rPr>
      </w:pPr>
      <w:r w:rsidRPr="00D11FE2">
        <w:rPr>
          <w:rFonts w:ascii="Palatino Linotype" w:hAnsi="Palatino Linotype" w:cs="Arial"/>
          <w:sz w:val="24"/>
        </w:rPr>
        <w:t xml:space="preserve">Así mismo, la </w:t>
      </w:r>
      <w:r w:rsidRPr="00D11FE2">
        <w:rPr>
          <w:rFonts w:ascii="Palatino Linotype" w:hAnsi="Palatino Linotype" w:cs="Arial"/>
          <w:b/>
          <w:sz w:val="24"/>
        </w:rPr>
        <w:t>Ley de Transparencia y Acceso a la Información Pública del Estado de México y Municipios</w:t>
      </w:r>
      <w:r w:rsidRPr="00D11FE2">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w:t>
      </w:r>
      <w:r w:rsidRPr="00D11FE2">
        <w:rPr>
          <w:rFonts w:ascii="Palatino Linotype" w:hAnsi="Palatino Linotype" w:cs="Arial"/>
          <w:sz w:val="24"/>
        </w:rPr>
        <w:lastRenderedPageBreak/>
        <w:t>de máxima publicidad de la información, por lo que deberán apegarse en todo momento a los criterios de publicidad, veracidad, oportunidad entre otros, numeral en comento que a la letra señala;</w:t>
      </w:r>
    </w:p>
    <w:p w14:paraId="35309B21" w14:textId="77777777" w:rsidR="006A2B89" w:rsidRPr="00D11FE2" w:rsidRDefault="006A2B89" w:rsidP="006A2B89">
      <w:pPr>
        <w:pStyle w:val="Prrafodelista"/>
        <w:spacing w:line="360" w:lineRule="auto"/>
        <w:ind w:left="360"/>
        <w:jc w:val="both"/>
        <w:rPr>
          <w:rFonts w:ascii="Palatino Linotype" w:hAnsi="Palatino Linotype" w:cs="Arial"/>
        </w:rPr>
      </w:pPr>
    </w:p>
    <w:p w14:paraId="24BC0686" w14:textId="77777777" w:rsidR="006A2B89" w:rsidRPr="00D11FE2" w:rsidRDefault="006A2B89" w:rsidP="006A2B89">
      <w:pPr>
        <w:pStyle w:val="Prrafodelista"/>
        <w:spacing w:line="360" w:lineRule="auto"/>
        <w:ind w:left="851" w:right="822"/>
        <w:jc w:val="both"/>
        <w:rPr>
          <w:rFonts w:ascii="Palatino Linotype" w:hAnsi="Palatino Linotype" w:cs="Arial"/>
          <w:b/>
          <w:i/>
        </w:rPr>
      </w:pPr>
      <w:r w:rsidRPr="00D11FE2">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D11FE2">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5C53173C" w14:textId="77777777" w:rsidR="006A2B89" w:rsidRPr="00D11FE2" w:rsidRDefault="006A2B89" w:rsidP="006A2B89">
      <w:pPr>
        <w:pStyle w:val="Prrafodelista"/>
        <w:tabs>
          <w:tab w:val="left" w:pos="709"/>
        </w:tabs>
        <w:spacing w:line="360" w:lineRule="auto"/>
        <w:ind w:left="360" w:right="51"/>
        <w:jc w:val="both"/>
        <w:rPr>
          <w:rFonts w:ascii="Palatino Linotype" w:hAnsi="Palatino Linotype" w:cs="Arial"/>
          <w:noProof/>
        </w:rPr>
      </w:pPr>
    </w:p>
    <w:p w14:paraId="7AAF451A" w14:textId="77777777" w:rsidR="006A2B89" w:rsidRPr="00D11FE2" w:rsidRDefault="006A2B89" w:rsidP="006A2B89">
      <w:pPr>
        <w:pStyle w:val="Prrafodelista"/>
        <w:numPr>
          <w:ilvl w:val="0"/>
          <w:numId w:val="2"/>
        </w:numPr>
        <w:tabs>
          <w:tab w:val="left" w:pos="709"/>
        </w:tabs>
        <w:spacing w:line="360" w:lineRule="auto"/>
        <w:ind w:left="0" w:right="51" w:firstLine="0"/>
        <w:jc w:val="both"/>
        <w:rPr>
          <w:rFonts w:ascii="Palatino Linotype" w:hAnsi="Palatino Linotype" w:cs="Arial"/>
          <w:noProof/>
          <w:sz w:val="24"/>
        </w:rPr>
      </w:pPr>
      <w:r w:rsidRPr="00D11FE2">
        <w:rPr>
          <w:rFonts w:ascii="Palatino Linotype" w:hAnsi="Palatino Linotype" w:cs="Arial"/>
          <w:noProof/>
          <w:sz w:val="24"/>
        </w:rPr>
        <w:t xml:space="preserve">Numerales que compelen al </w:t>
      </w:r>
      <w:r w:rsidRPr="00D11FE2">
        <w:rPr>
          <w:rFonts w:ascii="Palatino Linotype" w:hAnsi="Palatino Linotype" w:cs="Arial"/>
          <w:b/>
          <w:noProof/>
          <w:sz w:val="24"/>
        </w:rPr>
        <w:t>SUJETO OBLIGADO</w:t>
      </w:r>
      <w:r w:rsidRPr="00D11FE2">
        <w:rPr>
          <w:rFonts w:ascii="Palatino Linotype" w:hAnsi="Palatino Linotype" w:cs="Arial"/>
          <w:noProof/>
          <w:sz w:val="24"/>
        </w:rPr>
        <w:t xml:space="preserve"> a apegarse en todo momento a los criterios ya expuestos, imipidiendo a este Órgano Colegiado cuestionar la veracidad de la información.</w:t>
      </w:r>
    </w:p>
    <w:p w14:paraId="30FAF8F9" w14:textId="77777777" w:rsidR="006A2B89" w:rsidRPr="00D11FE2" w:rsidRDefault="006A2B89" w:rsidP="006A2B89">
      <w:pPr>
        <w:pStyle w:val="Prrafodelista"/>
        <w:tabs>
          <w:tab w:val="left" w:pos="709"/>
        </w:tabs>
        <w:spacing w:line="360" w:lineRule="auto"/>
        <w:ind w:left="0" w:right="51"/>
        <w:jc w:val="both"/>
        <w:rPr>
          <w:rFonts w:ascii="Palatino Linotype" w:hAnsi="Palatino Linotype" w:cs="Arial"/>
          <w:noProof/>
          <w:sz w:val="24"/>
        </w:rPr>
      </w:pPr>
    </w:p>
    <w:p w14:paraId="272E2C1E" w14:textId="77777777" w:rsidR="00C720D4" w:rsidRPr="00D11FE2" w:rsidRDefault="006A2B89" w:rsidP="006A2B89">
      <w:pPr>
        <w:numPr>
          <w:ilvl w:val="0"/>
          <w:numId w:val="2"/>
        </w:numPr>
        <w:spacing w:line="360" w:lineRule="auto"/>
        <w:ind w:left="0" w:right="49" w:firstLine="0"/>
        <w:contextualSpacing/>
        <w:jc w:val="both"/>
        <w:rPr>
          <w:rFonts w:ascii="Palatino Linotype" w:hAnsi="Palatino Linotype" w:cs="Arial"/>
          <w:color w:val="000000"/>
        </w:rPr>
      </w:pPr>
      <w:r w:rsidRPr="00D11FE2">
        <w:rPr>
          <w:rFonts w:ascii="Palatino Linotype" w:hAnsi="Palatino Linotype" w:cs="Arial"/>
          <w:color w:val="000000"/>
        </w:rPr>
        <w:t>Es así, que c</w:t>
      </w:r>
      <w:r w:rsidR="00C720D4" w:rsidRPr="00D11FE2">
        <w:rPr>
          <w:rFonts w:ascii="Palatino Linotype" w:hAnsi="Palatino Linotype" w:cs="Arial"/>
          <w:color w:val="000000"/>
        </w:rPr>
        <w:t xml:space="preserve">on fundamento en el artículo 186, fracción II, de la Ley de Transparencia y Acceso a la Información Pública del Estado de México y Municipios, este Instituto considera procedente </w:t>
      </w:r>
      <w:r w:rsidR="00C720D4" w:rsidRPr="00D11FE2">
        <w:rPr>
          <w:rFonts w:ascii="Palatino Linotype" w:hAnsi="Palatino Linotype" w:cs="Arial"/>
          <w:b/>
          <w:color w:val="000000"/>
        </w:rPr>
        <w:t xml:space="preserve">CONFIRMAR </w:t>
      </w:r>
      <w:r w:rsidR="00233744" w:rsidRPr="00D11FE2">
        <w:rPr>
          <w:rFonts w:ascii="Palatino Linotype" w:hAnsi="Palatino Linotype" w:cs="Arial"/>
          <w:color w:val="000000"/>
        </w:rPr>
        <w:t>la respuesta otorgada</w:t>
      </w:r>
      <w:r w:rsidR="00C720D4" w:rsidRPr="00D11FE2">
        <w:rPr>
          <w:rFonts w:ascii="Palatino Linotype" w:hAnsi="Palatino Linotype" w:cs="Arial"/>
          <w:color w:val="000000"/>
        </w:rPr>
        <w:t xml:space="preserve"> por el Sujeto Obligado. </w:t>
      </w:r>
    </w:p>
    <w:p w14:paraId="315F5590" w14:textId="77777777" w:rsidR="00233744" w:rsidRPr="00D11FE2" w:rsidRDefault="00233744" w:rsidP="006A2B89">
      <w:pPr>
        <w:spacing w:line="360" w:lineRule="auto"/>
        <w:ind w:right="49"/>
        <w:contextualSpacing/>
        <w:jc w:val="both"/>
        <w:rPr>
          <w:rFonts w:ascii="Palatino Linotype" w:hAnsi="Palatino Linotype" w:cs="Arial"/>
          <w:color w:val="000000"/>
        </w:rPr>
      </w:pPr>
    </w:p>
    <w:p w14:paraId="316246E9" w14:textId="77777777" w:rsidR="00C720D4" w:rsidRPr="00D11FE2" w:rsidRDefault="00C720D4" w:rsidP="006A2B89">
      <w:pPr>
        <w:numPr>
          <w:ilvl w:val="0"/>
          <w:numId w:val="2"/>
        </w:numPr>
        <w:spacing w:line="360" w:lineRule="auto"/>
        <w:ind w:left="0" w:right="49" w:firstLine="0"/>
        <w:contextualSpacing/>
        <w:jc w:val="both"/>
        <w:rPr>
          <w:rFonts w:ascii="Palatino Linotype" w:hAnsi="Palatino Linotype"/>
          <w:color w:val="000000"/>
          <w:lang w:val="es-ES_tradnl"/>
        </w:rPr>
      </w:pPr>
      <w:r w:rsidRPr="00D11FE2">
        <w:rPr>
          <w:rFonts w:ascii="Palatino Linotype" w:eastAsia="Calibri" w:hAnsi="Palatino Linotype"/>
        </w:rPr>
        <w:t xml:space="preserve">Por lo anteriormente expuesto y fundado, este </w:t>
      </w:r>
      <w:r w:rsidRPr="00D11FE2">
        <w:rPr>
          <w:rFonts w:ascii="Palatino Linotype" w:eastAsia="Calibri" w:hAnsi="Palatino Linotype"/>
          <w:b/>
          <w:bCs/>
        </w:rPr>
        <w:t>ÓRGANO GARANTE</w:t>
      </w:r>
      <w:r w:rsidRPr="00D11FE2">
        <w:rPr>
          <w:rFonts w:ascii="Palatino Linotype" w:eastAsia="Calibri" w:hAnsi="Palatino Linotype"/>
        </w:rPr>
        <w:t xml:space="preserve"> emite los siguientes:</w:t>
      </w:r>
    </w:p>
    <w:p w14:paraId="22472B11" w14:textId="77777777" w:rsidR="00C720D4" w:rsidRPr="00D11FE2" w:rsidRDefault="00C720D4" w:rsidP="006A2B89">
      <w:pPr>
        <w:spacing w:line="360" w:lineRule="auto"/>
        <w:ind w:right="49"/>
        <w:contextualSpacing/>
        <w:jc w:val="both"/>
        <w:rPr>
          <w:rFonts w:ascii="Palatino Linotype" w:hAnsi="Palatino Linotype"/>
          <w:color w:val="000000"/>
          <w:lang w:val="es-ES_tradnl"/>
        </w:rPr>
      </w:pPr>
    </w:p>
    <w:p w14:paraId="1F4BFD86" w14:textId="77777777" w:rsidR="00C720D4" w:rsidRPr="00D11FE2" w:rsidRDefault="00C720D4" w:rsidP="006A2B89">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7" w:name="_Toc528153792"/>
      <w:bookmarkStart w:id="18" w:name="_Toc71158406"/>
      <w:bookmarkStart w:id="19" w:name="_Toc90654868"/>
      <w:r w:rsidRPr="00D11FE2">
        <w:rPr>
          <w:rFonts w:ascii="Palatino Linotype" w:eastAsiaTheme="majorEastAsia" w:hAnsi="Palatino Linotype" w:cstheme="majorBidi"/>
          <w:b/>
          <w:color w:val="000000" w:themeColor="text1"/>
          <w:lang w:eastAsia="en-US"/>
        </w:rPr>
        <w:lastRenderedPageBreak/>
        <w:t>R E S O L U T I V O S</w:t>
      </w:r>
      <w:bookmarkEnd w:id="17"/>
      <w:bookmarkEnd w:id="18"/>
      <w:bookmarkEnd w:id="19"/>
    </w:p>
    <w:p w14:paraId="4149C90F" w14:textId="77777777" w:rsidR="00C720D4" w:rsidRPr="00D11FE2" w:rsidRDefault="00C720D4" w:rsidP="006A2B89">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14:paraId="46B313F3" w14:textId="77777777" w:rsidR="00C720D4" w:rsidRPr="00D11FE2" w:rsidRDefault="00C720D4" w:rsidP="006A2B89">
      <w:pPr>
        <w:spacing w:line="360" w:lineRule="auto"/>
        <w:jc w:val="both"/>
        <w:rPr>
          <w:rFonts w:ascii="Palatino Linotype" w:eastAsiaTheme="minorEastAsia" w:hAnsi="Palatino Linotype" w:cs="Arial"/>
          <w:bCs/>
          <w:lang w:val="es-ES_tradnl" w:eastAsia="es-ES"/>
        </w:rPr>
      </w:pPr>
      <w:r w:rsidRPr="00D11FE2">
        <w:rPr>
          <w:rFonts w:ascii="Palatino Linotype" w:hAnsi="Palatino Linotype" w:cs="Arial"/>
          <w:b/>
          <w:lang w:val="es-ES_tradnl" w:eastAsia="es-ES"/>
        </w:rPr>
        <w:t xml:space="preserve">PRIMERO. </w:t>
      </w:r>
      <w:r w:rsidRPr="00D11FE2">
        <w:rPr>
          <w:rFonts w:ascii="Palatino Linotype" w:hAnsi="Palatino Linotype" w:cs="Arial"/>
          <w:lang w:val="es-ES_tradnl" w:eastAsia="es-ES"/>
        </w:rPr>
        <w:t>Resultan infundadas las</w:t>
      </w:r>
      <w:r w:rsidRPr="00D11FE2">
        <w:rPr>
          <w:rFonts w:ascii="Palatino Linotype" w:hAnsi="Palatino Linotype" w:cs="Arial"/>
          <w:b/>
          <w:lang w:val="es-ES_tradnl" w:eastAsia="es-ES"/>
        </w:rPr>
        <w:t xml:space="preserve"> </w:t>
      </w:r>
      <w:r w:rsidRPr="00D11FE2">
        <w:rPr>
          <w:rFonts w:ascii="Palatino Linotype" w:hAnsi="Palatino Linotype" w:cs="Arial"/>
          <w:lang w:val="es-ES" w:eastAsia="es-ES"/>
        </w:rPr>
        <w:t xml:space="preserve">razones o motivos de inconformidad hechos valer </w:t>
      </w:r>
      <w:r w:rsidRPr="00D11FE2">
        <w:rPr>
          <w:rFonts w:ascii="Palatino Linotype" w:eastAsia="Calibri" w:hAnsi="Palatino Linotype" w:cs="Arial"/>
          <w:lang w:val="es-ES" w:eastAsia="es-ES"/>
        </w:rPr>
        <w:t xml:space="preserve">en el recurso de revisión </w:t>
      </w:r>
      <w:r w:rsidR="00ED1DA3" w:rsidRPr="00D11FE2">
        <w:rPr>
          <w:rFonts w:ascii="Palatino Linotype" w:eastAsiaTheme="minorEastAsia" w:hAnsi="Palatino Linotype" w:cs="Arial"/>
          <w:b/>
          <w:bCs/>
          <w:lang w:val="es-ES_tradnl" w:eastAsia="es-ES"/>
        </w:rPr>
        <w:t>01953</w:t>
      </w:r>
      <w:r w:rsidR="00233744" w:rsidRPr="00D11FE2">
        <w:rPr>
          <w:rFonts w:ascii="Palatino Linotype" w:eastAsiaTheme="minorEastAsia" w:hAnsi="Palatino Linotype" w:cs="Arial"/>
          <w:b/>
          <w:bCs/>
          <w:lang w:val="es-ES_tradnl" w:eastAsia="es-ES"/>
        </w:rPr>
        <w:t>/INFOEM/IP/RR/2022</w:t>
      </w:r>
      <w:r w:rsidRPr="00D11FE2">
        <w:rPr>
          <w:rFonts w:ascii="Palatino Linotype" w:eastAsiaTheme="minorEastAsia" w:hAnsi="Palatino Linotype" w:cs="Arial"/>
          <w:b/>
          <w:bCs/>
          <w:lang w:val="es-ES_tradnl" w:eastAsia="es-ES"/>
        </w:rPr>
        <w:t xml:space="preserve">, </w:t>
      </w:r>
      <w:r w:rsidRPr="00D11FE2">
        <w:rPr>
          <w:rFonts w:ascii="Palatino Linotype" w:eastAsiaTheme="minorEastAsia" w:hAnsi="Palatino Linotype" w:cs="Arial"/>
          <w:bCs/>
          <w:lang w:val="es-ES_tradnl" w:eastAsia="es-ES"/>
        </w:rPr>
        <w:t xml:space="preserve">en términos del </w:t>
      </w:r>
      <w:r w:rsidRPr="00D11FE2">
        <w:rPr>
          <w:rFonts w:ascii="Palatino Linotype" w:eastAsiaTheme="minorEastAsia" w:hAnsi="Palatino Linotype" w:cs="Arial"/>
          <w:b/>
          <w:bCs/>
          <w:lang w:val="es-ES_tradnl" w:eastAsia="es-ES"/>
        </w:rPr>
        <w:t>Considerando</w:t>
      </w:r>
      <w:r w:rsidRPr="00D11FE2">
        <w:rPr>
          <w:rFonts w:ascii="Palatino Linotype" w:eastAsiaTheme="minorEastAsia" w:hAnsi="Palatino Linotype" w:cs="Arial"/>
          <w:bCs/>
          <w:lang w:val="es-ES_tradnl" w:eastAsia="es-ES"/>
        </w:rPr>
        <w:t xml:space="preserve"> </w:t>
      </w:r>
      <w:r w:rsidRPr="00D11FE2">
        <w:rPr>
          <w:rFonts w:ascii="Palatino Linotype" w:eastAsiaTheme="minorEastAsia" w:hAnsi="Palatino Linotype" w:cs="Arial"/>
          <w:b/>
          <w:bCs/>
          <w:lang w:val="es-ES_tradnl" w:eastAsia="es-ES"/>
        </w:rPr>
        <w:t>CUARTO</w:t>
      </w:r>
      <w:r w:rsidRPr="00D11FE2">
        <w:rPr>
          <w:rFonts w:ascii="Palatino Linotype" w:eastAsiaTheme="minorEastAsia" w:hAnsi="Palatino Linotype" w:cs="Arial"/>
          <w:bCs/>
          <w:lang w:val="es-ES_tradnl" w:eastAsia="es-ES"/>
        </w:rPr>
        <w:t xml:space="preserve"> de la presente resolución.</w:t>
      </w:r>
    </w:p>
    <w:p w14:paraId="5F112066" w14:textId="77777777" w:rsidR="00C720D4" w:rsidRPr="00D11FE2" w:rsidRDefault="00C720D4" w:rsidP="006A2B89">
      <w:pPr>
        <w:spacing w:line="360" w:lineRule="auto"/>
        <w:jc w:val="both"/>
        <w:rPr>
          <w:rFonts w:ascii="Palatino Linotype" w:hAnsi="Palatino Linotype"/>
          <w:lang w:val="es-ES_tradnl" w:eastAsia="es-ES"/>
        </w:rPr>
      </w:pPr>
    </w:p>
    <w:p w14:paraId="2F14E211" w14:textId="77777777" w:rsidR="00C720D4" w:rsidRPr="00D11FE2" w:rsidRDefault="00C720D4" w:rsidP="006A2B89">
      <w:pPr>
        <w:spacing w:line="360" w:lineRule="auto"/>
        <w:jc w:val="both"/>
        <w:rPr>
          <w:rFonts w:ascii="Palatino Linotype" w:eastAsia="Calibri" w:hAnsi="Palatino Linotype" w:cs="Arial"/>
          <w:lang w:val="es-ES" w:eastAsia="es-ES"/>
        </w:rPr>
      </w:pPr>
      <w:r w:rsidRPr="00D11FE2">
        <w:rPr>
          <w:rFonts w:ascii="Palatino Linotype" w:eastAsiaTheme="minorEastAsia" w:hAnsi="Palatino Linotype"/>
          <w:b/>
          <w:lang w:val="es-ES_tradnl" w:eastAsia="es-ES"/>
        </w:rPr>
        <w:t>SEGUNDO.</w:t>
      </w:r>
      <w:r w:rsidRPr="00D11FE2">
        <w:rPr>
          <w:rFonts w:ascii="Palatino Linotype" w:eastAsiaTheme="majorEastAsia" w:hAnsi="Palatino Linotype" w:cstheme="majorBidi"/>
          <w:b/>
          <w:color w:val="2E74B5" w:themeColor="accent1" w:themeShade="BF"/>
          <w:lang w:val="es-ES_tradnl" w:eastAsia="es-ES"/>
        </w:rPr>
        <w:t xml:space="preserve"> </w:t>
      </w:r>
      <w:r w:rsidRPr="00D11FE2">
        <w:rPr>
          <w:rFonts w:ascii="Palatino Linotype" w:eastAsia="Calibri" w:hAnsi="Palatino Linotype" w:cs="Arial"/>
          <w:lang w:val="es-ES" w:eastAsia="es-ES"/>
        </w:rPr>
        <w:t>Se</w:t>
      </w:r>
      <w:r w:rsidRPr="00D11FE2">
        <w:rPr>
          <w:rFonts w:ascii="Palatino Linotype" w:eastAsia="Calibri" w:hAnsi="Palatino Linotype" w:cs="Arial"/>
          <w:b/>
          <w:lang w:val="es-ES" w:eastAsia="es-ES"/>
        </w:rPr>
        <w:t xml:space="preserve"> CONFIRMA </w:t>
      </w:r>
      <w:r w:rsidR="00DC76FC" w:rsidRPr="00D11FE2">
        <w:rPr>
          <w:rFonts w:ascii="Palatino Linotype" w:eastAsia="Calibri" w:hAnsi="Palatino Linotype" w:cs="Arial"/>
          <w:lang w:val="es-ES" w:eastAsia="es-ES"/>
        </w:rPr>
        <w:t>la respuesta emitida por el</w:t>
      </w:r>
      <w:r w:rsidRPr="00D11FE2">
        <w:rPr>
          <w:rFonts w:ascii="Palatino Linotype" w:eastAsia="Calibri" w:hAnsi="Palatino Linotype" w:cs="Arial"/>
          <w:lang w:val="es-ES" w:eastAsia="es-ES"/>
        </w:rPr>
        <w:t xml:space="preserve"> </w:t>
      </w:r>
      <w:r w:rsidR="00ED1DA3" w:rsidRPr="00D11FE2">
        <w:rPr>
          <w:rFonts w:ascii="Palatino Linotype" w:eastAsiaTheme="minorEastAsia" w:hAnsi="Palatino Linotype" w:cs="Arial"/>
          <w:b/>
          <w:bCs/>
          <w:lang w:eastAsia="es-ES"/>
        </w:rPr>
        <w:t xml:space="preserve">Ayuntamiento de Cuautitlán </w:t>
      </w:r>
      <w:r w:rsidRPr="00D11FE2">
        <w:rPr>
          <w:rFonts w:ascii="Palatino Linotype" w:eastAsiaTheme="minorEastAsia" w:hAnsi="Palatino Linotype" w:cs="Arial"/>
          <w:b/>
          <w:lang w:val="es-ES" w:eastAsia="es-ES"/>
        </w:rPr>
        <w:t xml:space="preserve"> </w:t>
      </w:r>
      <w:r w:rsidRPr="00D11FE2">
        <w:rPr>
          <w:rFonts w:ascii="Palatino Linotype" w:eastAsia="Calibri" w:hAnsi="Palatino Linotype" w:cs="Arial"/>
          <w:lang w:val="es-ES" w:eastAsia="es-ES"/>
        </w:rPr>
        <w:t xml:space="preserve">a la solicitud </w:t>
      </w:r>
      <w:r w:rsidR="00ED1DA3" w:rsidRPr="00D11FE2">
        <w:rPr>
          <w:rFonts w:ascii="Palatino Linotype" w:hAnsi="Palatino Linotype"/>
          <w:b/>
          <w:bCs/>
        </w:rPr>
        <w:t>00050/CUAUTIT/IP/2022</w:t>
      </w:r>
      <w:r w:rsidRPr="00D11FE2">
        <w:rPr>
          <w:rFonts w:ascii="Palatino Linotype" w:eastAsia="Calibri" w:hAnsi="Palatino Linotype" w:cs="Arial"/>
          <w:b/>
          <w:lang w:val="es-ES" w:eastAsia="es-ES"/>
        </w:rPr>
        <w:t>.</w:t>
      </w:r>
      <w:r w:rsidRPr="00D11FE2">
        <w:rPr>
          <w:rFonts w:ascii="Palatino Linotype" w:eastAsia="Calibri" w:hAnsi="Palatino Linotype" w:cs="Arial"/>
          <w:lang w:val="es-ES" w:eastAsia="es-ES"/>
        </w:rPr>
        <w:t xml:space="preserve"> </w:t>
      </w:r>
    </w:p>
    <w:p w14:paraId="4F316710" w14:textId="77777777" w:rsidR="00C720D4" w:rsidRPr="00D11FE2" w:rsidRDefault="00C720D4" w:rsidP="006A2B89">
      <w:pPr>
        <w:spacing w:line="360" w:lineRule="auto"/>
        <w:jc w:val="both"/>
        <w:rPr>
          <w:rFonts w:ascii="Palatino Linotype" w:eastAsia="Calibri" w:hAnsi="Palatino Linotype" w:cs="Arial"/>
          <w:lang w:val="es-ES" w:eastAsia="es-ES"/>
        </w:rPr>
      </w:pPr>
    </w:p>
    <w:p w14:paraId="354BB631" w14:textId="77777777" w:rsidR="00C720D4" w:rsidRPr="00D11FE2" w:rsidRDefault="00C720D4" w:rsidP="006A2B89">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D11FE2">
        <w:rPr>
          <w:rFonts w:ascii="Palatino Linotype" w:eastAsia="Palatino Linotype" w:hAnsi="Palatino Linotype" w:cs="Palatino Linotype"/>
          <w:b/>
          <w:lang w:val="es-ES_tradnl" w:eastAsia="es-ES"/>
        </w:rPr>
        <w:t xml:space="preserve">TERCERO. REMÍTASE, </w:t>
      </w:r>
      <w:r w:rsidRPr="00D11FE2">
        <w:rPr>
          <w:rFonts w:ascii="Palatino Linotype" w:eastAsia="Palatino Linotype" w:hAnsi="Palatino Linotype" w:cs="Palatino Linotype"/>
          <w:lang w:val="es-ES_tradnl" w:eastAsia="es-ES"/>
        </w:rPr>
        <w:t xml:space="preserve">vía Sistema de Acceso a la Información Mexiquense (SAIMEX), la presente resolución al Titular de la Unidad de Transparencia del </w:t>
      </w:r>
      <w:r w:rsidRPr="00D11FE2">
        <w:rPr>
          <w:rFonts w:ascii="Palatino Linotype" w:eastAsia="Palatino Linotype" w:hAnsi="Palatino Linotype" w:cs="Palatino Linotype"/>
          <w:b/>
          <w:lang w:val="es-ES_tradnl" w:eastAsia="es-ES"/>
        </w:rPr>
        <w:t>SUJETO OBLIGADO.</w:t>
      </w:r>
    </w:p>
    <w:p w14:paraId="3499466D" w14:textId="77777777" w:rsidR="00C720D4" w:rsidRPr="00D11FE2" w:rsidRDefault="00C720D4" w:rsidP="006A2B89">
      <w:pPr>
        <w:tabs>
          <w:tab w:val="left" w:pos="8080"/>
        </w:tabs>
        <w:spacing w:line="360" w:lineRule="auto"/>
        <w:ind w:right="49"/>
        <w:contextualSpacing/>
        <w:jc w:val="both"/>
        <w:rPr>
          <w:rFonts w:ascii="Palatino Linotype" w:eastAsia="Palatino Linotype" w:hAnsi="Palatino Linotype" w:cs="Palatino Linotype"/>
          <w:b/>
          <w:lang w:val="es-ES_tradnl" w:eastAsia="es-ES"/>
        </w:rPr>
      </w:pPr>
    </w:p>
    <w:p w14:paraId="772F8827" w14:textId="77777777" w:rsidR="00C720D4" w:rsidRPr="00D11FE2" w:rsidRDefault="00C720D4" w:rsidP="006A2B89">
      <w:pPr>
        <w:shd w:val="clear" w:color="auto" w:fill="FFFFFF"/>
        <w:spacing w:line="360" w:lineRule="auto"/>
        <w:jc w:val="both"/>
        <w:rPr>
          <w:rFonts w:ascii="Palatino Linotype" w:eastAsiaTheme="minorEastAsia" w:hAnsi="Palatino Linotype"/>
          <w:lang w:val="es-ES_tradnl" w:eastAsia="es-ES"/>
        </w:rPr>
      </w:pPr>
      <w:r w:rsidRPr="00D11FE2">
        <w:rPr>
          <w:rFonts w:ascii="Palatino Linotype" w:hAnsi="Palatino Linotype" w:cs="Arial"/>
          <w:b/>
          <w:lang w:val="es-ES_tradnl" w:eastAsia="es-ES"/>
        </w:rPr>
        <w:t xml:space="preserve">CUARTO. </w:t>
      </w:r>
      <w:r w:rsidRPr="00D11FE2">
        <w:rPr>
          <w:rFonts w:ascii="Palatino Linotype" w:hAnsi="Palatino Linotype"/>
          <w:b/>
          <w:bCs/>
          <w:lang w:val="es-ES" w:eastAsia="es-ES"/>
        </w:rPr>
        <w:t>Notifíquese al RECURRENTE</w:t>
      </w:r>
      <w:r w:rsidRPr="00D11FE2">
        <w:rPr>
          <w:rFonts w:ascii="Palatino Linotype" w:eastAsiaTheme="minorEastAsia" w:hAnsi="Palatino Linotype"/>
          <w:b/>
          <w:lang w:val="es-ES_tradnl" w:eastAsia="es-ES"/>
        </w:rPr>
        <w:t xml:space="preserve"> </w:t>
      </w:r>
      <w:r w:rsidRPr="00D11FE2">
        <w:rPr>
          <w:rFonts w:ascii="Palatino Linotype" w:eastAsiaTheme="minorEastAsia" w:hAnsi="Palatino Linotype"/>
          <w:lang w:val="es-ES_tradnl" w:eastAsia="es-ES"/>
        </w:rPr>
        <w:t>la presente resolución</w:t>
      </w:r>
      <w:r w:rsidR="006A2B89" w:rsidRPr="00D11FE2">
        <w:rPr>
          <w:rFonts w:ascii="Palatino Linotype" w:eastAsiaTheme="minorEastAsia" w:hAnsi="Palatino Linotype"/>
          <w:lang w:val="es-ES_tradnl" w:eastAsia="es-ES"/>
        </w:rPr>
        <w:t xml:space="preserve"> vía SAIMEX</w:t>
      </w:r>
      <w:r w:rsidRPr="00D11FE2">
        <w:rPr>
          <w:rFonts w:ascii="Palatino Linotype" w:eastAsiaTheme="minorEastAsia" w:hAnsi="Palatino Linotype"/>
          <w:lang w:val="es-ES_tradnl" w:eastAsia="es-ES"/>
        </w:rPr>
        <w:t>.</w:t>
      </w:r>
    </w:p>
    <w:p w14:paraId="75874816" w14:textId="77777777" w:rsidR="00C720D4" w:rsidRPr="00D11FE2" w:rsidRDefault="00C720D4" w:rsidP="006A2B89">
      <w:pPr>
        <w:shd w:val="clear" w:color="auto" w:fill="FFFFFF"/>
        <w:spacing w:line="360" w:lineRule="auto"/>
        <w:jc w:val="both"/>
        <w:rPr>
          <w:rFonts w:ascii="Palatino Linotype" w:eastAsiaTheme="minorEastAsia" w:hAnsi="Palatino Linotype"/>
          <w:lang w:val="es-ES_tradnl" w:eastAsia="es-ES"/>
        </w:rPr>
      </w:pPr>
    </w:p>
    <w:p w14:paraId="61E56103" w14:textId="77777777" w:rsidR="00C720D4" w:rsidRPr="00D11FE2" w:rsidRDefault="00C720D4" w:rsidP="006A2B89">
      <w:pPr>
        <w:spacing w:line="360" w:lineRule="auto"/>
        <w:jc w:val="both"/>
        <w:rPr>
          <w:rFonts w:ascii="Palatino Linotype" w:eastAsia="MS Mincho" w:hAnsi="Palatino Linotype"/>
          <w:lang w:val="es-ES" w:eastAsia="es-ES"/>
        </w:rPr>
      </w:pPr>
      <w:r w:rsidRPr="00D11FE2">
        <w:rPr>
          <w:rFonts w:ascii="Palatino Linotype" w:eastAsia="MS Mincho" w:hAnsi="Palatino Linotype"/>
          <w:b/>
          <w:lang w:eastAsia="es-ES"/>
        </w:rPr>
        <w:t>QUINTO.</w:t>
      </w:r>
      <w:r w:rsidRPr="00D11FE2">
        <w:rPr>
          <w:rFonts w:ascii="Palatino Linotype" w:eastAsia="MS Mincho" w:hAnsi="Palatino Linotype"/>
          <w:lang w:eastAsia="es-ES"/>
        </w:rPr>
        <w:t xml:space="preserve"> </w:t>
      </w:r>
      <w:r w:rsidRPr="00D11FE2">
        <w:rPr>
          <w:rFonts w:ascii="Palatino Linotype" w:eastAsia="MS Mincho" w:hAnsi="Palatino Linotype"/>
          <w:lang w:val="es-ES" w:eastAsia="es-ES"/>
        </w:rPr>
        <w:t xml:space="preserve">Se hace del conocimiento del </w:t>
      </w:r>
      <w:r w:rsidRPr="00D11FE2">
        <w:rPr>
          <w:rFonts w:ascii="Palatino Linotype" w:hAnsi="Palatino Linotype"/>
          <w:b/>
          <w:bCs/>
          <w:lang w:val="es-ES" w:eastAsia="es-ES"/>
        </w:rPr>
        <w:t>RECURRENTE</w:t>
      </w:r>
      <w:r w:rsidRPr="00D11FE2">
        <w:rPr>
          <w:rFonts w:ascii="Palatino Linotype" w:eastAsiaTheme="minorEastAsia" w:hAnsi="Palatino Linotype"/>
          <w:b/>
          <w:lang w:val="es-ES_tradnl" w:eastAsia="es-ES"/>
        </w:rPr>
        <w:t xml:space="preserve"> </w:t>
      </w:r>
      <w:r w:rsidRPr="00D11FE2">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D11FE2">
        <w:rPr>
          <w:rFonts w:ascii="Palatino Linotype" w:eastAsia="MS Mincho" w:hAnsi="Palatino Linotype"/>
          <w:bCs/>
          <w:lang w:val="es-ES" w:eastAsia="es-ES"/>
        </w:rPr>
        <w:t>vía juicio de amparo</w:t>
      </w:r>
      <w:r w:rsidRPr="00D11FE2">
        <w:rPr>
          <w:rFonts w:ascii="Palatino Linotype" w:eastAsia="MS Mincho" w:hAnsi="Palatino Linotype"/>
          <w:lang w:val="es-ES" w:eastAsia="es-ES"/>
        </w:rPr>
        <w:t> en los términos de las leyes aplicables.</w:t>
      </w:r>
    </w:p>
    <w:p w14:paraId="37C79505" w14:textId="77777777" w:rsidR="00C720D4" w:rsidRPr="00D11FE2" w:rsidRDefault="00C720D4" w:rsidP="006A2B89">
      <w:pPr>
        <w:spacing w:line="360" w:lineRule="auto"/>
        <w:ind w:right="48"/>
        <w:jc w:val="both"/>
        <w:rPr>
          <w:rFonts w:ascii="Palatino Linotype" w:hAnsi="Palatino Linotype"/>
        </w:rPr>
      </w:pPr>
    </w:p>
    <w:p w14:paraId="312D4B0A" w14:textId="77777777" w:rsidR="00D11FE2" w:rsidRPr="00624AAD" w:rsidRDefault="00D11FE2" w:rsidP="00D11FE2">
      <w:pPr>
        <w:spacing w:before="240" w:after="240" w:line="360" w:lineRule="auto"/>
        <w:ind w:firstLine="1"/>
        <w:jc w:val="both"/>
        <w:rPr>
          <w:rFonts w:ascii="Palatino Linotype" w:hAnsi="Palatino Linotype"/>
        </w:rPr>
      </w:pPr>
      <w:bookmarkStart w:id="20" w:name="_Hlk99014733"/>
      <w:r w:rsidRPr="00D11FE2">
        <w:rPr>
          <w:rFonts w:ascii="Palatino Linotype" w:hAnsi="Palatino Linotype"/>
        </w:rPr>
        <w:t xml:space="preserve">ASÍ LO RESUELVE, POR UNANIMIDAD DE VOTOS, EL PLENO DEL INSTITUTO DE TRANSPARENCIA, ACCESO A LA INFORMACIÓN PÚBLICA Y PROTECCIÓN DE DATOS PERSONALES DEL ESTADO DE MÉXICO Y MUNICIPIOS, </w:t>
      </w:r>
      <w:r w:rsidRPr="00D11FE2">
        <w:rPr>
          <w:rFonts w:ascii="Palatino Linotype" w:hAnsi="Palatino Linotype"/>
        </w:rPr>
        <w:lastRenderedPageBreak/>
        <w:t>CONFORMADO POR LOS COMISIONADOS JOSÉ MARTÍNEZ VILCHIS; MARÍA DEL ROSARIO MEJÍA AYALA; SHARON CRISTINA MORALES MARTÍNEZ; LUIS GUSTAVO PARRA NORIEGA Y GUADALUPE RAMÍREZ PEÑA EN LA DÉCIMA SEGUNDA SESIÓN ORDINARIA CELEBRADA EL TREINTA DE MARZO DE DOS MIL VEINTIDÓS, ANTE EL SECRETARIO TÉCNICO DEL PLENO ALEXIS TAPIA RAMÍREZ.</w:t>
      </w:r>
      <w:r w:rsidRPr="00624AAD">
        <w:rPr>
          <w:rFonts w:ascii="Palatino Linotype" w:hAnsi="Palatino Linotype"/>
        </w:rPr>
        <w:t xml:space="preserve"> </w:t>
      </w:r>
    </w:p>
    <w:bookmarkEnd w:id="20"/>
    <w:p w14:paraId="419BC68F" w14:textId="77777777" w:rsidR="00C720D4" w:rsidRPr="006A2B89" w:rsidRDefault="00C720D4" w:rsidP="006A2B89">
      <w:pPr>
        <w:keepNext/>
        <w:keepLines/>
        <w:spacing w:line="360" w:lineRule="auto"/>
        <w:outlineLvl w:val="1"/>
        <w:rPr>
          <w:rFonts w:ascii="Palatino Linotype" w:hAnsi="Palatino Linotype"/>
        </w:rPr>
      </w:pPr>
    </w:p>
    <w:p w14:paraId="101D3B56" w14:textId="77777777" w:rsidR="00C720D4" w:rsidRPr="006A2B89" w:rsidRDefault="00C720D4" w:rsidP="006A2B89">
      <w:pPr>
        <w:keepNext/>
        <w:keepLines/>
        <w:spacing w:line="360" w:lineRule="auto"/>
        <w:outlineLvl w:val="1"/>
        <w:rPr>
          <w:rFonts w:ascii="Palatino Linotype" w:hAnsi="Palatino Linotype"/>
        </w:rPr>
      </w:pPr>
    </w:p>
    <w:p w14:paraId="4C7A0E7C" w14:textId="77777777" w:rsidR="00C720D4" w:rsidRPr="006A2B89" w:rsidRDefault="00C720D4" w:rsidP="006A2B89">
      <w:pPr>
        <w:keepNext/>
        <w:keepLines/>
        <w:spacing w:line="360" w:lineRule="auto"/>
        <w:outlineLvl w:val="1"/>
        <w:rPr>
          <w:rFonts w:ascii="Palatino Linotype" w:hAnsi="Palatino Linotype"/>
        </w:rPr>
      </w:pPr>
    </w:p>
    <w:p w14:paraId="018A8663" w14:textId="77777777" w:rsidR="00C720D4" w:rsidRPr="006A2B89" w:rsidRDefault="00C720D4" w:rsidP="006A2B89">
      <w:pPr>
        <w:keepNext/>
        <w:keepLines/>
        <w:spacing w:line="360" w:lineRule="auto"/>
        <w:outlineLvl w:val="1"/>
        <w:rPr>
          <w:rFonts w:ascii="Palatino Linotype" w:hAnsi="Palatino Linotype"/>
        </w:rPr>
      </w:pPr>
    </w:p>
    <w:p w14:paraId="3A52478D" w14:textId="77777777" w:rsidR="00C720D4" w:rsidRPr="006A2B89" w:rsidRDefault="00C720D4" w:rsidP="006A2B89">
      <w:pPr>
        <w:keepNext/>
        <w:keepLines/>
        <w:spacing w:line="360" w:lineRule="auto"/>
        <w:outlineLvl w:val="1"/>
        <w:rPr>
          <w:rFonts w:ascii="Palatino Linotype" w:hAnsi="Palatino Linotype"/>
        </w:rPr>
      </w:pPr>
    </w:p>
    <w:p w14:paraId="018FBFEC" w14:textId="77777777" w:rsidR="00DC6557" w:rsidRPr="006A2B89" w:rsidRDefault="00DC6557" w:rsidP="006A2B89">
      <w:pPr>
        <w:spacing w:line="360" w:lineRule="auto"/>
        <w:rPr>
          <w:rFonts w:ascii="Palatino Linotype" w:hAnsi="Palatino Linotype"/>
        </w:rPr>
      </w:pPr>
    </w:p>
    <w:sectPr w:rsidR="00DC6557" w:rsidRPr="006A2B89" w:rsidSect="00A634F7">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CDFEE5" w14:textId="77777777" w:rsidR="00F873B1" w:rsidRDefault="00F873B1" w:rsidP="00C720D4">
      <w:r>
        <w:separator/>
      </w:r>
    </w:p>
  </w:endnote>
  <w:endnote w:type="continuationSeparator" w:id="0">
    <w:p w14:paraId="18B7A4D6" w14:textId="77777777" w:rsidR="00F873B1" w:rsidRDefault="00F873B1" w:rsidP="00C72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F6339" w14:textId="77777777" w:rsidR="00A634F7" w:rsidRDefault="00C1614F">
    <w:pPr>
      <w:pStyle w:val="Piedepgina"/>
      <w:jc w:val="right"/>
    </w:pPr>
    <w:r>
      <w:rPr>
        <w:lang w:val="es-ES"/>
      </w:rPr>
      <w:t xml:space="preserve">Página </w:t>
    </w:r>
    <w:r>
      <w:rPr>
        <w:b/>
        <w:bCs/>
      </w:rPr>
      <w:fldChar w:fldCharType="begin"/>
    </w:r>
    <w:r>
      <w:rPr>
        <w:b/>
        <w:bCs/>
      </w:rPr>
      <w:instrText>PAGE</w:instrText>
    </w:r>
    <w:r>
      <w:rPr>
        <w:b/>
        <w:bCs/>
      </w:rPr>
      <w:fldChar w:fldCharType="separate"/>
    </w:r>
    <w:r w:rsidR="00D5519C">
      <w:rPr>
        <w:b/>
        <w:bCs/>
        <w:noProof/>
      </w:rPr>
      <w:t>19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5519C">
      <w:rPr>
        <w:b/>
        <w:bCs/>
        <w:noProof/>
      </w:rPr>
      <w:t>19</w:t>
    </w:r>
    <w:r>
      <w:rPr>
        <w:b/>
        <w:bCs/>
      </w:rPr>
      <w:fldChar w:fldCharType="end"/>
    </w:r>
  </w:p>
  <w:p w14:paraId="15DE4F69" w14:textId="77777777" w:rsidR="00A634F7" w:rsidRDefault="00A634F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AA9A2" w14:textId="77777777" w:rsidR="00A634F7" w:rsidRDefault="00C1614F">
    <w:pPr>
      <w:pStyle w:val="Piedepgina"/>
      <w:jc w:val="right"/>
    </w:pPr>
    <w:r>
      <w:rPr>
        <w:lang w:val="es-ES"/>
      </w:rPr>
      <w:t xml:space="preserve">Página </w:t>
    </w:r>
    <w:r>
      <w:rPr>
        <w:b/>
        <w:bCs/>
      </w:rPr>
      <w:fldChar w:fldCharType="begin"/>
    </w:r>
    <w:r>
      <w:rPr>
        <w:b/>
        <w:bCs/>
      </w:rPr>
      <w:instrText>PAGE</w:instrText>
    </w:r>
    <w:r>
      <w:rPr>
        <w:b/>
        <w:bCs/>
      </w:rPr>
      <w:fldChar w:fldCharType="separate"/>
    </w:r>
    <w:r w:rsidR="00D5519C">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5519C">
      <w:rPr>
        <w:b/>
        <w:bCs/>
        <w:noProof/>
      </w:rPr>
      <w:t>19</w:t>
    </w:r>
    <w:r>
      <w:rPr>
        <w:b/>
        <w:bCs/>
      </w:rPr>
      <w:fldChar w:fldCharType="end"/>
    </w:r>
  </w:p>
  <w:p w14:paraId="19AA5477" w14:textId="77777777" w:rsidR="00A634F7" w:rsidRDefault="00A634F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6615A" w14:textId="77777777" w:rsidR="00F873B1" w:rsidRDefault="00F873B1" w:rsidP="00C720D4">
      <w:r>
        <w:separator/>
      </w:r>
    </w:p>
  </w:footnote>
  <w:footnote w:type="continuationSeparator" w:id="0">
    <w:p w14:paraId="085958C2" w14:textId="77777777" w:rsidR="00F873B1" w:rsidRDefault="00F873B1" w:rsidP="00C720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DC30B" w14:textId="77777777" w:rsidR="00A634F7" w:rsidRDefault="00F873B1">
    <w:pPr>
      <w:pStyle w:val="Encabezado"/>
    </w:pPr>
    <w:r>
      <w:rPr>
        <w:noProof/>
      </w:rPr>
      <w:pict w14:anchorId="186FC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A634F7" w:rsidRPr="005C106F" w14:paraId="327DCD51" w14:textId="77777777" w:rsidTr="00A634F7">
      <w:trPr>
        <w:trHeight w:val="1435"/>
      </w:trPr>
      <w:tc>
        <w:tcPr>
          <w:tcW w:w="2268" w:type="dxa"/>
          <w:shd w:val="clear" w:color="auto" w:fill="auto"/>
        </w:tcPr>
        <w:p w14:paraId="78A62178" w14:textId="77777777" w:rsidR="00A634F7" w:rsidRPr="005C106F" w:rsidRDefault="00A634F7" w:rsidP="00A634F7">
          <w:pPr>
            <w:tabs>
              <w:tab w:val="right" w:pos="4273"/>
            </w:tabs>
            <w:rPr>
              <w:rFonts w:ascii="Garamond" w:eastAsia="Calibri" w:hAnsi="Garamond"/>
              <w:sz w:val="16"/>
              <w:szCs w:val="16"/>
              <w:lang w:eastAsia="en-US"/>
            </w:rPr>
          </w:pPr>
        </w:p>
      </w:tc>
      <w:tc>
        <w:tcPr>
          <w:tcW w:w="6946" w:type="dxa"/>
          <w:shd w:val="clear" w:color="auto" w:fill="auto"/>
        </w:tcPr>
        <w:p w14:paraId="185EE3E5" w14:textId="77777777" w:rsidR="00A634F7" w:rsidRDefault="00A634F7" w:rsidP="00A634F7"/>
        <w:tbl>
          <w:tblPr>
            <w:tblW w:w="6662" w:type="dxa"/>
            <w:tblInd w:w="40" w:type="dxa"/>
            <w:tblLayout w:type="fixed"/>
            <w:tblLook w:val="0420" w:firstRow="1" w:lastRow="0" w:firstColumn="0" w:lastColumn="0" w:noHBand="0" w:noVBand="1"/>
          </w:tblPr>
          <w:tblGrid>
            <w:gridCol w:w="2551"/>
            <w:gridCol w:w="4111"/>
          </w:tblGrid>
          <w:tr w:rsidR="00A634F7" w14:paraId="0A600F04" w14:textId="77777777" w:rsidTr="00A634F7">
            <w:trPr>
              <w:trHeight w:val="150"/>
            </w:trPr>
            <w:tc>
              <w:tcPr>
                <w:tcW w:w="2551" w:type="dxa"/>
                <w:shd w:val="clear" w:color="auto" w:fill="auto"/>
              </w:tcPr>
              <w:p w14:paraId="0B597FDE" w14:textId="77777777" w:rsidR="00A634F7" w:rsidRPr="00020E73" w:rsidRDefault="00C1614F" w:rsidP="00A634F7">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38B198E" w14:textId="77777777" w:rsidR="00A634F7" w:rsidRPr="00020E73" w:rsidRDefault="00607E2F" w:rsidP="00A634F7">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01953</w:t>
                </w:r>
                <w:r w:rsidR="00FD11C8">
                  <w:rPr>
                    <w:rFonts w:ascii="Palatino Linotype" w:eastAsia="Calibri" w:hAnsi="Palatino Linotype" w:cs="Tahoma"/>
                    <w:bCs/>
                    <w:sz w:val="22"/>
                    <w:szCs w:val="22"/>
                    <w:lang w:eastAsia="en-US"/>
                  </w:rPr>
                  <w:t>/INFOEM/IP/RR/2022</w:t>
                </w:r>
                <w:r w:rsidR="00C1614F" w:rsidRPr="009E7B0A">
                  <w:rPr>
                    <w:rFonts w:ascii="Palatino Linotype" w:eastAsia="Calibri" w:hAnsi="Palatino Linotype" w:cs="Tahoma"/>
                    <w:b/>
                    <w:bCs/>
                    <w:sz w:val="22"/>
                    <w:szCs w:val="22"/>
                    <w:lang w:eastAsia="en-US"/>
                  </w:rPr>
                  <w:t xml:space="preserve"> </w:t>
                </w:r>
              </w:p>
            </w:tc>
          </w:tr>
          <w:tr w:rsidR="00A634F7" w14:paraId="659DA912" w14:textId="77777777" w:rsidTr="00A634F7">
            <w:trPr>
              <w:trHeight w:val="295"/>
            </w:trPr>
            <w:tc>
              <w:tcPr>
                <w:tcW w:w="2551" w:type="dxa"/>
                <w:shd w:val="clear" w:color="auto" w:fill="auto"/>
              </w:tcPr>
              <w:p w14:paraId="222CC94C" w14:textId="77777777" w:rsidR="00A634F7" w:rsidRPr="00020E73" w:rsidRDefault="00C1614F" w:rsidP="00A634F7">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2B332EF8" w14:textId="77777777" w:rsidR="00A634F7" w:rsidRPr="00020E73" w:rsidRDefault="009C442B" w:rsidP="00A634F7">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w:t>
                </w:r>
                <w:r w:rsidR="00607E2F">
                  <w:rPr>
                    <w:rFonts w:ascii="Palatino Linotype" w:eastAsia="Calibri" w:hAnsi="Palatino Linotype" w:cs="Tahoma"/>
                    <w:sz w:val="22"/>
                    <w:szCs w:val="22"/>
                    <w:lang w:eastAsia="en-US"/>
                  </w:rPr>
                  <w:t>untamiento de Cuautitlán</w:t>
                </w:r>
              </w:p>
            </w:tc>
          </w:tr>
          <w:tr w:rsidR="00A634F7" w14:paraId="196F17A6" w14:textId="77777777" w:rsidTr="00A634F7">
            <w:trPr>
              <w:trHeight w:val="295"/>
            </w:trPr>
            <w:tc>
              <w:tcPr>
                <w:tcW w:w="2551" w:type="dxa"/>
                <w:shd w:val="clear" w:color="auto" w:fill="auto"/>
              </w:tcPr>
              <w:p w14:paraId="6C6C1498" w14:textId="77777777" w:rsidR="00A634F7" w:rsidRPr="00020E73" w:rsidRDefault="00C1614F" w:rsidP="00A634F7">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095EEB21" w14:textId="77777777" w:rsidR="00A634F7" w:rsidRPr="00EC0FA8" w:rsidRDefault="00C1614F" w:rsidP="00A634F7">
                <w:pPr>
                  <w:tabs>
                    <w:tab w:val="right" w:pos="8838"/>
                  </w:tabs>
                  <w:ind w:left="-108" w:right="171"/>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14:paraId="55EAF9CB" w14:textId="77777777" w:rsidR="00A634F7" w:rsidRPr="005C106F" w:rsidRDefault="00A634F7" w:rsidP="00A634F7">
          <w:pPr>
            <w:tabs>
              <w:tab w:val="right" w:pos="8838"/>
            </w:tabs>
            <w:ind w:left="-28"/>
            <w:jc w:val="both"/>
            <w:rPr>
              <w:rFonts w:ascii="Arial" w:eastAsia="Calibri" w:hAnsi="Arial" w:cs="Arial"/>
              <w:b/>
              <w:sz w:val="22"/>
              <w:szCs w:val="22"/>
              <w:lang w:eastAsia="en-US"/>
            </w:rPr>
          </w:pPr>
        </w:p>
      </w:tc>
    </w:tr>
  </w:tbl>
  <w:p w14:paraId="1F3A7DD6" w14:textId="77777777" w:rsidR="00A634F7" w:rsidRPr="00443C6B" w:rsidRDefault="00F873B1" w:rsidP="00A634F7">
    <w:pPr>
      <w:pStyle w:val="Encabezado"/>
      <w:rPr>
        <w:sz w:val="14"/>
      </w:rPr>
    </w:pPr>
    <w:r>
      <w:rPr>
        <w:noProof/>
        <w:sz w:val="14"/>
      </w:rPr>
      <w:pict w14:anchorId="129DE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A634F7" w:rsidRPr="00330DA7" w14:paraId="29E4FDA2" w14:textId="77777777" w:rsidTr="00A634F7">
      <w:trPr>
        <w:trHeight w:val="1435"/>
      </w:trPr>
      <w:tc>
        <w:tcPr>
          <w:tcW w:w="2268" w:type="dxa"/>
          <w:shd w:val="clear" w:color="auto" w:fill="auto"/>
        </w:tcPr>
        <w:p w14:paraId="6BE5C782" w14:textId="77777777" w:rsidR="00A634F7" w:rsidRPr="00330DA7" w:rsidRDefault="00A634F7" w:rsidP="00A634F7">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A634F7" w:rsidRPr="00330DA7" w14:paraId="5BE8EE83" w14:textId="77777777" w:rsidTr="00A634F7">
            <w:trPr>
              <w:trHeight w:val="144"/>
            </w:trPr>
            <w:tc>
              <w:tcPr>
                <w:tcW w:w="2444" w:type="dxa"/>
                <w:shd w:val="clear" w:color="auto" w:fill="auto"/>
              </w:tcPr>
              <w:p w14:paraId="6923A47C" w14:textId="77777777" w:rsidR="00A634F7" w:rsidRPr="00020E73" w:rsidRDefault="00C1614F" w:rsidP="00A634F7">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76A165F" w14:textId="77777777" w:rsidR="00A634F7" w:rsidRPr="00020E73" w:rsidRDefault="00607E2F" w:rsidP="00A634F7">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01953</w:t>
                </w:r>
                <w:r w:rsidR="00C720D4">
                  <w:rPr>
                    <w:rFonts w:ascii="Palatino Linotype" w:eastAsia="Calibri" w:hAnsi="Palatino Linotype" w:cs="Tahoma"/>
                    <w:sz w:val="22"/>
                    <w:szCs w:val="22"/>
                    <w:lang w:eastAsia="en-US"/>
                  </w:rPr>
                  <w:t>/INFOEM/IP/RR/2022</w:t>
                </w:r>
                <w:r w:rsidR="00C1614F">
                  <w:rPr>
                    <w:rFonts w:ascii="Palatino Linotype" w:eastAsia="Calibri" w:hAnsi="Palatino Linotype" w:cs="Tahoma"/>
                    <w:b/>
                    <w:bCs/>
                    <w:sz w:val="22"/>
                    <w:szCs w:val="22"/>
                    <w:lang w:eastAsia="en-US"/>
                  </w:rPr>
                  <w:t xml:space="preserve"> </w:t>
                </w:r>
              </w:p>
            </w:tc>
          </w:tr>
          <w:tr w:rsidR="00A634F7" w:rsidRPr="00330DA7" w14:paraId="3644BAF6" w14:textId="77777777" w:rsidTr="00A634F7">
            <w:trPr>
              <w:trHeight w:val="144"/>
            </w:trPr>
            <w:tc>
              <w:tcPr>
                <w:tcW w:w="2444" w:type="dxa"/>
                <w:shd w:val="clear" w:color="auto" w:fill="auto"/>
              </w:tcPr>
              <w:p w14:paraId="1212F3AE" w14:textId="77777777" w:rsidR="00A634F7" w:rsidRPr="00020E73" w:rsidRDefault="00C1614F" w:rsidP="00A634F7">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7C1B16C0" w14:textId="79CD2297" w:rsidR="00A634F7" w:rsidRPr="00020E73" w:rsidRDefault="00D5519C" w:rsidP="00C720D4">
                <w:pPr>
                  <w:tabs>
                    <w:tab w:val="left" w:pos="3122"/>
                    <w:tab w:val="right" w:pos="8838"/>
                  </w:tabs>
                  <w:ind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XXXXXXXXXXXXX</w:t>
                </w:r>
              </w:p>
            </w:tc>
          </w:tr>
          <w:tr w:rsidR="00A634F7" w:rsidRPr="00330DA7" w14:paraId="733880EC" w14:textId="77777777" w:rsidTr="00A634F7">
            <w:trPr>
              <w:trHeight w:val="283"/>
            </w:trPr>
            <w:tc>
              <w:tcPr>
                <w:tcW w:w="2444" w:type="dxa"/>
                <w:shd w:val="clear" w:color="auto" w:fill="auto"/>
              </w:tcPr>
              <w:p w14:paraId="05C548E9" w14:textId="77777777" w:rsidR="00A634F7" w:rsidRPr="00020E73" w:rsidRDefault="00C1614F" w:rsidP="00A634F7">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C8AC871" w14:textId="77777777" w:rsidR="00A634F7" w:rsidRPr="009E7B0A" w:rsidRDefault="009C442B" w:rsidP="00A634F7">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w:t>
                </w:r>
                <w:r w:rsidR="00607E2F">
                  <w:rPr>
                    <w:rFonts w:ascii="Palatino Linotype" w:eastAsia="Calibri" w:hAnsi="Palatino Linotype" w:cs="Tahoma"/>
                    <w:sz w:val="22"/>
                    <w:szCs w:val="22"/>
                    <w:lang w:eastAsia="en-US"/>
                  </w:rPr>
                  <w:t xml:space="preserve">untamiento de Cuautitlán </w:t>
                </w:r>
                <w:r w:rsidR="00FD11C8">
                  <w:rPr>
                    <w:rFonts w:ascii="Palatino Linotype" w:eastAsia="Calibri" w:hAnsi="Palatino Linotype" w:cs="Tahoma"/>
                    <w:sz w:val="22"/>
                    <w:szCs w:val="22"/>
                    <w:lang w:eastAsia="en-US"/>
                  </w:rPr>
                  <w:t xml:space="preserve"> </w:t>
                </w:r>
              </w:p>
            </w:tc>
          </w:tr>
          <w:tr w:rsidR="00A634F7" w:rsidRPr="00330DA7" w14:paraId="1A79E536" w14:textId="77777777" w:rsidTr="00A634F7">
            <w:trPr>
              <w:trHeight w:val="283"/>
            </w:trPr>
            <w:tc>
              <w:tcPr>
                <w:tcW w:w="2444" w:type="dxa"/>
                <w:shd w:val="clear" w:color="auto" w:fill="auto"/>
              </w:tcPr>
              <w:p w14:paraId="59B6D0E6" w14:textId="77777777" w:rsidR="00A634F7" w:rsidRPr="00020E73" w:rsidRDefault="00C1614F" w:rsidP="00A634F7">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Comisionado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5578E870" w14:textId="77777777" w:rsidR="00A634F7" w:rsidRPr="00EC0FA8" w:rsidRDefault="00C1614F" w:rsidP="00A634F7">
                <w:pPr>
                  <w:tabs>
                    <w:tab w:val="right" w:pos="8838"/>
                  </w:tabs>
                  <w:ind w:left="-74" w:right="-105"/>
                  <w:jc w:val="both"/>
                  <w:rPr>
                    <w:rFonts w:ascii="Palatino Linotype" w:eastAsia="Calibri" w:hAnsi="Palatino Linotype" w:cs="Tahoma"/>
                    <w:sz w:val="22"/>
                    <w:szCs w:val="22"/>
                    <w:lang w:val="es-ES" w:eastAsia="en-US"/>
                  </w:rPr>
                </w:pPr>
                <w:r w:rsidRPr="00EC0FA8">
                  <w:rPr>
                    <w:rFonts w:ascii="Palatino Linotype" w:eastAsia="Calibri" w:hAnsi="Palatino Linotype" w:cs="Tahoma"/>
                    <w:sz w:val="22"/>
                    <w:szCs w:val="22"/>
                    <w:lang w:val="es-ES" w:eastAsia="en-US"/>
                  </w:rPr>
                  <w:t>María del Rosario Mejía Ayala</w:t>
                </w:r>
              </w:p>
            </w:tc>
          </w:tr>
        </w:tbl>
        <w:p w14:paraId="515AF7E5" w14:textId="77777777" w:rsidR="00A634F7" w:rsidRPr="00330DA7" w:rsidRDefault="00A634F7" w:rsidP="00A634F7">
          <w:pPr>
            <w:tabs>
              <w:tab w:val="right" w:pos="8838"/>
            </w:tabs>
            <w:ind w:left="-28"/>
            <w:jc w:val="both"/>
            <w:rPr>
              <w:rFonts w:ascii="Arial" w:eastAsia="Calibri" w:hAnsi="Arial" w:cs="Arial"/>
              <w:b/>
              <w:sz w:val="22"/>
              <w:szCs w:val="22"/>
              <w:lang w:eastAsia="en-US"/>
            </w:rPr>
          </w:pPr>
        </w:p>
      </w:tc>
    </w:tr>
  </w:tbl>
  <w:p w14:paraId="50E309D7" w14:textId="77777777" w:rsidR="00A634F7" w:rsidRPr="00827FA0" w:rsidRDefault="00F873B1" w:rsidP="00A634F7">
    <w:pPr>
      <w:pStyle w:val="Encabezado"/>
      <w:rPr>
        <w:sz w:val="2"/>
        <w:szCs w:val="22"/>
      </w:rPr>
    </w:pPr>
    <w:r>
      <w:rPr>
        <w:noProof/>
        <w:sz w:val="2"/>
        <w:szCs w:val="22"/>
      </w:rPr>
      <w:pict w14:anchorId="4FC82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36B94"/>
    <w:multiLevelType w:val="hybridMultilevel"/>
    <w:tmpl w:val="4C1C313A"/>
    <w:lvl w:ilvl="0" w:tplc="B010F8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4317490"/>
    <w:multiLevelType w:val="hybridMultilevel"/>
    <w:tmpl w:val="581E131C"/>
    <w:lvl w:ilvl="0" w:tplc="5EFE98EE">
      <w:start w:val="1"/>
      <w:numFmt w:val="decimal"/>
      <w:lvlText w:val="%1."/>
      <w:lvlJc w:val="left"/>
      <w:pPr>
        <w:ind w:left="5180" w:hanging="360"/>
      </w:pPr>
      <w:rPr>
        <w:rFonts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8AA5D73"/>
    <w:multiLevelType w:val="hybridMultilevel"/>
    <w:tmpl w:val="BE540E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CD14D80"/>
    <w:multiLevelType w:val="hybridMultilevel"/>
    <w:tmpl w:val="7CF8B3EC"/>
    <w:lvl w:ilvl="0" w:tplc="5108FE22">
      <w:start w:val="1"/>
      <w:numFmt w:val="decimal"/>
      <w:lvlText w:val="%1."/>
      <w:lvlJc w:val="left"/>
      <w:pPr>
        <w:ind w:left="360" w:hanging="360"/>
      </w:pPr>
      <w:rPr>
        <w:rFonts w:eastAsia="Calibri"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3DE6160"/>
    <w:multiLevelType w:val="multilevel"/>
    <w:tmpl w:val="F5820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D4"/>
    <w:rsid w:val="00011132"/>
    <w:rsid w:val="00024E5E"/>
    <w:rsid w:val="0007398D"/>
    <w:rsid w:val="001A65B1"/>
    <w:rsid w:val="001C6724"/>
    <w:rsid w:val="00233744"/>
    <w:rsid w:val="0035059D"/>
    <w:rsid w:val="003A386C"/>
    <w:rsid w:val="004C15EE"/>
    <w:rsid w:val="00503957"/>
    <w:rsid w:val="00512F13"/>
    <w:rsid w:val="0055566F"/>
    <w:rsid w:val="00566053"/>
    <w:rsid w:val="005F1489"/>
    <w:rsid w:val="00601180"/>
    <w:rsid w:val="00607E2F"/>
    <w:rsid w:val="00613FDC"/>
    <w:rsid w:val="006A2B89"/>
    <w:rsid w:val="007040ED"/>
    <w:rsid w:val="007A474E"/>
    <w:rsid w:val="00810F71"/>
    <w:rsid w:val="00824544"/>
    <w:rsid w:val="0087426C"/>
    <w:rsid w:val="00890343"/>
    <w:rsid w:val="008E29F0"/>
    <w:rsid w:val="009A2E19"/>
    <w:rsid w:val="009C442B"/>
    <w:rsid w:val="009C4A81"/>
    <w:rsid w:val="00A265A1"/>
    <w:rsid w:val="00A634F7"/>
    <w:rsid w:val="00AA390C"/>
    <w:rsid w:val="00AC4BE4"/>
    <w:rsid w:val="00BA7543"/>
    <w:rsid w:val="00C1614F"/>
    <w:rsid w:val="00C53D2E"/>
    <w:rsid w:val="00C720D4"/>
    <w:rsid w:val="00D11FE2"/>
    <w:rsid w:val="00D35175"/>
    <w:rsid w:val="00D5519C"/>
    <w:rsid w:val="00D80E64"/>
    <w:rsid w:val="00D8437A"/>
    <w:rsid w:val="00DC6557"/>
    <w:rsid w:val="00DC76FC"/>
    <w:rsid w:val="00DE5CCA"/>
    <w:rsid w:val="00DF488F"/>
    <w:rsid w:val="00ED1DA3"/>
    <w:rsid w:val="00F86F34"/>
    <w:rsid w:val="00F873B1"/>
    <w:rsid w:val="00F879D5"/>
    <w:rsid w:val="00FA2EF6"/>
    <w:rsid w:val="00FB5981"/>
    <w:rsid w:val="00FD11C8"/>
    <w:rsid w:val="00FF58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1635B9"/>
  <w15:chartTrackingRefBased/>
  <w15:docId w15:val="{8B3349E2-6A26-422E-9F32-76E99BE83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20D4"/>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720D4"/>
    <w:pPr>
      <w:tabs>
        <w:tab w:val="center" w:pos="4419"/>
        <w:tab w:val="right" w:pos="8838"/>
      </w:tabs>
    </w:pPr>
  </w:style>
  <w:style w:type="character" w:customStyle="1" w:styleId="EncabezadoCar">
    <w:name w:val="Encabezado Car"/>
    <w:basedOn w:val="Fuentedeprrafopredeter"/>
    <w:link w:val="Encabezado"/>
    <w:uiPriority w:val="99"/>
    <w:rsid w:val="00C720D4"/>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720D4"/>
    <w:pPr>
      <w:tabs>
        <w:tab w:val="center" w:pos="4419"/>
        <w:tab w:val="right" w:pos="8838"/>
      </w:tabs>
    </w:pPr>
  </w:style>
  <w:style w:type="character" w:customStyle="1" w:styleId="PiedepginaCar">
    <w:name w:val="Pie de página Car"/>
    <w:basedOn w:val="Fuentedeprrafopredeter"/>
    <w:link w:val="Piedepgina"/>
    <w:uiPriority w:val="99"/>
    <w:rsid w:val="00C720D4"/>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20D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720D4"/>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720D4"/>
    <w:rPr>
      <w:color w:val="0563C1"/>
      <w:u w:val="single"/>
    </w:rPr>
  </w:style>
  <w:style w:type="paragraph" w:customStyle="1" w:styleId="Default">
    <w:name w:val="Default"/>
    <w:rsid w:val="00C720D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663">
      <w:bodyDiv w:val="1"/>
      <w:marLeft w:val="0"/>
      <w:marRight w:val="0"/>
      <w:marTop w:val="0"/>
      <w:marBottom w:val="0"/>
      <w:divBdr>
        <w:top w:val="none" w:sz="0" w:space="0" w:color="auto"/>
        <w:left w:val="none" w:sz="0" w:space="0" w:color="auto"/>
        <w:bottom w:val="none" w:sz="0" w:space="0" w:color="auto"/>
        <w:right w:val="none" w:sz="0" w:space="0" w:color="auto"/>
      </w:divBdr>
    </w:div>
    <w:div w:id="566962279">
      <w:bodyDiv w:val="1"/>
      <w:marLeft w:val="0"/>
      <w:marRight w:val="0"/>
      <w:marTop w:val="0"/>
      <w:marBottom w:val="0"/>
      <w:divBdr>
        <w:top w:val="none" w:sz="0" w:space="0" w:color="auto"/>
        <w:left w:val="none" w:sz="0" w:space="0" w:color="auto"/>
        <w:bottom w:val="none" w:sz="0" w:space="0" w:color="auto"/>
        <w:right w:val="none" w:sz="0" w:space="0" w:color="auto"/>
      </w:divBdr>
    </w:div>
    <w:div w:id="105870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68197.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aimex.org.mx/saimex/solicitud/downloadAttach/1345211.page" TargetMode="Externa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4000</Words>
  <Characters>22005</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2</cp:revision>
  <dcterms:created xsi:type="dcterms:W3CDTF">2022-04-05T22:21:00Z</dcterms:created>
  <dcterms:modified xsi:type="dcterms:W3CDTF">2022-04-05T22:21:00Z</dcterms:modified>
</cp:coreProperties>
</file>