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1E3835" w:rsidR="00E35DF9" w:rsidP="00EF14F1" w:rsidRDefault="00E35DF9" w14:paraId="783AAC2F" w14:textId="32F9A127">
      <w:pPr>
        <w:spacing w:line="360" w:lineRule="auto"/>
        <w:contextualSpacing/>
        <w:jc w:val="both"/>
        <w:rPr>
          <w:rFonts w:ascii="Palatino Linotype" w:hAnsi="Palatino Linotype" w:cs="Tahoma"/>
          <w:sz w:val="22"/>
          <w:szCs w:val="22"/>
        </w:rPr>
      </w:pPr>
      <w:r w:rsidRPr="001E383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1E3835" w:rsidR="00A34EDE">
        <w:rPr>
          <w:rFonts w:ascii="Palatino Linotype" w:hAnsi="Palatino Linotype" w:cs="Tahoma"/>
          <w:bCs/>
          <w:sz w:val="22"/>
          <w:szCs w:val="22"/>
        </w:rPr>
        <w:t>doce de enero de dos mil veintidós.</w:t>
      </w:r>
    </w:p>
    <w:p w:rsidRPr="001E3835" w:rsidR="00E35DF9" w:rsidP="00EF14F1" w:rsidRDefault="00E35DF9" w14:paraId="7DEC78E3" w14:textId="77777777">
      <w:pPr>
        <w:spacing w:line="360" w:lineRule="auto"/>
        <w:contextualSpacing/>
        <w:jc w:val="both"/>
        <w:rPr>
          <w:rFonts w:ascii="Palatino Linotype" w:hAnsi="Palatino Linotype" w:cs="Tahoma"/>
          <w:bCs/>
          <w:sz w:val="22"/>
          <w:szCs w:val="22"/>
        </w:rPr>
      </w:pPr>
    </w:p>
    <w:p w:rsidRPr="001E3835" w:rsidR="00E35DF9" w:rsidP="42BAAB16" w:rsidRDefault="00E35DF9" w14:paraId="73E6995E" w14:textId="58BAD056">
      <w:pPr>
        <w:spacing w:line="360" w:lineRule="auto"/>
        <w:contextualSpacing/>
        <w:jc w:val="both"/>
        <w:rPr>
          <w:rFonts w:ascii="Palatino Linotype" w:hAnsi="Palatino Linotype" w:cs="Tahoma"/>
          <w:sz w:val="22"/>
          <w:szCs w:val="22"/>
        </w:rPr>
      </w:pPr>
      <w:r w:rsidRPr="42BAAB16" w:rsidR="42BAAB16">
        <w:rPr>
          <w:rFonts w:ascii="Palatino Linotype" w:hAnsi="Palatino Linotype" w:cs="Tahoma"/>
          <w:b w:val="1"/>
          <w:bCs w:val="1"/>
          <w:color w:val="0D0D0D" w:themeColor="text1" w:themeTint="F2" w:themeShade="FF"/>
          <w:sz w:val="22"/>
          <w:szCs w:val="22"/>
        </w:rPr>
        <w:t xml:space="preserve">VISTO </w:t>
      </w:r>
      <w:r w:rsidRPr="42BAAB16" w:rsidR="42BAAB16">
        <w:rPr>
          <w:rFonts w:ascii="Palatino Linotype" w:hAnsi="Palatino Linotype" w:cs="Tahoma"/>
          <w:color w:val="0D0D0D" w:themeColor="text1" w:themeTint="F2" w:themeShade="FF"/>
          <w:sz w:val="22"/>
          <w:szCs w:val="22"/>
        </w:rPr>
        <w:t xml:space="preserve">el expediente conformado con motivo del Recurso de Revisión </w:t>
      </w:r>
      <w:r w:rsidRPr="42BAAB16" w:rsidR="42BAAB16">
        <w:rPr>
          <w:rFonts w:ascii="Palatino Linotype" w:hAnsi="Palatino Linotype" w:cs="Tahoma"/>
          <w:b w:val="1"/>
          <w:bCs w:val="1"/>
          <w:color w:val="0D0D0D" w:themeColor="text1" w:themeTint="F2" w:themeShade="FF"/>
          <w:sz w:val="22"/>
          <w:szCs w:val="22"/>
        </w:rPr>
        <w:t>05216/INFOEM/IP/RR/2021,</w:t>
      </w:r>
      <w:r w:rsidRPr="42BAAB16" w:rsidR="42BAAB16">
        <w:rPr>
          <w:rFonts w:ascii="Palatino Linotype" w:hAnsi="Palatino Linotype" w:cs="Tahoma"/>
          <w:color w:val="0D0D0D" w:themeColor="text1" w:themeTint="F2" w:themeShade="FF"/>
          <w:sz w:val="22"/>
          <w:szCs w:val="22"/>
        </w:rPr>
        <w:t xml:space="preserve"> interpuesto por </w:t>
      </w:r>
      <w:r w:rsidRPr="42BAAB16" w:rsidR="42BAAB16">
        <w:rPr>
          <w:rFonts w:ascii="Palatino Linotype" w:hAnsi="Palatino Linotype" w:cs="Tahoma"/>
          <w:b w:val="0"/>
          <w:bCs w:val="0"/>
          <w:color w:val="0D0D0D" w:themeColor="text1" w:themeTint="F2" w:themeShade="FF"/>
          <w:sz w:val="22"/>
          <w:szCs w:val="22"/>
          <w:highlight w:val="black"/>
        </w:rPr>
        <w:t>XXXXXXXXXXXXXXXXXXX</w:t>
      </w:r>
      <w:r w:rsidRPr="42BAAB16" w:rsidR="42BAAB16">
        <w:rPr>
          <w:rFonts w:ascii="Palatino Linotype" w:hAnsi="Palatino Linotype" w:cs="Tahoma"/>
          <w:color w:val="0D0D0D" w:themeColor="text1" w:themeTint="F2" w:themeShade="FF"/>
          <w:sz w:val="22"/>
          <w:szCs w:val="22"/>
        </w:rPr>
        <w:t>, en lo sucesivo la Recurrente o Particular, en contra de la respuesta del Sujeto Obligado,</w:t>
      </w:r>
      <w:r w:rsidRPr="42BAAB16" w:rsidR="42BAAB16">
        <w:rPr>
          <w:rFonts w:ascii="Palatino Linotype" w:hAnsi="Palatino Linotype"/>
          <w:sz w:val="22"/>
          <w:szCs w:val="22"/>
        </w:rPr>
        <w:t xml:space="preserve"> </w:t>
      </w:r>
      <w:r w:rsidRPr="42BAAB16" w:rsidR="42BAAB16">
        <w:rPr>
          <w:rFonts w:ascii="Palatino Linotype" w:hAnsi="Palatino Linotype" w:eastAsia="Calibri" w:cs="Tahoma"/>
          <w:b w:val="1"/>
          <w:bCs w:val="1"/>
          <w:sz w:val="22"/>
          <w:szCs w:val="22"/>
          <w:lang w:eastAsia="en-US"/>
        </w:rPr>
        <w:t>Secretaría de la Contraloría</w:t>
      </w:r>
      <w:r w:rsidRPr="42BAAB16" w:rsidR="42BAAB16">
        <w:rPr>
          <w:rFonts w:ascii="Palatino Linotype" w:hAnsi="Palatino Linotype" w:cs="Tahoma"/>
          <w:b w:val="1"/>
          <w:bCs w:val="1"/>
          <w:color w:val="0D0D0D" w:themeColor="text1" w:themeTint="F2" w:themeShade="FF"/>
          <w:sz w:val="22"/>
          <w:szCs w:val="22"/>
        </w:rPr>
        <w:t xml:space="preserve">, </w:t>
      </w:r>
      <w:r w:rsidRPr="42BAAB16" w:rsidR="42BAAB16">
        <w:rPr>
          <w:rFonts w:ascii="Palatino Linotype" w:hAnsi="Palatino Linotype" w:cs="Tahoma"/>
          <w:color w:val="0D0D0D" w:themeColor="text1" w:themeTint="F2" w:themeShade="FF"/>
          <w:sz w:val="22"/>
          <w:szCs w:val="22"/>
        </w:rPr>
        <w:t>se emite la presente Resolución, con base en los Antecedentes y C</w:t>
      </w:r>
      <w:r w:rsidRPr="42BAAB16" w:rsidR="42BAAB16">
        <w:rPr>
          <w:rFonts w:ascii="Palatino Linotype" w:hAnsi="Palatino Linotype" w:cs="Tahoma"/>
          <w:sz w:val="22"/>
          <w:szCs w:val="22"/>
        </w:rPr>
        <w:t>onsiderandos que a continuación se exponen:</w:t>
      </w:r>
    </w:p>
    <w:p w:rsidRPr="001E3835" w:rsidR="00E35DF9" w:rsidP="00EF14F1" w:rsidRDefault="00E35DF9" w14:paraId="7096A38E" w14:textId="77777777">
      <w:pPr>
        <w:spacing w:line="360" w:lineRule="auto"/>
        <w:contextualSpacing/>
        <w:jc w:val="both"/>
        <w:rPr>
          <w:rFonts w:ascii="Palatino Linotype" w:hAnsi="Palatino Linotype" w:cs="Tahoma"/>
          <w:b/>
          <w:color w:val="0D0D0D" w:themeColor="text1" w:themeTint="F2"/>
          <w:sz w:val="22"/>
          <w:szCs w:val="22"/>
        </w:rPr>
      </w:pPr>
    </w:p>
    <w:p w:rsidRPr="001E3835" w:rsidR="00E35DF9" w:rsidP="00EF14F1" w:rsidRDefault="00E35DF9" w14:paraId="5E0D7AE4" w14:textId="2D0B75BD">
      <w:pPr>
        <w:tabs>
          <w:tab w:val="center" w:pos="4522"/>
          <w:tab w:val="left" w:pos="7245"/>
        </w:tabs>
        <w:spacing w:line="360" w:lineRule="auto"/>
        <w:contextualSpacing/>
        <w:jc w:val="center"/>
        <w:rPr>
          <w:rFonts w:ascii="Palatino Linotype" w:hAnsi="Palatino Linotype" w:cs="Tahoma"/>
          <w:b/>
          <w:sz w:val="22"/>
          <w:szCs w:val="22"/>
        </w:rPr>
      </w:pPr>
      <w:r w:rsidRPr="001E3835">
        <w:rPr>
          <w:rFonts w:ascii="Palatino Linotype" w:hAnsi="Palatino Linotype" w:cs="Tahoma"/>
          <w:b/>
          <w:sz w:val="22"/>
          <w:szCs w:val="22"/>
        </w:rPr>
        <w:t>A N T E C E D E N T E S</w:t>
      </w:r>
      <w:r w:rsidRPr="001E3835" w:rsidR="00283BF4">
        <w:rPr>
          <w:rFonts w:ascii="Palatino Linotype" w:hAnsi="Palatino Linotype" w:cs="Tahoma"/>
          <w:b/>
          <w:sz w:val="22"/>
          <w:szCs w:val="22"/>
        </w:rPr>
        <w:t>:</w:t>
      </w:r>
    </w:p>
    <w:p w:rsidRPr="001E3835" w:rsidR="00283BF4" w:rsidP="00B8774D" w:rsidRDefault="00283BF4" w14:paraId="307921A7" w14:textId="77777777">
      <w:pPr>
        <w:tabs>
          <w:tab w:val="center" w:pos="4522"/>
          <w:tab w:val="left" w:pos="7245"/>
        </w:tabs>
        <w:spacing w:line="360" w:lineRule="auto"/>
        <w:contextualSpacing/>
        <w:jc w:val="both"/>
        <w:rPr>
          <w:rFonts w:ascii="Palatino Linotype" w:hAnsi="Palatino Linotype" w:cs="Tahoma"/>
          <w:b/>
          <w:sz w:val="22"/>
          <w:szCs w:val="22"/>
        </w:rPr>
      </w:pPr>
    </w:p>
    <w:p w:rsidRPr="001E3835" w:rsidR="002C65F0" w:rsidP="00EF14F1" w:rsidRDefault="002C65F0" w14:paraId="68DFB2FC" w14:textId="77777777">
      <w:pPr>
        <w:pStyle w:val="Prrafodelista"/>
        <w:tabs>
          <w:tab w:val="left" w:pos="567"/>
        </w:tabs>
        <w:spacing w:line="360" w:lineRule="auto"/>
        <w:ind w:left="0"/>
        <w:jc w:val="both"/>
        <w:rPr>
          <w:rFonts w:ascii="Palatino Linotype" w:hAnsi="Palatino Linotype" w:cs="Tahoma"/>
          <w:b/>
          <w:szCs w:val="22"/>
        </w:rPr>
      </w:pPr>
      <w:r w:rsidRPr="001E3835">
        <w:rPr>
          <w:rFonts w:ascii="Palatino Linotype" w:hAnsi="Palatino Linotype" w:cs="Tahoma"/>
          <w:b/>
          <w:szCs w:val="22"/>
        </w:rPr>
        <w:t xml:space="preserve">I. Presentación de la solicitud de información. </w:t>
      </w:r>
    </w:p>
    <w:p w:rsidRPr="001E3835" w:rsidR="002C65F0" w:rsidP="00EF14F1" w:rsidRDefault="002C65F0" w14:paraId="68E26175" w14:textId="77777777">
      <w:pPr>
        <w:pStyle w:val="Prrafodelista"/>
        <w:tabs>
          <w:tab w:val="left" w:pos="567"/>
        </w:tabs>
        <w:spacing w:line="360" w:lineRule="auto"/>
        <w:ind w:left="0"/>
        <w:jc w:val="both"/>
        <w:rPr>
          <w:rFonts w:ascii="Palatino Linotype" w:hAnsi="Palatino Linotype" w:cs="Tahoma"/>
          <w:b/>
          <w:szCs w:val="22"/>
        </w:rPr>
      </w:pPr>
    </w:p>
    <w:p w:rsidRPr="001E3835" w:rsidR="002C65F0" w:rsidP="00EF14F1" w:rsidRDefault="002C65F0" w14:paraId="4FC1C5A1" w14:textId="38BD3029">
      <w:pPr>
        <w:tabs>
          <w:tab w:val="left" w:pos="567"/>
        </w:tabs>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 xml:space="preserve">Con fecha veintinueve de septiembre de dos mil veintiuno, </w:t>
      </w:r>
      <w:r w:rsidRPr="001E3835" w:rsidR="00D42FF0">
        <w:rPr>
          <w:rFonts w:ascii="Palatino Linotype" w:hAnsi="Palatino Linotype" w:cs="Tahoma"/>
          <w:sz w:val="22"/>
          <w:szCs w:val="22"/>
        </w:rPr>
        <w:t>la Particular</w:t>
      </w:r>
      <w:r w:rsidRPr="001E3835">
        <w:rPr>
          <w:rFonts w:ascii="Palatino Linotype" w:hAnsi="Palatino Linotype" w:cs="Tahoma"/>
          <w:sz w:val="22"/>
          <w:szCs w:val="22"/>
        </w:rPr>
        <w:t xml:space="preserve"> presentó una solicitud de acceso a la información pública, a través de la Plataforma Nacional de Transparencia; la cual se radicó el Sistema de Acceso a la Información Mexiquense </w:t>
      </w:r>
      <w:r w:rsidRPr="001E3835">
        <w:rPr>
          <w:rFonts w:ascii="Palatino Linotype" w:hAnsi="Palatino Linotype" w:cs="Tahoma"/>
          <w:sz w:val="22"/>
          <w:szCs w:val="22"/>
          <w:lang w:val="es-ES"/>
        </w:rPr>
        <w:t>(SAIMEX)</w:t>
      </w:r>
      <w:r w:rsidRPr="001E3835">
        <w:rPr>
          <w:rFonts w:ascii="Palatino Linotype" w:hAnsi="Palatino Linotype" w:cs="Tahoma"/>
          <w:sz w:val="22"/>
          <w:szCs w:val="22"/>
        </w:rPr>
        <w:t xml:space="preserve">; en atención a que éste último corresponde al sistema que es utilizado en el Estado de México para dar atención y seguimiento a las solicitudes de información; ello, ante la  </w:t>
      </w:r>
      <w:r w:rsidRPr="001E3835">
        <w:rPr>
          <w:rFonts w:ascii="Palatino Linotype" w:hAnsi="Palatino Linotype" w:cs="Tahoma"/>
          <w:b/>
          <w:bCs/>
          <w:sz w:val="22"/>
          <w:szCs w:val="22"/>
        </w:rPr>
        <w:t>Secretaría de la Contraloría</w:t>
      </w:r>
      <w:r w:rsidRPr="001E3835">
        <w:rPr>
          <w:rFonts w:ascii="Palatino Linotype" w:hAnsi="Palatino Linotype" w:cs="Tahoma"/>
          <w:sz w:val="22"/>
          <w:szCs w:val="22"/>
        </w:rPr>
        <w:t xml:space="preserve">, mediante el cual requirió lo siguiente: </w:t>
      </w:r>
    </w:p>
    <w:p w:rsidRPr="001E3835" w:rsidR="002C65F0" w:rsidP="00EF14F1" w:rsidRDefault="002C65F0" w14:paraId="57C7A28E" w14:textId="77777777">
      <w:pPr>
        <w:tabs>
          <w:tab w:val="left" w:pos="567"/>
        </w:tabs>
        <w:spacing w:line="360" w:lineRule="auto"/>
        <w:contextualSpacing/>
        <w:jc w:val="both"/>
        <w:rPr>
          <w:rFonts w:ascii="Palatino Linotype" w:hAnsi="Palatino Linotype" w:cs="Tahoma"/>
          <w:sz w:val="22"/>
          <w:szCs w:val="22"/>
        </w:rPr>
      </w:pPr>
    </w:p>
    <w:p w:rsidRPr="001E3835" w:rsidR="002C65F0" w:rsidP="00EF14F1" w:rsidRDefault="002C65F0" w14:paraId="20B3FF19" w14:textId="008DF979">
      <w:pPr>
        <w:tabs>
          <w:tab w:val="left" w:pos="567"/>
        </w:tabs>
        <w:spacing w:line="360" w:lineRule="auto"/>
        <w:ind w:left="567" w:right="539"/>
        <w:contextualSpacing/>
        <w:jc w:val="both"/>
        <w:rPr>
          <w:rFonts w:ascii="Palatino Linotype" w:hAnsi="Palatino Linotype" w:cs="Tahoma"/>
          <w:b/>
          <w:bCs/>
        </w:rPr>
      </w:pPr>
      <w:r w:rsidRPr="001E3835">
        <w:rPr>
          <w:rFonts w:ascii="Palatino Linotype" w:hAnsi="Palatino Linotype" w:cs="Tahoma"/>
          <w:b/>
          <w:bCs/>
        </w:rPr>
        <w:t xml:space="preserve">Solicitud de folio: </w:t>
      </w:r>
      <w:r w:rsidRPr="001E3835">
        <w:rPr>
          <w:rFonts w:ascii="Palatino Linotype" w:hAnsi="Palatino Linotype"/>
          <w:b/>
          <w:bCs/>
        </w:rPr>
        <w:t>00233/SECOGEM/IP/2021</w:t>
      </w:r>
    </w:p>
    <w:p w:rsidRPr="001E3835" w:rsidR="002C65F0" w:rsidP="00EF14F1" w:rsidRDefault="002C65F0" w14:paraId="344E2FEF" w14:textId="77777777">
      <w:pPr>
        <w:tabs>
          <w:tab w:val="left" w:pos="567"/>
        </w:tabs>
        <w:spacing w:line="360" w:lineRule="auto"/>
        <w:ind w:left="567" w:right="539"/>
        <w:contextualSpacing/>
        <w:jc w:val="both"/>
        <w:rPr>
          <w:rFonts w:ascii="Palatino Linotype" w:hAnsi="Palatino Linotype" w:cs="Tahoma"/>
          <w:b/>
          <w:bCs/>
        </w:rPr>
      </w:pPr>
      <w:r w:rsidRPr="001E3835">
        <w:rPr>
          <w:rFonts w:ascii="Palatino Linotype" w:hAnsi="Palatino Linotype" w:cs="Tahoma"/>
          <w:b/>
          <w:bCs/>
        </w:rPr>
        <w:t>DESCRIPCIÓN CLARA Y PRECISA DE LA INFORMACIÓN SOLICITADA:</w:t>
      </w:r>
    </w:p>
    <w:p w:rsidRPr="001E3835" w:rsidR="002C65F0" w:rsidP="00EF14F1" w:rsidRDefault="00D42FF0" w14:paraId="68F5F5BF" w14:textId="35D1E2B2">
      <w:pPr>
        <w:pStyle w:val="Prrafodelista"/>
        <w:tabs>
          <w:tab w:val="left" w:pos="567"/>
        </w:tabs>
        <w:spacing w:line="360" w:lineRule="auto"/>
        <w:ind w:left="567" w:right="539"/>
        <w:jc w:val="both"/>
        <w:rPr>
          <w:rFonts w:ascii="Palatino Linotype" w:hAnsi="Palatino Linotype"/>
          <w:iCs/>
          <w:color w:val="000000"/>
          <w:sz w:val="20"/>
          <w:szCs w:val="20"/>
        </w:rPr>
      </w:pPr>
      <w:bookmarkStart w:name="_Hlk89683398" w:id="0"/>
      <w:r w:rsidRPr="001E3835">
        <w:rPr>
          <w:rFonts w:ascii="Palatino Linotype" w:hAnsi="Palatino Linotype"/>
          <w:i/>
          <w:iCs/>
          <w:color w:val="000000"/>
          <w:sz w:val="20"/>
          <w:szCs w:val="20"/>
        </w:rPr>
        <w:t xml:space="preserve">1. ¿Cuál es el presupuesto de los capítulos 1000, 2000, 3000, 4000 y 5000 y el presupuesto total de egresos de la Contraloría General del Estado, por año desde 2010 hasta 2021? 2. ¿Cuáles son las recomendaciones no vinculantes promovidas por la Contraloría y que fueron aprobadas por el Comité Coordinador del Sistema Estatal Anticorrupción, por año desde la creación del Sistema hasta </w:t>
      </w:r>
      <w:r w:rsidRPr="001E3835">
        <w:rPr>
          <w:rFonts w:ascii="Palatino Linotype" w:hAnsi="Palatino Linotype"/>
          <w:i/>
          <w:iCs/>
          <w:color w:val="000000"/>
          <w:sz w:val="20"/>
          <w:szCs w:val="20"/>
        </w:rPr>
        <w:lastRenderedPageBreak/>
        <w:t>el 2021? 3. ¿Cuántas carpetas sustanciadas por la Contraloría han concluido en sanción por faltas graves o no graves, por año desde 2015 hasta 2021? 4. ¿Cuántas carpetas sustanciadas por la Contraloría han sido remitidas al Tribunal de Justicia Administrativa, por año desde 2015 hasta 2021? 5. ¿Cuántas carpetas remitidas al Tribunal de Justicia Administrativa han concluido en sanción, por año desde 2015 hasta 2021? 6. ¿Cuántos órganos de control interno son nombrados por el titular de la Contraloría o su equivalente en el estado, por año desde 2015 hasta 2021? 7. Del presupuesto de egresos de la Contraloría, ¿cuál es el porcentaje que está ejercido dentro del Programa Operativo Anual, por año desde 2015 hasta 2021? 8. ¿Cuál es el nombre de los programas preventivos que se han implementado para el combate a la corrupción, por año desde 2015 hasta 2021? 9. ¿Cuáles son las acciones conjuntas que se han realizado con el Comité de Participación Ciudadana del Sistema Estatal Anticorrupción para fortalecer el control interno, por año desde 2015 hasta 2021? 10. ¿Cuál es la solicitud de acceso a la información pública que reciben con mayor frecuencia, por año desde 2015 hasta 2021?</w:t>
      </w:r>
      <w:bookmarkEnd w:id="0"/>
    </w:p>
    <w:p w:rsidRPr="001E3835" w:rsidR="002C65F0" w:rsidP="00EF14F1" w:rsidRDefault="002C65F0" w14:paraId="3EE18CE2" w14:textId="77777777">
      <w:pPr>
        <w:pStyle w:val="Prrafodelista"/>
        <w:tabs>
          <w:tab w:val="left" w:pos="567"/>
        </w:tabs>
        <w:spacing w:line="360" w:lineRule="auto"/>
        <w:ind w:left="567" w:right="539"/>
        <w:jc w:val="both"/>
        <w:rPr>
          <w:rFonts w:ascii="Palatino Linotype" w:hAnsi="Palatino Linotype" w:cs="Tahoma"/>
          <w:b/>
          <w:sz w:val="20"/>
          <w:szCs w:val="20"/>
        </w:rPr>
      </w:pPr>
    </w:p>
    <w:p w:rsidRPr="001E3835" w:rsidR="002C65F0" w:rsidP="00EF14F1" w:rsidRDefault="002C65F0" w14:paraId="6DE6948A" w14:textId="77777777">
      <w:pPr>
        <w:pStyle w:val="Prrafodelista"/>
        <w:tabs>
          <w:tab w:val="left" w:pos="567"/>
        </w:tabs>
        <w:spacing w:line="360" w:lineRule="auto"/>
        <w:ind w:left="567" w:right="539"/>
        <w:jc w:val="both"/>
        <w:rPr>
          <w:rFonts w:ascii="Palatino Linotype" w:hAnsi="Palatino Linotype" w:cs="Tahoma"/>
          <w:b/>
          <w:sz w:val="20"/>
          <w:szCs w:val="20"/>
        </w:rPr>
      </w:pPr>
      <w:r w:rsidRPr="001E3835">
        <w:rPr>
          <w:rFonts w:ascii="Palatino Linotype" w:hAnsi="Palatino Linotype" w:cs="Tahoma"/>
          <w:b/>
          <w:sz w:val="20"/>
          <w:szCs w:val="20"/>
        </w:rPr>
        <w:t>CUALQUIER OTRO DETALLE QUE FACILITE LA BÚSQUEDA DE LA INFORMACIÓN:</w:t>
      </w:r>
    </w:p>
    <w:p w:rsidRPr="001E3835" w:rsidR="002C65F0" w:rsidP="00EF14F1" w:rsidRDefault="002C65F0" w14:paraId="6319F15F" w14:textId="23B26D3E">
      <w:pPr>
        <w:pStyle w:val="Prrafodelista"/>
        <w:tabs>
          <w:tab w:val="left" w:pos="567"/>
        </w:tabs>
        <w:spacing w:line="360" w:lineRule="auto"/>
        <w:ind w:left="567" w:right="539"/>
        <w:jc w:val="both"/>
        <w:rPr>
          <w:rFonts w:ascii="Palatino Linotype" w:hAnsi="Palatino Linotype"/>
          <w:i/>
          <w:iCs/>
          <w:color w:val="000000"/>
          <w:sz w:val="20"/>
          <w:szCs w:val="20"/>
        </w:rPr>
      </w:pPr>
      <w:r w:rsidRPr="001E3835">
        <w:rPr>
          <w:rFonts w:ascii="Palatino Linotype" w:hAnsi="Palatino Linotype"/>
          <w:i/>
          <w:iCs/>
          <w:color w:val="000000"/>
          <w:sz w:val="20"/>
          <w:szCs w:val="20"/>
        </w:rPr>
        <w:t>Contralorías estatales, rendición de cuentas, transparencia, anticorrupción</w:t>
      </w:r>
    </w:p>
    <w:p w:rsidRPr="001E3835" w:rsidR="002C65F0" w:rsidP="00EF14F1" w:rsidRDefault="002C65F0" w14:paraId="0F15BBF1" w14:textId="77777777">
      <w:pPr>
        <w:pStyle w:val="Prrafodelista"/>
        <w:tabs>
          <w:tab w:val="left" w:pos="567"/>
        </w:tabs>
        <w:spacing w:line="360" w:lineRule="auto"/>
        <w:ind w:left="567" w:right="539"/>
        <w:jc w:val="both"/>
        <w:rPr>
          <w:rFonts w:ascii="Palatino Linotype" w:hAnsi="Palatino Linotype"/>
          <w:b/>
          <w:iCs/>
          <w:color w:val="000000"/>
          <w:sz w:val="20"/>
          <w:szCs w:val="20"/>
        </w:rPr>
      </w:pPr>
    </w:p>
    <w:p w:rsidRPr="001E3835" w:rsidR="002C65F0" w:rsidP="00EF14F1" w:rsidRDefault="002C65F0" w14:paraId="754DA8AB" w14:textId="77777777">
      <w:pPr>
        <w:pStyle w:val="Prrafodelista"/>
        <w:tabs>
          <w:tab w:val="left" w:pos="567"/>
        </w:tabs>
        <w:spacing w:line="360" w:lineRule="auto"/>
        <w:ind w:left="567" w:right="539"/>
        <w:jc w:val="both"/>
        <w:rPr>
          <w:rFonts w:ascii="Palatino Linotype" w:hAnsi="Palatino Linotype"/>
          <w:b/>
          <w:iCs/>
          <w:color w:val="000000"/>
          <w:sz w:val="20"/>
          <w:szCs w:val="20"/>
        </w:rPr>
      </w:pPr>
      <w:r w:rsidRPr="001E3835">
        <w:rPr>
          <w:rFonts w:ascii="Palatino Linotype" w:hAnsi="Palatino Linotype"/>
          <w:b/>
          <w:iCs/>
          <w:color w:val="000000"/>
          <w:sz w:val="20"/>
          <w:szCs w:val="20"/>
        </w:rPr>
        <w:t>Medio para recibir información o notificaciones:</w:t>
      </w:r>
    </w:p>
    <w:p w:rsidRPr="001E3835" w:rsidR="002C65F0" w:rsidP="00EF14F1" w:rsidRDefault="002C65F0" w14:paraId="3F4C9C2F" w14:textId="77777777">
      <w:pPr>
        <w:pStyle w:val="Prrafodelista"/>
        <w:tabs>
          <w:tab w:val="left" w:pos="567"/>
        </w:tabs>
        <w:spacing w:line="360" w:lineRule="auto"/>
        <w:ind w:left="567" w:right="539"/>
        <w:jc w:val="both"/>
        <w:rPr>
          <w:rFonts w:ascii="Palatino Linotype" w:hAnsi="Palatino Linotype"/>
          <w:iCs/>
          <w:color w:val="000000"/>
          <w:sz w:val="20"/>
          <w:szCs w:val="20"/>
        </w:rPr>
      </w:pPr>
      <w:r w:rsidRPr="001E3835">
        <w:rPr>
          <w:rFonts w:ascii="Palatino Linotype" w:hAnsi="Palatino Linotype"/>
          <w:iCs/>
          <w:color w:val="000000"/>
          <w:sz w:val="20"/>
          <w:szCs w:val="20"/>
        </w:rPr>
        <w:t>Correo electrónico</w:t>
      </w:r>
    </w:p>
    <w:p w:rsidRPr="001E3835" w:rsidR="002C65F0" w:rsidP="00EF14F1" w:rsidRDefault="002C65F0" w14:paraId="79109ED9" w14:textId="77777777">
      <w:pPr>
        <w:pStyle w:val="Prrafodelista"/>
        <w:tabs>
          <w:tab w:val="left" w:pos="567"/>
        </w:tabs>
        <w:spacing w:line="360" w:lineRule="auto"/>
        <w:ind w:left="567" w:right="539"/>
        <w:jc w:val="both"/>
        <w:rPr>
          <w:rFonts w:ascii="Palatino Linotype" w:hAnsi="Palatino Linotype"/>
          <w:b/>
          <w:iCs/>
          <w:color w:val="000000"/>
          <w:sz w:val="20"/>
          <w:szCs w:val="20"/>
        </w:rPr>
      </w:pPr>
    </w:p>
    <w:p w:rsidRPr="001E3835" w:rsidR="002C65F0" w:rsidP="00EF14F1" w:rsidRDefault="002C65F0" w14:paraId="0DAADAA1" w14:textId="77777777">
      <w:pPr>
        <w:pStyle w:val="Prrafodelista"/>
        <w:tabs>
          <w:tab w:val="left" w:pos="567"/>
        </w:tabs>
        <w:spacing w:line="360" w:lineRule="auto"/>
        <w:ind w:left="567" w:right="539"/>
        <w:jc w:val="both"/>
        <w:rPr>
          <w:rFonts w:ascii="Palatino Linotype" w:hAnsi="Palatino Linotype"/>
          <w:b/>
          <w:iCs/>
          <w:color w:val="000000"/>
          <w:sz w:val="20"/>
          <w:szCs w:val="20"/>
        </w:rPr>
      </w:pPr>
      <w:r w:rsidRPr="001E3835">
        <w:rPr>
          <w:rFonts w:ascii="Palatino Linotype" w:hAnsi="Palatino Linotype"/>
          <w:b/>
          <w:iCs/>
          <w:color w:val="000000"/>
          <w:sz w:val="20"/>
          <w:szCs w:val="20"/>
        </w:rPr>
        <w:t xml:space="preserve">Correo electrónico para recibir la información: </w:t>
      </w:r>
    </w:p>
    <w:p w:rsidRPr="001E3835" w:rsidR="00FE270F" w:rsidP="00EF14F1" w:rsidRDefault="00FE270F" w14:paraId="6923934E" w14:textId="037E3AAD">
      <w:pPr>
        <w:tabs>
          <w:tab w:val="left" w:pos="4667"/>
        </w:tabs>
        <w:spacing w:line="360" w:lineRule="auto"/>
        <w:contextualSpacing/>
        <w:jc w:val="both"/>
        <w:rPr>
          <w:rFonts w:ascii="Palatino Linotype" w:hAnsi="Palatino Linotype" w:cs="Tahoma"/>
          <w:sz w:val="22"/>
          <w:szCs w:val="22"/>
        </w:rPr>
      </w:pPr>
    </w:p>
    <w:p w:rsidRPr="001E3835" w:rsidR="002C65F0" w:rsidP="00EF14F1" w:rsidRDefault="002C65F0" w14:paraId="29147A2C" w14:textId="77777777">
      <w:pPr>
        <w:pStyle w:val="Prrafodelista"/>
        <w:tabs>
          <w:tab w:val="left" w:pos="567"/>
        </w:tabs>
        <w:spacing w:line="360" w:lineRule="auto"/>
        <w:ind w:left="0"/>
        <w:jc w:val="both"/>
        <w:rPr>
          <w:rFonts w:ascii="Palatino Linotype" w:hAnsi="Palatino Linotype" w:cs="Tahoma"/>
          <w:b/>
          <w:szCs w:val="22"/>
        </w:rPr>
      </w:pPr>
      <w:r w:rsidRPr="001E3835">
        <w:rPr>
          <w:rFonts w:ascii="Palatino Linotype" w:hAnsi="Palatino Linotype" w:cs="Tahoma"/>
          <w:b/>
          <w:szCs w:val="22"/>
        </w:rPr>
        <w:t>II. Incompetencia Parcial.</w:t>
      </w:r>
    </w:p>
    <w:p w:rsidRPr="001E3835" w:rsidR="002C65F0" w:rsidP="00EF14F1" w:rsidRDefault="002C65F0" w14:paraId="119FB763" w14:textId="77777777">
      <w:pPr>
        <w:pStyle w:val="Prrafodelista"/>
        <w:tabs>
          <w:tab w:val="left" w:pos="567"/>
        </w:tabs>
        <w:spacing w:line="360" w:lineRule="auto"/>
        <w:ind w:left="0"/>
        <w:jc w:val="both"/>
        <w:rPr>
          <w:rFonts w:ascii="Palatino Linotype" w:hAnsi="Palatino Linotype" w:cs="Tahoma"/>
          <w:b/>
          <w:szCs w:val="22"/>
        </w:rPr>
      </w:pPr>
    </w:p>
    <w:p w:rsidRPr="001E3835" w:rsidR="002C65F0" w:rsidP="00EF14F1" w:rsidRDefault="002C65F0" w14:paraId="21CF397B" w14:textId="1CBD37C4">
      <w:pPr>
        <w:autoSpaceDE w:val="0"/>
        <w:autoSpaceDN w:val="0"/>
        <w:adjustRightInd w:val="0"/>
        <w:spacing w:line="360" w:lineRule="auto"/>
        <w:contextualSpacing/>
        <w:jc w:val="both"/>
        <w:rPr>
          <w:rFonts w:ascii="Palatino Linotype" w:hAnsi="Palatino Linotype"/>
          <w:i/>
          <w:iCs/>
          <w:color w:val="000000"/>
          <w:sz w:val="22"/>
          <w:szCs w:val="22"/>
        </w:rPr>
      </w:pPr>
      <w:r w:rsidRPr="001E3835">
        <w:rPr>
          <w:rFonts w:ascii="Palatino Linotype" w:hAnsi="Palatino Linotype" w:cs="Tahoma"/>
          <w:sz w:val="22"/>
          <w:szCs w:val="22"/>
        </w:rPr>
        <w:t>Con fecha treinta de septiembre de dos mil veintiuno, mediante el Sistema de Acceso a la Información Mexiquense (SAIMEX), el Sujeto Obligado declaró su incompetencia parcial para conocer de</w:t>
      </w:r>
      <w:r w:rsidRPr="001E3835" w:rsidR="003A05F2">
        <w:rPr>
          <w:rFonts w:ascii="Palatino Linotype" w:hAnsi="Palatino Linotype" w:cs="Tahoma"/>
          <w:sz w:val="22"/>
          <w:szCs w:val="22"/>
        </w:rPr>
        <w:t xml:space="preserve"> la información relacionada con: </w:t>
      </w:r>
      <w:r w:rsidRPr="001E3835" w:rsidR="00FD1E30">
        <w:rPr>
          <w:rFonts w:ascii="Palatino Linotype" w:hAnsi="Palatino Linotype" w:cs="Tahoma"/>
          <w:sz w:val="22"/>
          <w:szCs w:val="22"/>
        </w:rPr>
        <w:t>…</w:t>
      </w:r>
      <w:r w:rsidRPr="001E3835" w:rsidR="00FD1E30">
        <w:rPr>
          <w:rFonts w:ascii="Palatino Linotype" w:hAnsi="Palatino Linotype"/>
          <w:i/>
          <w:iCs/>
          <w:color w:val="000000"/>
          <w:sz w:val="22"/>
          <w:szCs w:val="22"/>
        </w:rPr>
        <w:t xml:space="preserve">"5. </w:t>
      </w:r>
      <w:r w:rsidRPr="001E3835" w:rsidR="0061682E">
        <w:rPr>
          <w:rFonts w:ascii="Palatino Linotype" w:hAnsi="Palatino Linotype"/>
          <w:i/>
          <w:iCs/>
          <w:color w:val="000000"/>
          <w:sz w:val="22"/>
          <w:szCs w:val="22"/>
        </w:rPr>
        <w:t>¿</w:t>
      </w:r>
      <w:r w:rsidRPr="001E3835" w:rsidR="00FD1E30">
        <w:rPr>
          <w:rFonts w:ascii="Palatino Linotype" w:hAnsi="Palatino Linotype"/>
          <w:i/>
          <w:iCs/>
          <w:color w:val="000000"/>
          <w:sz w:val="22"/>
          <w:szCs w:val="22"/>
        </w:rPr>
        <w:t>Cuántas carpetas remitidas a</w:t>
      </w:r>
      <w:r w:rsidRPr="001E3835" w:rsidR="0061682E">
        <w:rPr>
          <w:rFonts w:ascii="Palatino Linotype" w:hAnsi="Palatino Linotype"/>
          <w:i/>
          <w:iCs/>
          <w:color w:val="000000"/>
          <w:sz w:val="22"/>
          <w:szCs w:val="22"/>
        </w:rPr>
        <w:t>l</w:t>
      </w:r>
      <w:r w:rsidRPr="001E3835" w:rsidR="00FD1E30">
        <w:rPr>
          <w:rFonts w:ascii="Palatino Linotype" w:hAnsi="Palatino Linotype"/>
          <w:i/>
          <w:iCs/>
          <w:color w:val="000000"/>
          <w:sz w:val="22"/>
          <w:szCs w:val="22"/>
        </w:rPr>
        <w:t xml:space="preserve"> Tribunal de Justicia Administrativa han concluido en sanción, por año desde 2015 hasta 2021?"…;</w:t>
      </w:r>
      <w:r w:rsidRPr="001E3835">
        <w:rPr>
          <w:rFonts w:ascii="Palatino Linotype" w:hAnsi="Palatino Linotype"/>
          <w:i/>
          <w:iCs/>
          <w:color w:val="000000"/>
          <w:sz w:val="22"/>
          <w:szCs w:val="22"/>
        </w:rPr>
        <w:t xml:space="preserve"> </w:t>
      </w:r>
      <w:r w:rsidRPr="001E3835">
        <w:rPr>
          <w:rFonts w:ascii="Palatino Linotype" w:hAnsi="Palatino Linotype"/>
          <w:iCs/>
          <w:color w:val="000000"/>
          <w:sz w:val="22"/>
          <w:szCs w:val="22"/>
        </w:rPr>
        <w:t xml:space="preserve">y orientó a la </w:t>
      </w:r>
      <w:r w:rsidRPr="001E3835">
        <w:rPr>
          <w:rFonts w:ascii="Palatino Linotype" w:hAnsi="Palatino Linotype"/>
          <w:iCs/>
          <w:color w:val="000000"/>
          <w:sz w:val="22"/>
          <w:szCs w:val="22"/>
        </w:rPr>
        <w:lastRenderedPageBreak/>
        <w:t xml:space="preserve">Particular a presentar su solicitud de información ante la </w:t>
      </w:r>
      <w:r w:rsidRPr="001E3835" w:rsidR="00FD1E30">
        <w:rPr>
          <w:rFonts w:ascii="Palatino Linotype" w:hAnsi="Palatino Linotype"/>
          <w:iCs/>
          <w:color w:val="000000"/>
          <w:sz w:val="22"/>
          <w:szCs w:val="22"/>
        </w:rPr>
        <w:t>Tribunal de Justicia Administrativa del Estado de México</w:t>
      </w:r>
      <w:r w:rsidRPr="001E3835">
        <w:rPr>
          <w:rFonts w:ascii="Palatino Linotype" w:hAnsi="Palatino Linotype"/>
          <w:iCs/>
          <w:color w:val="000000"/>
          <w:sz w:val="22"/>
          <w:szCs w:val="22"/>
        </w:rPr>
        <w:t xml:space="preserve">; </w:t>
      </w:r>
      <w:r w:rsidRPr="001E3835">
        <w:rPr>
          <w:rFonts w:ascii="Palatino Linotype" w:hAnsi="Palatino Linotype" w:cs="Tahoma"/>
          <w:sz w:val="22"/>
          <w:szCs w:val="22"/>
        </w:rPr>
        <w:t xml:space="preserve">en </w:t>
      </w:r>
      <w:r w:rsidRPr="001E3835" w:rsidR="00D42FF0">
        <w:rPr>
          <w:rFonts w:ascii="Palatino Linotype" w:hAnsi="Palatino Linotype" w:cs="Tahoma"/>
          <w:sz w:val="22"/>
          <w:szCs w:val="22"/>
        </w:rPr>
        <w:t xml:space="preserve">términos de los archivos adjuntos, que muestran </w:t>
      </w:r>
      <w:r w:rsidRPr="001E3835" w:rsidR="003A05F2">
        <w:rPr>
          <w:rFonts w:ascii="Palatino Linotype" w:hAnsi="Palatino Linotype" w:cs="Tahoma"/>
          <w:sz w:val="22"/>
          <w:szCs w:val="22"/>
        </w:rPr>
        <w:t>los</w:t>
      </w:r>
      <w:r w:rsidRPr="001E3835" w:rsidR="00D42FF0">
        <w:rPr>
          <w:rFonts w:ascii="Palatino Linotype" w:hAnsi="Palatino Linotype" w:cs="Tahoma"/>
          <w:sz w:val="22"/>
          <w:szCs w:val="22"/>
        </w:rPr>
        <w:t xml:space="preserve"> siguientes:</w:t>
      </w:r>
    </w:p>
    <w:p w:rsidRPr="001E3835" w:rsidR="002C65F0" w:rsidP="00EF14F1" w:rsidRDefault="002C65F0" w14:paraId="25DCF1B0" w14:textId="77777777">
      <w:pPr>
        <w:autoSpaceDE w:val="0"/>
        <w:autoSpaceDN w:val="0"/>
        <w:adjustRightInd w:val="0"/>
        <w:spacing w:line="360" w:lineRule="auto"/>
        <w:contextualSpacing/>
        <w:jc w:val="both"/>
        <w:rPr>
          <w:rFonts w:ascii="Palatino Linotype" w:hAnsi="Palatino Linotype" w:cs="Tahoma"/>
          <w:bCs/>
          <w:iCs/>
          <w:sz w:val="22"/>
          <w:szCs w:val="22"/>
        </w:rPr>
      </w:pPr>
    </w:p>
    <w:p w:rsidRPr="001E3835" w:rsidR="002C65F0" w:rsidP="00EF14F1" w:rsidRDefault="002C65F0" w14:paraId="2830A3C9" w14:textId="7ED46D3B">
      <w:pPr>
        <w:pStyle w:val="Prrafodelista"/>
        <w:numPr>
          <w:ilvl w:val="0"/>
          <w:numId w:val="27"/>
        </w:numPr>
        <w:autoSpaceDE w:val="0"/>
        <w:autoSpaceDN w:val="0"/>
        <w:adjustRightInd w:val="0"/>
        <w:spacing w:line="360" w:lineRule="auto"/>
        <w:jc w:val="both"/>
        <w:rPr>
          <w:rFonts w:ascii="Palatino Linotype" w:hAnsi="Palatino Linotype" w:cs="Tahoma"/>
          <w:bCs/>
        </w:rPr>
      </w:pPr>
      <w:r w:rsidRPr="001E3835">
        <w:rPr>
          <w:rFonts w:ascii="Palatino Linotype" w:hAnsi="Palatino Linotype" w:cs="Tahoma"/>
          <w:b/>
          <w:bCs/>
          <w:iCs/>
          <w:szCs w:val="22"/>
        </w:rPr>
        <w:t>Oficio</w:t>
      </w:r>
      <w:r w:rsidRPr="001E3835">
        <w:rPr>
          <w:rFonts w:ascii="Palatino Linotype" w:hAnsi="Palatino Linotype" w:cs="Tahoma"/>
          <w:bCs/>
          <w:iCs/>
          <w:szCs w:val="22"/>
        </w:rPr>
        <w:t xml:space="preserve"> emitido por la Titula</w:t>
      </w:r>
      <w:r w:rsidRPr="001E3835" w:rsidR="003A05F2">
        <w:rPr>
          <w:rFonts w:ascii="Palatino Linotype" w:hAnsi="Palatino Linotype" w:cs="Tahoma"/>
          <w:bCs/>
          <w:iCs/>
          <w:szCs w:val="22"/>
        </w:rPr>
        <w:t>r de la Unidad de Transparencia y</w:t>
      </w:r>
      <w:r w:rsidRPr="001E3835">
        <w:rPr>
          <w:rFonts w:ascii="Palatino Linotype" w:hAnsi="Palatino Linotype" w:cs="Tahoma"/>
          <w:bCs/>
          <w:iCs/>
          <w:szCs w:val="22"/>
        </w:rPr>
        <w:t xml:space="preserve"> dirigido a la </w:t>
      </w:r>
      <w:r w:rsidRPr="001E3835" w:rsidR="003A05F2">
        <w:rPr>
          <w:rFonts w:ascii="Palatino Linotype" w:hAnsi="Palatino Linotype" w:cs="Tahoma"/>
          <w:bCs/>
          <w:iCs/>
          <w:szCs w:val="22"/>
        </w:rPr>
        <w:t>Recurrente, en el que le hizo de su conocimiento el Acuerdo de Orientación parcial de fecha treinta de septiembre de dos mil veintiuno</w:t>
      </w:r>
      <w:r w:rsidRPr="001E3835">
        <w:rPr>
          <w:rFonts w:ascii="Palatino Linotype" w:hAnsi="Palatino Linotype" w:cs="Tahoma"/>
          <w:bCs/>
          <w:iCs/>
          <w:szCs w:val="22"/>
        </w:rPr>
        <w:t xml:space="preserve">. </w:t>
      </w:r>
    </w:p>
    <w:p w:rsidRPr="001E3835" w:rsidR="003A05F2" w:rsidP="00EF14F1" w:rsidRDefault="0061682E" w14:paraId="484966CF" w14:textId="49C114D6">
      <w:pPr>
        <w:pStyle w:val="Prrafodelista"/>
        <w:numPr>
          <w:ilvl w:val="0"/>
          <w:numId w:val="27"/>
        </w:numPr>
        <w:autoSpaceDE w:val="0"/>
        <w:autoSpaceDN w:val="0"/>
        <w:adjustRightInd w:val="0"/>
        <w:spacing w:line="360" w:lineRule="auto"/>
        <w:jc w:val="both"/>
        <w:rPr>
          <w:rFonts w:ascii="Palatino Linotype" w:hAnsi="Palatino Linotype" w:cs="Tahoma"/>
          <w:bCs/>
          <w:i/>
        </w:rPr>
      </w:pPr>
      <w:r w:rsidRPr="001E3835">
        <w:rPr>
          <w:rFonts w:ascii="Palatino Linotype" w:hAnsi="Palatino Linotype" w:cs="Tahoma"/>
          <w:b/>
          <w:bCs/>
        </w:rPr>
        <w:t xml:space="preserve">Acuerdo de Orientación </w:t>
      </w:r>
      <w:r w:rsidRPr="001E3835">
        <w:rPr>
          <w:rFonts w:ascii="Palatino Linotype" w:hAnsi="Palatino Linotype" w:cs="Tahoma"/>
          <w:bCs/>
          <w:iCs/>
          <w:szCs w:val="22"/>
        </w:rPr>
        <w:t>emitido por la Titular de la Unidad de Transparencia,</w:t>
      </w:r>
      <w:r w:rsidRPr="001E3835" w:rsidR="003A05F2">
        <w:rPr>
          <w:rFonts w:ascii="Palatino Linotype" w:hAnsi="Palatino Linotype" w:cs="Tahoma"/>
          <w:bCs/>
          <w:iCs/>
          <w:szCs w:val="22"/>
        </w:rPr>
        <w:t xml:space="preserve"> en el que medularmente señaló su incompetencia para conocer de la información solicitada en el punto 5 y orientó al Particular a presentar su solicitud de información ante el Tribunal de Justifica Administrativa del Estado de México, en los siguientes términos:</w:t>
      </w:r>
    </w:p>
    <w:p w:rsidRPr="001E3835" w:rsidR="003A05F2" w:rsidP="00EF14F1" w:rsidRDefault="003A05F2" w14:paraId="3DAF45B8" w14:textId="77E8F9CE">
      <w:pPr>
        <w:pStyle w:val="Prrafodelista"/>
        <w:autoSpaceDE w:val="0"/>
        <w:autoSpaceDN w:val="0"/>
        <w:adjustRightInd w:val="0"/>
        <w:spacing w:line="360" w:lineRule="auto"/>
        <w:ind w:left="709"/>
        <w:jc w:val="both"/>
        <w:rPr>
          <w:rFonts w:ascii="Palatino Linotype" w:hAnsi="Palatino Linotype" w:cs="Tahoma"/>
          <w:bCs/>
          <w:i/>
          <w:sz w:val="20"/>
          <w:szCs w:val="20"/>
        </w:rPr>
      </w:pPr>
      <w:r w:rsidRPr="001E3835">
        <w:rPr>
          <w:rFonts w:ascii="Palatino Linotype" w:hAnsi="Palatino Linotype" w:cs="Tahoma"/>
          <w:bCs/>
          <w:i/>
          <w:sz w:val="20"/>
          <w:szCs w:val="20"/>
        </w:rPr>
        <w:t xml:space="preserve">… </w:t>
      </w:r>
    </w:p>
    <w:p w:rsidRPr="001E3835" w:rsidR="003A05F2" w:rsidP="00EF14F1" w:rsidRDefault="003A05F2" w14:paraId="08126C74" w14:textId="77777777">
      <w:pPr>
        <w:tabs>
          <w:tab w:val="left" w:pos="8505"/>
        </w:tabs>
        <w:autoSpaceDE w:val="0"/>
        <w:autoSpaceDN w:val="0"/>
        <w:adjustRightInd w:val="0"/>
        <w:spacing w:line="360" w:lineRule="auto"/>
        <w:ind w:left="709" w:right="539"/>
        <w:contextualSpacing/>
        <w:jc w:val="both"/>
        <w:rPr>
          <w:rFonts w:ascii="Palatino Linotype" w:hAnsi="Palatino Linotype"/>
          <w:i/>
          <w:iCs/>
          <w:color w:val="000000"/>
        </w:rPr>
      </w:pPr>
      <w:r w:rsidRPr="001E3835">
        <w:rPr>
          <w:rFonts w:ascii="Palatino Linotype" w:hAnsi="Palatino Linotype"/>
          <w:i/>
          <w:iCs/>
          <w:color w:val="000000"/>
        </w:rPr>
        <w:t xml:space="preserve">No obstante, me permito comentarle que respecto al punto de su solicitud consistente en: </w:t>
      </w:r>
      <w:r w:rsidRPr="001E3835">
        <w:rPr>
          <w:rFonts w:ascii="Palatino Linotype" w:hAnsi="Palatino Linotype"/>
          <w:b/>
          <w:i/>
          <w:iCs/>
          <w:color w:val="000000"/>
        </w:rPr>
        <w:t>"5. ¿Cuántas carpetas remitidas al Tribunal de Justicia Administrativa han concluido en sanción, por año desde 2015 hasta 2021?"</w:t>
      </w:r>
      <w:r w:rsidRPr="001E3835">
        <w:rPr>
          <w:rFonts w:ascii="Palatino Linotype" w:hAnsi="Palatino Linotype"/>
          <w:i/>
          <w:iCs/>
          <w:color w:val="000000"/>
        </w:rPr>
        <w:t xml:space="preserve">; la información puede estar en poder del </w:t>
      </w:r>
      <w:r w:rsidRPr="001E3835">
        <w:rPr>
          <w:rFonts w:ascii="Palatino Linotype" w:hAnsi="Palatino Linotype"/>
          <w:b/>
          <w:i/>
          <w:iCs/>
          <w:color w:val="000000"/>
        </w:rPr>
        <w:t>Tribunal de Justicia Administrativa del Estado de México</w:t>
      </w:r>
      <w:r w:rsidRPr="001E3835">
        <w:rPr>
          <w:rFonts w:ascii="Palatino Linotype" w:hAnsi="Palatino Linotype"/>
          <w:i/>
          <w:iCs/>
          <w:color w:val="000000"/>
        </w:rPr>
        <w:t>, por lo que deberá enviar una solicitud de información a este Sujeto Obligado.</w:t>
      </w:r>
    </w:p>
    <w:p w:rsidRPr="001E3835" w:rsidR="003A05F2" w:rsidP="00EF14F1" w:rsidRDefault="003A05F2" w14:paraId="42F9F235" w14:textId="77777777">
      <w:pPr>
        <w:tabs>
          <w:tab w:val="left" w:pos="8505"/>
        </w:tabs>
        <w:autoSpaceDE w:val="0"/>
        <w:autoSpaceDN w:val="0"/>
        <w:adjustRightInd w:val="0"/>
        <w:spacing w:line="360" w:lineRule="auto"/>
        <w:ind w:left="709" w:right="539"/>
        <w:contextualSpacing/>
        <w:jc w:val="both"/>
        <w:rPr>
          <w:rFonts w:ascii="Palatino Linotype" w:hAnsi="Palatino Linotype"/>
          <w:iCs/>
          <w:color w:val="000000"/>
        </w:rPr>
      </w:pPr>
    </w:p>
    <w:p w:rsidRPr="001E3835" w:rsidR="003A05F2" w:rsidP="00EF14F1" w:rsidRDefault="003A05F2" w14:paraId="45675962" w14:textId="09CDC163">
      <w:pPr>
        <w:tabs>
          <w:tab w:val="left" w:pos="8505"/>
        </w:tabs>
        <w:spacing w:line="360" w:lineRule="auto"/>
        <w:ind w:left="709" w:right="567"/>
        <w:contextualSpacing/>
        <w:jc w:val="both"/>
        <w:rPr>
          <w:rFonts w:ascii="Palatino Linotype" w:hAnsi="Palatino Linotype" w:eastAsia="Calibri" w:cs="Tahoma"/>
          <w:bCs/>
          <w:lang w:val="es-ES" w:eastAsia="en-US"/>
        </w:rPr>
      </w:pPr>
      <w:r w:rsidRPr="001E3835">
        <w:rPr>
          <w:rFonts w:ascii="Palatino Linotype" w:hAnsi="Palatino Linotype" w:eastAsia="Calibri" w:cs="Tahoma"/>
          <w:bCs/>
          <w:lang w:val="es-ES" w:eastAsia="en-US"/>
        </w:rPr>
        <w:t xml:space="preserve"> (Énfasis añadido)</w:t>
      </w:r>
    </w:p>
    <w:p w:rsidRPr="001E3835" w:rsidR="002C65F0" w:rsidP="00EF14F1" w:rsidRDefault="002C65F0" w14:paraId="28142D24" w14:textId="1B847FC5">
      <w:pPr>
        <w:tabs>
          <w:tab w:val="left" w:pos="4667"/>
        </w:tabs>
        <w:spacing w:line="360" w:lineRule="auto"/>
        <w:contextualSpacing/>
        <w:jc w:val="both"/>
        <w:rPr>
          <w:rFonts w:ascii="Palatino Linotype" w:hAnsi="Palatino Linotype" w:cs="Tahoma"/>
          <w:sz w:val="22"/>
          <w:szCs w:val="22"/>
        </w:rPr>
      </w:pPr>
    </w:p>
    <w:p w:rsidRPr="001E3835" w:rsidR="00681D84" w:rsidP="00EF14F1" w:rsidRDefault="00681D84" w14:paraId="3BB91BE0" w14:textId="452679CA">
      <w:pPr>
        <w:pStyle w:val="Prrafodelista"/>
        <w:tabs>
          <w:tab w:val="left" w:pos="567"/>
        </w:tabs>
        <w:spacing w:line="360" w:lineRule="auto"/>
        <w:ind w:left="0"/>
        <w:jc w:val="both"/>
        <w:rPr>
          <w:rFonts w:ascii="Palatino Linotype" w:hAnsi="Palatino Linotype" w:cs="Tahoma"/>
          <w:b/>
          <w:szCs w:val="22"/>
        </w:rPr>
      </w:pPr>
      <w:r w:rsidRPr="001E3835">
        <w:rPr>
          <w:rFonts w:ascii="Palatino Linotype" w:hAnsi="Palatino Linotype" w:cs="Tahoma"/>
          <w:b/>
          <w:szCs w:val="22"/>
        </w:rPr>
        <w:t>II</w:t>
      </w:r>
      <w:r w:rsidRPr="001E3835" w:rsidR="0061682E">
        <w:rPr>
          <w:rFonts w:ascii="Palatino Linotype" w:hAnsi="Palatino Linotype" w:cs="Tahoma"/>
          <w:b/>
          <w:szCs w:val="22"/>
        </w:rPr>
        <w:t>I</w:t>
      </w:r>
      <w:r w:rsidRPr="001E3835">
        <w:rPr>
          <w:rFonts w:ascii="Palatino Linotype" w:hAnsi="Palatino Linotype" w:cs="Tahoma"/>
          <w:b/>
          <w:szCs w:val="22"/>
        </w:rPr>
        <w:t>. Respuesta del Sujeto Obligado.</w:t>
      </w:r>
    </w:p>
    <w:p w:rsidRPr="001E3835" w:rsidR="003A05F2" w:rsidP="00EF14F1" w:rsidRDefault="003A05F2" w14:paraId="22111F5D" w14:textId="77777777">
      <w:pPr>
        <w:pStyle w:val="Prrafodelista"/>
        <w:tabs>
          <w:tab w:val="left" w:pos="567"/>
        </w:tabs>
        <w:spacing w:line="360" w:lineRule="auto"/>
        <w:ind w:left="0"/>
        <w:jc w:val="both"/>
        <w:rPr>
          <w:rFonts w:ascii="Palatino Linotype" w:hAnsi="Palatino Linotype" w:cs="Tahoma"/>
          <w:b/>
          <w:szCs w:val="22"/>
        </w:rPr>
      </w:pPr>
    </w:p>
    <w:p w:rsidRPr="001E3835" w:rsidR="00FE270F" w:rsidP="00EF14F1" w:rsidRDefault="00681D84" w14:paraId="782F9F39" w14:textId="20CD8AC0">
      <w:pPr>
        <w:autoSpaceDE w:val="0"/>
        <w:autoSpaceDN w:val="0"/>
        <w:adjustRightInd w:val="0"/>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 xml:space="preserve">Con fecha </w:t>
      </w:r>
      <w:r w:rsidRPr="001E3835" w:rsidR="00DE0169">
        <w:rPr>
          <w:rFonts w:ascii="Palatino Linotype" w:hAnsi="Palatino Linotype" w:cs="Tahoma"/>
          <w:sz w:val="22"/>
          <w:szCs w:val="22"/>
        </w:rPr>
        <w:t>veinte</w:t>
      </w:r>
      <w:r w:rsidRPr="001E3835" w:rsidR="00DA2475">
        <w:rPr>
          <w:rFonts w:ascii="Palatino Linotype" w:hAnsi="Palatino Linotype" w:cs="Tahoma"/>
          <w:sz w:val="22"/>
          <w:szCs w:val="22"/>
        </w:rPr>
        <w:t xml:space="preserve"> de </w:t>
      </w:r>
      <w:r w:rsidRPr="001E3835" w:rsidR="00DE0169">
        <w:rPr>
          <w:rFonts w:ascii="Palatino Linotype" w:hAnsi="Palatino Linotype" w:cs="Tahoma"/>
          <w:sz w:val="22"/>
          <w:szCs w:val="22"/>
        </w:rPr>
        <w:t>octubre</w:t>
      </w:r>
      <w:r w:rsidRPr="001E3835">
        <w:rPr>
          <w:rFonts w:ascii="Palatino Linotype" w:hAnsi="Palatino Linotype" w:cs="Tahoma"/>
          <w:sz w:val="22"/>
          <w:szCs w:val="22"/>
        </w:rPr>
        <w:t xml:space="preserve"> de dos mil veintiuno, mediante el Sistema de Acceso a la Información Mexiquense (SAIMEX), el Sujeto Obligado dio </w:t>
      </w:r>
      <w:r w:rsidRPr="001E3835" w:rsidR="00FE270F">
        <w:rPr>
          <w:rFonts w:ascii="Palatino Linotype" w:hAnsi="Palatino Linotype" w:cs="Tahoma"/>
          <w:sz w:val="22"/>
          <w:szCs w:val="22"/>
        </w:rPr>
        <w:t>respuesta en los siguientes términos:</w:t>
      </w:r>
    </w:p>
    <w:p w:rsidRPr="001E3835" w:rsidR="003A05F2" w:rsidP="00EF14F1" w:rsidRDefault="003A05F2" w14:paraId="1521E2B1" w14:textId="77777777">
      <w:pPr>
        <w:autoSpaceDE w:val="0"/>
        <w:autoSpaceDN w:val="0"/>
        <w:adjustRightInd w:val="0"/>
        <w:spacing w:line="360" w:lineRule="auto"/>
        <w:contextualSpacing/>
        <w:jc w:val="both"/>
        <w:rPr>
          <w:rFonts w:ascii="Palatino Linotype" w:hAnsi="Palatino Linotype" w:cs="Tahoma"/>
          <w:sz w:val="22"/>
          <w:szCs w:val="22"/>
        </w:rPr>
      </w:pPr>
    </w:p>
    <w:p w:rsidRPr="001E3835" w:rsidR="00FE270F" w:rsidP="00EF14F1" w:rsidRDefault="00FE270F" w14:paraId="1BB6D238" w14:textId="6FB95921">
      <w:pPr>
        <w:autoSpaceDE w:val="0"/>
        <w:autoSpaceDN w:val="0"/>
        <w:adjustRightInd w:val="0"/>
        <w:spacing w:line="360" w:lineRule="auto"/>
        <w:ind w:left="567" w:right="539"/>
        <w:contextualSpacing/>
        <w:jc w:val="both"/>
        <w:rPr>
          <w:rFonts w:ascii="Palatino Linotype" w:hAnsi="Palatino Linotype" w:cs="Tahoma"/>
          <w:bCs/>
          <w:i/>
        </w:rPr>
      </w:pPr>
      <w:r w:rsidRPr="001E3835">
        <w:rPr>
          <w:rFonts w:ascii="Palatino Linotype" w:hAnsi="Palatino Linotype" w:cs="Tahoma"/>
          <w:bCs/>
          <w:i/>
        </w:rPr>
        <w:t>…</w:t>
      </w:r>
    </w:p>
    <w:p w:rsidRPr="001E3835" w:rsidR="003A05F2" w:rsidP="00EF14F1" w:rsidRDefault="003A05F2" w14:paraId="50026888" w14:textId="4B7B7E81">
      <w:pPr>
        <w:autoSpaceDE w:val="0"/>
        <w:autoSpaceDN w:val="0"/>
        <w:adjustRightInd w:val="0"/>
        <w:spacing w:line="360" w:lineRule="auto"/>
        <w:ind w:left="567" w:right="539"/>
        <w:contextualSpacing/>
        <w:jc w:val="both"/>
        <w:rPr>
          <w:rFonts w:ascii="Palatino Linotype" w:hAnsi="Palatino Linotype" w:cs="Tahoma"/>
          <w:bCs/>
          <w:i/>
        </w:rPr>
      </w:pPr>
      <w:r w:rsidRPr="001E3835">
        <w:rPr>
          <w:rFonts w:ascii="Palatino Linotype" w:hAnsi="Palatino Linotype" w:cs="Tahoma"/>
          <w:bCs/>
          <w:i/>
        </w:rPr>
        <w:t xml:space="preserve">SIRVASE ENCONTRAR EN ARCHICO ADJUNTO EN FORMATO .PDF EL OFICIO SIGNADO POR EL JEFE DE LA UNIDAD DE PREVENCIÓN DE LA CORRUPCIÓN Y </w:t>
      </w:r>
      <w:r w:rsidRPr="001E3835">
        <w:rPr>
          <w:rFonts w:ascii="Palatino Linotype" w:hAnsi="Palatino Linotype" w:cs="Tahoma"/>
          <w:bCs/>
          <w:i/>
        </w:rPr>
        <w:lastRenderedPageBreak/>
        <w:t>TITULAR DE LA UNIDAD DE TRANSPARENCIA, ASÍ COMO OFICIOS SIGNADOS POR LOS SERVIDORES PÚBLICOS HABILITADOS QUE ATENDIERON EL REQUERIMIENTO.</w:t>
      </w:r>
    </w:p>
    <w:p w:rsidRPr="001E3835" w:rsidR="0005677F" w:rsidP="00EF14F1" w:rsidRDefault="0005677F" w14:paraId="42A63741" w14:textId="77777777">
      <w:pPr>
        <w:autoSpaceDE w:val="0"/>
        <w:autoSpaceDN w:val="0"/>
        <w:adjustRightInd w:val="0"/>
        <w:spacing w:line="360" w:lineRule="auto"/>
        <w:ind w:left="567" w:right="539"/>
        <w:contextualSpacing/>
        <w:jc w:val="both"/>
        <w:rPr>
          <w:rFonts w:ascii="Palatino Linotype" w:hAnsi="Palatino Linotype" w:cs="Tahoma"/>
          <w:bCs/>
          <w:i/>
        </w:rPr>
      </w:pPr>
    </w:p>
    <w:p w:rsidRPr="001E3835" w:rsidR="00FE270F" w:rsidP="00EF14F1" w:rsidRDefault="0025429E" w14:paraId="33ABBB4E" w14:textId="21635023">
      <w:pPr>
        <w:autoSpaceDE w:val="0"/>
        <w:autoSpaceDN w:val="0"/>
        <w:adjustRightInd w:val="0"/>
        <w:spacing w:line="360" w:lineRule="auto"/>
        <w:contextualSpacing/>
        <w:jc w:val="both"/>
        <w:rPr>
          <w:rFonts w:ascii="Palatino Linotype" w:hAnsi="Palatino Linotype" w:cs="Tahoma"/>
          <w:bCs/>
          <w:iCs/>
          <w:sz w:val="22"/>
          <w:szCs w:val="22"/>
        </w:rPr>
      </w:pPr>
      <w:r w:rsidRPr="001E3835">
        <w:rPr>
          <w:rFonts w:ascii="Palatino Linotype" w:hAnsi="Palatino Linotype" w:cs="Tahoma"/>
          <w:bCs/>
          <w:iCs/>
          <w:sz w:val="22"/>
          <w:szCs w:val="22"/>
        </w:rPr>
        <w:t>El S</w:t>
      </w:r>
      <w:r w:rsidRPr="001E3835" w:rsidR="00FE270F">
        <w:rPr>
          <w:rFonts w:ascii="Palatino Linotype" w:hAnsi="Palatino Linotype" w:cs="Tahoma"/>
          <w:bCs/>
          <w:iCs/>
          <w:sz w:val="22"/>
          <w:szCs w:val="22"/>
        </w:rPr>
        <w:t>ujeto Obligado</w:t>
      </w:r>
      <w:r w:rsidRPr="001E3835" w:rsidR="00DA2475">
        <w:rPr>
          <w:rFonts w:ascii="Palatino Linotype" w:hAnsi="Palatino Linotype" w:cs="Tahoma"/>
          <w:bCs/>
          <w:iCs/>
          <w:sz w:val="22"/>
          <w:szCs w:val="22"/>
        </w:rPr>
        <w:t xml:space="preserve"> adjuntó</w:t>
      </w:r>
      <w:r w:rsidRPr="001E3835" w:rsidR="0005677F">
        <w:rPr>
          <w:rFonts w:ascii="Palatino Linotype" w:hAnsi="Palatino Linotype" w:cs="Tahoma"/>
          <w:bCs/>
          <w:iCs/>
          <w:sz w:val="22"/>
          <w:szCs w:val="22"/>
        </w:rPr>
        <w:t xml:space="preserve"> </w:t>
      </w:r>
      <w:r w:rsidRPr="001E3835" w:rsidR="00DE0169">
        <w:rPr>
          <w:rFonts w:ascii="Palatino Linotype" w:hAnsi="Palatino Linotype" w:cs="Tahoma"/>
          <w:bCs/>
          <w:iCs/>
          <w:sz w:val="22"/>
          <w:szCs w:val="22"/>
        </w:rPr>
        <w:t>cinco</w:t>
      </w:r>
      <w:r w:rsidRPr="001E3835" w:rsidR="00DA2475">
        <w:rPr>
          <w:rFonts w:ascii="Palatino Linotype" w:hAnsi="Palatino Linotype" w:cs="Tahoma"/>
          <w:bCs/>
          <w:iCs/>
          <w:sz w:val="22"/>
          <w:szCs w:val="22"/>
        </w:rPr>
        <w:t xml:space="preserve"> archivo</w:t>
      </w:r>
      <w:r w:rsidRPr="001E3835" w:rsidR="00DE0169">
        <w:rPr>
          <w:rFonts w:ascii="Palatino Linotype" w:hAnsi="Palatino Linotype" w:cs="Tahoma"/>
          <w:bCs/>
          <w:iCs/>
          <w:sz w:val="22"/>
          <w:szCs w:val="22"/>
        </w:rPr>
        <w:t>s</w:t>
      </w:r>
      <w:r w:rsidRPr="001E3835" w:rsidR="0005677F">
        <w:rPr>
          <w:rFonts w:ascii="Palatino Linotype" w:hAnsi="Palatino Linotype" w:cs="Tahoma"/>
          <w:bCs/>
          <w:iCs/>
          <w:sz w:val="22"/>
          <w:szCs w:val="22"/>
        </w:rPr>
        <w:t xml:space="preserve"> en formato </w:t>
      </w:r>
      <w:r w:rsidRPr="001E3835" w:rsidR="0005677F">
        <w:rPr>
          <w:rFonts w:ascii="Palatino Linotype" w:hAnsi="Palatino Linotype" w:cs="Tahoma"/>
          <w:bCs/>
          <w:i/>
          <w:sz w:val="22"/>
          <w:szCs w:val="22"/>
        </w:rPr>
        <w:t>pdf</w:t>
      </w:r>
      <w:r w:rsidRPr="001E3835" w:rsidR="00DA2475">
        <w:rPr>
          <w:rFonts w:ascii="Palatino Linotype" w:hAnsi="Palatino Linotype" w:cs="Tahoma"/>
          <w:bCs/>
          <w:iCs/>
          <w:sz w:val="22"/>
          <w:szCs w:val="22"/>
        </w:rPr>
        <w:t xml:space="preserve"> a su respuesta</w:t>
      </w:r>
      <w:r w:rsidRPr="001E3835" w:rsidR="0005677F">
        <w:rPr>
          <w:rFonts w:ascii="Palatino Linotype" w:hAnsi="Palatino Linotype" w:cs="Tahoma"/>
          <w:bCs/>
          <w:iCs/>
          <w:sz w:val="22"/>
          <w:szCs w:val="22"/>
        </w:rPr>
        <w:t xml:space="preserve">, que muestran lo siguiente: </w:t>
      </w:r>
    </w:p>
    <w:p w:rsidRPr="001E3835" w:rsidR="00DF7009" w:rsidP="00EF14F1" w:rsidRDefault="00DF7009" w14:paraId="5A44E5CC" w14:textId="77777777">
      <w:pPr>
        <w:autoSpaceDE w:val="0"/>
        <w:autoSpaceDN w:val="0"/>
        <w:adjustRightInd w:val="0"/>
        <w:spacing w:line="360" w:lineRule="auto"/>
        <w:contextualSpacing/>
        <w:jc w:val="both"/>
        <w:rPr>
          <w:rFonts w:ascii="Palatino Linotype" w:hAnsi="Palatino Linotype" w:cs="Tahoma"/>
          <w:bCs/>
          <w:iCs/>
          <w:sz w:val="22"/>
          <w:szCs w:val="22"/>
        </w:rPr>
      </w:pPr>
    </w:p>
    <w:p w:rsidRPr="001E3835" w:rsidR="0005677F" w:rsidP="00EF14F1" w:rsidRDefault="00DE0169" w14:paraId="7E0ADD91" w14:textId="33848D24">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eastAsia="Batang" w:cs="Tahoma"/>
          <w:b/>
          <w:bCs/>
          <w:sz w:val="22"/>
          <w:szCs w:val="22"/>
          <w:lang w:val="es-ES_tradnl"/>
        </w:rPr>
        <w:t>Oficio No. 218000050000200S-0272/2021</w:t>
      </w:r>
      <w:r w:rsidRPr="001E3835" w:rsidR="0005677F">
        <w:rPr>
          <w:rFonts w:ascii="Palatino Linotype" w:hAnsi="Palatino Linotype" w:eastAsia="Batang" w:cs="Tahoma"/>
          <w:bCs/>
          <w:sz w:val="22"/>
          <w:szCs w:val="22"/>
          <w:lang w:val="es-ES_tradnl"/>
        </w:rPr>
        <w:t xml:space="preserve">, suscrito por </w:t>
      </w:r>
      <w:r w:rsidRPr="001E3835">
        <w:rPr>
          <w:rFonts w:ascii="Palatino Linotype" w:hAnsi="Palatino Linotype" w:eastAsia="Batang" w:cs="Tahoma"/>
          <w:bCs/>
          <w:sz w:val="22"/>
          <w:szCs w:val="22"/>
          <w:lang w:val="es-ES_tradnl"/>
        </w:rPr>
        <w:t xml:space="preserve">el Subdirector De Contabilidad </w:t>
      </w:r>
      <w:r w:rsidRPr="001E3835" w:rsidR="005C3C65">
        <w:rPr>
          <w:rFonts w:ascii="Palatino Linotype" w:hAnsi="Palatino Linotype" w:eastAsia="Batang" w:cs="Tahoma"/>
          <w:bCs/>
          <w:sz w:val="22"/>
          <w:szCs w:val="22"/>
          <w:lang w:val="es-ES_tradnl"/>
        </w:rPr>
        <w:t>y</w:t>
      </w:r>
      <w:r w:rsidRPr="001E3835">
        <w:rPr>
          <w:rFonts w:ascii="Palatino Linotype" w:hAnsi="Palatino Linotype" w:eastAsia="Batang" w:cs="Tahoma"/>
          <w:bCs/>
          <w:sz w:val="22"/>
          <w:szCs w:val="22"/>
          <w:lang w:val="es-ES_tradnl"/>
        </w:rPr>
        <w:t xml:space="preserve"> Control Presupuestal y</w:t>
      </w:r>
      <w:r w:rsidRPr="001E3835" w:rsidR="0005677F">
        <w:rPr>
          <w:rFonts w:ascii="Palatino Linotype" w:hAnsi="Palatino Linotype" w:eastAsia="Batang" w:cs="Tahoma"/>
          <w:bCs/>
          <w:sz w:val="22"/>
          <w:szCs w:val="22"/>
          <w:lang w:val="es-ES_tradnl"/>
        </w:rPr>
        <w:t xml:space="preserve"> dirigido </w:t>
      </w:r>
      <w:r w:rsidRPr="001E3835" w:rsidR="007C47F1">
        <w:rPr>
          <w:rFonts w:ascii="Palatino Linotype" w:hAnsi="Palatino Linotype" w:eastAsia="Batang" w:cs="Tahoma"/>
          <w:bCs/>
          <w:sz w:val="22"/>
          <w:szCs w:val="22"/>
          <w:lang w:val="es-ES_tradnl"/>
        </w:rPr>
        <w:t xml:space="preserve">al </w:t>
      </w:r>
      <w:r w:rsidRPr="001E3835" w:rsidR="00651E63">
        <w:rPr>
          <w:rFonts w:ascii="Palatino Linotype" w:hAnsi="Palatino Linotype" w:eastAsia="Batang" w:cs="Tahoma"/>
          <w:bCs/>
          <w:sz w:val="22"/>
          <w:szCs w:val="22"/>
          <w:lang w:val="es-ES_tradnl"/>
        </w:rPr>
        <w:t xml:space="preserve">Jefe de la Unidad y </w:t>
      </w:r>
      <w:r w:rsidRPr="001E3835" w:rsidR="007C47F1">
        <w:rPr>
          <w:rFonts w:ascii="Palatino Linotype" w:hAnsi="Palatino Linotype" w:eastAsia="Batang" w:cs="Tahoma"/>
          <w:bCs/>
          <w:sz w:val="22"/>
          <w:szCs w:val="22"/>
          <w:lang w:val="es-ES_tradnl"/>
        </w:rPr>
        <w:t>Titular</w:t>
      </w:r>
      <w:r w:rsidRPr="001E3835" w:rsidR="0005677F">
        <w:rPr>
          <w:rFonts w:ascii="Palatino Linotype" w:hAnsi="Palatino Linotype" w:eastAsia="Batang" w:cs="Tahoma"/>
          <w:bCs/>
          <w:sz w:val="22"/>
          <w:szCs w:val="22"/>
          <w:lang w:val="es-ES_tradnl"/>
        </w:rPr>
        <w:t xml:space="preserve"> de la Unidad de Tran</w:t>
      </w:r>
      <w:r w:rsidRPr="001E3835" w:rsidR="001D199E">
        <w:rPr>
          <w:rFonts w:ascii="Palatino Linotype" w:hAnsi="Palatino Linotype" w:eastAsia="Batang" w:cs="Tahoma"/>
          <w:bCs/>
          <w:sz w:val="22"/>
          <w:szCs w:val="22"/>
          <w:lang w:val="es-ES_tradnl"/>
        </w:rPr>
        <w:t xml:space="preserve">sparencia </w:t>
      </w:r>
      <w:r w:rsidRPr="001E3835" w:rsidR="00B2103B">
        <w:rPr>
          <w:rFonts w:ascii="Palatino Linotype" w:hAnsi="Palatino Linotype" w:eastAsia="Batang" w:cs="Tahoma"/>
          <w:bCs/>
          <w:sz w:val="22"/>
          <w:szCs w:val="22"/>
          <w:lang w:val="es-ES_tradnl"/>
        </w:rPr>
        <w:t>del Sujeto Obligado</w:t>
      </w:r>
      <w:r w:rsidRPr="001E3835" w:rsidR="00CA2F8A">
        <w:rPr>
          <w:rFonts w:ascii="Palatino Linotype" w:hAnsi="Palatino Linotype" w:eastAsia="Batang" w:cs="Tahoma"/>
          <w:bCs/>
          <w:sz w:val="22"/>
          <w:szCs w:val="22"/>
          <w:lang w:val="es-ES_tradnl"/>
        </w:rPr>
        <w:t>, en el que indic</w:t>
      </w:r>
      <w:r w:rsidRPr="001E3835" w:rsidR="005C3C65">
        <w:rPr>
          <w:rFonts w:ascii="Palatino Linotype" w:hAnsi="Palatino Linotype" w:eastAsia="Batang" w:cs="Tahoma"/>
          <w:bCs/>
          <w:sz w:val="22"/>
          <w:szCs w:val="22"/>
          <w:lang w:val="es-ES_tradnl"/>
        </w:rPr>
        <w:t>ó</w:t>
      </w:r>
      <w:r w:rsidRPr="001E3835" w:rsidR="0005677F">
        <w:rPr>
          <w:rFonts w:ascii="Palatino Linotype" w:hAnsi="Palatino Linotype" w:eastAsia="Batang" w:cs="Tahoma"/>
          <w:bCs/>
          <w:sz w:val="22"/>
          <w:szCs w:val="22"/>
          <w:lang w:val="es-ES_tradnl"/>
        </w:rPr>
        <w:t xml:space="preserve"> </w:t>
      </w:r>
      <w:r w:rsidRPr="001E3835" w:rsidR="007C47F1">
        <w:rPr>
          <w:rFonts w:ascii="Palatino Linotype" w:hAnsi="Palatino Linotype" w:eastAsia="Batang" w:cs="Tahoma"/>
          <w:bCs/>
          <w:sz w:val="22"/>
          <w:szCs w:val="22"/>
          <w:lang w:val="es-ES_tradnl"/>
        </w:rPr>
        <w:t>lo siguiente:</w:t>
      </w:r>
    </w:p>
    <w:p w:rsidRPr="001E3835" w:rsidR="007C47F1" w:rsidP="00EF14F1" w:rsidRDefault="007C47F1" w14:paraId="6F847CA2" w14:textId="18B6CC99">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w:t>
      </w:r>
    </w:p>
    <w:p w:rsidRPr="001E3835" w:rsidR="001B5816" w:rsidP="00EF14F1" w:rsidRDefault="00651E63" w14:paraId="74832AB2" w14:textId="46F1311A">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lang w:val="es-ES_tradnl"/>
        </w:rPr>
      </w:pPr>
      <w:r w:rsidRPr="001E3835">
        <w:rPr>
          <w:rFonts w:ascii="Palatino Linotype" w:hAnsi="Palatino Linotype" w:eastAsia="Batang" w:cs="Tahoma"/>
          <w:bCs/>
          <w:i/>
          <w:iCs/>
          <w:lang w:val="es-ES_tradnl"/>
        </w:rPr>
        <w:t xml:space="preserve">Respecto al punto "1. </w:t>
      </w:r>
      <w:r w:rsidRPr="001E3835" w:rsidR="001B5816">
        <w:rPr>
          <w:rFonts w:ascii="Palatino Linotype" w:hAnsi="Palatino Linotype" w:eastAsia="Batang" w:cs="Tahoma"/>
          <w:bCs/>
          <w:i/>
          <w:iCs/>
          <w:lang w:val="es-ES_tradnl"/>
        </w:rPr>
        <w:t>¿</w:t>
      </w:r>
      <w:r w:rsidRPr="001E3835">
        <w:rPr>
          <w:rFonts w:ascii="Palatino Linotype" w:hAnsi="Palatino Linotype" w:eastAsia="Batang" w:cs="Tahoma"/>
          <w:bCs/>
          <w:i/>
          <w:iCs/>
          <w:lang w:val="es-ES_tradnl"/>
        </w:rPr>
        <w:t xml:space="preserve">Cuál es el presupuesto de los capítulos 1000, 2000, 3000, 4000 y 5000 y el presupuesto total de egresos de la Contraloría General del Estado, por año desde 2010 hasta 2021? …”, me permito poner a disposición los vínculos a la página electrónica de la Secretarla de Finanzas, donde se da a conocer el presupuesto autorizado por </w:t>
      </w:r>
      <w:r w:rsidRPr="001E3835" w:rsidR="005D3B97">
        <w:rPr>
          <w:rFonts w:ascii="Palatino Linotype" w:hAnsi="Palatino Linotype" w:eastAsia="Batang" w:cs="Tahoma"/>
          <w:bCs/>
          <w:i/>
          <w:iCs/>
          <w:lang w:val="es-ES_tradnl"/>
        </w:rPr>
        <w:t>capítulo</w:t>
      </w:r>
      <w:r w:rsidRPr="001E3835">
        <w:rPr>
          <w:rFonts w:ascii="Palatino Linotype" w:hAnsi="Palatino Linotype" w:eastAsia="Batang" w:cs="Tahoma"/>
          <w:bCs/>
          <w:i/>
          <w:iCs/>
          <w:lang w:val="es-ES_tradnl"/>
        </w:rPr>
        <w:t xml:space="preserve"> de gasto y total a </w:t>
      </w:r>
      <w:r w:rsidRPr="001E3835" w:rsidR="00E42E77">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 xml:space="preserve">a Secretaría de </w:t>
      </w:r>
      <w:r w:rsidRPr="001E3835" w:rsidR="00E42E77">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a Contraloría por el periodo solicitado</w:t>
      </w:r>
      <w:r w:rsidRPr="001E3835" w:rsidR="00E01B95">
        <w:rPr>
          <w:rFonts w:ascii="Palatino Linotype" w:hAnsi="Palatino Linotype" w:eastAsia="Batang" w:cs="Tahoma"/>
          <w:bCs/>
          <w:i/>
          <w:iCs/>
          <w:lang w:val="es-ES_tradnl"/>
        </w:rPr>
        <w:t>:</w:t>
      </w:r>
    </w:p>
    <w:p w:rsidRPr="001E3835" w:rsidR="0021009C" w:rsidP="00EF14F1" w:rsidRDefault="0021009C" w14:paraId="647FF7CE"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w:t>
      </w:r>
    </w:p>
    <w:p w:rsidRPr="001E3835" w:rsidR="0021009C" w:rsidP="00EF14F1" w:rsidRDefault="0021009C" w14:paraId="1C528343" w14:textId="37E8FFE9">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lang w:val="es-ES_tradnl"/>
        </w:rPr>
      </w:pPr>
      <w:r w:rsidRPr="001E3835">
        <w:rPr>
          <w:rFonts w:ascii="Palatino Linotype" w:hAnsi="Palatino Linotype" w:eastAsia="Batang" w:cs="Tahoma"/>
          <w:bCs/>
          <w:i/>
          <w:iCs/>
          <w:lang w:val="es-ES_tradnl"/>
        </w:rPr>
        <w:t xml:space="preserve">Respecto al punto "1. ¿Cuál es el presupuesto de los capítulos 1000, 2000, 3000, 4000 y 5000 y el presupuesto total de egresos de la Contraloría General del Estado, por año desde 2010 hasta 2021? …”, me permito poner a disposición los vínculos a la página electrónica de la Secretarla de Finanzas, donde se da a conocer el presupuesto autorizado por </w:t>
      </w:r>
      <w:r w:rsidRPr="001E3835" w:rsidR="005D3B97">
        <w:rPr>
          <w:rFonts w:ascii="Palatino Linotype" w:hAnsi="Palatino Linotype" w:eastAsia="Batang" w:cs="Tahoma"/>
          <w:bCs/>
          <w:i/>
          <w:iCs/>
          <w:lang w:val="es-ES_tradnl"/>
        </w:rPr>
        <w:t>capítulo</w:t>
      </w:r>
      <w:r w:rsidRPr="001E3835">
        <w:rPr>
          <w:rFonts w:ascii="Palatino Linotype" w:hAnsi="Palatino Linotype" w:eastAsia="Batang" w:cs="Tahoma"/>
          <w:bCs/>
          <w:i/>
          <w:iCs/>
          <w:lang w:val="es-ES_tradnl"/>
        </w:rPr>
        <w:t xml:space="preserve"> de gasto y total a la Secretaría de la Contraloría por el periodo solicitado:</w:t>
      </w:r>
    </w:p>
    <w:p w:rsidRPr="001E3835" w:rsidR="0021009C" w:rsidP="00EF14F1" w:rsidRDefault="00B03A8B" w14:paraId="24826A9F"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8">
        <w:r w:rsidRPr="001E3835" w:rsidR="0021009C">
          <w:rPr>
            <w:rStyle w:val="Hipervnculo"/>
            <w:rFonts w:ascii="Palatino Linotype" w:hAnsi="Palatino Linotype"/>
            <w:i/>
          </w:rPr>
          <w:t>https://transparenciafiscal.edomex.gob.mx/sites/transparenciafiscal.edomex.gob.mx/files/files/pdf/rendicion-cuentas/cuenta-publica-2010/TomoV/TomoV-parte1.pdf</w:t>
        </w:r>
      </w:hyperlink>
      <w:r w:rsidRPr="001E3835" w:rsidR="0021009C">
        <w:rPr>
          <w:rFonts w:ascii="Palatino Linotype" w:hAnsi="Palatino Linotype"/>
          <w:bCs/>
          <w:i/>
          <w:iCs/>
          <w:lang w:val="es-ES_tradnl"/>
        </w:rPr>
        <w:t xml:space="preserve"> </w:t>
      </w:r>
      <w:r w:rsidRPr="001E3835" w:rsidR="0021009C">
        <w:rPr>
          <w:rFonts w:ascii="Palatino Linotype" w:hAnsi="Palatino Linotype" w:eastAsia="Batang" w:cs="Tahoma"/>
          <w:bCs/>
          <w:i/>
          <w:iCs/>
          <w:lang w:val="es-ES_tradnl"/>
        </w:rPr>
        <w:t>(pág 46)</w:t>
      </w:r>
    </w:p>
    <w:p w:rsidRPr="001E3835" w:rsidR="0021009C" w:rsidP="00EF14F1" w:rsidRDefault="00B03A8B" w14:paraId="3A4121F7"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9">
        <w:r w:rsidRPr="001E3835" w:rsidR="0021009C">
          <w:rPr>
            <w:rStyle w:val="Hipervnculo"/>
            <w:rFonts w:ascii="Palatino Linotype" w:hAnsi="Palatino Linotype"/>
            <w:i/>
          </w:rPr>
          <w:t>https://transparenciafiscal.edomex.gob.mx/sites/transparenciafiscal.edomex.gob.mx/files/files/pdf/rendicion-cuentas/cuenta-publica-2011/TomoV/TOMO%20V%201.pdf</w:t>
        </w:r>
      </w:hyperlink>
      <w:r w:rsidRPr="001E3835" w:rsidR="0021009C">
        <w:rPr>
          <w:rFonts w:ascii="Palatino Linotype" w:hAnsi="Palatino Linotype" w:eastAsia="Batang" w:cs="Tahoma"/>
          <w:bCs/>
          <w:i/>
          <w:iCs/>
          <w:lang w:val="es-ES_tradnl"/>
        </w:rPr>
        <w:t xml:space="preserve"> (pág.80) </w:t>
      </w:r>
    </w:p>
    <w:p w:rsidRPr="001E3835" w:rsidR="0021009C" w:rsidP="00EF14F1" w:rsidRDefault="00B03A8B" w14:paraId="6FC0D027"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0">
        <w:r w:rsidRPr="001E3835" w:rsidR="0021009C">
          <w:rPr>
            <w:rStyle w:val="Hipervnculo"/>
            <w:rFonts w:ascii="Palatino Linotype" w:hAnsi="Palatino Linotype"/>
            <w:i/>
          </w:rPr>
          <w:t>https://transparenciafiscal.edomex.gob.mx/sites/transparenciafiscal.edomex.gob.mx/files/files/pdf/rendicion-cuentas/cuenta-publica-2012/TomoV/TomoV-1.pdf</w:t>
        </w:r>
      </w:hyperlink>
      <w:r w:rsidRPr="001E3835" w:rsidR="0021009C">
        <w:rPr>
          <w:rFonts w:ascii="Palatino Linotype" w:hAnsi="Palatino Linotype" w:eastAsia="Batang" w:cs="Tahoma"/>
          <w:bCs/>
          <w:i/>
          <w:iCs/>
          <w:lang w:val="es-ES_tradnl"/>
        </w:rPr>
        <w:t xml:space="preserve"> (pag.63) </w:t>
      </w:r>
    </w:p>
    <w:p w:rsidRPr="001E3835" w:rsidR="0021009C" w:rsidP="00EF14F1" w:rsidRDefault="00B03A8B" w14:paraId="52FE56B0"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1">
        <w:r w:rsidRPr="001E3835" w:rsidR="0021009C">
          <w:rPr>
            <w:rStyle w:val="Hipervnculo"/>
            <w:rFonts w:ascii="Palatino Linotype" w:hAnsi="Palatino Linotype"/>
            <w:i/>
          </w:rPr>
          <w:t>https://transparenciafiscal.edomex.gob.mx/sites/transparenciafiscal.edomex.gob.mx/files/files/pdf/rendicion-cuentas/cuenta-publica-2013/TomoV/TomoV-1.pdf</w:t>
        </w:r>
      </w:hyperlink>
      <w:r w:rsidRPr="001E3835" w:rsidR="0021009C">
        <w:rPr>
          <w:rFonts w:ascii="Palatino Linotype" w:hAnsi="Palatino Linotype" w:eastAsia="Batang" w:cs="Tahoma"/>
          <w:bCs/>
          <w:i/>
          <w:iCs/>
          <w:lang w:val="es-ES_tradnl"/>
        </w:rPr>
        <w:t xml:space="preserve"> (pag.62) </w:t>
      </w:r>
    </w:p>
    <w:p w:rsidRPr="001E3835" w:rsidR="0021009C" w:rsidP="00EF14F1" w:rsidRDefault="00B03A8B" w14:paraId="025074C9"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2">
        <w:r w:rsidRPr="001E3835" w:rsidR="0021009C">
          <w:rPr>
            <w:rStyle w:val="Hipervnculo"/>
            <w:rFonts w:ascii="Palatino Linotype" w:hAnsi="Palatino Linotype"/>
            <w:i/>
          </w:rPr>
          <w:t>https://transparenciafiscal.edomex.gob.mx/sites/transparenciafiscal.edomex.gob.mx/files/files/pdf/rendicion-cuentas/cuenta-publica-2014/TomoVII/Avance%20Presupuestal%20y%20Evaluacio%CC%81n%20Cualitativa.pdf</w:t>
        </w:r>
      </w:hyperlink>
      <w:r w:rsidRPr="001E3835" w:rsidR="0021009C">
        <w:rPr>
          <w:rFonts w:ascii="Palatino Linotype" w:hAnsi="Palatino Linotype" w:eastAsia="Batang" w:cs="Tahoma"/>
          <w:bCs/>
          <w:i/>
          <w:iCs/>
          <w:lang w:val="es-ES_tradnl"/>
        </w:rPr>
        <w:t xml:space="preserve"> (pág.59)</w:t>
      </w:r>
    </w:p>
    <w:p w:rsidRPr="001E3835" w:rsidR="0021009C" w:rsidP="00EF14F1" w:rsidRDefault="00B03A8B" w14:paraId="639CE423"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3">
        <w:r w:rsidRPr="001E3835" w:rsidR="0021009C">
          <w:rPr>
            <w:rStyle w:val="Hipervnculo"/>
            <w:rFonts w:ascii="Palatino Linotype" w:hAnsi="Palatino Linotype"/>
            <w:i/>
          </w:rPr>
          <w:t>https://transparenciafiscal.edomex.gob.mx/sites/transparenciafiscal.edomex.gob.mx/files/files/pdf/rendicion-cuentas/cuenta-publica-2015/TomoIII/TOMO_III.pdf</w:t>
        </w:r>
      </w:hyperlink>
      <w:r w:rsidRPr="001E3835" w:rsidR="0021009C">
        <w:rPr>
          <w:rFonts w:ascii="Palatino Linotype" w:hAnsi="Palatino Linotype" w:eastAsia="Batang" w:cs="Tahoma"/>
          <w:bCs/>
          <w:i/>
          <w:iCs/>
          <w:lang w:val="es-ES_tradnl"/>
        </w:rPr>
        <w:t xml:space="preserve"> (pag.53) </w:t>
      </w:r>
    </w:p>
    <w:p w:rsidRPr="001E3835" w:rsidR="0021009C" w:rsidP="00EF14F1" w:rsidRDefault="00B03A8B" w14:paraId="14E8F780"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4">
        <w:r w:rsidRPr="001E3835" w:rsidR="0021009C">
          <w:rPr>
            <w:rStyle w:val="Hipervnculo"/>
            <w:rFonts w:ascii="Palatino Linotype" w:hAnsi="Palatino Linotype"/>
            <w:i/>
          </w:rPr>
          <w:t>https://transparenciafiscal.edomex.gob.mx/sites/transparenciafiscal.edomex.gob.mx/files/files/pdf/rendicion-cuentas/cuenta-publica-2016/TomoIII/Tomo%20III_%20Avance%20Presupuestal.pdf</w:t>
        </w:r>
      </w:hyperlink>
      <w:r w:rsidRPr="001E3835" w:rsidR="0021009C">
        <w:rPr>
          <w:rFonts w:ascii="Palatino Linotype" w:hAnsi="Palatino Linotype"/>
          <w:bCs/>
          <w:i/>
          <w:iCs/>
          <w:lang w:val="es-ES_tradnl"/>
        </w:rPr>
        <w:t xml:space="preserve"> </w:t>
      </w:r>
      <w:r w:rsidRPr="001E3835" w:rsidR="0021009C">
        <w:rPr>
          <w:rFonts w:ascii="Palatino Linotype" w:hAnsi="Palatino Linotype" w:eastAsia="Batang" w:cs="Tahoma"/>
          <w:bCs/>
          <w:i/>
          <w:iCs/>
          <w:lang w:val="es-ES_tradnl"/>
        </w:rPr>
        <w:t>(pág 53)</w:t>
      </w:r>
    </w:p>
    <w:p w:rsidRPr="001E3835" w:rsidR="0021009C" w:rsidP="00EF14F1" w:rsidRDefault="00B03A8B" w14:paraId="486B9961" w14:textId="48585314">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5">
        <w:r w:rsidRPr="001E3835" w:rsidR="0021009C">
          <w:rPr>
            <w:rStyle w:val="Hipervnculo"/>
            <w:rFonts w:ascii="Palatino Linotype" w:hAnsi="Palatino Linotype"/>
            <w:i/>
          </w:rPr>
          <w:t>https://transparenciafiscal.edomex.gob.mx/sites/transparenciafiscal.edomex.gob.mx/files/files/pdf/rendicion-cuentas/cuenta-publica-2017/TomoIII/TOMOIII.pdf</w:t>
        </w:r>
      </w:hyperlink>
      <w:r w:rsidRPr="001E3835" w:rsidR="0021009C">
        <w:rPr>
          <w:rFonts w:ascii="Palatino Linotype" w:hAnsi="Palatino Linotype"/>
          <w:i/>
        </w:rPr>
        <w:t xml:space="preserve"> </w:t>
      </w:r>
      <w:r w:rsidRPr="001E3835" w:rsidR="0021009C">
        <w:rPr>
          <w:rFonts w:ascii="Palatino Linotype" w:hAnsi="Palatino Linotype" w:eastAsia="Batang" w:cs="Tahoma"/>
          <w:bCs/>
          <w:i/>
          <w:iCs/>
          <w:lang w:val="es-ES_tradnl"/>
        </w:rPr>
        <w:t>(</w:t>
      </w:r>
      <w:r w:rsidRPr="001E3835" w:rsidR="005D3B97">
        <w:rPr>
          <w:rFonts w:ascii="Palatino Linotype" w:hAnsi="Palatino Linotype" w:eastAsia="Batang" w:cs="Tahoma"/>
          <w:bCs/>
          <w:i/>
          <w:iCs/>
          <w:lang w:val="es-ES_tradnl"/>
        </w:rPr>
        <w:t>pág.</w:t>
      </w:r>
      <w:r w:rsidRPr="001E3835" w:rsidR="0021009C">
        <w:rPr>
          <w:rFonts w:ascii="Palatino Linotype" w:hAnsi="Palatino Linotype" w:eastAsia="Batang" w:cs="Tahoma"/>
          <w:bCs/>
          <w:i/>
          <w:iCs/>
          <w:lang w:val="es-ES_tradnl"/>
        </w:rPr>
        <w:t xml:space="preserve"> 55) </w:t>
      </w:r>
    </w:p>
    <w:p w:rsidRPr="001E3835" w:rsidR="0021009C" w:rsidP="00EF14F1" w:rsidRDefault="00B03A8B" w14:paraId="62E7FAB3"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6">
        <w:r w:rsidRPr="001E3835" w:rsidR="0021009C">
          <w:rPr>
            <w:rStyle w:val="Hipervnculo"/>
            <w:rFonts w:ascii="Palatino Linotype" w:hAnsi="Palatino Linotype"/>
            <w:bCs/>
            <w:i/>
          </w:rPr>
          <w:t>https://transparenciafiscal.edomex.gob.mx/sites/transparenciafiscal.edomex.gob.mx/files/files/pdf/rendicion-cuentas/cuenta-publica-2018/TomoIII/TomoIII.pdf</w:t>
        </w:r>
      </w:hyperlink>
      <w:r w:rsidRPr="001E3835" w:rsidR="0021009C">
        <w:rPr>
          <w:rFonts w:ascii="Palatino Linotype" w:hAnsi="Palatino Linotype"/>
          <w:bCs/>
          <w:i/>
          <w:iCs/>
          <w:lang w:val="es-ES_tradnl"/>
        </w:rPr>
        <w:t xml:space="preserve"> </w:t>
      </w:r>
      <w:r w:rsidRPr="001E3835" w:rsidR="0021009C">
        <w:rPr>
          <w:rFonts w:ascii="Palatino Linotype" w:hAnsi="Palatino Linotype" w:eastAsia="Batang" w:cs="Tahoma"/>
          <w:bCs/>
          <w:i/>
          <w:iCs/>
          <w:lang w:val="es-ES_tradnl"/>
        </w:rPr>
        <w:t>(pág.54)</w:t>
      </w:r>
    </w:p>
    <w:p w:rsidRPr="001E3835" w:rsidR="0021009C" w:rsidP="00EF14F1" w:rsidRDefault="00B03A8B" w14:paraId="78898468"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7">
        <w:r w:rsidRPr="001E3835" w:rsidR="0021009C">
          <w:rPr>
            <w:rStyle w:val="Hipervnculo"/>
            <w:rFonts w:ascii="Palatino Linotype" w:hAnsi="Palatino Linotype"/>
            <w:bCs/>
            <w:i/>
          </w:rPr>
          <w:t>https://transparenciafiscal.edomex.gob.mx/sites/transparenciafiscal.edomex.gob.mx/files/files/pdf/rendicion-cuentas/cuenta-publica-2019/TomoIII/TomoIII.pdf</w:t>
        </w:r>
      </w:hyperlink>
      <w:r w:rsidRPr="001E3835" w:rsidR="0021009C">
        <w:rPr>
          <w:rFonts w:ascii="Palatino Linotype" w:hAnsi="Palatino Linotype" w:eastAsia="Batang" w:cs="Tahoma"/>
          <w:bCs/>
          <w:i/>
          <w:iCs/>
          <w:lang w:val="es-ES_tradnl"/>
        </w:rPr>
        <w:t xml:space="preserve"> (pág.93)</w:t>
      </w:r>
    </w:p>
    <w:p w:rsidRPr="001E3835" w:rsidR="0021009C" w:rsidP="00EF14F1" w:rsidRDefault="00B03A8B" w14:paraId="4EA992C0"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8">
        <w:r w:rsidRPr="001E3835" w:rsidR="0021009C">
          <w:rPr>
            <w:rStyle w:val="Hipervnculo"/>
            <w:rFonts w:ascii="Palatino Linotype" w:hAnsi="Palatino Linotype"/>
            <w:bCs/>
            <w:i/>
          </w:rPr>
          <w:t>https://transparenciafiscal.edomex.gob.mx/sites/transparenciafiscal.edomex.gob.mx/files/files/pdf/rendicion-cuentas/cuenta-publica-2020/TomoIII/TomoIII-Avance-Presupuestal-Programatico.pdf</w:t>
        </w:r>
      </w:hyperlink>
      <w:r w:rsidRPr="001E3835" w:rsidR="0021009C">
        <w:rPr>
          <w:rFonts w:ascii="Palatino Linotype" w:hAnsi="Palatino Linotype" w:eastAsia="Batang" w:cs="Tahoma"/>
          <w:bCs/>
          <w:i/>
          <w:iCs/>
          <w:lang w:val="es-ES_tradnl"/>
        </w:rPr>
        <w:t xml:space="preserve"> (pág.79)</w:t>
      </w:r>
    </w:p>
    <w:p w:rsidRPr="001E3835" w:rsidR="0021009C" w:rsidP="00EF14F1" w:rsidRDefault="00B03A8B" w14:paraId="5A6FAB16" w14:textId="77777777">
      <w:pPr>
        <w:numPr>
          <w:ilvl w:val="0"/>
          <w:numId w:val="29"/>
        </w:num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hyperlink w:history="1" r:id="rId19">
        <w:r w:rsidRPr="001E3835" w:rsidR="0021009C">
          <w:rPr>
            <w:rStyle w:val="Hipervnculo"/>
            <w:rFonts w:ascii="Palatino Linotype" w:hAnsi="Palatino Linotype"/>
            <w:bCs/>
            <w:i/>
          </w:rPr>
          <w:t>https://transparenciafiscal.edomex.gob.mx/sites/transparenciafiscal.edomex.gob.mx/files/files/IIPE/pdf/VII/Estado-Analitico-Gasto-Clasif-Admintva-2T-2021.pdf</w:t>
        </w:r>
      </w:hyperlink>
      <w:r w:rsidRPr="001E3835" w:rsidR="0021009C">
        <w:rPr>
          <w:rFonts w:ascii="Palatino Linotype" w:hAnsi="Palatino Linotype" w:eastAsia="Batang" w:cs="Tahoma"/>
          <w:bCs/>
          <w:i/>
          <w:iCs/>
          <w:lang w:val="es-ES_tradnl"/>
        </w:rPr>
        <w:t xml:space="preserve"> (pág. Única)</w:t>
      </w:r>
    </w:p>
    <w:p w:rsidRPr="001E3835" w:rsidR="001B5816" w:rsidP="00EF14F1" w:rsidRDefault="001B5816" w14:paraId="5B980774"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 xml:space="preserve">… </w:t>
      </w:r>
    </w:p>
    <w:p w:rsidRPr="001E3835" w:rsidR="00E01B95" w:rsidP="00EF14F1" w:rsidRDefault="001B5816" w14:paraId="67F3E887" w14:textId="73F7101E">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lang w:val="es-ES_tradnl"/>
        </w:rPr>
      </w:pPr>
      <w:r w:rsidRPr="001E3835">
        <w:rPr>
          <w:rFonts w:ascii="Palatino Linotype" w:hAnsi="Palatino Linotype" w:eastAsia="Batang" w:cs="Tahoma"/>
          <w:bCs/>
          <w:i/>
          <w:iCs/>
          <w:lang w:val="es-ES_tradnl"/>
        </w:rPr>
        <w:t xml:space="preserve">Respecto al punto "… 7. Del presupuesto de egresos de </w:t>
      </w:r>
      <w:r w:rsidRPr="001E3835" w:rsidR="008A4C3A">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a Contraloría, ¿</w:t>
      </w:r>
      <w:r w:rsidRPr="001E3835" w:rsidR="00E01B95">
        <w:rPr>
          <w:rFonts w:ascii="Palatino Linotype" w:hAnsi="Palatino Linotype" w:eastAsia="Batang" w:cs="Tahoma"/>
          <w:bCs/>
          <w:i/>
          <w:iCs/>
          <w:lang w:val="es-ES_tradnl"/>
        </w:rPr>
        <w:t>cuál</w:t>
      </w:r>
      <w:r w:rsidRPr="001E3835">
        <w:rPr>
          <w:rFonts w:ascii="Palatino Linotype" w:hAnsi="Palatino Linotype" w:eastAsia="Batang" w:cs="Tahoma"/>
          <w:bCs/>
          <w:i/>
          <w:iCs/>
          <w:lang w:val="es-ES_tradnl"/>
        </w:rPr>
        <w:t xml:space="preserve"> es el porcentaje que esta ejercido dentro del Programa Operativo Anual, por año desde 2015 hasta 2021? ...", me permito comentar que el Programa Operativo Anual para </w:t>
      </w:r>
      <w:r w:rsidRPr="001E3835" w:rsidR="008A4C3A">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 xml:space="preserve">a Secretaría de </w:t>
      </w:r>
      <w:r w:rsidRPr="001E3835" w:rsidR="008A4C3A">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a Contraloría, tiene su base presupuestal en los Capítulos de Gasto 2000 y 3000, misma información que el solicitante puede obtener de los vínculos a la página electrónica de la Secretaría de Finanzas ya citados, y de los cuales el propio solicitante puede obtener los porcentajes que a su consideración le resulten convenientes.</w:t>
      </w:r>
      <w:r w:rsidRPr="001E3835" w:rsidR="00E01B95">
        <w:rPr>
          <w:rFonts w:ascii="Palatino Linotype" w:hAnsi="Palatino Linotype" w:eastAsia="Batang" w:cs="Tahoma"/>
          <w:bCs/>
          <w:lang w:val="es-ES_tradnl"/>
        </w:rPr>
        <w:t xml:space="preserve"> </w:t>
      </w:r>
    </w:p>
    <w:p w:rsidRPr="001E3835" w:rsidR="001B5816" w:rsidP="00EF14F1" w:rsidRDefault="001B5816" w14:paraId="4D649F3E" w14:textId="404D9C4F">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Cs/>
          <w:lang w:val="es-ES_tradnl"/>
        </w:rPr>
      </w:pPr>
      <w:r w:rsidRPr="001E3835">
        <w:rPr>
          <w:rFonts w:ascii="Palatino Linotype" w:hAnsi="Palatino Linotype" w:eastAsia="Batang" w:cs="Tahoma"/>
          <w:bCs/>
          <w:i/>
          <w:iCs/>
          <w:lang w:val="es-ES_tradnl"/>
        </w:rPr>
        <w:t xml:space="preserve"> …</w:t>
      </w:r>
      <w:r w:rsidRPr="001E3835" w:rsidR="00DF7009">
        <w:rPr>
          <w:rFonts w:ascii="Palatino Linotype" w:hAnsi="Palatino Linotype" w:eastAsia="Batang" w:cs="Tahoma"/>
          <w:bCs/>
          <w:i/>
          <w:iCs/>
          <w:lang w:val="es-ES_tradnl"/>
        </w:rPr>
        <w:t xml:space="preserve"> </w:t>
      </w:r>
      <w:r w:rsidRPr="001E3835" w:rsidR="00DF7009">
        <w:rPr>
          <w:rFonts w:ascii="Palatino Linotype" w:hAnsi="Palatino Linotype" w:eastAsia="Batang" w:cs="Tahoma"/>
          <w:bCs/>
          <w:iCs/>
          <w:lang w:val="es-ES_tradnl"/>
        </w:rPr>
        <w:t>(Sic.)</w:t>
      </w:r>
    </w:p>
    <w:p w:rsidRPr="001E3835" w:rsidR="001B5816" w:rsidP="00EF14F1" w:rsidRDefault="001B5816" w14:paraId="6A8E24B2" w14:textId="70E36D65">
      <w:pPr>
        <w:autoSpaceDE w:val="0"/>
        <w:autoSpaceDN w:val="0"/>
        <w:adjustRightInd w:val="0"/>
        <w:spacing w:line="360" w:lineRule="auto"/>
        <w:contextualSpacing/>
        <w:jc w:val="both"/>
        <w:rPr>
          <w:rFonts w:ascii="Palatino Linotype" w:hAnsi="Palatino Linotype" w:cs="Tahoma"/>
          <w:bCs/>
          <w:iCs/>
          <w:sz w:val="22"/>
          <w:szCs w:val="22"/>
        </w:rPr>
      </w:pPr>
    </w:p>
    <w:p w:rsidRPr="001E3835" w:rsidR="008E3C80" w:rsidP="00EF14F1" w:rsidRDefault="008E3C80" w14:paraId="531DA487" w14:textId="77777777">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eastAsia="Batang" w:cs="Tahoma"/>
          <w:b/>
          <w:bCs/>
          <w:sz w:val="22"/>
          <w:szCs w:val="22"/>
          <w:lang w:val="es-ES_tradnl"/>
        </w:rPr>
        <w:t>Oficio</w:t>
      </w:r>
      <w:r w:rsidRPr="001E3835">
        <w:rPr>
          <w:rFonts w:ascii="Palatino Linotype" w:hAnsi="Palatino Linotype" w:eastAsia="Batang" w:cs="Tahoma"/>
          <w:bCs/>
          <w:sz w:val="22"/>
          <w:szCs w:val="22"/>
          <w:lang w:val="es-ES_tradnl"/>
        </w:rPr>
        <w:t xml:space="preserve"> suscrito por el Jefe de la unidad y responsable de la Unidad de Transparencia; en el que informó al Recurrente de la respuesta en términos de los archivos adjuntos.</w:t>
      </w:r>
    </w:p>
    <w:p w:rsidRPr="001E3835" w:rsidR="008E3C80" w:rsidP="00EF14F1" w:rsidRDefault="008E3C80" w14:paraId="4DAF2402" w14:textId="333DABBB">
      <w:pPr>
        <w:tabs>
          <w:tab w:val="center" w:pos="4522"/>
        </w:tabs>
        <w:autoSpaceDE w:val="0"/>
        <w:autoSpaceDN w:val="0"/>
        <w:adjustRightInd w:val="0"/>
        <w:spacing w:line="360" w:lineRule="auto"/>
        <w:ind w:left="720"/>
        <w:contextualSpacing/>
        <w:jc w:val="both"/>
        <w:rPr>
          <w:rFonts w:ascii="Palatino Linotype" w:hAnsi="Palatino Linotype" w:eastAsia="Batang" w:cs="Tahoma"/>
          <w:bCs/>
          <w:sz w:val="22"/>
          <w:szCs w:val="22"/>
          <w:lang w:val="es-ES_tradnl"/>
        </w:rPr>
      </w:pPr>
      <w:r w:rsidRPr="001E3835">
        <w:rPr>
          <w:rFonts w:ascii="Palatino Linotype" w:hAnsi="Palatino Linotype" w:eastAsia="Batang" w:cs="Tahoma"/>
          <w:bCs/>
          <w:sz w:val="22"/>
          <w:szCs w:val="22"/>
          <w:lang w:val="es-ES_tradnl"/>
        </w:rPr>
        <w:t xml:space="preserve"> </w:t>
      </w:r>
    </w:p>
    <w:p w:rsidRPr="001E3835" w:rsidR="008E3C80" w:rsidP="00EF14F1" w:rsidRDefault="008E3C80" w14:paraId="7CA0F190" w14:textId="60ACD542">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eastAsia="Batang" w:cs="Tahoma"/>
          <w:b/>
          <w:bCs/>
          <w:sz w:val="22"/>
          <w:szCs w:val="22"/>
          <w:lang w:val="es-ES_tradnl"/>
        </w:rPr>
        <w:t>Impresión de pantalla de un correo electrónico,</w:t>
      </w:r>
      <w:r w:rsidRPr="001E3835">
        <w:rPr>
          <w:rFonts w:ascii="Palatino Linotype" w:hAnsi="Palatino Linotype" w:eastAsia="Batang" w:cs="Tahoma"/>
          <w:bCs/>
          <w:sz w:val="22"/>
          <w:szCs w:val="22"/>
          <w:lang w:val="es-ES_tradnl"/>
        </w:rPr>
        <w:t xml:space="preserve"> por el cual, el Sujeto Obligado dio respuesta a la Recurrente. </w:t>
      </w:r>
    </w:p>
    <w:p w:rsidRPr="001E3835" w:rsidR="008E3C80" w:rsidP="00EF14F1" w:rsidRDefault="008E3C80" w14:paraId="03EEBB08" w14:textId="77777777">
      <w:pPr>
        <w:tabs>
          <w:tab w:val="center" w:pos="4522"/>
        </w:tabs>
        <w:autoSpaceDE w:val="0"/>
        <w:autoSpaceDN w:val="0"/>
        <w:adjustRightInd w:val="0"/>
        <w:spacing w:line="360" w:lineRule="auto"/>
        <w:ind w:left="720"/>
        <w:contextualSpacing/>
        <w:jc w:val="both"/>
        <w:rPr>
          <w:rFonts w:ascii="Palatino Linotype" w:hAnsi="Palatino Linotype" w:eastAsia="Batang" w:cs="Tahoma"/>
          <w:bCs/>
          <w:sz w:val="22"/>
          <w:szCs w:val="22"/>
          <w:lang w:val="es-ES_tradnl"/>
        </w:rPr>
      </w:pPr>
    </w:p>
    <w:p w:rsidRPr="001E3835" w:rsidR="00E01B95" w:rsidP="00EF14F1" w:rsidRDefault="00BD57EC" w14:paraId="0A1766A8" w14:textId="7E3C2E57">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eastAsia="Batang" w:cs="Tahoma"/>
          <w:b/>
          <w:bCs/>
          <w:sz w:val="22"/>
          <w:szCs w:val="22"/>
          <w:lang w:val="es-ES_tradnl"/>
        </w:rPr>
        <w:t>Oficio No. 21801A000/1140/2021</w:t>
      </w:r>
      <w:r w:rsidRPr="001E3835" w:rsidR="00E01B95">
        <w:rPr>
          <w:rFonts w:ascii="Palatino Linotype" w:hAnsi="Palatino Linotype" w:eastAsia="Batang" w:cs="Tahoma"/>
          <w:bCs/>
          <w:sz w:val="22"/>
          <w:szCs w:val="22"/>
          <w:lang w:val="es-ES_tradnl"/>
        </w:rPr>
        <w:t xml:space="preserve">, suscrito por </w:t>
      </w:r>
      <w:r w:rsidRPr="001E3835">
        <w:rPr>
          <w:rFonts w:ascii="Palatino Linotype" w:hAnsi="Palatino Linotype" w:eastAsia="Batang" w:cs="Tahoma"/>
          <w:bCs/>
          <w:sz w:val="22"/>
          <w:szCs w:val="22"/>
          <w:lang w:val="es-ES_tradnl"/>
        </w:rPr>
        <w:t>el</w:t>
      </w:r>
      <w:r w:rsidRPr="001E3835" w:rsidR="00C14487">
        <w:rPr>
          <w:rFonts w:ascii="Palatino Linotype" w:hAnsi="Palatino Linotype" w:eastAsia="Batang" w:cs="Tahoma"/>
          <w:bCs/>
          <w:sz w:val="22"/>
          <w:szCs w:val="22"/>
          <w:lang w:val="es-ES_tradnl"/>
        </w:rPr>
        <w:t xml:space="preserve"> Subsecretario </w:t>
      </w:r>
      <w:r w:rsidRPr="001E3835" w:rsidR="0057348D">
        <w:rPr>
          <w:rFonts w:ascii="Palatino Linotype" w:hAnsi="Palatino Linotype" w:eastAsia="Batang" w:cs="Tahoma"/>
          <w:bCs/>
          <w:sz w:val="22"/>
          <w:szCs w:val="22"/>
          <w:lang w:val="es-ES_tradnl"/>
        </w:rPr>
        <w:t xml:space="preserve">de la Subsecretaría </w:t>
      </w:r>
      <w:r w:rsidRPr="001E3835" w:rsidR="00C14487">
        <w:rPr>
          <w:rFonts w:ascii="Palatino Linotype" w:hAnsi="Palatino Linotype" w:eastAsia="Batang" w:cs="Tahoma"/>
          <w:bCs/>
          <w:sz w:val="22"/>
          <w:szCs w:val="22"/>
          <w:lang w:val="es-ES_tradnl"/>
        </w:rPr>
        <w:t>de Control y Evaluación</w:t>
      </w:r>
      <w:r w:rsidRPr="001E3835" w:rsidR="008E3C80">
        <w:rPr>
          <w:rFonts w:ascii="Palatino Linotype" w:hAnsi="Palatino Linotype" w:eastAsia="Batang" w:cs="Tahoma"/>
          <w:bCs/>
          <w:sz w:val="22"/>
          <w:szCs w:val="22"/>
          <w:lang w:val="es-ES_tradnl"/>
        </w:rPr>
        <w:t xml:space="preserve"> </w:t>
      </w:r>
      <w:r w:rsidRPr="001E3835">
        <w:rPr>
          <w:rFonts w:ascii="Palatino Linotype" w:hAnsi="Palatino Linotype" w:eastAsia="Batang" w:cs="Tahoma"/>
          <w:bCs/>
          <w:sz w:val="22"/>
          <w:szCs w:val="22"/>
          <w:lang w:val="es-ES_tradnl"/>
        </w:rPr>
        <w:t>y dirigido a</w:t>
      </w:r>
      <w:r w:rsidRPr="001E3835" w:rsidR="00C14487">
        <w:rPr>
          <w:rFonts w:ascii="Palatino Linotype" w:hAnsi="Palatino Linotype" w:eastAsia="Batang" w:cs="Tahoma"/>
          <w:bCs/>
          <w:sz w:val="22"/>
          <w:szCs w:val="22"/>
          <w:lang w:val="es-ES_tradnl"/>
        </w:rPr>
        <w:t>l Jefe de la Unidad de Prevención de la Corrupción y Titular de la Unidad de Transparencia</w:t>
      </w:r>
      <w:r w:rsidRPr="001E3835" w:rsidR="00E01B95">
        <w:rPr>
          <w:rFonts w:ascii="Palatino Linotype" w:hAnsi="Palatino Linotype" w:eastAsia="Batang" w:cs="Tahoma"/>
          <w:bCs/>
          <w:sz w:val="22"/>
          <w:szCs w:val="22"/>
          <w:lang w:val="es-ES_tradnl"/>
        </w:rPr>
        <w:t xml:space="preserve"> en el que indic</w:t>
      </w:r>
      <w:r w:rsidRPr="001E3835" w:rsidR="008E3C80">
        <w:rPr>
          <w:rFonts w:ascii="Palatino Linotype" w:hAnsi="Palatino Linotype" w:eastAsia="Batang" w:cs="Tahoma"/>
          <w:bCs/>
          <w:sz w:val="22"/>
          <w:szCs w:val="22"/>
          <w:lang w:val="es-ES_tradnl"/>
        </w:rPr>
        <w:t>ó</w:t>
      </w:r>
      <w:r w:rsidRPr="001E3835" w:rsidR="00E01B95">
        <w:rPr>
          <w:rFonts w:ascii="Palatino Linotype" w:hAnsi="Palatino Linotype" w:eastAsia="Batang" w:cs="Tahoma"/>
          <w:bCs/>
          <w:sz w:val="22"/>
          <w:szCs w:val="22"/>
          <w:lang w:val="es-ES_tradnl"/>
        </w:rPr>
        <w:t xml:space="preserve"> lo siguiente:</w:t>
      </w:r>
    </w:p>
    <w:p w:rsidRPr="001E3835" w:rsidR="00C14487" w:rsidP="00EF14F1" w:rsidRDefault="00C14487" w14:paraId="4D0E2CEB"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w:t>
      </w:r>
    </w:p>
    <w:p w:rsidRPr="001E3835" w:rsidR="00C14487" w:rsidP="00EF14F1" w:rsidRDefault="00C14487" w14:paraId="7013E45C"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rPr>
        <w:t>DESCRIPCION CLARA Y PRECISA DE LA INFORMACION SOLICITADA.</w:t>
      </w:r>
    </w:p>
    <w:p w:rsidRPr="001E3835" w:rsidR="00CA38FD" w:rsidP="00EF14F1" w:rsidRDefault="00C14487" w14:paraId="7A3DE13A" w14:textId="4BBBC698">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rPr>
        <w:t xml:space="preserve">6. ¿Cuántos Órganos Internos de Control son nombrados por el titular de </w:t>
      </w:r>
      <w:r w:rsidRPr="001E3835" w:rsidR="008A4C3A">
        <w:rPr>
          <w:rFonts w:ascii="Palatino Linotype" w:hAnsi="Palatino Linotype" w:eastAsia="Batang" w:cs="Tahoma"/>
          <w:bCs/>
          <w:i/>
          <w:iCs/>
        </w:rPr>
        <w:t>l</w:t>
      </w:r>
      <w:r w:rsidRPr="001E3835">
        <w:rPr>
          <w:rFonts w:ascii="Palatino Linotype" w:hAnsi="Palatino Linotype" w:eastAsia="Batang" w:cs="Tahoma"/>
          <w:bCs/>
          <w:i/>
          <w:iCs/>
        </w:rPr>
        <w:t xml:space="preserve">a Contraloría o su </w:t>
      </w:r>
      <w:r w:rsidRPr="001E3835">
        <w:rPr>
          <w:rFonts w:ascii="Palatino Linotype" w:hAnsi="Palatino Linotype" w:eastAsia="Batang" w:cs="Tahoma"/>
          <w:bCs/>
          <w:i/>
          <w:iCs/>
          <w:lang w:val="es-ES_tradnl"/>
        </w:rPr>
        <w:t xml:space="preserve">equivalente en el estado, por año desde 2015 hasta 2021? ... ' (sic). </w:t>
      </w:r>
    </w:p>
    <w:p w:rsidRPr="001E3835" w:rsidR="00280447" w:rsidP="00EF14F1" w:rsidRDefault="00280447" w14:paraId="48B83268"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 xml:space="preserve">Al respecto, derivado de la búsqueda de información realizada en las Direcciones Generales de Control y Evaluación (DGCyE) "A", "B" y "C", hago de su conocimiento que: </w:t>
      </w:r>
    </w:p>
    <w:p w:rsidRPr="001E3835" w:rsidR="00280447" w:rsidP="00EF14F1" w:rsidRDefault="00280447" w14:paraId="0F206A16" w14:textId="500CE6DB">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w:t>
      </w:r>
    </w:p>
    <w:p w:rsidRPr="001E3835" w:rsidR="00CA38FD" w:rsidP="00EF14F1" w:rsidRDefault="00CA38FD" w14:paraId="664FD203" w14:textId="5D72908D">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lang w:val="es-ES_tradnl"/>
        </w:rPr>
        <w:t>En atención a los dispositivos legales anteriormente citados, es de señalar que en los periodos 2015, 2016, 2017 y hasta e</w:t>
      </w:r>
      <w:r w:rsidRPr="001E3835" w:rsidR="008A4C3A">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 xml:space="preserve"> 21 de noviembre de 2018, el Titular de </w:t>
      </w:r>
      <w:r w:rsidRPr="001E3835" w:rsidR="008A4C3A">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 xml:space="preserve">a Secretaría de </w:t>
      </w:r>
      <w:r w:rsidRPr="001E3835" w:rsidR="008A4C3A">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a Contraloría, no realizó ningún nombramiento.</w:t>
      </w:r>
      <w:r w:rsidRPr="001E3835" w:rsidR="00C14487">
        <w:rPr>
          <w:rFonts w:ascii="Palatino Linotype" w:hAnsi="Palatino Linotype" w:eastAsia="Batang" w:cs="Tahoma"/>
          <w:bCs/>
          <w:i/>
          <w:iCs/>
          <w:lang w:val="es-ES_tradnl"/>
        </w:rPr>
        <w:t xml:space="preserve"> </w:t>
      </w:r>
      <w:r w:rsidRPr="001E3835" w:rsidR="0057348D">
        <w:rPr>
          <w:rFonts w:ascii="Palatino Linotype" w:hAnsi="Palatino Linotype" w:eastAsia="Batang" w:cs="Tahoma"/>
          <w:bCs/>
          <w:i/>
          <w:iCs/>
          <w:lang w:val="es-ES_tradnl"/>
        </w:rPr>
        <w:t xml:space="preserve"> </w:t>
      </w:r>
    </w:p>
    <w:p w:rsidRPr="001E3835" w:rsidR="00C14487" w:rsidP="00EF14F1" w:rsidRDefault="00C14487" w14:paraId="6EA81B03" w14:textId="559642C4">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w:t>
      </w:r>
    </w:p>
    <w:p w:rsidRPr="001E3835" w:rsidR="00CA38FD" w:rsidP="00EF14F1" w:rsidRDefault="00CA38FD" w14:paraId="79DBEB4F" w14:textId="11AE852F">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 xml:space="preserve">En ese sentido, a partir de </w:t>
      </w:r>
      <w:r w:rsidRPr="001E3835" w:rsidR="008A4C3A">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a entrada en vigor del Reglamento Interior publicado en fecha 22 de noviembre de 2018, el Secreta</w:t>
      </w:r>
      <w:r w:rsidRPr="001E3835" w:rsidR="004C4D3A">
        <w:rPr>
          <w:rFonts w:ascii="Palatino Linotype" w:hAnsi="Palatino Linotype" w:eastAsia="Batang" w:cs="Tahoma"/>
          <w:bCs/>
          <w:i/>
          <w:iCs/>
          <w:lang w:val="es-ES_tradnl"/>
        </w:rPr>
        <w:t>ri</w:t>
      </w:r>
      <w:r w:rsidRPr="001E3835">
        <w:rPr>
          <w:rFonts w:ascii="Palatino Linotype" w:hAnsi="Palatino Linotype" w:eastAsia="Batang" w:cs="Tahoma"/>
          <w:bCs/>
          <w:i/>
          <w:iCs/>
          <w:lang w:val="es-ES_tradnl"/>
        </w:rPr>
        <w:t xml:space="preserve">o de </w:t>
      </w:r>
      <w:r w:rsidRPr="001E3835" w:rsidR="008A4C3A">
        <w:rPr>
          <w:rFonts w:ascii="Palatino Linotype" w:hAnsi="Palatino Linotype" w:eastAsia="Batang" w:cs="Tahoma"/>
          <w:bCs/>
          <w:i/>
          <w:iCs/>
          <w:lang w:val="es-ES_tradnl"/>
        </w:rPr>
        <w:t>l</w:t>
      </w:r>
      <w:r w:rsidRPr="001E3835">
        <w:rPr>
          <w:rFonts w:ascii="Palatino Linotype" w:hAnsi="Palatino Linotype" w:eastAsia="Batang" w:cs="Tahoma"/>
          <w:bCs/>
          <w:i/>
          <w:iCs/>
          <w:lang w:val="es-ES_tradnl"/>
        </w:rPr>
        <w:t>a Contraloría, ha realizado nombramientos de titulares de los Órganos Internos de Control por año de acuerdo a lo siguiente:</w:t>
      </w:r>
    </w:p>
    <w:p w:rsidRPr="001E3835" w:rsidR="00CA38FD" w:rsidP="00EF14F1" w:rsidRDefault="00CA38FD" w14:paraId="04DF28CB"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
          <w:bCs/>
          <w:i/>
          <w:iCs/>
          <w:lang w:val="es-ES_tradnl"/>
        </w:rPr>
      </w:pPr>
      <w:r w:rsidRPr="001E3835">
        <w:rPr>
          <w:rFonts w:ascii="Palatino Linotype" w:hAnsi="Palatino Linotype" w:eastAsia="Batang" w:cs="Tahoma"/>
          <w:b/>
          <w:bCs/>
          <w:i/>
          <w:iCs/>
          <w:lang w:val="es-ES_tradnl"/>
        </w:rPr>
        <w:t>Respuesta:</w:t>
      </w:r>
    </w:p>
    <w:p w:rsidRPr="001E3835" w:rsidR="00CA38FD" w:rsidP="00EF14F1" w:rsidRDefault="00CA38FD" w14:paraId="002CA73A" w14:textId="0A19EBE3">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
          <w:bCs/>
          <w:i/>
          <w:iCs/>
          <w:lang w:val="es-ES_tradnl"/>
        </w:rPr>
      </w:pPr>
      <w:r w:rsidRPr="001E3835">
        <w:rPr>
          <w:rFonts w:ascii="Palatino Linotype" w:hAnsi="Palatino Linotype" w:eastAsia="Batang" w:cs="Tahoma"/>
          <w:bCs/>
          <w:i/>
          <w:iCs/>
          <w:lang w:val="es-ES_tradnl"/>
        </w:rPr>
        <w:t>2018:</w:t>
      </w:r>
      <w:r w:rsidRPr="001E3835" w:rsidR="00280447">
        <w:rPr>
          <w:rFonts w:ascii="Palatino Linotype" w:hAnsi="Palatino Linotype" w:eastAsia="Batang" w:cs="Tahoma"/>
          <w:bCs/>
          <w:i/>
          <w:iCs/>
          <w:lang w:val="es-ES_tradnl"/>
        </w:rPr>
        <w:t xml:space="preserve"> </w:t>
      </w:r>
      <w:r w:rsidRPr="001E3835">
        <w:rPr>
          <w:rFonts w:ascii="Palatino Linotype" w:hAnsi="Palatino Linotype" w:eastAsia="Batang" w:cs="Tahoma"/>
          <w:b/>
          <w:bCs/>
          <w:i/>
          <w:iCs/>
          <w:lang w:val="es-ES_tradnl"/>
        </w:rPr>
        <w:t>75</w:t>
      </w:r>
    </w:p>
    <w:p w:rsidRPr="001E3835" w:rsidR="00CA38FD" w:rsidP="00EF14F1" w:rsidRDefault="00CA38FD" w14:paraId="4C180761" w14:textId="2DD61CC1">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2019:</w:t>
      </w:r>
      <w:r w:rsidRPr="001E3835" w:rsidR="00280447">
        <w:rPr>
          <w:rFonts w:ascii="Palatino Linotype" w:hAnsi="Palatino Linotype" w:eastAsia="Batang" w:cs="Tahoma"/>
          <w:bCs/>
          <w:i/>
          <w:iCs/>
          <w:lang w:val="es-ES_tradnl"/>
        </w:rPr>
        <w:t xml:space="preserve"> </w:t>
      </w:r>
      <w:r w:rsidRPr="001E3835">
        <w:rPr>
          <w:rFonts w:ascii="Palatino Linotype" w:hAnsi="Palatino Linotype" w:eastAsia="Batang" w:cs="Tahoma"/>
          <w:b/>
          <w:bCs/>
          <w:i/>
          <w:iCs/>
          <w:lang w:val="es-ES_tradnl"/>
        </w:rPr>
        <w:t>79</w:t>
      </w:r>
    </w:p>
    <w:p w:rsidRPr="001E3835" w:rsidR="00CA38FD" w:rsidP="00EF14F1" w:rsidRDefault="00CA38FD" w14:paraId="50DFEDA1"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t xml:space="preserve">2020: </w:t>
      </w:r>
      <w:r w:rsidRPr="001E3835">
        <w:rPr>
          <w:rFonts w:ascii="Palatino Linotype" w:hAnsi="Palatino Linotype" w:eastAsia="Batang" w:cs="Tahoma"/>
          <w:b/>
          <w:bCs/>
          <w:i/>
          <w:iCs/>
          <w:lang w:val="es-ES_tradnl"/>
        </w:rPr>
        <w:t>79</w:t>
      </w:r>
    </w:p>
    <w:p w:rsidRPr="001E3835" w:rsidR="00CA38FD" w:rsidP="00EF14F1" w:rsidRDefault="00CA38FD" w14:paraId="54632D5E" w14:textId="3FA16615">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lang w:val="es-ES_tradnl"/>
        </w:rPr>
      </w:pPr>
      <w:r w:rsidRPr="001E3835">
        <w:rPr>
          <w:rFonts w:ascii="Palatino Linotype" w:hAnsi="Palatino Linotype" w:eastAsia="Batang" w:cs="Tahoma"/>
          <w:bCs/>
          <w:i/>
          <w:iCs/>
          <w:lang w:val="es-ES_tradnl"/>
        </w:rPr>
        <w:t>2021:</w:t>
      </w:r>
      <w:r w:rsidRPr="001E3835" w:rsidR="00280447">
        <w:rPr>
          <w:rFonts w:ascii="Palatino Linotype" w:hAnsi="Palatino Linotype" w:eastAsia="Batang" w:cs="Tahoma"/>
          <w:bCs/>
          <w:i/>
          <w:iCs/>
          <w:lang w:val="es-ES_tradnl"/>
        </w:rPr>
        <w:t xml:space="preserve"> </w:t>
      </w:r>
      <w:r w:rsidRPr="001E3835">
        <w:rPr>
          <w:rFonts w:ascii="Palatino Linotype" w:hAnsi="Palatino Linotype" w:eastAsia="Batang" w:cs="Tahoma"/>
          <w:b/>
          <w:bCs/>
          <w:i/>
          <w:iCs/>
          <w:lang w:val="es-ES_tradnl"/>
        </w:rPr>
        <w:t>75</w:t>
      </w:r>
      <w:r w:rsidRPr="001E3835" w:rsidR="0057348D">
        <w:rPr>
          <w:rFonts w:ascii="Palatino Linotype" w:hAnsi="Palatino Linotype" w:eastAsia="Batang" w:cs="Tahoma"/>
          <w:b/>
          <w:bCs/>
          <w:i/>
          <w:iCs/>
          <w:lang w:val="es-ES_tradnl"/>
        </w:rPr>
        <w:t xml:space="preserve"> </w:t>
      </w:r>
    </w:p>
    <w:p w:rsidRPr="001E3835" w:rsidR="00CA38FD" w:rsidP="00EF14F1" w:rsidRDefault="00CA38FD" w14:paraId="280E0BC9" w14:textId="2784BA64">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1E3835">
        <w:rPr>
          <w:rFonts w:ascii="Palatino Linotype" w:hAnsi="Palatino Linotype" w:eastAsia="Batang" w:cs="Tahoma"/>
          <w:bCs/>
          <w:i/>
          <w:iCs/>
          <w:lang w:val="es-ES_tradnl"/>
        </w:rPr>
        <w:lastRenderedPageBreak/>
        <w:t>…</w:t>
      </w:r>
      <w:r w:rsidRPr="001E3835" w:rsidR="0057348D">
        <w:rPr>
          <w:rFonts w:ascii="Palatino Linotype" w:hAnsi="Palatino Linotype" w:eastAsia="Batang" w:cs="Tahoma"/>
          <w:bCs/>
          <w:i/>
          <w:iCs/>
          <w:lang w:val="es-ES_tradnl"/>
        </w:rPr>
        <w:t xml:space="preserve"> </w:t>
      </w:r>
    </w:p>
    <w:p w:rsidRPr="001E3835" w:rsidR="00280447" w:rsidP="00EF14F1" w:rsidRDefault="00280447" w14:paraId="1F7B19CA"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lang w:val="es-ES_tradnl"/>
        </w:rPr>
      </w:pPr>
    </w:p>
    <w:p w:rsidRPr="001E3835" w:rsidR="008A4C3A" w:rsidP="00EF14F1" w:rsidRDefault="0057348D" w14:paraId="65FCDFD7" w14:textId="448CF879">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eastAsia="Batang" w:cs="Tahoma"/>
          <w:b/>
          <w:bCs/>
          <w:sz w:val="22"/>
          <w:szCs w:val="22"/>
          <w:lang w:val="es-ES_tradnl"/>
        </w:rPr>
        <w:t>Oficio No. 21800002A/2456/2021</w:t>
      </w:r>
      <w:r w:rsidRPr="001E3835">
        <w:rPr>
          <w:rFonts w:ascii="Palatino Linotype" w:hAnsi="Palatino Linotype" w:eastAsia="Batang" w:cs="Tahoma"/>
          <w:sz w:val="22"/>
          <w:szCs w:val="22"/>
          <w:lang w:val="es-ES_tradnl"/>
        </w:rPr>
        <w:t>,</w:t>
      </w:r>
      <w:r w:rsidRPr="001E3835">
        <w:rPr>
          <w:rFonts w:ascii="Palatino Linotype" w:hAnsi="Palatino Linotype" w:eastAsia="Batang" w:cs="Tahoma"/>
          <w:b/>
          <w:bCs/>
          <w:sz w:val="22"/>
          <w:szCs w:val="22"/>
          <w:lang w:val="es-ES_tradnl"/>
        </w:rPr>
        <w:t xml:space="preserve"> </w:t>
      </w:r>
      <w:r w:rsidRPr="001E3835">
        <w:rPr>
          <w:rFonts w:ascii="Palatino Linotype" w:hAnsi="Palatino Linotype" w:eastAsia="Batang" w:cs="Tahoma"/>
          <w:bCs/>
          <w:sz w:val="22"/>
          <w:szCs w:val="22"/>
          <w:lang w:val="es-ES_tradnl"/>
        </w:rPr>
        <w:t>suscrito por la Directora General de la Dirección General de Responsabilidades Administrativas y dirigido Titular de la Unidad de Transparencia en el que indic</w:t>
      </w:r>
      <w:r w:rsidRPr="001E3835" w:rsidR="00280447">
        <w:rPr>
          <w:rFonts w:ascii="Palatino Linotype" w:hAnsi="Palatino Linotype" w:eastAsia="Batang" w:cs="Tahoma"/>
          <w:bCs/>
          <w:sz w:val="22"/>
          <w:szCs w:val="22"/>
          <w:lang w:val="es-ES_tradnl"/>
        </w:rPr>
        <w:t>ó</w:t>
      </w:r>
      <w:r w:rsidRPr="001E3835">
        <w:rPr>
          <w:rFonts w:ascii="Palatino Linotype" w:hAnsi="Palatino Linotype" w:eastAsia="Batang" w:cs="Tahoma"/>
          <w:bCs/>
          <w:sz w:val="22"/>
          <w:szCs w:val="22"/>
          <w:lang w:val="es-ES_tradnl"/>
        </w:rPr>
        <w:t xml:space="preserve"> lo siguiente:</w:t>
      </w:r>
    </w:p>
    <w:p w:rsidRPr="001E3835" w:rsidR="008A4C3A" w:rsidP="00EF14F1" w:rsidRDefault="008A4C3A" w14:paraId="6CC37EDD"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rPr>
      </w:pPr>
    </w:p>
    <w:p w:rsidRPr="001E3835" w:rsidR="008A4C3A" w:rsidP="00EF14F1" w:rsidRDefault="008A4C3A" w14:paraId="0B747EB5" w14:textId="3900BF9B">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rPr>
      </w:pPr>
      <w:r w:rsidRPr="001E3835">
        <w:rPr>
          <w:rFonts w:ascii="Palatino Linotype" w:hAnsi="Palatino Linotype" w:eastAsia="Batang" w:cs="Tahoma"/>
          <w:bCs/>
        </w:rPr>
        <w:t>…</w:t>
      </w:r>
    </w:p>
    <w:p w:rsidRPr="001E3835" w:rsidR="008A4C3A" w:rsidP="00EF14F1" w:rsidRDefault="008A4C3A" w14:paraId="51453E13" w14:textId="16A369C8">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rPr>
        <w:t>Al respecto, hago de su conocimiento que por lo que respecta a las solicitudes contenidas en los numerales 1, 2, 6, 7, 8, 9 y 10, esta Dirección General de Responsabilidades Administrativas de la</w:t>
      </w:r>
    </w:p>
    <w:p w:rsidRPr="001E3835" w:rsidR="008A4C3A" w:rsidP="00EF14F1" w:rsidRDefault="008A4C3A" w14:paraId="0F612538" w14:textId="4536176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rPr>
        <w:t>Secretaría de la Contraloría, no cuenta con atribuciones para atender dichas solicitudes.</w:t>
      </w:r>
    </w:p>
    <w:p w:rsidRPr="001E3835" w:rsidR="00280447" w:rsidP="00EF14F1" w:rsidRDefault="008A4C3A" w14:paraId="7DC59BA6"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rPr>
      </w:pPr>
      <w:r w:rsidRPr="001E3835">
        <w:rPr>
          <w:rFonts w:ascii="Palatino Linotype" w:hAnsi="Palatino Linotype" w:eastAsia="Batang" w:cs="Tahoma"/>
          <w:bCs/>
          <w:lang w:val="es-ES_tradnl"/>
        </w:rPr>
        <w:t>…</w:t>
      </w:r>
      <w:r w:rsidRPr="001E3835">
        <w:rPr>
          <w:rFonts w:ascii="Palatino Linotype" w:hAnsi="Palatino Linotype" w:eastAsia="Batang" w:cs="Tahoma"/>
          <w:bCs/>
          <w:i/>
          <w:iCs/>
          <w:lang w:val="es-ES_tradnl"/>
        </w:rPr>
        <w:t xml:space="preserve"> </w:t>
      </w:r>
    </w:p>
    <w:p w:rsidRPr="001E3835" w:rsidR="008A4C3A" w:rsidP="00EF14F1" w:rsidRDefault="008A4C3A" w14:paraId="54659326" w14:textId="20F11955">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rPr>
        <w:t>Por lo que hace a los numerales 3, 4 y 5 de la citada solicitud, se propone la siguiente respuesta:</w:t>
      </w:r>
    </w:p>
    <w:p w:rsidRPr="001E3835" w:rsidR="00280447" w:rsidP="00EF14F1" w:rsidRDefault="00280447" w14:paraId="5C658641"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rPr>
      </w:pPr>
    </w:p>
    <w:p w:rsidRPr="001E3835" w:rsidR="008A4C3A" w:rsidP="00EF14F1" w:rsidRDefault="008A4C3A" w14:paraId="6F139612" w14:textId="46306703">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rPr>
        <w:t xml:space="preserve">Tomando en consideración el periodo mencionado en </w:t>
      </w:r>
      <w:r w:rsidRPr="001E3835" w:rsidR="004C4D3A">
        <w:rPr>
          <w:rFonts w:ascii="Palatino Linotype" w:hAnsi="Palatino Linotype" w:eastAsia="Batang" w:cs="Tahoma"/>
          <w:bCs/>
          <w:i/>
          <w:iCs/>
        </w:rPr>
        <w:t>l</w:t>
      </w:r>
      <w:r w:rsidRPr="001E3835">
        <w:rPr>
          <w:rFonts w:ascii="Palatino Linotype" w:hAnsi="Palatino Linotype" w:eastAsia="Batang" w:cs="Tahoma"/>
          <w:bCs/>
          <w:i/>
          <w:iCs/>
        </w:rPr>
        <w:t>a misma, se precisa que ninguna de</w:t>
      </w:r>
      <w:r w:rsidRPr="001E3835" w:rsidR="001961AE">
        <w:rPr>
          <w:rFonts w:ascii="Palatino Linotype" w:hAnsi="Palatino Linotype" w:eastAsia="Batang" w:cs="Tahoma"/>
          <w:bCs/>
          <w:i/>
          <w:iCs/>
        </w:rPr>
        <w:t xml:space="preserve"> las </w:t>
      </w:r>
      <w:r w:rsidRPr="001E3835">
        <w:rPr>
          <w:rFonts w:ascii="Palatino Linotype" w:hAnsi="Palatino Linotype" w:eastAsia="Batang" w:cs="Tahoma"/>
          <w:bCs/>
          <w:i/>
          <w:iCs/>
        </w:rPr>
        <w:t xml:space="preserve">disposiciones de la derogada Ley de Responsabilidades de los Servidores públicos del Estado y Municipios y de la Ley de Responsabilidades Administrativas del Estado de México y Municipios (vigente), establece la obligación de substanciar carpetas; aunado a ello, la primera de las leyes </w:t>
      </w:r>
      <w:r w:rsidRPr="001E3835" w:rsidR="00280447">
        <w:rPr>
          <w:rFonts w:ascii="Palatino Linotype" w:hAnsi="Palatino Linotype" w:eastAsia="Batang" w:cs="Tahoma"/>
          <w:bCs/>
          <w:i/>
          <w:iCs/>
        </w:rPr>
        <w:t>mencionadas no consideraba l</w:t>
      </w:r>
      <w:r w:rsidRPr="001E3835">
        <w:rPr>
          <w:rFonts w:ascii="Palatino Linotype" w:hAnsi="Palatino Linotype" w:eastAsia="Batang" w:cs="Tahoma"/>
          <w:bCs/>
          <w:i/>
          <w:iCs/>
        </w:rPr>
        <w:t>a calificación de las faltas que identificara las graves y las no graves;</w:t>
      </w:r>
      <w:r w:rsidRPr="001E3835" w:rsidR="001961AE">
        <w:rPr>
          <w:rFonts w:ascii="Palatino Linotype" w:hAnsi="Palatino Linotype" w:eastAsia="Batang" w:cs="Tahoma"/>
          <w:bCs/>
          <w:i/>
          <w:iCs/>
        </w:rPr>
        <w:t xml:space="preserve"> </w:t>
      </w:r>
      <w:r w:rsidRPr="001E3835">
        <w:rPr>
          <w:rFonts w:ascii="Palatino Linotype" w:hAnsi="Palatino Linotype" w:eastAsia="Batang" w:cs="Tahoma"/>
          <w:b/>
          <w:bCs/>
          <w:i/>
          <w:iCs/>
        </w:rPr>
        <w:t>por tanto, esta Dirección General se encuentra imposibilitada para proporcionar la información</w:t>
      </w:r>
      <w:r w:rsidRPr="001E3835" w:rsidR="001961AE">
        <w:rPr>
          <w:rFonts w:ascii="Palatino Linotype" w:hAnsi="Palatino Linotype" w:eastAsia="Batang" w:cs="Tahoma"/>
          <w:b/>
          <w:bCs/>
          <w:i/>
          <w:iCs/>
        </w:rPr>
        <w:t xml:space="preserve"> </w:t>
      </w:r>
      <w:r w:rsidRPr="001E3835">
        <w:rPr>
          <w:rFonts w:ascii="Palatino Linotype" w:hAnsi="Palatino Linotype" w:eastAsia="Batang" w:cs="Tahoma"/>
          <w:b/>
          <w:bCs/>
          <w:i/>
          <w:iCs/>
        </w:rPr>
        <w:t>en los términos solicitados</w:t>
      </w:r>
      <w:r w:rsidRPr="001E3835" w:rsidR="001961AE">
        <w:rPr>
          <w:rFonts w:ascii="Palatino Linotype" w:hAnsi="Palatino Linotype" w:eastAsia="Batang" w:cs="Tahoma"/>
          <w:b/>
          <w:bCs/>
          <w:i/>
          <w:iCs/>
        </w:rPr>
        <w:t>.</w:t>
      </w:r>
    </w:p>
    <w:p w:rsidRPr="001E3835" w:rsidR="001961AE" w:rsidP="00EF14F1" w:rsidRDefault="001961AE" w14:paraId="05737805" w14:textId="5BB87AEE">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rPr>
      </w:pPr>
      <w:r w:rsidRPr="001E3835">
        <w:rPr>
          <w:rFonts w:ascii="Palatino Linotype" w:hAnsi="Palatino Linotype" w:eastAsia="Batang" w:cs="Tahoma"/>
          <w:bCs/>
          <w:i/>
        </w:rPr>
        <w:t>…</w:t>
      </w:r>
    </w:p>
    <w:p w:rsidRPr="001E3835" w:rsidR="00280447" w:rsidP="00EF14F1" w:rsidRDefault="00280447" w14:paraId="3A8D6273" w14:textId="77777777">
      <w:pPr>
        <w:tabs>
          <w:tab w:val="center" w:pos="4522"/>
        </w:tabs>
        <w:autoSpaceDE w:val="0"/>
        <w:autoSpaceDN w:val="0"/>
        <w:adjustRightInd w:val="0"/>
        <w:spacing w:line="360" w:lineRule="auto"/>
        <w:ind w:left="567" w:right="539"/>
        <w:contextualSpacing/>
        <w:jc w:val="both"/>
        <w:rPr>
          <w:rFonts w:ascii="Palatino Linotype" w:hAnsi="Palatino Linotype"/>
          <w:i/>
        </w:rPr>
      </w:pPr>
      <w:r w:rsidRPr="001E3835">
        <w:rPr>
          <w:rFonts w:ascii="Palatino Linotype" w:hAnsi="Palatino Linotype"/>
          <w:i/>
        </w:rPr>
        <w:t>No obstante, es importante destacar que el artículo 195 de la Ley de Responsabilidades Administrativas del Estado de México y Municipios, vigente a partir del 19 de julio de 2017, establece que los procedimientos administrativos relacionados con faltas administrativas graves deberán remitirse al Tribunal de Justicia Administrativa del Estado de México, siendo esta autoridad quien emitirá las resoluciones respectivas, y por lo que corresponde a las</w:t>
      </w:r>
      <w:r w:rsidRPr="001E3835">
        <w:rPr>
          <w:rFonts w:ascii="Palatino Linotype" w:hAnsi="Palatino Linotype"/>
          <w:b/>
          <w:i/>
        </w:rPr>
        <w:t xml:space="preserve"> faltas administrativas no graves</w:t>
      </w:r>
      <w:r w:rsidRPr="001E3835">
        <w:rPr>
          <w:rFonts w:ascii="Palatino Linotype" w:hAnsi="Palatino Linotype"/>
          <w:i/>
        </w:rPr>
        <w:t xml:space="preserve">, en términos de los artículos 10 y 194 de la citada Ley de Responsabilidades, la Secretaría de la Contraloría y los Órganos Internos de Control tendrán a su cargo, en el ámbito de su competencia, la investigación, sustanciación y calificación de las faltas administrativas. En </w:t>
      </w:r>
      <w:r w:rsidRPr="001E3835">
        <w:rPr>
          <w:rFonts w:ascii="Palatino Linotype" w:hAnsi="Palatino Linotype"/>
          <w:i/>
        </w:rPr>
        <w:lastRenderedPageBreak/>
        <w:t xml:space="preserve">consecuencia, </w:t>
      </w:r>
      <w:r w:rsidRPr="001E3835">
        <w:rPr>
          <w:rFonts w:ascii="Palatino Linotype" w:hAnsi="Palatino Linotype"/>
          <w:b/>
          <w:i/>
        </w:rPr>
        <w:t>si desea conocer el registro de Servidores Públicos con sanciones administrativas definitivas en el orden del gobierno estatal, determinadas en el Poder Ejecutivo</w:t>
      </w:r>
      <w:r w:rsidRPr="001E3835">
        <w:rPr>
          <w:rFonts w:ascii="Palatino Linotype" w:hAnsi="Palatino Linotype"/>
          <w:i/>
        </w:rPr>
        <w:t xml:space="preserve">, de acuerdo con las disposiciones contenidas en la Ley de Transparencia y Acceso a la información Pública del Estado de México y Municipios, su publicación puede consultarla a través de las siguientes páginas electrónicas: </w:t>
      </w:r>
    </w:p>
    <w:p w:rsidRPr="001E3835" w:rsidR="00280447" w:rsidP="00EF14F1" w:rsidRDefault="00B03A8B" w14:paraId="304308CB" w14:textId="770A0D2E">
      <w:pPr>
        <w:tabs>
          <w:tab w:val="center" w:pos="4522"/>
        </w:tabs>
        <w:autoSpaceDE w:val="0"/>
        <w:autoSpaceDN w:val="0"/>
        <w:adjustRightInd w:val="0"/>
        <w:spacing w:line="360" w:lineRule="auto"/>
        <w:ind w:left="567" w:right="539"/>
        <w:contextualSpacing/>
        <w:jc w:val="both"/>
        <w:rPr>
          <w:rFonts w:ascii="Palatino Linotype" w:hAnsi="Palatino Linotype"/>
          <w:i/>
        </w:rPr>
      </w:pPr>
      <w:hyperlink w:history="1" r:id="rId20">
        <w:r w:rsidRPr="001E3835" w:rsidR="003C4790">
          <w:rPr>
            <w:rStyle w:val="Hipervnculo"/>
            <w:rFonts w:ascii="Palatino Linotype" w:hAnsi="Palatino Linotype"/>
            <w:i/>
          </w:rPr>
          <w:t>www.secogemgob.mx/sir/ConsultaSancionados.asp</w:t>
        </w:r>
      </w:hyperlink>
      <w:r w:rsidRPr="001E3835" w:rsidR="003C4790">
        <w:rPr>
          <w:rFonts w:ascii="Palatino Linotype" w:hAnsi="Palatino Linotype"/>
          <w:i/>
        </w:rPr>
        <w:t xml:space="preserve"> </w:t>
      </w:r>
      <w:r w:rsidRPr="001E3835" w:rsidR="00280447">
        <w:rPr>
          <w:rFonts w:ascii="Palatino Linotype" w:hAnsi="Palatino Linotype"/>
          <w:i/>
        </w:rPr>
        <w:t xml:space="preserve"> </w:t>
      </w:r>
    </w:p>
    <w:p w:rsidRPr="001E3835" w:rsidR="00280447" w:rsidP="00EF14F1" w:rsidRDefault="00B03A8B" w14:paraId="07ED4A3F" w14:textId="3D73EE98">
      <w:pPr>
        <w:tabs>
          <w:tab w:val="center" w:pos="4522"/>
        </w:tabs>
        <w:autoSpaceDE w:val="0"/>
        <w:autoSpaceDN w:val="0"/>
        <w:adjustRightInd w:val="0"/>
        <w:spacing w:line="360" w:lineRule="auto"/>
        <w:ind w:left="567" w:right="539"/>
        <w:contextualSpacing/>
        <w:jc w:val="both"/>
        <w:rPr>
          <w:rFonts w:ascii="Palatino Linotype" w:hAnsi="Palatino Linotype"/>
          <w:i/>
        </w:rPr>
      </w:pPr>
      <w:hyperlink w:history="1" r:id="rId21">
        <w:r w:rsidRPr="001E3835" w:rsidR="00280447">
          <w:rPr>
            <w:rStyle w:val="Hipervnculo"/>
            <w:rFonts w:ascii="Palatino Linotype" w:hAnsi="Palatino Linotype"/>
            <w:i/>
          </w:rPr>
          <w:t>https://www.ipomex.org.mx/ipo/lgt/indice/secogem/sanciones.web</w:t>
        </w:r>
      </w:hyperlink>
    </w:p>
    <w:p w:rsidRPr="001E3835" w:rsidR="001961AE" w:rsidP="00EF14F1" w:rsidRDefault="00B03A8B" w14:paraId="4DE5F88B" w14:textId="2CA7887F">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rPr>
      </w:pPr>
      <w:r w:rsidRPr="001E3835" w:rsidR="003C4790">
        <w:rPr>
          <w:rStyle w:val="Hipervnculo"/>
          <w:rFonts w:ascii="Palatino Linotype" w:hAnsi="Palatino Linotype"/>
          <w:i/>
        </w:rPr>
        <w:t>https://www.ipomex.org.org,mx/ipo3/Igt/indice/SECOGEM/art92xxii.web</w:t>
      </w:r>
      <w:r w:rsidRPr="001E3835" w:rsidR="003C4790">
        <w:rPr>
          <w:rFonts w:ascii="Palatino Linotype" w:hAnsi="Palatino Linotype"/>
          <w:i/>
        </w:rPr>
        <w:t xml:space="preserve"> </w:t>
      </w:r>
      <w:r w:rsidRPr="001E3835" w:rsidR="00280447">
        <w:rPr>
          <w:rFonts w:ascii="Palatino Linotype" w:hAnsi="Palatino Linotype"/>
          <w:i/>
        </w:rPr>
        <w:t xml:space="preserve">  </w:t>
      </w:r>
    </w:p>
    <w:p w:rsidRPr="001E3835" w:rsidR="00DF7009" w:rsidP="00EF14F1" w:rsidRDefault="00DF7009" w14:paraId="7C7267ED" w14:textId="77777777">
      <w:pPr>
        <w:autoSpaceDE w:val="0"/>
        <w:autoSpaceDN w:val="0"/>
        <w:adjustRightInd w:val="0"/>
        <w:spacing w:line="360" w:lineRule="auto"/>
        <w:contextualSpacing/>
        <w:jc w:val="both"/>
        <w:rPr>
          <w:rFonts w:ascii="Palatino Linotype" w:hAnsi="Palatino Linotype" w:cs="Tahoma"/>
          <w:b/>
          <w:sz w:val="22"/>
          <w:szCs w:val="22"/>
        </w:rPr>
      </w:pPr>
    </w:p>
    <w:p w:rsidRPr="001E3835" w:rsidR="001A412B" w:rsidP="00EF14F1" w:rsidRDefault="00DA2475" w14:paraId="724F8F42" w14:textId="03EFCECA">
      <w:pPr>
        <w:autoSpaceDE w:val="0"/>
        <w:autoSpaceDN w:val="0"/>
        <w:adjustRightInd w:val="0"/>
        <w:spacing w:line="360" w:lineRule="auto"/>
        <w:contextualSpacing/>
        <w:jc w:val="both"/>
        <w:rPr>
          <w:rFonts w:ascii="Palatino Linotype" w:hAnsi="Palatino Linotype" w:cs="Tahoma"/>
          <w:b/>
          <w:sz w:val="22"/>
          <w:szCs w:val="22"/>
        </w:rPr>
      </w:pPr>
      <w:r w:rsidRPr="001E3835">
        <w:rPr>
          <w:rFonts w:ascii="Palatino Linotype" w:hAnsi="Palatino Linotype" w:cs="Tahoma"/>
          <w:b/>
          <w:sz w:val="22"/>
          <w:szCs w:val="22"/>
        </w:rPr>
        <w:t>I</w:t>
      </w:r>
      <w:r w:rsidRPr="001E3835" w:rsidR="0057348D">
        <w:rPr>
          <w:rFonts w:ascii="Palatino Linotype" w:hAnsi="Palatino Linotype" w:cs="Tahoma"/>
          <w:b/>
          <w:sz w:val="22"/>
          <w:szCs w:val="22"/>
        </w:rPr>
        <w:t>V</w:t>
      </w:r>
      <w:r w:rsidRPr="001E3835" w:rsidR="009A7587">
        <w:rPr>
          <w:rFonts w:ascii="Palatino Linotype" w:hAnsi="Palatino Linotype" w:cs="Tahoma"/>
          <w:b/>
          <w:sz w:val="22"/>
          <w:szCs w:val="22"/>
        </w:rPr>
        <w:t xml:space="preserve">. Interposición del Recurso de Revisión. </w:t>
      </w:r>
    </w:p>
    <w:p w:rsidRPr="001E3835" w:rsidR="00F87649" w:rsidP="00EF14F1" w:rsidRDefault="00F87649" w14:paraId="3EF428B4" w14:textId="77777777">
      <w:pPr>
        <w:autoSpaceDE w:val="0"/>
        <w:autoSpaceDN w:val="0"/>
        <w:adjustRightInd w:val="0"/>
        <w:spacing w:line="360" w:lineRule="auto"/>
        <w:contextualSpacing/>
        <w:jc w:val="both"/>
        <w:rPr>
          <w:rFonts w:ascii="Palatino Linotype" w:hAnsi="Palatino Linotype" w:cs="Tahoma"/>
          <w:b/>
          <w:sz w:val="22"/>
          <w:szCs w:val="22"/>
        </w:rPr>
      </w:pPr>
    </w:p>
    <w:p w:rsidRPr="001E3835" w:rsidR="009A7587" w:rsidP="00EF14F1" w:rsidRDefault="009A7587" w14:paraId="2C65CF47" w14:textId="0FEABFC1">
      <w:pPr>
        <w:tabs>
          <w:tab w:val="left" w:pos="3122"/>
        </w:tabs>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Con fecha</w:t>
      </w:r>
      <w:r w:rsidRPr="001E3835" w:rsidR="00E13C8C">
        <w:rPr>
          <w:rFonts w:ascii="Palatino Linotype" w:hAnsi="Palatino Linotype" w:cs="Tahoma"/>
          <w:sz w:val="22"/>
          <w:szCs w:val="22"/>
        </w:rPr>
        <w:t xml:space="preserve"> </w:t>
      </w:r>
      <w:r w:rsidRPr="001E3835" w:rsidR="000B1702">
        <w:rPr>
          <w:rFonts w:ascii="Palatino Linotype" w:hAnsi="Palatino Linotype" w:cs="Tahoma"/>
          <w:sz w:val="22"/>
          <w:szCs w:val="22"/>
        </w:rPr>
        <w:t>veintiuno</w:t>
      </w:r>
      <w:r w:rsidRPr="001E3835" w:rsidR="007E6F3C">
        <w:rPr>
          <w:rFonts w:ascii="Palatino Linotype" w:hAnsi="Palatino Linotype" w:cs="Tahoma"/>
          <w:sz w:val="22"/>
          <w:szCs w:val="22"/>
        </w:rPr>
        <w:t xml:space="preserve"> de </w:t>
      </w:r>
      <w:r w:rsidRPr="001E3835" w:rsidR="008555B3">
        <w:rPr>
          <w:rFonts w:ascii="Palatino Linotype" w:hAnsi="Palatino Linotype" w:cs="Tahoma"/>
          <w:sz w:val="22"/>
          <w:szCs w:val="22"/>
        </w:rPr>
        <w:t>octubre</w:t>
      </w:r>
      <w:r w:rsidRPr="001E3835" w:rsidR="003E26E3">
        <w:rPr>
          <w:rFonts w:ascii="Palatino Linotype" w:hAnsi="Palatino Linotype" w:cs="Tahoma"/>
          <w:sz w:val="22"/>
          <w:szCs w:val="22"/>
        </w:rPr>
        <w:t xml:space="preserve"> de dos mil veintiuno</w:t>
      </w:r>
      <w:r w:rsidRPr="001E3835">
        <w:rPr>
          <w:rFonts w:ascii="Palatino Linotype" w:hAnsi="Palatino Linotype" w:cs="Tahoma"/>
          <w:sz w:val="22"/>
          <w:szCs w:val="22"/>
        </w:rPr>
        <w:t xml:space="preserve">, a través del </w:t>
      </w:r>
      <w:r w:rsidRPr="001E3835">
        <w:rPr>
          <w:rFonts w:ascii="Palatino Linotype" w:hAnsi="Palatino Linotype" w:cs="Tahoma"/>
          <w:sz w:val="22"/>
          <w:szCs w:val="22"/>
          <w:lang w:val="es-ES"/>
        </w:rPr>
        <w:t>Sistema de Acceso a la Información Mexiquense (SAIMEX)</w:t>
      </w:r>
      <w:r w:rsidRPr="001E3835" w:rsidR="00A048C7">
        <w:rPr>
          <w:rFonts w:ascii="Palatino Linotype" w:hAnsi="Palatino Linotype" w:cs="Tahoma"/>
          <w:sz w:val="22"/>
          <w:szCs w:val="22"/>
        </w:rPr>
        <w:t>, se interpus</w:t>
      </w:r>
      <w:r w:rsidRPr="001E3835" w:rsidR="003C3E71">
        <w:rPr>
          <w:rFonts w:ascii="Palatino Linotype" w:hAnsi="Palatino Linotype" w:cs="Tahoma"/>
          <w:sz w:val="22"/>
          <w:szCs w:val="22"/>
        </w:rPr>
        <w:t>o</w:t>
      </w:r>
      <w:r w:rsidRPr="001E3835" w:rsidR="00A048C7">
        <w:rPr>
          <w:rFonts w:ascii="Palatino Linotype" w:hAnsi="Palatino Linotype" w:cs="Tahoma"/>
          <w:sz w:val="22"/>
          <w:szCs w:val="22"/>
        </w:rPr>
        <w:t xml:space="preserve"> </w:t>
      </w:r>
      <w:r w:rsidRPr="001E3835" w:rsidR="003C3E71">
        <w:rPr>
          <w:rFonts w:ascii="Palatino Linotype" w:hAnsi="Palatino Linotype" w:cs="Tahoma"/>
          <w:sz w:val="22"/>
          <w:szCs w:val="22"/>
        </w:rPr>
        <w:t>el</w:t>
      </w:r>
      <w:r w:rsidRPr="001E3835">
        <w:rPr>
          <w:rFonts w:ascii="Palatino Linotype" w:hAnsi="Palatino Linotype" w:cs="Tahoma"/>
          <w:sz w:val="22"/>
          <w:szCs w:val="22"/>
        </w:rPr>
        <w:t xml:space="preserve"> presente Recurso de Revisión por</w:t>
      </w:r>
      <w:r w:rsidRPr="001E3835" w:rsidR="008E6658">
        <w:rPr>
          <w:rFonts w:ascii="Palatino Linotype" w:hAnsi="Palatino Linotype" w:cs="Tahoma"/>
          <w:sz w:val="22"/>
          <w:szCs w:val="22"/>
        </w:rPr>
        <w:t xml:space="preserve"> </w:t>
      </w:r>
      <w:r w:rsidRPr="001E3835" w:rsidR="00D42FF0">
        <w:rPr>
          <w:rFonts w:ascii="Palatino Linotype" w:hAnsi="Palatino Linotype" w:cs="Tahoma"/>
          <w:sz w:val="22"/>
          <w:szCs w:val="22"/>
        </w:rPr>
        <w:t>la Recurrente</w:t>
      </w:r>
      <w:r w:rsidRPr="001E3835">
        <w:rPr>
          <w:rFonts w:ascii="Palatino Linotype" w:hAnsi="Palatino Linotype" w:cs="Tahoma"/>
          <w:sz w:val="22"/>
          <w:szCs w:val="22"/>
        </w:rPr>
        <w:t xml:space="preserve">, en contra de </w:t>
      </w:r>
      <w:r w:rsidRPr="001E3835" w:rsidR="00655265">
        <w:rPr>
          <w:rFonts w:ascii="Palatino Linotype" w:hAnsi="Palatino Linotype" w:cs="Tahoma"/>
          <w:sz w:val="22"/>
          <w:szCs w:val="22"/>
        </w:rPr>
        <w:t>la respuesta emitida</w:t>
      </w:r>
      <w:r w:rsidRPr="001E3835">
        <w:rPr>
          <w:rFonts w:ascii="Palatino Linotype" w:hAnsi="Palatino Linotype" w:cs="Tahoma"/>
          <w:sz w:val="22"/>
          <w:szCs w:val="22"/>
        </w:rPr>
        <w:t xml:space="preserve"> por el Sujeto Obligado a </w:t>
      </w:r>
      <w:r w:rsidRPr="001E3835" w:rsidR="00655265">
        <w:rPr>
          <w:rFonts w:ascii="Palatino Linotype" w:hAnsi="Palatino Linotype" w:cs="Tahoma"/>
          <w:sz w:val="22"/>
          <w:szCs w:val="22"/>
        </w:rPr>
        <w:t>la solicitud</w:t>
      </w:r>
      <w:r w:rsidRPr="001E3835">
        <w:rPr>
          <w:rFonts w:ascii="Palatino Linotype" w:hAnsi="Palatino Linotype" w:cs="Tahoma"/>
          <w:sz w:val="22"/>
          <w:szCs w:val="22"/>
        </w:rPr>
        <w:t xml:space="preserve"> de información, en los siguientes términos:</w:t>
      </w:r>
    </w:p>
    <w:p w:rsidRPr="001E3835" w:rsidR="00AB6595" w:rsidP="00EF14F1" w:rsidRDefault="00AB6595" w14:paraId="5A0F41C0" w14:textId="77777777">
      <w:pPr>
        <w:tabs>
          <w:tab w:val="left" w:pos="3122"/>
        </w:tabs>
        <w:spacing w:line="360" w:lineRule="auto"/>
        <w:contextualSpacing/>
        <w:jc w:val="both"/>
        <w:rPr>
          <w:rFonts w:ascii="Palatino Linotype" w:hAnsi="Palatino Linotype" w:cs="Tahoma"/>
          <w:sz w:val="22"/>
          <w:szCs w:val="22"/>
        </w:rPr>
      </w:pPr>
    </w:p>
    <w:p w:rsidRPr="001E3835" w:rsidR="00D5699B" w:rsidP="00EF14F1" w:rsidRDefault="00D5699B" w14:paraId="573EA7B5" w14:textId="77777777">
      <w:pPr>
        <w:spacing w:line="360" w:lineRule="auto"/>
        <w:ind w:left="567" w:right="539"/>
        <w:contextualSpacing/>
        <w:jc w:val="both"/>
        <w:rPr>
          <w:rFonts w:ascii="Palatino Linotype" w:hAnsi="Palatino Linotype" w:cs="Tahoma"/>
          <w:b/>
          <w:bCs/>
        </w:rPr>
      </w:pPr>
      <w:r w:rsidRPr="001E3835">
        <w:rPr>
          <w:rFonts w:ascii="Palatino Linotype" w:hAnsi="Palatino Linotype" w:cs="Tahoma"/>
          <w:b/>
          <w:bCs/>
        </w:rPr>
        <w:t>ACTO IMPUGNADO:</w:t>
      </w:r>
    </w:p>
    <w:p w:rsidRPr="001E3835" w:rsidR="007E6F3C" w:rsidP="00EF14F1" w:rsidRDefault="003C4790" w14:paraId="270047D2" w14:textId="7AE7889A">
      <w:pPr>
        <w:spacing w:line="360" w:lineRule="auto"/>
        <w:ind w:left="567" w:right="539"/>
        <w:contextualSpacing/>
        <w:jc w:val="both"/>
        <w:rPr>
          <w:rFonts w:ascii="Palatino Linotype" w:hAnsi="Palatino Linotype"/>
          <w:i/>
          <w:iCs/>
          <w:color w:val="000000"/>
        </w:rPr>
      </w:pPr>
      <w:r w:rsidRPr="001E3835">
        <w:rPr>
          <w:rFonts w:ascii="Palatino Linotype" w:hAnsi="Palatino Linotype"/>
          <w:i/>
          <w:iCs/>
          <w:color w:val="000000"/>
        </w:rPr>
        <w:t>Por este medio solicito que se respondan las preguntas que se omitieron en la entrega anterior desagregadas por año: 2. ¿Cuáles son las recomendaciones no vinculantes promovidas por la Contraloría y que fueron aprobadas por el Comité Coordinador del Sistema Estatal Anticorrupción, por año desde la creación del Sistema hasta el 2021? 8. ¿Cuál es el nombre de los programas preventivos que se han implementado para el combate a la corrupción, por año desde 2015 hasta 2021? 9. ¿Cuáles son las acciones conjuntas que se han realizado con el Comité de Participación Ciudadana del Sistema Estatal Anticorrupción para fortalecer el control interno, por año desde 2015 hasta 2021? 10. ¿Cuál es la solicitud de acceso a la información pública que la Secretaría de la Contraloría ha recibido con mayor frecuencia, por año desde 2015 hasta 2021? Sin otro particular agradezco la atención y quedo atenta a la comunicación</w:t>
      </w:r>
      <w:r w:rsidRPr="001E3835" w:rsidR="002C6127">
        <w:rPr>
          <w:rFonts w:ascii="Palatino Linotype" w:hAnsi="Palatino Linotype"/>
          <w:i/>
          <w:iCs/>
          <w:color w:val="000000"/>
        </w:rPr>
        <w:t xml:space="preserve"> </w:t>
      </w:r>
    </w:p>
    <w:p w:rsidRPr="001E3835" w:rsidR="00DA2475" w:rsidP="00EF14F1" w:rsidRDefault="00DA2475" w14:paraId="16007B0E" w14:textId="77777777">
      <w:pPr>
        <w:spacing w:line="360" w:lineRule="auto"/>
        <w:ind w:left="567" w:right="539"/>
        <w:contextualSpacing/>
        <w:jc w:val="both"/>
        <w:rPr>
          <w:rFonts w:ascii="Palatino Linotype" w:hAnsi="Palatino Linotype" w:cs="Tahoma"/>
          <w:b/>
          <w:iCs/>
        </w:rPr>
      </w:pPr>
    </w:p>
    <w:p w:rsidRPr="001E3835" w:rsidR="00607688" w:rsidP="00EF14F1" w:rsidRDefault="00D5699B" w14:paraId="0AAAE65C" w14:textId="473FE90B">
      <w:pPr>
        <w:spacing w:line="360" w:lineRule="auto"/>
        <w:ind w:left="567" w:right="539"/>
        <w:contextualSpacing/>
        <w:jc w:val="both"/>
        <w:rPr>
          <w:rFonts w:ascii="Palatino Linotype" w:hAnsi="Palatino Linotype" w:cs="Tahoma"/>
          <w:b/>
        </w:rPr>
      </w:pPr>
      <w:r w:rsidRPr="001E3835">
        <w:rPr>
          <w:rFonts w:ascii="Palatino Linotype" w:hAnsi="Palatino Linotype" w:cs="Tahoma"/>
          <w:b/>
        </w:rPr>
        <w:t>RAZONES O MOTIVOS DE LA INCONFORMIDAD.</w:t>
      </w:r>
    </w:p>
    <w:p w:rsidRPr="001E3835" w:rsidR="003C4790" w:rsidP="00EF14F1" w:rsidRDefault="003C4790" w14:paraId="1F707FAC" w14:textId="77777777">
      <w:pPr>
        <w:spacing w:line="360" w:lineRule="auto"/>
        <w:ind w:left="567" w:right="539"/>
        <w:contextualSpacing/>
        <w:jc w:val="both"/>
        <w:rPr>
          <w:rFonts w:ascii="Palatino Linotype" w:hAnsi="Palatino Linotype" w:cs="Tahoma"/>
          <w:b/>
          <w:sz w:val="22"/>
          <w:szCs w:val="22"/>
        </w:rPr>
      </w:pPr>
    </w:p>
    <w:p w:rsidRPr="001E3835" w:rsidR="00832752" w:rsidP="00EF14F1" w:rsidRDefault="003C4790" w14:paraId="55DFAF61" w14:textId="2E7E7E58">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Cabe señalar, que l</w:t>
      </w:r>
      <w:r w:rsidRPr="001E3835" w:rsidR="00D42FF0">
        <w:rPr>
          <w:rFonts w:ascii="Palatino Linotype" w:hAnsi="Palatino Linotype" w:cs="Tahoma"/>
          <w:sz w:val="22"/>
          <w:szCs w:val="22"/>
        </w:rPr>
        <w:t>a Particular</w:t>
      </w:r>
      <w:r w:rsidRPr="001E3835" w:rsidR="002C6127">
        <w:rPr>
          <w:rFonts w:ascii="Palatino Linotype" w:hAnsi="Palatino Linotype" w:cs="Tahoma"/>
          <w:sz w:val="22"/>
          <w:szCs w:val="22"/>
        </w:rPr>
        <w:t xml:space="preserve"> no manifestó raz</w:t>
      </w:r>
      <w:r w:rsidRPr="001E3835">
        <w:rPr>
          <w:rFonts w:ascii="Palatino Linotype" w:hAnsi="Palatino Linotype" w:cs="Tahoma"/>
          <w:sz w:val="22"/>
          <w:szCs w:val="22"/>
        </w:rPr>
        <w:t>ones o motivos de inconformidad y adjuntó un</w:t>
      </w:r>
      <w:r w:rsidRPr="001E3835" w:rsidR="002C0097">
        <w:rPr>
          <w:rFonts w:ascii="Palatino Linotype" w:hAnsi="Palatino Linotype" w:cs="Tahoma"/>
          <w:sz w:val="22"/>
          <w:szCs w:val="22"/>
        </w:rPr>
        <w:t xml:space="preserve"> archivo</w:t>
      </w:r>
      <w:r w:rsidRPr="001E3835">
        <w:rPr>
          <w:rFonts w:ascii="Palatino Linotype" w:hAnsi="Palatino Linotype" w:cs="Tahoma"/>
          <w:sz w:val="22"/>
          <w:szCs w:val="22"/>
        </w:rPr>
        <w:t>;</w:t>
      </w:r>
      <w:r w:rsidRPr="001E3835" w:rsidR="00720D0E">
        <w:rPr>
          <w:rFonts w:ascii="Palatino Linotype" w:hAnsi="Palatino Linotype" w:cs="Tahoma"/>
          <w:sz w:val="22"/>
          <w:szCs w:val="22"/>
        </w:rPr>
        <w:t xml:space="preserve"> sin embargo, no fue posible acceder a su </w:t>
      </w:r>
      <w:r w:rsidRPr="001E3835">
        <w:rPr>
          <w:rFonts w:ascii="Palatino Linotype" w:hAnsi="Palatino Linotype" w:cs="Tahoma"/>
          <w:sz w:val="22"/>
          <w:szCs w:val="22"/>
        </w:rPr>
        <w:t>contenido</w:t>
      </w:r>
      <w:r w:rsidRPr="001E3835" w:rsidR="00720D0E">
        <w:rPr>
          <w:rFonts w:ascii="Palatino Linotype" w:hAnsi="Palatino Linotype" w:cs="Tahoma"/>
          <w:sz w:val="22"/>
          <w:szCs w:val="22"/>
        </w:rPr>
        <w:t xml:space="preserve">. </w:t>
      </w:r>
    </w:p>
    <w:p w:rsidRPr="001E3835" w:rsidR="00832752" w:rsidP="00EF14F1" w:rsidRDefault="00832752" w14:paraId="1F1E7693" w14:textId="77777777">
      <w:pPr>
        <w:spacing w:line="360" w:lineRule="auto"/>
        <w:contextualSpacing/>
        <w:jc w:val="both"/>
        <w:rPr>
          <w:rFonts w:ascii="Palatino Linotype" w:hAnsi="Palatino Linotype" w:cs="Tahoma"/>
          <w:sz w:val="22"/>
          <w:szCs w:val="22"/>
        </w:rPr>
      </w:pPr>
    </w:p>
    <w:p w:rsidRPr="001E3835" w:rsidR="009A7587" w:rsidP="00EF14F1" w:rsidRDefault="00E37483" w14:paraId="12175C61" w14:textId="19C39EFF">
      <w:pPr>
        <w:spacing w:line="360" w:lineRule="auto"/>
        <w:contextualSpacing/>
        <w:jc w:val="both"/>
        <w:rPr>
          <w:rFonts w:ascii="Palatino Linotype" w:hAnsi="Palatino Linotype" w:eastAsia="Batang" w:cs="Tahoma"/>
          <w:b/>
          <w:bCs/>
          <w:sz w:val="22"/>
          <w:szCs w:val="22"/>
        </w:rPr>
      </w:pPr>
      <w:r w:rsidRPr="001E3835">
        <w:rPr>
          <w:rFonts w:ascii="Palatino Linotype" w:hAnsi="Palatino Linotype" w:cs="Tahoma"/>
          <w:b/>
          <w:sz w:val="22"/>
          <w:szCs w:val="22"/>
        </w:rPr>
        <w:t>V</w:t>
      </w:r>
      <w:r w:rsidRPr="001E3835" w:rsidR="009A7587">
        <w:rPr>
          <w:rFonts w:ascii="Palatino Linotype" w:hAnsi="Palatino Linotype" w:cs="Tahoma"/>
          <w:b/>
          <w:sz w:val="22"/>
          <w:szCs w:val="22"/>
        </w:rPr>
        <w:t xml:space="preserve">. </w:t>
      </w:r>
      <w:r w:rsidRPr="001E3835" w:rsidR="009A7587">
        <w:rPr>
          <w:rFonts w:ascii="Palatino Linotype" w:hAnsi="Palatino Linotype" w:eastAsia="Batang" w:cs="Tahoma"/>
          <w:b/>
          <w:bCs/>
          <w:sz w:val="22"/>
          <w:szCs w:val="22"/>
        </w:rPr>
        <w:t xml:space="preserve">Trámite del </w:t>
      </w:r>
      <w:r w:rsidRPr="001E3835" w:rsidR="009A7587">
        <w:rPr>
          <w:rFonts w:ascii="Palatino Linotype" w:hAnsi="Palatino Linotype" w:cs="Tahoma"/>
          <w:b/>
          <w:sz w:val="22"/>
          <w:szCs w:val="22"/>
        </w:rPr>
        <w:t xml:space="preserve">Recurso de Revisión </w:t>
      </w:r>
      <w:r w:rsidRPr="001E3835" w:rsidR="009A7587">
        <w:rPr>
          <w:rFonts w:ascii="Palatino Linotype" w:hAnsi="Palatino Linotype" w:eastAsia="Batang" w:cs="Tahoma"/>
          <w:b/>
          <w:bCs/>
          <w:sz w:val="22"/>
          <w:szCs w:val="22"/>
        </w:rPr>
        <w:t>ante el Instituto.</w:t>
      </w:r>
    </w:p>
    <w:p w:rsidRPr="001E3835" w:rsidR="009A7587" w:rsidP="00EF14F1" w:rsidRDefault="009A7587" w14:paraId="253FB59B" w14:textId="77777777">
      <w:pPr>
        <w:spacing w:line="360" w:lineRule="auto"/>
        <w:contextualSpacing/>
        <w:jc w:val="both"/>
        <w:rPr>
          <w:rFonts w:ascii="Palatino Linotype" w:hAnsi="Palatino Linotype" w:eastAsia="Batang" w:cs="Tahoma"/>
          <w:b/>
          <w:bCs/>
          <w:sz w:val="22"/>
          <w:szCs w:val="22"/>
        </w:rPr>
      </w:pPr>
    </w:p>
    <w:p w:rsidRPr="001E3835" w:rsidR="00F87649" w:rsidP="00EF14F1" w:rsidRDefault="009A7587" w14:paraId="41731485" w14:textId="186EA304">
      <w:pPr>
        <w:spacing w:line="360" w:lineRule="auto"/>
        <w:contextualSpacing/>
        <w:jc w:val="both"/>
        <w:rPr>
          <w:rFonts w:ascii="Palatino Linotype" w:hAnsi="Palatino Linotype" w:eastAsia="Batang" w:cs="Tahoma"/>
          <w:bCs/>
          <w:sz w:val="22"/>
          <w:szCs w:val="22"/>
        </w:rPr>
      </w:pPr>
      <w:r w:rsidRPr="001E3835">
        <w:rPr>
          <w:rFonts w:ascii="Palatino Linotype" w:hAnsi="Palatino Linotype" w:eastAsia="Batang" w:cs="Tahoma"/>
          <w:b/>
          <w:bCs/>
          <w:sz w:val="22"/>
          <w:szCs w:val="22"/>
        </w:rPr>
        <w:t xml:space="preserve">a) Turno del </w:t>
      </w:r>
      <w:r w:rsidRPr="001E3835">
        <w:rPr>
          <w:rFonts w:ascii="Palatino Linotype" w:hAnsi="Palatino Linotype" w:cs="Tahoma"/>
          <w:b/>
          <w:sz w:val="22"/>
          <w:szCs w:val="22"/>
        </w:rPr>
        <w:t>Recurso de Revisión</w:t>
      </w:r>
      <w:r w:rsidRPr="001E3835">
        <w:rPr>
          <w:rFonts w:ascii="Palatino Linotype" w:hAnsi="Palatino Linotype" w:eastAsia="Batang" w:cs="Tahoma"/>
          <w:b/>
          <w:bCs/>
          <w:sz w:val="22"/>
          <w:szCs w:val="22"/>
        </w:rPr>
        <w:t xml:space="preserve">. </w:t>
      </w:r>
    </w:p>
    <w:p w:rsidRPr="001E3835" w:rsidR="00F87649" w:rsidP="00EF14F1" w:rsidRDefault="00F87649" w14:paraId="76E70436" w14:textId="77777777">
      <w:pPr>
        <w:spacing w:line="360" w:lineRule="auto"/>
        <w:contextualSpacing/>
        <w:jc w:val="both"/>
        <w:rPr>
          <w:rFonts w:ascii="Palatino Linotype" w:hAnsi="Palatino Linotype" w:eastAsia="Batang" w:cs="Tahoma"/>
          <w:bCs/>
          <w:sz w:val="22"/>
          <w:szCs w:val="22"/>
        </w:rPr>
      </w:pPr>
    </w:p>
    <w:p w:rsidRPr="001E3835" w:rsidR="00C950E3" w:rsidP="00EF14F1" w:rsidRDefault="00A06844" w14:paraId="749770C7" w14:textId="2A0A7E91">
      <w:pPr>
        <w:spacing w:line="360" w:lineRule="auto"/>
        <w:contextualSpacing/>
        <w:jc w:val="both"/>
        <w:rPr>
          <w:rFonts w:ascii="Palatino Linotype" w:hAnsi="Palatino Linotype" w:eastAsia="Batang" w:cs="Tahoma"/>
          <w:bCs/>
          <w:sz w:val="22"/>
          <w:szCs w:val="22"/>
        </w:rPr>
      </w:pPr>
      <w:r w:rsidRPr="001E3835">
        <w:rPr>
          <w:rFonts w:ascii="Palatino Linotype" w:hAnsi="Palatino Linotype" w:eastAsia="Batang" w:cs="Tahoma"/>
          <w:bCs/>
          <w:sz w:val="22"/>
          <w:szCs w:val="22"/>
        </w:rPr>
        <w:t xml:space="preserve">El </w:t>
      </w:r>
      <w:r w:rsidRPr="001E3835" w:rsidR="003E7227">
        <w:rPr>
          <w:rFonts w:ascii="Palatino Linotype" w:hAnsi="Palatino Linotype" w:eastAsia="Batang" w:cs="Tahoma"/>
          <w:bCs/>
          <w:sz w:val="22"/>
          <w:szCs w:val="22"/>
        </w:rPr>
        <w:t>veintiuno</w:t>
      </w:r>
      <w:r w:rsidRPr="001E3835" w:rsidR="00C6399C">
        <w:rPr>
          <w:rFonts w:ascii="Palatino Linotype" w:hAnsi="Palatino Linotype" w:eastAsia="Batang" w:cs="Tahoma"/>
          <w:bCs/>
          <w:sz w:val="22"/>
          <w:szCs w:val="22"/>
        </w:rPr>
        <w:t xml:space="preserve"> de </w:t>
      </w:r>
      <w:r w:rsidRPr="001E3835" w:rsidR="002C0097">
        <w:rPr>
          <w:rFonts w:ascii="Palatino Linotype" w:hAnsi="Palatino Linotype" w:eastAsia="Batang" w:cs="Tahoma"/>
          <w:bCs/>
          <w:sz w:val="22"/>
          <w:szCs w:val="22"/>
        </w:rPr>
        <w:t>octubre</w:t>
      </w:r>
      <w:r w:rsidRPr="001E3835">
        <w:rPr>
          <w:rFonts w:ascii="Palatino Linotype" w:hAnsi="Palatino Linotype" w:eastAsia="Batang" w:cs="Tahoma"/>
          <w:bCs/>
          <w:sz w:val="22"/>
          <w:szCs w:val="22"/>
        </w:rPr>
        <w:t xml:space="preserve"> de dos mil veintiuno, </w:t>
      </w:r>
      <w:r w:rsidRPr="001E3835" w:rsidR="00D5699B">
        <w:rPr>
          <w:rFonts w:ascii="Palatino Linotype" w:hAnsi="Palatino Linotype" w:eastAsia="Batang" w:cs="Tahoma"/>
          <w:bCs/>
          <w:sz w:val="22"/>
          <w:szCs w:val="22"/>
        </w:rPr>
        <w:t xml:space="preserve">el Sistema de Acceso a la Información Mexiquense (SAIMEX), asignó el número de expediente </w:t>
      </w:r>
      <w:r w:rsidRPr="001E3835" w:rsidR="003E7227">
        <w:rPr>
          <w:rFonts w:ascii="Palatino Linotype" w:hAnsi="Palatino Linotype" w:eastAsia="Calibri" w:cs="Tahoma"/>
          <w:b/>
          <w:bCs/>
          <w:sz w:val="22"/>
          <w:szCs w:val="22"/>
          <w:lang w:eastAsia="en-US"/>
        </w:rPr>
        <w:t>05216/INFOEM/IP/RR/2021</w:t>
      </w:r>
      <w:r w:rsidRPr="001E3835"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1E3835" w:rsidR="00D5699B">
        <w:rPr>
          <w:rFonts w:ascii="Palatino Linotype" w:hAnsi="Palatino Linotype" w:eastAsia="Batang" w:cs="Tahoma"/>
          <w:b/>
          <w:bCs/>
          <w:sz w:val="22"/>
          <w:szCs w:val="22"/>
        </w:rPr>
        <w:t>Comisionado Ponente Luis Gustavo Parra Noriega</w:t>
      </w:r>
      <w:r w:rsidRPr="001E3835"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1E3835" w:rsidR="00D5699B" w:rsidP="00EF14F1" w:rsidRDefault="00D5699B" w14:paraId="7550113F" w14:textId="77777777">
      <w:pPr>
        <w:spacing w:line="360" w:lineRule="auto"/>
        <w:contextualSpacing/>
        <w:jc w:val="both"/>
        <w:rPr>
          <w:rFonts w:ascii="Palatino Linotype" w:hAnsi="Palatino Linotype" w:eastAsia="Batang" w:cs="Tahoma"/>
          <w:b/>
          <w:bCs/>
          <w:sz w:val="22"/>
          <w:szCs w:val="22"/>
        </w:rPr>
      </w:pPr>
    </w:p>
    <w:p w:rsidRPr="001E3835" w:rsidR="00AB6595" w:rsidP="00EF14F1" w:rsidRDefault="009A7587" w14:paraId="452FEBB7" w14:textId="05A8D8AE">
      <w:pPr>
        <w:spacing w:line="360" w:lineRule="auto"/>
        <w:contextualSpacing/>
        <w:jc w:val="both"/>
        <w:rPr>
          <w:rFonts w:ascii="Palatino Linotype" w:hAnsi="Palatino Linotype" w:eastAsia="Batang" w:cs="Tahoma"/>
          <w:b/>
          <w:bCs/>
          <w:sz w:val="22"/>
          <w:szCs w:val="22"/>
          <w:lang w:val="es-ES_tradnl"/>
        </w:rPr>
      </w:pPr>
      <w:r w:rsidRPr="001E3835">
        <w:rPr>
          <w:rFonts w:ascii="Palatino Linotype" w:hAnsi="Palatino Linotype" w:eastAsia="Batang" w:cs="Tahoma"/>
          <w:b/>
          <w:bCs/>
          <w:sz w:val="22"/>
          <w:szCs w:val="22"/>
        </w:rPr>
        <w:t xml:space="preserve">b) Admisión del </w:t>
      </w:r>
      <w:r w:rsidRPr="001E3835">
        <w:rPr>
          <w:rFonts w:ascii="Palatino Linotype" w:hAnsi="Palatino Linotype" w:cs="Tahoma"/>
          <w:b/>
          <w:sz w:val="22"/>
          <w:szCs w:val="22"/>
        </w:rPr>
        <w:t>Recurso de Revisión</w:t>
      </w:r>
      <w:r w:rsidRPr="001E3835">
        <w:rPr>
          <w:rFonts w:ascii="Palatino Linotype" w:hAnsi="Palatino Linotype" w:eastAsia="Batang" w:cs="Tahoma"/>
          <w:b/>
          <w:bCs/>
          <w:sz w:val="22"/>
          <w:szCs w:val="22"/>
          <w:lang w:val="es-ES_tradnl"/>
        </w:rPr>
        <w:t xml:space="preserve">. </w:t>
      </w:r>
    </w:p>
    <w:p w:rsidRPr="001E3835" w:rsidR="00F87649" w:rsidP="00EF14F1" w:rsidRDefault="00F87649" w14:paraId="1F0DF2DB" w14:textId="77777777">
      <w:pPr>
        <w:spacing w:line="360" w:lineRule="auto"/>
        <w:contextualSpacing/>
        <w:jc w:val="both"/>
        <w:rPr>
          <w:rFonts w:ascii="Palatino Linotype" w:hAnsi="Palatino Linotype" w:eastAsia="Batang" w:cs="Tahoma"/>
          <w:b/>
          <w:bCs/>
          <w:sz w:val="22"/>
          <w:szCs w:val="22"/>
          <w:lang w:val="es-ES_tradnl"/>
        </w:rPr>
      </w:pPr>
    </w:p>
    <w:p w:rsidRPr="001E3835" w:rsidR="009A7587" w:rsidP="00EF14F1" w:rsidRDefault="009A7587" w14:paraId="2641AC31" w14:textId="79E3C1D9">
      <w:pPr>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cs="Tahoma"/>
          <w:bCs/>
          <w:sz w:val="22"/>
          <w:szCs w:val="22"/>
        </w:rPr>
        <w:t>El</w:t>
      </w:r>
      <w:r w:rsidRPr="001E3835" w:rsidR="00EB3A2C">
        <w:rPr>
          <w:rFonts w:ascii="Palatino Linotype" w:hAnsi="Palatino Linotype" w:cs="Tahoma"/>
          <w:bCs/>
          <w:sz w:val="22"/>
          <w:szCs w:val="22"/>
        </w:rPr>
        <w:t xml:space="preserve"> </w:t>
      </w:r>
      <w:r w:rsidRPr="001E3835" w:rsidR="003E7227">
        <w:rPr>
          <w:rFonts w:ascii="Palatino Linotype" w:hAnsi="Palatino Linotype" w:cs="Tahoma"/>
          <w:bCs/>
          <w:sz w:val="22"/>
          <w:szCs w:val="22"/>
        </w:rPr>
        <w:t>veintiséis</w:t>
      </w:r>
      <w:r w:rsidRPr="001E3835" w:rsidR="00C6399C">
        <w:rPr>
          <w:rFonts w:ascii="Palatino Linotype" w:hAnsi="Palatino Linotype" w:cs="Tahoma"/>
          <w:bCs/>
          <w:sz w:val="22"/>
          <w:szCs w:val="22"/>
        </w:rPr>
        <w:t xml:space="preserve"> de </w:t>
      </w:r>
      <w:r w:rsidRPr="001E3835" w:rsidR="002C0097">
        <w:rPr>
          <w:rFonts w:ascii="Palatino Linotype" w:hAnsi="Palatino Linotype" w:cs="Tahoma"/>
          <w:bCs/>
          <w:sz w:val="22"/>
          <w:szCs w:val="22"/>
        </w:rPr>
        <w:t>octubre</w:t>
      </w:r>
      <w:r w:rsidRPr="001E3835" w:rsidR="00EB3A2C">
        <w:rPr>
          <w:rFonts w:ascii="Palatino Linotype" w:hAnsi="Palatino Linotype" w:cs="Tahoma"/>
          <w:bCs/>
          <w:sz w:val="22"/>
          <w:szCs w:val="22"/>
        </w:rPr>
        <w:t xml:space="preserve"> de dos mil </w:t>
      </w:r>
      <w:r w:rsidRPr="001E3835" w:rsidR="00C3253F">
        <w:rPr>
          <w:rFonts w:ascii="Palatino Linotype" w:hAnsi="Palatino Linotype" w:cs="Tahoma"/>
          <w:bCs/>
          <w:sz w:val="22"/>
          <w:szCs w:val="22"/>
        </w:rPr>
        <w:t>veintiuno</w:t>
      </w:r>
      <w:r w:rsidRPr="001E3835">
        <w:rPr>
          <w:rFonts w:ascii="Palatino Linotype" w:hAnsi="Palatino Linotype" w:cs="Tahoma"/>
          <w:bCs/>
          <w:sz w:val="22"/>
          <w:szCs w:val="22"/>
        </w:rPr>
        <w:t xml:space="preserve">, </w:t>
      </w:r>
      <w:r w:rsidRPr="001E3835" w:rsidR="001F787A">
        <w:rPr>
          <w:rFonts w:ascii="Palatino Linotype" w:hAnsi="Palatino Linotype" w:cs="Tahoma"/>
          <w:bCs/>
          <w:sz w:val="22"/>
          <w:szCs w:val="22"/>
        </w:rPr>
        <w:t xml:space="preserve">se acordó la admisión del </w:t>
      </w:r>
      <w:r w:rsidRPr="001E3835" w:rsidR="001F787A">
        <w:rPr>
          <w:rFonts w:ascii="Palatino Linotype" w:hAnsi="Palatino Linotype" w:cs="Tahoma"/>
          <w:bCs/>
          <w:sz w:val="22"/>
          <w:szCs w:val="22"/>
          <w:lang w:val="es-ES_tradnl"/>
        </w:rPr>
        <w:t xml:space="preserve">Recurso de Revisión interpuesto por </w:t>
      </w:r>
      <w:r w:rsidRPr="001E3835" w:rsidR="00D42FF0">
        <w:rPr>
          <w:rFonts w:ascii="Palatino Linotype" w:hAnsi="Palatino Linotype" w:cs="Tahoma"/>
          <w:bCs/>
          <w:sz w:val="22"/>
          <w:szCs w:val="22"/>
          <w:lang w:val="es-ES_tradnl"/>
        </w:rPr>
        <w:t>La Recurrente</w:t>
      </w:r>
      <w:r w:rsidRPr="001E3835" w:rsidR="001F787A">
        <w:rPr>
          <w:rFonts w:ascii="Palatino Linotype" w:hAnsi="Palatino Linotype" w:cs="Tahoma"/>
          <w:bCs/>
          <w:sz w:val="22"/>
          <w:szCs w:val="22"/>
          <w:lang w:val="es-ES_tradnl"/>
        </w:rPr>
        <w:t xml:space="preserve"> en contra del </w:t>
      </w:r>
      <w:r w:rsidRPr="001E3835" w:rsidR="001F787A">
        <w:rPr>
          <w:rFonts w:ascii="Palatino Linotype" w:hAnsi="Palatino Linotype" w:cs="Tahoma"/>
          <w:b/>
          <w:bCs/>
          <w:sz w:val="22"/>
          <w:szCs w:val="22"/>
          <w:lang w:val="es-ES_tradnl"/>
        </w:rPr>
        <w:t>Sujeto Obligado</w:t>
      </w:r>
      <w:r w:rsidRPr="001E3835" w:rsidR="001F787A">
        <w:rPr>
          <w:rFonts w:ascii="Palatino Linotype" w:hAnsi="Palatino Linotype" w:cs="Tahoma"/>
          <w:bCs/>
          <w:sz w:val="22"/>
          <w:szCs w:val="22"/>
          <w:lang w:val="es-ES_tradnl"/>
        </w:rPr>
        <w:t xml:space="preserve">, en términos del artículo 185, fracciones I, II y IV de la Ley de Transparencia y Acceso a la Información Pública del Estado de México y Municipios, el cual fue notificado a las partes </w:t>
      </w:r>
      <w:r w:rsidRPr="001E3835" w:rsidR="00742A36">
        <w:rPr>
          <w:rFonts w:ascii="Palatino Linotype" w:hAnsi="Palatino Linotype" w:cs="Tahoma"/>
          <w:bCs/>
          <w:sz w:val="22"/>
          <w:szCs w:val="22"/>
          <w:lang w:val="es-ES_tradnl"/>
        </w:rPr>
        <w:t xml:space="preserve">en el </w:t>
      </w:r>
      <w:r w:rsidRPr="001E3835" w:rsidR="003E7227">
        <w:rPr>
          <w:rFonts w:ascii="Palatino Linotype" w:hAnsi="Palatino Linotype" w:cs="Tahoma"/>
          <w:bCs/>
          <w:sz w:val="22"/>
          <w:szCs w:val="22"/>
          <w:lang w:val="es-ES_tradnl"/>
        </w:rPr>
        <w:t>mismo día</w:t>
      </w:r>
      <w:r w:rsidRPr="001E3835" w:rsidR="001F787A">
        <w:rPr>
          <w:rFonts w:ascii="Palatino Linotype"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1E3835" w:rsidR="00C81FBD" w:rsidP="00EF14F1" w:rsidRDefault="00C81FBD" w14:paraId="17F86273" w14:textId="77777777">
      <w:pPr>
        <w:spacing w:line="360" w:lineRule="auto"/>
        <w:contextualSpacing/>
        <w:jc w:val="both"/>
        <w:rPr>
          <w:rFonts w:ascii="Palatino Linotype" w:hAnsi="Palatino Linotype" w:cs="Tahoma"/>
          <w:b/>
          <w:sz w:val="22"/>
          <w:szCs w:val="22"/>
        </w:rPr>
      </w:pPr>
    </w:p>
    <w:p w:rsidRPr="001E3835" w:rsidR="00C6399C" w:rsidP="00EF14F1" w:rsidRDefault="00266161" w14:paraId="2007B2C3" w14:textId="12739ED3">
      <w:pPr>
        <w:tabs>
          <w:tab w:val="center" w:pos="4522"/>
        </w:tabs>
        <w:spacing w:line="360" w:lineRule="auto"/>
        <w:contextualSpacing/>
        <w:jc w:val="both"/>
        <w:rPr>
          <w:rFonts w:ascii="Palatino Linotype" w:hAnsi="Palatino Linotype" w:cs="Tahoma"/>
          <w:b/>
          <w:sz w:val="22"/>
          <w:szCs w:val="22"/>
        </w:rPr>
      </w:pPr>
      <w:r w:rsidRPr="001E3835">
        <w:rPr>
          <w:rFonts w:ascii="Palatino Linotype" w:hAnsi="Palatino Linotype" w:cs="Tahoma"/>
          <w:b/>
          <w:sz w:val="22"/>
          <w:szCs w:val="22"/>
        </w:rPr>
        <w:t>c) Informe Justificado</w:t>
      </w:r>
      <w:r w:rsidRPr="001E3835" w:rsidR="0067710C">
        <w:rPr>
          <w:rFonts w:ascii="Palatino Linotype" w:hAnsi="Palatino Linotype" w:cs="Tahoma"/>
          <w:b/>
          <w:sz w:val="22"/>
          <w:szCs w:val="22"/>
        </w:rPr>
        <w:t>.</w:t>
      </w:r>
    </w:p>
    <w:p w:rsidRPr="001E3835" w:rsidR="002C0097" w:rsidP="00EF14F1" w:rsidRDefault="002C0097" w14:paraId="204E01DD" w14:textId="77777777">
      <w:pPr>
        <w:tabs>
          <w:tab w:val="center" w:pos="4522"/>
        </w:tabs>
        <w:spacing w:line="360" w:lineRule="auto"/>
        <w:contextualSpacing/>
        <w:jc w:val="both"/>
        <w:rPr>
          <w:rFonts w:ascii="Palatino Linotype" w:hAnsi="Palatino Linotype" w:cs="Tahoma"/>
          <w:b/>
          <w:sz w:val="22"/>
          <w:szCs w:val="22"/>
        </w:rPr>
      </w:pPr>
    </w:p>
    <w:p w:rsidRPr="001E3835" w:rsidR="002C0097" w:rsidP="00EF14F1" w:rsidRDefault="003C4790" w14:paraId="2AD76E02" w14:textId="1F314179">
      <w:pPr>
        <w:widowControl w:val="0"/>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cs="Tahoma"/>
          <w:bCs/>
          <w:sz w:val="22"/>
          <w:szCs w:val="22"/>
          <w:lang w:val="es-ES"/>
        </w:rPr>
        <w:lastRenderedPageBreak/>
        <w:t xml:space="preserve">En fecha veintisiete de octubre de dos mil veintiuno; </w:t>
      </w:r>
      <w:r w:rsidRPr="001E3835" w:rsidR="002C0097">
        <w:rPr>
          <w:rFonts w:ascii="Palatino Linotype" w:hAnsi="Palatino Linotype" w:eastAsia="Batang" w:cs="Tahoma"/>
          <w:bCs/>
          <w:sz w:val="22"/>
          <w:szCs w:val="22"/>
          <w:lang w:val="es-ES_tradnl"/>
        </w:rPr>
        <w:t>el</w:t>
      </w:r>
      <w:r w:rsidRPr="001E3835" w:rsidR="0034489C">
        <w:rPr>
          <w:rFonts w:ascii="Palatino Linotype" w:hAnsi="Palatino Linotype" w:eastAsia="Batang" w:cs="Tahoma"/>
          <w:bCs/>
          <w:sz w:val="22"/>
          <w:szCs w:val="22"/>
          <w:lang w:val="es-ES_tradnl"/>
        </w:rPr>
        <w:t xml:space="preserve"> </w:t>
      </w:r>
      <w:r w:rsidRPr="001E3835" w:rsidR="0034489C">
        <w:rPr>
          <w:rFonts w:ascii="Palatino Linotype" w:hAnsi="Palatino Linotype" w:eastAsia="Batang" w:cs="Tahoma"/>
          <w:b/>
          <w:sz w:val="22"/>
          <w:szCs w:val="22"/>
          <w:lang w:val="es-ES_tradnl"/>
        </w:rPr>
        <w:t>Sujeto Obligado</w:t>
      </w:r>
      <w:r w:rsidRPr="001E3835" w:rsidR="0034489C">
        <w:rPr>
          <w:rFonts w:ascii="Palatino Linotype" w:hAnsi="Palatino Linotype" w:eastAsia="Batang" w:cs="Tahoma"/>
          <w:bCs/>
          <w:sz w:val="22"/>
          <w:szCs w:val="22"/>
          <w:lang w:val="es-ES_tradnl"/>
        </w:rPr>
        <w:t xml:space="preserve"> rindió </w:t>
      </w:r>
      <w:r w:rsidRPr="001E3835" w:rsidR="00E90510">
        <w:rPr>
          <w:rFonts w:ascii="Palatino Linotype" w:hAnsi="Palatino Linotype" w:eastAsia="Batang" w:cs="Tahoma"/>
          <w:bCs/>
          <w:sz w:val="22"/>
          <w:szCs w:val="22"/>
          <w:lang w:val="es-ES_tradnl"/>
        </w:rPr>
        <w:t xml:space="preserve">el </w:t>
      </w:r>
      <w:r w:rsidRPr="001E3835" w:rsidR="0034489C">
        <w:rPr>
          <w:rFonts w:ascii="Palatino Linotype" w:hAnsi="Palatino Linotype" w:eastAsia="Batang" w:cs="Tahoma"/>
          <w:bCs/>
          <w:sz w:val="22"/>
          <w:szCs w:val="22"/>
          <w:lang w:val="es-ES_tradnl"/>
        </w:rPr>
        <w:t>Informe Jus</w:t>
      </w:r>
      <w:r w:rsidRPr="001E3835" w:rsidR="0067710C">
        <w:rPr>
          <w:rFonts w:ascii="Palatino Linotype" w:hAnsi="Palatino Linotype" w:eastAsia="Batang" w:cs="Tahoma"/>
          <w:bCs/>
          <w:sz w:val="22"/>
          <w:szCs w:val="22"/>
          <w:lang w:val="es-ES_tradnl"/>
        </w:rPr>
        <w:t>tificado</w:t>
      </w:r>
      <w:r w:rsidRPr="001E3835" w:rsidR="007120EE">
        <w:rPr>
          <w:rFonts w:ascii="Palatino Linotype" w:hAnsi="Palatino Linotype" w:eastAsia="Batang" w:cs="Tahoma"/>
          <w:bCs/>
          <w:sz w:val="22"/>
          <w:szCs w:val="22"/>
          <w:lang w:val="es-ES_tradnl"/>
        </w:rPr>
        <w:t xml:space="preserve"> </w:t>
      </w:r>
      <w:r w:rsidRPr="001E3835">
        <w:rPr>
          <w:rFonts w:ascii="Palatino Linotype" w:hAnsi="Palatino Linotype" w:eastAsia="Batang" w:cs="Tahoma"/>
          <w:bCs/>
          <w:sz w:val="22"/>
          <w:szCs w:val="22"/>
          <w:lang w:val="es-ES_tradnl"/>
        </w:rPr>
        <w:t>mediante Sistema de Acceso a la Información Mexiquense (SAIMEX)</w:t>
      </w:r>
      <w:r w:rsidRPr="001E3835" w:rsidR="007120EE">
        <w:rPr>
          <w:rFonts w:ascii="Palatino Linotype" w:hAnsi="Palatino Linotype" w:eastAsia="Batang" w:cs="Tahoma"/>
          <w:bCs/>
          <w:sz w:val="22"/>
          <w:szCs w:val="22"/>
          <w:lang w:val="es-ES_tradnl"/>
        </w:rPr>
        <w:t>,</w:t>
      </w:r>
      <w:r w:rsidRPr="001E3835" w:rsidR="00CE5553">
        <w:rPr>
          <w:rFonts w:ascii="Palatino Linotype" w:hAnsi="Palatino Linotype" w:eastAsia="Batang" w:cs="Tahoma"/>
          <w:bCs/>
          <w:sz w:val="22"/>
          <w:szCs w:val="22"/>
          <w:lang w:val="es-ES_tradnl"/>
        </w:rPr>
        <w:t xml:space="preserve"> </w:t>
      </w:r>
      <w:r w:rsidRPr="001E3835">
        <w:rPr>
          <w:rFonts w:ascii="Palatino Linotype" w:hAnsi="Palatino Linotype" w:eastAsia="Batang" w:cs="Tahoma"/>
          <w:bCs/>
          <w:sz w:val="22"/>
          <w:szCs w:val="22"/>
          <w:lang w:val="es-ES_tradnl"/>
        </w:rPr>
        <w:t xml:space="preserve">en el que adjuntó un archivo en formato </w:t>
      </w:r>
      <w:r w:rsidRPr="001E3835">
        <w:rPr>
          <w:rFonts w:ascii="Palatino Linotype" w:hAnsi="Palatino Linotype" w:eastAsia="Batang" w:cs="Tahoma"/>
          <w:bCs/>
          <w:i/>
          <w:sz w:val="22"/>
          <w:szCs w:val="22"/>
          <w:lang w:val="es-ES_tradnl"/>
        </w:rPr>
        <w:t xml:space="preserve">pdf, </w:t>
      </w:r>
      <w:r w:rsidRPr="001E3835">
        <w:rPr>
          <w:rFonts w:ascii="Palatino Linotype" w:hAnsi="Palatino Linotype" w:eastAsia="Batang" w:cs="Tahoma"/>
          <w:bCs/>
          <w:sz w:val="22"/>
          <w:szCs w:val="22"/>
          <w:lang w:val="es-ES_tradnl"/>
        </w:rPr>
        <w:t>que muestra lo siguiente</w:t>
      </w:r>
      <w:r w:rsidRPr="001E3835" w:rsidR="00CE5553">
        <w:rPr>
          <w:rFonts w:ascii="Palatino Linotype" w:hAnsi="Palatino Linotype" w:eastAsia="Batang" w:cs="Tahoma"/>
          <w:bCs/>
          <w:sz w:val="22"/>
          <w:szCs w:val="22"/>
          <w:lang w:val="es-ES_tradnl"/>
        </w:rPr>
        <w:t>:</w:t>
      </w:r>
    </w:p>
    <w:p w:rsidRPr="001E3835" w:rsidR="00FD3E63" w:rsidP="00EF14F1" w:rsidRDefault="00FD3E63" w14:paraId="0CA61A9B" w14:textId="77777777">
      <w:pPr>
        <w:widowControl w:val="0"/>
        <w:spacing w:line="360" w:lineRule="auto"/>
        <w:contextualSpacing/>
        <w:jc w:val="both"/>
        <w:rPr>
          <w:rFonts w:ascii="Palatino Linotype" w:hAnsi="Palatino Linotype" w:eastAsia="Batang" w:cs="Tahoma"/>
          <w:bCs/>
          <w:sz w:val="22"/>
          <w:szCs w:val="22"/>
          <w:lang w:val="es-ES_tradnl"/>
        </w:rPr>
      </w:pPr>
    </w:p>
    <w:p w:rsidRPr="001E3835" w:rsidR="008B4676" w:rsidP="00EF14F1" w:rsidRDefault="003C4790" w14:paraId="6036C797" w14:textId="77777777">
      <w:pPr>
        <w:widowControl w:val="0"/>
        <w:numPr>
          <w:ilvl w:val="0"/>
          <w:numId w:val="30"/>
        </w:numPr>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eastAsia="Batang" w:cs="Tahoma"/>
          <w:bCs/>
          <w:sz w:val="22"/>
          <w:szCs w:val="22"/>
          <w:lang w:val="es-ES_tradnl"/>
        </w:rPr>
        <w:t xml:space="preserve">Oficio suscrito por el Jefe de la Unidad y Titular de la Unidad de Transparencia; en el que ratificó la respuesta inicial y añadió lo siguiente: </w:t>
      </w:r>
    </w:p>
    <w:p w:rsidRPr="001E3835" w:rsidR="008B4676" w:rsidP="00EF14F1" w:rsidRDefault="008B4676" w14:paraId="3901577A" w14:textId="77777777">
      <w:pPr>
        <w:widowControl w:val="0"/>
        <w:spacing w:line="360" w:lineRule="auto"/>
        <w:ind w:left="720"/>
        <w:contextualSpacing/>
        <w:jc w:val="both"/>
        <w:rPr>
          <w:rFonts w:ascii="Palatino Linotype" w:hAnsi="Palatino Linotype" w:eastAsia="Batang" w:cs="Tahoma"/>
          <w:bCs/>
          <w:sz w:val="22"/>
          <w:szCs w:val="22"/>
          <w:lang w:val="es-ES_tradnl"/>
        </w:rPr>
      </w:pPr>
    </w:p>
    <w:p w:rsidRPr="001E3835" w:rsidR="00FD3E63" w:rsidP="00EF14F1" w:rsidRDefault="008B4676" w14:paraId="1F783E0C" w14:textId="5A591571">
      <w:pPr>
        <w:widowControl w:val="0"/>
        <w:spacing w:line="360" w:lineRule="auto"/>
        <w:ind w:left="567"/>
        <w:contextualSpacing/>
        <w:jc w:val="both"/>
        <w:rPr>
          <w:rFonts w:ascii="Palatino Linotype" w:hAnsi="Palatino Linotype" w:eastAsia="Batang" w:cs="Tahoma"/>
          <w:bCs/>
          <w:i/>
          <w:lang w:val="es-ES_tradnl"/>
        </w:rPr>
      </w:pPr>
      <w:r w:rsidRPr="001E3835">
        <w:rPr>
          <w:rFonts w:ascii="Palatino Linotype" w:hAnsi="Palatino Linotype" w:eastAsia="Batang" w:cs="Tahoma"/>
          <w:bCs/>
          <w:i/>
          <w:lang w:val="es-ES_tradnl"/>
        </w:rPr>
        <w:t xml:space="preserve">I. </w:t>
      </w:r>
      <w:r w:rsidRPr="001E3835" w:rsidR="003C4790">
        <w:rPr>
          <w:rFonts w:ascii="Palatino Linotype" w:hAnsi="Palatino Linotype" w:eastAsia="Batang" w:cs="Tahoma"/>
          <w:b/>
          <w:bCs/>
          <w:i/>
          <w:iCs/>
        </w:rPr>
        <w:t>ANTECEDENTES</w:t>
      </w:r>
      <w:r w:rsidRPr="001E3835" w:rsidR="00FD3E63">
        <w:rPr>
          <w:rFonts w:ascii="Palatino Linotype" w:hAnsi="Palatino Linotype" w:eastAsia="Batang" w:cs="Tahoma"/>
          <w:b/>
          <w:bCs/>
          <w:i/>
          <w:iCs/>
        </w:rPr>
        <w:t>…</w:t>
      </w:r>
    </w:p>
    <w:p w:rsidRPr="001E3835" w:rsidR="003C4790" w:rsidP="00EF14F1" w:rsidRDefault="003C4790" w14:paraId="6275F414" w14:textId="7DCED92C">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
          <w:bCs/>
          <w:i/>
          <w:iCs/>
        </w:rPr>
      </w:pPr>
      <w:r w:rsidRPr="001E3835">
        <w:rPr>
          <w:rFonts w:ascii="Palatino Linotype" w:hAnsi="Palatino Linotype" w:eastAsia="Batang" w:cs="Tahoma"/>
          <w:b/>
          <w:bCs/>
          <w:i/>
          <w:iCs/>
        </w:rPr>
        <w:t>III. OBJECIÓN AL ACTO IMPUGNADO</w:t>
      </w:r>
    </w:p>
    <w:p w:rsidRPr="001E3835" w:rsidR="008B4676" w:rsidP="00EF14F1" w:rsidRDefault="003C4790" w14:paraId="5EC6D4C0"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
          <w:bCs/>
          <w:i/>
          <w:iCs/>
        </w:rPr>
      </w:pPr>
      <w:r w:rsidRPr="001E3835">
        <w:rPr>
          <w:rFonts w:ascii="Palatino Linotype" w:hAnsi="Palatino Linotype" w:eastAsia="Batang" w:cs="Tahoma"/>
          <w:b/>
          <w:bCs/>
          <w:i/>
          <w:iCs/>
        </w:rPr>
        <w:t>PRIMERO al SEGUNDO…</w:t>
      </w:r>
    </w:p>
    <w:p w:rsidRPr="001E3835" w:rsidR="008B4676" w:rsidP="00EF14F1" w:rsidRDefault="008B4676" w14:paraId="08937CFD" w14:textId="0506B51A">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rPr>
        <w:t>TERCERO: Precisado lo anterior esta Unidad do Transparencia, estima pertinente aportar las siguientes observaciones:</w:t>
      </w:r>
    </w:p>
    <w:p w:rsidRPr="001E3835" w:rsidR="008B4676" w:rsidP="00EF14F1" w:rsidRDefault="008B4676" w14:paraId="6D5E537A"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p>
    <w:p w:rsidRPr="001E3835" w:rsidR="00FD3E63" w:rsidP="00EF14F1" w:rsidRDefault="00FD3E63" w14:paraId="62F11EA2" w14:textId="07D2F858">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
          <w:bCs/>
          <w:i/>
          <w:iCs/>
        </w:rPr>
      </w:pPr>
      <w:r w:rsidRPr="001E3835">
        <w:rPr>
          <w:rFonts w:ascii="Palatino Linotype" w:hAnsi="Palatino Linotype" w:eastAsia="Batang" w:cs="Tahoma"/>
          <w:bCs/>
          <w:i/>
          <w:iCs/>
        </w:rPr>
        <w:t xml:space="preserve">Por lo que hace a </w:t>
      </w:r>
      <w:r w:rsidRPr="001E3835">
        <w:rPr>
          <w:rFonts w:ascii="Palatino Linotype" w:hAnsi="Palatino Linotype" w:eastAsia="Batang" w:cs="Tahoma"/>
          <w:b/>
          <w:bCs/>
          <w:i/>
          <w:iCs/>
        </w:rPr>
        <w:t>"2. ¿Cuáles son las recomendaciones no vinculantes promovidas por la Contraloría y que fueron aprobadas por el Comité Coordinador del Sistema Estatal Anticorrupción, por año desde la creación del Sistema hasta el 2021?"</w:t>
      </w:r>
      <w:r w:rsidRPr="001E3835">
        <w:rPr>
          <w:rFonts w:ascii="Palatino Linotype" w:hAnsi="Palatino Linotype" w:eastAsia="Batang" w:cs="Tahoma"/>
          <w:bCs/>
          <w:i/>
          <w:iCs/>
        </w:rPr>
        <w:t xml:space="preserve"> al respecto me permito informar a usted qu</w:t>
      </w:r>
      <w:r w:rsidRPr="001E3835" w:rsidR="008005AE">
        <w:rPr>
          <w:rFonts w:ascii="Palatino Linotype" w:hAnsi="Palatino Linotype" w:eastAsia="Batang" w:cs="Tahoma"/>
          <w:bCs/>
          <w:i/>
          <w:iCs/>
        </w:rPr>
        <w:t xml:space="preserve">e </w:t>
      </w:r>
      <w:r w:rsidRPr="001E3835">
        <w:rPr>
          <w:rFonts w:ascii="Palatino Linotype" w:hAnsi="Palatino Linotype" w:eastAsia="Batang" w:cs="Tahoma"/>
          <w:bCs/>
          <w:i/>
          <w:iCs/>
        </w:rPr>
        <w:t>al momento la Secretaría de la Contraloría no ha emitido recomendaciones no vinculantes.</w:t>
      </w:r>
    </w:p>
    <w:p w:rsidRPr="001E3835" w:rsidR="003C6CF6" w:rsidP="00EF14F1" w:rsidRDefault="00FD3E63" w14:paraId="4950BA4E" w14:textId="0984CEC2">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rPr>
        <w:t xml:space="preserve">Respecto a </w:t>
      </w:r>
      <w:r w:rsidRPr="001E3835">
        <w:rPr>
          <w:rFonts w:ascii="Palatino Linotype" w:hAnsi="Palatino Linotype" w:eastAsia="Batang" w:cs="Tahoma"/>
          <w:b/>
          <w:bCs/>
          <w:i/>
          <w:iCs/>
        </w:rPr>
        <w:t xml:space="preserve">"8. </w:t>
      </w:r>
      <w:r w:rsidRPr="001E3835" w:rsidR="003C6CF6">
        <w:rPr>
          <w:rFonts w:ascii="Palatino Linotype" w:hAnsi="Palatino Linotype" w:eastAsia="Batang" w:cs="Tahoma"/>
          <w:b/>
          <w:bCs/>
          <w:i/>
          <w:iCs/>
        </w:rPr>
        <w:t>¿</w:t>
      </w:r>
      <w:r w:rsidRPr="001E3835">
        <w:rPr>
          <w:rFonts w:ascii="Palatino Linotype" w:hAnsi="Palatino Linotype" w:eastAsia="Batang" w:cs="Tahoma"/>
          <w:b/>
          <w:bCs/>
          <w:i/>
          <w:iCs/>
        </w:rPr>
        <w:t>Cuá</w:t>
      </w:r>
      <w:r w:rsidRPr="001E3835" w:rsidR="003C6CF6">
        <w:rPr>
          <w:rFonts w:ascii="Palatino Linotype" w:hAnsi="Palatino Linotype" w:eastAsia="Batang" w:cs="Tahoma"/>
          <w:b/>
          <w:bCs/>
          <w:i/>
          <w:iCs/>
        </w:rPr>
        <w:t>l</w:t>
      </w:r>
      <w:r w:rsidRPr="001E3835">
        <w:rPr>
          <w:rFonts w:ascii="Palatino Linotype" w:hAnsi="Palatino Linotype" w:eastAsia="Batang" w:cs="Tahoma"/>
          <w:b/>
          <w:bCs/>
          <w:i/>
          <w:iCs/>
        </w:rPr>
        <w:t xml:space="preserve"> es el nombre de los programas preventivos que se han implementado para el combate a la corrupción, por año desde 2015 hasta 2021?"</w:t>
      </w:r>
      <w:r w:rsidRPr="001E3835">
        <w:rPr>
          <w:rFonts w:ascii="Palatino Linotype" w:hAnsi="Palatino Linotype" w:eastAsia="Batang" w:cs="Tahoma"/>
          <w:bCs/>
          <w:i/>
          <w:iCs/>
        </w:rPr>
        <w:t>, al respecto me permito informar qu</w:t>
      </w:r>
      <w:r w:rsidRPr="001E3835" w:rsidR="007120EE">
        <w:rPr>
          <w:rFonts w:ascii="Palatino Linotype" w:hAnsi="Palatino Linotype" w:eastAsia="Batang" w:cs="Tahoma"/>
          <w:bCs/>
          <w:i/>
          <w:iCs/>
        </w:rPr>
        <w:t>e</w:t>
      </w:r>
      <w:r w:rsidRPr="001E3835">
        <w:rPr>
          <w:rFonts w:ascii="Palatino Linotype" w:hAnsi="Palatino Linotype" w:eastAsia="Batang" w:cs="Tahoma"/>
          <w:bCs/>
          <w:i/>
          <w:iCs/>
        </w:rPr>
        <w:t xml:space="preserve"> derivado d</w:t>
      </w:r>
      <w:r w:rsidRPr="001E3835" w:rsidR="00C16227">
        <w:rPr>
          <w:rFonts w:ascii="Palatino Linotype" w:hAnsi="Palatino Linotype" w:eastAsia="Batang" w:cs="Tahoma"/>
          <w:bCs/>
          <w:i/>
          <w:iCs/>
        </w:rPr>
        <w:t xml:space="preserve">e </w:t>
      </w:r>
      <w:r w:rsidRPr="001E3835">
        <w:rPr>
          <w:rFonts w:ascii="Palatino Linotype" w:hAnsi="Palatino Linotype" w:eastAsia="Batang" w:cs="Tahoma"/>
          <w:bCs/>
          <w:i/>
          <w:iCs/>
        </w:rPr>
        <w:t>una búsqueda exhaustiva y minuciosa en los archivos físicos y electrónicos de la Unidad d</w:t>
      </w:r>
      <w:r w:rsidRPr="001E3835" w:rsidR="00C16227">
        <w:rPr>
          <w:rFonts w:ascii="Palatino Linotype" w:hAnsi="Palatino Linotype" w:eastAsia="Batang" w:cs="Tahoma"/>
          <w:bCs/>
          <w:i/>
          <w:iCs/>
        </w:rPr>
        <w:t>e</w:t>
      </w:r>
      <w:r w:rsidRPr="001E3835">
        <w:rPr>
          <w:rFonts w:ascii="Palatino Linotype" w:hAnsi="Palatino Linotype" w:eastAsia="Batang" w:cs="Tahoma"/>
          <w:bCs/>
          <w:i/>
          <w:iCs/>
        </w:rPr>
        <w:t xml:space="preserve"> Prevención de la Corrupción, no s</w:t>
      </w:r>
      <w:r w:rsidRPr="001E3835" w:rsidR="00B92D3F">
        <w:rPr>
          <w:rFonts w:ascii="Palatino Linotype" w:hAnsi="Palatino Linotype" w:eastAsia="Batang" w:cs="Tahoma"/>
          <w:bCs/>
          <w:i/>
          <w:iCs/>
        </w:rPr>
        <w:t>e</w:t>
      </w:r>
      <w:r w:rsidRPr="001E3835">
        <w:rPr>
          <w:rFonts w:ascii="Palatino Linotype" w:hAnsi="Palatino Linotype" w:eastAsia="Batang" w:cs="Tahoma"/>
          <w:bCs/>
          <w:i/>
          <w:iCs/>
        </w:rPr>
        <w:t xml:space="preserve"> encontraron programas preventivos para el combate a la corrupción.</w:t>
      </w:r>
    </w:p>
    <w:p w:rsidRPr="001E3835" w:rsidR="003C6CF6" w:rsidP="00EF14F1" w:rsidRDefault="003C6CF6" w14:paraId="358621E6" w14:textId="31043D4E">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rPr>
        <w:t xml:space="preserve">Por lo que hace a </w:t>
      </w:r>
      <w:r w:rsidRPr="001E3835">
        <w:rPr>
          <w:rFonts w:ascii="Palatino Linotype" w:hAnsi="Palatino Linotype" w:eastAsia="Batang" w:cs="Tahoma"/>
          <w:b/>
          <w:bCs/>
          <w:i/>
          <w:iCs/>
        </w:rPr>
        <w:t>"9. ¿Cuáles son las acciones conjuntas que se han realizado con el Comité de Participación Ciudadana del Sistema Estatal Anticorrupción para fortalecer el control interno, por año desde 2015 hasta 2021?"</w:t>
      </w:r>
      <w:r w:rsidRPr="001E3835">
        <w:rPr>
          <w:rFonts w:ascii="Palatino Linotype" w:hAnsi="Palatino Linotype" w:eastAsia="Batang" w:cs="Tahoma"/>
          <w:bCs/>
          <w:i/>
          <w:iCs/>
        </w:rPr>
        <w:t>, al respecto me permito informar que el Sistema Anticorrupción del Estado de México y Municipios, es la instancia de coordinación entre las autoridades estatales y municipales, encargadas de la prevención, detección y sanción de responsabilidades administrativas y hechos de corrupción, así com</w:t>
      </w:r>
      <w:r w:rsidRPr="001E3835" w:rsidR="007120EE">
        <w:rPr>
          <w:rFonts w:ascii="Palatino Linotype" w:hAnsi="Palatino Linotype" w:eastAsia="Batang" w:cs="Tahoma"/>
          <w:bCs/>
          <w:i/>
          <w:iCs/>
        </w:rPr>
        <w:t>o</w:t>
      </w:r>
      <w:r w:rsidRPr="001E3835">
        <w:rPr>
          <w:rFonts w:ascii="Palatino Linotype" w:hAnsi="Palatino Linotype" w:eastAsia="Batang" w:cs="Tahoma"/>
          <w:bCs/>
          <w:i/>
          <w:iCs/>
        </w:rPr>
        <w:t xml:space="preserve"> de la fiscalización y control d</w:t>
      </w:r>
      <w:r w:rsidRPr="001E3835" w:rsidR="008005AE">
        <w:rPr>
          <w:rFonts w:ascii="Palatino Linotype" w:hAnsi="Palatino Linotype" w:eastAsia="Batang" w:cs="Tahoma"/>
          <w:bCs/>
          <w:i/>
          <w:iCs/>
        </w:rPr>
        <w:t>e</w:t>
      </w:r>
      <w:r w:rsidRPr="001E3835">
        <w:rPr>
          <w:rFonts w:ascii="Palatino Linotype" w:hAnsi="Palatino Linotype" w:eastAsia="Batang" w:cs="Tahoma"/>
          <w:bCs/>
          <w:i/>
          <w:iCs/>
        </w:rPr>
        <w:t xml:space="preserve"> </w:t>
      </w:r>
      <w:r w:rsidRPr="001E3835">
        <w:rPr>
          <w:rFonts w:ascii="Palatino Linotype" w:hAnsi="Palatino Linotype" w:eastAsia="Batang" w:cs="Tahoma"/>
          <w:bCs/>
          <w:i/>
          <w:iCs/>
        </w:rPr>
        <w:lastRenderedPageBreak/>
        <w:t>recursos públicos con la participación</w:t>
      </w:r>
      <w:r w:rsidRPr="001E3835" w:rsidR="007120EE">
        <w:rPr>
          <w:rFonts w:ascii="Palatino Linotype" w:hAnsi="Palatino Linotype" w:eastAsia="Batang" w:cs="Tahoma"/>
          <w:bCs/>
          <w:i/>
          <w:iCs/>
        </w:rPr>
        <w:t xml:space="preserve"> </w:t>
      </w:r>
      <w:r w:rsidRPr="001E3835">
        <w:rPr>
          <w:rFonts w:ascii="Palatino Linotype" w:hAnsi="Palatino Linotype" w:eastAsia="Batang" w:cs="Tahoma"/>
          <w:bCs/>
          <w:i/>
          <w:iCs/>
        </w:rPr>
        <w:t>de la ciudadanía. Quiénes integran el Sistema Anticorrupción del Estado de México y Municipios son Comité Coordinador, Comité d</w:t>
      </w:r>
      <w:r w:rsidRPr="001E3835" w:rsidR="008005AE">
        <w:rPr>
          <w:rFonts w:ascii="Palatino Linotype" w:hAnsi="Palatino Linotype" w:eastAsia="Batang" w:cs="Tahoma"/>
          <w:bCs/>
          <w:i/>
          <w:iCs/>
        </w:rPr>
        <w:t>e</w:t>
      </w:r>
      <w:r w:rsidRPr="001E3835">
        <w:rPr>
          <w:rFonts w:ascii="Palatino Linotype" w:hAnsi="Palatino Linotype" w:eastAsia="Batang" w:cs="Tahoma"/>
          <w:bCs/>
          <w:i/>
          <w:iCs/>
        </w:rPr>
        <w:t xml:space="preserve"> Participación Ciudadana, Comité Rector del Sistema Estatal d</w:t>
      </w:r>
      <w:r w:rsidRPr="001E3835" w:rsidR="008005AE">
        <w:rPr>
          <w:rFonts w:ascii="Palatino Linotype" w:hAnsi="Palatino Linotype" w:eastAsia="Batang" w:cs="Tahoma"/>
          <w:bCs/>
          <w:i/>
          <w:iCs/>
        </w:rPr>
        <w:t>e</w:t>
      </w:r>
      <w:r w:rsidRPr="001E3835">
        <w:rPr>
          <w:rFonts w:ascii="Palatino Linotype" w:hAnsi="Palatino Linotype" w:eastAsia="Batang" w:cs="Tahoma"/>
          <w:bCs/>
          <w:i/>
          <w:iCs/>
        </w:rPr>
        <w:t xml:space="preserve"> Fiscalización y los Sistemas Municipales Anticorrupción.</w:t>
      </w:r>
    </w:p>
    <w:p w:rsidRPr="001E3835" w:rsidR="008B4676" w:rsidP="00EF14F1" w:rsidRDefault="008B4676" w14:paraId="4AB4D115" w14:textId="77777777">
      <w:pPr>
        <w:tabs>
          <w:tab w:val="center" w:pos="4522"/>
        </w:tabs>
        <w:autoSpaceDE w:val="0"/>
        <w:autoSpaceDN w:val="0"/>
        <w:adjustRightInd w:val="0"/>
        <w:spacing w:line="360" w:lineRule="auto"/>
        <w:ind w:left="567" w:right="539"/>
        <w:contextualSpacing/>
        <w:jc w:val="both"/>
        <w:rPr>
          <w:rFonts w:ascii="Palatino Linotype" w:hAnsi="Palatino Linotype"/>
          <w:i/>
        </w:rPr>
      </w:pPr>
      <w:r w:rsidRPr="001E3835">
        <w:rPr>
          <w:rFonts w:ascii="Palatino Linotype" w:hAnsi="Palatino Linotype"/>
          <w:i/>
        </w:rPr>
        <w:t xml:space="preserve">La Secretarla Ejecutiva Sistema Anticorrupción del Estado do México y Municipios, es un organismo descentralizado, no sectorizado, con personalidad jurídica y patrimonio propio, con autonomía técnica y de gestión, quo tiene por objeto fungir como órgano de apoyo técnico del Comité Coordinador, a efecto de proveerlo la asistencia técnica, así como los insumos necesarios para el desempeño do sus atribuciones, conforme a lo dispuesto en la presente Ley y demás ordenamientos aplicables. </w:t>
      </w:r>
    </w:p>
    <w:p w:rsidRPr="001E3835" w:rsidR="004A6073" w:rsidP="00EF14F1" w:rsidRDefault="008B4676" w14:paraId="48656375" w14:textId="27212558">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
          <w:bCs/>
          <w:i/>
          <w:iCs/>
        </w:rPr>
      </w:pPr>
      <w:r w:rsidRPr="001E3835">
        <w:rPr>
          <w:rFonts w:ascii="Palatino Linotype" w:hAnsi="Palatino Linotype"/>
          <w:i/>
        </w:rPr>
        <w:t xml:space="preserve">Es importante mencionar que el </w:t>
      </w:r>
      <w:r w:rsidRPr="001E3835">
        <w:rPr>
          <w:rFonts w:ascii="Palatino Linotype" w:hAnsi="Palatino Linotype"/>
          <w:b/>
          <w:i/>
        </w:rPr>
        <w:t>Comité Coordinador es la instancia responsable de establecer los mecanismos de coordinación entre los integrantes del Sistema Estatal y Municipal Anticorrupción y tendrá bajo su encargo el diseño, promoción y evaluación de políticas públicas y programas de combate a la corrupción.</w:t>
      </w:r>
    </w:p>
    <w:p w:rsidRPr="001E3835" w:rsidR="008B4676" w:rsidP="00EF14F1" w:rsidRDefault="008B4676" w14:paraId="0D3C66EE" w14:textId="22836C96">
      <w:pPr>
        <w:tabs>
          <w:tab w:val="center" w:pos="4522"/>
        </w:tabs>
        <w:autoSpaceDE w:val="0"/>
        <w:autoSpaceDN w:val="0"/>
        <w:adjustRightInd w:val="0"/>
        <w:spacing w:line="360" w:lineRule="auto"/>
        <w:ind w:left="567" w:right="539"/>
        <w:contextualSpacing/>
        <w:jc w:val="both"/>
        <w:rPr>
          <w:rFonts w:ascii="Palatino Linotype" w:hAnsi="Palatino Linotype"/>
          <w:i/>
        </w:rPr>
      </w:pPr>
      <w:r w:rsidRPr="001E3835">
        <w:rPr>
          <w:rFonts w:ascii="Palatino Linotype" w:hAnsi="Palatino Linotype"/>
          <w:i/>
        </w:rPr>
        <w:t>El Comité Coordinador se encuentra integrado por:</w:t>
      </w:r>
    </w:p>
    <w:p w:rsidRPr="001E3835" w:rsidR="008B4676" w:rsidP="00EF14F1" w:rsidRDefault="008B4676" w14:paraId="40709356" w14:textId="77777777">
      <w:pPr>
        <w:numPr>
          <w:ilvl w:val="0"/>
          <w:numId w:val="32"/>
        </w:numPr>
        <w:tabs>
          <w:tab w:val="center" w:pos="4522"/>
        </w:tabs>
        <w:autoSpaceDE w:val="0"/>
        <w:autoSpaceDN w:val="0"/>
        <w:adjustRightInd w:val="0"/>
        <w:spacing w:line="360" w:lineRule="auto"/>
        <w:ind w:right="539"/>
        <w:contextualSpacing/>
        <w:jc w:val="both"/>
        <w:rPr>
          <w:rFonts w:ascii="Palatino Linotype" w:hAnsi="Palatino Linotype"/>
          <w:i/>
        </w:rPr>
      </w:pPr>
      <w:r w:rsidRPr="001E3835">
        <w:rPr>
          <w:rFonts w:ascii="Palatino Linotype" w:hAnsi="Palatino Linotype"/>
          <w:i/>
        </w:rPr>
        <w:t>Un representante del Comité de Participación Ciudadana, quien lo presidirá.</w:t>
      </w:r>
    </w:p>
    <w:p w:rsidRPr="001E3835" w:rsidR="008B4676" w:rsidP="00EF14F1" w:rsidRDefault="008B4676" w14:paraId="28538070" w14:textId="77777777">
      <w:pPr>
        <w:numPr>
          <w:ilvl w:val="0"/>
          <w:numId w:val="32"/>
        </w:numPr>
        <w:tabs>
          <w:tab w:val="center" w:pos="4522"/>
        </w:tabs>
        <w:autoSpaceDE w:val="0"/>
        <w:autoSpaceDN w:val="0"/>
        <w:adjustRightInd w:val="0"/>
        <w:spacing w:line="360" w:lineRule="auto"/>
        <w:ind w:right="539"/>
        <w:contextualSpacing/>
        <w:jc w:val="both"/>
        <w:rPr>
          <w:rFonts w:ascii="Palatino Linotype" w:hAnsi="Palatino Linotype"/>
          <w:i/>
        </w:rPr>
      </w:pPr>
      <w:r w:rsidRPr="001E3835">
        <w:rPr>
          <w:rFonts w:ascii="Palatino Linotype" w:hAnsi="Palatino Linotype"/>
          <w:i/>
        </w:rPr>
        <w:t xml:space="preserve">El titular del Órgano Superior de Fiscalización del Estado de México, </w:t>
      </w:r>
    </w:p>
    <w:p w:rsidRPr="001E3835" w:rsidR="008B4676" w:rsidP="00EF14F1" w:rsidRDefault="008B4676" w14:paraId="2ADF5BAC" w14:textId="77777777">
      <w:pPr>
        <w:numPr>
          <w:ilvl w:val="0"/>
          <w:numId w:val="32"/>
        </w:numPr>
        <w:tabs>
          <w:tab w:val="center" w:pos="4522"/>
        </w:tabs>
        <w:autoSpaceDE w:val="0"/>
        <w:autoSpaceDN w:val="0"/>
        <w:adjustRightInd w:val="0"/>
        <w:spacing w:line="360" w:lineRule="auto"/>
        <w:ind w:right="539"/>
        <w:contextualSpacing/>
        <w:jc w:val="both"/>
        <w:rPr>
          <w:rFonts w:ascii="Palatino Linotype" w:hAnsi="Palatino Linotype"/>
          <w:i/>
        </w:rPr>
      </w:pPr>
      <w:r w:rsidRPr="001E3835">
        <w:rPr>
          <w:rFonts w:ascii="Palatino Linotype" w:hAnsi="Palatino Linotype"/>
          <w:i/>
        </w:rPr>
        <w:t xml:space="preserve">El titular de la Fiscalía Especializada en Combate a la Corrupción. </w:t>
      </w:r>
    </w:p>
    <w:p w:rsidRPr="001E3835" w:rsidR="008B4676" w:rsidP="00EF14F1" w:rsidRDefault="008B4676" w14:paraId="375E7F99" w14:textId="77777777">
      <w:pPr>
        <w:numPr>
          <w:ilvl w:val="0"/>
          <w:numId w:val="32"/>
        </w:numPr>
        <w:tabs>
          <w:tab w:val="center" w:pos="4522"/>
        </w:tabs>
        <w:autoSpaceDE w:val="0"/>
        <w:autoSpaceDN w:val="0"/>
        <w:adjustRightInd w:val="0"/>
        <w:spacing w:line="360" w:lineRule="auto"/>
        <w:ind w:right="539"/>
        <w:contextualSpacing/>
        <w:jc w:val="both"/>
        <w:rPr>
          <w:rFonts w:ascii="Palatino Linotype" w:hAnsi="Palatino Linotype"/>
          <w:b/>
          <w:i/>
        </w:rPr>
      </w:pPr>
      <w:r w:rsidRPr="001E3835">
        <w:rPr>
          <w:rFonts w:ascii="Palatino Linotype" w:hAnsi="Palatino Linotype"/>
          <w:b/>
          <w:i/>
        </w:rPr>
        <w:t xml:space="preserve">Titular de la Secretaría de la Contraloría del Gobierno del Estado de México. </w:t>
      </w:r>
    </w:p>
    <w:p w:rsidRPr="001E3835" w:rsidR="008B4676" w:rsidP="00EF14F1" w:rsidRDefault="008B4676" w14:paraId="4D2CED26" w14:textId="77777777">
      <w:pPr>
        <w:numPr>
          <w:ilvl w:val="0"/>
          <w:numId w:val="32"/>
        </w:numPr>
        <w:tabs>
          <w:tab w:val="center" w:pos="4522"/>
        </w:tabs>
        <w:autoSpaceDE w:val="0"/>
        <w:autoSpaceDN w:val="0"/>
        <w:adjustRightInd w:val="0"/>
        <w:spacing w:line="360" w:lineRule="auto"/>
        <w:ind w:right="539"/>
        <w:contextualSpacing/>
        <w:jc w:val="both"/>
        <w:rPr>
          <w:rFonts w:ascii="Palatino Linotype" w:hAnsi="Palatino Linotype"/>
          <w:i/>
        </w:rPr>
      </w:pPr>
      <w:r w:rsidRPr="001E3835">
        <w:rPr>
          <w:rFonts w:ascii="Palatino Linotype" w:hAnsi="Palatino Linotype"/>
          <w:i/>
        </w:rPr>
        <w:t>Un representante del Consejo de la Judicatura del Poder Judicial del Estado de México.</w:t>
      </w:r>
    </w:p>
    <w:p w:rsidRPr="001E3835" w:rsidR="008B4676" w:rsidP="00EF14F1" w:rsidRDefault="008B4676" w14:paraId="567BFB94" w14:textId="77777777">
      <w:pPr>
        <w:numPr>
          <w:ilvl w:val="0"/>
          <w:numId w:val="32"/>
        </w:numPr>
        <w:tabs>
          <w:tab w:val="center" w:pos="4522"/>
        </w:tabs>
        <w:autoSpaceDE w:val="0"/>
        <w:autoSpaceDN w:val="0"/>
        <w:adjustRightInd w:val="0"/>
        <w:spacing w:line="360" w:lineRule="auto"/>
        <w:ind w:right="539"/>
        <w:contextualSpacing/>
        <w:jc w:val="both"/>
        <w:rPr>
          <w:rFonts w:ascii="Palatino Linotype" w:hAnsi="Palatino Linotype"/>
          <w:i/>
        </w:rPr>
      </w:pPr>
      <w:r w:rsidRPr="001E3835">
        <w:rPr>
          <w:rFonts w:ascii="Palatino Linotype" w:hAnsi="Palatino Linotype"/>
          <w:i/>
        </w:rPr>
        <w:t>El Presidente del Instituto de Transparencia, Acceso a la Información Pública y Protección de Datos Personales del Estado de México y Municipios.</w:t>
      </w:r>
    </w:p>
    <w:p w:rsidRPr="001E3835" w:rsidR="008B4676" w:rsidP="00EF14F1" w:rsidRDefault="008B4676" w14:paraId="3D819C6C" w14:textId="65346C08">
      <w:pPr>
        <w:numPr>
          <w:ilvl w:val="0"/>
          <w:numId w:val="32"/>
        </w:numPr>
        <w:tabs>
          <w:tab w:val="center" w:pos="4522"/>
        </w:tabs>
        <w:autoSpaceDE w:val="0"/>
        <w:autoSpaceDN w:val="0"/>
        <w:adjustRightInd w:val="0"/>
        <w:spacing w:line="360" w:lineRule="auto"/>
        <w:ind w:right="539"/>
        <w:contextualSpacing/>
        <w:jc w:val="both"/>
        <w:rPr>
          <w:rFonts w:ascii="Palatino Linotype" w:hAnsi="Palatino Linotype"/>
          <w:i/>
        </w:rPr>
      </w:pPr>
      <w:r w:rsidRPr="001E3835">
        <w:rPr>
          <w:rFonts w:ascii="Palatino Linotype" w:hAnsi="Palatino Linotype"/>
          <w:i/>
        </w:rPr>
        <w:t>El Presidente del Tribunal de Justicia Administrativa del Estado de México.</w:t>
      </w:r>
    </w:p>
    <w:p w:rsidRPr="001E3835" w:rsidR="008B4676" w:rsidP="00EF14F1" w:rsidRDefault="008B4676" w14:paraId="26E96925" w14:textId="77777777">
      <w:pPr>
        <w:tabs>
          <w:tab w:val="center" w:pos="4522"/>
        </w:tabs>
        <w:autoSpaceDE w:val="0"/>
        <w:autoSpaceDN w:val="0"/>
        <w:adjustRightInd w:val="0"/>
        <w:spacing w:line="360" w:lineRule="auto"/>
        <w:ind w:left="567" w:right="539"/>
        <w:contextualSpacing/>
        <w:jc w:val="both"/>
        <w:rPr>
          <w:rFonts w:ascii="Palatino Linotype" w:hAnsi="Palatino Linotype"/>
          <w:i/>
        </w:rPr>
      </w:pPr>
    </w:p>
    <w:p w:rsidRPr="001E3835" w:rsidR="008B4676" w:rsidP="00EF14F1" w:rsidRDefault="008B4676" w14:paraId="305AB7B2" w14:textId="5065DB25">
      <w:pPr>
        <w:tabs>
          <w:tab w:val="center" w:pos="4522"/>
        </w:tabs>
        <w:autoSpaceDE w:val="0"/>
        <w:autoSpaceDN w:val="0"/>
        <w:adjustRightInd w:val="0"/>
        <w:spacing w:line="360" w:lineRule="auto"/>
        <w:ind w:left="567" w:right="539"/>
        <w:contextualSpacing/>
        <w:jc w:val="both"/>
        <w:rPr>
          <w:rFonts w:ascii="Palatino Linotype" w:hAnsi="Palatino Linotype"/>
          <w:i/>
        </w:rPr>
      </w:pPr>
      <w:r w:rsidRPr="001E3835">
        <w:rPr>
          <w:rFonts w:ascii="Palatino Linotype" w:hAnsi="Palatino Linotype"/>
          <w:i/>
        </w:rPr>
        <w:t xml:space="preserve">En virtud de lo anterior la </w:t>
      </w:r>
      <w:r w:rsidRPr="001E3835">
        <w:rPr>
          <w:rFonts w:ascii="Palatino Linotype" w:hAnsi="Palatino Linotype"/>
          <w:b/>
          <w:i/>
        </w:rPr>
        <w:t>Secretaría de la Contraloría, no ha realizado acciones conjuntas con el Comité de Participación Ciudadana del Sistema Anticorrupción del Estado de México y Municipios para fortalecer el control interno. Quien podrá realizar acciones coordinadas con el Comité de Participación Ciudadana será el Comité Coordinador</w:t>
      </w:r>
      <w:r w:rsidRPr="001E3835">
        <w:rPr>
          <w:rFonts w:ascii="Palatino Linotype" w:hAnsi="Palatino Linotype"/>
          <w:i/>
        </w:rPr>
        <w:t>.</w:t>
      </w:r>
    </w:p>
    <w:p w:rsidRPr="001E3835" w:rsidR="008B4676" w:rsidP="00EF14F1" w:rsidRDefault="008B4676" w14:paraId="12872B95" w14:textId="77777777">
      <w:pPr>
        <w:tabs>
          <w:tab w:val="center" w:pos="4522"/>
        </w:tabs>
        <w:autoSpaceDE w:val="0"/>
        <w:autoSpaceDN w:val="0"/>
        <w:adjustRightInd w:val="0"/>
        <w:spacing w:line="360" w:lineRule="auto"/>
        <w:ind w:left="567" w:right="539"/>
        <w:contextualSpacing/>
        <w:jc w:val="both"/>
        <w:rPr>
          <w:rFonts w:ascii="Palatino Linotype" w:hAnsi="Palatino Linotype"/>
          <w:i/>
        </w:rPr>
      </w:pPr>
    </w:p>
    <w:p w:rsidRPr="001E3835" w:rsidR="008B4676" w:rsidP="00EF14F1" w:rsidRDefault="008B4676" w14:paraId="1699308B" w14:textId="51AA272F">
      <w:pPr>
        <w:tabs>
          <w:tab w:val="center" w:pos="4522"/>
        </w:tabs>
        <w:autoSpaceDE w:val="0"/>
        <w:autoSpaceDN w:val="0"/>
        <w:adjustRightInd w:val="0"/>
        <w:spacing w:line="360" w:lineRule="auto"/>
        <w:ind w:left="567" w:right="539"/>
        <w:contextualSpacing/>
        <w:jc w:val="both"/>
        <w:rPr>
          <w:rFonts w:ascii="Palatino Linotype" w:hAnsi="Palatino Linotype"/>
          <w:i/>
        </w:rPr>
      </w:pPr>
      <w:r w:rsidRPr="001E3835">
        <w:rPr>
          <w:rFonts w:ascii="Palatino Linotype" w:hAnsi="Palatino Linotype"/>
          <w:i/>
        </w:rPr>
        <w:t xml:space="preserve">Por lo anterior, me permito informar que podrá presentar solicitud de acceso a información ante la Unidad de Transparencia de la Secretaria Ejecutiva Sistema Anticorrupción del Estado de México </w:t>
      </w:r>
      <w:r w:rsidRPr="001E3835">
        <w:rPr>
          <w:rFonts w:ascii="Palatino Linotype" w:hAnsi="Palatino Linotype"/>
          <w:i/>
        </w:rPr>
        <w:lastRenderedPageBreak/>
        <w:t>y Municipios, a través del sistema electrónico o de la Plataforma Nacional, en la oficina u oficinas designadas ella, vía correo electrónico, correo postal, mensajería, telégrafo, verbalmente a cualquier media aprobado por el Instituto por el Sistema Nacional, lo anterior, de conformidad con lo establecido en el artículo 152 primer párrafo de la Ley de Transparencia y Acceso a la información del Estado de México y Municipios.</w:t>
      </w:r>
    </w:p>
    <w:p w:rsidRPr="001E3835" w:rsidR="008B4676" w:rsidP="00EF14F1" w:rsidRDefault="008B4676" w14:paraId="07AE1490" w14:textId="77777777">
      <w:pPr>
        <w:tabs>
          <w:tab w:val="center" w:pos="4522"/>
        </w:tabs>
        <w:autoSpaceDE w:val="0"/>
        <w:autoSpaceDN w:val="0"/>
        <w:adjustRightInd w:val="0"/>
        <w:spacing w:line="360" w:lineRule="auto"/>
        <w:ind w:left="567" w:right="539"/>
        <w:contextualSpacing/>
        <w:jc w:val="both"/>
        <w:rPr>
          <w:rFonts w:ascii="Palatino Linotype" w:hAnsi="Palatino Linotype"/>
          <w:i/>
        </w:rPr>
      </w:pPr>
    </w:p>
    <w:p w:rsidRPr="001E3835" w:rsidR="003C6CF6" w:rsidP="00EF14F1" w:rsidRDefault="003C6CF6" w14:paraId="3BD029C3" w14:textId="5454A4E9">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rPr>
      </w:pPr>
      <w:r w:rsidRPr="001E3835">
        <w:rPr>
          <w:rFonts w:ascii="Palatino Linotype" w:hAnsi="Palatino Linotype" w:eastAsia="Batang" w:cs="Tahoma"/>
          <w:bCs/>
          <w:i/>
          <w:iCs/>
        </w:rPr>
        <w:t xml:space="preserve">Finalmente, por lo que hace </w:t>
      </w:r>
      <w:r w:rsidRPr="001E3835">
        <w:rPr>
          <w:rFonts w:ascii="Palatino Linotype" w:hAnsi="Palatino Linotype" w:eastAsia="Batang" w:cs="Tahoma"/>
          <w:b/>
          <w:bCs/>
          <w:i/>
          <w:iCs/>
        </w:rPr>
        <w:t>"10. ¿Cuál es la solicitud de acceso a la información pública que la Secretarla de la Contraloría ha recibido con mayor frecuencia, por año desde 2015 hasta 2021? Sin otro particular agradezco la atención y quedo atenta a la comunicación"</w:t>
      </w:r>
      <w:r w:rsidRPr="001E3835">
        <w:rPr>
          <w:rFonts w:ascii="Palatino Linotype" w:hAnsi="Palatino Linotype" w:eastAsia="Batang" w:cs="Tahoma"/>
          <w:bCs/>
          <w:i/>
          <w:iCs/>
        </w:rPr>
        <w:t xml:space="preserve"> (sic) al respecto me permito informar que en el periodo señalado, </w:t>
      </w:r>
      <w:r w:rsidRPr="001E3835" w:rsidR="004A6073">
        <w:rPr>
          <w:rFonts w:ascii="Palatino Linotype" w:hAnsi="Palatino Linotype" w:eastAsia="Batang" w:cs="Tahoma"/>
          <w:bCs/>
          <w:i/>
          <w:iCs/>
        </w:rPr>
        <w:t>l</w:t>
      </w:r>
      <w:r w:rsidRPr="001E3835">
        <w:rPr>
          <w:rFonts w:ascii="Palatino Linotype" w:hAnsi="Palatino Linotype" w:eastAsia="Batang" w:cs="Tahoma"/>
          <w:bCs/>
          <w:i/>
          <w:iCs/>
        </w:rPr>
        <w:t xml:space="preserve">a solicitud de acceso a </w:t>
      </w:r>
      <w:r w:rsidRPr="001E3835" w:rsidR="004A6073">
        <w:rPr>
          <w:rFonts w:ascii="Palatino Linotype" w:hAnsi="Palatino Linotype" w:eastAsia="Batang" w:cs="Tahoma"/>
          <w:bCs/>
          <w:i/>
          <w:iCs/>
        </w:rPr>
        <w:t>l</w:t>
      </w:r>
      <w:r w:rsidRPr="001E3835">
        <w:rPr>
          <w:rFonts w:ascii="Palatino Linotype" w:hAnsi="Palatino Linotype" w:eastAsia="Batang" w:cs="Tahoma"/>
          <w:bCs/>
          <w:i/>
          <w:iCs/>
        </w:rPr>
        <w:t xml:space="preserve">a </w:t>
      </w:r>
      <w:r w:rsidRPr="001E3835" w:rsidR="004A6073">
        <w:rPr>
          <w:rFonts w:ascii="Palatino Linotype" w:hAnsi="Palatino Linotype" w:eastAsia="Batang" w:cs="Tahoma"/>
          <w:bCs/>
          <w:i/>
          <w:iCs/>
        </w:rPr>
        <w:t>información</w:t>
      </w:r>
      <w:r w:rsidRPr="001E3835">
        <w:rPr>
          <w:rFonts w:ascii="Palatino Linotype" w:hAnsi="Palatino Linotype" w:eastAsia="Batang" w:cs="Tahoma"/>
          <w:bCs/>
          <w:i/>
          <w:iCs/>
        </w:rPr>
        <w:t xml:space="preserve"> </w:t>
      </w:r>
      <w:r w:rsidRPr="001E3835" w:rsidR="004A6073">
        <w:rPr>
          <w:rFonts w:ascii="Palatino Linotype" w:hAnsi="Palatino Linotype" w:eastAsia="Batang" w:cs="Tahoma"/>
          <w:bCs/>
          <w:i/>
          <w:iCs/>
        </w:rPr>
        <w:t>pública</w:t>
      </w:r>
      <w:r w:rsidRPr="001E3835">
        <w:rPr>
          <w:rFonts w:ascii="Palatino Linotype" w:hAnsi="Palatino Linotype" w:eastAsia="Batang" w:cs="Tahoma"/>
          <w:bCs/>
          <w:i/>
          <w:iCs/>
        </w:rPr>
        <w:t xml:space="preserve"> que </w:t>
      </w:r>
      <w:r w:rsidRPr="001E3835" w:rsidR="004A6073">
        <w:rPr>
          <w:rFonts w:ascii="Palatino Linotype" w:hAnsi="Palatino Linotype" w:eastAsia="Batang" w:cs="Tahoma"/>
          <w:bCs/>
          <w:i/>
          <w:iCs/>
        </w:rPr>
        <w:t>l</w:t>
      </w:r>
      <w:r w:rsidRPr="001E3835">
        <w:rPr>
          <w:rFonts w:ascii="Palatino Linotype" w:hAnsi="Palatino Linotype" w:eastAsia="Batang" w:cs="Tahoma"/>
          <w:bCs/>
          <w:i/>
          <w:iCs/>
        </w:rPr>
        <w:t xml:space="preserve">a Secretaria de </w:t>
      </w:r>
      <w:r w:rsidRPr="001E3835" w:rsidR="004A6073">
        <w:rPr>
          <w:rFonts w:ascii="Palatino Linotype" w:hAnsi="Palatino Linotype" w:eastAsia="Batang" w:cs="Tahoma"/>
          <w:bCs/>
          <w:i/>
          <w:iCs/>
        </w:rPr>
        <w:t>l</w:t>
      </w:r>
      <w:r w:rsidRPr="001E3835">
        <w:rPr>
          <w:rFonts w:ascii="Palatino Linotype" w:hAnsi="Palatino Linotype" w:eastAsia="Batang" w:cs="Tahoma"/>
          <w:bCs/>
          <w:i/>
          <w:iCs/>
        </w:rPr>
        <w:t xml:space="preserve">a </w:t>
      </w:r>
      <w:r w:rsidRPr="001E3835" w:rsidR="004A6073">
        <w:rPr>
          <w:rFonts w:ascii="Palatino Linotype" w:hAnsi="Palatino Linotype" w:eastAsia="Batang" w:cs="Tahoma"/>
          <w:bCs/>
          <w:i/>
          <w:iCs/>
        </w:rPr>
        <w:t>Contraloría</w:t>
      </w:r>
      <w:r w:rsidRPr="001E3835">
        <w:rPr>
          <w:rFonts w:ascii="Palatino Linotype" w:hAnsi="Palatino Linotype" w:eastAsia="Batang" w:cs="Tahoma"/>
          <w:bCs/>
          <w:i/>
          <w:iCs/>
        </w:rPr>
        <w:t xml:space="preserve">, en su calidad de sujeto obligado, ha recibido con mayor </w:t>
      </w:r>
      <w:r w:rsidRPr="001E3835" w:rsidR="004A6073">
        <w:rPr>
          <w:rFonts w:ascii="Palatino Linotype" w:hAnsi="Palatino Linotype" w:eastAsia="Batang" w:cs="Tahoma"/>
          <w:bCs/>
          <w:i/>
          <w:iCs/>
        </w:rPr>
        <w:t>frecuencia</w:t>
      </w:r>
      <w:r w:rsidRPr="001E3835">
        <w:rPr>
          <w:rFonts w:ascii="Palatino Linotype" w:hAnsi="Palatino Linotype" w:eastAsia="Batang" w:cs="Tahoma"/>
          <w:bCs/>
          <w:i/>
          <w:iCs/>
        </w:rPr>
        <w:t xml:space="preserve">, es </w:t>
      </w:r>
      <w:r w:rsidRPr="001E3835" w:rsidR="004A6073">
        <w:rPr>
          <w:rFonts w:ascii="Palatino Linotype" w:hAnsi="Palatino Linotype" w:eastAsia="Batang" w:cs="Tahoma"/>
          <w:bCs/>
          <w:i/>
          <w:iCs/>
        </w:rPr>
        <w:t>l</w:t>
      </w:r>
      <w:r w:rsidRPr="001E3835">
        <w:rPr>
          <w:rFonts w:ascii="Palatino Linotype" w:hAnsi="Palatino Linotype" w:eastAsia="Batang" w:cs="Tahoma"/>
          <w:bCs/>
          <w:i/>
          <w:iCs/>
        </w:rPr>
        <w:t xml:space="preserve">a </w:t>
      </w:r>
      <w:r w:rsidRPr="001E3835" w:rsidR="004A6073">
        <w:rPr>
          <w:rFonts w:ascii="Palatino Linotype" w:hAnsi="Palatino Linotype" w:eastAsia="Batang" w:cs="Tahoma"/>
          <w:bCs/>
          <w:i/>
          <w:iCs/>
        </w:rPr>
        <w:t>manifestación</w:t>
      </w:r>
      <w:r w:rsidRPr="001E3835">
        <w:rPr>
          <w:rFonts w:ascii="Palatino Linotype" w:hAnsi="Palatino Linotype" w:eastAsia="Batang" w:cs="Tahoma"/>
          <w:bCs/>
          <w:i/>
          <w:iCs/>
        </w:rPr>
        <w:t xml:space="preserve"> de bienes y/o declaraciones patrimoniales de los servidores </w:t>
      </w:r>
      <w:r w:rsidRPr="001E3835" w:rsidR="004A6073">
        <w:rPr>
          <w:rFonts w:ascii="Palatino Linotype" w:hAnsi="Palatino Linotype" w:eastAsia="Batang" w:cs="Tahoma"/>
          <w:bCs/>
          <w:i/>
          <w:iCs/>
        </w:rPr>
        <w:t>públicos</w:t>
      </w:r>
      <w:r w:rsidRPr="001E3835">
        <w:rPr>
          <w:rFonts w:ascii="Palatino Linotype" w:hAnsi="Palatino Linotype" w:eastAsia="Batang" w:cs="Tahoma"/>
          <w:bCs/>
          <w:i/>
          <w:iCs/>
        </w:rPr>
        <w:t>.</w:t>
      </w:r>
    </w:p>
    <w:p w:rsidRPr="001E3835" w:rsidR="004A6073" w:rsidP="00EF14F1" w:rsidRDefault="004A6073" w14:paraId="27CEEB92" w14:textId="792167C0">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rPr>
      </w:pPr>
      <w:r w:rsidRPr="001E3835">
        <w:rPr>
          <w:rFonts w:ascii="Palatino Linotype" w:hAnsi="Palatino Linotype" w:eastAsia="Batang" w:cs="Tahoma"/>
          <w:bCs/>
          <w:i/>
          <w:iCs/>
        </w:rPr>
        <w:t>…</w:t>
      </w:r>
    </w:p>
    <w:p w:rsidRPr="001E3835" w:rsidR="00D410F8" w:rsidP="00EF14F1" w:rsidRDefault="00D410F8" w14:paraId="2CB030FA" w14:textId="22526B2F">
      <w:pPr>
        <w:spacing w:line="360" w:lineRule="auto"/>
        <w:contextualSpacing/>
        <w:jc w:val="both"/>
        <w:rPr>
          <w:rFonts w:ascii="Palatino Linotype" w:hAnsi="Palatino Linotype" w:cs="Tahoma"/>
          <w:sz w:val="22"/>
          <w:szCs w:val="22"/>
        </w:rPr>
      </w:pPr>
    </w:p>
    <w:p w:rsidRPr="001E3835" w:rsidR="00742A36" w:rsidP="00EF14F1" w:rsidRDefault="00A34EDE" w14:paraId="4EE6AEDC" w14:textId="1D5A25B9">
      <w:pPr>
        <w:spacing w:line="360" w:lineRule="auto"/>
        <w:contextualSpacing/>
        <w:jc w:val="both"/>
        <w:rPr>
          <w:rFonts w:ascii="Palatino Linotype" w:hAnsi="Palatino Linotype" w:cs="Tahoma"/>
          <w:b/>
          <w:bCs/>
          <w:sz w:val="22"/>
          <w:szCs w:val="22"/>
        </w:rPr>
      </w:pPr>
      <w:r w:rsidRPr="001E3835">
        <w:rPr>
          <w:rFonts w:ascii="Palatino Linotype" w:hAnsi="Palatino Linotype" w:cs="Tahoma"/>
          <w:b/>
          <w:bCs/>
          <w:sz w:val="22"/>
          <w:szCs w:val="22"/>
        </w:rPr>
        <w:t>d</w:t>
      </w:r>
      <w:r w:rsidRPr="001E3835" w:rsidR="00742A36">
        <w:rPr>
          <w:rFonts w:ascii="Palatino Linotype" w:hAnsi="Palatino Linotype" w:cs="Tahoma"/>
          <w:b/>
          <w:bCs/>
          <w:sz w:val="22"/>
          <w:szCs w:val="22"/>
        </w:rPr>
        <w:t>) Vista del informe justificado</w:t>
      </w:r>
    </w:p>
    <w:p w:rsidRPr="001E3835" w:rsidR="00742A36" w:rsidP="00EF14F1" w:rsidRDefault="00742A36" w14:paraId="2679E851" w14:textId="1684D178">
      <w:pPr>
        <w:spacing w:line="360" w:lineRule="auto"/>
        <w:contextualSpacing/>
        <w:jc w:val="both"/>
        <w:rPr>
          <w:rFonts w:ascii="Palatino Linotype" w:hAnsi="Palatino Linotype"/>
          <w:b/>
          <w:sz w:val="22"/>
          <w:szCs w:val="22"/>
        </w:rPr>
      </w:pPr>
    </w:p>
    <w:p w:rsidRPr="001E3835" w:rsidR="0035119F" w:rsidP="00EF14F1" w:rsidRDefault="0035119F" w14:paraId="006494A8" w14:textId="3EB588EB">
      <w:pPr>
        <w:spacing w:line="360" w:lineRule="auto"/>
        <w:contextualSpacing/>
        <w:jc w:val="both"/>
        <w:rPr>
          <w:rFonts w:ascii="Palatino Linotype" w:hAnsi="Palatino Linotype" w:cs="Tahoma"/>
          <w:b/>
          <w:bCs/>
          <w:sz w:val="22"/>
          <w:szCs w:val="22"/>
        </w:rPr>
      </w:pPr>
      <w:r w:rsidRPr="001E3835">
        <w:rPr>
          <w:rFonts w:ascii="Palatino Linotype" w:hAnsi="Palatino Linotype" w:cs="Tahoma"/>
          <w:sz w:val="22"/>
          <w:szCs w:val="22"/>
        </w:rPr>
        <w:t xml:space="preserve">El </w:t>
      </w:r>
      <w:r w:rsidRPr="001E3835" w:rsidR="00A34EDE">
        <w:rPr>
          <w:rFonts w:ascii="Palatino Linotype" w:hAnsi="Palatino Linotype" w:cs="Tahoma"/>
          <w:sz w:val="22"/>
          <w:szCs w:val="22"/>
        </w:rPr>
        <w:t xml:space="preserve">ocho de diciembre </w:t>
      </w:r>
      <w:r w:rsidRPr="001E3835">
        <w:rPr>
          <w:rFonts w:ascii="Palatino Linotype" w:hAnsi="Palatino Linotype" w:cs="Tahoma"/>
          <w:sz w:val="22"/>
          <w:szCs w:val="22"/>
        </w:rPr>
        <w:t xml:space="preserve">de dos mil veintiuno, se dictó acuerdo por medio de los cuales se puso a la vista </w:t>
      </w:r>
      <w:r w:rsidRPr="001E3835" w:rsidR="003D7655">
        <w:rPr>
          <w:rFonts w:ascii="Palatino Linotype" w:hAnsi="Palatino Linotype" w:cs="Tahoma"/>
          <w:sz w:val="22"/>
          <w:szCs w:val="22"/>
        </w:rPr>
        <w:t>de la</w:t>
      </w:r>
      <w:r w:rsidRPr="001E3835" w:rsidR="00D42FF0">
        <w:rPr>
          <w:rFonts w:ascii="Palatino Linotype" w:hAnsi="Palatino Linotype" w:cs="Tahoma"/>
          <w:sz w:val="22"/>
          <w:szCs w:val="22"/>
        </w:rPr>
        <w:t xml:space="preserve"> Recurrente</w:t>
      </w:r>
      <w:r w:rsidRPr="001E3835">
        <w:rPr>
          <w:rFonts w:ascii="Palatino Linotype" w:hAnsi="Palatino Linotype" w:cs="Tahoma"/>
          <w:sz w:val="22"/>
          <w:szCs w:val="22"/>
        </w:rPr>
        <w:t xml:space="preserve"> el Informe Justificado</w:t>
      </w:r>
      <w:r w:rsidRPr="001E3835">
        <w:rPr>
          <w:rFonts w:ascii="Palatino Linotype" w:hAnsi="Palatino Linotype" w:cs="Tahoma"/>
          <w:b/>
          <w:bCs/>
          <w:sz w:val="22"/>
          <w:szCs w:val="22"/>
        </w:rPr>
        <w:t xml:space="preserve">, </w:t>
      </w:r>
      <w:r w:rsidRPr="001E3835">
        <w:rPr>
          <w:rFonts w:ascii="Palatino Linotype" w:hAnsi="Palatino Linotype" w:cs="Tahoma"/>
          <w:sz w:val="22"/>
          <w:szCs w:val="22"/>
        </w:rPr>
        <w:t xml:space="preserve">entregado por el Sujeto Obligado, el cual fue notificado a las partes, el mismo día, a través del Sistema de Acceso a la Información Mexiquense (SAIMEX). </w:t>
      </w:r>
    </w:p>
    <w:p w:rsidRPr="001E3835" w:rsidR="00A34EDE" w:rsidP="00EF14F1" w:rsidRDefault="00A34EDE" w14:paraId="2E39B410" w14:textId="77777777">
      <w:pPr>
        <w:spacing w:line="360" w:lineRule="auto"/>
        <w:contextualSpacing/>
        <w:jc w:val="both"/>
        <w:rPr>
          <w:rFonts w:ascii="Palatino Linotype" w:hAnsi="Palatino Linotype"/>
          <w:b/>
          <w:sz w:val="22"/>
          <w:szCs w:val="22"/>
        </w:rPr>
      </w:pPr>
    </w:p>
    <w:p w:rsidRPr="001E3835" w:rsidR="00A34EDE" w:rsidP="00EF14F1" w:rsidRDefault="00A34EDE" w14:paraId="2E6083F4" w14:textId="640571CC">
      <w:pPr>
        <w:widowControl w:val="0"/>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eastAsia="Batang" w:cs="Tahoma"/>
          <w:b/>
          <w:bCs/>
          <w:sz w:val="22"/>
          <w:szCs w:val="22"/>
          <w:lang w:val="es-ES_tradnl"/>
        </w:rPr>
        <w:t>e)</w:t>
      </w:r>
      <w:r w:rsidRPr="001E3835">
        <w:rPr>
          <w:rFonts w:ascii="Palatino Linotype" w:hAnsi="Palatino Linotype" w:eastAsia="Batang" w:cs="Tahoma"/>
          <w:bCs/>
          <w:sz w:val="22"/>
          <w:szCs w:val="22"/>
          <w:lang w:val="es-ES_tradnl"/>
        </w:rPr>
        <w:t xml:space="preserve"> </w:t>
      </w:r>
      <w:r w:rsidRPr="001E3835">
        <w:rPr>
          <w:rFonts w:ascii="Palatino Linotype" w:hAnsi="Palatino Linotype" w:cs="Tahoma"/>
          <w:b/>
          <w:sz w:val="22"/>
          <w:szCs w:val="22"/>
        </w:rPr>
        <w:t>Manifestaciones de la Recurrente.</w:t>
      </w:r>
    </w:p>
    <w:p w:rsidRPr="001E3835" w:rsidR="00A34EDE" w:rsidP="00EF14F1" w:rsidRDefault="00A34EDE" w14:paraId="47B2EC80" w14:textId="77777777">
      <w:pPr>
        <w:widowControl w:val="0"/>
        <w:spacing w:line="360" w:lineRule="auto"/>
        <w:contextualSpacing/>
        <w:jc w:val="both"/>
        <w:rPr>
          <w:rFonts w:ascii="Palatino Linotype" w:hAnsi="Palatino Linotype" w:eastAsia="Batang" w:cs="Tahoma"/>
          <w:bCs/>
          <w:sz w:val="22"/>
          <w:szCs w:val="22"/>
          <w:lang w:val="es-ES_tradnl"/>
        </w:rPr>
      </w:pPr>
    </w:p>
    <w:p w:rsidRPr="001E3835" w:rsidR="00A34EDE" w:rsidP="00EF14F1" w:rsidRDefault="00A34EDE" w14:paraId="3627C191" w14:textId="2705691F">
      <w:pPr>
        <w:widowControl w:val="0"/>
        <w:spacing w:line="360" w:lineRule="auto"/>
        <w:contextualSpacing/>
        <w:jc w:val="both"/>
        <w:rPr>
          <w:rFonts w:ascii="Palatino Linotype" w:hAnsi="Palatino Linotype" w:eastAsia="Batang" w:cs="Tahoma"/>
          <w:bCs/>
          <w:sz w:val="22"/>
          <w:szCs w:val="22"/>
          <w:lang w:val="es-ES_tradnl"/>
        </w:rPr>
      </w:pPr>
      <w:r w:rsidRPr="001E3835">
        <w:rPr>
          <w:rFonts w:ascii="Palatino Linotype" w:hAnsi="Palatino Linotype" w:eastAsia="Batang" w:cs="Tahoma"/>
          <w:bCs/>
          <w:sz w:val="22"/>
          <w:szCs w:val="22"/>
          <w:lang w:val="es-ES_tradnl"/>
        </w:rPr>
        <w:t>De las constancias que obran en los expedientes del Sistema de Acceso a la Información Mexiquense (SAIMEX), se advierte que</w:t>
      </w:r>
      <w:r w:rsidRPr="001E3835" w:rsidR="00EF14F1">
        <w:rPr>
          <w:rFonts w:ascii="Palatino Linotype" w:hAnsi="Palatino Linotype" w:eastAsia="Batang" w:cs="Tahoma"/>
          <w:bCs/>
          <w:sz w:val="22"/>
          <w:szCs w:val="22"/>
          <w:lang w:val="es-ES_tradnl"/>
        </w:rPr>
        <w:t xml:space="preserve"> la</w:t>
      </w:r>
      <w:r w:rsidRPr="001E3835">
        <w:rPr>
          <w:rFonts w:ascii="Palatino Linotype" w:hAnsi="Palatino Linotype" w:eastAsia="Batang" w:cs="Tahoma"/>
          <w:bCs/>
          <w:sz w:val="22"/>
          <w:szCs w:val="22"/>
          <w:lang w:val="es-ES_tradnl"/>
        </w:rPr>
        <w:t xml:space="preserve"> Recurrente no emitió manifestación alguna.</w:t>
      </w:r>
    </w:p>
    <w:p w:rsidRPr="001E3835" w:rsidR="00A34EDE" w:rsidP="00EF14F1" w:rsidRDefault="00A34EDE" w14:paraId="2665E720" w14:textId="77777777">
      <w:pPr>
        <w:spacing w:line="360" w:lineRule="auto"/>
        <w:contextualSpacing/>
        <w:jc w:val="both"/>
        <w:rPr>
          <w:rFonts w:ascii="Palatino Linotype" w:hAnsi="Palatino Linotype"/>
          <w:b/>
          <w:sz w:val="22"/>
          <w:szCs w:val="22"/>
        </w:rPr>
      </w:pPr>
    </w:p>
    <w:p w:rsidRPr="001E3835" w:rsidR="00AF3709" w:rsidP="00EF14F1" w:rsidRDefault="0035119F" w14:paraId="09BAE25A" w14:textId="789D34EF">
      <w:pPr>
        <w:spacing w:line="360" w:lineRule="auto"/>
        <w:contextualSpacing/>
        <w:jc w:val="both"/>
        <w:rPr>
          <w:rFonts w:ascii="Palatino Linotype" w:hAnsi="Palatino Linotype"/>
          <w:b/>
          <w:sz w:val="22"/>
          <w:szCs w:val="22"/>
        </w:rPr>
      </w:pPr>
      <w:r w:rsidRPr="001E3835">
        <w:rPr>
          <w:rFonts w:ascii="Palatino Linotype" w:hAnsi="Palatino Linotype"/>
          <w:b/>
          <w:sz w:val="22"/>
          <w:szCs w:val="22"/>
        </w:rPr>
        <w:t>f</w:t>
      </w:r>
      <w:r w:rsidRPr="001E3835" w:rsidR="00AF3709">
        <w:rPr>
          <w:rFonts w:ascii="Palatino Linotype" w:hAnsi="Palatino Linotype"/>
          <w:b/>
          <w:sz w:val="22"/>
          <w:szCs w:val="22"/>
        </w:rPr>
        <w:t>) Ampliación del plazo para resolver.</w:t>
      </w:r>
    </w:p>
    <w:p w:rsidRPr="001E3835" w:rsidR="00AF3709" w:rsidP="00EF14F1" w:rsidRDefault="00AF3709" w14:paraId="618A4EAB" w14:textId="77777777">
      <w:pPr>
        <w:spacing w:line="360" w:lineRule="auto"/>
        <w:contextualSpacing/>
        <w:jc w:val="both"/>
        <w:rPr>
          <w:rFonts w:ascii="Palatino Linotype" w:hAnsi="Palatino Linotype"/>
          <w:b/>
          <w:sz w:val="22"/>
          <w:szCs w:val="22"/>
        </w:rPr>
      </w:pPr>
    </w:p>
    <w:p w:rsidRPr="001E3835" w:rsidR="00AF3709" w:rsidP="00EF14F1" w:rsidRDefault="00AF3709" w14:paraId="00D86C2E" w14:textId="57D29CF4">
      <w:pPr>
        <w:spacing w:line="360" w:lineRule="auto"/>
        <w:contextualSpacing/>
        <w:jc w:val="both"/>
        <w:rPr>
          <w:rFonts w:ascii="Palatino Linotype" w:hAnsi="Palatino Linotype"/>
          <w:sz w:val="22"/>
          <w:szCs w:val="22"/>
        </w:rPr>
      </w:pPr>
      <w:r w:rsidRPr="001E3835">
        <w:rPr>
          <w:rFonts w:ascii="Palatino Linotype" w:hAnsi="Palatino Linotype"/>
          <w:sz w:val="22"/>
          <w:szCs w:val="22"/>
        </w:rPr>
        <w:lastRenderedPageBreak/>
        <w:t xml:space="preserve">En fecha </w:t>
      </w:r>
      <w:r w:rsidRPr="001E3835" w:rsidR="00742A36">
        <w:rPr>
          <w:rFonts w:ascii="Palatino Linotype" w:hAnsi="Palatino Linotype"/>
          <w:sz w:val="22"/>
          <w:szCs w:val="22"/>
        </w:rPr>
        <w:t>ocho de diciembre</w:t>
      </w:r>
      <w:r w:rsidRPr="001E3835">
        <w:rPr>
          <w:rFonts w:ascii="Palatino Linotype" w:hAnsi="Palatino Linotype"/>
          <w:sz w:val="22"/>
          <w:szCs w:val="22"/>
        </w:rPr>
        <w:t xml:space="preserve"> de dos mil veintiuno,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p>
    <w:p w:rsidRPr="001E3835" w:rsidR="00AF3709" w:rsidP="00EF14F1" w:rsidRDefault="00AF3709" w14:paraId="16D54649" w14:textId="77777777">
      <w:pPr>
        <w:spacing w:line="360" w:lineRule="auto"/>
        <w:contextualSpacing/>
        <w:jc w:val="both"/>
        <w:rPr>
          <w:rFonts w:ascii="Palatino Linotype" w:hAnsi="Palatino Linotype"/>
          <w:sz w:val="22"/>
          <w:szCs w:val="22"/>
        </w:rPr>
      </w:pPr>
    </w:p>
    <w:p w:rsidRPr="001E3835" w:rsidR="008525AB" w:rsidP="00EF14F1" w:rsidRDefault="0035119F" w14:paraId="12D02898" w14:textId="4AEC307E">
      <w:pPr>
        <w:spacing w:line="360" w:lineRule="auto"/>
        <w:contextualSpacing/>
        <w:jc w:val="both"/>
        <w:rPr>
          <w:rFonts w:ascii="Palatino Linotype" w:hAnsi="Palatino Linotype" w:cs="Tahoma"/>
          <w:b/>
          <w:bCs/>
          <w:sz w:val="22"/>
          <w:szCs w:val="22"/>
        </w:rPr>
      </w:pPr>
      <w:r w:rsidRPr="001E3835">
        <w:rPr>
          <w:rFonts w:ascii="Palatino Linotype" w:hAnsi="Palatino Linotype" w:cs="Tahoma"/>
          <w:b/>
          <w:bCs/>
          <w:sz w:val="22"/>
          <w:szCs w:val="22"/>
          <w:lang w:val="es-ES"/>
        </w:rPr>
        <w:t>g</w:t>
      </w:r>
      <w:r w:rsidRPr="001E3835" w:rsidR="00ED5DF5">
        <w:rPr>
          <w:rFonts w:ascii="Palatino Linotype" w:hAnsi="Palatino Linotype" w:cs="Tahoma"/>
          <w:b/>
          <w:bCs/>
          <w:sz w:val="22"/>
          <w:szCs w:val="22"/>
          <w:lang w:val="es-ES"/>
        </w:rPr>
        <w:t xml:space="preserve">) </w:t>
      </w:r>
      <w:r w:rsidRPr="001E3835" w:rsidR="00ED5DF5">
        <w:rPr>
          <w:rFonts w:ascii="Palatino Linotype" w:hAnsi="Palatino Linotype" w:cs="Tahoma"/>
          <w:b/>
          <w:bCs/>
          <w:sz w:val="22"/>
          <w:szCs w:val="22"/>
        </w:rPr>
        <w:t xml:space="preserve">Cierre de instrucción. </w:t>
      </w:r>
    </w:p>
    <w:p w:rsidRPr="001E3835" w:rsidR="007A43AB" w:rsidP="00EF14F1" w:rsidRDefault="007A43AB" w14:paraId="033799FD" w14:textId="77777777">
      <w:pPr>
        <w:spacing w:line="360" w:lineRule="auto"/>
        <w:contextualSpacing/>
        <w:jc w:val="both"/>
        <w:rPr>
          <w:rFonts w:ascii="Palatino Linotype" w:hAnsi="Palatino Linotype" w:cs="Tahoma"/>
          <w:b/>
          <w:bCs/>
          <w:sz w:val="22"/>
          <w:szCs w:val="22"/>
        </w:rPr>
      </w:pPr>
    </w:p>
    <w:p w:rsidRPr="001E3835" w:rsidR="00ED5DF5" w:rsidP="00EF14F1" w:rsidRDefault="00C6399C" w14:paraId="071064DF" w14:textId="1EE344FA">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 xml:space="preserve">El </w:t>
      </w:r>
      <w:r w:rsidRPr="001E3835" w:rsidR="009571A2">
        <w:rPr>
          <w:rFonts w:ascii="Palatino Linotype" w:hAnsi="Palatino Linotype" w:cs="Tahoma"/>
          <w:sz w:val="22"/>
          <w:szCs w:val="22"/>
        </w:rPr>
        <w:t>veintisiete de diciembre</w:t>
      </w:r>
      <w:r w:rsidRPr="001E3835" w:rsidR="00413718">
        <w:rPr>
          <w:rFonts w:ascii="Palatino Linotype" w:hAnsi="Palatino Linotype" w:cs="Tahoma"/>
          <w:sz w:val="22"/>
          <w:szCs w:val="22"/>
        </w:rPr>
        <w:t xml:space="preserve"> de dos mil veintiuno</w:t>
      </w:r>
      <w:r w:rsidRPr="001E3835"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1E3835" w:rsidR="00A35D4C">
        <w:rPr>
          <w:rFonts w:ascii="Palatino Linotype" w:hAnsi="Palatino Linotype" w:cs="Tahoma"/>
          <w:sz w:val="22"/>
          <w:szCs w:val="22"/>
        </w:rPr>
        <w:t xml:space="preserve"> el primero de diciembre de dos mil veintiuno,</w:t>
      </w:r>
      <w:r w:rsidRPr="001E3835" w:rsidR="00ED5DF5">
        <w:rPr>
          <w:rFonts w:ascii="Palatino Linotype" w:hAnsi="Palatino Linotype" w:cs="Tahoma"/>
          <w:sz w:val="22"/>
          <w:szCs w:val="22"/>
        </w:rPr>
        <w:t xml:space="preserve"> a través del </w:t>
      </w:r>
      <w:r w:rsidRPr="001E3835" w:rsidR="00ED5DF5">
        <w:rPr>
          <w:rFonts w:ascii="Palatino Linotype" w:hAnsi="Palatino Linotype" w:cs="Tahoma"/>
          <w:sz w:val="22"/>
          <w:szCs w:val="22"/>
          <w:lang w:val="es-ES"/>
        </w:rPr>
        <w:t>Sistema de Acceso a la Información Mexiquense (SAIMEX)</w:t>
      </w:r>
      <w:r w:rsidRPr="001E3835" w:rsidR="00ED5DF5">
        <w:rPr>
          <w:rFonts w:ascii="Palatino Linotype" w:hAnsi="Palatino Linotype" w:cs="Tahoma"/>
          <w:sz w:val="22"/>
          <w:szCs w:val="22"/>
        </w:rPr>
        <w:t>.</w:t>
      </w:r>
    </w:p>
    <w:p w:rsidRPr="001E3835" w:rsidR="00CE5228" w:rsidP="00EF14F1" w:rsidRDefault="00CE5228" w14:paraId="1AFA7D0E" w14:textId="77777777">
      <w:pPr>
        <w:spacing w:line="360" w:lineRule="auto"/>
        <w:contextualSpacing/>
        <w:jc w:val="both"/>
        <w:rPr>
          <w:rFonts w:ascii="Palatino Linotype" w:hAnsi="Palatino Linotype" w:cs="Tahoma"/>
          <w:color w:val="000000"/>
          <w:sz w:val="22"/>
          <w:szCs w:val="22"/>
        </w:rPr>
      </w:pPr>
    </w:p>
    <w:p w:rsidRPr="001E3835" w:rsidR="004F2D88" w:rsidP="00EF14F1" w:rsidRDefault="002C2A4A" w14:paraId="169C44DA" w14:textId="77A623FC">
      <w:pPr>
        <w:spacing w:line="360" w:lineRule="auto"/>
        <w:contextualSpacing/>
        <w:jc w:val="both"/>
        <w:rPr>
          <w:rFonts w:ascii="Palatino Linotype" w:hAnsi="Palatino Linotype" w:cs="Tahoma"/>
          <w:color w:val="000000"/>
          <w:sz w:val="22"/>
          <w:szCs w:val="22"/>
        </w:rPr>
      </w:pPr>
      <w:r w:rsidRPr="001E3835">
        <w:rPr>
          <w:rFonts w:ascii="Palatino Linotype" w:hAnsi="Palatino Linotype" w:cs="Tahoma"/>
          <w:color w:val="000000"/>
          <w:sz w:val="22"/>
          <w:szCs w:val="22"/>
        </w:rPr>
        <w:t>Debido a</w:t>
      </w:r>
      <w:r w:rsidRPr="001E3835" w:rsidR="00367F82">
        <w:rPr>
          <w:rFonts w:ascii="Palatino Linotype" w:hAnsi="Palatino Linotype" w:cs="Tahoma"/>
          <w:color w:val="000000"/>
          <w:sz w:val="22"/>
          <w:szCs w:val="22"/>
        </w:rPr>
        <w:t xml:space="preserve"> que fue debidamente su</w:t>
      </w:r>
      <w:r w:rsidRPr="001E3835" w:rsidR="004F2D88">
        <w:rPr>
          <w:rFonts w:ascii="Palatino Linotype" w:hAnsi="Palatino Linotype" w:cs="Tahoma"/>
          <w:color w:val="000000"/>
          <w:sz w:val="22"/>
          <w:szCs w:val="22"/>
        </w:rPr>
        <w:t xml:space="preserve">stanciado el expediente </w:t>
      </w:r>
      <w:r w:rsidRPr="001E3835" w:rsidR="00367F82">
        <w:rPr>
          <w:rFonts w:ascii="Palatino Linotype" w:hAnsi="Palatino Linotype" w:cs="Tahoma"/>
          <w:color w:val="000000"/>
          <w:sz w:val="22"/>
          <w:szCs w:val="22"/>
        </w:rPr>
        <w:t xml:space="preserve">electrónico </w:t>
      </w:r>
      <w:r w:rsidRPr="001E3835" w:rsidR="004F2D88">
        <w:rPr>
          <w:rFonts w:ascii="Palatino Linotype" w:hAnsi="Palatino Linotype" w:cs="Tahoma"/>
          <w:color w:val="000000"/>
          <w:sz w:val="22"/>
          <w:szCs w:val="22"/>
        </w:rPr>
        <w:t>y no exist</w:t>
      </w:r>
      <w:r w:rsidRPr="001E3835" w:rsidR="00367F82">
        <w:rPr>
          <w:rFonts w:ascii="Palatino Linotype" w:hAnsi="Palatino Linotype" w:cs="Tahoma"/>
          <w:color w:val="000000"/>
          <w:sz w:val="22"/>
          <w:szCs w:val="22"/>
        </w:rPr>
        <w:t>e</w:t>
      </w:r>
      <w:r w:rsidRPr="001E3835" w:rsidR="004F2D88">
        <w:rPr>
          <w:rFonts w:ascii="Palatino Linotype" w:hAnsi="Palatino Linotype" w:cs="Tahoma"/>
          <w:color w:val="000000"/>
          <w:sz w:val="22"/>
          <w:szCs w:val="22"/>
        </w:rPr>
        <w:t xml:space="preserve"> dilige</w:t>
      </w:r>
      <w:r w:rsidRPr="001E3835" w:rsidR="00367F82">
        <w:rPr>
          <w:rFonts w:ascii="Palatino Linotype" w:hAnsi="Palatino Linotype" w:cs="Tahoma"/>
          <w:color w:val="000000"/>
          <w:sz w:val="22"/>
          <w:szCs w:val="22"/>
        </w:rPr>
        <w:t xml:space="preserve">ncia pendiente de desahogo, se </w:t>
      </w:r>
      <w:r w:rsidRPr="001E3835" w:rsidR="004F2D88">
        <w:rPr>
          <w:rFonts w:ascii="Palatino Linotype" w:hAnsi="Palatino Linotype" w:cs="Tahoma"/>
          <w:color w:val="000000"/>
          <w:sz w:val="22"/>
          <w:szCs w:val="22"/>
        </w:rPr>
        <w:t>emit</w:t>
      </w:r>
      <w:r w:rsidRPr="001E3835" w:rsidR="00367F82">
        <w:rPr>
          <w:rFonts w:ascii="Palatino Linotype" w:hAnsi="Palatino Linotype" w:cs="Tahoma"/>
          <w:color w:val="000000"/>
          <w:sz w:val="22"/>
          <w:szCs w:val="22"/>
        </w:rPr>
        <w:t>e</w:t>
      </w:r>
      <w:r w:rsidRPr="001E3835" w:rsidR="004F2D88">
        <w:rPr>
          <w:rFonts w:ascii="Palatino Linotype" w:hAnsi="Palatino Linotype" w:cs="Tahoma"/>
          <w:color w:val="000000"/>
          <w:sz w:val="22"/>
          <w:szCs w:val="22"/>
        </w:rPr>
        <w:t xml:space="preserve"> la resolución que conforme a Derecho proceda, </w:t>
      </w:r>
      <w:r w:rsidRPr="001E3835">
        <w:rPr>
          <w:rFonts w:ascii="Palatino Linotype" w:hAnsi="Palatino Linotype" w:cs="Tahoma"/>
          <w:color w:val="000000"/>
          <w:sz w:val="22"/>
          <w:szCs w:val="22"/>
        </w:rPr>
        <w:t>de acuerdo con</w:t>
      </w:r>
      <w:r w:rsidRPr="001E3835" w:rsidR="004F2D88">
        <w:rPr>
          <w:rFonts w:ascii="Palatino Linotype" w:hAnsi="Palatino Linotype" w:cs="Tahoma"/>
          <w:color w:val="000000"/>
          <w:sz w:val="22"/>
          <w:szCs w:val="22"/>
        </w:rPr>
        <w:t xml:space="preserve"> l</w:t>
      </w:r>
      <w:r w:rsidRPr="001E3835" w:rsidR="009A620E">
        <w:rPr>
          <w:rFonts w:ascii="Palatino Linotype" w:hAnsi="Palatino Linotype" w:cs="Tahoma"/>
          <w:color w:val="000000"/>
          <w:sz w:val="22"/>
          <w:szCs w:val="22"/>
        </w:rPr>
        <w:t>o</w:t>
      </w:r>
      <w:r w:rsidRPr="001E3835" w:rsidR="004F2D88">
        <w:rPr>
          <w:rFonts w:ascii="Palatino Linotype" w:hAnsi="Palatino Linotype" w:cs="Tahoma"/>
          <w:color w:val="000000"/>
          <w:sz w:val="22"/>
          <w:szCs w:val="22"/>
        </w:rPr>
        <w:t xml:space="preserve">s siguientes: </w:t>
      </w:r>
    </w:p>
    <w:p w:rsidRPr="001E3835" w:rsidR="00413718" w:rsidP="00EF14F1" w:rsidRDefault="00413718" w14:paraId="5FB2BFD7" w14:textId="3FA9B808">
      <w:pPr>
        <w:spacing w:line="360" w:lineRule="auto"/>
        <w:contextualSpacing/>
        <w:jc w:val="both"/>
        <w:rPr>
          <w:rFonts w:ascii="Palatino Linotype" w:hAnsi="Palatino Linotype" w:cs="Tahoma"/>
          <w:b/>
          <w:sz w:val="22"/>
          <w:szCs w:val="22"/>
        </w:rPr>
      </w:pPr>
    </w:p>
    <w:p w:rsidRPr="001E3835" w:rsidR="00EA4E4A" w:rsidP="00EF14F1" w:rsidRDefault="00EA4E4A" w14:paraId="173EF863" w14:textId="77777777">
      <w:pPr>
        <w:spacing w:line="360" w:lineRule="auto"/>
        <w:contextualSpacing/>
        <w:jc w:val="center"/>
        <w:rPr>
          <w:rFonts w:ascii="Palatino Linotype" w:hAnsi="Palatino Linotype" w:cs="Tahoma"/>
          <w:b/>
          <w:sz w:val="22"/>
          <w:szCs w:val="22"/>
        </w:rPr>
      </w:pPr>
      <w:r w:rsidRPr="001E3835">
        <w:rPr>
          <w:rFonts w:ascii="Palatino Linotype" w:hAnsi="Palatino Linotype" w:cs="Tahoma"/>
          <w:b/>
          <w:sz w:val="22"/>
          <w:szCs w:val="22"/>
        </w:rPr>
        <w:t>C O N S I D E R A N D O S</w:t>
      </w:r>
    </w:p>
    <w:p w:rsidRPr="001E3835" w:rsidR="00EA4E4A" w:rsidP="00EF14F1" w:rsidRDefault="00EA4E4A" w14:paraId="65CBB31F" w14:textId="77777777">
      <w:pPr>
        <w:spacing w:line="360" w:lineRule="auto"/>
        <w:contextualSpacing/>
        <w:jc w:val="both"/>
        <w:rPr>
          <w:rFonts w:ascii="Palatino Linotype" w:hAnsi="Palatino Linotype" w:cs="Tahoma"/>
          <w:b/>
          <w:sz w:val="22"/>
          <w:szCs w:val="22"/>
        </w:rPr>
      </w:pPr>
    </w:p>
    <w:p w:rsidRPr="001E3835" w:rsidR="00EA4E4A" w:rsidP="00EF14F1" w:rsidRDefault="00EA4E4A" w14:paraId="52A39F33" w14:textId="77777777">
      <w:pPr>
        <w:autoSpaceDE w:val="0"/>
        <w:autoSpaceDN w:val="0"/>
        <w:adjustRightInd w:val="0"/>
        <w:spacing w:line="360" w:lineRule="auto"/>
        <w:contextualSpacing/>
        <w:jc w:val="both"/>
        <w:rPr>
          <w:rFonts w:ascii="Palatino Linotype" w:hAnsi="Palatino Linotype" w:cs="Tahoma"/>
          <w:b/>
          <w:sz w:val="22"/>
          <w:szCs w:val="22"/>
        </w:rPr>
      </w:pPr>
      <w:r w:rsidRPr="001E3835">
        <w:rPr>
          <w:rFonts w:ascii="Palatino Linotype" w:hAnsi="Palatino Linotype" w:eastAsia="Calibri" w:cs="Tahoma"/>
          <w:b/>
          <w:color w:val="000000"/>
          <w:sz w:val="22"/>
          <w:szCs w:val="22"/>
          <w:lang w:eastAsia="es-MX"/>
        </w:rPr>
        <w:t>PRIMERO</w:t>
      </w:r>
      <w:r w:rsidRPr="001E3835">
        <w:rPr>
          <w:rFonts w:ascii="Palatino Linotype" w:hAnsi="Palatino Linotype" w:eastAsia="Calibri" w:cs="Tahoma"/>
          <w:color w:val="000000"/>
          <w:sz w:val="22"/>
          <w:szCs w:val="22"/>
          <w:lang w:eastAsia="es-MX"/>
        </w:rPr>
        <w:t xml:space="preserve">. </w:t>
      </w:r>
      <w:r w:rsidRPr="001E3835">
        <w:rPr>
          <w:rFonts w:ascii="Palatino Linotype" w:hAnsi="Palatino Linotype" w:cs="Tahoma"/>
          <w:b/>
          <w:sz w:val="22"/>
          <w:szCs w:val="22"/>
        </w:rPr>
        <w:t>Competencia.</w:t>
      </w:r>
    </w:p>
    <w:p w:rsidRPr="001E3835" w:rsidR="00EA4E4A" w:rsidP="00EF14F1" w:rsidRDefault="00EA4E4A" w14:paraId="6A1F59CA" w14:textId="77777777">
      <w:pPr>
        <w:autoSpaceDE w:val="0"/>
        <w:autoSpaceDN w:val="0"/>
        <w:adjustRightInd w:val="0"/>
        <w:spacing w:line="360" w:lineRule="auto"/>
        <w:contextualSpacing/>
        <w:jc w:val="both"/>
        <w:rPr>
          <w:rFonts w:ascii="Palatino Linotype" w:hAnsi="Palatino Linotype" w:cs="Tahoma"/>
          <w:b/>
          <w:sz w:val="22"/>
          <w:szCs w:val="22"/>
        </w:rPr>
      </w:pPr>
    </w:p>
    <w:p w:rsidRPr="001E3835" w:rsidR="00EA4E4A" w:rsidP="00EF14F1" w:rsidRDefault="00EA4E4A" w14:paraId="4FC49AA9" w14:textId="77777777">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shd w:val="clear" w:color="auto" w:fill="FFFFFF"/>
        </w:rPr>
        <w:t xml:space="preserve">El Instituto </w:t>
      </w:r>
      <w:r w:rsidRPr="001E3835">
        <w:rPr>
          <w:rFonts w:ascii="Palatino Linotype" w:hAnsi="Palatino Linotype" w:cs="Tahoma"/>
          <w:sz w:val="22"/>
          <w:szCs w:val="22"/>
        </w:rPr>
        <w:t xml:space="preserve">de Transparencia, Acceso a la Información Pública y Protección de Datos Personales del Estado de México y Municipios, es competente para conocer y resolver el presente recurso de revisión interpuesto por la parte Recurrente, conforme a lo dispuesto en </w:t>
      </w:r>
      <w:r w:rsidRPr="001E3835">
        <w:rPr>
          <w:rFonts w:ascii="Palatino Linotype" w:hAnsi="Palatino Linotype" w:cs="Tahoma"/>
          <w:sz w:val="22"/>
          <w:szCs w:val="22"/>
        </w:rPr>
        <w:lastRenderedPageBreak/>
        <w:t>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E3835">
        <w:rPr>
          <w:rStyle w:val="apple-converted-space"/>
          <w:rFonts w:ascii="Palatino Linotype" w:hAnsi="Palatino Linotype" w:cs="Tahoma"/>
          <w:sz w:val="22"/>
          <w:szCs w:val="22"/>
        </w:rPr>
        <w:t xml:space="preserve"> 7°, </w:t>
      </w:r>
      <w:r w:rsidRPr="001E3835">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1E3835" w:rsidR="00EA4E4A" w:rsidP="00EF14F1" w:rsidRDefault="00EA4E4A" w14:paraId="446E1E09" w14:textId="77777777">
      <w:pPr>
        <w:spacing w:line="360" w:lineRule="auto"/>
        <w:contextualSpacing/>
        <w:jc w:val="both"/>
        <w:rPr>
          <w:rFonts w:ascii="Palatino Linotype" w:hAnsi="Palatino Linotype" w:cs="Tahoma"/>
          <w:sz w:val="22"/>
          <w:szCs w:val="22"/>
          <w:shd w:val="clear" w:color="auto" w:fill="FFFFFF"/>
        </w:rPr>
      </w:pPr>
    </w:p>
    <w:p w:rsidRPr="001E3835" w:rsidR="007A67A6" w:rsidP="00EF14F1" w:rsidRDefault="007A67A6" w14:paraId="6D33F677"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1E3835">
        <w:rPr>
          <w:rFonts w:ascii="Palatino Linotype" w:hAnsi="Palatino Linotype" w:eastAsia="Calibri" w:cs="Tahoma"/>
          <w:b/>
          <w:color w:val="000000"/>
          <w:sz w:val="22"/>
          <w:szCs w:val="22"/>
          <w:lang w:eastAsia="es-MX"/>
        </w:rPr>
        <w:t>SEGUNDO. Causales de improcedencia y sobreseimiento.</w:t>
      </w:r>
    </w:p>
    <w:p w:rsidRPr="001E3835" w:rsidR="007A67A6" w:rsidP="00EF14F1" w:rsidRDefault="007A67A6" w14:paraId="7D8334B4"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1E3835" w:rsidR="007A67A6" w:rsidP="00EF14F1" w:rsidRDefault="007A67A6" w14:paraId="2D89D8CD"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1E3835">
        <w:rPr>
          <w:rFonts w:ascii="Palatino Linotype" w:hAnsi="Palatino Linotype" w:eastAsia="Calibri" w:cs="Tahoma"/>
          <w:b/>
          <w:color w:val="000000"/>
          <w:sz w:val="22"/>
          <w:szCs w:val="22"/>
          <w:lang w:eastAsia="es-MX"/>
        </w:rPr>
        <w:t>Causales de improcedencia.</w:t>
      </w:r>
    </w:p>
    <w:p w:rsidRPr="001E3835" w:rsidR="007A67A6" w:rsidP="00EF14F1" w:rsidRDefault="007A67A6" w14:paraId="1C4EEA3F"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1E3835" w:rsidR="007A67A6" w:rsidP="00EF14F1" w:rsidRDefault="007A67A6" w14:paraId="1A7D281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1E3835">
        <w:rPr>
          <w:rFonts w:ascii="Palatino Linotype" w:hAnsi="Palatino Linotype" w:eastAsia="Calibri"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1E3835" w:rsidR="007A67A6" w:rsidP="00EF14F1" w:rsidRDefault="007A67A6" w14:paraId="4E77AC7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1E3835" w:rsidR="007A67A6" w:rsidP="00EF14F1" w:rsidRDefault="007A67A6" w14:paraId="6020D861" w14:textId="7F0ACDA5">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1E3835">
        <w:rPr>
          <w:rFonts w:ascii="Palatino Linotype" w:hAnsi="Palatino Linotype" w:eastAsia="Calibri" w:cs="Tahoma"/>
          <w:color w:val="000000"/>
          <w:sz w:val="22"/>
          <w:szCs w:val="22"/>
          <w:lang w:eastAsia="es-MX"/>
        </w:rPr>
        <w:t xml:space="preserve">En el presente caso, </w:t>
      </w:r>
      <w:r w:rsidRPr="001E3835">
        <w:rPr>
          <w:rFonts w:ascii="Palatino Linotype" w:hAnsi="Palatino Linotype" w:eastAsia="Calibri" w:cs="Tahoma"/>
          <w:b/>
          <w:color w:val="000000"/>
          <w:sz w:val="22"/>
          <w:szCs w:val="22"/>
          <w:lang w:eastAsia="es-MX"/>
        </w:rPr>
        <w:t>no se actualiza ninguna de las causales de improcedencia</w:t>
      </w:r>
      <w:r w:rsidRPr="001E3835">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w:t>
      </w:r>
      <w:r w:rsidRPr="001E3835">
        <w:rPr>
          <w:rFonts w:ascii="Palatino Linotype" w:hAnsi="Palatino Linotype" w:eastAsia="Calibri" w:cs="Tahoma"/>
          <w:color w:val="000000"/>
          <w:sz w:val="22"/>
          <w:szCs w:val="22"/>
          <w:lang w:eastAsia="es-MX"/>
        </w:rPr>
        <w:lastRenderedPageBreak/>
        <w:t xml:space="preserve">Información Pública del Estado de México y Municipios; este Instituto no tiene conocimiento de que se encuentre en trámite algún medio de defensa presentado por </w:t>
      </w:r>
      <w:r w:rsidRPr="001E3835" w:rsidR="00EF14F1">
        <w:rPr>
          <w:rFonts w:ascii="Palatino Linotype" w:hAnsi="Palatino Linotype" w:eastAsia="Calibri" w:cs="Tahoma"/>
          <w:color w:val="000000"/>
          <w:sz w:val="22"/>
          <w:szCs w:val="22"/>
          <w:lang w:eastAsia="es-MX"/>
        </w:rPr>
        <w:t>la</w:t>
      </w:r>
      <w:r w:rsidRPr="001E3835">
        <w:rPr>
          <w:rFonts w:ascii="Palatino Linotype" w:hAnsi="Palatino Linotype" w:eastAsia="Calibri" w:cs="Tahoma"/>
          <w:color w:val="000000"/>
          <w:sz w:val="22"/>
          <w:szCs w:val="22"/>
          <w:lang w:eastAsia="es-MX"/>
        </w:rPr>
        <w:t xml:space="preserve"> Recurrente ante otra instancia; no existió prevención alguna; la veracidad de la respuesta no formó parte del agravio; ni se realizó una consulta o ampliación a los alcances del requerimiento informativo.</w:t>
      </w:r>
    </w:p>
    <w:p w:rsidRPr="001E3835" w:rsidR="007A67A6" w:rsidP="00EF14F1" w:rsidRDefault="007A67A6" w14:paraId="6719D814" w14:textId="77777777">
      <w:pPr>
        <w:spacing w:line="360" w:lineRule="auto"/>
        <w:contextualSpacing/>
        <w:jc w:val="both"/>
        <w:rPr>
          <w:rFonts w:ascii="Palatino Linotype" w:hAnsi="Palatino Linotype" w:eastAsia="Calibri" w:cs="Tahoma"/>
          <w:b/>
          <w:sz w:val="22"/>
          <w:szCs w:val="22"/>
          <w:lang w:eastAsia="es-ES_tradnl"/>
        </w:rPr>
      </w:pPr>
    </w:p>
    <w:p w:rsidRPr="001E3835" w:rsidR="007A67A6" w:rsidP="00EF14F1" w:rsidRDefault="007A67A6" w14:paraId="6583651C" w14:textId="77777777">
      <w:pPr>
        <w:spacing w:line="360" w:lineRule="auto"/>
        <w:contextualSpacing/>
        <w:jc w:val="both"/>
        <w:rPr>
          <w:rFonts w:ascii="Palatino Linotype" w:hAnsi="Palatino Linotype" w:eastAsia="Calibri" w:cs="Tahoma"/>
          <w:b/>
          <w:sz w:val="22"/>
          <w:szCs w:val="22"/>
          <w:lang w:eastAsia="es-ES_tradnl"/>
        </w:rPr>
      </w:pPr>
      <w:r w:rsidRPr="001E3835">
        <w:rPr>
          <w:rFonts w:ascii="Palatino Linotype" w:hAnsi="Palatino Linotype" w:eastAsia="Calibri" w:cs="Tahoma"/>
          <w:b/>
          <w:sz w:val="22"/>
          <w:szCs w:val="22"/>
          <w:lang w:eastAsia="es-ES_tradnl"/>
        </w:rPr>
        <w:t>Causales de sobreseimiento.</w:t>
      </w:r>
    </w:p>
    <w:p w:rsidRPr="001E3835" w:rsidR="007A67A6" w:rsidP="00EF14F1" w:rsidRDefault="007A67A6" w14:paraId="7CCAC7F2" w14:textId="77777777">
      <w:pPr>
        <w:spacing w:line="360" w:lineRule="auto"/>
        <w:contextualSpacing/>
        <w:jc w:val="both"/>
        <w:rPr>
          <w:rFonts w:ascii="Palatino Linotype" w:hAnsi="Palatino Linotype" w:eastAsia="Calibri" w:cs="Tahoma"/>
          <w:sz w:val="22"/>
          <w:szCs w:val="22"/>
          <w:lang w:eastAsia="es-ES_tradnl"/>
        </w:rPr>
      </w:pPr>
    </w:p>
    <w:p w:rsidRPr="001E3835" w:rsidR="007A67A6" w:rsidP="00EF14F1" w:rsidRDefault="007A67A6" w14:paraId="0A659AE2" w14:textId="5F4E04D6">
      <w:pPr>
        <w:spacing w:line="360" w:lineRule="auto"/>
        <w:contextualSpacing/>
        <w:jc w:val="both"/>
        <w:rPr>
          <w:rFonts w:ascii="Palatino Linotype" w:hAnsi="Palatino Linotype" w:cs="Tahoma"/>
          <w:sz w:val="22"/>
          <w:szCs w:val="22"/>
        </w:rPr>
      </w:pPr>
      <w:r w:rsidRPr="001E3835">
        <w:rPr>
          <w:rFonts w:ascii="Palatino Linotype" w:hAnsi="Palatino Linotype" w:eastAsia="Calibri" w:cs="Tahoma"/>
          <w:sz w:val="22"/>
          <w:szCs w:val="22"/>
          <w:lang w:eastAsia="es-ES_tradnl"/>
        </w:rPr>
        <w:t>Por lo que hace a las causales de sobreseimiento, del análisis realizado por este Instituto, se advierte que</w:t>
      </w:r>
      <w:r w:rsidRPr="001E3835">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1E3835">
        <w:rPr>
          <w:rFonts w:ascii="Palatino Linotype" w:hAnsi="Palatino Linotype" w:cs="Tahoma"/>
          <w:sz w:val="22"/>
          <w:szCs w:val="22"/>
        </w:rPr>
        <w:t xml:space="preserve">lo anterior, en virtud de que no existe constancia en el expediente en que se actúa, de que </w:t>
      </w:r>
      <w:r w:rsidRPr="001E3835" w:rsidR="00EF14F1">
        <w:rPr>
          <w:rFonts w:ascii="Palatino Linotype" w:hAnsi="Palatino Linotype" w:cs="Tahoma"/>
          <w:sz w:val="22"/>
          <w:szCs w:val="22"/>
        </w:rPr>
        <w:t xml:space="preserve">la </w:t>
      </w:r>
      <w:r w:rsidRPr="001E3835">
        <w:rPr>
          <w:rFonts w:ascii="Palatino Linotype" w:hAnsi="Palatino Linotype" w:cs="Tahoma"/>
          <w:sz w:val="22"/>
          <w:szCs w:val="22"/>
        </w:rPr>
        <w:t>Recurrente se hubiera desistido del recurso, hubiera fallecido, que sobreviniera alguna causal de improcedencia, que el Sujeto Obligado hubiese modificado o revocado el acto impugnado, o bien que el recurso de revisión hubiera quedado sin materia.</w:t>
      </w:r>
    </w:p>
    <w:p w:rsidRPr="001E3835" w:rsidR="007A67A6" w:rsidP="00EF14F1" w:rsidRDefault="007A67A6" w14:paraId="76F38F43" w14:textId="77777777">
      <w:pPr>
        <w:spacing w:line="360" w:lineRule="auto"/>
        <w:contextualSpacing/>
        <w:jc w:val="both"/>
        <w:rPr>
          <w:rFonts w:ascii="Palatino Linotype" w:hAnsi="Palatino Linotype" w:cs="Tahoma"/>
          <w:sz w:val="22"/>
          <w:szCs w:val="22"/>
        </w:rPr>
      </w:pPr>
    </w:p>
    <w:p w:rsidRPr="001E3835" w:rsidR="007A67A6" w:rsidP="00EF14F1" w:rsidRDefault="007A67A6" w14:paraId="78CC0242" w14:textId="77777777">
      <w:pPr>
        <w:spacing w:line="360" w:lineRule="auto"/>
        <w:contextualSpacing/>
        <w:jc w:val="both"/>
        <w:rPr>
          <w:rFonts w:ascii="Palatino Linotype" w:hAnsi="Palatino Linotype" w:eastAsia="Calibri" w:cs="Tahoma"/>
          <w:sz w:val="22"/>
          <w:szCs w:val="22"/>
          <w:lang w:eastAsia="es-ES_tradnl"/>
        </w:rPr>
      </w:pPr>
      <w:r w:rsidRPr="001E3835">
        <w:rPr>
          <w:rFonts w:ascii="Palatino Linotype" w:hAnsi="Palatino Linotype" w:eastAsia="Calibri" w:cs="Tahoma"/>
          <w:bCs/>
          <w:sz w:val="22"/>
          <w:szCs w:val="22"/>
          <w:lang w:eastAsia="es-ES_tradnl"/>
        </w:rPr>
        <w:t xml:space="preserve">Por tales motivos, </w:t>
      </w:r>
      <w:r w:rsidRPr="001E3835">
        <w:rPr>
          <w:rFonts w:ascii="Palatino Linotype" w:hAnsi="Palatino Linotype" w:eastAsia="Calibri" w:cs="Tahoma"/>
          <w:sz w:val="22"/>
          <w:szCs w:val="22"/>
          <w:lang w:eastAsia="es-ES_tradnl"/>
        </w:rPr>
        <w:t xml:space="preserve">se considera procedente entrar al fondo del presente asunto. </w:t>
      </w:r>
    </w:p>
    <w:p w:rsidRPr="001E3835" w:rsidR="007A67A6" w:rsidP="00EF14F1" w:rsidRDefault="007A67A6" w14:paraId="457FA72C"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1E3835" w:rsidR="007A67A6" w:rsidP="00EF14F1" w:rsidRDefault="007A67A6" w14:paraId="4D3D0CF0"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r w:rsidRPr="001E3835">
        <w:rPr>
          <w:rFonts w:ascii="Palatino Linotype" w:hAnsi="Palatino Linotype" w:eastAsia="Calibri" w:cs="Tahoma"/>
          <w:b/>
          <w:iCs/>
          <w:sz w:val="22"/>
          <w:szCs w:val="22"/>
          <w:lang w:eastAsia="es-ES_tradnl"/>
        </w:rPr>
        <w:t xml:space="preserve">TERCERO. Determinación de la Controversia. </w:t>
      </w:r>
    </w:p>
    <w:p w:rsidRPr="001E3835" w:rsidR="004A55B0" w:rsidP="00EF14F1" w:rsidRDefault="004A55B0" w14:paraId="64A6A577"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1E3835" w:rsidR="007A67A6" w:rsidP="00EF14F1" w:rsidRDefault="007A67A6" w14:paraId="6FDADEEF" w14:textId="4D8E3BDE">
      <w:p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La Particular solicitó al Sujeto Obligado, lo siguiente:</w:t>
      </w:r>
    </w:p>
    <w:p w:rsidRPr="001E3835" w:rsidR="007A67A6" w:rsidP="00EF14F1" w:rsidRDefault="007A67A6" w14:paraId="3AA765B8"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1E3835" w:rsidR="007A67A6" w:rsidP="00EF14F1" w:rsidRDefault="007A67A6" w14:paraId="42F61717"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¿Cuál es el presupuesto de los capítulos 1000, 2000, 3000, 4000 y 5000 y el presupuesto total de egresos de la Contraloría General del Estado, por año desde 2010 hasta 2021? </w:t>
      </w:r>
    </w:p>
    <w:p w:rsidRPr="001E3835" w:rsidR="007A67A6" w:rsidP="00EF14F1" w:rsidRDefault="007A67A6" w14:paraId="75E09FA0"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¿Cuáles son las recomendaciones no vinculantes promovidas por la Contraloría y que fueron aprobadas por el Comité Coordinador del Sistema Estatal Anticorrupción, por año desde la creación del Sistema hasta el 2021? </w:t>
      </w:r>
    </w:p>
    <w:p w:rsidRPr="001E3835" w:rsidR="007A67A6" w:rsidP="00EF14F1" w:rsidRDefault="007A67A6" w14:paraId="4558A7E6"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lastRenderedPageBreak/>
        <w:t xml:space="preserve">¿Cuántas carpetas sustanciadas por la Contraloría han concluido en sanción por faltas graves o no graves, por año desde 2015 hasta 2021? </w:t>
      </w:r>
    </w:p>
    <w:p w:rsidRPr="001E3835" w:rsidR="007A67A6" w:rsidP="00EF14F1" w:rsidRDefault="007A67A6" w14:paraId="752DF63F"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¿Cuántas carpetas sustanciadas por la Contraloría han sido remitidas al Tribunal de Justicia Administrativa, por año desde 2015 hasta 2021? </w:t>
      </w:r>
    </w:p>
    <w:p w:rsidRPr="001E3835" w:rsidR="007A67A6" w:rsidP="00EF14F1" w:rsidRDefault="007A67A6" w14:paraId="7F4CCAF7"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¿Cuántas carpetas remitidas al Tribunal de Justicia Administrativa han concluido en sanción, por año desde 2015 hasta 2021? </w:t>
      </w:r>
    </w:p>
    <w:p w:rsidRPr="001E3835" w:rsidR="007A67A6" w:rsidP="00EF14F1" w:rsidRDefault="007A67A6" w14:paraId="40135E24"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¿Cuántos órganos de control interno son nombrados por el titular de la Contraloría o su equivalente en el estado, por año desde 2015 hasta 2021? </w:t>
      </w:r>
    </w:p>
    <w:p w:rsidRPr="001E3835" w:rsidR="007A67A6" w:rsidP="00EF14F1" w:rsidRDefault="007A67A6" w14:paraId="420F6105"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Del presupuesto de egresos de la Contraloría, ¿cuál es el porcentaje que está ejercido dentro del Programa Operativo Anual, por año desde 2015 hasta 2021? </w:t>
      </w:r>
    </w:p>
    <w:p w:rsidRPr="001E3835" w:rsidR="007A67A6" w:rsidP="00EF14F1" w:rsidRDefault="007A67A6" w14:paraId="6309E3C4"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¿Cuál es el nombre de los programas preventivos que se han implementado para el combate a la corrupción, por año desde 2015 hasta 2021? </w:t>
      </w:r>
    </w:p>
    <w:p w:rsidRPr="001E3835" w:rsidR="007A67A6" w:rsidP="00EF14F1" w:rsidRDefault="007A67A6" w14:paraId="0D73C613"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¿Cuáles son las acciones conjuntas que se han realizado con el Comité de Participación Ciudadana del Sistema Estatal Anticorrupción para fortalecer el control interno, por año desde 2015 hasta 2021? </w:t>
      </w:r>
    </w:p>
    <w:p w:rsidRPr="001E3835" w:rsidR="007A67A6" w:rsidP="00EF14F1" w:rsidRDefault="007A67A6" w14:paraId="2D8281A6" w14:textId="77777777">
      <w:pPr>
        <w:numPr>
          <w:ilvl w:val="0"/>
          <w:numId w:val="33"/>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¿Cuál es la solicitud de acceso a la información pública que reciben con mayor frecuencia, por año desde 2015 hasta 2021?</w:t>
      </w:r>
    </w:p>
    <w:p w:rsidRPr="001E3835" w:rsidR="00EA4E4A" w:rsidP="00EF14F1" w:rsidRDefault="00EA4E4A" w14:paraId="5685CF1A" w14:textId="77777777">
      <w:pPr>
        <w:spacing w:line="360" w:lineRule="auto"/>
        <w:contextualSpacing/>
        <w:jc w:val="both"/>
        <w:rPr>
          <w:rFonts w:ascii="Palatino Linotype" w:hAnsi="Palatino Linotype" w:eastAsia="Calibri" w:cs="Tahoma"/>
          <w:bCs/>
          <w:sz w:val="22"/>
          <w:szCs w:val="22"/>
          <w:lang w:eastAsia="en-US"/>
        </w:rPr>
      </w:pPr>
    </w:p>
    <w:p w:rsidRPr="001E3835" w:rsidR="007A67A6" w:rsidP="00EF14F1" w:rsidRDefault="007A67A6" w14:paraId="02B4805F" w14:textId="074EE825">
      <w:pPr>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bCs/>
          <w:sz w:val="22"/>
          <w:szCs w:val="22"/>
          <w:lang w:eastAsia="en-US"/>
        </w:rPr>
        <w:t xml:space="preserve">En un primer momento, el Sujeto Obligado se declaró incompetente para conocer del punto 5; y orientó a la Particular para formular una nueva solicitud de información ante </w:t>
      </w:r>
      <w:r w:rsidRPr="001E3835">
        <w:rPr>
          <w:rFonts w:ascii="Palatino Linotype" w:hAnsi="Palatino Linotype" w:eastAsia="Calibri" w:cs="Tahoma"/>
          <w:iCs/>
          <w:sz w:val="22"/>
          <w:szCs w:val="22"/>
          <w:lang w:eastAsia="es-ES_tradnl"/>
        </w:rPr>
        <w:t>Tribunal de Justicia Administrativa del Estado de México; posteriormente dio respuesta a los puntos 1, 3, 4, 6 y 7.</w:t>
      </w:r>
    </w:p>
    <w:p w:rsidRPr="001E3835" w:rsidR="007A67A6" w:rsidP="00EF14F1" w:rsidRDefault="007A67A6" w14:paraId="5D605CC9" w14:textId="77777777">
      <w:pPr>
        <w:spacing w:line="360" w:lineRule="auto"/>
        <w:contextualSpacing/>
        <w:jc w:val="both"/>
        <w:rPr>
          <w:rFonts w:ascii="Palatino Linotype" w:hAnsi="Palatino Linotype" w:eastAsia="Calibri" w:cs="Tahoma"/>
          <w:iCs/>
          <w:sz w:val="22"/>
          <w:szCs w:val="22"/>
          <w:lang w:eastAsia="es-ES_tradnl"/>
        </w:rPr>
      </w:pPr>
    </w:p>
    <w:p w:rsidRPr="001E3835" w:rsidR="007A67A6" w:rsidP="00EF14F1" w:rsidRDefault="007A67A6" w14:paraId="73731A7D" w14:textId="1DBE879D">
      <w:pPr>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En atención a la respuesta del Sujeto Obligado, la Particular presentó el Recurso de Revisión que nos ocupa y señaló como acto impugnado, que la respuesta fue incompleta pues no le dieron atención a los requerimientos formulados en los puntos 2, 8, 9 y 10.</w:t>
      </w:r>
    </w:p>
    <w:p w:rsidRPr="001E3835" w:rsidR="007A67A6" w:rsidP="00EF14F1" w:rsidRDefault="007A67A6" w14:paraId="22EEC2D4" w14:textId="77777777">
      <w:pPr>
        <w:spacing w:line="360" w:lineRule="auto"/>
        <w:contextualSpacing/>
        <w:jc w:val="both"/>
        <w:rPr>
          <w:rFonts w:ascii="Palatino Linotype" w:hAnsi="Palatino Linotype" w:eastAsia="Calibri" w:cs="Tahoma"/>
          <w:iCs/>
          <w:sz w:val="22"/>
          <w:szCs w:val="22"/>
          <w:lang w:eastAsia="es-ES_tradnl"/>
        </w:rPr>
      </w:pPr>
    </w:p>
    <w:p w:rsidRPr="001E3835" w:rsidR="007A67A6" w:rsidP="00EF14F1" w:rsidRDefault="007A67A6" w14:paraId="0962286D" w14:textId="7EC16B6A">
      <w:pPr>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lastRenderedPageBreak/>
        <w:t xml:space="preserve">Durante la substanciación del Recurso de Revisión el Sujeto Obligado rindió informe justificado y se pronunció respecto a los puntos faltantes; sin </w:t>
      </w:r>
      <w:r w:rsidRPr="001E3835" w:rsidR="005D3B97">
        <w:rPr>
          <w:rFonts w:ascii="Palatino Linotype" w:hAnsi="Palatino Linotype" w:eastAsia="Calibri" w:cs="Tahoma"/>
          <w:iCs/>
          <w:sz w:val="22"/>
          <w:szCs w:val="22"/>
          <w:lang w:eastAsia="es-ES_tradnl"/>
        </w:rPr>
        <w:t xml:space="preserve">embargo, </w:t>
      </w:r>
      <w:r w:rsidRPr="001E3835">
        <w:rPr>
          <w:rFonts w:ascii="Palatino Linotype" w:hAnsi="Palatino Linotype" w:eastAsia="Calibri" w:cs="Tahoma"/>
          <w:iCs/>
          <w:sz w:val="22"/>
          <w:szCs w:val="22"/>
          <w:lang w:eastAsia="es-ES_tradnl"/>
        </w:rPr>
        <w:t>en la mayoría declaró no contar con la información solicitada; dentro de los cuales destaca la información relacionada con programas de prevención a actos de corrupción que fueron solicitados en el punto 8.</w:t>
      </w:r>
    </w:p>
    <w:p w:rsidRPr="001E3835" w:rsidR="007A67A6" w:rsidP="00EF14F1" w:rsidRDefault="007A67A6" w14:paraId="4230E919" w14:textId="77777777">
      <w:pPr>
        <w:spacing w:line="360" w:lineRule="auto"/>
        <w:contextualSpacing/>
        <w:jc w:val="both"/>
        <w:rPr>
          <w:rFonts w:ascii="Palatino Linotype" w:hAnsi="Palatino Linotype" w:eastAsia="Calibri" w:cs="Tahoma"/>
          <w:iCs/>
          <w:sz w:val="22"/>
          <w:szCs w:val="22"/>
          <w:lang w:eastAsia="es-ES_tradnl"/>
        </w:rPr>
      </w:pPr>
    </w:p>
    <w:p w:rsidRPr="001E3835" w:rsidR="007A67A6" w:rsidP="00EF14F1" w:rsidRDefault="007A67A6" w14:paraId="52AC12F9" w14:textId="26AF0D6F">
      <w:pPr>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A pesar de que se dio vista del informe justificado, la Particular no emitió manifestaciones adicionales.</w:t>
      </w:r>
    </w:p>
    <w:p w:rsidRPr="001E3835" w:rsidR="007A67A6" w:rsidP="00EF14F1" w:rsidRDefault="007A67A6" w14:paraId="6B823781" w14:textId="77777777">
      <w:pPr>
        <w:spacing w:line="360" w:lineRule="auto"/>
        <w:contextualSpacing/>
        <w:jc w:val="both"/>
        <w:rPr>
          <w:rFonts w:ascii="Palatino Linotype" w:hAnsi="Palatino Linotype" w:eastAsia="Calibri" w:cs="Tahoma"/>
          <w:iCs/>
          <w:sz w:val="22"/>
          <w:szCs w:val="22"/>
          <w:lang w:eastAsia="es-ES_tradnl"/>
        </w:rPr>
      </w:pPr>
    </w:p>
    <w:p w:rsidRPr="001E3835" w:rsidR="007A67A6" w:rsidP="00EF14F1" w:rsidRDefault="007A67A6" w14:paraId="792C9453" w14:textId="50FE651F">
      <w:pPr>
        <w:autoSpaceDE w:val="0"/>
        <w:autoSpaceDN w:val="0"/>
        <w:adjustRightInd w:val="0"/>
        <w:spacing w:line="360" w:lineRule="auto"/>
        <w:contextualSpacing/>
        <w:jc w:val="both"/>
        <w:rPr>
          <w:rFonts w:ascii="Palatino Linotype" w:hAnsi="Palatino Linotype" w:eastAsia="Calibri" w:cs="Tahoma"/>
          <w:bCs/>
          <w:color w:val="000000"/>
          <w:sz w:val="22"/>
          <w:szCs w:val="22"/>
        </w:rPr>
      </w:pPr>
      <w:r w:rsidRPr="001E3835">
        <w:rPr>
          <w:rFonts w:ascii="Palatino Linotype" w:hAnsi="Palatino Linotype" w:eastAsia="Calibri" w:cs="Tahoma"/>
          <w:color w:val="000000"/>
          <w:sz w:val="22"/>
          <w:szCs w:val="22"/>
        </w:rPr>
        <w:t xml:space="preserve">Finalmente, en el asunto que nos ocupa se actualiza la causal de procedencia señalada en el </w:t>
      </w:r>
      <w:r w:rsidRPr="001E3835">
        <w:rPr>
          <w:rFonts w:ascii="Palatino Linotype" w:hAnsi="Palatino Linotype" w:eastAsia="Calibri" w:cs="Tahoma"/>
          <w:b/>
          <w:sz w:val="22"/>
          <w:szCs w:val="22"/>
        </w:rPr>
        <w:t>artículo 179, fracción V, de la Ley de la materia</w:t>
      </w:r>
      <w:r w:rsidRPr="001E3835">
        <w:rPr>
          <w:rFonts w:ascii="Palatino Linotype" w:hAnsi="Palatino Linotype" w:eastAsia="Calibri" w:cs="Tahoma"/>
          <w:b/>
          <w:bCs/>
          <w:sz w:val="22"/>
          <w:szCs w:val="22"/>
        </w:rPr>
        <w:t>, toda vez que la parte solicitante se inconformó por la entrega de información incompleta.</w:t>
      </w:r>
    </w:p>
    <w:p w:rsidRPr="001E3835" w:rsidR="007A67A6" w:rsidP="00EF14F1" w:rsidRDefault="007A67A6" w14:paraId="3E433FE5" w14:textId="77777777">
      <w:pPr>
        <w:spacing w:line="360" w:lineRule="auto"/>
        <w:contextualSpacing/>
        <w:jc w:val="both"/>
        <w:rPr>
          <w:rFonts w:ascii="Palatino Linotype" w:hAnsi="Palatino Linotype" w:eastAsia="Calibri" w:cs="Tahoma"/>
          <w:bCs/>
          <w:sz w:val="22"/>
          <w:szCs w:val="22"/>
          <w:lang w:eastAsia="en-US"/>
        </w:rPr>
      </w:pPr>
    </w:p>
    <w:p w:rsidRPr="001E3835" w:rsidR="00EA4E4A" w:rsidP="00EF14F1" w:rsidRDefault="00EA4E4A" w14:paraId="6666ECAA" w14:textId="77777777">
      <w:pPr>
        <w:spacing w:line="360" w:lineRule="auto"/>
        <w:contextualSpacing/>
        <w:jc w:val="both"/>
        <w:rPr>
          <w:rFonts w:ascii="Palatino Linotype" w:hAnsi="Palatino Linotype" w:cs="Tahoma"/>
          <w:b/>
          <w:sz w:val="22"/>
          <w:szCs w:val="22"/>
        </w:rPr>
      </w:pPr>
      <w:r w:rsidRPr="001E3835">
        <w:rPr>
          <w:rFonts w:ascii="Palatino Linotype" w:hAnsi="Palatino Linotype" w:cs="Tahoma"/>
          <w:b/>
          <w:sz w:val="22"/>
          <w:szCs w:val="22"/>
        </w:rPr>
        <w:t>CUARTO. Marco normativo aplicable en materia de transparencia y acceso a la información pública.</w:t>
      </w:r>
    </w:p>
    <w:p w:rsidRPr="001E3835" w:rsidR="00EA4E4A" w:rsidP="00EF14F1" w:rsidRDefault="00EA4E4A" w14:paraId="159215E5" w14:textId="77777777">
      <w:pPr>
        <w:spacing w:line="360" w:lineRule="auto"/>
        <w:contextualSpacing/>
        <w:jc w:val="both"/>
        <w:rPr>
          <w:rFonts w:ascii="Palatino Linotype" w:hAnsi="Palatino Linotype" w:cs="Tahoma"/>
          <w:b/>
          <w:sz w:val="22"/>
          <w:szCs w:val="22"/>
        </w:rPr>
      </w:pPr>
    </w:p>
    <w:p w:rsidRPr="001E3835" w:rsidR="00EA4E4A" w:rsidP="00EF14F1" w:rsidRDefault="00EA4E4A" w14:paraId="205EA765" w14:textId="103D34C3">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1E3835" w:rsidR="002C2A4A">
        <w:rPr>
          <w:rFonts w:ascii="Palatino Linotype" w:hAnsi="Palatino Linotype" w:cs="Tahoma"/>
          <w:sz w:val="22"/>
          <w:szCs w:val="22"/>
        </w:rPr>
        <w:t>autoridad</w:t>
      </w:r>
      <w:r w:rsidRPr="001E3835">
        <w:rPr>
          <w:rFonts w:ascii="Palatino Linotype" w:hAnsi="Palatino Linotype" w:cs="Tahoma"/>
          <w:sz w:val="22"/>
          <w:szCs w:val="22"/>
        </w:rPr>
        <w:t xml:space="preserve"> es pública y sólo podrá ser reservada temporalmente por razones de interés público.</w:t>
      </w:r>
    </w:p>
    <w:p w:rsidRPr="001E3835" w:rsidR="00EA4E4A" w:rsidP="00EF14F1" w:rsidRDefault="00EA4E4A" w14:paraId="6A487FD1" w14:textId="77777777">
      <w:pPr>
        <w:spacing w:line="360" w:lineRule="auto"/>
        <w:contextualSpacing/>
        <w:jc w:val="both"/>
        <w:rPr>
          <w:rFonts w:ascii="Palatino Linotype" w:hAnsi="Palatino Linotype" w:cs="Tahoma"/>
          <w:sz w:val="22"/>
          <w:szCs w:val="22"/>
        </w:rPr>
      </w:pPr>
    </w:p>
    <w:p w:rsidRPr="001E3835" w:rsidR="00EA4E4A" w:rsidP="00EF14F1" w:rsidRDefault="00EA4E4A" w14:paraId="7A5C629E" w14:textId="77777777">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1E3835" w:rsidR="00EA4E4A" w:rsidP="00EF14F1" w:rsidRDefault="00EA4E4A" w14:paraId="4540449B" w14:textId="77777777">
      <w:pPr>
        <w:spacing w:line="360" w:lineRule="auto"/>
        <w:contextualSpacing/>
        <w:jc w:val="both"/>
        <w:rPr>
          <w:rFonts w:ascii="Palatino Linotype" w:hAnsi="Palatino Linotype" w:cs="Tahoma"/>
          <w:sz w:val="22"/>
          <w:szCs w:val="22"/>
        </w:rPr>
      </w:pPr>
    </w:p>
    <w:p w:rsidRPr="001E3835" w:rsidR="00EA4E4A" w:rsidP="00EF14F1" w:rsidRDefault="00EA4E4A" w14:paraId="4D94B5DD" w14:textId="77777777">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1E3835">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1E3835" w:rsidR="00EA4E4A" w:rsidP="00EF14F1" w:rsidRDefault="00EA4E4A" w14:paraId="5D11CB08" w14:textId="77777777">
      <w:pPr>
        <w:spacing w:line="360" w:lineRule="auto"/>
        <w:contextualSpacing/>
        <w:jc w:val="both"/>
        <w:rPr>
          <w:rFonts w:ascii="Palatino Linotype" w:hAnsi="Palatino Linotype" w:cs="Tahoma"/>
          <w:sz w:val="22"/>
          <w:szCs w:val="22"/>
        </w:rPr>
      </w:pPr>
    </w:p>
    <w:p w:rsidRPr="001E3835" w:rsidR="00EA4E4A" w:rsidP="00EF14F1" w:rsidRDefault="00EA4E4A" w14:paraId="0EA6D364" w14:textId="77777777">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1E3835" w:rsidR="00EA4E4A" w:rsidP="00EF14F1" w:rsidRDefault="00EA4E4A" w14:paraId="310862DE" w14:textId="77777777">
      <w:pPr>
        <w:spacing w:line="360" w:lineRule="auto"/>
        <w:contextualSpacing/>
        <w:jc w:val="both"/>
        <w:rPr>
          <w:rFonts w:ascii="Palatino Linotype" w:hAnsi="Palatino Linotype" w:cs="Tahoma"/>
          <w:sz w:val="22"/>
          <w:szCs w:val="22"/>
        </w:rPr>
      </w:pPr>
    </w:p>
    <w:p w:rsidRPr="001E3835" w:rsidR="00EA4E4A" w:rsidP="00EF14F1" w:rsidRDefault="00EA4E4A" w14:paraId="29C5B9B0" w14:textId="77777777">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El artículo 12, que, quienes generen, recopilen, administren, manejen, procesen, archiven o conserven información pública serán responsables de la misma.</w:t>
      </w:r>
    </w:p>
    <w:p w:rsidRPr="001E3835" w:rsidR="00EA4E4A" w:rsidP="00EF14F1" w:rsidRDefault="00EA4E4A" w14:paraId="21716304" w14:textId="77777777">
      <w:pPr>
        <w:spacing w:line="360" w:lineRule="auto"/>
        <w:contextualSpacing/>
        <w:jc w:val="both"/>
        <w:rPr>
          <w:rFonts w:ascii="Palatino Linotype" w:hAnsi="Palatino Linotype" w:cs="Tahoma"/>
          <w:sz w:val="22"/>
          <w:szCs w:val="22"/>
        </w:rPr>
      </w:pPr>
    </w:p>
    <w:p w:rsidRPr="001E3835" w:rsidR="00EA4E4A" w:rsidP="00EF14F1" w:rsidRDefault="00EA4E4A" w14:paraId="15F04E46" w14:textId="77777777">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1E3835" w:rsidR="00EA4E4A" w:rsidP="00EF14F1" w:rsidRDefault="00EA4E4A" w14:paraId="3EF78149" w14:textId="77777777">
      <w:pPr>
        <w:spacing w:line="360" w:lineRule="auto"/>
        <w:contextualSpacing/>
        <w:jc w:val="both"/>
        <w:rPr>
          <w:rFonts w:ascii="Palatino Linotype" w:hAnsi="Palatino Linotype" w:cs="Tahoma"/>
          <w:sz w:val="22"/>
          <w:szCs w:val="22"/>
        </w:rPr>
      </w:pPr>
    </w:p>
    <w:p w:rsidRPr="001E3835" w:rsidR="00EA4E4A" w:rsidP="00EF14F1" w:rsidRDefault="00EA4E4A" w14:paraId="3827ADA7" w14:textId="77777777">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1E3835" w:rsidR="00EA4E4A" w:rsidP="00EF14F1" w:rsidRDefault="00EA4E4A" w14:paraId="653DBB3A" w14:textId="77777777">
      <w:pPr>
        <w:spacing w:line="360" w:lineRule="auto"/>
        <w:contextualSpacing/>
        <w:jc w:val="both"/>
        <w:rPr>
          <w:rFonts w:ascii="Palatino Linotype" w:hAnsi="Palatino Linotype" w:eastAsia="Calibri" w:cs="Tahoma"/>
          <w:sz w:val="22"/>
          <w:szCs w:val="22"/>
          <w:lang w:eastAsia="es-ES_tradnl"/>
        </w:rPr>
      </w:pPr>
    </w:p>
    <w:p w:rsidRPr="001E3835" w:rsidR="00EA4E4A" w:rsidP="00EF14F1" w:rsidRDefault="00EA4E4A" w14:paraId="0C449EED" w14:textId="77777777">
      <w:pPr>
        <w:spacing w:line="360" w:lineRule="auto"/>
        <w:contextualSpacing/>
        <w:jc w:val="both"/>
        <w:rPr>
          <w:rFonts w:ascii="Palatino Linotype" w:hAnsi="Palatino Linotype" w:cs="Tahoma"/>
          <w:b/>
          <w:sz w:val="22"/>
          <w:szCs w:val="22"/>
        </w:rPr>
      </w:pPr>
      <w:r w:rsidRPr="001E3835">
        <w:rPr>
          <w:rFonts w:ascii="Palatino Linotype" w:hAnsi="Palatino Linotype" w:cs="Tahoma"/>
          <w:b/>
          <w:sz w:val="22"/>
          <w:szCs w:val="22"/>
        </w:rPr>
        <w:t>QUINTO. Estudio de Fondo.</w:t>
      </w:r>
    </w:p>
    <w:p w:rsidRPr="001E3835" w:rsidR="00EA4E4A" w:rsidP="00EF14F1" w:rsidRDefault="00EA4E4A" w14:paraId="3F91B16E" w14:textId="77777777">
      <w:pPr>
        <w:spacing w:line="360" w:lineRule="auto"/>
        <w:contextualSpacing/>
        <w:jc w:val="both"/>
        <w:rPr>
          <w:rFonts w:ascii="Palatino Linotype" w:hAnsi="Palatino Linotype" w:eastAsia="Calibri" w:cs="Tahoma"/>
          <w:bCs/>
          <w:sz w:val="22"/>
          <w:szCs w:val="22"/>
          <w:lang w:eastAsia="en-US"/>
        </w:rPr>
      </w:pPr>
    </w:p>
    <w:p w:rsidRPr="001E3835" w:rsidR="00EA4E4A" w:rsidP="00EF14F1" w:rsidRDefault="00EA4E4A" w14:paraId="53509FCD" w14:textId="77777777">
      <w:pPr>
        <w:spacing w:line="360" w:lineRule="auto"/>
        <w:contextualSpacing/>
        <w:jc w:val="both"/>
        <w:rPr>
          <w:rFonts w:ascii="Palatino Linotype" w:hAnsi="Palatino Linotype" w:eastAsia="Calibri" w:cs="Tahoma"/>
          <w:bCs/>
          <w:sz w:val="22"/>
          <w:szCs w:val="22"/>
          <w:lang w:eastAsia="en-US"/>
        </w:rPr>
      </w:pPr>
      <w:r w:rsidRPr="001E3835">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1E3835" w:rsidR="00EA4E4A" w:rsidP="00EF14F1" w:rsidRDefault="00EA4E4A" w14:paraId="570F6951" w14:textId="77777777">
      <w:pPr>
        <w:spacing w:line="360" w:lineRule="auto"/>
        <w:contextualSpacing/>
        <w:jc w:val="both"/>
        <w:rPr>
          <w:rFonts w:ascii="Palatino Linotype" w:hAnsi="Palatino Linotype" w:eastAsia="Calibri" w:cs="Tahoma"/>
          <w:bCs/>
          <w:sz w:val="22"/>
          <w:szCs w:val="22"/>
          <w:lang w:eastAsia="en-US"/>
        </w:rPr>
      </w:pPr>
    </w:p>
    <w:p w:rsidRPr="001E3835" w:rsidR="00EA4E4A" w:rsidP="00EF14F1" w:rsidRDefault="00EA4E4A" w14:paraId="05482D35"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1E3835">
        <w:rPr>
          <w:rFonts w:ascii="Palatino Linotype" w:hAnsi="Palatino Linotype" w:eastAsia="Calibri" w:cs="Tahoma"/>
          <w:bCs/>
          <w:szCs w:val="22"/>
          <w:lang w:eastAsia="en-US"/>
        </w:rPr>
        <w:lastRenderedPageBreak/>
        <w:t>Proveer lo necesario para garantizar a toda persona el derecho de acceso a la información pública, a través de procedimientos sencillos, expeditos, oportunos y gratuitos;</w:t>
      </w:r>
    </w:p>
    <w:p w:rsidRPr="001E3835" w:rsidR="00EA4E4A" w:rsidP="00EF14F1" w:rsidRDefault="00EA4E4A" w14:paraId="3CFB097E" w14:textId="77777777">
      <w:pPr>
        <w:spacing w:line="360" w:lineRule="auto"/>
        <w:contextualSpacing/>
        <w:jc w:val="both"/>
        <w:rPr>
          <w:rFonts w:ascii="Palatino Linotype" w:hAnsi="Palatino Linotype" w:eastAsia="Calibri" w:cs="Tahoma"/>
          <w:bCs/>
          <w:sz w:val="22"/>
          <w:szCs w:val="22"/>
          <w:lang w:eastAsia="en-US"/>
        </w:rPr>
      </w:pPr>
    </w:p>
    <w:p w:rsidRPr="001E3835" w:rsidR="00EA4E4A" w:rsidP="00EF14F1" w:rsidRDefault="00EA4E4A" w14:paraId="05A80C4E"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1E3835">
        <w:rPr>
          <w:rFonts w:ascii="Palatino Linotype" w:hAnsi="Palatino Linotype" w:eastAsia="Calibri" w:cs="Tahoma"/>
          <w:bCs/>
          <w:szCs w:val="22"/>
          <w:lang w:eastAsia="en-US"/>
        </w:rPr>
        <w:t>Transparentar la gestión pública, mediante la difusión de la información generada por los Sujetos Obligados, y</w:t>
      </w:r>
    </w:p>
    <w:p w:rsidRPr="001E3835" w:rsidR="00EA4E4A" w:rsidP="00EF14F1" w:rsidRDefault="00EA4E4A" w14:paraId="1AECC489" w14:textId="77777777">
      <w:pPr>
        <w:pStyle w:val="Prrafodelista"/>
        <w:spacing w:line="360" w:lineRule="auto"/>
        <w:ind w:left="0"/>
        <w:jc w:val="both"/>
        <w:rPr>
          <w:rFonts w:ascii="Palatino Linotype" w:hAnsi="Palatino Linotype" w:eastAsia="Calibri" w:cs="Tahoma"/>
          <w:bCs/>
          <w:szCs w:val="22"/>
          <w:lang w:eastAsia="en-US"/>
        </w:rPr>
      </w:pPr>
    </w:p>
    <w:p w:rsidRPr="001E3835" w:rsidR="007A67A6" w:rsidP="00EF14F1" w:rsidRDefault="00EA4E4A" w14:paraId="649B7FC6" w14:textId="5C4CF309">
      <w:pPr>
        <w:pStyle w:val="Prrafodelista"/>
        <w:numPr>
          <w:ilvl w:val="0"/>
          <w:numId w:val="2"/>
        </w:numPr>
        <w:spacing w:line="360" w:lineRule="auto"/>
        <w:jc w:val="both"/>
        <w:rPr>
          <w:rFonts w:ascii="Palatino Linotype" w:hAnsi="Palatino Linotype" w:eastAsia="Calibri" w:cs="Tahoma"/>
          <w:bCs/>
          <w:szCs w:val="22"/>
          <w:lang w:eastAsia="en-US"/>
        </w:rPr>
      </w:pPr>
      <w:r w:rsidRPr="001E3835">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1E3835" w:rsidR="007A67A6" w:rsidP="00EF14F1" w:rsidRDefault="007A67A6" w14:paraId="0F1477B7" w14:textId="77777777">
      <w:pPr>
        <w:pStyle w:val="Prrafodelista"/>
        <w:spacing w:line="360" w:lineRule="auto"/>
        <w:jc w:val="both"/>
        <w:rPr>
          <w:rFonts w:ascii="Palatino Linotype" w:hAnsi="Palatino Linotype" w:eastAsia="Calibri" w:cs="Tahoma"/>
          <w:bCs/>
          <w:szCs w:val="22"/>
          <w:lang w:eastAsia="en-US"/>
        </w:rPr>
      </w:pPr>
    </w:p>
    <w:p w:rsidRPr="001E3835" w:rsidR="00EA4E4A" w:rsidP="00EF14F1" w:rsidRDefault="00EA4E4A" w14:paraId="7ADF376F" w14:textId="71683B95">
      <w:pPr>
        <w:spacing w:line="360" w:lineRule="auto"/>
        <w:contextualSpacing/>
        <w:jc w:val="both"/>
        <w:rPr>
          <w:rFonts w:ascii="Palatino Linotype" w:hAnsi="Palatino Linotype" w:eastAsia="Calibri" w:cs="Tahoma"/>
          <w:bCs/>
          <w:sz w:val="22"/>
          <w:szCs w:val="22"/>
          <w:lang w:eastAsia="en-US"/>
        </w:rPr>
      </w:pPr>
      <w:r w:rsidRPr="001E3835">
        <w:rPr>
          <w:rFonts w:ascii="Palatino Linotype" w:hAnsi="Palatino Linotype" w:eastAsia="Calibri" w:cs="Tahoma"/>
          <w:bCs/>
          <w:sz w:val="22"/>
          <w:szCs w:val="22"/>
          <w:lang w:eastAsia="en-US"/>
        </w:rPr>
        <w:t xml:space="preserve">Conforme a lo anterior, se deprende que </w:t>
      </w:r>
      <w:r w:rsidRPr="001E3835">
        <w:rPr>
          <w:rFonts w:ascii="Palatino Linotype" w:hAnsi="Palatino Linotype" w:eastAsia="Calibri" w:cs="Tahoma"/>
          <w:b/>
          <w:bCs/>
          <w:sz w:val="22"/>
          <w:szCs w:val="22"/>
          <w:lang w:eastAsia="en-US"/>
        </w:rPr>
        <w:t xml:space="preserve">los objetivos de la Ley de la </w:t>
      </w:r>
      <w:r w:rsidRPr="001E3835" w:rsidR="002C2A4A">
        <w:rPr>
          <w:rFonts w:ascii="Palatino Linotype" w:hAnsi="Palatino Linotype" w:eastAsia="Calibri" w:cs="Tahoma"/>
          <w:b/>
          <w:bCs/>
          <w:sz w:val="22"/>
          <w:szCs w:val="22"/>
          <w:lang w:eastAsia="en-US"/>
        </w:rPr>
        <w:t>materia</w:t>
      </w:r>
      <w:r w:rsidRPr="001E3835">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1E3835" w:rsidR="00EA4E4A" w:rsidP="00EF14F1" w:rsidRDefault="00EA4E4A" w14:paraId="605E97C1" w14:textId="77777777">
      <w:pPr>
        <w:spacing w:line="360" w:lineRule="auto"/>
        <w:contextualSpacing/>
        <w:jc w:val="both"/>
        <w:rPr>
          <w:rFonts w:ascii="Palatino Linotype" w:hAnsi="Palatino Linotype" w:eastAsia="Calibri" w:cs="Tahoma"/>
          <w:bCs/>
          <w:sz w:val="22"/>
          <w:szCs w:val="22"/>
          <w:lang w:eastAsia="en-US"/>
        </w:rPr>
      </w:pPr>
    </w:p>
    <w:p w:rsidRPr="001E3835" w:rsidR="00EA4E4A" w:rsidP="00EF14F1" w:rsidRDefault="00EA4E4A" w14:paraId="27F0BFD3" w14:textId="77777777">
      <w:pPr>
        <w:spacing w:line="360" w:lineRule="auto"/>
        <w:contextualSpacing/>
        <w:jc w:val="both"/>
        <w:rPr>
          <w:rFonts w:ascii="Palatino Linotype" w:hAnsi="Palatino Linotype" w:eastAsia="Calibri" w:cs="Tahoma"/>
          <w:bCs/>
          <w:sz w:val="22"/>
          <w:szCs w:val="22"/>
          <w:lang w:eastAsia="en-US"/>
        </w:rPr>
      </w:pPr>
      <w:r w:rsidRPr="001E3835">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1E3835">
        <w:rPr>
          <w:rFonts w:ascii="Palatino Linotype" w:hAnsi="Palatino Linotype" w:eastAsia="Calibri" w:cs="Tahoma"/>
          <w:b/>
          <w:bCs/>
          <w:sz w:val="22"/>
          <w:szCs w:val="22"/>
          <w:lang w:eastAsia="en-US"/>
        </w:rPr>
        <w:t>principio de máxima publicidad</w:t>
      </w:r>
      <w:r w:rsidRPr="001E3835">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1E3835" w:rsidR="00EA4E4A" w:rsidP="00EF14F1" w:rsidRDefault="00EA4E4A" w14:paraId="59FBCD07" w14:textId="77777777">
      <w:pPr>
        <w:spacing w:line="360" w:lineRule="auto"/>
        <w:contextualSpacing/>
        <w:jc w:val="both"/>
        <w:rPr>
          <w:rFonts w:ascii="Palatino Linotype" w:hAnsi="Palatino Linotype" w:eastAsia="Calibri" w:cs="Tahoma"/>
          <w:bCs/>
          <w:sz w:val="22"/>
          <w:szCs w:val="22"/>
          <w:lang w:eastAsia="en-US"/>
        </w:rPr>
      </w:pPr>
    </w:p>
    <w:p w:rsidRPr="001E3835" w:rsidR="00EA4E4A" w:rsidP="00EF14F1" w:rsidRDefault="00EA4E4A" w14:paraId="2BF57B68" w14:textId="77777777">
      <w:pPr>
        <w:spacing w:line="360" w:lineRule="auto"/>
        <w:contextualSpacing/>
        <w:jc w:val="both"/>
        <w:rPr>
          <w:rFonts w:ascii="Palatino Linotype" w:hAnsi="Palatino Linotype" w:eastAsia="Calibri" w:cs="Tahoma"/>
          <w:bCs/>
          <w:sz w:val="22"/>
          <w:szCs w:val="22"/>
          <w:lang w:eastAsia="en-US"/>
        </w:rPr>
      </w:pPr>
      <w:r w:rsidRPr="001E3835">
        <w:rPr>
          <w:rFonts w:ascii="Palatino Linotype" w:hAnsi="Palatino Linotype" w:eastAsia="Calibri" w:cs="Tahoma"/>
          <w:bCs/>
          <w:sz w:val="22"/>
          <w:szCs w:val="22"/>
          <w:lang w:eastAsia="en-US"/>
        </w:rPr>
        <w:t xml:space="preserve">Para lograr lo precisado, los Sujetos Obligados deben seguir el procedimiento para la atención a las solicitudes de acceso a la información, establecido en los artículos 151, 160, 162, 163, 164, </w:t>
      </w:r>
      <w:r w:rsidRPr="001E3835">
        <w:rPr>
          <w:rFonts w:ascii="Palatino Linotype" w:hAnsi="Palatino Linotype" w:eastAsia="Calibri" w:cs="Tahoma"/>
          <w:bCs/>
          <w:sz w:val="22"/>
          <w:szCs w:val="22"/>
          <w:lang w:eastAsia="en-US"/>
        </w:rPr>
        <w:lastRenderedPageBreak/>
        <w:t>165 y 166, de la Ley de Transparencia y Acceso a la Información Pública del Estado de México y Municipios, el cual es el siguiente:</w:t>
      </w:r>
    </w:p>
    <w:p w:rsidRPr="001E3835" w:rsidR="00EA4E4A" w:rsidP="00EF14F1" w:rsidRDefault="00EA4E4A" w14:paraId="038C13E9" w14:textId="77777777">
      <w:pPr>
        <w:spacing w:line="360" w:lineRule="auto"/>
        <w:contextualSpacing/>
        <w:jc w:val="both"/>
        <w:rPr>
          <w:rFonts w:ascii="Palatino Linotype" w:hAnsi="Palatino Linotype" w:eastAsia="Calibri" w:cs="Tahoma"/>
          <w:bCs/>
          <w:sz w:val="22"/>
          <w:szCs w:val="22"/>
          <w:lang w:eastAsia="en-US"/>
        </w:rPr>
      </w:pPr>
    </w:p>
    <w:p w:rsidRPr="001E3835" w:rsidR="00EA4E4A" w:rsidP="00EF14F1" w:rsidRDefault="00EA4E4A" w14:paraId="2FE47DE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1E3835">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1E3835" w:rsidR="00EA4E4A" w:rsidP="00EF14F1" w:rsidRDefault="00EA4E4A" w14:paraId="6BBFD459" w14:textId="77777777">
      <w:pPr>
        <w:pStyle w:val="Prrafodelista"/>
        <w:spacing w:line="360" w:lineRule="auto"/>
        <w:ind w:left="0"/>
        <w:jc w:val="both"/>
        <w:rPr>
          <w:rFonts w:ascii="Palatino Linotype" w:hAnsi="Palatino Linotype" w:eastAsia="Calibri" w:cs="Tahoma"/>
          <w:bCs/>
          <w:szCs w:val="22"/>
          <w:lang w:eastAsia="en-US"/>
        </w:rPr>
      </w:pPr>
    </w:p>
    <w:p w:rsidRPr="001E3835" w:rsidR="00EA4E4A" w:rsidP="00EF14F1" w:rsidRDefault="00EA4E4A" w14:paraId="39423FB6"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1E3835">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1E3835">
        <w:rPr>
          <w:rFonts w:ascii="Palatino Linotype" w:hAnsi="Palatino Linotype" w:eastAsia="Calibri" w:cs="Tahoma"/>
          <w:b/>
          <w:bCs/>
          <w:szCs w:val="22"/>
          <w:lang w:eastAsia="en-US"/>
        </w:rPr>
        <w:t>quince días hábiles, contados a partir del día siguiente a la presentación de esta.</w:t>
      </w:r>
      <w:r w:rsidRPr="001E3835">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1E3835" w:rsidR="00EA4E4A" w:rsidP="00EF14F1" w:rsidRDefault="00EA4E4A" w14:paraId="3D92F9D1" w14:textId="77777777">
      <w:pPr>
        <w:pStyle w:val="Prrafodelista"/>
        <w:spacing w:line="360" w:lineRule="auto"/>
        <w:ind w:left="0"/>
        <w:jc w:val="both"/>
        <w:rPr>
          <w:rFonts w:ascii="Palatino Linotype" w:hAnsi="Palatino Linotype" w:eastAsia="Calibri" w:cs="Tahoma"/>
          <w:bCs/>
          <w:szCs w:val="22"/>
          <w:lang w:eastAsia="en-US"/>
        </w:rPr>
      </w:pPr>
    </w:p>
    <w:p w:rsidRPr="001E3835" w:rsidR="00EA4E4A" w:rsidP="00EF14F1" w:rsidRDefault="00EA4E4A" w14:paraId="4A869274" w14:textId="18CFC505">
      <w:pPr>
        <w:pStyle w:val="Prrafodelista"/>
        <w:numPr>
          <w:ilvl w:val="0"/>
          <w:numId w:val="3"/>
        </w:numPr>
        <w:spacing w:line="360" w:lineRule="auto"/>
        <w:jc w:val="both"/>
        <w:rPr>
          <w:rFonts w:ascii="Palatino Linotype" w:hAnsi="Palatino Linotype" w:eastAsia="Calibri" w:cs="Tahoma"/>
          <w:b/>
          <w:bCs/>
          <w:szCs w:val="22"/>
          <w:lang w:eastAsia="en-US"/>
        </w:rPr>
      </w:pPr>
      <w:r w:rsidRPr="001E3835">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w:t>
      </w:r>
      <w:r w:rsidRPr="001E3835" w:rsidR="002C2A4A">
        <w:rPr>
          <w:rFonts w:ascii="Palatino Linotype" w:hAnsi="Palatino Linotype" w:eastAsia="Calibri" w:cs="Tahoma"/>
          <w:bCs/>
          <w:szCs w:val="22"/>
          <w:lang w:eastAsia="en-US"/>
        </w:rPr>
        <w:t>de acuerdo con</w:t>
      </w:r>
      <w:r w:rsidRPr="001E3835">
        <w:rPr>
          <w:rFonts w:ascii="Palatino Linotype" w:hAnsi="Palatino Linotype" w:eastAsia="Calibri"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1E3835">
        <w:rPr>
          <w:rFonts w:ascii="Palatino Linotype" w:hAnsi="Palatino Linotype" w:eastAsia="Calibri" w:cs="Tahoma"/>
          <w:b/>
          <w:bCs/>
          <w:szCs w:val="22"/>
          <w:lang w:eastAsia="en-US"/>
        </w:rPr>
        <w:t>que se encuentren en sus archivos o que estén constreñidos a elaborar;</w:t>
      </w:r>
    </w:p>
    <w:p w:rsidRPr="001E3835" w:rsidR="00EA4E4A" w:rsidP="00EF14F1" w:rsidRDefault="00EA4E4A" w14:paraId="27AD4994" w14:textId="77777777">
      <w:pPr>
        <w:pStyle w:val="Prrafodelista"/>
        <w:spacing w:line="360" w:lineRule="auto"/>
        <w:ind w:left="0"/>
        <w:jc w:val="both"/>
        <w:rPr>
          <w:rFonts w:ascii="Palatino Linotype" w:hAnsi="Palatino Linotype" w:eastAsia="Calibri" w:cs="Tahoma"/>
          <w:b/>
          <w:bCs/>
          <w:szCs w:val="22"/>
          <w:lang w:eastAsia="en-US"/>
        </w:rPr>
      </w:pPr>
    </w:p>
    <w:p w:rsidRPr="001E3835" w:rsidR="00EA4E4A" w:rsidP="00EF14F1" w:rsidRDefault="00EA4E4A" w14:paraId="3DEC79A6"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1E3835">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1E3835" w:rsidR="00EA4E4A" w:rsidP="00EF14F1" w:rsidRDefault="00EA4E4A" w14:paraId="3403A8B3" w14:textId="77777777">
      <w:pPr>
        <w:pStyle w:val="Prrafodelista"/>
        <w:spacing w:line="360" w:lineRule="auto"/>
        <w:ind w:left="0"/>
        <w:jc w:val="both"/>
        <w:rPr>
          <w:rFonts w:ascii="Palatino Linotype" w:hAnsi="Palatino Linotype" w:eastAsia="Calibri" w:cs="Tahoma"/>
          <w:b/>
          <w:bCs/>
          <w:szCs w:val="22"/>
          <w:lang w:eastAsia="en-US"/>
        </w:rPr>
      </w:pPr>
    </w:p>
    <w:p w:rsidRPr="001E3835" w:rsidR="00EA4E4A" w:rsidP="00EF14F1" w:rsidRDefault="00EA4E4A" w14:paraId="0B6BBB3D" w14:textId="77777777">
      <w:pPr>
        <w:pStyle w:val="Prrafodelista"/>
        <w:numPr>
          <w:ilvl w:val="0"/>
          <w:numId w:val="3"/>
        </w:numPr>
        <w:spacing w:line="360" w:lineRule="auto"/>
        <w:jc w:val="both"/>
        <w:rPr>
          <w:rFonts w:ascii="Palatino Linotype" w:hAnsi="Palatino Linotype" w:eastAsia="Calibri" w:cs="Tahoma"/>
          <w:b/>
          <w:iCs/>
          <w:szCs w:val="22"/>
          <w:lang w:eastAsia="es-ES_tradnl"/>
        </w:rPr>
      </w:pPr>
      <w:r w:rsidRPr="001E3835">
        <w:rPr>
          <w:rFonts w:ascii="Palatino Linotype" w:hAnsi="Palatino Linotype" w:eastAsia="Calibri" w:cs="Tahoma"/>
          <w:bCs/>
          <w:szCs w:val="22"/>
          <w:lang w:eastAsia="en-US"/>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1E3835">
        <w:rPr>
          <w:rFonts w:ascii="Palatino Linotype" w:hAnsi="Palatino Linotype" w:eastAsia="Calibri" w:cs="Tahoma"/>
          <w:b/>
          <w:iCs/>
          <w:szCs w:val="22"/>
          <w:lang w:eastAsia="es-ES_tradnl"/>
        </w:rPr>
        <w:t xml:space="preserve"> </w:t>
      </w:r>
    </w:p>
    <w:p w:rsidRPr="001E3835" w:rsidR="008B6212" w:rsidP="00EF14F1" w:rsidRDefault="008B6212" w14:paraId="2DCAE7F1" w14:textId="77777777">
      <w:pPr>
        <w:spacing w:line="360" w:lineRule="auto"/>
        <w:contextualSpacing/>
        <w:jc w:val="both"/>
        <w:rPr>
          <w:rFonts w:ascii="Palatino Linotype" w:hAnsi="Palatino Linotype" w:cs="Tahoma"/>
          <w:b/>
          <w:sz w:val="22"/>
          <w:szCs w:val="22"/>
          <w:u w:val="single"/>
        </w:rPr>
      </w:pPr>
    </w:p>
    <w:p w:rsidRPr="001E3835" w:rsidR="00E7685C" w:rsidP="00EF14F1" w:rsidRDefault="00AF4509" w14:paraId="305213AD" w14:textId="14E30D58">
      <w:pPr>
        <w:spacing w:line="360" w:lineRule="auto"/>
        <w:contextualSpacing/>
        <w:jc w:val="both"/>
        <w:rPr>
          <w:rFonts w:ascii="Palatino Linotype" w:hAnsi="Palatino Linotype" w:cs="Tahoma"/>
          <w:b/>
          <w:sz w:val="22"/>
          <w:szCs w:val="22"/>
          <w:u w:val="single"/>
        </w:rPr>
      </w:pPr>
      <w:r w:rsidRPr="001E3835">
        <w:rPr>
          <w:rFonts w:ascii="Palatino Linotype" w:hAnsi="Palatino Linotype" w:cs="Tahoma"/>
          <w:b/>
          <w:sz w:val="22"/>
          <w:szCs w:val="22"/>
          <w:u w:val="single"/>
        </w:rPr>
        <w:t xml:space="preserve">Análisis de la información solicitada. </w:t>
      </w:r>
    </w:p>
    <w:p w:rsidRPr="001E3835" w:rsidR="00AF4509" w:rsidP="00EF14F1" w:rsidRDefault="00AF4509" w14:paraId="72F4BC78" w14:textId="77777777">
      <w:pPr>
        <w:spacing w:line="360" w:lineRule="auto"/>
        <w:contextualSpacing/>
        <w:jc w:val="both"/>
        <w:rPr>
          <w:rFonts w:ascii="Palatino Linotype" w:hAnsi="Palatino Linotype" w:cs="Tahoma"/>
          <w:b/>
          <w:sz w:val="22"/>
          <w:szCs w:val="22"/>
          <w:u w:val="single"/>
        </w:rPr>
      </w:pPr>
    </w:p>
    <w:p w:rsidRPr="001E3835" w:rsidR="007A67A6" w:rsidP="00EF14F1" w:rsidRDefault="007A67A6" w14:paraId="3C930D92" w14:textId="77777777">
      <w:p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Así pues, la Particular solicitó al Sujeto Obligado, lo siguiente:</w:t>
      </w:r>
    </w:p>
    <w:p w:rsidRPr="001E3835" w:rsidR="007A67A6" w:rsidP="00EF14F1" w:rsidRDefault="007A67A6" w14:paraId="707C7812"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1E3835" w:rsidR="007A67A6" w:rsidP="00EF14F1" w:rsidRDefault="007A67A6" w14:paraId="7217492A"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¿Cuál es el presupuesto de los capítulos 1000, 2000, 3000, 4000 y 5000 y el presupuesto total de egresos de la Contraloría General del Estado, por año desde 2010 hasta 2021? </w:t>
      </w:r>
    </w:p>
    <w:p w:rsidRPr="001E3835" w:rsidR="007A67A6" w:rsidP="00EF14F1" w:rsidRDefault="007A67A6" w14:paraId="025ECF91"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¿Cuáles son las recomendaciones no vinculantes promovidas por la Contraloría y que fueron aprobadas por el Comité Coordinador del Sistema Estatal Anticorrupción, por año desde la creación del Sistema hasta el 2021? </w:t>
      </w:r>
    </w:p>
    <w:p w:rsidRPr="001E3835" w:rsidR="007A67A6" w:rsidP="00EF14F1" w:rsidRDefault="007A67A6" w14:paraId="0A4D922B"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¿Cuántas carpetas sustanciadas por la Contraloría han concluido en sanción por faltas graves o no graves, por año desde 2015 hasta 2021? </w:t>
      </w:r>
    </w:p>
    <w:p w:rsidRPr="001E3835" w:rsidR="007A67A6" w:rsidP="00EF14F1" w:rsidRDefault="007A67A6" w14:paraId="5CED40B5"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¿Cuántas carpetas sustanciadas por la Contraloría han sido remitidas al Tribunal de Justicia Administrativa, por año desde 2015 hasta 2021? </w:t>
      </w:r>
    </w:p>
    <w:p w:rsidRPr="001E3835" w:rsidR="007A67A6" w:rsidP="00EF14F1" w:rsidRDefault="007A67A6" w14:paraId="14D83C5C"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¿Cuántas carpetas remitidas al Tribunal de Justicia Administrativa han concluido en sanción, por año desde 2015 hasta 2021? </w:t>
      </w:r>
    </w:p>
    <w:p w:rsidRPr="001E3835" w:rsidR="007A67A6" w:rsidP="00EF14F1" w:rsidRDefault="007A67A6" w14:paraId="46904D18"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¿Cuántos órganos de control interno son nombrados por el titular de la Contraloría o su equivalente en el estado, por año desde 2015 hasta 2021? </w:t>
      </w:r>
    </w:p>
    <w:p w:rsidRPr="001E3835" w:rsidR="007A67A6" w:rsidP="00EF14F1" w:rsidRDefault="007A67A6" w14:paraId="28EA69FC"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Del presupuesto de egresos de la Contraloría, ¿cuál es el porcentaje que está ejercido dentro del Programa Operativo Anual, por año desde 2015 hasta 2021? </w:t>
      </w:r>
    </w:p>
    <w:p w:rsidRPr="001E3835" w:rsidR="007A67A6" w:rsidP="00EF14F1" w:rsidRDefault="007A67A6" w14:paraId="43F0C156"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lastRenderedPageBreak/>
        <w:t xml:space="preserve">¿Cuál es el nombre de los programas preventivos que se han implementado para el combate a la corrupción, por año desde 2015 hasta 2021? </w:t>
      </w:r>
    </w:p>
    <w:p w:rsidRPr="001E3835" w:rsidR="007A67A6" w:rsidP="00EF14F1" w:rsidRDefault="007A67A6" w14:paraId="0635E373"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¿Cuáles son las acciones conjuntas que se han realizado con el Comité de Participación Ciudadana del Sistema Estatal Anticorrupción para fortalecer el control interno, por año desde 2015 hasta 2021? </w:t>
      </w:r>
    </w:p>
    <w:p w:rsidRPr="001E3835" w:rsidR="007A67A6" w:rsidP="00EF14F1" w:rsidRDefault="007A67A6" w14:paraId="5C637922" w14:textId="77777777">
      <w:pPr>
        <w:numPr>
          <w:ilvl w:val="0"/>
          <w:numId w:val="38"/>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¿Cuál es la solicitud de acceso a la información pública que reciben con mayor frecuencia, por año desde 2015 hasta 2021?</w:t>
      </w:r>
    </w:p>
    <w:p w:rsidRPr="001E3835" w:rsidR="007A67A6" w:rsidP="00EF14F1" w:rsidRDefault="007A67A6" w14:paraId="6F2AFCB1"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1E3835" w:rsidR="007A67A6" w:rsidP="00EF14F1" w:rsidRDefault="007A67A6" w14:paraId="5F2D0F5B" w14:textId="6ADBF856">
      <w:p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Derivado de lo anterior, el Sujeto Obligado en un primer momento planteó su incompetencia para conocer de la información solicitada en el punto 5; que se relaciona con la cantidad de carpetas remitidas al Tribunal de Justicia Administrativa del Estado de México que han concluido en sanción, por año desde el 2015 hasta el 2021.</w:t>
      </w:r>
    </w:p>
    <w:p w:rsidRPr="001E3835" w:rsidR="007A67A6" w:rsidP="00EF14F1" w:rsidRDefault="007A67A6" w14:paraId="5EB2F60A"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1E3835" w:rsidR="007A67A6" w:rsidP="00EF14F1" w:rsidRDefault="007A67A6" w14:paraId="1295D1A0" w14:textId="77777777">
      <w:p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Posteriormente, el Sujeto Obligado dio respuesta a través de diversos documentos, en los siguientes términos:</w:t>
      </w:r>
    </w:p>
    <w:p w:rsidRPr="001E3835" w:rsidR="007A67A6" w:rsidP="00EF14F1" w:rsidRDefault="007A67A6" w14:paraId="25FDB00A"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1E3835" w:rsidR="007A67A6" w:rsidP="00EF14F1" w:rsidRDefault="007A67A6" w14:paraId="1897A17F" w14:textId="77777777">
      <w:pPr>
        <w:numPr>
          <w:ilvl w:val="0"/>
          <w:numId w:val="35"/>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Del punto 1; del presupuesto, indicó ligas que remiten al sitio de transparencia del gobierno del Estado de México, en el que se observan los reportes de cuenta pública de diversos años.</w:t>
      </w:r>
    </w:p>
    <w:p w:rsidRPr="001E3835" w:rsidR="007A67A6" w:rsidP="00EF14F1" w:rsidRDefault="007A67A6" w14:paraId="0C1B4BB9" w14:textId="77777777">
      <w:pPr>
        <w:numPr>
          <w:ilvl w:val="0"/>
          <w:numId w:val="35"/>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De los puntos 3, 4 y 5; que se relacionan con la cantidad de carpetas que concluyeron en faltas graves y no graves; y que fueron remitidas al Tribunal de Justifica Administrativa del Estado de México y cuantas han concluido; se precisó que por cuanto hace a las faltas anteriores al 19 de julio de 2017 no eran clasificadas como graves y no graves por lo que era imposible entregar la información tal y como se solicitó; y que por cuanto hace a aquellas que son posteriores a la fecha; se encuentran publicadas en el sitio </w:t>
      </w:r>
      <w:r w:rsidRPr="001E3835">
        <w:rPr>
          <w:rFonts w:ascii="Palatino Linotype" w:hAnsi="Palatino Linotype" w:eastAsia="Calibri" w:cs="Tahoma"/>
          <w:iCs/>
          <w:sz w:val="22"/>
          <w:szCs w:val="22"/>
          <w:lang w:val="es-ES" w:eastAsia="es-ES_tradnl"/>
        </w:rPr>
        <w:t xml:space="preserve">Información Pública de Oficio Mexiquense (Ipomex) y dio la liga </w:t>
      </w:r>
      <w:r w:rsidRPr="001E3835">
        <w:rPr>
          <w:rFonts w:ascii="Palatino Linotype" w:hAnsi="Palatino Linotype" w:eastAsia="Calibri" w:cs="Tahoma"/>
          <w:iCs/>
          <w:sz w:val="22"/>
          <w:szCs w:val="22"/>
          <w:lang w:val="es-ES" w:eastAsia="es-ES_tradnl"/>
        </w:rPr>
        <w:lastRenderedPageBreak/>
        <w:t xml:space="preserve">correspondiente; además insistió en la incompetencia para conocer de la información que obra en los archivos del </w:t>
      </w:r>
      <w:r w:rsidRPr="001E3835">
        <w:rPr>
          <w:rFonts w:ascii="Palatino Linotype" w:hAnsi="Palatino Linotype" w:eastAsia="Calibri" w:cs="Tahoma"/>
          <w:iCs/>
          <w:sz w:val="22"/>
          <w:szCs w:val="22"/>
          <w:lang w:eastAsia="es-ES_tradnl"/>
        </w:rPr>
        <w:t>Tribunal de Justifica Administrativa del Estado de México</w:t>
      </w:r>
    </w:p>
    <w:p w:rsidRPr="001E3835" w:rsidR="007A67A6" w:rsidP="00EF14F1" w:rsidRDefault="007A67A6" w14:paraId="0E34AFBB" w14:textId="0048D6FC">
      <w:pPr>
        <w:numPr>
          <w:ilvl w:val="0"/>
          <w:numId w:val="35"/>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Del punto 6; respecto a la cantidad de Órganos Interno de Control, que fueron nombrados por el Titular de la Contraloría del Estado; indicó </w:t>
      </w:r>
      <w:r w:rsidRPr="001E3835" w:rsidR="005D3B97">
        <w:rPr>
          <w:rFonts w:ascii="Palatino Linotype" w:hAnsi="Palatino Linotype" w:eastAsia="Calibri" w:cs="Tahoma"/>
          <w:iCs/>
          <w:sz w:val="22"/>
          <w:szCs w:val="22"/>
          <w:lang w:eastAsia="es-ES_tradnl"/>
        </w:rPr>
        <w:t>que,</w:t>
      </w:r>
      <w:r w:rsidRPr="001E3835">
        <w:rPr>
          <w:rFonts w:ascii="Palatino Linotype" w:hAnsi="Palatino Linotype" w:eastAsia="Calibri" w:cs="Tahoma"/>
          <w:iCs/>
          <w:sz w:val="22"/>
          <w:szCs w:val="22"/>
          <w:lang w:eastAsia="es-ES_tradnl"/>
        </w:rPr>
        <w:t xml:space="preserve"> en los años 2015, 2016, 2017 y hasta noviembre de 2018, no se nombró a ninguno; y en los años siguientes se nombraron: 2018: 75; 2019: 79; 2020: 79 y 2021:75.</w:t>
      </w:r>
    </w:p>
    <w:p w:rsidRPr="001E3835" w:rsidR="007A67A6" w:rsidP="00EF14F1" w:rsidRDefault="007A67A6" w14:paraId="16466344" w14:textId="688D22BE">
      <w:pPr>
        <w:numPr>
          <w:ilvl w:val="0"/>
          <w:numId w:val="35"/>
        </w:numPr>
        <w:tabs>
          <w:tab w:val="left" w:pos="4962"/>
        </w:tabs>
        <w:spacing w:line="360" w:lineRule="auto"/>
        <w:contextualSpacing/>
        <w:jc w:val="both"/>
        <w:rPr>
          <w:rFonts w:ascii="Palatino Linotype" w:hAnsi="Palatino Linotype" w:eastAsia="Calibri" w:cs="Tahoma"/>
          <w:iCs/>
          <w:sz w:val="22"/>
          <w:szCs w:val="22"/>
          <w:lang w:eastAsia="es-ES_tradnl"/>
        </w:rPr>
      </w:pPr>
      <w:r w:rsidRPr="001E3835">
        <w:rPr>
          <w:rFonts w:ascii="Palatino Linotype" w:hAnsi="Palatino Linotype" w:eastAsia="Calibri" w:cs="Tahoma"/>
          <w:iCs/>
          <w:sz w:val="22"/>
          <w:szCs w:val="22"/>
          <w:lang w:eastAsia="es-ES_tradnl"/>
        </w:rPr>
        <w:t xml:space="preserve">Del punto 7; </w:t>
      </w:r>
      <w:r w:rsidRPr="001E3835" w:rsidR="00EF14F1">
        <w:rPr>
          <w:rFonts w:ascii="Palatino Linotype" w:hAnsi="Palatino Linotype" w:eastAsia="Calibri" w:cs="Tahoma"/>
          <w:iCs/>
          <w:sz w:val="22"/>
          <w:szCs w:val="22"/>
          <w:lang w:eastAsia="es-ES_tradnl"/>
        </w:rPr>
        <w:t xml:space="preserve">del </w:t>
      </w:r>
      <w:r w:rsidRPr="001E3835">
        <w:rPr>
          <w:rFonts w:ascii="Palatino Linotype" w:hAnsi="Palatino Linotype" w:eastAsia="Calibri" w:cs="Tahoma"/>
          <w:iCs/>
          <w:sz w:val="22"/>
          <w:szCs w:val="22"/>
          <w:lang w:eastAsia="es-ES_tradnl"/>
        </w:rPr>
        <w:t>porcentaje que fue ejercido del programa operativo anual; indicó que la base presupuestal de la Secretaría de la Contraloría tiene su base en los capítulos del gasto 2000 y 3000, los cuales podían consultarse en las ligas proporcionadas para atender el punto 1.</w:t>
      </w:r>
    </w:p>
    <w:p w:rsidRPr="001E3835" w:rsidR="007A67A6" w:rsidP="00EF14F1" w:rsidRDefault="007A67A6" w14:paraId="255AE260" w14:textId="77777777">
      <w:pPr>
        <w:tabs>
          <w:tab w:val="left" w:pos="4962"/>
        </w:tabs>
        <w:spacing w:line="360" w:lineRule="auto"/>
        <w:ind w:left="720"/>
        <w:contextualSpacing/>
        <w:jc w:val="both"/>
        <w:rPr>
          <w:rFonts w:ascii="Palatino Linotype" w:hAnsi="Palatino Linotype" w:eastAsia="Calibri" w:cs="Tahoma"/>
          <w:iCs/>
          <w:sz w:val="22"/>
          <w:szCs w:val="22"/>
          <w:lang w:eastAsia="es-ES_tradnl"/>
        </w:rPr>
      </w:pPr>
    </w:p>
    <w:p w:rsidRPr="001E3835" w:rsidR="007A67A6" w:rsidP="00EF14F1" w:rsidRDefault="007A67A6" w14:paraId="2AAB38F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Derivado de la respuesta emitida por el Sujeto Obligado; la Particular interpuso Recurso de Revisión; en el que planteó como acto impugnado; que la información no se entregó de forma completa, ya que no se dio respuesta a los cuestionamientos marcados con los puntos 2, 8, 9 y 10; asimismo, adjuntó un archivo que no fue posible abrir.</w:t>
      </w:r>
    </w:p>
    <w:p w:rsidRPr="001E3835" w:rsidR="007A67A6" w:rsidP="00EF14F1" w:rsidRDefault="007A67A6" w14:paraId="05B54F80"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17B786F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En este tenor, vale la pena resaltar que la Particular al momento de interponer el Recurso de Revisión, no señaló motivos de agravio; a fin de acreditar lo anterior, se inserta impresión de pantalla del acuse del Recurso de Revisión que obra en Sistema de Acceso a la Información Mexiquense (SAIMEX): </w:t>
      </w:r>
    </w:p>
    <w:p w:rsidRPr="001E3835" w:rsidR="007A67A6" w:rsidP="00EF14F1" w:rsidRDefault="007A67A6" w14:paraId="76C184AC" w14:textId="77777777">
      <w:pPr>
        <w:autoSpaceDE w:val="0"/>
        <w:autoSpaceDN w:val="0"/>
        <w:adjustRightInd w:val="0"/>
        <w:spacing w:line="360" w:lineRule="auto"/>
        <w:contextualSpacing/>
        <w:jc w:val="center"/>
        <w:rPr>
          <w:rFonts w:ascii="Palatino Linotype" w:hAnsi="Palatino Linotype" w:eastAsia="Calibri" w:cs="Tahoma"/>
          <w:color w:val="000000"/>
          <w:sz w:val="22"/>
          <w:szCs w:val="22"/>
        </w:rPr>
      </w:pPr>
      <w:r w:rsidRPr="001E3835">
        <w:rPr>
          <w:rFonts w:ascii="Palatino Linotype" w:hAnsi="Palatino Linotype"/>
          <w:noProof/>
          <w:lang w:eastAsia="es-MX"/>
        </w:rPr>
        <w:lastRenderedPageBreak/>
        <w:drawing>
          <wp:inline distT="0" distB="0" distL="0" distR="0" wp14:anchorId="60579366" wp14:editId="1ABE9549">
            <wp:extent cx="5742940" cy="3039110"/>
            <wp:effectExtent l="19050" t="19050" r="10160"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42940" cy="3039110"/>
                    </a:xfrm>
                    <a:prstGeom prst="rect">
                      <a:avLst/>
                    </a:prstGeom>
                    <a:ln>
                      <a:solidFill>
                        <a:schemeClr val="accent1"/>
                      </a:solidFill>
                    </a:ln>
                  </pic:spPr>
                </pic:pic>
              </a:graphicData>
            </a:graphic>
          </wp:inline>
        </w:drawing>
      </w:r>
    </w:p>
    <w:p w:rsidRPr="001E3835" w:rsidR="007A67A6" w:rsidP="00EF14F1" w:rsidRDefault="007A67A6" w14:paraId="1057383E"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790BBD9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De lo anterior, destaca que la hoy Recurrente omitió señalar motivos de agravio y únicamente precisó su inconformidad en el apartado de acto impugnado; aunado a ello, adjuntó un archivo; sin embargo, el formato de origen no permitió acceder a su contenido; en atención a ello, miembros de la Ponencia Resolutora trataron de establecer contacto con la Particular mediante el único medio que aparece en el acuse de la formulación de la solicitud; es decir, a través de correo electrónico; ello con la finalidad de que pudiese enviar nuevamente el documento adjunto y atender a sus motivos de inconformidad; a pesar de ello, el correo electrónico no pudo ser enviado porque la dirección electrónica proporcionada por la Recurrente no es correcto.</w:t>
      </w:r>
    </w:p>
    <w:p w:rsidRPr="001E3835" w:rsidR="007A67A6" w:rsidP="00EF14F1" w:rsidRDefault="007A67A6" w14:paraId="5275DEB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0EEDF29E" w14:textId="53594A53">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En atención a lo anterior y a </w:t>
      </w:r>
      <w:r w:rsidRPr="001E3835" w:rsidR="005D3B97">
        <w:rPr>
          <w:rFonts w:ascii="Palatino Linotype" w:hAnsi="Palatino Linotype" w:eastAsia="Calibri" w:cs="Tahoma"/>
          <w:color w:val="000000"/>
          <w:sz w:val="22"/>
          <w:szCs w:val="22"/>
        </w:rPr>
        <w:t>que,</w:t>
      </w:r>
      <w:r w:rsidRPr="001E3835">
        <w:rPr>
          <w:rFonts w:ascii="Palatino Linotype" w:hAnsi="Palatino Linotype" w:eastAsia="Calibri" w:cs="Tahoma"/>
          <w:color w:val="000000"/>
          <w:sz w:val="22"/>
          <w:szCs w:val="22"/>
        </w:rPr>
        <w:t xml:space="preserve"> en la descripción del acto impugnado, la Particular fue clara y precisa en el planteamiento de su inconformidad, este Organismo Garante se sujetará a lo que fue descrito como acto impugnado y que será entendido como motivos de inconformidad para fines de la presente resolución. </w:t>
      </w:r>
    </w:p>
    <w:p w:rsidRPr="001E3835" w:rsidR="007A67A6" w:rsidP="00EF14F1" w:rsidRDefault="007A67A6" w14:paraId="59814C99"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50646212" w14:textId="097ACCB6">
      <w:pPr>
        <w:autoSpaceDE w:val="0"/>
        <w:autoSpaceDN w:val="0"/>
        <w:adjustRightInd w:val="0"/>
        <w:spacing w:line="360" w:lineRule="auto"/>
        <w:contextualSpacing/>
        <w:jc w:val="both"/>
        <w:rPr>
          <w:rFonts w:ascii="Palatino Linotype" w:hAnsi="Palatino Linotype" w:eastAsia="Calibri" w:cs="Tahoma"/>
          <w:iCs/>
          <w:sz w:val="22"/>
          <w:szCs w:val="22"/>
          <w:lang w:val="es-ES" w:eastAsia="es-ES_tradnl"/>
        </w:rPr>
      </w:pPr>
      <w:r w:rsidRPr="001E3835">
        <w:rPr>
          <w:rFonts w:ascii="Palatino Linotype" w:hAnsi="Palatino Linotype" w:eastAsia="Calibri" w:cs="Tahoma"/>
          <w:color w:val="000000"/>
          <w:sz w:val="22"/>
          <w:szCs w:val="22"/>
        </w:rPr>
        <w:lastRenderedPageBreak/>
        <w:t xml:space="preserve"> Así pues, la inconformidad planteada por la Particular versa únicamente a la falta de atención que el Sujeto Obligado dio a los requerimientos de información formulados en los puntos 2, 8, 9 y 10;</w:t>
      </w:r>
      <w:r w:rsidRPr="001E3835">
        <w:rPr>
          <w:rFonts w:ascii="Palatino Linotype" w:hAnsi="Palatino Linotype" w:eastAsia="Calibri" w:cs="Tahoma"/>
          <w:iCs/>
          <w:sz w:val="22"/>
          <w:szCs w:val="22"/>
          <w:lang w:val="es-ES" w:eastAsia="es-ES_tradnl"/>
        </w:rPr>
        <w:t xml:space="preserve"> dándose por satisfecha respecto de la información proporcionada en los puntos 1, 3, 4, 5, 6 y7, </w:t>
      </w:r>
      <w:r w:rsidRPr="001E3835">
        <w:rPr>
          <w:rFonts w:ascii="Palatino Linotype" w:hAnsi="Palatino Linotype" w:cs="Tahoma"/>
          <w:sz w:val="22"/>
          <w:szCs w:val="22"/>
        </w:rPr>
        <w:t>situación por la cual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1E3835" w:rsidR="007A67A6" w:rsidP="00EF14F1" w:rsidRDefault="007A67A6" w14:paraId="36133A3C" w14:textId="77777777">
      <w:pPr>
        <w:spacing w:line="360" w:lineRule="auto"/>
        <w:ind w:right="-93"/>
        <w:contextualSpacing/>
        <w:jc w:val="both"/>
        <w:rPr>
          <w:rFonts w:ascii="Palatino Linotype" w:hAnsi="Palatino Linotype" w:cs="Tahoma"/>
          <w:sz w:val="22"/>
          <w:szCs w:val="22"/>
        </w:rPr>
      </w:pPr>
    </w:p>
    <w:p w:rsidRPr="001E3835" w:rsidR="007A67A6" w:rsidP="00EF14F1" w:rsidRDefault="007A67A6" w14:paraId="1AADE6A4" w14:textId="59E7F54E">
      <w:pPr>
        <w:spacing w:line="360" w:lineRule="auto"/>
        <w:ind w:right="-93"/>
        <w:contextualSpacing/>
        <w:jc w:val="both"/>
        <w:rPr>
          <w:rFonts w:ascii="Palatino Linotype" w:hAnsi="Palatino Linotype" w:cs="Tahoma"/>
          <w:sz w:val="22"/>
          <w:szCs w:val="22"/>
        </w:rPr>
      </w:pPr>
      <w:r w:rsidRPr="001E3835">
        <w:rPr>
          <w:rFonts w:ascii="Palatino Linotype" w:hAnsi="Palatino Linotype" w:cs="Tahoma"/>
          <w:sz w:val="22"/>
          <w:szCs w:val="22"/>
        </w:rPr>
        <w:t xml:space="preserve">De la misma manera resulta aplicable el criterio sostenido por el Poder Judicial de la Federación de rubro </w:t>
      </w:r>
      <w:r w:rsidRPr="001E3835">
        <w:rPr>
          <w:rFonts w:ascii="Palatino Linotype" w:hAnsi="Palatino Linotype" w:cs="Tahoma"/>
          <w:b/>
          <w:sz w:val="22"/>
          <w:szCs w:val="22"/>
        </w:rPr>
        <w:t>ACTOS CONSENTIDOS TÁCITAMENTE, Tesis VI.2o. J/21</w:t>
      </w:r>
      <w:r w:rsidRPr="001E3835">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w:t>
      </w:r>
      <w:r w:rsidRPr="001E3835" w:rsidR="00EF14F1">
        <w:rPr>
          <w:rFonts w:ascii="Palatino Linotype" w:hAnsi="Palatino Linotype" w:cs="Tahoma"/>
          <w:sz w:val="22"/>
          <w:szCs w:val="22"/>
        </w:rPr>
        <w:t>os en la Ley, se presume que la P</w:t>
      </w:r>
      <w:r w:rsidRPr="001E3835">
        <w:rPr>
          <w:rFonts w:ascii="Palatino Linotype" w:hAnsi="Palatino Linotype" w:cs="Tahoma"/>
          <w:sz w:val="22"/>
          <w:szCs w:val="22"/>
        </w:rPr>
        <w:t>articular está conforme con los mismos.</w:t>
      </w:r>
    </w:p>
    <w:p w:rsidRPr="001E3835" w:rsidR="007A67A6" w:rsidP="00EF14F1" w:rsidRDefault="007A67A6" w14:paraId="1C75E910" w14:textId="77777777">
      <w:pPr>
        <w:spacing w:line="360" w:lineRule="auto"/>
        <w:ind w:right="-93"/>
        <w:contextualSpacing/>
        <w:jc w:val="both"/>
        <w:rPr>
          <w:rFonts w:ascii="Palatino Linotype" w:hAnsi="Palatino Linotype" w:cs="Tahoma"/>
          <w:sz w:val="22"/>
          <w:szCs w:val="22"/>
        </w:rPr>
      </w:pPr>
    </w:p>
    <w:p w:rsidRPr="001E3835" w:rsidR="007A67A6" w:rsidP="00EF14F1" w:rsidRDefault="007A67A6" w14:paraId="727AC93A" w14:textId="77777777">
      <w:pPr>
        <w:spacing w:line="360" w:lineRule="auto"/>
        <w:ind w:right="-93"/>
        <w:contextualSpacing/>
        <w:jc w:val="both"/>
        <w:rPr>
          <w:rFonts w:ascii="Palatino Linotype" w:hAnsi="Palatino Linotype" w:cs="Tahoma"/>
          <w:sz w:val="22"/>
          <w:szCs w:val="22"/>
        </w:rPr>
      </w:pPr>
      <w:r w:rsidRPr="001E3835">
        <w:rPr>
          <w:rFonts w:ascii="Palatino Linotype" w:hAnsi="Palatino Linotype" w:cs="Tahoma"/>
          <w:sz w:val="22"/>
          <w:szCs w:val="22"/>
        </w:rPr>
        <w:t>En ese sentido, en el caso de que la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rsidRPr="001E3835" w:rsidR="007A67A6" w:rsidP="00EF14F1" w:rsidRDefault="007A67A6" w14:paraId="6B869BAC"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260EFB04"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En atención a lo anterior procede el análisis únicamente de los requerimientos de los que se inconformó la Particular y de los que efectivamente, el Sujeto Obligado no emitió pronunciamiento alguno.</w:t>
      </w:r>
    </w:p>
    <w:p w:rsidRPr="001E3835" w:rsidR="007A67A6" w:rsidP="00EF14F1" w:rsidRDefault="007A67A6" w14:paraId="27C080B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 </w:t>
      </w:r>
    </w:p>
    <w:p w:rsidRPr="001E3835" w:rsidR="007A67A6" w:rsidP="00EF14F1" w:rsidRDefault="007A67A6" w14:paraId="1F1722DC" w14:textId="2C776A18">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lastRenderedPageBreak/>
        <w:t>A</w:t>
      </w:r>
      <w:r w:rsidRPr="001E3835" w:rsidR="00EF14F1">
        <w:rPr>
          <w:rFonts w:ascii="Palatino Linotype" w:hAnsi="Palatino Linotype" w:eastAsia="Calibri" w:cs="Tahoma"/>
          <w:color w:val="000000"/>
          <w:sz w:val="22"/>
          <w:szCs w:val="22"/>
        </w:rPr>
        <w:t>sí</w:t>
      </w:r>
      <w:r w:rsidRPr="001E3835">
        <w:rPr>
          <w:rFonts w:ascii="Palatino Linotype" w:hAnsi="Palatino Linotype" w:eastAsia="Calibri" w:cs="Tahoma"/>
          <w:color w:val="000000"/>
          <w:sz w:val="22"/>
          <w:szCs w:val="22"/>
        </w:rPr>
        <w:t>, una vez admitido el Recurso de Revisión, el Sujeto Obligado rindió informe justificado; en el que se pronunció respecto a los puntos faltantes y que se analizan separadamente a fin de que determinan identificar, si el Sujeto Obligado al modificar la solicitud inicial, atendió los requerimientos de información:</w:t>
      </w:r>
    </w:p>
    <w:p w:rsidRPr="001E3835" w:rsidR="007A67A6" w:rsidP="00EF14F1" w:rsidRDefault="007A67A6" w14:paraId="55A109BE"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1DFFA43A" w14:textId="77777777">
      <w:pPr>
        <w:numPr>
          <w:ilvl w:val="0"/>
          <w:numId w:val="35"/>
        </w:num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b/>
          <w:color w:val="000000"/>
          <w:sz w:val="22"/>
          <w:szCs w:val="22"/>
        </w:rPr>
        <w:t>Del punto 2</w:t>
      </w:r>
      <w:r w:rsidRPr="001E3835">
        <w:rPr>
          <w:rFonts w:ascii="Palatino Linotype" w:hAnsi="Palatino Linotype" w:eastAsia="Calibri" w:cs="Tahoma"/>
          <w:color w:val="000000"/>
          <w:sz w:val="22"/>
          <w:szCs w:val="22"/>
        </w:rPr>
        <w:t>;</w:t>
      </w:r>
      <w:r w:rsidRPr="001E3835">
        <w:rPr>
          <w:rFonts w:ascii="Palatino Linotype" w:hAnsi="Palatino Linotype" w:eastAsia="Calibri" w:cs="Tahoma"/>
          <w:b/>
          <w:color w:val="000000"/>
          <w:sz w:val="22"/>
          <w:szCs w:val="22"/>
        </w:rPr>
        <w:t xml:space="preserve"> en el que se solicitaron las recomendaciones no vinculantes promovidas por la Contraloría y que fueron aprobadas por el Comité Coordinador del Sistema Estatal Anticorrupción desde su creación hasta la fecha de la solicitud.</w:t>
      </w:r>
    </w:p>
    <w:p w:rsidRPr="001E3835" w:rsidR="007A67A6" w:rsidP="00EF14F1" w:rsidRDefault="007A67A6" w14:paraId="42268C8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5D3B97" w14:paraId="5BE9C4BF" w14:textId="62C0EF73">
      <w:pPr>
        <w:autoSpaceDE w:val="0"/>
        <w:autoSpaceDN w:val="0"/>
        <w:adjustRightInd w:val="0"/>
        <w:spacing w:line="360" w:lineRule="auto"/>
        <w:contextualSpacing/>
        <w:jc w:val="both"/>
        <w:rPr>
          <w:rFonts w:ascii="Palatino Linotype" w:hAnsi="Palatino Linotype" w:eastAsia="Calibri" w:cs="Tahoma"/>
          <w:color w:val="000000"/>
          <w:sz w:val="22"/>
          <w:szCs w:val="22"/>
          <w:lang w:val="es-ES"/>
        </w:rPr>
      </w:pPr>
      <w:r w:rsidRPr="001E3835">
        <w:rPr>
          <w:rFonts w:ascii="Palatino Linotype" w:hAnsi="Palatino Linotype" w:eastAsia="Calibri" w:cs="Tahoma"/>
          <w:noProof/>
          <w:color w:val="000000"/>
          <w:sz w:val="22"/>
          <w:szCs w:val="22"/>
        </w:rPr>
        <mc:AlternateContent>
          <mc:Choice Requires="wps">
            <w:drawing>
              <wp:anchor distT="0" distB="0" distL="114300" distR="114300" simplePos="0" relativeHeight="251659264" behindDoc="0" locked="0" layoutInCell="1" allowOverlap="1" wp14:anchorId="1EAEF6EE" wp14:editId="3178793F">
                <wp:simplePos x="0" y="0"/>
                <wp:positionH relativeFrom="column">
                  <wp:posOffset>350520</wp:posOffset>
                </wp:positionH>
                <wp:positionV relativeFrom="paragraph">
                  <wp:posOffset>2005330</wp:posOffset>
                </wp:positionV>
                <wp:extent cx="5524500" cy="28194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524500" cy="281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9FF6962">
              <v:line id="Conector recto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7.6pt,157.9pt" to="462.6pt,379.9pt" w14:anchorId="02BDF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">
                <v:stroke joinstyle="miter"/>
              </v:line>
            </w:pict>
          </mc:Fallback>
        </mc:AlternateContent>
      </w:r>
      <w:r w:rsidRPr="001E3835" w:rsidR="007A67A6">
        <w:rPr>
          <w:rFonts w:ascii="Palatino Linotype" w:hAnsi="Palatino Linotype" w:eastAsia="Calibri" w:cs="Tahoma"/>
          <w:color w:val="000000"/>
          <w:sz w:val="22"/>
          <w:szCs w:val="22"/>
        </w:rPr>
        <w:t xml:space="preserve">En atención al punto 2; el Sujeto Obligado indicó en informe justificado que hasta el momento, la Secretaría de la Contraloría no había emitido recomendaciones vinculantes; vale la pena señalar que el informe justificado fue emitido por el Titular de la Unidad de Transparencia; quién además ostenta el cargo de Titular de la Unidad de Prevención de la Corrupción, tal y como se observa del sitio </w:t>
      </w:r>
      <w:r w:rsidRPr="001E3835" w:rsidR="007A67A6">
        <w:rPr>
          <w:rFonts w:ascii="Palatino Linotype" w:hAnsi="Palatino Linotype" w:eastAsia="Calibri" w:cs="Tahoma"/>
          <w:color w:val="000000"/>
          <w:sz w:val="22"/>
          <w:szCs w:val="22"/>
          <w:lang w:val="es-ES"/>
        </w:rPr>
        <w:t>Información Pública de Oficio Mexiquense (Ipomex), en su apartado de Directorio de los Servidores Públicos; a fin de acreditar lo anterior se inserta impresión de pantalla:</w:t>
      </w:r>
    </w:p>
    <w:p w:rsidRPr="001E3835" w:rsidR="007A67A6" w:rsidP="00EF14F1" w:rsidRDefault="007A67A6" w14:paraId="322DCBF3" w14:textId="77777777">
      <w:pPr>
        <w:autoSpaceDE w:val="0"/>
        <w:autoSpaceDN w:val="0"/>
        <w:adjustRightInd w:val="0"/>
        <w:spacing w:line="360" w:lineRule="auto"/>
        <w:contextualSpacing/>
        <w:jc w:val="center"/>
        <w:rPr>
          <w:rFonts w:ascii="Palatino Linotype" w:hAnsi="Palatino Linotype" w:eastAsia="Calibri" w:cs="Tahoma"/>
          <w:color w:val="000000"/>
          <w:sz w:val="22"/>
          <w:szCs w:val="22"/>
          <w:lang w:val="es-ES"/>
        </w:rPr>
      </w:pPr>
      <w:r w:rsidRPr="001E3835">
        <w:rPr>
          <w:rFonts w:ascii="Palatino Linotype" w:hAnsi="Palatino Linotype"/>
          <w:noProof/>
          <w:lang w:eastAsia="es-MX"/>
        </w:rPr>
        <w:lastRenderedPageBreak/>
        <w:drawing>
          <wp:inline distT="0" distB="0" distL="0" distR="0" wp14:anchorId="1C71D435" wp14:editId="55E6C20E">
            <wp:extent cx="5742940" cy="4245610"/>
            <wp:effectExtent l="19050" t="19050" r="10160"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42940" cy="4245610"/>
                    </a:xfrm>
                    <a:prstGeom prst="rect">
                      <a:avLst/>
                    </a:prstGeom>
                    <a:ln>
                      <a:solidFill>
                        <a:schemeClr val="accent1"/>
                      </a:solidFill>
                    </a:ln>
                  </pic:spPr>
                </pic:pic>
              </a:graphicData>
            </a:graphic>
          </wp:inline>
        </w:drawing>
      </w:r>
    </w:p>
    <w:p w:rsidRPr="001E3835" w:rsidR="007A67A6" w:rsidP="00EF14F1" w:rsidRDefault="007A67A6" w14:paraId="21F5E6B9" w14:textId="77777777">
      <w:pPr>
        <w:autoSpaceDE w:val="0"/>
        <w:autoSpaceDN w:val="0"/>
        <w:adjustRightInd w:val="0"/>
        <w:spacing w:line="360" w:lineRule="auto"/>
        <w:ind w:left="567" w:right="539"/>
        <w:contextualSpacing/>
        <w:jc w:val="both"/>
        <w:rPr>
          <w:rFonts w:ascii="Palatino Linotype" w:hAnsi="Palatino Linotype" w:eastAsia="Calibri" w:cs="Tahoma"/>
          <w:color w:val="000000"/>
          <w:lang w:val="es-ES"/>
        </w:rPr>
      </w:pPr>
      <w:r w:rsidRPr="001E3835">
        <w:rPr>
          <w:rFonts w:ascii="Palatino Linotype" w:hAnsi="Palatino Linotype" w:eastAsia="Calibri" w:cs="Tahoma"/>
          <w:color w:val="000000"/>
          <w:lang w:val="es-ES"/>
        </w:rPr>
        <w:t xml:space="preserve">(Imagen extraída del sitio: </w:t>
      </w:r>
      <w:hyperlink w:history="1" r:id="rId25">
        <w:r w:rsidRPr="001E3835">
          <w:rPr>
            <w:rStyle w:val="Hipervnculo"/>
            <w:rFonts w:ascii="Palatino Linotype" w:hAnsi="Palatino Linotype" w:eastAsia="Calibri" w:cs="Tahoma"/>
            <w:lang w:val="es-ES"/>
          </w:rPr>
          <w:t>https://www.ipomex.org.mx/ipo3/lgt/indice/SECOGEM/art_92_vii/3/0/1372.web</w:t>
        </w:r>
      </w:hyperlink>
      <w:r w:rsidRPr="001E3835">
        <w:rPr>
          <w:rFonts w:ascii="Palatino Linotype" w:hAnsi="Palatino Linotype" w:eastAsia="Calibri" w:cs="Tahoma"/>
          <w:color w:val="000000"/>
          <w:lang w:val="es-ES"/>
        </w:rPr>
        <w:t xml:space="preserve">; consultada el dieciséis de diciembre de dos mil veintiuno, a las quince horas) </w:t>
      </w:r>
    </w:p>
    <w:p w:rsidRPr="001E3835" w:rsidR="003503F6" w:rsidP="00EF14F1" w:rsidRDefault="003503F6" w14:paraId="1332E944" w14:textId="77777777">
      <w:pPr>
        <w:autoSpaceDE w:val="0"/>
        <w:autoSpaceDN w:val="0"/>
        <w:adjustRightInd w:val="0"/>
        <w:spacing w:line="360" w:lineRule="auto"/>
        <w:ind w:left="567" w:right="539"/>
        <w:contextualSpacing/>
        <w:jc w:val="both"/>
        <w:rPr>
          <w:rFonts w:ascii="Palatino Linotype" w:hAnsi="Palatino Linotype" w:eastAsia="Calibri" w:cs="Tahoma"/>
          <w:color w:val="000000"/>
          <w:lang w:val="es-ES"/>
        </w:rPr>
      </w:pPr>
    </w:p>
    <w:p w:rsidRPr="001E3835" w:rsidR="007A67A6" w:rsidP="00EF14F1" w:rsidRDefault="007A67A6" w14:paraId="71A0F895"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Así pues, el Titular de la Unidad de prevención de la corrupción emitió el informe justificado; ante lo cual, vale la pena señalar que el Reglamento interior de la Secretaría de la Contraloría; véase: </w:t>
      </w:r>
      <w:hyperlink w:history="1" r:id="rId26">
        <w:r w:rsidRPr="001E3835">
          <w:rPr>
            <w:rStyle w:val="Hipervnculo"/>
            <w:rFonts w:ascii="Palatino Linotype" w:hAnsi="Palatino Linotype" w:eastAsia="Calibri" w:cs="Tahoma"/>
            <w:sz w:val="22"/>
            <w:szCs w:val="22"/>
          </w:rPr>
          <w:t>https://legislacion.edomex.gob.mx/sites/legislacion.edomex.gob.mx/files/files/pdf/rgl/vig/rglvig154.pdf</w:t>
        </w:r>
      </w:hyperlink>
      <w:r w:rsidRPr="001E3835">
        <w:rPr>
          <w:rFonts w:ascii="Palatino Linotype" w:hAnsi="Palatino Linotype" w:eastAsia="Calibri" w:cs="Tahoma"/>
          <w:color w:val="000000"/>
          <w:sz w:val="22"/>
          <w:szCs w:val="22"/>
        </w:rPr>
        <w:t>; establece en su artículo 20, las facultades con las que cuenta dicha Unidad y dentro de las cuales destaca la señalada en la fracción XIII, que a la letra señala:</w:t>
      </w:r>
    </w:p>
    <w:p w:rsidRPr="001E3835" w:rsidR="007A67A6" w:rsidP="00EF14F1" w:rsidRDefault="007A67A6" w14:paraId="476D60DE"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4A29FE7D"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b/>
          <w:i/>
          <w:color w:val="000000"/>
        </w:rPr>
        <w:t xml:space="preserve">Artículo 20. </w:t>
      </w:r>
      <w:r w:rsidRPr="001E3835">
        <w:rPr>
          <w:rFonts w:ascii="Palatino Linotype" w:hAnsi="Palatino Linotype" w:eastAsia="Calibri" w:cs="Tahoma"/>
          <w:i/>
          <w:color w:val="000000"/>
        </w:rPr>
        <w:t>A la Unidad de Prevención de la Corrupción, corresponden las atribuciones siguientes:</w:t>
      </w:r>
    </w:p>
    <w:p w:rsidRPr="001E3835" w:rsidR="007A67A6" w:rsidP="00EF14F1" w:rsidRDefault="007A67A6" w14:paraId="4814D315"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i/>
          <w:color w:val="000000"/>
        </w:rPr>
        <w:lastRenderedPageBreak/>
        <w:t>I al XII…</w:t>
      </w:r>
    </w:p>
    <w:p w:rsidRPr="001E3835" w:rsidR="007A67A6" w:rsidP="00EF14F1" w:rsidRDefault="007A67A6" w14:paraId="61F2A604" w14:textId="77777777">
      <w:pPr>
        <w:autoSpaceDE w:val="0"/>
        <w:autoSpaceDN w:val="0"/>
        <w:adjustRightInd w:val="0"/>
        <w:spacing w:line="360" w:lineRule="auto"/>
        <w:ind w:left="567" w:right="539"/>
        <w:contextualSpacing/>
        <w:jc w:val="both"/>
        <w:rPr>
          <w:rFonts w:ascii="Palatino Linotype" w:hAnsi="Palatino Linotype" w:eastAsia="Calibri" w:cs="Tahoma"/>
          <w:b/>
          <w:i/>
          <w:color w:val="000000"/>
        </w:rPr>
      </w:pPr>
      <w:r w:rsidRPr="001E3835">
        <w:rPr>
          <w:rFonts w:ascii="Palatino Linotype" w:hAnsi="Palatino Linotype" w:eastAsia="Calibri" w:cs="Tahoma"/>
          <w:b/>
          <w:i/>
          <w:color w:val="000000"/>
        </w:rPr>
        <w:t>XIII.</w:t>
      </w:r>
      <w:r w:rsidRPr="001E3835">
        <w:rPr>
          <w:rFonts w:ascii="Palatino Linotype" w:hAnsi="Palatino Linotype" w:eastAsia="Calibri" w:cs="Tahoma"/>
          <w:i/>
          <w:color w:val="000000"/>
        </w:rPr>
        <w:t xml:space="preserve"> Emitir observaciones y</w:t>
      </w:r>
      <w:r w:rsidRPr="001E3835">
        <w:rPr>
          <w:rFonts w:ascii="Palatino Linotype" w:hAnsi="Palatino Linotype" w:eastAsia="Calibri" w:cs="Tahoma"/>
          <w:b/>
          <w:i/>
          <w:color w:val="000000"/>
        </w:rPr>
        <w:t xml:space="preserve"> recomendaciones</w:t>
      </w:r>
      <w:r w:rsidRPr="001E3835">
        <w:rPr>
          <w:rFonts w:ascii="Palatino Linotype" w:hAnsi="Palatino Linotype" w:eastAsia="Calibri" w:cs="Tahoma"/>
          <w:i/>
          <w:color w:val="000000"/>
        </w:rPr>
        <w:t xml:space="preserve"> de carácter general, a fin de </w:t>
      </w:r>
      <w:r w:rsidRPr="001E3835">
        <w:rPr>
          <w:rFonts w:ascii="Palatino Linotype" w:hAnsi="Palatino Linotype" w:eastAsia="Calibri" w:cs="Tahoma"/>
          <w:b/>
          <w:i/>
          <w:color w:val="000000"/>
        </w:rPr>
        <w:t>prevenir hechos de corrupción y conflictos de intereses en el ejercicio del servicio público;</w:t>
      </w:r>
    </w:p>
    <w:p w:rsidRPr="001E3835" w:rsidR="007A67A6" w:rsidP="00EF14F1" w:rsidRDefault="007A67A6" w14:paraId="34D7DC0B"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i/>
          <w:color w:val="000000"/>
        </w:rPr>
        <w:t>XIV al XXXIV…</w:t>
      </w:r>
    </w:p>
    <w:p w:rsidRPr="001E3835" w:rsidR="007A67A6" w:rsidP="00EF14F1" w:rsidRDefault="007A67A6" w14:paraId="58215DBF" w14:textId="77777777">
      <w:pPr>
        <w:spacing w:line="360" w:lineRule="auto"/>
        <w:ind w:left="567" w:right="567"/>
        <w:contextualSpacing/>
        <w:jc w:val="both"/>
        <w:rPr>
          <w:rFonts w:ascii="Palatino Linotype" w:hAnsi="Palatino Linotype" w:eastAsia="Calibri" w:cs="Tahoma"/>
          <w:bCs/>
          <w:szCs w:val="22"/>
          <w:lang w:val="es-ES" w:eastAsia="en-US"/>
        </w:rPr>
      </w:pPr>
      <w:r w:rsidRPr="001E3835">
        <w:rPr>
          <w:rFonts w:ascii="Palatino Linotype" w:hAnsi="Palatino Linotype" w:eastAsia="Calibri" w:cs="Tahoma"/>
          <w:bCs/>
          <w:szCs w:val="22"/>
          <w:lang w:val="es-ES" w:eastAsia="en-US"/>
        </w:rPr>
        <w:t>(Énfasis añadido)</w:t>
      </w:r>
    </w:p>
    <w:p w:rsidRPr="001E3835" w:rsidR="007A67A6" w:rsidP="00EF14F1" w:rsidRDefault="007A67A6" w14:paraId="13165ABB"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p>
    <w:p w:rsidRPr="001E3835" w:rsidR="007A67A6" w:rsidP="00EF14F1" w:rsidRDefault="007A67A6" w14:paraId="5BA37274"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Derivado de lo anterior, es posible determinar que el área competente emitió pronunciamiento y señaló que no ha emitido recomendaciones vinculantes; además de lo anterior, es pertinente señalar que dicha facultad le permite al Sujeto Obligado a través de la Unidad de Prevención de la Corrupción emitir recomendaciones siempre y cuando tengan lugar, lo que implica que no se encuentra constreñido a generarlas de forma obligatoria; por tanto, no se cuenta con fuente obligacional que forcé al Sujeto Obligado a generar dichas recomendaciones, por tanto, basta con que haya mencionado que no las ha generado para tener por atendido el punto de análisis, pues se trata de hechos negativos.</w:t>
      </w:r>
    </w:p>
    <w:p w:rsidRPr="001E3835" w:rsidR="007A67A6" w:rsidP="00EF14F1" w:rsidRDefault="007A67A6" w14:paraId="286AA0A9"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1DA2490A" w14:textId="77777777">
      <w:pPr>
        <w:spacing w:line="360" w:lineRule="auto"/>
        <w:contextualSpacing/>
        <w:jc w:val="both"/>
        <w:rPr>
          <w:rFonts w:ascii="Palatino Linotype" w:hAnsi="Palatino Linotype" w:cs="Tahoma"/>
          <w:sz w:val="22"/>
          <w:szCs w:val="24"/>
          <w:lang w:val="es-ES"/>
        </w:rPr>
      </w:pPr>
      <w:r w:rsidRPr="001E3835">
        <w:rPr>
          <w:rFonts w:ascii="Palatino Linotype" w:hAnsi="Palatino Linotype" w:eastAsia="Calibri" w:cs="Tahoma"/>
          <w:color w:val="000000"/>
          <w:sz w:val="22"/>
          <w:szCs w:val="22"/>
        </w:rPr>
        <w:t xml:space="preserve">Así pues, </w:t>
      </w:r>
      <w:r w:rsidRPr="001E3835">
        <w:rPr>
          <w:rFonts w:ascii="Palatino Linotype" w:hAnsi="Palatino Linotype" w:cs="Tahoma"/>
          <w:sz w:val="22"/>
          <w:szCs w:val="24"/>
          <w:lang w:val="es-ES"/>
        </w:rPr>
        <w:t>el Sujeto Obligado realizo una búsqueda en sus archivos de la información solicitada por la Particular, a la cual precisó no contar con lo solicitado porque no se generó, al respecto este Organismo Garante no está facultado para dudar de la veracidad de lo manifestado por el Sujeto Obligado.</w:t>
      </w:r>
    </w:p>
    <w:p w:rsidRPr="001E3835" w:rsidR="007A67A6" w:rsidP="00EF14F1" w:rsidRDefault="007A67A6" w14:paraId="75D8CFB5" w14:textId="77777777">
      <w:pPr>
        <w:spacing w:line="360" w:lineRule="auto"/>
        <w:contextualSpacing/>
        <w:jc w:val="both"/>
        <w:rPr>
          <w:rFonts w:ascii="Palatino Linotype" w:hAnsi="Palatino Linotype" w:cs="Tahoma"/>
          <w:sz w:val="22"/>
          <w:szCs w:val="24"/>
          <w:lang w:val="es-ES"/>
        </w:rPr>
      </w:pPr>
    </w:p>
    <w:p w:rsidRPr="001E3835" w:rsidR="007A67A6" w:rsidP="00EF14F1" w:rsidRDefault="007A67A6" w14:paraId="19A5531C" w14:textId="77777777">
      <w:pPr>
        <w:spacing w:line="360" w:lineRule="auto"/>
        <w:contextualSpacing/>
        <w:jc w:val="both"/>
        <w:rPr>
          <w:rFonts w:ascii="Palatino Linotype" w:hAnsi="Palatino Linotype" w:cs="Tahoma"/>
          <w:sz w:val="22"/>
          <w:szCs w:val="24"/>
        </w:rPr>
      </w:pPr>
      <w:r w:rsidRPr="001E3835">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1E3835" w:rsidR="007A67A6" w:rsidP="00EF14F1" w:rsidRDefault="007A67A6" w14:paraId="7672127D" w14:textId="77777777">
      <w:pPr>
        <w:spacing w:line="360" w:lineRule="auto"/>
        <w:contextualSpacing/>
        <w:jc w:val="both"/>
        <w:rPr>
          <w:rFonts w:ascii="Palatino Linotype" w:hAnsi="Palatino Linotype" w:cs="Tahoma"/>
          <w:sz w:val="22"/>
          <w:szCs w:val="24"/>
        </w:rPr>
      </w:pPr>
    </w:p>
    <w:p w:rsidRPr="001E3835" w:rsidR="007A67A6" w:rsidP="00EF14F1" w:rsidRDefault="007A67A6" w14:paraId="113C43E4" w14:textId="77777777">
      <w:pPr>
        <w:spacing w:line="360" w:lineRule="auto"/>
        <w:ind w:left="567" w:right="539"/>
        <w:contextualSpacing/>
        <w:jc w:val="both"/>
        <w:rPr>
          <w:rFonts w:ascii="Palatino Linotype" w:hAnsi="Palatino Linotype" w:cs="Tahoma"/>
          <w:i/>
          <w:szCs w:val="24"/>
        </w:rPr>
      </w:pPr>
      <w:r w:rsidRPr="001E3835">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1E3835">
        <w:rPr>
          <w:rFonts w:ascii="Palatino Linotype" w:hAnsi="Palatino Linotype" w:cs="Tahoma"/>
          <w:i/>
          <w:szCs w:val="24"/>
        </w:rPr>
        <w:t xml:space="preserve"> El Instituto Federal de Acceso a la Información y Protección de Datos </w:t>
      </w:r>
      <w:r w:rsidRPr="001E3835">
        <w:rPr>
          <w:rFonts w:ascii="Palatino Linotype" w:hAnsi="Palatino Linotype" w:cs="Tahoma"/>
          <w:i/>
          <w:szCs w:val="24"/>
        </w:rPr>
        <w:lastRenderedPageBreak/>
        <w:t>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1E3835" w:rsidR="007A67A6" w:rsidP="00EF14F1" w:rsidRDefault="007A67A6" w14:paraId="50054CAE" w14:textId="77777777">
      <w:pPr>
        <w:spacing w:line="360" w:lineRule="auto"/>
        <w:contextualSpacing/>
        <w:jc w:val="both"/>
        <w:rPr>
          <w:rFonts w:ascii="Palatino Linotype" w:hAnsi="Palatino Linotype" w:eastAsia="Calibri" w:cs="Tahoma"/>
          <w:sz w:val="22"/>
          <w:szCs w:val="22"/>
          <w:lang w:eastAsia="es-ES_tradnl"/>
        </w:rPr>
      </w:pPr>
    </w:p>
    <w:p w:rsidRPr="001E3835" w:rsidR="007A67A6" w:rsidP="00EF14F1" w:rsidRDefault="007A67A6" w14:paraId="765B9AA8" w14:textId="77777777">
      <w:pPr>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 xml:space="preserve">Aunado a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 </w:t>
      </w:r>
    </w:p>
    <w:p w:rsidRPr="001E3835" w:rsidR="007A67A6" w:rsidP="00EF14F1" w:rsidRDefault="007A67A6" w14:paraId="33490B01" w14:textId="77777777">
      <w:pPr>
        <w:spacing w:line="360" w:lineRule="auto"/>
        <w:contextualSpacing/>
        <w:jc w:val="both"/>
        <w:rPr>
          <w:rFonts w:ascii="Palatino Linotype" w:hAnsi="Palatino Linotype" w:cs="Tahoma"/>
          <w:sz w:val="22"/>
          <w:szCs w:val="22"/>
        </w:rPr>
      </w:pPr>
    </w:p>
    <w:p w:rsidRPr="001E3835" w:rsidR="007A67A6" w:rsidP="00EF14F1" w:rsidRDefault="007A67A6" w14:paraId="1437F577" w14:textId="48B0C224">
      <w:pPr>
        <w:spacing w:line="360" w:lineRule="auto"/>
        <w:contextualSpacing/>
        <w:jc w:val="both"/>
        <w:rPr>
          <w:rFonts w:ascii="Palatino Linotype" w:hAnsi="Palatino Linotype" w:cs="Tahoma"/>
          <w:sz w:val="22"/>
          <w:szCs w:val="24"/>
          <w:lang w:val="es-ES"/>
        </w:rPr>
      </w:pPr>
      <w:r w:rsidRPr="001E3835">
        <w:rPr>
          <w:rFonts w:ascii="Palatino Linotype" w:hAnsi="Palatino Linotype" w:cs="Tahoma"/>
          <w:sz w:val="22"/>
          <w:szCs w:val="24"/>
          <w:lang w:val="es-ES"/>
        </w:rPr>
        <w:t>Así, al tratarse de hechos negativos, es evidente que la información solicitada no puede fácticamente obrar en los archivos del Sujeto</w:t>
      </w:r>
      <w:r w:rsidRPr="001E3835">
        <w:rPr>
          <w:rFonts w:ascii="Palatino Linotype" w:hAnsi="Palatino Linotype" w:cs="Tahoma"/>
          <w:b/>
          <w:sz w:val="22"/>
          <w:szCs w:val="24"/>
          <w:lang w:val="es-ES"/>
        </w:rPr>
        <w:t xml:space="preserve"> </w:t>
      </w:r>
      <w:r w:rsidRPr="001E3835">
        <w:rPr>
          <w:rFonts w:ascii="Palatino Linotype" w:hAnsi="Palatino Linotype" w:cs="Tahoma"/>
          <w:sz w:val="22"/>
          <w:szCs w:val="24"/>
          <w:lang w:val="es-ES"/>
        </w:rPr>
        <w:t xml:space="preserve">Obligado, ya que no puede probarse por ser lógica y materialmente imposible; asimismo, no se trata de un caso por el cual la negación del hecho implique la afirmación </w:t>
      </w:r>
      <w:r w:rsidRPr="001E3835" w:rsidR="002C2A4A">
        <w:rPr>
          <w:rFonts w:ascii="Palatino Linotype" w:hAnsi="Palatino Linotype" w:cs="Tahoma"/>
          <w:sz w:val="22"/>
          <w:szCs w:val="24"/>
          <w:lang w:val="es-ES"/>
        </w:rPr>
        <w:t>de este</w:t>
      </w:r>
      <w:r w:rsidRPr="001E3835">
        <w:rPr>
          <w:rFonts w:ascii="Palatino Linotype" w:hAnsi="Palatino Linotype" w:cs="Tahoma"/>
          <w:sz w:val="22"/>
          <w:szCs w:val="24"/>
          <w:lang w:val="es-ES"/>
        </w:rPr>
        <w:t>, simplemente se está ante una notoria y evidente inexistencia fáctica de la información solicitada.</w:t>
      </w:r>
    </w:p>
    <w:p w:rsidRPr="001E3835" w:rsidR="007A67A6" w:rsidP="00EF14F1" w:rsidRDefault="007A67A6" w14:paraId="41D09060" w14:textId="77777777">
      <w:pPr>
        <w:tabs>
          <w:tab w:val="left" w:pos="4962"/>
        </w:tabs>
        <w:spacing w:line="360" w:lineRule="auto"/>
        <w:contextualSpacing/>
        <w:jc w:val="both"/>
        <w:rPr>
          <w:rFonts w:ascii="Palatino Linotype" w:hAnsi="Palatino Linotype" w:cs="Tahoma"/>
          <w:sz w:val="22"/>
          <w:szCs w:val="22"/>
        </w:rPr>
      </w:pPr>
    </w:p>
    <w:p w:rsidRPr="001E3835" w:rsidR="007A67A6" w:rsidP="00EF14F1" w:rsidRDefault="007A67A6" w14:paraId="793F8AEA" w14:textId="77777777">
      <w:pPr>
        <w:spacing w:line="360" w:lineRule="auto"/>
        <w:contextualSpacing/>
        <w:jc w:val="both"/>
        <w:rPr>
          <w:rFonts w:ascii="Palatino Linotype" w:hAnsi="Palatino Linotype" w:eastAsia="Calibri" w:cs="Tahoma"/>
          <w:sz w:val="22"/>
          <w:szCs w:val="22"/>
          <w:lang w:eastAsia="es-ES_tradnl"/>
        </w:rPr>
      </w:pPr>
      <w:r w:rsidRPr="001E3835">
        <w:rPr>
          <w:rFonts w:ascii="Palatino Linotype" w:hAnsi="Palatino Linotype" w:eastAsia="Calibri"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1E3835" w:rsidR="007A67A6" w:rsidP="00EF14F1" w:rsidRDefault="007A67A6" w14:paraId="15C11D42" w14:textId="77777777">
      <w:pPr>
        <w:tabs>
          <w:tab w:val="left" w:pos="4962"/>
        </w:tabs>
        <w:spacing w:line="360" w:lineRule="auto"/>
        <w:contextualSpacing/>
        <w:jc w:val="both"/>
        <w:rPr>
          <w:rFonts w:ascii="Palatino Linotype" w:hAnsi="Palatino Linotype" w:cs="Tahoma"/>
          <w:sz w:val="22"/>
          <w:szCs w:val="22"/>
          <w:lang w:val="es-ES"/>
        </w:rPr>
      </w:pPr>
    </w:p>
    <w:p w:rsidRPr="001E3835" w:rsidR="007A67A6" w:rsidP="00EF14F1" w:rsidRDefault="007A67A6" w14:paraId="2C8C3655" w14:textId="73D0591D">
      <w:pPr>
        <w:tabs>
          <w:tab w:val="left" w:pos="4962"/>
        </w:tabs>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lastRenderedPageBreak/>
        <w:t xml:space="preserve">En relación con lo anterior, se entiende que el Sujeto Obligado se encuentra imposibilitado de hacer entrega de la información específica que solicita </w:t>
      </w:r>
      <w:r w:rsidRPr="001E3835" w:rsidR="00EF14F1">
        <w:rPr>
          <w:rFonts w:ascii="Palatino Linotype" w:hAnsi="Palatino Linotype" w:cs="Tahoma"/>
          <w:sz w:val="22"/>
          <w:szCs w:val="22"/>
        </w:rPr>
        <w:t xml:space="preserve">la </w:t>
      </w:r>
      <w:r w:rsidRPr="001E3835">
        <w:rPr>
          <w:rFonts w:ascii="Palatino Linotype" w:hAnsi="Palatino Linotype" w:cs="Tahoma"/>
          <w:sz w:val="22"/>
          <w:szCs w:val="22"/>
        </w:rPr>
        <w:t>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por tanto, se tiene por atendido el punto de análisis.</w:t>
      </w:r>
    </w:p>
    <w:p w:rsidRPr="001E3835" w:rsidR="007A67A6" w:rsidP="00EF14F1" w:rsidRDefault="007A67A6" w14:paraId="1A0D2E0D" w14:textId="77777777">
      <w:pPr>
        <w:tabs>
          <w:tab w:val="left" w:pos="4962"/>
        </w:tabs>
        <w:spacing w:line="360" w:lineRule="auto"/>
        <w:contextualSpacing/>
        <w:jc w:val="both"/>
        <w:rPr>
          <w:rFonts w:ascii="Palatino Linotype" w:hAnsi="Palatino Linotype" w:cs="Tahoma"/>
          <w:sz w:val="22"/>
          <w:szCs w:val="22"/>
        </w:rPr>
      </w:pPr>
    </w:p>
    <w:p w:rsidRPr="001E3835" w:rsidR="007A67A6" w:rsidP="00EF14F1" w:rsidRDefault="007A67A6" w14:paraId="06AC7408" w14:textId="77777777">
      <w:pPr>
        <w:tabs>
          <w:tab w:val="left" w:pos="4962"/>
        </w:tabs>
        <w:spacing w:line="360" w:lineRule="auto"/>
        <w:contextualSpacing/>
        <w:jc w:val="both"/>
        <w:rPr>
          <w:rFonts w:ascii="Palatino Linotype" w:hAnsi="Palatino Linotype" w:cs="Tahoma"/>
          <w:sz w:val="22"/>
          <w:szCs w:val="22"/>
        </w:rPr>
      </w:pPr>
      <w:r w:rsidRPr="001E3835">
        <w:rPr>
          <w:rFonts w:ascii="Palatino Linotype" w:hAnsi="Palatino Linotype" w:cs="Tahoma"/>
          <w:sz w:val="22"/>
          <w:szCs w:val="22"/>
        </w:rPr>
        <w:t xml:space="preserve">No se omite señalar que de conformidad con la Ley del Sistema Anticorrupción del Estado de México y Municipios en sus artículos 9 fracción IX y 57; véase: </w:t>
      </w:r>
      <w:hyperlink w:history="1" r:id="rId27">
        <w:r w:rsidRPr="001E3835">
          <w:rPr>
            <w:rStyle w:val="Hipervnculo"/>
            <w:rFonts w:ascii="Palatino Linotype" w:hAnsi="Palatino Linotype" w:cs="Tahoma"/>
            <w:sz w:val="22"/>
            <w:szCs w:val="22"/>
          </w:rPr>
          <w:t>https://legislacion.edomex.gob.mx/sites/legislacion.edomex.gob.mx/files/files/pdf/ley/vig/leyvig240.pdf</w:t>
        </w:r>
      </w:hyperlink>
      <w:r w:rsidRPr="001E3835">
        <w:rPr>
          <w:rFonts w:ascii="Palatino Linotype" w:hAnsi="Palatino Linotype" w:cs="Tahoma"/>
          <w:sz w:val="22"/>
          <w:szCs w:val="22"/>
        </w:rPr>
        <w:t xml:space="preserve">; el Comité Coordinador, quien corresponde a la instancia encargada de la coordinación del Sistema Estatal y Municipal Anticorrupción; tiene la facultad de emitir recomendaciones públicas no vinculantes a diversas instancias, por tanto, se dejan a salvo los derechos de la Particular, para que, en caso de así atender a sus intereses generé una nueva solicitud de información ante el Sujeto Obligado de la Secretaría Ejecutiva del Sistema Estatal Anticorrupción; puesto que se trata de un Sujeto Obligado diverso en materia de Transparencia y Acceso a la Información Pública; de conformidad con el padrón de Sujetos Obligado, que para tales efectos emite este Pleno; dicha recomendación se realiza, ya que la Secretaría Ejecutiva funge como órgano de apoyo técnico al Comité Coordinador. </w:t>
      </w:r>
    </w:p>
    <w:p w:rsidRPr="001E3835" w:rsidR="007A67A6" w:rsidP="00EF14F1" w:rsidRDefault="007A67A6" w14:paraId="20EBF913"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17BF2127" w14:textId="77777777">
      <w:pPr>
        <w:numPr>
          <w:ilvl w:val="0"/>
          <w:numId w:val="35"/>
        </w:num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b/>
          <w:color w:val="000000"/>
          <w:sz w:val="22"/>
          <w:szCs w:val="22"/>
        </w:rPr>
        <w:t>Del punto 8; que se relaciona con el nombre de los programas preventivos que se han implementado para el combate a la corrupción desde el año 2015 hasta la fecha</w:t>
      </w:r>
      <w:r w:rsidRPr="001E3835">
        <w:rPr>
          <w:rFonts w:ascii="Palatino Linotype" w:hAnsi="Palatino Linotype" w:eastAsia="Calibri" w:cs="Tahoma"/>
          <w:color w:val="000000"/>
          <w:sz w:val="22"/>
          <w:szCs w:val="22"/>
        </w:rPr>
        <w:t>.</w:t>
      </w:r>
    </w:p>
    <w:p w:rsidRPr="001E3835" w:rsidR="007A67A6" w:rsidP="00EF14F1" w:rsidRDefault="007A67A6" w14:paraId="1A678114"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0FCFA0AE"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En atención al requerimiento formulado por la Particular; el Sujeto Obligado a través del Titular de la Unidad de Prevención de la Corrupción; señaló en informe justificado que derivado de una búsqueda exhaustiva y minuciosa en dicha área, no se localizaron programas preventivos para el combate a la corrupción.</w:t>
      </w:r>
    </w:p>
    <w:p w:rsidRPr="001E3835" w:rsidR="007A67A6" w:rsidP="00EF14F1" w:rsidRDefault="007A67A6" w14:paraId="4BD72A58" w14:textId="75D0224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lastRenderedPageBreak/>
        <w:t xml:space="preserve">Al respecto, vale la pena señalar que tanto este Organismo Garante, como los Sujetos Obligados a la </w:t>
      </w:r>
      <w:r w:rsidRPr="001E3835">
        <w:rPr>
          <w:rFonts w:ascii="Palatino Linotype" w:hAnsi="Palatino Linotype" w:eastAsia="Calibri" w:cs="Tahoma"/>
          <w:bCs/>
          <w:color w:val="000000"/>
          <w:sz w:val="22"/>
          <w:szCs w:val="22"/>
          <w:lang w:eastAsia="en-US"/>
        </w:rPr>
        <w:t>Ley de Transparencia y Acceso a la Información Pública del Estado de México y Municipios</w:t>
      </w:r>
      <w:r w:rsidRPr="001E3835">
        <w:rPr>
          <w:rFonts w:ascii="Palatino Linotype" w:hAnsi="Palatino Linotype" w:eastAsia="Calibri" w:cs="Tahoma"/>
          <w:color w:val="000000"/>
          <w:sz w:val="22"/>
          <w:szCs w:val="22"/>
        </w:rPr>
        <w:t xml:space="preserve">; no pueden preconcebir a los Particulares como expertos en la materia; en este tenor, se tiene que si bien, la Recurrente indicó que requiere conocer el nombre de los programas preventivos y estos no existen tal y como son señalados por </w:t>
      </w:r>
      <w:r w:rsidRPr="001E3835" w:rsidR="00EF14F1">
        <w:rPr>
          <w:rFonts w:ascii="Palatino Linotype" w:hAnsi="Palatino Linotype" w:eastAsia="Calibri" w:cs="Tahoma"/>
          <w:color w:val="000000"/>
          <w:sz w:val="22"/>
          <w:szCs w:val="22"/>
        </w:rPr>
        <w:t>la</w:t>
      </w:r>
      <w:r w:rsidRPr="001E3835">
        <w:rPr>
          <w:rFonts w:ascii="Palatino Linotype" w:hAnsi="Palatino Linotype" w:eastAsia="Calibri" w:cs="Tahoma"/>
          <w:color w:val="000000"/>
          <w:sz w:val="22"/>
          <w:szCs w:val="22"/>
        </w:rPr>
        <w:t xml:space="preserve"> Particular, de la revisión del marco normativo del Sujeto Obligado y específicamente de la Unidad de Prevención de la Corrupción, se localizó fuente obligacional para que el Sujeto Obligado conozca de documentación que se relaciona con lo solicitado.</w:t>
      </w:r>
    </w:p>
    <w:p w:rsidRPr="001E3835" w:rsidR="007A67A6" w:rsidP="00EF14F1" w:rsidRDefault="007A67A6" w14:paraId="18804824"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0C5C3C3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Esto es así, en virtud de que el Reglamento interior de la Secretaría de la Contraloría establece en su artículo 20, las atribuciones con las que cuenta la Unidad de Prevención de la Corrupción; entre ellas, destacan las descritas en las fracciones III, </w:t>
      </w:r>
    </w:p>
    <w:p w:rsidRPr="001E3835" w:rsidR="007A67A6" w:rsidP="00EF14F1" w:rsidRDefault="007A67A6" w14:paraId="497EA0C2"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19EA14B6"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b/>
          <w:bCs/>
          <w:i/>
          <w:iCs/>
          <w:color w:val="000000"/>
        </w:rPr>
        <w:t xml:space="preserve">Artículo 20. </w:t>
      </w:r>
      <w:r w:rsidRPr="001E3835">
        <w:rPr>
          <w:rFonts w:ascii="Palatino Linotype" w:hAnsi="Palatino Linotype" w:eastAsia="Calibri" w:cs="Tahoma"/>
          <w:i/>
          <w:iCs/>
          <w:color w:val="000000"/>
        </w:rPr>
        <w:t>A la Unidad de Prevención de la Corrupción, corresponden las atribuciones siguientes:</w:t>
      </w:r>
    </w:p>
    <w:p w:rsidRPr="001E3835" w:rsidR="007A67A6" w:rsidP="00EF14F1" w:rsidRDefault="007A67A6" w14:paraId="4429429D"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i/>
          <w:color w:val="000000"/>
        </w:rPr>
        <w:t>I al II…</w:t>
      </w:r>
    </w:p>
    <w:p w:rsidRPr="001E3835" w:rsidR="007A67A6" w:rsidP="00EF14F1" w:rsidRDefault="007A67A6" w14:paraId="7DED5939"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b/>
          <w:i/>
          <w:color w:val="000000"/>
        </w:rPr>
        <w:t xml:space="preserve">III. </w:t>
      </w:r>
      <w:r w:rsidRPr="001E3835">
        <w:rPr>
          <w:rFonts w:ascii="Palatino Linotype" w:hAnsi="Palatino Linotype" w:eastAsia="Calibri" w:cs="Tahoma"/>
          <w:i/>
          <w:color w:val="000000"/>
        </w:rPr>
        <w:t>Coordinar al interior de la Secretaría el cumplimiento de las políticas, planes, programas y acciones relacionados con el Sistema Nacional y Estatal Anticorrupción y del Sistema Estatal de Fiscalización;</w:t>
      </w:r>
    </w:p>
    <w:p w:rsidRPr="001E3835" w:rsidR="007A67A6" w:rsidP="00EF14F1" w:rsidRDefault="007A67A6" w14:paraId="1584D7E5"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i/>
          <w:color w:val="000000"/>
        </w:rPr>
        <w:t>IV al VIII…</w:t>
      </w:r>
    </w:p>
    <w:p w:rsidRPr="001E3835" w:rsidR="007A67A6" w:rsidP="00EF14F1" w:rsidRDefault="007A67A6" w14:paraId="245B2D28" w14:textId="77777777">
      <w:pPr>
        <w:autoSpaceDE w:val="0"/>
        <w:autoSpaceDN w:val="0"/>
        <w:adjustRightInd w:val="0"/>
        <w:spacing w:line="360" w:lineRule="auto"/>
        <w:ind w:left="567" w:right="539"/>
        <w:contextualSpacing/>
        <w:jc w:val="both"/>
        <w:rPr>
          <w:rFonts w:ascii="Palatino Linotype" w:hAnsi="Palatino Linotype" w:eastAsia="Calibri" w:cs="Tahoma"/>
          <w:i/>
          <w:iCs/>
          <w:color w:val="000000"/>
        </w:rPr>
      </w:pPr>
      <w:r w:rsidRPr="001E3835">
        <w:rPr>
          <w:rFonts w:ascii="Palatino Linotype" w:hAnsi="Palatino Linotype" w:eastAsia="Calibri" w:cs="Tahoma"/>
          <w:b/>
          <w:bCs/>
          <w:i/>
          <w:iCs/>
          <w:color w:val="000000"/>
        </w:rPr>
        <w:t>I</w:t>
      </w:r>
      <w:r w:rsidRPr="001E3835">
        <w:rPr>
          <w:rFonts w:ascii="Palatino Linotype" w:hAnsi="Palatino Linotype" w:eastAsia="Calibri" w:cs="Tahoma"/>
          <w:bCs/>
          <w:i/>
          <w:iCs/>
          <w:color w:val="000000"/>
        </w:rPr>
        <w:t xml:space="preserve">X. </w:t>
      </w:r>
      <w:r w:rsidRPr="001E3835">
        <w:rPr>
          <w:rFonts w:ascii="Palatino Linotype" w:hAnsi="Palatino Linotype" w:eastAsia="Calibri" w:cs="Tahoma"/>
          <w:i/>
          <w:iCs/>
          <w:color w:val="000000"/>
        </w:rPr>
        <w:t>Formular y proponer al Secretario, los proyectos de políticas, lineamientos, criterios, indicadores, estrategias y demás instrumentos de carácter general, para establecer a</w:t>
      </w:r>
      <w:r w:rsidRPr="001E3835">
        <w:rPr>
          <w:rFonts w:ascii="Palatino Linotype" w:hAnsi="Palatino Linotype" w:eastAsia="Calibri" w:cs="Tahoma"/>
          <w:b/>
          <w:i/>
          <w:iCs/>
          <w:color w:val="000000"/>
        </w:rPr>
        <w:t>cciones en materia d</w:t>
      </w:r>
      <w:r w:rsidRPr="001E3835">
        <w:rPr>
          <w:rFonts w:ascii="Palatino Linotype" w:hAnsi="Palatino Linotype" w:eastAsia="Calibri" w:cs="Tahoma"/>
          <w:i/>
          <w:iCs/>
          <w:color w:val="000000"/>
        </w:rPr>
        <w:t xml:space="preserve">e ética, reglas de integridad, </w:t>
      </w:r>
      <w:r w:rsidRPr="001E3835">
        <w:rPr>
          <w:rFonts w:ascii="Palatino Linotype" w:hAnsi="Palatino Linotype" w:eastAsia="Calibri" w:cs="Tahoma"/>
          <w:b/>
          <w:i/>
          <w:iCs/>
          <w:color w:val="000000"/>
        </w:rPr>
        <w:t xml:space="preserve">prevención, </w:t>
      </w:r>
      <w:r w:rsidRPr="001E3835">
        <w:rPr>
          <w:rFonts w:ascii="Palatino Linotype" w:hAnsi="Palatino Linotype" w:eastAsia="Calibri" w:cs="Tahoma"/>
          <w:i/>
          <w:iCs/>
          <w:color w:val="000000"/>
        </w:rPr>
        <w:t>así como de disuasión de faltas administrativas, h</w:t>
      </w:r>
      <w:r w:rsidRPr="001E3835">
        <w:rPr>
          <w:rFonts w:ascii="Palatino Linotype" w:hAnsi="Palatino Linotype" w:eastAsia="Calibri" w:cs="Tahoma"/>
          <w:b/>
          <w:i/>
          <w:iCs/>
          <w:color w:val="000000"/>
        </w:rPr>
        <w:t xml:space="preserve">echos de corrupción </w:t>
      </w:r>
      <w:r w:rsidRPr="001E3835">
        <w:rPr>
          <w:rFonts w:ascii="Palatino Linotype" w:hAnsi="Palatino Linotype" w:eastAsia="Calibri" w:cs="Tahoma"/>
          <w:i/>
          <w:iCs/>
          <w:color w:val="000000"/>
        </w:rPr>
        <w:t xml:space="preserve">y prevención de conflictos de intereses, de los servidores públicos de las dependencias y organismos auxiliares del Estado de México, para que a su vez se sometan a consideración del Comité Coordinador; </w:t>
      </w:r>
    </w:p>
    <w:p w:rsidRPr="001E3835" w:rsidR="007A67A6" w:rsidP="00EF14F1" w:rsidRDefault="007A67A6" w14:paraId="58E01D83"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i/>
          <w:color w:val="000000"/>
        </w:rPr>
        <w:t>X al XVI…</w:t>
      </w:r>
    </w:p>
    <w:p w:rsidRPr="001E3835" w:rsidR="007A67A6" w:rsidP="00EF14F1" w:rsidRDefault="007A67A6" w14:paraId="28D91D75"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b/>
          <w:i/>
          <w:color w:val="000000"/>
        </w:rPr>
        <w:lastRenderedPageBreak/>
        <w:t>XVII. Diseñar y promover programas de difusión, capacitación y sensibilización en materia de ética, integridad pública, prevención de hechos de corrupción</w:t>
      </w:r>
      <w:r w:rsidRPr="001E3835">
        <w:rPr>
          <w:rFonts w:ascii="Palatino Linotype" w:hAnsi="Palatino Linotype" w:eastAsia="Calibri" w:cs="Tahoma"/>
          <w:i/>
          <w:color w:val="000000"/>
        </w:rPr>
        <w:t>, y de conflictos de intereses;</w:t>
      </w:r>
    </w:p>
    <w:p w:rsidRPr="001E3835" w:rsidR="007A67A6" w:rsidP="00EF14F1" w:rsidRDefault="007A67A6" w14:paraId="2C4BD671"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1E3835">
        <w:rPr>
          <w:rFonts w:ascii="Palatino Linotype" w:hAnsi="Palatino Linotype" w:eastAsia="Calibri" w:cs="Tahoma"/>
          <w:i/>
          <w:color w:val="000000"/>
        </w:rPr>
        <w:t>XVIII al XXXIV…</w:t>
      </w:r>
    </w:p>
    <w:p w:rsidRPr="001E3835" w:rsidR="007A67A6" w:rsidP="00EF14F1" w:rsidRDefault="007A67A6" w14:paraId="746E64B8" w14:textId="77777777">
      <w:pPr>
        <w:spacing w:line="360" w:lineRule="auto"/>
        <w:ind w:left="567" w:right="567"/>
        <w:contextualSpacing/>
        <w:jc w:val="both"/>
        <w:rPr>
          <w:rFonts w:ascii="Palatino Linotype" w:hAnsi="Palatino Linotype" w:eastAsia="Calibri" w:cs="Tahoma"/>
          <w:bCs/>
          <w:szCs w:val="22"/>
          <w:lang w:val="es-ES" w:eastAsia="en-US"/>
        </w:rPr>
      </w:pPr>
      <w:r w:rsidRPr="001E3835">
        <w:rPr>
          <w:rFonts w:ascii="Palatino Linotype" w:hAnsi="Palatino Linotype" w:eastAsia="Calibri" w:cs="Tahoma"/>
          <w:bCs/>
          <w:szCs w:val="22"/>
          <w:lang w:val="es-ES" w:eastAsia="en-US"/>
        </w:rPr>
        <w:t>(Énfasis añadido)</w:t>
      </w:r>
    </w:p>
    <w:p w:rsidRPr="001E3835" w:rsidR="007A67A6" w:rsidP="00EF14F1" w:rsidRDefault="007A67A6" w14:paraId="4A1AE579"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p>
    <w:p w:rsidRPr="001E3835" w:rsidR="007A67A6" w:rsidP="00EF14F1" w:rsidRDefault="007A67A6" w14:paraId="04E22BE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De lo antes expuesto, se desprende que la Unidad de Prevención de la Corrupción es una área que puede y debe generar diversos programas, capacitaciones y proyectos en materia de prevención de responsabilidades administrativas, entre ellas, de actos de corrupción; en atención a ello, se aprecia que este Organismo Garante debe dar la protección más amplia a la Recurrente y por tanto,  no es posible tener por colmado el punto de análisis y por ello, el Sujeto Obligado, deberá realizar una nueva búsqueda en la que localice y entregue la información generada con motivo de las diversas estrategias que debieron generarse para prevenir actos de corrupción y que atiendan a la temporalidad solicitada.</w:t>
      </w:r>
    </w:p>
    <w:p w:rsidRPr="001E3835" w:rsidR="007A67A6" w:rsidP="00EF14F1" w:rsidRDefault="007A67A6" w14:paraId="73BAE155"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63635E5B" w14:textId="77777777">
      <w:pPr>
        <w:numPr>
          <w:ilvl w:val="0"/>
          <w:numId w:val="35"/>
        </w:num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b/>
          <w:color w:val="000000"/>
          <w:sz w:val="22"/>
          <w:szCs w:val="22"/>
        </w:rPr>
        <w:t>Del punto 9; de las acciones conjuntas que se han realizado con el Comité de Participación Ciudadana del Sistema Estatal Anticorrupción para fortalecer el control interno; desde el año 2015 a la fecha de la solicitud de información.</w:t>
      </w:r>
    </w:p>
    <w:p w:rsidRPr="001E3835" w:rsidR="007A67A6" w:rsidP="00EF14F1" w:rsidRDefault="007A67A6" w14:paraId="7627B939" w14:textId="77777777">
      <w:pPr>
        <w:autoSpaceDE w:val="0"/>
        <w:autoSpaceDN w:val="0"/>
        <w:adjustRightInd w:val="0"/>
        <w:spacing w:line="360" w:lineRule="auto"/>
        <w:ind w:left="720"/>
        <w:contextualSpacing/>
        <w:jc w:val="both"/>
        <w:rPr>
          <w:rFonts w:ascii="Palatino Linotype" w:hAnsi="Palatino Linotype" w:eastAsia="Calibri" w:cs="Tahoma"/>
          <w:color w:val="000000"/>
          <w:sz w:val="22"/>
          <w:szCs w:val="22"/>
        </w:rPr>
      </w:pPr>
    </w:p>
    <w:p w:rsidRPr="001E3835" w:rsidR="007A67A6" w:rsidP="00EF14F1" w:rsidRDefault="007A67A6" w14:paraId="6CF9BCAF" w14:textId="139F403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Ahora bien, </w:t>
      </w:r>
      <w:r w:rsidRPr="001E3835" w:rsidR="00EF14F1">
        <w:rPr>
          <w:rFonts w:ascii="Palatino Linotype" w:hAnsi="Palatino Linotype" w:eastAsia="Calibri" w:cs="Tahoma"/>
          <w:color w:val="000000"/>
          <w:sz w:val="22"/>
          <w:szCs w:val="22"/>
        </w:rPr>
        <w:t xml:space="preserve">del </w:t>
      </w:r>
      <w:r w:rsidRPr="001E3835">
        <w:rPr>
          <w:rFonts w:ascii="Palatino Linotype" w:hAnsi="Palatino Linotype" w:eastAsia="Calibri" w:cs="Tahoma"/>
          <w:color w:val="000000"/>
          <w:sz w:val="22"/>
          <w:szCs w:val="22"/>
        </w:rPr>
        <w:t xml:space="preserve">punto 9 de la solicitud de información, que se relaciona con las acciones conjuntas que realizó la Secretaría de la Contraloría con el Comité de Participación Ciudadana del Sistema Estatal Anticorrupción; el Sujeto Obligado a través de la Unidad de Prevención de la Corrupción, señaló en informe justificado, el Sistema es la instancia de coordinación entre autoridades estatales y municipales, además, señaló quienes son los que lo integran; e </w:t>
      </w:r>
      <w:r w:rsidRPr="001E3835">
        <w:rPr>
          <w:rFonts w:ascii="Palatino Linotype" w:hAnsi="Palatino Linotype" w:eastAsia="Calibri" w:cs="Tahoma"/>
          <w:b/>
          <w:color w:val="000000"/>
          <w:sz w:val="22"/>
          <w:szCs w:val="22"/>
        </w:rPr>
        <w:t xml:space="preserve">indicó que el Sujeto Obligado no ha realizado acciones conjuntas con el Comité de Participación Ciudadana del Sistema Estatal Anticorrupción </w:t>
      </w:r>
      <w:r w:rsidRPr="001E3835">
        <w:rPr>
          <w:rFonts w:ascii="Palatino Linotype" w:hAnsi="Palatino Linotype" w:eastAsia="Calibri" w:cs="Tahoma"/>
          <w:color w:val="000000"/>
          <w:sz w:val="22"/>
          <w:szCs w:val="22"/>
        </w:rPr>
        <w:t xml:space="preserve">y orientó al Particular a presentar su solicitud de información ante la Secretaría Ejecutiva del Sistema Anticorrupción del Estado de México y Municipios. </w:t>
      </w:r>
    </w:p>
    <w:p w:rsidRPr="001E3835" w:rsidR="007A67A6" w:rsidP="00EF14F1" w:rsidRDefault="007A67A6" w14:paraId="7E9E769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lastRenderedPageBreak/>
        <w:t xml:space="preserve">Al respecto vale la pena destacar que de conformidad con la normatividad que regula el funcionamiento y actividad del Sujeto Obligado, no se localizó fuente obligacional que lo constriña a generar acciones conjuntas con el Comité de Participación Ciudadana del Sistema Estatal Anticorrupción relacionadas con el control interno de dicho Sujeto Obligado; por tanto, se aprecia que la Secretaría de la Contraloría indicó que no ha generado acciones conjuntas y por ello, se tiene por atendido el punto de análisis, pues se trata de hechos negativos, en los términos antes planteados; además de que, este Organismo Garante no se encuentra facultado para dudar de la veracidad de lo manifestado por el Sujeto Obligado. </w:t>
      </w:r>
    </w:p>
    <w:p w:rsidRPr="001E3835" w:rsidR="007A67A6" w:rsidP="00EF14F1" w:rsidRDefault="007A67A6" w14:paraId="20386A4E"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2F52F81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Aunado a lo anterior, es pertinente señalar que si bien el Titular del Sujeto Obligado forma parte del Comité Coordinador del Sistema Estatal Anticorrupción; ello de conformidad con el artículo 10 de la Ley del Sistema Anticorrupción del Estado de México y Municipios; dicha actividad y los documentos que se generen en ejercicio a formar parte de dicho Comité, son administrados y archivados por otro Sujeto Obligado; </w:t>
      </w:r>
      <w:r w:rsidRPr="001E3835">
        <w:rPr>
          <w:rFonts w:ascii="Palatino Linotype" w:hAnsi="Palatino Linotype" w:cs="Tahoma"/>
          <w:sz w:val="22"/>
          <w:szCs w:val="22"/>
        </w:rPr>
        <w:t>por tanto, se dejan a salvo los derechos de la Particular, para que, en caso de así atender a sus intereses generé una nueva solicitud de información ante el Sujeto Obligado de la Secretaría Ejecutiva del Sistema Estatal Anticorrupción; puesto que se trata de un Sujeto Obligado diverso en materia de Transparencia y Acceso a la Información Pública; de conformidad con el padrón de Sujetos Obligado, que para tales efectos emite este Pleno; dicha recomendación se realiza, ya que la Secretaría Ejecutiva funge como órgano de apoyo técnico al Comité Coordinador.</w:t>
      </w:r>
    </w:p>
    <w:p w:rsidRPr="001E3835" w:rsidR="007A67A6" w:rsidP="00EF14F1" w:rsidRDefault="007A67A6" w14:paraId="1D048EAE"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52E27A82" w14:textId="6CE182B9">
      <w:pPr>
        <w:numPr>
          <w:ilvl w:val="0"/>
          <w:numId w:val="35"/>
        </w:num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b/>
          <w:color w:val="000000"/>
          <w:sz w:val="22"/>
          <w:szCs w:val="22"/>
        </w:rPr>
        <w:t xml:space="preserve">Del punto 10; </w:t>
      </w:r>
      <w:r w:rsidRPr="001E3835" w:rsidR="00EF14F1">
        <w:rPr>
          <w:rFonts w:ascii="Palatino Linotype" w:hAnsi="Palatino Linotype" w:eastAsia="Calibri" w:cs="Tahoma"/>
          <w:b/>
          <w:color w:val="000000"/>
          <w:sz w:val="22"/>
          <w:szCs w:val="22"/>
        </w:rPr>
        <w:t>de</w:t>
      </w:r>
      <w:r w:rsidRPr="001E3835">
        <w:rPr>
          <w:rFonts w:ascii="Palatino Linotype" w:hAnsi="Palatino Linotype" w:eastAsia="Calibri" w:cs="Tahoma"/>
          <w:b/>
          <w:color w:val="000000"/>
          <w:sz w:val="22"/>
          <w:szCs w:val="22"/>
        </w:rPr>
        <w:t xml:space="preserve"> las solicitudes de acceso a la información pública que recibió el Sujeto Obligado con mayor frecuencia.</w:t>
      </w:r>
    </w:p>
    <w:p w:rsidRPr="001E3835" w:rsidR="007A67A6" w:rsidP="00EF14F1" w:rsidRDefault="007A67A6" w14:paraId="5582AA23"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10C5E38C" w14:textId="7919BAE9">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Por último, </w:t>
      </w:r>
      <w:r w:rsidRPr="001E3835" w:rsidR="00EF14F1">
        <w:rPr>
          <w:rFonts w:ascii="Palatino Linotype" w:hAnsi="Palatino Linotype" w:eastAsia="Calibri" w:cs="Tahoma"/>
          <w:color w:val="000000"/>
          <w:sz w:val="22"/>
          <w:szCs w:val="22"/>
        </w:rPr>
        <w:t>del</w:t>
      </w:r>
      <w:r w:rsidRPr="001E3835">
        <w:rPr>
          <w:rFonts w:ascii="Palatino Linotype" w:hAnsi="Palatino Linotype" w:eastAsia="Calibri" w:cs="Tahoma"/>
          <w:color w:val="000000"/>
          <w:sz w:val="22"/>
          <w:szCs w:val="22"/>
        </w:rPr>
        <w:t xml:space="preserve"> punto 10 de las solicitudes de información que tienen mayor frecuencia; el Sujeto Obligado indicó a través de informe justificado que lo más solicitado fue información </w:t>
      </w:r>
      <w:r w:rsidRPr="001E3835">
        <w:rPr>
          <w:rFonts w:ascii="Palatino Linotype" w:hAnsi="Palatino Linotype" w:eastAsia="Calibri" w:cs="Tahoma"/>
          <w:color w:val="000000"/>
          <w:sz w:val="22"/>
          <w:szCs w:val="22"/>
        </w:rPr>
        <w:lastRenderedPageBreak/>
        <w:t xml:space="preserve">relacionada con la manifestación de bienes y/o declaraciones patrimoniales de los servidores públicos. </w:t>
      </w:r>
    </w:p>
    <w:p w:rsidRPr="001E3835" w:rsidR="007A67A6" w:rsidP="00EF14F1" w:rsidRDefault="007A67A6" w14:paraId="12B73BBE"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1A7B9F40"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Al respecto, cabe destacar que tal y como se señaló en líneas anteriores el Titular de la Unidad d transparencia del Sujeto Obligado, es el mismo servidor público que se encuentra al frente de la Unidad de Prevención de la Corrupción; por tanto, dio respuesta como titular de ambas áreas; en atención a ello, se tiene que como Titular de la Unidad de Transparencia, es el área competentes para conocer de la solicitudes de información; ello de conformidad con lo dispuesto en el artículo 51 de la </w:t>
      </w:r>
      <w:r w:rsidRPr="001E3835">
        <w:rPr>
          <w:rFonts w:ascii="Palatino Linotype" w:hAnsi="Palatino Linotype" w:eastAsia="Calibri" w:cs="Tahoma"/>
          <w:bCs/>
          <w:color w:val="000000"/>
          <w:sz w:val="22"/>
          <w:szCs w:val="22"/>
          <w:lang w:eastAsia="en-US"/>
        </w:rPr>
        <w:t>Ley de Transparencia y Acceso a la Información Pública del Estado de México y Municipios</w:t>
      </w:r>
      <w:r w:rsidRPr="001E3835">
        <w:rPr>
          <w:rFonts w:ascii="Palatino Linotype" w:hAnsi="Palatino Linotype" w:eastAsia="Calibri" w:cs="Tahoma"/>
          <w:color w:val="000000"/>
          <w:sz w:val="22"/>
          <w:szCs w:val="22"/>
        </w:rPr>
        <w:t>; que a la letra señala:</w:t>
      </w:r>
    </w:p>
    <w:p w:rsidRPr="001E3835" w:rsidR="007A67A6" w:rsidP="00EF14F1" w:rsidRDefault="007A67A6" w14:paraId="139908B5"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70EFD2E8" w14:textId="77777777">
      <w:pPr>
        <w:autoSpaceDE w:val="0"/>
        <w:autoSpaceDN w:val="0"/>
        <w:adjustRightInd w:val="0"/>
        <w:spacing w:line="360" w:lineRule="auto"/>
        <w:ind w:left="567" w:right="539"/>
        <w:contextualSpacing/>
        <w:jc w:val="both"/>
        <w:rPr>
          <w:rFonts w:ascii="Palatino Linotype" w:hAnsi="Palatino Linotype" w:eastAsia="Calibri" w:cs="Tahoma"/>
          <w:bCs/>
          <w:i/>
          <w:color w:val="000000"/>
          <w:lang w:eastAsia="en-US"/>
        </w:rPr>
      </w:pPr>
      <w:r w:rsidRPr="001E3835">
        <w:rPr>
          <w:rFonts w:ascii="Palatino Linotype" w:hAnsi="Palatino Linotype" w:eastAsia="Calibri" w:cs="Tahoma"/>
          <w:b/>
          <w:bCs/>
          <w:i/>
          <w:color w:val="000000"/>
          <w:lang w:eastAsia="en-US"/>
        </w:rPr>
        <w:t>Artículo 51.</w:t>
      </w:r>
      <w:r w:rsidRPr="001E3835">
        <w:rPr>
          <w:rFonts w:ascii="Palatino Linotype" w:hAnsi="Palatino Linotype" w:eastAsia="Calibri" w:cs="Tahoma"/>
          <w:bCs/>
          <w:i/>
          <w:color w:val="000000"/>
          <w:lang w:eastAsia="en-US"/>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Pr="001E3835" w:rsidR="007A67A6" w:rsidP="00EF14F1" w:rsidRDefault="007A67A6" w14:paraId="3B7AEF3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7638D2CB" w14:textId="7F2009C0">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En atención a lo antes expuesto y a que este Organismo Garante carece de la facultad para dudar de lo manifestado por el Sujeto Obligado, se tiene por colmado el punto de análisis.</w:t>
      </w:r>
    </w:p>
    <w:p w:rsidRPr="001E3835" w:rsidR="007A67A6" w:rsidP="00EF14F1" w:rsidRDefault="007A67A6" w14:paraId="0B2311B3"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1E3835" w:rsidR="007A67A6" w:rsidP="00EF14F1" w:rsidRDefault="007A67A6" w14:paraId="7CFBBB91"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1E3835">
        <w:rPr>
          <w:rFonts w:ascii="Palatino Linotype" w:hAnsi="Palatino Linotype" w:eastAsia="Calibri" w:cs="Tahoma"/>
          <w:color w:val="000000"/>
          <w:sz w:val="22"/>
          <w:szCs w:val="22"/>
        </w:rPr>
        <w:t xml:space="preserve">Así pues, este Organismo Garante, advierte que es procedente tener por fundados los motivos de inconformidad, pues el Sujeto Obligado en respuesta, omitió atender los requerimientos 2, 8, 9 y 10; acto que modificó en informe justificado; sin embargo, no fue suficiente para tener por atendidos la totalidad de los requerimientos de información; ya que se advirtió necesario dar la mayor protección a la Particular y por tanto, atender debidamente el requerimiento formulado en el punto 8 de la solicitud inicial, el cual se relaciona con el nombre de programas relacionados con la prevención al combate a la corrupción; por tanto, se procede a </w:t>
      </w:r>
      <w:r w:rsidRPr="001E3835">
        <w:rPr>
          <w:rFonts w:ascii="Palatino Linotype" w:hAnsi="Palatino Linotype" w:eastAsia="Calibri" w:cs="Tahoma"/>
          <w:b/>
          <w:color w:val="000000"/>
          <w:sz w:val="22"/>
          <w:szCs w:val="22"/>
        </w:rPr>
        <w:lastRenderedPageBreak/>
        <w:t xml:space="preserve">MODIFICAR </w:t>
      </w:r>
      <w:r w:rsidRPr="001E3835">
        <w:rPr>
          <w:rFonts w:ascii="Palatino Linotype" w:hAnsi="Palatino Linotype" w:eastAsia="Calibri" w:cs="Tahoma"/>
          <w:color w:val="000000"/>
          <w:sz w:val="22"/>
          <w:szCs w:val="22"/>
        </w:rPr>
        <w:t>la respuesta inicial y ordenar al Sujeto Obligado a fin de que realice una nueva búsqueda y entregue la información solicitada.</w:t>
      </w:r>
    </w:p>
    <w:p w:rsidRPr="001E3835" w:rsidR="00A92866" w:rsidP="00EF14F1" w:rsidRDefault="00A92866" w14:paraId="0C321FEE" w14:textId="77777777">
      <w:pPr>
        <w:tabs>
          <w:tab w:val="left" w:pos="4962"/>
        </w:tabs>
        <w:spacing w:line="360" w:lineRule="auto"/>
        <w:contextualSpacing/>
        <w:jc w:val="both"/>
        <w:rPr>
          <w:rFonts w:ascii="Palatino Linotype" w:hAnsi="Palatino Linotype"/>
          <w:sz w:val="22"/>
          <w:szCs w:val="22"/>
        </w:rPr>
      </w:pPr>
    </w:p>
    <w:p w:rsidRPr="001E3835" w:rsidR="00C30755" w:rsidP="00EF14F1" w:rsidRDefault="00C30755" w14:paraId="3EFFBFDA" w14:textId="738B2E7E">
      <w:pPr>
        <w:spacing w:line="360" w:lineRule="auto"/>
        <w:contextualSpacing/>
        <w:jc w:val="both"/>
        <w:rPr>
          <w:rFonts w:ascii="Palatino Linotype" w:hAnsi="Palatino Linotype" w:cs="Tahoma"/>
          <w:sz w:val="22"/>
          <w:szCs w:val="22"/>
        </w:rPr>
      </w:pPr>
      <w:r w:rsidRPr="001E3835">
        <w:rPr>
          <w:rFonts w:ascii="Palatino Linotype" w:hAnsi="Palatino Linotype" w:cs="Tahoma"/>
          <w:b/>
          <w:sz w:val="22"/>
          <w:szCs w:val="22"/>
        </w:rPr>
        <w:t>S</w:t>
      </w:r>
      <w:r w:rsidRPr="001E3835" w:rsidR="00553405">
        <w:rPr>
          <w:rFonts w:ascii="Palatino Linotype" w:hAnsi="Palatino Linotype" w:cs="Tahoma"/>
          <w:b/>
          <w:sz w:val="22"/>
          <w:szCs w:val="22"/>
        </w:rPr>
        <w:t>EXTO</w:t>
      </w:r>
      <w:r w:rsidRPr="001E3835">
        <w:rPr>
          <w:rFonts w:ascii="Palatino Linotype" w:hAnsi="Palatino Linotype" w:cs="Tahoma"/>
          <w:b/>
          <w:sz w:val="22"/>
          <w:szCs w:val="22"/>
        </w:rPr>
        <w:t xml:space="preserve">. Decisión. </w:t>
      </w:r>
    </w:p>
    <w:p w:rsidRPr="001E3835" w:rsidR="00C30755" w:rsidP="00EF14F1" w:rsidRDefault="00C30755" w14:paraId="746FE735" w14:textId="77777777">
      <w:pPr>
        <w:spacing w:line="360" w:lineRule="auto"/>
        <w:contextualSpacing/>
        <w:jc w:val="both"/>
        <w:rPr>
          <w:rFonts w:ascii="Palatino Linotype" w:hAnsi="Palatino Linotype" w:cs="Tahoma"/>
          <w:b/>
          <w:sz w:val="22"/>
          <w:szCs w:val="22"/>
        </w:rPr>
      </w:pPr>
    </w:p>
    <w:p w:rsidRPr="001E3835" w:rsidR="003503F6" w:rsidP="00EF14F1" w:rsidRDefault="00C30755" w14:paraId="71BC6AA1" w14:textId="7FE19481">
      <w:pPr>
        <w:autoSpaceDE w:val="0"/>
        <w:autoSpaceDN w:val="0"/>
        <w:adjustRightInd w:val="0"/>
        <w:spacing w:line="360" w:lineRule="auto"/>
        <w:contextualSpacing/>
        <w:jc w:val="both"/>
        <w:rPr>
          <w:rFonts w:ascii="Palatino Linotype" w:hAnsi="Palatino Linotype" w:cs="Tahoma"/>
          <w:bCs/>
          <w:iCs/>
          <w:sz w:val="22"/>
          <w:szCs w:val="22"/>
        </w:rPr>
      </w:pPr>
      <w:r w:rsidRPr="001E3835">
        <w:rPr>
          <w:rFonts w:ascii="Palatino Linotype" w:hAnsi="Palatino Linotype" w:cs="Arial"/>
          <w:sz w:val="22"/>
          <w:szCs w:val="22"/>
        </w:rPr>
        <w:t xml:space="preserve">De acuerdo con lo expuesto y, </w:t>
      </w:r>
      <w:r w:rsidRPr="001E383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1E3835" w:rsidR="00553405">
        <w:rPr>
          <w:rFonts w:ascii="Palatino Linotype" w:hAnsi="Palatino Linotype" w:cs="Tahoma"/>
          <w:b/>
          <w:sz w:val="22"/>
          <w:szCs w:val="22"/>
        </w:rPr>
        <w:t>MODIFICA</w:t>
      </w:r>
      <w:r w:rsidRPr="001E3835" w:rsidR="003503F6">
        <w:rPr>
          <w:rFonts w:ascii="Palatino Linotype" w:hAnsi="Palatino Linotype" w:cs="Tahoma"/>
          <w:b/>
          <w:sz w:val="22"/>
          <w:szCs w:val="22"/>
        </w:rPr>
        <w:t>R</w:t>
      </w:r>
      <w:r w:rsidRPr="001E3835">
        <w:rPr>
          <w:rFonts w:ascii="Palatino Linotype" w:hAnsi="Palatino Linotype" w:cs="Tahoma"/>
          <w:sz w:val="22"/>
          <w:szCs w:val="22"/>
        </w:rPr>
        <w:t xml:space="preserve"> la respuesta de</w:t>
      </w:r>
      <w:r w:rsidRPr="001E3835" w:rsidR="003503F6">
        <w:rPr>
          <w:rFonts w:ascii="Palatino Linotype" w:hAnsi="Palatino Linotype" w:cs="Tahoma"/>
          <w:sz w:val="22"/>
          <w:szCs w:val="22"/>
        </w:rPr>
        <w:t xml:space="preserve"> </w:t>
      </w:r>
      <w:r w:rsidRPr="001E3835">
        <w:rPr>
          <w:rFonts w:ascii="Palatino Linotype" w:hAnsi="Palatino Linotype" w:cs="Tahoma"/>
          <w:sz w:val="22"/>
          <w:szCs w:val="22"/>
        </w:rPr>
        <w:t>l</w:t>
      </w:r>
      <w:r w:rsidRPr="001E3835" w:rsidR="003503F6">
        <w:rPr>
          <w:rFonts w:ascii="Palatino Linotype" w:hAnsi="Palatino Linotype" w:cs="Tahoma"/>
          <w:sz w:val="22"/>
          <w:szCs w:val="22"/>
        </w:rPr>
        <w:t>a</w:t>
      </w:r>
      <w:r w:rsidRPr="001E3835">
        <w:rPr>
          <w:rFonts w:ascii="Palatino Linotype" w:hAnsi="Palatino Linotype" w:cs="Tahoma"/>
          <w:sz w:val="22"/>
          <w:szCs w:val="22"/>
        </w:rPr>
        <w:t xml:space="preserve"> </w:t>
      </w:r>
      <w:r w:rsidRPr="001E3835" w:rsidR="003503F6">
        <w:rPr>
          <w:rFonts w:ascii="Palatino Linotype" w:hAnsi="Palatino Linotype" w:eastAsia="Calibri" w:cs="Tahoma"/>
          <w:b/>
          <w:bCs/>
          <w:sz w:val="22"/>
          <w:szCs w:val="22"/>
          <w:lang w:eastAsia="en-US"/>
        </w:rPr>
        <w:t>Secretaría de la Contraloría</w:t>
      </w:r>
      <w:r w:rsidRPr="001E3835">
        <w:rPr>
          <w:rFonts w:ascii="Palatino Linotype" w:hAnsi="Palatino Linotype" w:eastAsia="Calibri" w:cs="Tahoma"/>
          <w:b/>
          <w:bCs/>
          <w:sz w:val="22"/>
          <w:szCs w:val="22"/>
          <w:lang w:eastAsia="en-US"/>
        </w:rPr>
        <w:t xml:space="preserve"> </w:t>
      </w:r>
      <w:r w:rsidRPr="001E3835">
        <w:rPr>
          <w:rFonts w:ascii="Palatino Linotype" w:hAnsi="Palatino Linotype" w:cs="Tahoma"/>
          <w:sz w:val="22"/>
          <w:szCs w:val="22"/>
        </w:rPr>
        <w:t xml:space="preserve">y </w:t>
      </w:r>
      <w:r w:rsidRPr="001E3835">
        <w:rPr>
          <w:rFonts w:ascii="Palatino Linotype" w:hAnsi="Palatino Linotype" w:cs="Tahoma"/>
          <w:b/>
          <w:sz w:val="22"/>
          <w:szCs w:val="22"/>
        </w:rPr>
        <w:t xml:space="preserve">ORDENAR </w:t>
      </w:r>
      <w:r w:rsidRPr="001E3835">
        <w:rPr>
          <w:rFonts w:ascii="Palatino Linotype" w:hAnsi="Palatino Linotype" w:cs="Tahoma"/>
          <w:sz w:val="22"/>
          <w:szCs w:val="22"/>
        </w:rPr>
        <w:t xml:space="preserve">al Sujeto Obligado a efecto de que, previa búsqueda exhaustiva y razonable remita </w:t>
      </w:r>
      <w:r w:rsidRPr="001E3835">
        <w:rPr>
          <w:rFonts w:ascii="Palatino Linotype" w:hAnsi="Palatino Linotype" w:cs="Tahoma"/>
          <w:bCs/>
          <w:iCs/>
          <w:sz w:val="22"/>
          <w:szCs w:val="22"/>
        </w:rPr>
        <w:t>a través del Sistema de Acceso a la Información Mexiquense (SAIMEX)</w:t>
      </w:r>
      <w:r w:rsidRPr="001E3835" w:rsidR="003503F6">
        <w:rPr>
          <w:rFonts w:ascii="Palatino Linotype" w:hAnsi="Palatino Linotype" w:cs="Tahoma"/>
          <w:bCs/>
          <w:iCs/>
          <w:sz w:val="22"/>
          <w:szCs w:val="22"/>
        </w:rPr>
        <w:t xml:space="preserve"> y por correo electrónico</w:t>
      </w:r>
      <w:r w:rsidRPr="001E3835">
        <w:rPr>
          <w:rFonts w:ascii="Palatino Linotype" w:hAnsi="Palatino Linotype" w:cs="Tahoma"/>
          <w:bCs/>
          <w:iCs/>
          <w:sz w:val="22"/>
          <w:szCs w:val="22"/>
        </w:rPr>
        <w:t xml:space="preserve">, </w:t>
      </w:r>
      <w:r w:rsidRPr="001E3835" w:rsidR="003503F6">
        <w:rPr>
          <w:rFonts w:ascii="Palatino Linotype" w:hAnsi="Palatino Linotype" w:cs="Tahoma"/>
          <w:b/>
          <w:bCs/>
          <w:iCs/>
          <w:sz w:val="22"/>
          <w:szCs w:val="22"/>
        </w:rPr>
        <w:t xml:space="preserve">los documentos que den cuenta del nombre de los programas, estrategias, capacitaciones o análogos que se han implementado para el combate a la corrupción en el periodo que va del primero de enero de dos mil quince al </w:t>
      </w:r>
      <w:r w:rsidRPr="001E3835" w:rsidR="003503F6">
        <w:rPr>
          <w:rFonts w:ascii="Palatino Linotype" w:hAnsi="Palatino Linotype" w:cs="Tahoma"/>
          <w:b/>
          <w:sz w:val="22"/>
          <w:szCs w:val="22"/>
        </w:rPr>
        <w:t>veintinueve de septiembre de dos mil veintiuno.</w:t>
      </w:r>
    </w:p>
    <w:p w:rsidRPr="001E3835" w:rsidR="00E95DFA" w:rsidP="00EF14F1" w:rsidRDefault="00E95DFA" w14:paraId="05238D6A" w14:textId="77777777">
      <w:pPr>
        <w:spacing w:line="360" w:lineRule="auto"/>
        <w:contextualSpacing/>
        <w:jc w:val="both"/>
        <w:rPr>
          <w:rFonts w:ascii="Palatino Linotype" w:hAnsi="Palatino Linotype" w:cs="Tahoma"/>
          <w:sz w:val="22"/>
          <w:szCs w:val="22"/>
        </w:rPr>
      </w:pPr>
    </w:p>
    <w:p w:rsidRPr="001E3835" w:rsidR="00C30755" w:rsidP="00EF14F1" w:rsidRDefault="00C30755" w14:paraId="7A8B724C" w14:textId="4F1C65F3">
      <w:pPr>
        <w:spacing w:line="360" w:lineRule="auto"/>
        <w:contextualSpacing/>
        <w:jc w:val="both"/>
        <w:rPr>
          <w:rFonts w:ascii="Palatino Linotype" w:hAnsi="Palatino Linotype"/>
          <w:b/>
          <w:bCs/>
          <w:iCs/>
          <w:sz w:val="22"/>
          <w:szCs w:val="22"/>
          <w:u w:val="single"/>
          <w:lang w:val="es-ES"/>
        </w:rPr>
      </w:pPr>
      <w:r w:rsidRPr="001E3835">
        <w:rPr>
          <w:rFonts w:ascii="Palatino Linotype" w:hAnsi="Palatino Linotype"/>
          <w:b/>
          <w:bCs/>
          <w:iCs/>
          <w:sz w:val="22"/>
          <w:szCs w:val="22"/>
          <w:u w:val="single"/>
          <w:lang w:val="es-ES"/>
        </w:rPr>
        <w:t>Términos de la Resolución para conocimiento d</w:t>
      </w:r>
      <w:r w:rsidRPr="001E3835" w:rsidR="00EF14F1">
        <w:rPr>
          <w:rFonts w:ascii="Palatino Linotype" w:hAnsi="Palatino Linotype"/>
          <w:b/>
          <w:bCs/>
          <w:iCs/>
          <w:sz w:val="22"/>
          <w:szCs w:val="22"/>
          <w:u w:val="single"/>
          <w:lang w:val="es-ES"/>
        </w:rPr>
        <w:t xml:space="preserve">e </w:t>
      </w:r>
      <w:r w:rsidRPr="001E3835" w:rsidR="00D42FF0">
        <w:rPr>
          <w:rFonts w:ascii="Palatino Linotype" w:hAnsi="Palatino Linotype"/>
          <w:b/>
          <w:bCs/>
          <w:iCs/>
          <w:sz w:val="22"/>
          <w:szCs w:val="22"/>
          <w:u w:val="single"/>
          <w:lang w:val="es-ES"/>
        </w:rPr>
        <w:t>la Particular</w:t>
      </w:r>
      <w:r w:rsidRPr="001E3835">
        <w:rPr>
          <w:rFonts w:ascii="Palatino Linotype" w:hAnsi="Palatino Linotype"/>
          <w:b/>
          <w:bCs/>
          <w:iCs/>
          <w:sz w:val="22"/>
          <w:szCs w:val="22"/>
          <w:u w:val="single"/>
          <w:lang w:val="es-ES"/>
        </w:rPr>
        <w:t>.</w:t>
      </w:r>
    </w:p>
    <w:p w:rsidRPr="001E3835" w:rsidR="00C30755" w:rsidP="00EF14F1" w:rsidRDefault="00C30755" w14:paraId="52ACD933" w14:textId="77777777">
      <w:pPr>
        <w:spacing w:line="360" w:lineRule="auto"/>
        <w:contextualSpacing/>
        <w:jc w:val="both"/>
        <w:rPr>
          <w:rFonts w:ascii="Palatino Linotype" w:hAnsi="Palatino Linotype"/>
          <w:sz w:val="22"/>
          <w:szCs w:val="22"/>
        </w:rPr>
      </w:pPr>
    </w:p>
    <w:p w:rsidRPr="001E3835" w:rsidR="003503F6" w:rsidP="00EF14F1" w:rsidRDefault="00C30755" w14:paraId="438AA530" w14:textId="722A3F59">
      <w:pPr>
        <w:spacing w:line="360" w:lineRule="auto"/>
        <w:contextualSpacing/>
        <w:jc w:val="both"/>
        <w:rPr>
          <w:rFonts w:ascii="Palatino Linotype" w:hAnsi="Palatino Linotype"/>
          <w:sz w:val="22"/>
          <w:szCs w:val="22"/>
          <w:u w:val="single"/>
        </w:rPr>
      </w:pPr>
      <w:r w:rsidRPr="001E3835">
        <w:rPr>
          <w:rFonts w:ascii="Palatino Linotype" w:hAnsi="Palatino Linotype"/>
          <w:sz w:val="22"/>
          <w:szCs w:val="22"/>
          <w:u w:val="single"/>
        </w:rPr>
        <w:t>Este Organismo Garante, determinó darle</w:t>
      </w:r>
      <w:r w:rsidRPr="001E3835" w:rsidR="00E95DFA">
        <w:rPr>
          <w:rFonts w:ascii="Palatino Linotype" w:hAnsi="Palatino Linotype"/>
          <w:sz w:val="22"/>
          <w:szCs w:val="22"/>
          <w:u w:val="single"/>
        </w:rPr>
        <w:t xml:space="preserve"> parcialmente</w:t>
      </w:r>
      <w:r w:rsidRPr="001E3835">
        <w:rPr>
          <w:rFonts w:ascii="Palatino Linotype" w:hAnsi="Palatino Linotype"/>
          <w:sz w:val="22"/>
          <w:szCs w:val="22"/>
          <w:u w:val="single"/>
        </w:rPr>
        <w:t xml:space="preserve"> la razón en virtud de que, </w:t>
      </w:r>
      <w:r w:rsidRPr="001E3835" w:rsidR="0000679E">
        <w:rPr>
          <w:rFonts w:ascii="Palatino Linotype" w:hAnsi="Palatino Linotype"/>
          <w:sz w:val="22"/>
          <w:szCs w:val="22"/>
          <w:u w:val="single"/>
        </w:rPr>
        <w:t xml:space="preserve">el Sujeto Obligado entregó la información incompleta, pues solo </w:t>
      </w:r>
      <w:r w:rsidRPr="001E3835" w:rsidR="003503F6">
        <w:rPr>
          <w:rFonts w:ascii="Palatino Linotype" w:hAnsi="Palatino Linotype"/>
          <w:sz w:val="22"/>
          <w:szCs w:val="22"/>
          <w:u w:val="single"/>
        </w:rPr>
        <w:t>atención los requerimientos 1, 3, 4, 5 6 y 7; sin embargo, modificó su respuesta inicial y dio atención a través de informe justificado de los puntos 2, 8, 9 y 10; por tanto, el estudio se centró en determinar, si el informe justificado colmaba dichos puntos.</w:t>
      </w:r>
    </w:p>
    <w:p w:rsidRPr="001E3835" w:rsidR="003503F6" w:rsidP="00EF14F1" w:rsidRDefault="003503F6" w14:paraId="65993F97" w14:textId="77777777">
      <w:pPr>
        <w:spacing w:line="360" w:lineRule="auto"/>
        <w:contextualSpacing/>
        <w:jc w:val="both"/>
        <w:rPr>
          <w:rFonts w:ascii="Palatino Linotype" w:hAnsi="Palatino Linotype"/>
          <w:sz w:val="22"/>
          <w:szCs w:val="22"/>
          <w:u w:val="single"/>
        </w:rPr>
      </w:pPr>
    </w:p>
    <w:p w:rsidRPr="001E3835" w:rsidR="003503F6" w:rsidP="00EF14F1" w:rsidRDefault="003503F6" w14:paraId="6240FD70" w14:textId="0B981815">
      <w:pPr>
        <w:spacing w:line="360" w:lineRule="auto"/>
        <w:contextualSpacing/>
        <w:jc w:val="both"/>
        <w:rPr>
          <w:rFonts w:ascii="Palatino Linotype" w:hAnsi="Palatino Linotype"/>
          <w:sz w:val="22"/>
          <w:szCs w:val="22"/>
          <w:u w:val="single"/>
        </w:rPr>
      </w:pPr>
      <w:r w:rsidRPr="001E3835">
        <w:rPr>
          <w:rFonts w:ascii="Palatino Linotype" w:hAnsi="Palatino Linotype"/>
          <w:sz w:val="22"/>
          <w:szCs w:val="22"/>
          <w:u w:val="single"/>
        </w:rPr>
        <w:t>En atención al estudio se determinó que respecto al punto 8; en el que solicitó el nombre de los programas preventivos de combate a la corrupción; el Sujeto Obligado pudo aportar mayores elementos, por tanto, se determinó ordenar la entrega de cualquier programa, capacitación o estrategia implementada, que se relacione con lo solicitado.</w:t>
      </w:r>
    </w:p>
    <w:p w:rsidRPr="001E3835" w:rsidR="00C30755" w:rsidP="00EF14F1" w:rsidRDefault="00C30755" w14:paraId="0536AF97" w14:textId="77777777">
      <w:pPr>
        <w:spacing w:line="360" w:lineRule="auto"/>
        <w:contextualSpacing/>
        <w:jc w:val="both"/>
        <w:rPr>
          <w:rFonts w:ascii="Palatino Linotype" w:hAnsi="Palatino Linotype"/>
          <w:iCs/>
          <w:sz w:val="22"/>
          <w:szCs w:val="22"/>
          <w:u w:val="single"/>
          <w:lang w:val="es-ES"/>
        </w:rPr>
      </w:pPr>
      <w:r w:rsidRPr="001E3835">
        <w:rPr>
          <w:rFonts w:ascii="Palatino Linotype" w:hAnsi="Palatino Linotype"/>
          <w:iCs/>
          <w:sz w:val="22"/>
          <w:szCs w:val="22"/>
          <w:u w:val="single"/>
          <w:lang w:val="es-ES"/>
        </w:rPr>
        <w:lastRenderedPageBreak/>
        <w:t>La labor del INFOEM, es apoyar a la población para acceder a la información pública y garantizar la protección de sus datos personales.</w:t>
      </w:r>
    </w:p>
    <w:p w:rsidRPr="001E3835" w:rsidR="00E40E68" w:rsidP="00EF14F1" w:rsidRDefault="00E40E68" w14:paraId="755D30EA" w14:textId="77777777">
      <w:pPr>
        <w:spacing w:line="360" w:lineRule="auto"/>
        <w:contextualSpacing/>
        <w:jc w:val="both"/>
        <w:rPr>
          <w:rFonts w:ascii="Palatino Linotype" w:hAnsi="Palatino Linotype"/>
          <w:iCs/>
          <w:sz w:val="22"/>
          <w:szCs w:val="22"/>
          <w:u w:val="single"/>
          <w:lang w:val="es-ES"/>
        </w:rPr>
      </w:pPr>
    </w:p>
    <w:p w:rsidRPr="001E3835" w:rsidR="00733CE0" w:rsidP="00EF14F1" w:rsidRDefault="00733CE0" w14:paraId="1FF833F5" w14:textId="77777777">
      <w:pPr>
        <w:spacing w:line="360" w:lineRule="auto"/>
        <w:contextualSpacing/>
        <w:jc w:val="both"/>
        <w:rPr>
          <w:rFonts w:ascii="Palatino Linotype" w:hAnsi="Palatino Linotype"/>
          <w:bCs/>
          <w:sz w:val="22"/>
          <w:szCs w:val="22"/>
        </w:rPr>
      </w:pPr>
      <w:r w:rsidRPr="001E3835">
        <w:rPr>
          <w:rFonts w:ascii="Palatino Linotype" w:hAnsi="Palatino Linotype"/>
          <w:bCs/>
          <w:sz w:val="22"/>
          <w:szCs w:val="22"/>
        </w:rPr>
        <w:t>Por lo expuesto y fundado, este Pleno:</w:t>
      </w:r>
    </w:p>
    <w:p w:rsidRPr="001E3835" w:rsidR="00733CE0" w:rsidP="00EF14F1" w:rsidRDefault="00733CE0" w14:paraId="0FEE12D3" w14:textId="77777777">
      <w:pPr>
        <w:spacing w:line="360" w:lineRule="auto"/>
        <w:contextualSpacing/>
        <w:jc w:val="both"/>
        <w:rPr>
          <w:rFonts w:ascii="Palatino Linotype" w:hAnsi="Palatino Linotype" w:eastAsia="Calibri" w:cs="Tahoma"/>
          <w:bCs/>
          <w:sz w:val="22"/>
          <w:szCs w:val="22"/>
          <w:lang w:eastAsia="en-US"/>
        </w:rPr>
      </w:pPr>
    </w:p>
    <w:p w:rsidRPr="001E3835" w:rsidR="00733CE0" w:rsidP="00EF14F1" w:rsidRDefault="00733CE0" w14:paraId="3B54F3CE" w14:textId="77777777">
      <w:pPr>
        <w:spacing w:line="360" w:lineRule="auto"/>
        <w:contextualSpacing/>
        <w:jc w:val="center"/>
        <w:rPr>
          <w:rFonts w:ascii="Palatino Linotype" w:hAnsi="Palatino Linotype" w:eastAsia="Calibri" w:cs="Tahoma"/>
          <w:b/>
          <w:bCs/>
          <w:sz w:val="22"/>
          <w:szCs w:val="22"/>
          <w:lang w:eastAsia="en-US"/>
        </w:rPr>
      </w:pPr>
      <w:r w:rsidRPr="001E3835">
        <w:rPr>
          <w:rFonts w:ascii="Palatino Linotype" w:hAnsi="Palatino Linotype" w:eastAsia="Calibri" w:cs="Tahoma"/>
          <w:b/>
          <w:bCs/>
          <w:sz w:val="22"/>
          <w:szCs w:val="22"/>
          <w:lang w:eastAsia="en-US"/>
        </w:rPr>
        <w:t>R E S U E L V E</w:t>
      </w:r>
    </w:p>
    <w:p w:rsidRPr="001E3835" w:rsidR="00733CE0" w:rsidP="00EF14F1" w:rsidRDefault="00733CE0" w14:paraId="451A06CB" w14:textId="77777777">
      <w:pPr>
        <w:spacing w:line="360" w:lineRule="auto"/>
        <w:contextualSpacing/>
        <w:jc w:val="both"/>
        <w:rPr>
          <w:rFonts w:ascii="Palatino Linotype" w:hAnsi="Palatino Linotype" w:cs="Tahoma"/>
          <w:b/>
          <w:bCs/>
          <w:sz w:val="22"/>
          <w:szCs w:val="22"/>
        </w:rPr>
      </w:pPr>
    </w:p>
    <w:p w:rsidRPr="001E3835" w:rsidR="00EB2153" w:rsidP="00EF14F1" w:rsidRDefault="00EB2153" w14:paraId="30BFB958" w14:textId="1E97F56D">
      <w:pPr>
        <w:spacing w:line="360" w:lineRule="auto"/>
        <w:contextualSpacing/>
        <w:jc w:val="both"/>
        <w:rPr>
          <w:rFonts w:ascii="Palatino Linotype" w:hAnsi="Palatino Linotype" w:eastAsia="Calibri" w:cs="Tahoma"/>
          <w:bCs/>
          <w:sz w:val="22"/>
          <w:szCs w:val="22"/>
          <w:lang w:eastAsia="en-US"/>
        </w:rPr>
      </w:pPr>
      <w:r w:rsidRPr="001E3835">
        <w:rPr>
          <w:rFonts w:ascii="Palatino Linotype" w:hAnsi="Palatino Linotype" w:cs="Tahoma"/>
          <w:b/>
          <w:bCs/>
          <w:sz w:val="22"/>
          <w:szCs w:val="22"/>
        </w:rPr>
        <w:t xml:space="preserve">PRIMERO. </w:t>
      </w:r>
      <w:r w:rsidRPr="001E3835">
        <w:rPr>
          <w:rFonts w:ascii="Palatino Linotype" w:hAnsi="Palatino Linotype" w:cs="Tahoma"/>
          <w:bCs/>
          <w:sz w:val="22"/>
          <w:szCs w:val="22"/>
        </w:rPr>
        <w:t xml:space="preserve">Se </w:t>
      </w:r>
      <w:r w:rsidRPr="001E3835" w:rsidR="0000679E">
        <w:rPr>
          <w:rFonts w:ascii="Palatino Linotype" w:hAnsi="Palatino Linotype" w:cs="Tahoma"/>
          <w:b/>
          <w:bCs/>
          <w:sz w:val="22"/>
          <w:szCs w:val="22"/>
        </w:rPr>
        <w:t>MODIFICA</w:t>
      </w:r>
      <w:r w:rsidRPr="001E3835">
        <w:rPr>
          <w:rFonts w:ascii="Palatino Linotype" w:hAnsi="Palatino Linotype" w:cs="Tahoma"/>
          <w:bCs/>
          <w:sz w:val="22"/>
          <w:szCs w:val="22"/>
        </w:rPr>
        <w:t xml:space="preserve"> la respuesta entregada por </w:t>
      </w:r>
      <w:r w:rsidRPr="001E3835" w:rsidR="003503F6">
        <w:rPr>
          <w:rFonts w:ascii="Palatino Linotype" w:hAnsi="Palatino Linotype" w:cs="Tahoma"/>
          <w:bCs/>
          <w:sz w:val="22"/>
          <w:szCs w:val="22"/>
        </w:rPr>
        <w:t>la</w:t>
      </w:r>
      <w:r w:rsidRPr="001E3835">
        <w:rPr>
          <w:rFonts w:ascii="Palatino Linotype" w:hAnsi="Palatino Linotype" w:cs="Tahoma"/>
          <w:bCs/>
          <w:sz w:val="22"/>
          <w:szCs w:val="22"/>
        </w:rPr>
        <w:t xml:space="preserve"> </w:t>
      </w:r>
      <w:r w:rsidRPr="001E3835" w:rsidR="003503F6">
        <w:rPr>
          <w:rFonts w:ascii="Palatino Linotype" w:hAnsi="Palatino Linotype" w:eastAsia="Calibri" w:cs="Tahoma"/>
          <w:b/>
          <w:bCs/>
          <w:sz w:val="22"/>
          <w:szCs w:val="22"/>
          <w:lang w:eastAsia="en-US"/>
        </w:rPr>
        <w:t>Secretaría de la Contraloría</w:t>
      </w:r>
      <w:r w:rsidRPr="001E3835" w:rsidR="0000679E">
        <w:rPr>
          <w:rFonts w:ascii="Palatino Linotype" w:hAnsi="Palatino Linotype" w:cs="Tahoma"/>
          <w:bCs/>
          <w:sz w:val="22"/>
          <w:szCs w:val="22"/>
        </w:rPr>
        <w:t xml:space="preserve"> </w:t>
      </w:r>
      <w:r w:rsidRPr="001E3835">
        <w:rPr>
          <w:rFonts w:ascii="Palatino Linotype" w:hAnsi="Palatino Linotype" w:cs="Tahoma"/>
          <w:bCs/>
          <w:sz w:val="22"/>
          <w:szCs w:val="22"/>
        </w:rPr>
        <w:t xml:space="preserve">a la solicitud de información </w:t>
      </w:r>
      <w:r w:rsidRPr="001E3835" w:rsidR="003503F6">
        <w:rPr>
          <w:rFonts w:ascii="Palatino Linotype" w:hAnsi="Palatino Linotype"/>
          <w:b/>
          <w:bCs/>
          <w:sz w:val="22"/>
          <w:szCs w:val="22"/>
        </w:rPr>
        <w:t>00233/SECOGEM/IP/2021</w:t>
      </w:r>
      <w:r w:rsidRPr="001E3835">
        <w:rPr>
          <w:rFonts w:ascii="Palatino Linotype" w:hAnsi="Palatino Linotype"/>
          <w:b/>
          <w:bCs/>
          <w:sz w:val="22"/>
          <w:szCs w:val="22"/>
        </w:rPr>
        <w:t xml:space="preserve"> </w:t>
      </w:r>
      <w:r w:rsidRPr="001E3835">
        <w:rPr>
          <w:rFonts w:ascii="Palatino Linotype" w:hAnsi="Palatino Linotype"/>
          <w:bCs/>
          <w:sz w:val="22"/>
          <w:szCs w:val="22"/>
        </w:rPr>
        <w:t xml:space="preserve">por resultar </w:t>
      </w:r>
      <w:r w:rsidRPr="001E3835">
        <w:rPr>
          <w:rFonts w:ascii="Palatino Linotype" w:hAnsi="Palatino Linotype"/>
          <w:b/>
          <w:bCs/>
          <w:sz w:val="22"/>
          <w:szCs w:val="22"/>
        </w:rPr>
        <w:t>FUNDADAS</w:t>
      </w:r>
      <w:r w:rsidRPr="001E3835">
        <w:rPr>
          <w:rFonts w:ascii="Palatino Linotype" w:hAnsi="Palatino Linotype" w:cs="Tahoma"/>
          <w:bCs/>
          <w:sz w:val="22"/>
          <w:szCs w:val="22"/>
        </w:rPr>
        <w:t xml:space="preserve"> </w:t>
      </w:r>
      <w:r w:rsidRPr="001E3835">
        <w:rPr>
          <w:rFonts w:ascii="Palatino Linotype" w:hAnsi="Palatino Linotype" w:eastAsia="Calibri" w:cs="Tahoma"/>
          <w:bCs/>
          <w:sz w:val="22"/>
          <w:szCs w:val="22"/>
          <w:lang w:eastAsia="en-US"/>
        </w:rPr>
        <w:t xml:space="preserve">las razones o motivos de inconformidad hechos valer por </w:t>
      </w:r>
      <w:r w:rsidRPr="001E3835" w:rsidR="00D42FF0">
        <w:rPr>
          <w:rFonts w:ascii="Palatino Linotype" w:hAnsi="Palatino Linotype" w:eastAsia="Calibri" w:cs="Tahoma"/>
          <w:bCs/>
          <w:sz w:val="22"/>
          <w:szCs w:val="22"/>
          <w:lang w:eastAsia="en-US"/>
        </w:rPr>
        <w:t>la Recurrente</w:t>
      </w:r>
      <w:r w:rsidRPr="001E3835">
        <w:rPr>
          <w:rFonts w:ascii="Palatino Linotype" w:hAnsi="Palatino Linotype" w:eastAsia="Calibri" w:cs="Tahoma"/>
          <w:bCs/>
          <w:sz w:val="22"/>
          <w:szCs w:val="22"/>
          <w:lang w:eastAsia="en-US"/>
        </w:rPr>
        <w:t xml:space="preserve"> en el Recurso de Revisión </w:t>
      </w:r>
      <w:r w:rsidRPr="001E3835" w:rsidR="003503F6">
        <w:rPr>
          <w:rFonts w:ascii="Palatino Linotype" w:hAnsi="Palatino Linotype" w:cs="Tahoma"/>
          <w:b/>
          <w:bCs/>
          <w:color w:val="0D0D0D" w:themeColor="text1" w:themeTint="F2"/>
          <w:sz w:val="22"/>
          <w:szCs w:val="22"/>
        </w:rPr>
        <w:t>05216/INFOEM/IP/RR/2021</w:t>
      </w:r>
      <w:r w:rsidRPr="001E3835">
        <w:rPr>
          <w:rFonts w:ascii="Palatino Linotype" w:hAnsi="Palatino Linotype" w:eastAsia="Calibri" w:cs="Tahoma"/>
          <w:bCs/>
          <w:sz w:val="22"/>
          <w:szCs w:val="22"/>
          <w:lang w:eastAsia="en-US"/>
        </w:rPr>
        <w:t xml:space="preserve">, en términos de los considerandos </w:t>
      </w:r>
      <w:r w:rsidRPr="001E3835">
        <w:rPr>
          <w:rFonts w:ascii="Palatino Linotype" w:hAnsi="Palatino Linotype" w:eastAsia="Calibri" w:cs="Tahoma"/>
          <w:b/>
          <w:bCs/>
          <w:sz w:val="22"/>
          <w:szCs w:val="22"/>
          <w:lang w:eastAsia="en-US"/>
        </w:rPr>
        <w:t xml:space="preserve">QUINTO y </w:t>
      </w:r>
      <w:r w:rsidRPr="001E3835" w:rsidR="0000679E">
        <w:rPr>
          <w:rFonts w:ascii="Palatino Linotype" w:hAnsi="Palatino Linotype" w:eastAsia="Calibri" w:cs="Tahoma"/>
          <w:b/>
          <w:bCs/>
          <w:sz w:val="22"/>
          <w:szCs w:val="22"/>
          <w:lang w:eastAsia="en-US"/>
        </w:rPr>
        <w:t>SEXTO</w:t>
      </w:r>
      <w:r w:rsidRPr="001E3835">
        <w:rPr>
          <w:rFonts w:ascii="Palatino Linotype" w:hAnsi="Palatino Linotype" w:eastAsia="Calibri" w:cs="Tahoma"/>
          <w:bCs/>
          <w:sz w:val="22"/>
          <w:szCs w:val="22"/>
          <w:lang w:eastAsia="en-US"/>
        </w:rPr>
        <w:t xml:space="preserve"> de la presente Resolución.</w:t>
      </w:r>
    </w:p>
    <w:p w:rsidRPr="001E3835" w:rsidR="00EB2153" w:rsidP="00EF14F1" w:rsidRDefault="00EB2153" w14:paraId="46364028" w14:textId="77777777">
      <w:pPr>
        <w:spacing w:line="360" w:lineRule="auto"/>
        <w:contextualSpacing/>
        <w:jc w:val="both"/>
        <w:rPr>
          <w:rFonts w:ascii="Palatino Linotype" w:hAnsi="Palatino Linotype" w:cs="Tahoma"/>
          <w:bCs/>
          <w:sz w:val="22"/>
          <w:szCs w:val="22"/>
        </w:rPr>
      </w:pPr>
    </w:p>
    <w:p w:rsidRPr="001E3835" w:rsidR="00A605FE" w:rsidP="00EF14F1" w:rsidRDefault="00EB2153" w14:paraId="34C8C651" w14:textId="38BD0774">
      <w:pPr>
        <w:autoSpaceDE w:val="0"/>
        <w:autoSpaceDN w:val="0"/>
        <w:adjustRightInd w:val="0"/>
        <w:spacing w:line="360" w:lineRule="auto"/>
        <w:contextualSpacing/>
        <w:jc w:val="both"/>
        <w:rPr>
          <w:rFonts w:ascii="Palatino Linotype" w:hAnsi="Palatino Linotype" w:cs="Tahoma"/>
          <w:b/>
          <w:sz w:val="22"/>
          <w:szCs w:val="22"/>
        </w:rPr>
      </w:pPr>
      <w:r w:rsidRPr="001E3835">
        <w:rPr>
          <w:rFonts w:ascii="Palatino Linotype" w:hAnsi="Palatino Linotype" w:cs="Tahoma"/>
          <w:b/>
          <w:bCs/>
          <w:sz w:val="22"/>
          <w:szCs w:val="22"/>
        </w:rPr>
        <w:t xml:space="preserve">SEGUNDO. </w:t>
      </w:r>
      <w:r w:rsidRPr="001E3835">
        <w:rPr>
          <w:rFonts w:ascii="Palatino Linotype" w:hAnsi="Palatino Linotype" w:cs="Tahoma"/>
          <w:sz w:val="22"/>
          <w:szCs w:val="22"/>
        </w:rPr>
        <w:t xml:space="preserve">Se </w:t>
      </w:r>
      <w:r w:rsidRPr="001E3835">
        <w:rPr>
          <w:rFonts w:ascii="Palatino Linotype" w:hAnsi="Palatino Linotype" w:cs="Tahoma"/>
          <w:b/>
          <w:sz w:val="22"/>
          <w:szCs w:val="22"/>
        </w:rPr>
        <w:t xml:space="preserve">ORDENA </w:t>
      </w:r>
      <w:r w:rsidRPr="001E3835">
        <w:rPr>
          <w:rFonts w:ascii="Palatino Linotype" w:hAnsi="Palatino Linotype" w:cs="Tahoma"/>
          <w:sz w:val="22"/>
          <w:szCs w:val="22"/>
        </w:rPr>
        <w:t>a</w:t>
      </w:r>
      <w:r w:rsidRPr="001E3835" w:rsidR="003503F6">
        <w:rPr>
          <w:rFonts w:ascii="Palatino Linotype" w:hAnsi="Palatino Linotype" w:cs="Tahoma"/>
          <w:sz w:val="22"/>
          <w:szCs w:val="22"/>
        </w:rPr>
        <w:t xml:space="preserve"> </w:t>
      </w:r>
      <w:r w:rsidRPr="001E3835">
        <w:rPr>
          <w:rFonts w:ascii="Palatino Linotype" w:hAnsi="Palatino Linotype" w:cs="Tahoma"/>
          <w:sz w:val="22"/>
          <w:szCs w:val="22"/>
        </w:rPr>
        <w:t>l</w:t>
      </w:r>
      <w:r w:rsidRPr="001E3835" w:rsidR="003503F6">
        <w:rPr>
          <w:rFonts w:ascii="Palatino Linotype" w:hAnsi="Palatino Linotype" w:cs="Tahoma"/>
          <w:sz w:val="22"/>
          <w:szCs w:val="22"/>
        </w:rPr>
        <w:t>a</w:t>
      </w:r>
      <w:r w:rsidRPr="001E3835">
        <w:rPr>
          <w:rFonts w:ascii="Palatino Linotype" w:hAnsi="Palatino Linotype" w:cs="Tahoma"/>
          <w:sz w:val="22"/>
          <w:szCs w:val="22"/>
        </w:rPr>
        <w:t xml:space="preserve"> </w:t>
      </w:r>
      <w:r w:rsidRPr="001E3835" w:rsidR="003503F6">
        <w:rPr>
          <w:rFonts w:ascii="Palatino Linotype" w:hAnsi="Palatino Linotype" w:eastAsia="Calibri" w:cs="Tahoma"/>
          <w:b/>
          <w:bCs/>
          <w:sz w:val="22"/>
          <w:szCs w:val="22"/>
          <w:lang w:eastAsia="en-US"/>
        </w:rPr>
        <w:t>Secretaría de la Contraloría</w:t>
      </w:r>
      <w:r w:rsidRPr="001E3835">
        <w:rPr>
          <w:rFonts w:ascii="Palatino Linotype" w:hAnsi="Palatino Linotype" w:cs="Tahoma"/>
          <w:sz w:val="22"/>
          <w:szCs w:val="22"/>
        </w:rPr>
        <w:t xml:space="preserve">, a efecto de que, previa búsqueda exhaustiva y razonable en los archivos de sus áreas competentes, remita </w:t>
      </w:r>
      <w:r w:rsidRPr="001E3835">
        <w:rPr>
          <w:rFonts w:ascii="Palatino Linotype" w:hAnsi="Palatino Linotype" w:cs="Tahoma"/>
          <w:bCs/>
          <w:iCs/>
          <w:sz w:val="22"/>
          <w:szCs w:val="22"/>
        </w:rPr>
        <w:t>a través del Sistema de Acceso a la Información Mexiquense (SAIMEX)</w:t>
      </w:r>
      <w:r w:rsidRPr="001E3835" w:rsidR="003503F6">
        <w:rPr>
          <w:rFonts w:ascii="Palatino Linotype" w:hAnsi="Palatino Linotype" w:cs="Tahoma"/>
          <w:bCs/>
          <w:iCs/>
          <w:sz w:val="22"/>
          <w:szCs w:val="22"/>
        </w:rPr>
        <w:t xml:space="preserve"> y por correo electrónico</w:t>
      </w:r>
      <w:r w:rsidRPr="001E3835">
        <w:rPr>
          <w:rFonts w:ascii="Palatino Linotype" w:hAnsi="Palatino Linotype" w:cs="Tahoma"/>
          <w:bCs/>
          <w:iCs/>
          <w:sz w:val="22"/>
          <w:szCs w:val="22"/>
        </w:rPr>
        <w:t xml:space="preserve">, </w:t>
      </w:r>
      <w:r w:rsidRPr="001E3835" w:rsidR="003503F6">
        <w:rPr>
          <w:rFonts w:ascii="Palatino Linotype" w:hAnsi="Palatino Linotype" w:cs="Tahoma"/>
          <w:b/>
          <w:bCs/>
          <w:iCs/>
          <w:sz w:val="22"/>
          <w:szCs w:val="22"/>
        </w:rPr>
        <w:t xml:space="preserve">los documentos que den cuenta del nombre de los programas, estrategias, capacitaciones o análogos que se han implementado para el combate a la corrupción en el periodo que va del primero de enero de dos mil quince al </w:t>
      </w:r>
      <w:r w:rsidRPr="001E3835" w:rsidR="003503F6">
        <w:rPr>
          <w:rFonts w:ascii="Palatino Linotype" w:hAnsi="Palatino Linotype" w:cs="Tahoma"/>
          <w:b/>
          <w:sz w:val="22"/>
          <w:szCs w:val="22"/>
        </w:rPr>
        <w:t>veintinueve de septiembre de dos mil veintiuno.</w:t>
      </w:r>
    </w:p>
    <w:p w:rsidRPr="001E3835" w:rsidR="00990BFA" w:rsidP="00EF14F1" w:rsidRDefault="00990BFA" w14:paraId="1D45B513" w14:textId="77777777">
      <w:pPr>
        <w:spacing w:line="360" w:lineRule="auto"/>
        <w:contextualSpacing/>
        <w:jc w:val="both"/>
        <w:rPr>
          <w:rFonts w:ascii="Palatino Linotype" w:hAnsi="Palatino Linotype" w:eastAsia="Calibri" w:cs="Tahoma"/>
          <w:iCs/>
          <w:sz w:val="22"/>
          <w:szCs w:val="22"/>
          <w:lang w:val="es-ES" w:eastAsia="es-ES_tradnl"/>
        </w:rPr>
      </w:pPr>
    </w:p>
    <w:p w:rsidRPr="001E3835" w:rsidR="00EB2153" w:rsidP="00EF14F1" w:rsidRDefault="00EB2153" w14:paraId="78A614F7" w14:textId="4AAEE0E6">
      <w:pPr>
        <w:spacing w:line="360" w:lineRule="auto"/>
        <w:contextualSpacing/>
        <w:jc w:val="both"/>
        <w:rPr>
          <w:rFonts w:ascii="Palatino Linotype" w:hAnsi="Palatino Linotype" w:cs="Tahoma"/>
          <w:sz w:val="22"/>
          <w:szCs w:val="22"/>
        </w:rPr>
      </w:pPr>
      <w:r w:rsidRPr="001E3835">
        <w:rPr>
          <w:rFonts w:ascii="Palatino Linotype" w:hAnsi="Palatino Linotype" w:eastAsia="Calibri" w:cs="Tahoma"/>
          <w:b/>
          <w:bCs/>
          <w:sz w:val="22"/>
          <w:szCs w:val="22"/>
          <w:lang w:eastAsia="en-US"/>
        </w:rPr>
        <w:t xml:space="preserve">TERCERO. </w:t>
      </w:r>
      <w:r w:rsidRPr="001E3835">
        <w:rPr>
          <w:rFonts w:ascii="Palatino Linotype" w:hAnsi="Palatino Linotype" w:cs="Tahoma"/>
          <w:b/>
          <w:sz w:val="22"/>
          <w:szCs w:val="22"/>
        </w:rPr>
        <w:t xml:space="preserve">NOTIFÍQUESE </w:t>
      </w:r>
      <w:r w:rsidRPr="001E3835">
        <w:rPr>
          <w:rFonts w:ascii="Palatino Linotype" w:hAnsi="Palatino Linotype" w:cs="Tahoma"/>
          <w:sz w:val="22"/>
          <w:szCs w:val="22"/>
        </w:rPr>
        <w:t>la presente resolución al Titular de la Unidad de Transparencia del Sujeto Obligado,</w:t>
      </w:r>
      <w:r w:rsidRPr="001E3835" w:rsidR="0000679E">
        <w:rPr>
          <w:rFonts w:ascii="Palatino Linotype" w:hAnsi="Palatino Linotype" w:cs="Tahoma"/>
          <w:sz w:val="22"/>
          <w:szCs w:val="22"/>
        </w:rPr>
        <w:t xml:space="preserve"> vía SAIMEX,</w:t>
      </w:r>
      <w:r w:rsidRPr="001E3835">
        <w:rPr>
          <w:rFonts w:ascii="Palatino Linotype" w:hAnsi="Palatino Linotype" w:cs="Tahoma"/>
          <w:sz w:val="22"/>
          <w:szCs w:val="22"/>
        </w:rPr>
        <w:t xml:space="preserve"> para que conforme al artículo 186 último párrafo, 189 segundo párrafo y 194 de la Ley de Transparencia y Acceso a la Información Pública del Estado de México y Municipios; dé cumplimiento a lo ordenado dentro del plazo de </w:t>
      </w:r>
      <w:r w:rsidRPr="001E3835" w:rsidR="0000679E">
        <w:rPr>
          <w:rFonts w:ascii="Palatino Linotype" w:hAnsi="Palatino Linotype" w:cs="Tahoma"/>
          <w:sz w:val="22"/>
          <w:szCs w:val="22"/>
        </w:rPr>
        <w:t>diez</w:t>
      </w:r>
      <w:r w:rsidRPr="001E3835">
        <w:rPr>
          <w:rFonts w:ascii="Palatino Linotype" w:hAnsi="Palatino Linotype" w:cs="Tahoma"/>
          <w:sz w:val="22"/>
          <w:szCs w:val="22"/>
        </w:rPr>
        <w:t xml:space="preserve"> días hábiles, e informe a este Instituto en un plazo de tres días hábiles siguientes sobre el cumplimiento dado a la presente.</w:t>
      </w:r>
    </w:p>
    <w:p w:rsidRPr="001E3835" w:rsidR="00EB2153" w:rsidP="00EF14F1" w:rsidRDefault="00EB2153" w14:paraId="167F484F" w14:textId="77777777">
      <w:pPr>
        <w:spacing w:line="360" w:lineRule="auto"/>
        <w:contextualSpacing/>
        <w:jc w:val="both"/>
        <w:rPr>
          <w:rFonts w:ascii="Palatino Linotype" w:hAnsi="Palatino Linotype" w:cs="Tahoma"/>
          <w:sz w:val="22"/>
          <w:szCs w:val="22"/>
        </w:rPr>
      </w:pPr>
    </w:p>
    <w:p w:rsidRPr="001E3835" w:rsidR="00EB2153" w:rsidP="00EF14F1" w:rsidRDefault="00EB2153" w14:paraId="2C05CCDA" w14:textId="77777777">
      <w:pPr>
        <w:spacing w:line="360" w:lineRule="auto"/>
        <w:contextualSpacing/>
        <w:jc w:val="both"/>
        <w:rPr>
          <w:rFonts w:ascii="Palatino Linotype" w:hAnsi="Palatino Linotype" w:cs="Tahoma"/>
          <w:iCs/>
          <w:sz w:val="22"/>
          <w:szCs w:val="22"/>
        </w:rPr>
      </w:pPr>
      <w:r w:rsidRPr="001E3835">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1E3835" w:rsidR="00EB2153" w:rsidP="00EF14F1" w:rsidRDefault="00EB2153" w14:paraId="75908BFA" w14:textId="77777777">
      <w:pPr>
        <w:spacing w:line="360" w:lineRule="auto"/>
        <w:contextualSpacing/>
        <w:jc w:val="both"/>
        <w:rPr>
          <w:rFonts w:ascii="Palatino Linotype" w:hAnsi="Palatino Linotype" w:eastAsia="Calibri" w:cs="Tahoma"/>
          <w:color w:val="000000"/>
          <w:sz w:val="22"/>
          <w:szCs w:val="22"/>
          <w:lang w:val="es-ES" w:eastAsia="es-MX"/>
        </w:rPr>
      </w:pPr>
    </w:p>
    <w:p w:rsidRPr="001E3835" w:rsidR="00EB2153" w:rsidP="00EF14F1" w:rsidRDefault="00EB2153" w14:paraId="4556EC48" w14:textId="32DDC6EB">
      <w:pPr>
        <w:spacing w:line="360" w:lineRule="auto"/>
        <w:contextualSpacing/>
        <w:jc w:val="both"/>
        <w:rPr>
          <w:rFonts w:ascii="Palatino Linotype" w:hAnsi="Palatino Linotype" w:cs="Tahoma"/>
          <w:color w:val="000000" w:themeColor="text1"/>
          <w:sz w:val="22"/>
          <w:szCs w:val="22"/>
        </w:rPr>
      </w:pPr>
      <w:r w:rsidRPr="001E3835">
        <w:rPr>
          <w:rFonts w:ascii="Palatino Linotype" w:hAnsi="Palatino Linotype" w:eastAsia="Calibri" w:cs="Tahoma"/>
          <w:b/>
          <w:color w:val="000000" w:themeColor="text1"/>
          <w:sz w:val="22"/>
          <w:szCs w:val="22"/>
          <w:lang w:eastAsia="es-MX"/>
        </w:rPr>
        <w:t>CUARTO</w:t>
      </w:r>
      <w:r w:rsidRPr="001E3835">
        <w:rPr>
          <w:rFonts w:ascii="Palatino Linotype" w:hAnsi="Palatino Linotype" w:eastAsia="Calibri" w:cs="Tahoma"/>
          <w:b/>
          <w:bCs/>
          <w:color w:val="000000" w:themeColor="text1"/>
          <w:sz w:val="22"/>
          <w:szCs w:val="22"/>
          <w:lang w:eastAsia="en-US"/>
        </w:rPr>
        <w:t xml:space="preserve">. </w:t>
      </w:r>
      <w:r w:rsidRPr="001E3835">
        <w:rPr>
          <w:rFonts w:ascii="Palatino Linotype" w:hAnsi="Palatino Linotype" w:cs="Tahoma"/>
          <w:b/>
          <w:color w:val="000000" w:themeColor="text1"/>
          <w:sz w:val="22"/>
          <w:szCs w:val="22"/>
        </w:rPr>
        <w:t>NOTIFÍQUESE</w:t>
      </w:r>
      <w:r w:rsidRPr="001E3835">
        <w:rPr>
          <w:rFonts w:ascii="Palatino Linotype" w:hAnsi="Palatino Linotype" w:cs="Tahoma"/>
          <w:color w:val="000000" w:themeColor="text1"/>
          <w:sz w:val="22"/>
          <w:szCs w:val="22"/>
        </w:rPr>
        <w:t xml:space="preserve"> al Recurrente la presente Resolución a través del </w:t>
      </w:r>
      <w:r w:rsidRPr="001E3835">
        <w:rPr>
          <w:rFonts w:ascii="Palatino Linotype" w:hAnsi="Palatino Linotype" w:eastAsia="Calibri" w:cs="Tahoma"/>
          <w:bCs/>
          <w:color w:val="000000" w:themeColor="text1"/>
          <w:sz w:val="22"/>
          <w:szCs w:val="22"/>
          <w:lang w:eastAsia="en-US"/>
        </w:rPr>
        <w:t>Sistema de Acceso a la Información Mexiquense (SAIMEX)</w:t>
      </w:r>
      <w:r w:rsidRPr="001E3835" w:rsidR="003503F6">
        <w:rPr>
          <w:rFonts w:ascii="Palatino Linotype" w:hAnsi="Palatino Linotype" w:eastAsia="Calibri" w:cs="Tahoma"/>
          <w:bCs/>
          <w:color w:val="000000" w:themeColor="text1"/>
          <w:sz w:val="22"/>
          <w:szCs w:val="22"/>
          <w:lang w:eastAsia="en-US"/>
        </w:rPr>
        <w:t xml:space="preserve"> y por correo electrónico</w:t>
      </w:r>
      <w:r w:rsidRPr="001E3835">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1E3835" w:rsidR="00EB2153" w:rsidP="00EF14F1" w:rsidRDefault="00EB2153" w14:paraId="718C693F" w14:textId="77777777">
      <w:pPr>
        <w:spacing w:line="360" w:lineRule="auto"/>
        <w:contextualSpacing/>
        <w:jc w:val="both"/>
        <w:rPr>
          <w:rFonts w:ascii="Palatino Linotype" w:hAnsi="Palatino Linotype" w:eastAsia="Calibri" w:cs="Tahoma"/>
          <w:sz w:val="22"/>
          <w:szCs w:val="22"/>
          <w:lang w:val="es-ES" w:eastAsia="es-ES_tradnl"/>
        </w:rPr>
      </w:pPr>
    </w:p>
    <w:p w:rsidR="00B03A8B" w:rsidP="00B03A8B" w:rsidRDefault="00B03A8B" w14:paraId="747D28D3" w14:textId="77777777">
      <w:pPr>
        <w:spacing w:after="160" w:line="360" w:lineRule="auto"/>
        <w:ind w:right="-93"/>
        <w:jc w:val="both"/>
        <w:rPr>
          <w:rFonts w:ascii="Palatino Linotype" w:hAnsi="Palatino Linotype" w:eastAsia="Calibri" w:cs="Tahoma"/>
          <w:bCs/>
          <w:color w:val="000000" w:themeColor="text1"/>
          <w:sz w:val="22"/>
          <w:szCs w:val="22"/>
          <w:lang w:eastAsia="en-US"/>
        </w:rPr>
      </w:pPr>
      <w:r w:rsidRPr="00516C5D">
        <w:rPr>
          <w:rFonts w:ascii="Palatino Linotype" w:hAnsi="Palatino Linotype" w:eastAsia="Calibri" w:cs="Tahoma"/>
          <w:bCs/>
          <w:color w:val="000000" w:themeColor="text1"/>
          <w:sz w:val="22"/>
          <w:szCs w:val="22"/>
          <w:lang w:eastAsia="en-US"/>
        </w:rPr>
        <w:t>ASÍ LO RESUELVE, POR </w:t>
      </w:r>
      <w:r w:rsidRPr="00516C5D">
        <w:rPr>
          <w:rFonts w:ascii="Palatino Linotype" w:hAnsi="Palatino Linotype" w:eastAsia="Calibri" w:cs="Tahoma"/>
          <w:b/>
          <w:bCs/>
          <w:color w:val="000000" w:themeColor="text1"/>
          <w:sz w:val="22"/>
          <w:szCs w:val="22"/>
          <w:lang w:eastAsia="en-US"/>
        </w:rPr>
        <w:t>UNANIMIDAD</w:t>
      </w:r>
      <w:r w:rsidRPr="00516C5D">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516C5D">
        <w:rPr>
          <w:rFonts w:ascii="Palatino Linotype" w:hAnsi="Palatino Linotype" w:cs="Tahoma" w:eastAsiaTheme="minorHAnsi"/>
          <w:bCs/>
          <w:color w:val="000000" w:themeColor="text1"/>
          <w:sz w:val="22"/>
          <w:szCs w:val="22"/>
          <w:lang w:eastAsia="en-US"/>
        </w:rPr>
        <w:t>DOCE DE ENERO DE DOS MIL VEINTIDÓS</w:t>
      </w:r>
      <w:r w:rsidRPr="00516C5D">
        <w:rPr>
          <w:rFonts w:ascii="Palatino Linotype" w:hAnsi="Palatino Linotype" w:eastAsia="Calibri" w:cs="Tahoma"/>
          <w:bCs/>
          <w:color w:val="000000" w:themeColor="text1"/>
          <w:sz w:val="22"/>
          <w:szCs w:val="22"/>
          <w:lang w:eastAsia="en-US"/>
        </w:rPr>
        <w:t>, ANTE EL SECRETARIO TÉCNICO DEL PLENO, ALEXIS TAPIA RAMÍREZ.</w:t>
      </w:r>
    </w:p>
    <w:p w:rsidR="00816036" w:rsidRDefault="00816036" w14:paraId="4C7CF616" w14:textId="31ACAB3A">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EF14F1" w:rsidR="003A1DF0" w:rsidP="00EF14F1" w:rsidRDefault="003A1DF0" w14:paraId="48318BF0" w14:textId="77777777">
      <w:pPr>
        <w:spacing w:line="360" w:lineRule="auto"/>
        <w:contextualSpacing/>
        <w:jc w:val="both"/>
        <w:rPr>
          <w:rFonts w:ascii="Palatino Linotype" w:hAnsi="Palatino Linotype" w:cs="Tahoma"/>
          <w:sz w:val="22"/>
          <w:szCs w:val="22"/>
        </w:rPr>
      </w:pPr>
    </w:p>
    <w:sectPr w:rsidRPr="00EF14F1" w:rsidR="003A1DF0" w:rsidSect="00DB7E5F">
      <w:headerReference w:type="even" r:id="rId28"/>
      <w:headerReference w:type="default" r:id="rId29"/>
      <w:footerReference w:type="default" r:id="rId30"/>
      <w:headerReference w:type="first" r:id="rId31"/>
      <w:footerReference w:type="first" r:id="rId3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75C4" w:rsidP="00B31222" w:rsidRDefault="007B75C4" w14:paraId="75AEDD34" w14:textId="77777777">
      <w:r>
        <w:separator/>
      </w:r>
    </w:p>
  </w:endnote>
  <w:endnote w:type="continuationSeparator" w:id="0">
    <w:p w:rsidR="007B75C4" w:rsidP="00B31222" w:rsidRDefault="007B75C4" w14:paraId="67439059" w14:textId="77777777">
      <w:r>
        <w:continuationSeparator/>
      </w:r>
    </w:p>
  </w:endnote>
  <w:endnote w:type="continuationNotice" w:id="1">
    <w:p w:rsidR="007B75C4" w:rsidRDefault="007B75C4" w14:paraId="3DE1B4D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E4926" w:rsidRDefault="005E4926"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7DB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7DB6">
              <w:rPr>
                <w:b/>
                <w:bCs/>
                <w:noProof/>
              </w:rPr>
              <w:t>39</w:t>
            </w:r>
            <w:r>
              <w:rPr>
                <w:b/>
                <w:bCs/>
                <w:sz w:val="24"/>
                <w:szCs w:val="24"/>
              </w:rPr>
              <w:fldChar w:fldCharType="end"/>
            </w:r>
          </w:p>
        </w:sdtContent>
      </w:sdt>
    </w:sdtContent>
  </w:sdt>
  <w:p w:rsidR="005E4926" w:rsidRDefault="005E4926"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5E4926" w:rsidRDefault="005E4926"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7DB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7DB6">
              <w:rPr>
                <w:b/>
                <w:bCs/>
                <w:noProof/>
              </w:rPr>
              <w:t>39</w:t>
            </w:r>
            <w:r>
              <w:rPr>
                <w:b/>
                <w:bCs/>
                <w:sz w:val="24"/>
                <w:szCs w:val="24"/>
              </w:rPr>
              <w:fldChar w:fldCharType="end"/>
            </w:r>
          </w:p>
        </w:sdtContent>
      </w:sdt>
    </w:sdtContent>
  </w:sdt>
  <w:p w:rsidR="005E4926" w:rsidRDefault="005E4926"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75C4" w:rsidP="00B31222" w:rsidRDefault="007B75C4" w14:paraId="24EDA11D" w14:textId="77777777">
      <w:r>
        <w:separator/>
      </w:r>
    </w:p>
  </w:footnote>
  <w:footnote w:type="continuationSeparator" w:id="0">
    <w:p w:rsidR="007B75C4" w:rsidP="00B31222" w:rsidRDefault="007B75C4" w14:paraId="084B692D" w14:textId="77777777">
      <w:r>
        <w:continuationSeparator/>
      </w:r>
    </w:p>
  </w:footnote>
  <w:footnote w:type="continuationNotice" w:id="1">
    <w:p w:rsidR="007B75C4" w:rsidRDefault="007B75C4" w14:paraId="5A4433C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926" w:rsidRDefault="00B03A8B"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5E4926" w:rsidTr="00202DB8" w14:paraId="70F3064E" w14:textId="77777777">
      <w:trPr>
        <w:trHeight w:val="1435"/>
      </w:trPr>
      <w:tc>
        <w:tcPr>
          <w:tcW w:w="2835" w:type="dxa"/>
          <w:shd w:val="clear" w:color="auto" w:fill="auto"/>
        </w:tcPr>
        <w:p w:rsidRPr="005C106F" w:rsidR="005E4926" w:rsidP="00EF4A64" w:rsidRDefault="005E4926"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5E4926" w:rsidP="005743D2" w:rsidRDefault="005E4926"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5E4926" w:rsidTr="00DD46E6" w14:paraId="7562D8B9" w14:textId="77777777">
            <w:trPr>
              <w:trHeight w:val="144"/>
            </w:trPr>
            <w:tc>
              <w:tcPr>
                <w:tcW w:w="2727" w:type="dxa"/>
              </w:tcPr>
              <w:p w:rsidRPr="00431A70" w:rsidR="005E4926" w:rsidP="00E43A0F" w:rsidRDefault="005E4926"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5E4926" w:rsidP="005F13CF" w:rsidRDefault="005E4926" w14:paraId="3ACA13B5" w14:textId="22F8C329">
                <w:pPr>
                  <w:tabs>
                    <w:tab w:val="right" w:pos="8838"/>
                  </w:tabs>
                  <w:ind w:left="-106" w:right="171"/>
                  <w:jc w:val="both"/>
                  <w:rPr>
                    <w:rFonts w:ascii="Palatino Linotype" w:hAnsi="Palatino Linotype" w:eastAsia="Calibri" w:cs="Tahoma"/>
                    <w:b/>
                    <w:bCs/>
                    <w:sz w:val="22"/>
                    <w:szCs w:val="22"/>
                    <w:lang w:eastAsia="en-US"/>
                  </w:rPr>
                </w:pPr>
                <w:r w:rsidRPr="003E7227">
                  <w:rPr>
                    <w:rFonts w:ascii="Palatino Linotype" w:hAnsi="Palatino Linotype" w:eastAsia="Calibri" w:cs="Tahoma"/>
                    <w:b/>
                    <w:bCs/>
                    <w:sz w:val="22"/>
                    <w:szCs w:val="22"/>
                    <w:lang w:val="es-MX" w:eastAsia="en-US"/>
                  </w:rPr>
                  <w:t>05216/INFOEM/IP/RR/2021</w:t>
                </w:r>
              </w:p>
            </w:tc>
          </w:tr>
          <w:tr w:rsidR="005E4926" w:rsidTr="00DD46E6" w14:paraId="43905939" w14:textId="77777777">
            <w:trPr>
              <w:trHeight w:val="283"/>
            </w:trPr>
            <w:tc>
              <w:tcPr>
                <w:tcW w:w="2727" w:type="dxa"/>
              </w:tcPr>
              <w:p w:rsidRPr="00431A70" w:rsidR="005E4926" w:rsidP="00E43A0F" w:rsidRDefault="005E4926"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5E4926" w:rsidP="005F13CF" w:rsidRDefault="005E4926" w14:paraId="4ECDADC6" w14:textId="328C0305">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Secretaría de la Contraloría</w:t>
                </w:r>
              </w:p>
            </w:tc>
          </w:tr>
          <w:tr w:rsidR="005E4926" w:rsidTr="00DD46E6" w14:paraId="5658CE71" w14:textId="77777777">
            <w:trPr>
              <w:trHeight w:val="283"/>
            </w:trPr>
            <w:tc>
              <w:tcPr>
                <w:tcW w:w="2727" w:type="dxa"/>
              </w:tcPr>
              <w:p w:rsidRPr="00431A70" w:rsidR="005E4926" w:rsidP="00E43A0F" w:rsidRDefault="005E4926"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5E4926" w:rsidP="005F13CF" w:rsidRDefault="005E4926"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5E4926" w:rsidP="005743D2" w:rsidRDefault="005E4926" w14:paraId="27F4AF3A" w14:textId="77777777">
          <w:pPr>
            <w:tabs>
              <w:tab w:val="right" w:pos="8838"/>
            </w:tabs>
            <w:ind w:left="-28"/>
            <w:jc w:val="both"/>
            <w:rPr>
              <w:rFonts w:ascii="Arial" w:hAnsi="Arial" w:eastAsia="Calibri" w:cs="Arial"/>
              <w:b/>
              <w:sz w:val="22"/>
              <w:szCs w:val="22"/>
              <w:lang w:eastAsia="en-US"/>
            </w:rPr>
          </w:pPr>
        </w:p>
      </w:tc>
    </w:tr>
  </w:tbl>
  <w:p w:rsidRPr="00443C6B" w:rsidR="005E4926" w:rsidP="00EF4A64" w:rsidRDefault="00B03A8B"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5E4926" w:rsidTr="42BAAB16" w14:paraId="260C3287" w14:textId="77777777">
      <w:trPr>
        <w:trHeight w:val="1435"/>
      </w:trPr>
      <w:tc>
        <w:tcPr>
          <w:tcW w:w="2835" w:type="dxa"/>
          <w:shd w:val="clear" w:color="auto" w:fill="auto"/>
          <w:tcMar/>
        </w:tcPr>
        <w:p w:rsidRPr="00330DA7" w:rsidR="005E4926" w:rsidP="00DB7E5F" w:rsidRDefault="005E4926"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5E4926" w:rsidTr="42BAAB16" w14:paraId="70AEE1B2" w14:textId="77777777">
            <w:trPr>
              <w:trHeight w:val="144"/>
            </w:trPr>
            <w:tc>
              <w:tcPr>
                <w:tcW w:w="2727" w:type="dxa"/>
                <w:tcMar/>
              </w:tcPr>
              <w:p w:rsidRPr="00431A70" w:rsidR="005E4926" w:rsidP="00844CB5" w:rsidRDefault="005E4926"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5E4926" w:rsidP="005F13CF" w:rsidRDefault="005E4926" w14:paraId="724C358A" w14:textId="4E86CC5F">
                <w:pPr>
                  <w:tabs>
                    <w:tab w:val="right" w:pos="8838"/>
                  </w:tabs>
                  <w:ind w:left="-106" w:right="-105"/>
                  <w:jc w:val="both"/>
                  <w:rPr>
                    <w:rFonts w:ascii="Palatino Linotype" w:hAnsi="Palatino Linotype" w:eastAsia="Calibri" w:cs="Tahoma"/>
                    <w:b/>
                    <w:bCs/>
                    <w:sz w:val="22"/>
                    <w:szCs w:val="22"/>
                    <w:lang w:eastAsia="en-US"/>
                  </w:rPr>
                </w:pPr>
                <w:r w:rsidRPr="00D7636D">
                  <w:rPr>
                    <w:rFonts w:ascii="Palatino Linotype" w:hAnsi="Palatino Linotype" w:eastAsia="Calibri" w:cs="Tahoma"/>
                    <w:b/>
                    <w:bCs/>
                    <w:sz w:val="22"/>
                    <w:szCs w:val="22"/>
                    <w:lang w:eastAsia="en-US"/>
                  </w:rPr>
                  <w:t>05216/INFOEM/IP/RR/2021</w:t>
                </w:r>
              </w:p>
            </w:tc>
          </w:tr>
          <w:tr w:rsidRPr="00286D0C" w:rsidR="005E4926" w:rsidTr="42BAAB16" w14:paraId="167D5D24" w14:textId="77777777">
            <w:trPr>
              <w:trHeight w:val="144"/>
            </w:trPr>
            <w:tc>
              <w:tcPr>
                <w:tcW w:w="2727" w:type="dxa"/>
                <w:tcMar/>
              </w:tcPr>
              <w:p w:rsidRPr="00431A70" w:rsidR="005E4926" w:rsidP="009A7587" w:rsidRDefault="005E4926"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5E4926" w:rsidP="42BAAB16" w:rsidRDefault="005E4926" w14:paraId="4EFE8D3E" w14:textId="146C40EF">
                <w:pPr>
                  <w:tabs>
                    <w:tab w:val="left" w:pos="3122"/>
                    <w:tab w:val="right" w:pos="8838"/>
                  </w:tabs>
                  <w:ind w:left="-106" w:right="-105"/>
                  <w:jc w:val="both"/>
                  <w:rPr>
                    <w:rFonts w:ascii="Palatino Linotype" w:hAnsi="Palatino Linotype" w:eastAsia="Calibri" w:cs="Tahoma"/>
                    <w:sz w:val="22"/>
                    <w:szCs w:val="22"/>
                    <w:highlight w:val="black"/>
                    <w:lang w:eastAsia="en-US"/>
                  </w:rPr>
                </w:pPr>
                <w:r w:rsidRPr="42BAAB16" w:rsidR="42BAAB16">
                  <w:rPr>
                    <w:rFonts w:ascii="Palatino Linotype" w:hAnsi="Palatino Linotype" w:eastAsia="Calibri" w:cs="Tahoma"/>
                    <w:sz w:val="22"/>
                    <w:szCs w:val="22"/>
                    <w:highlight w:val="black"/>
                    <w:lang w:eastAsia="en-US"/>
                  </w:rPr>
                  <w:t>XXXXXXXXXXXXXXXXXX</w:t>
                </w:r>
              </w:p>
            </w:tc>
          </w:tr>
          <w:tr w:rsidRPr="00431A70" w:rsidR="005E4926" w:rsidTr="42BAAB16" w14:paraId="63620DE8" w14:textId="77777777">
            <w:trPr>
              <w:trHeight w:val="283"/>
            </w:trPr>
            <w:tc>
              <w:tcPr>
                <w:tcW w:w="2727" w:type="dxa"/>
                <w:tcMar/>
              </w:tcPr>
              <w:p w:rsidRPr="00431A70" w:rsidR="005E4926" w:rsidP="009A7587" w:rsidRDefault="005E4926"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5E4926" w:rsidP="005F13CF" w:rsidRDefault="005E4926" w14:paraId="3CCB6EAF" w14:textId="055C26A3">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Secretaría de la Contraloría </w:t>
                </w:r>
              </w:p>
            </w:tc>
          </w:tr>
          <w:tr w:rsidRPr="00431A70" w:rsidR="005E4926" w:rsidTr="42BAAB16" w14:paraId="5EB306D6" w14:textId="77777777">
            <w:trPr>
              <w:trHeight w:val="283"/>
            </w:trPr>
            <w:tc>
              <w:tcPr>
                <w:tcW w:w="2727" w:type="dxa"/>
                <w:tcMar/>
              </w:tcPr>
              <w:p w:rsidRPr="00431A70" w:rsidR="005E4926" w:rsidP="009A7587" w:rsidRDefault="005E4926"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5E4926" w:rsidP="005F13CF" w:rsidRDefault="005E4926"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5E4926" w:rsidP="00DB7E5F" w:rsidRDefault="005E4926" w14:paraId="151A1E61" w14:textId="77777777">
          <w:pPr>
            <w:tabs>
              <w:tab w:val="right" w:pos="8838"/>
            </w:tabs>
            <w:ind w:left="-28"/>
            <w:jc w:val="both"/>
            <w:rPr>
              <w:rFonts w:ascii="Arial" w:hAnsi="Arial" w:eastAsia="Calibri" w:cs="Arial"/>
              <w:b/>
              <w:sz w:val="22"/>
              <w:szCs w:val="22"/>
              <w:lang w:eastAsia="en-US"/>
            </w:rPr>
          </w:pPr>
        </w:p>
      </w:tc>
    </w:tr>
  </w:tbl>
  <w:p w:rsidRPr="00330DA7" w:rsidR="005E4926" w:rsidP="00B727C5" w:rsidRDefault="00B03A8B"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33004D1"/>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36342"/>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23E43"/>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DD5538"/>
    <w:multiLevelType w:val="hybridMultilevel"/>
    <w:tmpl w:val="A5E84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347DF"/>
    <w:multiLevelType w:val="hybridMultilevel"/>
    <w:tmpl w:val="247CFF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50540"/>
    <w:multiLevelType w:val="hybridMultilevel"/>
    <w:tmpl w:val="EFA8A8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3B268D"/>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B01B6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1216E5"/>
    <w:multiLevelType w:val="hybridMultilevel"/>
    <w:tmpl w:val="0E3A275A"/>
    <w:lvl w:ilvl="0" w:tplc="080A0015">
      <w:start w:val="1"/>
      <w:numFmt w:val="upp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6F21A8"/>
    <w:multiLevelType w:val="hybridMultilevel"/>
    <w:tmpl w:val="C6985F9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2E501A"/>
    <w:multiLevelType w:val="hybridMultilevel"/>
    <w:tmpl w:val="1414B25E"/>
    <w:lvl w:ilvl="0" w:tplc="080A0015">
      <w:start w:val="1"/>
      <w:numFmt w:val="upp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4A041D"/>
    <w:multiLevelType w:val="hybridMultilevel"/>
    <w:tmpl w:val="2A6A89F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3B753A6C"/>
    <w:multiLevelType w:val="hybridMultilevel"/>
    <w:tmpl w:val="79A8A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42D2862"/>
    <w:multiLevelType w:val="hybridMultilevel"/>
    <w:tmpl w:val="C7C2D9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916B3C"/>
    <w:multiLevelType w:val="hybridMultilevel"/>
    <w:tmpl w:val="EFA8A8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AC38EF"/>
    <w:multiLevelType w:val="hybridMultilevel"/>
    <w:tmpl w:val="D1F05C02"/>
    <w:lvl w:ilvl="0" w:tplc="0AFCCDDA">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1027AFB"/>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F6367C"/>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7F0DC6"/>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246D61"/>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3736CE1"/>
    <w:multiLevelType w:val="hybridMultilevel"/>
    <w:tmpl w:val="60C0100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A591C5C"/>
    <w:multiLevelType w:val="hybridMultilevel"/>
    <w:tmpl w:val="01661C12"/>
    <w:lvl w:ilvl="0" w:tplc="436035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DAB7C23"/>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F2154B"/>
    <w:multiLevelType w:val="hybridMultilevel"/>
    <w:tmpl w:val="62966FD6"/>
    <w:lvl w:ilvl="0" w:tplc="6D98CCEE">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16B6518"/>
    <w:multiLevelType w:val="hybridMultilevel"/>
    <w:tmpl w:val="636C7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6F4F97"/>
    <w:multiLevelType w:val="hybridMultilevel"/>
    <w:tmpl w:val="4260E868"/>
    <w:lvl w:ilvl="0" w:tplc="EA2E794E">
      <w:start w:val="3"/>
      <w:numFmt w:val="bullet"/>
      <w:lvlText w:val="-"/>
      <w:lvlJc w:val="left"/>
      <w:pPr>
        <w:ind w:left="927" w:hanging="360"/>
      </w:pPr>
      <w:rPr>
        <w:rFonts w:hint="default" w:ascii="Times New Roman" w:hAnsi="Times New Roman" w:eastAsia="Times New Roman" w:cs="Times New Roman"/>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33" w15:restartNumberingAfterBreak="0">
    <w:nsid w:val="75422DDD"/>
    <w:multiLevelType w:val="hybridMultilevel"/>
    <w:tmpl w:val="DAB05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E7236D"/>
    <w:multiLevelType w:val="hybridMultilevel"/>
    <w:tmpl w:val="250808A0"/>
    <w:lvl w:ilvl="0" w:tplc="1428910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7F70C09"/>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D73718"/>
    <w:multiLevelType w:val="hybridMultilevel"/>
    <w:tmpl w:val="C83E6D9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26"/>
  </w:num>
  <w:num w:numId="4">
    <w:abstractNumId w:val="4"/>
  </w:num>
  <w:num w:numId="5">
    <w:abstractNumId w:val="33"/>
  </w:num>
  <w:num w:numId="6">
    <w:abstractNumId w:val="23"/>
  </w:num>
  <w:num w:numId="7">
    <w:abstractNumId w:val="21"/>
  </w:num>
  <w:num w:numId="8">
    <w:abstractNumId w:val="1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6"/>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25"/>
  </w:num>
  <w:num w:numId="16">
    <w:abstractNumId w:val="22"/>
  </w:num>
  <w:num w:numId="17">
    <w:abstractNumId w:val="2"/>
  </w:num>
  <w:num w:numId="18">
    <w:abstractNumId w:val="3"/>
  </w:num>
  <w:num w:numId="19">
    <w:abstractNumId w:val="13"/>
  </w:num>
  <w:num w:numId="20">
    <w:abstractNumId w:val="10"/>
  </w:num>
  <w:num w:numId="21">
    <w:abstractNumId w:val="1"/>
  </w:num>
  <w:num w:numId="22">
    <w:abstractNumId w:val="27"/>
  </w:num>
  <w:num w:numId="23">
    <w:abstractNumId w:val="29"/>
  </w:num>
  <w:num w:numId="24">
    <w:abstractNumId w:val="11"/>
  </w:num>
  <w:num w:numId="25">
    <w:abstractNumId w:val="35"/>
  </w:num>
  <w:num w:numId="26">
    <w:abstractNumId w:val="36"/>
  </w:num>
  <w:num w:numId="27">
    <w:abstractNumId w:val="31"/>
  </w:num>
  <w:num w:numId="28">
    <w:abstractNumId w:val="6"/>
  </w:num>
  <w:num w:numId="29">
    <w:abstractNumId w:val="28"/>
  </w:num>
  <w:num w:numId="30">
    <w:abstractNumId w:val="5"/>
  </w:num>
  <w:num w:numId="31">
    <w:abstractNumId w:val="34"/>
  </w:num>
  <w:num w:numId="32">
    <w:abstractNumId w:val="32"/>
  </w:num>
  <w:num w:numId="33">
    <w:abstractNumId w:val="7"/>
  </w:num>
  <w:num w:numId="34">
    <w:abstractNumId w:val="19"/>
  </w:num>
  <w:num w:numId="35">
    <w:abstractNumId w:val="30"/>
  </w:num>
  <w:num w:numId="36">
    <w:abstractNumId w:val="15"/>
  </w:num>
  <w:num w:numId="37">
    <w:abstractNumId w:val="37"/>
  </w:num>
  <w:num w:numId="38">
    <w:abstractNumId w:val="2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62A0"/>
    <w:rsid w:val="001B653E"/>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3835"/>
    <w:rsid w:val="001E4C89"/>
    <w:rsid w:val="001E53C2"/>
    <w:rsid w:val="001E548E"/>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3BF4"/>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150"/>
    <w:rsid w:val="004973E3"/>
    <w:rsid w:val="00497BA6"/>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F71"/>
    <w:rsid w:val="00557D01"/>
    <w:rsid w:val="00560495"/>
    <w:rsid w:val="00560FD1"/>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E78"/>
    <w:rsid w:val="005F3BF5"/>
    <w:rsid w:val="005F48F1"/>
    <w:rsid w:val="005F5AD4"/>
    <w:rsid w:val="005F7A36"/>
    <w:rsid w:val="005F7BA4"/>
    <w:rsid w:val="00600280"/>
    <w:rsid w:val="0060111D"/>
    <w:rsid w:val="00601E59"/>
    <w:rsid w:val="00602657"/>
    <w:rsid w:val="00602736"/>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E54"/>
    <w:rsid w:val="007B31B9"/>
    <w:rsid w:val="007B38DE"/>
    <w:rsid w:val="007B39A1"/>
    <w:rsid w:val="007B56A8"/>
    <w:rsid w:val="007B7498"/>
    <w:rsid w:val="007B75C4"/>
    <w:rsid w:val="007B77DC"/>
    <w:rsid w:val="007B7AEE"/>
    <w:rsid w:val="007C02F6"/>
    <w:rsid w:val="007C0D24"/>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1CA6"/>
    <w:rsid w:val="00811FE9"/>
    <w:rsid w:val="0081283F"/>
    <w:rsid w:val="00812A28"/>
    <w:rsid w:val="00812C0C"/>
    <w:rsid w:val="0081480A"/>
    <w:rsid w:val="00815998"/>
    <w:rsid w:val="00816036"/>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A8B"/>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6F4D"/>
    <w:rsid w:val="00B8730C"/>
    <w:rsid w:val="00B8774D"/>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381"/>
    <w:rsid w:val="00BF427B"/>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4529"/>
    <w:rsid w:val="00F160C8"/>
    <w:rsid w:val="00F1684C"/>
    <w:rsid w:val="00F17BCE"/>
    <w:rsid w:val="00F17D81"/>
    <w:rsid w:val="00F20633"/>
    <w:rsid w:val="00F210B8"/>
    <w:rsid w:val="00F225C2"/>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42BAAB1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3F6"/>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transparenciafiscal.edomex.gob.mx/sites/transparenciafiscal.edomex.gob.mx/files/files/pdf/rendicion-cuentas/cuenta-publica-2015/TomoIII/TOMO_III.pdf" TargetMode="External" Id="rId13" /><Relationship Type="http://schemas.openxmlformats.org/officeDocument/2006/relationships/hyperlink" Target="https://transparenciafiscal.edomex.gob.mx/sites/transparenciafiscal.edomex.gob.mx/files/files/pdf/rendicion-cuentas/cuenta-publica-2020/TomoIII/TomoIII-Avance-Presupuestal-Programatico.pdf" TargetMode="External" Id="rId18" /><Relationship Type="http://schemas.openxmlformats.org/officeDocument/2006/relationships/hyperlink" Target="https://legislacion.edomex.gob.mx/sites/legislacion.edomex.gob.mx/files/files/pdf/rgl/vig/rglvig154.pdf" TargetMode="External" Id="rId26" /><Relationship Type="http://schemas.openxmlformats.org/officeDocument/2006/relationships/styles" Target="styles.xml" Id="rId3" /><Relationship Type="http://schemas.openxmlformats.org/officeDocument/2006/relationships/hyperlink" Target="https://www.ipomex.org.mx/ipo/lgt/indice/secogem/sanciones.web" TargetMode="External"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hyperlink" Target="https://transparenciafiscal.edomex.gob.mx/sites/transparenciafiscal.edomex.gob.mx/files/files/pdf/rendicion-cuentas/cuenta-publica-2014/TomoVII/Avance%20Presupuestal%20y%20Evaluacio%CC%81n%20Cualitativa.pdf" TargetMode="External" Id="rId12" /><Relationship Type="http://schemas.openxmlformats.org/officeDocument/2006/relationships/hyperlink" Target="https://transparenciafiscal.edomex.gob.mx/sites/transparenciafiscal.edomex.gob.mx/files/files/pdf/rendicion-cuentas/cuenta-publica-2019/TomoIII/TomoIII.pdf" TargetMode="External" Id="rId17" /><Relationship Type="http://schemas.openxmlformats.org/officeDocument/2006/relationships/hyperlink" Target="https://www.ipomex.org.mx/ipo3/lgt/indice/SECOGEM/art_92_vii/3/0/1372.web" TargetMode="External"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hyperlink" Target="https://transparenciafiscal.edomex.gob.mx/sites/transparenciafiscal.edomex.gob.mx/files/files/pdf/rendicion-cuentas/cuenta-publica-2018/TomoIII/TomoIII.pdf" TargetMode="External" Id="rId16" /><Relationship Type="http://schemas.openxmlformats.org/officeDocument/2006/relationships/hyperlink" Target="http://www.secogemgob.mx/sir/ConsultaSancionados.asp"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transparenciafiscal.edomex.gob.mx/sites/transparenciafiscal.edomex.gob.mx/files/files/pdf/rendicion-cuentas/cuenta-publica-2013/TomoV/TomoV-1.pdf" TargetMode="External" Id="rId11" /><Relationship Type="http://schemas.openxmlformats.org/officeDocument/2006/relationships/image" Target="media/image2.png" Id="rId24" /><Relationship Type="http://schemas.openxmlformats.org/officeDocument/2006/relationships/footer" Target="footer2.xml" Id="rId32" /><Relationship Type="http://schemas.openxmlformats.org/officeDocument/2006/relationships/webSettings" Target="webSettings.xml" Id="rId5" /><Relationship Type="http://schemas.openxmlformats.org/officeDocument/2006/relationships/hyperlink" Target="https://transparenciafiscal.edomex.gob.mx/sites/transparenciafiscal.edomex.gob.mx/files/files/pdf/rendicion-cuentas/cuenta-publica-2017/TomoIII/TOMOIII.pdf" TargetMode="External" Id="rId15" /><Relationship Type="http://schemas.openxmlformats.org/officeDocument/2006/relationships/image" Target="media/image1.png" Id="rId23" /><Relationship Type="http://schemas.openxmlformats.org/officeDocument/2006/relationships/header" Target="header1.xml" Id="rId28" /><Relationship Type="http://schemas.openxmlformats.org/officeDocument/2006/relationships/hyperlink" Target="https://transparenciafiscal.edomex.gob.mx/sites/transparenciafiscal.edomex.gob.mx/files/files/pdf/rendicion-cuentas/cuenta-publica-2012/TomoV/TomoV-1.pdf" TargetMode="External" Id="rId10" /><Relationship Type="http://schemas.openxmlformats.org/officeDocument/2006/relationships/hyperlink" Target="https://transparenciafiscal.edomex.gob.mx/sites/transparenciafiscal.edomex.gob.mx/files/files/IIPE/pdf/VII/Estado-Analitico-Gasto-Clasif-Admintva-2T-2021.pdf" TargetMode="External" Id="rId19" /><Relationship Type="http://schemas.openxmlformats.org/officeDocument/2006/relationships/header" Target="header3.xml" Id="rId31" /><Relationship Type="http://schemas.openxmlformats.org/officeDocument/2006/relationships/settings" Target="settings.xml" Id="rId4" /><Relationship Type="http://schemas.openxmlformats.org/officeDocument/2006/relationships/hyperlink" Target="https://transparenciafiscal.edomex.gob.mx/sites/transparenciafiscal.edomex.gob.mx/files/files/pdf/rendicion-cuentas/cuenta-publica-2011/TomoV/TOMO%20V%201.pdf" TargetMode="External" Id="rId9" /><Relationship Type="http://schemas.openxmlformats.org/officeDocument/2006/relationships/hyperlink" Target="https://transparenciafiscal.edomex.gob.mx/sites/transparenciafiscal.edomex.gob.mx/files/files/pdf/rendicion-cuentas/cuenta-publica-2016/TomoIII/Tomo%20III_%20Avance%20Presupuestal.pdf" TargetMode="External" Id="rId14" /><Relationship Type="http://schemas.openxmlformats.org/officeDocument/2006/relationships/hyperlink" Target="https://legislacion.edomex.gob.mx/sites/legislacion.edomex.gob.mx/files/files/pdf/ley/vig/leyvig240.pdf" TargetMode="External" Id="rId27" /><Relationship Type="http://schemas.openxmlformats.org/officeDocument/2006/relationships/footer" Target="footer1.xml" Id="rId30" /><Relationship Type="http://schemas.openxmlformats.org/officeDocument/2006/relationships/hyperlink" Target="https://transparenciafiscal.edomex.gob.mx/sites/transparenciafiscal.edomex.gob.mx/files/files/pdf/rendicion-cuentas/cuenta-publica-2010/TomoV/TomoV-parte1.pdf" TargetMode="External" Id="rId8" /><Relationship Type="http://schemas.openxmlformats.org/officeDocument/2006/relationships/glossaryDocument" Target="glossary/document.xml" Id="Rf09d1971d14e4713"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8774752-2f15-4d31-9de4-8bd7d66f629b}"/>
      </w:docPartPr>
      <w:docPartBody>
        <w:p w14:paraId="5BB67B5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94160-2455-4DAA-9C70-EA14C0A1E6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9</revision>
  <lastPrinted>2021-07-02T04:43:00.0000000Z</lastPrinted>
  <dcterms:created xsi:type="dcterms:W3CDTF">2021-12-20T20:18:00.0000000Z</dcterms:created>
  <dcterms:modified xsi:type="dcterms:W3CDTF">2022-01-14T17:56:03.8219972Z</dcterms:modified>
</coreProperties>
</file>