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68989ABF" w:rsidR="009417CA" w:rsidRDefault="009417CA" w:rsidP="007F7781">
      <w:pPr>
        <w:tabs>
          <w:tab w:val="left" w:pos="3465"/>
        </w:tabs>
        <w:spacing w:line="360" w:lineRule="auto"/>
        <w:jc w:val="both"/>
        <w:rPr>
          <w:rFonts w:ascii="Palatino Linotype" w:hAnsi="Palatino Linotype"/>
        </w:rPr>
      </w:pPr>
      <w:r w:rsidRPr="007F778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66127" w:rsidRPr="007F7781">
        <w:rPr>
          <w:rFonts w:ascii="Palatino Linotype" w:hAnsi="Palatino Linotype"/>
        </w:rPr>
        <w:t>diecinueve</w:t>
      </w:r>
      <w:r w:rsidRPr="007F7781">
        <w:rPr>
          <w:rFonts w:ascii="Palatino Linotype" w:hAnsi="Palatino Linotype"/>
        </w:rPr>
        <w:t xml:space="preserve"> (</w:t>
      </w:r>
      <w:r w:rsidR="009663CA" w:rsidRPr="007F7781">
        <w:rPr>
          <w:rFonts w:ascii="Palatino Linotype" w:hAnsi="Palatino Linotype"/>
        </w:rPr>
        <w:t>1</w:t>
      </w:r>
      <w:r w:rsidR="00366127" w:rsidRPr="007F7781">
        <w:rPr>
          <w:rFonts w:ascii="Palatino Linotype" w:hAnsi="Palatino Linotype"/>
        </w:rPr>
        <w:t>9</w:t>
      </w:r>
      <w:r w:rsidRPr="007F7781">
        <w:rPr>
          <w:rFonts w:ascii="Palatino Linotype" w:hAnsi="Palatino Linotype"/>
        </w:rPr>
        <w:t xml:space="preserve">) de </w:t>
      </w:r>
      <w:r w:rsidR="00366127" w:rsidRPr="007F7781">
        <w:rPr>
          <w:rFonts w:ascii="Palatino Linotype" w:hAnsi="Palatino Linotype"/>
        </w:rPr>
        <w:t>enero</w:t>
      </w:r>
      <w:r w:rsidRPr="007F7781">
        <w:rPr>
          <w:rFonts w:ascii="Palatino Linotype" w:hAnsi="Palatino Linotype"/>
        </w:rPr>
        <w:t xml:space="preserve"> de dos mil </w:t>
      </w:r>
      <w:r w:rsidR="00F114E9" w:rsidRPr="007F7781">
        <w:rPr>
          <w:rFonts w:ascii="Palatino Linotype" w:hAnsi="Palatino Linotype"/>
        </w:rPr>
        <w:t>veinti</w:t>
      </w:r>
      <w:r w:rsidR="00F114E9">
        <w:rPr>
          <w:rFonts w:ascii="Palatino Linotype" w:hAnsi="Palatino Linotype"/>
        </w:rPr>
        <w:t>dós</w:t>
      </w:r>
      <w:r w:rsidRPr="007F7781">
        <w:rPr>
          <w:rFonts w:ascii="Palatino Linotype" w:hAnsi="Palatino Linotype"/>
        </w:rPr>
        <w:t>.</w:t>
      </w:r>
    </w:p>
    <w:p w14:paraId="1A79A667" w14:textId="77777777" w:rsidR="00F114E9" w:rsidRPr="007F7781" w:rsidRDefault="00F114E9" w:rsidP="007F7781">
      <w:pPr>
        <w:tabs>
          <w:tab w:val="left" w:pos="3465"/>
        </w:tabs>
        <w:spacing w:line="360" w:lineRule="auto"/>
        <w:jc w:val="both"/>
        <w:rPr>
          <w:rFonts w:ascii="Palatino Linotype" w:hAnsi="Palatino Linotype"/>
        </w:rPr>
      </w:pPr>
    </w:p>
    <w:p w14:paraId="508DDC74" w14:textId="5AA423E7" w:rsidR="009417CA" w:rsidRDefault="009417CA" w:rsidP="007F7781">
      <w:pPr>
        <w:spacing w:line="360" w:lineRule="auto"/>
        <w:jc w:val="both"/>
        <w:rPr>
          <w:rFonts w:ascii="Palatino Linotype" w:hAnsi="Palatino Linotype"/>
        </w:rPr>
      </w:pPr>
      <w:r w:rsidRPr="007F7781">
        <w:rPr>
          <w:rFonts w:ascii="Palatino Linotype" w:hAnsi="Palatino Linotype"/>
          <w:b/>
        </w:rPr>
        <w:t>VISTO</w:t>
      </w:r>
      <w:r w:rsidRPr="007F7781">
        <w:rPr>
          <w:rFonts w:ascii="Palatino Linotype" w:hAnsi="Palatino Linotype"/>
        </w:rPr>
        <w:t xml:space="preserve"> el expediente electrónico formado con motivo del </w:t>
      </w:r>
      <w:r w:rsidR="007D4707" w:rsidRPr="007F7781">
        <w:rPr>
          <w:rFonts w:ascii="Palatino Linotype" w:hAnsi="Palatino Linotype"/>
        </w:rPr>
        <w:t>R</w:t>
      </w:r>
      <w:r w:rsidRPr="007F7781">
        <w:rPr>
          <w:rFonts w:ascii="Palatino Linotype" w:hAnsi="Palatino Linotype"/>
        </w:rPr>
        <w:t xml:space="preserve">ecurso de </w:t>
      </w:r>
      <w:r w:rsidR="007D4707" w:rsidRPr="007F7781">
        <w:rPr>
          <w:rFonts w:ascii="Palatino Linotype" w:hAnsi="Palatino Linotype"/>
        </w:rPr>
        <w:t>R</w:t>
      </w:r>
      <w:r w:rsidRPr="007F7781">
        <w:rPr>
          <w:rFonts w:ascii="Palatino Linotype" w:hAnsi="Palatino Linotype"/>
        </w:rPr>
        <w:t xml:space="preserve">evisión </w:t>
      </w:r>
      <w:r w:rsidR="00D351C3" w:rsidRPr="007F7781">
        <w:rPr>
          <w:rFonts w:ascii="Palatino Linotype" w:hAnsi="Palatino Linotype"/>
          <w:b/>
        </w:rPr>
        <w:t>05248/INFOEM/IP/RR/2021</w:t>
      </w:r>
      <w:r w:rsidRPr="007F7781">
        <w:rPr>
          <w:rFonts w:ascii="Palatino Linotype" w:hAnsi="Palatino Linotype"/>
          <w:b/>
        </w:rPr>
        <w:t>,</w:t>
      </w:r>
      <w:r w:rsidRPr="007F7781">
        <w:rPr>
          <w:rFonts w:ascii="Palatino Linotype" w:hAnsi="Palatino Linotype" w:cs="Arial"/>
          <w:b/>
          <w:bCs/>
        </w:rPr>
        <w:t xml:space="preserve"> </w:t>
      </w:r>
      <w:r w:rsidRPr="007F7781">
        <w:rPr>
          <w:rFonts w:ascii="Palatino Linotype" w:hAnsi="Palatino Linotype"/>
        </w:rPr>
        <w:t xml:space="preserve">promovido por </w:t>
      </w:r>
      <w:r w:rsidR="00EA66E4">
        <w:rPr>
          <w:rFonts w:ascii="Palatino Linotype" w:hAnsi="Palatino Linotype"/>
          <w:b/>
        </w:rPr>
        <w:t>XXXXXXX XXXXX XXXXXXX</w:t>
      </w:r>
      <w:bookmarkStart w:id="0" w:name="_GoBack"/>
      <w:bookmarkEnd w:id="0"/>
      <w:r w:rsidRPr="007F7781">
        <w:rPr>
          <w:rFonts w:ascii="Palatino Linotype" w:hAnsi="Palatino Linotype"/>
        </w:rPr>
        <w:t xml:space="preserve"> </w:t>
      </w:r>
      <w:r w:rsidR="00D351C3" w:rsidRPr="007F7781">
        <w:rPr>
          <w:rFonts w:ascii="Palatino Linotype" w:hAnsi="Palatino Linotype"/>
        </w:rPr>
        <w:t>a través de</w:t>
      </w:r>
      <w:r w:rsidR="00F02AA1" w:rsidRPr="007F7781">
        <w:rPr>
          <w:rFonts w:ascii="Palatino Linotype" w:hAnsi="Palatino Linotype"/>
        </w:rPr>
        <w:t>l</w:t>
      </w:r>
      <w:r w:rsidR="00D351C3" w:rsidRPr="007F7781">
        <w:rPr>
          <w:rFonts w:ascii="Palatino Linotype" w:hAnsi="Palatino Linotype"/>
        </w:rPr>
        <w:t xml:space="preserve"> Sistema de Acceso a la Información Mexiquense</w:t>
      </w:r>
      <w:r w:rsidRPr="007F7781">
        <w:rPr>
          <w:rFonts w:ascii="Palatino Linotype" w:hAnsi="Palatino Linotype"/>
        </w:rPr>
        <w:t xml:space="preserve"> </w:t>
      </w:r>
      <w:r w:rsidRPr="007F7781">
        <w:rPr>
          <w:rFonts w:ascii="Palatino Linotype" w:hAnsi="Palatino Linotype"/>
          <w:b/>
        </w:rPr>
        <w:t>(</w:t>
      </w:r>
      <w:r w:rsidR="00D351C3" w:rsidRPr="007F7781">
        <w:rPr>
          <w:rFonts w:ascii="Palatino Linotype" w:hAnsi="Palatino Linotype"/>
          <w:b/>
        </w:rPr>
        <w:t>SAIMEX</w:t>
      </w:r>
      <w:r w:rsidRPr="007F7781">
        <w:rPr>
          <w:rFonts w:ascii="Palatino Linotype" w:hAnsi="Palatino Linotype"/>
          <w:b/>
        </w:rPr>
        <w:t>)</w:t>
      </w:r>
      <w:r w:rsidRPr="007F7781">
        <w:rPr>
          <w:rFonts w:ascii="Palatino Linotype" w:hAnsi="Palatino Linotype"/>
        </w:rPr>
        <w:t xml:space="preserve">, a quien en lo sucesivo se le identificará como </w:t>
      </w:r>
      <w:r w:rsidR="00D351C3" w:rsidRPr="007F7781">
        <w:rPr>
          <w:rFonts w:ascii="Palatino Linotype" w:hAnsi="Palatino Linotype"/>
          <w:b/>
        </w:rPr>
        <w:t>LA</w:t>
      </w:r>
      <w:r w:rsidR="00D712C2" w:rsidRPr="007F7781">
        <w:rPr>
          <w:rFonts w:ascii="Palatino Linotype" w:hAnsi="Palatino Linotype"/>
          <w:b/>
        </w:rPr>
        <w:t xml:space="preserve"> RECURRENTE</w:t>
      </w:r>
      <w:r w:rsidRPr="007F7781">
        <w:rPr>
          <w:rFonts w:ascii="Palatino Linotype" w:hAnsi="Palatino Linotype" w:cs="Arial"/>
        </w:rPr>
        <w:t xml:space="preserve">, en contra de la respuesta del </w:t>
      </w:r>
      <w:r w:rsidR="00D351C3" w:rsidRPr="007F7781">
        <w:rPr>
          <w:rFonts w:ascii="Palatino Linotype" w:hAnsi="Palatino Linotype" w:cs="Arial"/>
          <w:b/>
        </w:rPr>
        <w:t>Ayuntamiento de Cuautitlán</w:t>
      </w:r>
      <w:r w:rsidRPr="007F7781">
        <w:rPr>
          <w:rFonts w:ascii="Palatino Linotype" w:hAnsi="Palatino Linotype" w:cs="Arial"/>
          <w:b/>
        </w:rPr>
        <w:t>,</w:t>
      </w:r>
      <w:r w:rsidRPr="007F7781">
        <w:rPr>
          <w:rFonts w:ascii="Palatino Linotype" w:hAnsi="Palatino Linotype"/>
          <w:b/>
        </w:rPr>
        <w:t xml:space="preserve"> </w:t>
      </w:r>
      <w:r w:rsidRPr="007F7781">
        <w:rPr>
          <w:rFonts w:ascii="Palatino Linotype" w:hAnsi="Palatino Linotype"/>
        </w:rPr>
        <w:t xml:space="preserve">en lo sucesivo </w:t>
      </w:r>
      <w:r w:rsidRPr="007F7781">
        <w:rPr>
          <w:rFonts w:ascii="Palatino Linotype" w:hAnsi="Palatino Linotype"/>
          <w:b/>
        </w:rPr>
        <w:t>EL SUJETO OBLIGADO</w:t>
      </w:r>
      <w:r w:rsidRPr="007F7781">
        <w:rPr>
          <w:rFonts w:ascii="Palatino Linotype" w:hAnsi="Palatino Linotype"/>
        </w:rPr>
        <w:t xml:space="preserve">, </w:t>
      </w:r>
      <w:r w:rsidR="009925E5" w:rsidRPr="007F7781">
        <w:rPr>
          <w:rFonts w:ascii="Palatino Linotype" w:hAnsi="Palatino Linotype"/>
        </w:rPr>
        <w:t xml:space="preserve">por lo que </w:t>
      </w:r>
      <w:r w:rsidRPr="007F7781">
        <w:rPr>
          <w:rFonts w:ascii="Palatino Linotype" w:hAnsi="Palatino Linotype"/>
        </w:rPr>
        <w:t>se procede a dictar la presente resolución, con base en los siguientes:</w:t>
      </w:r>
    </w:p>
    <w:p w14:paraId="47F185CC" w14:textId="77777777" w:rsidR="00F114E9" w:rsidRPr="007F7781" w:rsidRDefault="00F114E9" w:rsidP="007F7781">
      <w:pPr>
        <w:spacing w:line="360" w:lineRule="auto"/>
        <w:jc w:val="both"/>
        <w:rPr>
          <w:rFonts w:ascii="Palatino Linotype" w:hAnsi="Palatino Linotype"/>
          <w:b/>
        </w:rPr>
      </w:pPr>
    </w:p>
    <w:p w14:paraId="6D4F2D4C" w14:textId="7847DB03" w:rsidR="009417CA" w:rsidRDefault="009417CA" w:rsidP="007F7781">
      <w:pPr>
        <w:pStyle w:val="Ttulo1"/>
        <w:spacing w:before="0" w:line="360" w:lineRule="auto"/>
        <w:jc w:val="center"/>
        <w:rPr>
          <w:rFonts w:ascii="Palatino Linotype" w:hAnsi="Palatino Linotype"/>
          <w:b/>
          <w:color w:val="000000" w:themeColor="text1"/>
          <w:sz w:val="24"/>
          <w:szCs w:val="24"/>
          <w:lang w:val="es-ES"/>
        </w:rPr>
      </w:pPr>
      <w:bookmarkStart w:id="1" w:name="_Toc81401515"/>
      <w:r w:rsidRPr="007F7781">
        <w:rPr>
          <w:rFonts w:ascii="Palatino Linotype" w:hAnsi="Palatino Linotype"/>
          <w:b/>
          <w:color w:val="000000" w:themeColor="text1"/>
          <w:sz w:val="24"/>
          <w:szCs w:val="24"/>
          <w:lang w:val="es-ES"/>
        </w:rPr>
        <w:t>A N T E C E D E N T E S</w:t>
      </w:r>
      <w:bookmarkEnd w:id="1"/>
    </w:p>
    <w:p w14:paraId="414854AE" w14:textId="77777777" w:rsidR="00F114E9" w:rsidRPr="00F114E9" w:rsidRDefault="00F114E9" w:rsidP="00F114E9">
      <w:pPr>
        <w:rPr>
          <w:lang w:val="es-ES" w:eastAsia="es-ES"/>
        </w:rPr>
      </w:pPr>
    </w:p>
    <w:p w14:paraId="6C73856D" w14:textId="7E87177F" w:rsidR="009417CA" w:rsidRDefault="009417CA" w:rsidP="007F7781">
      <w:pPr>
        <w:pStyle w:val="Prrafodelista"/>
        <w:numPr>
          <w:ilvl w:val="0"/>
          <w:numId w:val="7"/>
        </w:numPr>
        <w:spacing w:line="360" w:lineRule="auto"/>
        <w:ind w:left="0" w:firstLine="0"/>
        <w:jc w:val="both"/>
        <w:rPr>
          <w:rFonts w:ascii="Palatino Linotype" w:eastAsia="Calibri" w:hAnsi="Palatino Linotype" w:cs="Arial"/>
        </w:rPr>
      </w:pPr>
      <w:r w:rsidRPr="007F7781">
        <w:rPr>
          <w:rFonts w:ascii="Palatino Linotype" w:eastAsia="Calibri" w:hAnsi="Palatino Linotype" w:cs="Arial"/>
        </w:rPr>
        <w:t xml:space="preserve">El día </w:t>
      </w:r>
      <w:r w:rsidR="009925E5" w:rsidRPr="007F7781">
        <w:rPr>
          <w:rFonts w:ascii="Palatino Linotype" w:eastAsia="Calibri" w:hAnsi="Palatino Linotype" w:cs="Arial"/>
        </w:rPr>
        <w:t>veintioch</w:t>
      </w:r>
      <w:r w:rsidR="00D712C2" w:rsidRPr="007F7781">
        <w:rPr>
          <w:rFonts w:ascii="Palatino Linotype" w:eastAsia="Calibri" w:hAnsi="Palatino Linotype" w:cs="Arial"/>
        </w:rPr>
        <w:t>o</w:t>
      </w:r>
      <w:r w:rsidRPr="007F7781">
        <w:rPr>
          <w:rFonts w:ascii="Palatino Linotype" w:eastAsia="Calibri" w:hAnsi="Palatino Linotype" w:cs="Arial"/>
        </w:rPr>
        <w:t xml:space="preserve"> (</w:t>
      </w:r>
      <w:r w:rsidR="009925E5" w:rsidRPr="007F7781">
        <w:rPr>
          <w:rFonts w:ascii="Palatino Linotype" w:eastAsia="Calibri" w:hAnsi="Palatino Linotype" w:cs="Arial"/>
        </w:rPr>
        <w:t>28</w:t>
      </w:r>
      <w:r w:rsidRPr="007F7781">
        <w:rPr>
          <w:rFonts w:ascii="Palatino Linotype" w:eastAsia="Calibri" w:hAnsi="Palatino Linotype" w:cs="Arial"/>
        </w:rPr>
        <w:t xml:space="preserve">) de </w:t>
      </w:r>
      <w:r w:rsidR="00B9221C" w:rsidRPr="007F7781">
        <w:rPr>
          <w:rFonts w:ascii="Palatino Linotype" w:eastAsia="Calibri" w:hAnsi="Palatino Linotype" w:cs="Arial"/>
        </w:rPr>
        <w:t>septiembre</w:t>
      </w:r>
      <w:r w:rsidRPr="007F7781">
        <w:rPr>
          <w:rFonts w:ascii="Palatino Linotype" w:eastAsia="Calibri" w:hAnsi="Palatino Linotype" w:cs="Arial"/>
        </w:rPr>
        <w:t xml:space="preserve"> de </w:t>
      </w:r>
      <w:proofErr w:type="gramStart"/>
      <w:r w:rsidRPr="007F7781">
        <w:rPr>
          <w:rFonts w:ascii="Palatino Linotype" w:eastAsia="Calibri" w:hAnsi="Palatino Linotype" w:cs="Arial"/>
        </w:rPr>
        <w:t>dos mil veintiuno</w:t>
      </w:r>
      <w:proofErr w:type="gramEnd"/>
      <w:r w:rsidRPr="007F7781">
        <w:rPr>
          <w:rFonts w:ascii="Palatino Linotype" w:hAnsi="Palatino Linotype"/>
          <w:b/>
        </w:rPr>
        <w:t xml:space="preserve">, </w:t>
      </w:r>
      <w:r w:rsidRPr="007F7781">
        <w:rPr>
          <w:rFonts w:ascii="Palatino Linotype" w:eastAsia="Calibri" w:hAnsi="Palatino Linotype" w:cs="Arial"/>
        </w:rPr>
        <w:t xml:space="preserve">se presentó ante el </w:t>
      </w:r>
      <w:r w:rsidRPr="007F7781">
        <w:rPr>
          <w:rFonts w:ascii="Palatino Linotype" w:eastAsia="Calibri" w:hAnsi="Palatino Linotype" w:cs="Arial"/>
          <w:b/>
        </w:rPr>
        <w:t>SUJETO OBLIGADO</w:t>
      </w:r>
      <w:r w:rsidRPr="007F7781">
        <w:rPr>
          <w:rFonts w:ascii="Palatino Linotype" w:eastAsia="Calibri" w:hAnsi="Palatino Linotype" w:cs="Arial"/>
        </w:rPr>
        <w:t xml:space="preserve"> vía </w:t>
      </w:r>
      <w:r w:rsidR="00B9221C" w:rsidRPr="007F7781">
        <w:rPr>
          <w:rFonts w:ascii="Palatino Linotype" w:eastAsia="Calibri" w:hAnsi="Palatino Linotype" w:cs="Arial"/>
          <w:b/>
        </w:rPr>
        <w:t>SAIMEX</w:t>
      </w:r>
      <w:r w:rsidRPr="007F7781">
        <w:rPr>
          <w:rFonts w:ascii="Palatino Linotype" w:eastAsia="Calibri" w:hAnsi="Palatino Linotype" w:cs="Arial"/>
        </w:rPr>
        <w:t>, la solicitud de información pública registrada con el número</w:t>
      </w:r>
      <w:r w:rsidRPr="007F7781">
        <w:rPr>
          <w:rFonts w:ascii="Palatino Linotype" w:hAnsi="Palatino Linotype"/>
          <w:b/>
          <w:bCs/>
          <w:color w:val="000000" w:themeColor="text1"/>
        </w:rPr>
        <w:t xml:space="preserve"> </w:t>
      </w:r>
      <w:r w:rsidR="00B9221C" w:rsidRPr="007F7781">
        <w:rPr>
          <w:rFonts w:ascii="Palatino Linotype" w:hAnsi="Palatino Linotype"/>
          <w:b/>
          <w:bCs/>
          <w:color w:val="000000" w:themeColor="text1"/>
        </w:rPr>
        <w:t>00407/CUAUTIT/IP/2021</w:t>
      </w:r>
      <w:r w:rsidRPr="007F7781">
        <w:rPr>
          <w:rFonts w:ascii="Palatino Linotype" w:hAnsi="Palatino Linotype"/>
          <w:b/>
          <w:bCs/>
          <w:color w:val="000000" w:themeColor="text1"/>
        </w:rPr>
        <w:t>,</w:t>
      </w:r>
      <w:r w:rsidRPr="007F7781">
        <w:rPr>
          <w:rFonts w:ascii="Palatino Linotype" w:eastAsia="Calibri" w:hAnsi="Palatino Linotype" w:cs="Arial"/>
        </w:rPr>
        <w:t xml:space="preserve"> mediante la cual se solicitó la siguiente información:</w:t>
      </w:r>
    </w:p>
    <w:p w14:paraId="0EE56FC8" w14:textId="77777777" w:rsidR="00F114E9" w:rsidRPr="007F7781" w:rsidRDefault="00F114E9" w:rsidP="00F114E9">
      <w:pPr>
        <w:pStyle w:val="Prrafodelista"/>
        <w:spacing w:line="360" w:lineRule="auto"/>
        <w:ind w:left="0"/>
        <w:jc w:val="both"/>
        <w:rPr>
          <w:rFonts w:ascii="Palatino Linotype" w:eastAsia="Calibri" w:hAnsi="Palatino Linotype" w:cs="Arial"/>
        </w:rPr>
      </w:pPr>
    </w:p>
    <w:p w14:paraId="7A083BA2" w14:textId="292E815C" w:rsidR="009417CA" w:rsidRDefault="009417CA" w:rsidP="007F7781">
      <w:pPr>
        <w:pStyle w:val="Prrafodelista"/>
        <w:spacing w:line="360" w:lineRule="auto"/>
        <w:ind w:left="426" w:right="474"/>
        <w:jc w:val="both"/>
        <w:rPr>
          <w:rFonts w:ascii="Palatino Linotype" w:eastAsia="Calibri" w:hAnsi="Palatino Linotype" w:cs="Arial"/>
          <w:i/>
        </w:rPr>
      </w:pPr>
      <w:r w:rsidRPr="007F7781">
        <w:rPr>
          <w:rFonts w:ascii="Palatino Linotype" w:eastAsia="Calibri" w:hAnsi="Palatino Linotype" w:cs="Arial"/>
          <w:i/>
        </w:rPr>
        <w:t>“</w:t>
      </w:r>
      <w:r w:rsidR="00B9221C" w:rsidRPr="007F7781">
        <w:rPr>
          <w:rFonts w:ascii="Palatino Linotype" w:eastAsia="Calibri" w:hAnsi="Palatino Linotype" w:cs="Arial"/>
          <w:i/>
        </w:rPr>
        <w:t xml:space="preserve">La Sindicatura Municipal le permite al sr. </w:t>
      </w:r>
      <w:r w:rsidR="00646DEB">
        <w:rPr>
          <w:rFonts w:ascii="Palatino Linotype" w:eastAsia="Calibri" w:hAnsi="Palatino Linotype" w:cs="Arial"/>
          <w:i/>
        </w:rPr>
        <w:t>(…)</w:t>
      </w:r>
      <w:r w:rsidR="00B9221C" w:rsidRPr="007F7781">
        <w:rPr>
          <w:rFonts w:ascii="Palatino Linotype" w:eastAsia="Calibri" w:hAnsi="Palatino Linotype" w:cs="Arial"/>
          <w:i/>
        </w:rPr>
        <w:t xml:space="preserve"> seguir recaudando cuotas cuando ya tiene una demanda de arbitraje desde hace tres meses. Le permite dar </w:t>
      </w:r>
      <w:proofErr w:type="spellStart"/>
      <w:r w:rsidR="00B9221C" w:rsidRPr="007F7781">
        <w:rPr>
          <w:rFonts w:ascii="Palatino Linotype" w:eastAsia="Calibri" w:hAnsi="Palatino Linotype" w:cs="Arial"/>
          <w:i/>
        </w:rPr>
        <w:t>rendicion</w:t>
      </w:r>
      <w:proofErr w:type="spellEnd"/>
      <w:r w:rsidR="00B9221C" w:rsidRPr="007F7781">
        <w:rPr>
          <w:rFonts w:ascii="Palatino Linotype" w:eastAsia="Calibri" w:hAnsi="Palatino Linotype" w:cs="Arial"/>
          <w:i/>
        </w:rPr>
        <w:t xml:space="preserve"> de cuentas (adjunto archivo), en donde falta de manera grave a la ley de </w:t>
      </w:r>
      <w:proofErr w:type="spellStart"/>
      <w:r w:rsidR="00B9221C" w:rsidRPr="007F7781">
        <w:rPr>
          <w:rFonts w:ascii="Palatino Linotype" w:eastAsia="Calibri" w:hAnsi="Palatino Linotype" w:cs="Arial"/>
          <w:i/>
        </w:rPr>
        <w:t>proteccion</w:t>
      </w:r>
      <w:proofErr w:type="spellEnd"/>
      <w:r w:rsidR="00B9221C" w:rsidRPr="007F7781">
        <w:rPr>
          <w:rFonts w:ascii="Palatino Linotype" w:eastAsia="Calibri" w:hAnsi="Palatino Linotype" w:cs="Arial"/>
          <w:i/>
        </w:rPr>
        <w:t xml:space="preserve"> de datos al exhibir quien paga y quien no la cuota de mantenimiento (</w:t>
      </w:r>
      <w:proofErr w:type="spellStart"/>
      <w:r w:rsidR="00B9221C" w:rsidRPr="007F7781">
        <w:rPr>
          <w:rFonts w:ascii="Palatino Linotype" w:eastAsia="Calibri" w:hAnsi="Palatino Linotype" w:cs="Arial"/>
          <w:i/>
        </w:rPr>
        <w:t>extorsion</w:t>
      </w:r>
      <w:proofErr w:type="spellEnd"/>
      <w:r w:rsidR="00B9221C" w:rsidRPr="007F7781">
        <w:rPr>
          <w:rFonts w:ascii="Palatino Linotype" w:eastAsia="Calibri" w:hAnsi="Palatino Linotype" w:cs="Arial"/>
          <w:i/>
        </w:rPr>
        <w:t xml:space="preserve"> pura y vil) Necesito que me sea entregada el acta de asamblea donde se le da la autoridad </w:t>
      </w:r>
      <w:r w:rsidR="00B9221C" w:rsidRPr="007F7781">
        <w:rPr>
          <w:rFonts w:ascii="Palatino Linotype" w:eastAsia="Calibri" w:hAnsi="Palatino Linotype" w:cs="Arial"/>
          <w:i/>
        </w:rPr>
        <w:lastRenderedPageBreak/>
        <w:t xml:space="preserve">a este señor para seguir delinquiendo con la </w:t>
      </w:r>
      <w:proofErr w:type="spellStart"/>
      <w:r w:rsidR="00B9221C" w:rsidRPr="007F7781">
        <w:rPr>
          <w:rFonts w:ascii="Palatino Linotype" w:eastAsia="Calibri" w:hAnsi="Palatino Linotype" w:cs="Arial"/>
          <w:i/>
        </w:rPr>
        <w:t>recoleccion</w:t>
      </w:r>
      <w:proofErr w:type="spellEnd"/>
      <w:r w:rsidR="00B9221C" w:rsidRPr="007F7781">
        <w:rPr>
          <w:rFonts w:ascii="Palatino Linotype" w:eastAsia="Calibri" w:hAnsi="Palatino Linotype" w:cs="Arial"/>
          <w:i/>
        </w:rPr>
        <w:t xml:space="preserve"> de cuotas y con el robo de nuestros datos personales desde sus perfiles en las plataformas digitales.</w:t>
      </w:r>
      <w:r w:rsidRPr="007F7781">
        <w:rPr>
          <w:rFonts w:ascii="Palatino Linotype" w:eastAsia="Calibri" w:hAnsi="Palatino Linotype" w:cs="Arial"/>
          <w:i/>
        </w:rPr>
        <w:t>”</w:t>
      </w:r>
    </w:p>
    <w:p w14:paraId="12FDF399" w14:textId="77777777" w:rsidR="00F114E9" w:rsidRPr="007F7781" w:rsidRDefault="00F114E9" w:rsidP="007F7781">
      <w:pPr>
        <w:pStyle w:val="Prrafodelista"/>
        <w:spacing w:line="360" w:lineRule="auto"/>
        <w:ind w:left="426" w:right="474"/>
        <w:jc w:val="both"/>
        <w:rPr>
          <w:rFonts w:ascii="Palatino Linotype" w:eastAsia="Calibri" w:hAnsi="Palatino Linotype" w:cs="Arial"/>
          <w:i/>
        </w:rPr>
      </w:pPr>
    </w:p>
    <w:p w14:paraId="68853047" w14:textId="77777777" w:rsidR="009417CA" w:rsidRPr="007F7781" w:rsidRDefault="009417CA" w:rsidP="007F7781">
      <w:pPr>
        <w:pStyle w:val="Prrafodelista"/>
        <w:numPr>
          <w:ilvl w:val="0"/>
          <w:numId w:val="2"/>
        </w:numPr>
        <w:spacing w:line="360" w:lineRule="auto"/>
        <w:ind w:right="474"/>
        <w:contextualSpacing/>
        <w:jc w:val="both"/>
        <w:rPr>
          <w:rFonts w:ascii="Palatino Linotype" w:eastAsia="Calibri" w:hAnsi="Palatino Linotype" w:cs="Arial"/>
        </w:rPr>
      </w:pPr>
      <w:r w:rsidRPr="007F7781">
        <w:rPr>
          <w:rFonts w:ascii="Palatino Linotype" w:eastAsia="Calibri" w:hAnsi="Palatino Linotype" w:cs="Arial"/>
          <w:b/>
        </w:rPr>
        <w:t>Modalidad de entrega</w:t>
      </w:r>
      <w:r w:rsidRPr="007F7781">
        <w:rPr>
          <w:rFonts w:ascii="Palatino Linotype" w:eastAsia="Calibri" w:hAnsi="Palatino Linotype" w:cs="Arial"/>
        </w:rPr>
        <w:t>: A través del SAIMEX</w:t>
      </w:r>
    </w:p>
    <w:p w14:paraId="41636BA6" w14:textId="77777777" w:rsidR="00B9221C" w:rsidRPr="007F7781" w:rsidRDefault="00B9221C" w:rsidP="007F7781">
      <w:pPr>
        <w:pStyle w:val="Prrafodelista"/>
        <w:spacing w:line="360" w:lineRule="auto"/>
        <w:ind w:left="0"/>
        <w:jc w:val="both"/>
        <w:rPr>
          <w:rFonts w:ascii="Palatino Linotype" w:hAnsi="Palatino Linotype" w:cs="Arial"/>
          <w:color w:val="000000" w:themeColor="text1"/>
        </w:rPr>
      </w:pPr>
    </w:p>
    <w:p w14:paraId="027644C5" w14:textId="04017703" w:rsidR="00202C4E" w:rsidRPr="007F7781" w:rsidRDefault="00B9221C" w:rsidP="007F7781">
      <w:pPr>
        <w:numPr>
          <w:ilvl w:val="0"/>
          <w:numId w:val="7"/>
        </w:numPr>
        <w:tabs>
          <w:tab w:val="left" w:pos="0"/>
        </w:tabs>
        <w:spacing w:line="360" w:lineRule="auto"/>
        <w:ind w:left="0" w:firstLine="0"/>
        <w:contextualSpacing/>
        <w:jc w:val="both"/>
        <w:rPr>
          <w:rFonts w:ascii="Palatino Linotype" w:hAnsi="Palatino Linotype" w:cs="Arial"/>
          <w:color w:val="000000" w:themeColor="text1"/>
        </w:rPr>
      </w:pPr>
      <w:r w:rsidRPr="007F7781">
        <w:rPr>
          <w:rFonts w:ascii="Palatino Linotype" w:eastAsiaTheme="minorEastAsia" w:hAnsi="Palatino Linotype" w:cs="Arial"/>
          <w:lang w:val="es-ES_tradnl" w:eastAsia="es-ES"/>
        </w:rPr>
        <w:t>En fecha diecinueve</w:t>
      </w:r>
      <w:r w:rsidR="00202C4E" w:rsidRPr="007F7781">
        <w:rPr>
          <w:rFonts w:ascii="Palatino Linotype" w:eastAsiaTheme="minorEastAsia" w:hAnsi="Palatino Linotype" w:cs="Arial"/>
          <w:lang w:val="es-ES_tradnl" w:eastAsia="es-ES"/>
        </w:rPr>
        <w:t xml:space="preserve"> (</w:t>
      </w:r>
      <w:r w:rsidR="009925E5" w:rsidRPr="007F7781">
        <w:rPr>
          <w:rFonts w:ascii="Palatino Linotype" w:eastAsiaTheme="minorEastAsia" w:hAnsi="Palatino Linotype" w:cs="Arial"/>
          <w:lang w:val="es-ES_tradnl" w:eastAsia="es-ES"/>
        </w:rPr>
        <w:t>1</w:t>
      </w:r>
      <w:r w:rsidRPr="007F7781">
        <w:rPr>
          <w:rFonts w:ascii="Palatino Linotype" w:eastAsiaTheme="minorEastAsia" w:hAnsi="Palatino Linotype" w:cs="Arial"/>
          <w:lang w:val="es-ES_tradnl" w:eastAsia="es-ES"/>
        </w:rPr>
        <w:t>9) de octubre</w:t>
      </w:r>
      <w:r w:rsidR="00202C4E" w:rsidRPr="007F7781">
        <w:rPr>
          <w:rFonts w:ascii="Palatino Linotype" w:eastAsiaTheme="minorEastAsia" w:hAnsi="Palatino Linotype" w:cs="Arial"/>
          <w:lang w:val="es-ES_tradnl" w:eastAsia="es-ES"/>
        </w:rPr>
        <w:t xml:space="preserve"> de dos mil veintiuno, el </w:t>
      </w:r>
      <w:r w:rsidR="00412918" w:rsidRPr="007F7781">
        <w:rPr>
          <w:rFonts w:ascii="Palatino Linotype" w:eastAsiaTheme="minorEastAsia" w:hAnsi="Palatino Linotype" w:cs="Arial"/>
          <w:b/>
          <w:lang w:val="es-ES_tradnl" w:eastAsia="es-ES"/>
        </w:rPr>
        <w:t>SUJETO</w:t>
      </w:r>
      <w:r w:rsidR="00412918" w:rsidRPr="007F7781">
        <w:rPr>
          <w:rFonts w:ascii="Palatino Linotype" w:eastAsiaTheme="minorEastAsia" w:hAnsi="Palatino Linotype" w:cs="Arial"/>
          <w:b/>
          <w:lang w:eastAsia="es-ES"/>
        </w:rPr>
        <w:t xml:space="preserve"> </w:t>
      </w:r>
      <w:proofErr w:type="gramStart"/>
      <w:r w:rsidR="00412918" w:rsidRPr="007F7781">
        <w:rPr>
          <w:rFonts w:ascii="Palatino Linotype" w:eastAsia="Calibri" w:hAnsi="Palatino Linotype" w:cs="Arial"/>
          <w:b/>
          <w:lang w:eastAsia="es-ES"/>
        </w:rPr>
        <w:t>OBLIGADO</w:t>
      </w:r>
      <w:r w:rsidR="00412918" w:rsidRPr="007F7781">
        <w:rPr>
          <w:rFonts w:ascii="Palatino Linotype" w:eastAsiaTheme="minorEastAsia" w:hAnsi="Palatino Linotype" w:cs="Arial"/>
          <w:b/>
          <w:lang w:eastAsia="es-ES"/>
        </w:rPr>
        <w:t xml:space="preserve"> </w:t>
      </w:r>
      <w:r w:rsidR="007D4707" w:rsidRPr="007F7781">
        <w:rPr>
          <w:rFonts w:ascii="Palatino Linotype" w:eastAsiaTheme="minorEastAsia" w:hAnsi="Palatino Linotype" w:cs="Arial"/>
          <w:lang w:eastAsia="es-ES"/>
        </w:rPr>
        <w:t xml:space="preserve"> dio</w:t>
      </w:r>
      <w:proofErr w:type="gramEnd"/>
      <w:r w:rsidR="007D4707" w:rsidRPr="007F7781">
        <w:rPr>
          <w:rFonts w:ascii="Palatino Linotype" w:eastAsiaTheme="minorEastAsia" w:hAnsi="Palatino Linotype" w:cs="Arial"/>
          <w:lang w:eastAsia="es-ES"/>
        </w:rPr>
        <w:t xml:space="preserve">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7F7781">
        <w:rPr>
          <w:rFonts w:ascii="Palatino Linotype" w:eastAsiaTheme="minorEastAsia" w:hAnsi="Palatino Linotype" w:cs="Arial"/>
          <w:lang w:eastAsia="es-ES"/>
        </w:rPr>
        <w:t xml:space="preserve"> de información, mediante el</w:t>
      </w:r>
      <w:r w:rsidR="00202C4E" w:rsidRPr="007F7781">
        <w:rPr>
          <w:rFonts w:ascii="Palatino Linotype" w:eastAsiaTheme="minorEastAsia" w:hAnsi="Palatino Linotype" w:cs="Arial"/>
          <w:lang w:eastAsia="es-ES"/>
        </w:rPr>
        <w:t xml:space="preserve"> </w:t>
      </w:r>
      <w:r w:rsidRPr="007F7781">
        <w:rPr>
          <w:rFonts w:ascii="Palatino Linotype" w:eastAsiaTheme="minorEastAsia" w:hAnsi="Palatino Linotype" w:cs="Arial"/>
          <w:lang w:eastAsia="es-ES"/>
        </w:rPr>
        <w:t xml:space="preserve">archivo electrónico de nombre </w:t>
      </w:r>
      <w:r w:rsidR="00366127" w:rsidRPr="007F7781">
        <w:rPr>
          <w:rFonts w:ascii="Palatino Linotype" w:hAnsi="Palatino Linotype" w:cs="Arial"/>
          <w:b/>
          <w:color w:val="000000" w:themeColor="text1"/>
        </w:rPr>
        <w:t>SAIMEX 00407.pdf</w:t>
      </w:r>
      <w:r w:rsidR="00202C4E" w:rsidRPr="007F7781">
        <w:rPr>
          <w:rFonts w:ascii="Palatino Linotype" w:hAnsi="Palatino Linotype" w:cs="Arial"/>
          <w:b/>
          <w:color w:val="000000" w:themeColor="text1"/>
        </w:rPr>
        <w:t xml:space="preserve">, </w:t>
      </w:r>
      <w:r w:rsidR="009925E5" w:rsidRPr="007F7781">
        <w:rPr>
          <w:rFonts w:ascii="Palatino Linotype" w:hAnsi="Palatino Linotype" w:cs="Arial"/>
          <w:color w:val="000000" w:themeColor="text1"/>
        </w:rPr>
        <w:t xml:space="preserve">que corresponde a un oficio dirigido </w:t>
      </w:r>
      <w:r w:rsidRPr="007F7781">
        <w:rPr>
          <w:rFonts w:ascii="Palatino Linotype" w:hAnsi="Palatino Linotype" w:cs="Arial"/>
          <w:color w:val="000000" w:themeColor="text1"/>
        </w:rPr>
        <w:t xml:space="preserve">a la particular solicitante y signado por la Síndico Municipal, en la que </w:t>
      </w:r>
      <w:r w:rsidRPr="007F7781">
        <w:rPr>
          <w:rFonts w:ascii="Palatino Linotype" w:hAnsi="Palatino Linotype" w:cs="Arial"/>
          <w:i/>
          <w:color w:val="000000" w:themeColor="text1"/>
        </w:rPr>
        <w:t>grosso modo</w:t>
      </w:r>
      <w:r w:rsidRPr="007F7781">
        <w:rPr>
          <w:rFonts w:ascii="Palatino Linotype" w:hAnsi="Palatino Linotype" w:cs="Arial"/>
          <w:color w:val="000000" w:themeColor="text1"/>
        </w:rPr>
        <w:t xml:space="preserve">, </w:t>
      </w:r>
      <w:r w:rsidR="00FB5C58" w:rsidRPr="007F7781">
        <w:rPr>
          <w:rFonts w:ascii="Palatino Linotype" w:hAnsi="Palatino Linotype" w:cs="Arial"/>
          <w:color w:val="000000" w:themeColor="text1"/>
        </w:rPr>
        <w:t>informa que n</w:t>
      </w:r>
      <w:r w:rsidR="00366127" w:rsidRPr="007F7781">
        <w:rPr>
          <w:rFonts w:ascii="Palatino Linotype" w:hAnsi="Palatino Linotype" w:cs="Arial"/>
          <w:color w:val="000000" w:themeColor="text1"/>
        </w:rPr>
        <w:t>o se ha otorgado por parte de l</w:t>
      </w:r>
      <w:r w:rsidR="00FB5C58" w:rsidRPr="007F7781">
        <w:rPr>
          <w:rFonts w:ascii="Palatino Linotype" w:hAnsi="Palatino Linotype" w:cs="Arial"/>
          <w:color w:val="000000" w:themeColor="text1"/>
        </w:rPr>
        <w:t>a Sindicatura ningún permiso relativo a lo solicitado por no ser de su competencia.</w:t>
      </w:r>
    </w:p>
    <w:p w14:paraId="72AFD441" w14:textId="77777777" w:rsidR="00FB5C58" w:rsidRPr="007F7781" w:rsidRDefault="00FB5C58" w:rsidP="007F7781">
      <w:pPr>
        <w:pStyle w:val="Prrafodelista"/>
        <w:spacing w:line="360" w:lineRule="auto"/>
        <w:ind w:left="502"/>
        <w:jc w:val="both"/>
        <w:rPr>
          <w:rFonts w:ascii="Palatino Linotype" w:hAnsi="Palatino Linotype" w:cs="Arial"/>
          <w:color w:val="000000" w:themeColor="text1"/>
        </w:rPr>
      </w:pPr>
    </w:p>
    <w:p w14:paraId="7EEC3E58" w14:textId="64E94AC6" w:rsidR="009417CA" w:rsidRPr="007F7781" w:rsidRDefault="007B32ED" w:rsidP="007F7781">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7F7781">
        <w:rPr>
          <w:rFonts w:ascii="Palatino Linotype" w:hAnsi="Palatino Linotype" w:cs="Arial"/>
          <w:color w:val="000000" w:themeColor="text1"/>
        </w:rPr>
        <w:t xml:space="preserve">Inconforme con la respuesta, </w:t>
      </w:r>
      <w:r w:rsidR="00FB5C58" w:rsidRPr="007F7781">
        <w:rPr>
          <w:rFonts w:ascii="Palatino Linotype" w:hAnsi="Palatino Linotype" w:cs="Arial"/>
          <w:color w:val="000000" w:themeColor="text1"/>
        </w:rPr>
        <w:t>la particular</w:t>
      </w:r>
      <w:r w:rsidRPr="007F7781">
        <w:rPr>
          <w:rFonts w:ascii="Palatino Linotype" w:hAnsi="Palatino Linotype" w:cs="Arial"/>
          <w:color w:val="000000" w:themeColor="text1"/>
        </w:rPr>
        <w:t xml:space="preserve"> e</w:t>
      </w:r>
      <w:r w:rsidR="00FB5C58" w:rsidRPr="007F7781">
        <w:rPr>
          <w:rFonts w:ascii="Palatino Linotype" w:hAnsi="Palatino Linotype" w:cs="Arial"/>
          <w:color w:val="000000" w:themeColor="text1"/>
        </w:rPr>
        <w:t>n fecha veinticuatro</w:t>
      </w:r>
      <w:r w:rsidR="009417CA" w:rsidRPr="007F7781">
        <w:rPr>
          <w:rFonts w:ascii="Palatino Linotype" w:hAnsi="Palatino Linotype" w:cs="Arial"/>
          <w:color w:val="000000" w:themeColor="text1"/>
        </w:rPr>
        <w:t xml:space="preserve"> (</w:t>
      </w:r>
      <w:r w:rsidR="00FB5C58" w:rsidRPr="007F7781">
        <w:rPr>
          <w:rFonts w:ascii="Palatino Linotype" w:hAnsi="Palatino Linotype" w:cs="Arial"/>
          <w:color w:val="000000" w:themeColor="text1"/>
        </w:rPr>
        <w:t>24</w:t>
      </w:r>
      <w:r w:rsidR="009417CA" w:rsidRPr="007F7781">
        <w:rPr>
          <w:rFonts w:ascii="Palatino Linotype" w:hAnsi="Palatino Linotype" w:cs="Arial"/>
          <w:color w:val="000000" w:themeColor="text1"/>
        </w:rPr>
        <w:t xml:space="preserve">) de </w:t>
      </w:r>
      <w:r w:rsidR="00FB5C58" w:rsidRPr="007F7781">
        <w:rPr>
          <w:rFonts w:ascii="Palatino Linotype" w:hAnsi="Palatino Linotype" w:cs="Arial"/>
          <w:color w:val="000000" w:themeColor="text1"/>
        </w:rPr>
        <w:t>octubre</w:t>
      </w:r>
      <w:r w:rsidRPr="007F7781">
        <w:rPr>
          <w:rFonts w:ascii="Palatino Linotype" w:hAnsi="Palatino Linotype" w:cs="Arial"/>
          <w:color w:val="000000" w:themeColor="text1"/>
        </w:rPr>
        <w:t xml:space="preserve"> de </w:t>
      </w:r>
      <w:proofErr w:type="gramStart"/>
      <w:r w:rsidRPr="007F7781">
        <w:rPr>
          <w:rFonts w:ascii="Palatino Linotype" w:hAnsi="Palatino Linotype" w:cs="Arial"/>
          <w:color w:val="000000" w:themeColor="text1"/>
        </w:rPr>
        <w:t>dos mil veintiuno</w:t>
      </w:r>
      <w:proofErr w:type="gramEnd"/>
      <w:r w:rsidRPr="007F7781">
        <w:rPr>
          <w:rFonts w:ascii="Palatino Linotype" w:hAnsi="Palatino Linotype" w:cs="Arial"/>
          <w:color w:val="000000" w:themeColor="text1"/>
        </w:rPr>
        <w:t xml:space="preserve">, </w:t>
      </w:r>
      <w:r w:rsidR="009417CA" w:rsidRPr="007F7781">
        <w:rPr>
          <w:rFonts w:ascii="Palatino Linotype" w:hAnsi="Palatino Linotype" w:cs="Arial"/>
          <w:color w:val="000000" w:themeColor="text1"/>
        </w:rPr>
        <w:t>interpuso el recurso de revisión, señalando como:</w:t>
      </w:r>
    </w:p>
    <w:p w14:paraId="4820A59D" w14:textId="77777777" w:rsidR="009417CA" w:rsidRPr="007F7781" w:rsidRDefault="009417CA" w:rsidP="007F7781">
      <w:pPr>
        <w:pStyle w:val="Prrafodelista"/>
        <w:spacing w:line="360" w:lineRule="auto"/>
        <w:rPr>
          <w:rFonts w:ascii="Palatino Linotype" w:hAnsi="Palatino Linotype" w:cs="Arial"/>
          <w:color w:val="000000" w:themeColor="text1"/>
        </w:rPr>
      </w:pPr>
    </w:p>
    <w:p w14:paraId="277E4464" w14:textId="336309EC" w:rsidR="009417CA" w:rsidRPr="007F7781" w:rsidRDefault="009417CA" w:rsidP="007F7781">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01465"/>
      <w:bookmarkStart w:id="96" w:name="_Toc81401500"/>
      <w:bookmarkStart w:id="97" w:name="_Toc81401516"/>
      <w:r w:rsidRPr="007F7781">
        <w:rPr>
          <w:rStyle w:val="Ttulo2Car"/>
          <w:rFonts w:ascii="Palatino Linotype" w:hAnsi="Palatino Linotype"/>
          <w:b/>
          <w:color w:val="000000" w:themeColor="text1"/>
          <w:sz w:val="24"/>
          <w:szCs w:val="24"/>
        </w:rPr>
        <w:t>Acto impugnado</w:t>
      </w:r>
      <w:bookmarkEnd w:id="2"/>
      <w:r w:rsidRPr="007F7781">
        <w:rPr>
          <w:rStyle w:val="Ttulo2Car"/>
          <w:rFonts w:ascii="Palatino Linotype" w:hAnsi="Palatino Linotype"/>
          <w:b/>
          <w:color w:val="000000" w:themeColor="text1"/>
          <w:sz w:val="24"/>
          <w:szCs w:val="24"/>
        </w:rPr>
        <w:t xml:space="preserve">: </w:t>
      </w:r>
      <w:r w:rsidRPr="007F7781">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FB5C58" w:rsidRPr="007F7781">
        <w:rPr>
          <w:rStyle w:val="Ttulo2Car"/>
          <w:rFonts w:ascii="Palatino Linotype" w:hAnsi="Palatino Linotype"/>
          <w:i/>
          <w:color w:val="000000" w:themeColor="text1"/>
          <w:sz w:val="24"/>
          <w:szCs w:val="24"/>
        </w:rPr>
        <w:t xml:space="preserve">En su respuesta, no se </w:t>
      </w:r>
      <w:proofErr w:type="spellStart"/>
      <w:r w:rsidR="00FB5C58" w:rsidRPr="007F7781">
        <w:rPr>
          <w:rStyle w:val="Ttulo2Car"/>
          <w:rFonts w:ascii="Palatino Linotype" w:hAnsi="Palatino Linotype"/>
          <w:i/>
          <w:color w:val="000000" w:themeColor="text1"/>
          <w:sz w:val="24"/>
          <w:szCs w:val="24"/>
        </w:rPr>
        <w:t>entrego</w:t>
      </w:r>
      <w:proofErr w:type="spellEnd"/>
      <w:r w:rsidR="00FB5C58" w:rsidRPr="007F7781">
        <w:rPr>
          <w:rStyle w:val="Ttulo2Car"/>
          <w:rFonts w:ascii="Palatino Linotype" w:hAnsi="Palatino Linotype"/>
          <w:i/>
          <w:color w:val="000000" w:themeColor="text1"/>
          <w:sz w:val="24"/>
          <w:szCs w:val="24"/>
        </w:rPr>
        <w:t xml:space="preserve"> lo solicitado. Tampoco motivo ni sustento porque no lo entrego.</w:t>
      </w:r>
      <w:r w:rsidRPr="007F7781">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7F7781">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7F7781" w:rsidRDefault="009417CA" w:rsidP="007F7781">
      <w:pPr>
        <w:pStyle w:val="Prrafodelista"/>
        <w:tabs>
          <w:tab w:val="left" w:pos="0"/>
        </w:tabs>
        <w:spacing w:line="360" w:lineRule="auto"/>
        <w:ind w:right="49"/>
        <w:jc w:val="both"/>
        <w:rPr>
          <w:rFonts w:ascii="Palatino Linotype" w:hAnsi="Palatino Linotype"/>
          <w:i/>
          <w:color w:val="000000" w:themeColor="text1"/>
        </w:rPr>
      </w:pPr>
    </w:p>
    <w:p w14:paraId="0712C16F" w14:textId="6A8AB761" w:rsidR="009417CA" w:rsidRPr="007F7781" w:rsidRDefault="009417CA" w:rsidP="007F7781">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01466"/>
      <w:bookmarkStart w:id="192" w:name="_Toc81401501"/>
      <w:bookmarkStart w:id="193" w:name="_Toc81401517"/>
      <w:r w:rsidRPr="007F7781">
        <w:rPr>
          <w:rStyle w:val="Ttulo2Car"/>
          <w:rFonts w:ascii="Palatino Linotype" w:hAnsi="Palatino Linotype"/>
          <w:b/>
          <w:color w:val="000000" w:themeColor="text1"/>
          <w:sz w:val="24"/>
          <w:szCs w:val="24"/>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7F7781">
        <w:rPr>
          <w:rFonts w:ascii="Palatino Linotype" w:hAnsi="Palatino Linotype"/>
          <w:b/>
          <w:color w:val="000000" w:themeColor="text1"/>
        </w:rPr>
        <w:t xml:space="preserve"> </w:t>
      </w:r>
      <w:r w:rsidRPr="007F7781">
        <w:rPr>
          <w:rFonts w:ascii="Palatino Linotype" w:hAnsi="Palatino Linotype"/>
          <w:i/>
          <w:color w:val="000000" w:themeColor="text1"/>
        </w:rPr>
        <w:t>“</w:t>
      </w:r>
      <w:r w:rsidR="00FB5C58" w:rsidRPr="007F7781">
        <w:rPr>
          <w:rFonts w:ascii="Palatino Linotype" w:hAnsi="Palatino Linotype"/>
          <w:i/>
          <w:color w:val="000000" w:themeColor="text1"/>
        </w:rPr>
        <w:t xml:space="preserve">En su respuesta, no se </w:t>
      </w:r>
      <w:proofErr w:type="spellStart"/>
      <w:r w:rsidR="00FB5C58" w:rsidRPr="007F7781">
        <w:rPr>
          <w:rFonts w:ascii="Palatino Linotype" w:hAnsi="Palatino Linotype"/>
          <w:i/>
          <w:color w:val="000000" w:themeColor="text1"/>
        </w:rPr>
        <w:t>entrego</w:t>
      </w:r>
      <w:proofErr w:type="spellEnd"/>
      <w:r w:rsidR="00FB5C58" w:rsidRPr="007F7781">
        <w:rPr>
          <w:rFonts w:ascii="Palatino Linotype" w:hAnsi="Palatino Linotype"/>
          <w:i/>
          <w:color w:val="000000" w:themeColor="text1"/>
        </w:rPr>
        <w:t xml:space="preserve"> lo solicitado. Tampoco motivo ni sustento porque no lo entrego.</w:t>
      </w:r>
      <w:r w:rsidRPr="007F7781">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9C4E098" w14:textId="77777777" w:rsidR="007B4CF4" w:rsidRPr="007F7781" w:rsidRDefault="007B4CF4" w:rsidP="007F7781">
      <w:pPr>
        <w:pStyle w:val="Prrafodelista"/>
        <w:spacing w:line="360" w:lineRule="auto"/>
        <w:rPr>
          <w:rFonts w:ascii="Palatino Linotype" w:hAnsi="Palatino Linotype" w:cs="Arial"/>
          <w:i/>
          <w:color w:val="000000" w:themeColor="text1"/>
        </w:rPr>
      </w:pPr>
    </w:p>
    <w:p w14:paraId="18403F73" w14:textId="1D0B148B" w:rsidR="00E5024B" w:rsidRPr="007F7781" w:rsidRDefault="009417CA" w:rsidP="007F7781">
      <w:pPr>
        <w:pStyle w:val="Prrafodelista"/>
        <w:numPr>
          <w:ilvl w:val="0"/>
          <w:numId w:val="7"/>
        </w:numPr>
        <w:spacing w:line="360" w:lineRule="auto"/>
        <w:ind w:left="0" w:firstLine="0"/>
        <w:jc w:val="both"/>
        <w:rPr>
          <w:rFonts w:ascii="Palatino Linotype" w:eastAsia="Calibri" w:hAnsi="Palatino Linotype" w:cs="Arial"/>
        </w:rPr>
      </w:pPr>
      <w:r w:rsidRPr="007F7781">
        <w:rPr>
          <w:rFonts w:ascii="Palatino Linotype" w:eastAsia="Calibri" w:hAnsi="Palatino Linotype" w:cs="Arial"/>
        </w:rPr>
        <w:t xml:space="preserve">Se </w:t>
      </w:r>
      <w:r w:rsidRPr="007F7781">
        <w:rPr>
          <w:rFonts w:ascii="Palatino Linotype" w:hAnsi="Palatino Linotype" w:cs="Arial"/>
          <w:color w:val="000000" w:themeColor="text1"/>
        </w:rPr>
        <w:t>registró</w:t>
      </w:r>
      <w:r w:rsidRPr="007F7781">
        <w:rPr>
          <w:rFonts w:ascii="Palatino Linotype" w:eastAsia="Calibri" w:hAnsi="Palatino Linotype" w:cs="Arial"/>
        </w:rPr>
        <w:t xml:space="preserve"> el recurso de revisión bajo el número de expediente al rubro indicado, </w:t>
      </w:r>
      <w:r w:rsidR="007D4707" w:rsidRPr="007F7781">
        <w:rPr>
          <w:rFonts w:ascii="Palatino Linotype" w:eastAsia="Calibri" w:hAnsi="Palatino Linotype" w:cs="Arial"/>
        </w:rPr>
        <w:t xml:space="preserve">y </w:t>
      </w:r>
      <w:r w:rsidRPr="007F7781">
        <w:rPr>
          <w:rFonts w:ascii="Palatino Linotype" w:eastAsia="Calibri" w:hAnsi="Palatino Linotype" w:cs="Arial"/>
        </w:rPr>
        <w:t xml:space="preserve">con fundamento en lo dispuesto por el artículo 185 fracción I de la Ley de Transparencia y Acceso a la Información Pública del Estado de México y </w:t>
      </w:r>
      <w:r w:rsidRPr="007F7781">
        <w:rPr>
          <w:rFonts w:ascii="Palatino Linotype" w:eastAsia="Calibri" w:hAnsi="Palatino Linotype" w:cs="Arial"/>
        </w:rPr>
        <w:lastRenderedPageBreak/>
        <w:t>Municipios, se turnó a</w:t>
      </w:r>
      <w:r w:rsidR="007B32ED" w:rsidRPr="007F7781">
        <w:rPr>
          <w:rFonts w:ascii="Palatino Linotype" w:eastAsia="Calibri" w:hAnsi="Palatino Linotype" w:cs="Arial"/>
        </w:rPr>
        <w:t xml:space="preserve"> </w:t>
      </w:r>
      <w:r w:rsidRPr="007F7781">
        <w:rPr>
          <w:rFonts w:ascii="Palatino Linotype" w:eastAsia="Calibri" w:hAnsi="Palatino Linotype" w:cs="Arial"/>
        </w:rPr>
        <w:t>l</w:t>
      </w:r>
      <w:r w:rsidR="007B32ED" w:rsidRPr="007F7781">
        <w:rPr>
          <w:rFonts w:ascii="Palatino Linotype" w:eastAsia="Calibri" w:hAnsi="Palatino Linotype" w:cs="Arial"/>
        </w:rPr>
        <w:t xml:space="preserve">a </w:t>
      </w:r>
      <w:r w:rsidR="007B32ED" w:rsidRPr="007F7781">
        <w:rPr>
          <w:rFonts w:ascii="Palatino Linotype" w:eastAsia="Calibri" w:hAnsi="Palatino Linotype" w:cs="Arial"/>
          <w:b/>
        </w:rPr>
        <w:t>Comisionada</w:t>
      </w:r>
      <w:r w:rsidRPr="007F7781">
        <w:rPr>
          <w:rFonts w:ascii="Palatino Linotype" w:eastAsia="Calibri" w:hAnsi="Palatino Linotype" w:cs="Arial"/>
          <w:b/>
        </w:rPr>
        <w:t xml:space="preserve"> </w:t>
      </w:r>
      <w:r w:rsidR="00FB5C58" w:rsidRPr="007F7781">
        <w:rPr>
          <w:rFonts w:ascii="Palatino Linotype" w:eastAsia="Calibri" w:hAnsi="Palatino Linotype" w:cs="Arial"/>
          <w:b/>
        </w:rPr>
        <w:t>María del Rosario Mejía Ayala</w:t>
      </w:r>
      <w:r w:rsidRPr="007F7781">
        <w:rPr>
          <w:rFonts w:ascii="Palatino Linotype" w:eastAsia="Calibri" w:hAnsi="Palatino Linotype" w:cs="Arial"/>
        </w:rPr>
        <w:t>, con el objeto de su análisis.</w:t>
      </w:r>
    </w:p>
    <w:p w14:paraId="5E3C6967" w14:textId="77777777" w:rsidR="001B6972" w:rsidRPr="007F7781" w:rsidRDefault="001B6972" w:rsidP="007F7781">
      <w:pPr>
        <w:pStyle w:val="Prrafodelista"/>
        <w:spacing w:line="360" w:lineRule="auto"/>
        <w:ind w:left="0"/>
        <w:jc w:val="both"/>
        <w:rPr>
          <w:rFonts w:ascii="Palatino Linotype" w:eastAsia="Calibri" w:hAnsi="Palatino Linotype" w:cs="Arial"/>
        </w:rPr>
      </w:pPr>
    </w:p>
    <w:p w14:paraId="75061726" w14:textId="63D1F3EB" w:rsidR="005123A8" w:rsidRPr="007F7781" w:rsidRDefault="007B32ED" w:rsidP="007F7781">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hAnsi="Palatino Linotype"/>
          <w:color w:val="000000"/>
        </w:rPr>
        <w:t>La</w:t>
      </w:r>
      <w:r w:rsidR="00561B7E" w:rsidRPr="007F7781">
        <w:rPr>
          <w:rFonts w:ascii="Palatino Linotype" w:hAnsi="Palatino Linotype"/>
          <w:color w:val="000000"/>
        </w:rPr>
        <w:t xml:space="preserve"> Comisionada</w:t>
      </w:r>
      <w:r w:rsidR="009417CA" w:rsidRPr="007F7781">
        <w:rPr>
          <w:rFonts w:ascii="Palatino Linotype" w:hAnsi="Palatino Linotype"/>
          <w:color w:val="000000"/>
        </w:rPr>
        <w:t xml:space="preserve"> Ponente con fundamento en lo dispuesto por el artículo 185 </w:t>
      </w:r>
      <w:r w:rsidR="009417CA" w:rsidRPr="007F7781">
        <w:rPr>
          <w:rFonts w:ascii="Palatino Linotype" w:eastAsia="Calibri" w:hAnsi="Palatino Linotype" w:cs="Arial"/>
        </w:rPr>
        <w:t>fracción</w:t>
      </w:r>
      <w:r w:rsidR="009417CA" w:rsidRPr="007F7781">
        <w:rPr>
          <w:rFonts w:ascii="Palatino Linotype" w:hAnsi="Palatino Linotype"/>
          <w:color w:val="000000"/>
        </w:rPr>
        <w:t xml:space="preserve"> II de la ley de la materia, a través del acuerdo de admisión de fecha </w:t>
      </w:r>
      <w:r w:rsidR="001B6972" w:rsidRPr="007F7781">
        <w:rPr>
          <w:rFonts w:ascii="Palatino Linotype" w:hAnsi="Palatino Linotype"/>
          <w:color w:val="000000"/>
        </w:rPr>
        <w:t>veintinueve</w:t>
      </w:r>
      <w:r w:rsidR="009417CA" w:rsidRPr="007F7781">
        <w:rPr>
          <w:rFonts w:ascii="Palatino Linotype" w:hAnsi="Palatino Linotype"/>
          <w:color w:val="000000"/>
        </w:rPr>
        <w:t xml:space="preserve"> (</w:t>
      </w:r>
      <w:r w:rsidR="001B6972" w:rsidRPr="007F7781">
        <w:rPr>
          <w:rFonts w:ascii="Palatino Linotype" w:hAnsi="Palatino Linotype"/>
          <w:color w:val="000000"/>
        </w:rPr>
        <w:t>29</w:t>
      </w:r>
      <w:r w:rsidR="009417CA" w:rsidRPr="007F7781">
        <w:rPr>
          <w:rFonts w:ascii="Palatino Linotype" w:hAnsi="Palatino Linotype"/>
          <w:color w:val="000000"/>
        </w:rPr>
        <w:t xml:space="preserve">) de </w:t>
      </w:r>
      <w:r w:rsidR="001B6972" w:rsidRPr="007F7781">
        <w:rPr>
          <w:rFonts w:ascii="Palatino Linotype" w:hAnsi="Palatino Linotype"/>
          <w:color w:val="000000"/>
        </w:rPr>
        <w:t>octubre</w:t>
      </w:r>
      <w:r w:rsidR="009417CA" w:rsidRPr="007F7781">
        <w:rPr>
          <w:rFonts w:ascii="Palatino Linotype" w:hAnsi="Palatino Linotype"/>
          <w:color w:val="000000"/>
        </w:rPr>
        <w:t xml:space="preserve"> de dos mil veintiuno, puso a disposición de las partes el expediente electrónico vía SAIMEX a efecto de que en un plazo máximo de siete días manifestaran lo que a derecho conviniera, ofrecieran pruebas y alegatos según corresponda al caso concreto, de esta forma para que el </w:t>
      </w:r>
      <w:r w:rsidR="009417CA" w:rsidRPr="007F7781">
        <w:rPr>
          <w:rFonts w:ascii="Palatino Linotype" w:hAnsi="Palatino Linotype"/>
          <w:b/>
          <w:color w:val="000000"/>
        </w:rPr>
        <w:t xml:space="preserve">SUJETO OBLIGADO </w:t>
      </w:r>
      <w:r w:rsidR="009417CA" w:rsidRPr="007F7781">
        <w:rPr>
          <w:rFonts w:ascii="Palatino Linotype" w:hAnsi="Palatino Linotype"/>
          <w:color w:val="000000"/>
        </w:rPr>
        <w:t>presentara el Informe Justificado procedente.</w:t>
      </w:r>
    </w:p>
    <w:p w14:paraId="16519E34" w14:textId="77777777" w:rsidR="001B6972" w:rsidRPr="007F7781" w:rsidRDefault="001B6972" w:rsidP="007F7781">
      <w:pPr>
        <w:pStyle w:val="Prrafodelista"/>
        <w:spacing w:line="360" w:lineRule="auto"/>
        <w:rPr>
          <w:rFonts w:ascii="Palatino Linotype" w:hAnsi="Palatino Linotype"/>
          <w:color w:val="000000"/>
        </w:rPr>
      </w:pPr>
    </w:p>
    <w:p w14:paraId="26EC5D4D" w14:textId="17C0AB66" w:rsidR="00FD71C1" w:rsidRPr="007F7781" w:rsidRDefault="009417CA" w:rsidP="007F7781">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rPr>
        <w:t xml:space="preserve">El </w:t>
      </w:r>
      <w:r w:rsidRPr="007F7781">
        <w:rPr>
          <w:rFonts w:ascii="Palatino Linotype" w:hAnsi="Palatino Linotype"/>
          <w:b/>
          <w:color w:val="000000"/>
        </w:rPr>
        <w:t>SUJETO</w:t>
      </w:r>
      <w:r w:rsidRPr="007F7781">
        <w:rPr>
          <w:rFonts w:ascii="Palatino Linotype" w:hAnsi="Palatino Linotype"/>
          <w:b/>
        </w:rPr>
        <w:t xml:space="preserve"> OBLIGADO</w:t>
      </w:r>
      <w:r w:rsidRPr="007F7781">
        <w:rPr>
          <w:rFonts w:ascii="Palatino Linotype" w:hAnsi="Palatino Linotype"/>
        </w:rPr>
        <w:t xml:space="preserve"> </w:t>
      </w:r>
      <w:r w:rsidR="001B6972" w:rsidRPr="007F7781">
        <w:rPr>
          <w:rFonts w:ascii="Palatino Linotype" w:hAnsi="Palatino Linotype"/>
        </w:rPr>
        <w:t>fue omiso en rendir el informe justificado correspondiente</w:t>
      </w:r>
      <w:r w:rsidRPr="007F7781">
        <w:rPr>
          <w:rFonts w:ascii="Palatino Linotype" w:hAnsi="Palatino Linotype"/>
        </w:rPr>
        <w:t xml:space="preserve">. Por su parte </w:t>
      </w:r>
      <w:r w:rsidR="00DC6109" w:rsidRPr="00097122">
        <w:rPr>
          <w:rFonts w:ascii="Palatino Linotype" w:hAnsi="Palatino Linotype"/>
          <w:b/>
        </w:rPr>
        <w:t>LA RECURRENTE</w:t>
      </w:r>
      <w:r w:rsidR="001B6972" w:rsidRPr="007F7781">
        <w:rPr>
          <w:rFonts w:ascii="Palatino Linotype" w:hAnsi="Palatino Linotype"/>
        </w:rPr>
        <w:t xml:space="preserve">, </w:t>
      </w:r>
      <w:r w:rsidRPr="007F7781">
        <w:rPr>
          <w:rFonts w:ascii="Palatino Linotype" w:hAnsi="Palatino Linotype"/>
        </w:rPr>
        <w:t xml:space="preserve">realizó manifestaciones que a su derecho </w:t>
      </w:r>
      <w:r w:rsidR="001B6972" w:rsidRPr="007F7781">
        <w:rPr>
          <w:rFonts w:ascii="Palatino Linotype" w:hAnsi="Palatino Linotype"/>
        </w:rPr>
        <w:t>conviniera y asistiera, mediante los siguientes archivos, los cuales por su extensión se omite una transcripción de los mismos en el presente apartado,</w:t>
      </w:r>
      <w:r w:rsidR="001B6972" w:rsidRPr="007F7781">
        <w:rPr>
          <w:rFonts w:ascii="Palatino Linotype" w:hAnsi="Palatino Linotype"/>
          <w:i/>
        </w:rPr>
        <w:t xml:space="preserve"> máxime </w:t>
      </w:r>
      <w:r w:rsidR="001B6972" w:rsidRPr="007F7781">
        <w:rPr>
          <w:rFonts w:ascii="Palatino Linotype" w:hAnsi="Palatino Linotype"/>
        </w:rPr>
        <w:t>que serán objeto de análisis en párrafos subsecuentes:</w:t>
      </w:r>
    </w:p>
    <w:p w14:paraId="72717196" w14:textId="77777777" w:rsidR="001B6972" w:rsidRPr="007F7781" w:rsidRDefault="001B6972" w:rsidP="007F7781">
      <w:pPr>
        <w:pStyle w:val="Prrafodelista"/>
        <w:spacing w:line="360" w:lineRule="auto"/>
        <w:rPr>
          <w:rFonts w:ascii="Palatino Linotype" w:hAnsi="Palatino Linotype"/>
        </w:rPr>
      </w:pPr>
    </w:p>
    <w:p w14:paraId="2B24DB49" w14:textId="09CF1847" w:rsidR="001B6972" w:rsidRDefault="001B6972" w:rsidP="007F7781">
      <w:pPr>
        <w:pStyle w:val="Prrafodelista"/>
        <w:spacing w:line="360" w:lineRule="auto"/>
        <w:ind w:left="0"/>
        <w:jc w:val="both"/>
        <w:rPr>
          <w:rFonts w:ascii="Palatino Linotype" w:hAnsi="Palatino Linotype"/>
        </w:rPr>
      </w:pPr>
      <w:r w:rsidRPr="007F7781">
        <w:rPr>
          <w:rFonts w:ascii="Palatino Linotype" w:hAnsi="Palatino Linotype"/>
          <w:noProof/>
        </w:rPr>
        <w:drawing>
          <wp:inline distT="0" distB="0" distL="0" distR="0" wp14:anchorId="45C4AB8B" wp14:editId="4F5B17A5">
            <wp:extent cx="5604510" cy="936625"/>
            <wp:effectExtent l="19050" t="19050" r="15240" b="158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4510" cy="936625"/>
                    </a:xfrm>
                    <a:prstGeom prst="rect">
                      <a:avLst/>
                    </a:prstGeom>
                    <a:noFill/>
                    <a:ln>
                      <a:solidFill>
                        <a:schemeClr val="tx1"/>
                      </a:solidFill>
                    </a:ln>
                  </pic:spPr>
                </pic:pic>
              </a:graphicData>
            </a:graphic>
          </wp:inline>
        </w:drawing>
      </w:r>
    </w:p>
    <w:p w14:paraId="3376E0F1" w14:textId="77777777" w:rsidR="00F114E9" w:rsidRPr="007F7781" w:rsidRDefault="00F114E9" w:rsidP="007F7781">
      <w:pPr>
        <w:pStyle w:val="Prrafodelista"/>
        <w:spacing w:line="360" w:lineRule="auto"/>
        <w:ind w:left="0"/>
        <w:jc w:val="both"/>
        <w:rPr>
          <w:rFonts w:ascii="Palatino Linotype" w:hAnsi="Palatino Linotype"/>
        </w:rPr>
      </w:pPr>
    </w:p>
    <w:p w14:paraId="1952FAA7" w14:textId="77777777" w:rsidR="001B6972" w:rsidRPr="00F114E9" w:rsidRDefault="005B25CC" w:rsidP="007F7781">
      <w:pPr>
        <w:pStyle w:val="Prrafodelista"/>
        <w:numPr>
          <w:ilvl w:val="0"/>
          <w:numId w:val="7"/>
        </w:numPr>
        <w:spacing w:line="360" w:lineRule="auto"/>
        <w:ind w:left="0" w:firstLine="0"/>
        <w:jc w:val="both"/>
        <w:rPr>
          <w:rFonts w:ascii="Palatino Linotype" w:hAnsi="Palatino Linotype"/>
          <w:b/>
          <w:color w:val="000000" w:themeColor="text1"/>
        </w:rPr>
      </w:pPr>
      <w:r w:rsidRPr="007F7781">
        <w:rPr>
          <w:rFonts w:ascii="Palatino Linotype" w:hAnsi="Palatino Linotype"/>
        </w:rPr>
        <w:t>La Comisionada</w:t>
      </w:r>
      <w:r w:rsidR="009417CA" w:rsidRPr="007F7781">
        <w:rPr>
          <w:rFonts w:ascii="Palatino Linotype" w:hAnsi="Palatino Linotype"/>
        </w:rPr>
        <w:t xml:space="preserve"> Ponente mediante acuerdo de fecha </w:t>
      </w:r>
      <w:r w:rsidR="001B6972" w:rsidRPr="007F7781">
        <w:rPr>
          <w:rFonts w:ascii="Palatino Linotype" w:hAnsi="Palatino Linotype"/>
        </w:rPr>
        <w:t xml:space="preserve">seis </w:t>
      </w:r>
      <w:r w:rsidR="009417CA" w:rsidRPr="007F7781">
        <w:rPr>
          <w:rFonts w:ascii="Palatino Linotype" w:hAnsi="Palatino Linotype"/>
        </w:rPr>
        <w:t>(</w:t>
      </w:r>
      <w:r w:rsidR="001B6972" w:rsidRPr="007F7781">
        <w:rPr>
          <w:rFonts w:ascii="Palatino Linotype" w:hAnsi="Palatino Linotype"/>
        </w:rPr>
        <w:t>06</w:t>
      </w:r>
      <w:r w:rsidR="009417CA" w:rsidRPr="007F7781">
        <w:rPr>
          <w:rFonts w:ascii="Palatino Linotype" w:hAnsi="Palatino Linotype"/>
        </w:rPr>
        <w:t xml:space="preserve">) de </w:t>
      </w:r>
      <w:r w:rsidR="001B6972" w:rsidRPr="007F7781">
        <w:rPr>
          <w:rFonts w:ascii="Palatino Linotype" w:hAnsi="Palatino Linotype"/>
        </w:rPr>
        <w:t>diciembre</w:t>
      </w:r>
      <w:r w:rsidR="009417CA" w:rsidRPr="007F7781">
        <w:rPr>
          <w:rFonts w:ascii="Palatino Linotype" w:hAnsi="Palatino Linotype"/>
        </w:rPr>
        <w:t xml:space="preserve"> de </w:t>
      </w:r>
      <w:proofErr w:type="gramStart"/>
      <w:r w:rsidR="009417CA" w:rsidRPr="007F7781">
        <w:rPr>
          <w:rFonts w:ascii="Palatino Linotype" w:hAnsi="Palatino Linotype"/>
        </w:rPr>
        <w:t>dos mil veintiuno</w:t>
      </w:r>
      <w:proofErr w:type="gramEnd"/>
      <w:r w:rsidR="003E7EB6" w:rsidRPr="007F7781">
        <w:rPr>
          <w:rFonts w:ascii="Palatino Linotype" w:hAnsi="Palatino Linotype"/>
        </w:rPr>
        <w:t>,</w:t>
      </w:r>
      <w:r w:rsidR="009417CA" w:rsidRPr="007F7781">
        <w:rPr>
          <w:rFonts w:ascii="Palatino Linotype" w:hAnsi="Palatino Linotype"/>
        </w:rPr>
        <w:t xml:space="preserve"> decretó el cierre de instrucción</w:t>
      </w:r>
      <w:r w:rsidR="007B4CF4" w:rsidRPr="007F7781">
        <w:rPr>
          <w:rFonts w:ascii="Palatino Linotype" w:hAnsi="Palatino Linotype" w:cs="Arial"/>
        </w:rPr>
        <w:t>,</w:t>
      </w:r>
      <w:r w:rsidR="001B6972" w:rsidRPr="007F7781">
        <w:rPr>
          <w:rFonts w:ascii="Palatino Linotype" w:hAnsi="Palatino Linotype" w:cs="Arial"/>
        </w:rPr>
        <w:t xml:space="preserve"> posteriormente el día </w:t>
      </w:r>
      <w:r w:rsidR="001B6972" w:rsidRPr="007F7781">
        <w:rPr>
          <w:rFonts w:ascii="Palatino Linotype" w:hAnsi="Palatino Linotype" w:cs="Arial"/>
        </w:rPr>
        <w:lastRenderedPageBreak/>
        <w:t xml:space="preserve">veintiuno del mismo mes y año, amplió el termino para resolver, </w:t>
      </w:r>
      <w:r w:rsidR="009417CA" w:rsidRPr="007F7781">
        <w:rPr>
          <w:rFonts w:ascii="Palatino Linotype" w:hAnsi="Palatino Linotype" w:cs="Arial"/>
        </w:rPr>
        <w:t>por lo que no habiendo más que hacer constar, y ------------</w:t>
      </w:r>
      <w:bookmarkStart w:id="194" w:name="_Toc491791302"/>
      <w:bookmarkStart w:id="195" w:name="_Toc74778592"/>
      <w:r w:rsidR="004E57C2" w:rsidRPr="007F7781">
        <w:rPr>
          <w:rFonts w:ascii="Palatino Linotype" w:hAnsi="Palatino Linotype" w:cs="Arial"/>
        </w:rPr>
        <w:t>--------------------</w:t>
      </w:r>
      <w:bookmarkStart w:id="196" w:name="_Toc81401518"/>
      <w:r w:rsidR="001B6972" w:rsidRPr="007F7781">
        <w:rPr>
          <w:rFonts w:ascii="Palatino Linotype" w:hAnsi="Palatino Linotype" w:cs="Arial"/>
        </w:rPr>
        <w:t>-------------------------------</w:t>
      </w:r>
    </w:p>
    <w:p w14:paraId="72A04567" w14:textId="77777777" w:rsidR="00F114E9" w:rsidRPr="007F7781" w:rsidRDefault="00F114E9" w:rsidP="00F114E9">
      <w:pPr>
        <w:pStyle w:val="Prrafodelista"/>
        <w:spacing w:line="360" w:lineRule="auto"/>
        <w:ind w:left="0"/>
        <w:jc w:val="both"/>
        <w:rPr>
          <w:rFonts w:ascii="Palatino Linotype" w:hAnsi="Palatino Linotype"/>
          <w:b/>
          <w:color w:val="000000" w:themeColor="text1"/>
        </w:rPr>
      </w:pPr>
    </w:p>
    <w:p w14:paraId="425AF908" w14:textId="1F66A074" w:rsidR="009417CA" w:rsidRPr="007F7781" w:rsidRDefault="009417CA" w:rsidP="007F7781">
      <w:pPr>
        <w:pStyle w:val="Prrafodelista"/>
        <w:spacing w:line="360" w:lineRule="auto"/>
        <w:ind w:left="0"/>
        <w:jc w:val="center"/>
        <w:rPr>
          <w:rFonts w:ascii="Palatino Linotype" w:hAnsi="Palatino Linotype"/>
          <w:b/>
          <w:color w:val="000000" w:themeColor="text1"/>
        </w:rPr>
      </w:pPr>
      <w:r w:rsidRPr="007F7781">
        <w:rPr>
          <w:rFonts w:ascii="Palatino Linotype" w:hAnsi="Palatino Linotype"/>
          <w:b/>
          <w:color w:val="000000" w:themeColor="text1"/>
        </w:rPr>
        <w:t>CONSIDERANDO</w:t>
      </w:r>
      <w:bookmarkEnd w:id="194"/>
      <w:bookmarkEnd w:id="195"/>
      <w:bookmarkEnd w:id="196"/>
    </w:p>
    <w:p w14:paraId="37107F0C" w14:textId="77777777" w:rsidR="009417CA" w:rsidRPr="007F7781" w:rsidRDefault="009417CA" w:rsidP="007F7781">
      <w:pPr>
        <w:spacing w:line="360" w:lineRule="auto"/>
        <w:rPr>
          <w:rFonts w:ascii="Palatino Linotype" w:hAnsi="Palatino Linotype"/>
          <w:lang w:eastAsia="en-US"/>
        </w:rPr>
      </w:pPr>
    </w:p>
    <w:p w14:paraId="0EE6D2B8" w14:textId="77777777" w:rsidR="009417CA" w:rsidRPr="007F7781" w:rsidRDefault="009417CA" w:rsidP="007F7781">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1401519"/>
      <w:r w:rsidRPr="007F7781">
        <w:rPr>
          <w:rFonts w:ascii="Palatino Linotype" w:hAnsi="Palatino Linotype"/>
          <w:b/>
          <w:color w:val="auto"/>
          <w:sz w:val="24"/>
          <w:szCs w:val="24"/>
        </w:rPr>
        <w:t>PRIMERO. De la competencia</w:t>
      </w:r>
      <w:bookmarkEnd w:id="197"/>
      <w:bookmarkEnd w:id="198"/>
      <w:bookmarkEnd w:id="199"/>
    </w:p>
    <w:p w14:paraId="482E8AC6" w14:textId="77777777" w:rsidR="009417CA" w:rsidRPr="007F7781" w:rsidRDefault="009417CA" w:rsidP="007F7781">
      <w:pPr>
        <w:spacing w:line="360" w:lineRule="auto"/>
        <w:rPr>
          <w:rFonts w:ascii="Palatino Linotype" w:hAnsi="Palatino Linotype"/>
          <w:lang w:eastAsia="en-US"/>
        </w:rPr>
      </w:pPr>
    </w:p>
    <w:p w14:paraId="276C0D7D" w14:textId="750E3099" w:rsidR="009E6B17" w:rsidRPr="007F7781" w:rsidRDefault="009E6B17" w:rsidP="007F7781">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9CF11F9" w14:textId="77777777" w:rsidR="005B25CC" w:rsidRPr="007F7781" w:rsidRDefault="005B25CC" w:rsidP="007F7781">
      <w:pPr>
        <w:pStyle w:val="Prrafodelista"/>
        <w:spacing w:line="360" w:lineRule="auto"/>
        <w:ind w:left="0"/>
        <w:jc w:val="both"/>
        <w:rPr>
          <w:rFonts w:ascii="Palatino Linotype" w:hAnsi="Palatino Linotype"/>
          <w:b/>
          <w:color w:val="000000" w:themeColor="text1"/>
        </w:rPr>
      </w:pPr>
      <w:bookmarkStart w:id="200" w:name="_Toc491791304"/>
      <w:bookmarkStart w:id="201" w:name="_Toc74778594"/>
    </w:p>
    <w:p w14:paraId="775CEE32" w14:textId="26DA2520" w:rsidR="009417CA" w:rsidRDefault="009417CA" w:rsidP="007F7781">
      <w:pPr>
        <w:pStyle w:val="Ttulo1"/>
        <w:spacing w:before="0" w:line="360" w:lineRule="auto"/>
        <w:rPr>
          <w:rFonts w:ascii="Palatino Linotype" w:hAnsi="Palatino Linotype"/>
          <w:b/>
          <w:color w:val="000000" w:themeColor="text1"/>
          <w:sz w:val="24"/>
          <w:szCs w:val="24"/>
        </w:rPr>
      </w:pPr>
      <w:bookmarkStart w:id="202" w:name="_Toc81401520"/>
      <w:r w:rsidRPr="007F7781">
        <w:rPr>
          <w:rFonts w:ascii="Palatino Linotype" w:hAnsi="Palatino Linotype"/>
          <w:b/>
          <w:color w:val="000000" w:themeColor="text1"/>
          <w:sz w:val="24"/>
          <w:szCs w:val="24"/>
        </w:rPr>
        <w:t>SEGUNDO. De la oportunidad y procedencia.</w:t>
      </w:r>
      <w:bookmarkEnd w:id="200"/>
      <w:bookmarkEnd w:id="201"/>
      <w:bookmarkEnd w:id="202"/>
    </w:p>
    <w:p w14:paraId="5CA7CEB6" w14:textId="77777777" w:rsidR="00F114E9" w:rsidRPr="00F114E9" w:rsidRDefault="00F114E9" w:rsidP="00F114E9">
      <w:pPr>
        <w:rPr>
          <w:lang w:eastAsia="es-ES"/>
        </w:rPr>
      </w:pPr>
    </w:p>
    <w:p w14:paraId="7D0B2A94" w14:textId="6F1F4F84" w:rsidR="004E57C2" w:rsidRPr="00F114E9" w:rsidRDefault="004E57C2" w:rsidP="007F7781">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7F7781">
        <w:rPr>
          <w:rFonts w:ascii="Palatino Linotype" w:eastAsia="Calibri" w:hAnsi="Palatino Linotype" w:cs="Arial"/>
        </w:rPr>
        <w:lastRenderedPageBreak/>
        <w:t xml:space="preserve">El medio de impugnación fue presentado a través del </w:t>
      </w:r>
      <w:r w:rsidRPr="007F7781">
        <w:rPr>
          <w:rFonts w:ascii="Palatino Linotype" w:eastAsia="Calibri" w:hAnsi="Palatino Linotype" w:cs="Arial"/>
          <w:b/>
        </w:rPr>
        <w:t>SAIMEX,</w:t>
      </w:r>
      <w:r w:rsidRPr="007F7781">
        <w:rPr>
          <w:rFonts w:ascii="Palatino Linotype" w:eastAsia="Calibri" w:hAnsi="Palatino Linotype" w:cs="Arial"/>
        </w:rPr>
        <w:t xml:space="preserve"> en el formato </w:t>
      </w:r>
      <w:r w:rsidRPr="007F7781">
        <w:rPr>
          <w:rFonts w:ascii="Palatino Linotype" w:eastAsia="Calibri" w:hAnsi="Palatino Linotype"/>
        </w:rPr>
        <w:t>previamente</w:t>
      </w:r>
      <w:r w:rsidRPr="007F7781">
        <w:rPr>
          <w:rFonts w:ascii="Palatino Linotype" w:eastAsia="Calibri" w:hAnsi="Palatino Linotype" w:cs="Arial"/>
        </w:rPr>
        <w:t xml:space="preserve"> aprobado para tal efecto y dentro del plazo legal de quince días hábiles otorgados; para el caso en particular es de señalar que el </w:t>
      </w:r>
      <w:r w:rsidRPr="007F7781">
        <w:rPr>
          <w:rFonts w:ascii="Palatino Linotype" w:eastAsia="Calibri" w:hAnsi="Palatino Linotype" w:cs="Arial"/>
          <w:b/>
        </w:rPr>
        <w:t>SUJETO OBLIGADO</w:t>
      </w:r>
      <w:r w:rsidRPr="007F7781">
        <w:rPr>
          <w:rFonts w:ascii="Palatino Linotype" w:eastAsia="Calibri" w:hAnsi="Palatino Linotype" w:cs="Arial"/>
        </w:rPr>
        <w:t xml:space="preserve"> en</w:t>
      </w:r>
      <w:r w:rsidR="00366127" w:rsidRPr="007F7781">
        <w:rPr>
          <w:rFonts w:ascii="Palatino Linotype" w:eastAsia="Calibri" w:hAnsi="Palatino Linotype" w:cs="Arial"/>
        </w:rPr>
        <w:t>trego su respuesta el día diecinueve</w:t>
      </w:r>
      <w:r w:rsidRPr="007F7781">
        <w:rPr>
          <w:rFonts w:ascii="Palatino Linotype" w:eastAsia="Calibri" w:hAnsi="Palatino Linotype" w:cs="Arial"/>
        </w:rPr>
        <w:t xml:space="preserve"> (</w:t>
      </w:r>
      <w:r w:rsidR="004F33B4" w:rsidRPr="007F7781">
        <w:rPr>
          <w:rFonts w:ascii="Palatino Linotype" w:eastAsia="Calibri" w:hAnsi="Palatino Linotype" w:cs="Arial"/>
        </w:rPr>
        <w:t>1</w:t>
      </w:r>
      <w:r w:rsidR="00366127" w:rsidRPr="007F7781">
        <w:rPr>
          <w:rFonts w:ascii="Palatino Linotype" w:eastAsia="Calibri" w:hAnsi="Palatino Linotype" w:cs="Arial"/>
        </w:rPr>
        <w:t>9</w:t>
      </w:r>
      <w:r w:rsidRPr="007F7781">
        <w:rPr>
          <w:rFonts w:ascii="Palatino Linotype" w:eastAsia="Calibri" w:hAnsi="Palatino Linotype" w:cs="Arial"/>
        </w:rPr>
        <w:t xml:space="preserve">) de </w:t>
      </w:r>
      <w:r w:rsidR="00366127" w:rsidRPr="007F7781">
        <w:rPr>
          <w:rFonts w:ascii="Palatino Linotype" w:eastAsia="Calibri" w:hAnsi="Palatino Linotype" w:cs="Arial"/>
        </w:rPr>
        <w:t>octubre</w:t>
      </w:r>
      <w:r w:rsidRPr="007F7781">
        <w:rPr>
          <w:rFonts w:ascii="Palatino Linotype" w:eastAsia="Calibri" w:hAnsi="Palatino Linotype" w:cs="Arial"/>
        </w:rPr>
        <w:t xml:space="preserve"> de dos mil veintiuno, </w:t>
      </w:r>
      <w:r w:rsidRPr="007F7781">
        <w:rPr>
          <w:rFonts w:ascii="Palatino Linotype" w:hAnsi="Palatino Linotype" w:cs="Arial"/>
        </w:rPr>
        <w:t xml:space="preserve">de tal forma que el plazo para interponer el recurso transcurrió del día </w:t>
      </w:r>
      <w:r w:rsidR="00366127" w:rsidRPr="007F7781">
        <w:rPr>
          <w:rFonts w:ascii="Palatino Linotype" w:hAnsi="Palatino Linotype" w:cs="Arial"/>
        </w:rPr>
        <w:t>veinte</w:t>
      </w:r>
      <w:r w:rsidRPr="007F7781">
        <w:rPr>
          <w:rFonts w:ascii="Palatino Linotype" w:hAnsi="Palatino Linotype" w:cs="Arial"/>
        </w:rPr>
        <w:t xml:space="preserve"> (</w:t>
      </w:r>
      <w:r w:rsidR="00366127" w:rsidRPr="007F7781">
        <w:rPr>
          <w:rFonts w:ascii="Palatino Linotype" w:hAnsi="Palatino Linotype" w:cs="Arial"/>
        </w:rPr>
        <w:t>20</w:t>
      </w:r>
      <w:r w:rsidRPr="007F7781">
        <w:rPr>
          <w:rFonts w:ascii="Palatino Linotype" w:hAnsi="Palatino Linotype" w:cs="Arial"/>
        </w:rPr>
        <w:t xml:space="preserve">) de </w:t>
      </w:r>
      <w:r w:rsidR="00366127" w:rsidRPr="007F7781">
        <w:rPr>
          <w:rFonts w:ascii="Palatino Linotype" w:hAnsi="Palatino Linotype" w:cs="Arial"/>
        </w:rPr>
        <w:t>octubre</w:t>
      </w:r>
      <w:r w:rsidRPr="007F7781">
        <w:rPr>
          <w:rFonts w:ascii="Palatino Linotype" w:hAnsi="Palatino Linotype" w:cs="Arial"/>
        </w:rPr>
        <w:t xml:space="preserve"> al </w:t>
      </w:r>
      <w:r w:rsidR="004A4110" w:rsidRPr="007F7781">
        <w:rPr>
          <w:rFonts w:ascii="Palatino Linotype" w:hAnsi="Palatino Linotype" w:cs="Arial"/>
        </w:rPr>
        <w:t>diez</w:t>
      </w:r>
      <w:r w:rsidRPr="007F7781">
        <w:rPr>
          <w:rFonts w:ascii="Palatino Linotype" w:hAnsi="Palatino Linotype" w:cs="Arial"/>
        </w:rPr>
        <w:t xml:space="preserve"> (1</w:t>
      </w:r>
      <w:r w:rsidR="004A4110" w:rsidRPr="007F7781">
        <w:rPr>
          <w:rFonts w:ascii="Palatino Linotype" w:hAnsi="Palatino Linotype" w:cs="Arial"/>
        </w:rPr>
        <w:t>0</w:t>
      </w:r>
      <w:r w:rsidRPr="007F7781">
        <w:rPr>
          <w:rFonts w:ascii="Palatino Linotype" w:hAnsi="Palatino Linotype" w:cs="Arial"/>
        </w:rPr>
        <w:t xml:space="preserve">) de </w:t>
      </w:r>
      <w:r w:rsidR="004A4110" w:rsidRPr="007F7781">
        <w:rPr>
          <w:rFonts w:ascii="Palatino Linotype" w:hAnsi="Palatino Linotype" w:cs="Arial"/>
        </w:rPr>
        <w:t>noviembre</w:t>
      </w:r>
      <w:r w:rsidRPr="007F7781">
        <w:rPr>
          <w:rFonts w:ascii="Palatino Linotype" w:hAnsi="Palatino Linotype" w:cs="Arial"/>
        </w:rPr>
        <w:t xml:space="preserve"> de dos mil veintiuno; en consecuencia, el ahora recurrente presentó su inconformidad el día </w:t>
      </w:r>
      <w:r w:rsidR="004A4110" w:rsidRPr="007F7781">
        <w:rPr>
          <w:rFonts w:ascii="Palatino Linotype" w:hAnsi="Palatino Linotype" w:cs="Arial"/>
        </w:rPr>
        <w:t>veinticuatro</w:t>
      </w:r>
      <w:r w:rsidRPr="007F7781">
        <w:rPr>
          <w:rFonts w:ascii="Palatino Linotype" w:hAnsi="Palatino Linotype" w:cs="Arial"/>
        </w:rPr>
        <w:t xml:space="preserve"> (</w:t>
      </w:r>
      <w:r w:rsidR="004A4110" w:rsidRPr="007F7781">
        <w:rPr>
          <w:rFonts w:ascii="Palatino Linotype" w:hAnsi="Palatino Linotype" w:cs="Arial"/>
        </w:rPr>
        <w:t>24</w:t>
      </w:r>
      <w:r w:rsidRPr="007F7781">
        <w:rPr>
          <w:rFonts w:ascii="Palatino Linotype" w:hAnsi="Palatino Linotype" w:cs="Arial"/>
        </w:rPr>
        <w:t>) de o</w:t>
      </w:r>
      <w:r w:rsidR="004A4110" w:rsidRPr="007F7781">
        <w:rPr>
          <w:rFonts w:ascii="Palatino Linotype" w:hAnsi="Palatino Linotype" w:cs="Arial"/>
        </w:rPr>
        <w:t>ctubre</w:t>
      </w:r>
      <w:r w:rsidRPr="007F7781">
        <w:rPr>
          <w:rFonts w:ascii="Palatino Linotype" w:hAnsi="Palatino Linotype" w:cs="Arial"/>
        </w:rPr>
        <w:t xml:space="preserve"> de dos mil veintiuno; es decir dentro del lapso legalmente establecido para tal efecto.</w:t>
      </w:r>
    </w:p>
    <w:p w14:paraId="2CB1F343" w14:textId="77777777" w:rsidR="00F114E9" w:rsidRPr="007F7781" w:rsidRDefault="00F114E9" w:rsidP="00F114E9">
      <w:pPr>
        <w:pStyle w:val="Prrafodelista"/>
        <w:spacing w:line="360" w:lineRule="auto"/>
        <w:ind w:left="0"/>
        <w:jc w:val="both"/>
        <w:rPr>
          <w:rFonts w:ascii="Palatino Linotype" w:hAnsi="Palatino Linotype"/>
        </w:rPr>
      </w:pPr>
    </w:p>
    <w:p w14:paraId="70C97649" w14:textId="77777777" w:rsidR="004E57C2" w:rsidRPr="007F7781" w:rsidRDefault="004E57C2" w:rsidP="007F7781">
      <w:pPr>
        <w:pStyle w:val="Prrafodelista"/>
        <w:numPr>
          <w:ilvl w:val="0"/>
          <w:numId w:val="7"/>
        </w:numPr>
        <w:spacing w:line="360" w:lineRule="auto"/>
        <w:ind w:left="0" w:firstLine="0"/>
        <w:jc w:val="both"/>
        <w:rPr>
          <w:rFonts w:ascii="Palatino Linotype" w:hAnsi="Palatino Linotype"/>
        </w:rPr>
      </w:pPr>
      <w:r w:rsidRPr="007F7781">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4242A14" w14:textId="77777777" w:rsidR="004A4110" w:rsidRPr="007F7781" w:rsidRDefault="004A4110" w:rsidP="007F7781">
      <w:pPr>
        <w:pStyle w:val="Prrafodelista"/>
        <w:spacing w:line="360" w:lineRule="auto"/>
        <w:ind w:left="0"/>
        <w:jc w:val="both"/>
        <w:rPr>
          <w:rFonts w:ascii="Palatino Linotype" w:hAnsi="Palatino Linotype"/>
        </w:rPr>
      </w:pPr>
    </w:p>
    <w:p w14:paraId="2AA328B1" w14:textId="77777777" w:rsidR="001849FA" w:rsidRPr="007F7781" w:rsidRDefault="001849FA" w:rsidP="007F7781">
      <w:pPr>
        <w:pStyle w:val="Ttulo2"/>
        <w:spacing w:before="0" w:line="360" w:lineRule="auto"/>
        <w:rPr>
          <w:rFonts w:ascii="Palatino Linotype" w:hAnsi="Palatino Linotype"/>
          <w:b/>
          <w:color w:val="auto"/>
          <w:sz w:val="24"/>
          <w:szCs w:val="24"/>
        </w:rPr>
      </w:pPr>
      <w:bookmarkStart w:id="205" w:name="_Toc66998086"/>
      <w:bookmarkStart w:id="206" w:name="_Toc70526130"/>
      <w:bookmarkStart w:id="207" w:name="_Toc81401521"/>
      <w:r w:rsidRPr="007F7781">
        <w:rPr>
          <w:rFonts w:ascii="Palatino Linotype" w:hAnsi="Palatino Linotype"/>
          <w:b/>
          <w:color w:val="auto"/>
          <w:sz w:val="24"/>
          <w:szCs w:val="24"/>
        </w:rPr>
        <w:t>TERCERO. De previo y especial pronunciamiento.</w:t>
      </w:r>
      <w:bookmarkEnd w:id="205"/>
      <w:bookmarkEnd w:id="206"/>
      <w:bookmarkEnd w:id="207"/>
    </w:p>
    <w:p w14:paraId="3B2A271C" w14:textId="77777777" w:rsidR="004A4110" w:rsidRPr="007F7781" w:rsidRDefault="004A4110" w:rsidP="007F7781">
      <w:pPr>
        <w:spacing w:line="360" w:lineRule="auto"/>
        <w:rPr>
          <w:rFonts w:ascii="Palatino Linotype" w:hAnsi="Palatino Linotype"/>
          <w:lang w:eastAsia="en-US"/>
        </w:rPr>
      </w:pPr>
    </w:p>
    <w:p w14:paraId="505CDEEC" w14:textId="29066DA6" w:rsidR="001849FA" w:rsidRDefault="004A4110" w:rsidP="007F7781">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cs="Arial"/>
          <w:color w:val="000000" w:themeColor="text1"/>
          <w:lang w:eastAsia="es-MX"/>
        </w:rPr>
        <w:t xml:space="preserve">Previo al ingreso del planteamiento de la </w:t>
      </w:r>
      <w:r w:rsidRPr="007F7781">
        <w:rPr>
          <w:rFonts w:ascii="Palatino Linotype" w:hAnsi="Palatino Linotype" w:cs="Arial"/>
          <w:i/>
          <w:color w:val="000000" w:themeColor="text1"/>
          <w:lang w:eastAsia="es-MX"/>
        </w:rPr>
        <w:t>Litis</w:t>
      </w:r>
      <w:r w:rsidRPr="007F7781">
        <w:rPr>
          <w:rFonts w:ascii="Palatino Linotype" w:hAnsi="Palatino Linotype" w:cs="Arial"/>
          <w:color w:val="000000" w:themeColor="text1"/>
          <w:lang w:eastAsia="es-MX"/>
        </w:rPr>
        <w:t xml:space="preserve">, </w:t>
      </w:r>
      <w:r w:rsidRPr="007F7781">
        <w:rPr>
          <w:rFonts w:ascii="Palatino Linotype" w:hAnsi="Palatino Linotype"/>
        </w:rPr>
        <w:t>se considera necesario</w:t>
      </w:r>
      <w:r w:rsidR="00082494" w:rsidRPr="007F7781">
        <w:rPr>
          <w:rFonts w:ascii="Palatino Linotype" w:hAnsi="Palatino Linotype"/>
        </w:rPr>
        <w:t xml:space="preserve"> exponer que la solicitud de información </w:t>
      </w:r>
      <w:r w:rsidR="0065356A" w:rsidRPr="007F7781">
        <w:rPr>
          <w:rFonts w:ascii="Palatino Linotype" w:hAnsi="Palatino Linotype"/>
        </w:rPr>
        <w:t xml:space="preserve">contiene </w:t>
      </w:r>
      <w:r w:rsidR="003B2903" w:rsidRPr="007F7781">
        <w:rPr>
          <w:rFonts w:ascii="Palatino Linotype" w:hAnsi="Palatino Linotype"/>
        </w:rPr>
        <w:t xml:space="preserve">manifestaciones y </w:t>
      </w:r>
      <w:r w:rsidR="0065356A" w:rsidRPr="007F7781">
        <w:rPr>
          <w:rFonts w:ascii="Palatino Linotype" w:hAnsi="Palatino Linotype"/>
        </w:rPr>
        <w:t>expresiones subjetivas que no constituyen el ejercicio del derecho de acceso a la informaci</w:t>
      </w:r>
      <w:r w:rsidR="003B2903" w:rsidRPr="007F7781">
        <w:rPr>
          <w:rFonts w:ascii="Palatino Linotype" w:hAnsi="Palatino Linotype"/>
        </w:rPr>
        <w:t>ón, por lo que</w:t>
      </w:r>
      <w:r w:rsidR="003B2903" w:rsidRPr="007F7781">
        <w:rPr>
          <w:rFonts w:ascii="Palatino Linotype" w:eastAsia="MS Mincho" w:hAnsi="Palatino Linotype" w:cs="Arial"/>
        </w:rPr>
        <w:t xml:space="preserve"> </w:t>
      </w:r>
      <w:r w:rsidR="003B2903" w:rsidRPr="007F7781">
        <w:rPr>
          <w:rFonts w:ascii="Palatino Linotype" w:hAnsi="Palatino Linotype" w:cs="Arial"/>
          <w:b/>
          <w:u w:val="single"/>
        </w:rPr>
        <w:t>no son atendibles mediante una solicitud de acceso a la información</w:t>
      </w:r>
      <w:r w:rsidR="003B2903" w:rsidRPr="007F7781">
        <w:rPr>
          <w:rFonts w:ascii="Palatino Linotype" w:hAnsi="Palatino Linotype" w:cs="Arial"/>
        </w:rPr>
        <w:t xml:space="preserve">, porque se tratan de declaraciones que no se colman con la entrega de documentos, sino a meras </w:t>
      </w:r>
      <w:r w:rsidR="0065356A" w:rsidRPr="007F7781">
        <w:rPr>
          <w:rFonts w:ascii="Palatino Linotype" w:hAnsi="Palatino Linotype"/>
        </w:rPr>
        <w:t>manifestaciones de la solicitante en ejercicio de su derecho de expresión; por lo cual no pueden ser tomadas en consideración para la resolución del</w:t>
      </w:r>
      <w:r w:rsidR="003B2903" w:rsidRPr="007F7781">
        <w:rPr>
          <w:rFonts w:ascii="Palatino Linotype" w:hAnsi="Palatino Linotype"/>
        </w:rPr>
        <w:t xml:space="preserve"> presente</w:t>
      </w:r>
      <w:r w:rsidR="0065356A" w:rsidRPr="007F7781">
        <w:rPr>
          <w:rFonts w:ascii="Palatino Linotype" w:hAnsi="Palatino Linotype"/>
        </w:rPr>
        <w:t xml:space="preserve"> asunto.</w:t>
      </w:r>
    </w:p>
    <w:p w14:paraId="7C022A15" w14:textId="77777777" w:rsidR="00F114E9" w:rsidRPr="007F7781" w:rsidRDefault="00F114E9" w:rsidP="00F114E9">
      <w:pPr>
        <w:pStyle w:val="Prrafodelista"/>
        <w:spacing w:line="360" w:lineRule="auto"/>
        <w:ind w:left="0"/>
        <w:jc w:val="both"/>
        <w:rPr>
          <w:rFonts w:ascii="Palatino Linotype" w:hAnsi="Palatino Linotype"/>
        </w:rPr>
      </w:pPr>
    </w:p>
    <w:p w14:paraId="5C41D0E6" w14:textId="0791D322" w:rsidR="001849FA" w:rsidRDefault="0065356A" w:rsidP="007F7781">
      <w:pPr>
        <w:pStyle w:val="Prrafodelista"/>
        <w:numPr>
          <w:ilvl w:val="0"/>
          <w:numId w:val="7"/>
        </w:numPr>
        <w:spacing w:line="360" w:lineRule="auto"/>
        <w:ind w:left="0" w:firstLine="0"/>
        <w:jc w:val="both"/>
        <w:rPr>
          <w:rFonts w:ascii="Palatino Linotype" w:hAnsi="Palatino Linotype"/>
        </w:rPr>
      </w:pPr>
      <w:r w:rsidRPr="007F7781">
        <w:rPr>
          <w:rFonts w:ascii="Palatino Linotype" w:hAnsi="Palatino Linotype"/>
        </w:rPr>
        <w:t xml:space="preserve">Por otro lado, la hoy </w:t>
      </w:r>
      <w:r w:rsidRPr="007F7781">
        <w:rPr>
          <w:rFonts w:ascii="Palatino Linotype" w:hAnsi="Palatino Linotype"/>
          <w:b/>
        </w:rPr>
        <w:t>RECURRENTE</w:t>
      </w:r>
      <w:r w:rsidRPr="007F7781">
        <w:rPr>
          <w:rFonts w:ascii="Palatino Linotype" w:hAnsi="Palatino Linotype"/>
        </w:rPr>
        <w:t>, tuvo a bien adjuntar una serie de documentos a la solicitud de información, a saber:</w:t>
      </w:r>
    </w:p>
    <w:p w14:paraId="7D90ACEB" w14:textId="77777777" w:rsidR="00097122" w:rsidRPr="00097122" w:rsidRDefault="00097122" w:rsidP="00097122">
      <w:pPr>
        <w:pStyle w:val="Prrafodelista"/>
        <w:rPr>
          <w:rFonts w:ascii="Palatino Linotype" w:hAnsi="Palatino Linotype"/>
        </w:rPr>
      </w:pPr>
    </w:p>
    <w:p w14:paraId="7D8B490D" w14:textId="77777777" w:rsidR="001E6988" w:rsidRPr="007F7781" w:rsidRDefault="001E6988" w:rsidP="007F7781">
      <w:pPr>
        <w:pStyle w:val="Prrafodelista"/>
        <w:numPr>
          <w:ilvl w:val="0"/>
          <w:numId w:val="2"/>
        </w:numPr>
        <w:spacing w:line="360" w:lineRule="auto"/>
        <w:jc w:val="both"/>
        <w:rPr>
          <w:rFonts w:ascii="Palatino Linotype" w:hAnsi="Palatino Linotype"/>
          <w:b/>
        </w:rPr>
      </w:pPr>
      <w:r w:rsidRPr="007F7781">
        <w:rPr>
          <w:rFonts w:ascii="Palatino Linotype" w:hAnsi="Palatino Linotype"/>
          <w:b/>
        </w:rPr>
        <w:t>demnd072021.pdf</w:t>
      </w:r>
    </w:p>
    <w:p w14:paraId="637E6EB5" w14:textId="77777777" w:rsidR="001E6988" w:rsidRPr="007F7781" w:rsidRDefault="001E6988" w:rsidP="007F7781">
      <w:pPr>
        <w:pStyle w:val="Prrafodelista"/>
        <w:numPr>
          <w:ilvl w:val="0"/>
          <w:numId w:val="2"/>
        </w:numPr>
        <w:spacing w:line="360" w:lineRule="auto"/>
        <w:jc w:val="both"/>
        <w:rPr>
          <w:rFonts w:ascii="Palatino Linotype" w:hAnsi="Palatino Linotype"/>
          <w:b/>
        </w:rPr>
      </w:pPr>
      <w:r w:rsidRPr="007F7781">
        <w:rPr>
          <w:rFonts w:ascii="Palatino Linotype" w:hAnsi="Palatino Linotype"/>
          <w:b/>
        </w:rPr>
        <w:t>evidencia_uno.jpg</w:t>
      </w:r>
    </w:p>
    <w:p w14:paraId="5D3CFBB9" w14:textId="046A00AE" w:rsidR="0065356A" w:rsidRDefault="001E6988" w:rsidP="007F7781">
      <w:pPr>
        <w:pStyle w:val="Prrafodelista"/>
        <w:numPr>
          <w:ilvl w:val="0"/>
          <w:numId w:val="2"/>
        </w:numPr>
        <w:spacing w:line="360" w:lineRule="auto"/>
        <w:jc w:val="both"/>
        <w:rPr>
          <w:rFonts w:ascii="Palatino Linotype" w:hAnsi="Palatino Linotype"/>
          <w:b/>
        </w:rPr>
      </w:pPr>
      <w:r w:rsidRPr="007F7781">
        <w:rPr>
          <w:rFonts w:ascii="Palatino Linotype" w:hAnsi="Palatino Linotype"/>
          <w:b/>
        </w:rPr>
        <w:t>REPORTE DEL MES DE SEPTIEMBRE DE 2021.pdf</w:t>
      </w:r>
    </w:p>
    <w:p w14:paraId="7A15656E" w14:textId="77777777" w:rsidR="00F114E9" w:rsidRPr="007F7781" w:rsidRDefault="00F114E9" w:rsidP="00F114E9">
      <w:pPr>
        <w:pStyle w:val="Prrafodelista"/>
        <w:spacing w:line="360" w:lineRule="auto"/>
        <w:ind w:left="1146"/>
        <w:jc w:val="both"/>
        <w:rPr>
          <w:rFonts w:ascii="Palatino Linotype" w:hAnsi="Palatino Linotype"/>
          <w:b/>
        </w:rPr>
      </w:pPr>
    </w:p>
    <w:p w14:paraId="0F51A546" w14:textId="5338B5CA" w:rsidR="001E6988" w:rsidRPr="007F7781" w:rsidRDefault="00205E75" w:rsidP="007F7781">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eastAsia="Calibri" w:hAnsi="Palatino Linotype" w:cs="Arial"/>
          <w:lang w:val="es-ES_tradnl"/>
        </w:rPr>
        <w:t xml:space="preserve">Archivos que no se vinculan con lo solicitado y que </w:t>
      </w:r>
      <w:r w:rsidR="003B2903" w:rsidRPr="007F7781">
        <w:rPr>
          <w:rFonts w:ascii="Palatino Linotype" w:eastAsia="Calibri" w:hAnsi="Palatino Linotype" w:cs="Arial"/>
          <w:lang w:val="es-ES_tradnl"/>
        </w:rPr>
        <w:t xml:space="preserve">totalmente </w:t>
      </w:r>
      <w:r w:rsidRPr="007F7781">
        <w:rPr>
          <w:rFonts w:ascii="Palatino Linotype" w:eastAsia="Calibri" w:hAnsi="Palatino Linotype" w:cs="Arial"/>
          <w:lang w:val="es-ES_tradnl"/>
        </w:rPr>
        <w:t xml:space="preserve">corresponde a un acta de asamblea, por lo </w:t>
      </w:r>
      <w:proofErr w:type="gramStart"/>
      <w:r w:rsidRPr="007F7781">
        <w:rPr>
          <w:rFonts w:ascii="Palatino Linotype" w:eastAsia="Calibri" w:hAnsi="Palatino Linotype" w:cs="Arial"/>
          <w:lang w:val="es-ES_tradnl"/>
        </w:rPr>
        <w:t>que</w:t>
      </w:r>
      <w:proofErr w:type="gramEnd"/>
      <w:r w:rsidRPr="007F7781">
        <w:rPr>
          <w:rFonts w:ascii="Palatino Linotype" w:eastAsia="Calibri" w:hAnsi="Palatino Linotype" w:cs="Arial"/>
          <w:lang w:val="es-ES_tradnl"/>
        </w:rPr>
        <w:t xml:space="preserve"> al no vincularse con lo requerido, sino a las manifestaciones subjetivas aducidas por la solicitante, carecen de todo valor probatorio con relación al acceso a la información pública descrita en la solicitud de información, que corresponde a la a citada acta de asamblea.</w:t>
      </w:r>
    </w:p>
    <w:p w14:paraId="6DC7658B" w14:textId="77777777" w:rsidR="00205E75" w:rsidRPr="007F7781" w:rsidRDefault="00205E75" w:rsidP="007F7781">
      <w:pPr>
        <w:pStyle w:val="Prrafodelista"/>
        <w:spacing w:line="360" w:lineRule="auto"/>
        <w:ind w:left="0"/>
        <w:jc w:val="both"/>
        <w:rPr>
          <w:rFonts w:ascii="Palatino Linotype" w:hAnsi="Palatino Linotype"/>
          <w:color w:val="000000"/>
        </w:rPr>
      </w:pPr>
    </w:p>
    <w:p w14:paraId="5549EDC1" w14:textId="67067C42" w:rsidR="003B2903" w:rsidRPr="007F7781" w:rsidRDefault="003B2903" w:rsidP="007F7781">
      <w:pPr>
        <w:pStyle w:val="Prrafodelista"/>
        <w:numPr>
          <w:ilvl w:val="0"/>
          <w:numId w:val="7"/>
        </w:numPr>
        <w:spacing w:line="360" w:lineRule="auto"/>
        <w:ind w:left="0" w:firstLine="0"/>
        <w:jc w:val="both"/>
        <w:rPr>
          <w:rFonts w:ascii="Palatino Linotype" w:hAnsi="Palatino Linotype"/>
          <w:i/>
          <w:color w:val="000000"/>
        </w:rPr>
      </w:pPr>
      <w:r w:rsidRPr="007F7781">
        <w:rPr>
          <w:rFonts w:ascii="Palatino Linotype" w:hAnsi="Palatino Linotype"/>
          <w:color w:val="000000"/>
        </w:rPr>
        <w:t xml:space="preserve">En todo caso, el señalar que requiere conocer por </w:t>
      </w:r>
      <w:proofErr w:type="spellStart"/>
      <w:r w:rsidRPr="007F7781">
        <w:rPr>
          <w:rFonts w:ascii="Palatino Linotype" w:hAnsi="Palatino Linotype"/>
          <w:color w:val="000000"/>
        </w:rPr>
        <w:t>que</w:t>
      </w:r>
      <w:proofErr w:type="spellEnd"/>
      <w:r w:rsidRPr="007F7781">
        <w:rPr>
          <w:rFonts w:ascii="Palatino Linotype" w:hAnsi="Palatino Linotype"/>
          <w:color w:val="000000"/>
        </w:rPr>
        <w:t xml:space="preserve"> “</w:t>
      </w:r>
      <w:r w:rsidRPr="007F7781">
        <w:rPr>
          <w:rFonts w:ascii="Palatino Linotype" w:hAnsi="Palatino Linotype"/>
          <w:i/>
          <w:color w:val="000000"/>
        </w:rPr>
        <w:t xml:space="preserve">La Sindicatura Municipal le permite al sr…”, </w:t>
      </w:r>
      <w:r w:rsidRPr="007F7781">
        <w:rPr>
          <w:rFonts w:ascii="Palatino Linotype" w:hAnsi="Palatino Linotype"/>
          <w:color w:val="000000"/>
        </w:rPr>
        <w:t>se puede concluir con claridad que se trata del ejercicio del derecho de petición y no de acceso a la información pública.</w:t>
      </w:r>
    </w:p>
    <w:p w14:paraId="7ED9CD7C" w14:textId="77777777" w:rsidR="003B2903" w:rsidRPr="007F7781" w:rsidRDefault="003B2903" w:rsidP="007F7781">
      <w:pPr>
        <w:pStyle w:val="Prrafodelista"/>
        <w:spacing w:line="360" w:lineRule="auto"/>
        <w:rPr>
          <w:rFonts w:ascii="Palatino Linotype" w:hAnsi="Palatino Linotype"/>
          <w:i/>
          <w:color w:val="000000"/>
        </w:rPr>
      </w:pPr>
    </w:p>
    <w:p w14:paraId="1C27843C" w14:textId="77777777" w:rsidR="003B2903" w:rsidRDefault="003B2903"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Por lo que la entrega de una razón o un razonamiento por parte del Sujeto </w:t>
      </w:r>
      <w:r w:rsidRPr="007F7781">
        <w:rPr>
          <w:rFonts w:ascii="Palatino Linotype" w:hAnsi="Palatino Linotype"/>
          <w:color w:val="000000"/>
        </w:rPr>
        <w:t>Obligado</w:t>
      </w:r>
      <w:r w:rsidRPr="007F7781">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w:t>
      </w:r>
      <w:r w:rsidRPr="007F7781">
        <w:rPr>
          <w:rFonts w:ascii="Palatino Linotype" w:hAnsi="Palatino Linotype" w:cs="Arial"/>
          <w:b/>
        </w:rPr>
        <w:t xml:space="preserve">y manifestaciones </w:t>
      </w:r>
      <w:r w:rsidRPr="007F7781">
        <w:rPr>
          <w:rFonts w:ascii="Palatino Linotype" w:hAnsi="Palatino Linotype" w:cs="Arial"/>
        </w:rPr>
        <w:t xml:space="preserve">se satisfacen vía derecho de petición. </w:t>
      </w:r>
    </w:p>
    <w:p w14:paraId="094F79D6" w14:textId="77777777" w:rsidR="00646DEB" w:rsidRPr="00646DEB" w:rsidRDefault="00646DEB" w:rsidP="00646DEB">
      <w:pPr>
        <w:pStyle w:val="Prrafodelista"/>
        <w:rPr>
          <w:rFonts w:ascii="Palatino Linotype" w:hAnsi="Palatino Linotype" w:cs="Arial"/>
        </w:rPr>
      </w:pPr>
    </w:p>
    <w:p w14:paraId="6F00F15B" w14:textId="77777777" w:rsidR="003B2903" w:rsidRPr="007F7781" w:rsidRDefault="003B2903"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lastRenderedPageBreak/>
        <w:t>Así, es transcendental dejar en claro lo que debe entenderse por derecho de petición y por derecho de acceso a la información pública.</w:t>
      </w:r>
    </w:p>
    <w:p w14:paraId="030F5655" w14:textId="77777777" w:rsidR="003B2903" w:rsidRPr="007F7781" w:rsidRDefault="003B2903" w:rsidP="007F7781">
      <w:pPr>
        <w:pStyle w:val="Prrafodelista"/>
        <w:spacing w:line="360" w:lineRule="auto"/>
        <w:ind w:left="502"/>
        <w:contextualSpacing/>
        <w:jc w:val="both"/>
        <w:rPr>
          <w:rFonts w:ascii="Palatino Linotype" w:hAnsi="Palatino Linotype" w:cs="Arial"/>
          <w:i/>
        </w:rPr>
      </w:pPr>
    </w:p>
    <w:p w14:paraId="0F24DD29" w14:textId="77777777" w:rsidR="003B2903" w:rsidRPr="007F7781" w:rsidRDefault="003B2903" w:rsidP="007F7781">
      <w:pPr>
        <w:pStyle w:val="Prrafodelista"/>
        <w:numPr>
          <w:ilvl w:val="0"/>
          <w:numId w:val="7"/>
        </w:numPr>
        <w:spacing w:line="360" w:lineRule="auto"/>
        <w:ind w:left="0" w:firstLine="0"/>
        <w:jc w:val="both"/>
        <w:rPr>
          <w:rFonts w:ascii="Palatino Linotype" w:hAnsi="Palatino Linotype" w:cs="Arial"/>
          <w:i/>
        </w:rPr>
      </w:pPr>
      <w:r w:rsidRPr="007F7781">
        <w:rPr>
          <w:rFonts w:ascii="Palatino Linotype" w:hAnsi="Palatino Linotype" w:cs="Arial"/>
        </w:rPr>
        <w:t>Por lo que respecta a la definición de derecho de petición, el Maestro Ignacio Burgoa Orihuela refiere: “…</w:t>
      </w:r>
      <w:r w:rsidRPr="007F7781">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F7781">
        <w:rPr>
          <w:rStyle w:val="Refdenotaalpie"/>
          <w:rFonts w:ascii="Palatino Linotype" w:hAnsi="Palatino Linotype"/>
          <w:i/>
        </w:rPr>
        <w:t xml:space="preserve"> </w:t>
      </w:r>
      <w:r w:rsidRPr="007F7781">
        <w:rPr>
          <w:rStyle w:val="Refdenotaalpie"/>
          <w:rFonts w:ascii="Palatino Linotype" w:hAnsi="Palatino Linotype"/>
          <w:i/>
        </w:rPr>
        <w:footnoteReference w:id="1"/>
      </w:r>
      <w:r w:rsidRPr="007F7781">
        <w:rPr>
          <w:rFonts w:ascii="Palatino Linotype" w:hAnsi="Palatino Linotype"/>
          <w:i/>
        </w:rPr>
        <w:t>“</w:t>
      </w:r>
      <w:r w:rsidRPr="007F7781">
        <w:rPr>
          <w:rFonts w:ascii="Palatino Linotype" w:hAnsi="Palatino Linotype" w:cs="Arial"/>
          <w:i/>
        </w:rPr>
        <w:t>.</w:t>
      </w:r>
    </w:p>
    <w:p w14:paraId="2FBACCFB" w14:textId="77777777" w:rsidR="003B2903" w:rsidRPr="007F7781" w:rsidRDefault="003B2903" w:rsidP="007F7781">
      <w:pPr>
        <w:pStyle w:val="Prrafodelista"/>
        <w:spacing w:line="360" w:lineRule="auto"/>
        <w:rPr>
          <w:rFonts w:ascii="Palatino Linotype" w:hAnsi="Palatino Linotype" w:cs="Arial"/>
          <w:i/>
        </w:rPr>
      </w:pPr>
    </w:p>
    <w:p w14:paraId="14452EC9" w14:textId="77777777" w:rsidR="003B2903" w:rsidRPr="007F7781" w:rsidRDefault="003B2903" w:rsidP="007F7781">
      <w:pPr>
        <w:pStyle w:val="Prrafodelista"/>
        <w:numPr>
          <w:ilvl w:val="0"/>
          <w:numId w:val="7"/>
        </w:numPr>
        <w:spacing w:line="360" w:lineRule="auto"/>
        <w:ind w:left="0" w:firstLine="0"/>
        <w:jc w:val="both"/>
        <w:rPr>
          <w:rFonts w:ascii="Palatino Linotype" w:hAnsi="Palatino Linotype" w:cs="Arial"/>
          <w:i/>
        </w:rPr>
      </w:pPr>
      <w:r w:rsidRPr="007F7781">
        <w:rPr>
          <w:rFonts w:ascii="Palatino Linotype" w:hAnsi="Palatino Linotype" w:cs="Arial"/>
        </w:rPr>
        <w:t>Por su parte, David Cienfuegos Salgado, concibe al derecho de petición como “el derecho</w:t>
      </w:r>
      <w:r w:rsidRPr="007F7781">
        <w:rPr>
          <w:rFonts w:ascii="Palatino Linotype" w:hAnsi="Palatino Linotype" w:cs="Arial"/>
          <w:i/>
        </w:rPr>
        <w:t xml:space="preserve"> de toda persona a ser escuchado por quienes ejercen el poder público.</w:t>
      </w:r>
      <w:r w:rsidRPr="007F7781">
        <w:rPr>
          <w:rStyle w:val="Refdenotaalpie"/>
          <w:rFonts w:ascii="Palatino Linotype" w:hAnsi="Palatino Linotype"/>
          <w:i/>
        </w:rPr>
        <w:t xml:space="preserve"> </w:t>
      </w:r>
      <w:r w:rsidRPr="007F7781">
        <w:rPr>
          <w:rStyle w:val="Refdenotaalpie"/>
          <w:rFonts w:ascii="Palatino Linotype" w:hAnsi="Palatino Linotype"/>
          <w:i/>
        </w:rPr>
        <w:footnoteReference w:id="2"/>
      </w:r>
      <w:r w:rsidRPr="007F7781">
        <w:rPr>
          <w:rFonts w:ascii="Palatino Linotype" w:hAnsi="Palatino Linotype" w:cs="Arial"/>
          <w:i/>
        </w:rPr>
        <w:t>” .</w:t>
      </w:r>
    </w:p>
    <w:p w14:paraId="15BC8F97" w14:textId="77777777" w:rsidR="003B2903" w:rsidRPr="007F7781" w:rsidRDefault="003B2903" w:rsidP="007F7781">
      <w:pPr>
        <w:pStyle w:val="Prrafodelista"/>
        <w:spacing w:line="360" w:lineRule="auto"/>
        <w:ind w:left="502"/>
        <w:contextualSpacing/>
        <w:jc w:val="both"/>
        <w:rPr>
          <w:rFonts w:ascii="Palatino Linotype" w:hAnsi="Palatino Linotype" w:cs="Arial"/>
          <w:i/>
        </w:rPr>
      </w:pPr>
    </w:p>
    <w:p w14:paraId="25DBEDE5" w14:textId="77777777" w:rsidR="003B2903" w:rsidRDefault="003B2903" w:rsidP="007F7781">
      <w:pPr>
        <w:pStyle w:val="Prrafodelista"/>
        <w:numPr>
          <w:ilvl w:val="0"/>
          <w:numId w:val="7"/>
        </w:numPr>
        <w:spacing w:line="360" w:lineRule="auto"/>
        <w:ind w:left="0" w:firstLine="0"/>
        <w:jc w:val="both"/>
        <w:rPr>
          <w:rFonts w:ascii="Palatino Linotype" w:hAnsi="Palatino Linotype" w:cs="Arial"/>
          <w:i/>
        </w:rPr>
      </w:pPr>
      <w:r w:rsidRPr="007F7781">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7F7781">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F7781">
        <w:rPr>
          <w:rStyle w:val="Refdenotaalpie"/>
          <w:rFonts w:ascii="Palatino Linotype" w:hAnsi="Palatino Linotype"/>
          <w:i/>
        </w:rPr>
        <w:t xml:space="preserve"> </w:t>
      </w:r>
      <w:r w:rsidRPr="007F7781">
        <w:rPr>
          <w:rStyle w:val="Refdenotaalpie"/>
          <w:rFonts w:ascii="Palatino Linotype" w:hAnsi="Palatino Linotype"/>
          <w:i/>
        </w:rPr>
        <w:footnoteReference w:id="3"/>
      </w:r>
      <w:r w:rsidRPr="007F7781">
        <w:rPr>
          <w:rFonts w:ascii="Palatino Linotype" w:hAnsi="Palatino Linotype" w:cs="Arial"/>
          <w:i/>
        </w:rPr>
        <w:t>“.</w:t>
      </w:r>
    </w:p>
    <w:p w14:paraId="40A09A78" w14:textId="77777777" w:rsidR="00646DEB" w:rsidRPr="00646DEB" w:rsidRDefault="00646DEB" w:rsidP="00646DEB">
      <w:pPr>
        <w:pStyle w:val="Prrafodelista"/>
        <w:rPr>
          <w:rFonts w:ascii="Palatino Linotype" w:hAnsi="Palatino Linotype" w:cs="Arial"/>
          <w:i/>
        </w:rPr>
      </w:pPr>
    </w:p>
    <w:p w14:paraId="63085D4E" w14:textId="77777777" w:rsidR="003B2903" w:rsidRPr="007F7781" w:rsidRDefault="003B2903" w:rsidP="007F7781">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s="Arial"/>
          <w:lang w:eastAsia="es-MX"/>
        </w:rPr>
        <w:lastRenderedPageBreak/>
        <w:t xml:space="preserve">Además, el derecho a la información constituye una prerrogativa de acceder a </w:t>
      </w:r>
      <w:r w:rsidRPr="007F7781">
        <w:rPr>
          <w:rFonts w:ascii="Palatino Linotype" w:hAnsi="Palatino Linotype" w:cs="Arial"/>
        </w:rPr>
        <w:t>documentación</w:t>
      </w:r>
      <w:r w:rsidRPr="007F7781">
        <w:rPr>
          <w:rFonts w:ascii="Palatino Linotype" w:hAnsi="Palatino Linotype" w:cs="Arial"/>
          <w:lang w:eastAsia="es-MX"/>
        </w:rPr>
        <w:t xml:space="preserve"> en poder de los Sujetos Obligados, </w:t>
      </w:r>
      <w:r w:rsidRPr="007F7781">
        <w:rPr>
          <w:rFonts w:ascii="Palatino Linotype" w:hAnsi="Palatino Linotype" w:cs="Arial"/>
          <w:b/>
          <w:u w:val="single"/>
          <w:lang w:eastAsia="es-MX"/>
        </w:rPr>
        <w:t xml:space="preserve">no así a realizar </w:t>
      </w:r>
      <w:r w:rsidRPr="007F7781">
        <w:rPr>
          <w:rFonts w:ascii="Palatino Linotype" w:hAnsi="Palatino Linotype" w:cs="Arial"/>
          <w:lang w:eastAsia="es-MX"/>
        </w:rPr>
        <w:t xml:space="preserve">cuestionamientos, o </w:t>
      </w:r>
      <w:r w:rsidRPr="007F7781">
        <w:rPr>
          <w:rFonts w:ascii="Palatino Linotype" w:hAnsi="Palatino Linotype" w:cs="Arial"/>
          <w:b/>
          <w:u w:val="single"/>
          <w:lang w:eastAsia="es-MX"/>
        </w:rPr>
        <w:t>manifestaciones subjetivas</w:t>
      </w:r>
      <w:r w:rsidRPr="007F7781">
        <w:rPr>
          <w:rFonts w:ascii="Palatino Linotype" w:hAnsi="Palatino Linotype" w:cs="Arial"/>
          <w:lang w:eastAsia="es-MX"/>
        </w:rPr>
        <w:t xml:space="preserve">. Sirve de apoyo a lo anterior la definición de derecho a la información de Ernesto Villanueva </w:t>
      </w:r>
      <w:proofErr w:type="spellStart"/>
      <w:r w:rsidRPr="007F7781">
        <w:rPr>
          <w:rFonts w:ascii="Palatino Linotype" w:hAnsi="Palatino Linotype" w:cs="Arial"/>
          <w:lang w:eastAsia="es-MX"/>
        </w:rPr>
        <w:t>Villanueva</w:t>
      </w:r>
      <w:proofErr w:type="spellEnd"/>
      <w:r w:rsidRPr="007F7781">
        <w:rPr>
          <w:rFonts w:ascii="Palatino Linotype" w:hAnsi="Palatino Linotype" w:cs="Arial"/>
          <w:lang w:eastAsia="es-MX"/>
        </w:rPr>
        <w:t xml:space="preserve"> que dice: “</w:t>
      </w:r>
      <w:r w:rsidRPr="007F7781">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7F7781">
        <w:rPr>
          <w:rStyle w:val="Refdenotaalpie"/>
          <w:rFonts w:ascii="Palatino Linotype" w:hAnsi="Palatino Linotype" w:cs="Arial"/>
          <w:i/>
          <w:lang w:eastAsia="es-MX"/>
        </w:rPr>
        <w:footnoteReference w:id="4"/>
      </w:r>
      <w:r w:rsidRPr="007F7781">
        <w:rPr>
          <w:rFonts w:ascii="Palatino Linotype" w:hAnsi="Palatino Linotype" w:cs="Arial"/>
          <w:i/>
          <w:lang w:eastAsia="es-MX"/>
        </w:rPr>
        <w:t>.</w:t>
      </w:r>
    </w:p>
    <w:p w14:paraId="299D2C14" w14:textId="77777777" w:rsidR="003B2903" w:rsidRPr="007F7781" w:rsidRDefault="003B2903" w:rsidP="007F7781">
      <w:pPr>
        <w:pStyle w:val="Prrafodelista"/>
        <w:spacing w:line="360" w:lineRule="auto"/>
        <w:rPr>
          <w:rFonts w:ascii="Palatino Linotype" w:hAnsi="Palatino Linotype"/>
          <w:color w:val="000000" w:themeColor="text1"/>
        </w:rPr>
      </w:pPr>
    </w:p>
    <w:p w14:paraId="5C0C82E5" w14:textId="1FA9A61C" w:rsidR="003B2903" w:rsidRPr="007F7781" w:rsidRDefault="003B2903" w:rsidP="007F7781">
      <w:pPr>
        <w:pStyle w:val="Prrafodelista"/>
        <w:numPr>
          <w:ilvl w:val="0"/>
          <w:numId w:val="7"/>
        </w:numPr>
        <w:spacing w:line="360" w:lineRule="auto"/>
        <w:ind w:left="0" w:firstLine="0"/>
        <w:jc w:val="both"/>
        <w:rPr>
          <w:rFonts w:ascii="Palatino Linotype" w:eastAsia="MS Mincho" w:hAnsi="Palatino Linotype"/>
          <w:color w:val="000000"/>
        </w:rPr>
      </w:pPr>
      <w:r w:rsidRPr="007F7781">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7F7781">
        <w:rPr>
          <w:rFonts w:ascii="Palatino Linotype" w:hAnsi="Palatino Linotype" w:cs="Arial"/>
          <w:color w:val="000000"/>
          <w:lang w:eastAsia="es-MX"/>
        </w:rPr>
        <w:t xml:space="preserve">la pretensión del peticionario consiste generalmente en obligar a la </w:t>
      </w:r>
      <w:r w:rsidRPr="007F7781">
        <w:rPr>
          <w:rFonts w:ascii="Palatino Linotype" w:hAnsi="Palatino Linotype" w:cs="Arial"/>
          <w:lang w:eastAsia="es-MX"/>
        </w:rPr>
        <w:t>autoridad</w:t>
      </w:r>
      <w:r w:rsidRPr="007F7781">
        <w:rPr>
          <w:rFonts w:ascii="Palatino Linotype" w:hAnsi="Palatino Linotype" w:cs="Arial"/>
          <w:color w:val="000000"/>
          <w:lang w:eastAsia="es-MX"/>
        </w:rPr>
        <w:t xml:space="preserve"> responsable a que actúe en el sentido de contestar lo solicitado; mientras que en el </w:t>
      </w:r>
      <w:r w:rsidRPr="007F7781">
        <w:rPr>
          <w:rFonts w:ascii="Palatino Linotype" w:hAnsi="Palatino Linotype" w:cs="Arial"/>
          <w:bCs/>
          <w:lang w:eastAsia="es-CO"/>
        </w:rPr>
        <w:t>segundo supuesto, la petición se encamina primordialmente a</w:t>
      </w:r>
      <w:r w:rsidRPr="007F7781">
        <w:rPr>
          <w:rFonts w:ascii="Palatino Linotype" w:hAnsi="Palatino Linotype" w:cs="Arial"/>
        </w:rPr>
        <w:t xml:space="preserve"> permitir el </w:t>
      </w:r>
      <w:r w:rsidRPr="007F7781">
        <w:rPr>
          <w:rFonts w:ascii="Palatino Linotype" w:hAnsi="Palatino Linotype" w:cs="Arial"/>
          <w:lang w:eastAsia="es-CO"/>
        </w:rPr>
        <w:t xml:space="preserve">acceso a datos, registros y todo tipo de información pública </w:t>
      </w:r>
      <w:r w:rsidRPr="007F7781">
        <w:rPr>
          <w:rFonts w:ascii="Palatino Linotype" w:hAnsi="Palatino Linotype" w:cs="Arial"/>
          <w:b/>
          <w:lang w:eastAsia="es-CO"/>
        </w:rPr>
        <w:t>que conste en documentos</w:t>
      </w:r>
      <w:r w:rsidRPr="007F7781">
        <w:rPr>
          <w:rFonts w:ascii="Palatino Linotype" w:hAnsi="Palatino Linotype" w:cs="Arial"/>
          <w:lang w:eastAsia="es-CO"/>
        </w:rPr>
        <w:t xml:space="preserve">, sea generada o se encuentre en posesión de </w:t>
      </w:r>
      <w:r w:rsidRPr="007F7781">
        <w:rPr>
          <w:rFonts w:ascii="Palatino Linotype" w:hAnsi="Palatino Linotype" w:cs="Arial"/>
        </w:rPr>
        <w:t>la autoridad.</w:t>
      </w:r>
    </w:p>
    <w:p w14:paraId="1032F522" w14:textId="77777777" w:rsidR="003B2903" w:rsidRPr="007F7781" w:rsidRDefault="003B2903" w:rsidP="007F7781">
      <w:pPr>
        <w:pStyle w:val="Prrafodelista"/>
        <w:spacing w:line="360" w:lineRule="auto"/>
        <w:rPr>
          <w:rFonts w:ascii="Palatino Linotype" w:eastAsia="Calibri" w:hAnsi="Palatino Linotype" w:cs="Arial"/>
          <w:lang w:val="es-ES_tradnl"/>
        </w:rPr>
      </w:pPr>
    </w:p>
    <w:p w14:paraId="68BAFF0A" w14:textId="1C18614A" w:rsidR="00205E75" w:rsidRPr="00097122" w:rsidRDefault="003B2903" w:rsidP="007F7781">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eastAsia="Calibri" w:hAnsi="Palatino Linotype" w:cs="Arial"/>
          <w:lang w:val="es-ES_tradnl"/>
        </w:rPr>
        <w:t>Por otro lado, un c</w:t>
      </w:r>
      <w:r w:rsidR="00205E75" w:rsidRPr="007F7781">
        <w:rPr>
          <w:rFonts w:ascii="Palatino Linotype" w:eastAsia="Calibri" w:hAnsi="Palatino Linotype" w:cs="Arial"/>
          <w:lang w:val="es-ES_tradnl"/>
        </w:rPr>
        <w:t xml:space="preserve">ontexto similar ocurre con los archivos adjuntados en la etapa de manifestaciones, </w:t>
      </w:r>
      <w:r w:rsidRPr="007F7781">
        <w:rPr>
          <w:rFonts w:ascii="Palatino Linotype" w:eastAsia="Calibri" w:hAnsi="Palatino Linotype" w:cs="Arial"/>
          <w:lang w:val="es-ES_tradnl"/>
        </w:rPr>
        <w:t>porque</w:t>
      </w:r>
      <w:r w:rsidR="00205E75" w:rsidRPr="007F7781">
        <w:rPr>
          <w:rFonts w:ascii="Palatino Linotype" w:eastAsia="Calibri" w:hAnsi="Palatino Linotype" w:cs="Arial"/>
          <w:lang w:val="es-ES_tradnl"/>
        </w:rPr>
        <w:t xml:space="preserve"> son ajenos a lo requerido ya que carecen de valor probatorio al </w:t>
      </w:r>
      <w:r w:rsidRPr="007F7781">
        <w:rPr>
          <w:rFonts w:ascii="Palatino Linotype" w:eastAsia="Calibri" w:hAnsi="Palatino Linotype" w:cs="Arial"/>
          <w:lang w:val="es-ES_tradnl"/>
        </w:rPr>
        <w:t xml:space="preserve">no </w:t>
      </w:r>
      <w:r w:rsidR="00205E75" w:rsidRPr="007F7781">
        <w:rPr>
          <w:rFonts w:ascii="Palatino Linotype" w:eastAsia="Calibri" w:hAnsi="Palatino Linotype" w:cs="Arial"/>
          <w:lang w:val="es-ES_tradnl"/>
        </w:rPr>
        <w:t>expresarse con toda claridad cuál es el hecho o hechos que tratan de demostrar con las mismas así como las razones por la que la oferente y también recurrente estima que demostrarán sus afirmaciones</w:t>
      </w:r>
      <w:r w:rsidRPr="007F7781">
        <w:rPr>
          <w:rFonts w:ascii="Palatino Linotype" w:eastAsia="Calibri" w:hAnsi="Palatino Linotype" w:cs="Arial"/>
          <w:lang w:val="es-ES_tradnl"/>
        </w:rPr>
        <w:t xml:space="preserve">, por tal motivo se desestiman </w:t>
      </w:r>
      <w:r w:rsidRPr="007F7781">
        <w:rPr>
          <w:rFonts w:ascii="Palatino Linotype" w:eastAsia="Calibri" w:hAnsi="Palatino Linotype" w:cs="Arial"/>
          <w:lang w:val="es-ES_tradnl"/>
        </w:rPr>
        <w:lastRenderedPageBreak/>
        <w:t>y se procede al estudio y resolución de lo relativo al derecho de acceso a la información que tutela este Instituto.</w:t>
      </w:r>
    </w:p>
    <w:p w14:paraId="50B1C930" w14:textId="77777777" w:rsidR="00097122" w:rsidRPr="00097122" w:rsidRDefault="00097122" w:rsidP="00097122">
      <w:pPr>
        <w:pStyle w:val="Prrafodelista"/>
        <w:rPr>
          <w:rFonts w:ascii="Palatino Linotype" w:hAnsi="Palatino Linotype"/>
          <w:color w:val="000000"/>
        </w:rPr>
      </w:pPr>
    </w:p>
    <w:p w14:paraId="5F40B6CD" w14:textId="0A702099" w:rsidR="00097122" w:rsidRPr="00097122" w:rsidRDefault="00097122" w:rsidP="00F96C20">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 xml:space="preserve">Por ultimo relativo a las </w:t>
      </w:r>
      <w:r w:rsidRPr="00097122">
        <w:rPr>
          <w:rFonts w:ascii="Palatino Linotype" w:hAnsi="Palatino Linotype"/>
          <w:color w:val="000000"/>
        </w:rPr>
        <w:t>presuntas infracciones cometidas a la Ley de Protección de Datos Personales</w:t>
      </w:r>
      <w:r w:rsidR="00F96C20">
        <w:rPr>
          <w:rFonts w:ascii="Palatino Linotype" w:hAnsi="Palatino Linotype"/>
          <w:color w:val="000000"/>
        </w:rPr>
        <w:t>,</w:t>
      </w:r>
      <w:r w:rsidRPr="00097122">
        <w:rPr>
          <w:rFonts w:ascii="Palatino Linotype" w:hAnsi="Palatino Linotype"/>
          <w:color w:val="000000"/>
        </w:rPr>
        <w:t xml:space="preserve"> </w:t>
      </w:r>
      <w:r w:rsidR="00F96C20">
        <w:rPr>
          <w:rFonts w:ascii="Palatino Linotype" w:hAnsi="Palatino Linotype"/>
          <w:color w:val="000000"/>
        </w:rPr>
        <w:t>es menester señalar que las solicitudes de acceso a la información pública y el recurso de revisión como</w:t>
      </w:r>
      <w:r w:rsidR="00F96C20" w:rsidRPr="00F96C20">
        <w:rPr>
          <w:rFonts w:ascii="Palatino Linotype" w:hAnsi="Palatino Linotype"/>
          <w:color w:val="000000"/>
        </w:rPr>
        <w:t xml:space="preserve"> la garantía secundaria mediante la cual se pretende reparar cualquier posible afectación al derecho de acceso a la información pública</w:t>
      </w:r>
      <w:r w:rsidR="00F96C20">
        <w:rPr>
          <w:rFonts w:ascii="Palatino Linotype" w:hAnsi="Palatino Linotype"/>
          <w:color w:val="000000"/>
        </w:rPr>
        <w:t>, no son medios para interponer quejas o denuncias al respecto, por lo que se dejan a salvo los derechos de la particular para hacer del conocimiento de la autoridad competente las probables violaciones que refiere.</w:t>
      </w:r>
    </w:p>
    <w:p w14:paraId="548769AF" w14:textId="77777777" w:rsidR="00132338" w:rsidRPr="007F7781" w:rsidRDefault="00132338" w:rsidP="007F7781">
      <w:pPr>
        <w:pStyle w:val="Prrafodelista"/>
        <w:spacing w:line="360" w:lineRule="auto"/>
        <w:rPr>
          <w:rFonts w:ascii="Palatino Linotype" w:hAnsi="Palatino Linotype"/>
          <w:color w:val="000000"/>
        </w:rPr>
      </w:pPr>
    </w:p>
    <w:p w14:paraId="63A6C577" w14:textId="79D36142" w:rsidR="008C2706" w:rsidRPr="007F7781" w:rsidRDefault="001849FA" w:rsidP="007F7781">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208" w:name="_Toc71050896"/>
      <w:bookmarkStart w:id="209" w:name="_Toc81401522"/>
      <w:r w:rsidRPr="007F7781">
        <w:rPr>
          <w:rFonts w:ascii="Palatino Linotype" w:eastAsiaTheme="minorEastAsia" w:hAnsi="Palatino Linotype" w:cs="Arial"/>
          <w:b/>
          <w:bCs/>
          <w:color w:val="000000" w:themeColor="text1"/>
          <w:sz w:val="24"/>
          <w:szCs w:val="24"/>
          <w:lang w:val="es-ES_tradnl"/>
        </w:rPr>
        <w:t>CUART</w:t>
      </w:r>
      <w:r w:rsidR="008C2706" w:rsidRPr="007F7781">
        <w:rPr>
          <w:rFonts w:ascii="Palatino Linotype" w:eastAsiaTheme="minorEastAsia" w:hAnsi="Palatino Linotype" w:cs="Arial"/>
          <w:b/>
          <w:bCs/>
          <w:color w:val="000000" w:themeColor="text1"/>
          <w:sz w:val="24"/>
          <w:szCs w:val="24"/>
          <w:lang w:val="es-ES_tradnl"/>
        </w:rPr>
        <w:t>O. De</w:t>
      </w:r>
      <w:r w:rsidR="00553049" w:rsidRPr="007F7781">
        <w:rPr>
          <w:rFonts w:ascii="Palatino Linotype" w:eastAsiaTheme="minorEastAsia" w:hAnsi="Palatino Linotype" w:cs="Arial"/>
          <w:b/>
          <w:bCs/>
          <w:color w:val="000000" w:themeColor="text1"/>
          <w:sz w:val="24"/>
          <w:szCs w:val="24"/>
          <w:lang w:val="es-ES_tradnl"/>
        </w:rPr>
        <w:t xml:space="preserve">l planteamiento de la </w:t>
      </w:r>
      <w:r w:rsidR="00553049" w:rsidRPr="007F7781">
        <w:rPr>
          <w:rFonts w:ascii="Palatino Linotype" w:eastAsiaTheme="minorEastAsia" w:hAnsi="Palatino Linotype" w:cs="Arial"/>
          <w:b/>
          <w:bCs/>
          <w:i/>
          <w:color w:val="000000" w:themeColor="text1"/>
          <w:sz w:val="24"/>
          <w:szCs w:val="24"/>
          <w:lang w:val="es-ES_tradnl"/>
        </w:rPr>
        <w:t>Litis</w:t>
      </w:r>
      <w:r w:rsidR="008C2706" w:rsidRPr="007F7781">
        <w:rPr>
          <w:rFonts w:ascii="Palatino Linotype" w:eastAsiaTheme="minorEastAsia" w:hAnsi="Palatino Linotype" w:cs="Arial"/>
          <w:b/>
          <w:bCs/>
          <w:color w:val="000000" w:themeColor="text1"/>
          <w:sz w:val="24"/>
          <w:szCs w:val="24"/>
          <w:lang w:val="es-ES_tradnl"/>
        </w:rPr>
        <w:t>.</w:t>
      </w:r>
      <w:bookmarkEnd w:id="208"/>
      <w:bookmarkEnd w:id="209"/>
    </w:p>
    <w:p w14:paraId="5544480D" w14:textId="77777777" w:rsidR="00553049" w:rsidRPr="007F7781" w:rsidRDefault="00553049" w:rsidP="007F7781">
      <w:pPr>
        <w:spacing w:line="360" w:lineRule="auto"/>
        <w:rPr>
          <w:rFonts w:ascii="Palatino Linotype" w:eastAsiaTheme="minorEastAsia" w:hAnsi="Palatino Linotype"/>
          <w:lang w:val="es-ES_tradnl" w:eastAsia="es-ES"/>
        </w:rPr>
      </w:pPr>
    </w:p>
    <w:p w14:paraId="61DBB9D2" w14:textId="77777777" w:rsidR="00553049" w:rsidRPr="007F7781" w:rsidRDefault="00553049" w:rsidP="007F7781">
      <w:pPr>
        <w:pStyle w:val="Prrafodelista"/>
        <w:numPr>
          <w:ilvl w:val="0"/>
          <w:numId w:val="7"/>
        </w:numPr>
        <w:spacing w:line="360" w:lineRule="auto"/>
        <w:ind w:left="0" w:firstLine="0"/>
        <w:jc w:val="both"/>
        <w:rPr>
          <w:rFonts w:ascii="Palatino Linotype" w:hAnsi="Palatino Linotype"/>
          <w:color w:val="000000"/>
        </w:rPr>
      </w:pPr>
      <w:r w:rsidRPr="007F7781">
        <w:rPr>
          <w:rFonts w:ascii="Palatino Linotype" w:eastAsia="Calibri" w:hAnsi="Palatino Linotype" w:cs="Arial"/>
          <w:lang w:val="es-ES_tradnl"/>
        </w:rPr>
        <w:t>Se</w:t>
      </w:r>
      <w:r w:rsidRPr="007F7781">
        <w:rPr>
          <w:rFonts w:ascii="Palatino Linotype" w:hAnsi="Palatino Linotype" w:cs="Arial"/>
        </w:rPr>
        <w:t xml:space="preserve"> solicitó, la información que a continuación se desagrega</w:t>
      </w:r>
      <w:r w:rsidRPr="007F7781">
        <w:rPr>
          <w:rFonts w:ascii="Palatino Linotype" w:hAnsi="Palatino Linotype"/>
          <w:color w:val="000000"/>
        </w:rPr>
        <w:t>:</w:t>
      </w:r>
    </w:p>
    <w:p w14:paraId="5BD313B1" w14:textId="77777777" w:rsidR="003B2903" w:rsidRPr="007F7781" w:rsidRDefault="003B2903" w:rsidP="007F7781">
      <w:pPr>
        <w:pStyle w:val="Prrafodelista"/>
        <w:spacing w:line="360" w:lineRule="auto"/>
        <w:ind w:left="0"/>
        <w:jc w:val="both"/>
        <w:rPr>
          <w:rFonts w:ascii="Palatino Linotype" w:hAnsi="Palatino Linotype"/>
          <w:color w:val="000000"/>
        </w:rPr>
      </w:pPr>
    </w:p>
    <w:p w14:paraId="622F8D15" w14:textId="7ACB6148" w:rsidR="00553049" w:rsidRDefault="004A4110" w:rsidP="007F7781">
      <w:pPr>
        <w:pStyle w:val="Prrafodelista"/>
        <w:numPr>
          <w:ilvl w:val="0"/>
          <w:numId w:val="2"/>
        </w:numPr>
        <w:spacing w:line="360" w:lineRule="auto"/>
        <w:ind w:left="709"/>
        <w:jc w:val="both"/>
        <w:rPr>
          <w:rFonts w:ascii="Palatino Linotype" w:hAnsi="Palatino Linotype" w:cs="Arial"/>
        </w:rPr>
      </w:pPr>
      <w:r w:rsidRPr="007F7781">
        <w:rPr>
          <w:rFonts w:ascii="Palatino Linotype" w:hAnsi="Palatino Linotype" w:cs="Arial"/>
        </w:rPr>
        <w:t>Acta de asamblea donde se autoriza al ciudadano señalado en la solicitud de información, la recolección de cuotas</w:t>
      </w:r>
      <w:r w:rsidR="001F715C" w:rsidRPr="007F7781">
        <w:rPr>
          <w:rFonts w:ascii="Palatino Linotype" w:hAnsi="Palatino Linotype" w:cs="Arial"/>
        </w:rPr>
        <w:t>.</w:t>
      </w:r>
    </w:p>
    <w:p w14:paraId="21E12C44" w14:textId="77777777" w:rsidR="00F114E9" w:rsidRPr="007F7781" w:rsidRDefault="00F114E9" w:rsidP="00F114E9">
      <w:pPr>
        <w:pStyle w:val="Prrafodelista"/>
        <w:spacing w:line="360" w:lineRule="auto"/>
        <w:ind w:left="709"/>
        <w:jc w:val="both"/>
        <w:rPr>
          <w:rFonts w:ascii="Palatino Linotype" w:hAnsi="Palatino Linotype" w:cs="Arial"/>
        </w:rPr>
      </w:pPr>
    </w:p>
    <w:p w14:paraId="7089C288" w14:textId="586C56FD" w:rsidR="00553049" w:rsidRDefault="00553049"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El </w:t>
      </w:r>
      <w:r w:rsidRPr="007F7781">
        <w:rPr>
          <w:rFonts w:ascii="Palatino Linotype" w:hAnsi="Palatino Linotype" w:cs="Arial"/>
          <w:b/>
        </w:rPr>
        <w:t>SUJETO OBLIGADO</w:t>
      </w:r>
      <w:r w:rsidRPr="007F7781">
        <w:rPr>
          <w:rFonts w:ascii="Palatino Linotype" w:hAnsi="Palatino Linotype" w:cs="Arial"/>
        </w:rPr>
        <w:t xml:space="preserve"> </w:t>
      </w:r>
      <w:r w:rsidR="00C44B12" w:rsidRPr="007F7781">
        <w:rPr>
          <w:rFonts w:ascii="Palatino Linotype" w:hAnsi="Palatino Linotype" w:cs="Arial"/>
        </w:rPr>
        <w:t xml:space="preserve">emitió una contestación, donde señaló toralmente que </w:t>
      </w:r>
      <w:r w:rsidR="003D7860" w:rsidRPr="007F7781">
        <w:rPr>
          <w:rFonts w:ascii="Palatino Linotype" w:hAnsi="Palatino Linotype" w:cs="Arial"/>
        </w:rPr>
        <w:t xml:space="preserve">no se dictado por parte de la Sindicatura Municipal </w:t>
      </w:r>
      <w:r w:rsidR="00097122" w:rsidRPr="007F7781">
        <w:rPr>
          <w:rFonts w:ascii="Palatino Linotype" w:hAnsi="Palatino Linotype" w:cs="Arial"/>
        </w:rPr>
        <w:t>ningun</w:t>
      </w:r>
      <w:r w:rsidR="00097122">
        <w:rPr>
          <w:rFonts w:ascii="Palatino Linotype" w:hAnsi="Palatino Linotype" w:cs="Arial"/>
        </w:rPr>
        <w:t>a</w:t>
      </w:r>
      <w:r w:rsidR="003D7860" w:rsidRPr="007F7781">
        <w:rPr>
          <w:rFonts w:ascii="Palatino Linotype" w:hAnsi="Palatino Linotype" w:cs="Arial"/>
        </w:rPr>
        <w:t xml:space="preserve"> </w:t>
      </w:r>
      <w:r w:rsidR="00097122">
        <w:rPr>
          <w:rFonts w:ascii="Palatino Linotype" w:hAnsi="Palatino Linotype" w:cs="Arial"/>
        </w:rPr>
        <w:t>autorización</w:t>
      </w:r>
      <w:r w:rsidR="003D7860" w:rsidRPr="007F7781">
        <w:rPr>
          <w:rFonts w:ascii="Palatino Linotype" w:hAnsi="Palatino Linotype" w:cs="Arial"/>
        </w:rPr>
        <w:t xml:space="preserve">, por no ser de su competencia toda vez que la Ley que Regula el Régimen de Propiedad en Condominio del Estado de México es clara al señalar que quien o quienes autorizan la recaudación de cuotas </w:t>
      </w:r>
      <w:proofErr w:type="spellStart"/>
      <w:r w:rsidR="003D7860" w:rsidRPr="007F7781">
        <w:rPr>
          <w:rFonts w:ascii="Palatino Linotype" w:hAnsi="Palatino Linotype" w:cs="Arial"/>
        </w:rPr>
        <w:t>condominales</w:t>
      </w:r>
      <w:proofErr w:type="spellEnd"/>
      <w:r w:rsidR="003D7860" w:rsidRPr="007F7781">
        <w:rPr>
          <w:rFonts w:ascii="Palatino Linotype" w:hAnsi="Palatino Linotype" w:cs="Arial"/>
        </w:rPr>
        <w:t xml:space="preserve"> son propiamente los condóminos y representantes de mesas directivas.</w:t>
      </w:r>
    </w:p>
    <w:p w14:paraId="632C94E0" w14:textId="77777777" w:rsidR="00F114E9" w:rsidRPr="007F7781" w:rsidRDefault="00F114E9" w:rsidP="00F114E9">
      <w:pPr>
        <w:pStyle w:val="Prrafodelista"/>
        <w:spacing w:line="360" w:lineRule="auto"/>
        <w:ind w:left="0"/>
        <w:jc w:val="both"/>
        <w:rPr>
          <w:rFonts w:ascii="Palatino Linotype" w:hAnsi="Palatino Linotype" w:cs="Arial"/>
        </w:rPr>
      </w:pPr>
    </w:p>
    <w:p w14:paraId="71FCEC2C" w14:textId="2ECA332F" w:rsidR="009F25BF" w:rsidRDefault="009F25BF"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Inconforme con la respuesta, </w:t>
      </w:r>
      <w:r w:rsidR="00FB5C58" w:rsidRPr="007F7781">
        <w:rPr>
          <w:rFonts w:ascii="Palatino Linotype" w:hAnsi="Palatino Linotype" w:cs="Arial"/>
        </w:rPr>
        <w:t>la particular</w:t>
      </w:r>
      <w:r w:rsidRPr="007F7781">
        <w:rPr>
          <w:rFonts w:ascii="Palatino Linotype" w:hAnsi="Palatino Linotype" w:cs="Arial"/>
        </w:rPr>
        <w:t xml:space="preserve"> interpuso recurso de revisión, señalando </w:t>
      </w:r>
      <w:r w:rsidRPr="007F7781">
        <w:rPr>
          <w:rFonts w:ascii="Palatino Linotype" w:hAnsi="Palatino Linotype" w:cs="Arial"/>
          <w:i/>
        </w:rPr>
        <w:t>grosso modo</w:t>
      </w:r>
      <w:r w:rsidRPr="007F7781">
        <w:rPr>
          <w:rFonts w:ascii="Palatino Linotype" w:hAnsi="Palatino Linotype" w:cs="Arial"/>
        </w:rPr>
        <w:t xml:space="preserve"> </w:t>
      </w:r>
      <w:r w:rsidR="003D7860" w:rsidRPr="007F7781">
        <w:rPr>
          <w:rFonts w:ascii="Palatino Linotype" w:hAnsi="Palatino Linotype" w:cs="Arial"/>
        </w:rPr>
        <w:t>que no se entregó lo solicitado</w:t>
      </w:r>
      <w:r w:rsidR="001849FA" w:rsidRPr="007F7781">
        <w:rPr>
          <w:rFonts w:ascii="Palatino Linotype" w:hAnsi="Palatino Linotype" w:cs="Arial"/>
        </w:rPr>
        <w:t>.</w:t>
      </w:r>
    </w:p>
    <w:p w14:paraId="165F5162" w14:textId="77777777" w:rsidR="00F114E9" w:rsidRPr="00F114E9" w:rsidRDefault="00F114E9" w:rsidP="00F114E9">
      <w:pPr>
        <w:pStyle w:val="Prrafodelista"/>
        <w:rPr>
          <w:rFonts w:ascii="Palatino Linotype" w:hAnsi="Palatino Linotype" w:cs="Arial"/>
        </w:rPr>
      </w:pPr>
    </w:p>
    <w:p w14:paraId="35C6672F" w14:textId="507F68BC" w:rsidR="00553049" w:rsidRDefault="00553049" w:rsidP="007F7781">
      <w:pPr>
        <w:pStyle w:val="Prrafodelista"/>
        <w:numPr>
          <w:ilvl w:val="0"/>
          <w:numId w:val="7"/>
        </w:numPr>
        <w:spacing w:line="360" w:lineRule="auto"/>
        <w:ind w:left="0" w:firstLine="0"/>
        <w:jc w:val="both"/>
        <w:rPr>
          <w:rFonts w:ascii="Palatino Linotype" w:eastAsia="MS Mincho" w:hAnsi="Palatino Linotype" w:cs="Arial"/>
        </w:rPr>
      </w:pPr>
      <w:r w:rsidRPr="007F7781">
        <w:rPr>
          <w:rFonts w:ascii="Palatino Linotype" w:eastAsia="MS Mincho" w:hAnsi="Palatino Linotype" w:cs="Arial"/>
        </w:rPr>
        <w:t xml:space="preserve">En </w:t>
      </w:r>
      <w:r w:rsidRPr="007F7781">
        <w:rPr>
          <w:rFonts w:ascii="Palatino Linotype" w:hAnsi="Palatino Linotype" w:cs="Arial"/>
          <w:lang w:eastAsia="es-MX"/>
        </w:rPr>
        <w:t>dichas</w:t>
      </w:r>
      <w:r w:rsidRPr="007F7781">
        <w:rPr>
          <w:rFonts w:ascii="Palatino Linotype" w:hAnsi="Palatino Linotype" w:cs="Arial"/>
        </w:rPr>
        <w:t xml:space="preserve"> condiciones, la </w:t>
      </w:r>
      <w:r w:rsidRPr="007F7781">
        <w:rPr>
          <w:rFonts w:ascii="Palatino Linotype" w:hAnsi="Palatino Linotype" w:cs="Arial"/>
          <w:i/>
        </w:rPr>
        <w:t>Litis</w:t>
      </w:r>
      <w:r w:rsidRPr="007F7781">
        <w:rPr>
          <w:rFonts w:ascii="Palatino Linotype" w:hAnsi="Palatino Linotype" w:cs="Arial"/>
        </w:rPr>
        <w:t xml:space="preserve"> a resolver en e</w:t>
      </w:r>
      <w:r w:rsidR="00DB3676" w:rsidRPr="007F7781">
        <w:rPr>
          <w:rFonts w:ascii="Palatino Linotype" w:hAnsi="Palatino Linotype" w:cs="Arial"/>
        </w:rPr>
        <w:t>l presente asunto</w:t>
      </w:r>
      <w:r w:rsidRPr="007F7781">
        <w:rPr>
          <w:rFonts w:ascii="Palatino Linotype" w:hAnsi="Palatino Linotype" w:cs="Arial"/>
        </w:rPr>
        <w:t xml:space="preserve"> se circunscribe a determinar si </w:t>
      </w:r>
      <w:r w:rsidRPr="007F7781">
        <w:rPr>
          <w:rFonts w:ascii="Palatino Linotype" w:eastAsia="MS Mincho" w:hAnsi="Palatino Linotype" w:cs="Arial"/>
        </w:rPr>
        <w:t xml:space="preserve">se actualiza la causal de procedencia prevista en el </w:t>
      </w:r>
      <w:r w:rsidRPr="007F7781">
        <w:rPr>
          <w:rFonts w:ascii="Palatino Linotype" w:eastAsia="MS Mincho" w:hAnsi="Palatino Linotype" w:cs="Arial"/>
          <w:b/>
        </w:rPr>
        <w:t>artículo 179</w:t>
      </w:r>
      <w:r w:rsidRPr="007F7781">
        <w:rPr>
          <w:rFonts w:ascii="Palatino Linotype" w:eastAsia="MS Mincho" w:hAnsi="Palatino Linotype" w:cs="Arial"/>
        </w:rPr>
        <w:t xml:space="preserve">, fracción </w:t>
      </w:r>
      <w:r w:rsidR="001849FA" w:rsidRPr="007F7781">
        <w:rPr>
          <w:rFonts w:ascii="Palatino Linotype" w:eastAsia="MS Mincho" w:hAnsi="Palatino Linotype" w:cs="Arial"/>
          <w:b/>
        </w:rPr>
        <w:t>I</w:t>
      </w:r>
      <w:r w:rsidRPr="007F7781">
        <w:rPr>
          <w:rFonts w:ascii="Palatino Linotype" w:eastAsia="MS Mincho" w:hAnsi="Palatino Linotype" w:cs="Arial"/>
          <w:b/>
        </w:rPr>
        <w:t xml:space="preserve"> </w:t>
      </w:r>
      <w:r w:rsidRPr="007F7781">
        <w:rPr>
          <w:rFonts w:ascii="Palatino Linotype" w:eastAsia="MS Mincho" w:hAnsi="Palatino Linotype" w:cs="Arial"/>
        </w:rPr>
        <w:t xml:space="preserve">de la </w:t>
      </w:r>
      <w:r w:rsidRPr="007F7781">
        <w:rPr>
          <w:rFonts w:ascii="Palatino Linotype" w:eastAsia="MS Mincho" w:hAnsi="Palatino Linotype" w:cs="Arial"/>
          <w:b/>
        </w:rPr>
        <w:t>Ley de Transparencia y Acceso a la Información Pública del Estado de México y Municipios</w:t>
      </w:r>
      <w:r w:rsidRPr="007F7781">
        <w:rPr>
          <w:rFonts w:ascii="Palatino Linotype" w:eastAsia="MS Mincho" w:hAnsi="Palatino Linotype" w:cs="Arial"/>
        </w:rPr>
        <w:t xml:space="preserve">; </w:t>
      </w:r>
      <w:r w:rsidRPr="007F7781">
        <w:rPr>
          <w:rFonts w:ascii="Palatino Linotype" w:hAnsi="Palatino Linotype" w:cs="Arial"/>
          <w:color w:val="000000" w:themeColor="text1"/>
          <w:lang w:eastAsia="es-MX"/>
        </w:rPr>
        <w:t xml:space="preserve">fracción que determina la hipótesis </w:t>
      </w:r>
      <w:r w:rsidR="00701918" w:rsidRPr="007F7781">
        <w:rPr>
          <w:rFonts w:ascii="Palatino Linotype" w:hAnsi="Palatino Linotype" w:cs="Arial"/>
          <w:color w:val="000000" w:themeColor="text1"/>
          <w:lang w:eastAsia="es-MX"/>
        </w:rPr>
        <w:t xml:space="preserve">normativa relativa a </w:t>
      </w:r>
      <w:r w:rsidR="001849FA" w:rsidRPr="007F7781">
        <w:rPr>
          <w:rFonts w:ascii="Palatino Linotype" w:hAnsi="Palatino Linotype" w:cs="Arial"/>
          <w:color w:val="000000" w:themeColor="text1"/>
          <w:lang w:eastAsia="es-MX"/>
        </w:rPr>
        <w:t xml:space="preserve">la </w:t>
      </w:r>
      <w:r w:rsidR="003D7860" w:rsidRPr="007F7781">
        <w:rPr>
          <w:rFonts w:ascii="Palatino Linotype" w:hAnsi="Palatino Linotype" w:cs="Arial"/>
          <w:color w:val="000000" w:themeColor="text1"/>
          <w:lang w:eastAsia="es-MX"/>
        </w:rPr>
        <w:t>negativa a la información solicitada</w:t>
      </w:r>
      <w:r w:rsidRPr="007F7781">
        <w:rPr>
          <w:rFonts w:ascii="Palatino Linotype" w:hAnsi="Palatino Linotype" w:cs="Arial"/>
          <w:color w:val="000000" w:themeColor="text1"/>
          <w:lang w:eastAsia="es-MX"/>
        </w:rPr>
        <w:t xml:space="preserve">; </w:t>
      </w:r>
      <w:r w:rsidRPr="007F7781">
        <w:rPr>
          <w:rFonts w:ascii="Palatino Linotype" w:eastAsia="MS Mincho" w:hAnsi="Palatino Linotype" w:cs="Arial"/>
        </w:rPr>
        <w:t xml:space="preserve">causal de la que se dolió </w:t>
      </w:r>
      <w:r w:rsidR="00FB5C58" w:rsidRPr="007F7781">
        <w:rPr>
          <w:rFonts w:ascii="Palatino Linotype" w:eastAsia="MS Mincho" w:hAnsi="Palatino Linotype" w:cs="Arial"/>
        </w:rPr>
        <w:t>la particular</w:t>
      </w:r>
      <w:r w:rsidRPr="007F7781">
        <w:rPr>
          <w:rFonts w:ascii="Palatino Linotype" w:eastAsia="MS Mincho" w:hAnsi="Palatino Linotype" w:cs="Arial"/>
        </w:rPr>
        <w:t xml:space="preserve"> recurrente al momento de interponer su recurso de revisión.</w:t>
      </w:r>
    </w:p>
    <w:p w14:paraId="22B7ED60" w14:textId="77777777" w:rsidR="00F114E9" w:rsidRPr="00F114E9" w:rsidRDefault="00F114E9" w:rsidP="00F114E9">
      <w:pPr>
        <w:pStyle w:val="Prrafodelista"/>
        <w:rPr>
          <w:rFonts w:ascii="Palatino Linotype" w:eastAsia="MS Mincho" w:hAnsi="Palatino Linotype" w:cs="Arial"/>
        </w:rPr>
      </w:pPr>
    </w:p>
    <w:p w14:paraId="17713E3C" w14:textId="42E1D39B" w:rsidR="00553049" w:rsidRPr="007F7781" w:rsidRDefault="00553049" w:rsidP="007F7781">
      <w:pPr>
        <w:pStyle w:val="Prrafodelista"/>
        <w:numPr>
          <w:ilvl w:val="0"/>
          <w:numId w:val="7"/>
        </w:numPr>
        <w:spacing w:line="360" w:lineRule="auto"/>
        <w:ind w:left="0" w:firstLine="0"/>
        <w:jc w:val="both"/>
        <w:rPr>
          <w:rFonts w:ascii="Palatino Linotype" w:eastAsia="MS Mincho" w:hAnsi="Palatino Linotype" w:cs="Arial"/>
        </w:rPr>
      </w:pPr>
      <w:r w:rsidRPr="007F7781">
        <w:rPr>
          <w:rFonts w:ascii="Palatino Linotype" w:hAnsi="Palatino Linotype" w:cs="Arial"/>
          <w:color w:val="000000" w:themeColor="text1"/>
          <w:lang w:eastAsia="es-MX"/>
        </w:rPr>
        <w:t>Atento a lo anterior es que se</w:t>
      </w:r>
      <w:r w:rsidRPr="007F7781">
        <w:rPr>
          <w:rFonts w:ascii="Palatino Linotype" w:hAnsi="Palatino Linotype" w:cs="Arial"/>
          <w:color w:val="000000" w:themeColor="text1"/>
        </w:rPr>
        <w:t xml:space="preserve"> determinará </w:t>
      </w:r>
      <w:r w:rsidR="00701918" w:rsidRPr="007F7781">
        <w:rPr>
          <w:rFonts w:ascii="Palatino Linotype" w:hAnsi="Palatino Linotype" w:cs="Arial"/>
          <w:color w:val="000000" w:themeColor="text1"/>
        </w:rPr>
        <w:t xml:space="preserve">conforme a las constancias que obran en el expediente electrónico en que se actúa, si </w:t>
      </w:r>
      <w:r w:rsidRPr="007F7781">
        <w:rPr>
          <w:rFonts w:ascii="Palatino Linotype" w:hAnsi="Palatino Linotype" w:cs="Arial"/>
          <w:color w:val="000000" w:themeColor="text1"/>
        </w:rPr>
        <w:t xml:space="preserve">el </w:t>
      </w:r>
      <w:r w:rsidRPr="007F7781">
        <w:rPr>
          <w:rFonts w:ascii="Palatino Linotype" w:hAnsi="Palatino Linotype" w:cs="Arial"/>
          <w:b/>
          <w:color w:val="000000" w:themeColor="text1"/>
        </w:rPr>
        <w:t>SUJETO</w:t>
      </w:r>
      <w:r w:rsidRPr="007F7781">
        <w:rPr>
          <w:rFonts w:ascii="Palatino Linotype" w:hAnsi="Palatino Linotype" w:cs="Arial"/>
          <w:color w:val="000000" w:themeColor="text1"/>
        </w:rPr>
        <w:t xml:space="preserve"> </w:t>
      </w:r>
      <w:r w:rsidRPr="007F7781">
        <w:rPr>
          <w:rFonts w:ascii="Palatino Linotype" w:hAnsi="Palatino Linotype" w:cs="Arial"/>
          <w:b/>
          <w:color w:val="000000" w:themeColor="text1"/>
        </w:rPr>
        <w:t>OBLIGADO</w:t>
      </w:r>
      <w:r w:rsidRPr="007F7781">
        <w:rPr>
          <w:rFonts w:ascii="Palatino Linotype" w:hAnsi="Palatino Linotype" w:cs="Arial"/>
          <w:color w:val="000000" w:themeColor="text1"/>
        </w:rPr>
        <w:t xml:space="preserve"> </w:t>
      </w:r>
      <w:r w:rsidRPr="007F7781">
        <w:rPr>
          <w:rFonts w:ascii="Palatino Linotype" w:eastAsia="MS Mincho" w:hAnsi="Palatino Linotype" w:cs="Arial"/>
        </w:rPr>
        <w:t>ciertamente</w:t>
      </w:r>
      <w:r w:rsidRPr="007F7781">
        <w:rPr>
          <w:rFonts w:ascii="Palatino Linotype" w:hAnsi="Palatino Linotype" w:cs="Arial"/>
          <w:color w:val="000000" w:themeColor="text1"/>
        </w:rPr>
        <w:t xml:space="preserve"> </w:t>
      </w:r>
      <w:r w:rsidRPr="007F7781">
        <w:rPr>
          <w:rFonts w:ascii="Palatino Linotype" w:hAnsi="Palatino Linotype"/>
          <w:color w:val="000000" w:themeColor="text1"/>
        </w:rPr>
        <w:t>actualiza la causal de referencia</w:t>
      </w:r>
      <w:r w:rsidRPr="007F7781">
        <w:rPr>
          <w:rFonts w:ascii="Palatino Linotype" w:hAnsi="Palatino Linotype" w:cs="Arial"/>
          <w:color w:val="000000" w:themeColor="text1"/>
          <w:lang w:eastAsia="es-MX"/>
        </w:rPr>
        <w:t>; asimismo, determinar si se vulnera el derecho de acceso a la información d</w:t>
      </w:r>
      <w:r w:rsidR="003D7860" w:rsidRPr="007F7781">
        <w:rPr>
          <w:rFonts w:ascii="Palatino Linotype" w:hAnsi="Palatino Linotype" w:cs="Arial"/>
          <w:color w:val="000000" w:themeColor="text1"/>
          <w:lang w:eastAsia="es-MX"/>
        </w:rPr>
        <w:t xml:space="preserve">e </w:t>
      </w:r>
      <w:r w:rsidR="00FB5C58" w:rsidRPr="007F7781">
        <w:rPr>
          <w:rFonts w:ascii="Palatino Linotype" w:hAnsi="Palatino Linotype" w:cs="Arial"/>
          <w:color w:val="000000" w:themeColor="text1"/>
          <w:lang w:eastAsia="es-MX"/>
        </w:rPr>
        <w:t>la particular</w:t>
      </w:r>
      <w:r w:rsidRPr="007F7781">
        <w:rPr>
          <w:rFonts w:ascii="Palatino Linotype" w:hAnsi="Palatino Linotype" w:cs="Arial"/>
          <w:color w:val="000000" w:themeColor="text1"/>
          <w:lang w:eastAsia="es-MX"/>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41F6BFD0" w14:textId="77777777" w:rsidR="008E067F" w:rsidRPr="007F7781" w:rsidRDefault="008E067F" w:rsidP="007F7781">
      <w:pPr>
        <w:pStyle w:val="Prrafodelista"/>
        <w:spacing w:line="360" w:lineRule="auto"/>
        <w:ind w:left="0"/>
        <w:jc w:val="both"/>
        <w:rPr>
          <w:rFonts w:ascii="Palatino Linotype" w:eastAsia="MS Mincho" w:hAnsi="Palatino Linotype" w:cs="Arial"/>
        </w:rPr>
      </w:pPr>
    </w:p>
    <w:p w14:paraId="68876080" w14:textId="2116572D" w:rsidR="001849FA" w:rsidRPr="007F7781" w:rsidRDefault="000D23BF" w:rsidP="007F7781">
      <w:pPr>
        <w:pStyle w:val="Ttulo1"/>
        <w:spacing w:before="0" w:line="360" w:lineRule="auto"/>
        <w:rPr>
          <w:rFonts w:ascii="Palatino Linotype" w:hAnsi="Palatino Linotype"/>
          <w:b/>
          <w:color w:val="000000" w:themeColor="text1"/>
          <w:sz w:val="24"/>
          <w:szCs w:val="24"/>
        </w:rPr>
      </w:pPr>
      <w:bookmarkStart w:id="210" w:name="_Toc66315412"/>
      <w:bookmarkStart w:id="211" w:name="_Toc70526131"/>
      <w:bookmarkStart w:id="212" w:name="_Toc81401523"/>
      <w:bookmarkEnd w:id="203"/>
      <w:bookmarkEnd w:id="204"/>
      <w:r w:rsidRPr="007F7781">
        <w:rPr>
          <w:rFonts w:ascii="Palatino Linotype" w:hAnsi="Palatino Linotype"/>
          <w:b/>
          <w:color w:val="000000" w:themeColor="text1"/>
          <w:sz w:val="24"/>
          <w:szCs w:val="24"/>
        </w:rPr>
        <w:t>QUIN</w:t>
      </w:r>
      <w:r w:rsidR="001849FA" w:rsidRPr="007F7781">
        <w:rPr>
          <w:rFonts w:ascii="Palatino Linotype" w:hAnsi="Palatino Linotype"/>
          <w:b/>
          <w:color w:val="000000" w:themeColor="text1"/>
          <w:sz w:val="24"/>
          <w:szCs w:val="24"/>
        </w:rPr>
        <w:t xml:space="preserve">TO. </w:t>
      </w:r>
      <w:r w:rsidRPr="007F7781">
        <w:rPr>
          <w:rFonts w:ascii="Palatino Linotype" w:hAnsi="Palatino Linotype"/>
          <w:b/>
          <w:color w:val="000000" w:themeColor="text1"/>
          <w:sz w:val="24"/>
          <w:szCs w:val="24"/>
        </w:rPr>
        <w:t>Estudio y resolución del asunto</w:t>
      </w:r>
      <w:r w:rsidR="001849FA" w:rsidRPr="007F7781">
        <w:rPr>
          <w:rFonts w:ascii="Palatino Linotype" w:hAnsi="Palatino Linotype"/>
          <w:b/>
          <w:color w:val="000000" w:themeColor="text1"/>
          <w:sz w:val="24"/>
          <w:szCs w:val="24"/>
        </w:rPr>
        <w:t>.</w:t>
      </w:r>
      <w:bookmarkEnd w:id="210"/>
      <w:bookmarkEnd w:id="211"/>
      <w:bookmarkEnd w:id="212"/>
    </w:p>
    <w:p w14:paraId="2C8DF5FA" w14:textId="77777777" w:rsidR="001849FA" w:rsidRPr="007F7781" w:rsidRDefault="001849FA" w:rsidP="007F7781">
      <w:pPr>
        <w:spacing w:line="360" w:lineRule="auto"/>
        <w:rPr>
          <w:rFonts w:ascii="Palatino Linotype" w:hAnsi="Palatino Linotype"/>
          <w:b/>
          <w:color w:val="000000" w:themeColor="text1"/>
          <w:lang w:eastAsia="en-US"/>
        </w:rPr>
      </w:pPr>
    </w:p>
    <w:p w14:paraId="5D224BBD" w14:textId="44B99428" w:rsidR="001849FA" w:rsidRPr="007F7781" w:rsidRDefault="001849FA" w:rsidP="007F7781">
      <w:pPr>
        <w:pStyle w:val="Ttulo2"/>
        <w:numPr>
          <w:ilvl w:val="0"/>
          <w:numId w:val="14"/>
        </w:numPr>
        <w:spacing w:before="0" w:line="360" w:lineRule="auto"/>
        <w:rPr>
          <w:rFonts w:ascii="Palatino Linotype" w:hAnsi="Palatino Linotype"/>
          <w:b/>
          <w:color w:val="000000" w:themeColor="text1"/>
          <w:sz w:val="24"/>
          <w:szCs w:val="24"/>
        </w:rPr>
      </w:pPr>
      <w:bookmarkStart w:id="213" w:name="_Toc8387929"/>
      <w:bookmarkStart w:id="214" w:name="_Toc15589984"/>
      <w:bookmarkStart w:id="215" w:name="_Toc19214468"/>
      <w:bookmarkStart w:id="216" w:name="_Toc62153322"/>
      <w:bookmarkStart w:id="217" w:name="_Toc70526132"/>
      <w:bookmarkStart w:id="218" w:name="_Toc81401524"/>
      <w:r w:rsidRPr="007F7781">
        <w:rPr>
          <w:rFonts w:ascii="Palatino Linotype" w:hAnsi="Palatino Linotype"/>
          <w:b/>
          <w:color w:val="000000" w:themeColor="text1"/>
          <w:sz w:val="24"/>
          <w:szCs w:val="24"/>
        </w:rPr>
        <w:t xml:space="preserve">De la </w:t>
      </w:r>
      <w:bookmarkEnd w:id="213"/>
      <w:bookmarkEnd w:id="214"/>
      <w:bookmarkEnd w:id="215"/>
      <w:bookmarkEnd w:id="216"/>
      <w:bookmarkEnd w:id="217"/>
      <w:r w:rsidR="002322FA" w:rsidRPr="007F7781">
        <w:rPr>
          <w:rFonts w:ascii="Palatino Linotype" w:hAnsi="Palatino Linotype"/>
          <w:b/>
          <w:color w:val="000000" w:themeColor="text1"/>
          <w:sz w:val="24"/>
          <w:szCs w:val="24"/>
        </w:rPr>
        <w:t>respuesta.</w:t>
      </w:r>
      <w:bookmarkEnd w:id="218"/>
    </w:p>
    <w:p w14:paraId="6AEE1235" w14:textId="77777777" w:rsidR="009417CA" w:rsidRPr="007F7781" w:rsidRDefault="009417CA" w:rsidP="007F7781">
      <w:pPr>
        <w:spacing w:line="360" w:lineRule="auto"/>
        <w:rPr>
          <w:rFonts w:ascii="Palatino Linotype" w:hAnsi="Palatino Linotype"/>
          <w:lang w:eastAsia="en-US"/>
        </w:rPr>
      </w:pPr>
    </w:p>
    <w:p w14:paraId="52871F84" w14:textId="1B3BF058" w:rsidR="001849FA" w:rsidRPr="007F7781" w:rsidRDefault="002322FA" w:rsidP="007F7781">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7F7781">
        <w:rPr>
          <w:rFonts w:ascii="Palatino Linotype" w:hAnsi="Palatino Linotype"/>
        </w:rPr>
        <w:lastRenderedPageBreak/>
        <w:t xml:space="preserve">Como ya se hiciera mención, la respuesta toralmente versó en manifestar </w:t>
      </w:r>
      <w:r w:rsidR="008E067F" w:rsidRPr="007F7781">
        <w:rPr>
          <w:rFonts w:ascii="Palatino Linotype" w:hAnsi="Palatino Linotype"/>
        </w:rPr>
        <w:t xml:space="preserve">que </w:t>
      </w:r>
      <w:r w:rsidR="008E067F" w:rsidRPr="007F7781">
        <w:rPr>
          <w:rFonts w:ascii="Palatino Linotype" w:hAnsi="Palatino Linotype" w:cs="Arial"/>
        </w:rPr>
        <w:t>no se ha dictado por parte de la Sindicatura Municipal ningún supuesto permiso</w:t>
      </w:r>
      <w:r w:rsidR="00097122">
        <w:rPr>
          <w:rFonts w:ascii="Palatino Linotype" w:hAnsi="Palatino Linotype" w:cs="Arial"/>
        </w:rPr>
        <w:t xml:space="preserve"> o autorización</w:t>
      </w:r>
      <w:r w:rsidR="008E067F" w:rsidRPr="007F7781">
        <w:rPr>
          <w:rFonts w:ascii="Palatino Linotype" w:hAnsi="Palatino Linotype" w:cs="Arial"/>
        </w:rPr>
        <w:t xml:space="preserve">, </w:t>
      </w:r>
      <w:r w:rsidR="007F7781" w:rsidRPr="007F7781">
        <w:rPr>
          <w:rFonts w:ascii="Palatino Linotype" w:hAnsi="Palatino Linotype" w:cs="Arial"/>
        </w:rPr>
        <w:t xml:space="preserve">por no ser de su competencia toda vez que la Ley que Regula el Régimen de Propiedad en Condominio del Estado de México s que quien o quienes autorizan la recaudación de cuotas </w:t>
      </w:r>
      <w:proofErr w:type="spellStart"/>
      <w:r w:rsidR="007F7781" w:rsidRPr="007F7781">
        <w:rPr>
          <w:rFonts w:ascii="Palatino Linotype" w:hAnsi="Palatino Linotype" w:cs="Arial"/>
        </w:rPr>
        <w:t>condominales</w:t>
      </w:r>
      <w:proofErr w:type="spellEnd"/>
      <w:r w:rsidR="007F7781" w:rsidRPr="007F7781">
        <w:rPr>
          <w:rFonts w:ascii="Palatino Linotype" w:hAnsi="Palatino Linotype" w:cs="Arial"/>
        </w:rPr>
        <w:t xml:space="preserve"> son propiamente los condóminos y representantes de mesas directivas, </w:t>
      </w:r>
      <w:r w:rsidR="008E067F" w:rsidRPr="007F7781">
        <w:rPr>
          <w:rFonts w:ascii="Palatino Linotype" w:hAnsi="Palatino Linotype"/>
        </w:rPr>
        <w:t>respuesta que fue emitida por la Síndico Municipal en su carácter de servidora pública habilitada.</w:t>
      </w:r>
    </w:p>
    <w:p w14:paraId="3301583A" w14:textId="77777777" w:rsidR="008E067F" w:rsidRPr="007F7781" w:rsidRDefault="008E067F" w:rsidP="007F7781">
      <w:pPr>
        <w:pStyle w:val="Prrafodelista"/>
        <w:tabs>
          <w:tab w:val="left" w:pos="0"/>
        </w:tabs>
        <w:spacing w:line="360" w:lineRule="auto"/>
        <w:ind w:left="0"/>
        <w:contextualSpacing/>
        <w:jc w:val="both"/>
        <w:rPr>
          <w:rFonts w:ascii="Palatino Linotype" w:hAnsi="Palatino Linotype"/>
          <w:color w:val="000000" w:themeColor="text1"/>
        </w:rPr>
      </w:pPr>
    </w:p>
    <w:p w14:paraId="7867A5C9" w14:textId="2AFF977F" w:rsidR="008E067F" w:rsidRPr="007F7781" w:rsidRDefault="008E067F" w:rsidP="007F7781">
      <w:pPr>
        <w:pStyle w:val="Prrafodelista"/>
        <w:numPr>
          <w:ilvl w:val="0"/>
          <w:numId w:val="7"/>
        </w:numPr>
        <w:tabs>
          <w:tab w:val="left" w:pos="0"/>
        </w:tabs>
        <w:spacing w:line="360" w:lineRule="auto"/>
        <w:ind w:left="0" w:firstLine="0"/>
        <w:contextualSpacing/>
        <w:jc w:val="both"/>
        <w:rPr>
          <w:rFonts w:ascii="Palatino Linotype" w:hAnsi="Palatino Linotype"/>
          <w:color w:val="000000" w:themeColor="text1"/>
        </w:rPr>
      </w:pPr>
      <w:r w:rsidRPr="007F7781">
        <w:rPr>
          <w:rFonts w:ascii="Palatino Linotype" w:hAnsi="Palatino Linotype"/>
          <w:color w:val="000000" w:themeColor="text1"/>
        </w:rPr>
        <w:t>Tal pronunciamiento se colige que corresponde a un hecho negativo, esto es</w:t>
      </w:r>
      <w:r w:rsidRPr="007F7781">
        <w:rPr>
          <w:rFonts w:ascii="Palatino Linotype" w:hAnsi="Palatino Linotype" w:cs="Arial"/>
        </w:rPr>
        <w:t xml:space="preserve"> así, ya que la Ley de la materia, únicamente establece que las dependencias y entidades públicas o cualquier autoridad, estarán obligadas a entregar documentos que se encuentren en sus archivos; que la obligación de acceso a la información se dará por cumplida cuando se pongan a disposición del solicita</w:t>
      </w:r>
      <w:r w:rsidR="007F7781" w:rsidRPr="007F7781">
        <w:rPr>
          <w:rFonts w:ascii="Palatino Linotype" w:hAnsi="Palatino Linotype" w:cs="Arial"/>
        </w:rPr>
        <w:t>nte los documentos respectivos.</w:t>
      </w:r>
    </w:p>
    <w:p w14:paraId="069F30D2" w14:textId="77777777" w:rsidR="00132338" w:rsidRPr="007F7781" w:rsidRDefault="00132338" w:rsidP="007F7781">
      <w:pPr>
        <w:pStyle w:val="Prrafodelista"/>
        <w:spacing w:line="360" w:lineRule="auto"/>
        <w:rPr>
          <w:rFonts w:ascii="Palatino Linotype" w:hAnsi="Palatino Linotype"/>
          <w:color w:val="000000" w:themeColor="text1"/>
        </w:rPr>
      </w:pPr>
    </w:p>
    <w:p w14:paraId="3B4FFA32" w14:textId="77777777" w:rsidR="008E067F" w:rsidRDefault="008E067F"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precisar que como contenido y alcance del derecho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w:t>
      </w:r>
      <w:r w:rsidRPr="007F7781">
        <w:rPr>
          <w:rFonts w:ascii="Palatino Linotype" w:hAnsi="Palatino Linotype" w:cs="Arial"/>
        </w:rPr>
        <w:lastRenderedPageBreak/>
        <w:t xml:space="preserve">administrados, generados o en posesión de los órganos públicos, con motivo de su ámbito competencial. </w:t>
      </w:r>
    </w:p>
    <w:p w14:paraId="44B2D010" w14:textId="77777777" w:rsidR="00F114E9" w:rsidRPr="00F114E9" w:rsidRDefault="00F114E9" w:rsidP="00F114E9">
      <w:pPr>
        <w:pStyle w:val="Prrafodelista"/>
        <w:rPr>
          <w:rFonts w:ascii="Palatino Linotype" w:hAnsi="Palatino Linotype" w:cs="Arial"/>
        </w:rPr>
      </w:pPr>
    </w:p>
    <w:p w14:paraId="063E127B" w14:textId="34288899" w:rsidR="008E067F" w:rsidRDefault="008E067F"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Sin embargo en el presente asunto y de acuerdo a lo informado, se debe entender que </w:t>
      </w:r>
      <w:r w:rsidRPr="007F7781">
        <w:rPr>
          <w:rFonts w:ascii="Palatino Linotype" w:hAnsi="Palatino Linotype" w:cs="Arial"/>
          <w:b/>
        </w:rPr>
        <w:t>EL SUJETO OBLIGADO</w:t>
      </w:r>
      <w:r w:rsidRPr="007F7781">
        <w:rPr>
          <w:rFonts w:ascii="Palatino Linotype" w:hAnsi="Palatino Linotype" w:cs="Arial"/>
        </w:rPr>
        <w:t xml:space="preserve"> no cuenta con </w:t>
      </w:r>
      <w:proofErr w:type="gramStart"/>
      <w:r w:rsidRPr="007F7781">
        <w:rPr>
          <w:rFonts w:ascii="Palatino Linotype" w:hAnsi="Palatino Linotype" w:cs="Arial"/>
        </w:rPr>
        <w:t>la  información</w:t>
      </w:r>
      <w:proofErr w:type="gramEnd"/>
      <w:r w:rsidRPr="007F7781">
        <w:rPr>
          <w:rFonts w:ascii="Palatino Linotype" w:hAnsi="Palatino Linotype" w:cs="Arial"/>
        </w:rPr>
        <w:t xml:space="preserve"> solicitada, por lo que para esta Ponencia se está ante un hecho en el que </w:t>
      </w:r>
      <w:r w:rsidRPr="007F7781">
        <w:rPr>
          <w:rFonts w:ascii="Palatino Linotype" w:hAnsi="Palatino Linotype" w:cs="Arial"/>
          <w:b/>
          <w:lang w:val="es-MX" w:eastAsia="es-MX"/>
        </w:rPr>
        <w:t>EL SUJETO OBLIGADO</w:t>
      </w:r>
      <w:r w:rsidRPr="007F7781">
        <w:rPr>
          <w:rFonts w:ascii="Palatino Linotype" w:hAnsi="Palatino Linotype" w:cs="Arial"/>
        </w:rPr>
        <w:t xml:space="preserve"> no ha generado, poseído o administrado tal documentación, por lo que no obra en sus archivos, y en tal razón no hay manera de dar satisfacción a la información específica requerida por </w:t>
      </w:r>
      <w:r w:rsidR="00DC6109" w:rsidRPr="007F7781">
        <w:rPr>
          <w:rFonts w:ascii="Palatino Linotype" w:hAnsi="Palatino Linotype" w:cs="Arial"/>
          <w:b/>
        </w:rPr>
        <w:t>LA RECURRENTE</w:t>
      </w:r>
      <w:r w:rsidRPr="007F7781">
        <w:rPr>
          <w:rFonts w:ascii="Palatino Linotype" w:hAnsi="Palatino Linotype" w:cs="Arial"/>
        </w:rPr>
        <w:t>.</w:t>
      </w:r>
    </w:p>
    <w:p w14:paraId="1D304FDC" w14:textId="77777777" w:rsidR="00F96C20" w:rsidRPr="00F96C20" w:rsidRDefault="00F96C20" w:rsidP="00F96C20">
      <w:pPr>
        <w:pStyle w:val="Prrafodelista"/>
        <w:rPr>
          <w:rFonts w:ascii="Palatino Linotype" w:hAnsi="Palatino Linotype" w:cs="Arial"/>
        </w:rPr>
      </w:pPr>
    </w:p>
    <w:p w14:paraId="1657A2A5" w14:textId="77777777" w:rsidR="008E067F" w:rsidRDefault="008E067F"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En este sentido, cabe traer a cuenta lo previsto por el artículo 12 de la Ley de Acceso a la Información de esta Entidad Federativa, que a la letra establece lo siguiente:</w:t>
      </w:r>
    </w:p>
    <w:p w14:paraId="5BACC496" w14:textId="77777777" w:rsidR="00F114E9" w:rsidRPr="007F7781" w:rsidRDefault="00F114E9" w:rsidP="00F114E9">
      <w:pPr>
        <w:pStyle w:val="Prrafodelista"/>
        <w:spacing w:line="360" w:lineRule="auto"/>
        <w:ind w:left="0"/>
        <w:jc w:val="both"/>
        <w:rPr>
          <w:rFonts w:ascii="Palatino Linotype" w:hAnsi="Palatino Linotype" w:cs="Arial"/>
        </w:rPr>
      </w:pPr>
    </w:p>
    <w:p w14:paraId="3B0762FE" w14:textId="77777777" w:rsidR="008E067F" w:rsidRPr="007F7781" w:rsidRDefault="008E067F" w:rsidP="007F7781">
      <w:pPr>
        <w:pStyle w:val="Prrafodelista"/>
        <w:spacing w:line="360" w:lineRule="auto"/>
        <w:ind w:left="505" w:right="902"/>
        <w:jc w:val="both"/>
        <w:rPr>
          <w:rFonts w:ascii="Palatino Linotype" w:hAnsi="Palatino Linotype" w:cs="Arial"/>
          <w:b/>
          <w:i/>
        </w:rPr>
      </w:pPr>
      <w:r w:rsidRPr="007F7781">
        <w:rPr>
          <w:rFonts w:ascii="Palatino Linotype" w:hAnsi="Palatino Linotype" w:cs="Arial"/>
          <w:b/>
          <w:i/>
        </w:rPr>
        <w:t xml:space="preserve">“Artículo 12. </w:t>
      </w:r>
      <w:r w:rsidRPr="007F7781">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14:paraId="256D75F4" w14:textId="77777777" w:rsidR="008E067F" w:rsidRPr="007F7781" w:rsidRDefault="008E067F" w:rsidP="007F7781">
      <w:pPr>
        <w:pStyle w:val="Prrafodelista"/>
        <w:spacing w:line="360" w:lineRule="auto"/>
        <w:ind w:left="505" w:right="902"/>
        <w:jc w:val="both"/>
        <w:rPr>
          <w:rFonts w:ascii="Palatino Linotype" w:hAnsi="Palatino Linotype" w:cs="Arial"/>
          <w:b/>
          <w:i/>
        </w:rPr>
      </w:pPr>
      <w:r w:rsidRPr="007F7781">
        <w:rPr>
          <w:rFonts w:ascii="Palatino Linotype"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52D6A6" w14:textId="77777777" w:rsidR="008E067F" w:rsidRDefault="008E067F" w:rsidP="007F7781">
      <w:pPr>
        <w:pStyle w:val="Prrafodelista"/>
        <w:spacing w:line="360" w:lineRule="auto"/>
        <w:ind w:left="505" w:right="902"/>
        <w:jc w:val="both"/>
        <w:rPr>
          <w:rFonts w:ascii="Palatino Linotype" w:hAnsi="Palatino Linotype" w:cs="Arial"/>
        </w:rPr>
      </w:pPr>
      <w:r w:rsidRPr="007F7781">
        <w:rPr>
          <w:rFonts w:ascii="Palatino Linotype" w:hAnsi="Palatino Linotype" w:cs="Arial"/>
        </w:rPr>
        <w:t>Énfasis añadido</w:t>
      </w:r>
    </w:p>
    <w:p w14:paraId="4C01834F" w14:textId="77777777" w:rsidR="008E067F" w:rsidRPr="007F7781" w:rsidRDefault="008E067F"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lastRenderedPageBreak/>
        <w:t xml:space="preserve">Dicho precepto jurídico, es de carácter normativo, </w:t>
      </w:r>
      <w:proofErr w:type="gramStart"/>
      <w:r w:rsidRPr="007F7781">
        <w:rPr>
          <w:rFonts w:ascii="Palatino Linotype" w:hAnsi="Palatino Linotype" w:cs="Arial"/>
        </w:rPr>
        <w:t>y</w:t>
      </w:r>
      <w:proofErr w:type="gramEnd"/>
      <w:r w:rsidRPr="007F7781">
        <w:rPr>
          <w:rFonts w:ascii="Palatino Linotype" w:hAnsi="Palatino Linotype" w:cs="Arial"/>
        </w:rPr>
        <w:t xml:space="preserve"> por lo tanto, no está sujeto a interpretación, debiendo el operador del derecho aplicarlo en sus términos, y en consonancia con ello, se desprende que los sujetos obligados están compelidos a proporcionar única y exclusivamente aquella documentación que obre en sus archivos, y por lo tanto,</w:t>
      </w:r>
      <w:r w:rsidRPr="007F7781">
        <w:rPr>
          <w:rFonts w:ascii="Palatino Linotype" w:hAnsi="Palatino Linotype" w:cs="Arial"/>
          <w:i/>
        </w:rPr>
        <w:t xml:space="preserve"> a contrario sensu</w:t>
      </w:r>
      <w:r w:rsidRPr="007F7781">
        <w:rPr>
          <w:rFonts w:ascii="Palatino Linotype" w:hAnsi="Palatino Linotype" w:cs="Arial"/>
        </w:rPr>
        <w:t>, no están obligados a proporcionar información que no poseen, tal como en el presente asunto.</w:t>
      </w:r>
    </w:p>
    <w:p w14:paraId="2BB00BF2" w14:textId="77777777" w:rsidR="00132338" w:rsidRPr="007F7781" w:rsidRDefault="00132338" w:rsidP="007F7781">
      <w:pPr>
        <w:pStyle w:val="Prrafodelista"/>
        <w:spacing w:line="360" w:lineRule="auto"/>
        <w:ind w:left="0"/>
        <w:jc w:val="both"/>
        <w:rPr>
          <w:rFonts w:ascii="Palatino Linotype" w:hAnsi="Palatino Linotype" w:cs="Arial"/>
        </w:rPr>
      </w:pPr>
    </w:p>
    <w:p w14:paraId="711741D7" w14:textId="77777777" w:rsidR="008E067F" w:rsidRPr="007F7781" w:rsidRDefault="008E067F"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 xml:space="preserve">Cabe señalar que el Pleno de este Organismo Garante, ha sostenido que cuando se está en presencia de un hecho negativo; es decir, que no se actualiza la circunstancia por la cual </w:t>
      </w:r>
      <w:r w:rsidRPr="007F7781">
        <w:rPr>
          <w:rFonts w:ascii="Palatino Linotype" w:hAnsi="Palatino Linotype" w:cs="Arial"/>
          <w:b/>
        </w:rPr>
        <w:t>EL SUJETO OBLIGADO</w:t>
      </w:r>
      <w:r w:rsidRPr="007F7781">
        <w:rPr>
          <w:rFonts w:ascii="Palatino Linotype" w:hAnsi="Palatino Linotype" w:cs="Arial"/>
        </w:rPr>
        <w:t xml:space="preserve"> en el ámbito de sus atribuciones, pudiese poseer en sus archivos la información solicitada, resultaría innecesaria una declaratoria de </w:t>
      </w:r>
      <w:proofErr w:type="gramStart"/>
      <w:r w:rsidRPr="007F7781">
        <w:rPr>
          <w:rFonts w:ascii="Palatino Linotype" w:hAnsi="Palatino Linotype" w:cs="Arial"/>
        </w:rPr>
        <w:t>inexistencia  en</w:t>
      </w:r>
      <w:proofErr w:type="gramEnd"/>
      <w:r w:rsidRPr="007F7781">
        <w:rPr>
          <w:rFonts w:ascii="Palatino Linotype" w:hAnsi="Palatino Linotype" w:cs="Arial"/>
        </w:rPr>
        <w:t xml:space="preserve"> términos del tercer párrafo del artículo 19, y ante un hecho negativo resultan aplicables las siguientes tesis:</w:t>
      </w:r>
    </w:p>
    <w:p w14:paraId="697ABAF7" w14:textId="77777777" w:rsidR="00132338" w:rsidRPr="007F7781" w:rsidRDefault="00132338" w:rsidP="007F7781">
      <w:pPr>
        <w:pStyle w:val="Prrafodelista"/>
        <w:spacing w:line="360" w:lineRule="auto"/>
        <w:rPr>
          <w:rFonts w:ascii="Palatino Linotype" w:hAnsi="Palatino Linotype" w:cs="Arial"/>
        </w:rPr>
      </w:pPr>
    </w:p>
    <w:p w14:paraId="2445D4A3" w14:textId="77777777" w:rsidR="008E067F" w:rsidRPr="007F7781" w:rsidRDefault="008E067F" w:rsidP="007F7781">
      <w:pPr>
        <w:pStyle w:val="Prrafodelista"/>
        <w:spacing w:line="360" w:lineRule="auto"/>
        <w:ind w:left="505" w:right="616"/>
        <w:jc w:val="both"/>
        <w:rPr>
          <w:rFonts w:ascii="Palatino Linotype" w:hAnsi="Palatino Linotype"/>
          <w:i/>
        </w:rPr>
      </w:pPr>
      <w:r w:rsidRPr="007F7781">
        <w:rPr>
          <w:rFonts w:ascii="Palatino Linotype" w:hAnsi="Palatino Linotype"/>
          <w:b/>
          <w:i/>
        </w:rPr>
        <w:t>“INEXISTENCIA DE LA INFORMACIÓN. EL COMITÉ DE ACCESO A LA INFORMACIÓN PUEDE DECLARARLA ANTE SU EVIDENCIA, SIN NECESIDAD DE DICTAR MEDIDAS PARA SU LOCALIZACIÓN.</w:t>
      </w:r>
      <w:r w:rsidRPr="007F7781">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w:t>
      </w:r>
      <w:r w:rsidRPr="007F7781">
        <w:rPr>
          <w:rFonts w:ascii="Palatino Linotype" w:hAnsi="Palatino Linotype"/>
          <w:i/>
        </w:rPr>
        <w:lastRenderedPageBreak/>
        <w:t xml:space="preserve">analice el caso y tome las medidas pertinentes para localizar en la Unidad Administrativa correspondiente el documento solicitado y, de no encontrarlo, expida una resolución que confirme la inexistencia del mismo. </w:t>
      </w:r>
      <w:r w:rsidRPr="007F7781">
        <w:rPr>
          <w:rFonts w:ascii="Palatino Linotype" w:hAnsi="Palatino Linotype"/>
          <w:b/>
          <w:i/>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7F7781">
        <w:rPr>
          <w:rFonts w:ascii="Palatino Linotype" w:hAnsi="Palatino Linotype"/>
          <w:i/>
        </w:rPr>
        <w:t>.</w:t>
      </w:r>
    </w:p>
    <w:p w14:paraId="25FB2AB0" w14:textId="77777777" w:rsidR="008E067F" w:rsidRPr="007F7781" w:rsidRDefault="008E067F" w:rsidP="007F7781">
      <w:pPr>
        <w:pStyle w:val="Prrafodelista"/>
        <w:spacing w:line="360" w:lineRule="auto"/>
        <w:ind w:left="505" w:right="616"/>
        <w:jc w:val="both"/>
        <w:rPr>
          <w:rFonts w:ascii="Palatino Linotype" w:hAnsi="Palatino Linotype"/>
          <w:i/>
        </w:rPr>
      </w:pPr>
      <w:r w:rsidRPr="007F7781">
        <w:rPr>
          <w:rFonts w:ascii="Palatino Linotype" w:hAnsi="Palatino Linotype"/>
          <w:i/>
        </w:rPr>
        <w:t xml:space="preserve">Clasificación de Información 35/2004-J, deriva de la solicitud de acceso a la información de Daniel Lizárraga </w:t>
      </w:r>
      <w:proofErr w:type="gramStart"/>
      <w:r w:rsidRPr="007F7781">
        <w:rPr>
          <w:rFonts w:ascii="Palatino Linotype" w:hAnsi="Palatino Linotype"/>
          <w:i/>
        </w:rPr>
        <w:t>Méndez.-</w:t>
      </w:r>
      <w:proofErr w:type="gramEnd"/>
      <w:r w:rsidRPr="007F7781">
        <w:rPr>
          <w:rFonts w:ascii="Palatino Linotype" w:hAnsi="Palatino Linotype"/>
          <w:i/>
        </w:rPr>
        <w:t xml:space="preserve"> 15 de noviembre de 2004.- Unanimidad de votos”.</w:t>
      </w:r>
    </w:p>
    <w:p w14:paraId="2FA161A1" w14:textId="77777777" w:rsidR="008E067F" w:rsidRPr="007F7781" w:rsidRDefault="008E067F" w:rsidP="007F7781">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No. Registro: 267,287</w:t>
      </w:r>
    </w:p>
    <w:p w14:paraId="5D2B2019" w14:textId="77777777" w:rsidR="008E067F" w:rsidRPr="007F7781" w:rsidRDefault="008E067F" w:rsidP="007F7781">
      <w:pPr>
        <w:pStyle w:val="Prrafodelista"/>
        <w:spacing w:line="360" w:lineRule="auto"/>
        <w:ind w:left="505" w:right="902"/>
        <w:jc w:val="both"/>
        <w:rPr>
          <w:rFonts w:ascii="Palatino Linotype" w:hAnsi="Palatino Linotype"/>
          <w:i/>
          <w:lang w:val="pt-BR"/>
        </w:rPr>
      </w:pPr>
      <w:proofErr w:type="spellStart"/>
      <w:r w:rsidRPr="007F7781">
        <w:rPr>
          <w:rFonts w:ascii="Palatino Linotype" w:hAnsi="Palatino Linotype"/>
          <w:i/>
          <w:lang w:val="pt-BR"/>
        </w:rPr>
        <w:t>Tésis</w:t>
      </w:r>
      <w:proofErr w:type="spellEnd"/>
      <w:r w:rsidRPr="007F7781">
        <w:rPr>
          <w:rFonts w:ascii="Palatino Linotype" w:hAnsi="Palatino Linotype"/>
          <w:i/>
          <w:lang w:val="pt-BR"/>
        </w:rPr>
        <w:t xml:space="preserve"> </w:t>
      </w:r>
      <w:proofErr w:type="spellStart"/>
      <w:r w:rsidRPr="007F7781">
        <w:rPr>
          <w:rFonts w:ascii="Palatino Linotype" w:hAnsi="Palatino Linotype"/>
          <w:i/>
          <w:lang w:val="pt-BR"/>
        </w:rPr>
        <w:t>aislada</w:t>
      </w:r>
      <w:proofErr w:type="spellEnd"/>
    </w:p>
    <w:p w14:paraId="5A7B4B47" w14:textId="77777777" w:rsidR="008E067F" w:rsidRPr="007F7781" w:rsidRDefault="008E067F" w:rsidP="007F7781">
      <w:pPr>
        <w:pStyle w:val="Prrafodelista"/>
        <w:spacing w:line="360" w:lineRule="auto"/>
        <w:ind w:left="505" w:right="902"/>
        <w:jc w:val="both"/>
        <w:rPr>
          <w:rFonts w:ascii="Palatino Linotype" w:hAnsi="Palatino Linotype"/>
          <w:i/>
          <w:lang w:val="pt-BR"/>
        </w:rPr>
      </w:pPr>
      <w:proofErr w:type="gramStart"/>
      <w:r w:rsidRPr="007F7781">
        <w:rPr>
          <w:rFonts w:ascii="Palatino Linotype" w:hAnsi="Palatino Linotype"/>
          <w:i/>
          <w:lang w:val="pt-BR"/>
        </w:rPr>
        <w:t>Matéria(</w:t>
      </w:r>
      <w:proofErr w:type="gramEnd"/>
      <w:r w:rsidRPr="007F7781">
        <w:rPr>
          <w:rFonts w:ascii="Palatino Linotype" w:hAnsi="Palatino Linotype"/>
          <w:i/>
          <w:lang w:val="pt-BR"/>
        </w:rPr>
        <w:t xml:space="preserve">s): </w:t>
      </w:r>
      <w:proofErr w:type="spellStart"/>
      <w:r w:rsidRPr="007F7781">
        <w:rPr>
          <w:rFonts w:ascii="Palatino Linotype" w:hAnsi="Palatino Linotype"/>
          <w:i/>
          <w:lang w:val="pt-BR"/>
        </w:rPr>
        <w:t>Común</w:t>
      </w:r>
      <w:proofErr w:type="spellEnd"/>
    </w:p>
    <w:p w14:paraId="4703C7B9" w14:textId="77777777" w:rsidR="008E067F" w:rsidRPr="007F7781" w:rsidRDefault="008E067F" w:rsidP="007F7781">
      <w:pPr>
        <w:pStyle w:val="Prrafodelista"/>
        <w:spacing w:line="360" w:lineRule="auto"/>
        <w:ind w:left="505" w:right="902"/>
        <w:jc w:val="both"/>
        <w:rPr>
          <w:rFonts w:ascii="Palatino Linotype" w:hAnsi="Palatino Linotype"/>
          <w:i/>
          <w:lang w:val="pt-BR"/>
        </w:rPr>
      </w:pPr>
      <w:r w:rsidRPr="007F7781">
        <w:rPr>
          <w:rFonts w:ascii="Palatino Linotype" w:hAnsi="Palatino Linotype"/>
          <w:i/>
          <w:lang w:val="pt-BR"/>
        </w:rPr>
        <w:t>Sexta Época</w:t>
      </w:r>
    </w:p>
    <w:p w14:paraId="7711D161" w14:textId="77777777" w:rsidR="008E067F" w:rsidRPr="007F7781" w:rsidRDefault="008E067F" w:rsidP="007F7781">
      <w:pPr>
        <w:pStyle w:val="Prrafodelista"/>
        <w:spacing w:line="360" w:lineRule="auto"/>
        <w:ind w:left="505" w:right="902"/>
        <w:jc w:val="both"/>
        <w:rPr>
          <w:rFonts w:ascii="Palatino Linotype" w:hAnsi="Palatino Linotype"/>
          <w:i/>
        </w:rPr>
      </w:pPr>
      <w:r w:rsidRPr="007F7781">
        <w:rPr>
          <w:rFonts w:ascii="Palatino Linotype" w:hAnsi="Palatino Linotype"/>
          <w:i/>
        </w:rPr>
        <w:t>Instancia: Segunda Sala</w:t>
      </w:r>
    </w:p>
    <w:p w14:paraId="019A79E4" w14:textId="77777777" w:rsidR="008E067F" w:rsidRPr="007F7781" w:rsidRDefault="008E067F" w:rsidP="007F7781">
      <w:pPr>
        <w:pStyle w:val="Prrafodelista"/>
        <w:spacing w:line="360" w:lineRule="auto"/>
        <w:ind w:left="505" w:right="902"/>
        <w:jc w:val="both"/>
        <w:rPr>
          <w:rFonts w:ascii="Palatino Linotype" w:hAnsi="Palatino Linotype"/>
          <w:i/>
        </w:rPr>
      </w:pPr>
      <w:r w:rsidRPr="007F7781">
        <w:rPr>
          <w:rFonts w:ascii="Palatino Linotype" w:hAnsi="Palatino Linotype"/>
          <w:i/>
        </w:rPr>
        <w:t>Fuente: Semanario Judicial de la Federación Tercera Parte, LII</w:t>
      </w:r>
    </w:p>
    <w:p w14:paraId="1E42D8DA" w14:textId="77777777" w:rsidR="008E067F" w:rsidRPr="007F7781" w:rsidRDefault="008E067F" w:rsidP="007F7781">
      <w:pPr>
        <w:pStyle w:val="Prrafodelista"/>
        <w:spacing w:line="360" w:lineRule="auto"/>
        <w:ind w:left="505" w:right="902"/>
        <w:jc w:val="both"/>
        <w:rPr>
          <w:rFonts w:ascii="Palatino Linotype" w:hAnsi="Palatino Linotype"/>
          <w:i/>
        </w:rPr>
      </w:pPr>
      <w:r w:rsidRPr="007F7781">
        <w:rPr>
          <w:rFonts w:ascii="Palatino Linotype" w:hAnsi="Palatino Linotype"/>
          <w:i/>
        </w:rPr>
        <w:t xml:space="preserve">Tesis: </w:t>
      </w:r>
    </w:p>
    <w:p w14:paraId="0585DF71" w14:textId="77777777" w:rsidR="008E067F" w:rsidRPr="007F7781" w:rsidRDefault="008E067F" w:rsidP="007F7781">
      <w:pPr>
        <w:pStyle w:val="Prrafodelista"/>
        <w:spacing w:line="360" w:lineRule="auto"/>
        <w:ind w:left="505" w:right="902"/>
        <w:jc w:val="both"/>
        <w:rPr>
          <w:rFonts w:ascii="Palatino Linotype" w:hAnsi="Palatino Linotype"/>
          <w:i/>
        </w:rPr>
      </w:pPr>
      <w:r w:rsidRPr="007F7781">
        <w:rPr>
          <w:rFonts w:ascii="Palatino Linotype" w:hAnsi="Palatino Linotype"/>
          <w:i/>
        </w:rPr>
        <w:t>Página: 101</w:t>
      </w:r>
    </w:p>
    <w:p w14:paraId="7BD9B286" w14:textId="77777777" w:rsidR="008E067F" w:rsidRPr="007F7781" w:rsidRDefault="008E067F" w:rsidP="007F7781">
      <w:pPr>
        <w:pStyle w:val="Prrafodelista"/>
        <w:spacing w:line="360" w:lineRule="auto"/>
        <w:ind w:left="505" w:right="902"/>
        <w:jc w:val="both"/>
        <w:rPr>
          <w:rFonts w:ascii="Palatino Linotype" w:hAnsi="Palatino Linotype"/>
          <w:i/>
        </w:rPr>
      </w:pPr>
    </w:p>
    <w:p w14:paraId="69A2B746" w14:textId="77777777" w:rsidR="008E067F" w:rsidRPr="007F7781" w:rsidRDefault="008E067F" w:rsidP="007F7781">
      <w:pPr>
        <w:pStyle w:val="Prrafodelista"/>
        <w:spacing w:line="360" w:lineRule="auto"/>
        <w:ind w:left="505" w:right="616"/>
        <w:jc w:val="both"/>
        <w:rPr>
          <w:rFonts w:ascii="Palatino Linotype" w:hAnsi="Palatino Linotype"/>
          <w:i/>
        </w:rPr>
      </w:pPr>
      <w:r w:rsidRPr="007F7781">
        <w:rPr>
          <w:rFonts w:ascii="Palatino Linotype" w:hAnsi="Palatino Linotype"/>
          <w:b/>
          <w:i/>
        </w:rPr>
        <w:t xml:space="preserve">HECHOS NEGATIVOS, NO SON SUSCEPTIBLES DE DEMOSTRACION. </w:t>
      </w:r>
      <w:r w:rsidRPr="007F7781">
        <w:rPr>
          <w:rFonts w:ascii="Palatino Linotype" w:hAnsi="Palatino Linotype"/>
          <w:i/>
        </w:rPr>
        <w:t xml:space="preserve">Tratándose de un hecho negativo, el Juez no tiene </w:t>
      </w:r>
      <w:proofErr w:type="spellStart"/>
      <w:r w:rsidRPr="007F7781">
        <w:rPr>
          <w:rFonts w:ascii="Palatino Linotype" w:hAnsi="Palatino Linotype"/>
          <w:i/>
        </w:rPr>
        <w:t>por que</w:t>
      </w:r>
      <w:proofErr w:type="spellEnd"/>
      <w:r w:rsidRPr="007F7781">
        <w:rPr>
          <w:rFonts w:ascii="Palatino Linotype" w:hAnsi="Palatino Linotype"/>
          <w:i/>
        </w:rPr>
        <w:t xml:space="preserve"> invocar prueba alguna de la que se desprenda, ya que es bien sabido que esta clase de hechos no son susceptibles de demostración.</w:t>
      </w:r>
    </w:p>
    <w:p w14:paraId="225DF2F1" w14:textId="77777777" w:rsidR="008E067F" w:rsidRDefault="008E067F" w:rsidP="007F7781">
      <w:pPr>
        <w:pStyle w:val="Prrafodelista"/>
        <w:spacing w:line="360" w:lineRule="auto"/>
        <w:ind w:left="505" w:right="902"/>
        <w:jc w:val="both"/>
        <w:rPr>
          <w:rFonts w:ascii="Palatino Linotype" w:hAnsi="Palatino Linotype"/>
          <w:b/>
          <w:i/>
        </w:rPr>
      </w:pPr>
      <w:r w:rsidRPr="007F7781">
        <w:rPr>
          <w:rFonts w:ascii="Palatino Linotype" w:hAnsi="Palatino Linotype"/>
          <w:i/>
        </w:rPr>
        <w:lastRenderedPageBreak/>
        <w:t>Amparo en revisión 2022/61. José García Florín (Menor). 9 de octubre de 1961. Cinco votos. Ponente: José Rivera Pérez Campos.</w:t>
      </w:r>
      <w:r w:rsidRPr="007F7781">
        <w:rPr>
          <w:rFonts w:ascii="Palatino Linotype" w:hAnsi="Palatino Linotype"/>
          <w:b/>
          <w:i/>
        </w:rPr>
        <w:t>”</w:t>
      </w:r>
    </w:p>
    <w:p w14:paraId="308DEDD3" w14:textId="77777777" w:rsidR="007F7781" w:rsidRPr="007F7781" w:rsidRDefault="007F7781" w:rsidP="007F7781">
      <w:pPr>
        <w:pStyle w:val="Prrafodelista"/>
        <w:spacing w:line="360" w:lineRule="auto"/>
        <w:ind w:left="505" w:right="902"/>
        <w:jc w:val="both"/>
        <w:rPr>
          <w:rFonts w:ascii="Palatino Linotype" w:hAnsi="Palatino Linotype"/>
          <w:b/>
          <w:i/>
        </w:rPr>
      </w:pPr>
    </w:p>
    <w:p w14:paraId="093DBA5B" w14:textId="77777777" w:rsidR="008E067F" w:rsidRDefault="008E067F" w:rsidP="007F7781">
      <w:pPr>
        <w:pStyle w:val="Prrafodelista"/>
        <w:numPr>
          <w:ilvl w:val="0"/>
          <w:numId w:val="7"/>
        </w:numPr>
        <w:spacing w:line="360" w:lineRule="auto"/>
        <w:ind w:left="0" w:firstLine="0"/>
        <w:jc w:val="both"/>
        <w:rPr>
          <w:rFonts w:ascii="Palatino Linotype" w:hAnsi="Palatino Linotype" w:cs="Arial"/>
        </w:rPr>
      </w:pPr>
      <w:r w:rsidRPr="007F7781">
        <w:rPr>
          <w:rFonts w:ascii="Palatino Linotype" w:hAnsi="Palatino Linotype" w:cs="Arial"/>
        </w:rPr>
        <w:t>Por lo anterior, y derivado del análisis expuesto, se concluye que se está en presencia de un hecho negativo, por lo que en este sentido resulta innecesario realizar una declaratoria de inexistencia.</w:t>
      </w:r>
    </w:p>
    <w:p w14:paraId="0DFEA09D" w14:textId="77777777" w:rsidR="00F114E9" w:rsidRPr="007F7781" w:rsidRDefault="00F114E9" w:rsidP="00F114E9">
      <w:pPr>
        <w:pStyle w:val="Prrafodelista"/>
        <w:spacing w:line="360" w:lineRule="auto"/>
        <w:ind w:left="0"/>
        <w:jc w:val="both"/>
        <w:rPr>
          <w:rFonts w:ascii="Palatino Linotype" w:hAnsi="Palatino Linotype" w:cs="Arial"/>
        </w:rPr>
      </w:pPr>
    </w:p>
    <w:p w14:paraId="3C31CE15" w14:textId="38AEF68D" w:rsidR="008E067F" w:rsidRPr="007F7781" w:rsidRDefault="00DC6109" w:rsidP="007F7781">
      <w:pPr>
        <w:pStyle w:val="Prrafodelista"/>
        <w:numPr>
          <w:ilvl w:val="0"/>
          <w:numId w:val="7"/>
        </w:numPr>
        <w:spacing w:line="360" w:lineRule="auto"/>
        <w:ind w:left="0" w:firstLine="0"/>
        <w:jc w:val="both"/>
        <w:rPr>
          <w:rFonts w:ascii="Palatino Linotype" w:hAnsi="Palatino Linotype"/>
          <w:color w:val="000000" w:themeColor="text1"/>
        </w:rPr>
      </w:pPr>
      <w:r w:rsidRPr="007F7781">
        <w:rPr>
          <w:rFonts w:ascii="Palatino Linotype" w:hAnsi="Palatino Linotype"/>
          <w:color w:val="000000" w:themeColor="text1"/>
        </w:rPr>
        <w:t xml:space="preserve">Ahora bien, </w:t>
      </w:r>
      <w:r w:rsidRPr="007F7781">
        <w:rPr>
          <w:rFonts w:ascii="Palatino Linotype" w:hAnsi="Palatino Linotype" w:cs="Arial"/>
        </w:rPr>
        <w:t>como</w:t>
      </w:r>
      <w:r w:rsidRPr="007F7781">
        <w:rPr>
          <w:rFonts w:ascii="Palatino Linotype" w:hAnsi="Palatino Linotype"/>
          <w:color w:val="000000" w:themeColor="text1"/>
        </w:rPr>
        <w:t xml:space="preserve"> se manifestó en respuesta,</w:t>
      </w:r>
      <w:r w:rsidR="00BD3980" w:rsidRPr="007F7781">
        <w:rPr>
          <w:rFonts w:ascii="Palatino Linotype" w:hAnsi="Palatino Linotype"/>
          <w:color w:val="000000" w:themeColor="text1"/>
        </w:rPr>
        <w:t xml:space="preserve"> el </w:t>
      </w:r>
      <w:r w:rsidR="00BD3980" w:rsidRPr="007F7781">
        <w:rPr>
          <w:rFonts w:ascii="Palatino Linotype" w:hAnsi="Palatino Linotype"/>
          <w:b/>
          <w:color w:val="000000" w:themeColor="text1"/>
        </w:rPr>
        <w:t>SUJETO OBLIGADO</w:t>
      </w:r>
      <w:r w:rsidR="00BD3980" w:rsidRPr="007F7781">
        <w:rPr>
          <w:rFonts w:ascii="Palatino Linotype" w:hAnsi="Palatino Linotype"/>
          <w:color w:val="000000" w:themeColor="text1"/>
        </w:rPr>
        <w:t xml:space="preserve"> no cuenta con la facultad de poder autorizar a particulares el cobro de cuotas, señalando para tal efecto a la Ley que Regula el Régimen de Propiedad en Condominio en el Estado de México, de la que ciertamente se otorga esa facultad</w:t>
      </w:r>
      <w:r w:rsidR="002B2DED" w:rsidRPr="007F7781">
        <w:rPr>
          <w:rFonts w:ascii="Palatino Linotype" w:hAnsi="Palatino Linotype"/>
          <w:color w:val="000000" w:themeColor="text1"/>
        </w:rPr>
        <w:t xml:space="preserve"> como se desprende </w:t>
      </w:r>
      <w:proofErr w:type="gramStart"/>
      <w:r w:rsidR="002B2DED" w:rsidRPr="007F7781">
        <w:rPr>
          <w:rFonts w:ascii="Palatino Linotype" w:hAnsi="Palatino Linotype"/>
          <w:color w:val="000000" w:themeColor="text1"/>
        </w:rPr>
        <w:t>del artículos</w:t>
      </w:r>
      <w:proofErr w:type="gramEnd"/>
      <w:r w:rsidR="002B2DED" w:rsidRPr="007F7781">
        <w:rPr>
          <w:rFonts w:ascii="Palatino Linotype" w:hAnsi="Palatino Linotype"/>
          <w:color w:val="000000" w:themeColor="text1"/>
        </w:rPr>
        <w:t xml:space="preserve"> 2 y 29 fracción VIII respectivamente, como se observa:</w:t>
      </w:r>
    </w:p>
    <w:p w14:paraId="33AF9AA7" w14:textId="77777777" w:rsidR="00132338" w:rsidRPr="007F7781" w:rsidRDefault="00132338" w:rsidP="007F7781">
      <w:pPr>
        <w:pStyle w:val="Prrafodelista"/>
        <w:spacing w:line="360" w:lineRule="auto"/>
        <w:rPr>
          <w:rFonts w:ascii="Palatino Linotype" w:hAnsi="Palatino Linotype"/>
          <w:color w:val="000000" w:themeColor="text1"/>
        </w:rPr>
      </w:pPr>
    </w:p>
    <w:p w14:paraId="6C40033E" w14:textId="0401AC31" w:rsidR="002B2DED" w:rsidRPr="007F7781" w:rsidRDefault="002B2DED" w:rsidP="007F7781">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t>“Artículo 2.- Para efectos de ésta ley se entiende por:</w:t>
      </w:r>
    </w:p>
    <w:p w14:paraId="6EC940E8" w14:textId="77777777" w:rsidR="002B2DED" w:rsidRPr="007F7781" w:rsidRDefault="002B2DED" w:rsidP="007F7781">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t>...</w:t>
      </w:r>
    </w:p>
    <w:p w14:paraId="39CBE6F6" w14:textId="77777777" w:rsidR="002B2DED" w:rsidRPr="007F7781" w:rsidRDefault="002B2DED" w:rsidP="007F7781">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t xml:space="preserve">VIII. </w:t>
      </w:r>
      <w:r w:rsidRPr="007F7781">
        <w:rPr>
          <w:rFonts w:ascii="Palatino Linotype" w:hAnsi="Palatino Linotype"/>
          <w:b/>
          <w:i/>
          <w:color w:val="000000" w:themeColor="text1"/>
        </w:rPr>
        <w:t>Asamblea</w:t>
      </w:r>
      <w:r w:rsidRPr="007F7781">
        <w:rPr>
          <w:rFonts w:ascii="Palatino Linotype" w:hAnsi="Palatino Linotype"/>
          <w:i/>
          <w:color w:val="000000" w:themeColor="text1"/>
        </w:rPr>
        <w:t xml:space="preserve">: </w:t>
      </w:r>
      <w:r w:rsidRPr="007F7781">
        <w:rPr>
          <w:rFonts w:ascii="Palatino Linotype" w:hAnsi="Palatino Linotype"/>
          <w:b/>
          <w:i/>
          <w:color w:val="000000" w:themeColor="text1"/>
        </w:rPr>
        <w:t>órgano máximo de decisión de un condominio</w:t>
      </w:r>
      <w:r w:rsidRPr="007F7781">
        <w:rPr>
          <w:rFonts w:ascii="Palatino Linotype" w:hAnsi="Palatino Linotype"/>
          <w:i/>
          <w:color w:val="000000" w:themeColor="text1"/>
        </w:rPr>
        <w:t>, integrado por la mayoría de los condóminos, en el que se resolverán los asuntos de interés común, respecto al condominio;</w:t>
      </w:r>
    </w:p>
    <w:p w14:paraId="5E684DBF" w14:textId="77777777" w:rsidR="002B2DED" w:rsidRPr="007F7781" w:rsidRDefault="002B2DED" w:rsidP="007F7781">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t>...</w:t>
      </w:r>
      <w:r w:rsidRPr="007F7781">
        <w:rPr>
          <w:rFonts w:ascii="Palatino Linotype" w:hAnsi="Palatino Linotype"/>
          <w:i/>
          <w:color w:val="000000" w:themeColor="text1"/>
        </w:rPr>
        <w:cr/>
      </w:r>
    </w:p>
    <w:p w14:paraId="22F2B4C1" w14:textId="55DA1119" w:rsidR="002B2DED" w:rsidRPr="007F7781" w:rsidRDefault="002B2DED" w:rsidP="007F7781">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t xml:space="preserve">Artículo 29.- </w:t>
      </w:r>
      <w:r w:rsidRPr="007F7781">
        <w:rPr>
          <w:rFonts w:ascii="Palatino Linotype" w:hAnsi="Palatino Linotype"/>
          <w:b/>
          <w:i/>
          <w:color w:val="000000" w:themeColor="text1"/>
        </w:rPr>
        <w:t>Serán facultades de la asamblea</w:t>
      </w:r>
      <w:r w:rsidRPr="007F7781">
        <w:rPr>
          <w:rFonts w:ascii="Palatino Linotype" w:hAnsi="Palatino Linotype"/>
          <w:i/>
          <w:color w:val="000000" w:themeColor="text1"/>
        </w:rPr>
        <w:t>, sin menoscabo de las demás que le otorgue el reglamento interior del condominio las siguientes:</w:t>
      </w:r>
      <w:r w:rsidRPr="007F7781">
        <w:rPr>
          <w:rFonts w:ascii="Palatino Linotype" w:hAnsi="Palatino Linotype"/>
          <w:i/>
          <w:color w:val="000000" w:themeColor="text1"/>
        </w:rPr>
        <w:cr/>
        <w:t>...</w:t>
      </w:r>
    </w:p>
    <w:p w14:paraId="540D0A08" w14:textId="77777777" w:rsidR="002B2DED" w:rsidRPr="007F7781" w:rsidRDefault="002B2DED" w:rsidP="007F7781">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lastRenderedPageBreak/>
        <w:t xml:space="preserve">VIII. Establecer los medios y las medidas para la seguridad y vigilancia del condominio, así como la forma en que deberán participar los condóminos, </w:t>
      </w:r>
      <w:r w:rsidRPr="007F7781">
        <w:rPr>
          <w:rFonts w:ascii="Palatino Linotype" w:hAnsi="Palatino Linotype"/>
          <w:b/>
          <w:i/>
          <w:color w:val="000000" w:themeColor="text1"/>
        </w:rPr>
        <w:t>incluyendo las cuotas o aportaciones en numerario que deberá cubrir cada uno de los condóminos</w:t>
      </w:r>
      <w:r w:rsidRPr="007F7781">
        <w:rPr>
          <w:rFonts w:ascii="Palatino Linotype" w:hAnsi="Palatino Linotype"/>
          <w:i/>
          <w:color w:val="000000" w:themeColor="text1"/>
        </w:rPr>
        <w:t>;</w:t>
      </w:r>
    </w:p>
    <w:p w14:paraId="2BCDF09F" w14:textId="1DA2FA51" w:rsidR="002B2DED" w:rsidRPr="007F7781" w:rsidRDefault="002B2DED" w:rsidP="007F7781">
      <w:pPr>
        <w:pStyle w:val="Prrafodelista"/>
        <w:spacing w:line="360" w:lineRule="auto"/>
        <w:ind w:left="426" w:right="333"/>
        <w:jc w:val="both"/>
        <w:rPr>
          <w:rFonts w:ascii="Palatino Linotype" w:hAnsi="Palatino Linotype"/>
          <w:i/>
          <w:color w:val="000000" w:themeColor="text1"/>
        </w:rPr>
      </w:pPr>
      <w:r w:rsidRPr="007F7781">
        <w:rPr>
          <w:rFonts w:ascii="Palatino Linotype" w:hAnsi="Palatino Linotype"/>
          <w:i/>
          <w:color w:val="000000" w:themeColor="text1"/>
        </w:rPr>
        <w:t>...”</w:t>
      </w:r>
    </w:p>
    <w:p w14:paraId="420B6D14" w14:textId="77777777" w:rsidR="00132338" w:rsidRPr="007F7781" w:rsidRDefault="00132338" w:rsidP="007F7781">
      <w:pPr>
        <w:pStyle w:val="Prrafodelista"/>
        <w:spacing w:line="360" w:lineRule="auto"/>
        <w:ind w:left="426" w:right="333"/>
        <w:jc w:val="both"/>
        <w:rPr>
          <w:rFonts w:ascii="Palatino Linotype" w:hAnsi="Palatino Linotype"/>
          <w:i/>
          <w:color w:val="000000" w:themeColor="text1"/>
        </w:rPr>
      </w:pPr>
    </w:p>
    <w:p w14:paraId="29CED0CA" w14:textId="5FED6166" w:rsidR="002B2DED" w:rsidRPr="007F7781" w:rsidRDefault="002B2DED" w:rsidP="007F7781">
      <w:pPr>
        <w:pStyle w:val="Prrafodelista"/>
        <w:numPr>
          <w:ilvl w:val="0"/>
          <w:numId w:val="7"/>
        </w:numPr>
        <w:tabs>
          <w:tab w:val="left" w:pos="0"/>
        </w:tabs>
        <w:spacing w:line="360" w:lineRule="auto"/>
        <w:ind w:left="0" w:firstLine="0"/>
        <w:contextualSpacing/>
        <w:jc w:val="both"/>
        <w:rPr>
          <w:rFonts w:ascii="Palatino Linotype" w:hAnsi="Palatino Linotype"/>
        </w:rPr>
      </w:pPr>
      <w:r w:rsidRPr="007F7781">
        <w:rPr>
          <w:rFonts w:ascii="Palatino Linotype" w:hAnsi="Palatino Linotype"/>
        </w:rPr>
        <w:t>De los preceptos jurídicos en cita se advierte que no es competencia de las sindicaturas municipales, otorgar permisos y autorizaciones a particulares para que realicen cobros de cuotas; sino como se desprende del caso concreto, a la Asamblea que para tal efecto se haya conformado en determinado condominio.</w:t>
      </w:r>
    </w:p>
    <w:p w14:paraId="2530AEA5" w14:textId="77777777" w:rsidR="002B2DED" w:rsidRPr="007F7781" w:rsidRDefault="002B2DED" w:rsidP="007F7781">
      <w:pPr>
        <w:pStyle w:val="Prrafodelista"/>
        <w:tabs>
          <w:tab w:val="left" w:pos="0"/>
        </w:tabs>
        <w:spacing w:line="360" w:lineRule="auto"/>
        <w:ind w:left="0"/>
        <w:contextualSpacing/>
        <w:jc w:val="both"/>
        <w:rPr>
          <w:rFonts w:ascii="Palatino Linotype" w:hAnsi="Palatino Linotype"/>
        </w:rPr>
      </w:pPr>
    </w:p>
    <w:p w14:paraId="495B2A03" w14:textId="3FDF4D64" w:rsidR="002B2DED" w:rsidRPr="007F7781" w:rsidRDefault="002B2DED" w:rsidP="007F7781">
      <w:pPr>
        <w:pStyle w:val="Prrafodelista"/>
        <w:numPr>
          <w:ilvl w:val="0"/>
          <w:numId w:val="7"/>
        </w:numPr>
        <w:tabs>
          <w:tab w:val="left" w:pos="0"/>
        </w:tabs>
        <w:spacing w:line="360" w:lineRule="auto"/>
        <w:ind w:left="0" w:firstLine="0"/>
        <w:contextualSpacing/>
        <w:jc w:val="both"/>
        <w:rPr>
          <w:rFonts w:ascii="Palatino Linotype" w:hAnsi="Palatino Linotype"/>
        </w:rPr>
      </w:pPr>
      <w:r w:rsidRPr="007F7781">
        <w:rPr>
          <w:rFonts w:ascii="Palatino Linotype" w:hAnsi="Palatino Linotype"/>
        </w:rPr>
        <w:t>Siendo si una facultad de las sindicaturas municipales el fungir como árbitro y en su caso resolver conflictos entre condóminos, específicamente al caso concreto para excusarse del pago de cuotas, como se desprende de los artículos 16 fracción VI y 46 de la ley de referencia, como se observa:</w:t>
      </w:r>
    </w:p>
    <w:p w14:paraId="633091AC" w14:textId="77777777" w:rsidR="002B2DED" w:rsidRPr="007F7781" w:rsidRDefault="002B2DED" w:rsidP="007F7781">
      <w:pPr>
        <w:spacing w:line="360" w:lineRule="auto"/>
        <w:rPr>
          <w:rFonts w:ascii="Palatino Linotype" w:hAnsi="Palatino Linotype"/>
        </w:rPr>
      </w:pPr>
    </w:p>
    <w:p w14:paraId="48D65BF2" w14:textId="5BC7C8F4" w:rsidR="002B2DED" w:rsidRPr="007F7781" w:rsidRDefault="002B2DED" w:rsidP="007F7781">
      <w:pPr>
        <w:spacing w:line="360" w:lineRule="auto"/>
        <w:ind w:left="426" w:right="474"/>
        <w:rPr>
          <w:rFonts w:ascii="Palatino Linotype" w:hAnsi="Palatino Linotype"/>
          <w:i/>
        </w:rPr>
      </w:pPr>
      <w:r w:rsidRPr="007F7781">
        <w:rPr>
          <w:rFonts w:ascii="Palatino Linotype" w:hAnsi="Palatino Linotype"/>
          <w:i/>
        </w:rPr>
        <w:t>“Artículo 16.- Son derechos de los condóminos:</w:t>
      </w:r>
      <w:r w:rsidRPr="007F7781">
        <w:rPr>
          <w:rFonts w:ascii="Palatino Linotype" w:hAnsi="Palatino Linotype"/>
          <w:i/>
        </w:rPr>
        <w:cr/>
        <w:t>...</w:t>
      </w:r>
    </w:p>
    <w:p w14:paraId="62923F7C" w14:textId="77777777" w:rsidR="002B2DED" w:rsidRPr="007F7781" w:rsidRDefault="002B2DED" w:rsidP="007F7781">
      <w:pPr>
        <w:spacing w:line="360" w:lineRule="auto"/>
        <w:ind w:left="426" w:right="474"/>
        <w:jc w:val="both"/>
        <w:rPr>
          <w:rFonts w:ascii="Palatino Linotype" w:hAnsi="Palatino Linotype"/>
          <w:i/>
        </w:rPr>
      </w:pPr>
      <w:r w:rsidRPr="007F7781">
        <w:rPr>
          <w:rFonts w:ascii="Palatino Linotype" w:hAnsi="Palatino Linotype"/>
          <w:i/>
        </w:rPr>
        <w:t xml:space="preserve">VI. </w:t>
      </w:r>
      <w:r w:rsidRPr="007F7781">
        <w:rPr>
          <w:rFonts w:ascii="Palatino Linotype" w:hAnsi="Palatino Linotype"/>
          <w:b/>
          <w:i/>
        </w:rPr>
        <w:t>Acudir ante las mesas de arbitraje a efecto de excusarse del pago de cuotas</w:t>
      </w:r>
      <w:r w:rsidRPr="007F7781">
        <w:rPr>
          <w:rFonts w:ascii="Palatino Linotype" w:hAnsi="Palatino Linotype"/>
          <w:i/>
        </w:rPr>
        <w:t>, cuando éstas no sean fijadas en asamblea por mayoría de los condóminos o se demuestre que resultan excesivas para el fin que se pretenden destinar;</w:t>
      </w:r>
    </w:p>
    <w:p w14:paraId="1F9A5975" w14:textId="249ACF8A" w:rsidR="002B2DED" w:rsidRPr="007F7781" w:rsidRDefault="002B2DED" w:rsidP="007F7781">
      <w:pPr>
        <w:spacing w:line="360" w:lineRule="auto"/>
        <w:ind w:left="426" w:right="474"/>
        <w:rPr>
          <w:rFonts w:ascii="Palatino Linotype" w:hAnsi="Palatino Linotype"/>
          <w:i/>
        </w:rPr>
      </w:pPr>
      <w:r w:rsidRPr="007F7781">
        <w:rPr>
          <w:rFonts w:ascii="Palatino Linotype" w:hAnsi="Palatino Linotype"/>
          <w:i/>
        </w:rPr>
        <w:t>...”</w:t>
      </w:r>
    </w:p>
    <w:p w14:paraId="7F669612" w14:textId="77777777" w:rsidR="002B2DED" w:rsidRPr="007F7781" w:rsidRDefault="002B2DED" w:rsidP="007F7781">
      <w:pPr>
        <w:spacing w:line="360" w:lineRule="auto"/>
        <w:ind w:left="426" w:right="474"/>
        <w:rPr>
          <w:rFonts w:ascii="Palatino Linotype" w:hAnsi="Palatino Linotype"/>
          <w:i/>
        </w:rPr>
      </w:pPr>
    </w:p>
    <w:p w14:paraId="209F16AA" w14:textId="29C67FBB" w:rsidR="002B2DED" w:rsidRPr="007F7781" w:rsidRDefault="002B2DED" w:rsidP="007F7781">
      <w:pPr>
        <w:spacing w:line="360" w:lineRule="auto"/>
        <w:ind w:left="426" w:right="474"/>
        <w:jc w:val="both"/>
        <w:rPr>
          <w:rFonts w:ascii="Palatino Linotype" w:hAnsi="Palatino Linotype"/>
          <w:i/>
        </w:rPr>
      </w:pPr>
      <w:r w:rsidRPr="007F7781">
        <w:rPr>
          <w:rFonts w:ascii="Palatino Linotype" w:hAnsi="Palatino Linotype"/>
          <w:i/>
        </w:rPr>
        <w:lastRenderedPageBreak/>
        <w:t xml:space="preserve">“Artículo 46.- </w:t>
      </w:r>
      <w:r w:rsidRPr="007F7781">
        <w:rPr>
          <w:rFonts w:ascii="Palatino Linotype" w:hAnsi="Palatino Linotype"/>
          <w:b/>
          <w:i/>
        </w:rPr>
        <w:t>El Síndico Municipal, será competente para desahogar los procedimientos arbitrales para resolver controversias en materia de propiedad en condominio</w:t>
      </w:r>
      <w:r w:rsidRPr="007F7781">
        <w:rPr>
          <w:rFonts w:ascii="Palatino Linotype" w:hAnsi="Palatino Linotype"/>
          <w:i/>
        </w:rPr>
        <w:t>.”</w:t>
      </w:r>
      <w:r w:rsidRPr="007F7781">
        <w:rPr>
          <w:rFonts w:ascii="Palatino Linotype" w:hAnsi="Palatino Linotype"/>
          <w:i/>
        </w:rPr>
        <w:cr/>
      </w:r>
    </w:p>
    <w:p w14:paraId="3355E2C4" w14:textId="4FE98341" w:rsidR="005A56A5" w:rsidRPr="007F7781" w:rsidRDefault="001C24ED" w:rsidP="007F7781">
      <w:pPr>
        <w:pStyle w:val="Prrafodelista"/>
        <w:numPr>
          <w:ilvl w:val="0"/>
          <w:numId w:val="7"/>
        </w:numPr>
        <w:tabs>
          <w:tab w:val="left" w:pos="0"/>
        </w:tabs>
        <w:spacing w:line="360" w:lineRule="auto"/>
        <w:ind w:left="0" w:firstLine="0"/>
        <w:contextualSpacing/>
        <w:jc w:val="both"/>
        <w:rPr>
          <w:rFonts w:ascii="Palatino Linotype" w:hAnsi="Palatino Linotype"/>
        </w:rPr>
      </w:pPr>
      <w:r w:rsidRPr="007F7781">
        <w:rPr>
          <w:rFonts w:ascii="Palatino Linotype" w:hAnsi="Palatino Linotype"/>
        </w:rPr>
        <w:t>Contexto que como se advierte de las constancias que integran el expediente en que se actúa, ya se están sustanciando procedimientos de arbitraje</w:t>
      </w:r>
      <w:r w:rsidR="007F7781">
        <w:rPr>
          <w:rFonts w:ascii="Palatino Linotype" w:hAnsi="Palatino Linotype"/>
        </w:rPr>
        <w:t xml:space="preserve"> por diversas circunstancias</w:t>
      </w:r>
      <w:r w:rsidRPr="007F7781">
        <w:rPr>
          <w:rFonts w:ascii="Palatino Linotype" w:hAnsi="Palatino Linotype"/>
        </w:rPr>
        <w:t xml:space="preserve">; no obstante reiterar que ello no es materia de la presente solicitud, por lo que en relatadas circunstancias resulta dable </w:t>
      </w:r>
      <w:r w:rsidR="0063029B" w:rsidRPr="007F7781">
        <w:rPr>
          <w:rFonts w:ascii="Palatino Linotype" w:hAnsi="Palatino Linotype"/>
        </w:rPr>
        <w:t>confirmar la respuesta emitida, sumado a que de la misma este Instituto no está facultado para dudar de su veracidad</w:t>
      </w:r>
      <w:r w:rsidR="005A56A5" w:rsidRPr="007F7781">
        <w:rPr>
          <w:rFonts w:ascii="Palatino Linotype" w:hAnsi="Palatino Linotype"/>
        </w:rPr>
        <w:t xml:space="preserve"> </w:t>
      </w:r>
      <w:r w:rsidR="005A56A5" w:rsidRPr="007F7781">
        <w:rPr>
          <w:rFonts w:ascii="Palatino Linotype" w:hAnsi="Palatino Linotype" w:cs="Bookman Old Style"/>
        </w:rPr>
        <w:t>de las respuestas esgrimidas por los sujetos obligados</w:t>
      </w:r>
      <w:r w:rsidR="005A56A5" w:rsidRPr="007F7781">
        <w:rPr>
          <w:rFonts w:ascii="Palatino Linotype" w:hAnsi="Palatino Linotype" w:cs="Arial"/>
        </w:rPr>
        <w:t xml:space="preserve"> ni de la que ponen a disposición de los solicitantes; situación que se aleja de las atribuciones de este Instituto </w:t>
      </w:r>
      <w:r w:rsidR="005A56A5" w:rsidRPr="007F7781">
        <w:rPr>
          <w:rFonts w:ascii="Palatino Linotype" w:hAnsi="Palatino Linotype"/>
          <w:i/>
          <w:color w:val="000000"/>
        </w:rPr>
        <w:t>máxime</w:t>
      </w:r>
      <w:r w:rsidR="005A56A5" w:rsidRPr="007F778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00E9519F" w14:textId="77777777" w:rsidR="005A56A5" w:rsidRPr="007F7781" w:rsidRDefault="005A56A5" w:rsidP="007F7781">
      <w:pPr>
        <w:pStyle w:val="Prrafodelista"/>
        <w:spacing w:line="360" w:lineRule="auto"/>
        <w:rPr>
          <w:rFonts w:ascii="Palatino Linotype" w:hAnsi="Palatino Linotype"/>
        </w:rPr>
      </w:pPr>
    </w:p>
    <w:p w14:paraId="11ED0121" w14:textId="77777777" w:rsidR="005A56A5" w:rsidRDefault="005A56A5" w:rsidP="007F7781">
      <w:pPr>
        <w:pStyle w:val="Prrafodelista"/>
        <w:numPr>
          <w:ilvl w:val="0"/>
          <w:numId w:val="7"/>
        </w:numPr>
        <w:tabs>
          <w:tab w:val="left" w:pos="0"/>
        </w:tabs>
        <w:spacing w:line="360" w:lineRule="auto"/>
        <w:ind w:left="0" w:firstLine="0"/>
        <w:contextualSpacing/>
        <w:jc w:val="both"/>
        <w:rPr>
          <w:rFonts w:ascii="Palatino Linotype" w:hAnsi="Palatino Linotype"/>
        </w:rPr>
      </w:pPr>
      <w:r w:rsidRPr="007F7781">
        <w:rPr>
          <w:rFonts w:ascii="Palatino Linotype" w:hAnsi="Palatino Linotype" w:cs="Arial"/>
        </w:rPr>
        <w:t>Sirviendo</w:t>
      </w:r>
      <w:r w:rsidRPr="007F7781">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2F613794" w14:textId="77777777" w:rsidR="007F7781" w:rsidRPr="007F7781" w:rsidRDefault="007F7781" w:rsidP="007F7781">
      <w:pPr>
        <w:pStyle w:val="Prrafodelista"/>
        <w:rPr>
          <w:rFonts w:ascii="Palatino Linotype" w:hAnsi="Palatino Linotype"/>
        </w:rPr>
      </w:pPr>
    </w:p>
    <w:p w14:paraId="4C510397" w14:textId="77777777" w:rsidR="005A56A5" w:rsidRDefault="005A56A5" w:rsidP="007F7781">
      <w:pPr>
        <w:pStyle w:val="Default"/>
        <w:spacing w:line="360" w:lineRule="auto"/>
        <w:ind w:left="851" w:right="850"/>
        <w:jc w:val="both"/>
        <w:rPr>
          <w:rFonts w:ascii="Palatino Linotype" w:hAnsi="Palatino Linotype"/>
          <w:i/>
        </w:rPr>
      </w:pPr>
      <w:r w:rsidRPr="007F7781">
        <w:rPr>
          <w:rFonts w:ascii="Palatino Linotype" w:hAnsi="Palatino Linotype"/>
          <w:i/>
        </w:rPr>
        <w:t xml:space="preserve">El Instituto Federal de Acceso a la Información y Protección de Datos </w:t>
      </w:r>
      <w:r w:rsidRPr="007F7781">
        <w:rPr>
          <w:rFonts w:ascii="Palatino Linotype" w:hAnsi="Palatino Linotype"/>
          <w:b/>
          <w:i/>
        </w:rPr>
        <w:t>no cuenta con facultades para pronunciarse respecto de la veracidad de los documentos proporcionados por los sujetos obligados.</w:t>
      </w:r>
      <w:r w:rsidRPr="007F7781">
        <w:rPr>
          <w:rFonts w:ascii="Palatino Linotype" w:hAnsi="Palatino Linotype"/>
          <w:i/>
        </w:rPr>
        <w:t xml:space="preserve"> El Instituto Federal de Acceso a la Información y Protección de Datos es un órgano de la Administración Pública Federal con autonomía operativa, </w:t>
      </w:r>
      <w:r w:rsidRPr="007F7781">
        <w:rPr>
          <w:rFonts w:ascii="Palatino Linotype" w:hAnsi="Palatino Linotype"/>
          <w:i/>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8D0715" w14:textId="77777777" w:rsidR="007F7781" w:rsidRPr="007F7781" w:rsidRDefault="007F7781" w:rsidP="007F7781">
      <w:pPr>
        <w:pStyle w:val="Default"/>
        <w:spacing w:line="360" w:lineRule="auto"/>
        <w:ind w:right="850"/>
        <w:jc w:val="both"/>
        <w:rPr>
          <w:rFonts w:ascii="Palatino Linotype" w:hAnsi="Palatino Linotype"/>
          <w:i/>
        </w:rPr>
      </w:pPr>
    </w:p>
    <w:p w14:paraId="5B038A76" w14:textId="77777777" w:rsidR="005A56A5" w:rsidRPr="007F7781" w:rsidRDefault="005A56A5" w:rsidP="007F7781">
      <w:pPr>
        <w:pStyle w:val="Prrafodelista"/>
        <w:numPr>
          <w:ilvl w:val="0"/>
          <w:numId w:val="7"/>
        </w:numPr>
        <w:tabs>
          <w:tab w:val="left" w:pos="0"/>
        </w:tabs>
        <w:spacing w:line="360" w:lineRule="auto"/>
        <w:ind w:left="0" w:firstLine="0"/>
        <w:contextualSpacing/>
        <w:jc w:val="both"/>
        <w:rPr>
          <w:rFonts w:ascii="Palatino Linotype" w:hAnsi="Palatino Linotype"/>
          <w:i/>
        </w:rPr>
      </w:pPr>
      <w:r w:rsidRPr="007F7781">
        <w:rPr>
          <w:rFonts w:ascii="Palatino Linotype" w:hAnsi="Palatino Linotype" w:cs="Arial"/>
        </w:rPr>
        <w:t>Asimismo</w:t>
      </w:r>
      <w:r w:rsidRPr="007F7781">
        <w:rPr>
          <w:rFonts w:ascii="Palatino Linotype" w:hAnsi="Palatino Linotype"/>
        </w:rPr>
        <w:t xml:space="preserve">, la </w:t>
      </w:r>
      <w:r w:rsidRPr="007F7781">
        <w:rPr>
          <w:rFonts w:ascii="Palatino Linotype" w:hAnsi="Palatino Linotype"/>
          <w:b/>
        </w:rPr>
        <w:t>Ley de Transparencia y Acceso a la Información Pública del Estado de México y Municipios</w:t>
      </w:r>
      <w:r w:rsidRPr="007F7781">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1E3C7DB" w14:textId="77777777" w:rsidR="005A56A5" w:rsidRPr="007F7781" w:rsidRDefault="005A56A5" w:rsidP="007F7781">
      <w:pPr>
        <w:pStyle w:val="Prrafodelista"/>
        <w:spacing w:line="360" w:lineRule="auto"/>
        <w:ind w:left="851" w:right="902"/>
        <w:jc w:val="both"/>
        <w:rPr>
          <w:rFonts w:ascii="Palatino Linotype" w:hAnsi="Palatino Linotype" w:cs="Arial"/>
          <w:i/>
        </w:rPr>
      </w:pPr>
    </w:p>
    <w:p w14:paraId="0A76E11F" w14:textId="77777777" w:rsidR="005A56A5" w:rsidRPr="007F7781" w:rsidRDefault="005A56A5" w:rsidP="007F7781">
      <w:pPr>
        <w:pStyle w:val="Prrafodelista"/>
        <w:spacing w:line="360" w:lineRule="auto"/>
        <w:ind w:left="709" w:right="680"/>
        <w:jc w:val="both"/>
        <w:rPr>
          <w:rFonts w:ascii="Palatino Linotype" w:hAnsi="Palatino Linotype" w:cs="Arial"/>
          <w:b/>
          <w:i/>
        </w:rPr>
      </w:pPr>
      <w:r w:rsidRPr="007F778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F7781">
        <w:rPr>
          <w:rFonts w:ascii="Palatino Linotype" w:hAnsi="Palatino Linotype" w:cs="Arial"/>
          <w:b/>
          <w:i/>
        </w:rPr>
        <w:t xml:space="preserve">Los Sujetos Obligados deben poner en </w:t>
      </w:r>
      <w:r w:rsidRPr="007F7781">
        <w:rPr>
          <w:rFonts w:ascii="Palatino Linotype" w:hAnsi="Palatino Linotype" w:cs="Arial"/>
          <w:b/>
          <w:i/>
        </w:rPr>
        <w:lastRenderedPageBreak/>
        <w:t>práctica, políticas y programas de acceso a la información que se apeguen a criterios de publicidad, veracidad, oportunidad, precisión y suficiencia en beneficio de los solicitantes.</w:t>
      </w:r>
    </w:p>
    <w:p w14:paraId="0DA71D75" w14:textId="77777777" w:rsidR="005A56A5" w:rsidRPr="007F7781" w:rsidRDefault="005A56A5" w:rsidP="007F7781">
      <w:pPr>
        <w:pStyle w:val="Prrafodelista"/>
        <w:spacing w:line="360" w:lineRule="auto"/>
        <w:ind w:left="851" w:right="902"/>
        <w:jc w:val="both"/>
        <w:rPr>
          <w:rFonts w:ascii="Palatino Linotype" w:hAnsi="Palatino Linotype" w:cs="Arial"/>
          <w:b/>
          <w:i/>
        </w:rPr>
      </w:pPr>
    </w:p>
    <w:p w14:paraId="5F21D803" w14:textId="77777777" w:rsidR="005A56A5" w:rsidRDefault="005A56A5" w:rsidP="007F7781">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7F7781">
        <w:rPr>
          <w:rFonts w:ascii="Palatino Linotype" w:hAnsi="Palatino Linotype" w:cs="Arial"/>
        </w:rPr>
        <w:t>Numerales</w:t>
      </w:r>
      <w:r w:rsidRPr="007F7781">
        <w:rPr>
          <w:rFonts w:ascii="Palatino Linotype" w:hAnsi="Palatino Linotype" w:cs="Arial"/>
          <w:noProof/>
          <w:lang w:eastAsia="es-MX"/>
        </w:rPr>
        <w:t xml:space="preserve"> que compelen al </w:t>
      </w:r>
      <w:r w:rsidRPr="007F7781">
        <w:rPr>
          <w:rFonts w:ascii="Palatino Linotype" w:hAnsi="Palatino Linotype" w:cs="Arial"/>
          <w:b/>
          <w:noProof/>
          <w:lang w:eastAsia="es-MX"/>
        </w:rPr>
        <w:t>SUJETO OBLIGADO</w:t>
      </w:r>
      <w:r w:rsidRPr="007F7781">
        <w:rPr>
          <w:rFonts w:ascii="Palatino Linotype" w:hAnsi="Palatino Linotype" w:cs="Arial"/>
          <w:noProof/>
          <w:lang w:eastAsia="es-MX"/>
        </w:rPr>
        <w:t xml:space="preserve"> apegarse en todo momento a los </w:t>
      </w:r>
      <w:r w:rsidRPr="007F7781">
        <w:rPr>
          <w:rFonts w:ascii="Palatino Linotype" w:hAnsi="Palatino Linotype"/>
        </w:rPr>
        <w:t>criterios</w:t>
      </w:r>
      <w:r w:rsidRPr="007F7781">
        <w:rPr>
          <w:rFonts w:ascii="Palatino Linotype" w:hAnsi="Palatino Linotype" w:cs="Arial"/>
          <w:noProof/>
          <w:lang w:eastAsia="es-MX"/>
        </w:rPr>
        <w:t xml:space="preserve"> ya expuestos, imipidiendo a este Órgano Colegiado cuestionar la veracidad de la información.</w:t>
      </w:r>
    </w:p>
    <w:p w14:paraId="2F38638D" w14:textId="77777777" w:rsidR="00F96C20" w:rsidRDefault="00F96C20" w:rsidP="00F96C20">
      <w:pPr>
        <w:pStyle w:val="Prrafodelista"/>
        <w:tabs>
          <w:tab w:val="left" w:pos="0"/>
        </w:tabs>
        <w:spacing w:line="360" w:lineRule="auto"/>
        <w:ind w:left="0"/>
        <w:contextualSpacing/>
        <w:jc w:val="both"/>
        <w:rPr>
          <w:rFonts w:ascii="Palatino Linotype" w:hAnsi="Palatino Linotype" w:cs="Arial"/>
          <w:noProof/>
          <w:lang w:eastAsia="es-MX"/>
        </w:rPr>
      </w:pPr>
    </w:p>
    <w:p w14:paraId="68E834A4" w14:textId="62AF287F" w:rsidR="00F96C20" w:rsidRDefault="00F96C20" w:rsidP="007F7781">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Pr>
          <w:rFonts w:ascii="Palatino Linotype" w:hAnsi="Palatino Linotype" w:cs="Arial"/>
          <w:noProof/>
          <w:lang w:eastAsia="es-MX"/>
        </w:rPr>
        <w:t xml:space="preserve">Por ultimo no pasa desapercibido, que </w:t>
      </w:r>
      <w:r>
        <w:rPr>
          <w:rFonts w:ascii="Palatino Linotype" w:hAnsi="Palatino Linotype" w:cs="Arial"/>
          <w:b/>
          <w:noProof/>
          <w:lang w:eastAsia="es-MX"/>
        </w:rPr>
        <w:t>LA RECURRENTE</w:t>
      </w:r>
      <w:r>
        <w:rPr>
          <w:rFonts w:ascii="Palatino Linotype" w:hAnsi="Palatino Linotype" w:cs="Arial"/>
          <w:noProof/>
          <w:lang w:eastAsia="es-MX"/>
        </w:rPr>
        <w:t xml:space="preserve"> en la etapa de manifestaciones remitio un escrito de alegatos en donde expreso lo siguiente:</w:t>
      </w:r>
    </w:p>
    <w:p w14:paraId="74B170F1" w14:textId="77777777" w:rsidR="00F96C20" w:rsidRPr="00F96C20" w:rsidRDefault="00F96C20" w:rsidP="00F96C20">
      <w:pPr>
        <w:pStyle w:val="Prrafodelista"/>
        <w:rPr>
          <w:rFonts w:ascii="Palatino Linotype" w:hAnsi="Palatino Linotype" w:cs="Arial"/>
          <w:noProof/>
          <w:lang w:eastAsia="es-MX"/>
        </w:rPr>
      </w:pPr>
    </w:p>
    <w:p w14:paraId="04FC6B5B" w14:textId="2C448D15" w:rsidR="00F96C20" w:rsidRPr="00F96C20" w:rsidRDefault="002D6629" w:rsidP="00F96C20">
      <w:pPr>
        <w:pStyle w:val="Prrafodelista"/>
        <w:tabs>
          <w:tab w:val="left" w:pos="0"/>
        </w:tabs>
        <w:spacing w:line="360" w:lineRule="auto"/>
        <w:ind w:left="0"/>
        <w:contextualSpacing/>
        <w:jc w:val="both"/>
        <w:rPr>
          <w:rFonts w:ascii="Palatino Linotype" w:hAnsi="Palatino Linotype" w:cs="Arial"/>
          <w:i/>
          <w:noProof/>
          <w:lang w:eastAsia="es-MX"/>
        </w:rPr>
      </w:pPr>
      <w:r>
        <w:rPr>
          <w:rFonts w:ascii="Palatino Linotype" w:hAnsi="Palatino Linotype" w:cs="Arial"/>
          <w:i/>
          <w:noProof/>
          <w:lang w:eastAsia="es-MX"/>
        </w:rPr>
        <w:t>"</w:t>
      </w:r>
      <w:r w:rsidR="00F96C20" w:rsidRPr="00F96C20">
        <w:rPr>
          <w:rFonts w:ascii="Palatino Linotype" w:hAnsi="Palatino Linotype" w:cs="Arial"/>
          <w:i/>
          <w:noProof/>
          <w:lang w:eastAsia="es-MX"/>
        </w:rPr>
        <w:t xml:space="preserve">El acta de asamblea donde se acredite al C. </w:t>
      </w:r>
      <w:r>
        <w:rPr>
          <w:rFonts w:ascii="Palatino Linotype" w:hAnsi="Palatino Linotype" w:cs="Arial"/>
          <w:i/>
          <w:noProof/>
          <w:lang w:eastAsia="es-MX"/>
        </w:rPr>
        <w:t>(…)</w:t>
      </w:r>
      <w:r w:rsidR="00F96C20" w:rsidRPr="00F96C20">
        <w:rPr>
          <w:rFonts w:ascii="Palatino Linotype" w:hAnsi="Palatino Linotype" w:cs="Arial"/>
          <w:i/>
          <w:noProof/>
          <w:lang w:eastAsia="es-MX"/>
        </w:rPr>
        <w:t xml:space="preserve"> como integrante de la mesa directiva del fraccionamiento,..."</w:t>
      </w:r>
    </w:p>
    <w:p w14:paraId="5E57C6D9" w14:textId="77777777" w:rsidR="005A56A5" w:rsidRPr="007F7781" w:rsidRDefault="005A56A5" w:rsidP="007F7781">
      <w:pPr>
        <w:pStyle w:val="Prrafodelista"/>
        <w:tabs>
          <w:tab w:val="left" w:pos="0"/>
        </w:tabs>
        <w:spacing w:line="360" w:lineRule="auto"/>
        <w:ind w:left="0"/>
        <w:contextualSpacing/>
        <w:jc w:val="both"/>
        <w:rPr>
          <w:rFonts w:ascii="Palatino Linotype" w:hAnsi="Palatino Linotype" w:cs="Arial"/>
          <w:noProof/>
          <w:lang w:eastAsia="es-MX"/>
        </w:rPr>
      </w:pPr>
    </w:p>
    <w:p w14:paraId="1FB24E5D" w14:textId="13258993" w:rsidR="00F96C20" w:rsidRDefault="00F96C20" w:rsidP="007F7781">
      <w:pPr>
        <w:pStyle w:val="Prrafodelista"/>
        <w:numPr>
          <w:ilvl w:val="0"/>
          <w:numId w:val="7"/>
        </w:numPr>
        <w:spacing w:line="360" w:lineRule="auto"/>
        <w:ind w:left="0" w:right="34" w:firstLine="0"/>
        <w:contextualSpacing/>
        <w:jc w:val="both"/>
        <w:rPr>
          <w:rFonts w:ascii="Palatino Linotype" w:hAnsi="Palatino Linotype"/>
          <w:color w:val="000000" w:themeColor="text1"/>
        </w:rPr>
      </w:pPr>
      <w:bookmarkStart w:id="219" w:name="_Toc34310247"/>
      <w:bookmarkStart w:id="220" w:name="_Toc34849558"/>
      <w:bookmarkStart w:id="221" w:name="_Toc53659481"/>
      <w:bookmarkStart w:id="222" w:name="_Toc62134685"/>
      <w:bookmarkStart w:id="223" w:name="_Toc74778612"/>
      <w:r>
        <w:rPr>
          <w:rFonts w:ascii="Palatino Linotype" w:hAnsi="Palatino Linotype"/>
          <w:color w:val="000000" w:themeColor="text1"/>
        </w:rPr>
        <w:t xml:space="preserve">De lo anterior se advierte con claridad que se </w:t>
      </w:r>
      <w:r w:rsidR="002D6629">
        <w:rPr>
          <w:rFonts w:ascii="Palatino Linotype" w:hAnsi="Palatino Linotype"/>
          <w:color w:val="000000" w:themeColor="text1"/>
        </w:rPr>
        <w:t xml:space="preserve">está solicitando un </w:t>
      </w:r>
      <w:r w:rsidR="002D6629" w:rsidRPr="002D6629">
        <w:rPr>
          <w:rFonts w:ascii="Palatino Linotype" w:hAnsi="Palatino Linotype"/>
          <w:b/>
          <w:color w:val="000000" w:themeColor="text1"/>
        </w:rPr>
        <w:t xml:space="preserve">documento diverso </w:t>
      </w:r>
      <w:r w:rsidR="002D6629">
        <w:rPr>
          <w:rFonts w:ascii="Palatino Linotype" w:hAnsi="Palatino Linotype"/>
          <w:color w:val="000000" w:themeColor="text1"/>
        </w:rPr>
        <w:t>al originalmente requerido; seguidamente del mismo escrito se observa lo siguiente:</w:t>
      </w:r>
    </w:p>
    <w:p w14:paraId="671E5EBE" w14:textId="77777777" w:rsidR="002D6629" w:rsidRDefault="002D6629" w:rsidP="002D6629">
      <w:pPr>
        <w:spacing w:line="360" w:lineRule="auto"/>
        <w:ind w:right="34"/>
        <w:contextualSpacing/>
        <w:jc w:val="both"/>
        <w:rPr>
          <w:rFonts w:ascii="Palatino Linotype" w:hAnsi="Palatino Linotype"/>
          <w:color w:val="000000" w:themeColor="text1"/>
        </w:rPr>
      </w:pPr>
    </w:p>
    <w:p w14:paraId="1A93C846" w14:textId="66290345" w:rsidR="002D6629" w:rsidRPr="002D6629" w:rsidRDefault="002D6629" w:rsidP="002D6629">
      <w:pPr>
        <w:spacing w:line="360" w:lineRule="auto"/>
        <w:ind w:right="34"/>
        <w:contextualSpacing/>
        <w:jc w:val="both"/>
        <w:rPr>
          <w:rFonts w:ascii="Palatino Linotype" w:hAnsi="Palatino Linotype"/>
          <w:i/>
          <w:color w:val="000000" w:themeColor="text1"/>
        </w:rPr>
      </w:pPr>
      <w:r w:rsidRPr="002D6629">
        <w:rPr>
          <w:rFonts w:ascii="Palatino Linotype" w:hAnsi="Palatino Linotype"/>
          <w:i/>
          <w:color w:val="000000" w:themeColor="text1"/>
        </w:rPr>
        <w:t xml:space="preserve">“Que por lo indicado en el artículo 54 de la Ley que Regula el Régimen de Propiedad en Condominio en el Estado de México y habiendo postergado por más de quince días hábiles, la acción mencionada en dicho artículo, y cito textual: -“ Dentro de los tres días siguientes a la recepción de la demanda de arbitraje-”, la Sindicatura Municipal, quien es la autoridad competente para desahogar los procedimientos arbitrales, sea sancionada conforme a lo </w:t>
      </w:r>
      <w:r w:rsidRPr="002D6629">
        <w:rPr>
          <w:rFonts w:ascii="Palatino Linotype" w:hAnsi="Palatino Linotype"/>
          <w:i/>
          <w:color w:val="000000" w:themeColor="text1"/>
        </w:rPr>
        <w:lastRenderedPageBreak/>
        <w:t>estipulado en el artículo 79 de la Ley de Responsabilidades Administrativas del Estado de México y Municipios…”</w:t>
      </w:r>
    </w:p>
    <w:p w14:paraId="16750B65" w14:textId="77777777" w:rsidR="00F96C20" w:rsidRDefault="00F96C20" w:rsidP="00F96C20">
      <w:pPr>
        <w:pStyle w:val="Prrafodelista"/>
        <w:spacing w:line="360" w:lineRule="auto"/>
        <w:ind w:left="0" w:right="34"/>
        <w:contextualSpacing/>
        <w:jc w:val="both"/>
        <w:rPr>
          <w:rFonts w:ascii="Palatino Linotype" w:hAnsi="Palatino Linotype"/>
          <w:color w:val="000000" w:themeColor="text1"/>
        </w:rPr>
      </w:pPr>
    </w:p>
    <w:p w14:paraId="6575125F" w14:textId="057FBF3E" w:rsidR="002D6629" w:rsidRPr="002D6629" w:rsidRDefault="002D6629" w:rsidP="00F96C20">
      <w:pPr>
        <w:pStyle w:val="Prrafodelista"/>
        <w:spacing w:line="360" w:lineRule="auto"/>
        <w:ind w:left="0" w:right="34"/>
        <w:contextualSpacing/>
        <w:jc w:val="both"/>
        <w:rPr>
          <w:rFonts w:ascii="Palatino Linotype" w:hAnsi="Palatino Linotype"/>
          <w:i/>
          <w:color w:val="000000" w:themeColor="text1"/>
        </w:rPr>
      </w:pPr>
      <w:r w:rsidRPr="002D6629">
        <w:rPr>
          <w:rFonts w:ascii="Palatino Linotype" w:hAnsi="Palatino Linotype"/>
          <w:i/>
          <w:color w:val="000000" w:themeColor="text1"/>
        </w:rPr>
        <w:t>"... transgrediendo lo indicado en el artículo 54 de la Ley que Regula el Régimen de Propiedad en Condominio en el Estado de México. Solicitando sea sancionada dicha actuación con fundamento en el artículo 50 fracción I de la Ley de Responsabilidades Administrativas del Estado de México y Municipios..."</w:t>
      </w:r>
    </w:p>
    <w:p w14:paraId="6AC6BE07" w14:textId="77777777" w:rsidR="002D6629" w:rsidRPr="00F96C20" w:rsidRDefault="002D6629" w:rsidP="00F96C20">
      <w:pPr>
        <w:pStyle w:val="Prrafodelista"/>
        <w:spacing w:line="360" w:lineRule="auto"/>
        <w:ind w:left="0" w:right="34"/>
        <w:contextualSpacing/>
        <w:jc w:val="both"/>
        <w:rPr>
          <w:rFonts w:ascii="Palatino Linotype" w:hAnsi="Palatino Linotype"/>
          <w:color w:val="000000" w:themeColor="text1"/>
        </w:rPr>
      </w:pPr>
    </w:p>
    <w:p w14:paraId="641D4C41" w14:textId="21CD7F2C" w:rsidR="002D6629" w:rsidRPr="00E252C6" w:rsidRDefault="002D6629" w:rsidP="002D6629">
      <w:pPr>
        <w:pStyle w:val="Prrafodelista"/>
        <w:numPr>
          <w:ilvl w:val="0"/>
          <w:numId w:val="7"/>
        </w:numPr>
        <w:spacing w:line="360" w:lineRule="auto"/>
        <w:ind w:left="0" w:right="34" w:firstLine="0"/>
        <w:contextualSpacing/>
        <w:jc w:val="both"/>
        <w:rPr>
          <w:rFonts w:ascii="Palatino Linotype" w:hAnsi="Palatino Linotype" w:cs="Arial"/>
          <w:color w:val="222222"/>
          <w:lang w:eastAsia="es-MX"/>
        </w:rPr>
      </w:pPr>
      <w:r>
        <w:rPr>
          <w:rFonts w:ascii="Palatino Linotype" w:hAnsi="Palatino Linotype"/>
          <w:color w:val="000000" w:themeColor="text1"/>
        </w:rPr>
        <w:t xml:space="preserve">Es decir, nuevamente se realizan solicitudes y planteamientos adicionales a las primeramente expuestos en la solicitud de información; luego entonces al </w:t>
      </w:r>
      <w:r>
        <w:rPr>
          <w:rFonts w:ascii="Palatino Linotype" w:hAnsi="Palatino Linotype"/>
          <w:color w:val="000000"/>
        </w:rPr>
        <w:t xml:space="preserve">corresponder a información que </w:t>
      </w:r>
      <w:r w:rsidRPr="006815A2">
        <w:rPr>
          <w:rFonts w:ascii="Palatino Linotype" w:hAnsi="Palatino Linotype"/>
          <w:color w:val="000000"/>
        </w:rPr>
        <w:t>no fue</w:t>
      </w:r>
      <w:r>
        <w:rPr>
          <w:rFonts w:ascii="Palatino Linotype" w:hAnsi="Palatino Linotype"/>
          <w:color w:val="000000"/>
        </w:rPr>
        <w:t xml:space="preserve"> requerida en un primer momento, lo cual </w:t>
      </w:r>
      <w:r w:rsidRPr="006815A2">
        <w:rPr>
          <w:rFonts w:ascii="Palatino Linotype" w:hAnsi="Palatino Linotype" w:cs="Arial"/>
          <w:color w:val="000000" w:themeColor="text1"/>
        </w:rPr>
        <w:t>se entiende como un</w:t>
      </w:r>
      <w:r>
        <w:rPr>
          <w:rFonts w:ascii="Palatino Linotype" w:hAnsi="Palatino Linotype" w:cs="Arial"/>
          <w:color w:val="000000" w:themeColor="text1"/>
        </w:rPr>
        <w:t>a</w:t>
      </w:r>
      <w:r w:rsidRPr="006815A2">
        <w:rPr>
          <w:rFonts w:ascii="Palatino Linotype" w:hAnsi="Palatino Linotype" w:cs="Arial"/>
          <w:color w:val="000000" w:themeColor="text1"/>
        </w:rPr>
        <w:t xml:space="preserve"> </w:t>
      </w:r>
      <w:r w:rsidRPr="006815A2">
        <w:rPr>
          <w:rFonts w:ascii="Palatino Linotype" w:hAnsi="Palatino Linotype" w:cs="Arial"/>
          <w:b/>
          <w:bCs/>
          <w:i/>
          <w:iCs/>
          <w:color w:val="000000" w:themeColor="text1"/>
        </w:rPr>
        <w:t xml:space="preserve">Plus </w:t>
      </w:r>
      <w:proofErr w:type="spellStart"/>
      <w:r w:rsidRPr="006815A2">
        <w:rPr>
          <w:rFonts w:ascii="Palatino Linotype" w:hAnsi="Palatino Linotype" w:cs="Arial"/>
          <w:b/>
          <w:bCs/>
          <w:i/>
          <w:iCs/>
          <w:color w:val="000000" w:themeColor="text1"/>
        </w:rPr>
        <w:t>Petitio</w:t>
      </w:r>
      <w:proofErr w:type="spellEnd"/>
      <w:r w:rsidRPr="006815A2">
        <w:rPr>
          <w:rFonts w:ascii="Palatino Linotype" w:hAnsi="Palatino Linotype" w:cs="Arial"/>
          <w:b/>
          <w:bCs/>
          <w:i/>
          <w:iCs/>
          <w:color w:val="000000" w:themeColor="text1"/>
        </w:rPr>
        <w:t xml:space="preserve"> </w:t>
      </w:r>
      <w:r w:rsidRPr="006815A2">
        <w:rPr>
          <w:rFonts w:ascii="Palatino Linotype" w:hAnsi="Palatino Linotype" w:cs="Arial"/>
          <w:color w:val="000000" w:themeColor="text1"/>
        </w:rPr>
        <w:t>a su petición inicial</w:t>
      </w:r>
      <w:r>
        <w:rPr>
          <w:rFonts w:ascii="Palatino Linotype" w:hAnsi="Palatino Linotype" w:cs="Arial"/>
          <w:color w:val="000000" w:themeColor="text1"/>
        </w:rPr>
        <w:t>, son manifestaciones que</w:t>
      </w:r>
      <w:r w:rsidRPr="006815A2">
        <w:rPr>
          <w:rFonts w:ascii="Palatino Linotype" w:hAnsi="Palatino Linotype" w:cs="Arial"/>
          <w:color w:val="000000" w:themeColor="text1"/>
        </w:rPr>
        <w:t xml:space="preserve"> no puede</w:t>
      </w:r>
      <w:r>
        <w:rPr>
          <w:rFonts w:ascii="Palatino Linotype" w:hAnsi="Palatino Linotype" w:cs="Arial"/>
          <w:color w:val="000000" w:themeColor="text1"/>
        </w:rPr>
        <w:t>n</w:t>
      </w:r>
      <w:r w:rsidRPr="006815A2">
        <w:rPr>
          <w:rFonts w:ascii="Palatino Linotype" w:hAnsi="Palatino Linotype" w:cs="Arial"/>
          <w:color w:val="000000" w:themeColor="text1"/>
        </w:rPr>
        <w:t xml:space="preserve"> abordarse</w:t>
      </w:r>
      <w:r w:rsidRPr="006815A2">
        <w:rPr>
          <w:rFonts w:ascii="Palatino Linotype" w:hAnsi="Palatino Linotype" w:cs="Arial"/>
          <w:i/>
          <w:iCs/>
          <w:color w:val="000000" w:themeColor="text1"/>
        </w:rPr>
        <w:t>.</w:t>
      </w:r>
    </w:p>
    <w:p w14:paraId="53033C11" w14:textId="77777777" w:rsidR="002D6629" w:rsidRPr="00E252C6" w:rsidRDefault="002D6629" w:rsidP="002D6629">
      <w:pPr>
        <w:pStyle w:val="Prrafodelista"/>
        <w:rPr>
          <w:rFonts w:ascii="Palatino Linotype" w:hAnsi="Palatino Linotype" w:cs="Arial"/>
          <w:color w:val="222222"/>
          <w:lang w:eastAsia="es-MX"/>
        </w:rPr>
      </w:pPr>
    </w:p>
    <w:p w14:paraId="3E244BF1" w14:textId="77777777" w:rsidR="002D6629" w:rsidRPr="006815A2" w:rsidRDefault="002D6629" w:rsidP="002D6629">
      <w:pPr>
        <w:pStyle w:val="Prrafodelista"/>
        <w:numPr>
          <w:ilvl w:val="0"/>
          <w:numId w:val="7"/>
        </w:numPr>
        <w:spacing w:line="360" w:lineRule="auto"/>
        <w:ind w:left="0" w:right="34" w:firstLine="0"/>
        <w:contextualSpacing/>
        <w:jc w:val="both"/>
        <w:rPr>
          <w:rFonts w:ascii="Palatino Linotype" w:hAnsi="Palatino Linotype" w:cs="Arial"/>
          <w:color w:val="000000" w:themeColor="text1"/>
        </w:rPr>
      </w:pPr>
      <w:r w:rsidRPr="00DA64F4">
        <w:rPr>
          <w:rFonts w:ascii="Palatino Linotype" w:hAnsi="Palatino Linotype"/>
          <w:color w:val="000000"/>
        </w:rPr>
        <w:t>Robusteciendo</w:t>
      </w:r>
      <w:r w:rsidRPr="006815A2">
        <w:rPr>
          <w:rFonts w:ascii="Palatino Linotype" w:hAnsi="Palatino Linotype" w:cs="Arial"/>
          <w:color w:val="000000" w:themeColor="text1"/>
        </w:rPr>
        <w:t xml:space="preserve"> lo anterior, tiene aplicación al respecto por analogía la tesis aislada </w:t>
      </w:r>
      <w:r w:rsidRPr="002D6629">
        <w:rPr>
          <w:rFonts w:ascii="Palatino Linotype" w:hAnsi="Palatino Linotype"/>
          <w:color w:val="000000" w:themeColor="text1"/>
        </w:rPr>
        <w:t>número</w:t>
      </w:r>
      <w:r w:rsidRPr="006815A2">
        <w:rPr>
          <w:rFonts w:ascii="Palatino Linotype" w:hAnsi="Palatino Linotype" w:cs="Arial"/>
          <w:color w:val="000000" w:themeColor="text1"/>
        </w:rPr>
        <w:t xml:space="preserve"> I.8o.A.136 A, de la Novena Época, publicada en el Semanario Oficial de la Federación y su Gaceta Tomo XXIX, </w:t>
      </w:r>
      <w:proofErr w:type="gramStart"/>
      <w:r w:rsidRPr="006815A2">
        <w:rPr>
          <w:rFonts w:ascii="Palatino Linotype" w:hAnsi="Palatino Linotype" w:cs="Arial"/>
          <w:color w:val="000000" w:themeColor="text1"/>
        </w:rPr>
        <w:t>Marzo</w:t>
      </w:r>
      <w:proofErr w:type="gramEnd"/>
      <w:r w:rsidRPr="006815A2">
        <w:rPr>
          <w:rFonts w:ascii="Palatino Linotype" w:hAnsi="Palatino Linotype" w:cs="Arial"/>
          <w:color w:val="000000" w:themeColor="text1"/>
        </w:rPr>
        <w:t xml:space="preserve"> de 2009, página 2887, con número de registro 167607, que lleva por rubro y texto los siguientes:</w:t>
      </w:r>
    </w:p>
    <w:p w14:paraId="406303AA" w14:textId="77777777" w:rsidR="002D6629" w:rsidRDefault="002D6629" w:rsidP="002D6629">
      <w:pPr>
        <w:shd w:val="clear" w:color="auto" w:fill="FFFFFF"/>
        <w:spacing w:line="360" w:lineRule="auto"/>
        <w:ind w:left="709" w:right="616"/>
        <w:jc w:val="both"/>
        <w:rPr>
          <w:rFonts w:ascii="Palatino Linotype" w:hAnsi="Palatino Linotype" w:cs="Arial"/>
          <w:b/>
          <w:bCs/>
          <w:i/>
          <w:iCs/>
          <w:color w:val="000000" w:themeColor="text1"/>
          <w:lang w:val="es-ES"/>
        </w:rPr>
      </w:pPr>
    </w:p>
    <w:p w14:paraId="4953E42F" w14:textId="77777777" w:rsidR="002D6629" w:rsidRPr="00473A6F" w:rsidRDefault="002D6629" w:rsidP="002D6629">
      <w:pPr>
        <w:shd w:val="clear" w:color="auto" w:fill="FFFFFF"/>
        <w:spacing w:line="360" w:lineRule="auto"/>
        <w:ind w:left="709" w:right="616"/>
        <w:jc w:val="both"/>
        <w:rPr>
          <w:rFonts w:ascii="Palatino Linotype" w:hAnsi="Palatino Linotype" w:cs="Arial"/>
          <w:i/>
          <w:color w:val="000000" w:themeColor="text1"/>
          <w:lang w:val="es-ES"/>
        </w:rPr>
      </w:pPr>
      <w:r w:rsidRPr="00473A6F">
        <w:rPr>
          <w:rFonts w:ascii="Palatino Linotype" w:hAnsi="Palatino Linotype" w:cs="Arial"/>
          <w:b/>
          <w:bCs/>
          <w:i/>
          <w:iCs/>
          <w:color w:val="000000" w:themeColor="text1"/>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w:t>
      </w:r>
      <w:r w:rsidRPr="00473A6F">
        <w:rPr>
          <w:rFonts w:ascii="Palatino Linotype" w:hAnsi="Palatino Linotype" w:cs="Arial"/>
          <w:b/>
          <w:bCs/>
          <w:i/>
          <w:iCs/>
          <w:color w:val="000000" w:themeColor="text1"/>
          <w:lang w:val="es-ES"/>
        </w:rPr>
        <w:lastRenderedPageBreak/>
        <w:t>EXPEDIENTES DE LOS SUJETOS OBLIGADOS, O SEAN DISTINTOS A LOS DE SU PETICIÓN INICIAL.</w:t>
      </w:r>
    </w:p>
    <w:p w14:paraId="3265BBD6" w14:textId="77777777" w:rsidR="002D6629" w:rsidRPr="00473A6F" w:rsidRDefault="002D6629" w:rsidP="002D6629">
      <w:pPr>
        <w:pStyle w:val="Prrafodelista"/>
        <w:shd w:val="clear" w:color="auto" w:fill="FFFFFF"/>
        <w:spacing w:line="360" w:lineRule="auto"/>
        <w:ind w:left="709" w:right="567"/>
        <w:jc w:val="both"/>
        <w:rPr>
          <w:rFonts w:ascii="Palatino Linotype" w:hAnsi="Palatino Linotype" w:cs="Arial"/>
          <w:i/>
          <w:iCs/>
          <w:color w:val="000000" w:themeColor="text1"/>
        </w:rPr>
      </w:pPr>
      <w:r w:rsidRPr="00473A6F">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3E3D5A4" w14:textId="77777777" w:rsidR="002D6629" w:rsidRPr="006815A2" w:rsidRDefault="002D6629" w:rsidP="002D6629">
      <w:pPr>
        <w:pStyle w:val="Prrafodelista"/>
        <w:shd w:val="clear" w:color="auto" w:fill="FFFFFF"/>
        <w:spacing w:line="360" w:lineRule="auto"/>
        <w:ind w:left="567" w:right="567"/>
        <w:jc w:val="both"/>
        <w:rPr>
          <w:rFonts w:ascii="Palatino Linotype" w:hAnsi="Palatino Linotype" w:cs="Arial"/>
          <w:i/>
          <w:iCs/>
          <w:color w:val="000000" w:themeColor="text1"/>
          <w:sz w:val="22"/>
          <w:szCs w:val="22"/>
        </w:rPr>
      </w:pPr>
    </w:p>
    <w:p w14:paraId="5687A056" w14:textId="77777777" w:rsidR="002D6629" w:rsidRDefault="002D6629" w:rsidP="002D6629">
      <w:pPr>
        <w:pStyle w:val="Prrafodelista"/>
        <w:numPr>
          <w:ilvl w:val="0"/>
          <w:numId w:val="7"/>
        </w:numPr>
        <w:spacing w:line="360" w:lineRule="auto"/>
        <w:ind w:left="0" w:right="34" w:firstLine="0"/>
        <w:contextualSpacing/>
        <w:jc w:val="both"/>
        <w:rPr>
          <w:rFonts w:ascii="Palatino Linotype" w:hAnsi="Palatino Linotype" w:cs="Arial"/>
          <w:color w:val="000000" w:themeColor="text1"/>
        </w:rPr>
      </w:pPr>
      <w:r w:rsidRPr="00DA64F4">
        <w:rPr>
          <w:rFonts w:ascii="Palatino Linotype" w:hAnsi="Palatino Linotype"/>
          <w:color w:val="000000"/>
        </w:rPr>
        <w:t>Asimismo</w:t>
      </w:r>
      <w:r>
        <w:rPr>
          <w:rFonts w:ascii="Palatino Linotype" w:hAnsi="Palatino Linotype" w:cs="Arial"/>
          <w:color w:val="000000" w:themeColor="text1"/>
        </w:rPr>
        <w:t>,</w:t>
      </w:r>
      <w:r w:rsidRPr="006815A2">
        <w:rPr>
          <w:rFonts w:ascii="Palatino Linotype" w:hAnsi="Palatino Linotype" w:cs="Arial"/>
          <w:color w:val="000000" w:themeColor="text1"/>
        </w:rPr>
        <w:t xml:space="preserve"> ha sido criterio del Instituto Nacional de Transparencia, Acceso a la Información y Protección de Datos Personales bajo el </w:t>
      </w:r>
      <w:r w:rsidRPr="004C10BC">
        <w:rPr>
          <w:rFonts w:ascii="Palatino Linotype" w:hAnsi="Palatino Linotype" w:cs="Arial"/>
          <w:b/>
          <w:color w:val="000000" w:themeColor="text1"/>
        </w:rPr>
        <w:t>criterio número</w:t>
      </w:r>
      <w:r w:rsidRPr="006815A2">
        <w:rPr>
          <w:rFonts w:ascii="Palatino Linotype" w:hAnsi="Palatino Linotype" w:cs="Arial"/>
          <w:color w:val="000000" w:themeColor="text1"/>
        </w:rPr>
        <w:t xml:space="preserve"> </w:t>
      </w:r>
      <w:r w:rsidRPr="004C10BC">
        <w:rPr>
          <w:rFonts w:ascii="Palatino Linotype" w:hAnsi="Palatino Linotype" w:cs="Arial"/>
          <w:b/>
          <w:color w:val="000000" w:themeColor="text1"/>
        </w:rPr>
        <w:t>01/17</w:t>
      </w:r>
      <w:r w:rsidRPr="006815A2">
        <w:rPr>
          <w:rFonts w:ascii="Palatino Linotype" w:hAnsi="Palatino Linotype" w:cs="Arial"/>
          <w:color w:val="000000" w:themeColor="text1"/>
        </w:rPr>
        <w:t xml:space="preserve"> que </w:t>
      </w:r>
      <w:r w:rsidRPr="006815A2">
        <w:rPr>
          <w:rFonts w:ascii="Palatino Linotype" w:hAnsi="Palatino Linotype" w:cs="Arial"/>
          <w:bCs/>
          <w:color w:val="000000" w:themeColor="text1"/>
          <w:u w:val="single"/>
        </w:rPr>
        <w:t>resulta improcedente ampliar las solicitudes de información pública</w:t>
      </w:r>
      <w:r w:rsidRPr="006815A2">
        <w:rPr>
          <w:rFonts w:ascii="Palatino Linotype" w:hAnsi="Palatino Linotype" w:cs="Arial"/>
          <w:color w:val="000000" w:themeColor="text1"/>
          <w:u w:val="single"/>
        </w:rPr>
        <w:t xml:space="preserve"> o de datos </w:t>
      </w:r>
      <w:r w:rsidRPr="006815A2">
        <w:rPr>
          <w:rFonts w:ascii="Palatino Linotype" w:hAnsi="Palatino Linotype" w:cs="Arial"/>
          <w:color w:val="000000" w:themeColor="text1"/>
          <w:u w:val="single"/>
        </w:rPr>
        <w:lastRenderedPageBreak/>
        <w:t>personales a través de la interposición del recurso de revisión</w:t>
      </w:r>
      <w:r w:rsidRPr="006815A2">
        <w:rPr>
          <w:rFonts w:ascii="Palatino Linotype" w:hAnsi="Palatino Linotype" w:cs="Arial"/>
          <w:color w:val="000000" w:themeColor="text1"/>
        </w:rPr>
        <w:t xml:space="preserve">, como se estima acontece en el presente asunto, al aumentar datos a la solicitud inicial, </w:t>
      </w:r>
      <w:r w:rsidRPr="006815A2">
        <w:rPr>
          <w:rFonts w:ascii="Palatino Linotype" w:hAnsi="Palatino Linotype" w:cs="Arial"/>
          <w:b/>
          <w:bCs/>
          <w:color w:val="000000" w:themeColor="text1"/>
        </w:rPr>
        <w:t>por lo que se insiste no se puede entrar al estudio de la información novedosa</w:t>
      </w:r>
      <w:r w:rsidRPr="006815A2">
        <w:rPr>
          <w:rFonts w:ascii="Palatino Linotype" w:hAnsi="Palatino Linotype" w:cs="Arial"/>
          <w:color w:val="000000" w:themeColor="text1"/>
        </w:rPr>
        <w:t>, criterio que es de la literalidad siguiente:</w:t>
      </w:r>
    </w:p>
    <w:p w14:paraId="281FAC06" w14:textId="77777777" w:rsidR="002D6629" w:rsidRPr="006815A2" w:rsidRDefault="002D6629" w:rsidP="002D6629">
      <w:pPr>
        <w:pStyle w:val="Prrafodelista"/>
        <w:spacing w:line="360" w:lineRule="auto"/>
        <w:ind w:left="0" w:right="34"/>
        <w:contextualSpacing/>
        <w:jc w:val="both"/>
        <w:rPr>
          <w:rFonts w:ascii="Palatino Linotype" w:hAnsi="Palatino Linotype" w:cs="Arial"/>
          <w:color w:val="000000" w:themeColor="text1"/>
        </w:rPr>
      </w:pPr>
    </w:p>
    <w:p w14:paraId="2C1EE014" w14:textId="77777777" w:rsidR="002D6629" w:rsidRPr="00F172F7" w:rsidRDefault="002D6629" w:rsidP="002D6629">
      <w:pPr>
        <w:spacing w:line="360" w:lineRule="auto"/>
        <w:ind w:left="709" w:right="567"/>
        <w:jc w:val="both"/>
        <w:rPr>
          <w:rFonts w:ascii="Palatino Linotype" w:hAnsi="Palatino Linotype" w:cs="Arial"/>
          <w:b/>
          <w:i/>
        </w:rPr>
      </w:pPr>
      <w:r w:rsidRPr="00F172F7">
        <w:rPr>
          <w:rFonts w:ascii="Palatino Linotype" w:hAnsi="Palatino Linotype" w:cs="Arial"/>
          <w:b/>
          <w:i/>
        </w:rPr>
        <w:t xml:space="preserve">“Es improcedente ampliar las solicitudes de acceso a información, a través de la interposición del recurso de revisión. </w:t>
      </w:r>
      <w:r w:rsidRPr="00F172F7">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7873B21" w14:textId="77777777" w:rsidR="002D6629" w:rsidRPr="00F172F7" w:rsidRDefault="002D6629" w:rsidP="002D6629">
      <w:pPr>
        <w:ind w:left="993" w:right="567"/>
        <w:jc w:val="both"/>
        <w:rPr>
          <w:rFonts w:ascii="Palatino Linotype" w:hAnsi="Palatino Linotype" w:cs="Arial"/>
          <w:b/>
          <w:i/>
        </w:rPr>
      </w:pPr>
    </w:p>
    <w:p w14:paraId="59F42EFD" w14:textId="77777777" w:rsidR="002D6629" w:rsidRPr="00F172F7" w:rsidRDefault="002D6629" w:rsidP="002D6629">
      <w:pPr>
        <w:ind w:left="993" w:right="567"/>
        <w:jc w:val="both"/>
        <w:rPr>
          <w:rFonts w:ascii="Palatino Linotype" w:hAnsi="Palatino Linotype" w:cs="Arial"/>
          <w:b/>
          <w:i/>
          <w:sz w:val="20"/>
        </w:rPr>
      </w:pPr>
      <w:r w:rsidRPr="00F172F7">
        <w:rPr>
          <w:rFonts w:ascii="Palatino Linotype" w:hAnsi="Palatino Linotype" w:cs="Arial"/>
          <w:b/>
          <w:i/>
          <w:sz w:val="20"/>
        </w:rPr>
        <w:t>Resoluciones:</w:t>
      </w:r>
    </w:p>
    <w:p w14:paraId="07BB7D20" w14:textId="77777777" w:rsidR="002D6629" w:rsidRPr="00F172F7" w:rsidRDefault="002D6629" w:rsidP="002D6629">
      <w:pPr>
        <w:pStyle w:val="Prrafodelista"/>
        <w:numPr>
          <w:ilvl w:val="0"/>
          <w:numId w:val="16"/>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t>RRA 0196/16.</w:t>
      </w:r>
      <w:r w:rsidRPr="00F172F7">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3EBBE69A" w14:textId="77777777" w:rsidR="002D6629" w:rsidRPr="00F172F7" w:rsidRDefault="002D6629" w:rsidP="002D6629">
      <w:pPr>
        <w:pStyle w:val="Prrafodelista"/>
        <w:numPr>
          <w:ilvl w:val="0"/>
          <w:numId w:val="16"/>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t xml:space="preserve">RRA 0130/16. </w:t>
      </w:r>
      <w:r w:rsidRPr="00F172F7">
        <w:rPr>
          <w:rFonts w:ascii="Palatino Linotype" w:hAnsi="Palatino Linotype" w:cs="Arial"/>
          <w:i/>
          <w:sz w:val="20"/>
        </w:rPr>
        <w:t xml:space="preserve">Comisión Nacional del Agua. 09 de agosto de 2016. Por unanimidad. Comisionado Ponente </w:t>
      </w:r>
      <w:r w:rsidRPr="00F172F7">
        <w:rPr>
          <w:rFonts w:ascii="Palatino Linotype" w:hAnsi="Palatino Linotype"/>
          <w:i/>
          <w:color w:val="000000"/>
          <w:sz w:val="20"/>
        </w:rPr>
        <w:t xml:space="preserve">María Patricia </w:t>
      </w:r>
      <w:proofErr w:type="spellStart"/>
      <w:r w:rsidRPr="00F172F7">
        <w:rPr>
          <w:rFonts w:ascii="Palatino Linotype" w:hAnsi="Palatino Linotype"/>
          <w:i/>
          <w:color w:val="000000"/>
          <w:sz w:val="20"/>
        </w:rPr>
        <w:t>Kurczyn</w:t>
      </w:r>
      <w:proofErr w:type="spellEnd"/>
      <w:r w:rsidRPr="00F172F7">
        <w:rPr>
          <w:rFonts w:ascii="Palatino Linotype" w:hAnsi="Palatino Linotype"/>
          <w:i/>
          <w:color w:val="000000"/>
          <w:sz w:val="20"/>
        </w:rPr>
        <w:t xml:space="preserve"> Villalobos.</w:t>
      </w:r>
    </w:p>
    <w:p w14:paraId="498A81B4" w14:textId="77777777" w:rsidR="002D6629" w:rsidRPr="00F172F7" w:rsidRDefault="002D6629" w:rsidP="002D6629">
      <w:pPr>
        <w:pStyle w:val="Prrafodelista"/>
        <w:shd w:val="clear" w:color="auto" w:fill="FFFFFF"/>
        <w:spacing w:before="240" w:after="240" w:line="360" w:lineRule="auto"/>
        <w:ind w:left="993" w:right="567"/>
        <w:jc w:val="both"/>
        <w:rPr>
          <w:rFonts w:ascii="Palatino Linotype" w:hAnsi="Palatino Linotype" w:cs="Arial"/>
          <w:i/>
          <w:iCs/>
          <w:color w:val="000000" w:themeColor="text1"/>
          <w:sz w:val="18"/>
          <w:szCs w:val="22"/>
        </w:rPr>
      </w:pPr>
      <w:r w:rsidRPr="00F172F7">
        <w:rPr>
          <w:rFonts w:ascii="Palatino Linotype" w:hAnsi="Palatino Linotype" w:cs="Arial"/>
          <w:b/>
          <w:i/>
          <w:sz w:val="20"/>
        </w:rPr>
        <w:t>RRA 0342/16.</w:t>
      </w:r>
      <w:r w:rsidRPr="00F172F7">
        <w:rPr>
          <w:rFonts w:ascii="Palatino Linotype" w:hAnsi="Palatino Linotype" w:cs="Arial"/>
          <w:i/>
          <w:sz w:val="20"/>
        </w:rPr>
        <w:t xml:space="preserve"> Colegio de Bachilleres. 24 de agosto de 2016. Por unanimidad. Comisionada Ponente Ximena Puente de la Mora.”</w:t>
      </w:r>
    </w:p>
    <w:p w14:paraId="4E6F5012" w14:textId="515FD28D" w:rsidR="002D6629" w:rsidRPr="002D6629" w:rsidRDefault="002D6629" w:rsidP="002D6629">
      <w:pPr>
        <w:pStyle w:val="Prrafodelista"/>
        <w:spacing w:line="360" w:lineRule="auto"/>
        <w:ind w:left="0" w:right="34"/>
        <w:contextualSpacing/>
        <w:jc w:val="both"/>
        <w:rPr>
          <w:rFonts w:ascii="Palatino Linotype" w:hAnsi="Palatino Linotype"/>
          <w:color w:val="000000" w:themeColor="text1"/>
        </w:rPr>
      </w:pPr>
    </w:p>
    <w:p w14:paraId="7838EB71" w14:textId="7744902A" w:rsidR="007C7F08" w:rsidRDefault="00D41CFF" w:rsidP="007F7781">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7F7781">
        <w:rPr>
          <w:rFonts w:ascii="Palatino Linotype" w:hAnsi="Palatino Linotype" w:cs="Arial"/>
          <w:color w:val="000000" w:themeColor="text1"/>
        </w:rPr>
        <w:lastRenderedPageBreak/>
        <w:t xml:space="preserve">Por lo </w:t>
      </w:r>
      <w:r w:rsidRPr="007F7781">
        <w:rPr>
          <w:rFonts w:ascii="Palatino Linotype" w:hAnsi="Palatino Linotype" w:cstheme="minorBidi"/>
          <w:color w:val="000000" w:themeColor="text1"/>
        </w:rPr>
        <w:t>anteriormente</w:t>
      </w:r>
      <w:r w:rsidRPr="007F7781">
        <w:rPr>
          <w:rFonts w:ascii="Palatino Linotype" w:hAnsi="Palatino Linotype" w:cs="Arial"/>
          <w:color w:val="000000" w:themeColor="text1"/>
        </w:rPr>
        <w:t xml:space="preserve"> expuesto, se estiman improcedentes los motivos de inconformidad esgrimidos por </w:t>
      </w:r>
      <w:r w:rsidR="00FB5C58" w:rsidRPr="007F7781">
        <w:rPr>
          <w:rFonts w:ascii="Palatino Linotype" w:hAnsi="Palatino Linotype" w:cs="Arial"/>
          <w:color w:val="000000" w:themeColor="text1"/>
        </w:rPr>
        <w:t>la particular</w:t>
      </w:r>
      <w:r w:rsidRPr="007F7781">
        <w:rPr>
          <w:rFonts w:ascii="Palatino Linotype" w:hAnsi="Palatino Linotype" w:cs="Arial"/>
          <w:color w:val="000000" w:themeColor="text1"/>
        </w:rPr>
        <w:t xml:space="preserve"> en el Recurso de Revisión de mérito; por lo que con fundamento en el artículo 186 fracción II de la Ley de Transparencia y Acceso a la Información Pública del Estado de México y Municipios, se estima procedente </w:t>
      </w:r>
      <w:r w:rsidRPr="007F7781">
        <w:rPr>
          <w:rFonts w:ascii="Palatino Linotype" w:hAnsi="Palatino Linotype" w:cs="Arial"/>
          <w:b/>
          <w:color w:val="000000" w:themeColor="text1"/>
        </w:rPr>
        <w:t>CONFIRMAR</w:t>
      </w:r>
      <w:r w:rsidRPr="007F7781">
        <w:rPr>
          <w:rFonts w:ascii="Palatino Linotype" w:hAnsi="Palatino Linotype" w:cs="Arial"/>
          <w:color w:val="000000" w:themeColor="text1"/>
        </w:rPr>
        <w:t xml:space="preserve"> la respuesta del </w:t>
      </w:r>
      <w:r w:rsidRPr="007F7781">
        <w:rPr>
          <w:rFonts w:ascii="Palatino Linotype" w:hAnsi="Palatino Linotype" w:cs="Arial"/>
          <w:b/>
          <w:color w:val="000000" w:themeColor="text1"/>
        </w:rPr>
        <w:t>SUJETO OBLIGADO</w:t>
      </w:r>
      <w:bookmarkEnd w:id="219"/>
      <w:bookmarkEnd w:id="220"/>
      <w:bookmarkEnd w:id="221"/>
      <w:bookmarkEnd w:id="222"/>
      <w:bookmarkEnd w:id="223"/>
      <w:r w:rsidRPr="007F7781">
        <w:rPr>
          <w:rFonts w:ascii="Palatino Linotype" w:hAnsi="Palatino Linotype" w:cs="Arial"/>
          <w:color w:val="000000" w:themeColor="text1"/>
        </w:rPr>
        <w:t>, por lo que</w:t>
      </w:r>
      <w:r w:rsidR="007C7F08" w:rsidRPr="007F7781">
        <w:rPr>
          <w:rFonts w:ascii="Palatino Linotype" w:hAnsi="Palatino Linotype"/>
          <w:color w:val="000000" w:themeColor="text1"/>
          <w:lang w:eastAsia="es-MX"/>
        </w:rPr>
        <w:t xml:space="preserve"> este </w:t>
      </w:r>
      <w:r w:rsidR="007C7F08" w:rsidRPr="007F7781">
        <w:rPr>
          <w:rFonts w:ascii="Palatino Linotype" w:hAnsi="Palatino Linotype"/>
          <w:b/>
          <w:bCs/>
          <w:color w:val="000000" w:themeColor="text1"/>
          <w:lang w:eastAsia="es-MX"/>
        </w:rPr>
        <w:t>ÓRGANO GARANTE</w:t>
      </w:r>
      <w:r w:rsidR="007C7F08" w:rsidRPr="007F7781">
        <w:rPr>
          <w:rFonts w:ascii="Palatino Linotype" w:hAnsi="Palatino Linotype"/>
          <w:color w:val="000000" w:themeColor="text1"/>
          <w:lang w:eastAsia="es-MX"/>
        </w:rPr>
        <w:t xml:space="preserve"> emite los siguientes:</w:t>
      </w:r>
    </w:p>
    <w:p w14:paraId="353E825A" w14:textId="4F9EF52A" w:rsidR="007F7781" w:rsidRPr="007F7781" w:rsidRDefault="007F7781" w:rsidP="007F7781">
      <w:pPr>
        <w:pStyle w:val="Prrafodelista"/>
        <w:rPr>
          <w:rFonts w:ascii="Palatino Linotype" w:hAnsi="Palatino Linotype"/>
          <w:color w:val="000000" w:themeColor="text1"/>
        </w:rPr>
      </w:pPr>
      <w:r>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20303D2D" wp14:editId="4D367F39">
                <wp:simplePos x="0" y="0"/>
                <wp:positionH relativeFrom="column">
                  <wp:posOffset>24998</wp:posOffset>
                </wp:positionH>
                <wp:positionV relativeFrom="paragraph">
                  <wp:posOffset>186881</wp:posOffset>
                </wp:positionV>
                <wp:extent cx="5452741" cy="4936638"/>
                <wp:effectExtent l="38100" t="19050" r="53340" b="92710"/>
                <wp:wrapNone/>
                <wp:docPr id="1" name="Conector recto 1"/>
                <wp:cNvGraphicFramePr/>
                <a:graphic xmlns:a="http://schemas.openxmlformats.org/drawingml/2006/main">
                  <a:graphicData uri="http://schemas.microsoft.com/office/word/2010/wordprocessingShape">
                    <wps:wsp>
                      <wps:cNvCnPr/>
                      <wps:spPr>
                        <a:xfrm>
                          <a:off x="0" y="0"/>
                          <a:ext cx="5452741" cy="49366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ED434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7pt" to="431.3pt,4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" strokecolor="black [3200]" strokeweight="2pt">
                <v:shadow on="t" color="black" opacity="24903f" origin=",.5" offset="0,.55556mm"/>
              </v:line>
            </w:pict>
          </mc:Fallback>
        </mc:AlternateContent>
      </w:r>
    </w:p>
    <w:p w14:paraId="31556CDF" w14:textId="77777777" w:rsidR="007F7781" w:rsidRDefault="007F7781" w:rsidP="007F7781">
      <w:pPr>
        <w:spacing w:line="360" w:lineRule="auto"/>
        <w:ind w:right="34"/>
        <w:contextualSpacing/>
        <w:jc w:val="both"/>
        <w:rPr>
          <w:rFonts w:ascii="Palatino Linotype" w:hAnsi="Palatino Linotype"/>
          <w:color w:val="000000" w:themeColor="text1"/>
        </w:rPr>
      </w:pPr>
    </w:p>
    <w:p w14:paraId="21E95B35" w14:textId="77777777" w:rsidR="007F7781" w:rsidRDefault="007F7781" w:rsidP="007F7781">
      <w:pPr>
        <w:spacing w:line="360" w:lineRule="auto"/>
        <w:ind w:right="34"/>
        <w:contextualSpacing/>
        <w:jc w:val="both"/>
        <w:rPr>
          <w:rFonts w:ascii="Palatino Linotype" w:hAnsi="Palatino Linotype"/>
          <w:color w:val="000000" w:themeColor="text1"/>
        </w:rPr>
      </w:pPr>
    </w:p>
    <w:p w14:paraId="393B6F34" w14:textId="77777777" w:rsidR="007F7781" w:rsidRDefault="007F7781" w:rsidP="007F7781">
      <w:pPr>
        <w:spacing w:line="360" w:lineRule="auto"/>
        <w:ind w:right="34"/>
        <w:contextualSpacing/>
        <w:jc w:val="both"/>
        <w:rPr>
          <w:rFonts w:ascii="Palatino Linotype" w:hAnsi="Palatino Linotype"/>
          <w:color w:val="000000" w:themeColor="text1"/>
        </w:rPr>
      </w:pPr>
    </w:p>
    <w:p w14:paraId="3825E9B8" w14:textId="77777777" w:rsidR="007F7781" w:rsidRDefault="007F7781" w:rsidP="007F7781">
      <w:pPr>
        <w:spacing w:line="360" w:lineRule="auto"/>
        <w:ind w:right="34"/>
        <w:contextualSpacing/>
        <w:jc w:val="both"/>
        <w:rPr>
          <w:rFonts w:ascii="Palatino Linotype" w:hAnsi="Palatino Linotype"/>
          <w:color w:val="000000" w:themeColor="text1"/>
        </w:rPr>
      </w:pPr>
    </w:p>
    <w:p w14:paraId="21840ACB" w14:textId="77777777" w:rsidR="007F7781" w:rsidRDefault="007F7781" w:rsidP="007F7781">
      <w:pPr>
        <w:spacing w:line="360" w:lineRule="auto"/>
        <w:ind w:right="34"/>
        <w:contextualSpacing/>
        <w:jc w:val="both"/>
        <w:rPr>
          <w:rFonts w:ascii="Palatino Linotype" w:hAnsi="Palatino Linotype"/>
          <w:color w:val="000000" w:themeColor="text1"/>
        </w:rPr>
      </w:pPr>
    </w:p>
    <w:p w14:paraId="619EC424" w14:textId="77777777" w:rsidR="007F7781" w:rsidRDefault="007F7781" w:rsidP="007F7781">
      <w:pPr>
        <w:spacing w:line="360" w:lineRule="auto"/>
        <w:ind w:right="34"/>
        <w:contextualSpacing/>
        <w:jc w:val="both"/>
        <w:rPr>
          <w:rFonts w:ascii="Palatino Linotype" w:hAnsi="Palatino Linotype"/>
          <w:color w:val="000000" w:themeColor="text1"/>
        </w:rPr>
      </w:pPr>
    </w:p>
    <w:p w14:paraId="22D79456" w14:textId="77777777" w:rsidR="007F7781" w:rsidRDefault="007F7781" w:rsidP="007F7781">
      <w:pPr>
        <w:spacing w:line="360" w:lineRule="auto"/>
        <w:ind w:right="34"/>
        <w:contextualSpacing/>
        <w:jc w:val="both"/>
        <w:rPr>
          <w:rFonts w:ascii="Palatino Linotype" w:hAnsi="Palatino Linotype"/>
          <w:color w:val="000000" w:themeColor="text1"/>
        </w:rPr>
      </w:pPr>
    </w:p>
    <w:p w14:paraId="4362795D" w14:textId="77777777" w:rsidR="007F7781" w:rsidRDefault="007F7781" w:rsidP="007F7781">
      <w:pPr>
        <w:spacing w:line="360" w:lineRule="auto"/>
        <w:ind w:right="34"/>
        <w:contextualSpacing/>
        <w:jc w:val="both"/>
        <w:rPr>
          <w:rFonts w:ascii="Palatino Linotype" w:hAnsi="Palatino Linotype"/>
          <w:color w:val="000000" w:themeColor="text1"/>
        </w:rPr>
      </w:pPr>
    </w:p>
    <w:p w14:paraId="33D6C19F" w14:textId="77777777" w:rsidR="007F7781" w:rsidRDefault="007F7781" w:rsidP="007F7781">
      <w:pPr>
        <w:spacing w:line="360" w:lineRule="auto"/>
        <w:ind w:right="34"/>
        <w:contextualSpacing/>
        <w:jc w:val="both"/>
        <w:rPr>
          <w:rFonts w:ascii="Palatino Linotype" w:hAnsi="Palatino Linotype"/>
          <w:color w:val="000000" w:themeColor="text1"/>
        </w:rPr>
      </w:pPr>
    </w:p>
    <w:p w14:paraId="50CECCA0" w14:textId="77777777" w:rsidR="007F7781" w:rsidRDefault="007F7781" w:rsidP="007F7781">
      <w:pPr>
        <w:spacing w:line="360" w:lineRule="auto"/>
        <w:ind w:right="34"/>
        <w:contextualSpacing/>
        <w:jc w:val="both"/>
        <w:rPr>
          <w:rFonts w:ascii="Palatino Linotype" w:hAnsi="Palatino Linotype"/>
          <w:color w:val="000000" w:themeColor="text1"/>
        </w:rPr>
      </w:pPr>
    </w:p>
    <w:p w14:paraId="288CE421" w14:textId="77777777" w:rsidR="007F7781" w:rsidRDefault="007F7781" w:rsidP="007F7781">
      <w:pPr>
        <w:spacing w:line="360" w:lineRule="auto"/>
        <w:ind w:right="34"/>
        <w:contextualSpacing/>
        <w:jc w:val="both"/>
        <w:rPr>
          <w:rFonts w:ascii="Palatino Linotype" w:hAnsi="Palatino Linotype"/>
          <w:color w:val="000000" w:themeColor="text1"/>
        </w:rPr>
      </w:pPr>
    </w:p>
    <w:p w14:paraId="0FE26364" w14:textId="77777777" w:rsidR="007F7781" w:rsidRDefault="007F7781" w:rsidP="007F7781">
      <w:pPr>
        <w:spacing w:line="360" w:lineRule="auto"/>
        <w:ind w:right="34"/>
        <w:contextualSpacing/>
        <w:jc w:val="both"/>
        <w:rPr>
          <w:rFonts w:ascii="Palatino Linotype" w:hAnsi="Palatino Linotype"/>
          <w:color w:val="000000" w:themeColor="text1"/>
        </w:rPr>
      </w:pPr>
    </w:p>
    <w:p w14:paraId="7B0BAC0C" w14:textId="77777777" w:rsidR="007F7781" w:rsidRDefault="007F7781" w:rsidP="007F7781">
      <w:pPr>
        <w:spacing w:line="360" w:lineRule="auto"/>
        <w:ind w:right="34"/>
        <w:contextualSpacing/>
        <w:jc w:val="both"/>
        <w:rPr>
          <w:rFonts w:ascii="Palatino Linotype" w:hAnsi="Palatino Linotype"/>
          <w:color w:val="000000" w:themeColor="text1"/>
        </w:rPr>
      </w:pPr>
    </w:p>
    <w:p w14:paraId="09D43575" w14:textId="77777777" w:rsidR="007F7781" w:rsidRDefault="007F7781" w:rsidP="007F7781">
      <w:pPr>
        <w:spacing w:line="360" w:lineRule="auto"/>
        <w:ind w:right="34"/>
        <w:contextualSpacing/>
        <w:jc w:val="both"/>
        <w:rPr>
          <w:rFonts w:ascii="Palatino Linotype" w:hAnsi="Palatino Linotype"/>
          <w:color w:val="000000" w:themeColor="text1"/>
        </w:rPr>
      </w:pPr>
    </w:p>
    <w:p w14:paraId="2D138EF7" w14:textId="77777777" w:rsidR="007F7781" w:rsidRDefault="007F7781" w:rsidP="007F7781">
      <w:pPr>
        <w:spacing w:line="360" w:lineRule="auto"/>
        <w:ind w:right="34"/>
        <w:contextualSpacing/>
        <w:jc w:val="both"/>
        <w:rPr>
          <w:rFonts w:ascii="Palatino Linotype" w:hAnsi="Palatino Linotype"/>
          <w:color w:val="000000" w:themeColor="text1"/>
        </w:rPr>
      </w:pPr>
    </w:p>
    <w:p w14:paraId="62605BD1" w14:textId="77777777" w:rsidR="007F7781" w:rsidRPr="007F7781" w:rsidRDefault="007F7781" w:rsidP="007F7781">
      <w:pPr>
        <w:spacing w:line="360" w:lineRule="auto"/>
        <w:ind w:right="34"/>
        <w:contextualSpacing/>
        <w:jc w:val="both"/>
        <w:rPr>
          <w:rFonts w:ascii="Palatino Linotype" w:hAnsi="Palatino Linotype"/>
          <w:color w:val="000000" w:themeColor="text1"/>
        </w:rPr>
      </w:pPr>
    </w:p>
    <w:p w14:paraId="40BE9D81" w14:textId="77777777" w:rsidR="007C7F08" w:rsidRPr="007F7781" w:rsidRDefault="007C7F08" w:rsidP="007F7781">
      <w:pPr>
        <w:pStyle w:val="Ttulo1"/>
        <w:spacing w:before="0" w:line="360" w:lineRule="auto"/>
        <w:jc w:val="center"/>
        <w:rPr>
          <w:rFonts w:ascii="Palatino Linotype" w:eastAsia="Calibri" w:hAnsi="Palatino Linotype"/>
          <w:b/>
          <w:color w:val="000000" w:themeColor="text1"/>
          <w:sz w:val="24"/>
          <w:szCs w:val="24"/>
          <w:lang w:val="es-ES"/>
        </w:rPr>
      </w:pPr>
      <w:bookmarkStart w:id="224" w:name="_Toc504500693"/>
      <w:bookmarkStart w:id="225" w:name="_Toc534742545"/>
      <w:bookmarkStart w:id="226" w:name="_Toc2248738"/>
      <w:bookmarkStart w:id="227" w:name="_Toc34819440"/>
      <w:bookmarkStart w:id="228" w:name="_Toc51259595"/>
      <w:bookmarkStart w:id="229" w:name="_Toc52472147"/>
      <w:bookmarkStart w:id="230" w:name="_Toc63932077"/>
      <w:bookmarkStart w:id="231" w:name="_Toc81401525"/>
      <w:r w:rsidRPr="007F7781">
        <w:rPr>
          <w:rFonts w:ascii="Palatino Linotype" w:eastAsia="Calibri" w:hAnsi="Palatino Linotype"/>
          <w:b/>
          <w:color w:val="000000" w:themeColor="text1"/>
          <w:sz w:val="24"/>
          <w:szCs w:val="24"/>
          <w:lang w:val="es-ES"/>
        </w:rPr>
        <w:lastRenderedPageBreak/>
        <w:t>R E S O L U T I V O S</w:t>
      </w:r>
      <w:bookmarkEnd w:id="224"/>
      <w:bookmarkEnd w:id="225"/>
      <w:bookmarkEnd w:id="226"/>
      <w:bookmarkEnd w:id="227"/>
      <w:bookmarkEnd w:id="228"/>
      <w:bookmarkEnd w:id="229"/>
      <w:bookmarkEnd w:id="230"/>
      <w:bookmarkEnd w:id="231"/>
      <w:r w:rsidRPr="007F7781">
        <w:rPr>
          <w:rFonts w:ascii="Palatino Linotype" w:eastAsia="Calibri" w:hAnsi="Palatino Linotype"/>
          <w:b/>
          <w:color w:val="000000" w:themeColor="text1"/>
          <w:sz w:val="24"/>
          <w:szCs w:val="24"/>
          <w:lang w:val="es-ES"/>
        </w:rPr>
        <w:t xml:space="preserve"> </w:t>
      </w:r>
    </w:p>
    <w:p w14:paraId="02F85464" w14:textId="77777777" w:rsidR="007C7F08" w:rsidRPr="007F7781" w:rsidRDefault="007C7F08" w:rsidP="007F7781">
      <w:pPr>
        <w:spacing w:line="360" w:lineRule="auto"/>
        <w:rPr>
          <w:rFonts w:ascii="Palatino Linotype" w:eastAsia="Calibri" w:hAnsi="Palatino Linotype"/>
          <w:lang w:val="es-ES" w:eastAsia="es-ES"/>
        </w:rPr>
      </w:pPr>
    </w:p>
    <w:p w14:paraId="65E62158" w14:textId="2CDC7761" w:rsidR="00D41CFF" w:rsidRDefault="00D41CFF" w:rsidP="007F7781">
      <w:pPr>
        <w:spacing w:line="360" w:lineRule="auto"/>
        <w:jc w:val="both"/>
        <w:rPr>
          <w:rFonts w:ascii="Palatino Linotype" w:hAnsi="Palatino Linotype" w:cs="Arial"/>
          <w:bCs/>
          <w:color w:val="000000" w:themeColor="text1"/>
        </w:rPr>
      </w:pPr>
      <w:r w:rsidRPr="007F7781">
        <w:rPr>
          <w:rFonts w:ascii="Palatino Linotype" w:hAnsi="Palatino Linotype" w:cs="Arial"/>
          <w:b/>
          <w:color w:val="000000" w:themeColor="text1"/>
        </w:rPr>
        <w:t xml:space="preserve">PRIMERO. </w:t>
      </w:r>
      <w:r w:rsidRPr="007F7781">
        <w:rPr>
          <w:rFonts w:ascii="Palatino Linotype" w:hAnsi="Palatino Linotype" w:cs="Arial"/>
          <w:color w:val="000000" w:themeColor="text1"/>
        </w:rPr>
        <w:t>Resultan infundadas las</w:t>
      </w:r>
      <w:r w:rsidRPr="007F7781">
        <w:rPr>
          <w:rFonts w:ascii="Palatino Linotype" w:hAnsi="Palatino Linotype" w:cs="Arial"/>
          <w:b/>
          <w:color w:val="000000" w:themeColor="text1"/>
        </w:rPr>
        <w:t xml:space="preserve"> </w:t>
      </w:r>
      <w:r w:rsidRPr="007F7781">
        <w:rPr>
          <w:rFonts w:ascii="Palatino Linotype" w:hAnsi="Palatino Linotype" w:cs="Arial"/>
          <w:color w:val="000000" w:themeColor="text1"/>
          <w:lang w:val="es-ES"/>
        </w:rPr>
        <w:t xml:space="preserve">razones o motivos de inconformidad hechos valer </w:t>
      </w:r>
      <w:r w:rsidRPr="007F7781">
        <w:rPr>
          <w:rFonts w:ascii="Palatino Linotype" w:eastAsia="Calibri" w:hAnsi="Palatino Linotype" w:cs="Arial"/>
          <w:color w:val="000000" w:themeColor="text1"/>
          <w:lang w:val="es-ES"/>
        </w:rPr>
        <w:t xml:space="preserve">en el recurso de revisión </w:t>
      </w:r>
      <w:r w:rsidR="00D351C3" w:rsidRPr="007F7781">
        <w:rPr>
          <w:rFonts w:ascii="Palatino Linotype" w:hAnsi="Palatino Linotype" w:cs="Arial"/>
          <w:b/>
          <w:bCs/>
          <w:color w:val="000000" w:themeColor="text1"/>
        </w:rPr>
        <w:t>05248/INFOEM/IP/RR/2021</w:t>
      </w:r>
      <w:r w:rsidRPr="007F7781">
        <w:rPr>
          <w:rFonts w:ascii="Palatino Linotype" w:hAnsi="Palatino Linotype" w:cs="Arial"/>
          <w:b/>
          <w:bCs/>
          <w:color w:val="000000" w:themeColor="text1"/>
        </w:rPr>
        <w:t xml:space="preserve">, </w:t>
      </w:r>
      <w:r w:rsidRPr="007F7781">
        <w:rPr>
          <w:rFonts w:ascii="Palatino Linotype" w:hAnsi="Palatino Linotype" w:cs="Arial"/>
          <w:bCs/>
          <w:color w:val="000000" w:themeColor="text1"/>
        </w:rPr>
        <w:t xml:space="preserve">en términos del </w:t>
      </w:r>
      <w:r w:rsidRPr="007F7781">
        <w:rPr>
          <w:rFonts w:ascii="Palatino Linotype" w:hAnsi="Palatino Linotype" w:cs="Arial"/>
          <w:b/>
          <w:bCs/>
          <w:color w:val="000000" w:themeColor="text1"/>
        </w:rPr>
        <w:t>Considerando</w:t>
      </w:r>
      <w:r w:rsidRPr="007F7781">
        <w:rPr>
          <w:rFonts w:ascii="Palatino Linotype" w:hAnsi="Palatino Linotype" w:cs="Arial"/>
          <w:bCs/>
          <w:color w:val="000000" w:themeColor="text1"/>
        </w:rPr>
        <w:t xml:space="preserve"> </w:t>
      </w:r>
      <w:r w:rsidR="000D23BF" w:rsidRPr="007F7781">
        <w:rPr>
          <w:rFonts w:ascii="Palatino Linotype" w:hAnsi="Palatino Linotype" w:cs="Arial"/>
          <w:b/>
          <w:bCs/>
          <w:color w:val="000000" w:themeColor="text1"/>
        </w:rPr>
        <w:t>QUIN</w:t>
      </w:r>
      <w:r w:rsidRPr="007F7781">
        <w:rPr>
          <w:rFonts w:ascii="Palatino Linotype" w:hAnsi="Palatino Linotype" w:cs="Arial"/>
          <w:b/>
          <w:bCs/>
          <w:color w:val="000000" w:themeColor="text1"/>
        </w:rPr>
        <w:t>TO</w:t>
      </w:r>
      <w:r w:rsidRPr="007F7781">
        <w:rPr>
          <w:rFonts w:ascii="Palatino Linotype" w:hAnsi="Palatino Linotype" w:cs="Arial"/>
          <w:bCs/>
          <w:color w:val="000000" w:themeColor="text1"/>
        </w:rPr>
        <w:t xml:space="preserve"> de la presente resolución.</w:t>
      </w:r>
    </w:p>
    <w:p w14:paraId="3EBB9077" w14:textId="77777777" w:rsidR="007F7781" w:rsidRPr="007F7781" w:rsidRDefault="007F7781" w:rsidP="007F7781">
      <w:pPr>
        <w:spacing w:line="360" w:lineRule="auto"/>
        <w:jc w:val="both"/>
        <w:rPr>
          <w:rFonts w:ascii="Palatino Linotype" w:hAnsi="Palatino Linotype"/>
          <w:color w:val="000000" w:themeColor="text1"/>
        </w:rPr>
      </w:pPr>
    </w:p>
    <w:p w14:paraId="489A11F9" w14:textId="389C2C71" w:rsidR="00D41CFF" w:rsidRDefault="00D41CFF" w:rsidP="007F7781">
      <w:pPr>
        <w:spacing w:line="360" w:lineRule="auto"/>
        <w:jc w:val="both"/>
        <w:rPr>
          <w:rFonts w:ascii="Palatino Linotype" w:eastAsia="Calibri" w:hAnsi="Palatino Linotype" w:cs="Arial"/>
          <w:color w:val="000000" w:themeColor="text1"/>
          <w:lang w:val="es-ES"/>
        </w:rPr>
      </w:pPr>
      <w:r w:rsidRPr="007F7781">
        <w:rPr>
          <w:rFonts w:ascii="Palatino Linotype" w:hAnsi="Palatino Linotype"/>
          <w:b/>
          <w:color w:val="000000" w:themeColor="text1"/>
        </w:rPr>
        <w:t>SEGUNDO.</w:t>
      </w:r>
      <w:r w:rsidRPr="007F7781">
        <w:rPr>
          <w:rStyle w:val="Ttulo2Car"/>
          <w:rFonts w:ascii="Palatino Linotype" w:hAnsi="Palatino Linotype"/>
          <w:b/>
          <w:color w:val="000000" w:themeColor="text1"/>
          <w:sz w:val="24"/>
          <w:szCs w:val="24"/>
        </w:rPr>
        <w:t xml:space="preserve"> </w:t>
      </w:r>
      <w:r w:rsidRPr="007F7781">
        <w:rPr>
          <w:rFonts w:ascii="Palatino Linotype" w:eastAsia="Calibri" w:hAnsi="Palatino Linotype" w:cs="Arial"/>
          <w:color w:val="000000" w:themeColor="text1"/>
          <w:lang w:val="es-ES"/>
        </w:rPr>
        <w:t>Se</w:t>
      </w:r>
      <w:r w:rsidRPr="007F7781">
        <w:rPr>
          <w:rFonts w:ascii="Palatino Linotype" w:eastAsia="Calibri" w:hAnsi="Palatino Linotype" w:cs="Arial"/>
          <w:b/>
          <w:color w:val="000000" w:themeColor="text1"/>
          <w:lang w:val="es-ES"/>
        </w:rPr>
        <w:t xml:space="preserve"> CONFIRMA </w:t>
      </w:r>
      <w:r w:rsidRPr="007F7781">
        <w:rPr>
          <w:rFonts w:ascii="Palatino Linotype" w:eastAsia="Calibri" w:hAnsi="Palatino Linotype" w:cs="Arial"/>
          <w:color w:val="000000" w:themeColor="text1"/>
          <w:lang w:val="es-ES"/>
        </w:rPr>
        <w:t xml:space="preserve">la respuesta emitida por el </w:t>
      </w:r>
      <w:r w:rsidR="007F7781" w:rsidRPr="007F7781">
        <w:rPr>
          <w:rFonts w:ascii="Palatino Linotype" w:hAnsi="Palatino Linotype" w:cs="Arial"/>
          <w:b/>
          <w:color w:val="000000" w:themeColor="text1"/>
        </w:rPr>
        <w:t>Ayuntamiento de Cuautitlán</w:t>
      </w:r>
      <w:r w:rsidRPr="007F7781">
        <w:rPr>
          <w:rFonts w:ascii="Palatino Linotype" w:eastAsia="Calibri" w:hAnsi="Palatino Linotype" w:cs="Arial"/>
          <w:color w:val="000000" w:themeColor="text1"/>
          <w:lang w:val="es-ES"/>
        </w:rPr>
        <w:t xml:space="preserve"> a la solicitud de información </w:t>
      </w:r>
      <w:r w:rsidR="007F7781" w:rsidRPr="007F7781">
        <w:rPr>
          <w:rFonts w:ascii="Palatino Linotype" w:eastAsia="Calibri" w:hAnsi="Palatino Linotype" w:cs="Arial"/>
          <w:b/>
          <w:color w:val="000000" w:themeColor="text1"/>
          <w:lang w:val="es-ES"/>
        </w:rPr>
        <w:t>00407/CUAUTIT/IP/2021</w:t>
      </w:r>
      <w:r w:rsidRPr="007F7781">
        <w:rPr>
          <w:rFonts w:ascii="Palatino Linotype" w:eastAsia="Calibri" w:hAnsi="Palatino Linotype" w:cs="Arial"/>
          <w:b/>
          <w:color w:val="000000" w:themeColor="text1"/>
          <w:lang w:val="es-ES"/>
        </w:rPr>
        <w:t>.</w:t>
      </w:r>
      <w:r w:rsidRPr="007F7781">
        <w:rPr>
          <w:rFonts w:ascii="Palatino Linotype" w:eastAsia="Calibri" w:hAnsi="Palatino Linotype" w:cs="Arial"/>
          <w:color w:val="000000" w:themeColor="text1"/>
          <w:lang w:val="es-ES"/>
        </w:rPr>
        <w:t xml:space="preserve"> </w:t>
      </w:r>
    </w:p>
    <w:p w14:paraId="62998976" w14:textId="77777777" w:rsidR="007F7781" w:rsidRPr="007F7781" w:rsidRDefault="007F7781" w:rsidP="007F7781">
      <w:pPr>
        <w:spacing w:line="360" w:lineRule="auto"/>
        <w:jc w:val="both"/>
        <w:rPr>
          <w:rFonts w:ascii="Palatino Linotype" w:eastAsia="Calibri" w:hAnsi="Palatino Linotype" w:cs="Arial"/>
          <w:color w:val="000000" w:themeColor="text1"/>
          <w:lang w:val="es-ES"/>
        </w:rPr>
      </w:pPr>
    </w:p>
    <w:p w14:paraId="59B0519A" w14:textId="2605DAFA" w:rsidR="00D41CFF" w:rsidRPr="007F7781" w:rsidRDefault="00D41CFF" w:rsidP="007F7781">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7F7781">
        <w:rPr>
          <w:rFonts w:ascii="Palatino Linotype" w:eastAsia="Palatino Linotype" w:hAnsi="Palatino Linotype" w:cs="Palatino Linotype"/>
          <w:b/>
          <w:color w:val="000000" w:themeColor="text1"/>
        </w:rPr>
        <w:t xml:space="preserve">TERCERO. </w:t>
      </w:r>
      <w:r w:rsidR="00945893" w:rsidRPr="007F7781">
        <w:rPr>
          <w:rFonts w:ascii="Palatino Linotype" w:eastAsia="Palatino Linotype" w:hAnsi="Palatino Linotype" w:cs="Palatino Linotype"/>
          <w:b/>
          <w:color w:val="000000" w:themeColor="text1"/>
        </w:rPr>
        <w:t>Notifíquese</w:t>
      </w:r>
      <w:r w:rsidRPr="007F7781">
        <w:rPr>
          <w:rFonts w:ascii="Palatino Linotype" w:eastAsia="Palatino Linotype" w:hAnsi="Palatino Linotype" w:cs="Palatino Linotype"/>
          <w:b/>
          <w:color w:val="000000" w:themeColor="text1"/>
        </w:rPr>
        <w:t xml:space="preserve">, </w:t>
      </w:r>
      <w:r w:rsidRPr="007F7781">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7F7781">
        <w:rPr>
          <w:rFonts w:ascii="Palatino Linotype" w:eastAsia="Palatino Linotype" w:hAnsi="Palatino Linotype" w:cs="Palatino Linotype"/>
          <w:b/>
          <w:color w:val="000000" w:themeColor="text1"/>
        </w:rPr>
        <w:t>SUJETO OBLIGADO.</w:t>
      </w:r>
    </w:p>
    <w:p w14:paraId="5C375A1C" w14:textId="77777777" w:rsidR="00D41CFF" w:rsidRPr="007F7781" w:rsidRDefault="00D41CFF" w:rsidP="007F7781">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5288C3DB" w14:textId="3F0F30E2" w:rsidR="00D41CFF" w:rsidRPr="007F7781" w:rsidRDefault="00D41CFF" w:rsidP="007F7781">
      <w:pPr>
        <w:shd w:val="clear" w:color="auto" w:fill="FFFFFF"/>
        <w:spacing w:line="360" w:lineRule="auto"/>
        <w:jc w:val="both"/>
        <w:rPr>
          <w:rFonts w:ascii="Palatino Linotype" w:hAnsi="Palatino Linotype"/>
          <w:color w:val="000000" w:themeColor="text1"/>
        </w:rPr>
      </w:pPr>
      <w:r w:rsidRPr="007F7781">
        <w:rPr>
          <w:rFonts w:ascii="Palatino Linotype" w:hAnsi="Palatino Linotype" w:cs="Arial"/>
          <w:b/>
          <w:color w:val="000000" w:themeColor="text1"/>
        </w:rPr>
        <w:t xml:space="preserve">CUARTO. </w:t>
      </w:r>
      <w:r w:rsidRPr="007F7781">
        <w:rPr>
          <w:rFonts w:ascii="Palatino Linotype" w:hAnsi="Palatino Linotype"/>
          <w:b/>
          <w:bCs/>
          <w:color w:val="000000" w:themeColor="text1"/>
          <w:lang w:val="es-ES"/>
        </w:rPr>
        <w:t xml:space="preserve">Notifíquese </w:t>
      </w:r>
      <w:r w:rsidRPr="007F7781">
        <w:rPr>
          <w:rFonts w:ascii="Palatino Linotype" w:hAnsi="Palatino Linotype"/>
          <w:bCs/>
          <w:color w:val="000000" w:themeColor="text1"/>
          <w:lang w:val="es-ES"/>
        </w:rPr>
        <w:t>a</w:t>
      </w:r>
      <w:r w:rsidR="007F7781">
        <w:rPr>
          <w:rFonts w:ascii="Palatino Linotype" w:hAnsi="Palatino Linotype"/>
          <w:bCs/>
          <w:color w:val="000000" w:themeColor="text1"/>
          <w:lang w:val="es-ES"/>
        </w:rPr>
        <w:t xml:space="preserve"> </w:t>
      </w:r>
      <w:r w:rsidR="007F7781" w:rsidRPr="007F7781">
        <w:rPr>
          <w:rFonts w:ascii="Palatino Linotype" w:hAnsi="Palatino Linotype"/>
          <w:b/>
          <w:bCs/>
          <w:color w:val="000000" w:themeColor="text1"/>
          <w:lang w:val="es-ES"/>
        </w:rPr>
        <w:t>LA</w:t>
      </w:r>
      <w:r w:rsidRPr="007F7781">
        <w:rPr>
          <w:rFonts w:ascii="Palatino Linotype" w:hAnsi="Palatino Linotype"/>
          <w:b/>
          <w:color w:val="000000" w:themeColor="text1"/>
        </w:rPr>
        <w:t xml:space="preserve"> RECURRENTE </w:t>
      </w:r>
      <w:r w:rsidRPr="007F7781">
        <w:rPr>
          <w:rFonts w:ascii="Palatino Linotype" w:hAnsi="Palatino Linotype"/>
          <w:color w:val="000000" w:themeColor="text1"/>
        </w:rPr>
        <w:t>la presente resolución.</w:t>
      </w:r>
    </w:p>
    <w:p w14:paraId="63CE80AC" w14:textId="77777777" w:rsidR="00D41CFF" w:rsidRPr="007F7781" w:rsidRDefault="00D41CFF" w:rsidP="007F7781">
      <w:pPr>
        <w:shd w:val="clear" w:color="auto" w:fill="FFFFFF"/>
        <w:spacing w:line="360" w:lineRule="auto"/>
        <w:jc w:val="both"/>
        <w:rPr>
          <w:rFonts w:ascii="Palatino Linotype" w:hAnsi="Palatino Linotype"/>
          <w:color w:val="000000" w:themeColor="text1"/>
        </w:rPr>
      </w:pPr>
    </w:p>
    <w:p w14:paraId="042B37B4" w14:textId="5A61C3B1" w:rsidR="00D41CFF" w:rsidRDefault="00D41CFF" w:rsidP="007F7781">
      <w:pPr>
        <w:spacing w:line="360" w:lineRule="auto"/>
        <w:jc w:val="both"/>
        <w:rPr>
          <w:rFonts w:ascii="Palatino Linotype" w:eastAsia="MS Mincho" w:hAnsi="Palatino Linotype"/>
          <w:color w:val="000000" w:themeColor="text1"/>
          <w:lang w:val="es-ES"/>
        </w:rPr>
      </w:pPr>
      <w:r w:rsidRPr="007F7781">
        <w:rPr>
          <w:rFonts w:ascii="Palatino Linotype" w:eastAsia="MS Mincho" w:hAnsi="Palatino Linotype"/>
          <w:b/>
          <w:color w:val="000000" w:themeColor="text1"/>
        </w:rPr>
        <w:t>QUINTO.</w:t>
      </w:r>
      <w:r w:rsidRPr="007F7781">
        <w:rPr>
          <w:rFonts w:ascii="Palatino Linotype" w:eastAsia="MS Mincho" w:hAnsi="Palatino Linotype"/>
          <w:color w:val="000000" w:themeColor="text1"/>
        </w:rPr>
        <w:t xml:space="preserve"> </w:t>
      </w:r>
      <w:r w:rsidRPr="007F7781">
        <w:rPr>
          <w:rFonts w:ascii="Palatino Linotype" w:eastAsia="MS Mincho" w:hAnsi="Palatino Linotype"/>
          <w:color w:val="000000" w:themeColor="text1"/>
          <w:lang w:val="es-ES"/>
        </w:rPr>
        <w:t>Se hace del conocimiento d</w:t>
      </w:r>
      <w:r w:rsidR="007F7781">
        <w:rPr>
          <w:rFonts w:ascii="Palatino Linotype" w:eastAsia="MS Mincho" w:hAnsi="Palatino Linotype"/>
          <w:color w:val="000000" w:themeColor="text1"/>
          <w:lang w:val="es-ES"/>
        </w:rPr>
        <w:t xml:space="preserve">e </w:t>
      </w:r>
      <w:r w:rsidR="00DC6109" w:rsidRPr="007F7781">
        <w:rPr>
          <w:rFonts w:ascii="Palatino Linotype" w:eastAsia="MS Mincho" w:hAnsi="Palatino Linotype"/>
          <w:b/>
          <w:color w:val="000000" w:themeColor="text1"/>
          <w:lang w:val="es-ES"/>
        </w:rPr>
        <w:t>LA RECURRENTE</w:t>
      </w:r>
      <w:r w:rsidRPr="007F7781">
        <w:rPr>
          <w:rFonts w:ascii="Palatino Linotype" w:hAnsi="Palatino Linotype"/>
          <w:b/>
          <w:color w:val="000000" w:themeColor="text1"/>
        </w:rPr>
        <w:t xml:space="preserve"> </w:t>
      </w:r>
      <w:r w:rsidRPr="007F7781">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F7781">
        <w:rPr>
          <w:rFonts w:ascii="Palatino Linotype" w:eastAsia="MS Mincho" w:hAnsi="Palatino Linotype"/>
          <w:bCs/>
          <w:color w:val="000000" w:themeColor="text1"/>
          <w:lang w:val="es-ES"/>
        </w:rPr>
        <w:t>vía juicio de amparo</w:t>
      </w:r>
      <w:r w:rsidRPr="007F7781">
        <w:rPr>
          <w:rFonts w:ascii="Palatino Linotype" w:eastAsia="MS Mincho" w:hAnsi="Palatino Linotype"/>
          <w:color w:val="000000" w:themeColor="text1"/>
          <w:lang w:val="es-ES"/>
        </w:rPr>
        <w:t> en los términos de las leyes aplicables.</w:t>
      </w:r>
    </w:p>
    <w:p w14:paraId="373B68E8" w14:textId="77777777" w:rsidR="007F7781" w:rsidRPr="007F7781" w:rsidRDefault="007F7781" w:rsidP="007F7781">
      <w:pPr>
        <w:spacing w:line="360" w:lineRule="auto"/>
        <w:jc w:val="both"/>
        <w:rPr>
          <w:rFonts w:ascii="Palatino Linotype" w:eastAsia="MS Mincho" w:hAnsi="Palatino Linotype"/>
          <w:color w:val="000000" w:themeColor="text1"/>
          <w:lang w:val="es-ES"/>
        </w:rPr>
      </w:pPr>
    </w:p>
    <w:p w14:paraId="39EE7F72" w14:textId="475B5E39" w:rsidR="00CF7305" w:rsidRDefault="00CF7305" w:rsidP="00CF7305">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w:t>
      </w:r>
      <w:r w:rsidRPr="00DB51AE">
        <w:rPr>
          <w:rFonts w:ascii="Palatino Linotype" w:hAnsi="Palatino Linotype"/>
          <w:color w:val="000000" w:themeColor="text1"/>
        </w:rPr>
        <w:lastRenderedPageBreak/>
        <w:t xml:space="preserve">MUNICIPIOS, CONFORMADO POR LOS COMISIONADOS JOSÉ MARTÍNEZ VILCHIS, MARÍA DEL ROSARIO MEJÍA AYALA, SHARON </w:t>
      </w:r>
      <w:r>
        <w:rPr>
          <w:rFonts w:ascii="Palatino Linotype" w:hAnsi="Palatino Linotype"/>
          <w:color w:val="000000" w:themeColor="text1"/>
        </w:rPr>
        <w:t xml:space="preserve">CRISTINA </w:t>
      </w:r>
      <w:r w:rsidRPr="00DB51AE">
        <w:rPr>
          <w:rFonts w:ascii="Palatino Linotype" w:hAnsi="Palatino Linotype"/>
          <w:color w:val="000000" w:themeColor="text1"/>
        </w:rPr>
        <w:t>MORALES MARTÍNEZ</w:t>
      </w:r>
      <w:r>
        <w:rPr>
          <w:rFonts w:ascii="Palatino Linotype" w:hAnsi="Palatino Linotype"/>
          <w:color w:val="000000" w:themeColor="text1"/>
        </w:rPr>
        <w:t xml:space="preserve"> (AUSENCIA JUSTIFICADA)</w:t>
      </w:r>
      <w:r w:rsidRPr="00DB51AE">
        <w:rPr>
          <w:rFonts w:ascii="Palatino Linotype" w:hAnsi="Palatino Linotype"/>
          <w:color w:val="000000" w:themeColor="text1"/>
        </w:rPr>
        <w:t xml:space="preserve">, LUIS GUSTAVO PARRA NORIEGA Y GUADALUPE RAMÍREZ PEÑA; EN LA </w:t>
      </w:r>
      <w:r>
        <w:rPr>
          <w:rFonts w:ascii="Palatino Linotype" w:hAnsi="Palatino Linotype"/>
          <w:color w:val="000000" w:themeColor="text1"/>
        </w:rPr>
        <w:t>SEGUNDA</w:t>
      </w:r>
      <w:r w:rsidRPr="00DB51AE">
        <w:rPr>
          <w:rFonts w:ascii="Palatino Linotype" w:hAnsi="Palatino Linotype"/>
          <w:color w:val="000000" w:themeColor="text1"/>
        </w:rPr>
        <w:t xml:space="preserve"> SESIÓN ORDINARIA CELEBRADA EL </w:t>
      </w:r>
      <w:r>
        <w:rPr>
          <w:rFonts w:ascii="Palatino Linotype" w:hAnsi="Palatino Linotype"/>
          <w:color w:val="000000" w:themeColor="text1"/>
        </w:rPr>
        <w:t>DIECINUEVE (19) DE ENERO DE DOS MIL VEINTIDÓS</w:t>
      </w:r>
      <w:r w:rsidRPr="00DB51AE">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1697FE1D" w14:textId="77777777" w:rsidR="009417CA" w:rsidRPr="007F7781" w:rsidRDefault="009417CA" w:rsidP="007F7781">
      <w:pPr>
        <w:spacing w:line="360" w:lineRule="auto"/>
        <w:rPr>
          <w:rFonts w:ascii="Palatino Linotype" w:hAnsi="Palatino Linotype"/>
          <w:lang w:eastAsia="en-US"/>
        </w:rPr>
      </w:pPr>
    </w:p>
    <w:p w14:paraId="5FFC5801" w14:textId="77777777" w:rsidR="009417CA" w:rsidRPr="007F7781" w:rsidRDefault="009417CA" w:rsidP="007F7781">
      <w:pPr>
        <w:spacing w:line="360" w:lineRule="auto"/>
        <w:rPr>
          <w:rFonts w:ascii="Palatino Linotype" w:hAnsi="Palatino Linotype"/>
          <w:lang w:eastAsia="en-US"/>
        </w:rPr>
      </w:pPr>
    </w:p>
    <w:p w14:paraId="6EC9046A" w14:textId="77777777" w:rsidR="009417CA" w:rsidRPr="007F7781" w:rsidRDefault="009417CA" w:rsidP="007F7781">
      <w:pPr>
        <w:spacing w:line="360" w:lineRule="auto"/>
        <w:rPr>
          <w:rFonts w:ascii="Palatino Linotype" w:hAnsi="Palatino Linotype"/>
          <w:lang w:eastAsia="en-US"/>
        </w:rPr>
      </w:pPr>
    </w:p>
    <w:p w14:paraId="1911EFF0" w14:textId="77777777" w:rsidR="00750CDE" w:rsidRPr="007F7781" w:rsidRDefault="00750CDE" w:rsidP="007F7781">
      <w:pPr>
        <w:spacing w:line="360" w:lineRule="auto"/>
        <w:rPr>
          <w:rFonts w:ascii="Palatino Linotype" w:hAnsi="Palatino Linotype"/>
        </w:rPr>
      </w:pPr>
    </w:p>
    <w:p w14:paraId="57FF5113" w14:textId="77777777" w:rsidR="004A5F74" w:rsidRPr="007F7781" w:rsidRDefault="004A5F74" w:rsidP="007F7781">
      <w:pPr>
        <w:spacing w:line="360" w:lineRule="auto"/>
        <w:rPr>
          <w:rFonts w:ascii="Palatino Linotype" w:hAnsi="Palatino Linotype"/>
        </w:rPr>
      </w:pPr>
    </w:p>
    <w:p w14:paraId="78D628BB" w14:textId="77777777" w:rsidR="004A5F74" w:rsidRPr="007F7781" w:rsidRDefault="004A5F74" w:rsidP="007F7781">
      <w:pPr>
        <w:spacing w:line="360" w:lineRule="auto"/>
        <w:rPr>
          <w:rFonts w:ascii="Palatino Linotype" w:hAnsi="Palatino Linotype"/>
        </w:rPr>
      </w:pPr>
    </w:p>
    <w:p w14:paraId="4AE57E2D" w14:textId="77777777" w:rsidR="004A5F74" w:rsidRPr="007F7781" w:rsidRDefault="004A5F74" w:rsidP="007F7781">
      <w:pPr>
        <w:spacing w:line="360" w:lineRule="auto"/>
        <w:rPr>
          <w:rFonts w:ascii="Palatino Linotype" w:hAnsi="Palatino Linotype"/>
        </w:rPr>
      </w:pPr>
    </w:p>
    <w:p w14:paraId="61266215" w14:textId="77777777" w:rsidR="004A5F74" w:rsidRPr="007F7781" w:rsidRDefault="004A5F74" w:rsidP="007F7781">
      <w:pPr>
        <w:spacing w:line="360" w:lineRule="auto"/>
        <w:rPr>
          <w:rFonts w:ascii="Palatino Linotype" w:hAnsi="Palatino Linotype"/>
        </w:rPr>
      </w:pPr>
    </w:p>
    <w:p w14:paraId="188DA263" w14:textId="77777777" w:rsidR="004A5F74" w:rsidRPr="007F7781" w:rsidRDefault="004A5F74" w:rsidP="007F7781">
      <w:pPr>
        <w:spacing w:line="360" w:lineRule="auto"/>
        <w:rPr>
          <w:rFonts w:ascii="Palatino Linotype" w:hAnsi="Palatino Linotype"/>
        </w:rPr>
      </w:pPr>
    </w:p>
    <w:p w14:paraId="0C9B72E1" w14:textId="77777777" w:rsidR="004A5F74" w:rsidRPr="007F7781" w:rsidRDefault="004A5F74" w:rsidP="007F7781">
      <w:pPr>
        <w:spacing w:line="360" w:lineRule="auto"/>
        <w:rPr>
          <w:rFonts w:ascii="Palatino Linotype" w:hAnsi="Palatino Linotype"/>
        </w:rPr>
      </w:pPr>
    </w:p>
    <w:p w14:paraId="4292DD15" w14:textId="77777777" w:rsidR="004A5F74" w:rsidRPr="007F7781" w:rsidRDefault="004A5F74" w:rsidP="007F7781">
      <w:pPr>
        <w:spacing w:line="360" w:lineRule="auto"/>
        <w:rPr>
          <w:rFonts w:ascii="Palatino Linotype" w:hAnsi="Palatino Linotype"/>
        </w:rPr>
      </w:pPr>
    </w:p>
    <w:p w14:paraId="17384313" w14:textId="77777777" w:rsidR="004A5F74" w:rsidRPr="007F7781" w:rsidRDefault="004A5F74" w:rsidP="007F7781">
      <w:pPr>
        <w:spacing w:line="360" w:lineRule="auto"/>
        <w:rPr>
          <w:rFonts w:ascii="Palatino Linotype" w:hAnsi="Palatino Linotype"/>
        </w:rPr>
      </w:pPr>
    </w:p>
    <w:p w14:paraId="6471FE93" w14:textId="77777777" w:rsidR="004A5F74" w:rsidRPr="007F7781" w:rsidRDefault="004A5F74" w:rsidP="007F7781">
      <w:pPr>
        <w:spacing w:line="360" w:lineRule="auto"/>
        <w:rPr>
          <w:rFonts w:ascii="Palatino Linotype" w:hAnsi="Palatino Linotype"/>
        </w:rPr>
      </w:pPr>
    </w:p>
    <w:p w14:paraId="044042F8" w14:textId="77777777" w:rsidR="004A5F74" w:rsidRPr="007F7781" w:rsidRDefault="004A5F74" w:rsidP="007F7781">
      <w:pPr>
        <w:spacing w:line="360" w:lineRule="auto"/>
        <w:rPr>
          <w:rFonts w:ascii="Palatino Linotype" w:hAnsi="Palatino Linotype"/>
        </w:rPr>
      </w:pPr>
    </w:p>
    <w:p w14:paraId="3055D759" w14:textId="77777777" w:rsidR="004A5F74" w:rsidRPr="007F7781" w:rsidRDefault="004A5F74" w:rsidP="007F7781">
      <w:pPr>
        <w:spacing w:line="360" w:lineRule="auto"/>
        <w:rPr>
          <w:rFonts w:ascii="Palatino Linotype" w:hAnsi="Palatino Linotype"/>
        </w:rPr>
      </w:pPr>
    </w:p>
    <w:p w14:paraId="68332E19" w14:textId="77777777" w:rsidR="004A5F74" w:rsidRPr="007F7781" w:rsidRDefault="004A5F74" w:rsidP="007F7781">
      <w:pPr>
        <w:spacing w:line="360" w:lineRule="auto"/>
        <w:rPr>
          <w:rFonts w:ascii="Palatino Linotype" w:hAnsi="Palatino Linotype"/>
        </w:rPr>
      </w:pPr>
    </w:p>
    <w:p w14:paraId="0E7C5AD7" w14:textId="77777777" w:rsidR="004A5F74" w:rsidRPr="007F7781" w:rsidRDefault="004A5F74" w:rsidP="007F7781">
      <w:pPr>
        <w:spacing w:line="360" w:lineRule="auto"/>
        <w:rPr>
          <w:rFonts w:ascii="Palatino Linotype" w:hAnsi="Palatino Linotype"/>
        </w:rPr>
      </w:pPr>
    </w:p>
    <w:p w14:paraId="53B590D8" w14:textId="77777777" w:rsidR="004A5F74" w:rsidRPr="007F7781" w:rsidRDefault="004A5F74" w:rsidP="007F7781">
      <w:pPr>
        <w:spacing w:line="360" w:lineRule="auto"/>
        <w:rPr>
          <w:rFonts w:ascii="Palatino Linotype" w:hAnsi="Palatino Linotype"/>
        </w:rPr>
      </w:pPr>
    </w:p>
    <w:p w14:paraId="778284C8" w14:textId="77777777" w:rsidR="004A5F74" w:rsidRPr="007F7781" w:rsidRDefault="004A5F74" w:rsidP="007F7781">
      <w:pPr>
        <w:spacing w:line="360" w:lineRule="auto"/>
        <w:rPr>
          <w:rFonts w:ascii="Palatino Linotype" w:hAnsi="Palatino Linotype"/>
        </w:rPr>
      </w:pPr>
    </w:p>
    <w:p w14:paraId="652CF673" w14:textId="77777777" w:rsidR="004A5F74" w:rsidRPr="007F7781" w:rsidRDefault="004A5F74" w:rsidP="007F7781">
      <w:pPr>
        <w:spacing w:line="360" w:lineRule="auto"/>
        <w:rPr>
          <w:rFonts w:ascii="Palatino Linotype" w:hAnsi="Palatino Linotype"/>
        </w:rPr>
      </w:pPr>
    </w:p>
    <w:p w14:paraId="08F7751E" w14:textId="77777777" w:rsidR="004A5F74" w:rsidRPr="007F7781" w:rsidRDefault="004A5F74" w:rsidP="007F7781">
      <w:pPr>
        <w:spacing w:line="360" w:lineRule="auto"/>
        <w:rPr>
          <w:rFonts w:ascii="Palatino Linotype" w:hAnsi="Palatino Linotype"/>
        </w:rPr>
      </w:pPr>
    </w:p>
    <w:p w14:paraId="1854C37D" w14:textId="77777777" w:rsidR="004A5F74" w:rsidRPr="007F7781" w:rsidRDefault="004A5F74" w:rsidP="007F7781">
      <w:pPr>
        <w:spacing w:line="360" w:lineRule="auto"/>
        <w:rPr>
          <w:rFonts w:ascii="Palatino Linotype" w:hAnsi="Palatino Linotype"/>
        </w:rPr>
      </w:pPr>
    </w:p>
    <w:p w14:paraId="06DC3FBF" w14:textId="77777777" w:rsidR="004A5F74" w:rsidRPr="007F7781" w:rsidRDefault="004A5F74" w:rsidP="007F7781">
      <w:pPr>
        <w:spacing w:line="360" w:lineRule="auto"/>
        <w:rPr>
          <w:rFonts w:ascii="Palatino Linotype" w:hAnsi="Palatino Linotype"/>
        </w:rPr>
      </w:pPr>
    </w:p>
    <w:p w14:paraId="4A8631BE" w14:textId="77777777" w:rsidR="004A5F74" w:rsidRPr="007F7781" w:rsidRDefault="004A5F74" w:rsidP="007F7781">
      <w:pPr>
        <w:spacing w:line="360" w:lineRule="auto"/>
        <w:rPr>
          <w:rFonts w:ascii="Palatino Linotype" w:hAnsi="Palatino Linotype"/>
        </w:rPr>
      </w:pPr>
    </w:p>
    <w:p w14:paraId="192F1813" w14:textId="77777777" w:rsidR="004A5F74" w:rsidRPr="007F7781" w:rsidRDefault="004A5F74" w:rsidP="007F7781">
      <w:pPr>
        <w:spacing w:line="360" w:lineRule="auto"/>
        <w:rPr>
          <w:rFonts w:ascii="Palatino Linotype" w:hAnsi="Palatino Linotype"/>
        </w:rPr>
      </w:pPr>
    </w:p>
    <w:p w14:paraId="3EBB4068" w14:textId="77777777" w:rsidR="004A5F74" w:rsidRPr="007F7781" w:rsidRDefault="004A5F74" w:rsidP="007F7781">
      <w:pPr>
        <w:spacing w:line="360" w:lineRule="auto"/>
        <w:rPr>
          <w:rFonts w:ascii="Palatino Linotype" w:hAnsi="Palatino Linotype"/>
        </w:rPr>
      </w:pPr>
    </w:p>
    <w:p w14:paraId="30A2B5C4" w14:textId="77777777" w:rsidR="004A5F74" w:rsidRPr="007F7781" w:rsidRDefault="004A5F74" w:rsidP="007F7781">
      <w:pPr>
        <w:spacing w:line="360" w:lineRule="auto"/>
        <w:rPr>
          <w:rFonts w:ascii="Palatino Linotype" w:hAnsi="Palatino Linotype"/>
        </w:rPr>
      </w:pPr>
    </w:p>
    <w:p w14:paraId="6D23EDD4" w14:textId="77777777" w:rsidR="004A5F74" w:rsidRPr="007F7781" w:rsidRDefault="004A5F74" w:rsidP="007F7781">
      <w:pPr>
        <w:spacing w:line="360" w:lineRule="auto"/>
        <w:rPr>
          <w:rFonts w:ascii="Palatino Linotype" w:hAnsi="Palatino Linotype"/>
        </w:rPr>
      </w:pPr>
    </w:p>
    <w:p w14:paraId="1667BEC0" w14:textId="77777777" w:rsidR="004A5F74" w:rsidRPr="007F7781" w:rsidRDefault="004A5F74" w:rsidP="007F7781">
      <w:pPr>
        <w:spacing w:line="360" w:lineRule="auto"/>
        <w:rPr>
          <w:rFonts w:ascii="Palatino Linotype" w:hAnsi="Palatino Linotype"/>
        </w:rPr>
      </w:pPr>
    </w:p>
    <w:sectPr w:rsidR="004A5F74" w:rsidRPr="007F7781" w:rsidSect="00127FD8">
      <w:headerReference w:type="default" r:id="rId9"/>
      <w:footerReference w:type="default" r:id="rId10"/>
      <w:headerReference w:type="first" r:id="rId11"/>
      <w:footerReference w:type="first" r:id="rId12"/>
      <w:pgSz w:w="12240" w:h="15840"/>
      <w:pgMar w:top="2269"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AFA5" w14:textId="77777777" w:rsidR="001725D5" w:rsidRDefault="001725D5" w:rsidP="00C80F8C">
      <w:r>
        <w:separator/>
      </w:r>
    </w:p>
  </w:endnote>
  <w:endnote w:type="continuationSeparator" w:id="0">
    <w:p w14:paraId="0866C925" w14:textId="77777777" w:rsidR="001725D5" w:rsidRDefault="001725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10C83FF1"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66E4">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66E4">
      <w:rPr>
        <w:rFonts w:ascii="Arial" w:hAnsi="Arial" w:cs="Arial"/>
        <w:b/>
        <w:bCs/>
        <w:noProof/>
        <w:sz w:val="20"/>
        <w:szCs w:val="20"/>
      </w:rPr>
      <w:t>26</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77AA519"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A66E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A66E4">
      <w:rPr>
        <w:rFonts w:ascii="Arial" w:hAnsi="Arial" w:cs="Arial"/>
        <w:b/>
        <w:bCs/>
        <w:noProof/>
        <w:sz w:val="20"/>
        <w:szCs w:val="20"/>
      </w:rPr>
      <w:t>26</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E96DF" w14:textId="77777777" w:rsidR="001725D5" w:rsidRDefault="001725D5" w:rsidP="00C80F8C">
      <w:r>
        <w:separator/>
      </w:r>
    </w:p>
  </w:footnote>
  <w:footnote w:type="continuationSeparator" w:id="0">
    <w:p w14:paraId="4A89E633" w14:textId="77777777" w:rsidR="001725D5" w:rsidRDefault="001725D5" w:rsidP="00C80F8C">
      <w:r>
        <w:continuationSeparator/>
      </w:r>
    </w:p>
  </w:footnote>
  <w:footnote w:id="1">
    <w:p w14:paraId="6B8DE1A2" w14:textId="77777777" w:rsidR="003B2903" w:rsidRPr="00E70844" w:rsidRDefault="003B2903" w:rsidP="003B290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3D15F0A6" w14:textId="77777777" w:rsidR="003B2903" w:rsidRPr="009064F6" w:rsidRDefault="003B2903" w:rsidP="003B2903">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0DBDE042" w14:textId="77777777" w:rsidR="003B2903" w:rsidRPr="00E70844" w:rsidRDefault="003B2903" w:rsidP="003B2903">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4850F02F" w14:textId="77777777" w:rsidR="003B2903" w:rsidRPr="00E70844" w:rsidRDefault="003B2903" w:rsidP="003B2903">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S.A., México. 2006. p. 270.</w:t>
      </w:r>
      <w:r w:rsidRPr="00E70844">
        <w:rPr>
          <w:rFonts w:ascii="Palatino Linotype" w:hAnsi="Palatino Linotype" w:cs="Arial"/>
          <w:sz w:val="16"/>
          <w:szCs w:val="16"/>
        </w:rPr>
        <w:tab/>
      </w:r>
    </w:p>
    <w:p w14:paraId="641B1B5B" w14:textId="77777777" w:rsidR="003B2903" w:rsidRPr="00CE236E" w:rsidRDefault="003B2903" w:rsidP="003B2903">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6568D494" w:rsidR="004D1F3A" w:rsidRPr="008C5395" w:rsidRDefault="00127FD8" w:rsidP="00D712C2">
          <w:pPr>
            <w:jc w:val="both"/>
            <w:rPr>
              <w:rFonts w:ascii="Palatino Linotype" w:hAnsi="Palatino Linotype"/>
              <w:b/>
              <w:sz w:val="21"/>
              <w:szCs w:val="21"/>
              <w:lang w:val="es-ES_tradnl"/>
            </w:rPr>
          </w:pPr>
          <w:r>
            <w:rPr>
              <w:rFonts w:ascii="Palatino Linotype" w:hAnsi="Palatino Linotype" w:cs="Arial"/>
              <w:b/>
              <w:bCs/>
              <w:sz w:val="21"/>
              <w:szCs w:val="21"/>
            </w:rPr>
            <w:t>05248</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78171936" w:rsidR="004D1F3A" w:rsidRPr="008C5395" w:rsidRDefault="00127FD8" w:rsidP="00FB7FB8">
          <w:pPr>
            <w:jc w:val="both"/>
            <w:rPr>
              <w:rFonts w:ascii="Palatino Linotype" w:hAnsi="Palatino Linotype"/>
              <w:b/>
              <w:sz w:val="21"/>
              <w:szCs w:val="21"/>
              <w:lang w:val="es-ES_tradnl"/>
            </w:rPr>
          </w:pPr>
          <w:r w:rsidRPr="00127FD8">
            <w:rPr>
              <w:rFonts w:ascii="Palatino Linotype" w:hAnsi="Palatino Linotype"/>
              <w:b/>
              <w:noProof/>
              <w:sz w:val="21"/>
              <w:szCs w:val="21"/>
            </w:rPr>
            <w:t>Ayuntamiento de Cuautitlán</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7DAA9077" w:rsidR="004D1F3A" w:rsidRPr="008C5395" w:rsidRDefault="00127FD8" w:rsidP="00040464">
          <w:pPr>
            <w:jc w:val="both"/>
            <w:rPr>
              <w:rFonts w:ascii="Palatino Linotype" w:hAnsi="Palatino Linotype"/>
              <w:b/>
              <w:sz w:val="21"/>
              <w:szCs w:val="21"/>
              <w:lang w:val="es-ES_tradnl"/>
            </w:rPr>
          </w:pPr>
          <w:r>
            <w:rPr>
              <w:rFonts w:ascii="Palatino Linotype" w:hAnsi="Palatino Linotype" w:cs="Arial"/>
              <w:b/>
              <w:bCs/>
              <w:sz w:val="21"/>
              <w:szCs w:val="21"/>
            </w:rPr>
            <w:t>05248</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48F6882" w:rsidR="004D1F3A" w:rsidRPr="008C5395" w:rsidRDefault="00EA66E4" w:rsidP="000A3F51">
          <w:pPr>
            <w:rPr>
              <w:sz w:val="21"/>
              <w:szCs w:val="21"/>
            </w:rPr>
          </w:pPr>
          <w:r>
            <w:rPr>
              <w:rFonts w:ascii="Palatino Linotype" w:hAnsi="Palatino Linotype"/>
              <w:b/>
              <w:sz w:val="21"/>
              <w:szCs w:val="21"/>
            </w:rPr>
            <w:t>XXXXXXXXX XXXXXXX XXXXXXXXX</w:t>
          </w:r>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06335119" w:rsidR="004D1F3A" w:rsidRPr="00D712C2" w:rsidRDefault="00127FD8" w:rsidP="008C5395">
          <w:pPr>
            <w:ind w:left="35" w:hanging="35"/>
            <w:jc w:val="both"/>
            <w:rPr>
              <w:b/>
              <w:sz w:val="21"/>
              <w:szCs w:val="21"/>
            </w:rPr>
          </w:pPr>
          <w:r w:rsidRPr="00127FD8">
            <w:rPr>
              <w:rFonts w:ascii="Palatino Linotype" w:hAnsi="Palatino Linotype"/>
              <w:b/>
              <w:noProof/>
              <w:sz w:val="21"/>
              <w:szCs w:val="21"/>
            </w:rPr>
            <w:t>Ayuntamiento de Cuautitlán</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E616099"/>
    <w:multiLevelType w:val="hybridMultilevel"/>
    <w:tmpl w:val="80F2341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8"/>
  </w:num>
  <w:num w:numId="4">
    <w:abstractNumId w:val="12"/>
  </w:num>
  <w:num w:numId="5">
    <w:abstractNumId w:val="4"/>
  </w:num>
  <w:num w:numId="6">
    <w:abstractNumId w:val="13"/>
  </w:num>
  <w:num w:numId="7">
    <w:abstractNumId w:val="10"/>
  </w:num>
  <w:num w:numId="8">
    <w:abstractNumId w:val="1"/>
  </w:num>
  <w:num w:numId="9">
    <w:abstractNumId w:val="5"/>
  </w:num>
  <w:num w:numId="10">
    <w:abstractNumId w:val="2"/>
  </w:num>
  <w:num w:numId="11">
    <w:abstractNumId w:val="6"/>
  </w:num>
  <w:num w:numId="12">
    <w:abstractNumId w:val="0"/>
  </w:num>
  <w:num w:numId="13">
    <w:abstractNumId w:val="16"/>
  </w:num>
  <w:num w:numId="14">
    <w:abstractNumId w:val="15"/>
  </w:num>
  <w:num w:numId="15">
    <w:abstractNumId w:val="7"/>
  </w:num>
  <w:num w:numId="16">
    <w:abstractNumId w:val="11"/>
  </w:num>
  <w:num w:numId="17">
    <w:abstractNumId w:val="17"/>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77476"/>
    <w:rsid w:val="0008155F"/>
    <w:rsid w:val="00082494"/>
    <w:rsid w:val="00083430"/>
    <w:rsid w:val="0008542A"/>
    <w:rsid w:val="00086D0F"/>
    <w:rsid w:val="00087991"/>
    <w:rsid w:val="00087A2F"/>
    <w:rsid w:val="000941C8"/>
    <w:rsid w:val="0009491F"/>
    <w:rsid w:val="000955C2"/>
    <w:rsid w:val="00095E81"/>
    <w:rsid w:val="00096F4F"/>
    <w:rsid w:val="00097122"/>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BF"/>
    <w:rsid w:val="000D23E1"/>
    <w:rsid w:val="000D373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27FD8"/>
    <w:rsid w:val="00130D91"/>
    <w:rsid w:val="00131A23"/>
    <w:rsid w:val="00132338"/>
    <w:rsid w:val="00132ABE"/>
    <w:rsid w:val="0013510C"/>
    <w:rsid w:val="0013532D"/>
    <w:rsid w:val="00135834"/>
    <w:rsid w:val="00135983"/>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5D5"/>
    <w:rsid w:val="00172CF4"/>
    <w:rsid w:val="001735DB"/>
    <w:rsid w:val="001764BD"/>
    <w:rsid w:val="001766A8"/>
    <w:rsid w:val="001769CF"/>
    <w:rsid w:val="00176A2B"/>
    <w:rsid w:val="001810BD"/>
    <w:rsid w:val="00181731"/>
    <w:rsid w:val="00183588"/>
    <w:rsid w:val="001849FA"/>
    <w:rsid w:val="001877E3"/>
    <w:rsid w:val="001909D8"/>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A7E5B"/>
    <w:rsid w:val="001B021E"/>
    <w:rsid w:val="001B1809"/>
    <w:rsid w:val="001B306D"/>
    <w:rsid w:val="001B39D7"/>
    <w:rsid w:val="001B3EE2"/>
    <w:rsid w:val="001B4CEE"/>
    <w:rsid w:val="001B6972"/>
    <w:rsid w:val="001B741C"/>
    <w:rsid w:val="001C12F4"/>
    <w:rsid w:val="001C1D66"/>
    <w:rsid w:val="001C24ED"/>
    <w:rsid w:val="001C32E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988"/>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45D9"/>
    <w:rsid w:val="00205A12"/>
    <w:rsid w:val="00205AEA"/>
    <w:rsid w:val="00205E75"/>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2FA"/>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2DED"/>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629"/>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1BBE"/>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127"/>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2903"/>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D7860"/>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110"/>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A56A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29B"/>
    <w:rsid w:val="00630343"/>
    <w:rsid w:val="0063320E"/>
    <w:rsid w:val="00634485"/>
    <w:rsid w:val="0063689D"/>
    <w:rsid w:val="00636F39"/>
    <w:rsid w:val="00637249"/>
    <w:rsid w:val="0063754F"/>
    <w:rsid w:val="00637FF0"/>
    <w:rsid w:val="00643479"/>
    <w:rsid w:val="00643D76"/>
    <w:rsid w:val="006444CC"/>
    <w:rsid w:val="00645150"/>
    <w:rsid w:val="006463BD"/>
    <w:rsid w:val="00646DEB"/>
    <w:rsid w:val="006500E7"/>
    <w:rsid w:val="006501B3"/>
    <w:rsid w:val="0065133A"/>
    <w:rsid w:val="00651A6E"/>
    <w:rsid w:val="00651BDC"/>
    <w:rsid w:val="00651E76"/>
    <w:rsid w:val="00652DED"/>
    <w:rsid w:val="0065356A"/>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9C6"/>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781"/>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067F"/>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DC"/>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9DF"/>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D9"/>
    <w:rsid w:val="00971D31"/>
    <w:rsid w:val="00974EFA"/>
    <w:rsid w:val="00975EB9"/>
    <w:rsid w:val="00976DAB"/>
    <w:rsid w:val="0098068E"/>
    <w:rsid w:val="00980B26"/>
    <w:rsid w:val="00980B96"/>
    <w:rsid w:val="00981A72"/>
    <w:rsid w:val="0098283A"/>
    <w:rsid w:val="009831F8"/>
    <w:rsid w:val="009838C8"/>
    <w:rsid w:val="009843AF"/>
    <w:rsid w:val="009869AF"/>
    <w:rsid w:val="00986E81"/>
    <w:rsid w:val="00986E8F"/>
    <w:rsid w:val="00990347"/>
    <w:rsid w:val="009904D4"/>
    <w:rsid w:val="00991297"/>
    <w:rsid w:val="00991316"/>
    <w:rsid w:val="009925E5"/>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6B17"/>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8AF"/>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069"/>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4D57"/>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5BD9"/>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55D5"/>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21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F47"/>
    <w:rsid w:val="00BB20BE"/>
    <w:rsid w:val="00BB2F04"/>
    <w:rsid w:val="00BC0A2D"/>
    <w:rsid w:val="00BC2E08"/>
    <w:rsid w:val="00BC53C8"/>
    <w:rsid w:val="00BC63E8"/>
    <w:rsid w:val="00BC7951"/>
    <w:rsid w:val="00BD0EFF"/>
    <w:rsid w:val="00BD1BF5"/>
    <w:rsid w:val="00BD3980"/>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407D"/>
    <w:rsid w:val="00C442DB"/>
    <w:rsid w:val="00C44B12"/>
    <w:rsid w:val="00C4607D"/>
    <w:rsid w:val="00C46E25"/>
    <w:rsid w:val="00C47A07"/>
    <w:rsid w:val="00C47D1B"/>
    <w:rsid w:val="00C503FF"/>
    <w:rsid w:val="00C5112D"/>
    <w:rsid w:val="00C5196A"/>
    <w:rsid w:val="00C51DD7"/>
    <w:rsid w:val="00C5368C"/>
    <w:rsid w:val="00C54FDB"/>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CF7305"/>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51C3"/>
    <w:rsid w:val="00D37F54"/>
    <w:rsid w:val="00D41CFF"/>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109"/>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399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3FF8"/>
    <w:rsid w:val="00EA5426"/>
    <w:rsid w:val="00EA5464"/>
    <w:rsid w:val="00EA66E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4776"/>
    <w:rsid w:val="00EE5956"/>
    <w:rsid w:val="00EE6402"/>
    <w:rsid w:val="00EF08D2"/>
    <w:rsid w:val="00EF1322"/>
    <w:rsid w:val="00EF210B"/>
    <w:rsid w:val="00EF35A8"/>
    <w:rsid w:val="00EF4435"/>
    <w:rsid w:val="00EF63C9"/>
    <w:rsid w:val="00EF7A7F"/>
    <w:rsid w:val="00F02AA1"/>
    <w:rsid w:val="00F03889"/>
    <w:rsid w:val="00F04354"/>
    <w:rsid w:val="00F04DC7"/>
    <w:rsid w:val="00F05081"/>
    <w:rsid w:val="00F06A57"/>
    <w:rsid w:val="00F06A6A"/>
    <w:rsid w:val="00F1036D"/>
    <w:rsid w:val="00F10389"/>
    <w:rsid w:val="00F114E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6C20"/>
    <w:rsid w:val="00F972F3"/>
    <w:rsid w:val="00F97A74"/>
    <w:rsid w:val="00FA035C"/>
    <w:rsid w:val="00FA362E"/>
    <w:rsid w:val="00FA5E09"/>
    <w:rsid w:val="00FA62D8"/>
    <w:rsid w:val="00FA6F87"/>
    <w:rsid w:val="00FA74AB"/>
    <w:rsid w:val="00FB0158"/>
    <w:rsid w:val="00FB037E"/>
    <w:rsid w:val="00FB0A21"/>
    <w:rsid w:val="00FB4712"/>
    <w:rsid w:val="00FB48D6"/>
    <w:rsid w:val="00FB5C5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493"/>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ECC6-D094-43A7-A910-E3B37817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26</Pages>
  <Words>4908</Words>
  <Characters>26995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40</cp:revision>
  <cp:lastPrinted>2019-04-02T22:25:00Z</cp:lastPrinted>
  <dcterms:created xsi:type="dcterms:W3CDTF">2021-08-24T02:06:00Z</dcterms:created>
  <dcterms:modified xsi:type="dcterms:W3CDTF">2022-02-22T01:33:00Z</dcterms:modified>
</cp:coreProperties>
</file>