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B5853C" w14:textId="77777777" w:rsidR="005A3DCE" w:rsidRPr="00D6504D" w:rsidRDefault="006E4886">
      <w:pPr>
        <w:spacing w:before="240" w:after="240"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w:t>
      </w:r>
      <w:r w:rsidR="00E41CEB" w:rsidRPr="00D6504D">
        <w:rPr>
          <w:rFonts w:ascii="Palatino Linotype" w:eastAsia="Palatino Linotype" w:hAnsi="Palatino Linotype" w:cs="Palatino Linotype"/>
        </w:rPr>
        <w:t>Estado de México, de fecha veintiuno</w:t>
      </w:r>
      <w:r w:rsidRPr="00D6504D">
        <w:rPr>
          <w:rFonts w:ascii="Palatino Linotype" w:eastAsia="Palatino Linotype" w:hAnsi="Palatino Linotype" w:cs="Palatino Linotype"/>
        </w:rPr>
        <w:t xml:space="preserve"> de septiembre del dos mil veintidós. </w:t>
      </w:r>
    </w:p>
    <w:p w14:paraId="7FC52E8D" w14:textId="203AD489" w:rsidR="005A3DCE" w:rsidRPr="00D6504D" w:rsidRDefault="006E4886">
      <w:pPr>
        <w:spacing w:before="240" w:after="240"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b/>
        </w:rPr>
        <w:t>Visto</w:t>
      </w:r>
      <w:r w:rsidRPr="00D6504D">
        <w:rPr>
          <w:rFonts w:ascii="Palatino Linotype" w:eastAsia="Palatino Linotype" w:hAnsi="Palatino Linotype" w:cs="Palatino Linotype"/>
        </w:rPr>
        <w:t xml:space="preserve"> el expediente relativo al recurso de revisión </w:t>
      </w:r>
      <w:r w:rsidR="00E41CEB" w:rsidRPr="00D6504D">
        <w:rPr>
          <w:rFonts w:ascii="Palatino Linotype" w:eastAsia="Palatino Linotype" w:hAnsi="Palatino Linotype" w:cs="Palatino Linotype"/>
          <w:b/>
        </w:rPr>
        <w:t>07809</w:t>
      </w:r>
      <w:r w:rsidRPr="00D6504D">
        <w:rPr>
          <w:rFonts w:ascii="Palatino Linotype" w:eastAsia="Palatino Linotype" w:hAnsi="Palatino Linotype" w:cs="Palatino Linotype"/>
          <w:b/>
        </w:rPr>
        <w:t>/INFOEM/IP/RR/2022</w:t>
      </w:r>
      <w:r w:rsidRPr="00D6504D">
        <w:rPr>
          <w:rFonts w:ascii="Palatino Linotype" w:eastAsia="Palatino Linotype" w:hAnsi="Palatino Linotype" w:cs="Palatino Linotype"/>
        </w:rPr>
        <w:t>, interpuesto por</w:t>
      </w:r>
      <w:r w:rsidRPr="00D6504D">
        <w:rPr>
          <w:rFonts w:ascii="Palatino Linotype" w:eastAsia="Palatino Linotype" w:hAnsi="Palatino Linotype" w:cs="Palatino Linotype"/>
          <w:b/>
        </w:rPr>
        <w:t xml:space="preserve"> </w:t>
      </w:r>
      <w:r w:rsidR="00BF0C67">
        <w:rPr>
          <w:rFonts w:ascii="Palatino Linotype" w:eastAsia="Palatino Linotype" w:hAnsi="Palatino Linotype" w:cs="Palatino Linotype"/>
          <w:b/>
        </w:rPr>
        <w:t>XXXX XXXXXXX XXXXXXXXX XXXXXX</w:t>
      </w:r>
      <w:bookmarkStart w:id="0" w:name="_GoBack"/>
      <w:bookmarkEnd w:id="0"/>
      <w:r w:rsidRPr="00D6504D">
        <w:rPr>
          <w:rFonts w:ascii="Palatino Linotype" w:eastAsia="Palatino Linotype" w:hAnsi="Palatino Linotype" w:cs="Palatino Linotype"/>
          <w:b/>
        </w:rPr>
        <w:t>,</w:t>
      </w:r>
      <w:r w:rsidRPr="00D6504D">
        <w:rPr>
          <w:rFonts w:ascii="Palatino Linotype" w:eastAsia="Palatino Linotype" w:hAnsi="Palatino Linotype" w:cs="Palatino Linotype"/>
        </w:rPr>
        <w:t xml:space="preserve"> en lo sucesivo el </w:t>
      </w:r>
      <w:r w:rsidRPr="00D6504D">
        <w:rPr>
          <w:rFonts w:ascii="Palatino Linotype" w:eastAsia="Palatino Linotype" w:hAnsi="Palatino Linotype" w:cs="Palatino Linotype"/>
          <w:b/>
        </w:rPr>
        <w:t>RECURRENTE</w:t>
      </w:r>
      <w:r w:rsidRPr="00D6504D">
        <w:rPr>
          <w:rFonts w:ascii="Palatino Linotype" w:eastAsia="Palatino Linotype" w:hAnsi="Palatino Linotype" w:cs="Palatino Linotype"/>
        </w:rPr>
        <w:t xml:space="preserve">, en contra de la respuesta a su solicitud de información con número de folio </w:t>
      </w:r>
      <w:r w:rsidR="00E41CEB" w:rsidRPr="00D6504D">
        <w:rPr>
          <w:rFonts w:ascii="Palatino Linotype" w:eastAsia="Palatino Linotype" w:hAnsi="Palatino Linotype" w:cs="Palatino Linotype"/>
          <w:b/>
        </w:rPr>
        <w:t>00256/NEZA/IP/2022</w:t>
      </w:r>
      <w:r w:rsidRPr="00D6504D">
        <w:rPr>
          <w:rFonts w:ascii="Palatino Linotype" w:eastAsia="Palatino Linotype" w:hAnsi="Palatino Linotype" w:cs="Palatino Linotype"/>
        </w:rPr>
        <w:t xml:space="preserve">, por parte del </w:t>
      </w:r>
      <w:r w:rsidRPr="00D6504D">
        <w:rPr>
          <w:rFonts w:ascii="Palatino Linotype" w:eastAsia="Palatino Linotype" w:hAnsi="Palatino Linotype" w:cs="Palatino Linotype"/>
          <w:b/>
        </w:rPr>
        <w:t xml:space="preserve">Ayuntamiento de </w:t>
      </w:r>
      <w:r w:rsidR="00E41CEB" w:rsidRPr="00D6504D">
        <w:rPr>
          <w:rFonts w:ascii="Palatino Linotype" w:eastAsia="Palatino Linotype" w:hAnsi="Palatino Linotype" w:cs="Palatino Linotype"/>
          <w:b/>
        </w:rPr>
        <w:t>Nezahualcóyotl</w:t>
      </w:r>
      <w:r w:rsidRPr="00D6504D">
        <w:rPr>
          <w:rFonts w:ascii="Palatino Linotype" w:eastAsia="Palatino Linotype" w:hAnsi="Palatino Linotype" w:cs="Palatino Linotype"/>
          <w:b/>
        </w:rPr>
        <w:t>,</w:t>
      </w:r>
      <w:r w:rsidRPr="00D6504D">
        <w:rPr>
          <w:rFonts w:ascii="Palatino Linotype" w:eastAsia="Palatino Linotype" w:hAnsi="Palatino Linotype" w:cs="Palatino Linotype"/>
        </w:rPr>
        <w:t xml:space="preserve"> en lo sucesivo el </w:t>
      </w:r>
      <w:r w:rsidRPr="00D6504D">
        <w:rPr>
          <w:rFonts w:ascii="Palatino Linotype" w:eastAsia="Palatino Linotype" w:hAnsi="Palatino Linotype" w:cs="Palatino Linotype"/>
          <w:b/>
        </w:rPr>
        <w:t xml:space="preserve">SUJETO OBLIGADO; </w:t>
      </w:r>
      <w:r w:rsidRPr="00D6504D">
        <w:rPr>
          <w:rFonts w:ascii="Palatino Linotype" w:eastAsia="Palatino Linotype" w:hAnsi="Palatino Linotype" w:cs="Palatino Linotype"/>
        </w:rPr>
        <w:t>se procede a dictar la presente resolución, con base en los siguientes:</w:t>
      </w:r>
    </w:p>
    <w:p w14:paraId="4A97DCAB" w14:textId="77777777" w:rsidR="005A3DCE" w:rsidRPr="00D6504D" w:rsidRDefault="006E4886">
      <w:pPr>
        <w:numPr>
          <w:ilvl w:val="0"/>
          <w:numId w:val="4"/>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sz w:val="22"/>
          <w:szCs w:val="22"/>
        </w:rPr>
      </w:pPr>
      <w:r w:rsidRPr="00D6504D">
        <w:rPr>
          <w:rFonts w:ascii="Palatino Linotype" w:eastAsia="Palatino Linotype" w:hAnsi="Palatino Linotype" w:cs="Palatino Linotype"/>
          <w:b/>
          <w:sz w:val="22"/>
          <w:szCs w:val="22"/>
        </w:rPr>
        <w:t>A N T E C E D E N T E S:</w:t>
      </w:r>
    </w:p>
    <w:p w14:paraId="3EF9794B" w14:textId="77777777" w:rsidR="005A3DCE" w:rsidRPr="00D6504D" w:rsidRDefault="006E4886">
      <w:pPr>
        <w:spacing w:before="240" w:after="240" w:line="360" w:lineRule="auto"/>
        <w:jc w:val="both"/>
        <w:rPr>
          <w:rFonts w:ascii="Palatino Linotype" w:eastAsia="Palatino Linotype" w:hAnsi="Palatino Linotype" w:cs="Palatino Linotype"/>
          <w:b/>
        </w:rPr>
      </w:pPr>
      <w:r w:rsidRPr="00D6504D">
        <w:rPr>
          <w:rFonts w:ascii="Palatino Linotype" w:eastAsia="Palatino Linotype" w:hAnsi="Palatino Linotype" w:cs="Palatino Linotype"/>
          <w:b/>
        </w:rPr>
        <w:t xml:space="preserve">1. Solicitud de acceso a la información. </w:t>
      </w:r>
      <w:r w:rsidR="00E41CEB" w:rsidRPr="00D6504D">
        <w:rPr>
          <w:rFonts w:ascii="Palatino Linotype" w:eastAsia="Palatino Linotype" w:hAnsi="Palatino Linotype" w:cs="Palatino Linotype"/>
        </w:rPr>
        <w:t>Con fecha dos de may</w:t>
      </w:r>
      <w:r w:rsidRPr="00D6504D">
        <w:rPr>
          <w:rFonts w:ascii="Palatino Linotype" w:eastAsia="Palatino Linotype" w:hAnsi="Palatino Linotype" w:cs="Palatino Linotype"/>
        </w:rPr>
        <w:t xml:space="preserve">o del dos mil veintidós, la parte </w:t>
      </w:r>
      <w:r w:rsidRPr="00D6504D">
        <w:rPr>
          <w:rFonts w:ascii="Palatino Linotype" w:eastAsia="Palatino Linotype" w:hAnsi="Palatino Linotype" w:cs="Palatino Linotype"/>
          <w:b/>
        </w:rPr>
        <w:t>RECURRENTE</w:t>
      </w:r>
      <w:r w:rsidRPr="00D6504D">
        <w:rPr>
          <w:rFonts w:ascii="Palatino Linotype" w:eastAsia="Palatino Linotype" w:hAnsi="Palatino Linotype" w:cs="Palatino Linotype"/>
        </w:rPr>
        <w:t xml:space="preserve"> formuló solicitud de acceso a información pública al </w:t>
      </w:r>
      <w:r w:rsidRPr="00D6504D">
        <w:rPr>
          <w:rFonts w:ascii="Palatino Linotype" w:eastAsia="Palatino Linotype" w:hAnsi="Palatino Linotype" w:cs="Palatino Linotype"/>
          <w:b/>
        </w:rPr>
        <w:t>SUJETO OBLIGADO</w:t>
      </w:r>
      <w:r w:rsidRPr="00D6504D">
        <w:rPr>
          <w:rFonts w:ascii="Palatino Linotype" w:eastAsia="Palatino Linotype" w:hAnsi="Palatino Linotype" w:cs="Palatino Linotype"/>
        </w:rPr>
        <w:t xml:space="preserve"> a través del Sistema de Acceso a la Información Mexiquense, en adelante </w:t>
      </w:r>
      <w:r w:rsidRPr="00D6504D">
        <w:rPr>
          <w:rFonts w:ascii="Palatino Linotype" w:eastAsia="Palatino Linotype" w:hAnsi="Palatino Linotype" w:cs="Palatino Linotype"/>
          <w:b/>
        </w:rPr>
        <w:t>SAIMEX,</w:t>
      </w:r>
      <w:r w:rsidRPr="00D6504D">
        <w:rPr>
          <w:rFonts w:ascii="Palatino Linotype" w:eastAsia="Palatino Linotype" w:hAnsi="Palatino Linotype" w:cs="Palatino Linotype"/>
        </w:rPr>
        <w:t xml:space="preserve"> requiriéndole lo siguiente:</w:t>
      </w:r>
    </w:p>
    <w:p w14:paraId="03AEFEAD" w14:textId="77777777" w:rsidR="005A3DCE" w:rsidRPr="00D6504D" w:rsidRDefault="006E4886">
      <w:pPr>
        <w:spacing w:before="240" w:after="240"/>
        <w:ind w:left="851" w:right="900"/>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i/>
          <w:sz w:val="22"/>
          <w:szCs w:val="22"/>
        </w:rPr>
        <w:t>“</w:t>
      </w:r>
      <w:r w:rsidR="00E41CEB" w:rsidRPr="00D6504D">
        <w:rPr>
          <w:rFonts w:ascii="Palatino Linotype" w:eastAsia="Palatino Linotype" w:hAnsi="Palatino Linotype" w:cs="Palatino Linotype"/>
          <w:i/>
          <w:sz w:val="22"/>
          <w:szCs w:val="22"/>
        </w:rPr>
        <w:t>Solicito me entreguen su BALANZA DE COMPROBACIÓN DETALLADA actualizada al año 2022.</w:t>
      </w:r>
      <w:r w:rsidRPr="00D6504D">
        <w:rPr>
          <w:rFonts w:ascii="Palatino Linotype" w:eastAsia="Palatino Linotype" w:hAnsi="Palatino Linotype" w:cs="Palatino Linotype"/>
          <w:i/>
          <w:sz w:val="22"/>
          <w:szCs w:val="22"/>
        </w:rPr>
        <w:t>” (Sic)</w:t>
      </w:r>
    </w:p>
    <w:p w14:paraId="6B6CF0D0" w14:textId="77777777" w:rsidR="005A3DCE" w:rsidRPr="00D6504D" w:rsidRDefault="006E4886">
      <w:pPr>
        <w:spacing w:before="240" w:after="240"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b/>
        </w:rPr>
        <w:t xml:space="preserve">Modalidad elegida para la entrega de la información: </w:t>
      </w:r>
      <w:r w:rsidRPr="00D6504D">
        <w:rPr>
          <w:rFonts w:ascii="Palatino Linotype" w:eastAsia="Palatino Linotype" w:hAnsi="Palatino Linotype" w:cs="Palatino Linotype"/>
        </w:rPr>
        <w:t xml:space="preserve">a través del </w:t>
      </w:r>
      <w:r w:rsidRPr="00D6504D">
        <w:rPr>
          <w:rFonts w:ascii="Palatino Linotype" w:eastAsia="Palatino Linotype" w:hAnsi="Palatino Linotype" w:cs="Palatino Linotype"/>
          <w:b/>
        </w:rPr>
        <w:t>SAIMEX</w:t>
      </w:r>
      <w:r w:rsidRPr="00D6504D">
        <w:rPr>
          <w:rFonts w:ascii="Palatino Linotype" w:eastAsia="Palatino Linotype" w:hAnsi="Palatino Linotype" w:cs="Palatino Linotype"/>
        </w:rPr>
        <w:t>.</w:t>
      </w:r>
    </w:p>
    <w:p w14:paraId="4D5F3DB8" w14:textId="77777777" w:rsidR="005A3DCE" w:rsidRPr="00D6504D" w:rsidRDefault="006E4886">
      <w:pPr>
        <w:spacing w:before="240" w:after="240"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b/>
        </w:rPr>
        <w:lastRenderedPageBreak/>
        <w:t xml:space="preserve">2. Respuesta. </w:t>
      </w:r>
      <w:r w:rsidR="00E41CEB" w:rsidRPr="00D6504D">
        <w:rPr>
          <w:rFonts w:ascii="Palatino Linotype" w:eastAsia="Palatino Linotype" w:hAnsi="Palatino Linotype" w:cs="Palatino Linotype"/>
        </w:rPr>
        <w:t>Con fecha once de mayo</w:t>
      </w:r>
      <w:r w:rsidRPr="00D6504D">
        <w:rPr>
          <w:rFonts w:ascii="Palatino Linotype" w:eastAsia="Palatino Linotype" w:hAnsi="Palatino Linotype" w:cs="Palatino Linotype"/>
        </w:rPr>
        <w:t xml:space="preserve"> de dos mil veintidós el </w:t>
      </w:r>
      <w:r w:rsidRPr="00D6504D">
        <w:rPr>
          <w:rFonts w:ascii="Palatino Linotype" w:eastAsia="Palatino Linotype" w:hAnsi="Palatino Linotype" w:cs="Palatino Linotype"/>
          <w:b/>
        </w:rPr>
        <w:t>SUJETO OBLIGADO</w:t>
      </w:r>
      <w:r w:rsidRPr="00D6504D">
        <w:rPr>
          <w:rFonts w:ascii="Palatino Linotype" w:eastAsia="Palatino Linotype" w:hAnsi="Palatino Linotype" w:cs="Palatino Linotype"/>
        </w:rPr>
        <w:t xml:space="preserve"> envió su respuesta a la solicitud de acceso a la información a través del SAIMEX, la cual versa como sigue:</w:t>
      </w:r>
    </w:p>
    <w:p w14:paraId="59CF93E2" w14:textId="77777777" w:rsidR="005A3DCE" w:rsidRPr="00D6504D" w:rsidRDefault="006E4886">
      <w:pPr>
        <w:spacing w:before="240"/>
        <w:ind w:left="851" w:right="902"/>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B692F5A" w14:textId="77777777" w:rsidR="005A3DCE" w:rsidRPr="00D6504D" w:rsidRDefault="00E41CEB" w:rsidP="00E41CEB">
      <w:pPr>
        <w:spacing w:before="240"/>
        <w:ind w:left="851" w:right="902"/>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i/>
          <w:sz w:val="22"/>
          <w:szCs w:val="22"/>
        </w:rPr>
        <w:t xml:space="preserve">En atención a la solicitud de información identificada con el número de folio 00256/NEZA/IP/2022, me permito remitir a Usted la respuesta generada por el Servidor Público </w:t>
      </w:r>
      <w:proofErr w:type="gramStart"/>
      <w:r w:rsidRPr="00D6504D">
        <w:rPr>
          <w:rFonts w:ascii="Palatino Linotype" w:eastAsia="Palatino Linotype" w:hAnsi="Palatino Linotype" w:cs="Palatino Linotype"/>
          <w:i/>
          <w:sz w:val="22"/>
          <w:szCs w:val="22"/>
        </w:rPr>
        <w:t>Habilitado​,de</w:t>
      </w:r>
      <w:proofErr w:type="gramEnd"/>
      <w:r w:rsidRPr="00D6504D">
        <w:rPr>
          <w:rFonts w:ascii="Palatino Linotype" w:eastAsia="Palatino Linotype" w:hAnsi="Palatino Linotype" w:cs="Palatino Linotype"/>
          <w:i/>
          <w:sz w:val="22"/>
          <w:szCs w:val="22"/>
        </w:rPr>
        <w:t xml:space="preserve"> la Tesorería Municipal, mediante oficio HA/TM/SJ/2858/2022, así como el acuerdo SEXTO del Comité de Transparencia del H. Ayuntamiento de Nezahualcóyotl 2022, con número de acta: ACT/CT/NEZA/EXT/IV/2022, bajo su más estricta responsabilidad​.</w:t>
      </w:r>
    </w:p>
    <w:p w14:paraId="5D4A58E6" w14:textId="77777777" w:rsidR="005A3DCE" w:rsidRPr="00D6504D" w:rsidRDefault="006E4886">
      <w:pPr>
        <w:ind w:left="851" w:right="902"/>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i/>
          <w:sz w:val="22"/>
          <w:szCs w:val="22"/>
        </w:rPr>
        <w:t>ATENTAMENTE</w:t>
      </w:r>
    </w:p>
    <w:p w14:paraId="08415B28" w14:textId="77777777" w:rsidR="005A3DCE" w:rsidRPr="00D6504D" w:rsidRDefault="00E41CEB">
      <w:pPr>
        <w:ind w:left="851" w:right="902"/>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i/>
          <w:sz w:val="22"/>
          <w:szCs w:val="22"/>
        </w:rPr>
        <w:t>C. MARIA GUADALUPE PÉREZ HERNÁNDEZ</w:t>
      </w:r>
      <w:r w:rsidR="006E4886" w:rsidRPr="00D6504D">
        <w:rPr>
          <w:rFonts w:ascii="Palatino Linotype" w:eastAsia="Palatino Linotype" w:hAnsi="Palatino Linotype" w:cs="Palatino Linotype"/>
          <w:i/>
          <w:sz w:val="22"/>
          <w:szCs w:val="22"/>
        </w:rPr>
        <w:t>” (Sic)</w:t>
      </w:r>
    </w:p>
    <w:p w14:paraId="4E52BAB6" w14:textId="77777777" w:rsidR="005A3DCE" w:rsidRPr="00D6504D" w:rsidRDefault="005A3DCE">
      <w:pPr>
        <w:ind w:left="851" w:right="902"/>
        <w:jc w:val="both"/>
        <w:rPr>
          <w:rFonts w:ascii="Palatino Linotype" w:eastAsia="Palatino Linotype" w:hAnsi="Palatino Linotype" w:cs="Palatino Linotype"/>
          <w:i/>
          <w:sz w:val="22"/>
          <w:szCs w:val="22"/>
        </w:rPr>
      </w:pPr>
    </w:p>
    <w:p w14:paraId="56D1C643" w14:textId="77777777" w:rsidR="005A3DCE" w:rsidRPr="00D6504D" w:rsidRDefault="006E4886">
      <w:pPr>
        <w:spacing w:after="240"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 xml:space="preserve">El </w:t>
      </w:r>
      <w:r w:rsidRPr="00D6504D">
        <w:rPr>
          <w:rFonts w:ascii="Palatino Linotype" w:eastAsia="Palatino Linotype" w:hAnsi="Palatino Linotype" w:cs="Palatino Linotype"/>
          <w:b/>
        </w:rPr>
        <w:t>SUJETO OBLIGADO</w:t>
      </w:r>
      <w:r w:rsidR="00E41CEB" w:rsidRPr="00D6504D">
        <w:rPr>
          <w:rFonts w:ascii="Palatino Linotype" w:eastAsia="Palatino Linotype" w:hAnsi="Palatino Linotype" w:cs="Palatino Linotype"/>
        </w:rPr>
        <w:t>, Adjuntó a su respuesta los</w:t>
      </w:r>
      <w:r w:rsidRPr="00D6504D">
        <w:rPr>
          <w:rFonts w:ascii="Palatino Linotype" w:eastAsia="Palatino Linotype" w:hAnsi="Palatino Linotype" w:cs="Palatino Linotype"/>
        </w:rPr>
        <w:t xml:space="preserve"> archivo</w:t>
      </w:r>
      <w:r w:rsidR="00E41CEB" w:rsidRPr="00D6504D">
        <w:rPr>
          <w:rFonts w:ascii="Palatino Linotype" w:eastAsia="Palatino Linotype" w:hAnsi="Palatino Linotype" w:cs="Palatino Linotype"/>
        </w:rPr>
        <w:t>s</w:t>
      </w:r>
      <w:r w:rsidRPr="00D6504D">
        <w:rPr>
          <w:rFonts w:ascii="Palatino Linotype" w:eastAsia="Palatino Linotype" w:hAnsi="Palatino Linotype" w:cs="Palatino Linotype"/>
        </w:rPr>
        <w:t xml:space="preserve"> electrónico</w:t>
      </w:r>
      <w:r w:rsidR="00E41CEB" w:rsidRPr="00D6504D">
        <w:rPr>
          <w:rFonts w:ascii="Palatino Linotype" w:eastAsia="Palatino Linotype" w:hAnsi="Palatino Linotype" w:cs="Palatino Linotype"/>
        </w:rPr>
        <w:t>s</w:t>
      </w:r>
      <w:r w:rsidRPr="00D6504D">
        <w:rPr>
          <w:rFonts w:ascii="Palatino Linotype" w:eastAsia="Palatino Linotype" w:hAnsi="Palatino Linotype" w:cs="Palatino Linotype"/>
        </w:rPr>
        <w:t xml:space="preserve"> denominado</w:t>
      </w:r>
      <w:r w:rsidR="00E41CEB" w:rsidRPr="00D6504D">
        <w:rPr>
          <w:rFonts w:ascii="Palatino Linotype" w:eastAsia="Palatino Linotype" w:hAnsi="Palatino Linotype" w:cs="Palatino Linotype"/>
        </w:rPr>
        <w:t>s</w:t>
      </w:r>
      <w:r w:rsidRPr="00D6504D">
        <w:rPr>
          <w:rFonts w:ascii="Palatino Linotype" w:eastAsia="Palatino Linotype" w:hAnsi="Palatino Linotype" w:cs="Palatino Linotype"/>
        </w:rPr>
        <w:t xml:space="preserve">: </w:t>
      </w:r>
    </w:p>
    <w:p w14:paraId="48AFD2A1" w14:textId="77777777" w:rsidR="00E41CEB" w:rsidRPr="00D6504D" w:rsidRDefault="006E4886">
      <w:pPr>
        <w:spacing w:before="240" w:after="240"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w:t>
      </w:r>
      <w:hyperlink r:id="rId8" w:tgtFrame="_blank" w:history="1">
        <w:r w:rsidR="00E41CEB" w:rsidRPr="00D6504D">
          <w:rPr>
            <w:rFonts w:ascii="Palatino Linotype" w:eastAsia="Palatino Linotype" w:hAnsi="Palatino Linotype" w:cs="Palatino Linotype"/>
          </w:rPr>
          <w:t>SOLICITUD 256-NEZA-IP-22.pdf</w:t>
        </w:r>
      </w:hyperlink>
      <w:r w:rsidRPr="00D6504D">
        <w:rPr>
          <w:rFonts w:ascii="Palatino Linotype" w:eastAsia="Palatino Linotype" w:hAnsi="Palatino Linotype" w:cs="Palatino Linotype"/>
        </w:rPr>
        <w:t xml:space="preserve">”, el cual contiene </w:t>
      </w:r>
      <w:r w:rsidR="00E41CEB" w:rsidRPr="00D6504D">
        <w:rPr>
          <w:rFonts w:ascii="Palatino Linotype" w:eastAsia="Palatino Linotype" w:hAnsi="Palatino Linotype" w:cs="Palatino Linotype"/>
        </w:rPr>
        <w:t>el oficio número HA/TM/SJ/2858/2022, por medio del cual el Tesorero Municipal del Ayuntamiento de Nezahualcóyotl, informó que no es posible entregar la Balanza de Comp</w:t>
      </w:r>
      <w:r w:rsidR="006924C5" w:rsidRPr="00D6504D">
        <w:rPr>
          <w:rFonts w:ascii="Palatino Linotype" w:eastAsia="Palatino Linotype" w:hAnsi="Palatino Linotype" w:cs="Palatino Linotype"/>
        </w:rPr>
        <w:t xml:space="preserve">robación Detallada, ya que quedó </w:t>
      </w:r>
      <w:r w:rsidR="00E41CEB" w:rsidRPr="00D6504D">
        <w:rPr>
          <w:rFonts w:ascii="Palatino Linotype" w:eastAsia="Palatino Linotype" w:hAnsi="Palatino Linotype" w:cs="Palatino Linotype"/>
        </w:rPr>
        <w:t xml:space="preserve">en reserva de la información, bajo la autorización de la cuarta sesión extraordinaria mediante el acta ACT/CT/NEZA/EXTIIV/2022.  </w:t>
      </w:r>
    </w:p>
    <w:p w14:paraId="1C303F9C" w14:textId="77777777" w:rsidR="005A3DCE" w:rsidRPr="00D6504D" w:rsidRDefault="00E41CEB">
      <w:pPr>
        <w:spacing w:before="240" w:after="240"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w:t>
      </w:r>
      <w:hyperlink r:id="rId9" w:tgtFrame="_blank" w:history="1">
        <w:r w:rsidRPr="00D6504D">
          <w:rPr>
            <w:rFonts w:ascii="Palatino Linotype" w:eastAsia="Palatino Linotype" w:hAnsi="Palatino Linotype" w:cs="Palatino Linotype"/>
          </w:rPr>
          <w:t>ACT-CT-NEZA-EXT-IV-22.pdf</w:t>
        </w:r>
      </w:hyperlink>
      <w:r w:rsidRPr="00D6504D">
        <w:rPr>
          <w:rFonts w:ascii="Palatino Linotype" w:eastAsia="Palatino Linotype" w:hAnsi="Palatino Linotype" w:cs="Palatino Linotype"/>
        </w:rPr>
        <w:t xml:space="preserve">”, </w:t>
      </w:r>
      <w:r w:rsidR="003565CE" w:rsidRPr="00D6504D">
        <w:rPr>
          <w:rFonts w:ascii="Palatino Linotype" w:eastAsia="Palatino Linotype" w:hAnsi="Palatino Linotype" w:cs="Palatino Linotype"/>
        </w:rPr>
        <w:t xml:space="preserve">el cual contiene el acta número ACT-CT-NEZA-EXT-IV-2022, </w:t>
      </w:r>
      <w:r w:rsidR="006E4886" w:rsidRPr="00D6504D">
        <w:rPr>
          <w:rFonts w:ascii="Palatino Linotype" w:eastAsia="Palatino Linotype" w:hAnsi="Palatino Linotype" w:cs="Palatino Linotype"/>
        </w:rPr>
        <w:t xml:space="preserve">del Comité de Transparencia del Ayuntamiento de </w:t>
      </w:r>
      <w:r w:rsidR="003565CE" w:rsidRPr="00D6504D">
        <w:rPr>
          <w:rFonts w:ascii="Palatino Linotype" w:eastAsia="Palatino Linotype" w:hAnsi="Palatino Linotype" w:cs="Palatino Linotype"/>
        </w:rPr>
        <w:t>Nezahualcóyotl</w:t>
      </w:r>
      <w:r w:rsidR="006E4886" w:rsidRPr="00D6504D">
        <w:rPr>
          <w:rFonts w:ascii="Palatino Linotype" w:eastAsia="Palatino Linotype" w:hAnsi="Palatino Linotype" w:cs="Palatino Linotype"/>
        </w:rPr>
        <w:t>, Estado de México, a través del cual se confirma la clasificación de información reservada la relacio</w:t>
      </w:r>
      <w:r w:rsidR="003565CE" w:rsidRPr="00D6504D">
        <w:rPr>
          <w:rFonts w:ascii="Palatino Linotype" w:eastAsia="Palatino Linotype" w:hAnsi="Palatino Linotype" w:cs="Palatino Linotype"/>
        </w:rPr>
        <w:t>nada a la solicitud número 00015/NEZA</w:t>
      </w:r>
      <w:r w:rsidR="006E4886" w:rsidRPr="00D6504D">
        <w:rPr>
          <w:rFonts w:ascii="Palatino Linotype" w:eastAsia="Palatino Linotype" w:hAnsi="Palatino Linotype" w:cs="Palatino Linotype"/>
        </w:rPr>
        <w:t>/IP/2022.</w:t>
      </w:r>
    </w:p>
    <w:p w14:paraId="02050457" w14:textId="77777777" w:rsidR="005A3DCE" w:rsidRPr="00D6504D" w:rsidRDefault="006E4886">
      <w:pPr>
        <w:spacing w:before="240" w:after="240"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b/>
        </w:rPr>
        <w:lastRenderedPageBreak/>
        <w:t xml:space="preserve">3. Interposición del recurso de revisión. </w:t>
      </w:r>
      <w:r w:rsidRPr="00D6504D">
        <w:rPr>
          <w:rFonts w:ascii="Palatino Linotype" w:eastAsia="Palatino Linotype" w:hAnsi="Palatino Linotype" w:cs="Palatino Linotype"/>
        </w:rPr>
        <w:t xml:space="preserve">Inconforme el solicitante con la respuesta del </w:t>
      </w:r>
      <w:r w:rsidRPr="00D6504D">
        <w:rPr>
          <w:rFonts w:ascii="Palatino Linotype" w:eastAsia="Palatino Linotype" w:hAnsi="Palatino Linotype" w:cs="Palatino Linotype"/>
          <w:b/>
        </w:rPr>
        <w:t>SUJETO OBLIGADO</w:t>
      </w:r>
      <w:r w:rsidRPr="00D6504D">
        <w:rPr>
          <w:rFonts w:ascii="Palatino Linotype" w:eastAsia="Palatino Linotype" w:hAnsi="Palatino Linotype" w:cs="Palatino Linotype"/>
        </w:rPr>
        <w:t xml:space="preserve"> interpuso recurso de revisión a travé</w:t>
      </w:r>
      <w:r w:rsidR="00321D85" w:rsidRPr="00D6504D">
        <w:rPr>
          <w:rFonts w:ascii="Palatino Linotype" w:eastAsia="Palatino Linotype" w:hAnsi="Palatino Linotype" w:cs="Palatino Linotype"/>
        </w:rPr>
        <w:t>s del SAIMEX en fecha once de mayo</w:t>
      </w:r>
      <w:r w:rsidRPr="00D6504D">
        <w:rPr>
          <w:rFonts w:ascii="Palatino Linotype" w:eastAsia="Palatino Linotype" w:hAnsi="Palatino Linotype" w:cs="Palatino Linotype"/>
        </w:rPr>
        <w:t xml:space="preserve"> de dos mil veintidós, a través del cual expresó lo siguiente:</w:t>
      </w:r>
    </w:p>
    <w:p w14:paraId="158427B8" w14:textId="77777777" w:rsidR="005A3DCE" w:rsidRPr="00D6504D" w:rsidRDefault="006E4886">
      <w:pPr>
        <w:spacing w:line="360" w:lineRule="auto"/>
        <w:rPr>
          <w:rFonts w:ascii="Palatino Linotype" w:eastAsia="Palatino Linotype" w:hAnsi="Palatino Linotype" w:cs="Palatino Linotype"/>
          <w:b/>
        </w:rPr>
      </w:pPr>
      <w:r w:rsidRPr="00D6504D">
        <w:rPr>
          <w:rFonts w:ascii="Palatino Linotype" w:eastAsia="Palatino Linotype" w:hAnsi="Palatino Linotype" w:cs="Palatino Linotype"/>
          <w:b/>
        </w:rPr>
        <w:t>a) Acto impugnado.</w:t>
      </w:r>
    </w:p>
    <w:p w14:paraId="09F47479" w14:textId="77777777" w:rsidR="005A3DCE" w:rsidRPr="00D6504D" w:rsidRDefault="006E4886">
      <w:pPr>
        <w:spacing w:after="240"/>
        <w:ind w:left="851" w:right="900"/>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i/>
          <w:sz w:val="22"/>
          <w:szCs w:val="22"/>
        </w:rPr>
        <w:t>“</w:t>
      </w:r>
      <w:r w:rsidR="00321D85" w:rsidRPr="00D6504D">
        <w:rPr>
          <w:rFonts w:ascii="Palatino Linotype" w:eastAsia="Palatino Linotype" w:hAnsi="Palatino Linotype" w:cs="Palatino Linotype"/>
          <w:i/>
          <w:sz w:val="22"/>
          <w:szCs w:val="22"/>
        </w:rPr>
        <w:t>La respuesta del Sujeto Obligado mediante la cual me niegan la entrega de la información al haberla clasificada por 5 años.</w:t>
      </w:r>
      <w:r w:rsidRPr="00D6504D">
        <w:rPr>
          <w:rFonts w:ascii="Palatino Linotype" w:eastAsia="Palatino Linotype" w:hAnsi="Palatino Linotype" w:cs="Palatino Linotype"/>
          <w:i/>
          <w:sz w:val="22"/>
          <w:szCs w:val="22"/>
        </w:rPr>
        <w:t>” (Sic)</w:t>
      </w:r>
    </w:p>
    <w:p w14:paraId="0224FA09" w14:textId="77777777" w:rsidR="005A3DCE" w:rsidRPr="00D6504D" w:rsidRDefault="006E4886">
      <w:pPr>
        <w:spacing w:line="360" w:lineRule="auto"/>
        <w:jc w:val="both"/>
        <w:rPr>
          <w:rFonts w:ascii="Palatino Linotype" w:eastAsia="Palatino Linotype" w:hAnsi="Palatino Linotype" w:cs="Palatino Linotype"/>
          <w:b/>
        </w:rPr>
      </w:pPr>
      <w:r w:rsidRPr="00D6504D">
        <w:rPr>
          <w:rFonts w:ascii="Palatino Linotype" w:eastAsia="Palatino Linotype" w:hAnsi="Palatino Linotype" w:cs="Palatino Linotype"/>
          <w:b/>
        </w:rPr>
        <w:t>b) Motivos de inconformidad.</w:t>
      </w:r>
    </w:p>
    <w:p w14:paraId="5F98E7F6" w14:textId="77777777" w:rsidR="005A3DCE" w:rsidRPr="00D6504D" w:rsidRDefault="00321D85">
      <w:pPr>
        <w:spacing w:after="240"/>
        <w:ind w:left="851" w:right="900"/>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i/>
          <w:sz w:val="22"/>
          <w:szCs w:val="22"/>
        </w:rPr>
        <w:t>“Clasificaron por 5 años la información que solicité y no me la entregaron. Solicito se desclasifique y se me entregue en sus términos</w:t>
      </w:r>
      <w:r w:rsidR="006E4886" w:rsidRPr="00D6504D">
        <w:rPr>
          <w:rFonts w:ascii="Palatino Linotype" w:eastAsia="Palatino Linotype" w:hAnsi="Palatino Linotype" w:cs="Palatino Linotype"/>
          <w:i/>
          <w:sz w:val="22"/>
          <w:szCs w:val="22"/>
        </w:rPr>
        <w:t>” (Sic)</w:t>
      </w:r>
    </w:p>
    <w:p w14:paraId="0807A728" w14:textId="77777777" w:rsidR="005A3DCE" w:rsidRPr="00D6504D" w:rsidRDefault="006E4886">
      <w:pPr>
        <w:spacing w:before="240"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b/>
        </w:rPr>
        <w:t xml:space="preserve">4. Turno. </w:t>
      </w:r>
      <w:r w:rsidRPr="00D6504D">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00321D85" w:rsidRPr="00D6504D">
        <w:rPr>
          <w:rFonts w:ascii="Palatino Linotype" w:eastAsia="Palatino Linotype" w:hAnsi="Palatino Linotype" w:cs="Palatino Linotype"/>
          <w:b/>
        </w:rPr>
        <w:t>07809</w:t>
      </w:r>
      <w:r w:rsidRPr="00D6504D">
        <w:rPr>
          <w:rFonts w:ascii="Palatino Linotype" w:eastAsia="Palatino Linotype" w:hAnsi="Palatino Linotype" w:cs="Palatino Linotype"/>
          <w:b/>
        </w:rPr>
        <w:t xml:space="preserve">/INFOEM/IP/RR/2022, </w:t>
      </w:r>
      <w:r w:rsidRPr="00D6504D">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sidRPr="00D6504D">
        <w:rPr>
          <w:rFonts w:ascii="Palatino Linotype" w:eastAsia="Palatino Linotype" w:hAnsi="Palatino Linotype" w:cs="Palatino Linotype"/>
          <w:b/>
        </w:rPr>
        <w:t>Guadalupe Ramírez Peña</w:t>
      </w:r>
      <w:r w:rsidRPr="00D6504D">
        <w:rPr>
          <w:rFonts w:ascii="Palatino Linotype" w:eastAsia="Palatino Linotype" w:hAnsi="Palatino Linotype" w:cs="Palatino Linotype"/>
        </w:rPr>
        <w:t>, para su análisis, estudio, elaboración del proyecto y presentación ante el Pleno de este Instituto.</w:t>
      </w:r>
    </w:p>
    <w:p w14:paraId="28A46B65" w14:textId="77777777" w:rsidR="005A3DCE" w:rsidRPr="00D6504D" w:rsidRDefault="005A3DCE">
      <w:pPr>
        <w:spacing w:line="360" w:lineRule="auto"/>
        <w:jc w:val="both"/>
        <w:rPr>
          <w:rFonts w:ascii="Palatino Linotype" w:eastAsia="Palatino Linotype" w:hAnsi="Palatino Linotype" w:cs="Palatino Linotype"/>
        </w:rPr>
      </w:pPr>
    </w:p>
    <w:p w14:paraId="46B8CE91" w14:textId="77777777" w:rsidR="005A3DCE" w:rsidRPr="00D6504D" w:rsidRDefault="006E4886">
      <w:pPr>
        <w:spacing w:after="240"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b/>
        </w:rPr>
        <w:t xml:space="preserve">5. Admisión del recurso de revisión: </w:t>
      </w:r>
      <w:r w:rsidR="00321D85" w:rsidRPr="00D6504D">
        <w:rPr>
          <w:rFonts w:ascii="Palatino Linotype" w:eastAsia="Palatino Linotype" w:hAnsi="Palatino Linotype" w:cs="Palatino Linotype"/>
        </w:rPr>
        <w:t>En fecha dieciséis de mayo</w:t>
      </w:r>
      <w:r w:rsidRPr="00D6504D">
        <w:rPr>
          <w:rFonts w:ascii="Palatino Linotype" w:eastAsia="Palatino Linotype" w:hAnsi="Palatino Linotype" w:cs="Palatino Linotype"/>
        </w:rPr>
        <w:t xml:space="preserve"> de dos mil veintidós,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3AD97874" w14:textId="77777777" w:rsidR="005A3DCE" w:rsidRPr="00D6504D" w:rsidRDefault="006E4886">
      <w:pPr>
        <w:spacing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b/>
        </w:rPr>
        <w:lastRenderedPageBreak/>
        <w:t>6. Manifestaciones</w:t>
      </w:r>
      <w:r w:rsidRPr="00D6504D">
        <w:rPr>
          <w:rFonts w:ascii="Palatino Linotype" w:eastAsia="Palatino Linotype" w:hAnsi="Palatino Linotype" w:cs="Palatino Linotype"/>
        </w:rPr>
        <w:t xml:space="preserve">: De las constancias que integran el expediente en que se actúa se advierte que el </w:t>
      </w:r>
      <w:r w:rsidRPr="00D6504D">
        <w:rPr>
          <w:rFonts w:ascii="Palatino Linotype" w:eastAsia="Palatino Linotype" w:hAnsi="Palatino Linotype" w:cs="Palatino Linotype"/>
          <w:b/>
        </w:rPr>
        <w:t>RECURRENTE</w:t>
      </w:r>
      <w:r w:rsidRPr="00D6504D">
        <w:rPr>
          <w:rFonts w:ascii="Palatino Linotype" w:eastAsia="Palatino Linotype" w:hAnsi="Palatino Linotype" w:cs="Palatino Linotype"/>
        </w:rPr>
        <w:t xml:space="preserve"> fue omiso en presentar alegatos o manifestación alguna.</w:t>
      </w:r>
    </w:p>
    <w:p w14:paraId="43EEC392" w14:textId="77777777" w:rsidR="005A3DCE" w:rsidRPr="00D6504D" w:rsidRDefault="005A3DCE">
      <w:pPr>
        <w:spacing w:line="360" w:lineRule="auto"/>
        <w:jc w:val="both"/>
        <w:rPr>
          <w:rFonts w:ascii="Palatino Linotype" w:eastAsia="Palatino Linotype" w:hAnsi="Palatino Linotype" w:cs="Palatino Linotype"/>
        </w:rPr>
      </w:pPr>
    </w:p>
    <w:p w14:paraId="39D1922E" w14:textId="77777777" w:rsidR="005A3DCE" w:rsidRPr="00D6504D" w:rsidRDefault="006E4886">
      <w:pPr>
        <w:spacing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 xml:space="preserve">Por su parte el </w:t>
      </w:r>
      <w:r w:rsidRPr="00D6504D">
        <w:rPr>
          <w:rFonts w:ascii="Palatino Linotype" w:eastAsia="Palatino Linotype" w:hAnsi="Palatino Linotype" w:cs="Palatino Linotype"/>
          <w:b/>
        </w:rPr>
        <w:t>SUJETO OBLIGADO</w:t>
      </w:r>
      <w:r w:rsidRPr="00D6504D">
        <w:rPr>
          <w:rFonts w:ascii="Palatino Linotype" w:eastAsia="Palatino Linotype" w:hAnsi="Palatino Linotype" w:cs="Palatino Linotype"/>
        </w:rPr>
        <w:t xml:space="preserve"> en fecha seis de mayo del año dos mil veintidós, remitió el archivo electrónico siguiente:</w:t>
      </w:r>
    </w:p>
    <w:p w14:paraId="37E1B5E5" w14:textId="77777777" w:rsidR="00321D85" w:rsidRPr="00D6504D" w:rsidRDefault="00321D85">
      <w:pPr>
        <w:spacing w:line="360" w:lineRule="auto"/>
        <w:jc w:val="both"/>
        <w:rPr>
          <w:rFonts w:ascii="Palatino Linotype" w:eastAsia="Palatino Linotype" w:hAnsi="Palatino Linotype" w:cs="Palatino Linotype"/>
        </w:rPr>
      </w:pPr>
    </w:p>
    <w:p w14:paraId="690BDB18" w14:textId="77777777" w:rsidR="00321D85" w:rsidRPr="00D6504D" w:rsidRDefault="006E4886" w:rsidP="00321D85">
      <w:pPr>
        <w:spacing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w:t>
      </w:r>
      <w:hyperlink r:id="rId10" w:history="1">
        <w:r w:rsidR="00321D85" w:rsidRPr="00D6504D">
          <w:rPr>
            <w:rFonts w:ascii="Palatino Linotype" w:eastAsia="Palatino Linotype" w:hAnsi="Palatino Linotype" w:cs="Palatino Linotype"/>
          </w:rPr>
          <w:t>256-2022.pdf</w:t>
        </w:r>
      </w:hyperlink>
      <w:r w:rsidRPr="00D6504D">
        <w:rPr>
          <w:rFonts w:ascii="Palatino Linotype" w:eastAsia="Palatino Linotype" w:hAnsi="Palatino Linotype" w:cs="Palatino Linotype"/>
        </w:rPr>
        <w:t xml:space="preserve">”, por medio del cual </w:t>
      </w:r>
      <w:r w:rsidR="00321D85" w:rsidRPr="00D6504D">
        <w:rPr>
          <w:rFonts w:ascii="Palatino Linotype" w:eastAsia="Palatino Linotype" w:hAnsi="Palatino Linotype" w:cs="Palatino Linotype"/>
        </w:rPr>
        <w:t>el Tesorero Municipal del Ayuntamiento de Nezahu</w:t>
      </w:r>
      <w:r w:rsidR="006924C5" w:rsidRPr="00D6504D">
        <w:rPr>
          <w:rFonts w:ascii="Palatino Linotype" w:eastAsia="Palatino Linotype" w:hAnsi="Palatino Linotype" w:cs="Palatino Linotype"/>
        </w:rPr>
        <w:t>alcóyotl, en lo medular ratificó</w:t>
      </w:r>
      <w:r w:rsidR="00321D85" w:rsidRPr="00D6504D">
        <w:rPr>
          <w:rFonts w:ascii="Palatino Linotype" w:eastAsia="Palatino Linotype" w:hAnsi="Palatino Linotype" w:cs="Palatino Linotype"/>
        </w:rPr>
        <w:t xml:space="preserve"> la reserva de la información bajo la autorización de la cuarta sesión extraordinaria mediante el acta ACT/CT/NEZA/EXTIIV/2022.  </w:t>
      </w:r>
    </w:p>
    <w:p w14:paraId="06E11DCF" w14:textId="77777777" w:rsidR="00321D85" w:rsidRPr="00D6504D" w:rsidRDefault="006E4886" w:rsidP="00321D85">
      <w:pPr>
        <w:spacing w:before="240" w:after="240"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w:t>
      </w:r>
      <w:hyperlink r:id="rId11" w:history="1">
        <w:r w:rsidR="00321D85" w:rsidRPr="00D6504D">
          <w:rPr>
            <w:rFonts w:ascii="Palatino Linotype" w:eastAsia="Palatino Linotype" w:hAnsi="Palatino Linotype" w:cs="Palatino Linotype"/>
          </w:rPr>
          <w:t>ACT-CT-NEZA-EXT-IV-22.pdf</w:t>
        </w:r>
      </w:hyperlink>
      <w:r w:rsidRPr="00D6504D">
        <w:rPr>
          <w:rFonts w:ascii="Palatino Linotype" w:eastAsia="Palatino Linotype" w:hAnsi="Palatino Linotype" w:cs="Palatino Linotype"/>
        </w:rPr>
        <w:t xml:space="preserve">”, </w:t>
      </w:r>
      <w:r w:rsidR="00321D85" w:rsidRPr="00D6504D">
        <w:rPr>
          <w:rFonts w:ascii="Palatino Linotype" w:eastAsia="Palatino Linotype" w:hAnsi="Palatino Linotype" w:cs="Palatino Linotype"/>
        </w:rPr>
        <w:t xml:space="preserve">el cual contiene el acta número ACT-CT-NEZA-EXT-IV-2022, del Comité de Transparencia del Ayuntamiento de Nezahualcóyotl, Estado de México, a través del cual se confirma la clasificación de información reservada la relacionada a la solicitud número 00015/NEZA/IP/2022, sin que se pusiera a la vista del </w:t>
      </w:r>
      <w:r w:rsidR="00321D85" w:rsidRPr="00D6504D">
        <w:rPr>
          <w:rFonts w:ascii="Palatino Linotype" w:eastAsia="Palatino Linotype" w:hAnsi="Palatino Linotype" w:cs="Palatino Linotype"/>
          <w:b/>
        </w:rPr>
        <w:t>RECURRENTE</w:t>
      </w:r>
      <w:r w:rsidR="00321D85" w:rsidRPr="00D6504D">
        <w:rPr>
          <w:rFonts w:ascii="Palatino Linotype" w:eastAsia="Palatino Linotype" w:hAnsi="Palatino Linotype" w:cs="Palatino Linotype"/>
        </w:rPr>
        <w:t xml:space="preserve">, </w:t>
      </w:r>
      <w:r w:rsidR="002F3800" w:rsidRPr="00D6504D">
        <w:rPr>
          <w:rFonts w:ascii="Palatino Linotype" w:eastAsia="Palatino Linotype" w:hAnsi="Palatino Linotype" w:cs="Palatino Linotype"/>
        </w:rPr>
        <w:t xml:space="preserve">por contener información de </w:t>
      </w:r>
      <w:r w:rsidR="00321D85" w:rsidRPr="00D6504D">
        <w:rPr>
          <w:rFonts w:ascii="Palatino Linotype" w:eastAsia="Palatino Linotype" w:hAnsi="Palatino Linotype" w:cs="Palatino Linotype"/>
        </w:rPr>
        <w:t>solicitud</w:t>
      </w:r>
      <w:r w:rsidR="002F3800" w:rsidRPr="00D6504D">
        <w:rPr>
          <w:rFonts w:ascii="Palatino Linotype" w:eastAsia="Palatino Linotype" w:hAnsi="Palatino Linotype" w:cs="Palatino Linotype"/>
        </w:rPr>
        <w:t>es</w:t>
      </w:r>
      <w:r w:rsidR="00321D85" w:rsidRPr="00D6504D">
        <w:rPr>
          <w:rFonts w:ascii="Palatino Linotype" w:eastAsia="Palatino Linotype" w:hAnsi="Palatino Linotype" w:cs="Palatino Linotype"/>
        </w:rPr>
        <w:t xml:space="preserve"> de acceso a la información </w:t>
      </w:r>
      <w:r w:rsidR="002F3800" w:rsidRPr="00D6504D">
        <w:rPr>
          <w:rFonts w:ascii="Palatino Linotype" w:eastAsia="Palatino Linotype" w:hAnsi="Palatino Linotype" w:cs="Palatino Linotype"/>
        </w:rPr>
        <w:t xml:space="preserve">pública diversas a la número </w:t>
      </w:r>
      <w:r w:rsidR="002F3800" w:rsidRPr="00D6504D">
        <w:rPr>
          <w:rFonts w:ascii="Palatino Linotype" w:eastAsia="Palatino Linotype" w:hAnsi="Palatino Linotype" w:cs="Palatino Linotype"/>
          <w:b/>
        </w:rPr>
        <w:t xml:space="preserve">00256/NEZA/IP/2022 </w:t>
      </w:r>
      <w:r w:rsidR="002F3800" w:rsidRPr="00D6504D">
        <w:rPr>
          <w:rFonts w:ascii="Palatino Linotype" w:eastAsia="Palatino Linotype" w:hAnsi="Palatino Linotype" w:cs="Palatino Linotype"/>
        </w:rPr>
        <w:t>que es la que se</w:t>
      </w:r>
      <w:r w:rsidR="00321D85" w:rsidRPr="00D6504D">
        <w:rPr>
          <w:rFonts w:ascii="Palatino Linotype" w:eastAsia="Palatino Linotype" w:hAnsi="Palatino Linotype" w:cs="Palatino Linotype"/>
        </w:rPr>
        <w:t xml:space="preserve"> analiza en el presente a</w:t>
      </w:r>
      <w:r w:rsidR="002F3800" w:rsidRPr="00D6504D">
        <w:rPr>
          <w:rFonts w:ascii="Palatino Linotype" w:eastAsia="Palatino Linotype" w:hAnsi="Palatino Linotype" w:cs="Palatino Linotype"/>
        </w:rPr>
        <w:t>sunto.</w:t>
      </w:r>
    </w:p>
    <w:p w14:paraId="05414BDE" w14:textId="77777777" w:rsidR="005A3DCE" w:rsidRPr="00D6504D" w:rsidRDefault="005A3DCE">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rPr>
      </w:pPr>
    </w:p>
    <w:p w14:paraId="350849EF" w14:textId="77777777" w:rsidR="005A3DCE" w:rsidRPr="00D6504D" w:rsidRDefault="00321D85">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Los cuales</w:t>
      </w:r>
      <w:r w:rsidR="006E4886" w:rsidRPr="00D6504D">
        <w:rPr>
          <w:rFonts w:ascii="Palatino Linotype" w:eastAsia="Palatino Linotype" w:hAnsi="Palatino Linotype" w:cs="Palatino Linotype"/>
        </w:rPr>
        <w:t xml:space="preserve">, </w:t>
      </w:r>
      <w:r w:rsidRPr="00D6504D">
        <w:rPr>
          <w:rFonts w:ascii="Palatino Linotype" w:eastAsia="Palatino Linotype" w:hAnsi="Palatino Linotype" w:cs="Palatino Linotype"/>
        </w:rPr>
        <w:t xml:space="preserve">sólo el primero, </w:t>
      </w:r>
      <w:r w:rsidR="006E4886" w:rsidRPr="00D6504D">
        <w:rPr>
          <w:rFonts w:ascii="Palatino Linotype" w:eastAsia="Palatino Linotype" w:hAnsi="Palatino Linotype" w:cs="Palatino Linotype"/>
        </w:rPr>
        <w:t xml:space="preserve">se determinó poner a la vista del </w:t>
      </w:r>
      <w:r w:rsidR="006E4886" w:rsidRPr="00D6504D">
        <w:rPr>
          <w:rFonts w:ascii="Palatino Linotype" w:eastAsia="Palatino Linotype" w:hAnsi="Palatino Linotype" w:cs="Palatino Linotype"/>
          <w:b/>
        </w:rPr>
        <w:t>RECURRENTE</w:t>
      </w:r>
      <w:r w:rsidR="006E4886" w:rsidRPr="00D6504D">
        <w:rPr>
          <w:rFonts w:ascii="Palatino Linotype" w:eastAsia="Palatino Linotype" w:hAnsi="Palatino Linotype" w:cs="Palatino Linotype"/>
        </w:rPr>
        <w:t xml:space="preserve"> en fecha dieciocho de marzo del año en curso, en términos de la fracción III del artículo 185 de la Ley de Transparencia y Acceso a la Información Pública del Estado de México y Municipios; para que en el término de tres días manifestara lo que a su derecho convenga; sin que el </w:t>
      </w:r>
      <w:r w:rsidR="006E4886" w:rsidRPr="00D6504D">
        <w:rPr>
          <w:rFonts w:ascii="Palatino Linotype" w:eastAsia="Palatino Linotype" w:hAnsi="Palatino Linotype" w:cs="Palatino Linotype"/>
          <w:b/>
        </w:rPr>
        <w:t>RECURRENTE</w:t>
      </w:r>
      <w:r w:rsidR="006E4886" w:rsidRPr="00D6504D">
        <w:rPr>
          <w:rFonts w:ascii="Palatino Linotype" w:eastAsia="Palatino Linotype" w:hAnsi="Palatino Linotype" w:cs="Palatino Linotype"/>
        </w:rPr>
        <w:t xml:space="preserve"> hiciera manifestación alguna</w:t>
      </w:r>
      <w:r w:rsidR="002F3800" w:rsidRPr="00D6504D">
        <w:rPr>
          <w:rFonts w:ascii="Palatino Linotype" w:eastAsia="Palatino Linotype" w:hAnsi="Palatino Linotype" w:cs="Palatino Linotype"/>
        </w:rPr>
        <w:t>.</w:t>
      </w:r>
    </w:p>
    <w:p w14:paraId="1A0917D7" w14:textId="77777777" w:rsidR="005A3DCE" w:rsidRPr="00D6504D" w:rsidRDefault="005A3DCE">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rPr>
      </w:pPr>
    </w:p>
    <w:p w14:paraId="69E4478E" w14:textId="77777777" w:rsidR="005A3DCE" w:rsidRPr="00D6504D" w:rsidRDefault="006E4886">
      <w:pPr>
        <w:widowControl w:val="0"/>
        <w:spacing w:after="240"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b/>
        </w:rPr>
        <w:t>7. Ampliación del plazo.</w:t>
      </w:r>
      <w:r w:rsidR="00321D85" w:rsidRPr="00D6504D">
        <w:rPr>
          <w:rFonts w:ascii="Palatino Linotype" w:eastAsia="Palatino Linotype" w:hAnsi="Palatino Linotype" w:cs="Palatino Linotype"/>
        </w:rPr>
        <w:t xml:space="preserve"> En fecha primero de septiembre</w:t>
      </w:r>
      <w:r w:rsidRPr="00D6504D">
        <w:rPr>
          <w:rFonts w:ascii="Palatino Linotype" w:eastAsia="Palatino Linotype" w:hAnsi="Palatino Linotype" w:cs="Palatino Linotype"/>
        </w:rPr>
        <w:t xml:space="preserve"> del año dos mil veintidós, con fundamento en el artículo 181, párrafo tercero de la Ley de Transparencia y Acceso a la Información Pública del Estado de México y Municipios, se acordó la ampliación del plazo para su resolución.</w:t>
      </w:r>
    </w:p>
    <w:p w14:paraId="7599F21E" w14:textId="77777777" w:rsidR="005A3DCE" w:rsidRPr="00D6504D" w:rsidRDefault="006E4886">
      <w:pPr>
        <w:spacing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DEA5971" w14:textId="77777777" w:rsidR="005A3DCE" w:rsidRPr="00D6504D" w:rsidRDefault="005A3DCE">
      <w:pPr>
        <w:spacing w:line="360" w:lineRule="auto"/>
        <w:jc w:val="both"/>
        <w:rPr>
          <w:rFonts w:ascii="Palatino Linotype" w:eastAsia="Palatino Linotype" w:hAnsi="Palatino Linotype" w:cs="Palatino Linotype"/>
        </w:rPr>
      </w:pPr>
    </w:p>
    <w:p w14:paraId="1276174D" w14:textId="77777777" w:rsidR="005A3DCE" w:rsidRPr="00D6504D" w:rsidRDefault="006E4886">
      <w:pPr>
        <w:spacing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76890E1" w14:textId="77777777" w:rsidR="005A3DCE" w:rsidRPr="00D6504D" w:rsidRDefault="005A3DCE">
      <w:pPr>
        <w:spacing w:line="360" w:lineRule="auto"/>
        <w:jc w:val="both"/>
        <w:rPr>
          <w:rFonts w:ascii="Palatino Linotype" w:eastAsia="Palatino Linotype" w:hAnsi="Palatino Linotype" w:cs="Palatino Linotype"/>
        </w:rPr>
      </w:pPr>
    </w:p>
    <w:p w14:paraId="618AF282" w14:textId="77777777" w:rsidR="005A3DCE" w:rsidRPr="00D6504D" w:rsidRDefault="006E4886">
      <w:pPr>
        <w:spacing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A865F36" w14:textId="77777777" w:rsidR="005A3DCE" w:rsidRPr="00D6504D" w:rsidRDefault="005A3DCE">
      <w:pPr>
        <w:spacing w:line="360" w:lineRule="auto"/>
        <w:jc w:val="both"/>
        <w:rPr>
          <w:rFonts w:ascii="Palatino Linotype" w:eastAsia="Palatino Linotype" w:hAnsi="Palatino Linotype" w:cs="Palatino Linotype"/>
        </w:rPr>
      </w:pPr>
    </w:p>
    <w:p w14:paraId="7FFF695D" w14:textId="77777777" w:rsidR="005A3DCE" w:rsidRPr="00D6504D" w:rsidRDefault="006E4886">
      <w:pPr>
        <w:spacing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47A1152" w14:textId="77777777" w:rsidR="005A3DCE" w:rsidRPr="00D6504D" w:rsidRDefault="005A3DCE">
      <w:pPr>
        <w:spacing w:line="360" w:lineRule="auto"/>
        <w:jc w:val="both"/>
        <w:rPr>
          <w:rFonts w:ascii="Palatino Linotype" w:eastAsia="Palatino Linotype" w:hAnsi="Palatino Linotype" w:cs="Palatino Linotype"/>
        </w:rPr>
      </w:pPr>
    </w:p>
    <w:p w14:paraId="59F72611" w14:textId="77777777" w:rsidR="005A3DCE" w:rsidRPr="00D6504D" w:rsidRDefault="006E4886">
      <w:pPr>
        <w:spacing w:line="360" w:lineRule="auto"/>
        <w:jc w:val="both"/>
        <w:rPr>
          <w:rFonts w:ascii="Palatino Linotype" w:eastAsia="Palatino Linotype" w:hAnsi="Palatino Linotype" w:cs="Palatino Linotype"/>
          <w:strike/>
        </w:rPr>
      </w:pPr>
      <w:r w:rsidRPr="00D6504D">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97C4B9D" w14:textId="77777777" w:rsidR="005A3DCE" w:rsidRPr="00D6504D" w:rsidRDefault="005A3DCE">
      <w:pPr>
        <w:spacing w:line="360" w:lineRule="auto"/>
        <w:jc w:val="both"/>
        <w:rPr>
          <w:rFonts w:ascii="Palatino Linotype" w:eastAsia="Palatino Linotype" w:hAnsi="Palatino Linotype" w:cs="Palatino Linotype"/>
        </w:rPr>
      </w:pPr>
    </w:p>
    <w:p w14:paraId="306DC663" w14:textId="77777777" w:rsidR="005A3DCE" w:rsidRPr="00D6504D" w:rsidRDefault="006E4886">
      <w:pPr>
        <w:numPr>
          <w:ilvl w:val="0"/>
          <w:numId w:val="5"/>
        </w:numPr>
        <w:spacing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7E60A3A5" w14:textId="77777777" w:rsidR="005A3DCE" w:rsidRPr="00D6504D" w:rsidRDefault="005A3DCE">
      <w:pPr>
        <w:spacing w:line="360" w:lineRule="auto"/>
        <w:ind w:left="927"/>
        <w:jc w:val="both"/>
        <w:rPr>
          <w:rFonts w:ascii="Palatino Linotype" w:eastAsia="Palatino Linotype" w:hAnsi="Palatino Linotype" w:cs="Palatino Linotype"/>
        </w:rPr>
      </w:pPr>
    </w:p>
    <w:p w14:paraId="5C72EF6B" w14:textId="77777777" w:rsidR="005A3DCE" w:rsidRPr="00D6504D" w:rsidRDefault="006E4886">
      <w:pPr>
        <w:numPr>
          <w:ilvl w:val="0"/>
          <w:numId w:val="5"/>
        </w:numPr>
        <w:spacing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Actividad Procesal del interesado. Acciones u omisiones del interesado.</w:t>
      </w:r>
    </w:p>
    <w:p w14:paraId="4057CD17" w14:textId="77777777" w:rsidR="005A3DCE" w:rsidRPr="00D6504D" w:rsidRDefault="005A3DCE">
      <w:pPr>
        <w:spacing w:line="360" w:lineRule="auto"/>
        <w:jc w:val="both"/>
        <w:rPr>
          <w:rFonts w:ascii="Palatino Linotype" w:eastAsia="Palatino Linotype" w:hAnsi="Palatino Linotype" w:cs="Palatino Linotype"/>
        </w:rPr>
      </w:pPr>
    </w:p>
    <w:p w14:paraId="0363B072" w14:textId="77777777" w:rsidR="005A3DCE" w:rsidRPr="00D6504D" w:rsidRDefault="006E4886">
      <w:pPr>
        <w:numPr>
          <w:ilvl w:val="0"/>
          <w:numId w:val="5"/>
        </w:numPr>
        <w:spacing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Conducta de la Autoridad: Las Acciones u omisiones realizadas en el procedimiento. Así como si la autoridad actuó con la debida diligencia.</w:t>
      </w:r>
    </w:p>
    <w:p w14:paraId="2274A4A9" w14:textId="77777777" w:rsidR="005A3DCE" w:rsidRPr="00D6504D" w:rsidRDefault="005A3DCE">
      <w:pPr>
        <w:spacing w:line="360" w:lineRule="auto"/>
        <w:ind w:left="708"/>
        <w:rPr>
          <w:rFonts w:ascii="Palatino Linotype" w:eastAsia="Palatino Linotype" w:hAnsi="Palatino Linotype" w:cs="Palatino Linotype"/>
        </w:rPr>
      </w:pPr>
    </w:p>
    <w:p w14:paraId="6FDDB76A" w14:textId="77777777" w:rsidR="005A3DCE" w:rsidRPr="00D6504D" w:rsidRDefault="006E4886">
      <w:pPr>
        <w:spacing w:line="360" w:lineRule="auto"/>
        <w:ind w:left="567"/>
        <w:jc w:val="both"/>
        <w:rPr>
          <w:rFonts w:ascii="Palatino Linotype" w:eastAsia="Palatino Linotype" w:hAnsi="Palatino Linotype" w:cs="Palatino Linotype"/>
        </w:rPr>
      </w:pPr>
      <w:r w:rsidRPr="00D6504D">
        <w:rPr>
          <w:rFonts w:ascii="Palatino Linotype" w:eastAsia="Palatino Linotype" w:hAnsi="Palatino Linotype" w:cs="Palatino Linotype"/>
        </w:rPr>
        <w:t>d) La afectación generada en la situación jurídica de la persona involucrada en el proceso: Violación a sus derechos humanos.</w:t>
      </w:r>
    </w:p>
    <w:p w14:paraId="27D25D6A" w14:textId="77777777" w:rsidR="005A3DCE" w:rsidRPr="00D6504D" w:rsidRDefault="005A3DCE">
      <w:pPr>
        <w:spacing w:line="360" w:lineRule="auto"/>
        <w:jc w:val="both"/>
        <w:rPr>
          <w:rFonts w:ascii="Palatino Linotype" w:eastAsia="Palatino Linotype" w:hAnsi="Palatino Linotype" w:cs="Palatino Linotype"/>
        </w:rPr>
      </w:pPr>
    </w:p>
    <w:p w14:paraId="4C566161" w14:textId="77777777" w:rsidR="005A3DCE" w:rsidRPr="00D6504D" w:rsidRDefault="006E4886">
      <w:pPr>
        <w:spacing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8E2B715" w14:textId="77777777" w:rsidR="005A3DCE" w:rsidRPr="00D6504D" w:rsidRDefault="005A3DCE">
      <w:pPr>
        <w:spacing w:line="360" w:lineRule="auto"/>
        <w:jc w:val="both"/>
        <w:rPr>
          <w:rFonts w:ascii="Palatino Linotype" w:eastAsia="Palatino Linotype" w:hAnsi="Palatino Linotype" w:cs="Palatino Linotype"/>
        </w:rPr>
      </w:pPr>
    </w:p>
    <w:p w14:paraId="1C96693D" w14:textId="77777777" w:rsidR="005A3DCE" w:rsidRPr="00D6504D" w:rsidRDefault="006E4886">
      <w:pPr>
        <w:spacing w:line="360" w:lineRule="auto"/>
        <w:jc w:val="both"/>
        <w:rPr>
          <w:rFonts w:ascii="Palatino Linotype" w:eastAsia="Palatino Linotype" w:hAnsi="Palatino Linotype" w:cs="Palatino Linotype"/>
          <w:b/>
        </w:rPr>
      </w:pPr>
      <w:r w:rsidRPr="00D6504D">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D6504D">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D6504D">
        <w:rPr>
          <w:rFonts w:ascii="Palatino Linotype" w:eastAsia="Palatino Linotype" w:hAnsi="Palatino Linotype" w:cs="Palatino Linotype"/>
        </w:rPr>
        <w:t>, visible en la Gaceta del Seminario Judicial de la Federación con el registro digital 205635.</w:t>
      </w:r>
    </w:p>
    <w:p w14:paraId="514FFD03" w14:textId="77777777" w:rsidR="005A3DCE" w:rsidRPr="00D6504D" w:rsidRDefault="005A3DCE">
      <w:pPr>
        <w:spacing w:line="360" w:lineRule="auto"/>
        <w:jc w:val="both"/>
        <w:rPr>
          <w:rFonts w:ascii="Palatino Linotype" w:eastAsia="Palatino Linotype" w:hAnsi="Palatino Linotype" w:cs="Palatino Linotype"/>
        </w:rPr>
      </w:pPr>
    </w:p>
    <w:p w14:paraId="04AA2A3E" w14:textId="77777777" w:rsidR="005A3DCE" w:rsidRPr="00D6504D" w:rsidRDefault="006E4886">
      <w:pPr>
        <w:spacing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F235150" w14:textId="77777777" w:rsidR="005A3DCE" w:rsidRPr="00D6504D" w:rsidRDefault="005A3DCE">
      <w:pPr>
        <w:spacing w:line="360" w:lineRule="auto"/>
        <w:jc w:val="both"/>
        <w:rPr>
          <w:rFonts w:ascii="Palatino Linotype" w:eastAsia="Palatino Linotype" w:hAnsi="Palatino Linotype" w:cs="Palatino Linotype"/>
        </w:rPr>
      </w:pPr>
    </w:p>
    <w:p w14:paraId="58F313CC" w14:textId="77777777" w:rsidR="005A3DCE" w:rsidRPr="00D6504D" w:rsidRDefault="006E4886">
      <w:pPr>
        <w:spacing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04B599F" w14:textId="77777777" w:rsidR="005A3DCE" w:rsidRPr="00D6504D" w:rsidRDefault="005A3DCE">
      <w:pPr>
        <w:spacing w:line="360" w:lineRule="auto"/>
        <w:jc w:val="both"/>
        <w:rPr>
          <w:rFonts w:ascii="Palatino Linotype" w:eastAsia="Palatino Linotype" w:hAnsi="Palatino Linotype" w:cs="Palatino Linotype"/>
        </w:rPr>
      </w:pPr>
    </w:p>
    <w:p w14:paraId="65B9DA70" w14:textId="77777777" w:rsidR="005A3DCE" w:rsidRPr="00D6504D" w:rsidRDefault="006E4886">
      <w:pPr>
        <w:spacing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 xml:space="preserve"> </w:t>
      </w:r>
      <w:r w:rsidRPr="00D6504D">
        <w:rPr>
          <w:rFonts w:ascii="Palatino Linotype" w:eastAsia="Palatino Linotype" w:hAnsi="Palatino Linotype" w:cs="Palatino Linotype"/>
          <w:i/>
        </w:rPr>
        <w:t>“PLAZO RAZONABLE PARA RESOLVER. DIMENSIÓN Y EFECTOS DE ESTE CONCEPTO CUANDO SE ADUCE EXCESIVA CARGA DE TRABAJO.”</w:t>
      </w:r>
      <w:r w:rsidRPr="00D6504D">
        <w:rPr>
          <w:rFonts w:ascii="Palatino Linotype" w:eastAsia="Palatino Linotype" w:hAnsi="Palatino Linotype" w:cs="Palatino Linotype"/>
        </w:rPr>
        <w:t xml:space="preserve"> consultable en el Seminario Judicial de la Federación y su gaceta, con el registro digital 2002351.</w:t>
      </w:r>
    </w:p>
    <w:p w14:paraId="25FDE4F0" w14:textId="77777777" w:rsidR="005A3DCE" w:rsidRPr="00D6504D" w:rsidRDefault="005A3DCE">
      <w:pPr>
        <w:spacing w:line="360" w:lineRule="auto"/>
        <w:jc w:val="both"/>
        <w:rPr>
          <w:rFonts w:ascii="Palatino Linotype" w:eastAsia="Palatino Linotype" w:hAnsi="Palatino Linotype" w:cs="Palatino Linotype"/>
          <w:b/>
        </w:rPr>
      </w:pPr>
    </w:p>
    <w:p w14:paraId="1844A2C8" w14:textId="77777777" w:rsidR="005A3DCE" w:rsidRPr="00D6504D" w:rsidRDefault="006E4886">
      <w:pPr>
        <w:spacing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i/>
        </w:rPr>
        <w:t>“PLAZO RAZONABLE PARA RESOLVER. CONCEPTO Y ELEMENTOS QUE LO INTEGRAN A LA LUZ DEL DERECHO INTERNACIONAL DE LOS DERECHOS HUMANOS.”</w:t>
      </w:r>
      <w:r w:rsidRPr="00D6504D">
        <w:rPr>
          <w:rFonts w:ascii="Palatino Linotype" w:eastAsia="Palatino Linotype" w:hAnsi="Palatino Linotype" w:cs="Palatino Linotype"/>
        </w:rPr>
        <w:t>, visible en el Seminario Judicial de la Federación y su gaceta, con el registro digital 2002350.</w:t>
      </w:r>
    </w:p>
    <w:p w14:paraId="1C259319" w14:textId="77777777" w:rsidR="005A3DCE" w:rsidRPr="00D6504D" w:rsidRDefault="005A3DCE">
      <w:pPr>
        <w:spacing w:line="360" w:lineRule="auto"/>
        <w:jc w:val="both"/>
        <w:rPr>
          <w:rFonts w:ascii="Palatino Linotype" w:eastAsia="Palatino Linotype" w:hAnsi="Palatino Linotype" w:cs="Palatino Linotype"/>
        </w:rPr>
      </w:pPr>
    </w:p>
    <w:p w14:paraId="6888E1A6" w14:textId="77777777" w:rsidR="005A3DCE" w:rsidRPr="00D6504D" w:rsidRDefault="006E4886">
      <w:pPr>
        <w:spacing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664586A7" w14:textId="77777777" w:rsidR="00321D85" w:rsidRPr="00D6504D" w:rsidRDefault="00321D85" w:rsidP="00321D85">
      <w:pPr>
        <w:widowControl w:val="0"/>
        <w:pBdr>
          <w:top w:val="nil"/>
          <w:left w:val="nil"/>
          <w:bottom w:val="nil"/>
          <w:right w:val="nil"/>
          <w:between w:val="nil"/>
        </w:pBdr>
        <w:tabs>
          <w:tab w:val="left" w:pos="709"/>
        </w:tabs>
        <w:spacing w:before="120" w:after="240" w:line="360" w:lineRule="auto"/>
        <w:contextualSpacing/>
        <w:jc w:val="both"/>
        <w:rPr>
          <w:rFonts w:ascii="Palatino Linotype" w:eastAsia="Palatino Linotype" w:hAnsi="Palatino Linotype" w:cs="Palatino Linotype"/>
          <w:b/>
        </w:rPr>
      </w:pPr>
    </w:p>
    <w:p w14:paraId="144B9D59" w14:textId="77777777" w:rsidR="005A3DCE" w:rsidRPr="00D6504D" w:rsidRDefault="006E4886" w:rsidP="00321D85">
      <w:pPr>
        <w:widowControl w:val="0"/>
        <w:pBdr>
          <w:top w:val="nil"/>
          <w:left w:val="nil"/>
          <w:bottom w:val="nil"/>
          <w:right w:val="nil"/>
          <w:between w:val="nil"/>
        </w:pBdr>
        <w:tabs>
          <w:tab w:val="left" w:pos="709"/>
        </w:tabs>
        <w:spacing w:before="120" w:after="240" w:line="360" w:lineRule="auto"/>
        <w:contextualSpacing/>
        <w:jc w:val="both"/>
        <w:rPr>
          <w:rFonts w:ascii="Palatino Linotype" w:eastAsia="Palatino Linotype" w:hAnsi="Palatino Linotype" w:cs="Palatino Linotype"/>
        </w:rPr>
      </w:pPr>
      <w:r w:rsidRPr="00D6504D">
        <w:rPr>
          <w:rFonts w:ascii="Palatino Linotype" w:eastAsia="Palatino Linotype" w:hAnsi="Palatino Linotype" w:cs="Palatino Linotype"/>
          <w:b/>
        </w:rPr>
        <w:t xml:space="preserve">8.- Cierre de instrucción. </w:t>
      </w:r>
      <w:r w:rsidR="00321D85" w:rsidRPr="00D6504D">
        <w:rPr>
          <w:rFonts w:ascii="Palatino Linotype" w:eastAsia="Palatino Linotype" w:hAnsi="Palatino Linotype" w:cs="Palatino Linotype"/>
        </w:rPr>
        <w:t xml:space="preserve">En fecha </w:t>
      </w:r>
      <w:r w:rsidR="002F3800" w:rsidRPr="00D6504D">
        <w:rPr>
          <w:rFonts w:ascii="Palatino Linotype" w:eastAsia="Palatino Linotype" w:hAnsi="Palatino Linotype" w:cs="Palatino Linotype"/>
        </w:rPr>
        <w:t>trece</w:t>
      </w:r>
      <w:r w:rsidR="00321D85" w:rsidRPr="00D6504D">
        <w:rPr>
          <w:rFonts w:ascii="Palatino Linotype" w:eastAsia="Palatino Linotype" w:hAnsi="Palatino Linotype" w:cs="Palatino Linotype"/>
        </w:rPr>
        <w:t xml:space="preserve"> de septiembre</w:t>
      </w:r>
      <w:r w:rsidRPr="00D6504D">
        <w:rPr>
          <w:rFonts w:ascii="Palatino Linotype" w:eastAsia="Palatino Linotype" w:hAnsi="Palatino Linotype" w:cs="Palatino Linotype"/>
        </w:rPr>
        <w:t xml:space="preserve"> de dos mil veintidós la Comisionada ponente determinó el cierre de instrucción en términos de la fracción VI del artículo 185 de la Ley de Transparencia y Acceso a la Información Pública del Estado de México y Municipios.</w:t>
      </w:r>
    </w:p>
    <w:p w14:paraId="33E0094B" w14:textId="77777777" w:rsidR="005A3DCE" w:rsidRPr="00D6504D" w:rsidRDefault="006E4886">
      <w:pPr>
        <w:spacing w:before="240" w:after="240"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34D1514C" w14:textId="77777777" w:rsidR="005A3DCE" w:rsidRPr="00D6504D" w:rsidRDefault="006E4886">
      <w:pPr>
        <w:numPr>
          <w:ilvl w:val="0"/>
          <w:numId w:val="4"/>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sz w:val="22"/>
          <w:szCs w:val="22"/>
        </w:rPr>
      </w:pPr>
      <w:r w:rsidRPr="00D6504D">
        <w:rPr>
          <w:rFonts w:ascii="Palatino Linotype" w:eastAsia="Palatino Linotype" w:hAnsi="Palatino Linotype" w:cs="Palatino Linotype"/>
          <w:b/>
          <w:sz w:val="22"/>
          <w:szCs w:val="22"/>
        </w:rPr>
        <w:t>C O N S I D E R A N D O:</w:t>
      </w:r>
    </w:p>
    <w:p w14:paraId="5D289C49" w14:textId="77777777" w:rsidR="005A3DCE" w:rsidRPr="00D6504D" w:rsidRDefault="006E4886">
      <w:pPr>
        <w:spacing w:before="240" w:after="240"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b/>
        </w:rPr>
        <w:t xml:space="preserve">Primero. Competencia. </w:t>
      </w:r>
      <w:r w:rsidRPr="00D6504D">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7A0087E3" w14:textId="77777777" w:rsidR="005A3DCE" w:rsidRPr="00D6504D" w:rsidRDefault="006E4886">
      <w:pPr>
        <w:spacing w:before="240" w:after="240"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b/>
        </w:rPr>
        <w:t>Segundo. Oportunidad y Procedibilidad del Recurso de Revisión</w:t>
      </w:r>
      <w:r w:rsidRPr="00D6504D">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16A1AD6" w14:textId="77777777" w:rsidR="007A4E6D" w:rsidRPr="00D6504D" w:rsidRDefault="006E4886" w:rsidP="007A4E6D">
      <w:pPr>
        <w:spacing w:before="240" w:after="240"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sidRPr="00D6504D">
        <w:rPr>
          <w:rFonts w:ascii="Palatino Linotype" w:eastAsia="Palatino Linotype" w:hAnsi="Palatino Linotype" w:cs="Palatino Linotype"/>
          <w:b/>
        </w:rPr>
        <w:t>SUJETO OBLIGADO</w:t>
      </w:r>
      <w:r w:rsidRPr="00D6504D">
        <w:rPr>
          <w:rFonts w:ascii="Palatino Linotype" w:eastAsia="Palatino Linotype" w:hAnsi="Palatino Linotype" w:cs="Palatino Linotype"/>
        </w:rPr>
        <w:t xml:space="preserve"> proporcionó su respuesta a la solicitud de información el </w:t>
      </w:r>
      <w:r w:rsidR="002F3800" w:rsidRPr="00D6504D">
        <w:rPr>
          <w:rFonts w:ascii="Palatino Linotype" w:eastAsia="Palatino Linotype" w:hAnsi="Palatino Linotype" w:cs="Palatino Linotype"/>
        </w:rPr>
        <w:t xml:space="preserve">once de mayo </w:t>
      </w:r>
      <w:r w:rsidRPr="00D6504D">
        <w:rPr>
          <w:rFonts w:ascii="Palatino Linotype" w:eastAsia="Palatino Linotype" w:hAnsi="Palatino Linotype" w:cs="Palatino Linotype"/>
        </w:rPr>
        <w:t xml:space="preserve">del dos mil veintidós, y el </w:t>
      </w:r>
      <w:r w:rsidRPr="00D6504D">
        <w:rPr>
          <w:rFonts w:ascii="Palatino Linotype" w:eastAsia="Palatino Linotype" w:hAnsi="Palatino Linotype" w:cs="Palatino Linotype"/>
          <w:b/>
        </w:rPr>
        <w:t>RECURRENTE</w:t>
      </w:r>
      <w:r w:rsidRPr="00D6504D">
        <w:rPr>
          <w:rFonts w:ascii="Palatino Linotype" w:eastAsia="Palatino Linotype" w:hAnsi="Palatino Linotype" w:cs="Palatino Linotype"/>
        </w:rPr>
        <w:t xml:space="preserve"> </w:t>
      </w:r>
      <w:r w:rsidR="007A4E6D" w:rsidRPr="00D6504D">
        <w:rPr>
          <w:rFonts w:ascii="Palatino Linotype" w:eastAsia="Palatino Linotype" w:hAnsi="Palatino Linotype" w:cs="Palatino Linotype"/>
        </w:rPr>
        <w:t>presentó su recurso el mismo día; circunstancia que no es determinante para declararlo extemporáneo, toda vez que el tiempo concedido es para delimitar el término en que puede impugnarse la respuesta, lo cual no impide que se presente antes de iniciado el plazo previsto.</w:t>
      </w:r>
    </w:p>
    <w:p w14:paraId="5E943186" w14:textId="77777777" w:rsidR="007A4E6D" w:rsidRPr="00D6504D" w:rsidRDefault="007A4E6D" w:rsidP="007A4E6D">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D6504D">
        <w:rPr>
          <w:rFonts w:ascii="Palatino Linotype" w:eastAsia="Palatino Linotype" w:hAnsi="Palatino Linotype" w:cs="Palatino Linotype"/>
        </w:rPr>
        <w:t>Resulta aplicable el siguiente criterio de este Órgano Garante que se robustece con la jurisprudencia número la./J.41/2015 (l0a.), Décima época, sustentada por la Primera Sala de la Suprema Corte de Justicia de la Nación, visible en la página 569, libro 19, tomo I, de la Gaceta del Semanario Judicial de la Federación, del mes de junio de 2015, cuyo rubro y texto esgrimen:</w:t>
      </w:r>
    </w:p>
    <w:p w14:paraId="763CBAD8" w14:textId="77777777" w:rsidR="007A4E6D" w:rsidRPr="00D6504D" w:rsidRDefault="007A4E6D" w:rsidP="007A4E6D">
      <w:pPr>
        <w:pBdr>
          <w:top w:val="nil"/>
          <w:left w:val="nil"/>
          <w:bottom w:val="nil"/>
          <w:right w:val="nil"/>
          <w:between w:val="nil"/>
        </w:pBdr>
        <w:spacing w:before="240" w:after="240" w:line="276" w:lineRule="auto"/>
        <w:ind w:left="567" w:right="760"/>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sz w:val="22"/>
          <w:szCs w:val="22"/>
        </w:rPr>
        <w:t>"</w:t>
      </w:r>
      <w:r w:rsidRPr="00D6504D">
        <w:rPr>
          <w:rFonts w:ascii="Palatino Linotype" w:eastAsia="Palatino Linotype" w:hAnsi="Palatino Linotype" w:cs="Palatino Linotype"/>
          <w:i/>
          <w:sz w:val="22"/>
          <w:szCs w:val="22"/>
        </w:rPr>
        <w:t>RECURSO DE RECLAMACIÓN. SU INTERPOSICIÓN NO ES EXTEMPORÁNEA SI SE REALIZA ANTES DE QUE INICIE EL PLAZO PARA HACERLO.</w:t>
      </w:r>
    </w:p>
    <w:p w14:paraId="12D8DB9F" w14:textId="77777777" w:rsidR="007A4E6D" w:rsidRPr="00D6504D" w:rsidRDefault="007A4E6D" w:rsidP="007A4E6D">
      <w:pPr>
        <w:pBdr>
          <w:top w:val="nil"/>
          <w:left w:val="nil"/>
          <w:bottom w:val="nil"/>
          <w:right w:val="nil"/>
          <w:between w:val="nil"/>
        </w:pBdr>
        <w:spacing w:before="240" w:after="240" w:line="276" w:lineRule="auto"/>
        <w:ind w:left="567" w:right="760"/>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w:t>
      </w:r>
    </w:p>
    <w:p w14:paraId="246E0CA6" w14:textId="77777777" w:rsidR="007A4E6D" w:rsidRPr="00D6504D" w:rsidRDefault="007A4E6D" w:rsidP="007A4E6D">
      <w:pPr>
        <w:pBdr>
          <w:top w:val="nil"/>
          <w:left w:val="nil"/>
          <w:bottom w:val="nil"/>
          <w:right w:val="nil"/>
          <w:between w:val="nil"/>
        </w:pBdr>
        <w:spacing w:before="240" w:after="240" w:line="276" w:lineRule="auto"/>
        <w:ind w:left="567" w:right="760"/>
        <w:jc w:val="both"/>
        <w:rPr>
          <w:rFonts w:ascii="Palatino Linotype" w:eastAsia="Palatino Linotype" w:hAnsi="Palatino Linotype" w:cs="Palatino Linotype"/>
          <w:sz w:val="22"/>
          <w:szCs w:val="22"/>
        </w:rPr>
      </w:pPr>
      <w:r w:rsidRPr="00D6504D">
        <w:rPr>
          <w:rFonts w:ascii="Palatino Linotype" w:eastAsia="Palatino Linotype" w:hAnsi="Palatino Linotype" w:cs="Palatino Linotype"/>
          <w:i/>
          <w:sz w:val="22"/>
          <w:szCs w:val="22"/>
        </w:rPr>
        <w:t>De ahí que si dicho recurso se interpone antes de que inicie el plazo para hacerlo, su presentación no es extemporánea…</w:t>
      </w:r>
      <w:r w:rsidRPr="00D6504D">
        <w:rPr>
          <w:rFonts w:ascii="Palatino Linotype" w:eastAsia="Palatino Linotype" w:hAnsi="Palatino Linotype" w:cs="Palatino Linotype"/>
          <w:sz w:val="22"/>
          <w:szCs w:val="22"/>
        </w:rPr>
        <w:t>"(Sic)</w:t>
      </w:r>
    </w:p>
    <w:p w14:paraId="2CE80463" w14:textId="77777777" w:rsidR="005A3DCE" w:rsidRPr="00D6504D" w:rsidRDefault="006E4886">
      <w:pPr>
        <w:pBdr>
          <w:top w:val="nil"/>
          <w:left w:val="nil"/>
          <w:bottom w:val="nil"/>
          <w:right w:val="nil"/>
          <w:between w:val="nil"/>
        </w:pBdr>
        <w:spacing w:after="240" w:line="360" w:lineRule="auto"/>
        <w:ind w:right="-147"/>
        <w:jc w:val="both"/>
        <w:rPr>
          <w:rFonts w:ascii="Palatino Linotype" w:eastAsia="Palatino Linotype" w:hAnsi="Palatino Linotype" w:cs="Palatino Linotype"/>
        </w:rPr>
      </w:pPr>
      <w:r w:rsidRPr="00D6504D">
        <w:rPr>
          <w:rFonts w:ascii="Palatino Linotype" w:eastAsia="Palatino Linotype" w:hAnsi="Palatino Linotype" w:cs="Palatino Linotype"/>
        </w:rPr>
        <w:t xml:space="preserve">Además, por cuanto hace a la procedibilidad del recurso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D6504D">
        <w:rPr>
          <w:rFonts w:ascii="Palatino Linotype" w:eastAsia="Palatino Linotype" w:hAnsi="Palatino Linotype" w:cs="Palatino Linotype"/>
          <w:b/>
        </w:rPr>
        <w:t>EL</w:t>
      </w:r>
      <w:r w:rsidRPr="00D6504D">
        <w:rPr>
          <w:rFonts w:ascii="Palatino Linotype" w:eastAsia="Palatino Linotype" w:hAnsi="Palatino Linotype" w:cs="Palatino Linotype"/>
        </w:rPr>
        <w:t xml:space="preserve"> </w:t>
      </w:r>
      <w:r w:rsidRPr="00D6504D">
        <w:rPr>
          <w:rFonts w:ascii="Palatino Linotype" w:eastAsia="Palatino Linotype" w:hAnsi="Palatino Linotype" w:cs="Palatino Linotype"/>
          <w:b/>
        </w:rPr>
        <w:t>SAIMEX</w:t>
      </w:r>
      <w:r w:rsidRPr="00D6504D">
        <w:rPr>
          <w:rFonts w:ascii="Palatino Linotype" w:eastAsia="Palatino Linotype" w:hAnsi="Palatino Linotype" w:cs="Palatino Linotype"/>
        </w:rPr>
        <w:t>.</w:t>
      </w:r>
    </w:p>
    <w:p w14:paraId="5BFD19C3" w14:textId="77777777" w:rsidR="005A3DCE" w:rsidRPr="00D6504D" w:rsidRDefault="006E4886">
      <w:pPr>
        <w:spacing w:before="240" w:after="240"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II de la ley de la materia, que a la letra dice:</w:t>
      </w:r>
    </w:p>
    <w:p w14:paraId="17D238D7" w14:textId="77777777" w:rsidR="005A3DCE" w:rsidRPr="00D6504D" w:rsidRDefault="006E4886">
      <w:pPr>
        <w:ind w:left="1276" w:right="1752"/>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i/>
          <w:sz w:val="22"/>
          <w:szCs w:val="22"/>
        </w:rPr>
        <w:t>“</w:t>
      </w:r>
      <w:r w:rsidRPr="00D6504D">
        <w:rPr>
          <w:rFonts w:ascii="Palatino Linotype" w:eastAsia="Palatino Linotype" w:hAnsi="Palatino Linotype" w:cs="Palatino Linotype"/>
          <w:b/>
          <w:i/>
          <w:sz w:val="22"/>
          <w:szCs w:val="22"/>
        </w:rPr>
        <w:t xml:space="preserve">Artículo 179. </w:t>
      </w:r>
      <w:r w:rsidRPr="00D6504D">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D6504D">
        <w:rPr>
          <w:rFonts w:ascii="Palatino Linotype" w:eastAsia="Palatino Linotype" w:hAnsi="Palatino Linotype" w:cs="Palatino Linotype"/>
          <w:i/>
        </w:rPr>
        <w:t>causas</w:t>
      </w:r>
      <w:r w:rsidRPr="00D6504D">
        <w:rPr>
          <w:rFonts w:ascii="Palatino Linotype" w:eastAsia="Palatino Linotype" w:hAnsi="Palatino Linotype" w:cs="Palatino Linotype"/>
          <w:i/>
          <w:sz w:val="22"/>
          <w:szCs w:val="22"/>
        </w:rPr>
        <w:t>:</w:t>
      </w:r>
    </w:p>
    <w:p w14:paraId="76DB5244" w14:textId="77777777" w:rsidR="005A3DCE" w:rsidRPr="00D6504D" w:rsidRDefault="006E4886">
      <w:pPr>
        <w:ind w:left="1276" w:right="1752"/>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i/>
          <w:sz w:val="22"/>
          <w:szCs w:val="22"/>
        </w:rPr>
        <w:t>…</w:t>
      </w:r>
    </w:p>
    <w:p w14:paraId="56EFE374" w14:textId="77777777" w:rsidR="005A3DCE" w:rsidRPr="00D6504D" w:rsidRDefault="006E4886">
      <w:pPr>
        <w:ind w:left="1276" w:right="1752"/>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i/>
          <w:sz w:val="22"/>
          <w:szCs w:val="22"/>
        </w:rPr>
        <w:t>II. La clasificación de la información…” (Sic)</w:t>
      </w:r>
    </w:p>
    <w:p w14:paraId="4BF5B095" w14:textId="77777777" w:rsidR="005A3DCE" w:rsidRPr="00D6504D" w:rsidRDefault="005A3DCE">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2B841CFF" w14:textId="77777777" w:rsidR="005A3DCE" w:rsidRPr="00D6504D" w:rsidRDefault="006E4886">
      <w:pPr>
        <w:spacing w:before="280" w:after="280"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b/>
        </w:rPr>
        <w:t>Tercero. Materia de Revisión</w:t>
      </w:r>
      <w:r w:rsidRPr="00D6504D">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D6504D">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002F3800" w:rsidRPr="00D6504D">
        <w:rPr>
          <w:rFonts w:ascii="Palatino Linotype" w:eastAsia="Palatino Linotype" w:hAnsi="Palatino Linotype" w:cs="Palatino Linotype"/>
          <w:b/>
        </w:rPr>
        <w:t>del</w:t>
      </w:r>
      <w:r w:rsidRPr="00D6504D">
        <w:rPr>
          <w:rFonts w:ascii="Palatino Linotype" w:eastAsia="Palatino Linotype" w:hAnsi="Palatino Linotype" w:cs="Palatino Linotype"/>
          <w:sz w:val="72"/>
        </w:rPr>
        <w:t xml:space="preserve"> </w:t>
      </w:r>
      <w:r w:rsidRPr="00D6504D">
        <w:rPr>
          <w:rFonts w:ascii="Palatino Linotype" w:eastAsia="Palatino Linotype" w:hAnsi="Palatino Linotype" w:cs="Palatino Linotype"/>
          <w:b/>
        </w:rPr>
        <w:t>RECURRENTE</w:t>
      </w:r>
      <w:r w:rsidRPr="00D6504D">
        <w:rPr>
          <w:rFonts w:ascii="Palatino Linotype" w:eastAsia="Palatino Linotype" w:hAnsi="Palatino Linotype" w:cs="Palatino Linotype"/>
        </w:rPr>
        <w:t>, o en su defecto, en caso de ser procedente, ordenar la entrega de información.</w:t>
      </w:r>
    </w:p>
    <w:p w14:paraId="06592673" w14:textId="77777777" w:rsidR="005A3DCE" w:rsidRPr="00D6504D" w:rsidRDefault="006E4886">
      <w:pPr>
        <w:spacing w:before="240" w:after="240"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b/>
        </w:rPr>
        <w:t xml:space="preserve">Cuarto. Estudio de fondo del asunto. </w:t>
      </w:r>
      <w:r w:rsidRPr="00D6504D">
        <w:rPr>
          <w:rFonts w:ascii="Palatino Linotype" w:eastAsia="Palatino Linotype" w:hAnsi="Palatino Linotype" w:cs="Palatino Linotype"/>
        </w:rPr>
        <w:t xml:space="preserve">Es conveniente analizar si la respuesta del </w:t>
      </w:r>
      <w:r w:rsidRPr="00D6504D">
        <w:rPr>
          <w:rFonts w:ascii="Palatino Linotype" w:eastAsia="Palatino Linotype" w:hAnsi="Palatino Linotype" w:cs="Palatino Linotype"/>
          <w:b/>
        </w:rPr>
        <w:t>SUJETO OBLIGADO</w:t>
      </w:r>
      <w:r w:rsidRPr="00D6504D">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2524CC04" w14:textId="77777777" w:rsidR="005A3DCE" w:rsidRPr="00D6504D" w:rsidRDefault="006E4886">
      <w:pPr>
        <w:spacing w:before="240"/>
        <w:ind w:left="709" w:right="760"/>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i/>
          <w:sz w:val="22"/>
          <w:szCs w:val="22"/>
        </w:rPr>
        <w:t>“</w:t>
      </w:r>
      <w:r w:rsidRPr="00D6504D">
        <w:rPr>
          <w:rFonts w:ascii="Palatino Linotype" w:eastAsia="Palatino Linotype" w:hAnsi="Palatino Linotype" w:cs="Palatino Linotype"/>
          <w:b/>
          <w:i/>
          <w:sz w:val="22"/>
          <w:szCs w:val="22"/>
        </w:rPr>
        <w:t>Artículo 4</w:t>
      </w:r>
      <w:r w:rsidRPr="00D6504D">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FB37ED0" w14:textId="77777777" w:rsidR="005A3DCE" w:rsidRPr="00D6504D" w:rsidRDefault="006E4886">
      <w:pPr>
        <w:ind w:left="709" w:right="760"/>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D6504D">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4149E5E" w14:textId="77777777" w:rsidR="005A3DCE" w:rsidRPr="00D6504D" w:rsidRDefault="006E4886">
      <w:pPr>
        <w:ind w:left="709" w:right="760"/>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D6504D">
        <w:rPr>
          <w:rFonts w:ascii="Palatino Linotype" w:eastAsia="Palatino Linotype" w:hAnsi="Palatino Linotype" w:cs="Palatino Linotype"/>
          <w:i/>
          <w:sz w:val="22"/>
          <w:szCs w:val="22"/>
        </w:rPr>
        <w:t>.”(Sic)</w:t>
      </w:r>
    </w:p>
    <w:p w14:paraId="560C6DD0" w14:textId="77777777" w:rsidR="005A3DCE" w:rsidRPr="00D6504D" w:rsidRDefault="005A3DCE">
      <w:pPr>
        <w:spacing w:line="360" w:lineRule="auto"/>
        <w:jc w:val="both"/>
        <w:rPr>
          <w:rFonts w:ascii="Palatino Linotype" w:eastAsia="Palatino Linotype" w:hAnsi="Palatino Linotype" w:cs="Palatino Linotype"/>
        </w:rPr>
      </w:pPr>
    </w:p>
    <w:p w14:paraId="35DDB388" w14:textId="77777777" w:rsidR="005A3DCE" w:rsidRPr="00D6504D" w:rsidRDefault="006E4886">
      <w:pPr>
        <w:spacing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53D429F" w14:textId="77777777" w:rsidR="005A3DCE" w:rsidRPr="00D6504D" w:rsidRDefault="005A3DCE">
      <w:pPr>
        <w:spacing w:line="360" w:lineRule="auto"/>
        <w:jc w:val="both"/>
        <w:rPr>
          <w:rFonts w:ascii="Palatino Linotype" w:eastAsia="Palatino Linotype" w:hAnsi="Palatino Linotype" w:cs="Palatino Linotype"/>
        </w:rPr>
      </w:pPr>
    </w:p>
    <w:p w14:paraId="6A319BE9" w14:textId="77777777" w:rsidR="005A3DCE" w:rsidRPr="00D6504D" w:rsidRDefault="006E4886">
      <w:pPr>
        <w:ind w:left="567" w:right="758"/>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b/>
          <w:i/>
          <w:sz w:val="22"/>
          <w:szCs w:val="22"/>
        </w:rPr>
        <w:t>“Artículo 12.-</w:t>
      </w:r>
      <w:r w:rsidRPr="00D6504D">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C3724CC" w14:textId="77777777" w:rsidR="005A3DCE" w:rsidRPr="00D6504D" w:rsidRDefault="005A3DCE">
      <w:pPr>
        <w:ind w:left="567" w:right="758"/>
        <w:jc w:val="both"/>
        <w:rPr>
          <w:rFonts w:ascii="Palatino Linotype" w:eastAsia="Palatino Linotype" w:hAnsi="Palatino Linotype" w:cs="Palatino Linotype"/>
          <w:i/>
          <w:sz w:val="22"/>
          <w:szCs w:val="22"/>
        </w:rPr>
      </w:pPr>
    </w:p>
    <w:p w14:paraId="3A8B4FD8" w14:textId="77777777" w:rsidR="005A3DCE" w:rsidRPr="00D6504D" w:rsidRDefault="006E4886">
      <w:pPr>
        <w:ind w:left="567" w:right="758"/>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D6504D">
        <w:rPr>
          <w:rFonts w:ascii="Palatino Linotype" w:eastAsia="Palatino Linotype" w:hAnsi="Palatino Linotype" w:cs="Palatino Linotype"/>
          <w:i/>
          <w:sz w:val="22"/>
          <w:szCs w:val="22"/>
        </w:rPr>
        <w:t xml:space="preserve">. </w:t>
      </w:r>
      <w:r w:rsidRPr="00D6504D">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0D82F1FB" w14:textId="77777777" w:rsidR="005A3DCE" w:rsidRPr="00D6504D" w:rsidRDefault="005A3DCE">
      <w:pPr>
        <w:spacing w:line="360" w:lineRule="auto"/>
        <w:ind w:right="-93"/>
        <w:jc w:val="both"/>
        <w:rPr>
          <w:rFonts w:ascii="Palatino Linotype" w:eastAsia="Palatino Linotype" w:hAnsi="Palatino Linotype" w:cs="Palatino Linotype"/>
        </w:rPr>
      </w:pPr>
    </w:p>
    <w:p w14:paraId="7389DBDC" w14:textId="77777777" w:rsidR="005A3DCE" w:rsidRPr="00D6504D" w:rsidRDefault="006E4886">
      <w:pPr>
        <w:spacing w:line="360" w:lineRule="auto"/>
        <w:ind w:right="-93"/>
        <w:jc w:val="both"/>
        <w:rPr>
          <w:rFonts w:ascii="Palatino Linotype" w:eastAsia="Palatino Linotype" w:hAnsi="Palatino Linotype" w:cs="Palatino Linotype"/>
        </w:rPr>
      </w:pPr>
      <w:r w:rsidRPr="00D6504D">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AC4712C" w14:textId="77777777" w:rsidR="005A3DCE" w:rsidRPr="00D6504D" w:rsidRDefault="005A3DCE">
      <w:pPr>
        <w:spacing w:line="360" w:lineRule="auto"/>
        <w:ind w:right="-93"/>
        <w:jc w:val="both"/>
        <w:rPr>
          <w:rFonts w:ascii="Palatino Linotype" w:eastAsia="Palatino Linotype" w:hAnsi="Palatino Linotype" w:cs="Palatino Linotype"/>
        </w:rPr>
      </w:pPr>
    </w:p>
    <w:p w14:paraId="2D366E57" w14:textId="77777777" w:rsidR="005A3DCE" w:rsidRPr="00D6504D" w:rsidRDefault="006E4886">
      <w:pPr>
        <w:spacing w:line="360" w:lineRule="auto"/>
        <w:jc w:val="both"/>
        <w:rPr>
          <w:rFonts w:ascii="Palatino Linotype" w:eastAsia="Palatino Linotype" w:hAnsi="Palatino Linotype" w:cs="Palatino Linotype"/>
          <w:b/>
        </w:rPr>
      </w:pPr>
      <w:r w:rsidRPr="00D6504D">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D6504D">
        <w:rPr>
          <w:rFonts w:ascii="Palatino Linotype" w:eastAsia="Palatino Linotype" w:hAnsi="Palatino Linotype" w:cs="Palatino Linotype"/>
          <w:b/>
        </w:rPr>
        <w:t xml:space="preserve"> </w:t>
      </w:r>
    </w:p>
    <w:p w14:paraId="1C33D2C7" w14:textId="77777777" w:rsidR="005A3DCE" w:rsidRPr="00D6504D" w:rsidRDefault="005A3DCE">
      <w:pPr>
        <w:ind w:left="851" w:right="850"/>
        <w:jc w:val="both"/>
        <w:rPr>
          <w:rFonts w:ascii="Palatino Linotype" w:eastAsia="Palatino Linotype" w:hAnsi="Palatino Linotype" w:cs="Palatino Linotype"/>
        </w:rPr>
      </w:pPr>
    </w:p>
    <w:p w14:paraId="0B29E799" w14:textId="77777777" w:rsidR="005A3DCE" w:rsidRPr="00D6504D" w:rsidRDefault="006E4886">
      <w:pPr>
        <w:ind w:left="851" w:right="901"/>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i/>
          <w:sz w:val="22"/>
          <w:szCs w:val="22"/>
        </w:rPr>
        <w:t>“</w:t>
      </w:r>
      <w:r w:rsidRPr="00D6504D">
        <w:rPr>
          <w:rFonts w:ascii="Palatino Linotype" w:eastAsia="Palatino Linotype" w:hAnsi="Palatino Linotype" w:cs="Palatino Linotype"/>
          <w:b/>
          <w:i/>
          <w:sz w:val="22"/>
          <w:szCs w:val="22"/>
        </w:rPr>
        <w:t>No existe obligación de elaborar documentos ad hoc para atender las solicitudes de acceso a la información.</w:t>
      </w:r>
      <w:r w:rsidRPr="00D6504D">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1A6A11C" w14:textId="77777777" w:rsidR="005A3DCE" w:rsidRPr="00D6504D" w:rsidRDefault="006E4886">
      <w:pPr>
        <w:ind w:left="851" w:right="901"/>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i/>
          <w:sz w:val="22"/>
          <w:szCs w:val="22"/>
        </w:rPr>
        <w:t xml:space="preserve">Resoluciones: </w:t>
      </w:r>
    </w:p>
    <w:p w14:paraId="507FA8C8" w14:textId="77777777" w:rsidR="005A3DCE" w:rsidRPr="00D6504D" w:rsidRDefault="006E4886">
      <w:pPr>
        <w:ind w:left="851" w:right="901"/>
        <w:jc w:val="both"/>
        <w:rPr>
          <w:rFonts w:ascii="Palatino Linotype" w:eastAsia="Palatino Linotype" w:hAnsi="Palatino Linotype" w:cs="Palatino Linotype"/>
          <w:i/>
          <w:sz w:val="22"/>
          <w:szCs w:val="22"/>
        </w:rPr>
      </w:pPr>
      <w:r w:rsidRPr="00D6504D">
        <w:rPr>
          <w:rFonts w:ascii="Symbol" w:eastAsia="Symbol" w:hAnsi="Symbol" w:cs="Symbol"/>
          <w:i/>
          <w:sz w:val="22"/>
          <w:szCs w:val="22"/>
        </w:rPr>
        <w:t>∙</w:t>
      </w:r>
      <w:r w:rsidRPr="00D6504D">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4C7AD2ED" w14:textId="77777777" w:rsidR="005A3DCE" w:rsidRPr="00D6504D" w:rsidRDefault="006E4886">
      <w:pPr>
        <w:ind w:left="851" w:right="901"/>
        <w:jc w:val="both"/>
        <w:rPr>
          <w:rFonts w:ascii="Palatino Linotype" w:eastAsia="Palatino Linotype" w:hAnsi="Palatino Linotype" w:cs="Palatino Linotype"/>
          <w:i/>
          <w:sz w:val="22"/>
          <w:szCs w:val="22"/>
        </w:rPr>
      </w:pPr>
      <w:r w:rsidRPr="00D6504D">
        <w:rPr>
          <w:rFonts w:ascii="Symbol" w:eastAsia="Symbol" w:hAnsi="Symbol" w:cs="Symbol"/>
          <w:i/>
          <w:sz w:val="22"/>
          <w:szCs w:val="22"/>
        </w:rPr>
        <w:t>∙</w:t>
      </w:r>
      <w:r w:rsidRPr="00D6504D">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1EFAB8DF" w14:textId="77777777" w:rsidR="005A3DCE" w:rsidRPr="00D6504D" w:rsidRDefault="006E4886">
      <w:pPr>
        <w:ind w:left="851" w:right="901"/>
        <w:jc w:val="both"/>
        <w:rPr>
          <w:rFonts w:ascii="Palatino Linotype" w:eastAsia="Palatino Linotype" w:hAnsi="Palatino Linotype" w:cs="Palatino Linotype"/>
          <w:i/>
          <w:sz w:val="22"/>
          <w:szCs w:val="22"/>
        </w:rPr>
      </w:pPr>
      <w:r w:rsidRPr="00D6504D">
        <w:rPr>
          <w:rFonts w:ascii="Symbol" w:eastAsia="Symbol" w:hAnsi="Symbol" w:cs="Symbol"/>
          <w:i/>
          <w:sz w:val="22"/>
          <w:szCs w:val="22"/>
        </w:rPr>
        <w:t>∙</w:t>
      </w:r>
      <w:r w:rsidRPr="00D6504D">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Mora.”(Sic)</w:t>
      </w:r>
    </w:p>
    <w:p w14:paraId="139316A2" w14:textId="77777777" w:rsidR="005A3DCE" w:rsidRPr="00D6504D" w:rsidRDefault="005A3DCE">
      <w:pPr>
        <w:spacing w:line="360" w:lineRule="auto"/>
        <w:ind w:right="-93"/>
        <w:jc w:val="both"/>
        <w:rPr>
          <w:rFonts w:ascii="Palatino Linotype" w:eastAsia="Palatino Linotype" w:hAnsi="Palatino Linotype" w:cs="Palatino Linotype"/>
        </w:rPr>
      </w:pPr>
    </w:p>
    <w:p w14:paraId="0CD8139B" w14:textId="77777777" w:rsidR="005A3DCE" w:rsidRPr="00D6504D" w:rsidRDefault="006E4886">
      <w:pPr>
        <w:spacing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874D11D" w14:textId="77777777" w:rsidR="005A3DCE" w:rsidRPr="00D6504D" w:rsidRDefault="005A3DCE">
      <w:pPr>
        <w:spacing w:line="360" w:lineRule="auto"/>
        <w:jc w:val="both"/>
        <w:rPr>
          <w:rFonts w:ascii="Palatino Linotype" w:eastAsia="Palatino Linotype" w:hAnsi="Palatino Linotype" w:cs="Palatino Linotype"/>
        </w:rPr>
      </w:pPr>
    </w:p>
    <w:p w14:paraId="14871B08" w14:textId="77777777" w:rsidR="005A3DCE" w:rsidRPr="00D6504D" w:rsidRDefault="006E4886">
      <w:pPr>
        <w:spacing w:line="360" w:lineRule="auto"/>
        <w:ind w:right="49"/>
        <w:jc w:val="both"/>
        <w:rPr>
          <w:rFonts w:ascii="Palatino Linotype" w:eastAsia="Palatino Linotype" w:hAnsi="Palatino Linotype" w:cs="Palatino Linotype"/>
        </w:rPr>
      </w:pPr>
      <w:r w:rsidRPr="00D6504D">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E24BF0D" w14:textId="77777777" w:rsidR="005A3DCE" w:rsidRPr="00D6504D" w:rsidRDefault="005A3DCE">
      <w:pPr>
        <w:spacing w:line="360" w:lineRule="auto"/>
        <w:ind w:right="49"/>
        <w:jc w:val="both"/>
        <w:rPr>
          <w:rFonts w:ascii="Palatino Linotype" w:eastAsia="Palatino Linotype" w:hAnsi="Palatino Linotype" w:cs="Palatino Linotype"/>
        </w:rPr>
      </w:pPr>
    </w:p>
    <w:p w14:paraId="02C21198" w14:textId="77777777" w:rsidR="005A3DCE" w:rsidRPr="00D6504D" w:rsidRDefault="006E4886">
      <w:pPr>
        <w:spacing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A29ACB6" w14:textId="77777777" w:rsidR="005A3DCE" w:rsidRPr="00D6504D" w:rsidRDefault="005A3DCE">
      <w:pPr>
        <w:ind w:left="851" w:right="899"/>
        <w:jc w:val="both"/>
        <w:rPr>
          <w:rFonts w:ascii="Palatino Linotype" w:eastAsia="Palatino Linotype" w:hAnsi="Palatino Linotype" w:cs="Palatino Linotype"/>
          <w:i/>
          <w:sz w:val="22"/>
          <w:szCs w:val="22"/>
        </w:rPr>
      </w:pPr>
    </w:p>
    <w:p w14:paraId="5BD3C0AC" w14:textId="77777777" w:rsidR="005A3DCE" w:rsidRPr="00D6504D" w:rsidRDefault="006E4886">
      <w:pPr>
        <w:ind w:left="851" w:right="899"/>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i/>
          <w:sz w:val="22"/>
          <w:szCs w:val="22"/>
        </w:rPr>
        <w:t>“</w:t>
      </w:r>
      <w:r w:rsidRPr="00D6504D">
        <w:rPr>
          <w:rFonts w:ascii="Palatino Linotype" w:eastAsia="Palatino Linotype" w:hAnsi="Palatino Linotype" w:cs="Palatino Linotype"/>
          <w:b/>
          <w:i/>
          <w:sz w:val="22"/>
          <w:szCs w:val="22"/>
        </w:rPr>
        <w:t xml:space="preserve">Artículo 3. </w:t>
      </w:r>
      <w:r w:rsidRPr="00D6504D">
        <w:rPr>
          <w:rFonts w:ascii="Palatino Linotype" w:eastAsia="Palatino Linotype" w:hAnsi="Palatino Linotype" w:cs="Palatino Linotype"/>
          <w:i/>
          <w:sz w:val="22"/>
          <w:szCs w:val="22"/>
        </w:rPr>
        <w:t>Para los efectos de la presente Ley se entenderá por:</w:t>
      </w:r>
    </w:p>
    <w:p w14:paraId="65936F4F" w14:textId="77777777" w:rsidR="005A3DCE" w:rsidRPr="00D6504D" w:rsidRDefault="006E4886">
      <w:pPr>
        <w:ind w:left="851" w:right="899"/>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i/>
          <w:sz w:val="22"/>
          <w:szCs w:val="22"/>
        </w:rPr>
        <w:t>…</w:t>
      </w:r>
    </w:p>
    <w:p w14:paraId="642207F5" w14:textId="77777777" w:rsidR="005A3DCE" w:rsidRPr="00D6504D" w:rsidRDefault="006E4886">
      <w:pPr>
        <w:ind w:left="851" w:right="899"/>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b/>
          <w:i/>
          <w:sz w:val="22"/>
          <w:szCs w:val="22"/>
        </w:rPr>
        <w:t>XI. Documento:</w:t>
      </w:r>
      <w:r w:rsidRPr="00D6504D">
        <w:rPr>
          <w:rFonts w:ascii="Palatino Linotype" w:eastAsia="Palatino Linotype" w:hAnsi="Palatino Linotype" w:cs="Palatino Linotype"/>
          <w:i/>
          <w:sz w:val="22"/>
          <w:szCs w:val="22"/>
        </w:rPr>
        <w:t xml:space="preserve"> Los expedientes, reportes, estudios, actas</w:t>
      </w:r>
      <w:r w:rsidRPr="00D6504D">
        <w:rPr>
          <w:rFonts w:ascii="Palatino Linotype" w:eastAsia="Palatino Linotype" w:hAnsi="Palatino Linotype" w:cs="Palatino Linotype"/>
          <w:b/>
          <w:i/>
          <w:sz w:val="22"/>
          <w:szCs w:val="22"/>
        </w:rPr>
        <w:t>,</w:t>
      </w:r>
      <w:r w:rsidRPr="00D6504D">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08982F2E" w14:textId="77777777" w:rsidR="005A3DCE" w:rsidRPr="00D6504D" w:rsidRDefault="005A3DCE">
      <w:pPr>
        <w:ind w:left="851" w:right="899"/>
        <w:jc w:val="both"/>
        <w:rPr>
          <w:rFonts w:ascii="Palatino Linotype" w:eastAsia="Palatino Linotype" w:hAnsi="Palatino Linotype" w:cs="Palatino Linotype"/>
          <w:sz w:val="22"/>
          <w:szCs w:val="22"/>
        </w:rPr>
      </w:pPr>
    </w:p>
    <w:p w14:paraId="51569DC6" w14:textId="77777777" w:rsidR="005A3DCE" w:rsidRPr="00D6504D" w:rsidRDefault="006E4886">
      <w:pPr>
        <w:spacing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2EF9943" w14:textId="77777777" w:rsidR="005A3DCE" w:rsidRPr="00D6504D" w:rsidRDefault="005A3DCE">
      <w:pPr>
        <w:ind w:left="851" w:right="899"/>
        <w:jc w:val="both"/>
        <w:rPr>
          <w:rFonts w:ascii="Palatino Linotype" w:eastAsia="Palatino Linotype" w:hAnsi="Palatino Linotype" w:cs="Palatino Linotype"/>
        </w:rPr>
      </w:pPr>
    </w:p>
    <w:p w14:paraId="3CD75B22" w14:textId="77777777" w:rsidR="005A3DCE" w:rsidRPr="00D6504D" w:rsidRDefault="006E4886">
      <w:pPr>
        <w:ind w:left="851" w:right="899"/>
        <w:jc w:val="both"/>
        <w:rPr>
          <w:rFonts w:ascii="Palatino Linotype" w:eastAsia="Palatino Linotype" w:hAnsi="Palatino Linotype" w:cs="Palatino Linotype"/>
          <w:b/>
          <w:i/>
          <w:sz w:val="22"/>
          <w:szCs w:val="22"/>
        </w:rPr>
      </w:pPr>
      <w:r w:rsidRPr="00D6504D">
        <w:rPr>
          <w:rFonts w:ascii="Palatino Linotype" w:eastAsia="Palatino Linotype" w:hAnsi="Palatino Linotype" w:cs="Palatino Linotype"/>
          <w:b/>
          <w:sz w:val="22"/>
          <w:szCs w:val="22"/>
        </w:rPr>
        <w:t>“</w:t>
      </w:r>
      <w:r w:rsidRPr="00D6504D">
        <w:rPr>
          <w:rFonts w:ascii="Palatino Linotype" w:eastAsia="Palatino Linotype" w:hAnsi="Palatino Linotype" w:cs="Palatino Linotype"/>
          <w:b/>
          <w:i/>
          <w:sz w:val="22"/>
          <w:szCs w:val="22"/>
        </w:rPr>
        <w:t>CRITERIO 0002-11</w:t>
      </w:r>
    </w:p>
    <w:p w14:paraId="2CCFFF3F" w14:textId="77777777" w:rsidR="005A3DCE" w:rsidRPr="00D6504D" w:rsidRDefault="006E4886">
      <w:pPr>
        <w:ind w:left="851" w:right="899"/>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D6504D">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27FE0D7" w14:textId="77777777" w:rsidR="005A3DCE" w:rsidRPr="00D6504D" w:rsidRDefault="006E4886">
      <w:pPr>
        <w:ind w:left="851" w:right="899"/>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EE1607D" w14:textId="77777777" w:rsidR="005A3DCE" w:rsidRPr="00D6504D" w:rsidRDefault="006E4886">
      <w:pPr>
        <w:ind w:left="851" w:right="899"/>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673F60B7" w14:textId="77777777" w:rsidR="005A3DCE" w:rsidRPr="00D6504D" w:rsidRDefault="006E4886">
      <w:pPr>
        <w:ind w:left="851" w:right="899"/>
        <w:jc w:val="both"/>
        <w:rPr>
          <w:rFonts w:ascii="Palatino Linotype" w:eastAsia="Palatino Linotype" w:hAnsi="Palatino Linotype" w:cs="Palatino Linotype"/>
          <w:b/>
          <w:i/>
          <w:sz w:val="22"/>
          <w:szCs w:val="22"/>
        </w:rPr>
      </w:pPr>
      <w:r w:rsidRPr="00D6504D">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056E4D5C" w14:textId="77777777" w:rsidR="005A3DCE" w:rsidRPr="00D6504D" w:rsidRDefault="006E4886">
      <w:pPr>
        <w:ind w:left="851" w:right="899"/>
        <w:jc w:val="both"/>
        <w:rPr>
          <w:rFonts w:ascii="Palatino Linotype" w:eastAsia="Palatino Linotype" w:hAnsi="Palatino Linotype" w:cs="Palatino Linotype"/>
          <w:b/>
          <w:i/>
          <w:sz w:val="22"/>
          <w:szCs w:val="22"/>
        </w:rPr>
      </w:pPr>
      <w:r w:rsidRPr="00D6504D">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739A8614" w14:textId="77777777" w:rsidR="005A3DCE" w:rsidRPr="00D6504D" w:rsidRDefault="005A3DCE">
      <w:pPr>
        <w:spacing w:line="360" w:lineRule="auto"/>
        <w:ind w:right="-93"/>
        <w:jc w:val="both"/>
        <w:rPr>
          <w:rFonts w:ascii="Palatino Linotype" w:eastAsia="Palatino Linotype" w:hAnsi="Palatino Linotype" w:cs="Palatino Linotype"/>
        </w:rPr>
      </w:pPr>
    </w:p>
    <w:p w14:paraId="0A16AE4C" w14:textId="77777777" w:rsidR="005A3DCE" w:rsidRPr="00D6504D" w:rsidRDefault="006E4886">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sidRPr="00D6504D">
        <w:rPr>
          <w:rFonts w:ascii="Palatino Linotype" w:eastAsia="Palatino Linotype" w:hAnsi="Palatino Linotype" w:cs="Palatino Linotype"/>
        </w:rPr>
        <w:t xml:space="preserve">Ahora bien, del análisis de la solicitud de información motivo del recurso de revisión que ahora se resuelve, se advierte que el particular requirió al </w:t>
      </w:r>
      <w:r w:rsidRPr="00D6504D">
        <w:rPr>
          <w:rFonts w:ascii="Palatino Linotype" w:eastAsia="Palatino Linotype" w:hAnsi="Palatino Linotype" w:cs="Palatino Linotype"/>
          <w:b/>
        </w:rPr>
        <w:t>Ayun</w:t>
      </w:r>
      <w:r w:rsidR="001E4353" w:rsidRPr="00D6504D">
        <w:rPr>
          <w:rFonts w:ascii="Palatino Linotype" w:eastAsia="Palatino Linotype" w:hAnsi="Palatino Linotype" w:cs="Palatino Linotype"/>
          <w:b/>
        </w:rPr>
        <w:t>tamiento de Nezahualcóyotl</w:t>
      </w:r>
      <w:r w:rsidRPr="00D6504D">
        <w:rPr>
          <w:rFonts w:ascii="Palatino Linotype" w:eastAsia="Palatino Linotype" w:hAnsi="Palatino Linotype" w:cs="Palatino Linotype"/>
        </w:rPr>
        <w:t>, lo siguiente:</w:t>
      </w:r>
    </w:p>
    <w:p w14:paraId="232944FF" w14:textId="77777777" w:rsidR="005A3DCE" w:rsidRPr="00D6504D" w:rsidRDefault="001E4353" w:rsidP="001E4353">
      <w:pPr>
        <w:pStyle w:val="Prrafodelista"/>
        <w:numPr>
          <w:ilvl w:val="0"/>
          <w:numId w:val="6"/>
        </w:num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sidRPr="00D6504D">
        <w:rPr>
          <w:rFonts w:ascii="Palatino Linotype" w:eastAsia="Palatino Linotype" w:hAnsi="Palatino Linotype" w:cs="Palatino Linotype"/>
        </w:rPr>
        <w:t>La Balanza de Comprobación Detallada actualizada al año 2022</w:t>
      </w:r>
      <w:r w:rsidR="006E4886" w:rsidRPr="00D6504D">
        <w:rPr>
          <w:rFonts w:ascii="Palatino Linotype" w:eastAsia="Palatino Linotype" w:hAnsi="Palatino Linotype" w:cs="Palatino Linotype"/>
        </w:rPr>
        <w:t xml:space="preserve">. </w:t>
      </w:r>
    </w:p>
    <w:p w14:paraId="0148A4A3" w14:textId="77777777" w:rsidR="005A3DCE" w:rsidRPr="00D6504D" w:rsidRDefault="006E4886">
      <w:pPr>
        <w:spacing w:before="240" w:after="240"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 xml:space="preserve">Por su parte el </w:t>
      </w:r>
      <w:r w:rsidRPr="00D6504D">
        <w:rPr>
          <w:rFonts w:ascii="Palatino Linotype" w:eastAsia="Palatino Linotype" w:hAnsi="Palatino Linotype" w:cs="Palatino Linotype"/>
          <w:b/>
        </w:rPr>
        <w:t>SUJETO OBLIGADO</w:t>
      </w:r>
      <w:r w:rsidRPr="00D6504D">
        <w:rPr>
          <w:rFonts w:ascii="Palatino Linotype" w:eastAsia="Palatino Linotype" w:hAnsi="Palatino Linotype" w:cs="Palatino Linotype"/>
        </w:rPr>
        <w:t xml:space="preserve"> emitió su respuesta en el sentido de que </w:t>
      </w:r>
      <w:r w:rsidR="001E4353" w:rsidRPr="00D6504D">
        <w:rPr>
          <w:rFonts w:ascii="Palatino Linotype" w:eastAsia="Palatino Linotype" w:hAnsi="Palatino Linotype" w:cs="Palatino Linotype"/>
        </w:rPr>
        <w:t>la Balanza de Comprobación Detallada Trimestral</w:t>
      </w:r>
      <w:r w:rsidRPr="00D6504D">
        <w:rPr>
          <w:rFonts w:ascii="Palatino Linotype" w:eastAsia="Palatino Linotype" w:hAnsi="Palatino Linotype" w:cs="Palatino Linotype"/>
        </w:rPr>
        <w:t xml:space="preserve"> </w:t>
      </w:r>
      <w:r w:rsidR="001E4353" w:rsidRPr="00D6504D">
        <w:rPr>
          <w:rFonts w:ascii="Palatino Linotype" w:eastAsia="Palatino Linotype" w:hAnsi="Palatino Linotype" w:cs="Palatino Linotype"/>
        </w:rPr>
        <w:t xml:space="preserve">de la Tesorería Municipal, </w:t>
      </w:r>
      <w:r w:rsidRPr="00D6504D">
        <w:rPr>
          <w:rFonts w:ascii="Palatino Linotype" w:eastAsia="Palatino Linotype" w:hAnsi="Palatino Linotype" w:cs="Palatino Linotype"/>
        </w:rPr>
        <w:t xml:space="preserve">es información RESERVADA bajo el ACUERDO </w:t>
      </w:r>
      <w:r w:rsidR="001E4353" w:rsidRPr="00D6504D">
        <w:rPr>
          <w:rFonts w:ascii="Palatino Linotype" w:eastAsia="Palatino Linotype" w:hAnsi="Palatino Linotype" w:cs="Palatino Linotype"/>
        </w:rPr>
        <w:t>AC/CT/NEZA/EXT/IV/2022</w:t>
      </w:r>
      <w:r w:rsidRPr="00D6504D">
        <w:rPr>
          <w:rFonts w:ascii="Palatino Linotype" w:eastAsia="Palatino Linotype" w:hAnsi="Palatino Linotype" w:cs="Palatino Linotype"/>
        </w:rPr>
        <w:t>.</w:t>
      </w:r>
    </w:p>
    <w:p w14:paraId="5AE0A4F4" w14:textId="77777777" w:rsidR="001E4353" w:rsidRPr="00D6504D" w:rsidRDefault="006E4886">
      <w:pPr>
        <w:shd w:val="clear" w:color="auto" w:fill="FFFFFF"/>
        <w:spacing w:before="240" w:after="240"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No conforme el particular con la respuesta, interpone el recurso de revisión que se resuelve, en lo medular por clasificación de</w:t>
      </w:r>
      <w:r w:rsidR="001E4353" w:rsidRPr="00D6504D">
        <w:rPr>
          <w:rFonts w:ascii="Palatino Linotype" w:eastAsia="Palatino Linotype" w:hAnsi="Palatino Linotype" w:cs="Palatino Linotype"/>
        </w:rPr>
        <w:t xml:space="preserve"> la información como reservada.</w:t>
      </w:r>
    </w:p>
    <w:p w14:paraId="77251721" w14:textId="77777777" w:rsidR="005A3DCE" w:rsidRPr="00D6504D" w:rsidRDefault="006E4886">
      <w:pPr>
        <w:spacing w:before="240" w:after="240"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 xml:space="preserve">Ante la interposición del Recurso de Revisión, el </w:t>
      </w:r>
      <w:r w:rsidRPr="00D6504D">
        <w:rPr>
          <w:rFonts w:ascii="Palatino Linotype" w:eastAsia="Palatino Linotype" w:hAnsi="Palatino Linotype" w:cs="Palatino Linotype"/>
          <w:b/>
        </w:rPr>
        <w:t>SUJETO OBLIGADO</w:t>
      </w:r>
      <w:r w:rsidRPr="00D6504D">
        <w:rPr>
          <w:rFonts w:ascii="Palatino Linotype" w:eastAsia="Palatino Linotype" w:hAnsi="Palatino Linotype" w:cs="Palatino Linotype"/>
        </w:rPr>
        <w:t xml:space="preserve"> rindió su informe justificado a través del cual ratificó su respuesta inicial.</w:t>
      </w:r>
    </w:p>
    <w:p w14:paraId="64F54745" w14:textId="77777777" w:rsidR="005A3DCE" w:rsidRPr="00D6504D" w:rsidRDefault="006E4886">
      <w:pPr>
        <w:spacing w:before="240"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 xml:space="preserve">Con base en lo precedente, se determina que la información proporcionada por el </w:t>
      </w:r>
      <w:r w:rsidRPr="00D6504D">
        <w:rPr>
          <w:rFonts w:ascii="Palatino Linotype" w:eastAsia="Palatino Linotype" w:hAnsi="Palatino Linotype" w:cs="Palatino Linotype"/>
          <w:b/>
        </w:rPr>
        <w:t>SUJETO OBLIGADO</w:t>
      </w:r>
      <w:r w:rsidRPr="00D6504D">
        <w:rPr>
          <w:rFonts w:ascii="Palatino Linotype" w:eastAsia="Palatino Linotype" w:hAnsi="Palatino Linotype" w:cs="Palatino Linotype"/>
        </w:rPr>
        <w:t xml:space="preserve"> en su respuesta, no cumple con lo establecido por los artículos 4, 12 y 24 último párrafo, de la Ley de Transparencia y Acceso a la Información Pública del Estado de México y Municipios; de ahí que, los motivos de inconformidad acontecen fundados para revocar la respuesta del </w:t>
      </w:r>
      <w:r w:rsidRPr="00D6504D">
        <w:rPr>
          <w:rFonts w:ascii="Palatino Linotype" w:eastAsia="Palatino Linotype" w:hAnsi="Palatino Linotype" w:cs="Palatino Linotype"/>
          <w:b/>
        </w:rPr>
        <w:t>SUJETO OBLIGADO</w:t>
      </w:r>
      <w:r w:rsidRPr="00D6504D">
        <w:rPr>
          <w:rFonts w:ascii="Palatino Linotype" w:eastAsia="Palatino Linotype" w:hAnsi="Palatino Linotype" w:cs="Palatino Linotype"/>
        </w:rPr>
        <w:t xml:space="preserve"> en razón de las consideraciones de derecho que a continuación se exponen:</w:t>
      </w:r>
    </w:p>
    <w:p w14:paraId="30BC0CB1" w14:textId="77777777" w:rsidR="005A3DCE" w:rsidRPr="00D6504D" w:rsidRDefault="005A3DCE">
      <w:pPr>
        <w:spacing w:line="360" w:lineRule="auto"/>
        <w:jc w:val="both"/>
        <w:rPr>
          <w:rFonts w:ascii="Palatino Linotype" w:eastAsia="Palatino Linotype" w:hAnsi="Palatino Linotype" w:cs="Palatino Linotype"/>
        </w:rPr>
      </w:pPr>
    </w:p>
    <w:p w14:paraId="393FA7FC" w14:textId="77777777" w:rsidR="005A3DCE" w:rsidRPr="00D6504D" w:rsidRDefault="006E4886">
      <w:pPr>
        <w:spacing w:line="360" w:lineRule="auto"/>
        <w:ind w:right="49"/>
        <w:jc w:val="both"/>
      </w:pPr>
      <w:r w:rsidRPr="00D6504D">
        <w:rPr>
          <w:rFonts w:ascii="Palatino Linotype" w:eastAsia="Palatino Linotype" w:hAnsi="Palatino Linotype" w:cs="Palatino Linotype"/>
        </w:rPr>
        <w:t>Antes que nada, debe precisarse que el particular omitió mencionar el periodo temporal de la información solicitada, por lo que este Instituto con fundamento en lo dispuesto por el artículo 13 y 181, párrafo cuarto de la Ley de Transparencia y Acceso a la Información Pública de la entidad, procede a suplir la deficiencia señalada, para determinar el periodo temporal de la información solicitada, por lo que, considerando la fecha de la solicitud, se determina que la información requerida es la vigente a la solicitud de info</w:t>
      </w:r>
      <w:r w:rsidR="001E4353" w:rsidRPr="00D6504D">
        <w:rPr>
          <w:rFonts w:ascii="Palatino Linotype" w:eastAsia="Palatino Linotype" w:hAnsi="Palatino Linotype" w:cs="Palatino Linotype"/>
        </w:rPr>
        <w:t>rmación; es decir, al dos de mayo</w:t>
      </w:r>
      <w:r w:rsidRPr="00D6504D">
        <w:rPr>
          <w:rFonts w:ascii="Palatino Linotype" w:eastAsia="Palatino Linotype" w:hAnsi="Palatino Linotype" w:cs="Palatino Linotype"/>
        </w:rPr>
        <w:t xml:space="preserve"> del año dos mil veintidós, discernimiento que encuentra apoyado en los Criterios 1/2010 y 2/2010,  emitidos por el “Comité de Acceso a la Información y Protección de Datos personales” de la Suprema Corte de Justicia de la Nación, que disponen: </w:t>
      </w:r>
    </w:p>
    <w:p w14:paraId="5A1C458A" w14:textId="77777777" w:rsidR="005A3DCE" w:rsidRPr="00D6504D" w:rsidRDefault="005A3DCE"/>
    <w:p w14:paraId="09A4948E" w14:textId="77777777" w:rsidR="005A3DCE" w:rsidRPr="00D6504D" w:rsidRDefault="006E4886">
      <w:pPr>
        <w:pBdr>
          <w:top w:val="nil"/>
          <w:left w:val="nil"/>
          <w:bottom w:val="nil"/>
          <w:right w:val="nil"/>
          <w:between w:val="nil"/>
        </w:pBdr>
        <w:ind w:left="851" w:right="900"/>
      </w:pPr>
      <w:r w:rsidRPr="00D6504D">
        <w:rPr>
          <w:rFonts w:ascii="Palatino Linotype" w:eastAsia="Palatino Linotype" w:hAnsi="Palatino Linotype" w:cs="Palatino Linotype"/>
          <w:i/>
          <w:sz w:val="22"/>
          <w:szCs w:val="22"/>
        </w:rPr>
        <w:t> “</w:t>
      </w:r>
      <w:r w:rsidRPr="00D6504D">
        <w:rPr>
          <w:rFonts w:ascii="Palatino Linotype" w:eastAsia="Palatino Linotype" w:hAnsi="Palatino Linotype" w:cs="Palatino Linotype"/>
          <w:b/>
          <w:i/>
          <w:sz w:val="22"/>
          <w:szCs w:val="22"/>
        </w:rPr>
        <w:t>Criterio 1/2010</w:t>
      </w:r>
    </w:p>
    <w:p w14:paraId="09E3C1C3" w14:textId="77777777" w:rsidR="005A3DCE" w:rsidRPr="00D6504D" w:rsidRDefault="006E4886">
      <w:pPr>
        <w:pBdr>
          <w:top w:val="nil"/>
          <w:left w:val="nil"/>
          <w:bottom w:val="nil"/>
          <w:right w:val="nil"/>
          <w:between w:val="nil"/>
        </w:pBdr>
        <w:ind w:left="851" w:right="900"/>
        <w:jc w:val="both"/>
      </w:pPr>
      <w:r w:rsidRPr="00D6504D">
        <w:rPr>
          <w:rFonts w:ascii="Palatino Linotype" w:eastAsia="Palatino Linotype" w:hAnsi="Palatino Linotype" w:cs="Palatino Linotype"/>
          <w:b/>
          <w:i/>
          <w:sz w:val="22"/>
          <w:szCs w:val="22"/>
        </w:rPr>
        <w:t>SOLICITUD DE ACCESO A LA INFORMACIÓN. SU OTORGAMIENTO ES RESPECTO DE AQUELLA QUE EXISTA Y SE HUBIESE GENERADO AL MOMENTO DE LA PETICIÓN.</w:t>
      </w:r>
    </w:p>
    <w:p w14:paraId="018D15D5" w14:textId="77777777" w:rsidR="005A3DCE" w:rsidRPr="00D6504D" w:rsidRDefault="006E4886">
      <w:pPr>
        <w:pBdr>
          <w:top w:val="nil"/>
          <w:left w:val="nil"/>
          <w:bottom w:val="nil"/>
          <w:right w:val="nil"/>
          <w:between w:val="nil"/>
        </w:pBdr>
        <w:ind w:left="851" w:right="900"/>
        <w:jc w:val="both"/>
      </w:pPr>
      <w:r w:rsidRPr="00D6504D">
        <w:rPr>
          <w:rFonts w:ascii="Palatino Linotype" w:eastAsia="Palatino Linotype" w:hAnsi="Palatino Linotype" w:cs="Palatino Linotype"/>
          <w:i/>
          <w:sz w:val="22"/>
          <w:szCs w:val="22"/>
        </w:rPr>
        <w:t>El otorgamiento de la información procede respecto de aquella que sea existente y se encuentre en posesión del órgano de Estado, al momento de la solicitud; por lo que resulta inconducente otorgar la que se genere en fecha futura, en tanto ningún órgano de Estado puede verse vinculado en el otorgamiento de información de tal naturaleza, al tenor del artículo 6° constitucional, que dispone que la garantía del acceso a la información lo es respecto de aquella que se encuentre en posesión de cualquier autoridad, entidad, órgano y organismo federal, estatal y municipal, principio que se reitera en el artículo 1° de la Ley Federal de Transparencia y Acceso a la Información Pública Gubernamental.</w:t>
      </w:r>
    </w:p>
    <w:p w14:paraId="1C8B4481" w14:textId="77777777" w:rsidR="005A3DCE" w:rsidRPr="00D6504D" w:rsidRDefault="006E4886">
      <w:pPr>
        <w:pBdr>
          <w:top w:val="nil"/>
          <w:left w:val="nil"/>
          <w:bottom w:val="nil"/>
          <w:right w:val="nil"/>
          <w:between w:val="nil"/>
        </w:pBdr>
        <w:ind w:left="851" w:right="900"/>
        <w:jc w:val="both"/>
      </w:pPr>
      <w:r w:rsidRPr="00D6504D">
        <w:rPr>
          <w:rFonts w:ascii="Palatino Linotype" w:eastAsia="Palatino Linotype" w:hAnsi="Palatino Linotype" w:cs="Palatino Linotype"/>
          <w:i/>
          <w:sz w:val="22"/>
          <w:szCs w:val="22"/>
        </w:rPr>
        <w:t>Clasificación de Información 69/2009-A. 30 de septiembre de 2009. Unanimidad de votos.”</w:t>
      </w:r>
    </w:p>
    <w:p w14:paraId="25CFBE37" w14:textId="77777777" w:rsidR="005A3DCE" w:rsidRPr="00D6504D" w:rsidRDefault="006E4886">
      <w:pPr>
        <w:pBdr>
          <w:top w:val="nil"/>
          <w:left w:val="nil"/>
          <w:bottom w:val="nil"/>
          <w:right w:val="nil"/>
          <w:between w:val="nil"/>
        </w:pBdr>
        <w:ind w:left="851" w:right="900"/>
      </w:pPr>
      <w:r w:rsidRPr="00D6504D">
        <w:rPr>
          <w:rFonts w:ascii="Palatino Linotype" w:eastAsia="Palatino Linotype" w:hAnsi="Palatino Linotype" w:cs="Palatino Linotype"/>
          <w:i/>
          <w:sz w:val="22"/>
          <w:szCs w:val="22"/>
        </w:rPr>
        <w:t>“</w:t>
      </w:r>
      <w:r w:rsidRPr="00D6504D">
        <w:rPr>
          <w:rFonts w:ascii="Palatino Linotype" w:eastAsia="Palatino Linotype" w:hAnsi="Palatino Linotype" w:cs="Palatino Linotype"/>
          <w:b/>
          <w:i/>
          <w:sz w:val="22"/>
          <w:szCs w:val="22"/>
        </w:rPr>
        <w:t>Criterio 2/2010.</w:t>
      </w:r>
    </w:p>
    <w:p w14:paraId="2DC10F8C" w14:textId="77777777" w:rsidR="005A3DCE" w:rsidRPr="00D6504D" w:rsidRDefault="006E4886">
      <w:pPr>
        <w:pBdr>
          <w:top w:val="nil"/>
          <w:left w:val="nil"/>
          <w:bottom w:val="nil"/>
          <w:right w:val="nil"/>
          <w:between w:val="nil"/>
        </w:pBdr>
        <w:ind w:left="851" w:right="900"/>
        <w:jc w:val="both"/>
      </w:pPr>
      <w:r w:rsidRPr="00D6504D">
        <w:rPr>
          <w:rFonts w:ascii="Palatino Linotype" w:eastAsia="Palatino Linotype" w:hAnsi="Palatino Linotype" w:cs="Palatino Linotype"/>
          <w:b/>
          <w:i/>
          <w:sz w:val="22"/>
          <w:szCs w:val="22"/>
        </w:rPr>
        <w:t>SOLICITUD DE ACCESO A LA INFORMACIÓN. ES MATERIA DE ANÁLISIS Y OTORGAMIENTO LA GENERADA HASTA LA FECHA DE LA SOLICITUD EN CASO DE IMPRECISIÓN TEMPORAL. </w:t>
      </w:r>
    </w:p>
    <w:p w14:paraId="627E3B98" w14:textId="77777777" w:rsidR="005A3DCE" w:rsidRPr="00D6504D" w:rsidRDefault="006E4886">
      <w:pPr>
        <w:pBdr>
          <w:top w:val="nil"/>
          <w:left w:val="nil"/>
          <w:bottom w:val="nil"/>
          <w:right w:val="nil"/>
          <w:between w:val="nil"/>
        </w:pBdr>
        <w:ind w:left="851" w:right="900"/>
        <w:jc w:val="both"/>
      </w:pPr>
      <w:r w:rsidRPr="00D6504D">
        <w:rPr>
          <w:rFonts w:ascii="Palatino Linotype" w:eastAsia="Palatino Linotype" w:hAnsi="Palatino Linotype" w:cs="Palatino Linotype"/>
          <w:i/>
          <w:sz w:val="22"/>
          <w:szCs w:val="22"/>
        </w:rPr>
        <w:t>La información que en todo caso debe ser materia de análisis y pronunciamiento sobre su naturaleza, disponibilidad y acceso, es aquélla que en términos del artículo 6° constitucional y 1° de la Ley Federal de Transparencia y Acceso a la Información Pública Gubernamental, se encuentre en posesión de este Alto Tribunal; es decir, se hubiese ya generado y sea existente al momento del planteamiento de solicitud de acceso. Por ello, en caso de que se solicite información sin que se precise el término temporal, deberá entenderse que es aquella que se hubiese generado y se tenga en posesión al día de la fecha de la solicitud de acceso correspondiente.</w:t>
      </w:r>
    </w:p>
    <w:p w14:paraId="1FC13496" w14:textId="77777777" w:rsidR="005A3DCE" w:rsidRPr="00D6504D" w:rsidRDefault="006E4886">
      <w:pPr>
        <w:pBdr>
          <w:top w:val="nil"/>
          <w:left w:val="nil"/>
          <w:bottom w:val="nil"/>
          <w:right w:val="nil"/>
          <w:between w:val="nil"/>
        </w:pBdr>
        <w:ind w:left="851" w:right="900"/>
        <w:jc w:val="both"/>
      </w:pPr>
      <w:r w:rsidRPr="00D6504D">
        <w:rPr>
          <w:rFonts w:ascii="Palatino Linotype" w:eastAsia="Palatino Linotype" w:hAnsi="Palatino Linotype" w:cs="Palatino Linotype"/>
          <w:i/>
          <w:sz w:val="22"/>
          <w:szCs w:val="22"/>
        </w:rPr>
        <w:t>Clasificación de Información 69/2009-A. 30 de septiembre de 2009. Unanimidad de votos.”(Sic)</w:t>
      </w:r>
    </w:p>
    <w:p w14:paraId="520B321D" w14:textId="77777777" w:rsidR="005A3DCE" w:rsidRPr="00D6504D" w:rsidRDefault="005A3DCE">
      <w:pPr>
        <w:spacing w:before="240" w:line="360" w:lineRule="auto"/>
        <w:jc w:val="both"/>
        <w:rPr>
          <w:rFonts w:ascii="Palatino Linotype" w:eastAsia="Palatino Linotype" w:hAnsi="Palatino Linotype" w:cs="Palatino Linotype"/>
        </w:rPr>
      </w:pPr>
    </w:p>
    <w:p w14:paraId="128E514A" w14:textId="77777777" w:rsidR="005A3DCE" w:rsidRPr="00D6504D" w:rsidRDefault="006E4886">
      <w:pPr>
        <w:spacing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 xml:space="preserve">Además, se debe resaltar que con las manifestaciones hechas valer por el </w:t>
      </w:r>
      <w:r w:rsidRPr="00D6504D">
        <w:rPr>
          <w:rFonts w:ascii="Palatino Linotype" w:eastAsia="Palatino Linotype" w:hAnsi="Palatino Linotype" w:cs="Palatino Linotype"/>
          <w:b/>
        </w:rPr>
        <w:t>SUJETO OBLIGADO</w:t>
      </w:r>
      <w:r w:rsidRPr="00D6504D">
        <w:rPr>
          <w:rFonts w:ascii="Palatino Linotype" w:eastAsia="Palatino Linotype" w:hAnsi="Palatino Linotype" w:cs="Palatino Linotype"/>
        </w:rPr>
        <w:t xml:space="preserve"> en su respuest</w:t>
      </w:r>
      <w:r w:rsidR="006924C5" w:rsidRPr="00D6504D">
        <w:rPr>
          <w:rFonts w:ascii="Palatino Linotype" w:eastAsia="Palatino Linotype" w:hAnsi="Palatino Linotype" w:cs="Palatino Linotype"/>
        </w:rPr>
        <w:t>a proporcionada en el SAIMEX, es</w:t>
      </w:r>
      <w:r w:rsidRPr="00D6504D">
        <w:rPr>
          <w:rFonts w:ascii="Palatino Linotype" w:eastAsia="Palatino Linotype" w:hAnsi="Palatino Linotype" w:cs="Palatino Linotype"/>
        </w:rPr>
        <w:t xml:space="preserve">te no niega contar con la información solicitada por el recurrente, sino por el contrario, asume que la tiene al hacer la reserva de la información solicitada, por lo cual, la competencia del Ayuntamiento de </w:t>
      </w:r>
      <w:r w:rsidR="001E4353" w:rsidRPr="00D6504D">
        <w:rPr>
          <w:rFonts w:ascii="Palatino Linotype" w:eastAsia="Palatino Linotype" w:hAnsi="Palatino Linotype" w:cs="Palatino Linotype"/>
        </w:rPr>
        <w:t>Nezahualcóyotl</w:t>
      </w:r>
      <w:r w:rsidRPr="00D6504D">
        <w:rPr>
          <w:rFonts w:ascii="Palatino Linotype" w:eastAsia="Palatino Linotype" w:hAnsi="Palatino Linotype" w:cs="Palatino Linotype"/>
        </w:rPr>
        <w:t xml:space="preserve"> para generar la información solicitada, en el caso concreto, se obvia.</w:t>
      </w:r>
    </w:p>
    <w:p w14:paraId="78D133AF" w14:textId="77777777" w:rsidR="005A3DCE" w:rsidRPr="00D6504D" w:rsidRDefault="005A3DCE">
      <w:pPr>
        <w:spacing w:line="360" w:lineRule="auto"/>
        <w:jc w:val="both"/>
        <w:rPr>
          <w:rFonts w:ascii="Palatino Linotype" w:eastAsia="Palatino Linotype" w:hAnsi="Palatino Linotype" w:cs="Palatino Linotype"/>
        </w:rPr>
      </w:pPr>
    </w:p>
    <w:p w14:paraId="0CB8BC6F" w14:textId="77777777" w:rsidR="005A3DCE" w:rsidRPr="00D6504D" w:rsidRDefault="006E4886">
      <w:pPr>
        <w:widowControl w:val="0"/>
        <w:spacing w:after="240"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 xml:space="preserve">Lo anterior es así, ya que el estudio enunciado tiene por objeto determinar si el </w:t>
      </w:r>
      <w:r w:rsidRPr="00D6504D">
        <w:rPr>
          <w:rFonts w:ascii="Palatino Linotype" w:eastAsia="Palatino Linotype" w:hAnsi="Palatino Linotype" w:cs="Palatino Linotype"/>
          <w:b/>
        </w:rPr>
        <w:t>SUJETO OBLIGADO</w:t>
      </w:r>
      <w:r w:rsidRPr="00D6504D">
        <w:rPr>
          <w:rFonts w:ascii="Palatino Linotype" w:eastAsia="Palatino Linotype" w:hAnsi="Palatino Linotype" w:cs="Palatino Linotype"/>
        </w:rPr>
        <w:t xml:space="preserve"> genera, posee o administra la información solicitada; sin emb</w:t>
      </w:r>
      <w:r w:rsidR="006924C5" w:rsidRPr="00D6504D">
        <w:rPr>
          <w:rFonts w:ascii="Palatino Linotype" w:eastAsia="Palatino Linotype" w:hAnsi="Palatino Linotype" w:cs="Palatino Linotype"/>
        </w:rPr>
        <w:t>argo, en aquellos casos en que e</w:t>
      </w:r>
      <w:r w:rsidRPr="00D6504D">
        <w:rPr>
          <w:rFonts w:ascii="Palatino Linotype" w:eastAsia="Palatino Linotype" w:hAnsi="Palatino Linotype" w:cs="Palatino Linotype"/>
        </w:rPr>
        <w:t xml:space="preserve">ste la asume, ello efectivamente está en su poder; por consiguiente, sería ocioso y a nada práctico nos conduciría su estudio, ya que se insiste, la información pública solicitada fue asumida por el </w:t>
      </w:r>
      <w:r w:rsidRPr="00D6504D">
        <w:rPr>
          <w:rFonts w:ascii="Palatino Linotype" w:eastAsia="Palatino Linotype" w:hAnsi="Palatino Linotype" w:cs="Palatino Linotype"/>
          <w:b/>
        </w:rPr>
        <w:t xml:space="preserve">SUJETO OBLIGADO, </w:t>
      </w:r>
      <w:r w:rsidRPr="00D6504D">
        <w:rPr>
          <w:rFonts w:ascii="Palatino Linotype" w:eastAsia="Palatino Linotype" w:hAnsi="Palatino Linotype" w:cs="Palatino Linotype"/>
        </w:rPr>
        <w:t>lo anterior conforme al criterio 29/2010 del Instituto Nacional de Transparencia, Acceso a la Información Pública y Protección de Datos Personales, que señala:</w:t>
      </w:r>
    </w:p>
    <w:p w14:paraId="2621AB8B" w14:textId="77777777" w:rsidR="005A3DCE" w:rsidRPr="00D6504D" w:rsidRDefault="006E4886">
      <w:pPr>
        <w:pBdr>
          <w:top w:val="nil"/>
          <w:left w:val="nil"/>
          <w:bottom w:val="nil"/>
          <w:right w:val="nil"/>
          <w:between w:val="nil"/>
        </w:pBdr>
        <w:ind w:left="851" w:right="900"/>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i/>
          <w:sz w:val="22"/>
          <w:szCs w:val="22"/>
        </w:rPr>
        <w:t>“La clasificación y la inexistencia de información son conceptos que no pueden coexistir.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w:t>
      </w:r>
      <w:r w:rsidR="001E4353" w:rsidRPr="00D6504D">
        <w:rPr>
          <w:rFonts w:ascii="Palatino Linotype" w:eastAsia="Palatino Linotype" w:hAnsi="Palatino Linotype" w:cs="Palatino Linotype"/>
          <w:i/>
          <w:sz w:val="22"/>
          <w:szCs w:val="22"/>
        </w:rPr>
        <w:t xml:space="preserve"> información concreta contenida</w:t>
      </w:r>
      <w:r w:rsidRPr="00D6504D">
        <w:rPr>
          <w:rFonts w:ascii="Palatino Linotype" w:eastAsia="Palatino Linotype" w:hAnsi="Palatino Linotype" w:cs="Palatino Linotype"/>
          <w:i/>
          <w:sz w:val="22"/>
          <w:szCs w:val="22"/>
        </w:rPr>
        <w:t xml:space="preserve">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74BEB654" w14:textId="77777777" w:rsidR="005A3DCE" w:rsidRPr="00D6504D" w:rsidRDefault="006E4886">
      <w:pPr>
        <w:pBdr>
          <w:top w:val="nil"/>
          <w:left w:val="nil"/>
          <w:bottom w:val="nil"/>
          <w:right w:val="nil"/>
          <w:between w:val="nil"/>
        </w:pBdr>
        <w:ind w:left="851" w:right="900"/>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i/>
          <w:sz w:val="22"/>
          <w:szCs w:val="22"/>
        </w:rPr>
        <w:t>Expedientes:</w:t>
      </w:r>
    </w:p>
    <w:p w14:paraId="5365B59E" w14:textId="77777777" w:rsidR="005A3DCE" w:rsidRPr="00D6504D" w:rsidRDefault="006E4886">
      <w:pPr>
        <w:pBdr>
          <w:top w:val="nil"/>
          <w:left w:val="nil"/>
          <w:bottom w:val="nil"/>
          <w:right w:val="nil"/>
          <w:between w:val="nil"/>
        </w:pBdr>
        <w:ind w:left="851" w:right="900"/>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i/>
          <w:sz w:val="22"/>
          <w:szCs w:val="22"/>
        </w:rPr>
        <w:t>4734/07       Pemex Exploración y Producción – Juan Pablo Guerrero Amparán</w:t>
      </w:r>
    </w:p>
    <w:p w14:paraId="7FF54709" w14:textId="77777777" w:rsidR="005A3DCE" w:rsidRPr="00D6504D" w:rsidRDefault="006E4886">
      <w:pPr>
        <w:pBdr>
          <w:top w:val="nil"/>
          <w:left w:val="nil"/>
          <w:bottom w:val="nil"/>
          <w:right w:val="nil"/>
          <w:between w:val="nil"/>
        </w:pBdr>
        <w:ind w:left="851" w:right="900"/>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i/>
          <w:sz w:val="22"/>
          <w:szCs w:val="22"/>
        </w:rPr>
        <w:t>2936/08       Comisión Federal de Telecomunicaciones - Alonso Gómez-Robledo</w:t>
      </w:r>
    </w:p>
    <w:p w14:paraId="7FB31FE6" w14:textId="77777777" w:rsidR="005A3DCE" w:rsidRPr="00D6504D" w:rsidRDefault="006E4886">
      <w:pPr>
        <w:pBdr>
          <w:top w:val="nil"/>
          <w:left w:val="nil"/>
          <w:bottom w:val="nil"/>
          <w:right w:val="nil"/>
          <w:between w:val="nil"/>
        </w:pBdr>
        <w:ind w:left="851" w:right="900"/>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i/>
          <w:sz w:val="22"/>
          <w:szCs w:val="22"/>
        </w:rPr>
        <w:t>Verduzco</w:t>
      </w:r>
    </w:p>
    <w:p w14:paraId="15DBAFAC" w14:textId="77777777" w:rsidR="005A3DCE" w:rsidRPr="00D6504D" w:rsidRDefault="006E4886">
      <w:pPr>
        <w:pBdr>
          <w:top w:val="nil"/>
          <w:left w:val="nil"/>
          <w:bottom w:val="nil"/>
          <w:right w:val="nil"/>
          <w:between w:val="nil"/>
        </w:pBdr>
        <w:ind w:left="851" w:right="900"/>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i/>
          <w:sz w:val="22"/>
          <w:szCs w:val="22"/>
        </w:rPr>
        <w:t>4781/09       Comisión  Nacional  de  Libros  de  Texto  Gratuitos  -  Jacqueline</w:t>
      </w:r>
    </w:p>
    <w:p w14:paraId="27EF095E" w14:textId="77777777" w:rsidR="005A3DCE" w:rsidRPr="00D6504D" w:rsidRDefault="006E4886">
      <w:pPr>
        <w:pBdr>
          <w:top w:val="nil"/>
          <w:left w:val="nil"/>
          <w:bottom w:val="nil"/>
          <w:right w:val="nil"/>
          <w:between w:val="nil"/>
        </w:pBdr>
        <w:ind w:left="851" w:right="900"/>
        <w:jc w:val="both"/>
        <w:rPr>
          <w:rFonts w:ascii="Palatino Linotype" w:eastAsia="Palatino Linotype" w:hAnsi="Palatino Linotype" w:cs="Palatino Linotype"/>
          <w:i/>
          <w:sz w:val="22"/>
          <w:szCs w:val="22"/>
        </w:rPr>
      </w:pPr>
      <w:proofErr w:type="spellStart"/>
      <w:r w:rsidRPr="00D6504D">
        <w:rPr>
          <w:rFonts w:ascii="Palatino Linotype" w:eastAsia="Palatino Linotype" w:hAnsi="Palatino Linotype" w:cs="Palatino Linotype"/>
          <w:i/>
          <w:sz w:val="22"/>
          <w:szCs w:val="22"/>
        </w:rPr>
        <w:t>Peschard</w:t>
      </w:r>
      <w:proofErr w:type="spellEnd"/>
      <w:r w:rsidRPr="00D6504D">
        <w:rPr>
          <w:rFonts w:ascii="Palatino Linotype" w:eastAsia="Palatino Linotype" w:hAnsi="Palatino Linotype" w:cs="Palatino Linotype"/>
          <w:i/>
          <w:sz w:val="22"/>
          <w:szCs w:val="22"/>
        </w:rPr>
        <w:t xml:space="preserve"> Mariscal</w:t>
      </w:r>
    </w:p>
    <w:p w14:paraId="18471140" w14:textId="77777777" w:rsidR="005A3DCE" w:rsidRPr="00D6504D" w:rsidRDefault="005A3DCE">
      <w:pPr>
        <w:pBdr>
          <w:top w:val="nil"/>
          <w:left w:val="nil"/>
          <w:bottom w:val="nil"/>
          <w:right w:val="nil"/>
          <w:between w:val="nil"/>
        </w:pBdr>
        <w:ind w:left="851" w:right="900"/>
        <w:jc w:val="both"/>
        <w:rPr>
          <w:rFonts w:ascii="Palatino Linotype" w:eastAsia="Palatino Linotype" w:hAnsi="Palatino Linotype" w:cs="Palatino Linotype"/>
          <w:i/>
          <w:sz w:val="22"/>
          <w:szCs w:val="22"/>
        </w:rPr>
      </w:pPr>
    </w:p>
    <w:p w14:paraId="796D7D44" w14:textId="77777777" w:rsidR="005A3DCE" w:rsidRPr="00D6504D" w:rsidRDefault="006E4886">
      <w:pPr>
        <w:pBdr>
          <w:top w:val="nil"/>
          <w:left w:val="nil"/>
          <w:bottom w:val="nil"/>
          <w:right w:val="nil"/>
          <w:between w:val="nil"/>
        </w:pBdr>
        <w:ind w:left="851" w:right="900"/>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i/>
          <w:sz w:val="22"/>
          <w:szCs w:val="22"/>
        </w:rPr>
        <w:t xml:space="preserve">5434/09       Administración  Portuaria  Integral  de  Veracruz,  S.A.  </w:t>
      </w:r>
      <w:proofErr w:type="gramStart"/>
      <w:r w:rsidRPr="00D6504D">
        <w:rPr>
          <w:rFonts w:ascii="Palatino Linotype" w:eastAsia="Palatino Linotype" w:hAnsi="Palatino Linotype" w:cs="Palatino Linotype"/>
          <w:i/>
          <w:sz w:val="22"/>
          <w:szCs w:val="22"/>
        </w:rPr>
        <w:t>de</w:t>
      </w:r>
      <w:proofErr w:type="gramEnd"/>
      <w:r w:rsidRPr="00D6504D">
        <w:rPr>
          <w:rFonts w:ascii="Palatino Linotype" w:eastAsia="Palatino Linotype" w:hAnsi="Palatino Linotype" w:cs="Palatino Linotype"/>
          <w:i/>
          <w:sz w:val="22"/>
          <w:szCs w:val="22"/>
        </w:rPr>
        <w:t xml:space="preserve">  C.V.  - Jacqueline </w:t>
      </w:r>
      <w:proofErr w:type="spellStart"/>
      <w:r w:rsidRPr="00D6504D">
        <w:rPr>
          <w:rFonts w:ascii="Palatino Linotype" w:eastAsia="Palatino Linotype" w:hAnsi="Palatino Linotype" w:cs="Palatino Linotype"/>
          <w:i/>
          <w:sz w:val="22"/>
          <w:szCs w:val="22"/>
        </w:rPr>
        <w:t>Peschard</w:t>
      </w:r>
      <w:proofErr w:type="spellEnd"/>
      <w:r w:rsidRPr="00D6504D">
        <w:rPr>
          <w:rFonts w:ascii="Palatino Linotype" w:eastAsia="Palatino Linotype" w:hAnsi="Palatino Linotype" w:cs="Palatino Linotype"/>
          <w:i/>
          <w:sz w:val="22"/>
          <w:szCs w:val="22"/>
        </w:rPr>
        <w:t xml:space="preserve"> Mariscal</w:t>
      </w:r>
    </w:p>
    <w:p w14:paraId="786BA2AB" w14:textId="77777777" w:rsidR="005A3DCE" w:rsidRPr="00D6504D" w:rsidRDefault="006E4886">
      <w:pPr>
        <w:pBdr>
          <w:top w:val="nil"/>
          <w:left w:val="nil"/>
          <w:bottom w:val="nil"/>
          <w:right w:val="nil"/>
          <w:between w:val="nil"/>
        </w:pBdr>
        <w:ind w:left="851" w:right="900"/>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i/>
          <w:sz w:val="22"/>
          <w:szCs w:val="22"/>
        </w:rPr>
        <w:t xml:space="preserve">384/10         Instituto Mexicano del Seguro Social - Jacqueline </w:t>
      </w:r>
      <w:proofErr w:type="spellStart"/>
      <w:r w:rsidRPr="00D6504D">
        <w:rPr>
          <w:rFonts w:ascii="Palatino Linotype" w:eastAsia="Palatino Linotype" w:hAnsi="Palatino Linotype" w:cs="Palatino Linotype"/>
          <w:i/>
          <w:sz w:val="22"/>
          <w:szCs w:val="22"/>
        </w:rPr>
        <w:t>Peschard</w:t>
      </w:r>
      <w:proofErr w:type="spellEnd"/>
      <w:r w:rsidRPr="00D6504D">
        <w:rPr>
          <w:rFonts w:ascii="Palatino Linotype" w:eastAsia="Palatino Linotype" w:hAnsi="Palatino Linotype" w:cs="Palatino Linotype"/>
          <w:i/>
          <w:sz w:val="22"/>
          <w:szCs w:val="22"/>
        </w:rPr>
        <w:t xml:space="preserve"> Mariscal” (Sic)</w:t>
      </w:r>
    </w:p>
    <w:p w14:paraId="544C7BD2" w14:textId="77777777" w:rsidR="005A3DCE" w:rsidRPr="00D6504D" w:rsidRDefault="005A3DCE">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p>
    <w:p w14:paraId="15371151" w14:textId="77777777" w:rsidR="005A3DCE" w:rsidRPr="00D6504D" w:rsidRDefault="006E4886">
      <w:pPr>
        <w:pBdr>
          <w:top w:val="nil"/>
          <w:left w:val="nil"/>
          <w:bottom w:val="nil"/>
          <w:right w:val="nil"/>
          <w:between w:val="nil"/>
        </w:pBdr>
        <w:shd w:val="clear" w:color="auto" w:fill="FFFFFF"/>
        <w:spacing w:after="280"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 xml:space="preserve">Señalado lo anterior se procede analizar la reserva de la información hecha valer por el </w:t>
      </w:r>
      <w:r w:rsidRPr="00D6504D">
        <w:rPr>
          <w:rFonts w:ascii="Palatino Linotype" w:eastAsia="Palatino Linotype" w:hAnsi="Palatino Linotype" w:cs="Palatino Linotype"/>
          <w:b/>
        </w:rPr>
        <w:t>SUJETO OBLIGADO</w:t>
      </w:r>
      <w:r w:rsidRPr="00D6504D">
        <w:rPr>
          <w:rFonts w:ascii="Palatino Linotype" w:eastAsia="Palatino Linotype" w:hAnsi="Palatino Linotype" w:cs="Palatino Linotype"/>
        </w:rPr>
        <w:t>:</w:t>
      </w:r>
    </w:p>
    <w:p w14:paraId="7CA004B9" w14:textId="77777777" w:rsidR="005A3DCE" w:rsidRPr="00D6504D" w:rsidRDefault="006E4886">
      <w:pPr>
        <w:spacing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 xml:space="preserve">Una vez analizado el acuerdo de reserva remitido por el </w:t>
      </w:r>
      <w:r w:rsidRPr="00D6504D">
        <w:rPr>
          <w:rFonts w:ascii="Palatino Linotype" w:eastAsia="Palatino Linotype" w:hAnsi="Palatino Linotype" w:cs="Palatino Linotype"/>
          <w:b/>
        </w:rPr>
        <w:t>SUJETO OBLIGADO</w:t>
      </w:r>
      <w:r w:rsidRPr="00D6504D">
        <w:rPr>
          <w:rFonts w:ascii="Palatino Linotype" w:eastAsia="Palatino Linotype" w:hAnsi="Palatino Linotype" w:cs="Palatino Linotype"/>
        </w:rPr>
        <w:t xml:space="preserve"> en respuesta, se advierte que el mismo no cumple con los requisitos establecidos por la Ley de Transparencia y Acceso a la Información Pública del Estado de México y Municipios, para la reserva de la información, ya que en la misma Ley en cita, define como información de interés público, a aquella que resulta relevante o beneficiosa para la sociedad y no simplemente de interés individual, cuya divulgación resulta útil para que el público comprenda las actividades que llevan a cabo los sujetos obligados, definiendo también como </w:t>
      </w:r>
      <w:r w:rsidRPr="00D6504D">
        <w:rPr>
          <w:rFonts w:ascii="Palatino Linotype" w:eastAsia="Palatino Linotype" w:hAnsi="Palatino Linotype" w:cs="Palatino Linotype"/>
          <w:b/>
        </w:rPr>
        <w:t>información reservada a la información pública clasificada con este carácter de manera temporal por las disposiciones de la Ley de la Materia, cuya divulgación puede causar daños a la seguridad pública</w:t>
      </w:r>
      <w:r w:rsidRPr="00D6504D">
        <w:rPr>
          <w:rFonts w:ascii="Palatino Linotype" w:eastAsia="Palatino Linotype" w:hAnsi="Palatino Linotype" w:cs="Palatino Linotype"/>
        </w:rPr>
        <w:t>, y como información confidencial, los secretos bancario, fiduciario, industrial, comercial, fiscal, bursátil y postal, cuya titularidad corresponda a particulares, sujetos de derecho internacional o sujetos obligados cuando no involucren el ejercicio de recursos públicos.</w:t>
      </w:r>
    </w:p>
    <w:p w14:paraId="21E2252B" w14:textId="77777777" w:rsidR="005A3DCE" w:rsidRPr="00D6504D" w:rsidRDefault="006E4886">
      <w:pPr>
        <w:spacing w:before="240" w:after="240"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 xml:space="preserve">La misma norma referida, considera en su artículo 140 que el acceso a la información pública será restringido excepcionalmente por razones de interés público, cuando esta sea clasificada </w:t>
      </w:r>
      <w:r w:rsidRPr="00D6504D">
        <w:rPr>
          <w:rFonts w:ascii="Palatino Linotype" w:eastAsia="Palatino Linotype" w:hAnsi="Palatino Linotype" w:cs="Palatino Linotype"/>
          <w:b/>
        </w:rPr>
        <w:t>como reservada porque se comprometa la seguridad pública</w:t>
      </w:r>
      <w:r w:rsidRPr="00D6504D">
        <w:rPr>
          <w:rFonts w:ascii="Palatino Linotype" w:eastAsia="Palatino Linotype" w:hAnsi="Palatino Linotype" w:cs="Palatino Linotype"/>
        </w:rPr>
        <w:t>, así como aquella que pueda causar daño u obstruya la prevención o persecución de los delitos, la impartición de justicia, se ponga en riesgo la vida o la seguridad de una persona, entre otras.</w:t>
      </w:r>
    </w:p>
    <w:p w14:paraId="7BB8B51D" w14:textId="77777777" w:rsidR="005A3DCE" w:rsidRPr="00D6504D" w:rsidRDefault="006E4886">
      <w:pPr>
        <w:spacing w:before="240"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 xml:space="preserve">En relación con las implicaciones anteriores, cabe considerar que la </w:t>
      </w:r>
      <w:r w:rsidRPr="00D6504D">
        <w:rPr>
          <w:rFonts w:ascii="Palatino Linotype" w:eastAsia="Palatino Linotype" w:hAnsi="Palatino Linotype" w:cs="Palatino Linotype"/>
          <w:i/>
        </w:rPr>
        <w:t>clasificación</w:t>
      </w:r>
      <w:r w:rsidRPr="00D6504D">
        <w:rPr>
          <w:rFonts w:ascii="Palatino Linotype" w:eastAsia="Palatino Linotype" w:hAnsi="Palatino Linotype" w:cs="Palatino Linotype"/>
        </w:rPr>
        <w:t xml:space="preserve"> es el proceso mediante el cual los sujetos obligados determinan si respecto de la información que obra en su poder se actualiza alguno de los supuestos de reserva o confidencialidad, y para ello, los titulares de las áreas son los responsables de clasificar la información mediante el Comité de Transparencia por ser la autoridad máxima al interior de los sujetos obligados, siendo éste un Cuerpo Colegiado que se integra para resolver sobre la información que debe clasificarse, así como para atender y resolver los requerimientos de las Unidades de Transparencia y del Instituto.</w:t>
      </w:r>
    </w:p>
    <w:p w14:paraId="78091936" w14:textId="77777777" w:rsidR="005A3DCE" w:rsidRPr="00D6504D" w:rsidRDefault="005A3DCE">
      <w:pPr>
        <w:spacing w:line="360" w:lineRule="auto"/>
        <w:jc w:val="both"/>
        <w:rPr>
          <w:rFonts w:ascii="Palatino Linotype" w:eastAsia="Palatino Linotype" w:hAnsi="Palatino Linotype" w:cs="Palatino Linotype"/>
        </w:rPr>
      </w:pPr>
    </w:p>
    <w:p w14:paraId="10191A3E" w14:textId="77777777" w:rsidR="005A3DCE" w:rsidRPr="00D6504D" w:rsidRDefault="006E4886">
      <w:pPr>
        <w:spacing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Asimismo, la Ley de la Materia establece que la clasificación de la información como reservada permanecerá con tal carácter hasta por un periodo de cinco años contados a partir de su clasificación, salvo que antes de su cumplimiento dejaran de existir los motivos de su reserva, pero excepcionalmente y con aprobación del Comité de Transparencia los sujetos obligados podrán ampliar el periodo de reserva hasta por un periodo de cinco años adicionales y por una sola vez, siempre y cuando justifiquen que subsistente las causas que dieron origen a su clasificación, mediante la aplicación de una prueba de daño, lo que implica que cada área deba elaborar un índice de los expedientes clasificados como reservados, el cual deberá elaborarse semestralmente y publicarse en formatos abiertos al día siguiente de su elaboración, en virtud de que tienen el carácter de información pública.</w:t>
      </w:r>
    </w:p>
    <w:p w14:paraId="2E10661C" w14:textId="77777777" w:rsidR="005A3DCE" w:rsidRPr="00D6504D" w:rsidRDefault="005A3DCE">
      <w:pPr>
        <w:spacing w:line="360" w:lineRule="auto"/>
        <w:jc w:val="both"/>
        <w:rPr>
          <w:rFonts w:ascii="Palatino Linotype" w:eastAsia="Palatino Linotype" w:hAnsi="Palatino Linotype" w:cs="Palatino Linotype"/>
        </w:rPr>
      </w:pPr>
    </w:p>
    <w:p w14:paraId="462A12BE" w14:textId="77777777" w:rsidR="005A3DCE" w:rsidRPr="00D6504D" w:rsidRDefault="006E4886">
      <w:pPr>
        <w:spacing w:after="240"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 xml:space="preserve">Ahora bien, para motivar la clasificación de la información o en su caso, la ampliación del plazo de reserva, se deberán señalar las razones, motivos o circunstancias especiales que llevaron al </w:t>
      </w:r>
      <w:r w:rsidR="00B43446" w:rsidRPr="00D6504D">
        <w:rPr>
          <w:rFonts w:ascii="Palatino Linotype" w:eastAsia="Palatino Linotype" w:hAnsi="Palatino Linotype" w:cs="Palatino Linotype"/>
          <w:b/>
        </w:rPr>
        <w:t>SUJETO OBLIGADO</w:t>
      </w:r>
      <w:r w:rsidR="00B43446" w:rsidRPr="00D6504D">
        <w:rPr>
          <w:rFonts w:ascii="Palatino Linotype" w:eastAsia="Palatino Linotype" w:hAnsi="Palatino Linotype" w:cs="Palatino Linotype"/>
        </w:rPr>
        <w:t xml:space="preserve"> </w:t>
      </w:r>
      <w:r w:rsidRPr="00D6504D">
        <w:rPr>
          <w:rFonts w:ascii="Palatino Linotype" w:eastAsia="Palatino Linotype" w:hAnsi="Palatino Linotype" w:cs="Palatino Linotype"/>
        </w:rPr>
        <w:t>a concluir que el caso particular se ajusta a los supuestos previstos en el artículo 140 de la Ley de Transparencia en la entidad, debiendo en todo momento aplicar la prueba de daño</w:t>
      </w:r>
      <w:r w:rsidRPr="00D6504D">
        <w:rPr>
          <w:rFonts w:ascii="Palatino Linotype" w:eastAsia="Palatino Linotype" w:hAnsi="Palatino Linotype" w:cs="Palatino Linotype"/>
          <w:vertAlign w:val="superscript"/>
        </w:rPr>
        <w:footnoteReference w:id="1"/>
      </w:r>
      <w:r w:rsidRPr="00D6504D">
        <w:rPr>
          <w:rFonts w:ascii="Palatino Linotype" w:eastAsia="Palatino Linotype" w:hAnsi="Palatino Linotype" w:cs="Palatino Linotype"/>
        </w:rPr>
        <w:t xml:space="preserve"> y hacer mención del plazo al que estará sujeto la reserva.</w:t>
      </w:r>
    </w:p>
    <w:p w14:paraId="571DE34E" w14:textId="77777777" w:rsidR="005A3DCE" w:rsidRPr="00D6504D" w:rsidRDefault="006E4886">
      <w:pPr>
        <w:spacing w:before="240" w:after="240"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La clasificación de la información se llevará a cabo en el momento que se reciba una solicitud de información, cuando se determine mediante resolución de autoridad competente o bien, en la generación de versiones públicas para dar cumplimiento a las obligaciones de transparencias previstas en la Ley. Cuando en un mismo medio, impreso o electrónico se contenga información pública y reservada o confidencial, la Unidad de Transparencia para efectos de atender la solicitud de información, deberá elaborar una versión pública en la que se testen las partes o secciones clasificadas, indicando su contenido de manera genérica y fundando y motivando su clasificación.</w:t>
      </w:r>
    </w:p>
    <w:p w14:paraId="30A610D6" w14:textId="77777777" w:rsidR="005A3DCE" w:rsidRPr="00D6504D" w:rsidRDefault="006E4886">
      <w:pPr>
        <w:spacing w:before="240" w:after="240"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la ley de la materia como información clasificada, en ningún caso se podrán clasificar documentos antes de que se genere la información.</w:t>
      </w:r>
    </w:p>
    <w:p w14:paraId="6DE0B1FD" w14:textId="77777777" w:rsidR="005A3DCE" w:rsidRPr="00D6504D" w:rsidRDefault="006E4886">
      <w:pPr>
        <w:spacing w:before="240" w:after="240"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En los casos en que la información solicitada por los particulares actualice algún supuesto de información reservada, les corresponde a los sujetos obligados la carga de la prueba para justificar la negativa de acceso a la información.</w:t>
      </w:r>
    </w:p>
    <w:p w14:paraId="6019255A" w14:textId="77777777" w:rsidR="005A3DCE" w:rsidRPr="00D6504D" w:rsidRDefault="006E4886">
      <w:pPr>
        <w:spacing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Finalmente,</w:t>
      </w:r>
      <w:r w:rsidRPr="00D6504D">
        <w:rPr>
          <w:rFonts w:ascii="Palatino Linotype" w:eastAsia="Palatino Linotype" w:hAnsi="Palatino Linotype" w:cs="Palatino Linotype"/>
          <w:b/>
        </w:rPr>
        <w:t xml:space="preserve"> </w:t>
      </w:r>
      <w:r w:rsidRPr="00D6504D">
        <w:rPr>
          <w:rFonts w:ascii="Palatino Linotype" w:eastAsia="Palatino Linotype" w:hAnsi="Palatino Linotype" w:cs="Palatino Linotype"/>
        </w:rPr>
        <w:t xml:space="preserve">respecto al plazo de reserva, el artículo 125 de la Ley de la materia, establece que la información clasificada como reservada según el artículo 140 de la Ley Federal de Transparencia y Acceso a la Información Pública,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w:t>
      </w:r>
    </w:p>
    <w:p w14:paraId="3FBAE402" w14:textId="77777777" w:rsidR="005A3DCE" w:rsidRPr="00D6504D" w:rsidRDefault="006E4886">
      <w:pPr>
        <w:spacing w:before="240" w:after="240"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 xml:space="preserve">Circunstancias no fueron tomadas en cuenta por el </w:t>
      </w:r>
      <w:r w:rsidRPr="00D6504D">
        <w:rPr>
          <w:rFonts w:ascii="Palatino Linotype" w:eastAsia="Palatino Linotype" w:hAnsi="Palatino Linotype" w:cs="Palatino Linotype"/>
          <w:b/>
        </w:rPr>
        <w:t>SUJETO OBLIGADO</w:t>
      </w:r>
      <w:r w:rsidR="001E4353" w:rsidRPr="00D6504D">
        <w:rPr>
          <w:rFonts w:ascii="Palatino Linotype" w:eastAsia="Palatino Linotype" w:hAnsi="Palatino Linotype" w:cs="Palatino Linotype"/>
        </w:rPr>
        <w:t>, en el acuerdo número ACT/CT/NEZA/EXT/IV</w:t>
      </w:r>
      <w:r w:rsidRPr="00D6504D">
        <w:rPr>
          <w:rFonts w:ascii="Palatino Linotype" w:eastAsia="Palatino Linotype" w:hAnsi="Palatino Linotype" w:cs="Palatino Linotype"/>
        </w:rPr>
        <w:t xml:space="preserve">/2022 del Comité de Transparencia del Ayuntamiento de </w:t>
      </w:r>
      <w:r w:rsidR="001E4353" w:rsidRPr="00D6504D">
        <w:rPr>
          <w:rFonts w:ascii="Palatino Linotype" w:eastAsia="Palatino Linotype" w:hAnsi="Palatino Linotype" w:cs="Palatino Linotype"/>
        </w:rPr>
        <w:t>Nezahualcóyotl, Estado de México, de fecha 27 de enero del 20</w:t>
      </w:r>
      <w:r w:rsidRPr="00D6504D">
        <w:rPr>
          <w:rFonts w:ascii="Palatino Linotype" w:eastAsia="Palatino Linotype" w:hAnsi="Palatino Linotype" w:cs="Palatino Linotype"/>
        </w:rPr>
        <w:t xml:space="preserve">22; a través del cual se confirma la clasificación de información reservada la relacionada </w:t>
      </w:r>
      <w:r w:rsidR="005E5F80" w:rsidRPr="00D6504D">
        <w:rPr>
          <w:rFonts w:ascii="Palatino Linotype" w:eastAsia="Palatino Linotype" w:hAnsi="Palatino Linotype" w:cs="Palatino Linotype"/>
        </w:rPr>
        <w:t>con la Balanza de Comprobación Detalla actualizada al año 2022</w:t>
      </w:r>
      <w:r w:rsidRPr="00D6504D">
        <w:rPr>
          <w:rFonts w:ascii="Palatino Linotype" w:eastAsia="Palatino Linotype" w:hAnsi="Palatino Linotype" w:cs="Palatino Linotype"/>
        </w:rPr>
        <w:t xml:space="preserve">; ante ello, para mejor proveer del presente estudio, resulta necesario, analizar dicho Acuerdo de Reserva de la información antes referido, entregado por el </w:t>
      </w:r>
      <w:r w:rsidRPr="00D6504D">
        <w:rPr>
          <w:rFonts w:ascii="Palatino Linotype" w:eastAsia="Palatino Linotype" w:hAnsi="Palatino Linotype" w:cs="Palatino Linotype"/>
          <w:b/>
        </w:rPr>
        <w:t>SUJETO OBLIGADO</w:t>
      </w:r>
      <w:r w:rsidRPr="00D6504D">
        <w:rPr>
          <w:rFonts w:ascii="Palatino Linotype" w:eastAsia="Palatino Linotype" w:hAnsi="Palatino Linotype" w:cs="Palatino Linotype"/>
        </w:rPr>
        <w:t xml:space="preserve">, en su respuesta, a fin de establecer si el Comité de Transparencia cumplió o no cabalmente con las formalidades exigidas por con el artículo 113 de la Ley General de Transparencia y Acceso a la Información Pública, numeral trigésimo fracción I de los Lineamientos Generales en Materia de Clasificación y Desclasificación de la Información, así como para la Elaboración de Versiones Públicas, así como los artículos 91, 128, 129, 140, fracción I y 141, de la Ley de Transparencia y Acceso a la Información Pública del Estado de México y Municipios: </w:t>
      </w:r>
    </w:p>
    <w:p w14:paraId="7FC9F34B" w14:textId="77777777" w:rsidR="005A3DCE" w:rsidRPr="00D6504D" w:rsidRDefault="005A3DCE">
      <w:pPr>
        <w:spacing w:line="360" w:lineRule="auto"/>
        <w:jc w:val="both"/>
        <w:rPr>
          <w:rFonts w:ascii="Palatino Linotype" w:eastAsia="Palatino Linotype" w:hAnsi="Palatino Linotype" w:cs="Palatino Linotype"/>
        </w:rPr>
      </w:pP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5812"/>
        <w:gridCol w:w="1603"/>
      </w:tblGrid>
      <w:tr w:rsidR="00D6504D" w:rsidRPr="00D6504D" w14:paraId="55FF10A3" w14:textId="77777777">
        <w:tc>
          <w:tcPr>
            <w:tcW w:w="1413" w:type="dxa"/>
            <w:tcBorders>
              <w:top w:val="single" w:sz="4" w:space="0" w:color="000000"/>
              <w:left w:val="single" w:sz="4" w:space="0" w:color="000000"/>
              <w:bottom w:val="single" w:sz="4" w:space="0" w:color="000000"/>
              <w:right w:val="single" w:sz="4" w:space="0" w:color="000000"/>
            </w:tcBorders>
            <w:shd w:val="clear" w:color="auto" w:fill="7B7B7B"/>
          </w:tcPr>
          <w:p w14:paraId="01878AE5" w14:textId="77777777" w:rsidR="005A3DCE" w:rsidRPr="00D6504D" w:rsidRDefault="006E4886">
            <w:pPr>
              <w:spacing w:before="100" w:after="200" w:line="276" w:lineRule="auto"/>
              <w:jc w:val="center"/>
              <w:rPr>
                <w:rFonts w:ascii="Palatino Linotype" w:eastAsia="Palatino Linotype" w:hAnsi="Palatino Linotype" w:cs="Palatino Linotype"/>
                <w:b/>
                <w:sz w:val="20"/>
                <w:szCs w:val="20"/>
              </w:rPr>
            </w:pPr>
            <w:r w:rsidRPr="00D6504D">
              <w:rPr>
                <w:rFonts w:ascii="Palatino Linotype" w:eastAsia="Palatino Linotype" w:hAnsi="Palatino Linotype" w:cs="Palatino Linotype"/>
                <w:b/>
                <w:sz w:val="20"/>
                <w:szCs w:val="20"/>
              </w:rPr>
              <w:t>Elementos del acuerdo de clasificación</w:t>
            </w:r>
          </w:p>
        </w:tc>
        <w:tc>
          <w:tcPr>
            <w:tcW w:w="5812" w:type="dxa"/>
            <w:tcBorders>
              <w:top w:val="single" w:sz="4" w:space="0" w:color="000000"/>
              <w:left w:val="single" w:sz="4" w:space="0" w:color="000000"/>
              <w:bottom w:val="single" w:sz="4" w:space="0" w:color="000000"/>
              <w:right w:val="single" w:sz="4" w:space="0" w:color="000000"/>
            </w:tcBorders>
            <w:shd w:val="clear" w:color="auto" w:fill="7B7B7B"/>
          </w:tcPr>
          <w:p w14:paraId="47E83667" w14:textId="77777777" w:rsidR="005A3DCE" w:rsidRPr="00D6504D" w:rsidRDefault="006E4886">
            <w:pPr>
              <w:spacing w:before="100" w:after="200" w:line="276" w:lineRule="auto"/>
              <w:jc w:val="center"/>
              <w:rPr>
                <w:rFonts w:ascii="Palatino Linotype" w:eastAsia="Palatino Linotype" w:hAnsi="Palatino Linotype" w:cs="Palatino Linotype"/>
                <w:b/>
                <w:sz w:val="20"/>
                <w:szCs w:val="20"/>
              </w:rPr>
            </w:pPr>
            <w:r w:rsidRPr="00D6504D">
              <w:rPr>
                <w:rFonts w:ascii="Palatino Linotype" w:eastAsia="Palatino Linotype" w:hAnsi="Palatino Linotype" w:cs="Palatino Linotype"/>
                <w:b/>
                <w:sz w:val="20"/>
                <w:szCs w:val="20"/>
              </w:rPr>
              <w:t>Contenido</w:t>
            </w:r>
          </w:p>
        </w:tc>
        <w:tc>
          <w:tcPr>
            <w:tcW w:w="1603" w:type="dxa"/>
            <w:tcBorders>
              <w:top w:val="single" w:sz="4" w:space="0" w:color="000000"/>
              <w:left w:val="single" w:sz="4" w:space="0" w:color="000000"/>
              <w:bottom w:val="single" w:sz="4" w:space="0" w:color="000000"/>
              <w:right w:val="single" w:sz="4" w:space="0" w:color="000000"/>
            </w:tcBorders>
            <w:shd w:val="clear" w:color="auto" w:fill="7B7B7B"/>
          </w:tcPr>
          <w:p w14:paraId="327BE4A3" w14:textId="77777777" w:rsidR="005A3DCE" w:rsidRPr="00D6504D" w:rsidRDefault="006E4886">
            <w:pPr>
              <w:spacing w:before="100" w:after="200" w:line="276" w:lineRule="auto"/>
              <w:jc w:val="center"/>
              <w:rPr>
                <w:rFonts w:ascii="Palatino Linotype" w:eastAsia="Palatino Linotype" w:hAnsi="Palatino Linotype" w:cs="Palatino Linotype"/>
                <w:b/>
                <w:sz w:val="20"/>
                <w:szCs w:val="20"/>
              </w:rPr>
            </w:pPr>
            <w:r w:rsidRPr="00D6504D">
              <w:rPr>
                <w:rFonts w:ascii="Palatino Linotype" w:eastAsia="Palatino Linotype" w:hAnsi="Palatino Linotype" w:cs="Palatino Linotype"/>
                <w:b/>
                <w:sz w:val="20"/>
                <w:szCs w:val="20"/>
              </w:rPr>
              <w:t>Cumple</w:t>
            </w:r>
          </w:p>
        </w:tc>
      </w:tr>
      <w:tr w:rsidR="00D6504D" w:rsidRPr="00D6504D" w14:paraId="18E716D7" w14:textId="77777777">
        <w:tc>
          <w:tcPr>
            <w:tcW w:w="1413" w:type="dxa"/>
            <w:tcBorders>
              <w:top w:val="single" w:sz="4" w:space="0" w:color="000000"/>
              <w:left w:val="single" w:sz="4" w:space="0" w:color="000000"/>
              <w:bottom w:val="single" w:sz="4" w:space="0" w:color="000000"/>
              <w:right w:val="single" w:sz="4" w:space="0" w:color="000000"/>
            </w:tcBorders>
          </w:tcPr>
          <w:p w14:paraId="352E2BBC" w14:textId="77777777" w:rsidR="005A3DCE" w:rsidRPr="00D6504D" w:rsidRDefault="006E4886">
            <w:pPr>
              <w:spacing w:before="100" w:after="200" w:line="276" w:lineRule="auto"/>
              <w:jc w:val="center"/>
              <w:rPr>
                <w:rFonts w:ascii="Palatino Linotype" w:eastAsia="Palatino Linotype" w:hAnsi="Palatino Linotype" w:cs="Palatino Linotype"/>
                <w:sz w:val="20"/>
                <w:szCs w:val="20"/>
              </w:rPr>
            </w:pPr>
            <w:r w:rsidRPr="00D6504D">
              <w:rPr>
                <w:rFonts w:ascii="Palatino Linotype" w:eastAsia="Palatino Linotype" w:hAnsi="Palatino Linotype" w:cs="Palatino Linotype"/>
                <w:b/>
                <w:sz w:val="20"/>
                <w:szCs w:val="20"/>
              </w:rPr>
              <w:t>Número de folio de la solicitud</w:t>
            </w:r>
          </w:p>
        </w:tc>
        <w:tc>
          <w:tcPr>
            <w:tcW w:w="5812" w:type="dxa"/>
            <w:tcBorders>
              <w:top w:val="single" w:sz="4" w:space="0" w:color="000000"/>
              <w:left w:val="single" w:sz="4" w:space="0" w:color="000000"/>
              <w:bottom w:val="single" w:sz="4" w:space="0" w:color="000000"/>
              <w:right w:val="single" w:sz="4" w:space="0" w:color="000000"/>
            </w:tcBorders>
          </w:tcPr>
          <w:p w14:paraId="4750A210" w14:textId="77777777" w:rsidR="005A3DCE" w:rsidRPr="00D6504D" w:rsidRDefault="002266CE" w:rsidP="002266CE">
            <w:pPr>
              <w:spacing w:before="240" w:after="240" w:line="360" w:lineRule="auto"/>
              <w:jc w:val="both"/>
              <w:rPr>
                <w:rFonts w:ascii="Palatino Linotype" w:eastAsia="Calibri" w:hAnsi="Palatino Linotype" w:cs="Calibri"/>
                <w:sz w:val="20"/>
                <w:szCs w:val="20"/>
              </w:rPr>
            </w:pPr>
            <w:r w:rsidRPr="00D6504D">
              <w:rPr>
                <w:rFonts w:ascii="Palatino Linotype" w:eastAsia="Calibri" w:hAnsi="Palatino Linotype" w:cs="Calibri"/>
                <w:sz w:val="20"/>
                <w:szCs w:val="20"/>
              </w:rPr>
              <w:t xml:space="preserve">Dentro del acuerdo no se advierte la referencia a la solicitud </w:t>
            </w:r>
            <w:r w:rsidR="000C734F" w:rsidRPr="00D6504D">
              <w:rPr>
                <w:rFonts w:ascii="Palatino Linotype" w:eastAsia="Calibri" w:hAnsi="Palatino Linotype" w:cs="Calibri"/>
                <w:sz w:val="20"/>
                <w:szCs w:val="20"/>
              </w:rPr>
              <w:t>00256/NEZA/IP/2022, que es la que se analiza en el presente asunto; sino la que hacen referencia para reservar la balanza de comprobación a la solicitud 00015/NEZA/IP/2022.</w:t>
            </w:r>
          </w:p>
        </w:tc>
        <w:tc>
          <w:tcPr>
            <w:tcW w:w="1603" w:type="dxa"/>
            <w:tcBorders>
              <w:top w:val="single" w:sz="4" w:space="0" w:color="000000"/>
              <w:left w:val="single" w:sz="4" w:space="0" w:color="000000"/>
              <w:bottom w:val="single" w:sz="4" w:space="0" w:color="000000"/>
              <w:right w:val="single" w:sz="4" w:space="0" w:color="000000"/>
            </w:tcBorders>
          </w:tcPr>
          <w:p w14:paraId="7B6626B0" w14:textId="77777777" w:rsidR="005A3DCE" w:rsidRPr="00D6504D" w:rsidRDefault="000C734F">
            <w:pPr>
              <w:spacing w:before="100" w:after="200" w:line="276" w:lineRule="auto"/>
              <w:jc w:val="center"/>
              <w:rPr>
                <w:rFonts w:ascii="Palatino Linotype" w:eastAsia="Palatino Linotype" w:hAnsi="Palatino Linotype" w:cs="Palatino Linotype"/>
                <w:b/>
                <w:sz w:val="20"/>
                <w:szCs w:val="20"/>
              </w:rPr>
            </w:pPr>
            <w:r w:rsidRPr="00D6504D">
              <w:rPr>
                <w:rFonts w:ascii="Palatino Linotype" w:eastAsia="Palatino Linotype" w:hAnsi="Palatino Linotype" w:cs="Palatino Linotype"/>
                <w:b/>
                <w:sz w:val="20"/>
                <w:szCs w:val="20"/>
              </w:rPr>
              <w:t>No</w:t>
            </w:r>
          </w:p>
        </w:tc>
      </w:tr>
      <w:tr w:rsidR="00D6504D" w:rsidRPr="00D6504D" w14:paraId="18FAFA22" w14:textId="77777777">
        <w:tc>
          <w:tcPr>
            <w:tcW w:w="1413" w:type="dxa"/>
            <w:tcBorders>
              <w:top w:val="single" w:sz="4" w:space="0" w:color="000000"/>
              <w:left w:val="single" w:sz="4" w:space="0" w:color="000000"/>
              <w:bottom w:val="single" w:sz="4" w:space="0" w:color="000000"/>
              <w:right w:val="single" w:sz="4" w:space="0" w:color="000000"/>
            </w:tcBorders>
          </w:tcPr>
          <w:p w14:paraId="7463F4F8" w14:textId="77777777" w:rsidR="005A3DCE" w:rsidRPr="00D6504D" w:rsidRDefault="006E4886">
            <w:pPr>
              <w:spacing w:before="100" w:after="200" w:line="276" w:lineRule="auto"/>
              <w:jc w:val="center"/>
              <w:rPr>
                <w:rFonts w:ascii="Palatino Linotype" w:eastAsia="Palatino Linotype" w:hAnsi="Palatino Linotype" w:cs="Palatino Linotype"/>
                <w:sz w:val="20"/>
                <w:szCs w:val="20"/>
              </w:rPr>
            </w:pPr>
            <w:r w:rsidRPr="00D6504D">
              <w:rPr>
                <w:rFonts w:ascii="Palatino Linotype" w:eastAsia="Palatino Linotype" w:hAnsi="Palatino Linotype" w:cs="Palatino Linotype"/>
                <w:b/>
                <w:sz w:val="20"/>
                <w:szCs w:val="20"/>
              </w:rPr>
              <w:t>Referencia de la información solicitada</w:t>
            </w:r>
          </w:p>
        </w:tc>
        <w:tc>
          <w:tcPr>
            <w:tcW w:w="5812" w:type="dxa"/>
            <w:tcBorders>
              <w:top w:val="single" w:sz="4" w:space="0" w:color="000000"/>
              <w:left w:val="single" w:sz="4" w:space="0" w:color="000000"/>
              <w:bottom w:val="single" w:sz="4" w:space="0" w:color="000000"/>
              <w:right w:val="single" w:sz="4" w:space="0" w:color="000000"/>
            </w:tcBorders>
          </w:tcPr>
          <w:p w14:paraId="39B9B725" w14:textId="77777777" w:rsidR="005A3DCE" w:rsidRPr="00D6504D" w:rsidRDefault="000C734F">
            <w:pPr>
              <w:spacing w:before="100" w:after="200" w:line="276" w:lineRule="auto"/>
              <w:jc w:val="center"/>
              <w:rPr>
                <w:rFonts w:ascii="Palatino Linotype" w:hAnsi="Palatino Linotype"/>
                <w:sz w:val="20"/>
                <w:szCs w:val="20"/>
              </w:rPr>
            </w:pPr>
            <w:r w:rsidRPr="00D6504D">
              <w:rPr>
                <w:noProof/>
                <w:lang w:val="es-MX" w:eastAsia="es-MX"/>
              </w:rPr>
              <w:drawing>
                <wp:inline distT="0" distB="0" distL="0" distR="0" wp14:anchorId="46FBBCC2" wp14:editId="42854B0C">
                  <wp:extent cx="2700020" cy="59055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4854" t="43179" r="20658" b="48999"/>
                          <a:stretch/>
                        </pic:blipFill>
                        <pic:spPr bwMode="auto">
                          <a:xfrm>
                            <a:off x="0" y="0"/>
                            <a:ext cx="2720521" cy="595034"/>
                          </a:xfrm>
                          <a:prstGeom prst="rect">
                            <a:avLst/>
                          </a:prstGeom>
                          <a:ln>
                            <a:noFill/>
                          </a:ln>
                          <a:extLst>
                            <a:ext uri="{53640926-AAD7-44D8-BBD7-CCE9431645EC}">
                              <a14:shadowObscured xmlns:a14="http://schemas.microsoft.com/office/drawing/2010/main"/>
                            </a:ext>
                          </a:extLst>
                        </pic:spPr>
                      </pic:pic>
                    </a:graphicData>
                  </a:graphic>
                </wp:inline>
              </w:drawing>
            </w:r>
            <w:r w:rsidR="006E4886" w:rsidRPr="00D6504D">
              <w:rPr>
                <w:rFonts w:ascii="Palatino Linotype" w:hAnsi="Palatino Linotype"/>
                <w:sz w:val="20"/>
                <w:szCs w:val="20"/>
              </w:rPr>
              <w:t xml:space="preserve"> </w:t>
            </w:r>
          </w:p>
          <w:p w14:paraId="24B3D365" w14:textId="77777777" w:rsidR="005A3DCE" w:rsidRPr="00D6504D" w:rsidRDefault="005A3DCE">
            <w:pPr>
              <w:spacing w:before="100" w:after="200" w:line="276" w:lineRule="auto"/>
              <w:jc w:val="center"/>
              <w:rPr>
                <w:rFonts w:ascii="Palatino Linotype" w:eastAsia="Palatino Linotype" w:hAnsi="Palatino Linotype" w:cs="Palatino Linotype"/>
                <w:sz w:val="20"/>
                <w:szCs w:val="20"/>
              </w:rPr>
            </w:pPr>
          </w:p>
        </w:tc>
        <w:tc>
          <w:tcPr>
            <w:tcW w:w="1603" w:type="dxa"/>
            <w:tcBorders>
              <w:top w:val="single" w:sz="4" w:space="0" w:color="000000"/>
              <w:left w:val="single" w:sz="4" w:space="0" w:color="000000"/>
              <w:bottom w:val="single" w:sz="4" w:space="0" w:color="000000"/>
              <w:right w:val="single" w:sz="4" w:space="0" w:color="000000"/>
            </w:tcBorders>
          </w:tcPr>
          <w:p w14:paraId="21C19213" w14:textId="77777777" w:rsidR="005A3DCE" w:rsidRPr="00D6504D" w:rsidRDefault="006E4886">
            <w:pPr>
              <w:spacing w:before="100" w:after="200" w:line="276" w:lineRule="auto"/>
              <w:jc w:val="center"/>
              <w:rPr>
                <w:rFonts w:ascii="Palatino Linotype" w:eastAsia="Palatino Linotype" w:hAnsi="Palatino Linotype" w:cs="Palatino Linotype"/>
                <w:b/>
                <w:sz w:val="20"/>
                <w:szCs w:val="20"/>
              </w:rPr>
            </w:pPr>
            <w:r w:rsidRPr="00D6504D">
              <w:rPr>
                <w:rFonts w:ascii="Palatino Linotype" w:eastAsia="Palatino Linotype" w:hAnsi="Palatino Linotype" w:cs="Palatino Linotype"/>
                <w:b/>
                <w:sz w:val="20"/>
                <w:szCs w:val="20"/>
              </w:rPr>
              <w:t xml:space="preserve">No </w:t>
            </w:r>
          </w:p>
          <w:p w14:paraId="1A0DA837" w14:textId="77777777" w:rsidR="005A3DCE" w:rsidRPr="00D6504D" w:rsidRDefault="000C734F" w:rsidP="000C734F">
            <w:pPr>
              <w:spacing w:before="100" w:after="200" w:line="276" w:lineRule="auto"/>
              <w:jc w:val="center"/>
              <w:rPr>
                <w:rFonts w:ascii="Palatino Linotype" w:eastAsia="Palatino Linotype" w:hAnsi="Palatino Linotype" w:cs="Palatino Linotype"/>
                <w:sz w:val="20"/>
                <w:szCs w:val="20"/>
              </w:rPr>
            </w:pPr>
            <w:r w:rsidRPr="00D6504D">
              <w:rPr>
                <w:rFonts w:ascii="Palatino Linotype" w:eastAsia="Palatino Linotype" w:hAnsi="Palatino Linotype" w:cs="Palatino Linotype"/>
                <w:sz w:val="20"/>
                <w:szCs w:val="20"/>
              </w:rPr>
              <w:t>el particular solicitó “BALANZA DE COMPROBACIÓN DETALLADA actualizada al año 2022.”</w:t>
            </w:r>
          </w:p>
        </w:tc>
      </w:tr>
      <w:tr w:rsidR="00D6504D" w:rsidRPr="00D6504D" w14:paraId="0DC33CBC" w14:textId="77777777">
        <w:tc>
          <w:tcPr>
            <w:tcW w:w="1413" w:type="dxa"/>
            <w:tcBorders>
              <w:top w:val="single" w:sz="4" w:space="0" w:color="000000"/>
              <w:left w:val="single" w:sz="4" w:space="0" w:color="000000"/>
              <w:bottom w:val="single" w:sz="4" w:space="0" w:color="000000"/>
              <w:right w:val="single" w:sz="4" w:space="0" w:color="000000"/>
            </w:tcBorders>
          </w:tcPr>
          <w:p w14:paraId="6F5AAE02" w14:textId="77777777" w:rsidR="005A3DCE" w:rsidRPr="00D6504D" w:rsidRDefault="006E4886">
            <w:pPr>
              <w:spacing w:before="100" w:after="200" w:line="276" w:lineRule="auto"/>
              <w:jc w:val="center"/>
              <w:rPr>
                <w:rFonts w:ascii="Palatino Linotype" w:eastAsia="Palatino Linotype" w:hAnsi="Palatino Linotype" w:cs="Palatino Linotype"/>
                <w:sz w:val="20"/>
                <w:szCs w:val="20"/>
              </w:rPr>
            </w:pPr>
            <w:r w:rsidRPr="00D6504D">
              <w:rPr>
                <w:rFonts w:ascii="Palatino Linotype" w:eastAsia="Palatino Linotype" w:hAnsi="Palatino Linotype" w:cs="Palatino Linotype"/>
                <w:b/>
                <w:sz w:val="20"/>
                <w:szCs w:val="20"/>
              </w:rPr>
              <w:t>Causal aplicable del artículo 113 de la Ley General, vinculándola con el Lineamiento específico del presente ordenamiento y, cuando corresponda, el supuesto normativo que expresamente le otorga el carácter de información reservada</w:t>
            </w:r>
          </w:p>
        </w:tc>
        <w:tc>
          <w:tcPr>
            <w:tcW w:w="5812" w:type="dxa"/>
            <w:tcBorders>
              <w:top w:val="single" w:sz="4" w:space="0" w:color="000000"/>
              <w:left w:val="single" w:sz="4" w:space="0" w:color="000000"/>
              <w:bottom w:val="single" w:sz="4" w:space="0" w:color="000000"/>
              <w:right w:val="single" w:sz="4" w:space="0" w:color="000000"/>
            </w:tcBorders>
          </w:tcPr>
          <w:p w14:paraId="04D283C2" w14:textId="77777777" w:rsidR="000C734F" w:rsidRPr="00D6504D" w:rsidRDefault="006E4886">
            <w:pPr>
              <w:spacing w:before="100" w:after="200" w:line="276" w:lineRule="auto"/>
              <w:rPr>
                <w:noProof/>
                <w:lang w:val="en-US" w:eastAsia="en-US"/>
              </w:rPr>
            </w:pPr>
            <w:r w:rsidRPr="00D6504D">
              <w:rPr>
                <w:rFonts w:ascii="Palatino Linotype" w:hAnsi="Palatino Linotype"/>
                <w:sz w:val="20"/>
                <w:szCs w:val="20"/>
              </w:rPr>
              <w:t xml:space="preserve"> </w:t>
            </w:r>
            <w:r w:rsidR="000C734F" w:rsidRPr="00D6504D">
              <w:rPr>
                <w:noProof/>
                <w:lang w:val="es-MX" w:eastAsia="es-MX"/>
              </w:rPr>
              <w:drawing>
                <wp:inline distT="0" distB="0" distL="0" distR="0" wp14:anchorId="0E9CECC5" wp14:editId="3533FA23">
                  <wp:extent cx="3314700" cy="121285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0386" t="32104" r="14760" b="39288"/>
                          <a:stretch/>
                        </pic:blipFill>
                        <pic:spPr bwMode="auto">
                          <a:xfrm>
                            <a:off x="0" y="0"/>
                            <a:ext cx="3314700" cy="1212850"/>
                          </a:xfrm>
                          <a:prstGeom prst="rect">
                            <a:avLst/>
                          </a:prstGeom>
                          <a:ln>
                            <a:noFill/>
                          </a:ln>
                          <a:extLst>
                            <a:ext uri="{53640926-AAD7-44D8-BBD7-CCE9431645EC}">
                              <a14:shadowObscured xmlns:a14="http://schemas.microsoft.com/office/drawing/2010/main"/>
                            </a:ext>
                          </a:extLst>
                        </pic:spPr>
                      </pic:pic>
                    </a:graphicData>
                  </a:graphic>
                </wp:inline>
              </w:drawing>
            </w:r>
          </w:p>
          <w:p w14:paraId="1B1554DD" w14:textId="77777777" w:rsidR="005A3DCE" w:rsidRPr="00D6504D" w:rsidRDefault="000C734F">
            <w:pPr>
              <w:spacing w:before="100" w:after="200" w:line="276" w:lineRule="auto"/>
              <w:rPr>
                <w:rFonts w:ascii="Palatino Linotype" w:hAnsi="Palatino Linotype"/>
                <w:sz w:val="20"/>
                <w:szCs w:val="20"/>
              </w:rPr>
            </w:pPr>
            <w:r w:rsidRPr="00D6504D">
              <w:rPr>
                <w:noProof/>
                <w:lang w:val="es-MX" w:eastAsia="es-MX"/>
              </w:rPr>
              <w:drawing>
                <wp:inline distT="0" distB="0" distL="0" distR="0" wp14:anchorId="260FEFE0" wp14:editId="4C723213">
                  <wp:extent cx="3295650" cy="9969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8956" t="44183" r="14940" b="43103"/>
                          <a:stretch/>
                        </pic:blipFill>
                        <pic:spPr bwMode="auto">
                          <a:xfrm>
                            <a:off x="0" y="0"/>
                            <a:ext cx="3295650" cy="996950"/>
                          </a:xfrm>
                          <a:prstGeom prst="rect">
                            <a:avLst/>
                          </a:prstGeom>
                          <a:ln>
                            <a:noFill/>
                          </a:ln>
                          <a:extLst>
                            <a:ext uri="{53640926-AAD7-44D8-BBD7-CCE9431645EC}">
                              <a14:shadowObscured xmlns:a14="http://schemas.microsoft.com/office/drawing/2010/main"/>
                            </a:ext>
                          </a:extLst>
                        </pic:spPr>
                      </pic:pic>
                    </a:graphicData>
                  </a:graphic>
                </wp:inline>
              </w:drawing>
            </w:r>
          </w:p>
          <w:p w14:paraId="1C655C48" w14:textId="77777777" w:rsidR="005A3DCE" w:rsidRPr="00D6504D" w:rsidRDefault="005A3DCE">
            <w:pPr>
              <w:spacing w:before="100" w:after="200" w:line="276" w:lineRule="auto"/>
              <w:rPr>
                <w:rFonts w:ascii="Palatino Linotype" w:eastAsia="Calibri" w:hAnsi="Palatino Linotype" w:cs="Calibri"/>
                <w:sz w:val="20"/>
                <w:szCs w:val="20"/>
              </w:rPr>
            </w:pPr>
          </w:p>
          <w:p w14:paraId="77920042" w14:textId="77777777" w:rsidR="005A3DCE" w:rsidRPr="00D6504D" w:rsidRDefault="005A3DCE">
            <w:pPr>
              <w:spacing w:before="100" w:after="200" w:line="276" w:lineRule="auto"/>
              <w:rPr>
                <w:rFonts w:ascii="Palatino Linotype" w:eastAsia="Calibri" w:hAnsi="Palatino Linotype" w:cs="Calibri"/>
                <w:sz w:val="20"/>
                <w:szCs w:val="20"/>
              </w:rPr>
            </w:pPr>
          </w:p>
        </w:tc>
        <w:tc>
          <w:tcPr>
            <w:tcW w:w="1603" w:type="dxa"/>
            <w:tcBorders>
              <w:top w:val="single" w:sz="4" w:space="0" w:color="000000"/>
              <w:left w:val="single" w:sz="4" w:space="0" w:color="000000"/>
              <w:bottom w:val="single" w:sz="4" w:space="0" w:color="000000"/>
              <w:right w:val="single" w:sz="4" w:space="0" w:color="000000"/>
            </w:tcBorders>
          </w:tcPr>
          <w:p w14:paraId="3720D678" w14:textId="77777777" w:rsidR="005A3DCE" w:rsidRPr="00D6504D" w:rsidRDefault="000C734F">
            <w:pPr>
              <w:spacing w:before="100" w:after="200" w:line="276" w:lineRule="auto"/>
              <w:jc w:val="center"/>
              <w:rPr>
                <w:rFonts w:ascii="Palatino Linotype" w:eastAsia="Palatino Linotype" w:hAnsi="Palatino Linotype" w:cs="Palatino Linotype"/>
                <w:b/>
                <w:sz w:val="20"/>
                <w:szCs w:val="20"/>
              </w:rPr>
            </w:pPr>
            <w:r w:rsidRPr="00D6504D">
              <w:rPr>
                <w:rFonts w:ascii="Palatino Linotype" w:eastAsia="Palatino Linotype" w:hAnsi="Palatino Linotype" w:cs="Palatino Linotype"/>
                <w:b/>
                <w:sz w:val="20"/>
                <w:szCs w:val="20"/>
              </w:rPr>
              <w:t>Sí</w:t>
            </w:r>
          </w:p>
          <w:p w14:paraId="01D0820E" w14:textId="77777777" w:rsidR="005A3DCE" w:rsidRPr="00D6504D" w:rsidRDefault="006E4886">
            <w:pPr>
              <w:spacing w:before="100" w:after="200" w:line="276" w:lineRule="auto"/>
              <w:jc w:val="both"/>
              <w:rPr>
                <w:rFonts w:ascii="Palatino Linotype" w:eastAsia="Palatino Linotype" w:hAnsi="Palatino Linotype" w:cs="Palatino Linotype"/>
                <w:sz w:val="20"/>
                <w:szCs w:val="20"/>
              </w:rPr>
            </w:pPr>
            <w:r w:rsidRPr="00D6504D">
              <w:rPr>
                <w:rFonts w:ascii="Palatino Linotype" w:eastAsia="Palatino Linotype" w:hAnsi="Palatino Linotype" w:cs="Palatino Linotype"/>
                <w:sz w:val="20"/>
                <w:szCs w:val="20"/>
              </w:rPr>
              <w:t>Pero no es aplicable en el presente caso, ya que se trata de información pública que d</w:t>
            </w:r>
            <w:r w:rsidR="000C734F" w:rsidRPr="00D6504D">
              <w:rPr>
                <w:rFonts w:ascii="Palatino Linotype" w:eastAsia="Palatino Linotype" w:hAnsi="Palatino Linotype" w:cs="Palatino Linotype"/>
                <w:sz w:val="20"/>
                <w:szCs w:val="20"/>
              </w:rPr>
              <w:t>ebe ser entregada.</w:t>
            </w:r>
          </w:p>
          <w:p w14:paraId="3719F900" w14:textId="77777777" w:rsidR="005A3DCE" w:rsidRPr="00D6504D" w:rsidRDefault="006E4886">
            <w:pPr>
              <w:spacing w:before="100" w:after="200" w:line="276" w:lineRule="auto"/>
              <w:jc w:val="center"/>
              <w:rPr>
                <w:rFonts w:ascii="Palatino Linotype" w:eastAsia="Palatino Linotype" w:hAnsi="Palatino Linotype" w:cs="Palatino Linotype"/>
                <w:b/>
                <w:sz w:val="20"/>
                <w:szCs w:val="20"/>
              </w:rPr>
            </w:pPr>
            <w:r w:rsidRPr="00D6504D">
              <w:rPr>
                <w:rFonts w:ascii="Palatino Linotype" w:eastAsia="Palatino Linotype" w:hAnsi="Palatino Linotype" w:cs="Palatino Linotype"/>
                <w:b/>
                <w:sz w:val="20"/>
                <w:szCs w:val="20"/>
              </w:rPr>
              <w:t xml:space="preserve"> </w:t>
            </w:r>
          </w:p>
          <w:p w14:paraId="7A724B64" w14:textId="77777777" w:rsidR="005A3DCE" w:rsidRPr="00D6504D" w:rsidRDefault="005A3DCE">
            <w:pPr>
              <w:spacing w:before="100" w:after="200" w:line="276" w:lineRule="auto"/>
              <w:jc w:val="center"/>
              <w:rPr>
                <w:rFonts w:ascii="Palatino Linotype" w:eastAsia="Palatino Linotype" w:hAnsi="Palatino Linotype" w:cs="Palatino Linotype"/>
                <w:b/>
                <w:sz w:val="20"/>
                <w:szCs w:val="20"/>
              </w:rPr>
            </w:pPr>
          </w:p>
        </w:tc>
      </w:tr>
      <w:tr w:rsidR="00D6504D" w:rsidRPr="00D6504D" w14:paraId="41942E2F" w14:textId="77777777">
        <w:tc>
          <w:tcPr>
            <w:tcW w:w="1413" w:type="dxa"/>
            <w:tcBorders>
              <w:top w:val="single" w:sz="4" w:space="0" w:color="000000"/>
              <w:left w:val="single" w:sz="4" w:space="0" w:color="000000"/>
              <w:bottom w:val="single" w:sz="4" w:space="0" w:color="000000"/>
              <w:right w:val="single" w:sz="4" w:space="0" w:color="000000"/>
            </w:tcBorders>
          </w:tcPr>
          <w:p w14:paraId="15FDA016" w14:textId="77777777" w:rsidR="005A3DCE" w:rsidRPr="00D6504D" w:rsidRDefault="006E4886">
            <w:pPr>
              <w:spacing w:before="100" w:after="200" w:line="276" w:lineRule="auto"/>
              <w:jc w:val="center"/>
              <w:rPr>
                <w:rFonts w:ascii="Palatino Linotype" w:eastAsia="Palatino Linotype" w:hAnsi="Palatino Linotype" w:cs="Palatino Linotype"/>
                <w:sz w:val="20"/>
                <w:szCs w:val="20"/>
              </w:rPr>
            </w:pPr>
            <w:r w:rsidRPr="00D6504D">
              <w:rPr>
                <w:rFonts w:ascii="Palatino Linotype" w:eastAsia="Palatino Linotype" w:hAnsi="Palatino Linotype" w:cs="Palatino Linotype"/>
                <w:b/>
                <w:sz w:val="20"/>
                <w:szCs w:val="20"/>
              </w:rPr>
              <w:t>Fundamento y Motivación Legal</w:t>
            </w:r>
          </w:p>
        </w:tc>
        <w:tc>
          <w:tcPr>
            <w:tcW w:w="5812" w:type="dxa"/>
            <w:tcBorders>
              <w:top w:val="single" w:sz="4" w:space="0" w:color="000000"/>
              <w:left w:val="single" w:sz="4" w:space="0" w:color="000000"/>
              <w:bottom w:val="single" w:sz="4" w:space="0" w:color="000000"/>
              <w:right w:val="single" w:sz="4" w:space="0" w:color="000000"/>
            </w:tcBorders>
          </w:tcPr>
          <w:p w14:paraId="3DF330C7" w14:textId="77777777" w:rsidR="005A3DCE" w:rsidRPr="00D6504D" w:rsidRDefault="000C734F">
            <w:pPr>
              <w:spacing w:before="100" w:after="200" w:line="276" w:lineRule="auto"/>
              <w:rPr>
                <w:rFonts w:ascii="Palatino Linotype" w:eastAsia="Calibri" w:hAnsi="Palatino Linotype" w:cs="Calibri"/>
                <w:sz w:val="20"/>
                <w:szCs w:val="20"/>
              </w:rPr>
            </w:pPr>
            <w:r w:rsidRPr="00D6504D">
              <w:rPr>
                <w:noProof/>
                <w:lang w:val="es-MX" w:eastAsia="es-MX"/>
              </w:rPr>
              <w:drawing>
                <wp:inline distT="0" distB="0" distL="0" distR="0" wp14:anchorId="53F7EA9A" wp14:editId="68EFFEC5">
                  <wp:extent cx="3498850" cy="2184400"/>
                  <wp:effectExtent l="0" t="0" r="635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454" t="19390" r="14582" b="7184"/>
                          <a:stretch/>
                        </pic:blipFill>
                        <pic:spPr bwMode="auto">
                          <a:xfrm>
                            <a:off x="0" y="0"/>
                            <a:ext cx="3498850" cy="2184400"/>
                          </a:xfrm>
                          <a:prstGeom prst="rect">
                            <a:avLst/>
                          </a:prstGeom>
                          <a:ln>
                            <a:noFill/>
                          </a:ln>
                          <a:extLst>
                            <a:ext uri="{53640926-AAD7-44D8-BBD7-CCE9431645EC}">
                              <a14:shadowObscured xmlns:a14="http://schemas.microsoft.com/office/drawing/2010/main"/>
                            </a:ext>
                          </a:extLst>
                        </pic:spPr>
                      </pic:pic>
                    </a:graphicData>
                  </a:graphic>
                </wp:inline>
              </w:drawing>
            </w:r>
          </w:p>
          <w:p w14:paraId="35A31264" w14:textId="77777777" w:rsidR="005A3DCE" w:rsidRPr="00D6504D" w:rsidRDefault="000C734F">
            <w:pPr>
              <w:spacing w:before="100" w:after="200" w:line="276" w:lineRule="auto"/>
              <w:rPr>
                <w:rFonts w:ascii="Palatino Linotype" w:eastAsia="Calibri" w:hAnsi="Palatino Linotype" w:cs="Calibri"/>
                <w:sz w:val="20"/>
                <w:szCs w:val="20"/>
              </w:rPr>
            </w:pPr>
            <w:r w:rsidRPr="00D6504D">
              <w:rPr>
                <w:noProof/>
                <w:lang w:val="es-MX" w:eastAsia="es-MX"/>
              </w:rPr>
              <w:drawing>
                <wp:inline distT="0" distB="0" distL="0" distR="0" wp14:anchorId="5A0DA9D3" wp14:editId="5938F0D2">
                  <wp:extent cx="3314700" cy="2159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8778" t="19390" r="13867"/>
                          <a:stretch/>
                        </pic:blipFill>
                        <pic:spPr bwMode="auto">
                          <a:xfrm>
                            <a:off x="0" y="0"/>
                            <a:ext cx="3314700" cy="2159000"/>
                          </a:xfrm>
                          <a:prstGeom prst="rect">
                            <a:avLst/>
                          </a:prstGeom>
                          <a:ln>
                            <a:noFill/>
                          </a:ln>
                          <a:extLst>
                            <a:ext uri="{53640926-AAD7-44D8-BBD7-CCE9431645EC}">
                              <a14:shadowObscured xmlns:a14="http://schemas.microsoft.com/office/drawing/2010/main"/>
                            </a:ext>
                          </a:extLst>
                        </pic:spPr>
                      </pic:pic>
                    </a:graphicData>
                  </a:graphic>
                </wp:inline>
              </w:drawing>
            </w:r>
          </w:p>
          <w:p w14:paraId="4C0566D6" w14:textId="77777777" w:rsidR="005A3DCE" w:rsidRPr="00D6504D" w:rsidRDefault="005A3DCE">
            <w:pPr>
              <w:spacing w:before="100" w:after="200" w:line="276" w:lineRule="auto"/>
              <w:rPr>
                <w:rFonts w:ascii="Palatino Linotype" w:eastAsia="Calibri" w:hAnsi="Palatino Linotype" w:cs="Calibri"/>
                <w:sz w:val="20"/>
                <w:szCs w:val="20"/>
              </w:rPr>
            </w:pPr>
          </w:p>
          <w:p w14:paraId="0646F7C9" w14:textId="77777777" w:rsidR="005A3DCE" w:rsidRPr="00D6504D" w:rsidRDefault="005A3DCE">
            <w:pPr>
              <w:spacing w:before="100" w:after="200" w:line="276" w:lineRule="auto"/>
              <w:rPr>
                <w:rFonts w:ascii="Palatino Linotype" w:eastAsia="Calibri" w:hAnsi="Palatino Linotype" w:cs="Calibri"/>
                <w:sz w:val="20"/>
                <w:szCs w:val="20"/>
              </w:rPr>
            </w:pPr>
          </w:p>
          <w:p w14:paraId="6B9C9DE7" w14:textId="77777777" w:rsidR="005A3DCE" w:rsidRPr="00D6504D" w:rsidRDefault="005A3DCE">
            <w:pPr>
              <w:spacing w:before="100" w:after="200" w:line="276" w:lineRule="auto"/>
              <w:rPr>
                <w:rFonts w:ascii="Palatino Linotype" w:eastAsia="Calibri" w:hAnsi="Palatino Linotype" w:cs="Calibri"/>
                <w:sz w:val="20"/>
                <w:szCs w:val="20"/>
              </w:rPr>
            </w:pPr>
          </w:p>
          <w:p w14:paraId="7262967C" w14:textId="77777777" w:rsidR="005A3DCE" w:rsidRPr="00D6504D" w:rsidRDefault="005A3DCE">
            <w:pPr>
              <w:spacing w:before="100" w:after="200" w:line="276" w:lineRule="auto"/>
              <w:rPr>
                <w:rFonts w:ascii="Palatino Linotype" w:eastAsia="Calibri" w:hAnsi="Palatino Linotype" w:cs="Calibri"/>
                <w:sz w:val="20"/>
                <w:szCs w:val="20"/>
              </w:rPr>
            </w:pPr>
          </w:p>
          <w:p w14:paraId="4B33FEB8" w14:textId="77777777" w:rsidR="005A3DCE" w:rsidRPr="00D6504D" w:rsidRDefault="005A3DCE">
            <w:pPr>
              <w:spacing w:before="100" w:after="200" w:line="276" w:lineRule="auto"/>
              <w:rPr>
                <w:rFonts w:ascii="Palatino Linotype" w:eastAsia="Calibri" w:hAnsi="Palatino Linotype" w:cs="Calibri"/>
                <w:sz w:val="20"/>
                <w:szCs w:val="20"/>
              </w:rPr>
            </w:pPr>
          </w:p>
        </w:tc>
        <w:tc>
          <w:tcPr>
            <w:tcW w:w="1603" w:type="dxa"/>
            <w:tcBorders>
              <w:top w:val="single" w:sz="4" w:space="0" w:color="000000"/>
              <w:left w:val="single" w:sz="4" w:space="0" w:color="000000"/>
              <w:bottom w:val="single" w:sz="4" w:space="0" w:color="000000"/>
              <w:right w:val="single" w:sz="4" w:space="0" w:color="000000"/>
            </w:tcBorders>
          </w:tcPr>
          <w:p w14:paraId="24BFB36F" w14:textId="77777777" w:rsidR="005A3DCE" w:rsidRPr="00D6504D" w:rsidRDefault="006E4886">
            <w:pPr>
              <w:spacing w:before="100" w:after="200" w:line="276" w:lineRule="auto"/>
              <w:jc w:val="center"/>
              <w:rPr>
                <w:rFonts w:ascii="Palatino Linotype" w:eastAsia="Palatino Linotype" w:hAnsi="Palatino Linotype" w:cs="Palatino Linotype"/>
                <w:b/>
                <w:sz w:val="20"/>
                <w:szCs w:val="20"/>
              </w:rPr>
            </w:pPr>
            <w:r w:rsidRPr="00D6504D">
              <w:rPr>
                <w:rFonts w:ascii="Palatino Linotype" w:eastAsia="Palatino Linotype" w:hAnsi="Palatino Linotype" w:cs="Palatino Linotype"/>
                <w:b/>
                <w:sz w:val="20"/>
                <w:szCs w:val="20"/>
              </w:rPr>
              <w:t>NO</w:t>
            </w:r>
          </w:p>
          <w:p w14:paraId="695373F3" w14:textId="77777777" w:rsidR="005A3DCE" w:rsidRPr="00D6504D" w:rsidRDefault="006E4886" w:rsidP="000C734F">
            <w:pPr>
              <w:spacing w:before="100" w:after="200"/>
              <w:jc w:val="both"/>
              <w:rPr>
                <w:rFonts w:ascii="Palatino Linotype" w:eastAsia="Palatino Linotype" w:hAnsi="Palatino Linotype" w:cs="Palatino Linotype"/>
                <w:sz w:val="20"/>
                <w:szCs w:val="20"/>
              </w:rPr>
            </w:pPr>
            <w:r w:rsidRPr="00D6504D">
              <w:rPr>
                <w:rFonts w:ascii="Palatino Linotype" w:eastAsia="Palatino Linotype" w:hAnsi="Palatino Linotype" w:cs="Palatino Linotype"/>
                <w:sz w:val="20"/>
                <w:szCs w:val="20"/>
              </w:rPr>
              <w:t>Porque dicha fundamentación y motivación no se refieren al</w:t>
            </w:r>
            <w:r w:rsidR="000C734F" w:rsidRPr="00D6504D">
              <w:rPr>
                <w:rFonts w:ascii="Palatino Linotype" w:eastAsia="Palatino Linotype" w:hAnsi="Palatino Linotype" w:cs="Palatino Linotype"/>
                <w:sz w:val="20"/>
                <w:szCs w:val="20"/>
              </w:rPr>
              <w:t xml:space="preserve"> caso específico que nos ocupa; máxime, que no es aplicable en el presente caso, ya que se trata de información pública que debe ser entregada.</w:t>
            </w:r>
          </w:p>
        </w:tc>
      </w:tr>
      <w:tr w:rsidR="00D6504D" w:rsidRPr="00D6504D" w14:paraId="424856F7" w14:textId="77777777">
        <w:tc>
          <w:tcPr>
            <w:tcW w:w="1413" w:type="dxa"/>
            <w:tcBorders>
              <w:top w:val="single" w:sz="4" w:space="0" w:color="000000"/>
              <w:left w:val="single" w:sz="4" w:space="0" w:color="000000"/>
              <w:bottom w:val="single" w:sz="4" w:space="0" w:color="000000"/>
              <w:right w:val="single" w:sz="4" w:space="0" w:color="000000"/>
            </w:tcBorders>
          </w:tcPr>
          <w:p w14:paraId="6CBC930B" w14:textId="77777777" w:rsidR="005A3DCE" w:rsidRPr="00D6504D" w:rsidRDefault="006E4886">
            <w:pPr>
              <w:spacing w:before="100" w:after="200" w:line="276" w:lineRule="auto"/>
              <w:rPr>
                <w:rFonts w:ascii="Palatino Linotype" w:eastAsia="Palatino Linotype" w:hAnsi="Palatino Linotype" w:cs="Palatino Linotype"/>
                <w:b/>
                <w:sz w:val="20"/>
                <w:szCs w:val="20"/>
              </w:rPr>
            </w:pPr>
            <w:r w:rsidRPr="00D6504D">
              <w:rPr>
                <w:rFonts w:ascii="Palatino Linotype" w:eastAsia="Palatino Linotype" w:hAnsi="Palatino Linotype" w:cs="Palatino Linotype"/>
                <w:b/>
                <w:sz w:val="20"/>
                <w:szCs w:val="20"/>
              </w:rPr>
              <w:t>Conexión entre los fundamentos y motivos que dieron origen a la Reserva de la información</w:t>
            </w:r>
          </w:p>
        </w:tc>
        <w:tc>
          <w:tcPr>
            <w:tcW w:w="5812" w:type="dxa"/>
            <w:tcBorders>
              <w:top w:val="single" w:sz="4" w:space="0" w:color="000000"/>
              <w:left w:val="single" w:sz="4" w:space="0" w:color="000000"/>
              <w:bottom w:val="single" w:sz="4" w:space="0" w:color="000000"/>
              <w:right w:val="single" w:sz="4" w:space="0" w:color="000000"/>
            </w:tcBorders>
          </w:tcPr>
          <w:p w14:paraId="19620243" w14:textId="77777777" w:rsidR="005A3DCE" w:rsidRPr="00D6504D" w:rsidRDefault="00BF2C68">
            <w:pPr>
              <w:spacing w:before="100" w:after="200" w:line="276" w:lineRule="auto"/>
              <w:rPr>
                <w:rFonts w:ascii="Palatino Linotype" w:eastAsia="Calibri" w:hAnsi="Palatino Linotype" w:cs="Calibri"/>
                <w:sz w:val="20"/>
                <w:szCs w:val="20"/>
              </w:rPr>
            </w:pPr>
            <w:r w:rsidRPr="00D6504D">
              <w:rPr>
                <w:rFonts w:ascii="Palatino Linotype" w:eastAsia="Calibri" w:hAnsi="Palatino Linotype" w:cs="Calibri"/>
                <w:sz w:val="20"/>
                <w:szCs w:val="20"/>
              </w:rPr>
              <w:t xml:space="preserve">No se hace referencia </w:t>
            </w:r>
          </w:p>
          <w:p w14:paraId="5FFD8227" w14:textId="77777777" w:rsidR="005A3DCE" w:rsidRPr="00D6504D" w:rsidRDefault="005A3DCE">
            <w:pPr>
              <w:spacing w:before="100" w:after="200" w:line="276" w:lineRule="auto"/>
              <w:rPr>
                <w:rFonts w:ascii="Palatino Linotype" w:eastAsia="Calibri" w:hAnsi="Palatino Linotype" w:cs="Calibri"/>
                <w:sz w:val="20"/>
                <w:szCs w:val="20"/>
              </w:rPr>
            </w:pPr>
          </w:p>
          <w:p w14:paraId="1B770CC1" w14:textId="77777777" w:rsidR="005A3DCE" w:rsidRPr="00D6504D" w:rsidRDefault="005A3DCE">
            <w:pPr>
              <w:spacing w:before="100" w:after="200" w:line="276" w:lineRule="auto"/>
              <w:rPr>
                <w:rFonts w:ascii="Palatino Linotype" w:eastAsia="Calibri" w:hAnsi="Palatino Linotype" w:cs="Calibri"/>
                <w:sz w:val="20"/>
                <w:szCs w:val="20"/>
              </w:rPr>
            </w:pPr>
          </w:p>
          <w:p w14:paraId="413101E2" w14:textId="77777777" w:rsidR="005A3DCE" w:rsidRPr="00D6504D" w:rsidRDefault="005A3DCE">
            <w:pPr>
              <w:spacing w:before="100" w:after="200" w:line="276" w:lineRule="auto"/>
              <w:rPr>
                <w:rFonts w:ascii="Palatino Linotype" w:eastAsia="Calibri" w:hAnsi="Palatino Linotype" w:cs="Calibri"/>
                <w:sz w:val="20"/>
                <w:szCs w:val="20"/>
              </w:rPr>
            </w:pPr>
          </w:p>
          <w:p w14:paraId="102216AB" w14:textId="77777777" w:rsidR="005A3DCE" w:rsidRPr="00D6504D" w:rsidRDefault="005A3DCE">
            <w:pPr>
              <w:spacing w:before="100" w:after="200" w:line="276" w:lineRule="auto"/>
              <w:rPr>
                <w:rFonts w:ascii="Palatino Linotype" w:eastAsia="Calibri" w:hAnsi="Palatino Linotype" w:cs="Calibri"/>
                <w:sz w:val="20"/>
                <w:szCs w:val="20"/>
              </w:rPr>
            </w:pPr>
          </w:p>
          <w:p w14:paraId="06CC5040" w14:textId="77777777" w:rsidR="005A3DCE" w:rsidRPr="00D6504D" w:rsidRDefault="005A3DCE">
            <w:pPr>
              <w:spacing w:before="100" w:after="200" w:line="276" w:lineRule="auto"/>
              <w:rPr>
                <w:rFonts w:ascii="Palatino Linotype" w:eastAsia="Calibri" w:hAnsi="Palatino Linotype" w:cs="Calibri"/>
                <w:sz w:val="20"/>
                <w:szCs w:val="20"/>
              </w:rPr>
            </w:pPr>
          </w:p>
          <w:p w14:paraId="672F6E94" w14:textId="77777777" w:rsidR="005A3DCE" w:rsidRPr="00D6504D" w:rsidRDefault="005A3DCE">
            <w:pPr>
              <w:spacing w:before="100" w:after="200" w:line="276" w:lineRule="auto"/>
              <w:rPr>
                <w:rFonts w:ascii="Palatino Linotype" w:eastAsia="Calibri" w:hAnsi="Palatino Linotype" w:cs="Calibri"/>
                <w:sz w:val="20"/>
                <w:szCs w:val="20"/>
              </w:rPr>
            </w:pPr>
          </w:p>
        </w:tc>
        <w:tc>
          <w:tcPr>
            <w:tcW w:w="1603" w:type="dxa"/>
            <w:tcBorders>
              <w:top w:val="single" w:sz="4" w:space="0" w:color="000000"/>
              <w:left w:val="single" w:sz="4" w:space="0" w:color="000000"/>
              <w:bottom w:val="single" w:sz="4" w:space="0" w:color="000000"/>
              <w:right w:val="single" w:sz="4" w:space="0" w:color="000000"/>
            </w:tcBorders>
          </w:tcPr>
          <w:p w14:paraId="21B220F9" w14:textId="77777777" w:rsidR="005A3DCE" w:rsidRPr="00D6504D" w:rsidRDefault="006E4886">
            <w:pPr>
              <w:spacing w:before="100" w:after="200" w:line="276" w:lineRule="auto"/>
              <w:jc w:val="center"/>
              <w:rPr>
                <w:rFonts w:ascii="Palatino Linotype" w:eastAsia="Palatino Linotype" w:hAnsi="Palatino Linotype" w:cs="Palatino Linotype"/>
                <w:b/>
                <w:sz w:val="20"/>
                <w:szCs w:val="20"/>
              </w:rPr>
            </w:pPr>
            <w:r w:rsidRPr="00D6504D">
              <w:rPr>
                <w:rFonts w:ascii="Palatino Linotype" w:eastAsia="Palatino Linotype" w:hAnsi="Palatino Linotype" w:cs="Palatino Linotype"/>
                <w:b/>
                <w:sz w:val="20"/>
                <w:szCs w:val="20"/>
              </w:rPr>
              <w:t>No</w:t>
            </w:r>
          </w:p>
          <w:p w14:paraId="49A7B7F0" w14:textId="77777777" w:rsidR="005A3DCE" w:rsidRPr="00D6504D" w:rsidRDefault="00BF2C68">
            <w:pPr>
              <w:spacing w:before="100" w:after="200" w:line="276" w:lineRule="auto"/>
              <w:jc w:val="both"/>
              <w:rPr>
                <w:rFonts w:ascii="Palatino Linotype" w:eastAsia="Palatino Linotype" w:hAnsi="Palatino Linotype" w:cs="Palatino Linotype"/>
                <w:b/>
                <w:sz w:val="20"/>
                <w:szCs w:val="20"/>
              </w:rPr>
            </w:pPr>
            <w:r w:rsidRPr="00D6504D">
              <w:rPr>
                <w:rFonts w:ascii="Palatino Linotype" w:eastAsia="Palatino Linotype" w:hAnsi="Palatino Linotype" w:cs="Palatino Linotype"/>
                <w:sz w:val="20"/>
                <w:szCs w:val="20"/>
              </w:rPr>
              <w:t xml:space="preserve">La información solicitada es </w:t>
            </w:r>
            <w:r w:rsidR="006924C5" w:rsidRPr="00D6504D">
              <w:rPr>
                <w:rFonts w:ascii="Palatino Linotype" w:eastAsia="Palatino Linotype" w:hAnsi="Palatino Linotype" w:cs="Palatino Linotype"/>
                <w:sz w:val="20"/>
                <w:szCs w:val="20"/>
              </w:rPr>
              <w:t>pública</w:t>
            </w:r>
            <w:r w:rsidRPr="00D6504D">
              <w:rPr>
                <w:rFonts w:ascii="Palatino Linotype" w:eastAsia="Palatino Linotype" w:hAnsi="Palatino Linotype" w:cs="Palatino Linotype"/>
                <w:sz w:val="20"/>
                <w:szCs w:val="20"/>
              </w:rPr>
              <w:t xml:space="preserve"> que deber ser entregada.</w:t>
            </w:r>
          </w:p>
        </w:tc>
      </w:tr>
      <w:tr w:rsidR="00D6504D" w:rsidRPr="00D6504D" w14:paraId="011ACD69" w14:textId="77777777">
        <w:tc>
          <w:tcPr>
            <w:tcW w:w="8828" w:type="dxa"/>
            <w:gridSpan w:val="3"/>
            <w:tcBorders>
              <w:top w:val="single" w:sz="4" w:space="0" w:color="000000"/>
              <w:left w:val="single" w:sz="4" w:space="0" w:color="000000"/>
              <w:bottom w:val="single" w:sz="4" w:space="0" w:color="000000"/>
              <w:right w:val="single" w:sz="4" w:space="0" w:color="000000"/>
            </w:tcBorders>
            <w:shd w:val="clear" w:color="auto" w:fill="7B7B7B"/>
          </w:tcPr>
          <w:p w14:paraId="6C3D2755" w14:textId="77777777" w:rsidR="005A3DCE" w:rsidRPr="00D6504D" w:rsidRDefault="006E4886">
            <w:pPr>
              <w:spacing w:before="100" w:after="200" w:line="276" w:lineRule="auto"/>
              <w:jc w:val="center"/>
              <w:rPr>
                <w:rFonts w:ascii="Palatino Linotype" w:eastAsia="Palatino Linotype" w:hAnsi="Palatino Linotype" w:cs="Palatino Linotype"/>
                <w:b/>
                <w:sz w:val="20"/>
                <w:szCs w:val="20"/>
              </w:rPr>
            </w:pPr>
            <w:r w:rsidRPr="00D6504D">
              <w:rPr>
                <w:rFonts w:ascii="Palatino Linotype" w:eastAsia="Palatino Linotype" w:hAnsi="Palatino Linotype" w:cs="Palatino Linotype"/>
                <w:b/>
                <w:sz w:val="20"/>
                <w:szCs w:val="20"/>
              </w:rPr>
              <w:t>Elementos de la prueba de daño</w:t>
            </w:r>
          </w:p>
        </w:tc>
      </w:tr>
      <w:tr w:rsidR="00D6504D" w:rsidRPr="00D6504D" w14:paraId="3A26F202" w14:textId="77777777">
        <w:tc>
          <w:tcPr>
            <w:tcW w:w="1413" w:type="dxa"/>
            <w:tcBorders>
              <w:top w:val="single" w:sz="4" w:space="0" w:color="000000"/>
              <w:left w:val="single" w:sz="4" w:space="0" w:color="000000"/>
              <w:bottom w:val="single" w:sz="4" w:space="0" w:color="000000"/>
              <w:right w:val="single" w:sz="4" w:space="0" w:color="000000"/>
            </w:tcBorders>
          </w:tcPr>
          <w:p w14:paraId="7C46ED6A" w14:textId="77777777" w:rsidR="005A3DCE" w:rsidRPr="00D6504D" w:rsidRDefault="006E4886">
            <w:pPr>
              <w:spacing w:after="120" w:line="256" w:lineRule="auto"/>
              <w:jc w:val="center"/>
              <w:rPr>
                <w:rFonts w:ascii="Palatino Linotype" w:eastAsia="Palatino Linotype" w:hAnsi="Palatino Linotype" w:cs="Palatino Linotype"/>
                <w:b/>
                <w:sz w:val="20"/>
                <w:szCs w:val="20"/>
              </w:rPr>
            </w:pPr>
            <w:r w:rsidRPr="00D6504D">
              <w:rPr>
                <w:rFonts w:ascii="Palatino Linotype" w:eastAsia="Palatino Linotype" w:hAnsi="Palatino Linotype" w:cs="Palatino Linotype"/>
                <w:b/>
                <w:sz w:val="20"/>
                <w:szCs w:val="20"/>
              </w:rPr>
              <w:t>Riesgo Real, Demostrable e Identificable</w:t>
            </w:r>
          </w:p>
          <w:p w14:paraId="480EE528" w14:textId="77777777" w:rsidR="005A3DCE" w:rsidRPr="00D6504D" w:rsidRDefault="006E4886">
            <w:pPr>
              <w:spacing w:before="100" w:after="200" w:line="276" w:lineRule="auto"/>
              <w:jc w:val="center"/>
              <w:rPr>
                <w:rFonts w:ascii="Palatino Linotype" w:eastAsia="Palatino Linotype" w:hAnsi="Palatino Linotype" w:cs="Palatino Linotype"/>
                <w:b/>
                <w:sz w:val="20"/>
                <w:szCs w:val="20"/>
              </w:rPr>
            </w:pPr>
            <w:r w:rsidRPr="00D6504D">
              <w:rPr>
                <w:rFonts w:ascii="Palatino Linotype" w:eastAsia="Palatino Linotype" w:hAnsi="Palatino Linotype" w:cs="Palatino Linotype"/>
                <w:b/>
                <w:sz w:val="20"/>
                <w:szCs w:val="20"/>
              </w:rPr>
              <w:t>(Modo, Tiempo y Lugar)</w:t>
            </w:r>
          </w:p>
        </w:tc>
        <w:tc>
          <w:tcPr>
            <w:tcW w:w="5812" w:type="dxa"/>
            <w:tcBorders>
              <w:top w:val="single" w:sz="4" w:space="0" w:color="000000"/>
              <w:left w:val="single" w:sz="4" w:space="0" w:color="000000"/>
              <w:bottom w:val="single" w:sz="4" w:space="0" w:color="000000"/>
              <w:right w:val="single" w:sz="4" w:space="0" w:color="000000"/>
            </w:tcBorders>
          </w:tcPr>
          <w:p w14:paraId="7E7A1940" w14:textId="77777777" w:rsidR="005A3DCE" w:rsidRPr="00D6504D" w:rsidRDefault="00BF2C68">
            <w:pPr>
              <w:spacing w:before="100" w:after="200" w:line="276" w:lineRule="auto"/>
              <w:jc w:val="center"/>
              <w:rPr>
                <w:rFonts w:ascii="Palatino Linotype" w:hAnsi="Palatino Linotype"/>
                <w:sz w:val="20"/>
                <w:szCs w:val="20"/>
              </w:rPr>
            </w:pPr>
            <w:r w:rsidRPr="00D6504D">
              <w:rPr>
                <w:rFonts w:ascii="Palatino Linotype" w:hAnsi="Palatino Linotype"/>
                <w:sz w:val="20"/>
                <w:szCs w:val="20"/>
              </w:rPr>
              <w:t xml:space="preserve">No se hace referencia </w:t>
            </w:r>
          </w:p>
          <w:p w14:paraId="2D27B7C5" w14:textId="77777777" w:rsidR="005A3DCE" w:rsidRPr="00D6504D" w:rsidRDefault="005A3DCE">
            <w:pPr>
              <w:spacing w:before="100" w:after="200" w:line="276" w:lineRule="auto"/>
              <w:jc w:val="center"/>
              <w:rPr>
                <w:rFonts w:ascii="Palatino Linotype" w:eastAsia="Palatino Linotype" w:hAnsi="Palatino Linotype" w:cs="Palatino Linotype"/>
                <w:b/>
                <w:sz w:val="20"/>
                <w:szCs w:val="20"/>
              </w:rPr>
            </w:pPr>
          </w:p>
          <w:p w14:paraId="67C1BC6F" w14:textId="77777777" w:rsidR="005A3DCE" w:rsidRPr="00D6504D" w:rsidRDefault="005A3DCE">
            <w:pPr>
              <w:spacing w:before="100" w:after="200" w:line="276" w:lineRule="auto"/>
              <w:ind w:left="708" w:hanging="708"/>
              <w:jc w:val="center"/>
              <w:rPr>
                <w:rFonts w:ascii="Palatino Linotype" w:eastAsia="Palatino Linotype" w:hAnsi="Palatino Linotype" w:cs="Palatino Linotype"/>
                <w:b/>
                <w:sz w:val="20"/>
                <w:szCs w:val="20"/>
              </w:rPr>
            </w:pPr>
          </w:p>
          <w:p w14:paraId="0E66CD30" w14:textId="77777777" w:rsidR="005A3DCE" w:rsidRPr="00D6504D" w:rsidRDefault="005A3DCE">
            <w:pPr>
              <w:spacing w:before="100" w:after="200" w:line="276" w:lineRule="auto"/>
              <w:jc w:val="center"/>
              <w:rPr>
                <w:rFonts w:ascii="Palatino Linotype" w:eastAsia="Palatino Linotype" w:hAnsi="Palatino Linotype" w:cs="Palatino Linotype"/>
                <w:b/>
                <w:sz w:val="20"/>
                <w:szCs w:val="20"/>
              </w:rPr>
            </w:pPr>
          </w:p>
        </w:tc>
        <w:tc>
          <w:tcPr>
            <w:tcW w:w="1603" w:type="dxa"/>
            <w:tcBorders>
              <w:top w:val="single" w:sz="4" w:space="0" w:color="000000"/>
              <w:left w:val="single" w:sz="4" w:space="0" w:color="000000"/>
              <w:bottom w:val="single" w:sz="4" w:space="0" w:color="000000"/>
              <w:right w:val="single" w:sz="4" w:space="0" w:color="000000"/>
            </w:tcBorders>
          </w:tcPr>
          <w:p w14:paraId="18DA5C44" w14:textId="77777777" w:rsidR="005A3DCE" w:rsidRPr="00D6504D" w:rsidRDefault="006E4886">
            <w:pPr>
              <w:spacing w:before="100" w:after="200" w:line="276" w:lineRule="auto"/>
              <w:jc w:val="center"/>
              <w:rPr>
                <w:rFonts w:ascii="Palatino Linotype" w:eastAsia="Palatino Linotype" w:hAnsi="Palatino Linotype" w:cs="Palatino Linotype"/>
                <w:b/>
                <w:sz w:val="20"/>
                <w:szCs w:val="20"/>
              </w:rPr>
            </w:pPr>
            <w:r w:rsidRPr="00D6504D">
              <w:rPr>
                <w:rFonts w:ascii="Palatino Linotype" w:eastAsia="Palatino Linotype" w:hAnsi="Palatino Linotype" w:cs="Palatino Linotype"/>
                <w:b/>
                <w:sz w:val="20"/>
                <w:szCs w:val="20"/>
              </w:rPr>
              <w:t>No</w:t>
            </w:r>
          </w:p>
          <w:p w14:paraId="0C126E87" w14:textId="77777777" w:rsidR="005A3DCE" w:rsidRPr="00D6504D" w:rsidRDefault="00BF2C68" w:rsidP="00BF2C68">
            <w:pPr>
              <w:spacing w:before="100" w:after="200" w:line="276" w:lineRule="auto"/>
              <w:rPr>
                <w:rFonts w:ascii="Palatino Linotype" w:eastAsia="Palatino Linotype" w:hAnsi="Palatino Linotype" w:cs="Palatino Linotype"/>
                <w:sz w:val="20"/>
                <w:szCs w:val="20"/>
              </w:rPr>
            </w:pPr>
            <w:r w:rsidRPr="00D6504D">
              <w:rPr>
                <w:rFonts w:ascii="Palatino Linotype" w:eastAsia="Palatino Linotype" w:hAnsi="Palatino Linotype" w:cs="Palatino Linotype"/>
                <w:sz w:val="20"/>
                <w:szCs w:val="20"/>
              </w:rPr>
              <w:t xml:space="preserve">La información solicitada es </w:t>
            </w:r>
            <w:r w:rsidR="006924C5" w:rsidRPr="00D6504D">
              <w:rPr>
                <w:rFonts w:ascii="Palatino Linotype" w:eastAsia="Palatino Linotype" w:hAnsi="Palatino Linotype" w:cs="Palatino Linotype"/>
                <w:sz w:val="20"/>
                <w:szCs w:val="20"/>
              </w:rPr>
              <w:t>pública</w:t>
            </w:r>
            <w:r w:rsidRPr="00D6504D">
              <w:rPr>
                <w:rFonts w:ascii="Palatino Linotype" w:eastAsia="Palatino Linotype" w:hAnsi="Palatino Linotype" w:cs="Palatino Linotype"/>
                <w:sz w:val="20"/>
                <w:szCs w:val="20"/>
              </w:rPr>
              <w:t xml:space="preserve"> que deber ser entregada.</w:t>
            </w:r>
          </w:p>
        </w:tc>
      </w:tr>
      <w:tr w:rsidR="00D6504D" w:rsidRPr="00D6504D" w14:paraId="45EEB397" w14:textId="77777777">
        <w:tc>
          <w:tcPr>
            <w:tcW w:w="1413" w:type="dxa"/>
            <w:tcBorders>
              <w:top w:val="single" w:sz="4" w:space="0" w:color="000000"/>
              <w:left w:val="single" w:sz="4" w:space="0" w:color="000000"/>
              <w:bottom w:val="single" w:sz="4" w:space="0" w:color="000000"/>
              <w:right w:val="single" w:sz="4" w:space="0" w:color="000000"/>
            </w:tcBorders>
          </w:tcPr>
          <w:p w14:paraId="031EFCB7" w14:textId="77777777" w:rsidR="005A3DCE" w:rsidRPr="00D6504D" w:rsidRDefault="006E4886">
            <w:pPr>
              <w:spacing w:before="100" w:after="200" w:line="276" w:lineRule="auto"/>
              <w:jc w:val="center"/>
              <w:rPr>
                <w:rFonts w:ascii="Palatino Linotype" w:eastAsia="Palatino Linotype" w:hAnsi="Palatino Linotype" w:cs="Palatino Linotype"/>
                <w:b/>
                <w:sz w:val="20"/>
                <w:szCs w:val="20"/>
              </w:rPr>
            </w:pPr>
            <w:r w:rsidRPr="00D6504D">
              <w:rPr>
                <w:rFonts w:ascii="Palatino Linotype" w:eastAsia="Palatino Linotype" w:hAnsi="Palatino Linotype" w:cs="Palatino Linotype"/>
                <w:b/>
                <w:sz w:val="20"/>
                <w:szCs w:val="20"/>
              </w:rPr>
              <w:t>Temporalidad de la Reserva de la información</w:t>
            </w:r>
          </w:p>
        </w:tc>
        <w:tc>
          <w:tcPr>
            <w:tcW w:w="5812" w:type="dxa"/>
            <w:tcBorders>
              <w:top w:val="single" w:sz="4" w:space="0" w:color="000000"/>
              <w:left w:val="single" w:sz="4" w:space="0" w:color="000000"/>
              <w:bottom w:val="single" w:sz="4" w:space="0" w:color="000000"/>
              <w:right w:val="single" w:sz="4" w:space="0" w:color="000000"/>
            </w:tcBorders>
          </w:tcPr>
          <w:p w14:paraId="56D19E9E" w14:textId="77777777" w:rsidR="005A3DCE" w:rsidRPr="00D6504D" w:rsidRDefault="00BF2C68">
            <w:pPr>
              <w:spacing w:before="100" w:after="200" w:line="276" w:lineRule="auto"/>
              <w:jc w:val="center"/>
              <w:rPr>
                <w:rFonts w:ascii="Palatino Linotype" w:eastAsia="Palatino Linotype" w:hAnsi="Palatino Linotype" w:cs="Palatino Linotype"/>
                <w:b/>
                <w:sz w:val="20"/>
                <w:szCs w:val="20"/>
              </w:rPr>
            </w:pPr>
            <w:r w:rsidRPr="00D6504D">
              <w:rPr>
                <w:noProof/>
                <w:lang w:val="es-MX" w:eastAsia="es-MX"/>
              </w:rPr>
              <w:drawing>
                <wp:inline distT="0" distB="0" distL="0" distR="0" wp14:anchorId="787B9B13" wp14:editId="38F93298">
                  <wp:extent cx="3048000" cy="149860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8778" t="33694" r="15832" b="8455"/>
                          <a:stretch/>
                        </pic:blipFill>
                        <pic:spPr bwMode="auto">
                          <a:xfrm>
                            <a:off x="0" y="0"/>
                            <a:ext cx="3048000" cy="1498600"/>
                          </a:xfrm>
                          <a:prstGeom prst="rect">
                            <a:avLst/>
                          </a:prstGeom>
                          <a:ln>
                            <a:noFill/>
                          </a:ln>
                          <a:extLst>
                            <a:ext uri="{53640926-AAD7-44D8-BBD7-CCE9431645EC}">
                              <a14:shadowObscured xmlns:a14="http://schemas.microsoft.com/office/drawing/2010/main"/>
                            </a:ext>
                          </a:extLst>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14:paraId="42BEFEB3" w14:textId="77777777" w:rsidR="005A3DCE" w:rsidRPr="00D6504D" w:rsidRDefault="006E4886">
            <w:pPr>
              <w:spacing w:before="100" w:after="200" w:line="276" w:lineRule="auto"/>
              <w:jc w:val="center"/>
              <w:rPr>
                <w:rFonts w:ascii="Palatino Linotype" w:eastAsia="Palatino Linotype" w:hAnsi="Palatino Linotype" w:cs="Palatino Linotype"/>
                <w:b/>
                <w:sz w:val="20"/>
                <w:szCs w:val="20"/>
              </w:rPr>
            </w:pPr>
            <w:r w:rsidRPr="00D6504D">
              <w:rPr>
                <w:rFonts w:ascii="Palatino Linotype" w:eastAsia="Palatino Linotype" w:hAnsi="Palatino Linotype" w:cs="Palatino Linotype"/>
                <w:b/>
                <w:sz w:val="20"/>
                <w:szCs w:val="20"/>
              </w:rPr>
              <w:t xml:space="preserve">Sí </w:t>
            </w:r>
          </w:p>
          <w:p w14:paraId="343DE7B4" w14:textId="77777777" w:rsidR="00BF2C68" w:rsidRPr="00D6504D" w:rsidRDefault="00BF2C68" w:rsidP="00BF2C68">
            <w:pPr>
              <w:spacing w:before="100" w:after="200" w:line="276" w:lineRule="auto"/>
              <w:jc w:val="both"/>
              <w:rPr>
                <w:rFonts w:ascii="Palatino Linotype" w:eastAsia="Palatino Linotype" w:hAnsi="Palatino Linotype" w:cs="Palatino Linotype"/>
                <w:b/>
                <w:sz w:val="20"/>
                <w:szCs w:val="20"/>
              </w:rPr>
            </w:pPr>
            <w:r w:rsidRPr="00D6504D">
              <w:rPr>
                <w:rFonts w:ascii="Palatino Linotype" w:eastAsia="Palatino Linotype" w:hAnsi="Palatino Linotype" w:cs="Palatino Linotype"/>
                <w:sz w:val="20"/>
                <w:szCs w:val="20"/>
              </w:rPr>
              <w:t>Pero no es aplicable al caso, ya que se trata de información pública</w:t>
            </w:r>
            <w:r w:rsidRPr="00D6504D">
              <w:rPr>
                <w:rFonts w:ascii="Palatino Linotype" w:eastAsia="Palatino Linotype" w:hAnsi="Palatino Linotype" w:cs="Palatino Linotype"/>
                <w:b/>
                <w:sz w:val="20"/>
                <w:szCs w:val="20"/>
              </w:rPr>
              <w:t xml:space="preserve"> </w:t>
            </w:r>
          </w:p>
        </w:tc>
      </w:tr>
      <w:tr w:rsidR="005A3DCE" w:rsidRPr="00D6504D" w14:paraId="7BBCB2F3" w14:textId="77777777">
        <w:tc>
          <w:tcPr>
            <w:tcW w:w="1413" w:type="dxa"/>
            <w:tcBorders>
              <w:top w:val="single" w:sz="4" w:space="0" w:color="000000"/>
              <w:left w:val="single" w:sz="4" w:space="0" w:color="000000"/>
              <w:bottom w:val="single" w:sz="4" w:space="0" w:color="000000"/>
              <w:right w:val="single" w:sz="4" w:space="0" w:color="000000"/>
            </w:tcBorders>
          </w:tcPr>
          <w:p w14:paraId="716C8178" w14:textId="77777777" w:rsidR="005A3DCE" w:rsidRPr="00D6504D" w:rsidRDefault="006E4886">
            <w:pPr>
              <w:spacing w:before="100" w:after="200" w:line="276" w:lineRule="auto"/>
              <w:jc w:val="center"/>
              <w:rPr>
                <w:rFonts w:ascii="Palatino Linotype" w:eastAsia="Palatino Linotype" w:hAnsi="Palatino Linotype" w:cs="Palatino Linotype"/>
                <w:b/>
                <w:sz w:val="20"/>
                <w:szCs w:val="20"/>
              </w:rPr>
            </w:pPr>
            <w:r w:rsidRPr="00D6504D">
              <w:rPr>
                <w:rFonts w:ascii="Palatino Linotype" w:eastAsia="Palatino Linotype" w:hAnsi="Palatino Linotype" w:cs="Palatino Linotype"/>
                <w:b/>
                <w:sz w:val="20"/>
                <w:szCs w:val="20"/>
              </w:rPr>
              <w:t>Autoridades competentes.</w:t>
            </w:r>
          </w:p>
        </w:tc>
        <w:tc>
          <w:tcPr>
            <w:tcW w:w="5812" w:type="dxa"/>
            <w:tcBorders>
              <w:top w:val="single" w:sz="4" w:space="0" w:color="000000"/>
              <w:left w:val="single" w:sz="4" w:space="0" w:color="000000"/>
              <w:bottom w:val="single" w:sz="4" w:space="0" w:color="000000"/>
              <w:right w:val="single" w:sz="4" w:space="0" w:color="000000"/>
            </w:tcBorders>
          </w:tcPr>
          <w:p w14:paraId="6AAFBBB9" w14:textId="77777777" w:rsidR="00BF2C68" w:rsidRPr="00D6504D" w:rsidRDefault="00BF2C68">
            <w:pPr>
              <w:spacing w:before="100" w:after="200" w:line="276" w:lineRule="auto"/>
              <w:jc w:val="center"/>
              <w:rPr>
                <w:noProof/>
                <w:lang w:val="en-US" w:eastAsia="en-US"/>
              </w:rPr>
            </w:pPr>
          </w:p>
          <w:p w14:paraId="72C18E08" w14:textId="77777777" w:rsidR="005A3DCE" w:rsidRPr="00D6504D" w:rsidRDefault="00BF2C68">
            <w:pPr>
              <w:spacing w:before="100" w:after="200" w:line="276" w:lineRule="auto"/>
              <w:jc w:val="center"/>
              <w:rPr>
                <w:rFonts w:ascii="Palatino Linotype" w:hAnsi="Palatino Linotype"/>
                <w:sz w:val="20"/>
                <w:szCs w:val="20"/>
              </w:rPr>
            </w:pPr>
            <w:r w:rsidRPr="00D6504D">
              <w:rPr>
                <w:noProof/>
                <w:lang w:val="es-MX" w:eastAsia="es-MX"/>
              </w:rPr>
              <w:drawing>
                <wp:inline distT="0" distB="0" distL="0" distR="0" wp14:anchorId="4B16D373" wp14:editId="45BAC1A3">
                  <wp:extent cx="2876550" cy="12636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8599" t="31468" r="14760" b="5276"/>
                          <a:stretch/>
                        </pic:blipFill>
                        <pic:spPr bwMode="auto">
                          <a:xfrm>
                            <a:off x="0" y="0"/>
                            <a:ext cx="2876550" cy="1263650"/>
                          </a:xfrm>
                          <a:prstGeom prst="rect">
                            <a:avLst/>
                          </a:prstGeom>
                          <a:ln>
                            <a:noFill/>
                          </a:ln>
                          <a:extLst>
                            <a:ext uri="{53640926-AAD7-44D8-BBD7-CCE9431645EC}">
                              <a14:shadowObscured xmlns:a14="http://schemas.microsoft.com/office/drawing/2010/main"/>
                            </a:ext>
                          </a:extLst>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14:paraId="0672C358" w14:textId="77777777" w:rsidR="005A3DCE" w:rsidRPr="00D6504D" w:rsidRDefault="006E4886">
            <w:pPr>
              <w:spacing w:before="100" w:after="200" w:line="276" w:lineRule="auto"/>
              <w:jc w:val="center"/>
              <w:rPr>
                <w:rFonts w:ascii="Palatino Linotype" w:eastAsia="Palatino Linotype" w:hAnsi="Palatino Linotype" w:cs="Palatino Linotype"/>
                <w:b/>
                <w:sz w:val="20"/>
                <w:szCs w:val="20"/>
              </w:rPr>
            </w:pPr>
            <w:r w:rsidRPr="00D6504D">
              <w:rPr>
                <w:rFonts w:ascii="Palatino Linotype" w:eastAsia="Palatino Linotype" w:hAnsi="Palatino Linotype" w:cs="Palatino Linotype"/>
                <w:b/>
                <w:sz w:val="20"/>
                <w:szCs w:val="20"/>
              </w:rPr>
              <w:t>Sí</w:t>
            </w:r>
          </w:p>
        </w:tc>
      </w:tr>
    </w:tbl>
    <w:p w14:paraId="112A0606" w14:textId="77777777" w:rsidR="005A3DCE" w:rsidRPr="00D6504D" w:rsidRDefault="005A3DCE">
      <w:pPr>
        <w:spacing w:before="100" w:after="200" w:line="276" w:lineRule="auto"/>
        <w:rPr>
          <w:rFonts w:ascii="Calibri" w:eastAsia="Calibri" w:hAnsi="Calibri" w:cs="Calibri"/>
          <w:sz w:val="20"/>
          <w:szCs w:val="20"/>
        </w:rPr>
      </w:pPr>
    </w:p>
    <w:p w14:paraId="1435BD78" w14:textId="77777777" w:rsidR="005A3DCE" w:rsidRPr="00D6504D" w:rsidRDefault="006E4886">
      <w:pPr>
        <w:pBdr>
          <w:top w:val="nil"/>
          <w:left w:val="nil"/>
          <w:bottom w:val="nil"/>
          <w:right w:val="nil"/>
          <w:between w:val="nil"/>
        </w:pBdr>
        <w:spacing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 xml:space="preserve">En consecuencia, este Órgano Garante determina que acuerdo número </w:t>
      </w:r>
      <w:r w:rsidR="00BF2C68" w:rsidRPr="00D6504D">
        <w:rPr>
          <w:rFonts w:ascii="Palatino Linotype" w:eastAsia="Palatino Linotype" w:hAnsi="Palatino Linotype" w:cs="Palatino Linotype"/>
        </w:rPr>
        <w:t xml:space="preserve">ACT/CT/NEZA/EXT/IV/2022 </w:t>
      </w:r>
      <w:r w:rsidRPr="00D6504D">
        <w:rPr>
          <w:rFonts w:ascii="Palatino Linotype" w:eastAsia="Palatino Linotype" w:hAnsi="Palatino Linotype" w:cs="Palatino Linotype"/>
        </w:rPr>
        <w:t xml:space="preserve">del Comité de Transparencia del Ayuntamiento de </w:t>
      </w:r>
      <w:r w:rsidR="00BF2C68" w:rsidRPr="00D6504D">
        <w:rPr>
          <w:rFonts w:ascii="Palatino Linotype" w:eastAsia="Palatino Linotype" w:hAnsi="Palatino Linotype" w:cs="Palatino Linotype"/>
        </w:rPr>
        <w:t>Nezahualcóyotl, Estado de México, de fecha 27 de enero del 20</w:t>
      </w:r>
      <w:r w:rsidRPr="00D6504D">
        <w:rPr>
          <w:rFonts w:ascii="Palatino Linotype" w:eastAsia="Palatino Linotype" w:hAnsi="Palatino Linotype" w:cs="Palatino Linotype"/>
        </w:rPr>
        <w:t>22, además de no cumplir los requisitos establecidos por la Ley de Transparencia y Acceso a la Información Pública del Estado de México y Municipios, se</w:t>
      </w:r>
      <w:r w:rsidRPr="00D6504D">
        <w:rPr>
          <w:rFonts w:ascii="Palatino Linotype" w:eastAsia="Palatino Linotype" w:hAnsi="Palatino Linotype" w:cs="Palatino Linotype"/>
          <w:b/>
        </w:rPr>
        <w:t xml:space="preserve"> desestima</w:t>
      </w:r>
      <w:r w:rsidRPr="00D6504D">
        <w:rPr>
          <w:rFonts w:ascii="Palatino Linotype" w:eastAsia="Palatino Linotype" w:hAnsi="Palatino Linotype" w:cs="Palatino Linotype"/>
        </w:rPr>
        <w:t xml:space="preserve"> y no es procedente; en razón de que este Instituto, considera que la información solicit</w:t>
      </w:r>
      <w:r w:rsidR="00BF2C68" w:rsidRPr="00D6504D">
        <w:rPr>
          <w:rFonts w:ascii="Palatino Linotype" w:eastAsia="Palatino Linotype" w:hAnsi="Palatino Linotype" w:cs="Palatino Linotype"/>
        </w:rPr>
        <w:t xml:space="preserve">ada por el particular es pública y no puede ser reservada, de ahí que, </w:t>
      </w:r>
      <w:r w:rsidRPr="00D6504D">
        <w:rPr>
          <w:rFonts w:ascii="Palatino Linotype" w:eastAsia="Palatino Linotype" w:hAnsi="Palatino Linotype" w:cs="Palatino Linotype"/>
        </w:rPr>
        <w:t>puede ser entregada, en términos de lo subsiguiente:</w:t>
      </w:r>
    </w:p>
    <w:p w14:paraId="6CB25B4A" w14:textId="77777777" w:rsidR="005A3DCE" w:rsidRPr="00D6504D" w:rsidRDefault="005A3DC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16516A7" w14:textId="77777777" w:rsidR="00BF2C68" w:rsidRPr="00D6504D" w:rsidRDefault="00BF2C68" w:rsidP="00BF2C68">
      <w:pPr>
        <w:spacing w:line="360" w:lineRule="auto"/>
        <w:jc w:val="both"/>
        <w:rPr>
          <w:rFonts w:ascii="Palatino Linotype" w:hAnsi="Palatino Linotype" w:cs="Arial"/>
          <w:noProof/>
          <w:lang w:val="es-MX" w:eastAsia="en-US"/>
        </w:rPr>
      </w:pPr>
      <w:r w:rsidRPr="00D6504D">
        <w:rPr>
          <w:rFonts w:ascii="Palatino Linotype" w:eastAsia="Palatino Linotype" w:hAnsi="Palatino Linotype" w:cs="Palatino Linotype"/>
        </w:rPr>
        <w:t xml:space="preserve">La balanza de comprobación detallada, </w:t>
      </w:r>
      <w:r w:rsidRPr="00D6504D">
        <w:rPr>
          <w:rFonts w:ascii="Palatino Linotype" w:hAnsi="Palatino Linotype" w:cs="Arial"/>
          <w:lang w:eastAsia="en-US"/>
        </w:rPr>
        <w:t xml:space="preserve">en </w:t>
      </w:r>
      <w:r w:rsidRPr="00D6504D">
        <w:rPr>
          <w:rFonts w:ascii="Palatino Linotype" w:hAnsi="Palatino Linotype" w:cs="Arial"/>
          <w:bCs/>
        </w:rPr>
        <w:t xml:space="preserve">observancia a lo dispuesto por </w:t>
      </w:r>
      <w:r w:rsidR="00CF5AE2" w:rsidRPr="00D6504D">
        <w:rPr>
          <w:rFonts w:ascii="Palatino Linotype" w:eastAsia="Palatino Linotype" w:hAnsi="Palatino Linotype" w:cs="Palatino Linotype"/>
        </w:rPr>
        <w:t xml:space="preserve">Lineamientos para la integración y entrega del Informe Trimestral Municipal 2022, emitidos por el Órgano Superior de Fiscalización del Estado de México, </w:t>
      </w:r>
      <w:r w:rsidRPr="00D6504D">
        <w:rPr>
          <w:rFonts w:ascii="Palatino Linotype" w:hAnsi="Palatino Linotype" w:cs="Arial"/>
          <w:bCs/>
        </w:rPr>
        <w:t xml:space="preserve">el cual se integra entre otros documentos, con la </w:t>
      </w:r>
      <w:r w:rsidRPr="00D6504D">
        <w:rPr>
          <w:rFonts w:ascii="Palatino Linotype" w:hAnsi="Palatino Linotype" w:cs="Arial"/>
          <w:b/>
          <w:bCs/>
        </w:rPr>
        <w:t>balanza de comprobación detallada</w:t>
      </w:r>
      <w:r w:rsidRPr="00D6504D">
        <w:rPr>
          <w:rFonts w:ascii="Palatino Linotype" w:hAnsi="Palatino Linotype" w:cs="Arial"/>
          <w:bCs/>
        </w:rPr>
        <w:t>, dentro del módulo 1, correspondiente a la información contable y financiera; para mayor referencia se insertan la siguiente imagen:</w:t>
      </w:r>
      <w:r w:rsidRPr="00D6504D">
        <w:rPr>
          <w:rFonts w:ascii="Palatino Linotype" w:hAnsi="Palatino Linotype" w:cs="Arial"/>
          <w:bCs/>
          <w:noProof/>
        </w:rPr>
        <w:t xml:space="preserve"> </w:t>
      </w:r>
      <w:r w:rsidRPr="00D6504D">
        <w:rPr>
          <w:rFonts w:ascii="Palatino Linotype" w:hAnsi="Palatino Linotype" w:cs="Arial"/>
          <w:noProof/>
          <w:lang w:val="es-MX" w:eastAsia="es-MX"/>
        </w:rPr>
        <w:t xml:space="preserve"> </w:t>
      </w:r>
    </w:p>
    <w:p w14:paraId="6E22C661" w14:textId="77777777" w:rsidR="00F61912" w:rsidRPr="00D6504D" w:rsidRDefault="00F61912" w:rsidP="00BF2C68">
      <w:pPr>
        <w:spacing w:line="360" w:lineRule="auto"/>
        <w:jc w:val="both"/>
        <w:rPr>
          <w:rFonts w:ascii="Palatino Linotype" w:eastAsia="Palatino Linotype" w:hAnsi="Palatino Linotype" w:cs="Palatino Linotype"/>
        </w:rPr>
      </w:pPr>
      <w:r w:rsidRPr="00D6504D">
        <w:rPr>
          <w:noProof/>
          <w:lang w:val="es-MX" w:eastAsia="es-MX"/>
        </w:rPr>
        <mc:AlternateContent>
          <mc:Choice Requires="wps">
            <w:drawing>
              <wp:anchor distT="0" distB="0" distL="114300" distR="114300" simplePos="0" relativeHeight="251661312" behindDoc="0" locked="0" layoutInCell="1" allowOverlap="1" wp14:anchorId="28A36268" wp14:editId="1F03019B">
                <wp:simplePos x="0" y="0"/>
                <wp:positionH relativeFrom="margin">
                  <wp:posOffset>-635</wp:posOffset>
                </wp:positionH>
                <wp:positionV relativeFrom="paragraph">
                  <wp:posOffset>1692275</wp:posOffset>
                </wp:positionV>
                <wp:extent cx="641350" cy="673100"/>
                <wp:effectExtent l="0" t="19050" r="44450" b="31750"/>
                <wp:wrapNone/>
                <wp:docPr id="14" name="Flecha izquierda 14"/>
                <wp:cNvGraphicFramePr/>
                <a:graphic xmlns:a="http://schemas.openxmlformats.org/drawingml/2006/main">
                  <a:graphicData uri="http://schemas.microsoft.com/office/word/2010/wordprocessingShape">
                    <wps:wsp>
                      <wps:cNvSpPr/>
                      <wps:spPr>
                        <a:xfrm rot="10800000">
                          <a:off x="0" y="0"/>
                          <a:ext cx="641350" cy="6731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6DA9D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4" o:spid="_x0000_s1026" type="#_x0000_t66" style="position:absolute;margin-left:-.05pt;margin-top:133.25pt;width:50.5pt;height:53pt;rotation:180;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" adj="10800" fillcolor="#5b9bd5 [3204]" strokecolor="#1f4d78 [1604]" strokeweight="1pt">
                <w10:wrap anchorx="margin"/>
              </v:shape>
            </w:pict>
          </mc:Fallback>
        </mc:AlternateContent>
      </w:r>
      <w:r w:rsidRPr="00D6504D">
        <w:rPr>
          <w:noProof/>
          <w:lang w:val="es-MX" w:eastAsia="es-MX"/>
        </w:rPr>
        <w:drawing>
          <wp:inline distT="0" distB="0" distL="0" distR="0" wp14:anchorId="51615845" wp14:editId="1E843B6A">
            <wp:extent cx="5429250" cy="29146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6391" t="19923" r="3711" b="3401"/>
                    <a:stretch/>
                  </pic:blipFill>
                  <pic:spPr bwMode="auto">
                    <a:xfrm>
                      <a:off x="0" y="0"/>
                      <a:ext cx="5429250" cy="2914650"/>
                    </a:xfrm>
                    <a:prstGeom prst="rect">
                      <a:avLst/>
                    </a:prstGeom>
                    <a:ln>
                      <a:noFill/>
                    </a:ln>
                    <a:extLst>
                      <a:ext uri="{53640926-AAD7-44D8-BBD7-CCE9431645EC}">
                        <a14:shadowObscured xmlns:a14="http://schemas.microsoft.com/office/drawing/2010/main"/>
                      </a:ext>
                    </a:extLst>
                  </pic:spPr>
                </pic:pic>
              </a:graphicData>
            </a:graphic>
          </wp:inline>
        </w:drawing>
      </w:r>
    </w:p>
    <w:p w14:paraId="47215C8B" w14:textId="77777777" w:rsidR="00BF2C68" w:rsidRPr="00D6504D" w:rsidRDefault="00BF2C68" w:rsidP="00BF2C68">
      <w:pPr>
        <w:spacing w:line="360" w:lineRule="auto"/>
        <w:jc w:val="both"/>
        <w:rPr>
          <w:rFonts w:ascii="Palatino Linotype" w:hAnsi="Palatino Linotype" w:cs="Arial"/>
          <w:bCs/>
        </w:rPr>
      </w:pPr>
      <w:r w:rsidRPr="00D6504D">
        <w:rPr>
          <w:rFonts w:ascii="Palatino Linotype" w:hAnsi="Palatino Linotype" w:cs="Arial"/>
          <w:bCs/>
        </w:rPr>
        <w:t xml:space="preserve">Aunado a lo anterior, es importante referir que la </w:t>
      </w:r>
      <w:r w:rsidRPr="00D6504D">
        <w:rPr>
          <w:rFonts w:ascii="Palatino Linotype" w:hAnsi="Palatino Linotype" w:cs="Arial"/>
          <w:b/>
          <w:bCs/>
        </w:rPr>
        <w:t xml:space="preserve">balanza de comprobación detallada </w:t>
      </w:r>
      <w:r w:rsidRPr="00D6504D">
        <w:rPr>
          <w:rFonts w:ascii="Palatino Linotype" w:hAnsi="Palatino Linotype" w:cs="Arial"/>
          <w:bCs/>
        </w:rPr>
        <w:t xml:space="preserve">es parte también de la Cuenta Pública la cual conforme al artículo 352 del Código Financiero del Estado de México, se encuentra integrada de la siguiente manera: </w:t>
      </w:r>
    </w:p>
    <w:p w14:paraId="65E80A26" w14:textId="77777777" w:rsidR="00BF2C68" w:rsidRPr="00D6504D" w:rsidRDefault="00BF2C68" w:rsidP="00BF2C68">
      <w:pPr>
        <w:spacing w:line="360" w:lineRule="auto"/>
        <w:jc w:val="both"/>
        <w:rPr>
          <w:rFonts w:ascii="Palatino Linotype" w:hAnsi="Palatino Linotype" w:cs="Arial"/>
          <w:bCs/>
        </w:rPr>
      </w:pPr>
    </w:p>
    <w:p w14:paraId="11DA42DA" w14:textId="77777777" w:rsidR="00BF2C68" w:rsidRPr="00D6504D" w:rsidRDefault="00BF2C68" w:rsidP="00BF2C68">
      <w:pPr>
        <w:ind w:left="851" w:right="899"/>
        <w:jc w:val="both"/>
        <w:rPr>
          <w:rFonts w:ascii="Palatino Linotype" w:hAnsi="Palatino Linotype" w:cs="Arial"/>
          <w:bCs/>
          <w:i/>
          <w:sz w:val="22"/>
        </w:rPr>
      </w:pPr>
      <w:r w:rsidRPr="00D6504D">
        <w:rPr>
          <w:rFonts w:ascii="Palatino Linotype" w:hAnsi="Palatino Linotype" w:cs="Arial"/>
          <w:bCs/>
          <w:i/>
          <w:sz w:val="22"/>
        </w:rPr>
        <w:t>“</w:t>
      </w:r>
      <w:r w:rsidRPr="00D6504D">
        <w:rPr>
          <w:rFonts w:ascii="Palatino Linotype" w:hAnsi="Palatino Linotype" w:cs="Arial"/>
          <w:b/>
          <w:bCs/>
          <w:i/>
          <w:sz w:val="22"/>
        </w:rPr>
        <w:t>Artículo 352.-</w:t>
      </w:r>
      <w:r w:rsidRPr="00D6504D">
        <w:rPr>
          <w:rFonts w:ascii="Palatino Linotype" w:hAnsi="Palatino Linotype" w:cs="Arial"/>
          <w:bCs/>
          <w:i/>
          <w:sz w:val="22"/>
        </w:rPr>
        <w:t xml:space="preserve"> La cuenta pública se constituye por la información económica, patrimonial, presupuestal, programática, cualitativa y cuantitativa que muestre los resultados de la ejecución de la Ley de Ingresos y del Presupuesto de Egresos. </w:t>
      </w:r>
    </w:p>
    <w:p w14:paraId="7D436003" w14:textId="77777777" w:rsidR="00BF2C68" w:rsidRPr="00D6504D" w:rsidRDefault="00BF2C68" w:rsidP="00BF2C68">
      <w:pPr>
        <w:ind w:left="851" w:right="899"/>
        <w:jc w:val="both"/>
        <w:rPr>
          <w:rFonts w:ascii="Palatino Linotype" w:hAnsi="Palatino Linotype" w:cs="Arial"/>
          <w:bCs/>
          <w:i/>
          <w:sz w:val="22"/>
        </w:rPr>
      </w:pPr>
      <w:r w:rsidRPr="00D6504D">
        <w:rPr>
          <w:rFonts w:ascii="Palatino Linotype" w:hAnsi="Palatino Linotype" w:cs="Arial"/>
          <w:bCs/>
          <w:i/>
          <w:sz w:val="22"/>
        </w:rPr>
        <w:t xml:space="preserve">La Secretaría y las Tesorerías, proporcionarán la información complementaria requerida por los Órganos de Fiscalización locales y federales, según corresponda, para el análisis y evaluación de la cuenta pública correspondiente. </w:t>
      </w:r>
    </w:p>
    <w:p w14:paraId="1CC7437C" w14:textId="77777777" w:rsidR="00BF2C68" w:rsidRPr="00D6504D" w:rsidRDefault="00BF2C68" w:rsidP="00BF2C68">
      <w:pPr>
        <w:ind w:left="851" w:right="899"/>
        <w:jc w:val="both"/>
        <w:rPr>
          <w:rFonts w:ascii="Palatino Linotype" w:hAnsi="Palatino Linotype" w:cs="Arial"/>
          <w:bCs/>
          <w:i/>
          <w:sz w:val="22"/>
        </w:rPr>
      </w:pPr>
      <w:r w:rsidRPr="00D6504D">
        <w:rPr>
          <w:rFonts w:ascii="Palatino Linotype" w:hAnsi="Palatino Linotype" w:cs="Arial"/>
          <w:bCs/>
          <w:i/>
          <w:sz w:val="22"/>
        </w:rPr>
        <w:t>El formato de entrega de las Cuentas Públicas del Estado y de los Municipios, deberá ser congruente, contener el mismo nivel de desglose y mantener la debida correlación con respecto a los formatos del Presupuesto de Egresos del Estado y de los Municipios respectivamente, para lograr una mejor claridad, comprensión y transparencia en la revisión y fiscalización por parte del Órgano Superior de Fiscalización del Estado de México.”(Sic)</w:t>
      </w:r>
    </w:p>
    <w:p w14:paraId="2374B135" w14:textId="77777777" w:rsidR="00BF2C68" w:rsidRPr="00D6504D" w:rsidRDefault="00BF2C68" w:rsidP="00BF2C68">
      <w:pPr>
        <w:spacing w:line="360" w:lineRule="auto"/>
        <w:jc w:val="both"/>
        <w:rPr>
          <w:rFonts w:ascii="Palatino Linotype" w:hAnsi="Palatino Linotype" w:cs="Arial"/>
          <w:bCs/>
        </w:rPr>
      </w:pPr>
    </w:p>
    <w:p w14:paraId="4EBF0AD4" w14:textId="77777777" w:rsidR="00BF2C68" w:rsidRPr="00D6504D" w:rsidRDefault="00BF2C68" w:rsidP="00BF2C68">
      <w:pPr>
        <w:spacing w:line="360" w:lineRule="auto"/>
        <w:jc w:val="both"/>
        <w:rPr>
          <w:rFonts w:ascii="Palatino Linotype" w:hAnsi="Palatino Linotype"/>
        </w:rPr>
      </w:pPr>
      <w:r w:rsidRPr="00D6504D">
        <w:rPr>
          <w:rFonts w:ascii="Palatino Linotype" w:hAnsi="Palatino Linotype" w:cs="Arial"/>
          <w:bCs/>
        </w:rPr>
        <w:t xml:space="preserve">Por su parte, la </w:t>
      </w:r>
      <w:r w:rsidRPr="00D6504D">
        <w:rPr>
          <w:rFonts w:ascii="Palatino Linotype" w:hAnsi="Palatino Linotype"/>
        </w:rPr>
        <w:t>Ley de Fiscalización Superior del Estado de México en su artículo 32, párrafos segundo y tercero señala:</w:t>
      </w:r>
    </w:p>
    <w:p w14:paraId="120F5949" w14:textId="77777777" w:rsidR="00BF2C68" w:rsidRPr="00D6504D" w:rsidRDefault="00BF2C68" w:rsidP="00BF2C68">
      <w:pPr>
        <w:ind w:left="851" w:right="850"/>
        <w:jc w:val="both"/>
        <w:rPr>
          <w:rFonts w:ascii="Palatino Linotype" w:hAnsi="Palatino Linotype"/>
          <w:i/>
          <w:sz w:val="22"/>
          <w:szCs w:val="22"/>
        </w:rPr>
      </w:pPr>
    </w:p>
    <w:p w14:paraId="71E0F911" w14:textId="77777777" w:rsidR="00BF2C68" w:rsidRPr="00D6504D" w:rsidRDefault="00BF2C68" w:rsidP="00BF2C68">
      <w:pPr>
        <w:ind w:left="851" w:right="850"/>
        <w:jc w:val="both"/>
        <w:rPr>
          <w:rFonts w:ascii="Palatino Linotype" w:hAnsi="Palatino Linotype"/>
          <w:i/>
          <w:sz w:val="22"/>
          <w:szCs w:val="22"/>
        </w:rPr>
      </w:pPr>
      <w:r w:rsidRPr="00D6504D">
        <w:rPr>
          <w:rFonts w:ascii="Palatino Linotype" w:hAnsi="Palatino Linotype"/>
          <w:i/>
          <w:sz w:val="22"/>
          <w:szCs w:val="22"/>
        </w:rPr>
        <w:t>“…Los Presidentes Municipales presentarán a la Legislatura las cuentas públicas anuales de sus respectivos municipios, del ejercicio fiscal inmediato anterior, dentro de los quince primeros días del mes de marzo de cada año; asimismo…" (Sic)</w:t>
      </w:r>
    </w:p>
    <w:p w14:paraId="5EC0002D" w14:textId="77777777" w:rsidR="00BF2C68" w:rsidRPr="00D6504D" w:rsidRDefault="00BF2C68" w:rsidP="00BF2C68">
      <w:pPr>
        <w:ind w:left="851" w:right="850"/>
        <w:jc w:val="both"/>
        <w:rPr>
          <w:rFonts w:ascii="Palatino Linotype" w:hAnsi="Palatino Linotype"/>
          <w:i/>
          <w:sz w:val="22"/>
          <w:szCs w:val="22"/>
        </w:rPr>
      </w:pPr>
      <w:r w:rsidRPr="00D6504D">
        <w:rPr>
          <w:rFonts w:ascii="Palatino Linotype" w:hAnsi="Palatino Linotype"/>
          <w:i/>
          <w:sz w:val="22"/>
          <w:szCs w:val="22"/>
        </w:rPr>
        <w:t>Las cuentas públicas deberán presentarse conforme a lo establecido en la Ley General de Contabilidad Gubernamental, Ley de Disciplina Financiera delas Entidades Federativas y los Municipios y demás disposiciones aplicables…” (Sic)</w:t>
      </w:r>
    </w:p>
    <w:p w14:paraId="06D3BA0F" w14:textId="77777777" w:rsidR="00BF2C68" w:rsidRPr="00D6504D" w:rsidRDefault="00BF2C68" w:rsidP="00BF2C68">
      <w:pPr>
        <w:spacing w:line="360" w:lineRule="auto"/>
        <w:jc w:val="both"/>
        <w:rPr>
          <w:rFonts w:ascii="Palatino Linotype" w:hAnsi="Palatino Linotype" w:cs="Arial"/>
          <w:bCs/>
        </w:rPr>
      </w:pPr>
    </w:p>
    <w:p w14:paraId="039580A8" w14:textId="77777777" w:rsidR="00BF2C68" w:rsidRPr="00D6504D" w:rsidRDefault="00BF2C68" w:rsidP="00BF2C68">
      <w:pPr>
        <w:autoSpaceDE w:val="0"/>
        <w:autoSpaceDN w:val="0"/>
        <w:adjustRightInd w:val="0"/>
        <w:spacing w:before="240" w:after="240" w:line="360" w:lineRule="auto"/>
        <w:jc w:val="both"/>
        <w:rPr>
          <w:rFonts w:ascii="Palatino Linotype" w:hAnsi="Palatino Linotype" w:cs="Arial"/>
          <w:bCs/>
        </w:rPr>
      </w:pPr>
      <w:r w:rsidRPr="00D6504D">
        <w:rPr>
          <w:rFonts w:ascii="Palatino Linotype" w:hAnsi="Palatino Linotype" w:cs="Arial"/>
          <w:bCs/>
        </w:rPr>
        <w:t>Lo que se robustece con el concepto emitido por el Servicio de Administración Tributaria de la Secretaría de Hacienda y Crédito Público del Gobierno Federal, en su página oficial, así como para que sirve, como se observa en la siguiente imagen:</w:t>
      </w:r>
    </w:p>
    <w:p w14:paraId="19757125" w14:textId="77777777" w:rsidR="00BF2C68" w:rsidRPr="00D6504D" w:rsidRDefault="00BF2C68" w:rsidP="00BF2C68">
      <w:pPr>
        <w:autoSpaceDE w:val="0"/>
        <w:autoSpaceDN w:val="0"/>
        <w:adjustRightInd w:val="0"/>
        <w:spacing w:before="240" w:after="240" w:line="360" w:lineRule="auto"/>
        <w:jc w:val="both"/>
        <w:rPr>
          <w:rFonts w:ascii="Palatino Linotype" w:hAnsi="Palatino Linotype"/>
        </w:rPr>
      </w:pPr>
    </w:p>
    <w:p w14:paraId="49825030" w14:textId="77777777" w:rsidR="00BF2C68" w:rsidRPr="00D6504D" w:rsidRDefault="00BF2C68" w:rsidP="00BF2C68">
      <w:pPr>
        <w:autoSpaceDE w:val="0"/>
        <w:autoSpaceDN w:val="0"/>
        <w:adjustRightInd w:val="0"/>
        <w:spacing w:before="240" w:after="240" w:line="360" w:lineRule="auto"/>
        <w:jc w:val="both"/>
        <w:rPr>
          <w:rFonts w:ascii="Palatino Linotype" w:hAnsi="Palatino Linotype"/>
        </w:rPr>
      </w:pPr>
      <w:r w:rsidRPr="00D6504D">
        <w:rPr>
          <w:noProof/>
          <w:lang w:val="es-MX" w:eastAsia="es-MX"/>
        </w:rPr>
        <mc:AlternateContent>
          <mc:Choice Requires="wps">
            <w:drawing>
              <wp:anchor distT="0" distB="0" distL="114300" distR="114300" simplePos="0" relativeHeight="251660288" behindDoc="0" locked="0" layoutInCell="1" allowOverlap="1" wp14:anchorId="51E81E02" wp14:editId="50D41E06">
                <wp:simplePos x="0" y="0"/>
                <wp:positionH relativeFrom="column">
                  <wp:posOffset>539115</wp:posOffset>
                </wp:positionH>
                <wp:positionV relativeFrom="paragraph">
                  <wp:posOffset>3544570</wp:posOffset>
                </wp:positionV>
                <wp:extent cx="4476750" cy="241300"/>
                <wp:effectExtent l="19050" t="19050" r="19050" b="25400"/>
                <wp:wrapNone/>
                <wp:docPr id="8" name="Rectángulo 8"/>
                <wp:cNvGraphicFramePr/>
                <a:graphic xmlns:a="http://schemas.openxmlformats.org/drawingml/2006/main">
                  <a:graphicData uri="http://schemas.microsoft.com/office/word/2010/wordprocessingShape">
                    <wps:wsp>
                      <wps:cNvSpPr/>
                      <wps:spPr>
                        <a:xfrm>
                          <a:off x="0" y="0"/>
                          <a:ext cx="4476750" cy="24130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0FF0B9" id="Rectángulo 8" o:spid="_x0000_s1026" style="position:absolute;margin-left:42.45pt;margin-top:279.1pt;width:352.5pt;height:1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" filled="f" strokecolor="#1f4d78 [1604]" strokeweight="2.25pt"/>
            </w:pict>
          </mc:Fallback>
        </mc:AlternateContent>
      </w:r>
      <w:r w:rsidRPr="00D6504D">
        <w:rPr>
          <w:noProof/>
          <w:lang w:val="es-MX" w:eastAsia="es-MX"/>
        </w:rPr>
        <w:drawing>
          <wp:inline distT="0" distB="0" distL="0" distR="0" wp14:anchorId="7490AA36" wp14:editId="6CDED83E">
            <wp:extent cx="5530850" cy="3803650"/>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319" t="7282" r="17966" b="22734"/>
                    <a:stretch/>
                  </pic:blipFill>
                  <pic:spPr bwMode="auto">
                    <a:xfrm>
                      <a:off x="0" y="0"/>
                      <a:ext cx="5530850" cy="3803650"/>
                    </a:xfrm>
                    <a:prstGeom prst="rect">
                      <a:avLst/>
                    </a:prstGeom>
                    <a:ln>
                      <a:noFill/>
                    </a:ln>
                    <a:extLst>
                      <a:ext uri="{53640926-AAD7-44D8-BBD7-CCE9431645EC}">
                        <a14:shadowObscured xmlns:a14="http://schemas.microsoft.com/office/drawing/2010/main"/>
                      </a:ext>
                    </a:extLst>
                  </pic:spPr>
                </pic:pic>
              </a:graphicData>
            </a:graphic>
          </wp:inline>
        </w:drawing>
      </w:r>
    </w:p>
    <w:p w14:paraId="274B20AC" w14:textId="77777777" w:rsidR="00BF2C68" w:rsidRPr="00D6504D" w:rsidRDefault="00F61912">
      <w:pPr>
        <w:spacing w:line="360" w:lineRule="auto"/>
        <w:jc w:val="both"/>
        <w:rPr>
          <w:rFonts w:ascii="Palatino Linotype" w:eastAsia="Palatino Linotype" w:hAnsi="Palatino Linotype" w:cs="Palatino Linotype"/>
        </w:rPr>
      </w:pPr>
      <w:r w:rsidRPr="00D6504D">
        <w:rPr>
          <w:rFonts w:ascii="Palatino Linotype" w:hAnsi="Palatino Linotype"/>
        </w:rPr>
        <w:t>Asimismo, la balanza de comprobación detalla, en términos de lo señalado en párrafos anteriores y de los lineamientos alusivos, es información que se debe general trimestralmente, luego entonces en atención a la fecha de la solicitud que fue el pasado dos de mayo del año 2022, ya se debió haber generado por parte del Ayuntamiento de Nezahualcóyotl la balanza de comprobación detallada de los meses de enero, febrero y marzo del año 2022; es decir</w:t>
      </w:r>
      <w:r w:rsidR="003D076B" w:rsidRPr="00D6504D">
        <w:rPr>
          <w:rFonts w:ascii="Palatino Linotype" w:hAnsi="Palatino Linotype"/>
        </w:rPr>
        <w:t>,</w:t>
      </w:r>
      <w:r w:rsidRPr="00D6504D">
        <w:rPr>
          <w:rFonts w:ascii="Palatino Linotype" w:hAnsi="Palatino Linotype"/>
        </w:rPr>
        <w:t xml:space="preserve"> </w:t>
      </w:r>
      <w:r w:rsidR="003D076B" w:rsidRPr="00D6504D">
        <w:rPr>
          <w:rFonts w:ascii="Palatino Linotype" w:hAnsi="Palatino Linotype"/>
        </w:rPr>
        <w:t>d</w:t>
      </w:r>
      <w:r w:rsidRPr="00D6504D">
        <w:rPr>
          <w:rFonts w:ascii="Palatino Linotype" w:hAnsi="Palatino Linotype"/>
        </w:rPr>
        <w:t xml:space="preserve">el primer trimestre del año </w:t>
      </w:r>
      <w:r w:rsidR="003D076B" w:rsidRPr="00D6504D">
        <w:rPr>
          <w:rFonts w:ascii="Palatino Linotype" w:hAnsi="Palatino Linotype"/>
        </w:rPr>
        <w:t>2022.</w:t>
      </w:r>
    </w:p>
    <w:p w14:paraId="08313B28" w14:textId="77777777" w:rsidR="003D076B" w:rsidRPr="00D6504D" w:rsidRDefault="003D076B">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p>
    <w:p w14:paraId="63B72ABF" w14:textId="77777777" w:rsidR="003D076B" w:rsidRPr="00D6504D" w:rsidRDefault="006E4886">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 xml:space="preserve">Precisado lo anterior, en cuanto a que dar a conocer la información relacionada con </w:t>
      </w:r>
      <w:r w:rsidR="003D076B" w:rsidRPr="00D6504D">
        <w:rPr>
          <w:rFonts w:ascii="Palatino Linotype" w:eastAsia="Palatino Linotype" w:hAnsi="Palatino Linotype" w:cs="Palatino Linotype"/>
        </w:rPr>
        <w:t xml:space="preserve">la balanza de comprobación detallada del primer trimestre del año 2022, </w:t>
      </w:r>
      <w:r w:rsidRPr="00D6504D">
        <w:rPr>
          <w:rFonts w:ascii="Palatino Linotype" w:eastAsia="Palatino Linotype" w:hAnsi="Palatino Linotype" w:cs="Palatino Linotype"/>
        </w:rPr>
        <w:t>no</w:t>
      </w:r>
      <w:r w:rsidR="003D076B" w:rsidRPr="00D6504D">
        <w:rPr>
          <w:rFonts w:ascii="Palatino Linotype" w:eastAsia="Palatino Linotype" w:hAnsi="Palatino Linotype" w:cs="Palatino Linotype"/>
        </w:rPr>
        <w:t xml:space="preserve"> se considera que encuadre algunos de los supuestos </w:t>
      </w:r>
      <w:r w:rsidRPr="00D6504D">
        <w:rPr>
          <w:rFonts w:ascii="Palatino Linotype" w:eastAsia="Palatino Linotype" w:hAnsi="Palatino Linotype" w:cs="Palatino Linotype"/>
        </w:rPr>
        <w:t>de clasificación</w:t>
      </w:r>
      <w:r w:rsidR="003D076B" w:rsidRPr="00D6504D">
        <w:rPr>
          <w:rFonts w:ascii="Palatino Linotype" w:eastAsia="Palatino Linotype" w:hAnsi="Palatino Linotype" w:cs="Palatino Linotype"/>
        </w:rPr>
        <w:t xml:space="preserve"> como reservada indicados por el artículo 140 de la Ley de Transparencia y Acceso a la Información Pública del Estado de México y Municipios, que señala:</w:t>
      </w:r>
    </w:p>
    <w:p w14:paraId="04EFCA97" w14:textId="77777777" w:rsidR="003D076B" w:rsidRPr="00D6504D" w:rsidRDefault="003D076B">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p>
    <w:p w14:paraId="7E3BB73A" w14:textId="77777777" w:rsidR="003D076B" w:rsidRPr="00D6504D" w:rsidRDefault="003D076B" w:rsidP="003D076B">
      <w:pPr>
        <w:ind w:left="851" w:right="850"/>
        <w:jc w:val="both"/>
        <w:rPr>
          <w:rFonts w:ascii="Palatino Linotype" w:hAnsi="Palatino Linotype"/>
          <w:i/>
          <w:sz w:val="22"/>
          <w:szCs w:val="22"/>
        </w:rPr>
      </w:pPr>
      <w:r w:rsidRPr="00D6504D">
        <w:rPr>
          <w:rFonts w:ascii="Palatino Linotype" w:hAnsi="Palatino Linotype"/>
          <w:i/>
          <w:sz w:val="22"/>
          <w:szCs w:val="22"/>
        </w:rPr>
        <w:t xml:space="preserve">“Artículo 140. El acceso a la información pública será restringido excepcionalmente, cuando por razones de interés público, ésta sea clasificada como reservada, conforme a los criterios siguientes: </w:t>
      </w:r>
    </w:p>
    <w:p w14:paraId="53F12AFF" w14:textId="77777777" w:rsidR="003D076B" w:rsidRPr="00D6504D" w:rsidRDefault="003D076B" w:rsidP="003D076B">
      <w:pPr>
        <w:ind w:left="851" w:right="850"/>
        <w:jc w:val="both"/>
        <w:rPr>
          <w:rFonts w:ascii="Palatino Linotype" w:hAnsi="Palatino Linotype"/>
          <w:i/>
          <w:sz w:val="22"/>
          <w:szCs w:val="22"/>
        </w:rPr>
      </w:pPr>
      <w:r w:rsidRPr="00D6504D">
        <w:rPr>
          <w:rFonts w:ascii="Palatino Linotype" w:hAnsi="Palatino Linotype"/>
          <w:i/>
          <w:sz w:val="22"/>
          <w:szCs w:val="22"/>
        </w:rPr>
        <w:t xml:space="preserve">I. Comprometa la seguridad pública y cuente con un propósito genuino y un efecto demostrable; </w:t>
      </w:r>
    </w:p>
    <w:p w14:paraId="660B6D73" w14:textId="77777777" w:rsidR="003D076B" w:rsidRPr="00D6504D" w:rsidRDefault="003D076B" w:rsidP="003D076B">
      <w:pPr>
        <w:ind w:left="851" w:right="850"/>
        <w:jc w:val="both"/>
        <w:rPr>
          <w:rFonts w:ascii="Palatino Linotype" w:hAnsi="Palatino Linotype"/>
          <w:i/>
          <w:sz w:val="22"/>
          <w:szCs w:val="22"/>
        </w:rPr>
      </w:pPr>
      <w:r w:rsidRPr="00D6504D">
        <w:rPr>
          <w:rFonts w:ascii="Palatino Linotype" w:hAnsi="Palatino Linotype"/>
          <w:i/>
          <w:sz w:val="22"/>
          <w:szCs w:val="22"/>
        </w:rPr>
        <w:t xml:space="preserve">II. Pueda menoscabar la conducción de las negociaciones y relaciones internacionales; </w:t>
      </w:r>
    </w:p>
    <w:p w14:paraId="5F72B56F" w14:textId="77777777" w:rsidR="003D076B" w:rsidRPr="00D6504D" w:rsidRDefault="003D076B" w:rsidP="003D076B">
      <w:pPr>
        <w:ind w:left="851" w:right="850"/>
        <w:jc w:val="both"/>
        <w:rPr>
          <w:rFonts w:ascii="Palatino Linotype" w:hAnsi="Palatino Linotype"/>
          <w:i/>
          <w:sz w:val="22"/>
          <w:szCs w:val="22"/>
        </w:rPr>
      </w:pPr>
      <w:r w:rsidRPr="00D6504D">
        <w:rPr>
          <w:rFonts w:ascii="Palatino Linotype" w:hAnsi="Palatino Linotype"/>
          <w:i/>
          <w:sz w:val="22"/>
          <w:szCs w:val="22"/>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4EA7494D" w14:textId="77777777" w:rsidR="003D076B" w:rsidRPr="00D6504D" w:rsidRDefault="003D076B" w:rsidP="003D076B">
      <w:pPr>
        <w:ind w:left="851" w:right="850"/>
        <w:jc w:val="both"/>
        <w:rPr>
          <w:rFonts w:ascii="Palatino Linotype" w:hAnsi="Palatino Linotype"/>
          <w:i/>
          <w:sz w:val="22"/>
          <w:szCs w:val="22"/>
        </w:rPr>
      </w:pPr>
      <w:r w:rsidRPr="00D6504D">
        <w:rPr>
          <w:rFonts w:ascii="Palatino Linotype" w:hAnsi="Palatino Linotype"/>
          <w:i/>
          <w:sz w:val="22"/>
          <w:szCs w:val="22"/>
        </w:rPr>
        <w:t xml:space="preserve">IV. Ponga en riesgo la vida, la seguridad o la salud de una persona física; </w:t>
      </w:r>
    </w:p>
    <w:p w14:paraId="02B3F0FC" w14:textId="77777777" w:rsidR="003D076B" w:rsidRPr="00D6504D" w:rsidRDefault="003D076B" w:rsidP="003D076B">
      <w:pPr>
        <w:ind w:left="851" w:right="850"/>
        <w:jc w:val="both"/>
        <w:rPr>
          <w:rFonts w:ascii="Palatino Linotype" w:hAnsi="Palatino Linotype"/>
          <w:i/>
          <w:sz w:val="22"/>
          <w:szCs w:val="22"/>
        </w:rPr>
      </w:pPr>
      <w:r w:rsidRPr="00D6504D">
        <w:rPr>
          <w:rFonts w:ascii="Palatino Linotype" w:hAnsi="Palatino Linotype"/>
          <w:i/>
          <w:sz w:val="22"/>
          <w:szCs w:val="22"/>
        </w:rPr>
        <w:t xml:space="preserve">V. Aquella cuya divulgación obstruya o pueda causar un serio perjuicio </w:t>
      </w:r>
    </w:p>
    <w:p w14:paraId="4C309723" w14:textId="77777777" w:rsidR="003D076B" w:rsidRPr="00D6504D" w:rsidRDefault="003D076B" w:rsidP="003D076B">
      <w:pPr>
        <w:ind w:left="851" w:right="850"/>
        <w:jc w:val="both"/>
        <w:rPr>
          <w:rFonts w:ascii="Palatino Linotype" w:hAnsi="Palatino Linotype"/>
          <w:i/>
          <w:sz w:val="22"/>
          <w:szCs w:val="22"/>
        </w:rPr>
      </w:pPr>
      <w:r w:rsidRPr="00D6504D">
        <w:rPr>
          <w:rFonts w:ascii="Palatino Linotype" w:hAnsi="Palatino Linotype"/>
          <w:i/>
          <w:sz w:val="22"/>
          <w:szCs w:val="22"/>
        </w:rPr>
        <w:t xml:space="preserve">a: 1. Las actividades de fiscalización, verificación, inspección, comprobación y auditoría sobre el cumplimiento de las Leyes; o </w:t>
      </w:r>
    </w:p>
    <w:p w14:paraId="7F22FE44" w14:textId="77777777" w:rsidR="003D076B" w:rsidRPr="00D6504D" w:rsidRDefault="003D076B" w:rsidP="003D076B">
      <w:pPr>
        <w:ind w:left="851" w:right="850"/>
        <w:jc w:val="both"/>
        <w:rPr>
          <w:rFonts w:ascii="Palatino Linotype" w:hAnsi="Palatino Linotype"/>
          <w:i/>
          <w:sz w:val="22"/>
          <w:szCs w:val="22"/>
        </w:rPr>
      </w:pPr>
      <w:r w:rsidRPr="00D6504D">
        <w:rPr>
          <w:rFonts w:ascii="Palatino Linotype" w:hAnsi="Palatino Linotype"/>
          <w:i/>
          <w:sz w:val="22"/>
          <w:szCs w:val="22"/>
        </w:rPr>
        <w:t xml:space="preserve">2. La recaudación de las contribuciones. </w:t>
      </w:r>
    </w:p>
    <w:p w14:paraId="7C8184C4" w14:textId="77777777" w:rsidR="003D076B" w:rsidRPr="00D6504D" w:rsidRDefault="003D076B" w:rsidP="003D076B">
      <w:pPr>
        <w:ind w:left="851" w:right="850"/>
        <w:jc w:val="both"/>
        <w:rPr>
          <w:rFonts w:ascii="Palatino Linotype" w:hAnsi="Palatino Linotype"/>
          <w:i/>
          <w:sz w:val="22"/>
          <w:szCs w:val="22"/>
        </w:rPr>
      </w:pPr>
      <w:r w:rsidRPr="00D6504D">
        <w:rPr>
          <w:rFonts w:ascii="Palatino Linotype" w:hAnsi="Palatino Linotype"/>
          <w:i/>
          <w:sz w:val="22"/>
          <w:szCs w:val="22"/>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0FCF3C08" w14:textId="77777777" w:rsidR="003D076B" w:rsidRPr="00D6504D" w:rsidRDefault="003D076B" w:rsidP="003D076B">
      <w:pPr>
        <w:ind w:left="851" w:right="850"/>
        <w:jc w:val="both"/>
        <w:rPr>
          <w:rFonts w:ascii="Palatino Linotype" w:hAnsi="Palatino Linotype"/>
          <w:i/>
          <w:sz w:val="22"/>
          <w:szCs w:val="22"/>
        </w:rPr>
      </w:pPr>
      <w:r w:rsidRPr="00D6504D">
        <w:rPr>
          <w:rFonts w:ascii="Palatino Linotype" w:hAnsi="Palatino Linotype"/>
          <w:i/>
          <w:sz w:val="22"/>
          <w:szCs w:val="22"/>
        </w:rPr>
        <w:t xml:space="preserve">VII. La que contengan las opiniones, recomendaciones o puntos de vista que formen parte del proceso deliberativo de los servidores públicos, hasta en tanto sea adoptada la decisión definitiva, la cual deberá estar documentada; </w:t>
      </w:r>
    </w:p>
    <w:p w14:paraId="1C3EB6E1" w14:textId="77777777" w:rsidR="003D076B" w:rsidRPr="00D6504D" w:rsidRDefault="003D076B" w:rsidP="003D076B">
      <w:pPr>
        <w:ind w:left="851" w:right="850"/>
        <w:jc w:val="both"/>
        <w:rPr>
          <w:rFonts w:ascii="Palatino Linotype" w:hAnsi="Palatino Linotype"/>
          <w:i/>
          <w:sz w:val="22"/>
          <w:szCs w:val="22"/>
        </w:rPr>
      </w:pPr>
      <w:r w:rsidRPr="00D6504D">
        <w:rPr>
          <w:rFonts w:ascii="Palatino Linotype" w:hAnsi="Palatino Linotype"/>
          <w:i/>
          <w:sz w:val="22"/>
          <w:szCs w:val="22"/>
        </w:rPr>
        <w:t xml:space="preserve">VIII. Vulnere la conducción de los expedientes judiciales o de los procedimientos administrativos seguidos en forma de juicio, en tanto no hayan quedado firmes; IX. Se encuentre contenida dentro de las investigaciones de hechos que la Ley señale como delitos y se tramiten ante el Ministerio Público; </w:t>
      </w:r>
    </w:p>
    <w:p w14:paraId="2CFAA384" w14:textId="77777777" w:rsidR="003D076B" w:rsidRPr="00D6504D" w:rsidRDefault="003D076B" w:rsidP="003D076B">
      <w:pPr>
        <w:ind w:left="851" w:right="850"/>
        <w:jc w:val="both"/>
        <w:rPr>
          <w:rFonts w:ascii="Palatino Linotype" w:hAnsi="Palatino Linotype"/>
          <w:i/>
          <w:sz w:val="22"/>
          <w:szCs w:val="22"/>
        </w:rPr>
      </w:pPr>
      <w:r w:rsidRPr="00D6504D">
        <w:rPr>
          <w:rFonts w:ascii="Palatino Linotype" w:hAnsi="Palatino Linotype"/>
          <w:i/>
          <w:sz w:val="22"/>
          <w:szCs w:val="22"/>
        </w:rPr>
        <w:t xml:space="preserve">X.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265FC743" w14:textId="77777777" w:rsidR="003D076B" w:rsidRPr="00D6504D" w:rsidRDefault="003D076B" w:rsidP="003D076B">
      <w:pPr>
        <w:ind w:left="851" w:right="850"/>
        <w:jc w:val="both"/>
        <w:rPr>
          <w:rFonts w:ascii="Palatino Linotype" w:hAnsi="Palatino Linotype"/>
          <w:i/>
          <w:sz w:val="22"/>
          <w:szCs w:val="22"/>
        </w:rPr>
      </w:pPr>
      <w:r w:rsidRPr="00D6504D">
        <w:rPr>
          <w:rFonts w:ascii="Palatino Linotype" w:hAnsi="Palatino Linotype"/>
          <w:i/>
          <w:sz w:val="22"/>
          <w:szCs w:val="22"/>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436C13AE" w14:textId="77777777" w:rsidR="003D076B" w:rsidRPr="00D6504D" w:rsidRDefault="003D076B" w:rsidP="003D076B">
      <w:pPr>
        <w:ind w:left="851" w:right="850"/>
        <w:jc w:val="both"/>
        <w:rPr>
          <w:rFonts w:ascii="Palatino Linotype" w:hAnsi="Palatino Linotype"/>
          <w:i/>
          <w:sz w:val="22"/>
          <w:szCs w:val="22"/>
        </w:rPr>
      </w:pPr>
      <w:r w:rsidRPr="00D6504D">
        <w:rPr>
          <w:rFonts w:ascii="Palatino Linotype" w:hAnsi="Palatino Linotype"/>
          <w:i/>
          <w:sz w:val="22"/>
          <w:szCs w:val="22"/>
        </w:rPr>
        <w:t>XI. Las que por disposición expresa de una ley tengan tal carácter, siempre que sean acordes con las bases, principios y disposiciones establecidos en esta Ley y no la contravengan; así como las previstas en tratados internacionales.” (Sic)</w:t>
      </w:r>
    </w:p>
    <w:p w14:paraId="243BD8D9" w14:textId="77777777" w:rsidR="003D076B" w:rsidRPr="00D6504D" w:rsidRDefault="003D076B" w:rsidP="003D076B">
      <w:pPr>
        <w:ind w:left="851" w:right="850"/>
        <w:jc w:val="both"/>
        <w:rPr>
          <w:rFonts w:ascii="Palatino Linotype" w:hAnsi="Palatino Linotype"/>
          <w:i/>
          <w:sz w:val="22"/>
          <w:szCs w:val="22"/>
        </w:rPr>
      </w:pPr>
    </w:p>
    <w:p w14:paraId="26FAC01F" w14:textId="77777777" w:rsidR="005A3DCE" w:rsidRPr="00D6504D" w:rsidRDefault="003D076B">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D</w:t>
      </w:r>
      <w:r w:rsidR="006E4886" w:rsidRPr="00D6504D">
        <w:rPr>
          <w:rFonts w:ascii="Palatino Linotype" w:eastAsia="Palatino Linotype" w:hAnsi="Palatino Linotype" w:cs="Palatino Linotype"/>
        </w:rPr>
        <w:t xml:space="preserve">ebido a que se requiere información que es considerada como pública como así fue referido por el particular, resultando que el derecho de acceso a la información del particular se viera afectado por el </w:t>
      </w:r>
      <w:r w:rsidR="006E4886" w:rsidRPr="00D6504D">
        <w:rPr>
          <w:rFonts w:ascii="Palatino Linotype" w:eastAsia="Palatino Linotype" w:hAnsi="Palatino Linotype" w:cs="Palatino Linotype"/>
          <w:b/>
        </w:rPr>
        <w:t>SUJETO OBLIGADO</w:t>
      </w:r>
      <w:r w:rsidRPr="00D6504D">
        <w:rPr>
          <w:rFonts w:ascii="Palatino Linotype" w:eastAsia="Palatino Linotype" w:hAnsi="Palatino Linotype" w:cs="Palatino Linotype"/>
        </w:rPr>
        <w:t>, al ser reservada por este.</w:t>
      </w:r>
    </w:p>
    <w:p w14:paraId="7CA91D14" w14:textId="77777777" w:rsidR="003D076B" w:rsidRPr="00D6504D" w:rsidRDefault="006E4886">
      <w:pPr>
        <w:spacing w:before="240" w:after="240"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 xml:space="preserve">Conforme a lo anterior, no se logra advertir un riesgo real, demostrable e identificable que supere al interés público o </w:t>
      </w:r>
      <w:r w:rsidR="003D076B" w:rsidRPr="00D6504D">
        <w:rPr>
          <w:rFonts w:ascii="Palatino Linotype" w:eastAsia="Palatino Linotype" w:hAnsi="Palatino Linotype" w:cs="Palatino Linotype"/>
        </w:rPr>
        <w:t>se advierta un perjuicio al dar al conocer la información</w:t>
      </w:r>
      <w:r w:rsidRPr="00D6504D">
        <w:rPr>
          <w:rFonts w:ascii="Palatino Linotype" w:eastAsia="Palatino Linotype" w:hAnsi="Palatino Linotype" w:cs="Palatino Linotype"/>
        </w:rPr>
        <w:t xml:space="preserve">, pues como se precisó en párrafos anteriores, la información requerida no da cuenta </w:t>
      </w:r>
      <w:r w:rsidR="003D076B" w:rsidRPr="00D6504D">
        <w:rPr>
          <w:rFonts w:ascii="Palatino Linotype" w:eastAsia="Palatino Linotype" w:hAnsi="Palatino Linotype" w:cs="Palatino Linotype"/>
        </w:rPr>
        <w:t xml:space="preserve">de información que </w:t>
      </w:r>
      <w:r w:rsidR="009741CC" w:rsidRPr="00D6504D">
        <w:rPr>
          <w:rFonts w:ascii="Palatino Linotype" w:eastAsia="Palatino Linotype" w:hAnsi="Palatino Linotype" w:cs="Palatino Linotype"/>
        </w:rPr>
        <w:t xml:space="preserve">actualice alguna o algunas de las fracciones del artículo 140 de la Ley de la Materia. </w:t>
      </w:r>
    </w:p>
    <w:p w14:paraId="7ECD94D4" w14:textId="77777777" w:rsidR="005A3DCE" w:rsidRPr="00D6504D" w:rsidRDefault="006E4886">
      <w:pPr>
        <w:pBdr>
          <w:top w:val="nil"/>
          <w:left w:val="nil"/>
          <w:bottom w:val="nil"/>
          <w:right w:val="nil"/>
          <w:between w:val="nil"/>
        </w:pBdr>
        <w:spacing w:line="360" w:lineRule="auto"/>
        <w:jc w:val="both"/>
        <w:rPr>
          <w:rFonts w:ascii="Palatino Linotype" w:eastAsia="Palatino Linotype" w:hAnsi="Palatino Linotype" w:cs="Palatino Linotype"/>
        </w:rPr>
      </w:pPr>
      <w:bookmarkStart w:id="1" w:name="_heading=h.gjdgxs" w:colFirst="0" w:colLast="0"/>
      <w:bookmarkEnd w:id="1"/>
      <w:r w:rsidRPr="00D6504D">
        <w:rPr>
          <w:rFonts w:ascii="Palatino Linotype" w:eastAsia="Palatino Linotype" w:hAnsi="Palatino Linotype" w:cs="Palatino Linotype"/>
        </w:rPr>
        <w:t xml:space="preserve">Razones por las cuales lo procedente es ordenar </w:t>
      </w:r>
      <w:r w:rsidR="009741CC" w:rsidRPr="00D6504D">
        <w:rPr>
          <w:rFonts w:ascii="Palatino Linotype" w:eastAsia="Palatino Linotype" w:hAnsi="Palatino Linotype" w:cs="Palatino Linotype"/>
        </w:rPr>
        <w:t xml:space="preserve">la balanza de comprobación detallada del primer trimestre del año 2022 y de ser procedente en versión pública conforme a lo señalado por el considerando quinto del presente fallo. </w:t>
      </w:r>
    </w:p>
    <w:p w14:paraId="2FD37FEE" w14:textId="77777777" w:rsidR="00755AF7" w:rsidRPr="00D6504D" w:rsidRDefault="00755AF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FDF8B20" w14:textId="77777777" w:rsidR="005A3DCE" w:rsidRPr="00D6504D" w:rsidRDefault="006E4886">
      <w:pPr>
        <w:spacing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b/>
        </w:rPr>
        <w:t xml:space="preserve">Quinto. Versión Pública. </w:t>
      </w:r>
      <w:r w:rsidRPr="00D6504D">
        <w:rPr>
          <w:rFonts w:ascii="Palatino Linotype" w:eastAsia="Palatino Linotype" w:hAnsi="Palatino Linotype" w:cs="Palatino Linotype"/>
        </w:rPr>
        <w:t>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w:t>
      </w:r>
      <w:r w:rsidR="009741CC" w:rsidRPr="00D6504D">
        <w:rPr>
          <w:rFonts w:ascii="Palatino Linotype" w:eastAsia="Palatino Linotype" w:hAnsi="Palatino Linotype" w:cs="Palatino Linotype"/>
        </w:rPr>
        <w:t>eso a la información pública d</w:t>
      </w:r>
      <w:r w:rsidRPr="00D6504D">
        <w:rPr>
          <w:rFonts w:ascii="Palatino Linotype" w:eastAsia="Palatino Linotype" w:hAnsi="Palatino Linotype" w:cs="Palatino Linotype"/>
        </w:rPr>
        <w:t>el RECURRENTE sin menoscabar el derecho a la protección de los datos personales de terceros.</w:t>
      </w:r>
    </w:p>
    <w:p w14:paraId="1DE93746" w14:textId="77777777" w:rsidR="005A3DCE" w:rsidRPr="00D6504D" w:rsidRDefault="005A3DCE">
      <w:pPr>
        <w:spacing w:line="360" w:lineRule="auto"/>
        <w:jc w:val="both"/>
        <w:rPr>
          <w:rFonts w:ascii="Palatino Linotype" w:eastAsia="Palatino Linotype" w:hAnsi="Palatino Linotype" w:cs="Palatino Linotype"/>
        </w:rPr>
      </w:pPr>
    </w:p>
    <w:p w14:paraId="16FA3A72" w14:textId="77777777" w:rsidR="005A3DCE" w:rsidRPr="00D6504D" w:rsidRDefault="006E4886">
      <w:pPr>
        <w:spacing w:after="240" w:line="360" w:lineRule="auto"/>
        <w:ind w:right="50"/>
        <w:jc w:val="both"/>
        <w:rPr>
          <w:rFonts w:ascii="Palatino Linotype" w:eastAsia="Palatino Linotype" w:hAnsi="Palatino Linotype" w:cs="Palatino Linotype"/>
        </w:rPr>
      </w:pPr>
      <w:r w:rsidRPr="00D6504D">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18A0DBDE" w14:textId="77777777" w:rsidR="005A3DCE" w:rsidRPr="00D6504D" w:rsidRDefault="006E4886">
      <w:pPr>
        <w:ind w:left="993" w:right="1041"/>
        <w:jc w:val="both"/>
        <w:rPr>
          <w:rFonts w:ascii="Palatino Linotype" w:eastAsia="Palatino Linotype" w:hAnsi="Palatino Linotype" w:cs="Palatino Linotype"/>
          <w:b/>
          <w:i/>
          <w:sz w:val="22"/>
          <w:szCs w:val="22"/>
        </w:rPr>
      </w:pPr>
      <w:r w:rsidRPr="00D6504D">
        <w:rPr>
          <w:rFonts w:ascii="Palatino Linotype" w:eastAsia="Palatino Linotype" w:hAnsi="Palatino Linotype" w:cs="Palatino Linotype"/>
          <w:b/>
          <w:i/>
          <w:sz w:val="22"/>
          <w:szCs w:val="22"/>
        </w:rPr>
        <w:t xml:space="preserve"> “Artículo 3. Para los efectos de la presente Ley se entenderá por:</w:t>
      </w:r>
    </w:p>
    <w:p w14:paraId="6E1F8CD1" w14:textId="77777777" w:rsidR="005A3DCE" w:rsidRPr="00D6504D" w:rsidRDefault="006E4886">
      <w:pPr>
        <w:ind w:left="993" w:right="1041"/>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b/>
          <w:i/>
          <w:sz w:val="22"/>
          <w:szCs w:val="22"/>
        </w:rPr>
        <w:t>IX. Datos personales:</w:t>
      </w:r>
      <w:r w:rsidRPr="00D6504D">
        <w:rPr>
          <w:rFonts w:ascii="Palatino Linotype" w:eastAsia="Palatino Linotype" w:hAnsi="Palatino Linotype" w:cs="Palatino Linotype"/>
          <w:i/>
          <w:sz w:val="22"/>
          <w:szCs w:val="22"/>
        </w:rPr>
        <w:t xml:space="preserve"> </w:t>
      </w:r>
      <w:r w:rsidRPr="00D6504D">
        <w:rPr>
          <w:rFonts w:ascii="Palatino Linotype" w:eastAsia="Palatino Linotype" w:hAnsi="Palatino Linotype" w:cs="Palatino Linotype"/>
          <w:b/>
          <w:i/>
          <w:sz w:val="22"/>
          <w:szCs w:val="22"/>
        </w:rPr>
        <w:t>La información concerniente a una persona, identificada o identificable</w:t>
      </w:r>
      <w:r w:rsidRPr="00D6504D">
        <w:rPr>
          <w:rFonts w:ascii="Palatino Linotype" w:eastAsia="Palatino Linotype" w:hAnsi="Palatino Linotype" w:cs="Palatino Linotype"/>
          <w:i/>
          <w:sz w:val="22"/>
          <w:szCs w:val="22"/>
        </w:rPr>
        <w:t xml:space="preserve"> según lo dispuesto por la Ley de Protección de Datos Personales del Estado de México;</w:t>
      </w:r>
    </w:p>
    <w:p w14:paraId="4B6A1E78" w14:textId="77777777" w:rsidR="005A3DCE" w:rsidRPr="00D6504D" w:rsidRDefault="006E4886">
      <w:pPr>
        <w:ind w:left="993" w:right="1041"/>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b/>
          <w:i/>
          <w:sz w:val="22"/>
          <w:szCs w:val="22"/>
        </w:rPr>
        <w:t>XX. Información clasificada:</w:t>
      </w:r>
      <w:r w:rsidRPr="00D6504D">
        <w:rPr>
          <w:rFonts w:ascii="Palatino Linotype" w:eastAsia="Palatino Linotype" w:hAnsi="Palatino Linotype" w:cs="Palatino Linotype"/>
          <w:i/>
          <w:sz w:val="22"/>
          <w:szCs w:val="22"/>
        </w:rPr>
        <w:t xml:space="preserve"> Aquella considerada por la presente Ley como reservada o confidencial;</w:t>
      </w:r>
    </w:p>
    <w:p w14:paraId="411FB4D7" w14:textId="77777777" w:rsidR="005A3DCE" w:rsidRPr="00D6504D" w:rsidRDefault="006E4886">
      <w:pPr>
        <w:ind w:left="993" w:right="1041"/>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b/>
          <w:i/>
          <w:sz w:val="22"/>
          <w:szCs w:val="22"/>
        </w:rPr>
        <w:t>XXXII. Protección de Datos Personales:</w:t>
      </w:r>
      <w:r w:rsidRPr="00D6504D">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78696E60" w14:textId="77777777" w:rsidR="005A3DCE" w:rsidRPr="00D6504D" w:rsidRDefault="006E4886">
      <w:pPr>
        <w:ind w:left="993" w:right="1041"/>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b/>
          <w:i/>
          <w:sz w:val="22"/>
          <w:szCs w:val="22"/>
        </w:rPr>
        <w:t>XLV. Versión pública</w:t>
      </w:r>
      <w:r w:rsidRPr="00D6504D">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7FBC43A5" w14:textId="77777777" w:rsidR="005A3DCE" w:rsidRPr="00D6504D" w:rsidRDefault="005A3DCE">
      <w:pPr>
        <w:ind w:left="993" w:right="1041"/>
        <w:jc w:val="both"/>
        <w:rPr>
          <w:rFonts w:ascii="Palatino Linotype" w:eastAsia="Palatino Linotype" w:hAnsi="Palatino Linotype" w:cs="Palatino Linotype"/>
          <w:i/>
          <w:sz w:val="22"/>
          <w:szCs w:val="22"/>
        </w:rPr>
      </w:pPr>
    </w:p>
    <w:p w14:paraId="747C0AFF" w14:textId="77777777" w:rsidR="005A3DCE" w:rsidRPr="00D6504D" w:rsidRDefault="006E4886">
      <w:pPr>
        <w:ind w:left="993" w:right="1041"/>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b/>
          <w:i/>
          <w:sz w:val="22"/>
          <w:szCs w:val="22"/>
        </w:rPr>
        <w:t>“Artículo 6.</w:t>
      </w:r>
      <w:r w:rsidRPr="00D6504D">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55BED4CB" w14:textId="77777777" w:rsidR="005A3DCE" w:rsidRPr="00D6504D" w:rsidRDefault="005A3DCE">
      <w:pPr>
        <w:ind w:left="993" w:right="1041"/>
        <w:jc w:val="both"/>
        <w:rPr>
          <w:rFonts w:ascii="Palatino Linotype" w:eastAsia="Palatino Linotype" w:hAnsi="Palatino Linotype" w:cs="Palatino Linotype"/>
          <w:i/>
          <w:sz w:val="22"/>
          <w:szCs w:val="22"/>
        </w:rPr>
      </w:pPr>
    </w:p>
    <w:p w14:paraId="14F648D7" w14:textId="77777777" w:rsidR="005A3DCE" w:rsidRPr="00D6504D" w:rsidRDefault="006E4886">
      <w:pPr>
        <w:ind w:left="993" w:right="1041"/>
        <w:jc w:val="both"/>
        <w:rPr>
          <w:rFonts w:ascii="Palatino Linotype" w:eastAsia="Palatino Linotype" w:hAnsi="Palatino Linotype" w:cs="Palatino Linotype"/>
          <w:b/>
          <w:i/>
          <w:sz w:val="22"/>
          <w:szCs w:val="22"/>
        </w:rPr>
      </w:pPr>
      <w:r w:rsidRPr="00D6504D">
        <w:rPr>
          <w:rFonts w:ascii="Palatino Linotype" w:eastAsia="Palatino Linotype" w:hAnsi="Palatino Linotype" w:cs="Palatino Linotype"/>
          <w:b/>
          <w:i/>
          <w:sz w:val="22"/>
          <w:szCs w:val="22"/>
        </w:rPr>
        <w:t>“Artículo 137.</w:t>
      </w:r>
      <w:r w:rsidRPr="00D6504D">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7551275" w14:textId="77777777" w:rsidR="005A3DCE" w:rsidRPr="00D6504D" w:rsidRDefault="005A3DCE">
      <w:pPr>
        <w:ind w:left="993" w:right="1041"/>
        <w:jc w:val="both"/>
        <w:rPr>
          <w:rFonts w:ascii="Palatino Linotype" w:eastAsia="Palatino Linotype" w:hAnsi="Palatino Linotype" w:cs="Palatino Linotype"/>
          <w:b/>
          <w:i/>
          <w:sz w:val="22"/>
          <w:szCs w:val="22"/>
        </w:rPr>
      </w:pPr>
    </w:p>
    <w:p w14:paraId="25B1EEBE" w14:textId="77777777" w:rsidR="005A3DCE" w:rsidRPr="00D6504D" w:rsidRDefault="006E4886">
      <w:pPr>
        <w:ind w:left="993" w:right="1041"/>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b/>
          <w:i/>
          <w:sz w:val="22"/>
          <w:szCs w:val="22"/>
        </w:rPr>
        <w:t>“Artículo 143</w:t>
      </w:r>
      <w:r w:rsidRPr="00D6504D">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3620B981" w14:textId="77777777" w:rsidR="005A3DCE" w:rsidRPr="00D6504D" w:rsidRDefault="006E4886">
      <w:pPr>
        <w:ind w:left="993" w:right="1041"/>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b/>
          <w:i/>
          <w:sz w:val="22"/>
          <w:szCs w:val="22"/>
        </w:rPr>
        <w:t>I.</w:t>
      </w:r>
      <w:r w:rsidRPr="00D6504D">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20795279" w14:textId="77777777" w:rsidR="005A3DCE" w:rsidRPr="00D6504D" w:rsidRDefault="006E4886">
      <w:pPr>
        <w:ind w:left="993" w:right="1041"/>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695D9FCE" w14:textId="77777777" w:rsidR="005A3DCE" w:rsidRPr="00D6504D" w:rsidRDefault="006E4886">
      <w:pPr>
        <w:ind w:left="993" w:right="1041"/>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47C89659" w14:textId="77777777" w:rsidR="005A3DCE" w:rsidRPr="00D6504D" w:rsidRDefault="005A3DCE">
      <w:pPr>
        <w:ind w:left="993" w:right="1041"/>
        <w:jc w:val="both"/>
        <w:rPr>
          <w:rFonts w:ascii="Palatino Linotype" w:eastAsia="Palatino Linotype" w:hAnsi="Palatino Linotype" w:cs="Palatino Linotype"/>
          <w:i/>
          <w:sz w:val="22"/>
          <w:szCs w:val="22"/>
        </w:rPr>
      </w:pPr>
    </w:p>
    <w:p w14:paraId="753CBF7A" w14:textId="77777777" w:rsidR="005A3DCE" w:rsidRPr="00D6504D" w:rsidRDefault="006E4886">
      <w:pPr>
        <w:spacing w:line="360" w:lineRule="auto"/>
        <w:ind w:right="51"/>
        <w:jc w:val="both"/>
        <w:rPr>
          <w:rFonts w:ascii="Palatino Linotype" w:eastAsia="Palatino Linotype" w:hAnsi="Palatino Linotype" w:cs="Palatino Linotype"/>
        </w:rPr>
      </w:pPr>
      <w:r w:rsidRPr="00D6504D">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del </w:t>
      </w:r>
      <w:r w:rsidRPr="00D6504D">
        <w:rPr>
          <w:rFonts w:ascii="Palatino Linotype" w:eastAsia="Palatino Linotype" w:hAnsi="Palatino Linotype" w:cs="Palatino Linotype"/>
          <w:b/>
        </w:rPr>
        <w:t>RECURRENTE</w:t>
      </w:r>
      <w:r w:rsidRPr="00D6504D">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368AA1C8" w14:textId="77777777" w:rsidR="009741CC" w:rsidRPr="00D6504D" w:rsidRDefault="009741CC">
      <w:pPr>
        <w:spacing w:line="360" w:lineRule="auto"/>
        <w:ind w:right="51"/>
        <w:jc w:val="both"/>
        <w:rPr>
          <w:rFonts w:ascii="Palatino Linotype" w:eastAsia="Palatino Linotype" w:hAnsi="Palatino Linotype" w:cs="Palatino Linotype"/>
        </w:rPr>
      </w:pPr>
    </w:p>
    <w:p w14:paraId="7F6D563C" w14:textId="77777777" w:rsidR="005A3DCE" w:rsidRPr="00D6504D" w:rsidRDefault="006E4886">
      <w:pPr>
        <w:spacing w:line="360" w:lineRule="auto"/>
        <w:ind w:right="51"/>
        <w:jc w:val="both"/>
        <w:rPr>
          <w:rFonts w:ascii="Palatino Linotype" w:eastAsia="Palatino Linotype" w:hAnsi="Palatino Linotype" w:cs="Palatino Linotype"/>
        </w:rPr>
      </w:pPr>
      <w:r w:rsidRPr="00D6504D">
        <w:rPr>
          <w:rFonts w:ascii="Palatino Linotype" w:eastAsia="Palatino Linotype" w:hAnsi="Palatino Linotype" w:cs="Palatino Linotype"/>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RPr="00D6504D">
        <w:rPr>
          <w:rFonts w:ascii="Palatino Linotype" w:eastAsia="Palatino Linotype" w:hAnsi="Palatino Linotype" w:cs="Palatino Linotype"/>
          <w:b/>
        </w:rPr>
        <w:t>SUJETO OBLIGADO</w:t>
      </w:r>
      <w:r w:rsidRPr="00D6504D">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14:paraId="2092412C" w14:textId="77777777" w:rsidR="005A3DCE" w:rsidRPr="00D6504D" w:rsidRDefault="005A3DCE">
      <w:pPr>
        <w:spacing w:line="360" w:lineRule="auto"/>
        <w:ind w:right="51"/>
        <w:jc w:val="both"/>
        <w:rPr>
          <w:rFonts w:ascii="Palatino Linotype" w:eastAsia="Palatino Linotype" w:hAnsi="Palatino Linotype" w:cs="Palatino Linotype"/>
        </w:rPr>
      </w:pPr>
    </w:p>
    <w:p w14:paraId="25DAF4C0" w14:textId="77777777" w:rsidR="005A3DCE" w:rsidRPr="00D6504D" w:rsidRDefault="006E4886">
      <w:pPr>
        <w:ind w:left="992" w:right="1043"/>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b/>
          <w:i/>
          <w:sz w:val="22"/>
          <w:szCs w:val="22"/>
        </w:rPr>
        <w:t>“Artículo 49.</w:t>
      </w:r>
      <w:r w:rsidRPr="00D6504D">
        <w:rPr>
          <w:rFonts w:ascii="Palatino Linotype" w:eastAsia="Palatino Linotype" w:hAnsi="Palatino Linotype" w:cs="Palatino Linotype"/>
          <w:i/>
          <w:sz w:val="22"/>
          <w:szCs w:val="22"/>
        </w:rPr>
        <w:t xml:space="preserve"> </w:t>
      </w:r>
      <w:r w:rsidRPr="00D6504D">
        <w:rPr>
          <w:rFonts w:ascii="Palatino Linotype" w:eastAsia="Palatino Linotype" w:hAnsi="Palatino Linotype" w:cs="Palatino Linotype"/>
          <w:b/>
          <w:i/>
          <w:sz w:val="22"/>
          <w:szCs w:val="22"/>
        </w:rPr>
        <w:t>Los Comités de Transparencia</w:t>
      </w:r>
      <w:r w:rsidRPr="00D6504D">
        <w:rPr>
          <w:rFonts w:ascii="Palatino Linotype" w:eastAsia="Palatino Linotype" w:hAnsi="Palatino Linotype" w:cs="Palatino Linotype"/>
          <w:i/>
          <w:sz w:val="22"/>
          <w:szCs w:val="22"/>
        </w:rPr>
        <w:t xml:space="preserve"> tendrán las siguientes atribuciones:</w:t>
      </w:r>
    </w:p>
    <w:p w14:paraId="5BEC3354" w14:textId="77777777" w:rsidR="005A3DCE" w:rsidRPr="00D6504D" w:rsidRDefault="006E4886">
      <w:pPr>
        <w:ind w:left="992" w:right="1043"/>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b/>
          <w:i/>
          <w:sz w:val="22"/>
          <w:szCs w:val="22"/>
        </w:rPr>
        <w:t>VIII. Aprobar, modificar o revocar la clasificación de la información</w:t>
      </w:r>
      <w:r w:rsidRPr="00D6504D">
        <w:rPr>
          <w:rFonts w:ascii="Palatino Linotype" w:eastAsia="Palatino Linotype" w:hAnsi="Palatino Linotype" w:cs="Palatino Linotype"/>
          <w:i/>
          <w:sz w:val="22"/>
          <w:szCs w:val="22"/>
        </w:rPr>
        <w:t>…”</w:t>
      </w:r>
    </w:p>
    <w:p w14:paraId="0F7A0598" w14:textId="77777777" w:rsidR="005A3DCE" w:rsidRPr="00D6504D" w:rsidRDefault="006E4886">
      <w:pPr>
        <w:ind w:left="992" w:right="1043"/>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i/>
          <w:sz w:val="22"/>
          <w:szCs w:val="22"/>
        </w:rPr>
        <w:t>“</w:t>
      </w:r>
      <w:r w:rsidRPr="00D6504D">
        <w:rPr>
          <w:rFonts w:ascii="Palatino Linotype" w:eastAsia="Palatino Linotype" w:hAnsi="Palatino Linotype" w:cs="Palatino Linotype"/>
          <w:b/>
          <w:i/>
          <w:sz w:val="22"/>
          <w:szCs w:val="22"/>
        </w:rPr>
        <w:t>Artículo 53.</w:t>
      </w:r>
      <w:r w:rsidRPr="00D6504D">
        <w:rPr>
          <w:rFonts w:ascii="Palatino Linotype" w:eastAsia="Palatino Linotype" w:hAnsi="Palatino Linotype" w:cs="Palatino Linotype"/>
          <w:i/>
          <w:sz w:val="22"/>
          <w:szCs w:val="22"/>
        </w:rPr>
        <w:t xml:space="preserve"> Las </w:t>
      </w:r>
      <w:r w:rsidRPr="00D6504D">
        <w:rPr>
          <w:rFonts w:ascii="Palatino Linotype" w:eastAsia="Palatino Linotype" w:hAnsi="Palatino Linotype" w:cs="Palatino Linotype"/>
          <w:b/>
          <w:i/>
          <w:sz w:val="22"/>
          <w:szCs w:val="22"/>
        </w:rPr>
        <w:t>Unidades de Transparencia</w:t>
      </w:r>
      <w:r w:rsidRPr="00D6504D">
        <w:rPr>
          <w:rFonts w:ascii="Palatino Linotype" w:eastAsia="Palatino Linotype" w:hAnsi="Palatino Linotype" w:cs="Palatino Linotype"/>
          <w:i/>
          <w:sz w:val="22"/>
          <w:szCs w:val="22"/>
        </w:rPr>
        <w:t xml:space="preserve"> tendrán las siguientes </w:t>
      </w:r>
      <w:r w:rsidRPr="00D6504D">
        <w:rPr>
          <w:rFonts w:ascii="Palatino Linotype" w:eastAsia="Palatino Linotype" w:hAnsi="Palatino Linotype" w:cs="Palatino Linotype"/>
          <w:b/>
          <w:i/>
          <w:sz w:val="22"/>
          <w:szCs w:val="22"/>
        </w:rPr>
        <w:t>funciones</w:t>
      </w:r>
      <w:r w:rsidRPr="00D6504D">
        <w:rPr>
          <w:rFonts w:ascii="Palatino Linotype" w:eastAsia="Palatino Linotype" w:hAnsi="Palatino Linotype" w:cs="Palatino Linotype"/>
          <w:i/>
          <w:sz w:val="22"/>
          <w:szCs w:val="22"/>
        </w:rPr>
        <w:t>:</w:t>
      </w:r>
    </w:p>
    <w:p w14:paraId="57355728" w14:textId="77777777" w:rsidR="005A3DCE" w:rsidRPr="00D6504D" w:rsidRDefault="006E4886">
      <w:pPr>
        <w:ind w:left="992" w:right="1043"/>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b/>
          <w:i/>
          <w:sz w:val="22"/>
          <w:szCs w:val="22"/>
        </w:rPr>
        <w:t>X. Presentar ante el Comité, el proyecto de clasificación de información</w:t>
      </w:r>
      <w:r w:rsidRPr="00D6504D">
        <w:rPr>
          <w:rFonts w:ascii="Palatino Linotype" w:eastAsia="Palatino Linotype" w:hAnsi="Palatino Linotype" w:cs="Palatino Linotype"/>
          <w:i/>
          <w:sz w:val="22"/>
          <w:szCs w:val="22"/>
        </w:rPr>
        <w:t xml:space="preserve">…” </w:t>
      </w:r>
    </w:p>
    <w:p w14:paraId="345D898D" w14:textId="77777777" w:rsidR="005A3DCE" w:rsidRPr="00D6504D" w:rsidRDefault="006E4886">
      <w:pPr>
        <w:ind w:left="992" w:right="1043"/>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b/>
          <w:i/>
          <w:sz w:val="22"/>
          <w:szCs w:val="22"/>
        </w:rPr>
        <w:t>“Artículo 59.</w:t>
      </w:r>
      <w:r w:rsidRPr="00D6504D">
        <w:rPr>
          <w:rFonts w:ascii="Palatino Linotype" w:eastAsia="Palatino Linotype" w:hAnsi="Palatino Linotype" w:cs="Palatino Linotype"/>
          <w:i/>
          <w:sz w:val="22"/>
          <w:szCs w:val="22"/>
        </w:rPr>
        <w:t xml:space="preserve"> Los </w:t>
      </w:r>
      <w:r w:rsidRPr="00D6504D">
        <w:rPr>
          <w:rFonts w:ascii="Palatino Linotype" w:eastAsia="Palatino Linotype" w:hAnsi="Palatino Linotype" w:cs="Palatino Linotype"/>
          <w:b/>
          <w:i/>
          <w:sz w:val="22"/>
          <w:szCs w:val="22"/>
        </w:rPr>
        <w:t>servidores públicos habilitados</w:t>
      </w:r>
      <w:r w:rsidRPr="00D6504D">
        <w:rPr>
          <w:rFonts w:ascii="Palatino Linotype" w:eastAsia="Palatino Linotype" w:hAnsi="Palatino Linotype" w:cs="Palatino Linotype"/>
          <w:i/>
          <w:sz w:val="22"/>
          <w:szCs w:val="22"/>
        </w:rPr>
        <w:t xml:space="preserve"> tendrán las </w:t>
      </w:r>
      <w:r w:rsidRPr="00D6504D">
        <w:rPr>
          <w:rFonts w:ascii="Palatino Linotype" w:eastAsia="Palatino Linotype" w:hAnsi="Palatino Linotype" w:cs="Palatino Linotype"/>
          <w:b/>
          <w:i/>
          <w:sz w:val="22"/>
          <w:szCs w:val="22"/>
        </w:rPr>
        <w:t>funciones</w:t>
      </w:r>
      <w:r w:rsidRPr="00D6504D">
        <w:rPr>
          <w:rFonts w:ascii="Palatino Linotype" w:eastAsia="Palatino Linotype" w:hAnsi="Palatino Linotype" w:cs="Palatino Linotype"/>
          <w:i/>
          <w:sz w:val="22"/>
          <w:szCs w:val="22"/>
        </w:rPr>
        <w:t xml:space="preserve"> siguientes:</w:t>
      </w:r>
    </w:p>
    <w:p w14:paraId="0372AEE8" w14:textId="77777777" w:rsidR="005A3DCE" w:rsidRPr="00D6504D" w:rsidRDefault="006E4886">
      <w:pPr>
        <w:ind w:left="992" w:right="1043"/>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D6504D">
        <w:rPr>
          <w:rFonts w:ascii="Palatino Linotype" w:eastAsia="Palatino Linotype" w:hAnsi="Palatino Linotype" w:cs="Palatino Linotype"/>
          <w:i/>
          <w:sz w:val="22"/>
          <w:szCs w:val="22"/>
        </w:rPr>
        <w:t>, la cual tendrá los fundamentos y argumentos en que se basa dicha propuesta…” (Sic)</w:t>
      </w:r>
    </w:p>
    <w:p w14:paraId="61ACB519" w14:textId="77777777" w:rsidR="005A3DCE" w:rsidRPr="00D6504D" w:rsidRDefault="005A3DCE">
      <w:pPr>
        <w:ind w:left="992" w:right="1043"/>
        <w:jc w:val="both"/>
        <w:rPr>
          <w:rFonts w:ascii="Palatino Linotype" w:eastAsia="Palatino Linotype" w:hAnsi="Palatino Linotype" w:cs="Palatino Linotype"/>
          <w:i/>
          <w:sz w:val="22"/>
          <w:szCs w:val="22"/>
        </w:rPr>
      </w:pPr>
    </w:p>
    <w:p w14:paraId="39AC707A" w14:textId="77777777" w:rsidR="005A3DCE" w:rsidRPr="00D6504D" w:rsidRDefault="006E4886">
      <w:pPr>
        <w:spacing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763BD7B" w14:textId="77777777" w:rsidR="005A3DCE" w:rsidRPr="00D6504D" w:rsidRDefault="005A3DCE">
      <w:pPr>
        <w:spacing w:line="360" w:lineRule="auto"/>
        <w:jc w:val="both"/>
        <w:rPr>
          <w:rFonts w:ascii="Palatino Linotype" w:eastAsia="Palatino Linotype" w:hAnsi="Palatino Linotype" w:cs="Palatino Linotype"/>
        </w:rPr>
      </w:pPr>
    </w:p>
    <w:p w14:paraId="3868E443" w14:textId="77777777" w:rsidR="005A3DCE" w:rsidRPr="00D6504D" w:rsidRDefault="006E4886">
      <w:pPr>
        <w:spacing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2B09AA3E" w14:textId="77777777" w:rsidR="005A3DCE" w:rsidRPr="00D6504D" w:rsidRDefault="005A3DCE">
      <w:pPr>
        <w:spacing w:line="360" w:lineRule="auto"/>
        <w:jc w:val="both"/>
        <w:rPr>
          <w:rFonts w:ascii="Palatino Linotype" w:eastAsia="Palatino Linotype" w:hAnsi="Palatino Linotype" w:cs="Palatino Linotype"/>
        </w:rPr>
      </w:pPr>
    </w:p>
    <w:p w14:paraId="2CD4E670" w14:textId="77777777" w:rsidR="005A3DCE" w:rsidRPr="00D6504D" w:rsidRDefault="006E4886">
      <w:pPr>
        <w:spacing w:after="240"/>
        <w:ind w:left="993" w:right="1041"/>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i/>
          <w:sz w:val="22"/>
          <w:szCs w:val="22"/>
        </w:rPr>
        <w:t>“</w:t>
      </w:r>
      <w:r w:rsidRPr="00D6504D">
        <w:rPr>
          <w:rFonts w:ascii="Palatino Linotype" w:eastAsia="Palatino Linotype" w:hAnsi="Palatino Linotype" w:cs="Palatino Linotype"/>
          <w:b/>
          <w:i/>
          <w:sz w:val="22"/>
          <w:szCs w:val="22"/>
        </w:rPr>
        <w:t>Artículo 149.</w:t>
      </w:r>
      <w:r w:rsidRPr="00D6504D">
        <w:rPr>
          <w:rFonts w:ascii="Palatino Linotype" w:eastAsia="Palatino Linotype" w:hAnsi="Palatino Linotype" w:cs="Palatino Linotype"/>
          <w:i/>
          <w:sz w:val="22"/>
          <w:szCs w:val="22"/>
        </w:rPr>
        <w:t xml:space="preserve"> El </w:t>
      </w:r>
      <w:r w:rsidRPr="00D6504D">
        <w:rPr>
          <w:rFonts w:ascii="Palatino Linotype" w:eastAsia="Palatino Linotype" w:hAnsi="Palatino Linotype" w:cs="Palatino Linotype"/>
          <w:b/>
          <w:i/>
          <w:sz w:val="22"/>
          <w:szCs w:val="22"/>
        </w:rPr>
        <w:t>acuerdo que clasifique la información como confidencial</w:t>
      </w:r>
      <w:r w:rsidRPr="00D6504D">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14:paraId="7E992F53" w14:textId="77777777" w:rsidR="005A3DCE" w:rsidRPr="00D6504D" w:rsidRDefault="005A3DCE">
      <w:pPr>
        <w:spacing w:before="240" w:line="360" w:lineRule="auto"/>
        <w:ind w:right="51"/>
        <w:jc w:val="both"/>
        <w:rPr>
          <w:rFonts w:ascii="Palatino Linotype" w:eastAsia="Palatino Linotype" w:hAnsi="Palatino Linotype" w:cs="Palatino Linotype"/>
          <w:i/>
          <w:sz w:val="22"/>
          <w:szCs w:val="22"/>
        </w:rPr>
      </w:pPr>
    </w:p>
    <w:p w14:paraId="55B97EC8" w14:textId="77777777" w:rsidR="005A3DCE" w:rsidRPr="00D6504D" w:rsidRDefault="006E4886">
      <w:pPr>
        <w:spacing w:line="360" w:lineRule="auto"/>
        <w:ind w:right="51"/>
        <w:jc w:val="both"/>
        <w:rPr>
          <w:rFonts w:ascii="Palatino Linotype" w:eastAsia="Palatino Linotype" w:hAnsi="Palatino Linotype" w:cs="Palatino Linotype"/>
        </w:rPr>
      </w:pPr>
      <w:r w:rsidRPr="00D6504D">
        <w:rPr>
          <w:rFonts w:ascii="Palatino Linotype" w:eastAsia="Palatino Linotype" w:hAnsi="Palatino Linotype" w:cs="Palatino Linotype"/>
        </w:rPr>
        <w:t xml:space="preserve">Es decir, el </w:t>
      </w:r>
      <w:r w:rsidRPr="00D6504D">
        <w:rPr>
          <w:rFonts w:ascii="Palatino Linotype" w:eastAsia="Palatino Linotype" w:hAnsi="Palatino Linotype" w:cs="Palatino Linotype"/>
          <w:b/>
        </w:rPr>
        <w:t>SUJETO OBLIGADO</w:t>
      </w:r>
      <w:r w:rsidRPr="00D6504D">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4841B3C5" w14:textId="77777777" w:rsidR="005A3DCE" w:rsidRPr="00D6504D" w:rsidRDefault="005A3DCE">
      <w:pPr>
        <w:spacing w:line="360" w:lineRule="auto"/>
        <w:ind w:right="51"/>
        <w:jc w:val="both"/>
        <w:rPr>
          <w:rFonts w:ascii="Palatino Linotype" w:eastAsia="Palatino Linotype" w:hAnsi="Palatino Linotype" w:cs="Palatino Linotype"/>
        </w:rPr>
      </w:pPr>
    </w:p>
    <w:p w14:paraId="1B9A62BD" w14:textId="77777777" w:rsidR="005A3DCE" w:rsidRPr="00D6504D" w:rsidRDefault="006E4886">
      <w:pPr>
        <w:spacing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sz w:val="22"/>
          <w:szCs w:val="22"/>
        </w:rPr>
        <w:t xml:space="preserve">Es así, que </w:t>
      </w:r>
      <w:r w:rsidRPr="00D6504D">
        <w:rPr>
          <w:rFonts w:ascii="Palatino Linotype" w:eastAsia="Palatino Linotype" w:hAnsi="Palatino Linotype" w:cs="Palatino Linotype"/>
        </w:rPr>
        <w:t>por cuanto hace al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14:paraId="0CCA9BCB" w14:textId="77777777" w:rsidR="005A3DCE" w:rsidRPr="00D6504D" w:rsidRDefault="005A3DCE">
      <w:pPr>
        <w:spacing w:line="360" w:lineRule="auto"/>
        <w:ind w:right="50"/>
        <w:jc w:val="both"/>
        <w:rPr>
          <w:rFonts w:ascii="Palatino Linotype" w:eastAsia="Palatino Linotype" w:hAnsi="Palatino Linotype" w:cs="Palatino Linotype"/>
        </w:rPr>
      </w:pPr>
    </w:p>
    <w:p w14:paraId="53C777E3" w14:textId="77777777" w:rsidR="005A3DCE" w:rsidRPr="00D6504D" w:rsidRDefault="006E4886">
      <w:pPr>
        <w:spacing w:line="360" w:lineRule="auto"/>
        <w:ind w:right="51"/>
        <w:jc w:val="both"/>
        <w:rPr>
          <w:rFonts w:ascii="Palatino Linotype" w:eastAsia="Palatino Linotype" w:hAnsi="Palatino Linotype" w:cs="Palatino Linotype"/>
        </w:rPr>
      </w:pPr>
      <w:r w:rsidRPr="00D6504D">
        <w:rPr>
          <w:rFonts w:ascii="Palatino Linotype" w:eastAsia="Palatino Linotype" w:hAnsi="Palatino Linotype" w:cs="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264F21B3" w14:textId="77777777" w:rsidR="005A3DCE" w:rsidRPr="00D6504D" w:rsidRDefault="005A3DCE">
      <w:pPr>
        <w:spacing w:line="360" w:lineRule="auto"/>
        <w:ind w:right="51"/>
        <w:jc w:val="both"/>
        <w:rPr>
          <w:rFonts w:ascii="Palatino Linotype" w:eastAsia="Palatino Linotype" w:hAnsi="Palatino Linotype" w:cs="Palatino Linotype"/>
        </w:rPr>
      </w:pPr>
    </w:p>
    <w:p w14:paraId="44CC8886" w14:textId="77777777" w:rsidR="005A3DCE" w:rsidRPr="00D6504D" w:rsidRDefault="006E4886">
      <w:pPr>
        <w:spacing w:line="360" w:lineRule="auto"/>
        <w:ind w:right="50"/>
        <w:jc w:val="both"/>
        <w:rPr>
          <w:rFonts w:ascii="Palatino Linotype" w:eastAsia="Palatino Linotype" w:hAnsi="Palatino Linotype" w:cs="Palatino Linotype"/>
        </w:rPr>
      </w:pPr>
      <w:r w:rsidRPr="00D6504D">
        <w:rPr>
          <w:rFonts w:ascii="Palatino Linotype" w:eastAsia="Palatino Linotype" w:hAnsi="Palatino Linotype" w:cs="Palatino Linotype"/>
        </w:rPr>
        <w:t>Lo anterior encuentra sustento en el criterio 10/17 emitido por el Instituto Nacional de Transparencia y Acceso a la Información Pública del Estado de México y Municipios, que a la letra dicen:</w:t>
      </w:r>
    </w:p>
    <w:p w14:paraId="759E54DE" w14:textId="77777777" w:rsidR="005A3DCE" w:rsidRPr="00D6504D" w:rsidRDefault="005A3DCE">
      <w:pPr>
        <w:ind w:right="50"/>
        <w:jc w:val="both"/>
        <w:rPr>
          <w:rFonts w:ascii="Palatino Linotype" w:eastAsia="Palatino Linotype" w:hAnsi="Palatino Linotype" w:cs="Palatino Linotype"/>
        </w:rPr>
      </w:pPr>
    </w:p>
    <w:p w14:paraId="562AC0D5" w14:textId="77777777" w:rsidR="005A3DCE" w:rsidRPr="00D6504D" w:rsidRDefault="006E4886">
      <w:pPr>
        <w:ind w:left="851" w:right="1134"/>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b/>
          <w:i/>
          <w:sz w:val="22"/>
          <w:szCs w:val="22"/>
        </w:rPr>
        <w:t>“Cuentas bancarias y/o CLABE interbancaria de personas físicas y morales privadas.</w:t>
      </w:r>
      <w:r w:rsidRPr="00D6504D">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413492B5" w14:textId="77777777" w:rsidR="005A3DCE" w:rsidRPr="00D6504D" w:rsidRDefault="005A3DCE">
      <w:pPr>
        <w:ind w:left="851" w:right="899"/>
        <w:jc w:val="center"/>
        <w:rPr>
          <w:rFonts w:ascii="Palatino Linotype" w:eastAsia="Palatino Linotype" w:hAnsi="Palatino Linotype" w:cs="Palatino Linotype"/>
          <w:b/>
          <w:i/>
          <w:sz w:val="22"/>
          <w:szCs w:val="22"/>
        </w:rPr>
      </w:pPr>
    </w:p>
    <w:p w14:paraId="18ECEFBD" w14:textId="77777777" w:rsidR="005A3DCE" w:rsidRPr="00D6504D" w:rsidRDefault="006E4886">
      <w:pPr>
        <w:spacing w:line="360" w:lineRule="auto"/>
        <w:ind w:right="50"/>
        <w:jc w:val="both"/>
        <w:rPr>
          <w:rFonts w:ascii="Palatino Linotype" w:eastAsia="Palatino Linotype" w:hAnsi="Palatino Linotype" w:cs="Palatino Linotype"/>
        </w:rPr>
      </w:pPr>
      <w:r w:rsidRPr="00D6504D">
        <w:rPr>
          <w:rFonts w:ascii="Palatino Linotype" w:eastAsia="Palatino Linotype" w:hAnsi="Palatino Linotype" w:cs="Palatino Linotype"/>
        </w:rPr>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14:paraId="54B5F229" w14:textId="77777777" w:rsidR="005A3DCE" w:rsidRPr="00D6504D" w:rsidRDefault="005A3DCE">
      <w:pPr>
        <w:ind w:right="50"/>
        <w:jc w:val="both"/>
        <w:rPr>
          <w:rFonts w:ascii="Palatino Linotype" w:eastAsia="Palatino Linotype" w:hAnsi="Palatino Linotype" w:cs="Palatino Linotype"/>
        </w:rPr>
      </w:pPr>
    </w:p>
    <w:p w14:paraId="6317FA31" w14:textId="77777777" w:rsidR="005A3DCE" w:rsidRPr="00D6504D" w:rsidRDefault="006E4886">
      <w:pPr>
        <w:ind w:left="851" w:right="1134"/>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i/>
          <w:sz w:val="22"/>
          <w:szCs w:val="22"/>
        </w:rPr>
        <w:t>“</w:t>
      </w:r>
      <w:r w:rsidRPr="00D6504D">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D6504D">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29E607D6" w14:textId="77777777" w:rsidR="005A3DCE" w:rsidRPr="00D6504D" w:rsidRDefault="005A3DCE">
      <w:pPr>
        <w:spacing w:line="360" w:lineRule="auto"/>
        <w:ind w:right="51"/>
        <w:jc w:val="both"/>
        <w:rPr>
          <w:rFonts w:ascii="Palatino Linotype" w:eastAsia="Palatino Linotype" w:hAnsi="Palatino Linotype" w:cs="Palatino Linotype"/>
        </w:rPr>
      </w:pPr>
    </w:p>
    <w:p w14:paraId="78C77501" w14:textId="77777777" w:rsidR="005A3DCE" w:rsidRPr="00D6504D" w:rsidRDefault="006E4886">
      <w:pPr>
        <w:spacing w:before="240" w:after="240" w:line="360" w:lineRule="auto"/>
        <w:ind w:right="50"/>
        <w:jc w:val="both"/>
        <w:rPr>
          <w:rFonts w:ascii="Palatino Linotype" w:eastAsia="Palatino Linotype" w:hAnsi="Palatino Linotype" w:cs="Palatino Linotype"/>
        </w:rPr>
      </w:pPr>
      <w:r w:rsidRPr="00D6504D">
        <w:rPr>
          <w:rFonts w:ascii="Palatino Linotype" w:eastAsia="Palatino Linotype" w:hAnsi="Palatino Linotype" w:cs="Palatino Linotype"/>
        </w:rPr>
        <w:t>Sobre el RFC, dada la naturaleza de la información que se ordena, es importante resaltar que, 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16E0A685" w14:textId="77777777" w:rsidR="005A3DCE" w:rsidRPr="00D6504D" w:rsidRDefault="006E4886">
      <w:pPr>
        <w:spacing w:before="240" w:after="240" w:line="360" w:lineRule="auto"/>
        <w:ind w:right="50"/>
        <w:jc w:val="both"/>
        <w:rPr>
          <w:rFonts w:ascii="Palatino Linotype" w:eastAsia="Palatino Linotype" w:hAnsi="Palatino Linotype" w:cs="Palatino Linotype"/>
        </w:rPr>
      </w:pPr>
      <w:r w:rsidRPr="00D6504D">
        <w:rPr>
          <w:rFonts w:ascii="Palatino Linotype" w:eastAsia="Palatino Linotype" w:hAnsi="Palatino Linotype" w:cs="Palatino Linotype"/>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4360F93C" w14:textId="77777777" w:rsidR="005A3DCE" w:rsidRPr="00D6504D" w:rsidRDefault="006E4886">
      <w:pPr>
        <w:spacing w:before="240" w:after="240" w:line="360" w:lineRule="auto"/>
        <w:ind w:right="50"/>
        <w:jc w:val="both"/>
        <w:rPr>
          <w:rFonts w:ascii="Palatino Linotype" w:eastAsia="Palatino Linotype" w:hAnsi="Palatino Linotype" w:cs="Palatino Linotype"/>
        </w:rPr>
      </w:pPr>
      <w:r w:rsidRPr="00D6504D">
        <w:rPr>
          <w:rFonts w:ascii="Palatino Linotype" w:eastAsia="Palatino Linotype" w:hAnsi="Palatino Linotype" w:cs="Palatino Linotype"/>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14:paraId="7A46401F" w14:textId="77777777" w:rsidR="005A3DCE" w:rsidRPr="00D6504D" w:rsidRDefault="006E4886">
      <w:pPr>
        <w:spacing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 xml:space="preserve">Al respecto, se destaca que la versión pública que elabore el Sujeto Obligado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D6504D">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D6504D">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14:paraId="7416D07B" w14:textId="77777777" w:rsidR="005A3DCE" w:rsidRPr="00D6504D" w:rsidRDefault="005A3DCE">
      <w:pPr>
        <w:ind w:left="709" w:right="709"/>
        <w:jc w:val="both"/>
        <w:rPr>
          <w:rFonts w:ascii="Palatino Linotype" w:eastAsia="Palatino Linotype" w:hAnsi="Palatino Linotype" w:cs="Palatino Linotype"/>
          <w:b/>
          <w:i/>
          <w:sz w:val="22"/>
          <w:szCs w:val="22"/>
        </w:rPr>
      </w:pPr>
    </w:p>
    <w:p w14:paraId="2A48FC31" w14:textId="77777777" w:rsidR="005A3DCE" w:rsidRPr="00D6504D" w:rsidRDefault="006E4886">
      <w:pPr>
        <w:ind w:left="709" w:right="709"/>
        <w:jc w:val="both"/>
        <w:rPr>
          <w:rFonts w:ascii="Palatino Linotype" w:eastAsia="Palatino Linotype" w:hAnsi="Palatino Linotype" w:cs="Palatino Linotype"/>
          <w:b/>
          <w:i/>
          <w:sz w:val="22"/>
          <w:szCs w:val="22"/>
        </w:rPr>
      </w:pPr>
      <w:r w:rsidRPr="00D6504D">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4CFFA0DE" w14:textId="77777777" w:rsidR="005A3DCE" w:rsidRPr="00D6504D" w:rsidRDefault="006E4886">
      <w:pPr>
        <w:ind w:left="709" w:right="709"/>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i/>
          <w:sz w:val="22"/>
          <w:szCs w:val="22"/>
        </w:rPr>
        <w:t>“</w:t>
      </w:r>
      <w:r w:rsidRPr="00D6504D">
        <w:rPr>
          <w:rFonts w:ascii="Palatino Linotype" w:eastAsia="Palatino Linotype" w:hAnsi="Palatino Linotype" w:cs="Palatino Linotype"/>
          <w:b/>
          <w:i/>
          <w:sz w:val="22"/>
          <w:szCs w:val="22"/>
        </w:rPr>
        <w:t>Segundo.-</w:t>
      </w:r>
      <w:r w:rsidRPr="00D6504D">
        <w:rPr>
          <w:rFonts w:ascii="Palatino Linotype" w:eastAsia="Palatino Linotype" w:hAnsi="Palatino Linotype" w:cs="Palatino Linotype"/>
          <w:i/>
          <w:sz w:val="22"/>
          <w:szCs w:val="22"/>
        </w:rPr>
        <w:t xml:space="preserve"> Para efectos de los presentes Lineamientos Generales, se entenderá por:</w:t>
      </w:r>
    </w:p>
    <w:p w14:paraId="05CB3FEA" w14:textId="77777777" w:rsidR="005A3DCE" w:rsidRPr="00D6504D" w:rsidRDefault="006E4886">
      <w:pPr>
        <w:ind w:left="709" w:right="709"/>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b/>
          <w:i/>
          <w:sz w:val="22"/>
          <w:szCs w:val="22"/>
        </w:rPr>
        <w:t>XVIII.</w:t>
      </w:r>
      <w:r w:rsidRPr="00D6504D">
        <w:rPr>
          <w:rFonts w:ascii="Palatino Linotype" w:eastAsia="Palatino Linotype" w:hAnsi="Palatino Linotype" w:cs="Palatino Linotype"/>
          <w:i/>
          <w:sz w:val="22"/>
          <w:szCs w:val="22"/>
        </w:rPr>
        <w:t xml:space="preserve"> </w:t>
      </w:r>
      <w:r w:rsidRPr="00D6504D">
        <w:rPr>
          <w:rFonts w:ascii="Palatino Linotype" w:eastAsia="Palatino Linotype" w:hAnsi="Palatino Linotype" w:cs="Palatino Linotype"/>
          <w:b/>
          <w:i/>
          <w:sz w:val="22"/>
          <w:szCs w:val="22"/>
        </w:rPr>
        <w:t>Versión pública:</w:t>
      </w:r>
      <w:r w:rsidRPr="00D6504D">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D6504D">
        <w:rPr>
          <w:rFonts w:ascii="Palatino Linotype" w:eastAsia="Palatino Linotype" w:hAnsi="Palatino Linotype" w:cs="Palatino Linotype"/>
          <w:b/>
          <w:i/>
          <w:sz w:val="22"/>
          <w:szCs w:val="22"/>
          <w:u w:val="single"/>
        </w:rPr>
        <w:t>fundando y motivando la</w:t>
      </w:r>
      <w:r w:rsidRPr="00D6504D">
        <w:rPr>
          <w:rFonts w:ascii="Palatino Linotype" w:eastAsia="Palatino Linotype" w:hAnsi="Palatino Linotype" w:cs="Palatino Linotype"/>
          <w:i/>
          <w:sz w:val="22"/>
          <w:szCs w:val="22"/>
        </w:rPr>
        <w:t xml:space="preserve"> reserva o </w:t>
      </w:r>
      <w:r w:rsidRPr="00D6504D">
        <w:rPr>
          <w:rFonts w:ascii="Palatino Linotype" w:eastAsia="Palatino Linotype" w:hAnsi="Palatino Linotype" w:cs="Palatino Linotype"/>
          <w:b/>
          <w:i/>
          <w:sz w:val="22"/>
          <w:szCs w:val="22"/>
          <w:u w:val="single"/>
        </w:rPr>
        <w:t>confidencialidad</w:t>
      </w:r>
      <w:r w:rsidRPr="00D6504D">
        <w:rPr>
          <w:rFonts w:ascii="Palatino Linotype" w:eastAsia="Palatino Linotype" w:hAnsi="Palatino Linotype" w:cs="Palatino Linotype"/>
          <w:i/>
          <w:sz w:val="22"/>
          <w:szCs w:val="22"/>
        </w:rPr>
        <w:t>, a través de la resolución que para tal efecto emita el Comité de Transparencia.</w:t>
      </w:r>
    </w:p>
    <w:p w14:paraId="615FB0A0" w14:textId="77777777" w:rsidR="005A3DCE" w:rsidRPr="00D6504D" w:rsidRDefault="006E4886">
      <w:pPr>
        <w:ind w:left="709" w:right="709"/>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b/>
          <w:i/>
          <w:sz w:val="22"/>
          <w:szCs w:val="22"/>
        </w:rPr>
        <w:t>Cuarto.</w:t>
      </w:r>
      <w:r w:rsidRPr="00D6504D">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F07C1F1" w14:textId="77777777" w:rsidR="005A3DCE" w:rsidRPr="00D6504D" w:rsidRDefault="006E4886">
      <w:pPr>
        <w:ind w:left="709" w:right="709"/>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57A80FE5" w14:textId="77777777" w:rsidR="005A3DCE" w:rsidRPr="00D6504D" w:rsidRDefault="006E4886">
      <w:pPr>
        <w:ind w:left="709" w:right="709"/>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b/>
          <w:i/>
          <w:sz w:val="22"/>
          <w:szCs w:val="22"/>
        </w:rPr>
        <w:t>Quinto.</w:t>
      </w:r>
      <w:r w:rsidRPr="00D6504D">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57699C2" w14:textId="77777777" w:rsidR="005A3DCE" w:rsidRPr="00D6504D" w:rsidRDefault="006E4886">
      <w:pPr>
        <w:ind w:left="709" w:right="709"/>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b/>
          <w:i/>
          <w:sz w:val="22"/>
          <w:szCs w:val="22"/>
        </w:rPr>
        <w:t>Sexto.</w:t>
      </w:r>
      <w:r w:rsidRPr="00D6504D">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1F591F4" w14:textId="77777777" w:rsidR="005A3DCE" w:rsidRPr="00D6504D" w:rsidRDefault="006E4886">
      <w:pPr>
        <w:ind w:left="709" w:right="709"/>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14ECF564" w14:textId="77777777" w:rsidR="005A3DCE" w:rsidRPr="00D6504D" w:rsidRDefault="006E4886">
      <w:pPr>
        <w:ind w:left="709" w:right="709"/>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b/>
          <w:i/>
          <w:sz w:val="22"/>
          <w:szCs w:val="22"/>
        </w:rPr>
        <w:t>Séptimo.</w:t>
      </w:r>
      <w:r w:rsidRPr="00D6504D">
        <w:rPr>
          <w:rFonts w:ascii="Palatino Linotype" w:eastAsia="Palatino Linotype" w:hAnsi="Palatino Linotype" w:cs="Palatino Linotype"/>
          <w:i/>
          <w:sz w:val="22"/>
          <w:szCs w:val="22"/>
        </w:rPr>
        <w:t xml:space="preserve"> La clasificación de la información se llevará a cabo en el momento en que:</w:t>
      </w:r>
    </w:p>
    <w:p w14:paraId="618EB632" w14:textId="77777777" w:rsidR="005A3DCE" w:rsidRPr="00D6504D" w:rsidRDefault="006E4886">
      <w:pPr>
        <w:ind w:left="709" w:right="709"/>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b/>
          <w:i/>
          <w:sz w:val="22"/>
          <w:szCs w:val="22"/>
        </w:rPr>
        <w:t>I.</w:t>
      </w:r>
      <w:r w:rsidRPr="00D6504D">
        <w:rPr>
          <w:rFonts w:ascii="Palatino Linotype" w:eastAsia="Palatino Linotype" w:hAnsi="Palatino Linotype" w:cs="Palatino Linotype"/>
          <w:i/>
          <w:sz w:val="22"/>
          <w:szCs w:val="22"/>
        </w:rPr>
        <w:t xml:space="preserve"> Se reciba una solicitud de acceso a la información;</w:t>
      </w:r>
    </w:p>
    <w:p w14:paraId="3AF09732" w14:textId="77777777" w:rsidR="005A3DCE" w:rsidRPr="00D6504D" w:rsidRDefault="006E4886">
      <w:pPr>
        <w:ind w:left="709" w:right="709"/>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b/>
          <w:i/>
          <w:sz w:val="22"/>
          <w:szCs w:val="22"/>
        </w:rPr>
        <w:t>II.</w:t>
      </w:r>
      <w:r w:rsidRPr="00D6504D">
        <w:rPr>
          <w:rFonts w:ascii="Palatino Linotype" w:eastAsia="Palatino Linotype" w:hAnsi="Palatino Linotype" w:cs="Palatino Linotype"/>
          <w:i/>
          <w:sz w:val="22"/>
          <w:szCs w:val="22"/>
        </w:rPr>
        <w:t xml:space="preserve"> Se determine mediante resolución de autoridad competente, o</w:t>
      </w:r>
    </w:p>
    <w:p w14:paraId="3AE53CBF" w14:textId="77777777" w:rsidR="005A3DCE" w:rsidRPr="00D6504D" w:rsidRDefault="006E4886">
      <w:pPr>
        <w:ind w:left="709" w:right="709"/>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b/>
          <w:i/>
          <w:sz w:val="22"/>
          <w:szCs w:val="22"/>
        </w:rPr>
        <w:t>III.</w:t>
      </w:r>
      <w:r w:rsidRPr="00D6504D">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07582E3A" w14:textId="77777777" w:rsidR="005A3DCE" w:rsidRPr="00D6504D" w:rsidRDefault="006E4886">
      <w:pPr>
        <w:ind w:left="709" w:right="709"/>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5CF21B72" w14:textId="77777777" w:rsidR="005A3DCE" w:rsidRPr="00D6504D" w:rsidRDefault="006E4886">
      <w:pPr>
        <w:ind w:left="709" w:right="709"/>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b/>
          <w:i/>
          <w:sz w:val="22"/>
          <w:szCs w:val="22"/>
        </w:rPr>
        <w:t>Octavo.</w:t>
      </w:r>
      <w:r w:rsidRPr="00D6504D">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F13BCFB" w14:textId="77777777" w:rsidR="005A3DCE" w:rsidRPr="00D6504D" w:rsidRDefault="006E4886">
      <w:pPr>
        <w:ind w:left="709" w:right="709"/>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4345B77C" w14:textId="77777777" w:rsidR="005A3DCE" w:rsidRPr="00D6504D" w:rsidRDefault="006E4886">
      <w:pPr>
        <w:ind w:left="709" w:right="709"/>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649CE2C4" w14:textId="77777777" w:rsidR="005A3DCE" w:rsidRPr="00D6504D" w:rsidRDefault="006E4886">
      <w:pPr>
        <w:ind w:left="709" w:right="709"/>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71B4676C" w14:textId="77777777" w:rsidR="005A3DCE" w:rsidRPr="00D6504D" w:rsidRDefault="006E4886">
      <w:pPr>
        <w:ind w:left="709" w:right="709"/>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30F07B7E" w14:textId="77777777" w:rsidR="005A3DCE" w:rsidRPr="00D6504D" w:rsidRDefault="006E4886">
      <w:pPr>
        <w:ind w:left="709" w:right="709"/>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b/>
          <w:i/>
          <w:sz w:val="22"/>
          <w:szCs w:val="22"/>
        </w:rPr>
        <w:t>Noveno.</w:t>
      </w:r>
      <w:r w:rsidRPr="00D6504D">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4BE61EC" w14:textId="77777777" w:rsidR="005A3DCE" w:rsidRPr="00D6504D" w:rsidRDefault="006E4886">
      <w:pPr>
        <w:ind w:left="709" w:right="709"/>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b/>
          <w:i/>
          <w:sz w:val="22"/>
          <w:szCs w:val="22"/>
        </w:rPr>
        <w:t>Décimo.</w:t>
      </w:r>
      <w:r w:rsidRPr="00D6504D">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6BF69B5" w14:textId="77777777" w:rsidR="005A3DCE" w:rsidRPr="00D6504D" w:rsidRDefault="006E4886">
      <w:pPr>
        <w:ind w:left="709" w:right="709"/>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58472FD3" w14:textId="77777777" w:rsidR="005A3DCE" w:rsidRPr="00D6504D" w:rsidRDefault="006E4886">
      <w:pPr>
        <w:ind w:left="709" w:right="709"/>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b/>
          <w:i/>
          <w:sz w:val="22"/>
          <w:szCs w:val="22"/>
        </w:rPr>
        <w:t>Décimo primero.</w:t>
      </w:r>
      <w:r w:rsidRPr="00D6504D">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E02A125" w14:textId="77777777" w:rsidR="005A3DCE" w:rsidRPr="00D6504D" w:rsidRDefault="006E4886">
      <w:pPr>
        <w:ind w:left="709" w:right="709"/>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i/>
          <w:sz w:val="22"/>
          <w:szCs w:val="22"/>
        </w:rPr>
        <w:t>[…]</w:t>
      </w:r>
    </w:p>
    <w:p w14:paraId="05ECED13" w14:textId="77777777" w:rsidR="005A3DCE" w:rsidRPr="00D6504D" w:rsidRDefault="006E4886">
      <w:pPr>
        <w:ind w:left="709" w:right="709"/>
        <w:jc w:val="center"/>
        <w:rPr>
          <w:rFonts w:ascii="Palatino Linotype" w:eastAsia="Palatino Linotype" w:hAnsi="Palatino Linotype" w:cs="Palatino Linotype"/>
          <w:b/>
          <w:i/>
          <w:sz w:val="22"/>
          <w:szCs w:val="22"/>
        </w:rPr>
      </w:pPr>
      <w:r w:rsidRPr="00D6504D">
        <w:rPr>
          <w:rFonts w:ascii="Palatino Linotype" w:eastAsia="Palatino Linotype" w:hAnsi="Palatino Linotype" w:cs="Palatino Linotype"/>
          <w:b/>
          <w:i/>
          <w:sz w:val="22"/>
          <w:szCs w:val="22"/>
        </w:rPr>
        <w:t>CAPÍTULO VIII</w:t>
      </w:r>
    </w:p>
    <w:p w14:paraId="6D4FA334" w14:textId="77777777" w:rsidR="005A3DCE" w:rsidRPr="00D6504D" w:rsidRDefault="006E4886">
      <w:pPr>
        <w:ind w:left="709" w:right="709"/>
        <w:jc w:val="center"/>
        <w:rPr>
          <w:rFonts w:ascii="Palatino Linotype" w:eastAsia="Palatino Linotype" w:hAnsi="Palatino Linotype" w:cs="Palatino Linotype"/>
          <w:b/>
          <w:i/>
          <w:sz w:val="22"/>
          <w:szCs w:val="22"/>
        </w:rPr>
      </w:pPr>
      <w:r w:rsidRPr="00D6504D">
        <w:rPr>
          <w:rFonts w:ascii="Palatino Linotype" w:eastAsia="Palatino Linotype" w:hAnsi="Palatino Linotype" w:cs="Palatino Linotype"/>
          <w:b/>
          <w:i/>
          <w:sz w:val="22"/>
          <w:szCs w:val="22"/>
        </w:rPr>
        <w:t>DE LA LEYENDA DE CLASIFICACIÓN</w:t>
      </w:r>
    </w:p>
    <w:p w14:paraId="2334EFAA" w14:textId="77777777" w:rsidR="005A3DCE" w:rsidRPr="00D6504D" w:rsidRDefault="006E4886">
      <w:pPr>
        <w:ind w:left="709" w:right="709"/>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b/>
          <w:i/>
          <w:sz w:val="22"/>
          <w:szCs w:val="22"/>
        </w:rPr>
        <w:t xml:space="preserve">Quincuagésimo. </w:t>
      </w:r>
      <w:r w:rsidRPr="00D6504D">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D6504D">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40DB0448" w14:textId="77777777" w:rsidR="005A3DCE" w:rsidRPr="00D6504D" w:rsidRDefault="006E4886">
      <w:pPr>
        <w:ind w:left="709" w:right="709"/>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i/>
          <w:sz w:val="22"/>
          <w:szCs w:val="22"/>
        </w:rPr>
        <w:t>[…]</w:t>
      </w:r>
    </w:p>
    <w:p w14:paraId="2D40087D" w14:textId="77777777" w:rsidR="005A3DCE" w:rsidRPr="00D6504D" w:rsidRDefault="006E4886">
      <w:pPr>
        <w:spacing w:after="160"/>
        <w:ind w:left="709" w:right="709"/>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b/>
          <w:i/>
          <w:sz w:val="22"/>
          <w:szCs w:val="22"/>
        </w:rPr>
        <w:t xml:space="preserve">Quincuagésimo tercero. </w:t>
      </w:r>
      <w:r w:rsidRPr="00D6504D">
        <w:rPr>
          <w:rFonts w:ascii="Palatino Linotype" w:eastAsia="Palatino Linotype" w:hAnsi="Palatino Linotype" w:cs="Palatino Linotype"/>
          <w:b/>
          <w:i/>
          <w:sz w:val="22"/>
          <w:szCs w:val="22"/>
          <w:u w:val="single"/>
        </w:rPr>
        <w:t>El formato para señalar la clasificación parcial de un documento</w:t>
      </w:r>
      <w:r w:rsidRPr="00D6504D">
        <w:rPr>
          <w:rFonts w:ascii="Palatino Linotype" w:eastAsia="Palatino Linotype" w:hAnsi="Palatino Linotype" w:cs="Palatino Linotype"/>
          <w:i/>
          <w:sz w:val="22"/>
          <w:szCs w:val="22"/>
        </w:rPr>
        <w:t>, es el siguiente:</w:t>
      </w:r>
    </w:p>
    <w:tbl>
      <w:tblPr>
        <w:tblStyle w:val="a0"/>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D6504D" w:rsidRPr="00D6504D" w14:paraId="66A1597F" w14:textId="77777777">
        <w:trPr>
          <w:jc w:val="center"/>
        </w:trPr>
        <w:tc>
          <w:tcPr>
            <w:tcW w:w="1159" w:type="dxa"/>
            <w:tcBorders>
              <w:top w:val="nil"/>
              <w:left w:val="nil"/>
              <w:bottom w:val="single" w:sz="4" w:space="0" w:color="000000"/>
              <w:right w:val="single" w:sz="4" w:space="0" w:color="000000"/>
            </w:tcBorders>
          </w:tcPr>
          <w:p w14:paraId="0C925E15" w14:textId="77777777" w:rsidR="005A3DCE" w:rsidRPr="00D6504D" w:rsidRDefault="005A3DCE">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63007B8" w14:textId="77777777" w:rsidR="005A3DCE" w:rsidRPr="00D6504D" w:rsidRDefault="006E4886">
            <w:pPr>
              <w:jc w:val="center"/>
              <w:rPr>
                <w:rFonts w:ascii="Palatino Linotype" w:eastAsia="Palatino Linotype" w:hAnsi="Palatino Linotype" w:cs="Palatino Linotype"/>
                <w:b/>
                <w:i/>
              </w:rPr>
            </w:pPr>
            <w:r w:rsidRPr="00D6504D">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5BA5119B" w14:textId="77777777" w:rsidR="005A3DCE" w:rsidRPr="00D6504D" w:rsidRDefault="006E4886">
            <w:pPr>
              <w:jc w:val="center"/>
              <w:rPr>
                <w:rFonts w:ascii="Palatino Linotype" w:eastAsia="Palatino Linotype" w:hAnsi="Palatino Linotype" w:cs="Palatino Linotype"/>
                <w:b/>
                <w:i/>
              </w:rPr>
            </w:pPr>
            <w:r w:rsidRPr="00D6504D">
              <w:rPr>
                <w:rFonts w:ascii="Palatino Linotype" w:eastAsia="Palatino Linotype" w:hAnsi="Palatino Linotype" w:cs="Palatino Linotype"/>
                <w:b/>
                <w:i/>
              </w:rPr>
              <w:t>Dónde:</w:t>
            </w:r>
          </w:p>
        </w:tc>
      </w:tr>
      <w:tr w:rsidR="00D6504D" w:rsidRPr="00D6504D" w14:paraId="7D2233A4" w14:textId="77777777">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14:paraId="56F35672" w14:textId="77777777" w:rsidR="005A3DCE" w:rsidRPr="00D6504D" w:rsidRDefault="006E4886">
            <w:pPr>
              <w:jc w:val="center"/>
              <w:rPr>
                <w:rFonts w:ascii="Palatino Linotype" w:eastAsia="Palatino Linotype" w:hAnsi="Palatino Linotype" w:cs="Palatino Linotype"/>
                <w:b/>
                <w:i/>
              </w:rPr>
            </w:pPr>
            <w:r w:rsidRPr="00D6504D">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5048302D" w14:textId="77777777" w:rsidR="005A3DCE" w:rsidRPr="00D6504D" w:rsidRDefault="006E4886">
            <w:pPr>
              <w:jc w:val="center"/>
              <w:rPr>
                <w:rFonts w:ascii="Palatino Linotype" w:eastAsia="Palatino Linotype" w:hAnsi="Palatino Linotype" w:cs="Palatino Linotype"/>
                <w:i/>
              </w:rPr>
            </w:pPr>
            <w:r w:rsidRPr="00D6504D">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7C6D033D" w14:textId="77777777" w:rsidR="005A3DCE" w:rsidRPr="00D6504D" w:rsidRDefault="006E4886">
            <w:pPr>
              <w:jc w:val="both"/>
              <w:rPr>
                <w:rFonts w:ascii="Palatino Linotype" w:eastAsia="Palatino Linotype" w:hAnsi="Palatino Linotype" w:cs="Palatino Linotype"/>
                <w:i/>
              </w:rPr>
            </w:pPr>
            <w:r w:rsidRPr="00D6504D">
              <w:rPr>
                <w:rFonts w:ascii="Palatino Linotype" w:eastAsia="Palatino Linotype" w:hAnsi="Palatino Linotype" w:cs="Palatino Linotype"/>
                <w:i/>
              </w:rPr>
              <w:t>Se anotará la fecha en la que el Comité de Transparencia confirmó la clasificación del documento, en su caso.</w:t>
            </w:r>
          </w:p>
        </w:tc>
      </w:tr>
      <w:tr w:rsidR="00D6504D" w:rsidRPr="00D6504D" w14:paraId="24D8F382"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4241DC8" w14:textId="77777777" w:rsidR="005A3DCE" w:rsidRPr="00D6504D" w:rsidRDefault="005A3DC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897373C" w14:textId="77777777" w:rsidR="005A3DCE" w:rsidRPr="00D6504D" w:rsidRDefault="006E4886">
            <w:pPr>
              <w:jc w:val="center"/>
              <w:rPr>
                <w:rFonts w:ascii="Palatino Linotype" w:eastAsia="Palatino Linotype" w:hAnsi="Palatino Linotype" w:cs="Palatino Linotype"/>
                <w:i/>
              </w:rPr>
            </w:pPr>
            <w:r w:rsidRPr="00D6504D">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7C2EA766" w14:textId="77777777" w:rsidR="005A3DCE" w:rsidRPr="00D6504D" w:rsidRDefault="006E4886">
            <w:pPr>
              <w:jc w:val="both"/>
              <w:rPr>
                <w:rFonts w:ascii="Palatino Linotype" w:eastAsia="Palatino Linotype" w:hAnsi="Palatino Linotype" w:cs="Palatino Linotype"/>
                <w:i/>
              </w:rPr>
            </w:pPr>
            <w:r w:rsidRPr="00D6504D">
              <w:rPr>
                <w:rFonts w:ascii="Palatino Linotype" w:eastAsia="Palatino Linotype" w:hAnsi="Palatino Linotype" w:cs="Palatino Linotype"/>
                <w:i/>
              </w:rPr>
              <w:t>Se señalará el nombre del área del cual es titular quien clasifica.</w:t>
            </w:r>
          </w:p>
        </w:tc>
      </w:tr>
      <w:tr w:rsidR="00D6504D" w:rsidRPr="00D6504D" w14:paraId="19FE2D19"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2029B05" w14:textId="77777777" w:rsidR="005A3DCE" w:rsidRPr="00D6504D" w:rsidRDefault="005A3DC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901CBA9" w14:textId="77777777" w:rsidR="005A3DCE" w:rsidRPr="00D6504D" w:rsidRDefault="006E4886">
            <w:pPr>
              <w:jc w:val="center"/>
              <w:rPr>
                <w:rFonts w:ascii="Palatino Linotype" w:eastAsia="Palatino Linotype" w:hAnsi="Palatino Linotype" w:cs="Palatino Linotype"/>
                <w:i/>
              </w:rPr>
            </w:pPr>
            <w:r w:rsidRPr="00D6504D">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44EED8C1" w14:textId="77777777" w:rsidR="005A3DCE" w:rsidRPr="00D6504D" w:rsidRDefault="006E4886">
            <w:pPr>
              <w:jc w:val="both"/>
              <w:rPr>
                <w:rFonts w:ascii="Palatino Linotype" w:eastAsia="Palatino Linotype" w:hAnsi="Palatino Linotype" w:cs="Palatino Linotype"/>
                <w:i/>
              </w:rPr>
            </w:pPr>
            <w:r w:rsidRPr="00D6504D">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D6504D" w:rsidRPr="00D6504D" w14:paraId="68F4C4E0"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714C869" w14:textId="77777777" w:rsidR="005A3DCE" w:rsidRPr="00D6504D" w:rsidRDefault="005A3DC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359440F" w14:textId="77777777" w:rsidR="005A3DCE" w:rsidRPr="00D6504D" w:rsidRDefault="006E4886">
            <w:pPr>
              <w:jc w:val="center"/>
              <w:rPr>
                <w:rFonts w:ascii="Palatino Linotype" w:eastAsia="Palatino Linotype" w:hAnsi="Palatino Linotype" w:cs="Palatino Linotype"/>
                <w:i/>
              </w:rPr>
            </w:pPr>
            <w:r w:rsidRPr="00D6504D">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129493BF" w14:textId="77777777" w:rsidR="005A3DCE" w:rsidRPr="00D6504D" w:rsidRDefault="006E4886">
            <w:pPr>
              <w:jc w:val="both"/>
              <w:rPr>
                <w:rFonts w:ascii="Palatino Linotype" w:eastAsia="Palatino Linotype" w:hAnsi="Palatino Linotype" w:cs="Palatino Linotype"/>
                <w:i/>
              </w:rPr>
            </w:pPr>
            <w:r w:rsidRPr="00D6504D">
              <w:rPr>
                <w:rFonts w:ascii="Palatino Linotype" w:eastAsia="Palatino Linotype" w:hAnsi="Palatino Linotype" w:cs="Palatino Linotype"/>
                <w:i/>
              </w:rPr>
              <w:t>Se anotará el número de años o meses por los que se mantendrá el documento o las partes del mismo como reservado.</w:t>
            </w:r>
          </w:p>
        </w:tc>
      </w:tr>
      <w:tr w:rsidR="00D6504D" w:rsidRPr="00D6504D" w14:paraId="7763A25D"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131B1F3" w14:textId="77777777" w:rsidR="005A3DCE" w:rsidRPr="00D6504D" w:rsidRDefault="005A3DC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A847252" w14:textId="77777777" w:rsidR="005A3DCE" w:rsidRPr="00D6504D" w:rsidRDefault="006E4886">
            <w:pPr>
              <w:jc w:val="center"/>
              <w:rPr>
                <w:rFonts w:ascii="Palatino Linotype" w:eastAsia="Palatino Linotype" w:hAnsi="Palatino Linotype" w:cs="Palatino Linotype"/>
                <w:i/>
              </w:rPr>
            </w:pPr>
            <w:r w:rsidRPr="00D6504D">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062292BA" w14:textId="77777777" w:rsidR="005A3DCE" w:rsidRPr="00D6504D" w:rsidRDefault="006E4886">
            <w:pPr>
              <w:jc w:val="both"/>
              <w:rPr>
                <w:rFonts w:ascii="Palatino Linotype" w:eastAsia="Palatino Linotype" w:hAnsi="Palatino Linotype" w:cs="Palatino Linotype"/>
                <w:i/>
              </w:rPr>
            </w:pPr>
            <w:r w:rsidRPr="00D6504D">
              <w:rPr>
                <w:rFonts w:ascii="Palatino Linotype" w:eastAsia="Palatino Linotype" w:hAnsi="Palatino Linotype" w:cs="Palatino Linotype"/>
                <w:i/>
              </w:rPr>
              <w:t>Se señalará el nombre del ordenamiento, el o los artículos, fracción(es), párrafo(s) con base en los cuales se sustente la reserva.</w:t>
            </w:r>
          </w:p>
        </w:tc>
      </w:tr>
      <w:tr w:rsidR="00D6504D" w:rsidRPr="00D6504D" w14:paraId="39397E96"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458BDD9" w14:textId="77777777" w:rsidR="005A3DCE" w:rsidRPr="00D6504D" w:rsidRDefault="005A3DC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B78159C" w14:textId="77777777" w:rsidR="005A3DCE" w:rsidRPr="00D6504D" w:rsidRDefault="006E4886">
            <w:pPr>
              <w:jc w:val="center"/>
              <w:rPr>
                <w:rFonts w:ascii="Palatino Linotype" w:eastAsia="Palatino Linotype" w:hAnsi="Palatino Linotype" w:cs="Palatino Linotype"/>
                <w:i/>
              </w:rPr>
            </w:pPr>
            <w:r w:rsidRPr="00D6504D">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68E1CB19" w14:textId="77777777" w:rsidR="005A3DCE" w:rsidRPr="00D6504D" w:rsidRDefault="006E4886">
            <w:pPr>
              <w:jc w:val="both"/>
              <w:rPr>
                <w:rFonts w:ascii="Palatino Linotype" w:eastAsia="Palatino Linotype" w:hAnsi="Palatino Linotype" w:cs="Palatino Linotype"/>
                <w:i/>
              </w:rPr>
            </w:pPr>
            <w:r w:rsidRPr="00D6504D">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D6504D" w:rsidRPr="00D6504D" w14:paraId="5A3A04A4"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DBA07AC" w14:textId="77777777" w:rsidR="005A3DCE" w:rsidRPr="00D6504D" w:rsidRDefault="005A3DC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4C540C1" w14:textId="77777777" w:rsidR="005A3DCE" w:rsidRPr="00D6504D" w:rsidRDefault="006E4886">
            <w:pPr>
              <w:jc w:val="center"/>
              <w:rPr>
                <w:rFonts w:ascii="Palatino Linotype" w:eastAsia="Palatino Linotype" w:hAnsi="Palatino Linotype" w:cs="Palatino Linotype"/>
                <w:i/>
              </w:rPr>
            </w:pPr>
            <w:r w:rsidRPr="00D6504D">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14:paraId="6E51FBE9" w14:textId="77777777" w:rsidR="005A3DCE" w:rsidRPr="00D6504D" w:rsidRDefault="006E4886">
            <w:pPr>
              <w:jc w:val="both"/>
              <w:rPr>
                <w:rFonts w:ascii="Palatino Linotype" w:eastAsia="Palatino Linotype" w:hAnsi="Palatino Linotype" w:cs="Palatino Linotype"/>
                <w:i/>
              </w:rPr>
            </w:pPr>
            <w:r w:rsidRPr="00D6504D">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D6504D" w:rsidRPr="00D6504D" w14:paraId="5601622C"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ED0F019" w14:textId="77777777" w:rsidR="005A3DCE" w:rsidRPr="00D6504D" w:rsidRDefault="005A3DC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097FE32" w14:textId="77777777" w:rsidR="005A3DCE" w:rsidRPr="00D6504D" w:rsidRDefault="006E4886">
            <w:pPr>
              <w:jc w:val="center"/>
              <w:rPr>
                <w:rFonts w:ascii="Palatino Linotype" w:eastAsia="Palatino Linotype" w:hAnsi="Palatino Linotype" w:cs="Palatino Linotype"/>
                <w:i/>
              </w:rPr>
            </w:pPr>
            <w:r w:rsidRPr="00D6504D">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51FF9B9B" w14:textId="77777777" w:rsidR="005A3DCE" w:rsidRPr="00D6504D" w:rsidRDefault="006E4886">
            <w:pPr>
              <w:jc w:val="both"/>
              <w:rPr>
                <w:rFonts w:ascii="Palatino Linotype" w:eastAsia="Palatino Linotype" w:hAnsi="Palatino Linotype" w:cs="Palatino Linotype"/>
                <w:i/>
              </w:rPr>
            </w:pPr>
            <w:r w:rsidRPr="00D6504D">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D6504D" w:rsidRPr="00D6504D" w14:paraId="17EF9AEE"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0E201C29" w14:textId="77777777" w:rsidR="005A3DCE" w:rsidRPr="00D6504D" w:rsidRDefault="005A3DC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0E51323" w14:textId="77777777" w:rsidR="005A3DCE" w:rsidRPr="00D6504D" w:rsidRDefault="006E4886">
            <w:pPr>
              <w:jc w:val="center"/>
              <w:rPr>
                <w:rFonts w:ascii="Palatino Linotype" w:eastAsia="Palatino Linotype" w:hAnsi="Palatino Linotype" w:cs="Palatino Linotype"/>
                <w:i/>
              </w:rPr>
            </w:pPr>
            <w:r w:rsidRPr="00D6504D">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6F1BC8B4" w14:textId="77777777" w:rsidR="005A3DCE" w:rsidRPr="00D6504D" w:rsidRDefault="006E4886">
            <w:pPr>
              <w:jc w:val="both"/>
              <w:rPr>
                <w:rFonts w:ascii="Palatino Linotype" w:eastAsia="Palatino Linotype" w:hAnsi="Palatino Linotype" w:cs="Palatino Linotype"/>
                <w:i/>
              </w:rPr>
            </w:pPr>
            <w:r w:rsidRPr="00D6504D">
              <w:rPr>
                <w:rFonts w:ascii="Palatino Linotype" w:eastAsia="Palatino Linotype" w:hAnsi="Palatino Linotype" w:cs="Palatino Linotype"/>
                <w:i/>
              </w:rPr>
              <w:t>Rúbrica autógrafa de quien clasifica.</w:t>
            </w:r>
          </w:p>
        </w:tc>
      </w:tr>
      <w:tr w:rsidR="00D6504D" w:rsidRPr="00D6504D" w14:paraId="01F8C32E"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E174CF0" w14:textId="77777777" w:rsidR="005A3DCE" w:rsidRPr="00D6504D" w:rsidRDefault="005A3DC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EEF8108" w14:textId="77777777" w:rsidR="005A3DCE" w:rsidRPr="00D6504D" w:rsidRDefault="006E4886">
            <w:pPr>
              <w:jc w:val="center"/>
              <w:rPr>
                <w:rFonts w:ascii="Palatino Linotype" w:eastAsia="Palatino Linotype" w:hAnsi="Palatino Linotype" w:cs="Palatino Linotype"/>
                <w:i/>
              </w:rPr>
            </w:pPr>
            <w:r w:rsidRPr="00D6504D">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0535F4B0" w14:textId="77777777" w:rsidR="005A3DCE" w:rsidRPr="00D6504D" w:rsidRDefault="006E4886">
            <w:pPr>
              <w:jc w:val="both"/>
              <w:rPr>
                <w:rFonts w:ascii="Palatino Linotype" w:eastAsia="Palatino Linotype" w:hAnsi="Palatino Linotype" w:cs="Palatino Linotype"/>
                <w:i/>
              </w:rPr>
            </w:pPr>
            <w:r w:rsidRPr="00D6504D">
              <w:rPr>
                <w:rFonts w:ascii="Palatino Linotype" w:eastAsia="Palatino Linotype" w:hAnsi="Palatino Linotype" w:cs="Palatino Linotype"/>
                <w:i/>
              </w:rPr>
              <w:t>Se anotará la fecha en que se desclasifica el documento.</w:t>
            </w:r>
          </w:p>
        </w:tc>
      </w:tr>
      <w:tr w:rsidR="00D6504D" w:rsidRPr="00D6504D" w14:paraId="74843F77"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F647AE0" w14:textId="77777777" w:rsidR="005A3DCE" w:rsidRPr="00D6504D" w:rsidRDefault="005A3DC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CCAC1F1" w14:textId="77777777" w:rsidR="005A3DCE" w:rsidRPr="00D6504D" w:rsidRDefault="006E4886">
            <w:pPr>
              <w:jc w:val="center"/>
              <w:rPr>
                <w:rFonts w:ascii="Palatino Linotype" w:eastAsia="Palatino Linotype" w:hAnsi="Palatino Linotype" w:cs="Palatino Linotype"/>
                <w:i/>
              </w:rPr>
            </w:pPr>
            <w:r w:rsidRPr="00D6504D">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597EE782" w14:textId="77777777" w:rsidR="005A3DCE" w:rsidRPr="00D6504D" w:rsidRDefault="006E4886">
            <w:pPr>
              <w:rPr>
                <w:rFonts w:ascii="Palatino Linotype" w:eastAsia="Palatino Linotype" w:hAnsi="Palatino Linotype" w:cs="Palatino Linotype"/>
                <w:i/>
              </w:rPr>
            </w:pPr>
            <w:r w:rsidRPr="00D6504D">
              <w:rPr>
                <w:rFonts w:ascii="Palatino Linotype" w:eastAsia="Palatino Linotype" w:hAnsi="Palatino Linotype" w:cs="Palatino Linotype"/>
                <w:i/>
              </w:rPr>
              <w:t>Rúbrica autógrafa de quien desclasifica.</w:t>
            </w:r>
          </w:p>
        </w:tc>
      </w:tr>
    </w:tbl>
    <w:p w14:paraId="10839EE3" w14:textId="77777777" w:rsidR="005A3DCE" w:rsidRPr="00D6504D" w:rsidRDefault="006E4886">
      <w:pPr>
        <w:spacing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2473183F" w14:textId="77777777" w:rsidR="005A3DCE" w:rsidRPr="00D6504D" w:rsidRDefault="005A3DCE">
      <w:pPr>
        <w:spacing w:line="360" w:lineRule="auto"/>
        <w:jc w:val="both"/>
        <w:rPr>
          <w:rFonts w:ascii="Palatino Linotype" w:eastAsia="Palatino Linotype" w:hAnsi="Palatino Linotype" w:cs="Palatino Linotype"/>
        </w:rPr>
      </w:pPr>
    </w:p>
    <w:p w14:paraId="6E76020D" w14:textId="77777777" w:rsidR="005A3DCE" w:rsidRPr="00D6504D" w:rsidRDefault="006E4886">
      <w:pPr>
        <w:shd w:val="clear" w:color="auto" w:fill="FFFFFF"/>
        <w:spacing w:line="360" w:lineRule="auto"/>
        <w:ind w:right="51"/>
        <w:jc w:val="both"/>
        <w:rPr>
          <w:rFonts w:ascii="Palatino Linotype" w:eastAsia="Palatino Linotype" w:hAnsi="Palatino Linotype" w:cs="Palatino Linotype"/>
        </w:rPr>
      </w:pPr>
      <w:r w:rsidRPr="00D6504D">
        <w:rPr>
          <w:rFonts w:ascii="Palatino Linotype" w:eastAsia="Palatino Linotype" w:hAnsi="Palatino Linotype" w:cs="Palatino Linotype"/>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Recurrente.</w:t>
      </w:r>
    </w:p>
    <w:p w14:paraId="40398C68" w14:textId="77777777" w:rsidR="005A3DCE" w:rsidRPr="00D6504D" w:rsidRDefault="005A3DCE">
      <w:pPr>
        <w:shd w:val="clear" w:color="auto" w:fill="FFFFFF"/>
        <w:spacing w:line="360" w:lineRule="auto"/>
        <w:ind w:right="51"/>
        <w:jc w:val="both"/>
        <w:rPr>
          <w:rFonts w:ascii="Palatino Linotype" w:eastAsia="Palatino Linotype" w:hAnsi="Palatino Linotype" w:cs="Palatino Linotype"/>
        </w:rPr>
      </w:pPr>
    </w:p>
    <w:p w14:paraId="7ACC49F8" w14:textId="77777777" w:rsidR="005A3DCE" w:rsidRPr="00D6504D" w:rsidRDefault="006E4886">
      <w:pPr>
        <w:spacing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0A3EA748" w14:textId="77777777" w:rsidR="005A3DCE" w:rsidRPr="00D6504D" w:rsidRDefault="005A3DCE">
      <w:pPr>
        <w:spacing w:line="360" w:lineRule="auto"/>
        <w:jc w:val="both"/>
        <w:rPr>
          <w:rFonts w:ascii="Palatino Linotype" w:eastAsia="Palatino Linotype" w:hAnsi="Palatino Linotype" w:cs="Palatino Linotype"/>
        </w:rPr>
      </w:pPr>
    </w:p>
    <w:p w14:paraId="20A4361F" w14:textId="77777777" w:rsidR="005A3DCE" w:rsidRPr="00D6504D" w:rsidRDefault="006E4886">
      <w:pPr>
        <w:spacing w:after="240"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56BD093E" w14:textId="77777777" w:rsidR="005A3DCE" w:rsidRPr="00D6504D" w:rsidRDefault="006E4886">
      <w:pPr>
        <w:numPr>
          <w:ilvl w:val="0"/>
          <w:numId w:val="4"/>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D6504D">
        <w:rPr>
          <w:rFonts w:ascii="Palatino Linotype" w:eastAsia="Palatino Linotype" w:hAnsi="Palatino Linotype" w:cs="Palatino Linotype"/>
          <w:b/>
          <w:sz w:val="22"/>
          <w:szCs w:val="22"/>
        </w:rPr>
        <w:t>R E S U E L V E:</w:t>
      </w:r>
    </w:p>
    <w:p w14:paraId="2D188264" w14:textId="77777777" w:rsidR="005A3DCE" w:rsidRPr="00D6504D" w:rsidRDefault="006E4886">
      <w:pPr>
        <w:spacing w:before="240" w:after="240"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b/>
        </w:rPr>
        <w:t xml:space="preserve">Primero. </w:t>
      </w:r>
      <w:r w:rsidRPr="00D6504D">
        <w:rPr>
          <w:rFonts w:ascii="Palatino Linotype" w:eastAsia="Palatino Linotype" w:hAnsi="Palatino Linotype" w:cs="Palatino Linotype"/>
        </w:rPr>
        <w:t xml:space="preserve">Resultan fundados los motivos de inconformidad hechos valer por el </w:t>
      </w:r>
      <w:r w:rsidRPr="00D6504D">
        <w:rPr>
          <w:rFonts w:ascii="Palatino Linotype" w:eastAsia="Palatino Linotype" w:hAnsi="Palatino Linotype" w:cs="Palatino Linotype"/>
          <w:b/>
        </w:rPr>
        <w:t>RECURRENTE</w:t>
      </w:r>
      <w:r w:rsidRPr="00D6504D">
        <w:rPr>
          <w:rFonts w:ascii="Palatino Linotype" w:eastAsia="Palatino Linotype" w:hAnsi="Palatino Linotype" w:cs="Palatino Linotype"/>
        </w:rPr>
        <w:t xml:space="preserve"> en el Recurso de Revisión </w:t>
      </w:r>
      <w:r w:rsidR="00E079F0" w:rsidRPr="00D6504D">
        <w:rPr>
          <w:rFonts w:ascii="Palatino Linotype" w:eastAsia="Palatino Linotype" w:hAnsi="Palatino Linotype" w:cs="Palatino Linotype"/>
          <w:b/>
        </w:rPr>
        <w:t>07809</w:t>
      </w:r>
      <w:r w:rsidRPr="00D6504D">
        <w:rPr>
          <w:rFonts w:ascii="Palatino Linotype" w:eastAsia="Palatino Linotype" w:hAnsi="Palatino Linotype" w:cs="Palatino Linotype"/>
          <w:b/>
        </w:rPr>
        <w:t xml:space="preserve">/INFOEM/IP/RR/2022, </w:t>
      </w:r>
      <w:r w:rsidRPr="00D6504D">
        <w:rPr>
          <w:rFonts w:ascii="Palatino Linotype" w:eastAsia="Palatino Linotype" w:hAnsi="Palatino Linotype" w:cs="Palatino Linotype"/>
        </w:rPr>
        <w:t xml:space="preserve">por lo que, en términos del considerando </w:t>
      </w:r>
      <w:r w:rsidRPr="00D6504D">
        <w:rPr>
          <w:rFonts w:ascii="Palatino Linotype" w:eastAsia="Palatino Linotype" w:hAnsi="Palatino Linotype" w:cs="Palatino Linotype"/>
          <w:b/>
        </w:rPr>
        <w:t xml:space="preserve">Cuarto </w:t>
      </w:r>
      <w:r w:rsidRPr="00D6504D">
        <w:rPr>
          <w:rFonts w:ascii="Palatino Linotype" w:eastAsia="Palatino Linotype" w:hAnsi="Palatino Linotype" w:cs="Palatino Linotype"/>
        </w:rPr>
        <w:t xml:space="preserve">de esta resolución, se </w:t>
      </w:r>
      <w:r w:rsidRPr="00D6504D">
        <w:rPr>
          <w:rFonts w:ascii="Palatino Linotype" w:eastAsia="Palatino Linotype" w:hAnsi="Palatino Linotype" w:cs="Palatino Linotype"/>
          <w:b/>
        </w:rPr>
        <w:t xml:space="preserve">REVOCA </w:t>
      </w:r>
      <w:r w:rsidRPr="00D6504D">
        <w:rPr>
          <w:rFonts w:ascii="Palatino Linotype" w:eastAsia="Palatino Linotype" w:hAnsi="Palatino Linotype" w:cs="Palatino Linotype"/>
        </w:rPr>
        <w:t xml:space="preserve">la respuesta emitida por el </w:t>
      </w:r>
      <w:r w:rsidRPr="00D6504D">
        <w:rPr>
          <w:rFonts w:ascii="Palatino Linotype" w:eastAsia="Palatino Linotype" w:hAnsi="Palatino Linotype" w:cs="Palatino Linotype"/>
          <w:b/>
        </w:rPr>
        <w:t>SUJETO OBLIGADO</w:t>
      </w:r>
      <w:r w:rsidRPr="00D6504D">
        <w:rPr>
          <w:rFonts w:ascii="Palatino Linotype" w:eastAsia="Palatino Linotype" w:hAnsi="Palatino Linotype" w:cs="Palatino Linotype"/>
        </w:rPr>
        <w:t>.</w:t>
      </w:r>
    </w:p>
    <w:p w14:paraId="204EFB44" w14:textId="77777777" w:rsidR="005A3DCE" w:rsidRPr="00D6504D" w:rsidRDefault="006E4886">
      <w:pPr>
        <w:spacing w:before="240" w:after="240" w:line="360" w:lineRule="auto"/>
        <w:ind w:right="49"/>
        <w:jc w:val="both"/>
        <w:rPr>
          <w:rFonts w:ascii="Palatino Linotype" w:eastAsia="Palatino Linotype" w:hAnsi="Palatino Linotype" w:cs="Palatino Linotype"/>
        </w:rPr>
      </w:pPr>
      <w:r w:rsidRPr="00D6504D">
        <w:rPr>
          <w:rFonts w:ascii="Palatino Linotype" w:eastAsia="Palatino Linotype" w:hAnsi="Palatino Linotype" w:cs="Palatino Linotype"/>
          <w:b/>
        </w:rPr>
        <w:t xml:space="preserve">Segundo. </w:t>
      </w:r>
      <w:r w:rsidRPr="00D6504D">
        <w:rPr>
          <w:rFonts w:ascii="Palatino Linotype" w:eastAsia="Palatino Linotype" w:hAnsi="Palatino Linotype" w:cs="Palatino Linotype"/>
        </w:rPr>
        <w:t>Se</w:t>
      </w:r>
      <w:r w:rsidRPr="00D6504D">
        <w:rPr>
          <w:rFonts w:ascii="Palatino Linotype" w:eastAsia="Palatino Linotype" w:hAnsi="Palatino Linotype" w:cs="Palatino Linotype"/>
          <w:b/>
        </w:rPr>
        <w:t xml:space="preserve"> ORDENA </w:t>
      </w:r>
      <w:r w:rsidRPr="00D6504D">
        <w:rPr>
          <w:rFonts w:ascii="Palatino Linotype" w:eastAsia="Palatino Linotype" w:hAnsi="Palatino Linotype" w:cs="Palatino Linotype"/>
        </w:rPr>
        <w:t xml:space="preserve">al </w:t>
      </w:r>
      <w:r w:rsidRPr="00D6504D">
        <w:rPr>
          <w:rFonts w:ascii="Palatino Linotype" w:eastAsia="Palatino Linotype" w:hAnsi="Palatino Linotype" w:cs="Palatino Linotype"/>
          <w:b/>
        </w:rPr>
        <w:t>SUJETO OBLIGADO</w:t>
      </w:r>
      <w:r w:rsidRPr="00D6504D">
        <w:rPr>
          <w:rFonts w:ascii="Palatino Linotype" w:eastAsia="Palatino Linotype" w:hAnsi="Palatino Linotype" w:cs="Palatino Linotype"/>
        </w:rPr>
        <w:t xml:space="preserve"> a que,</w:t>
      </w:r>
      <w:r w:rsidRPr="00D6504D">
        <w:rPr>
          <w:rFonts w:ascii="Palatino Linotype" w:eastAsia="Palatino Linotype" w:hAnsi="Palatino Linotype" w:cs="Palatino Linotype"/>
          <w:b/>
        </w:rPr>
        <w:t xml:space="preserve"> </w:t>
      </w:r>
      <w:r w:rsidRPr="00D6504D">
        <w:rPr>
          <w:rFonts w:ascii="Palatino Linotype" w:eastAsia="Palatino Linotype" w:hAnsi="Palatino Linotype" w:cs="Palatino Linotype"/>
        </w:rPr>
        <w:t>en términos de los Considerandos Cuarto y Quinto de la presente resolución, haga entrega vía SAIMEX y en versión pública</w:t>
      </w:r>
      <w:r w:rsidR="00E079F0" w:rsidRPr="00D6504D">
        <w:rPr>
          <w:rFonts w:ascii="Palatino Linotype" w:eastAsia="Palatino Linotype" w:hAnsi="Palatino Linotype" w:cs="Palatino Linotype"/>
        </w:rPr>
        <w:t xml:space="preserve"> de ser procedente</w:t>
      </w:r>
      <w:r w:rsidRPr="00D6504D">
        <w:rPr>
          <w:rFonts w:ascii="Palatino Linotype" w:eastAsia="Palatino Linotype" w:hAnsi="Palatino Linotype" w:cs="Palatino Linotype"/>
        </w:rPr>
        <w:t>, del documento o documentos en donde conste lo siguiente:</w:t>
      </w:r>
    </w:p>
    <w:p w14:paraId="110A1761" w14:textId="77777777" w:rsidR="00E079F0" w:rsidRPr="00D6504D" w:rsidRDefault="00E079F0" w:rsidP="00E079F0">
      <w:pPr>
        <w:pStyle w:val="Prrafodelista"/>
        <w:numPr>
          <w:ilvl w:val="0"/>
          <w:numId w:val="6"/>
        </w:numPr>
        <w:spacing w:before="240" w:after="240" w:line="360" w:lineRule="auto"/>
        <w:ind w:right="49"/>
        <w:jc w:val="both"/>
        <w:rPr>
          <w:rFonts w:ascii="Palatino Linotype" w:eastAsia="Palatino Linotype" w:hAnsi="Palatino Linotype" w:cs="Palatino Linotype"/>
        </w:rPr>
      </w:pPr>
      <w:r w:rsidRPr="00D6504D">
        <w:rPr>
          <w:rFonts w:ascii="Palatino Linotype" w:eastAsia="Palatino Linotype" w:hAnsi="Palatino Linotype" w:cs="Palatino Linotype"/>
        </w:rPr>
        <w:t>La Balanza de Comprobación Detallada, del primer trimestre del año 2022.</w:t>
      </w:r>
    </w:p>
    <w:p w14:paraId="4B2F9624" w14:textId="77777777" w:rsidR="005A3DCE" w:rsidRPr="00D6504D" w:rsidRDefault="006E4886">
      <w:pPr>
        <w:spacing w:before="240" w:line="360" w:lineRule="auto"/>
        <w:ind w:left="567" w:right="49"/>
        <w:jc w:val="both"/>
        <w:rPr>
          <w:rFonts w:ascii="Palatino Linotype" w:eastAsia="Palatino Linotype" w:hAnsi="Palatino Linotype" w:cs="Palatino Linotype"/>
          <w:i/>
          <w:sz w:val="22"/>
          <w:szCs w:val="22"/>
        </w:rPr>
      </w:pPr>
      <w:r w:rsidRPr="00D6504D">
        <w:rPr>
          <w:rFonts w:ascii="Palatino Linotype" w:eastAsia="Palatino Linotype" w:hAnsi="Palatino Linotype" w:cs="Palatino Linotype"/>
          <w:i/>
          <w:sz w:val="22"/>
          <w:szCs w:val="22"/>
        </w:rPr>
        <w:t>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14:paraId="7B9FBBDD" w14:textId="77777777" w:rsidR="005A3DCE" w:rsidRPr="00D6504D" w:rsidRDefault="005A3DCE">
      <w:pPr>
        <w:spacing w:line="360" w:lineRule="auto"/>
        <w:ind w:left="567"/>
        <w:jc w:val="both"/>
        <w:rPr>
          <w:rFonts w:ascii="Palatino Linotype" w:eastAsia="Palatino Linotype" w:hAnsi="Palatino Linotype" w:cs="Palatino Linotype"/>
          <w:b/>
          <w:i/>
          <w:sz w:val="22"/>
          <w:szCs w:val="22"/>
        </w:rPr>
      </w:pPr>
    </w:p>
    <w:p w14:paraId="39F716DB" w14:textId="77777777" w:rsidR="005A3DCE" w:rsidRPr="00D6504D" w:rsidRDefault="006E4886">
      <w:pPr>
        <w:spacing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b/>
        </w:rPr>
        <w:t>Tercero. Notifíquese vía SAIMEX,</w:t>
      </w:r>
      <w:r w:rsidRPr="00D6504D">
        <w:rPr>
          <w:rFonts w:ascii="Palatino Linotype" w:eastAsia="Palatino Linotype" w:hAnsi="Palatino Linotype" w:cs="Palatino Linotype"/>
          <w:b/>
          <w:i/>
        </w:rPr>
        <w:t xml:space="preserve"> </w:t>
      </w:r>
      <w:r w:rsidRPr="00D6504D">
        <w:rPr>
          <w:rFonts w:ascii="Palatino Linotype" w:eastAsia="Palatino Linotype" w:hAnsi="Palatino Linotype" w:cs="Palatino Linotype"/>
        </w:rPr>
        <w:t xml:space="preserve">al Responsable de la Unidad de Transparencia del </w:t>
      </w:r>
      <w:r w:rsidRPr="00D6504D">
        <w:rPr>
          <w:rFonts w:ascii="Palatino Linotype" w:eastAsia="Palatino Linotype" w:hAnsi="Palatino Linotype" w:cs="Palatino Linotype"/>
          <w:b/>
        </w:rPr>
        <w:t>SUJETO OBLIGADO</w:t>
      </w:r>
      <w:r w:rsidRPr="00D6504D">
        <w:rPr>
          <w:rFonts w:ascii="Palatino Linotype" w:eastAsia="Palatino Linotype" w:hAnsi="Palatino Linotype" w:cs="Palatino Linotype"/>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573495EA" w14:textId="77777777" w:rsidR="005A3DCE" w:rsidRPr="00D6504D" w:rsidRDefault="005A3DCE">
      <w:pPr>
        <w:spacing w:line="360" w:lineRule="auto"/>
        <w:jc w:val="both"/>
        <w:rPr>
          <w:rFonts w:ascii="Palatino Linotype" w:eastAsia="Palatino Linotype" w:hAnsi="Palatino Linotype" w:cs="Palatino Linotype"/>
        </w:rPr>
      </w:pPr>
    </w:p>
    <w:p w14:paraId="1768215B" w14:textId="77777777" w:rsidR="00B106FD" w:rsidRPr="00D6504D" w:rsidRDefault="006E4886" w:rsidP="00B106FD">
      <w:pPr>
        <w:spacing w:after="240"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b/>
        </w:rPr>
        <w:t xml:space="preserve">Cuarto. </w:t>
      </w:r>
      <w:r w:rsidR="00B106FD" w:rsidRPr="00D6504D">
        <w:rPr>
          <w:rFonts w:ascii="Palatino Linotype" w:eastAsia="Palatino Linotype" w:hAnsi="Palatino Linotype" w:cs="Palatino Linotype"/>
        </w:rPr>
        <w:t xml:space="preserve">Notifíquese, vía </w:t>
      </w:r>
      <w:r w:rsidR="00B106FD" w:rsidRPr="00D6504D">
        <w:rPr>
          <w:rFonts w:ascii="Palatino Linotype" w:eastAsia="Palatino Linotype" w:hAnsi="Palatino Linotype" w:cs="Palatino Linotype"/>
          <w:b/>
        </w:rPr>
        <w:t>SAIMEX</w:t>
      </w:r>
      <w:r w:rsidR="00B106FD" w:rsidRPr="00D6504D">
        <w:rPr>
          <w:rFonts w:ascii="Palatino Linotype" w:eastAsia="Palatino Linotype" w:hAnsi="Palatino Linotype" w:cs="Palatino Linotype"/>
        </w:rPr>
        <w:t xml:space="preserve">, a la parte </w:t>
      </w:r>
      <w:r w:rsidR="00B106FD" w:rsidRPr="00D6504D">
        <w:rPr>
          <w:rFonts w:ascii="Palatino Linotype" w:eastAsia="Palatino Linotype" w:hAnsi="Palatino Linotype" w:cs="Palatino Linotype"/>
          <w:b/>
        </w:rPr>
        <w:t>RECURRENTE</w:t>
      </w:r>
      <w:r w:rsidR="00B106FD" w:rsidRPr="00D6504D">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10D45064" w14:textId="77777777" w:rsidR="005A3DCE" w:rsidRPr="00D6504D" w:rsidRDefault="006E4886">
      <w:pPr>
        <w:spacing w:after="240" w:line="360" w:lineRule="auto"/>
        <w:jc w:val="both"/>
        <w:rPr>
          <w:rFonts w:ascii="Palatino Linotype" w:eastAsia="Palatino Linotype" w:hAnsi="Palatino Linotype" w:cs="Palatino Linotype"/>
        </w:rPr>
      </w:pPr>
      <w:r w:rsidRPr="00D6504D">
        <w:rPr>
          <w:rFonts w:ascii="Palatino Linotype" w:eastAsia="Palatino Linotype" w:hAnsi="Palatino Linotype" w:cs="Palatino Linotype"/>
          <w:b/>
        </w:rPr>
        <w:t>Quinto.</w:t>
      </w:r>
      <w:r w:rsidRPr="00D6504D">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D6504D">
        <w:rPr>
          <w:rFonts w:ascii="Palatino Linotype" w:eastAsia="Palatino Linotype" w:hAnsi="Palatino Linotype" w:cs="Palatino Linotype"/>
          <w:b/>
        </w:rPr>
        <w:t>SUJETO OBLIGADO</w:t>
      </w:r>
      <w:r w:rsidRPr="00D6504D">
        <w:rPr>
          <w:rFonts w:ascii="Palatino Linotype" w:eastAsia="Palatino Linotype" w:hAnsi="Palatino Linotype" w:cs="Palatino Linotype"/>
        </w:rPr>
        <w:t xml:space="preserve"> de manera fundada y motivada, podrá solicitar una ampliación de plazo para el cumplimiento de la presente resolución.</w:t>
      </w:r>
    </w:p>
    <w:p w14:paraId="3C1CC5E0" w14:textId="77777777" w:rsidR="005A3DCE" w:rsidRPr="00D6504D" w:rsidRDefault="006E4886">
      <w:pPr>
        <w:spacing w:before="240" w:after="240" w:line="360" w:lineRule="auto"/>
        <w:jc w:val="both"/>
        <w:rPr>
          <w:rFonts w:ascii="Palatino Linotype" w:eastAsia="Palatino Linotype" w:hAnsi="Palatino Linotype" w:cs="Palatino Linotype"/>
        </w:rPr>
        <w:sectPr w:rsidR="005A3DCE" w:rsidRPr="00D6504D">
          <w:headerReference w:type="default" r:id="rId21"/>
          <w:footerReference w:type="default" r:id="rId22"/>
          <w:headerReference w:type="first" r:id="rId23"/>
          <w:footerReference w:type="first" r:id="rId24"/>
          <w:pgSz w:w="12240" w:h="15840"/>
          <w:pgMar w:top="2041" w:right="1701" w:bottom="1701" w:left="1701" w:header="709" w:footer="709" w:gutter="0"/>
          <w:pgNumType w:start="1"/>
          <w:cols w:space="720"/>
          <w:titlePg/>
        </w:sectPr>
      </w:pPr>
      <w:r w:rsidRPr="00D6504D">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D6504D">
        <w:rPr>
          <w:rFonts w:ascii="Palatino Linotype" w:eastAsia="Palatino Linotype" w:hAnsi="Palatino Linotype" w:cs="Palatino Linotype"/>
        </w:rPr>
        <w:t xml:space="preserve"> (</w:t>
      </w:r>
      <w:r w:rsidR="009E2B8A" w:rsidRPr="00D6504D">
        <w:rPr>
          <w:rFonts w:ascii="Palatino Linotype" w:eastAsia="Palatino Linotype" w:hAnsi="Palatino Linotype" w:cs="Palatino Linotype"/>
        </w:rPr>
        <w:t>AUSENCIA JUSTIFICADA</w:t>
      </w:r>
      <w:r w:rsidR="00D6504D">
        <w:rPr>
          <w:rFonts w:ascii="Palatino Linotype" w:eastAsia="Palatino Linotype" w:hAnsi="Palatino Linotype" w:cs="Palatino Linotype"/>
        </w:rPr>
        <w:t>)</w:t>
      </w:r>
      <w:r w:rsidRPr="00D6504D">
        <w:rPr>
          <w:rFonts w:ascii="Palatino Linotype" w:eastAsia="Palatino Linotype" w:hAnsi="Palatino Linotype" w:cs="Palatino Linotype"/>
        </w:rPr>
        <w:t xml:space="preserve">, LUIS GUSTAVO PARRA NORIEGA Y GUADALUPE RAMÍREZ PEÑA; EN LA TRIGÉSIMA </w:t>
      </w:r>
      <w:r w:rsidR="00E079F0" w:rsidRPr="00D6504D">
        <w:rPr>
          <w:rFonts w:ascii="Palatino Linotype" w:eastAsia="Palatino Linotype" w:hAnsi="Palatino Linotype" w:cs="Palatino Linotype"/>
        </w:rPr>
        <w:t>CUARTA</w:t>
      </w:r>
      <w:r w:rsidRPr="00D6504D">
        <w:rPr>
          <w:rFonts w:ascii="Palatino Linotype" w:eastAsia="Palatino Linotype" w:hAnsi="Palatino Linotype" w:cs="Palatino Linotype"/>
        </w:rPr>
        <w:t xml:space="preserve"> SES</w:t>
      </w:r>
      <w:r w:rsidR="00E079F0" w:rsidRPr="00D6504D">
        <w:rPr>
          <w:rFonts w:ascii="Palatino Linotype" w:eastAsia="Palatino Linotype" w:hAnsi="Palatino Linotype" w:cs="Palatino Linotype"/>
        </w:rPr>
        <w:t>IÓN ORDINARIA CELEBRADA EL VEINTIUNO</w:t>
      </w:r>
      <w:r w:rsidRPr="00D6504D">
        <w:rPr>
          <w:rFonts w:ascii="Palatino Linotype" w:eastAsia="Palatino Linotype" w:hAnsi="Palatino Linotype" w:cs="Palatino Linotype"/>
        </w:rPr>
        <w:t xml:space="preserve"> DE SEPTIEMBRE DEL DOS MIL VEINTIDÓS, ANTE EL SECRETARIO TÉCNICO DEL PLENO </w:t>
      </w:r>
      <w:r w:rsidR="009E2B8A" w:rsidRPr="00D6504D">
        <w:rPr>
          <w:rFonts w:ascii="Palatino Linotype" w:eastAsia="Palatino Linotype" w:hAnsi="Palatino Linotype" w:cs="Palatino Linotype"/>
          <w:noProof/>
          <w:lang w:val="es-MX" w:eastAsia="es-MX"/>
        </w:rPr>
        <mc:AlternateContent>
          <mc:Choice Requires="wps">
            <w:drawing>
              <wp:anchor distT="0" distB="0" distL="114300" distR="114300" simplePos="0" relativeHeight="251662336" behindDoc="0" locked="0" layoutInCell="1" allowOverlap="1" wp14:anchorId="3C1AC1D4" wp14:editId="698AACDE">
                <wp:simplePos x="0" y="0"/>
                <wp:positionH relativeFrom="column">
                  <wp:posOffset>114044</wp:posOffset>
                </wp:positionH>
                <wp:positionV relativeFrom="paragraph">
                  <wp:posOffset>1910289</wp:posOffset>
                </wp:positionV>
                <wp:extent cx="5349922" cy="5554638"/>
                <wp:effectExtent l="0" t="0" r="22225" b="27305"/>
                <wp:wrapNone/>
                <wp:docPr id="9" name="Conector recto 9"/>
                <wp:cNvGraphicFramePr/>
                <a:graphic xmlns:a="http://schemas.openxmlformats.org/drawingml/2006/main">
                  <a:graphicData uri="http://schemas.microsoft.com/office/word/2010/wordprocessingShape">
                    <wps:wsp>
                      <wps:cNvCnPr/>
                      <wps:spPr>
                        <a:xfrm>
                          <a:off x="0" y="0"/>
                          <a:ext cx="5349922" cy="55546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8AE59A" id="Conector recto 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9pt,150.4pt" to="430.25pt,5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" strokecolor="black [3200]" strokeweight=".5pt">
                <v:stroke joinstyle="miter"/>
              </v:line>
            </w:pict>
          </mc:Fallback>
        </mc:AlternateContent>
      </w:r>
      <w:r w:rsidRPr="00D6504D">
        <w:rPr>
          <w:rFonts w:ascii="Palatino Linotype" w:eastAsia="Palatino Linotype" w:hAnsi="Palatino Linotype" w:cs="Palatino Linotype"/>
        </w:rPr>
        <w:t xml:space="preserve">ALEXIS TAPIA RAMÍREZ.    </w:t>
      </w:r>
      <w:r w:rsidR="007A4690" w:rsidRPr="00D6504D">
        <w:rPr>
          <w:rFonts w:ascii="Palatino Linotype" w:eastAsia="Palatino Linotype" w:hAnsi="Palatino Linotype" w:cs="Palatino Linotype"/>
        </w:rPr>
        <w:t xml:space="preserve">   </w:t>
      </w:r>
    </w:p>
    <w:p w14:paraId="36DFE909" w14:textId="77777777" w:rsidR="005A3DCE" w:rsidRPr="00D6504D" w:rsidRDefault="005A3DCE">
      <w:pPr>
        <w:spacing w:before="240" w:after="240" w:line="360" w:lineRule="auto"/>
        <w:jc w:val="both"/>
        <w:rPr>
          <w:rFonts w:ascii="Palatino Linotype" w:eastAsia="Palatino Linotype" w:hAnsi="Palatino Linotype" w:cs="Palatino Linotype"/>
        </w:rPr>
      </w:pPr>
    </w:p>
    <w:sectPr w:rsidR="005A3DCE" w:rsidRPr="00D6504D">
      <w:headerReference w:type="first" r:id="rId25"/>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A76970" w14:textId="77777777" w:rsidR="00301AA4" w:rsidRDefault="00301AA4">
      <w:r>
        <w:separator/>
      </w:r>
    </w:p>
  </w:endnote>
  <w:endnote w:type="continuationSeparator" w:id="0">
    <w:p w14:paraId="7CA89D16" w14:textId="77777777" w:rsidR="00301AA4" w:rsidRDefault="00301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81D98" w14:textId="77777777" w:rsidR="00E41CEB" w:rsidRDefault="00E41CEB">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BF0C67">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BF0C67">
      <w:rPr>
        <w:rFonts w:ascii="Arial" w:eastAsia="Arial" w:hAnsi="Arial" w:cs="Arial"/>
        <w:b/>
        <w:noProof/>
        <w:color w:val="000000"/>
        <w:sz w:val="20"/>
        <w:szCs w:val="20"/>
      </w:rPr>
      <w:t>47</w:t>
    </w:r>
    <w:r>
      <w:rPr>
        <w:rFonts w:ascii="Arial" w:eastAsia="Arial" w:hAnsi="Arial" w:cs="Arial"/>
        <w:b/>
        <w:color w:val="000000"/>
        <w:sz w:val="20"/>
        <w:szCs w:val="20"/>
      </w:rPr>
      <w:fldChar w:fldCharType="end"/>
    </w:r>
  </w:p>
  <w:p w14:paraId="528414DA" w14:textId="77777777" w:rsidR="00E41CEB" w:rsidRDefault="00E41CEB">
    <w:pPr>
      <w:pBdr>
        <w:top w:val="nil"/>
        <w:left w:val="nil"/>
        <w:bottom w:val="nil"/>
        <w:right w:val="nil"/>
        <w:between w:val="nil"/>
      </w:pBdr>
      <w:tabs>
        <w:tab w:val="center" w:pos="4252"/>
        <w:tab w:val="right" w:pos="8504"/>
      </w:tabs>
      <w:rPr>
        <w:color w:val="000000"/>
      </w:rPr>
    </w:pPr>
  </w:p>
  <w:p w14:paraId="3020D7B9" w14:textId="77777777" w:rsidR="00E41CEB" w:rsidRDefault="00E41CEB">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80967" w14:textId="77777777" w:rsidR="00E41CEB" w:rsidRDefault="00E41CEB">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BF0C67">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BF0C67">
      <w:rPr>
        <w:rFonts w:ascii="Arial" w:eastAsia="Arial" w:hAnsi="Arial" w:cs="Arial"/>
        <w:b/>
        <w:noProof/>
        <w:color w:val="000000"/>
        <w:sz w:val="20"/>
        <w:szCs w:val="20"/>
      </w:rPr>
      <w:t>47</w:t>
    </w:r>
    <w:r>
      <w:rPr>
        <w:rFonts w:ascii="Arial" w:eastAsia="Arial" w:hAnsi="Arial" w:cs="Arial"/>
        <w:b/>
        <w:color w:val="000000"/>
        <w:sz w:val="20"/>
        <w:szCs w:val="20"/>
      </w:rPr>
      <w:fldChar w:fldCharType="end"/>
    </w:r>
  </w:p>
  <w:p w14:paraId="0A3D8EC9" w14:textId="77777777" w:rsidR="00E41CEB" w:rsidRDefault="00E41CEB">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603EAF" w14:textId="77777777" w:rsidR="00301AA4" w:rsidRDefault="00301AA4">
      <w:r>
        <w:separator/>
      </w:r>
    </w:p>
  </w:footnote>
  <w:footnote w:type="continuationSeparator" w:id="0">
    <w:p w14:paraId="4582F42C" w14:textId="77777777" w:rsidR="00301AA4" w:rsidRDefault="00301AA4">
      <w:r>
        <w:continuationSeparator/>
      </w:r>
    </w:p>
  </w:footnote>
  <w:footnote w:id="1">
    <w:p w14:paraId="358878C4" w14:textId="77777777" w:rsidR="00E41CEB" w:rsidRDefault="00E41CEB">
      <w:pPr>
        <w:pBdr>
          <w:top w:val="nil"/>
          <w:left w:val="nil"/>
          <w:bottom w:val="nil"/>
          <w:right w:val="nil"/>
          <w:between w:val="nil"/>
        </w:pBdr>
        <w:jc w:val="both"/>
        <w:rPr>
          <w:rFonts w:ascii="Palatino Linotype" w:eastAsia="Palatino Linotype" w:hAnsi="Palatino Linotype" w:cs="Palatino Linotype"/>
          <w:i/>
          <w:color w:val="000000"/>
          <w:sz w:val="16"/>
          <w:szCs w:val="16"/>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i/>
          <w:color w:val="000000"/>
          <w:sz w:val="16"/>
          <w:szCs w:val="16"/>
        </w:rPr>
        <w:t xml:space="preserve">Artículo 129. En la aplicación de la prueba de daño, el sujeto obligado deberá precisar las razones objetivas por las que la apertura de la información generaría una afectación, justificando que:  </w:t>
      </w:r>
    </w:p>
    <w:p w14:paraId="4F8DD5C3" w14:textId="77777777" w:rsidR="00E41CEB" w:rsidRDefault="00E41CEB">
      <w:pPr>
        <w:pBdr>
          <w:top w:val="nil"/>
          <w:left w:val="nil"/>
          <w:bottom w:val="nil"/>
          <w:right w:val="nil"/>
          <w:between w:val="nil"/>
        </w:pBdr>
        <w:jc w:val="both"/>
        <w:rPr>
          <w:rFonts w:ascii="Palatino Linotype" w:eastAsia="Palatino Linotype" w:hAnsi="Palatino Linotype" w:cs="Palatino Linotype"/>
          <w:i/>
          <w:color w:val="000000"/>
          <w:sz w:val="16"/>
          <w:szCs w:val="16"/>
        </w:rPr>
      </w:pPr>
      <w:r>
        <w:rPr>
          <w:rFonts w:ascii="Palatino Linotype" w:eastAsia="Palatino Linotype" w:hAnsi="Palatino Linotype" w:cs="Palatino Linotype"/>
          <w:i/>
          <w:color w:val="000000"/>
          <w:sz w:val="16"/>
          <w:szCs w:val="16"/>
        </w:rPr>
        <w:t xml:space="preserve">I. La divulgación de la información representa un riesgo real, demostrable e identificable del perjuicio significativo al interés público o a la seguridad pública;  </w:t>
      </w:r>
    </w:p>
    <w:p w14:paraId="0F4E7C86" w14:textId="77777777" w:rsidR="00E41CEB" w:rsidRDefault="00E41CEB">
      <w:pPr>
        <w:pBdr>
          <w:top w:val="nil"/>
          <w:left w:val="nil"/>
          <w:bottom w:val="nil"/>
          <w:right w:val="nil"/>
          <w:between w:val="nil"/>
        </w:pBdr>
        <w:jc w:val="both"/>
        <w:rPr>
          <w:rFonts w:ascii="Palatino Linotype" w:eastAsia="Palatino Linotype" w:hAnsi="Palatino Linotype" w:cs="Palatino Linotype"/>
          <w:i/>
          <w:color w:val="000000"/>
          <w:sz w:val="16"/>
          <w:szCs w:val="16"/>
        </w:rPr>
      </w:pPr>
      <w:r>
        <w:rPr>
          <w:rFonts w:ascii="Palatino Linotype" w:eastAsia="Palatino Linotype" w:hAnsi="Palatino Linotype" w:cs="Palatino Linotype"/>
          <w:i/>
          <w:color w:val="000000"/>
          <w:sz w:val="16"/>
          <w:szCs w:val="16"/>
        </w:rPr>
        <w:t xml:space="preserve">II. El riesgo de perjuicio que supondría la divulgación supera el interés público general de que se difunda; y  </w:t>
      </w:r>
    </w:p>
    <w:p w14:paraId="510BDC9F" w14:textId="77777777" w:rsidR="00E41CEB" w:rsidRDefault="00E41CEB">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i/>
          <w:color w:val="000000"/>
          <w:sz w:val="16"/>
          <w:szCs w:val="16"/>
        </w:rPr>
        <w:t>III. La limitación se adecua al principio de proporcionalidad y representa el medio menos restrictivo disponible representa el medio menos restrictivo disponible para evitar el perjuicio.</w:t>
      </w:r>
      <w:r>
        <w:rPr>
          <w:rFonts w:ascii="Palatino Linotype" w:eastAsia="Palatino Linotype" w:hAnsi="Palatino Linotype" w:cs="Palatino Linotype"/>
          <w:color w:val="000000"/>
          <w:sz w:val="16"/>
          <w:szCs w:val="16"/>
        </w:rPr>
        <w:t xml:space="preserve"> Ley de Transparencia y Acceso a la Información Pública del Estado de México y Municipios.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75787" w14:textId="77777777" w:rsidR="00E41CEB" w:rsidRDefault="00E41CEB">
    <w:pPr>
      <w:widowControl w:val="0"/>
      <w:pBdr>
        <w:top w:val="nil"/>
        <w:left w:val="nil"/>
        <w:bottom w:val="nil"/>
        <w:right w:val="nil"/>
        <w:between w:val="nil"/>
      </w:pBdr>
      <w:spacing w:line="276" w:lineRule="auto"/>
      <w:rPr>
        <w:rFonts w:ascii="Calibri" w:eastAsia="Calibri" w:hAnsi="Calibri" w:cs="Calibri"/>
        <w:color w:val="000000"/>
      </w:rPr>
    </w:pPr>
  </w:p>
  <w:tbl>
    <w:tblPr>
      <w:tblStyle w:val="a2"/>
      <w:tblW w:w="5528" w:type="dxa"/>
      <w:tblInd w:w="3261" w:type="dxa"/>
      <w:tblLayout w:type="fixed"/>
      <w:tblLook w:val="0400" w:firstRow="0" w:lastRow="0" w:firstColumn="0" w:lastColumn="0" w:noHBand="0" w:noVBand="1"/>
    </w:tblPr>
    <w:tblGrid>
      <w:gridCol w:w="2551"/>
      <w:gridCol w:w="2977"/>
    </w:tblGrid>
    <w:tr w:rsidR="00E41CEB" w14:paraId="66DD03F9" w14:textId="77777777">
      <w:tc>
        <w:tcPr>
          <w:tcW w:w="2551" w:type="dxa"/>
          <w:vAlign w:val="center"/>
        </w:tcPr>
        <w:p w14:paraId="4DC5AF6F" w14:textId="77777777" w:rsidR="00E41CEB" w:rsidRDefault="00E41CE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33E8038D" w14:textId="77777777" w:rsidR="00E41CEB" w:rsidRDefault="00E41CE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07809/INFOEM/IP/RR/2022</w:t>
          </w:r>
        </w:p>
      </w:tc>
    </w:tr>
    <w:tr w:rsidR="00E41CEB" w14:paraId="45C02FCB" w14:textId="77777777">
      <w:trPr>
        <w:trHeight w:val="228"/>
      </w:trPr>
      <w:tc>
        <w:tcPr>
          <w:tcW w:w="2551" w:type="dxa"/>
          <w:vAlign w:val="center"/>
        </w:tcPr>
        <w:p w14:paraId="47EE59CC" w14:textId="77777777" w:rsidR="00E41CEB" w:rsidRDefault="00E41CE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1DF7C7FE" w14:textId="77777777" w:rsidR="00E41CEB" w:rsidRDefault="00E41CEB" w:rsidP="00E41CE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Nezahualcóyotl.</w:t>
          </w:r>
        </w:p>
      </w:tc>
    </w:tr>
    <w:tr w:rsidR="00E41CEB" w14:paraId="1529AEEC" w14:textId="77777777">
      <w:tc>
        <w:tcPr>
          <w:tcW w:w="2551" w:type="dxa"/>
          <w:vAlign w:val="center"/>
        </w:tcPr>
        <w:p w14:paraId="78F65463" w14:textId="77777777" w:rsidR="00E41CEB" w:rsidRDefault="00E41CE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1D104B69" w14:textId="77777777" w:rsidR="00E41CEB" w:rsidRDefault="00E41CEB">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B285AEA" w14:textId="77777777" w:rsidR="00E41CEB" w:rsidRDefault="00E41CEB">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14:anchorId="0D46CDC7" wp14:editId="7050F147">
          <wp:simplePos x="0" y="0"/>
          <wp:positionH relativeFrom="column">
            <wp:posOffset>-695770</wp:posOffset>
          </wp:positionH>
          <wp:positionV relativeFrom="paragraph">
            <wp:posOffset>-1200945</wp:posOffset>
          </wp:positionV>
          <wp:extent cx="7809876" cy="10165823"/>
          <wp:effectExtent l="0" t="0" r="0" b="0"/>
          <wp:wrapNone/>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9E1C82" w14:textId="77777777" w:rsidR="00E41CEB" w:rsidRDefault="00E41CEB">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6C453484" wp14:editId="35FC9262">
          <wp:simplePos x="0" y="0"/>
          <wp:positionH relativeFrom="column">
            <wp:posOffset>-846160</wp:posOffset>
          </wp:positionH>
          <wp:positionV relativeFrom="paragraph">
            <wp:posOffset>-171231</wp:posOffset>
          </wp:positionV>
          <wp:extent cx="7809876" cy="10165823"/>
          <wp:effectExtent l="0" t="0" r="0" b="0"/>
          <wp:wrapNone/>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1"/>
      <w:tblW w:w="5670" w:type="dxa"/>
      <w:tblInd w:w="3119" w:type="dxa"/>
      <w:tblLayout w:type="fixed"/>
      <w:tblLook w:val="0400" w:firstRow="0" w:lastRow="0" w:firstColumn="0" w:lastColumn="0" w:noHBand="0" w:noVBand="1"/>
    </w:tblPr>
    <w:tblGrid>
      <w:gridCol w:w="2551"/>
      <w:gridCol w:w="3119"/>
    </w:tblGrid>
    <w:tr w:rsidR="00E41CEB" w14:paraId="490B31C3" w14:textId="77777777">
      <w:tc>
        <w:tcPr>
          <w:tcW w:w="2551" w:type="dxa"/>
          <w:vAlign w:val="center"/>
        </w:tcPr>
        <w:p w14:paraId="08B89899" w14:textId="77777777" w:rsidR="00E41CEB" w:rsidRDefault="00E41CE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2CC2D251" w14:textId="77777777" w:rsidR="00E41CEB" w:rsidRDefault="00E41CE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07809/INFOEM/IP/RR/2022. </w:t>
          </w:r>
        </w:p>
      </w:tc>
    </w:tr>
    <w:tr w:rsidR="00E41CEB" w14:paraId="4D90D5BC" w14:textId="77777777">
      <w:tc>
        <w:tcPr>
          <w:tcW w:w="2551" w:type="dxa"/>
          <w:vAlign w:val="center"/>
        </w:tcPr>
        <w:p w14:paraId="4D80D27E" w14:textId="77777777" w:rsidR="00E41CEB" w:rsidRDefault="00E41CEB">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6217FEA4" w14:textId="1F585CF1" w:rsidR="00E41CEB" w:rsidRDefault="00BF0C67" w:rsidP="00BF0C67">
          <w:pPr>
            <w:ind w:right="18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 XXXXXXX</w:t>
          </w:r>
          <w:r w:rsidR="00E41CEB" w:rsidRPr="00E41CEB">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2"/>
              <w:szCs w:val="22"/>
            </w:rPr>
            <w:t>XXXXXXXXX XXXXXX</w:t>
          </w:r>
        </w:p>
      </w:tc>
    </w:tr>
    <w:tr w:rsidR="00E41CEB" w14:paraId="31E4D18F" w14:textId="77777777">
      <w:trPr>
        <w:trHeight w:val="228"/>
      </w:trPr>
      <w:tc>
        <w:tcPr>
          <w:tcW w:w="2551" w:type="dxa"/>
          <w:vAlign w:val="center"/>
        </w:tcPr>
        <w:p w14:paraId="48646650" w14:textId="77777777" w:rsidR="00E41CEB" w:rsidRDefault="00E41CE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4EB5DCCF" w14:textId="77777777" w:rsidR="00E41CEB" w:rsidRDefault="00E41CEB" w:rsidP="00E41CEB">
          <w:pPr>
            <w:ind w:right="18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Nezahualcóyotl.</w:t>
          </w:r>
        </w:p>
      </w:tc>
    </w:tr>
    <w:tr w:rsidR="00E41CEB" w14:paraId="7E72446F" w14:textId="77777777">
      <w:tc>
        <w:tcPr>
          <w:tcW w:w="2551" w:type="dxa"/>
          <w:vAlign w:val="center"/>
        </w:tcPr>
        <w:p w14:paraId="3248250E" w14:textId="77777777" w:rsidR="00E41CEB" w:rsidRDefault="00E41CE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14C25637" w14:textId="77777777" w:rsidR="00E41CEB" w:rsidRDefault="00E41CEB">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0B848F8" w14:textId="77777777" w:rsidR="00E41CEB" w:rsidRDefault="00E41CEB">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ADDEE" w14:textId="77777777" w:rsidR="00E41CEB" w:rsidRDefault="00E41CEB">
    <w:pPr>
      <w:pBdr>
        <w:top w:val="nil"/>
        <w:left w:val="nil"/>
        <w:bottom w:val="nil"/>
        <w:right w:val="nil"/>
        <w:between w:val="nil"/>
      </w:pBdr>
      <w:tabs>
        <w:tab w:val="center" w:pos="4252"/>
        <w:tab w:val="right" w:pos="8504"/>
      </w:tabs>
      <w:jc w:val="both"/>
      <w:rPr>
        <w:rFonts w:ascii="Calibri" w:eastAsia="Calibri" w:hAnsi="Calibri" w:cs="Calibri"/>
        <w:color w:val="000000"/>
      </w:rPr>
    </w:pPr>
  </w:p>
  <w:p w14:paraId="1000C450" w14:textId="77777777" w:rsidR="00E41CEB" w:rsidRDefault="00E41CEB">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A81BE5"/>
    <w:multiLevelType w:val="multilevel"/>
    <w:tmpl w:val="BB506E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0F065B5"/>
    <w:multiLevelType w:val="multilevel"/>
    <w:tmpl w:val="2AB0EB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3EE5631"/>
    <w:multiLevelType w:val="multilevel"/>
    <w:tmpl w:val="E05A5C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5E01A9A"/>
    <w:multiLevelType w:val="multilevel"/>
    <w:tmpl w:val="9814A60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705240F4"/>
    <w:multiLevelType w:val="hybridMultilevel"/>
    <w:tmpl w:val="5B789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1F134B"/>
    <w:multiLevelType w:val="multilevel"/>
    <w:tmpl w:val="CBDE82F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0"/>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DCE"/>
    <w:rsid w:val="000C734F"/>
    <w:rsid w:val="000D53D1"/>
    <w:rsid w:val="001D55E3"/>
    <w:rsid w:val="001E4353"/>
    <w:rsid w:val="0022151E"/>
    <w:rsid w:val="002266CE"/>
    <w:rsid w:val="002A0679"/>
    <w:rsid w:val="002F3800"/>
    <w:rsid w:val="00301AA4"/>
    <w:rsid w:val="00321D85"/>
    <w:rsid w:val="003565CE"/>
    <w:rsid w:val="003C2257"/>
    <w:rsid w:val="003D076B"/>
    <w:rsid w:val="00551FBF"/>
    <w:rsid w:val="005A3DCE"/>
    <w:rsid w:val="005E4850"/>
    <w:rsid w:val="005E5F80"/>
    <w:rsid w:val="006924C5"/>
    <w:rsid w:val="006E4886"/>
    <w:rsid w:val="00755AF7"/>
    <w:rsid w:val="00790742"/>
    <w:rsid w:val="007A4690"/>
    <w:rsid w:val="007A4E6D"/>
    <w:rsid w:val="00924798"/>
    <w:rsid w:val="009741CC"/>
    <w:rsid w:val="009E2B8A"/>
    <w:rsid w:val="00A044F3"/>
    <w:rsid w:val="00B106FD"/>
    <w:rsid w:val="00B43446"/>
    <w:rsid w:val="00BF0C67"/>
    <w:rsid w:val="00BF2C68"/>
    <w:rsid w:val="00CF5AE2"/>
    <w:rsid w:val="00D6504D"/>
    <w:rsid w:val="00E079F0"/>
    <w:rsid w:val="00E41CEB"/>
    <w:rsid w:val="00EA0A8E"/>
    <w:rsid w:val="00F619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F074B"/>
  <w15:docId w15:val="{C0ED8229-0782-4970-AB10-922D0AA34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rPr>
      <w:lang w:eastAsia="es-ES"/>
    </w:rPr>
  </w:style>
  <w:style w:type="paragraph" w:styleId="Ttulo1">
    <w:name w:val="heading 1"/>
    <w:basedOn w:val="Normal"/>
    <w:next w:val="Normal"/>
    <w:link w:val="Ttulo1Car"/>
    <w:uiPriority w:val="9"/>
    <w:qFormat/>
    <w:rsid w:val="0039279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9279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99"/>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99"/>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apple-tab-span">
    <w:name w:val="apple-tab-span"/>
    <w:basedOn w:val="Fuentedeprrafopredeter"/>
    <w:rsid w:val="00147361"/>
  </w:style>
  <w:style w:type="paragraph" w:customStyle="1" w:styleId="j">
    <w:name w:val="j"/>
    <w:basedOn w:val="Normal"/>
    <w:rsid w:val="00C2090B"/>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39279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39279D"/>
    <w:rPr>
      <w:rFonts w:asciiTheme="majorHAnsi" w:eastAsiaTheme="majorEastAsia" w:hAnsiTheme="majorHAnsi" w:cstheme="majorBidi"/>
      <w:color w:val="2E74B5" w:themeColor="accent1" w:themeShade="BF"/>
      <w:sz w:val="26"/>
      <w:szCs w:val="26"/>
      <w:lang w:val="es-ES" w:eastAsia="es-ES"/>
    </w:rPr>
  </w:style>
  <w:style w:type="character" w:styleId="Textoennegrita">
    <w:name w:val="Strong"/>
    <w:uiPriority w:val="22"/>
    <w:qFormat/>
    <w:rsid w:val="0039279D"/>
    <w:rPr>
      <w:b/>
      <w:bCs/>
    </w:rPr>
  </w:style>
  <w:style w:type="paragraph" w:customStyle="1" w:styleId="Texto">
    <w:name w:val="Texto"/>
    <w:basedOn w:val="Normal"/>
    <w:link w:val="TextoCar"/>
    <w:qFormat/>
    <w:rsid w:val="0039279D"/>
    <w:pPr>
      <w:spacing w:after="101" w:line="216" w:lineRule="exact"/>
      <w:ind w:firstLine="288"/>
      <w:jc w:val="both"/>
    </w:pPr>
    <w:rPr>
      <w:rFonts w:ascii="Arial" w:hAnsi="Arial" w:cs="Arial"/>
      <w:sz w:val="18"/>
      <w:szCs w:val="18"/>
      <w:lang w:val="es-MX"/>
    </w:rPr>
  </w:style>
  <w:style w:type="character" w:customStyle="1" w:styleId="TextoCar">
    <w:name w:val="Texto Car"/>
    <w:link w:val="Texto"/>
    <w:locked/>
    <w:rsid w:val="0039279D"/>
    <w:rPr>
      <w:rFonts w:ascii="Arial" w:eastAsia="Times New Roman" w:hAnsi="Arial" w:cs="Arial"/>
      <w:sz w:val="18"/>
      <w:szCs w:val="18"/>
      <w:lang w:eastAsia="es-ES"/>
    </w:rPr>
  </w:style>
  <w:style w:type="paragraph" w:styleId="Textosinformato">
    <w:name w:val="Plain Text"/>
    <w:basedOn w:val="Normal"/>
    <w:link w:val="TextosinformatoCar"/>
    <w:rsid w:val="0039279D"/>
    <w:rPr>
      <w:rFonts w:ascii="Courier New" w:hAnsi="Courier New"/>
      <w:sz w:val="20"/>
      <w:szCs w:val="20"/>
    </w:rPr>
  </w:style>
  <w:style w:type="character" w:customStyle="1" w:styleId="TextosinformatoCar">
    <w:name w:val="Texto sin formato Car"/>
    <w:basedOn w:val="Fuentedeprrafopredeter"/>
    <w:link w:val="Textosinformato"/>
    <w:rsid w:val="0039279D"/>
    <w:rPr>
      <w:rFonts w:ascii="Courier New" w:eastAsia="Times New Roman" w:hAnsi="Courier New" w:cs="Times New Roman"/>
      <w:sz w:val="20"/>
      <w:szCs w:val="20"/>
      <w:lang w:val="es-ES" w:eastAsia="es-ES"/>
    </w:rPr>
  </w:style>
  <w:style w:type="paragraph" w:customStyle="1" w:styleId="Default">
    <w:name w:val="Default"/>
    <w:rsid w:val="0039279D"/>
    <w:pPr>
      <w:autoSpaceDE w:val="0"/>
      <w:autoSpaceDN w:val="0"/>
      <w:adjustRightInd w:val="0"/>
    </w:pPr>
    <w:rPr>
      <w:rFonts w:ascii="Arial" w:hAnsi="Arial" w:cs="Arial"/>
      <w:color w:val="000000"/>
    </w:rPr>
  </w:style>
  <w:style w:type="paragraph" w:customStyle="1" w:styleId="Standard">
    <w:name w:val="Standard"/>
    <w:rsid w:val="0039279D"/>
    <w:pPr>
      <w:widowControl w:val="0"/>
      <w:suppressAutoHyphens/>
      <w:autoSpaceDN w:val="0"/>
      <w:textAlignment w:val="baseline"/>
    </w:pPr>
    <w:rPr>
      <w:rFonts w:ascii="Liberation Serif" w:eastAsia="DejaVu Sans" w:hAnsi="Liberation Serif" w:cs="Lohit Hindi"/>
      <w:kern w:val="3"/>
      <w:lang w:eastAsia="zh-CN" w:bidi="hi-IN"/>
    </w:rPr>
  </w:style>
  <w:style w:type="paragraph" w:customStyle="1" w:styleId="q">
    <w:name w:val="q"/>
    <w:basedOn w:val="Normal"/>
    <w:rsid w:val="0039279D"/>
    <w:pPr>
      <w:spacing w:before="100" w:beforeAutospacing="1" w:after="100" w:afterAutospacing="1"/>
    </w:pPr>
    <w:rPr>
      <w:lang w:val="es-MX" w:eastAsia="es-MX"/>
    </w:rPr>
  </w:style>
  <w:style w:type="paragraph" w:styleId="Bibliografa">
    <w:name w:val="Bibliography"/>
    <w:basedOn w:val="Normal"/>
    <w:next w:val="Normal"/>
    <w:uiPriority w:val="37"/>
    <w:semiHidden/>
    <w:unhideWhenUsed/>
    <w:rsid w:val="0039279D"/>
  </w:style>
  <w:style w:type="character" w:customStyle="1" w:styleId="nacep">
    <w:name w:val="n_acep"/>
    <w:basedOn w:val="Fuentedeprrafopredeter"/>
    <w:rsid w:val="0039279D"/>
  </w:style>
  <w:style w:type="character" w:customStyle="1" w:styleId="m2871584667633129156gmail-apple-converted-space">
    <w:name w:val="m_2871584667633129156gmail-apple-converted-space"/>
    <w:basedOn w:val="Fuentedeprrafopredeter"/>
    <w:rsid w:val="0039279D"/>
  </w:style>
  <w:style w:type="character" w:customStyle="1" w:styleId="m2871584667633129156gmail-msofootnotereference">
    <w:name w:val="m_2871584667633129156gmail-msofootnotereference"/>
    <w:basedOn w:val="Fuentedeprrafopredeter"/>
    <w:rsid w:val="0039279D"/>
  </w:style>
  <w:style w:type="paragraph" w:customStyle="1" w:styleId="m2871584667633129156gmail-msofootnotetext">
    <w:name w:val="m_2871584667633129156gmail-msofootnotetext"/>
    <w:basedOn w:val="Normal"/>
    <w:rsid w:val="0039279D"/>
    <w:pPr>
      <w:spacing w:before="100" w:beforeAutospacing="1" w:after="100" w:afterAutospacing="1"/>
    </w:pPr>
    <w:rPr>
      <w:lang w:val="es-MX" w:eastAsia="es-MX"/>
    </w:rPr>
  </w:style>
  <w:style w:type="paragraph" w:styleId="Textoindependiente2">
    <w:name w:val="Body Text 2"/>
    <w:basedOn w:val="Normal"/>
    <w:link w:val="Textoindependiente2Car"/>
    <w:uiPriority w:val="99"/>
    <w:unhideWhenUsed/>
    <w:rsid w:val="0039279D"/>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39279D"/>
    <w:rPr>
      <w:rFonts w:ascii="Times New Roman" w:eastAsia="Times New Roman" w:hAnsi="Times New Roman" w:cs="Times New Roman"/>
      <w:sz w:val="24"/>
      <w:szCs w:val="24"/>
      <w:lang w:eastAsia="es-ES"/>
    </w:rPr>
  </w:style>
  <w:style w:type="character" w:styleId="Hipervnculovisitado">
    <w:name w:val="FollowedHyperlink"/>
    <w:basedOn w:val="Fuentedeprrafopredeter"/>
    <w:uiPriority w:val="99"/>
    <w:semiHidden/>
    <w:unhideWhenUsed/>
    <w:rsid w:val="0039279D"/>
    <w:rPr>
      <w:color w:val="954F72" w:themeColor="followedHyperlink"/>
      <w:u w:val="single"/>
    </w:rPr>
  </w:style>
  <w:style w:type="paragraph" w:styleId="Lista">
    <w:name w:val="List"/>
    <w:basedOn w:val="Normal"/>
    <w:uiPriority w:val="99"/>
    <w:unhideWhenUsed/>
    <w:rsid w:val="0039279D"/>
    <w:pPr>
      <w:ind w:left="283" w:hanging="283"/>
      <w:contextualSpacing/>
    </w:pPr>
  </w:style>
  <w:style w:type="paragraph" w:styleId="Lista2">
    <w:name w:val="List 2"/>
    <w:basedOn w:val="Normal"/>
    <w:uiPriority w:val="99"/>
    <w:unhideWhenUsed/>
    <w:rsid w:val="0039279D"/>
    <w:pPr>
      <w:ind w:left="566" w:hanging="283"/>
      <w:contextualSpacing/>
    </w:pPr>
  </w:style>
  <w:style w:type="paragraph" w:styleId="Saludo">
    <w:name w:val="Salutation"/>
    <w:basedOn w:val="Normal"/>
    <w:next w:val="Normal"/>
    <w:link w:val="SaludoCar"/>
    <w:uiPriority w:val="99"/>
    <w:unhideWhenUsed/>
    <w:rsid w:val="0039279D"/>
  </w:style>
  <w:style w:type="character" w:customStyle="1" w:styleId="SaludoCar">
    <w:name w:val="Saludo Car"/>
    <w:basedOn w:val="Fuentedeprrafopredeter"/>
    <w:link w:val="Saludo"/>
    <w:uiPriority w:val="99"/>
    <w:rsid w:val="0039279D"/>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39279D"/>
    <w:pPr>
      <w:spacing w:after="120"/>
      <w:ind w:left="283"/>
    </w:pPr>
  </w:style>
  <w:style w:type="character" w:customStyle="1" w:styleId="SangradetextonormalCar">
    <w:name w:val="Sangría de texto normal Car"/>
    <w:basedOn w:val="Fuentedeprrafopredeter"/>
    <w:link w:val="Sangradetextonormal"/>
    <w:uiPriority w:val="99"/>
    <w:rsid w:val="0039279D"/>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39279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39279D"/>
    <w:rPr>
      <w:rFonts w:ascii="Times New Roman" w:eastAsia="Times New Roman" w:hAnsi="Times New Roman" w:cs="Times New Roman"/>
      <w:sz w:val="24"/>
      <w:szCs w:val="24"/>
      <w:lang w:val="es-ES" w:eastAsia="es-ES"/>
    </w:rPr>
  </w:style>
  <w:style w:type="character" w:customStyle="1" w:styleId="u">
    <w:name w:val="u"/>
    <w:basedOn w:val="Fuentedeprrafopredeter"/>
    <w:rsid w:val="0039279D"/>
  </w:style>
  <w:style w:type="character" w:customStyle="1" w:styleId="TextonotapieCar1">
    <w:name w:val="Texto nota pie Car1"/>
    <w:basedOn w:val="Fuentedeprrafopredeter"/>
    <w:uiPriority w:val="99"/>
    <w:rsid w:val="0039279D"/>
    <w:rPr>
      <w:sz w:val="20"/>
      <w:szCs w:val="20"/>
    </w:rPr>
  </w:style>
  <w:style w:type="paragraph" w:customStyle="1" w:styleId="rtejustify">
    <w:name w:val="rtejustify"/>
    <w:basedOn w:val="Normal"/>
    <w:rsid w:val="0039279D"/>
    <w:pPr>
      <w:spacing w:before="100" w:beforeAutospacing="1" w:after="100" w:afterAutospacing="1"/>
    </w:pPr>
    <w:rPr>
      <w:lang w:val="es-MX" w:eastAsia="es-MX"/>
    </w:rPr>
  </w:style>
  <w:style w:type="character" w:styleId="nfasis">
    <w:name w:val="Emphasis"/>
    <w:basedOn w:val="Fuentedeprrafopredeter"/>
    <w:uiPriority w:val="20"/>
    <w:qFormat/>
    <w:rsid w:val="0039279D"/>
    <w:rPr>
      <w:i/>
      <w:iCs/>
    </w:rPr>
  </w:style>
  <w:style w:type="paragraph" w:customStyle="1" w:styleId="j1">
    <w:name w:val="j1"/>
    <w:basedOn w:val="Normal"/>
    <w:rsid w:val="0039279D"/>
    <w:pPr>
      <w:spacing w:before="100" w:beforeAutospacing="1" w:after="100" w:afterAutospacing="1"/>
    </w:pPr>
    <w:rPr>
      <w:lang w:val="es-MX" w:eastAsia="es-MX"/>
    </w:rPr>
  </w:style>
  <w:style w:type="character" w:customStyle="1" w:styleId="d">
    <w:name w:val="d"/>
    <w:basedOn w:val="Fuentedeprrafopredeter"/>
    <w:rsid w:val="0039279D"/>
  </w:style>
  <w:style w:type="character" w:customStyle="1" w:styleId="m-7180717751901043621gmail-msofootnotereference">
    <w:name w:val="m_-7180717751901043621gmail-msofootnotereference"/>
    <w:basedOn w:val="Fuentedeprrafopredeter"/>
    <w:rsid w:val="0039279D"/>
  </w:style>
  <w:style w:type="character" w:customStyle="1" w:styleId="m-3579365149168697376gmail-msofootnotereference">
    <w:name w:val="m_-3579365149168697376gmail-msofootnotereference"/>
    <w:basedOn w:val="Fuentedeprrafopredeter"/>
    <w:rsid w:val="0039279D"/>
  </w:style>
  <w:style w:type="paragraph" w:customStyle="1" w:styleId="m-3579365149168697376gmail-msofootnotetext">
    <w:name w:val="m_-3579365149168697376gmail-msofootnotetext"/>
    <w:basedOn w:val="Normal"/>
    <w:rsid w:val="0039279D"/>
    <w:pPr>
      <w:spacing w:before="100" w:beforeAutospacing="1" w:after="100" w:afterAutospacing="1"/>
    </w:pPr>
    <w:rPr>
      <w:lang w:val="es-MX" w:eastAsia="es-MX"/>
    </w:rPr>
  </w:style>
  <w:style w:type="character" w:customStyle="1" w:styleId="ams">
    <w:name w:val="ams"/>
    <w:basedOn w:val="Fuentedeprrafopredeter"/>
    <w:rsid w:val="0039279D"/>
  </w:style>
  <w:style w:type="character" w:customStyle="1" w:styleId="apple-style-span">
    <w:name w:val="apple-style-span"/>
    <w:rsid w:val="00910B44"/>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947347">
      <w:bodyDiv w:val="1"/>
      <w:marLeft w:val="0"/>
      <w:marRight w:val="0"/>
      <w:marTop w:val="0"/>
      <w:marBottom w:val="0"/>
      <w:divBdr>
        <w:top w:val="none" w:sz="0" w:space="0" w:color="auto"/>
        <w:left w:val="none" w:sz="0" w:space="0" w:color="auto"/>
        <w:bottom w:val="none" w:sz="0" w:space="0" w:color="auto"/>
        <w:right w:val="none" w:sz="0" w:space="0" w:color="auto"/>
      </w:divBdr>
    </w:div>
    <w:div w:id="19219811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33324.page"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441853.pag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2.xml"/><Relationship Id="rId10" Type="http://schemas.openxmlformats.org/officeDocument/2006/relationships/hyperlink" Target="https://saimex.org.mx/saimex/solicitud/downloadAttach/1441852.page"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saimex.org.mx/saimex/solicitud/downloadAttach/1433325.page" TargetMode="Externa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koJ23jC240b/ExtiEFceNbbCSw==">AMUW2mXRvkvGS1Z7p/Q3XrOMwKJpTGujhjouPoT5j46xcB4AlpOIREb3g7L/lJ3yzRKhGj1gjftpOwk3VOw2ehn0ZrdJWYsC5H7qIPNhSfXCgjK/50wzUqjH6ZZYduVzI8vTPljZ3xGY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10988</Words>
  <Characters>60437</Characters>
  <Application>Microsoft Office Word</Application>
  <DocSecurity>0</DocSecurity>
  <Lines>503</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USUARIO</cp:lastModifiedBy>
  <cp:revision>2</cp:revision>
  <cp:lastPrinted>2022-09-23T16:00:00Z</cp:lastPrinted>
  <dcterms:created xsi:type="dcterms:W3CDTF">2022-10-04T17:51:00Z</dcterms:created>
  <dcterms:modified xsi:type="dcterms:W3CDTF">2022-10-04T17:51:00Z</dcterms:modified>
</cp:coreProperties>
</file>