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32E56" w14:textId="77777777" w:rsidR="0051042D" w:rsidRPr="00080197" w:rsidRDefault="0051411C">
      <w:pPr>
        <w:spacing w:before="240" w:after="240" w:line="360" w:lineRule="auto"/>
        <w:jc w:val="both"/>
        <w:rPr>
          <w:rFonts w:ascii="Palatino Linotype" w:eastAsia="Palatino Linotype" w:hAnsi="Palatino Linotype" w:cs="Palatino Linotype"/>
          <w:color w:val="FF0000"/>
        </w:rPr>
      </w:pPr>
      <w:r w:rsidRPr="0008019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080197">
        <w:rPr>
          <w:rFonts w:ascii="Palatino Linotype" w:eastAsia="Palatino Linotype" w:hAnsi="Palatino Linotype" w:cs="Palatino Linotype"/>
          <w:b/>
        </w:rPr>
        <w:t>veintinueve de junio de dos mil veintidós</w:t>
      </w:r>
      <w:r w:rsidRPr="00080197">
        <w:rPr>
          <w:rFonts w:ascii="Palatino Linotype" w:eastAsia="Palatino Linotype" w:hAnsi="Palatino Linotype" w:cs="Palatino Linotype"/>
        </w:rPr>
        <w:t>.</w:t>
      </w:r>
    </w:p>
    <w:p w14:paraId="18C59135" w14:textId="6DBC712D" w:rsidR="0051042D" w:rsidRPr="00080197" w:rsidRDefault="0051411C">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080197">
        <w:rPr>
          <w:rFonts w:ascii="Palatino Linotype" w:eastAsia="Palatino Linotype" w:hAnsi="Palatino Linotype" w:cs="Palatino Linotype"/>
          <w:b/>
        </w:rPr>
        <w:t xml:space="preserve">Vistos </w:t>
      </w:r>
      <w:r w:rsidRPr="00080197">
        <w:rPr>
          <w:rFonts w:ascii="Palatino Linotype" w:eastAsia="Palatino Linotype" w:hAnsi="Palatino Linotype" w:cs="Palatino Linotype"/>
        </w:rPr>
        <w:t xml:space="preserve">los expedientes relativos a los recursos de revisión </w:t>
      </w:r>
      <w:r w:rsidRPr="00080197">
        <w:rPr>
          <w:rFonts w:ascii="Palatino Linotype" w:eastAsia="Palatino Linotype" w:hAnsi="Palatino Linotype" w:cs="Palatino Linotype"/>
          <w:b/>
        </w:rPr>
        <w:t>03879/INFOEM/IP/RR/2022 y 03881/INFOEM/IP/RR/2022 acumulados,</w:t>
      </w:r>
      <w:r w:rsidRPr="00080197">
        <w:rPr>
          <w:rFonts w:ascii="Palatino Linotype" w:eastAsia="Palatino Linotype" w:hAnsi="Palatino Linotype" w:cs="Palatino Linotype"/>
        </w:rPr>
        <w:t xml:space="preserve"> interpuestos por </w:t>
      </w:r>
      <w:r w:rsidR="00A87354" w:rsidRPr="00A87354">
        <w:rPr>
          <w:rFonts w:ascii="Palatino Linotype" w:eastAsia="Palatino Linotype" w:hAnsi="Palatino Linotype" w:cs="Palatino Linotype"/>
          <w:b/>
        </w:rPr>
        <w:t>XXXX XXXXXX XXXXX</w:t>
      </w:r>
      <w:r w:rsidRPr="00080197">
        <w:rPr>
          <w:rFonts w:ascii="Palatino Linotype" w:eastAsia="Palatino Linotype" w:hAnsi="Palatino Linotype" w:cs="Palatino Linotype"/>
        </w:rPr>
        <w:t xml:space="preserve">, en lo sucesivo </w:t>
      </w:r>
      <w:r w:rsidRPr="00080197">
        <w:rPr>
          <w:rFonts w:ascii="Palatino Linotype" w:eastAsia="Palatino Linotype" w:hAnsi="Palatino Linotype" w:cs="Palatino Linotype"/>
          <w:b/>
        </w:rPr>
        <w:t>el Recurrente</w:t>
      </w:r>
      <w:r w:rsidRPr="00080197">
        <w:rPr>
          <w:rFonts w:ascii="Palatino Linotype" w:eastAsia="Palatino Linotype" w:hAnsi="Palatino Linotype" w:cs="Palatino Linotype"/>
        </w:rPr>
        <w:t xml:space="preserve"> en contra de las respuestas emitidas a las solicitudes de información con número de folio </w:t>
      </w:r>
      <w:r w:rsidRPr="00080197">
        <w:rPr>
          <w:rFonts w:ascii="Palatino Linotype" w:eastAsia="Palatino Linotype" w:hAnsi="Palatino Linotype" w:cs="Palatino Linotype"/>
          <w:b/>
        </w:rPr>
        <w:t xml:space="preserve">00047/TEMAMATL/IP/2022 y 00035/TEMAMATL/IP/2022 </w:t>
      </w:r>
      <w:r w:rsidRPr="00080197">
        <w:rPr>
          <w:rFonts w:ascii="Palatino Linotype" w:eastAsia="Palatino Linotype" w:hAnsi="Palatino Linotype" w:cs="Palatino Linotype"/>
        </w:rPr>
        <w:t xml:space="preserve">por parte del </w:t>
      </w:r>
      <w:r w:rsidRPr="00080197">
        <w:rPr>
          <w:rFonts w:ascii="Palatino Linotype" w:eastAsia="Palatino Linotype" w:hAnsi="Palatino Linotype" w:cs="Palatino Linotype"/>
          <w:b/>
        </w:rPr>
        <w:t xml:space="preserve">Ayuntamiento de </w:t>
      </w:r>
      <w:proofErr w:type="spellStart"/>
      <w:r w:rsidRPr="00080197">
        <w:rPr>
          <w:rFonts w:ascii="Palatino Linotype" w:eastAsia="Palatino Linotype" w:hAnsi="Palatino Linotype" w:cs="Palatino Linotype"/>
          <w:b/>
        </w:rPr>
        <w:t>Temamatla</w:t>
      </w:r>
      <w:proofErr w:type="spellEnd"/>
      <w:r w:rsidRPr="00080197">
        <w:rPr>
          <w:rFonts w:ascii="Palatino Linotype" w:eastAsia="Palatino Linotype" w:hAnsi="Palatino Linotype" w:cs="Palatino Linotype"/>
        </w:rPr>
        <w:t xml:space="preserve">, en lo sucesivo </w:t>
      </w:r>
      <w:r w:rsidRPr="00080197">
        <w:rPr>
          <w:rFonts w:ascii="Palatino Linotype" w:eastAsia="Palatino Linotype" w:hAnsi="Palatino Linotype" w:cs="Palatino Linotype"/>
          <w:b/>
        </w:rPr>
        <w:t xml:space="preserve">el Sujeto Obligado; </w:t>
      </w:r>
      <w:r w:rsidRPr="00080197">
        <w:rPr>
          <w:rFonts w:ascii="Palatino Linotype" w:eastAsia="Palatino Linotype" w:hAnsi="Palatino Linotype" w:cs="Palatino Linotype"/>
        </w:rPr>
        <w:t>se procede a dictar la presente resolución, con base en lo siguiente.</w:t>
      </w:r>
    </w:p>
    <w:p w14:paraId="6E604A62" w14:textId="77777777" w:rsidR="0051042D" w:rsidRPr="00080197" w:rsidRDefault="0051411C">
      <w:pPr>
        <w:numPr>
          <w:ilvl w:val="0"/>
          <w:numId w:val="8"/>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sidRPr="00080197">
        <w:rPr>
          <w:rFonts w:ascii="Palatino Linotype" w:eastAsia="Palatino Linotype" w:hAnsi="Palatino Linotype" w:cs="Palatino Linotype"/>
          <w:b/>
          <w:color w:val="000000"/>
        </w:rPr>
        <w:t>A N T E C E D E N T E S:</w:t>
      </w:r>
    </w:p>
    <w:p w14:paraId="7F129147" w14:textId="77777777" w:rsidR="0051042D" w:rsidRPr="00080197" w:rsidRDefault="0051411C">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80197">
        <w:rPr>
          <w:rFonts w:ascii="Palatino Linotype" w:eastAsia="Palatino Linotype" w:hAnsi="Palatino Linotype" w:cs="Palatino Linotype"/>
          <w:b/>
        </w:rPr>
        <w:t xml:space="preserve">1. Solicitudes de acceso a la información. </w:t>
      </w:r>
      <w:r w:rsidRPr="00080197">
        <w:rPr>
          <w:rFonts w:ascii="Palatino Linotype" w:eastAsia="Palatino Linotype" w:hAnsi="Palatino Linotype" w:cs="Palatino Linotype"/>
        </w:rPr>
        <w:t xml:space="preserve">En fecha </w:t>
      </w:r>
      <w:r w:rsidRPr="00080197">
        <w:rPr>
          <w:rFonts w:ascii="Palatino Linotype" w:eastAsia="Palatino Linotype" w:hAnsi="Palatino Linotype" w:cs="Palatino Linotype"/>
          <w:b/>
        </w:rPr>
        <w:t>diecisiete de febrero de dos mil veintidós</w:t>
      </w:r>
      <w:r w:rsidRPr="00080197">
        <w:rPr>
          <w:rFonts w:ascii="Palatino Linotype" w:eastAsia="Palatino Linotype" w:hAnsi="Palatino Linotype" w:cs="Palatino Linotype"/>
        </w:rPr>
        <w:t xml:space="preserve">, </w:t>
      </w:r>
      <w:r w:rsidRPr="00080197">
        <w:rPr>
          <w:rFonts w:ascii="Palatino Linotype" w:eastAsia="Palatino Linotype" w:hAnsi="Palatino Linotype" w:cs="Palatino Linotype"/>
          <w:b/>
        </w:rPr>
        <w:t>el Recurrente</w:t>
      </w:r>
      <w:r w:rsidRPr="00080197">
        <w:rPr>
          <w:rFonts w:ascii="Palatino Linotype" w:eastAsia="Palatino Linotype" w:hAnsi="Palatino Linotype" w:cs="Palatino Linotype"/>
        </w:rPr>
        <w:t xml:space="preserve"> formuló solicitudes de acceso a información pública a través del Sistema de Acceso a la Información Mexiquense, en adelante </w:t>
      </w:r>
      <w:r w:rsidRPr="00080197">
        <w:rPr>
          <w:rFonts w:ascii="Palatino Linotype" w:eastAsia="Palatino Linotype" w:hAnsi="Palatino Linotype" w:cs="Palatino Linotype"/>
          <w:b/>
        </w:rPr>
        <w:t>SAIMEX,</w:t>
      </w:r>
      <w:r w:rsidRPr="00080197">
        <w:rPr>
          <w:rFonts w:ascii="Palatino Linotype" w:eastAsia="Palatino Linotype" w:hAnsi="Palatino Linotype" w:cs="Palatino Linotype"/>
        </w:rPr>
        <w:t xml:space="preserve"> en la que requirió lo siguiente:</w:t>
      </w: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890"/>
      </w:tblGrid>
      <w:tr w:rsidR="0051042D" w:rsidRPr="00080197" w14:paraId="1129B314" w14:textId="77777777">
        <w:trPr>
          <w:trHeight w:val="404"/>
        </w:trPr>
        <w:tc>
          <w:tcPr>
            <w:tcW w:w="2938" w:type="dxa"/>
            <w:shd w:val="clear" w:color="auto" w:fill="002060"/>
          </w:tcPr>
          <w:p w14:paraId="065C3E6B"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bookmarkStart w:id="2" w:name="_heading=h.1fob9te" w:colFirst="0" w:colLast="0"/>
            <w:bookmarkEnd w:id="2"/>
            <w:r w:rsidRPr="00080197">
              <w:rPr>
                <w:rFonts w:ascii="Palatino Linotype" w:eastAsia="Palatino Linotype" w:hAnsi="Palatino Linotype" w:cs="Palatino Linotype"/>
                <w:b/>
                <w:color w:val="FFFFFF"/>
                <w:sz w:val="20"/>
                <w:szCs w:val="20"/>
              </w:rPr>
              <w:t>Número de solicitud</w:t>
            </w:r>
          </w:p>
        </w:tc>
        <w:tc>
          <w:tcPr>
            <w:tcW w:w="5890" w:type="dxa"/>
            <w:shd w:val="clear" w:color="auto" w:fill="002060"/>
          </w:tcPr>
          <w:p w14:paraId="1BD33875"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Información requerida</w:t>
            </w:r>
          </w:p>
        </w:tc>
      </w:tr>
      <w:tr w:rsidR="0051042D" w:rsidRPr="00080197" w14:paraId="3C303BA7" w14:textId="77777777">
        <w:trPr>
          <w:trHeight w:val="1434"/>
        </w:trPr>
        <w:tc>
          <w:tcPr>
            <w:tcW w:w="2938" w:type="dxa"/>
          </w:tcPr>
          <w:p w14:paraId="07C7C030" w14:textId="77777777" w:rsidR="0051042D" w:rsidRPr="00080197" w:rsidRDefault="0051411C">
            <w:pPr>
              <w:spacing w:before="240" w:after="240"/>
              <w:jc w:val="center"/>
              <w:rPr>
                <w:rFonts w:ascii="Palatino Linotype" w:eastAsia="Palatino Linotype" w:hAnsi="Palatino Linotype" w:cs="Palatino Linotype"/>
                <w:b/>
                <w:sz w:val="20"/>
                <w:szCs w:val="20"/>
              </w:rPr>
            </w:pPr>
            <w:bookmarkStart w:id="3" w:name="_heading=h.3znysh7" w:colFirst="0" w:colLast="0"/>
            <w:bookmarkEnd w:id="3"/>
            <w:r w:rsidRPr="00080197">
              <w:rPr>
                <w:rFonts w:ascii="Palatino Linotype" w:eastAsia="Palatino Linotype" w:hAnsi="Palatino Linotype" w:cs="Palatino Linotype"/>
                <w:b/>
                <w:sz w:val="20"/>
                <w:szCs w:val="20"/>
              </w:rPr>
              <w:t xml:space="preserve">00047/TEMAMATL/IP/2022, </w:t>
            </w:r>
            <w:r w:rsidRPr="00080197">
              <w:rPr>
                <w:rFonts w:ascii="Palatino Linotype" w:eastAsia="Palatino Linotype" w:hAnsi="Palatino Linotype" w:cs="Palatino Linotype"/>
                <w:sz w:val="20"/>
                <w:szCs w:val="20"/>
              </w:rPr>
              <w:t xml:space="preserve">correspondiente al Recurso de Revisión </w:t>
            </w:r>
            <w:r w:rsidRPr="00080197">
              <w:rPr>
                <w:rFonts w:ascii="Palatino Linotype" w:eastAsia="Palatino Linotype" w:hAnsi="Palatino Linotype" w:cs="Palatino Linotype"/>
                <w:b/>
                <w:sz w:val="18"/>
                <w:szCs w:val="18"/>
              </w:rPr>
              <w:t>03879/INFOEM/IP/RR/2022</w:t>
            </w:r>
          </w:p>
        </w:tc>
        <w:tc>
          <w:tcPr>
            <w:tcW w:w="5890" w:type="dxa"/>
          </w:tcPr>
          <w:p w14:paraId="1524B494"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 xml:space="preserve">“información de reuniones de trabajo del presidente motivo, gastos y soporte de dichas reuniones. oficios del área de presidencia </w:t>
            </w:r>
            <w:proofErr w:type="spellStart"/>
            <w:r w:rsidRPr="00080197">
              <w:rPr>
                <w:rFonts w:ascii="Palatino Linotype" w:eastAsia="Palatino Linotype" w:hAnsi="Palatino Linotype" w:cs="Palatino Linotype"/>
                <w:i/>
                <w:sz w:val="20"/>
                <w:szCs w:val="20"/>
              </w:rPr>
              <w:t>asi</w:t>
            </w:r>
            <w:proofErr w:type="spellEnd"/>
            <w:r w:rsidRPr="00080197">
              <w:rPr>
                <w:rFonts w:ascii="Palatino Linotype" w:eastAsia="Palatino Linotype" w:hAnsi="Palatino Linotype" w:cs="Palatino Linotype"/>
                <w:i/>
                <w:sz w:val="20"/>
                <w:szCs w:val="20"/>
              </w:rPr>
              <w:t xml:space="preserve"> como los que se hayan enviado de dicha área” (Sic)</w:t>
            </w:r>
          </w:p>
        </w:tc>
      </w:tr>
      <w:tr w:rsidR="0051042D" w:rsidRPr="00080197" w14:paraId="0D28EBDC" w14:textId="77777777">
        <w:trPr>
          <w:trHeight w:val="718"/>
        </w:trPr>
        <w:tc>
          <w:tcPr>
            <w:tcW w:w="2938" w:type="dxa"/>
          </w:tcPr>
          <w:p w14:paraId="216D3DC0" w14:textId="77777777" w:rsidR="0051042D" w:rsidRPr="00080197" w:rsidRDefault="0051411C">
            <w:pPr>
              <w:spacing w:before="240" w:after="240"/>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lastRenderedPageBreak/>
              <w:t xml:space="preserve">00035/TEMAMATL/IP/2022, </w:t>
            </w:r>
            <w:r w:rsidRPr="00080197">
              <w:rPr>
                <w:rFonts w:ascii="Palatino Linotype" w:eastAsia="Palatino Linotype" w:hAnsi="Palatino Linotype" w:cs="Palatino Linotype"/>
                <w:sz w:val="20"/>
                <w:szCs w:val="20"/>
              </w:rPr>
              <w:t>correspondiente al Recurso de Revisión</w:t>
            </w:r>
            <w:r w:rsidRPr="00080197">
              <w:rPr>
                <w:rFonts w:ascii="Palatino Linotype" w:eastAsia="Palatino Linotype" w:hAnsi="Palatino Linotype" w:cs="Palatino Linotype"/>
                <w:b/>
                <w:sz w:val="20"/>
                <w:szCs w:val="20"/>
              </w:rPr>
              <w:t xml:space="preserve"> 03881/INFOEM/IP/RR/2022</w:t>
            </w:r>
          </w:p>
        </w:tc>
        <w:tc>
          <w:tcPr>
            <w:tcW w:w="5890" w:type="dxa"/>
          </w:tcPr>
          <w:p w14:paraId="76E6BE8C"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“Copia de los cabildos realizados durante el 1 de enero al 18 de febrero de 2022” (Sic)</w:t>
            </w:r>
          </w:p>
        </w:tc>
      </w:tr>
    </w:tbl>
    <w:p w14:paraId="75ED1915"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Modalidad elegida para la entrega de la información: </w:t>
      </w:r>
      <w:r w:rsidRPr="00080197">
        <w:rPr>
          <w:rFonts w:ascii="Palatino Linotype" w:eastAsia="Palatino Linotype" w:hAnsi="Palatino Linotype" w:cs="Palatino Linotype"/>
        </w:rPr>
        <w:t xml:space="preserve">a través del </w:t>
      </w:r>
      <w:r w:rsidRPr="00080197">
        <w:rPr>
          <w:rFonts w:ascii="Palatino Linotype" w:eastAsia="Palatino Linotype" w:hAnsi="Palatino Linotype" w:cs="Palatino Linotype"/>
          <w:b/>
        </w:rPr>
        <w:t>SAIMEX</w:t>
      </w:r>
      <w:r w:rsidRPr="00080197">
        <w:rPr>
          <w:rFonts w:ascii="Palatino Linotype" w:eastAsia="Palatino Linotype" w:hAnsi="Palatino Linotype" w:cs="Palatino Linotype"/>
        </w:rPr>
        <w:t>.</w:t>
      </w:r>
    </w:p>
    <w:p w14:paraId="23E82361" w14:textId="77777777" w:rsidR="0051042D" w:rsidRPr="00080197" w:rsidRDefault="0051411C">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080197">
        <w:rPr>
          <w:rFonts w:ascii="Palatino Linotype" w:eastAsia="Palatino Linotype" w:hAnsi="Palatino Linotype" w:cs="Palatino Linotype"/>
          <w:b/>
        </w:rPr>
        <w:t xml:space="preserve">2. Respuestas. </w:t>
      </w:r>
      <w:r w:rsidRPr="00080197">
        <w:rPr>
          <w:rFonts w:ascii="Palatino Linotype" w:eastAsia="Palatino Linotype" w:hAnsi="Palatino Linotype" w:cs="Palatino Linotype"/>
        </w:rPr>
        <w:t xml:space="preserve">De las constancias que obran en </w:t>
      </w:r>
      <w:r w:rsidRPr="00080197">
        <w:rPr>
          <w:rFonts w:ascii="Palatino Linotype" w:eastAsia="Palatino Linotype" w:hAnsi="Palatino Linotype" w:cs="Palatino Linotype"/>
          <w:b/>
        </w:rPr>
        <w:t>SAIMEX</w:t>
      </w:r>
      <w:r w:rsidRPr="00080197">
        <w:rPr>
          <w:rFonts w:ascii="Palatino Linotype" w:eastAsia="Palatino Linotype" w:hAnsi="Palatino Linotype" w:cs="Palatino Linotype"/>
        </w:rPr>
        <w:t>, se observa que el</w:t>
      </w:r>
      <w:r w:rsidRPr="00080197">
        <w:rPr>
          <w:rFonts w:ascii="Palatino Linotype" w:eastAsia="Palatino Linotype" w:hAnsi="Palatino Linotype" w:cs="Palatino Linotype"/>
          <w:b/>
        </w:rPr>
        <w:t xml:space="preserve"> Sujeto Obligado </w:t>
      </w:r>
      <w:r w:rsidRPr="00080197">
        <w:rPr>
          <w:rFonts w:ascii="Palatino Linotype" w:eastAsia="Palatino Linotype" w:hAnsi="Palatino Linotype" w:cs="Palatino Linotype"/>
        </w:rPr>
        <w:t xml:space="preserve">en fecha </w:t>
      </w:r>
      <w:r w:rsidRPr="00080197">
        <w:rPr>
          <w:rFonts w:ascii="Palatino Linotype" w:eastAsia="Palatino Linotype" w:hAnsi="Palatino Linotype" w:cs="Palatino Linotype"/>
          <w:b/>
        </w:rPr>
        <w:t>doce de marzo de dos mil veintidós</w:t>
      </w:r>
      <w:r w:rsidRPr="00080197">
        <w:rPr>
          <w:rFonts w:ascii="Palatino Linotype" w:eastAsia="Palatino Linotype" w:hAnsi="Palatino Linotype" w:cs="Palatino Linotype"/>
        </w:rPr>
        <w:t xml:space="preserve">, respondió a las solicitudes de información en los siguientes términos: </w:t>
      </w: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51042D" w:rsidRPr="00080197" w14:paraId="457A8E13" w14:textId="77777777">
        <w:tc>
          <w:tcPr>
            <w:tcW w:w="3256" w:type="dxa"/>
            <w:shd w:val="clear" w:color="auto" w:fill="002060"/>
          </w:tcPr>
          <w:p w14:paraId="1BA217AF"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Número de solicitud</w:t>
            </w:r>
          </w:p>
        </w:tc>
        <w:tc>
          <w:tcPr>
            <w:tcW w:w="5572" w:type="dxa"/>
            <w:shd w:val="clear" w:color="auto" w:fill="002060"/>
          </w:tcPr>
          <w:p w14:paraId="34734714"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Respuesta</w:t>
            </w:r>
          </w:p>
        </w:tc>
      </w:tr>
      <w:tr w:rsidR="0051042D" w:rsidRPr="00080197" w14:paraId="7255E736" w14:textId="77777777">
        <w:tc>
          <w:tcPr>
            <w:tcW w:w="3256" w:type="dxa"/>
          </w:tcPr>
          <w:p w14:paraId="09A95782" w14:textId="77777777" w:rsidR="0051042D" w:rsidRPr="00080197" w:rsidRDefault="0051411C">
            <w:pPr>
              <w:spacing w:before="240" w:after="240"/>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t xml:space="preserve">00047/TEMAMATL/IP/2022, </w:t>
            </w:r>
            <w:r w:rsidRPr="00080197">
              <w:rPr>
                <w:rFonts w:ascii="Palatino Linotype" w:eastAsia="Palatino Linotype" w:hAnsi="Palatino Linotype" w:cs="Palatino Linotype"/>
                <w:sz w:val="20"/>
                <w:szCs w:val="20"/>
              </w:rPr>
              <w:t>correspondiente al Recurso de Revisión</w:t>
            </w:r>
            <w:r w:rsidRPr="00080197">
              <w:rPr>
                <w:rFonts w:ascii="Palatino Linotype" w:eastAsia="Palatino Linotype" w:hAnsi="Palatino Linotype" w:cs="Palatino Linotype"/>
                <w:b/>
                <w:sz w:val="20"/>
                <w:szCs w:val="20"/>
              </w:rPr>
              <w:t xml:space="preserve"> 03879/INFOEM/IP/RR/2022</w:t>
            </w:r>
          </w:p>
        </w:tc>
        <w:tc>
          <w:tcPr>
            <w:tcW w:w="5572" w:type="dxa"/>
          </w:tcPr>
          <w:p w14:paraId="408EB938"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080197">
              <w:rPr>
                <w:rFonts w:ascii="Palatino Linotype" w:eastAsia="Palatino Linotype" w:hAnsi="Palatino Linotype" w:cs="Palatino Linotype"/>
                <w:i/>
                <w:color w:val="000000"/>
                <w:sz w:val="20"/>
                <w:szCs w:val="20"/>
              </w:rPr>
              <w:t xml:space="preserve">“En atención a las solicitudes de información registradas con los siguientes números de folio: 00047/TEMAMATL/IP/2022, “información de reuniones de trabajo del presidente motivo, gastos y soporte de dichas reuniones. </w:t>
            </w:r>
            <w:proofErr w:type="gramStart"/>
            <w:r w:rsidRPr="00080197">
              <w:rPr>
                <w:rFonts w:ascii="Palatino Linotype" w:eastAsia="Palatino Linotype" w:hAnsi="Palatino Linotype" w:cs="Palatino Linotype"/>
                <w:i/>
                <w:color w:val="000000"/>
                <w:sz w:val="20"/>
                <w:szCs w:val="20"/>
              </w:rPr>
              <w:t>oficios</w:t>
            </w:r>
            <w:proofErr w:type="gramEnd"/>
            <w:r w:rsidRPr="00080197">
              <w:rPr>
                <w:rFonts w:ascii="Palatino Linotype" w:eastAsia="Palatino Linotype" w:hAnsi="Palatino Linotype" w:cs="Palatino Linotype"/>
                <w:i/>
                <w:color w:val="000000"/>
                <w:sz w:val="20"/>
                <w:szCs w:val="20"/>
              </w:rPr>
              <w:t xml:space="preserve"> del área de presidencia </w:t>
            </w:r>
            <w:proofErr w:type="spellStart"/>
            <w:r w:rsidRPr="00080197">
              <w:rPr>
                <w:rFonts w:ascii="Palatino Linotype" w:eastAsia="Palatino Linotype" w:hAnsi="Palatino Linotype" w:cs="Palatino Linotype"/>
                <w:i/>
                <w:color w:val="000000"/>
                <w:sz w:val="20"/>
                <w:szCs w:val="20"/>
              </w:rPr>
              <w:t>asi</w:t>
            </w:r>
            <w:proofErr w:type="spellEnd"/>
            <w:r w:rsidRPr="00080197">
              <w:rPr>
                <w:rFonts w:ascii="Palatino Linotype" w:eastAsia="Palatino Linotype" w:hAnsi="Palatino Linotype" w:cs="Palatino Linotype"/>
                <w:i/>
                <w:color w:val="000000"/>
                <w:sz w:val="20"/>
                <w:szCs w:val="20"/>
              </w:rPr>
              <w:t xml:space="preserve"> como los que se hayan enviado de dicha área”(Sic) 00059/TEMAMATL/IP/2022, “HORARIO LABORAL DEL PRESIDENTE DEL AYUNTAMIENTO DE TEMAMATLA DEL AÑO 2022-2024”(Sic) le hago llegar la siguiente información: Lo anterior, con base a la respuesta emitida por el Servidor Público Habilitado de la Presidencia Municipal. Adicionalmente, se hace de su conocimiento el término de quince días para interponer el Recurso de Revisión que se señala en los artículos 176, 177 y 178 de la Ley de la materia, en caso de considerar que la respuesta es desfavorable a su solicitud.</w:t>
            </w:r>
          </w:p>
          <w:p w14:paraId="3E646C84"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080197">
              <w:rPr>
                <w:rFonts w:ascii="Palatino Linotype" w:eastAsia="Palatino Linotype" w:hAnsi="Palatino Linotype" w:cs="Palatino Linotype"/>
                <w:i/>
                <w:color w:val="000000"/>
                <w:sz w:val="20"/>
                <w:szCs w:val="20"/>
              </w:rPr>
              <w:t>ATENTAMENTE</w:t>
            </w:r>
          </w:p>
          <w:p w14:paraId="2DA3CF42"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proofErr w:type="spellStart"/>
            <w:r w:rsidRPr="00080197">
              <w:rPr>
                <w:rFonts w:ascii="Palatino Linotype" w:eastAsia="Palatino Linotype" w:hAnsi="Palatino Linotype" w:cs="Palatino Linotype"/>
                <w:i/>
                <w:color w:val="000000"/>
                <w:sz w:val="20"/>
                <w:szCs w:val="20"/>
              </w:rPr>
              <w:t>Sria</w:t>
            </w:r>
            <w:proofErr w:type="spellEnd"/>
            <w:r w:rsidRPr="00080197">
              <w:rPr>
                <w:rFonts w:ascii="Palatino Linotype" w:eastAsia="Palatino Linotype" w:hAnsi="Palatino Linotype" w:cs="Palatino Linotype"/>
                <w:i/>
                <w:color w:val="000000"/>
                <w:sz w:val="20"/>
                <w:szCs w:val="20"/>
              </w:rPr>
              <w:t>. Ejecutiva Rosalba Granados Román” (Sic)</w:t>
            </w:r>
          </w:p>
          <w:p w14:paraId="0052DF83"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080197">
              <w:rPr>
                <w:rFonts w:ascii="Palatino Linotype" w:eastAsia="Palatino Linotype" w:hAnsi="Palatino Linotype" w:cs="Palatino Linotype"/>
                <w:b/>
                <w:color w:val="000000"/>
                <w:sz w:val="20"/>
                <w:szCs w:val="20"/>
              </w:rPr>
              <w:t>Archivo adjunto: “</w:t>
            </w:r>
            <w:r w:rsidRPr="00080197">
              <w:rPr>
                <w:rFonts w:ascii="Palatino Linotype" w:eastAsia="Palatino Linotype" w:hAnsi="Palatino Linotype" w:cs="Palatino Linotype"/>
                <w:b/>
                <w:i/>
                <w:color w:val="000000"/>
                <w:sz w:val="20"/>
                <w:szCs w:val="20"/>
              </w:rPr>
              <w:t xml:space="preserve">SOL 00047 00059 PRESIDENCIA.pdf”: </w:t>
            </w:r>
            <w:r w:rsidRPr="00080197">
              <w:rPr>
                <w:rFonts w:ascii="Palatino Linotype" w:eastAsia="Palatino Linotype" w:hAnsi="Palatino Linotype" w:cs="Palatino Linotype"/>
                <w:color w:val="000000"/>
                <w:sz w:val="20"/>
                <w:szCs w:val="20"/>
              </w:rPr>
              <w:t xml:space="preserve">Oficio PM/O.I/084/2022, signado por el Presidente Municipal en el que manifiesta lo siguiente: </w:t>
            </w:r>
          </w:p>
          <w:p w14:paraId="0655517A"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080197">
              <w:rPr>
                <w:rFonts w:ascii="Times New Roman" w:eastAsia="Times New Roman" w:hAnsi="Times New Roman" w:cs="Times New Roman"/>
              </w:rPr>
              <w:object w:dxaOrig="5340" w:dyaOrig="6315" w14:anchorId="73430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315.75pt" o:ole="">
                  <v:imagedata r:id="rId8" o:title=""/>
                </v:shape>
                <o:OLEObject Type="Embed" ProgID="PBrush" ShapeID="_x0000_i1025" DrawAspect="Content" ObjectID="_1718637628" r:id="rId9"/>
              </w:object>
            </w:r>
          </w:p>
          <w:p w14:paraId="1223613C" w14:textId="77777777" w:rsidR="0051042D" w:rsidRPr="00080197" w:rsidRDefault="0051042D">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p>
        </w:tc>
      </w:tr>
      <w:tr w:rsidR="0051042D" w:rsidRPr="00080197" w14:paraId="3CB707CA" w14:textId="77777777">
        <w:tc>
          <w:tcPr>
            <w:tcW w:w="3256" w:type="dxa"/>
          </w:tcPr>
          <w:p w14:paraId="64940747" w14:textId="77777777" w:rsidR="0051042D" w:rsidRPr="00080197" w:rsidRDefault="0051411C">
            <w:pPr>
              <w:spacing w:before="240" w:after="240"/>
              <w:jc w:val="center"/>
              <w:rPr>
                <w:rFonts w:ascii="Palatino Linotype" w:eastAsia="Palatino Linotype" w:hAnsi="Palatino Linotype" w:cs="Palatino Linotype"/>
                <w:b/>
                <w:i/>
                <w:sz w:val="20"/>
                <w:szCs w:val="20"/>
              </w:rPr>
            </w:pPr>
            <w:r w:rsidRPr="00080197">
              <w:rPr>
                <w:rFonts w:ascii="Palatino Linotype" w:eastAsia="Palatino Linotype" w:hAnsi="Palatino Linotype" w:cs="Palatino Linotype"/>
                <w:b/>
                <w:sz w:val="20"/>
                <w:szCs w:val="20"/>
              </w:rPr>
              <w:lastRenderedPageBreak/>
              <w:t xml:space="preserve">00035/TEMAMATL/IP/2022, </w:t>
            </w:r>
            <w:r w:rsidRPr="00080197">
              <w:rPr>
                <w:rFonts w:ascii="Palatino Linotype" w:eastAsia="Palatino Linotype" w:hAnsi="Palatino Linotype" w:cs="Palatino Linotype"/>
                <w:sz w:val="20"/>
                <w:szCs w:val="20"/>
              </w:rPr>
              <w:t>correspondiente al Recurso de Revisión</w:t>
            </w:r>
            <w:r w:rsidRPr="00080197">
              <w:rPr>
                <w:rFonts w:ascii="Palatino Linotype" w:eastAsia="Palatino Linotype" w:hAnsi="Palatino Linotype" w:cs="Palatino Linotype"/>
                <w:b/>
                <w:sz w:val="20"/>
                <w:szCs w:val="20"/>
              </w:rPr>
              <w:t xml:space="preserve"> 03881/INFOEM/IP/RR/2022</w:t>
            </w:r>
          </w:p>
        </w:tc>
        <w:tc>
          <w:tcPr>
            <w:tcW w:w="5572" w:type="dxa"/>
          </w:tcPr>
          <w:p w14:paraId="1DE80C61"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080197">
              <w:rPr>
                <w:rFonts w:ascii="Palatino Linotype" w:eastAsia="Palatino Linotype" w:hAnsi="Palatino Linotype" w:cs="Palatino Linotype"/>
                <w:i/>
                <w:color w:val="000000"/>
                <w:sz w:val="20"/>
                <w:szCs w:val="20"/>
              </w:rPr>
              <w:t xml:space="preserve">“En atención a las solicitudes de información registradas con los siguientes números de folio: 00031/TEMAMATL/IP/2022, “Razón por la que no hay oficialía de partes en el municipio de </w:t>
            </w:r>
            <w:proofErr w:type="spellStart"/>
            <w:r w:rsidRPr="00080197">
              <w:rPr>
                <w:rFonts w:ascii="Palatino Linotype" w:eastAsia="Palatino Linotype" w:hAnsi="Palatino Linotype" w:cs="Palatino Linotype"/>
                <w:i/>
                <w:color w:val="000000"/>
                <w:sz w:val="20"/>
                <w:szCs w:val="20"/>
              </w:rPr>
              <w:t>temamatla</w:t>
            </w:r>
            <w:proofErr w:type="spellEnd"/>
            <w:r w:rsidRPr="00080197">
              <w:rPr>
                <w:rFonts w:ascii="Palatino Linotype" w:eastAsia="Palatino Linotype" w:hAnsi="Palatino Linotype" w:cs="Palatino Linotype"/>
                <w:i/>
                <w:color w:val="000000"/>
                <w:sz w:val="20"/>
                <w:szCs w:val="20"/>
              </w:rPr>
              <w:t xml:space="preserve"> en el año 2022 y si </w:t>
            </w:r>
            <w:proofErr w:type="spellStart"/>
            <w:r w:rsidRPr="00080197">
              <w:rPr>
                <w:rFonts w:ascii="Palatino Linotype" w:eastAsia="Palatino Linotype" w:hAnsi="Palatino Linotype" w:cs="Palatino Linotype"/>
                <w:i/>
                <w:color w:val="000000"/>
                <w:sz w:val="20"/>
                <w:szCs w:val="20"/>
              </w:rPr>
              <w:t>uvieras</w:t>
            </w:r>
            <w:proofErr w:type="spellEnd"/>
            <w:r w:rsidRPr="00080197">
              <w:rPr>
                <w:rFonts w:ascii="Palatino Linotype" w:eastAsia="Palatino Linotype" w:hAnsi="Palatino Linotype" w:cs="Palatino Linotype"/>
                <w:i/>
                <w:color w:val="000000"/>
                <w:sz w:val="20"/>
                <w:szCs w:val="20"/>
              </w:rPr>
              <w:t xml:space="preserve"> en qué dirección se encuentra”(Sic) </w:t>
            </w:r>
            <w:r w:rsidRPr="00080197">
              <w:rPr>
                <w:rFonts w:ascii="Palatino Linotype" w:eastAsia="Palatino Linotype" w:hAnsi="Palatino Linotype" w:cs="Palatino Linotype"/>
                <w:b/>
                <w:i/>
                <w:color w:val="000000"/>
                <w:sz w:val="20"/>
                <w:szCs w:val="20"/>
              </w:rPr>
              <w:t>00035/TEMAMATL/IP/2022, “Copia de los cabildos realizados durante el 1 de enero al 18 de febrero de 2022”</w:t>
            </w:r>
            <w:r w:rsidRPr="00080197">
              <w:rPr>
                <w:rFonts w:ascii="Palatino Linotype" w:eastAsia="Palatino Linotype" w:hAnsi="Palatino Linotype" w:cs="Palatino Linotype"/>
                <w:i/>
                <w:color w:val="000000"/>
                <w:sz w:val="20"/>
                <w:szCs w:val="20"/>
              </w:rPr>
              <w:t xml:space="preserve">(Sic) 00063/TEMAMATL/IP/2022, “copias y </w:t>
            </w:r>
            <w:proofErr w:type="spellStart"/>
            <w:r w:rsidRPr="00080197">
              <w:rPr>
                <w:rFonts w:ascii="Palatino Linotype" w:eastAsia="Palatino Linotype" w:hAnsi="Palatino Linotype" w:cs="Palatino Linotype"/>
                <w:i/>
                <w:color w:val="000000"/>
                <w:sz w:val="20"/>
                <w:szCs w:val="20"/>
              </w:rPr>
              <w:t>relacion</w:t>
            </w:r>
            <w:proofErr w:type="spellEnd"/>
            <w:r w:rsidRPr="00080197">
              <w:rPr>
                <w:rFonts w:ascii="Palatino Linotype" w:eastAsia="Palatino Linotype" w:hAnsi="Palatino Linotype" w:cs="Palatino Linotype"/>
                <w:i/>
                <w:color w:val="000000"/>
                <w:sz w:val="20"/>
                <w:szCs w:val="20"/>
              </w:rPr>
              <w:t xml:space="preserve"> de todas las cartillas militares que sean tramitado en el municipio de </w:t>
            </w:r>
            <w:proofErr w:type="spellStart"/>
            <w:r w:rsidRPr="00080197">
              <w:rPr>
                <w:rFonts w:ascii="Palatino Linotype" w:eastAsia="Palatino Linotype" w:hAnsi="Palatino Linotype" w:cs="Palatino Linotype"/>
                <w:i/>
                <w:color w:val="000000"/>
                <w:sz w:val="20"/>
                <w:szCs w:val="20"/>
              </w:rPr>
              <w:t>Temamatla</w:t>
            </w:r>
            <w:proofErr w:type="spellEnd"/>
            <w:r w:rsidRPr="00080197">
              <w:rPr>
                <w:rFonts w:ascii="Palatino Linotype" w:eastAsia="Palatino Linotype" w:hAnsi="Palatino Linotype" w:cs="Palatino Linotype"/>
                <w:i/>
                <w:color w:val="000000"/>
                <w:sz w:val="20"/>
                <w:szCs w:val="20"/>
              </w:rPr>
              <w:t xml:space="preserve"> del año 2015 al año 2022”(Sic) 00064/TEMAMATL/IP/2022, “</w:t>
            </w:r>
            <w:proofErr w:type="spellStart"/>
            <w:r w:rsidRPr="00080197">
              <w:rPr>
                <w:rFonts w:ascii="Palatino Linotype" w:eastAsia="Palatino Linotype" w:hAnsi="Palatino Linotype" w:cs="Palatino Linotype"/>
                <w:i/>
                <w:color w:val="000000"/>
                <w:sz w:val="20"/>
                <w:szCs w:val="20"/>
              </w:rPr>
              <w:t>relacion</w:t>
            </w:r>
            <w:proofErr w:type="spellEnd"/>
            <w:r w:rsidRPr="00080197">
              <w:rPr>
                <w:rFonts w:ascii="Palatino Linotype" w:eastAsia="Palatino Linotype" w:hAnsi="Palatino Linotype" w:cs="Palatino Linotype"/>
                <w:i/>
                <w:color w:val="000000"/>
                <w:sz w:val="20"/>
                <w:szCs w:val="20"/>
              </w:rPr>
              <w:t xml:space="preserve"> de todos los cobros que </w:t>
            </w:r>
            <w:proofErr w:type="spellStart"/>
            <w:r w:rsidRPr="00080197">
              <w:rPr>
                <w:rFonts w:ascii="Palatino Linotype" w:eastAsia="Palatino Linotype" w:hAnsi="Palatino Linotype" w:cs="Palatino Linotype"/>
                <w:i/>
                <w:color w:val="000000"/>
                <w:sz w:val="20"/>
                <w:szCs w:val="20"/>
              </w:rPr>
              <w:t>a</w:t>
            </w:r>
            <w:proofErr w:type="spellEnd"/>
            <w:r w:rsidRPr="00080197">
              <w:rPr>
                <w:rFonts w:ascii="Palatino Linotype" w:eastAsia="Palatino Linotype" w:hAnsi="Palatino Linotype" w:cs="Palatino Linotype"/>
                <w:i/>
                <w:color w:val="000000"/>
                <w:sz w:val="20"/>
                <w:szCs w:val="20"/>
              </w:rPr>
              <w:t xml:space="preserve"> realizado el área de secretaria de ayuntamiento del año 2013 al 2022”(Sic) 00077/TEMAMATL/IP/2022, “copia de oficios para la realización de eventos por parte de las área del ayuntamiento de </w:t>
            </w:r>
            <w:proofErr w:type="spellStart"/>
            <w:r w:rsidRPr="00080197">
              <w:rPr>
                <w:rFonts w:ascii="Palatino Linotype" w:eastAsia="Palatino Linotype" w:hAnsi="Palatino Linotype" w:cs="Palatino Linotype"/>
                <w:i/>
                <w:color w:val="000000"/>
                <w:sz w:val="20"/>
                <w:szCs w:val="20"/>
              </w:rPr>
              <w:t>Temamatla</w:t>
            </w:r>
            <w:proofErr w:type="spellEnd"/>
            <w:r w:rsidRPr="00080197">
              <w:rPr>
                <w:rFonts w:ascii="Palatino Linotype" w:eastAsia="Palatino Linotype" w:hAnsi="Palatino Linotype" w:cs="Palatino Linotype"/>
                <w:i/>
                <w:color w:val="000000"/>
                <w:sz w:val="20"/>
                <w:szCs w:val="20"/>
              </w:rPr>
              <w:t xml:space="preserve"> y su contestación del área de administración del 01 de enero al 18 de febrero del año 2022. proceso por el cual se </w:t>
            </w:r>
            <w:proofErr w:type="spellStart"/>
            <w:r w:rsidRPr="00080197">
              <w:rPr>
                <w:rFonts w:ascii="Palatino Linotype" w:eastAsia="Palatino Linotype" w:hAnsi="Palatino Linotype" w:cs="Palatino Linotype"/>
                <w:i/>
                <w:color w:val="000000"/>
                <w:sz w:val="20"/>
                <w:szCs w:val="20"/>
              </w:rPr>
              <w:t>contrato</w:t>
            </w:r>
            <w:proofErr w:type="spellEnd"/>
            <w:r w:rsidRPr="00080197">
              <w:rPr>
                <w:rFonts w:ascii="Palatino Linotype" w:eastAsia="Palatino Linotype" w:hAnsi="Palatino Linotype" w:cs="Palatino Linotype"/>
                <w:i/>
                <w:color w:val="000000"/>
                <w:sz w:val="20"/>
                <w:szCs w:val="20"/>
              </w:rPr>
              <w:t xml:space="preserve"> el material o servicios para su realización y su póliza contable que </w:t>
            </w:r>
            <w:r w:rsidRPr="00080197">
              <w:rPr>
                <w:rFonts w:ascii="Palatino Linotype" w:eastAsia="Palatino Linotype" w:hAnsi="Palatino Linotype" w:cs="Palatino Linotype"/>
                <w:i/>
                <w:color w:val="000000"/>
                <w:sz w:val="20"/>
                <w:szCs w:val="20"/>
              </w:rPr>
              <w:lastRenderedPageBreak/>
              <w:t xml:space="preserve">soporte dicho gasto con documentos del proveedor y proceso de contratación de servicios del 01 de enero al 18 de febrero del 2022”(Sic) 00079/TEMAMATL/IP/2022, “tarjetas de resguardo del todos los bienes mueble e inmuebles y si se siguieron los procedimientos conforme a la gaceta del estado del 11 julio de 2013 y fundamentar en caso que no se siguiera el procedimiento adecuado argumentar por que causa motivo o razón”(Sic) 00089/TEMAMATL/IP/2022, “copia de todos los oficios recibidos y enviados por el área de secretaria del ayuntamiento del 01 de enero al 18 de febrero del año 2022”(Sic) 00112/TEMAMATL/IP/2022, “Reuniones trabajo para realizar el presupuesto de egresos municipal 2022 y si no se realizaron cuál es el fundamento legal para no realizarlas”(Sic) </w:t>
            </w:r>
            <w:r w:rsidRPr="00080197">
              <w:rPr>
                <w:rFonts w:ascii="Palatino Linotype" w:eastAsia="Palatino Linotype" w:hAnsi="Palatino Linotype" w:cs="Palatino Linotype"/>
                <w:b/>
                <w:i/>
                <w:color w:val="000000"/>
                <w:sz w:val="20"/>
                <w:szCs w:val="20"/>
              </w:rPr>
              <w:t>le hago llegar la siguiente información: Lo anterior, con base a la respuesta emitida por el Servidor Público Habilitado de la Secretaria del Ayuntamiento</w:t>
            </w:r>
            <w:r w:rsidRPr="00080197">
              <w:rPr>
                <w:rFonts w:ascii="Palatino Linotype" w:eastAsia="Palatino Linotype" w:hAnsi="Palatino Linotype" w:cs="Palatino Linotype"/>
                <w:i/>
                <w:color w:val="000000"/>
                <w:sz w:val="20"/>
                <w:szCs w:val="20"/>
              </w:rPr>
              <w:t>. Adicionalmente, se hace de su conocimiento el término de quince días para interponer el Recurso de Revisión que se señala en los artículos 176, 177 y 178 de la Ley de la materia, en caso de considerar que la respuesta es desfavorable a su solicitud.</w:t>
            </w:r>
          </w:p>
          <w:p w14:paraId="6A2FBA0E"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r w:rsidRPr="00080197">
              <w:rPr>
                <w:rFonts w:ascii="Palatino Linotype" w:eastAsia="Palatino Linotype" w:hAnsi="Palatino Linotype" w:cs="Palatino Linotype"/>
                <w:i/>
                <w:color w:val="000000"/>
                <w:sz w:val="20"/>
                <w:szCs w:val="20"/>
              </w:rPr>
              <w:t>ATENTAMENTE</w:t>
            </w:r>
          </w:p>
          <w:p w14:paraId="44019C9A"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i/>
                <w:color w:val="000000"/>
                <w:sz w:val="20"/>
                <w:szCs w:val="20"/>
              </w:rPr>
            </w:pPr>
            <w:proofErr w:type="spellStart"/>
            <w:r w:rsidRPr="00080197">
              <w:rPr>
                <w:rFonts w:ascii="Palatino Linotype" w:eastAsia="Palatino Linotype" w:hAnsi="Palatino Linotype" w:cs="Palatino Linotype"/>
                <w:i/>
                <w:color w:val="000000"/>
                <w:sz w:val="20"/>
                <w:szCs w:val="20"/>
              </w:rPr>
              <w:t>Sria</w:t>
            </w:r>
            <w:proofErr w:type="spellEnd"/>
            <w:r w:rsidRPr="00080197">
              <w:rPr>
                <w:rFonts w:ascii="Palatino Linotype" w:eastAsia="Palatino Linotype" w:hAnsi="Palatino Linotype" w:cs="Palatino Linotype"/>
                <w:i/>
                <w:color w:val="000000"/>
                <w:sz w:val="20"/>
                <w:szCs w:val="20"/>
              </w:rPr>
              <w:t xml:space="preserve">. Ejecutiva Rosalba Granados Román” (Sic) </w:t>
            </w:r>
          </w:p>
          <w:p w14:paraId="0CE1A0E8"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b/>
                <w:color w:val="000000"/>
                <w:sz w:val="20"/>
                <w:szCs w:val="20"/>
              </w:rPr>
            </w:pPr>
            <w:r w:rsidRPr="00080197">
              <w:rPr>
                <w:rFonts w:ascii="Palatino Linotype" w:eastAsia="Palatino Linotype" w:hAnsi="Palatino Linotype" w:cs="Palatino Linotype"/>
                <w:b/>
                <w:color w:val="000000"/>
                <w:sz w:val="20"/>
                <w:szCs w:val="20"/>
              </w:rPr>
              <w:t xml:space="preserve">Archivo adjunto: </w:t>
            </w:r>
          </w:p>
          <w:p w14:paraId="46E69968"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080197">
              <w:rPr>
                <w:rFonts w:ascii="Palatino Linotype" w:eastAsia="Palatino Linotype" w:hAnsi="Palatino Linotype" w:cs="Palatino Linotype"/>
                <w:b/>
                <w:i/>
                <w:color w:val="000000"/>
                <w:sz w:val="20"/>
                <w:szCs w:val="20"/>
              </w:rPr>
              <w:t xml:space="preserve">“SOL 00031 00035 00063 00064 00077 00079 00089 00112 SRIA AYUNTAMIENTO.pdf”: </w:t>
            </w:r>
            <w:r w:rsidRPr="00080197">
              <w:rPr>
                <w:rFonts w:ascii="Palatino Linotype" w:eastAsia="Palatino Linotype" w:hAnsi="Palatino Linotype" w:cs="Palatino Linotype"/>
                <w:color w:val="000000"/>
                <w:sz w:val="20"/>
                <w:szCs w:val="20"/>
              </w:rPr>
              <w:t xml:space="preserve">Documento electrónico de tres fojas, consistente en el oficio 0294 signado por el Secretario del Ayuntamiento, el cual expresa lo siguiente: </w:t>
            </w:r>
          </w:p>
          <w:p w14:paraId="1797FC4E" w14:textId="77777777" w:rsidR="0051042D" w:rsidRPr="00080197" w:rsidRDefault="0051411C">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sidRPr="00080197">
              <w:rPr>
                <w:rFonts w:ascii="Times New Roman" w:eastAsia="Times New Roman" w:hAnsi="Times New Roman" w:cs="Times New Roman"/>
              </w:rPr>
              <w:object w:dxaOrig="5340" w:dyaOrig="7410" w14:anchorId="6E8A1BC2">
                <v:shape id="_x0000_i1026" type="#_x0000_t75" style="width:266.25pt;height:367.5pt" o:ole="">
                  <v:imagedata r:id="rId10" o:title=""/>
                </v:shape>
                <o:OLEObject Type="Embed" ProgID="PBrush" ShapeID="_x0000_i1026" DrawAspect="Content" ObjectID="_1718637629" r:id="rId11"/>
              </w:object>
            </w:r>
            <w:r w:rsidRPr="00080197">
              <w:rPr>
                <w:noProof/>
                <w:lang w:val="es-MX" w:eastAsia="es-MX"/>
              </w:rPr>
              <mc:AlternateContent>
                <mc:Choice Requires="wps">
                  <w:drawing>
                    <wp:anchor distT="0" distB="0" distL="114300" distR="114300" simplePos="0" relativeHeight="251658240" behindDoc="0" locked="0" layoutInCell="1" hidden="0" allowOverlap="1" wp14:anchorId="4357E0EE" wp14:editId="1D5CE341">
                      <wp:simplePos x="0" y="0"/>
                      <wp:positionH relativeFrom="column">
                        <wp:posOffset>38101</wp:posOffset>
                      </wp:positionH>
                      <wp:positionV relativeFrom="paragraph">
                        <wp:posOffset>3683000</wp:posOffset>
                      </wp:positionV>
                      <wp:extent cx="3171825" cy="847725"/>
                      <wp:effectExtent l="0" t="0" r="0" b="0"/>
                      <wp:wrapNone/>
                      <wp:docPr id="57" name="Rectángulo 57"/>
                      <wp:cNvGraphicFramePr/>
                      <a:graphic xmlns:a="http://schemas.openxmlformats.org/drawingml/2006/main">
                        <a:graphicData uri="http://schemas.microsoft.com/office/word/2010/wordprocessingShape">
                          <wps:wsp>
                            <wps:cNvSpPr/>
                            <wps:spPr>
                              <a:xfrm>
                                <a:off x="3788663" y="3384713"/>
                                <a:ext cx="3114675" cy="790575"/>
                              </a:xfrm>
                              <a:prstGeom prst="rect">
                                <a:avLst/>
                              </a:prstGeom>
                              <a:noFill/>
                              <a:ln w="28575" cap="flat" cmpd="sng">
                                <a:solidFill>
                                  <a:srgbClr val="002060"/>
                                </a:solidFill>
                                <a:prstDash val="solid"/>
                                <a:miter lim="800000"/>
                                <a:headEnd type="none" w="sm" len="sm"/>
                                <a:tailEnd type="none" w="sm" len="sm"/>
                              </a:ln>
                            </wps:spPr>
                            <wps:txbx>
                              <w:txbxContent>
                                <w:p w14:paraId="5266491E" w14:textId="77777777" w:rsidR="0051042D" w:rsidRDefault="0051042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3pt;margin-top:290pt;width:249.75pt;height:6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" filled="f" strokecolor="#002060" strokeweight="2.25pt">
                      <v:stroke startarrowwidth="narrow" startarrowlength="short" endarrowwidth="narrow" endarrowlength="short"/>
                      <v:textbox inset="2.53958mm,2.53958mm,2.53958mm,2.53958mm">
                        <w:txbxContent>
                          <w:p w:rsidR="0051042D" w:rsidRDefault="0051042D">
                            <w:pPr>
                              <w:textDirection w:val="btLr"/>
                            </w:pPr>
                          </w:p>
                        </w:txbxContent>
                      </v:textbox>
                    </v:rect>
                  </w:pict>
                </mc:Fallback>
              </mc:AlternateContent>
            </w:r>
          </w:p>
        </w:tc>
      </w:tr>
    </w:tbl>
    <w:p w14:paraId="54B2A6D9"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lastRenderedPageBreak/>
        <w:t xml:space="preserve">3. Interposición de los recursos de revisión. </w:t>
      </w:r>
      <w:r w:rsidRPr="00080197">
        <w:rPr>
          <w:rFonts w:ascii="Palatino Linotype" w:eastAsia="Palatino Linotype" w:hAnsi="Palatino Linotype" w:cs="Palatino Linotype"/>
        </w:rPr>
        <w:t xml:space="preserve">Inconforme con las respuestas del Sujeto Obligado, en fecha </w:t>
      </w:r>
      <w:r w:rsidRPr="00080197">
        <w:rPr>
          <w:rFonts w:ascii="Palatino Linotype" w:eastAsia="Palatino Linotype" w:hAnsi="Palatino Linotype" w:cs="Palatino Linotype"/>
          <w:b/>
        </w:rPr>
        <w:t>catorce de marzo de dos mil veintidós</w:t>
      </w:r>
      <w:r w:rsidRPr="00080197">
        <w:rPr>
          <w:rFonts w:ascii="Palatino Linotype" w:eastAsia="Palatino Linotype" w:hAnsi="Palatino Linotype" w:cs="Palatino Linotype"/>
        </w:rPr>
        <w:t xml:space="preserve">, </w:t>
      </w:r>
      <w:r w:rsidRPr="00080197">
        <w:rPr>
          <w:rFonts w:ascii="Palatino Linotype" w:eastAsia="Palatino Linotype" w:hAnsi="Palatino Linotype" w:cs="Palatino Linotype"/>
          <w:b/>
        </w:rPr>
        <w:t>el Recurrente</w:t>
      </w:r>
      <w:r w:rsidRPr="00080197">
        <w:rPr>
          <w:rFonts w:ascii="Palatino Linotype" w:eastAsia="Palatino Linotype" w:hAnsi="Palatino Linotype" w:cs="Palatino Linotype"/>
        </w:rPr>
        <w:t xml:space="preserve"> interpuso los recursos de revisión en los que manifestó lo siguiente:</w:t>
      </w:r>
    </w:p>
    <w:p w14:paraId="64B7C432" w14:textId="77777777" w:rsidR="0051042D" w:rsidRPr="00080197" w:rsidRDefault="0051042D">
      <w:pPr>
        <w:spacing w:before="240" w:after="240" w:line="360" w:lineRule="auto"/>
        <w:jc w:val="both"/>
        <w:rPr>
          <w:rFonts w:ascii="Palatino Linotype" w:eastAsia="Palatino Linotype" w:hAnsi="Palatino Linotype" w:cs="Palatino Linotype"/>
        </w:rPr>
      </w:pPr>
    </w:p>
    <w:p w14:paraId="78EEAB8B" w14:textId="77777777" w:rsidR="0051042D" w:rsidRPr="00080197" w:rsidRDefault="0051042D">
      <w:pPr>
        <w:spacing w:before="240" w:after="240" w:line="360" w:lineRule="auto"/>
        <w:jc w:val="both"/>
        <w:rPr>
          <w:rFonts w:ascii="Palatino Linotype" w:eastAsia="Palatino Linotype" w:hAnsi="Palatino Linotype" w:cs="Palatino Linotype"/>
        </w:rPr>
      </w:pP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2596"/>
      </w:tblGrid>
      <w:tr w:rsidR="0051042D" w:rsidRPr="00080197" w14:paraId="42D47A9F" w14:textId="77777777">
        <w:tc>
          <w:tcPr>
            <w:tcW w:w="2830" w:type="dxa"/>
            <w:shd w:val="clear" w:color="auto" w:fill="002060"/>
          </w:tcPr>
          <w:p w14:paraId="7737FD96"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lastRenderedPageBreak/>
              <w:t>Recurso de revisión</w:t>
            </w:r>
          </w:p>
        </w:tc>
        <w:tc>
          <w:tcPr>
            <w:tcW w:w="3402" w:type="dxa"/>
            <w:shd w:val="clear" w:color="auto" w:fill="002060"/>
          </w:tcPr>
          <w:p w14:paraId="3A085AB4"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Acto impugnado.</w:t>
            </w:r>
          </w:p>
        </w:tc>
        <w:tc>
          <w:tcPr>
            <w:tcW w:w="2596" w:type="dxa"/>
            <w:shd w:val="clear" w:color="auto" w:fill="002060"/>
          </w:tcPr>
          <w:p w14:paraId="6D8C84ED" w14:textId="77777777" w:rsidR="0051042D" w:rsidRPr="00080197" w:rsidRDefault="0051411C">
            <w:pPr>
              <w:spacing w:before="240" w:after="240"/>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Motivos de inconformidad.</w:t>
            </w:r>
          </w:p>
        </w:tc>
      </w:tr>
      <w:tr w:rsidR="0051042D" w:rsidRPr="00080197" w14:paraId="6869F525" w14:textId="77777777">
        <w:tc>
          <w:tcPr>
            <w:tcW w:w="2830" w:type="dxa"/>
          </w:tcPr>
          <w:p w14:paraId="6C710FC8" w14:textId="77777777" w:rsidR="0051042D" w:rsidRPr="00080197" w:rsidRDefault="0051411C">
            <w:pPr>
              <w:spacing w:before="240" w:after="240"/>
              <w:jc w:val="center"/>
              <w:rPr>
                <w:rFonts w:ascii="Palatino Linotype" w:eastAsia="Palatino Linotype" w:hAnsi="Palatino Linotype" w:cs="Palatino Linotype"/>
                <w:sz w:val="20"/>
                <w:szCs w:val="20"/>
              </w:rPr>
            </w:pPr>
            <w:r w:rsidRPr="00080197">
              <w:rPr>
                <w:rFonts w:ascii="Palatino Linotype" w:eastAsia="Palatino Linotype" w:hAnsi="Palatino Linotype" w:cs="Palatino Linotype"/>
                <w:b/>
                <w:sz w:val="20"/>
                <w:szCs w:val="20"/>
              </w:rPr>
              <w:t>03879/INFOEM/IP/RR/2022</w:t>
            </w:r>
          </w:p>
        </w:tc>
        <w:tc>
          <w:tcPr>
            <w:tcW w:w="3402" w:type="dxa"/>
            <w:shd w:val="clear" w:color="auto" w:fill="auto"/>
          </w:tcPr>
          <w:p w14:paraId="48776CAF"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 xml:space="preserve">“información de reuniones de trabajo del presidente motivo, gastos y soporte de dichas reuniones. oficios del área de presidencia </w:t>
            </w:r>
            <w:proofErr w:type="spellStart"/>
            <w:r w:rsidRPr="00080197">
              <w:rPr>
                <w:rFonts w:ascii="Palatino Linotype" w:eastAsia="Palatino Linotype" w:hAnsi="Palatino Linotype" w:cs="Palatino Linotype"/>
                <w:i/>
                <w:sz w:val="20"/>
                <w:szCs w:val="20"/>
              </w:rPr>
              <w:t>asi</w:t>
            </w:r>
            <w:proofErr w:type="spellEnd"/>
            <w:r w:rsidRPr="00080197">
              <w:rPr>
                <w:rFonts w:ascii="Palatino Linotype" w:eastAsia="Palatino Linotype" w:hAnsi="Palatino Linotype" w:cs="Palatino Linotype"/>
                <w:i/>
                <w:sz w:val="20"/>
                <w:szCs w:val="20"/>
              </w:rPr>
              <w:t xml:space="preserve"> como los que se hayan enviado de dicha área” (Sic)</w:t>
            </w:r>
          </w:p>
        </w:tc>
        <w:tc>
          <w:tcPr>
            <w:tcW w:w="2596" w:type="dxa"/>
            <w:shd w:val="clear" w:color="auto" w:fill="auto"/>
          </w:tcPr>
          <w:p w14:paraId="28914753"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“LA NEGATIVA A LA INFORMACION SOLICITADA” (Sic)</w:t>
            </w:r>
          </w:p>
        </w:tc>
      </w:tr>
      <w:tr w:rsidR="0051042D" w:rsidRPr="00080197" w14:paraId="7B1C183D" w14:textId="77777777">
        <w:tc>
          <w:tcPr>
            <w:tcW w:w="2830" w:type="dxa"/>
          </w:tcPr>
          <w:p w14:paraId="43EE7CE9" w14:textId="77777777" w:rsidR="0051042D" w:rsidRPr="00080197" w:rsidRDefault="0051411C">
            <w:pPr>
              <w:spacing w:before="240" w:after="240"/>
              <w:jc w:val="center"/>
              <w:rPr>
                <w:rFonts w:ascii="Palatino Linotype" w:eastAsia="Palatino Linotype" w:hAnsi="Palatino Linotype" w:cs="Palatino Linotype"/>
                <w:sz w:val="20"/>
                <w:szCs w:val="20"/>
              </w:rPr>
            </w:pPr>
            <w:r w:rsidRPr="00080197">
              <w:rPr>
                <w:rFonts w:ascii="Palatino Linotype" w:eastAsia="Palatino Linotype" w:hAnsi="Palatino Linotype" w:cs="Palatino Linotype"/>
                <w:b/>
                <w:sz w:val="20"/>
                <w:szCs w:val="20"/>
              </w:rPr>
              <w:t>03881/INFOEM/IP/RR/2022</w:t>
            </w:r>
          </w:p>
        </w:tc>
        <w:tc>
          <w:tcPr>
            <w:tcW w:w="3402" w:type="dxa"/>
            <w:shd w:val="clear" w:color="auto" w:fill="auto"/>
          </w:tcPr>
          <w:p w14:paraId="2F3AC2C6"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“Copia de los cabildos realizados durante el 1 de enero al 18 de febrero de 2022” (Sic)</w:t>
            </w:r>
          </w:p>
        </w:tc>
        <w:tc>
          <w:tcPr>
            <w:tcW w:w="2596" w:type="dxa"/>
            <w:shd w:val="clear" w:color="auto" w:fill="auto"/>
          </w:tcPr>
          <w:p w14:paraId="7C4EEE62" w14:textId="77777777" w:rsidR="0051042D" w:rsidRPr="00080197" w:rsidRDefault="0051411C">
            <w:pPr>
              <w:spacing w:before="240" w:after="240"/>
              <w:jc w:val="both"/>
              <w:rPr>
                <w:rFonts w:ascii="Palatino Linotype" w:eastAsia="Palatino Linotype" w:hAnsi="Palatino Linotype" w:cs="Palatino Linotype"/>
                <w:i/>
                <w:sz w:val="20"/>
                <w:szCs w:val="20"/>
              </w:rPr>
            </w:pPr>
            <w:r w:rsidRPr="00080197">
              <w:rPr>
                <w:rFonts w:ascii="Palatino Linotype" w:eastAsia="Palatino Linotype" w:hAnsi="Palatino Linotype" w:cs="Palatino Linotype"/>
                <w:i/>
                <w:sz w:val="20"/>
                <w:szCs w:val="20"/>
              </w:rPr>
              <w:t>“LA NEGATIVA A LA INFORMACION SOLICITADA” (Sic)</w:t>
            </w:r>
          </w:p>
        </w:tc>
      </w:tr>
    </w:tbl>
    <w:p w14:paraId="7FDAD910"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4. Turno. </w:t>
      </w:r>
      <w:r w:rsidRPr="00080197">
        <w:rPr>
          <w:rFonts w:ascii="Palatino Linotype" w:eastAsia="Palatino Linotype" w:hAnsi="Palatino Linotype" w:cs="Palatino Linotype"/>
        </w:rPr>
        <w:t xml:space="preserve">De conformidad con el artículo 185 </w:t>
      </w:r>
      <w:proofErr w:type="gramStart"/>
      <w:r w:rsidRPr="00080197">
        <w:rPr>
          <w:rFonts w:ascii="Palatino Linotype" w:eastAsia="Palatino Linotype" w:hAnsi="Palatino Linotype" w:cs="Palatino Linotype"/>
        </w:rPr>
        <w:t>fracción</w:t>
      </w:r>
      <w:proofErr w:type="gramEnd"/>
      <w:r w:rsidRPr="00080197">
        <w:rPr>
          <w:rFonts w:ascii="Palatino Linotype" w:eastAsia="Palatino Linotype" w:hAnsi="Palatino Linotype" w:cs="Palatino Linotype"/>
        </w:rPr>
        <w:t xml:space="preserve"> I de la Ley Transparencia y Acceso a la Información Pública, los recursos de revisión fueron</w:t>
      </w:r>
      <w:r w:rsidRPr="00080197">
        <w:rPr>
          <w:rFonts w:ascii="Palatino Linotype" w:eastAsia="Palatino Linotype" w:hAnsi="Palatino Linotype" w:cs="Palatino Linotype"/>
          <w:b/>
        </w:rPr>
        <w:t xml:space="preserve"> </w:t>
      </w:r>
      <w:r w:rsidRPr="00080197">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1042D" w:rsidRPr="00080197" w14:paraId="2B6EB242" w14:textId="77777777">
        <w:trPr>
          <w:trHeight w:val="785"/>
        </w:trPr>
        <w:tc>
          <w:tcPr>
            <w:tcW w:w="4414" w:type="dxa"/>
            <w:shd w:val="clear" w:color="auto" w:fill="002060"/>
          </w:tcPr>
          <w:p w14:paraId="09C6333A" w14:textId="77777777" w:rsidR="0051042D" w:rsidRPr="00080197" w:rsidRDefault="0051411C">
            <w:pPr>
              <w:spacing w:before="240" w:after="240" w:line="360" w:lineRule="auto"/>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Recurso de Revisión</w:t>
            </w:r>
          </w:p>
        </w:tc>
        <w:tc>
          <w:tcPr>
            <w:tcW w:w="4414" w:type="dxa"/>
            <w:shd w:val="clear" w:color="auto" w:fill="002060"/>
          </w:tcPr>
          <w:p w14:paraId="13A7E7A7" w14:textId="77777777" w:rsidR="0051042D" w:rsidRPr="00080197" w:rsidRDefault="0051411C">
            <w:pPr>
              <w:spacing w:before="240" w:after="240" w:line="360" w:lineRule="auto"/>
              <w:jc w:val="center"/>
              <w:rPr>
                <w:rFonts w:ascii="Palatino Linotype" w:eastAsia="Palatino Linotype" w:hAnsi="Palatino Linotype" w:cs="Palatino Linotype"/>
                <w:b/>
                <w:color w:val="FFFFFF"/>
                <w:sz w:val="20"/>
                <w:szCs w:val="20"/>
              </w:rPr>
            </w:pPr>
            <w:r w:rsidRPr="00080197">
              <w:rPr>
                <w:rFonts w:ascii="Palatino Linotype" w:eastAsia="Palatino Linotype" w:hAnsi="Palatino Linotype" w:cs="Palatino Linotype"/>
                <w:b/>
                <w:color w:val="FFFFFF"/>
                <w:sz w:val="20"/>
                <w:szCs w:val="20"/>
              </w:rPr>
              <w:t>Comisionado</w:t>
            </w:r>
          </w:p>
        </w:tc>
      </w:tr>
      <w:tr w:rsidR="0051042D" w:rsidRPr="00080197" w14:paraId="3B0530CF" w14:textId="77777777">
        <w:tc>
          <w:tcPr>
            <w:tcW w:w="4414" w:type="dxa"/>
          </w:tcPr>
          <w:p w14:paraId="50B9577B" w14:textId="77777777" w:rsidR="0051042D" w:rsidRPr="00080197" w:rsidRDefault="0051411C">
            <w:pPr>
              <w:spacing w:before="240" w:after="240"/>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t>03879/INFOEM/IP/RR/2022</w:t>
            </w:r>
          </w:p>
        </w:tc>
        <w:tc>
          <w:tcPr>
            <w:tcW w:w="4414" w:type="dxa"/>
          </w:tcPr>
          <w:p w14:paraId="715DEACA" w14:textId="77777777" w:rsidR="0051042D" w:rsidRPr="00080197" w:rsidRDefault="0051411C">
            <w:pPr>
              <w:spacing w:before="240" w:after="240" w:line="360" w:lineRule="auto"/>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t>Comisionada Guadalupe Ramírez Peña</w:t>
            </w:r>
          </w:p>
        </w:tc>
      </w:tr>
      <w:tr w:rsidR="0051042D" w:rsidRPr="00080197" w14:paraId="297DFDC8" w14:textId="77777777">
        <w:tc>
          <w:tcPr>
            <w:tcW w:w="4414" w:type="dxa"/>
          </w:tcPr>
          <w:p w14:paraId="512E3E8E" w14:textId="77777777" w:rsidR="0051042D" w:rsidRPr="00080197" w:rsidRDefault="0051411C">
            <w:pPr>
              <w:spacing w:before="240" w:after="240"/>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t>03881/INFOEM/IP/RR/2022</w:t>
            </w:r>
          </w:p>
        </w:tc>
        <w:tc>
          <w:tcPr>
            <w:tcW w:w="4414" w:type="dxa"/>
          </w:tcPr>
          <w:p w14:paraId="7622A0C1" w14:textId="77777777" w:rsidR="0051042D" w:rsidRPr="00080197" w:rsidRDefault="0051411C">
            <w:pPr>
              <w:spacing w:before="240" w:after="240" w:line="360" w:lineRule="auto"/>
              <w:jc w:val="center"/>
              <w:rPr>
                <w:rFonts w:ascii="Palatino Linotype" w:eastAsia="Palatino Linotype" w:hAnsi="Palatino Linotype" w:cs="Palatino Linotype"/>
                <w:b/>
                <w:sz w:val="20"/>
                <w:szCs w:val="20"/>
              </w:rPr>
            </w:pPr>
            <w:r w:rsidRPr="00080197">
              <w:rPr>
                <w:rFonts w:ascii="Palatino Linotype" w:eastAsia="Palatino Linotype" w:hAnsi="Palatino Linotype" w:cs="Palatino Linotype"/>
                <w:b/>
                <w:sz w:val="20"/>
                <w:szCs w:val="20"/>
              </w:rPr>
              <w:t>Comisionado Luis Gustavo Parra Noriega</w:t>
            </w:r>
          </w:p>
        </w:tc>
      </w:tr>
    </w:tbl>
    <w:p w14:paraId="617DAA43"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5. Admisión. </w:t>
      </w:r>
      <w:r w:rsidRPr="00080197">
        <w:rPr>
          <w:rFonts w:ascii="Palatino Linotype" w:eastAsia="Palatino Linotype" w:hAnsi="Palatino Linotype" w:cs="Palatino Linotype"/>
        </w:rPr>
        <w:t xml:space="preserve">En fecha </w:t>
      </w:r>
      <w:r w:rsidRPr="00080197">
        <w:rPr>
          <w:rFonts w:ascii="Palatino Linotype" w:eastAsia="Palatino Linotype" w:hAnsi="Palatino Linotype" w:cs="Palatino Linotype"/>
          <w:b/>
        </w:rPr>
        <w:t>diecisiete</w:t>
      </w:r>
      <w:r w:rsidRPr="00080197">
        <w:rPr>
          <w:rFonts w:ascii="Palatino Linotype" w:eastAsia="Palatino Linotype" w:hAnsi="Palatino Linotype" w:cs="Palatino Linotype"/>
        </w:rPr>
        <w:t xml:space="preserve"> </w:t>
      </w:r>
      <w:r w:rsidRPr="00080197">
        <w:rPr>
          <w:rFonts w:ascii="Palatino Linotype" w:eastAsia="Palatino Linotype" w:hAnsi="Palatino Linotype" w:cs="Palatino Linotype"/>
          <w:b/>
        </w:rPr>
        <w:t xml:space="preserve">de </w:t>
      </w:r>
      <w:r w:rsidRPr="00080197">
        <w:rPr>
          <w:rFonts w:ascii="Palatino Linotype" w:eastAsia="Palatino Linotype" w:hAnsi="Palatino Linotype" w:cs="Palatino Linotype"/>
          <w:b/>
          <w:color w:val="000000"/>
        </w:rPr>
        <w:t>marzo de dos mil veintidós</w:t>
      </w:r>
      <w:r w:rsidRPr="00080197">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2CF9A68E"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lastRenderedPageBreak/>
        <w:t xml:space="preserve">6. Acumulación. </w:t>
      </w:r>
      <w:r w:rsidRPr="00080197">
        <w:rPr>
          <w:rFonts w:ascii="Palatino Linotype" w:eastAsia="Palatino Linotype" w:hAnsi="Palatino Linotype" w:cs="Palatino Linotype"/>
        </w:rPr>
        <w:t xml:space="preserve">En la </w:t>
      </w:r>
      <w:r w:rsidRPr="00080197">
        <w:rPr>
          <w:rFonts w:ascii="Palatino Linotype" w:eastAsia="Palatino Linotype" w:hAnsi="Palatino Linotype" w:cs="Palatino Linotype"/>
          <w:b/>
        </w:rPr>
        <w:t>Décima Primera Sesión Ordinaria</w:t>
      </w:r>
      <w:r w:rsidRPr="00080197">
        <w:rPr>
          <w:rFonts w:ascii="Palatino Linotype" w:eastAsia="Palatino Linotype" w:hAnsi="Palatino Linotype" w:cs="Palatino Linotype"/>
        </w:rPr>
        <w:t xml:space="preserve"> celebrada el </w:t>
      </w:r>
      <w:r w:rsidRPr="00080197">
        <w:rPr>
          <w:rFonts w:ascii="Palatino Linotype" w:eastAsia="Palatino Linotype" w:hAnsi="Palatino Linotype" w:cs="Palatino Linotype"/>
          <w:b/>
        </w:rPr>
        <w:t xml:space="preserve">veinticuatro de </w:t>
      </w:r>
      <w:r w:rsidRPr="00080197">
        <w:rPr>
          <w:rFonts w:ascii="Palatino Linotype" w:eastAsia="Palatino Linotype" w:hAnsi="Palatino Linotype" w:cs="Palatino Linotype"/>
          <w:b/>
          <w:color w:val="000000"/>
        </w:rPr>
        <w:t>marzo de dos mil veintidós</w:t>
      </w:r>
      <w:r w:rsidRPr="00080197">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080197">
        <w:rPr>
          <w:rFonts w:ascii="Palatino Linotype" w:eastAsia="Palatino Linotype" w:hAnsi="Palatino Linotype" w:cs="Palatino Linotype"/>
          <w:b/>
        </w:rPr>
        <w:t>Comisionada Guadalupe Ramírez Peña</w:t>
      </w:r>
      <w:r w:rsidRPr="00080197">
        <w:rPr>
          <w:rFonts w:ascii="Palatino Linotype" w:eastAsia="Palatino Linotype" w:hAnsi="Palatino Linotype" w:cs="Palatino Linotype"/>
        </w:rPr>
        <w:t>.</w:t>
      </w:r>
    </w:p>
    <w:p w14:paraId="007763BE" w14:textId="77777777" w:rsidR="0051042D" w:rsidRPr="00080197" w:rsidRDefault="0051411C">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080197">
        <w:rPr>
          <w:rFonts w:ascii="Palatino Linotype" w:eastAsia="Palatino Linotype" w:hAnsi="Palatino Linotype" w:cs="Palatino Linotype"/>
          <w:b/>
        </w:rPr>
        <w:t xml:space="preserve">7. Manifestaciones. </w:t>
      </w:r>
      <w:r w:rsidRPr="00080197">
        <w:rPr>
          <w:rFonts w:ascii="Palatino Linotype" w:eastAsia="Palatino Linotype" w:hAnsi="Palatino Linotype" w:cs="Palatino Linotype"/>
        </w:rPr>
        <w:t xml:space="preserve">De las constancias que obran en los expedientes electrónicos del SAIMEX se desprende que 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rindió su informe justificado en fechas </w:t>
      </w:r>
      <w:r w:rsidRPr="00080197">
        <w:rPr>
          <w:rFonts w:ascii="Palatino Linotype" w:eastAsia="Palatino Linotype" w:hAnsi="Palatino Linotype" w:cs="Palatino Linotype"/>
          <w:b/>
        </w:rPr>
        <w:t>veintitrés de marzo y dos de mayo de dos mil veintidós</w:t>
      </w:r>
      <w:r w:rsidRPr="00080197">
        <w:rPr>
          <w:rFonts w:ascii="Palatino Linotype" w:eastAsia="Palatino Linotype" w:hAnsi="Palatino Linotype" w:cs="Palatino Linotype"/>
        </w:rPr>
        <w:t xml:space="preserve">, adjuntando para tal efecto los archivos electrónicos </w:t>
      </w:r>
      <w:r w:rsidRPr="00080197">
        <w:rPr>
          <w:rFonts w:ascii="Palatino Linotype" w:eastAsia="Palatino Linotype" w:hAnsi="Palatino Linotype" w:cs="Palatino Linotype"/>
          <w:b/>
          <w:i/>
          <w:sz w:val="22"/>
          <w:szCs w:val="22"/>
        </w:rPr>
        <w:t>“SOL 00031 00035 00063 00064 00077 00079 00089 00112 SRIA AYUNTAMIENTO.pdf”, “SOL 00047 00059 PRESIDENCIA.pdf” y “SOL 00047 PRESIDENTE MUNICIPAL.pdf”</w:t>
      </w:r>
      <w:r w:rsidRPr="00080197">
        <w:rPr>
          <w:rFonts w:ascii="Palatino Linotype" w:eastAsia="Palatino Linotype" w:hAnsi="Palatino Linotype" w:cs="Palatino Linotype"/>
        </w:rPr>
        <w:t>, mediante los cuales ratifica su respuesta inicial.</w:t>
      </w:r>
    </w:p>
    <w:p w14:paraId="7F3A0E71" w14:textId="77777777" w:rsidR="0051042D" w:rsidRPr="00080197" w:rsidRDefault="0051411C">
      <w:pPr>
        <w:spacing w:before="240" w:after="240" w:line="360" w:lineRule="auto"/>
        <w:ind w:right="49"/>
        <w:jc w:val="both"/>
        <w:rPr>
          <w:rFonts w:ascii="Palatino Linotype" w:eastAsia="Palatino Linotype" w:hAnsi="Palatino Linotype" w:cs="Palatino Linotype"/>
          <w:b/>
          <w:sz w:val="22"/>
          <w:szCs w:val="22"/>
        </w:rPr>
      </w:pPr>
      <w:r w:rsidRPr="00080197">
        <w:rPr>
          <w:rFonts w:ascii="Palatino Linotype" w:eastAsia="Palatino Linotype" w:hAnsi="Palatino Linotype" w:cs="Palatino Linotype"/>
          <w:sz w:val="22"/>
          <w:szCs w:val="22"/>
        </w:rPr>
        <w:t xml:space="preserve"> </w:t>
      </w:r>
      <w:r w:rsidRPr="00080197">
        <w:rPr>
          <w:rFonts w:ascii="Palatino Linotype" w:eastAsia="Palatino Linotype" w:hAnsi="Palatino Linotype" w:cs="Palatino Linotype"/>
        </w:rPr>
        <w:t xml:space="preserve">Es de señalar que esta documentación se puso a la vista del particular mediante acuerdo emitido por la Comisionada Ponente en fecha </w:t>
      </w:r>
      <w:r w:rsidRPr="00080197">
        <w:rPr>
          <w:rFonts w:ascii="Palatino Linotype" w:eastAsia="Palatino Linotype" w:hAnsi="Palatino Linotype" w:cs="Palatino Linotype"/>
          <w:b/>
        </w:rPr>
        <w:t>veinte de junio de dos mil veintidós</w:t>
      </w:r>
      <w:r w:rsidRPr="00080197">
        <w:rPr>
          <w:rFonts w:ascii="Palatino Linotype" w:eastAsia="Palatino Linotype" w:hAnsi="Palatino Linotype" w:cs="Palatino Linotype"/>
        </w:rPr>
        <w:t xml:space="preserve">, asimismo por cuanto hace al </w:t>
      </w:r>
      <w:r w:rsidRPr="00080197">
        <w:rPr>
          <w:rFonts w:ascii="Palatino Linotype" w:eastAsia="Palatino Linotype" w:hAnsi="Palatino Linotype" w:cs="Palatino Linotype"/>
          <w:b/>
        </w:rPr>
        <w:t>Recurrente</w:t>
      </w:r>
      <w:r w:rsidRPr="00080197">
        <w:rPr>
          <w:rFonts w:ascii="Palatino Linotype" w:eastAsia="Palatino Linotype" w:hAnsi="Palatino Linotype" w:cs="Palatino Linotype"/>
        </w:rPr>
        <w:t xml:space="preserve">, se tiene que en el Recurso de Revisión </w:t>
      </w:r>
      <w:r w:rsidRPr="00080197">
        <w:rPr>
          <w:rFonts w:ascii="Palatino Linotype" w:eastAsia="Palatino Linotype" w:hAnsi="Palatino Linotype" w:cs="Palatino Linotype"/>
          <w:b/>
          <w:sz w:val="22"/>
          <w:szCs w:val="22"/>
        </w:rPr>
        <w:t xml:space="preserve">03879/INFOEM/IP/RR/2022, </w:t>
      </w:r>
      <w:r w:rsidRPr="00080197">
        <w:rPr>
          <w:rFonts w:ascii="Palatino Linotype" w:eastAsia="Palatino Linotype" w:hAnsi="Palatino Linotype" w:cs="Palatino Linotype"/>
        </w:rPr>
        <w:t xml:space="preserve">expresó lo siguiente: </w:t>
      </w:r>
    </w:p>
    <w:p w14:paraId="7148FB83"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“No se pide copia de nada sólo su soporte documental de que copias se refieren en su oficio de contestación” (Sic) </w:t>
      </w:r>
    </w:p>
    <w:p w14:paraId="17E5BCB7" w14:textId="77777777" w:rsidR="0051042D" w:rsidRPr="00080197" w:rsidRDefault="0051411C">
      <w:pPr>
        <w:spacing w:before="240" w:after="240" w:line="360" w:lineRule="auto"/>
        <w:ind w:left="567" w:right="900"/>
        <w:jc w:val="both"/>
        <w:rPr>
          <w:rFonts w:ascii="Palatino Linotype" w:eastAsia="Palatino Linotype" w:hAnsi="Palatino Linotype" w:cs="Palatino Linotype"/>
          <w:sz w:val="22"/>
          <w:szCs w:val="22"/>
        </w:rPr>
      </w:pPr>
      <w:r w:rsidRPr="00080197">
        <w:rPr>
          <w:rFonts w:ascii="Palatino Linotype" w:eastAsia="Palatino Linotype" w:hAnsi="Palatino Linotype" w:cs="Palatino Linotype"/>
          <w:sz w:val="22"/>
          <w:szCs w:val="22"/>
        </w:rPr>
        <w:t xml:space="preserve">Adjuntando en este mismo acto, el archivo electrónico  </w:t>
      </w:r>
      <w:r w:rsidRPr="00080197">
        <w:rPr>
          <w:rFonts w:ascii="Palatino Linotype" w:eastAsia="Palatino Linotype" w:hAnsi="Palatino Linotype" w:cs="Palatino Linotype"/>
          <w:b/>
          <w:i/>
          <w:sz w:val="22"/>
          <w:szCs w:val="22"/>
        </w:rPr>
        <w:t>“SOL 00047 00059 PRESIDENCIA (3).</w:t>
      </w:r>
      <w:proofErr w:type="spellStart"/>
      <w:r w:rsidRPr="00080197">
        <w:rPr>
          <w:rFonts w:ascii="Palatino Linotype" w:eastAsia="Palatino Linotype" w:hAnsi="Palatino Linotype" w:cs="Palatino Linotype"/>
          <w:b/>
          <w:i/>
          <w:sz w:val="22"/>
          <w:szCs w:val="22"/>
        </w:rPr>
        <w:t>pdf</w:t>
      </w:r>
      <w:proofErr w:type="spellEnd"/>
      <w:r w:rsidRPr="00080197">
        <w:rPr>
          <w:rFonts w:ascii="Palatino Linotype" w:eastAsia="Palatino Linotype" w:hAnsi="Palatino Linotype" w:cs="Palatino Linotype"/>
          <w:b/>
          <w:i/>
          <w:sz w:val="22"/>
          <w:szCs w:val="22"/>
        </w:rPr>
        <w:t xml:space="preserve">”, </w:t>
      </w:r>
      <w:r w:rsidRPr="00080197">
        <w:rPr>
          <w:rFonts w:ascii="Palatino Linotype" w:eastAsia="Palatino Linotype" w:hAnsi="Palatino Linotype" w:cs="Palatino Linotype"/>
          <w:sz w:val="22"/>
          <w:szCs w:val="22"/>
        </w:rPr>
        <w:t xml:space="preserve">en el cual se visualiza la respuesta emitida inicialmente. </w:t>
      </w:r>
    </w:p>
    <w:p w14:paraId="63857026"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lastRenderedPageBreak/>
        <w:t xml:space="preserve">Respecto del Recurso de Revisión </w:t>
      </w:r>
      <w:r w:rsidRPr="00080197">
        <w:rPr>
          <w:rFonts w:ascii="Palatino Linotype" w:eastAsia="Palatino Linotype" w:hAnsi="Palatino Linotype" w:cs="Palatino Linotype"/>
          <w:b/>
          <w:sz w:val="22"/>
          <w:szCs w:val="22"/>
        </w:rPr>
        <w:t>03881/INFOEM/IP/RR/2022</w:t>
      </w:r>
      <w:r w:rsidRPr="00080197">
        <w:rPr>
          <w:rFonts w:ascii="Palatino Linotype" w:eastAsia="Palatino Linotype" w:hAnsi="Palatino Linotype" w:cs="Palatino Linotype"/>
        </w:rPr>
        <w:t xml:space="preserve">, el particular fue omiso en presentar manifestaciones, pruebas y/o alegatos en la etapa procedimental previamente reconocida en nuestra Ley de Transparencia, por lo cual se tiene por </w:t>
      </w:r>
      <w:proofErr w:type="spellStart"/>
      <w:r w:rsidRPr="00080197">
        <w:rPr>
          <w:rFonts w:ascii="Palatino Linotype" w:eastAsia="Palatino Linotype" w:hAnsi="Palatino Linotype" w:cs="Palatino Linotype"/>
        </w:rPr>
        <w:t>precluido</w:t>
      </w:r>
      <w:proofErr w:type="spellEnd"/>
      <w:r w:rsidRPr="00080197">
        <w:rPr>
          <w:rFonts w:ascii="Palatino Linotype" w:eastAsia="Palatino Linotype" w:hAnsi="Palatino Linotype" w:cs="Palatino Linotype"/>
        </w:rPr>
        <w:t xml:space="preserve"> su derecho.</w:t>
      </w:r>
    </w:p>
    <w:p w14:paraId="112C6070" w14:textId="77777777" w:rsidR="0051042D" w:rsidRPr="00080197" w:rsidRDefault="0051411C">
      <w:pPr>
        <w:spacing w:before="240" w:after="240" w:line="360" w:lineRule="auto"/>
        <w:ind w:right="49"/>
        <w:jc w:val="both"/>
        <w:rPr>
          <w:rFonts w:ascii="Palatino Linotype" w:eastAsia="Palatino Linotype" w:hAnsi="Palatino Linotype" w:cs="Palatino Linotype"/>
          <w:b/>
          <w:sz w:val="22"/>
          <w:szCs w:val="22"/>
        </w:rPr>
      </w:pPr>
      <w:r w:rsidRPr="00080197">
        <w:rPr>
          <w:rFonts w:ascii="Palatino Linotype" w:eastAsia="Palatino Linotype" w:hAnsi="Palatino Linotype" w:cs="Palatino Linotype"/>
          <w:b/>
          <w:sz w:val="22"/>
          <w:szCs w:val="22"/>
        </w:rPr>
        <w:t>Recurso de Revisión 03879/INFOEM/IP/RR/2022:</w:t>
      </w:r>
    </w:p>
    <w:p w14:paraId="6E7C5B1D" w14:textId="77777777" w:rsidR="0051042D" w:rsidRPr="00080197" w:rsidRDefault="0051411C">
      <w:pPr>
        <w:widowControl w:val="0"/>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noProof/>
          <w:lang w:val="es-MX" w:eastAsia="es-MX"/>
        </w:rPr>
        <w:drawing>
          <wp:inline distT="0" distB="0" distL="0" distR="0" wp14:anchorId="0F86F175" wp14:editId="46E9DBDD">
            <wp:extent cx="5610225" cy="3952875"/>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0225" cy="3952875"/>
                    </a:xfrm>
                    <a:prstGeom prst="rect">
                      <a:avLst/>
                    </a:prstGeom>
                    <a:ln/>
                  </pic:spPr>
                </pic:pic>
              </a:graphicData>
            </a:graphic>
          </wp:inline>
        </w:drawing>
      </w:r>
    </w:p>
    <w:p w14:paraId="33C04ABE" w14:textId="77777777" w:rsidR="0051042D" w:rsidRPr="00080197" w:rsidRDefault="0051042D">
      <w:pPr>
        <w:widowControl w:val="0"/>
        <w:spacing w:before="240" w:after="240" w:line="360" w:lineRule="auto"/>
        <w:ind w:right="49"/>
        <w:jc w:val="both"/>
        <w:rPr>
          <w:rFonts w:ascii="Palatino Linotype" w:eastAsia="Palatino Linotype" w:hAnsi="Palatino Linotype" w:cs="Palatino Linotype"/>
          <w:b/>
          <w:sz w:val="22"/>
          <w:szCs w:val="22"/>
        </w:rPr>
      </w:pPr>
    </w:p>
    <w:p w14:paraId="73002161" w14:textId="77777777" w:rsidR="0051042D" w:rsidRPr="00080197" w:rsidRDefault="0051042D">
      <w:pPr>
        <w:widowControl w:val="0"/>
        <w:spacing w:before="240" w:after="240" w:line="360" w:lineRule="auto"/>
        <w:ind w:right="49"/>
        <w:jc w:val="both"/>
        <w:rPr>
          <w:rFonts w:ascii="Palatino Linotype" w:eastAsia="Palatino Linotype" w:hAnsi="Palatino Linotype" w:cs="Palatino Linotype"/>
          <w:b/>
          <w:sz w:val="22"/>
          <w:szCs w:val="22"/>
        </w:rPr>
      </w:pPr>
    </w:p>
    <w:p w14:paraId="670D7594" w14:textId="77777777" w:rsidR="0051042D" w:rsidRPr="00080197" w:rsidRDefault="0051042D">
      <w:pPr>
        <w:widowControl w:val="0"/>
        <w:spacing w:before="240" w:after="240" w:line="360" w:lineRule="auto"/>
        <w:ind w:right="49"/>
        <w:jc w:val="both"/>
        <w:rPr>
          <w:rFonts w:ascii="Palatino Linotype" w:eastAsia="Palatino Linotype" w:hAnsi="Palatino Linotype" w:cs="Palatino Linotype"/>
          <w:b/>
          <w:sz w:val="22"/>
          <w:szCs w:val="22"/>
        </w:rPr>
      </w:pPr>
    </w:p>
    <w:p w14:paraId="0A64ABF9" w14:textId="77777777" w:rsidR="0051042D" w:rsidRPr="00080197" w:rsidRDefault="0051411C">
      <w:pPr>
        <w:widowControl w:val="0"/>
        <w:spacing w:before="240" w:after="240" w:line="360" w:lineRule="auto"/>
        <w:ind w:right="49"/>
        <w:jc w:val="both"/>
        <w:rPr>
          <w:rFonts w:ascii="Palatino Linotype" w:eastAsia="Palatino Linotype" w:hAnsi="Palatino Linotype" w:cs="Palatino Linotype"/>
          <w:b/>
          <w:sz w:val="22"/>
          <w:szCs w:val="22"/>
        </w:rPr>
      </w:pPr>
      <w:r w:rsidRPr="00080197">
        <w:rPr>
          <w:rFonts w:ascii="Palatino Linotype" w:eastAsia="Palatino Linotype" w:hAnsi="Palatino Linotype" w:cs="Palatino Linotype"/>
          <w:b/>
          <w:sz w:val="22"/>
          <w:szCs w:val="22"/>
        </w:rPr>
        <w:lastRenderedPageBreak/>
        <w:t>Recurso de Revisión 03881/INFOEM/IP/RR/2022:</w:t>
      </w:r>
    </w:p>
    <w:p w14:paraId="532636F0" w14:textId="77777777" w:rsidR="0051042D" w:rsidRPr="00080197" w:rsidRDefault="0051411C">
      <w:pPr>
        <w:widowControl w:val="0"/>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noProof/>
          <w:lang w:val="es-MX" w:eastAsia="es-MX"/>
        </w:rPr>
        <w:drawing>
          <wp:inline distT="0" distB="0" distL="0" distR="0" wp14:anchorId="14A47645" wp14:editId="0459E566">
            <wp:extent cx="5610225" cy="261937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0225" cy="2619375"/>
                    </a:xfrm>
                    <a:prstGeom prst="rect">
                      <a:avLst/>
                    </a:prstGeom>
                    <a:ln/>
                  </pic:spPr>
                </pic:pic>
              </a:graphicData>
            </a:graphic>
          </wp:inline>
        </w:drawing>
      </w:r>
    </w:p>
    <w:p w14:paraId="7C1679F6" w14:textId="77777777" w:rsidR="00C93283" w:rsidRPr="00080197" w:rsidRDefault="0051411C" w:rsidP="00C93283">
      <w:pPr>
        <w:spacing w:line="360" w:lineRule="auto"/>
        <w:jc w:val="both"/>
        <w:rPr>
          <w:rFonts w:ascii="Palatino Linotype" w:eastAsia="Calibri" w:hAnsi="Palatino Linotype" w:cs="Arial"/>
          <w:lang w:val="es-MX" w:eastAsia="en-US"/>
        </w:rPr>
      </w:pPr>
      <w:r w:rsidRPr="00080197">
        <w:rPr>
          <w:rFonts w:ascii="Palatino Linotype" w:eastAsia="Palatino Linotype" w:hAnsi="Palatino Linotype" w:cs="Palatino Linotype"/>
          <w:b/>
        </w:rPr>
        <w:t xml:space="preserve">8. Ampliaciones de plazo. </w:t>
      </w:r>
      <w:r w:rsidRPr="00080197">
        <w:rPr>
          <w:rFonts w:ascii="Palatino Linotype" w:eastAsia="Palatino Linotype" w:hAnsi="Palatino Linotype" w:cs="Palatino Linotype"/>
        </w:rPr>
        <w:t xml:space="preserve">En fecha </w:t>
      </w:r>
      <w:r w:rsidRPr="00080197">
        <w:rPr>
          <w:rFonts w:ascii="Palatino Linotype" w:eastAsia="Palatino Linotype" w:hAnsi="Palatino Linotype" w:cs="Palatino Linotype"/>
          <w:b/>
        </w:rPr>
        <w:t>veintiuno de junio de dos mil veintidós</w:t>
      </w:r>
      <w:r w:rsidRPr="00080197">
        <w:rPr>
          <w:rFonts w:ascii="Palatino Linotype" w:eastAsia="Palatino Linotype" w:hAnsi="Palatino Linotype" w:cs="Palatino Linotype"/>
        </w:rPr>
        <w:t xml:space="preserve">, </w:t>
      </w:r>
      <w:r w:rsidR="00C93283" w:rsidRPr="00080197">
        <w:rPr>
          <w:rFonts w:ascii="Palatino Linotype" w:eastAsia="Calibri" w:hAnsi="Palatino Linotype" w:cs="Arial"/>
          <w:lang w:val="es-MX" w:eastAsia="en-US"/>
        </w:rPr>
        <w:t>en términos del párrafo tercero del artículo 181, de la Ley de Transparencia y Acceso a la Información Pública del Estado de México y Municipios, se emitió acuerdo mediante el cual se amplío el plazo para emitir la resolución que en derecho proceda.</w:t>
      </w:r>
    </w:p>
    <w:p w14:paraId="0551DE56" w14:textId="77777777" w:rsidR="00C93283" w:rsidRPr="00080197" w:rsidRDefault="00C93283" w:rsidP="00C93283">
      <w:pPr>
        <w:spacing w:line="360" w:lineRule="auto"/>
        <w:jc w:val="both"/>
        <w:rPr>
          <w:rFonts w:ascii="Palatino Linotype" w:eastAsia="Calibri" w:hAnsi="Palatino Linotype" w:cs="Arial"/>
          <w:lang w:val="es-MX" w:eastAsia="en-US"/>
        </w:rPr>
      </w:pPr>
    </w:p>
    <w:p w14:paraId="30CB4868"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Este organismo garante no pasa por al</w:t>
      </w:r>
      <w:r w:rsidR="00607475">
        <w:rPr>
          <w:rFonts w:ascii="Palatino Linotype" w:eastAsia="Calibri" w:hAnsi="Palatino Linotype"/>
          <w:lang w:val="es-MX" w:eastAsia="en-US"/>
        </w:rPr>
        <w:t>to justificar, que el plazo para</w:t>
      </w:r>
      <w:r w:rsidRPr="00080197">
        <w:rPr>
          <w:rFonts w:ascii="Palatino Linotype" w:eastAsia="Calibri" w:hAnsi="Palatino Linotype"/>
          <w:lang w:val="es-MX"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A59C58" w14:textId="77777777" w:rsidR="00A8341A" w:rsidRPr="00080197" w:rsidRDefault="00A8341A" w:rsidP="00A8341A">
      <w:pPr>
        <w:spacing w:line="360" w:lineRule="auto"/>
        <w:jc w:val="both"/>
        <w:rPr>
          <w:rFonts w:ascii="Palatino Linotype" w:eastAsia="Calibri" w:hAnsi="Palatino Linotype"/>
          <w:lang w:val="es-MX" w:eastAsia="en-US"/>
        </w:rPr>
      </w:pPr>
    </w:p>
    <w:p w14:paraId="496B9849"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FBE0AD4" w14:textId="77777777" w:rsidR="00A8341A" w:rsidRPr="00080197" w:rsidRDefault="00A8341A" w:rsidP="00A8341A">
      <w:pPr>
        <w:spacing w:line="360" w:lineRule="auto"/>
        <w:jc w:val="both"/>
        <w:rPr>
          <w:rFonts w:ascii="Palatino Linotype" w:eastAsia="Calibri" w:hAnsi="Palatino Linotype"/>
          <w:lang w:val="es-MX" w:eastAsia="en-US"/>
        </w:rPr>
      </w:pPr>
    </w:p>
    <w:p w14:paraId="78B231F1"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32DCF7" w14:textId="77777777" w:rsidR="00A8341A" w:rsidRPr="00080197" w:rsidRDefault="00A8341A" w:rsidP="00A8341A">
      <w:pPr>
        <w:spacing w:line="360" w:lineRule="auto"/>
        <w:jc w:val="both"/>
        <w:rPr>
          <w:rFonts w:ascii="Palatino Linotype" w:eastAsia="Calibri" w:hAnsi="Palatino Linotype"/>
          <w:lang w:val="es-MX" w:eastAsia="en-US"/>
        </w:rPr>
      </w:pPr>
    </w:p>
    <w:p w14:paraId="2553D7A8"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851F66" w14:textId="77777777" w:rsidR="00A8341A" w:rsidRPr="00080197" w:rsidRDefault="00A8341A" w:rsidP="00A8341A">
      <w:pPr>
        <w:spacing w:line="360" w:lineRule="auto"/>
        <w:jc w:val="both"/>
        <w:rPr>
          <w:rFonts w:ascii="Palatino Linotype" w:eastAsia="Calibri" w:hAnsi="Palatino Linotype"/>
          <w:lang w:val="es-MX" w:eastAsia="en-US"/>
        </w:rPr>
      </w:pPr>
    </w:p>
    <w:p w14:paraId="3A125DF4" w14:textId="77777777" w:rsidR="00A8341A" w:rsidRPr="00080197" w:rsidRDefault="00A8341A" w:rsidP="00A8341A">
      <w:pPr>
        <w:spacing w:line="360" w:lineRule="auto"/>
        <w:jc w:val="both"/>
        <w:rPr>
          <w:rFonts w:ascii="Palatino Linotype" w:eastAsia="Calibri" w:hAnsi="Palatino Linotype"/>
          <w:strike/>
          <w:color w:val="FF0000"/>
          <w:lang w:val="es-MX" w:eastAsia="en-US"/>
        </w:rPr>
      </w:pPr>
      <w:r w:rsidRPr="00080197">
        <w:rPr>
          <w:rFonts w:ascii="Palatino Linotype" w:eastAsia="Calibri" w:hAnsi="Palatino Linotype"/>
          <w:lang w:val="es-MX" w:eastAsia="en-US"/>
        </w:rPr>
        <w:t xml:space="preserve">Por ello, excepcionalmente, si un asunto es resuelto con posterioridad a los plazos señalados por la norma debe analizarse la razonabilidad del tiempo necesario para </w:t>
      </w:r>
      <w:proofErr w:type="gramStart"/>
      <w:r w:rsidRPr="00080197">
        <w:rPr>
          <w:rFonts w:ascii="Palatino Linotype" w:eastAsia="Calibri" w:hAnsi="Palatino Linotype"/>
          <w:lang w:val="es-MX" w:eastAsia="en-US"/>
        </w:rPr>
        <w:t>su resolución atentos</w:t>
      </w:r>
      <w:proofErr w:type="gramEnd"/>
      <w:r w:rsidRPr="00080197">
        <w:rPr>
          <w:rFonts w:ascii="Palatino Linotype" w:eastAsia="Calibri" w:hAnsi="Palatino Linotype"/>
          <w:lang w:val="es-MX" w:eastAsia="en-US"/>
        </w:rPr>
        <w:t xml:space="preserve"> a los siguientes criterios: </w:t>
      </w:r>
    </w:p>
    <w:p w14:paraId="6DAB2192" w14:textId="77777777" w:rsidR="00A8341A" w:rsidRPr="00080197" w:rsidRDefault="00A8341A" w:rsidP="00A8341A">
      <w:pPr>
        <w:spacing w:line="360" w:lineRule="auto"/>
        <w:jc w:val="both"/>
        <w:rPr>
          <w:rFonts w:ascii="Palatino Linotype" w:eastAsia="Calibri" w:hAnsi="Palatino Linotype"/>
          <w:lang w:val="es-MX" w:eastAsia="en-US"/>
        </w:rPr>
      </w:pPr>
    </w:p>
    <w:p w14:paraId="5933C643" w14:textId="77777777" w:rsidR="00A8341A" w:rsidRPr="00080197" w:rsidRDefault="00A8341A" w:rsidP="00A8341A">
      <w:pPr>
        <w:numPr>
          <w:ilvl w:val="0"/>
          <w:numId w:val="10"/>
        </w:numPr>
        <w:spacing w:after="160" w:line="360" w:lineRule="auto"/>
        <w:contextualSpacing/>
        <w:jc w:val="both"/>
        <w:rPr>
          <w:rFonts w:ascii="Palatino Linotype" w:hAnsi="Palatino Linotype"/>
        </w:rPr>
      </w:pPr>
      <w:r w:rsidRPr="00080197">
        <w:rPr>
          <w:rFonts w:ascii="Palatino Linotype" w:hAnsi="Palatino Linotype"/>
        </w:rPr>
        <w:t xml:space="preserve">Complejidad del Asunto: La complejidad de la prueba, la pluralidad de sujetos procesales, el tiempo transcurrido, las características y contexto del recurso. </w:t>
      </w:r>
    </w:p>
    <w:p w14:paraId="3249EBA8" w14:textId="77777777" w:rsidR="00A8341A" w:rsidRPr="00080197" w:rsidRDefault="00A8341A" w:rsidP="00A8341A">
      <w:pPr>
        <w:spacing w:line="360" w:lineRule="auto"/>
        <w:ind w:left="927"/>
        <w:jc w:val="both"/>
        <w:rPr>
          <w:rFonts w:ascii="Palatino Linotype" w:hAnsi="Palatino Linotype"/>
        </w:rPr>
      </w:pPr>
    </w:p>
    <w:p w14:paraId="58E25469" w14:textId="77777777" w:rsidR="00A8341A" w:rsidRPr="00080197" w:rsidRDefault="00A8341A" w:rsidP="00A8341A">
      <w:pPr>
        <w:numPr>
          <w:ilvl w:val="0"/>
          <w:numId w:val="10"/>
        </w:numPr>
        <w:spacing w:after="160" w:line="360" w:lineRule="auto"/>
        <w:contextualSpacing/>
        <w:jc w:val="both"/>
        <w:rPr>
          <w:rFonts w:ascii="Palatino Linotype" w:hAnsi="Palatino Linotype"/>
        </w:rPr>
      </w:pPr>
      <w:r w:rsidRPr="00080197">
        <w:rPr>
          <w:rFonts w:ascii="Palatino Linotype" w:hAnsi="Palatino Linotype"/>
        </w:rPr>
        <w:t>Actividad Procesal del interesado. Acciones u omisiones del interesado.</w:t>
      </w:r>
    </w:p>
    <w:p w14:paraId="7DCD2BD0" w14:textId="77777777" w:rsidR="00A8341A" w:rsidRPr="00080197" w:rsidRDefault="00A8341A" w:rsidP="00A8341A">
      <w:pPr>
        <w:spacing w:line="360" w:lineRule="auto"/>
        <w:jc w:val="both"/>
        <w:rPr>
          <w:rFonts w:ascii="Palatino Linotype" w:eastAsia="Calibri" w:hAnsi="Palatino Linotype"/>
          <w:lang w:val="es-MX" w:eastAsia="en-US"/>
        </w:rPr>
      </w:pPr>
    </w:p>
    <w:p w14:paraId="4316CB70" w14:textId="77777777" w:rsidR="00A8341A" w:rsidRPr="00080197" w:rsidRDefault="00A8341A" w:rsidP="00A8341A">
      <w:pPr>
        <w:numPr>
          <w:ilvl w:val="0"/>
          <w:numId w:val="10"/>
        </w:numPr>
        <w:spacing w:after="160" w:line="360" w:lineRule="auto"/>
        <w:contextualSpacing/>
        <w:jc w:val="both"/>
        <w:rPr>
          <w:rFonts w:ascii="Palatino Linotype" w:hAnsi="Palatino Linotype"/>
        </w:rPr>
      </w:pPr>
      <w:r w:rsidRPr="00080197">
        <w:rPr>
          <w:rFonts w:ascii="Palatino Linotype" w:hAnsi="Palatino Linotype"/>
        </w:rPr>
        <w:t>Conducta de la Autoridad: Las Acciones u omisiones realizadas en el procedimiento. Así como si la autoridad actuó con la debida diligencia.</w:t>
      </w:r>
    </w:p>
    <w:p w14:paraId="5C8771B6" w14:textId="77777777" w:rsidR="00A8341A" w:rsidRPr="00080197" w:rsidRDefault="00A8341A" w:rsidP="00A8341A">
      <w:pPr>
        <w:spacing w:line="360" w:lineRule="auto"/>
        <w:ind w:left="708"/>
        <w:rPr>
          <w:rFonts w:ascii="Palatino Linotype" w:hAnsi="Palatino Linotype"/>
        </w:rPr>
      </w:pPr>
    </w:p>
    <w:p w14:paraId="53222DC8" w14:textId="77777777" w:rsidR="00A8341A" w:rsidRPr="00080197" w:rsidRDefault="00A8341A" w:rsidP="00A8341A">
      <w:pPr>
        <w:spacing w:line="360" w:lineRule="auto"/>
        <w:ind w:left="567"/>
        <w:jc w:val="both"/>
        <w:rPr>
          <w:rFonts w:ascii="Palatino Linotype" w:eastAsia="Calibri" w:hAnsi="Palatino Linotype"/>
          <w:lang w:val="es-MX" w:eastAsia="en-US"/>
        </w:rPr>
      </w:pPr>
      <w:r w:rsidRPr="00080197">
        <w:rPr>
          <w:rFonts w:ascii="Palatino Linotype" w:eastAsia="Calibri" w:hAnsi="Palatino Linotype"/>
          <w:lang w:val="es-MX" w:eastAsia="en-US"/>
        </w:rPr>
        <w:t>d) La afectación generada en la situación jurídica de la persona involucrada en el proceso: Violación a sus derechos humanos.</w:t>
      </w:r>
    </w:p>
    <w:p w14:paraId="61432340" w14:textId="77777777" w:rsidR="00A8341A" w:rsidRPr="00080197" w:rsidRDefault="00A8341A" w:rsidP="00A8341A">
      <w:pPr>
        <w:spacing w:line="360" w:lineRule="auto"/>
        <w:jc w:val="both"/>
        <w:rPr>
          <w:rFonts w:ascii="Palatino Linotype" w:eastAsia="Calibri" w:hAnsi="Palatino Linotype"/>
          <w:lang w:val="es-MX" w:eastAsia="en-US"/>
        </w:rPr>
      </w:pPr>
    </w:p>
    <w:p w14:paraId="67AC4708"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2DF69D" w14:textId="77777777" w:rsidR="00A8341A" w:rsidRPr="00080197" w:rsidRDefault="00A8341A" w:rsidP="00A8341A">
      <w:pPr>
        <w:spacing w:line="360" w:lineRule="auto"/>
        <w:jc w:val="both"/>
        <w:rPr>
          <w:rFonts w:ascii="Palatino Linotype" w:eastAsia="Calibri" w:hAnsi="Palatino Linotype"/>
          <w:lang w:val="es-MX" w:eastAsia="en-US"/>
        </w:rPr>
      </w:pPr>
    </w:p>
    <w:p w14:paraId="195AD6C7" w14:textId="77777777" w:rsidR="00A8341A" w:rsidRPr="00080197" w:rsidRDefault="00A8341A" w:rsidP="00A8341A">
      <w:pPr>
        <w:spacing w:line="360" w:lineRule="auto"/>
        <w:jc w:val="both"/>
        <w:rPr>
          <w:rFonts w:ascii="Palatino Linotype" w:eastAsia="Calibri" w:hAnsi="Palatino Linotype"/>
          <w:b/>
          <w:lang w:val="es-MX" w:eastAsia="en-US"/>
        </w:rPr>
      </w:pPr>
      <w:r w:rsidRPr="00080197">
        <w:rPr>
          <w:rFonts w:ascii="Palatino Linotype" w:eastAsia="Calibri" w:hAnsi="Palatino Linotype"/>
          <w:lang w:val="es-MX" w:eastAsia="en-US"/>
        </w:rPr>
        <w:t>Argumento que encuentra sustento en la jurisprudencia P</w:t>
      </w:r>
      <w:proofErr w:type="gramStart"/>
      <w:r w:rsidRPr="00080197">
        <w:rPr>
          <w:rFonts w:ascii="Palatino Linotype" w:eastAsia="Calibri" w:hAnsi="Palatino Linotype"/>
          <w:lang w:val="es-MX" w:eastAsia="en-US"/>
        </w:rPr>
        <w:t>./</w:t>
      </w:r>
      <w:proofErr w:type="gramEnd"/>
      <w:r w:rsidRPr="00080197">
        <w:rPr>
          <w:rFonts w:ascii="Palatino Linotype" w:eastAsia="Calibri" w:hAnsi="Palatino Linotype"/>
          <w:lang w:val="es-MX" w:eastAsia="en-US"/>
        </w:rPr>
        <w:t xml:space="preserve">J. 32/92 emitida por el Pleno de la Suprema Corte de Justicia de la Nación de rubro </w:t>
      </w:r>
      <w:r w:rsidRPr="00080197">
        <w:rPr>
          <w:rFonts w:ascii="Palatino Linotype" w:eastAsia="Calibri" w:hAnsi="Palatino Linotype"/>
          <w:i/>
          <w:lang w:val="es-MX" w:eastAsia="en-US"/>
        </w:rPr>
        <w:t>“TÉRMINOS PROCESALES. PARA DETERMINAR SI UN FUNCIONARIO JUDICIAL ACTUÓ INDEBIDAMENTE POR NO RESPETARLOS SE DEBE ATENDER AL PRESUPUESTO QUE CONSIDERÓ EL LEGISLADOR AL FIJARLOS Y LAS CARACTERÍSTICAS DEL CASO.”</w:t>
      </w:r>
      <w:r w:rsidRPr="00080197">
        <w:rPr>
          <w:rFonts w:ascii="Palatino Linotype" w:eastAsia="Calibri" w:hAnsi="Palatino Linotype"/>
          <w:lang w:val="es-MX" w:eastAsia="en-US"/>
        </w:rPr>
        <w:t>, visible en la Gaceta del Seminario Judicial de la Federación con el registro digital 205635.</w:t>
      </w:r>
    </w:p>
    <w:p w14:paraId="4CEE5FCB" w14:textId="77777777" w:rsidR="00A8341A" w:rsidRPr="00080197" w:rsidRDefault="00A8341A" w:rsidP="00A8341A">
      <w:pPr>
        <w:spacing w:line="360" w:lineRule="auto"/>
        <w:jc w:val="both"/>
        <w:rPr>
          <w:rFonts w:ascii="Palatino Linotype" w:eastAsia="Calibri" w:hAnsi="Palatino Linotype"/>
          <w:lang w:val="es-MX" w:eastAsia="en-US"/>
        </w:rPr>
      </w:pPr>
    </w:p>
    <w:p w14:paraId="6FDDBDDE"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C9E6A9" w14:textId="77777777" w:rsidR="00A8341A" w:rsidRPr="00080197" w:rsidRDefault="00A8341A" w:rsidP="00A8341A">
      <w:pPr>
        <w:spacing w:line="360" w:lineRule="auto"/>
        <w:jc w:val="both"/>
        <w:rPr>
          <w:rFonts w:ascii="Palatino Linotype" w:eastAsia="Calibri" w:hAnsi="Palatino Linotype"/>
          <w:lang w:val="es-MX" w:eastAsia="en-US"/>
        </w:rPr>
      </w:pPr>
    </w:p>
    <w:p w14:paraId="64A2A25B"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Al respecto, también son de considerar los criterios sostenidos por el Cuarto Tribunal Colegiado en Materia Administrativa del Primer Circuito, cuyos rubros y datos de identificación son los siguientes:</w:t>
      </w:r>
    </w:p>
    <w:p w14:paraId="4E3B6968" w14:textId="77777777" w:rsidR="00A8341A" w:rsidRPr="00080197" w:rsidRDefault="00A8341A" w:rsidP="00A8341A">
      <w:pPr>
        <w:spacing w:line="360" w:lineRule="auto"/>
        <w:jc w:val="both"/>
        <w:rPr>
          <w:rFonts w:ascii="Palatino Linotype" w:eastAsia="Calibri" w:hAnsi="Palatino Linotype"/>
          <w:lang w:val="es-MX" w:eastAsia="en-US"/>
        </w:rPr>
      </w:pPr>
    </w:p>
    <w:p w14:paraId="58478748"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lang w:val="es-MX" w:eastAsia="en-US"/>
        </w:rPr>
        <w:t xml:space="preserve"> </w:t>
      </w:r>
      <w:r w:rsidRPr="00080197">
        <w:rPr>
          <w:rFonts w:ascii="Palatino Linotype" w:eastAsia="Calibri" w:hAnsi="Palatino Linotype"/>
          <w:i/>
          <w:lang w:val="es-MX" w:eastAsia="en-US"/>
        </w:rPr>
        <w:t>“PLAZO RAZONABLE PARA RESOLVER. DIMENSIÓN Y EFECTOS DE ESTE CONCEPTO CUANDO SE ADUCE EXCESIVA CARGA DE TRABAJO.”</w:t>
      </w:r>
      <w:r w:rsidRPr="00080197">
        <w:rPr>
          <w:rFonts w:ascii="Palatino Linotype" w:eastAsia="Calibri" w:hAnsi="Palatino Linotype"/>
          <w:lang w:val="es-MX" w:eastAsia="en-US"/>
        </w:rPr>
        <w:t xml:space="preserve"> consultable en el Seminario Judicial de la Federación y su gaceta, con el registro digital 2002351.</w:t>
      </w:r>
    </w:p>
    <w:p w14:paraId="4B1DC074" w14:textId="77777777" w:rsidR="00A8341A" w:rsidRPr="00080197" w:rsidRDefault="00A8341A" w:rsidP="00A8341A">
      <w:pPr>
        <w:spacing w:line="360" w:lineRule="auto"/>
        <w:jc w:val="both"/>
        <w:rPr>
          <w:rFonts w:ascii="Palatino Linotype" w:eastAsia="Calibri" w:hAnsi="Palatino Linotype"/>
          <w:b/>
          <w:lang w:val="es-MX" w:eastAsia="en-US"/>
        </w:rPr>
      </w:pPr>
    </w:p>
    <w:p w14:paraId="4F6D002D" w14:textId="77777777" w:rsidR="00A8341A" w:rsidRPr="00080197" w:rsidRDefault="00A8341A" w:rsidP="00A8341A">
      <w:pPr>
        <w:spacing w:line="360" w:lineRule="auto"/>
        <w:jc w:val="both"/>
        <w:rPr>
          <w:rFonts w:ascii="Palatino Linotype" w:eastAsia="Calibri" w:hAnsi="Palatino Linotype"/>
          <w:lang w:val="es-MX" w:eastAsia="en-US"/>
        </w:rPr>
      </w:pPr>
      <w:r w:rsidRPr="00080197">
        <w:rPr>
          <w:rFonts w:ascii="Palatino Linotype" w:eastAsia="Calibri" w:hAnsi="Palatino Linotype"/>
          <w:i/>
          <w:lang w:val="es-MX" w:eastAsia="en-US"/>
        </w:rPr>
        <w:t>“PLAZO RAZONABLE PARA RESOLVER. CONCEPTO Y ELEMENTOS QUE LO INTEGRAN A LA LUZ DEL DERECHO INTERNACIONAL DE LOS DERECHOS HUMANOS.”</w:t>
      </w:r>
      <w:r w:rsidRPr="00080197">
        <w:rPr>
          <w:rFonts w:ascii="Palatino Linotype" w:eastAsia="Calibri" w:hAnsi="Palatino Linotype"/>
          <w:lang w:val="es-MX" w:eastAsia="en-US"/>
        </w:rPr>
        <w:t>, visible en el Seminario Judicial de la Federación y su gaceta, con el registro digital 2002350.</w:t>
      </w:r>
    </w:p>
    <w:p w14:paraId="23AC969E" w14:textId="77777777" w:rsidR="00A8341A" w:rsidRPr="00080197" w:rsidRDefault="00A8341A" w:rsidP="00A8341A">
      <w:pPr>
        <w:spacing w:line="360" w:lineRule="auto"/>
        <w:jc w:val="both"/>
        <w:rPr>
          <w:rFonts w:ascii="Palatino Linotype" w:eastAsia="Calibri" w:hAnsi="Palatino Linotype"/>
          <w:lang w:val="es-MX" w:eastAsia="en-US"/>
        </w:rPr>
      </w:pPr>
    </w:p>
    <w:p w14:paraId="2F1ADDD4" w14:textId="77777777" w:rsidR="00607475" w:rsidRPr="001D5687" w:rsidRDefault="00607475" w:rsidP="00607475">
      <w:pPr>
        <w:spacing w:line="360" w:lineRule="auto"/>
        <w:jc w:val="both"/>
        <w:rPr>
          <w:rFonts w:ascii="Palatino Linotype" w:eastAsia="Palatino Linotype" w:hAnsi="Palatino Linotype" w:cs="Palatino Linotype"/>
        </w:rPr>
      </w:pPr>
      <w:r w:rsidRPr="001D5687">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4BCCADC" w14:textId="77777777" w:rsidR="00A8341A" w:rsidRPr="00080197" w:rsidRDefault="00A8341A" w:rsidP="00A8341A"/>
    <w:p w14:paraId="49BF2047" w14:textId="77777777" w:rsidR="0051042D" w:rsidRPr="00080197" w:rsidRDefault="0051411C">
      <w:pPr>
        <w:widowControl w:val="0"/>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9. Cierres de Instrucción. </w:t>
      </w:r>
      <w:r w:rsidRPr="00080197">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A8341A" w:rsidRPr="00080197">
        <w:rPr>
          <w:rFonts w:ascii="Palatino Linotype" w:eastAsia="Palatino Linotype" w:hAnsi="Palatino Linotype" w:cs="Palatino Linotype"/>
          <w:b/>
        </w:rPr>
        <w:t>veintiocho</w:t>
      </w:r>
      <w:r w:rsidRPr="00080197">
        <w:rPr>
          <w:rFonts w:ascii="Palatino Linotype" w:eastAsia="Palatino Linotype" w:hAnsi="Palatino Linotype" w:cs="Palatino Linotype"/>
          <w:b/>
          <w:color w:val="000000"/>
        </w:rPr>
        <w:t xml:space="preserve"> de junio </w:t>
      </w:r>
      <w:r w:rsidRPr="00080197">
        <w:rPr>
          <w:rFonts w:ascii="Palatino Linotype" w:eastAsia="Palatino Linotype" w:hAnsi="Palatino Linotype" w:cs="Palatino Linotype"/>
          <w:b/>
        </w:rPr>
        <w:t>de dos mil veintidós</w:t>
      </w:r>
      <w:r w:rsidRPr="00080197">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44463323"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4249C68" w14:textId="77777777" w:rsidR="0051042D" w:rsidRPr="00080197" w:rsidRDefault="0051411C">
      <w:pPr>
        <w:spacing w:before="240" w:after="240" w:line="360" w:lineRule="auto"/>
        <w:jc w:val="center"/>
        <w:rPr>
          <w:rFonts w:ascii="Palatino Linotype" w:eastAsia="Palatino Linotype" w:hAnsi="Palatino Linotype" w:cs="Palatino Linotype"/>
          <w:b/>
          <w:color w:val="000000"/>
        </w:rPr>
      </w:pPr>
      <w:r w:rsidRPr="00080197">
        <w:rPr>
          <w:rFonts w:ascii="Palatino Linotype" w:eastAsia="Palatino Linotype" w:hAnsi="Palatino Linotype" w:cs="Palatino Linotype"/>
          <w:b/>
          <w:color w:val="000000"/>
        </w:rPr>
        <w:t>C O N S I D E R A N D O:</w:t>
      </w:r>
    </w:p>
    <w:p w14:paraId="1B9121B1"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b/>
        </w:rPr>
        <w:t>Primero.</w:t>
      </w:r>
      <w:r w:rsidRPr="00080197">
        <w:rPr>
          <w:rFonts w:ascii="Palatino Linotype" w:eastAsia="Palatino Linotype" w:hAnsi="Palatino Linotype" w:cs="Palatino Linotype"/>
        </w:rPr>
        <w:t xml:space="preserve"> </w:t>
      </w:r>
      <w:r w:rsidRPr="00080197">
        <w:rPr>
          <w:rFonts w:ascii="Palatino Linotype" w:eastAsia="Palatino Linotype" w:hAnsi="Palatino Linotype" w:cs="Palatino Linotype"/>
          <w:b/>
        </w:rPr>
        <w:t>Competencia.</w:t>
      </w:r>
      <w:r w:rsidRPr="00080197">
        <w:rPr>
          <w:rFonts w:ascii="Palatino Linotype" w:eastAsia="Palatino Linotype" w:hAnsi="Palatino Linotype" w:cs="Palatino Linotype"/>
          <w:b/>
          <w:sz w:val="22"/>
          <w:szCs w:val="22"/>
        </w:rPr>
        <w:t xml:space="preserve"> </w:t>
      </w:r>
      <w:r w:rsidRPr="0008019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w:t>
      </w:r>
      <w:r w:rsidRPr="00080197">
        <w:rPr>
          <w:rFonts w:ascii="Palatino Linotype" w:eastAsia="Palatino Linotype" w:hAnsi="Palatino Linotype" w:cs="Palatino Linotype"/>
          <w:b/>
        </w:rPr>
        <w:t>el Recurrente</w:t>
      </w:r>
      <w:r w:rsidRPr="00080197">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w:t>
      </w:r>
      <w:r w:rsidRPr="00080197">
        <w:rPr>
          <w:rFonts w:ascii="Palatino Linotype" w:eastAsia="Palatino Linotype" w:hAnsi="Palatino Linotype" w:cs="Palatino Linotype"/>
        </w:rPr>
        <w:lastRenderedPageBreak/>
        <w:t>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9C649F6"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Segundo. Oportunidad y </w:t>
      </w:r>
      <w:proofErr w:type="spellStart"/>
      <w:r w:rsidRPr="00080197">
        <w:rPr>
          <w:rFonts w:ascii="Palatino Linotype" w:eastAsia="Palatino Linotype" w:hAnsi="Palatino Linotype" w:cs="Palatino Linotype"/>
          <w:b/>
        </w:rPr>
        <w:t>Procedibilidad</w:t>
      </w:r>
      <w:proofErr w:type="spellEnd"/>
      <w:r w:rsidRPr="00080197">
        <w:rPr>
          <w:rFonts w:ascii="Palatino Linotype" w:eastAsia="Palatino Linotype" w:hAnsi="Palatino Linotype" w:cs="Palatino Linotype"/>
          <w:b/>
        </w:rPr>
        <w:t xml:space="preserve">. </w:t>
      </w:r>
      <w:r w:rsidRPr="00080197">
        <w:rPr>
          <w:rFonts w:ascii="Palatino Linotype" w:eastAsia="Palatino Linotype" w:hAnsi="Palatino Linotype" w:cs="Palatino Linotype"/>
        </w:rPr>
        <w:t xml:space="preserve">De conformidad con los requisitos de Oportunidad y </w:t>
      </w:r>
      <w:proofErr w:type="spellStart"/>
      <w:r w:rsidRPr="00080197">
        <w:rPr>
          <w:rFonts w:ascii="Palatino Linotype" w:eastAsia="Palatino Linotype" w:hAnsi="Palatino Linotype" w:cs="Palatino Linotype"/>
        </w:rPr>
        <w:t>Procedibilidad</w:t>
      </w:r>
      <w:proofErr w:type="spellEnd"/>
      <w:r w:rsidRPr="00080197">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emitió sus respuestas a las solicitudes planteadas por el solicitante en fecha </w:t>
      </w:r>
      <w:r w:rsidRPr="00080197">
        <w:rPr>
          <w:rFonts w:ascii="Palatino Linotype" w:eastAsia="Palatino Linotype" w:hAnsi="Palatino Linotype" w:cs="Palatino Linotype"/>
          <w:b/>
        </w:rPr>
        <w:t>doce de marzo del año dos mil veintidós</w:t>
      </w:r>
      <w:r w:rsidRPr="00080197">
        <w:rPr>
          <w:rFonts w:ascii="Palatino Linotype" w:eastAsia="Palatino Linotype" w:hAnsi="Palatino Linotype" w:cs="Palatino Linotype"/>
        </w:rPr>
        <w:t xml:space="preserve"> y </w:t>
      </w:r>
      <w:r w:rsidRPr="00080197">
        <w:rPr>
          <w:rFonts w:ascii="Palatino Linotype" w:eastAsia="Palatino Linotype" w:hAnsi="Palatino Linotype" w:cs="Palatino Linotype"/>
          <w:b/>
        </w:rPr>
        <w:t>el Recurrente</w:t>
      </w:r>
      <w:r w:rsidRPr="00080197">
        <w:rPr>
          <w:rFonts w:ascii="Palatino Linotype" w:eastAsia="Palatino Linotype" w:hAnsi="Palatino Linotype" w:cs="Palatino Linotype"/>
        </w:rPr>
        <w:t xml:space="preserve"> presentó sus recursos de revisión el </w:t>
      </w:r>
      <w:r w:rsidRPr="00080197">
        <w:rPr>
          <w:rFonts w:ascii="Palatino Linotype" w:eastAsia="Palatino Linotype" w:hAnsi="Palatino Linotype" w:cs="Palatino Linotype"/>
          <w:b/>
        </w:rPr>
        <w:t>catorce de marzo de dos mil veintidós</w:t>
      </w:r>
      <w:r w:rsidRPr="00080197">
        <w:rPr>
          <w:rFonts w:ascii="Palatino Linotype" w:eastAsia="Palatino Linotype" w:hAnsi="Palatino Linotype" w:cs="Palatino Linotype"/>
        </w:rPr>
        <w:t>, esto es al primer día hábil en el que tuvo conocimiento de las respuestas.</w:t>
      </w:r>
    </w:p>
    <w:p w14:paraId="371020DC" w14:textId="77777777" w:rsidR="0051042D" w:rsidRPr="00080197" w:rsidRDefault="0051411C">
      <w:pPr>
        <w:spacing w:before="240" w:after="240" w:line="360" w:lineRule="auto"/>
        <w:ind w:right="-93"/>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Así las cosas, por cuanto hace a la </w:t>
      </w:r>
      <w:proofErr w:type="spellStart"/>
      <w:r w:rsidRPr="00080197">
        <w:rPr>
          <w:rFonts w:ascii="Palatino Linotype" w:eastAsia="Palatino Linotype" w:hAnsi="Palatino Linotype" w:cs="Palatino Linotype"/>
          <w:color w:val="000000"/>
        </w:rPr>
        <w:t>procedibilidad</w:t>
      </w:r>
      <w:proofErr w:type="spellEnd"/>
      <w:r w:rsidRPr="00080197">
        <w:rPr>
          <w:rFonts w:ascii="Palatino Linotype" w:eastAsia="Palatino Linotype" w:hAnsi="Palatino Linotype" w:cs="Palatino Linotype"/>
          <w:color w:val="000000"/>
        </w:rPr>
        <w:t xml:space="preserve"> de los recursos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0C95E22"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Finalmente, se advierte que resulta procedente la interposición de los recursos, según lo manifestado por</w:t>
      </w:r>
      <w:r w:rsidRPr="00080197">
        <w:rPr>
          <w:rFonts w:ascii="Palatino Linotype" w:eastAsia="Palatino Linotype" w:hAnsi="Palatino Linotype" w:cs="Palatino Linotype"/>
          <w:color w:val="000000"/>
        </w:rPr>
        <w:t xml:space="preserve"> </w:t>
      </w:r>
      <w:r w:rsidRPr="00080197">
        <w:rPr>
          <w:rFonts w:ascii="Palatino Linotype" w:eastAsia="Palatino Linotype" w:hAnsi="Palatino Linotype" w:cs="Palatino Linotype"/>
          <w:b/>
          <w:color w:val="000000"/>
        </w:rPr>
        <w:t xml:space="preserve">el </w:t>
      </w:r>
      <w:r w:rsidRPr="00080197">
        <w:rPr>
          <w:rFonts w:ascii="Palatino Linotype" w:eastAsia="Palatino Linotype" w:hAnsi="Palatino Linotype" w:cs="Palatino Linotype"/>
          <w:b/>
        </w:rPr>
        <w:t>Recurrente</w:t>
      </w:r>
      <w:r w:rsidRPr="00080197">
        <w:rPr>
          <w:rFonts w:ascii="Palatino Linotype" w:eastAsia="Palatino Linotype" w:hAnsi="Palatino Linotype" w:cs="Palatino Linotype"/>
        </w:rPr>
        <w:t xml:space="preserve"> en sus motivos de inconformidad, de </w:t>
      </w:r>
      <w:r w:rsidRPr="00080197">
        <w:rPr>
          <w:rFonts w:ascii="Palatino Linotype" w:eastAsia="Palatino Linotype" w:hAnsi="Palatino Linotype" w:cs="Palatino Linotype"/>
        </w:rPr>
        <w:lastRenderedPageBreak/>
        <w:t>acuerdo al artículo 179, fracciones I y X del ordenamiento legal citado, que a la letra dice: </w:t>
      </w:r>
    </w:p>
    <w:p w14:paraId="482CF965"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“Artículo 179.</w:t>
      </w:r>
      <w:r w:rsidRPr="0008019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06876A2"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I. La negativa a la información solicitada;</w:t>
      </w:r>
    </w:p>
    <w:p w14:paraId="429BC2C0"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w:t>
      </w:r>
    </w:p>
    <w:p w14:paraId="6C8B056F"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X. Los costos o tiempos de entrega de la información;</w:t>
      </w:r>
      <w:r w:rsidRPr="00080197">
        <w:rPr>
          <w:rFonts w:ascii="Palatino Linotype" w:eastAsia="Palatino Linotype" w:hAnsi="Palatino Linotype" w:cs="Palatino Linotype"/>
          <w:i/>
          <w:sz w:val="22"/>
          <w:szCs w:val="22"/>
        </w:rPr>
        <w:t>” </w:t>
      </w:r>
    </w:p>
    <w:p w14:paraId="2C5C58B4" w14:textId="77777777" w:rsidR="0051042D" w:rsidRPr="00080197" w:rsidRDefault="0051411C">
      <w:pPr>
        <w:spacing w:before="240" w:after="240" w:line="276" w:lineRule="auto"/>
        <w:ind w:right="615"/>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         (Énfasis añadido)</w:t>
      </w:r>
    </w:p>
    <w:p w14:paraId="6DC3C216"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Tercero. Materia de la revisión. </w:t>
      </w:r>
      <w:r w:rsidRPr="00080197">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080197">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080197">
        <w:rPr>
          <w:rFonts w:ascii="Palatino Linotype" w:eastAsia="Palatino Linotype" w:hAnsi="Palatino Linotype" w:cs="Palatino Linotype"/>
        </w:rPr>
        <w:t>de la parte Recurrente, o en su defecto, en caso de ser procedente, ordenar la entrega de información oportuna.</w:t>
      </w:r>
    </w:p>
    <w:p w14:paraId="09F9B7E3" w14:textId="77777777" w:rsidR="0051042D" w:rsidRPr="00080197" w:rsidRDefault="0051411C">
      <w:pPr>
        <w:spacing w:before="240" w:after="240" w:line="360" w:lineRule="auto"/>
        <w:jc w:val="both"/>
        <w:rPr>
          <w:rFonts w:ascii="Palatino Linotype" w:eastAsia="Palatino Linotype" w:hAnsi="Palatino Linotype" w:cs="Palatino Linotype"/>
          <w:b/>
        </w:rPr>
      </w:pPr>
      <w:r w:rsidRPr="00080197">
        <w:rPr>
          <w:rFonts w:ascii="Palatino Linotype" w:eastAsia="Palatino Linotype" w:hAnsi="Palatino Linotype" w:cs="Palatino Linotype"/>
          <w:b/>
        </w:rPr>
        <w:t xml:space="preserve">Cuarto. Estudio del asunto. </w:t>
      </w:r>
      <w:r w:rsidRPr="00080197">
        <w:rPr>
          <w:rFonts w:ascii="Palatino Linotype" w:eastAsia="Palatino Linotype" w:hAnsi="Palatino Linotype" w:cs="Palatino Linotype"/>
        </w:rPr>
        <w:t xml:space="preserve">Antes de entrar al análisis de los pronunciamientos del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en las respuestas proporcionadas     ,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Pr="00080197">
        <w:rPr>
          <w:rFonts w:ascii="Palatino Linotype" w:eastAsia="Palatino Linotype" w:hAnsi="Palatino Linotype" w:cs="Palatino Linotype"/>
        </w:rPr>
        <w:lastRenderedPageBreak/>
        <w:t>párrafos primero, segundo y tercero y 6 apartado A fracciones I, II, III, IV, V, VI y VII que a la letra señalan:</w:t>
      </w:r>
    </w:p>
    <w:p w14:paraId="4C103689" w14:textId="77777777" w:rsidR="0051042D" w:rsidRPr="00080197" w:rsidRDefault="0051411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8019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5091304" w14:textId="77777777" w:rsidR="0051042D" w:rsidRPr="00080197" w:rsidRDefault="0051411C">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2B53D9" w14:textId="77777777" w:rsidR="0051042D" w:rsidRPr="00080197" w:rsidRDefault="0051411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8019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13C8C0A" w14:textId="77777777" w:rsidR="0051042D" w:rsidRPr="00080197" w:rsidRDefault="0051411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6AD53E29" w14:textId="77777777" w:rsidR="0051042D" w:rsidRPr="00080197" w:rsidRDefault="0051411C">
      <w:pPr>
        <w:spacing w:before="240" w:after="240" w:line="276" w:lineRule="auto"/>
        <w:ind w:left="851" w:right="90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“Artículo 6o.</w:t>
      </w:r>
    </w:p>
    <w:p w14:paraId="11BEA5A1" w14:textId="77777777" w:rsidR="0051042D" w:rsidRPr="00080197" w:rsidRDefault="0051411C">
      <w:pPr>
        <w:spacing w:before="240" w:after="240" w:line="276" w:lineRule="auto"/>
        <w:ind w:left="851" w:right="90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59E4D958"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 xml:space="preserve">A. Para el ejercicio del derecho de acceso a la información, la Federación y </w:t>
      </w:r>
      <w:r w:rsidRPr="00080197">
        <w:rPr>
          <w:rFonts w:ascii="Palatino Linotype" w:eastAsia="Palatino Linotype" w:hAnsi="Palatino Linotype" w:cs="Palatino Linotype"/>
          <w:b/>
          <w:i/>
          <w:sz w:val="22"/>
          <w:szCs w:val="22"/>
          <w:u w:val="single"/>
        </w:rPr>
        <w:t>las entidades federativas</w:t>
      </w:r>
      <w:r w:rsidRPr="00080197">
        <w:rPr>
          <w:rFonts w:ascii="Palatino Linotype" w:eastAsia="Palatino Linotype" w:hAnsi="Palatino Linotype" w:cs="Palatino Linotype"/>
          <w:b/>
          <w:i/>
          <w:sz w:val="22"/>
          <w:szCs w:val="22"/>
        </w:rPr>
        <w:t>,</w:t>
      </w:r>
      <w:r w:rsidRPr="00080197">
        <w:rPr>
          <w:rFonts w:ascii="Palatino Linotype" w:eastAsia="Palatino Linotype" w:hAnsi="Palatino Linotype" w:cs="Palatino Linotype"/>
          <w:i/>
          <w:sz w:val="22"/>
          <w:szCs w:val="22"/>
        </w:rPr>
        <w:t xml:space="preserve"> en el ámbito de sus respectivas competencias, se regirán por los siguientes principios y bases:</w:t>
      </w:r>
    </w:p>
    <w:p w14:paraId="3B72E63A"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 xml:space="preserve">I. </w:t>
      </w:r>
      <w:r w:rsidRPr="0008019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80197">
        <w:rPr>
          <w:rFonts w:ascii="Palatino Linotype" w:eastAsia="Palatino Linotype" w:hAnsi="Palatino Linotype" w:cs="Palatino Linotype"/>
          <w:i/>
          <w:sz w:val="22"/>
          <w:szCs w:val="22"/>
        </w:rPr>
        <w:t xml:space="preserve"> Ejecutivo, Legislativo </w:t>
      </w:r>
      <w:r w:rsidRPr="00080197">
        <w:rPr>
          <w:rFonts w:ascii="Palatino Linotype" w:eastAsia="Palatino Linotype" w:hAnsi="Palatino Linotype" w:cs="Palatino Linotype"/>
          <w:b/>
          <w:i/>
          <w:sz w:val="22"/>
          <w:szCs w:val="22"/>
          <w:u w:val="single"/>
        </w:rPr>
        <w:t>y Judicial</w:t>
      </w:r>
      <w:r w:rsidRPr="00080197">
        <w:rPr>
          <w:rFonts w:ascii="Palatino Linotype" w:eastAsia="Palatino Linotype" w:hAnsi="Palatino Linotype" w:cs="Palatino Linotype"/>
          <w:i/>
          <w:sz w:val="22"/>
          <w:szCs w:val="22"/>
        </w:rPr>
        <w:t xml:space="preserve">, órganos autónomos, partidos políticos, fideicomisos y fondos públicos, así como de </w:t>
      </w:r>
      <w:r w:rsidRPr="00080197">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080197">
        <w:rPr>
          <w:rFonts w:ascii="Palatino Linotype" w:eastAsia="Palatino Linotype" w:hAnsi="Palatino Linotype" w:cs="Palatino Linotype"/>
          <w:b/>
          <w:i/>
          <w:sz w:val="22"/>
          <w:szCs w:val="22"/>
        </w:rPr>
        <w:t>es pública y sólo podrá ser reservada temporalmente por razones de interés público y seguridad nacional,</w:t>
      </w:r>
      <w:r w:rsidRPr="0008019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F71011" w14:textId="77777777" w:rsidR="0051042D" w:rsidRPr="00080197" w:rsidRDefault="0051411C">
      <w:pPr>
        <w:spacing w:before="240" w:after="240" w:line="276" w:lineRule="auto"/>
        <w:ind w:left="851" w:right="851"/>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E304394"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 xml:space="preserve">III. </w:t>
      </w:r>
      <w:r w:rsidRPr="0008019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80197">
        <w:rPr>
          <w:rFonts w:ascii="Palatino Linotype" w:eastAsia="Palatino Linotype" w:hAnsi="Palatino Linotype" w:cs="Palatino Linotype"/>
          <w:i/>
          <w:sz w:val="22"/>
          <w:szCs w:val="22"/>
        </w:rPr>
        <w:t xml:space="preserve"> a sus datos personales o a la rectificación de éstos.</w:t>
      </w:r>
    </w:p>
    <w:p w14:paraId="5C9D51B7"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 xml:space="preserve">IV. </w:t>
      </w:r>
      <w:r w:rsidRPr="0008019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A54C83A"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 xml:space="preserve">V. </w:t>
      </w:r>
      <w:r w:rsidRPr="0008019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1921E61"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 xml:space="preserve">VI. </w:t>
      </w:r>
      <w:r w:rsidRPr="0008019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DA449C1" w14:textId="77777777" w:rsidR="0051042D" w:rsidRPr="00080197" w:rsidRDefault="0051411C">
      <w:pPr>
        <w:spacing w:before="240" w:after="240" w:line="276" w:lineRule="auto"/>
        <w:ind w:left="851" w:right="851"/>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w:t>
      </w:r>
      <w:r w:rsidRPr="00080197">
        <w:rPr>
          <w:rFonts w:ascii="Palatino Linotype" w:eastAsia="Palatino Linotype" w:hAnsi="Palatino Linotype" w:cs="Palatino Linotype"/>
          <w:b/>
          <w:i/>
          <w:sz w:val="22"/>
          <w:szCs w:val="22"/>
        </w:rPr>
        <w:t xml:space="preserve">VII. </w:t>
      </w:r>
      <w:r w:rsidRPr="0008019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2AE34C6"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080197">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2B6A98" w14:textId="77777777" w:rsidR="0051042D" w:rsidRPr="00080197" w:rsidRDefault="0051411C">
      <w:pPr>
        <w:spacing w:before="240" w:after="240" w:line="276" w:lineRule="auto"/>
        <w:ind w:left="709" w:right="76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r w:rsidRPr="00080197">
        <w:rPr>
          <w:rFonts w:ascii="Palatino Linotype" w:eastAsia="Palatino Linotype" w:hAnsi="Palatino Linotype" w:cs="Palatino Linotype"/>
          <w:b/>
          <w:i/>
          <w:sz w:val="22"/>
          <w:szCs w:val="22"/>
        </w:rPr>
        <w:t>Artículo 4</w:t>
      </w:r>
      <w:r w:rsidRPr="0008019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A51AD2" w14:textId="77777777" w:rsidR="0051042D" w:rsidRPr="00080197" w:rsidRDefault="0051411C">
      <w:pPr>
        <w:spacing w:before="240" w:after="240" w:line="276" w:lineRule="auto"/>
        <w:ind w:left="709" w:right="76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029659" w14:textId="77777777" w:rsidR="0051042D" w:rsidRPr="00080197" w:rsidRDefault="0051411C">
      <w:pPr>
        <w:spacing w:before="240" w:after="240" w:line="276" w:lineRule="auto"/>
        <w:ind w:left="709" w:right="76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F4EA6AE"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080197">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475D2C97" w14:textId="77777777" w:rsidR="0051042D" w:rsidRPr="00080197" w:rsidRDefault="0051411C">
      <w:pPr>
        <w:spacing w:before="240" w:after="240" w:line="276" w:lineRule="auto"/>
        <w:ind w:left="567" w:right="758"/>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r w:rsidRPr="00080197">
        <w:rPr>
          <w:rFonts w:ascii="Palatino Linotype" w:eastAsia="Palatino Linotype" w:hAnsi="Palatino Linotype" w:cs="Palatino Linotype"/>
          <w:b/>
          <w:i/>
          <w:sz w:val="22"/>
          <w:szCs w:val="22"/>
        </w:rPr>
        <w:t>Artículo 12</w:t>
      </w:r>
      <w:r w:rsidRPr="0008019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846C5A" w14:textId="77777777" w:rsidR="0051042D" w:rsidRPr="00080197" w:rsidRDefault="0051411C">
      <w:pPr>
        <w:spacing w:before="240" w:after="240" w:line="276" w:lineRule="auto"/>
        <w:ind w:left="567" w:right="758"/>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F3DAE2E" w14:textId="77777777" w:rsidR="0051042D" w:rsidRPr="00080197" w:rsidRDefault="0051411C">
      <w:pPr>
        <w:spacing w:before="240" w:after="240" w:line="360" w:lineRule="auto"/>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080197">
        <w:rPr>
          <w:rFonts w:ascii="Palatino Linotype" w:eastAsia="Palatino Linotype" w:hAnsi="Palatino Linotype" w:cs="Palatino Linotype"/>
          <w:b/>
          <w:color w:val="000000"/>
        </w:rPr>
        <w:t xml:space="preserve"> </w:t>
      </w:r>
      <w:r w:rsidRPr="00080197">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080197">
        <w:rPr>
          <w:rFonts w:ascii="Palatino Linotype" w:eastAsia="Palatino Linotype" w:hAnsi="Palatino Linotype" w:cs="Palatino Linotype"/>
          <w:i/>
          <w:color w:val="000000"/>
        </w:rPr>
        <w:t>ad hoc</w:t>
      </w:r>
      <w:r w:rsidRPr="00080197">
        <w:rPr>
          <w:rFonts w:ascii="Palatino Linotype" w:eastAsia="Palatino Linotype" w:hAnsi="Palatino Linotype" w:cs="Palatino Linotype"/>
          <w:color w:val="000000"/>
        </w:rPr>
        <w:t xml:space="preserve">, para satisfacer el derecho de acceso a la información pública, </w:t>
      </w:r>
      <w:r w:rsidRPr="00080197">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5C5013B8" w14:textId="77777777" w:rsidR="0051042D" w:rsidRPr="00080197" w:rsidRDefault="0051411C">
      <w:pPr>
        <w:spacing w:before="240" w:after="240" w:line="276" w:lineRule="auto"/>
        <w:ind w:left="567" w:right="567"/>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03/17</w:t>
      </w:r>
    </w:p>
    <w:p w14:paraId="07116119" w14:textId="77777777" w:rsidR="0051042D" w:rsidRPr="00080197" w:rsidRDefault="0051411C">
      <w:pPr>
        <w:spacing w:before="240" w:after="240" w:line="276" w:lineRule="auto"/>
        <w:ind w:left="567" w:right="567"/>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i/>
          <w:sz w:val="22"/>
          <w:szCs w:val="22"/>
        </w:rPr>
        <w:t>“NO EXISTE OBLIGACIÓN DE ELABORAR DOCUMENTOS AD HOC PARA ATENDER LAS SOLICITUDES DE ACCESO A LA INFORMACIÓN.</w:t>
      </w:r>
    </w:p>
    <w:p w14:paraId="40C6BB19" w14:textId="77777777" w:rsidR="0051042D" w:rsidRPr="00080197" w:rsidRDefault="0051411C">
      <w:pPr>
        <w:spacing w:before="240" w:after="240" w:line="276" w:lineRule="auto"/>
        <w:ind w:left="567" w:right="567"/>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080197">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3047EB5" w14:textId="77777777" w:rsidR="0051042D" w:rsidRPr="00080197" w:rsidRDefault="0051411C">
      <w:pPr>
        <w:spacing w:before="240" w:after="240" w:line="360" w:lineRule="auto"/>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080197">
        <w:rPr>
          <w:rFonts w:ascii="Palatino Linotype" w:eastAsia="Palatino Linotype" w:hAnsi="Palatino Linotype" w:cs="Palatino Linotype"/>
          <w:color w:val="000000"/>
        </w:rPr>
        <w:t xml:space="preserve">sólo proporcionarán la información pública que </w:t>
      </w:r>
      <w:r w:rsidRPr="00080197">
        <w:rPr>
          <w:rFonts w:ascii="Palatino Linotype" w:eastAsia="Palatino Linotype" w:hAnsi="Palatino Linotype" w:cs="Palatino Linotype"/>
        </w:rPr>
        <w:t>generen</w:t>
      </w:r>
      <w:r w:rsidRPr="00080197">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7DAA4F"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5FBA09F"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080197">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4DBA6C"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r w:rsidRPr="00080197">
        <w:rPr>
          <w:rFonts w:ascii="Palatino Linotype" w:eastAsia="Palatino Linotype" w:hAnsi="Palatino Linotype" w:cs="Palatino Linotype"/>
          <w:b/>
          <w:i/>
          <w:sz w:val="22"/>
          <w:szCs w:val="22"/>
        </w:rPr>
        <w:t xml:space="preserve">Artículo 3. </w:t>
      </w:r>
      <w:r w:rsidRPr="00080197">
        <w:rPr>
          <w:rFonts w:ascii="Palatino Linotype" w:eastAsia="Palatino Linotype" w:hAnsi="Palatino Linotype" w:cs="Palatino Linotype"/>
          <w:i/>
          <w:sz w:val="22"/>
          <w:szCs w:val="22"/>
        </w:rPr>
        <w:t>Para los efectos de la presente Ley se entenderá por:</w:t>
      </w:r>
    </w:p>
    <w:p w14:paraId="6DF57FB9"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7E31C8C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b/>
          <w:i/>
          <w:color w:val="000000"/>
          <w:sz w:val="22"/>
          <w:szCs w:val="22"/>
        </w:rPr>
        <w:t>XI. Documento:</w:t>
      </w:r>
      <w:r w:rsidRPr="00080197">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80197">
        <w:rPr>
          <w:rFonts w:ascii="Palatino Linotype" w:eastAsia="Palatino Linotype" w:hAnsi="Palatino Linotype" w:cs="Palatino Linotype"/>
          <w:b/>
          <w:i/>
          <w:color w:val="000000"/>
          <w:sz w:val="22"/>
          <w:szCs w:val="22"/>
        </w:rPr>
        <w:t>…</w:t>
      </w:r>
      <w:r w:rsidRPr="00080197">
        <w:rPr>
          <w:rFonts w:ascii="Palatino Linotype" w:eastAsia="Palatino Linotype" w:hAnsi="Palatino Linotype" w:cs="Palatino Linotype"/>
          <w:i/>
          <w:color w:val="000000"/>
          <w:sz w:val="22"/>
          <w:szCs w:val="22"/>
        </w:rPr>
        <w:t>” (Sic)</w:t>
      </w:r>
    </w:p>
    <w:p w14:paraId="56F05BC6"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FDA0E8" w14:textId="77777777" w:rsidR="0051042D" w:rsidRPr="00080197" w:rsidRDefault="0051411C">
      <w:pPr>
        <w:spacing w:before="240" w:after="240" w:line="276" w:lineRule="auto"/>
        <w:ind w:left="567" w:right="567"/>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b/>
          <w:sz w:val="22"/>
          <w:szCs w:val="22"/>
        </w:rPr>
        <w:t>“</w:t>
      </w:r>
      <w:r w:rsidRPr="00080197">
        <w:rPr>
          <w:rFonts w:ascii="Palatino Linotype" w:eastAsia="Palatino Linotype" w:hAnsi="Palatino Linotype" w:cs="Palatino Linotype"/>
          <w:b/>
          <w:i/>
          <w:sz w:val="22"/>
          <w:szCs w:val="22"/>
        </w:rPr>
        <w:t>CRITERIO 0002-11</w:t>
      </w:r>
    </w:p>
    <w:p w14:paraId="6612C649" w14:textId="77777777" w:rsidR="0051042D" w:rsidRPr="00080197" w:rsidRDefault="0051411C">
      <w:pPr>
        <w:spacing w:before="240" w:after="240" w:line="276" w:lineRule="auto"/>
        <w:ind w:left="567" w:right="567"/>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8019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080197">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794DCED5" w14:textId="77777777" w:rsidR="0051042D" w:rsidRPr="00080197" w:rsidRDefault="0051411C">
      <w:pPr>
        <w:spacing w:before="240" w:after="240" w:line="276" w:lineRule="auto"/>
        <w:ind w:left="567" w:right="567"/>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904CC4C" w14:textId="77777777" w:rsidR="0051042D" w:rsidRPr="00080197" w:rsidRDefault="0051411C">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81E5076" w14:textId="77777777" w:rsidR="0051042D" w:rsidRPr="00080197" w:rsidRDefault="0051411C">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E0171F9" w14:textId="77777777" w:rsidR="0051042D" w:rsidRPr="00080197" w:rsidRDefault="0051411C">
      <w:pPr>
        <w:spacing w:before="240" w:after="240" w:line="276" w:lineRule="auto"/>
        <w:ind w:left="567" w:right="567" w:hanging="284"/>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3) </w:t>
      </w:r>
      <w:r w:rsidRPr="0008019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87E0C49"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De ahí que 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080197">
        <w:rPr>
          <w:rFonts w:ascii="Palatino Linotype" w:eastAsia="Palatino Linotype" w:hAnsi="Palatino Linotype" w:cs="Palatino Linotype"/>
          <w:vertAlign w:val="superscript"/>
        </w:rPr>
        <w:footnoteReference w:id="1"/>
      </w:r>
      <w:r w:rsidRPr="0008019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80197">
        <w:rPr>
          <w:rFonts w:ascii="Palatino Linotype" w:eastAsia="Palatino Linotype" w:hAnsi="Palatino Linotype" w:cs="Palatino Linotype"/>
          <w:vertAlign w:val="superscript"/>
        </w:rPr>
        <w:footnoteReference w:id="2"/>
      </w:r>
      <w:r w:rsidRPr="00080197">
        <w:rPr>
          <w:rFonts w:ascii="Palatino Linotype" w:eastAsia="Palatino Linotype" w:hAnsi="Palatino Linotype" w:cs="Palatino Linotype"/>
        </w:rPr>
        <w:t>.</w:t>
      </w:r>
    </w:p>
    <w:p w14:paraId="46AA3A84"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le proporcionara lo siguiente:</w:t>
      </w:r>
    </w:p>
    <w:p w14:paraId="0B93A64F" w14:textId="77777777" w:rsidR="0051042D" w:rsidRPr="00080197" w:rsidRDefault="0051411C">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080197">
        <w:rPr>
          <w:rFonts w:ascii="Palatino Linotype" w:eastAsia="Palatino Linotype" w:hAnsi="Palatino Linotype" w:cs="Palatino Linotype"/>
          <w:b/>
          <w:color w:val="000000"/>
          <w:sz w:val="22"/>
          <w:szCs w:val="22"/>
        </w:rPr>
        <w:t xml:space="preserve">Información de reuniones de trabajo del presidente, motivo, gastos y soporte de dichas reuniones. </w:t>
      </w:r>
    </w:p>
    <w:p w14:paraId="3A5FDBB2" w14:textId="77777777" w:rsidR="0051042D" w:rsidRPr="00080197" w:rsidRDefault="0051411C">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080197">
        <w:rPr>
          <w:rFonts w:ascii="Palatino Linotype" w:eastAsia="Palatino Linotype" w:hAnsi="Palatino Linotype" w:cs="Palatino Linotype"/>
          <w:b/>
          <w:color w:val="000000"/>
          <w:sz w:val="22"/>
          <w:szCs w:val="22"/>
        </w:rPr>
        <w:t>Oficios del área de presidencia, así como los que se hayan enviado de dicha área.</w:t>
      </w:r>
    </w:p>
    <w:p w14:paraId="0A7C21F2" w14:textId="77777777" w:rsidR="0051042D" w:rsidRPr="00080197" w:rsidRDefault="0051411C">
      <w:pPr>
        <w:numPr>
          <w:ilvl w:val="0"/>
          <w:numId w:val="4"/>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sz w:val="22"/>
          <w:szCs w:val="22"/>
        </w:rPr>
      </w:pPr>
      <w:r w:rsidRPr="00080197">
        <w:rPr>
          <w:rFonts w:ascii="Palatino Linotype" w:eastAsia="Palatino Linotype" w:hAnsi="Palatino Linotype" w:cs="Palatino Linotype"/>
          <w:b/>
          <w:color w:val="000000"/>
          <w:sz w:val="22"/>
          <w:szCs w:val="22"/>
        </w:rPr>
        <w:t>Copia de los cabildos realizados durante el 1 de enero al 18 de febrero de 2022.</w:t>
      </w:r>
    </w:p>
    <w:p w14:paraId="572EF211"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Al respecto, 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manifestó, por conducto del Presidente Municipal y Secretario del Ayuntamiento, lo siguiente:</w:t>
      </w:r>
    </w:p>
    <w:p w14:paraId="3F095602" w14:textId="77777777" w:rsidR="0051042D" w:rsidRPr="00080197" w:rsidRDefault="0051411C">
      <w:pPr>
        <w:numPr>
          <w:ilvl w:val="0"/>
          <w:numId w:val="5"/>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Hasta la fecha el Comité de Transparencia y Acceso a la información pública no ha realizado sesión alguna en la cual se haya señalado la documentación que debe ser clasificada como reservada, por lo que una vez que se sesione y se determine lo expuesto, será posible darle acceso a la información requerida, y para el caso de su solicitud de requerimiento de copia de las documentales mencionadas, u</w:t>
      </w:r>
      <w:r w:rsidRPr="00080197">
        <w:rPr>
          <w:rFonts w:ascii="Palatino Linotype" w:eastAsia="Palatino Linotype" w:hAnsi="Palatino Linotype" w:cs="Palatino Linotype"/>
          <w:b/>
          <w:color w:val="000000"/>
          <w:u w:val="single"/>
        </w:rPr>
        <w:t>na vez que se cubran los derechos por dicho concepto, estarán a su disposición en el área correspondiente para tal efecto.</w:t>
      </w:r>
    </w:p>
    <w:p w14:paraId="643570C7" w14:textId="77777777" w:rsidR="0051042D" w:rsidRPr="00080197" w:rsidRDefault="0051411C">
      <w:pPr>
        <w:numPr>
          <w:ilvl w:val="0"/>
          <w:numId w:val="5"/>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 </w:t>
      </w:r>
      <w:r w:rsidRPr="00080197">
        <w:rPr>
          <w:rFonts w:ascii="Palatino Linotype" w:eastAsia="Palatino Linotype" w:hAnsi="Palatino Linotype" w:cs="Palatino Linotype"/>
          <w:b/>
          <w:color w:val="000000"/>
          <w:u w:val="single"/>
        </w:rPr>
        <w:t xml:space="preserve">La copia de las sesiones de cabildo del 1 de enero al 18 de febrero se expiden de conformidad a lo establecido en el Código Financiero </w:t>
      </w:r>
      <w:r w:rsidRPr="00080197">
        <w:rPr>
          <w:rFonts w:ascii="Palatino Linotype" w:eastAsia="Palatino Linotype" w:hAnsi="Palatino Linotype" w:cs="Palatino Linotype"/>
          <w:b/>
          <w:color w:val="000000"/>
          <w:u w:val="single"/>
        </w:rPr>
        <w:lastRenderedPageBreak/>
        <w:t xml:space="preserve">del Estado de México y una vez cubiertos los requisitos, esta Secretaría tendrá los elementos para expedir con la calidad solicitada de las copias relativas. </w:t>
      </w:r>
    </w:p>
    <w:p w14:paraId="71346B44" w14:textId="77777777" w:rsidR="0051042D" w:rsidRPr="00080197" w:rsidRDefault="0051411C">
      <w:pPr>
        <w:spacing w:before="240" w:after="240" w:line="360" w:lineRule="auto"/>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rPr>
        <w:t>Conocida la respuesta a la solicitud de información, el particular, al no estar conforme con los términos de la misma, interpuso el recurso de revisión que nos ocupa, donde señaló como motivos de inconformidad:</w:t>
      </w:r>
      <w:r w:rsidRPr="00080197">
        <w:rPr>
          <w:rFonts w:ascii="Palatino Linotype" w:eastAsia="Palatino Linotype" w:hAnsi="Palatino Linotype" w:cs="Palatino Linotype"/>
          <w:i/>
          <w:sz w:val="20"/>
          <w:szCs w:val="20"/>
        </w:rPr>
        <w:t xml:space="preserve"> </w:t>
      </w:r>
      <w:r w:rsidRPr="00080197">
        <w:rPr>
          <w:rFonts w:ascii="Palatino Linotype" w:eastAsia="Palatino Linotype" w:hAnsi="Palatino Linotype" w:cs="Palatino Linotype"/>
          <w:i/>
          <w:sz w:val="22"/>
          <w:szCs w:val="22"/>
        </w:rPr>
        <w:t>“LA NEGATIVA A LA INFORMACION SOLICITADA” (Sic)</w:t>
      </w:r>
    </w:p>
    <w:p w14:paraId="0303FBE7" w14:textId="77777777" w:rsidR="0051042D" w:rsidRPr="00080197" w:rsidRDefault="0051411C">
      <w:pPr>
        <w:spacing w:before="240" w:after="240" w:line="360" w:lineRule="auto"/>
        <w:ind w:right="49"/>
        <w:jc w:val="both"/>
        <w:rPr>
          <w:rFonts w:ascii="Palatino Linotype" w:eastAsia="Palatino Linotype" w:hAnsi="Palatino Linotype" w:cs="Palatino Linotype"/>
          <w:i/>
        </w:rPr>
      </w:pPr>
      <w:r w:rsidRPr="00080197">
        <w:rPr>
          <w:rFonts w:ascii="Palatino Linotype" w:eastAsia="Palatino Linotype" w:hAnsi="Palatino Linotype" w:cs="Palatino Linotype"/>
        </w:rPr>
        <w:t xml:space="preserve">Una vez admitidos los medios de impugnación que nos ocupan, se advierte que en ambos se ratificó medularmente las respuestas emitidas inicialmente, mientras que el particular manifestó lo siguiente: </w:t>
      </w:r>
      <w:r w:rsidRPr="00080197">
        <w:rPr>
          <w:rFonts w:ascii="Palatino Linotype" w:eastAsia="Palatino Linotype" w:hAnsi="Palatino Linotype" w:cs="Palatino Linotype"/>
          <w:i/>
        </w:rPr>
        <w:t xml:space="preserve">“No se pide copia de nada sólo su soporte documental de que copias se refieren en su oficio de contestación” (Sic) </w:t>
      </w:r>
    </w:p>
    <w:p w14:paraId="4AE38B7C"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Ahora bien, con el propósito de garantizar el efectivo ejercicio del derecho de acceso a la información pública que asiste al particular, resulta conveniente entrar al estudio de las siguientes consideraciones de hecho y derecho: </w:t>
      </w:r>
    </w:p>
    <w:p w14:paraId="166AE13A"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En primera instancia, conviene señalar que la </w:t>
      </w:r>
      <w:r w:rsidRPr="00080197">
        <w:rPr>
          <w:rFonts w:ascii="Palatino Linotype" w:eastAsia="Palatino Linotype" w:hAnsi="Palatino Linotype" w:cs="Palatino Linotype"/>
          <w:color w:val="000000"/>
        </w:rPr>
        <w:t>respuesta careció de los principios de congruencia y exhaustividad, ello encuentra sustento en las constancias que obran en los expedientes electrónicos de los recursos de revisión, toda vez que las respuestas entregadas no guardan relación con lo peticionado, pues en el presente caso, no se pidió información relacionada con reservas aludidas por el Comité de Transparencia, ni por el pago de derechos de copias de documentales, como refuerzo de lo anterior</w:t>
      </w:r>
      <w:r w:rsidRPr="00080197">
        <w:rPr>
          <w:rFonts w:ascii="Palatino Linotype" w:eastAsia="Palatino Linotype" w:hAnsi="Palatino Linotype" w:cs="Palatino Linotype"/>
          <w:color w:val="000000"/>
          <w:u w:val="single"/>
        </w:rPr>
        <w:t xml:space="preserve">, resulta crucial traer a colación el Criterio 02/17, emitido por </w:t>
      </w:r>
      <w:r w:rsidRPr="00080197">
        <w:rPr>
          <w:rFonts w:ascii="Palatino Linotype" w:eastAsia="Palatino Linotype" w:hAnsi="Palatino Linotype" w:cs="Palatino Linotype"/>
          <w:color w:val="000000"/>
          <w:u w:val="single"/>
        </w:rPr>
        <w:lastRenderedPageBreak/>
        <w:t xml:space="preserve">el Pleno del </w:t>
      </w:r>
      <w:r w:rsidRPr="00080197">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1D4F3C00" w14:textId="77777777" w:rsidR="0051042D" w:rsidRPr="00080197" w:rsidRDefault="0051411C">
      <w:pPr>
        <w:spacing w:before="240" w:after="240"/>
        <w:ind w:left="567" w:right="900"/>
        <w:jc w:val="both"/>
        <w:rPr>
          <w:rFonts w:ascii="Palatino Linotype" w:eastAsia="Palatino Linotype" w:hAnsi="Palatino Linotype" w:cs="Palatino Linotype"/>
          <w:i/>
          <w:color w:val="000000"/>
        </w:rPr>
      </w:pPr>
      <w:r w:rsidRPr="00080197">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080197">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sidRPr="00080197">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sidRPr="00080197">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080197">
        <w:rPr>
          <w:rFonts w:ascii="Palatino Linotype" w:eastAsia="Palatino Linotype" w:hAnsi="Palatino Linotype" w:cs="Palatino Linotype"/>
          <w:i/>
          <w:color w:val="000000"/>
        </w:rPr>
        <w:t xml:space="preserve">; mientras que </w:t>
      </w:r>
      <w:r w:rsidRPr="00080197">
        <w:rPr>
          <w:rFonts w:ascii="Palatino Linotype" w:eastAsia="Palatino Linotype" w:hAnsi="Palatino Linotype" w:cs="Palatino Linotype"/>
          <w:b/>
          <w:i/>
          <w:color w:val="000000"/>
        </w:rPr>
        <w:t>la exhaustividad significa que dicha respuesta se refiera expresamente a cada uno de los puntos solicitados</w:t>
      </w:r>
      <w:r w:rsidRPr="00080197">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3BD7BE2" w14:textId="77777777" w:rsidR="0051042D" w:rsidRPr="00080197" w:rsidRDefault="0051411C">
      <w:pPr>
        <w:spacing w:before="240" w:after="240"/>
        <w:ind w:left="567" w:right="900"/>
        <w:jc w:val="both"/>
        <w:rPr>
          <w:rFonts w:ascii="Palatino Linotype" w:eastAsia="Palatino Linotype" w:hAnsi="Palatino Linotype" w:cs="Palatino Linotype"/>
          <w:i/>
          <w:color w:val="000000"/>
        </w:rPr>
      </w:pPr>
      <w:r w:rsidRPr="00080197">
        <w:rPr>
          <w:rFonts w:ascii="Palatino Linotype" w:eastAsia="Palatino Linotype" w:hAnsi="Palatino Linotype" w:cs="Palatino Linotype"/>
          <w:i/>
          <w:color w:val="000000"/>
        </w:rPr>
        <w:t>(Énfasis añadido)</w:t>
      </w:r>
    </w:p>
    <w:p w14:paraId="17464334" w14:textId="77777777" w:rsidR="0051042D" w:rsidRPr="00080197" w:rsidRDefault="0051411C">
      <w:pPr>
        <w:spacing w:line="360" w:lineRule="auto"/>
        <w:ind w:right="-93"/>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Aunado a lo anterior, también se advierte que el </w:t>
      </w:r>
      <w:r w:rsidRPr="00080197">
        <w:rPr>
          <w:rFonts w:ascii="Palatino Linotype" w:eastAsia="Palatino Linotype" w:hAnsi="Palatino Linotype" w:cs="Palatino Linotype"/>
          <w:b/>
          <w:color w:val="000000"/>
        </w:rPr>
        <w:t>Sujeto Obligado</w:t>
      </w:r>
      <w:r w:rsidRPr="00080197">
        <w:rPr>
          <w:rFonts w:ascii="Palatino Linotype" w:eastAsia="Palatino Linotype" w:hAnsi="Palatino Linotype" w:cs="Palatino Linotype"/>
          <w:color w:val="000000"/>
        </w:rPr>
        <w:t xml:space="preserve"> en sus respuestas e informes justificados, pretendió la clasificación de la información por medio de la reserva, por lo que resulta importante señalar que de considerar que la información a entregar, actualiza una causal de reserva o confidencialidad, procede la elaboración de versiones públicas tal como deberá observarse en el considerando quinto de la presente resolución, asimismo resulta importante mencionar que de conformidad con la fracción I del artículo 132 de la Ley de Transparencia y Acceso a la Información Pública del Estado de México y Municipios, la clasificación de la información se realizará al momento de recibir una solicitud, por lo que el argumento vertido por el </w:t>
      </w:r>
      <w:r w:rsidRPr="00080197">
        <w:rPr>
          <w:rFonts w:ascii="Palatino Linotype" w:eastAsia="Palatino Linotype" w:hAnsi="Palatino Linotype" w:cs="Palatino Linotype"/>
          <w:b/>
          <w:color w:val="000000"/>
        </w:rPr>
        <w:t>Sujeto Obligado</w:t>
      </w:r>
      <w:r w:rsidRPr="00080197">
        <w:rPr>
          <w:rFonts w:ascii="Palatino Linotype" w:eastAsia="Palatino Linotype" w:hAnsi="Palatino Linotype" w:cs="Palatino Linotype"/>
          <w:color w:val="000000"/>
        </w:rPr>
        <w:t xml:space="preserve"> en el que manifiesta que posterior a la sesión del comité en que se determine la reserva, procederá la entrega de las documentales, a todas luces </w:t>
      </w:r>
      <w:r w:rsidRPr="00080197">
        <w:rPr>
          <w:rFonts w:ascii="Palatino Linotype" w:eastAsia="Palatino Linotype" w:hAnsi="Palatino Linotype" w:cs="Palatino Linotype"/>
          <w:color w:val="000000"/>
        </w:rPr>
        <w:lastRenderedPageBreak/>
        <w:t xml:space="preserve">transgrede el derecho de acceso a la información pública que el texto constitucional reconoce al particular. </w:t>
      </w:r>
    </w:p>
    <w:p w14:paraId="7D8CDAE8" w14:textId="77777777" w:rsidR="0051042D" w:rsidRPr="00080197" w:rsidRDefault="0051042D">
      <w:pPr>
        <w:spacing w:line="360" w:lineRule="auto"/>
        <w:ind w:right="-93"/>
        <w:jc w:val="both"/>
        <w:rPr>
          <w:rFonts w:ascii="Palatino Linotype" w:eastAsia="Palatino Linotype" w:hAnsi="Palatino Linotype" w:cs="Palatino Linotype"/>
          <w:color w:val="000000"/>
        </w:rPr>
      </w:pPr>
    </w:p>
    <w:p w14:paraId="4A6B1596" w14:textId="5519B449" w:rsidR="0051042D" w:rsidRPr="00080197" w:rsidRDefault="0051411C">
      <w:pPr>
        <w:spacing w:line="360" w:lineRule="auto"/>
        <w:ind w:right="-93"/>
        <w:jc w:val="both"/>
        <w:rPr>
          <w:rFonts w:ascii="Palatino Linotype" w:eastAsia="Palatino Linotype" w:hAnsi="Palatino Linotype" w:cs="Palatino Linotype"/>
        </w:rPr>
      </w:pPr>
      <w:r w:rsidRPr="00080197">
        <w:rPr>
          <w:rFonts w:ascii="Palatino Linotype" w:eastAsia="Palatino Linotype" w:hAnsi="Palatino Linotype" w:cs="Palatino Linotype"/>
          <w:color w:val="000000"/>
        </w:rPr>
        <w:t xml:space="preserve">Dentro del análisis a las actuaciones del </w:t>
      </w:r>
      <w:r w:rsidRPr="00080197">
        <w:rPr>
          <w:rFonts w:ascii="Palatino Linotype" w:eastAsia="Palatino Linotype" w:hAnsi="Palatino Linotype" w:cs="Palatino Linotype"/>
          <w:b/>
          <w:color w:val="000000"/>
        </w:rPr>
        <w:t>Sujeto Obligado</w:t>
      </w:r>
      <w:r w:rsidRPr="00080197">
        <w:rPr>
          <w:rFonts w:ascii="Palatino Linotype" w:eastAsia="Palatino Linotype" w:hAnsi="Palatino Linotype" w:cs="Palatino Linotype"/>
          <w:color w:val="000000"/>
        </w:rPr>
        <w:t>, se visualiza que pretende cobrar al particular por la entrega de la información, al respecto conviene resaltar que si bien es cierto, en su solicitud manifestó que requería copias, no hacía referencia a la expedición de copias simples o cer</w:t>
      </w:r>
      <w:r w:rsidRPr="00080197">
        <w:rPr>
          <w:rFonts w:ascii="Palatino Linotype" w:eastAsia="Palatino Linotype" w:hAnsi="Palatino Linotype" w:cs="Palatino Linotype"/>
        </w:rPr>
        <w:t xml:space="preserve">tificadas </w:t>
      </w:r>
      <w:r w:rsidRPr="00080197">
        <w:rPr>
          <w:rFonts w:ascii="Palatino Linotype" w:eastAsia="Palatino Linotype" w:hAnsi="Palatino Linotype" w:cs="Palatino Linotype"/>
          <w:color w:val="000000"/>
        </w:rPr>
        <w:t>como modalidad de entrega de la información, sino a una digitalización de la información, toda vez que requiere que estos soportes documentales se le entreguen vía SAIMEX</w:t>
      </w:r>
      <w:r w:rsidRPr="00080197">
        <w:rPr>
          <w:rFonts w:ascii="Palatino Linotype" w:eastAsia="Palatino Linotype" w:hAnsi="Palatino Linotype" w:cs="Palatino Linotype"/>
        </w:rPr>
        <w:t xml:space="preserve">, tal como se advierte de la modalidad de entrega elegida por el solicitante y la cual fue seleccionada en el formato de la solicitud, tal como se advierte en las siguientes capturas de pantalla: </w:t>
      </w:r>
      <w:bookmarkStart w:id="6" w:name="_GoBack"/>
      <w:bookmarkEnd w:id="6"/>
    </w:p>
    <w:p w14:paraId="09280572" w14:textId="77777777" w:rsidR="0051042D" w:rsidRPr="00080197" w:rsidRDefault="0051042D">
      <w:pPr>
        <w:spacing w:line="360" w:lineRule="auto"/>
        <w:ind w:right="-93"/>
        <w:jc w:val="both"/>
        <w:rPr>
          <w:rFonts w:ascii="Palatino Linotype" w:eastAsia="Palatino Linotype" w:hAnsi="Palatino Linotype" w:cs="Palatino Linotype"/>
        </w:rPr>
      </w:pPr>
    </w:p>
    <w:p w14:paraId="5F6593BE" w14:textId="77777777" w:rsidR="0051042D" w:rsidRPr="00080197" w:rsidRDefault="0051411C">
      <w:pPr>
        <w:spacing w:line="360" w:lineRule="auto"/>
        <w:ind w:right="-93"/>
        <w:jc w:val="both"/>
        <w:rPr>
          <w:rFonts w:ascii="Palatino Linotype" w:eastAsia="Palatino Linotype" w:hAnsi="Palatino Linotype" w:cs="Palatino Linotype"/>
        </w:rPr>
      </w:pPr>
      <w:r w:rsidRPr="00080197">
        <w:rPr>
          <w:rFonts w:ascii="Palatino Linotype" w:eastAsia="Palatino Linotype" w:hAnsi="Palatino Linotype" w:cs="Palatino Linotype"/>
          <w:b/>
          <w:sz w:val="22"/>
          <w:szCs w:val="22"/>
        </w:rPr>
        <w:t>Recurso de Revisión 03879/INFOEM/IP/RR/2022</w:t>
      </w:r>
    </w:p>
    <w:p w14:paraId="56E1DC1B" w14:textId="77777777" w:rsidR="0051042D" w:rsidRPr="00080197" w:rsidRDefault="0051411C">
      <w:pPr>
        <w:spacing w:line="360" w:lineRule="auto"/>
        <w:ind w:right="-93"/>
        <w:jc w:val="both"/>
        <w:rPr>
          <w:rFonts w:ascii="Palatino Linotype" w:eastAsia="Palatino Linotype" w:hAnsi="Palatino Linotype" w:cs="Palatino Linotype"/>
        </w:rPr>
      </w:pPr>
      <w:r w:rsidRPr="00080197">
        <w:rPr>
          <w:rFonts w:ascii="Palatino Linotype" w:eastAsia="Palatino Linotype" w:hAnsi="Palatino Linotype" w:cs="Palatino Linotype"/>
          <w:noProof/>
          <w:lang w:val="es-MX" w:eastAsia="es-MX"/>
        </w:rPr>
        <w:drawing>
          <wp:inline distT="0" distB="0" distL="0" distR="0" wp14:anchorId="07C2339A" wp14:editId="4042619A">
            <wp:extent cx="5612803" cy="581292"/>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612803" cy="581292"/>
                    </a:xfrm>
                    <a:prstGeom prst="rect">
                      <a:avLst/>
                    </a:prstGeom>
                    <a:ln/>
                  </pic:spPr>
                </pic:pic>
              </a:graphicData>
            </a:graphic>
          </wp:inline>
        </w:drawing>
      </w:r>
    </w:p>
    <w:p w14:paraId="31C5C9DB" w14:textId="77777777" w:rsidR="0051042D" w:rsidRPr="00080197" w:rsidRDefault="0051411C">
      <w:pPr>
        <w:spacing w:line="360" w:lineRule="auto"/>
        <w:ind w:right="-93"/>
        <w:jc w:val="both"/>
        <w:rPr>
          <w:rFonts w:ascii="Palatino Linotype" w:eastAsia="Palatino Linotype" w:hAnsi="Palatino Linotype" w:cs="Palatino Linotype"/>
        </w:rPr>
      </w:pPr>
      <w:r w:rsidRPr="00080197">
        <w:rPr>
          <w:rFonts w:ascii="Palatino Linotype" w:eastAsia="Palatino Linotype" w:hAnsi="Palatino Linotype" w:cs="Palatino Linotype"/>
          <w:b/>
          <w:sz w:val="22"/>
          <w:szCs w:val="22"/>
        </w:rPr>
        <w:t>Recurso de Revisión 03881/INFOEM/IP/RR/2022</w:t>
      </w:r>
    </w:p>
    <w:p w14:paraId="0BDDAC6E" w14:textId="77777777" w:rsidR="0051042D" w:rsidRPr="00080197" w:rsidRDefault="0051411C">
      <w:pPr>
        <w:spacing w:line="360" w:lineRule="auto"/>
        <w:ind w:right="-93"/>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noProof/>
          <w:color w:val="000000"/>
          <w:lang w:val="es-MX" w:eastAsia="es-MX"/>
        </w:rPr>
        <w:drawing>
          <wp:inline distT="0" distB="0" distL="0" distR="0" wp14:anchorId="4DA735CC" wp14:editId="22C7BFAF">
            <wp:extent cx="5610225" cy="600075"/>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0225" cy="600075"/>
                    </a:xfrm>
                    <a:prstGeom prst="rect">
                      <a:avLst/>
                    </a:prstGeom>
                    <a:ln/>
                  </pic:spPr>
                </pic:pic>
              </a:graphicData>
            </a:graphic>
          </wp:inline>
        </w:drawing>
      </w:r>
    </w:p>
    <w:p w14:paraId="522CB194" w14:textId="77777777" w:rsidR="0051042D" w:rsidRPr="00080197" w:rsidRDefault="0051042D">
      <w:pPr>
        <w:spacing w:line="360" w:lineRule="auto"/>
        <w:ind w:right="-93"/>
        <w:rPr>
          <w:rFonts w:ascii="Palatino Linotype" w:eastAsia="Palatino Linotype" w:hAnsi="Palatino Linotype" w:cs="Palatino Linotype"/>
          <w:b/>
          <w:color w:val="000000"/>
        </w:rPr>
      </w:pPr>
    </w:p>
    <w:p w14:paraId="17A56EC2" w14:textId="77777777" w:rsidR="0051042D" w:rsidRPr="00080197" w:rsidRDefault="0051411C">
      <w:pPr>
        <w:spacing w:line="360" w:lineRule="auto"/>
        <w:ind w:right="-93"/>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De manera que como se advierte de las ilustraciones previamente insertadas, se insiste que el particular emplea la expresión “copias” como una digitalización de la información, no así como una modalidad de entrega, toda vez que señaló que requiere la información enviada mediante SAIMEX. </w:t>
      </w:r>
    </w:p>
    <w:p w14:paraId="4096C2D9" w14:textId="77777777" w:rsidR="0051042D" w:rsidRPr="00080197" w:rsidRDefault="0051411C">
      <w:pPr>
        <w:spacing w:before="240" w:after="240" w:line="360" w:lineRule="auto"/>
        <w:ind w:right="51"/>
        <w:jc w:val="both"/>
        <w:rPr>
          <w:rFonts w:ascii="Palatino Linotype" w:eastAsia="Palatino Linotype" w:hAnsi="Palatino Linotype" w:cs="Palatino Linotype"/>
          <w:b/>
        </w:rPr>
      </w:pPr>
      <w:r w:rsidRPr="00080197">
        <w:rPr>
          <w:rFonts w:ascii="Palatino Linotype" w:eastAsia="Palatino Linotype" w:hAnsi="Palatino Linotype" w:cs="Palatino Linotype"/>
        </w:rPr>
        <w:lastRenderedPageBreak/>
        <w:t>Ahora bien sobre el cambio de modalidad a cobro,</w:t>
      </w:r>
      <w:r w:rsidRPr="00080197">
        <w:rPr>
          <w:rFonts w:ascii="Palatino Linotype" w:eastAsia="Palatino Linotype" w:hAnsi="Palatino Linotype" w:cs="Palatino Linotype"/>
          <w:b/>
        </w:rPr>
        <w:t xml:space="preserve"> </w:t>
      </w:r>
      <w:r w:rsidRPr="00080197">
        <w:rPr>
          <w:rFonts w:ascii="Palatino Linotype" w:eastAsia="Palatino Linotype" w:hAnsi="Palatino Linotype" w:cs="Palatino Linotype"/>
          <w:color w:val="000000"/>
        </w:rPr>
        <w:t>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gratuidad, de certeza, de celeridad, de objetividad,  entre otros.</w:t>
      </w:r>
    </w:p>
    <w:p w14:paraId="72BDC569"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754B5164"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En razón de este principio, se instituye que la consulta de documentos o información en el sitio donde se encontrare no tendrá costo alguno; asimismo, los costos por obtener información no podrán ser superiores a la suma del costo de los materiales utilizados para la reproducción de la información, y en su caso del costo de envío, finalmente, conlleva implícitamente un esfuerzo por parte de los Sujetos Obligados para reducir los costos de entrega de la información.</w:t>
      </w:r>
    </w:p>
    <w:p w14:paraId="657E5A18"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Atento a lo anterior, nuestro texto constitucional federal, así como el local, contemplan el ejercicio del derecho de acceso a la información bajo el principio de gratuidad, garantizando la protección a un derecho fundamental que tienen </w:t>
      </w:r>
      <w:r w:rsidRPr="00080197">
        <w:rPr>
          <w:rFonts w:ascii="Palatino Linotype" w:eastAsia="Palatino Linotype" w:hAnsi="Palatino Linotype" w:cs="Palatino Linotype"/>
          <w:color w:val="000000"/>
        </w:rPr>
        <w:lastRenderedPageBreak/>
        <w:t>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3B5332CB"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sólo se cubrirá en su caso, los gastos de reproducción, por la modalidad de entrega solicitada, o por él envió de conformidad con los derechos, productos y aprovechamientos establecidos en la legislación aplicable, en razón de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w:t>
      </w:r>
      <w:r w:rsidRPr="00080197">
        <w:rPr>
          <w:rFonts w:ascii="Palatino Linotype" w:eastAsia="Palatino Linotype" w:hAnsi="Palatino Linotype" w:cs="Palatino Linotype"/>
        </w:rPr>
        <w:t>partícipes</w:t>
      </w:r>
      <w:r w:rsidRPr="00080197">
        <w:rPr>
          <w:rFonts w:ascii="Palatino Linotype" w:eastAsia="Palatino Linotype" w:hAnsi="Palatino Linotype" w:cs="Palatino Linotype"/>
          <w:color w:val="000000"/>
        </w:rPr>
        <w:t xml:space="preserve"> de las acciones realizadas por los entes públicos, lo que favorece la rendición de cuentas.</w:t>
      </w:r>
    </w:p>
    <w:p w14:paraId="01D07B0E"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en caso de que se tenga </w:t>
      </w:r>
      <w:r w:rsidRPr="00080197">
        <w:rPr>
          <w:rFonts w:ascii="Palatino Linotype" w:eastAsia="Palatino Linotype" w:hAnsi="Palatino Linotype" w:cs="Palatino Linotype"/>
          <w:color w:val="000000"/>
        </w:rPr>
        <w:lastRenderedPageBreak/>
        <w:t>que generar un gasto por la reproducción, por el envío, o por la modalidad de entrega solicitada,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w:t>
      </w:r>
    </w:p>
    <w:p w14:paraId="360D6B6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“Artículo 9. El Instituto deberá regir su funcionamiento de acuerdo a los siguientes principios:</w:t>
      </w:r>
    </w:p>
    <w:p w14:paraId="3BDD30EC"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2FAA9F8F"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3FB7F1EA"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0EC863FF"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Artículo 17.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14:paraId="38B0D3C7"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72B93E39"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Artículo 165. …</w:t>
      </w:r>
    </w:p>
    <w:p w14:paraId="4795151B"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D57852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619BE290"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 xml:space="preserve"> Artículo 174. En caso de existir costos para obtener la información deberán cubrirse de manera previa a la entrega y no podrán ser superiores a la suma de:</w:t>
      </w:r>
    </w:p>
    <w:p w14:paraId="344F8D6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I. El costo de los materiales utilizados en la reproducción de la información;</w:t>
      </w:r>
    </w:p>
    <w:p w14:paraId="6AF048C9"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II. El costo de envío, en su caso; y</w:t>
      </w:r>
    </w:p>
    <w:p w14:paraId="1F2532D8"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III. El pago de la certificación de los documentos, cuando proceda.</w:t>
      </w:r>
    </w:p>
    <w:p w14:paraId="711C4AA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Las cuotas de los derechos aplicables deberán establecerse, en su caso, en el Código Financiero del Estado de México y Municipios y demás disposiciones jurídicas aplicables, las cuales se publicarán en los sitios de internet de los sujetos obligados…”</w:t>
      </w:r>
    </w:p>
    <w:p w14:paraId="6567EB3C"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EB85A9A"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61789ECF"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6B71555F"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w:t>
      </w:r>
      <w:r w:rsidRPr="00080197">
        <w:rPr>
          <w:rFonts w:ascii="Palatino Linotype" w:eastAsia="Palatino Linotype" w:hAnsi="Palatino Linotype" w:cs="Palatino Linotype"/>
          <w:color w:val="000000"/>
        </w:rPr>
        <w:lastRenderedPageBreak/>
        <w:t>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 que conserva en sus archivos, más bien implicaría entregar aquellos documentos que por su naturaleza posee en formato electrónico, y en su caso, la digitalización o escaneo de aquella que se encuentre en medio físico..</w:t>
      </w:r>
    </w:p>
    <w:p w14:paraId="75E5061C"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Por ende, contrario a lo sostenido por el Sujeto Obligado, la digitalización o escaneo de la información, no conlleva la utilización de materiales que le generen un costo, como podría serlo por ejemplo hojas de papel para la emisión de copias;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6E284FE3"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w:t>
      </w:r>
      <w:r w:rsidRPr="00080197">
        <w:rPr>
          <w:rFonts w:ascii="Palatino Linotype" w:eastAsia="Palatino Linotype" w:hAnsi="Palatino Linotype" w:cs="Palatino Linotype"/>
          <w:color w:val="000000"/>
        </w:rPr>
        <w:lastRenderedPageBreak/>
        <w:t>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14:paraId="1B8DB113"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Por lo que no existe presupuesto jurídico que autorice al Sujeto Obligado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25CEF840"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0167AA2"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lastRenderedPageBreak/>
        <w:t>Bajo esta óptica, el derecho del particular de acceder a los documentos que obran en posesión del Sujeto Obligado 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496B41FD" w14:textId="77777777" w:rsidR="0051042D" w:rsidRPr="00080197" w:rsidRDefault="0051411C">
      <w:pPr>
        <w:spacing w:line="360" w:lineRule="auto"/>
        <w:ind w:right="-93"/>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Expuesto lo anterior, resulta pertinente analizar la naturaleza de la información para efecto de determinar la procedencia de su entrega: </w:t>
      </w:r>
    </w:p>
    <w:p w14:paraId="32CF5609" w14:textId="77777777" w:rsidR="0051042D" w:rsidRPr="00080197" w:rsidRDefault="0051042D">
      <w:pPr>
        <w:spacing w:line="360" w:lineRule="auto"/>
        <w:ind w:right="-93"/>
        <w:jc w:val="both"/>
        <w:rPr>
          <w:rFonts w:ascii="Palatino Linotype" w:eastAsia="Palatino Linotype" w:hAnsi="Palatino Linotype" w:cs="Palatino Linotype"/>
          <w:color w:val="000000"/>
        </w:rPr>
      </w:pPr>
    </w:p>
    <w:p w14:paraId="572469EA" w14:textId="77777777" w:rsidR="0051042D" w:rsidRPr="00080197" w:rsidRDefault="0051411C">
      <w:pPr>
        <w:spacing w:line="360" w:lineRule="auto"/>
        <w:ind w:right="-93"/>
        <w:rPr>
          <w:rFonts w:ascii="Palatino Linotype" w:eastAsia="Palatino Linotype" w:hAnsi="Palatino Linotype" w:cs="Palatino Linotype"/>
          <w:b/>
          <w:color w:val="000000"/>
        </w:rPr>
      </w:pPr>
      <w:r w:rsidRPr="00080197">
        <w:rPr>
          <w:rFonts w:ascii="Palatino Linotype" w:eastAsia="Palatino Linotype" w:hAnsi="Palatino Linotype" w:cs="Palatino Linotype"/>
          <w:b/>
          <w:color w:val="000000"/>
        </w:rPr>
        <w:t xml:space="preserve">1. Información de reuniones de trabajo del presidente, motivo, gastos y soporte de dichas reuniones. </w:t>
      </w:r>
    </w:p>
    <w:p w14:paraId="2B001D43" w14:textId="77777777" w:rsidR="0051042D" w:rsidRPr="00080197" w:rsidRDefault="0051042D">
      <w:pPr>
        <w:spacing w:line="360" w:lineRule="auto"/>
        <w:ind w:right="-93"/>
        <w:rPr>
          <w:rFonts w:ascii="Palatino Linotype" w:eastAsia="Palatino Linotype" w:hAnsi="Palatino Linotype" w:cs="Palatino Linotype"/>
          <w:b/>
          <w:color w:val="000000"/>
        </w:rPr>
      </w:pPr>
    </w:p>
    <w:p w14:paraId="3E6F525B" w14:textId="77777777" w:rsidR="0051042D" w:rsidRPr="00080197" w:rsidRDefault="0051411C">
      <w:pPr>
        <w:spacing w:line="360" w:lineRule="auto"/>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En otro orden de ideas, resulta importante señalar que el artículo 48 de la Ley Orgánica Municipal delega al Presidente Municipal el desarrollo de las siguientes funciones: </w:t>
      </w:r>
    </w:p>
    <w:p w14:paraId="4FB73DAE" w14:textId="77777777" w:rsidR="0051042D" w:rsidRPr="00080197" w:rsidRDefault="0051411C">
      <w:pP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“Artículo 48.- El presidente municipal tiene las siguientes atribuciones: </w:t>
      </w:r>
    </w:p>
    <w:p w14:paraId="43C62722" w14:textId="77777777" w:rsidR="0051042D" w:rsidRPr="00080197" w:rsidRDefault="0051411C">
      <w:pPr>
        <w:numPr>
          <w:ilvl w:val="0"/>
          <w:numId w:val="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Presidir y dirigir las sesiones del ayuntamiento; </w:t>
      </w:r>
    </w:p>
    <w:p w14:paraId="23D824E9"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w:t>
      </w:r>
    </w:p>
    <w:p w14:paraId="360CC527"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IV. Asumir la representación jurídica del Municipio y del ayuntamiento, así como de las dependencias de la Administración Pública Municipal, en los litigios en que este sea parte.</w:t>
      </w:r>
    </w:p>
    <w:p w14:paraId="22F44016"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V. Convocar a sesiones ordinarias y extraordinarias a los integrantes del ayuntamiento;</w:t>
      </w:r>
    </w:p>
    <w:p w14:paraId="0F4B5A72"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8D981B5"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VII. Presidir las comisiones que le asigne la ley o el ayuntamiento;</w:t>
      </w:r>
    </w:p>
    <w:p w14:paraId="2B51E2BC" w14:textId="77777777" w:rsidR="0051042D" w:rsidRPr="00080197" w:rsidRDefault="0051411C">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VIII. Contratar y concertar en representación del ayuntamiento y previo acuerdo de éste, la realización de obras y la prestación de servicios públicos, por terceros o con el concurso del Estado o de otros ayuntamientos;”</w:t>
      </w:r>
    </w:p>
    <w:p w14:paraId="7F7401F0" w14:textId="77777777" w:rsidR="0051042D" w:rsidRPr="00080197" w:rsidRDefault="0051042D">
      <w:pPr>
        <w:spacing w:line="276" w:lineRule="auto"/>
        <w:ind w:right="900"/>
        <w:jc w:val="both"/>
        <w:rPr>
          <w:rFonts w:ascii="Palatino Linotype" w:eastAsia="Palatino Linotype" w:hAnsi="Palatino Linotype" w:cs="Palatino Linotype"/>
          <w:color w:val="000000"/>
        </w:rPr>
      </w:pPr>
    </w:p>
    <w:p w14:paraId="207B4482" w14:textId="77777777" w:rsidR="0051042D" w:rsidRPr="00080197" w:rsidRDefault="0051411C">
      <w:pPr>
        <w:spacing w:line="360" w:lineRule="auto"/>
        <w:ind w:right="49"/>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De lo anteriormente citado, se advierte que en cumplimiento a las funciones del presidente municipal, pudieran generarse reuniones de trabajo, por lo tanto, deberá atenderse lo previsto por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respecto de la obligación de transparencia contemplada en la fracción XV del artículo 92 de la Ley de la Materia Local, que reza así:</w:t>
      </w:r>
    </w:p>
    <w:p w14:paraId="33FFED7E" w14:textId="77777777" w:rsidR="0051042D" w:rsidRPr="00080197" w:rsidRDefault="0051042D">
      <w:pPr>
        <w:spacing w:line="360" w:lineRule="auto"/>
        <w:jc w:val="both"/>
        <w:rPr>
          <w:rFonts w:ascii="Palatino Linotype" w:eastAsia="Palatino Linotype" w:hAnsi="Palatino Linotype" w:cs="Palatino Linotype"/>
          <w:color w:val="000000"/>
        </w:rPr>
      </w:pPr>
    </w:p>
    <w:p w14:paraId="7C46D270" w14:textId="77777777" w:rsidR="0051042D" w:rsidRPr="00080197" w:rsidRDefault="0051411C">
      <w:pP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040075" w14:textId="77777777" w:rsidR="0051042D" w:rsidRPr="00080197" w:rsidRDefault="0051411C">
      <w:pP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68926663" w14:textId="77777777" w:rsidR="0051042D" w:rsidRPr="00080197" w:rsidRDefault="0051411C">
      <w:pPr>
        <w:spacing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b/>
          <w:i/>
          <w:color w:val="000000"/>
          <w:sz w:val="22"/>
          <w:szCs w:val="22"/>
        </w:rPr>
        <w:lastRenderedPageBreak/>
        <w:t xml:space="preserve">XV. Agenda de reuniones públicas a las que convoquen los titulares de los sujetos obligados;” </w:t>
      </w:r>
      <w:r w:rsidRPr="00080197">
        <w:rPr>
          <w:rFonts w:ascii="Palatino Linotype" w:eastAsia="Palatino Linotype" w:hAnsi="Palatino Linotype" w:cs="Palatino Linotype"/>
          <w:i/>
          <w:color w:val="000000"/>
          <w:sz w:val="22"/>
          <w:szCs w:val="22"/>
        </w:rPr>
        <w:t>(Sic)</w:t>
      </w:r>
    </w:p>
    <w:p w14:paraId="536ED4A8"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De acuerdo con los Lineamientos, en dicha sección se deberá publicar la calendarización de las reuniones públicas a las que convoquen los titulares de los sujetos obligados en el ámbito de su competencia, tal como se muestra a continuación: </w:t>
      </w:r>
    </w:p>
    <w:p w14:paraId="5DE11210" w14:textId="77777777" w:rsidR="0051042D" w:rsidRPr="00080197" w:rsidRDefault="0051411C">
      <w:pPr>
        <w:spacing w:before="240" w:after="240" w:line="360" w:lineRule="auto"/>
        <w:ind w:right="51"/>
        <w:jc w:val="center"/>
        <w:rPr>
          <w:rFonts w:ascii="Palatino Linotype" w:eastAsia="Palatino Linotype" w:hAnsi="Palatino Linotype" w:cs="Palatino Linotype"/>
          <w:color w:val="000000"/>
        </w:rPr>
      </w:pPr>
      <w:r w:rsidRPr="00080197">
        <w:rPr>
          <w:rFonts w:ascii="Palatino Linotype" w:eastAsia="Palatino Linotype" w:hAnsi="Palatino Linotype" w:cs="Palatino Linotype"/>
          <w:noProof/>
          <w:color w:val="000000"/>
          <w:lang w:val="es-MX" w:eastAsia="es-MX"/>
        </w:rPr>
        <w:lastRenderedPageBreak/>
        <w:drawing>
          <wp:inline distT="0" distB="0" distL="0" distR="0" wp14:anchorId="6411579E" wp14:editId="085B2756">
            <wp:extent cx="5166002" cy="6605103"/>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166002" cy="6605103"/>
                    </a:xfrm>
                    <a:prstGeom prst="rect">
                      <a:avLst/>
                    </a:prstGeom>
                    <a:ln/>
                  </pic:spPr>
                </pic:pic>
              </a:graphicData>
            </a:graphic>
          </wp:inline>
        </w:drawing>
      </w:r>
    </w:p>
    <w:p w14:paraId="1E7ED245"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De tal suerte que al constituir una obligación de transparencia común, es decir, aplicable a todos los sujetos obligados, procede la entrega del o los documentos que </w:t>
      </w:r>
      <w:r w:rsidRPr="00080197">
        <w:rPr>
          <w:rFonts w:ascii="Palatino Linotype" w:eastAsia="Palatino Linotype" w:hAnsi="Palatino Linotype" w:cs="Palatino Linotype"/>
          <w:color w:val="000000"/>
        </w:rPr>
        <w:lastRenderedPageBreak/>
        <w:t>den cuenta de la agenda de reuniones públicas a las que convoquen los titulares de los sujetos obligados, ya que en este se podrá advertir si existen reuniones de trabajo del presidente, motivo y soporte de dichas reuniones.</w:t>
      </w:r>
      <w:r w:rsidRPr="00080197">
        <w:rPr>
          <w:noProof/>
          <w:lang w:val="es-MX" w:eastAsia="es-MX"/>
        </w:rPr>
        <w:drawing>
          <wp:anchor distT="0" distB="0" distL="114300" distR="114300" simplePos="0" relativeHeight="251659264" behindDoc="0" locked="0" layoutInCell="1" hidden="0" allowOverlap="1" wp14:anchorId="2C00C70A" wp14:editId="34E09856">
            <wp:simplePos x="0" y="0"/>
            <wp:positionH relativeFrom="column">
              <wp:posOffset>320040</wp:posOffset>
            </wp:positionH>
            <wp:positionV relativeFrom="paragraph">
              <wp:posOffset>0</wp:posOffset>
            </wp:positionV>
            <wp:extent cx="5048250" cy="1114425"/>
            <wp:effectExtent l="0" t="0" r="0" b="0"/>
            <wp:wrapTopAndBottom distT="0" dist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048250" cy="1114425"/>
                    </a:xfrm>
                    <a:prstGeom prst="rect">
                      <a:avLst/>
                    </a:prstGeom>
                    <a:ln/>
                  </pic:spPr>
                </pic:pic>
              </a:graphicData>
            </a:graphic>
          </wp:anchor>
        </w:drawing>
      </w:r>
    </w:p>
    <w:p w14:paraId="02556E79" w14:textId="77777777" w:rsidR="0051042D" w:rsidRPr="00080197" w:rsidRDefault="0051411C">
      <w:pPr>
        <w:spacing w:line="360" w:lineRule="auto"/>
        <w:ind w:right="49"/>
        <w:jc w:val="both"/>
        <w:rPr>
          <w:rFonts w:ascii="Palatino Linotype" w:eastAsia="Palatino Linotype" w:hAnsi="Palatino Linotype" w:cs="Palatino Linotype"/>
          <w:sz w:val="22"/>
          <w:szCs w:val="22"/>
        </w:rPr>
      </w:pPr>
      <w:r w:rsidRPr="00080197">
        <w:rPr>
          <w:rFonts w:ascii="Palatino Linotype" w:eastAsia="Palatino Linotype" w:hAnsi="Palatino Linotype" w:cs="Palatino Linotype"/>
          <w:color w:val="000000"/>
        </w:rPr>
        <w:t xml:space="preserve">Respecto de los gastos, se advierte que únicamente se pronunció el Presidente Municipal, sin embargo, </w:t>
      </w:r>
      <w:r w:rsidRPr="00080197">
        <w:rPr>
          <w:rFonts w:ascii="Palatino Linotype" w:eastAsia="Palatino Linotype" w:hAnsi="Palatino Linotype" w:cs="Palatino Linotype"/>
          <w:color w:val="000000"/>
          <w:sz w:val="22"/>
          <w:szCs w:val="22"/>
        </w:rPr>
        <w:t xml:space="preserve">resulta necesario hacer referencia al </w:t>
      </w:r>
      <w:r w:rsidRPr="00080197">
        <w:rPr>
          <w:rFonts w:ascii="Palatino Linotype" w:eastAsia="Palatino Linotype" w:hAnsi="Palatino Linotype" w:cs="Palatino Linotype"/>
          <w:b/>
          <w:color w:val="000000"/>
          <w:sz w:val="22"/>
          <w:szCs w:val="22"/>
        </w:rPr>
        <w:t>procedimiento de búsqueda que deben de seguir los Sujetos Obligados para localizar la información</w:t>
      </w:r>
      <w:r w:rsidRPr="00080197">
        <w:rPr>
          <w:rFonts w:ascii="Palatino Linotype" w:eastAsia="Palatino Linotype" w:hAnsi="Palatino Linotype" w:cs="Palatino Linotype"/>
          <w:color w:val="000000"/>
          <w:sz w:val="22"/>
          <w:szCs w:val="22"/>
        </w:rPr>
        <w:t>, el cual se encuentra previsto en los artículos 160 y 162 de la Ley de Transparencia y Acceso a la Información Pública del Estado de México y Municipios, mismo que es el siguiente:</w:t>
      </w:r>
    </w:p>
    <w:p w14:paraId="227BBD6C" w14:textId="77777777" w:rsidR="0051042D" w:rsidRPr="00080197" w:rsidRDefault="0051042D">
      <w:pPr>
        <w:spacing w:line="360" w:lineRule="auto"/>
        <w:ind w:right="49"/>
        <w:jc w:val="both"/>
        <w:rPr>
          <w:rFonts w:ascii="Palatino Linotype" w:eastAsia="Palatino Linotype" w:hAnsi="Palatino Linotype" w:cs="Palatino Linotype"/>
          <w:color w:val="000000"/>
          <w:sz w:val="22"/>
          <w:szCs w:val="22"/>
        </w:rPr>
      </w:pPr>
    </w:p>
    <w:p w14:paraId="001EAB30" w14:textId="77777777" w:rsidR="0051042D" w:rsidRPr="00080197" w:rsidRDefault="0051411C">
      <w:pPr>
        <w:numPr>
          <w:ilvl w:val="0"/>
          <w:numId w:val="1"/>
        </w:numPr>
        <w:spacing w:after="160" w:line="360" w:lineRule="auto"/>
        <w:ind w:left="567" w:right="49" w:hanging="283"/>
        <w:jc w:val="both"/>
        <w:rPr>
          <w:rFonts w:ascii="Palatino Linotype" w:eastAsia="Palatino Linotype" w:hAnsi="Palatino Linotype" w:cs="Palatino Linotype"/>
          <w:color w:val="000000"/>
          <w:sz w:val="22"/>
          <w:szCs w:val="22"/>
        </w:rPr>
      </w:pPr>
      <w:r w:rsidRPr="00080197">
        <w:rPr>
          <w:rFonts w:ascii="Palatino Linotype" w:eastAsia="Palatino Linotype" w:hAnsi="Palatino Linotype" w:cs="Palatino Linotype"/>
          <w:color w:val="000000"/>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399F77A" w14:textId="77777777" w:rsidR="0051042D" w:rsidRPr="00080197" w:rsidRDefault="0051042D">
      <w:pPr>
        <w:spacing w:line="360" w:lineRule="auto"/>
        <w:ind w:left="567" w:right="49" w:hanging="283"/>
        <w:jc w:val="both"/>
        <w:rPr>
          <w:rFonts w:ascii="Palatino Linotype" w:eastAsia="Palatino Linotype" w:hAnsi="Palatino Linotype" w:cs="Palatino Linotype"/>
          <w:color w:val="000000"/>
          <w:sz w:val="22"/>
          <w:szCs w:val="22"/>
        </w:rPr>
      </w:pPr>
    </w:p>
    <w:p w14:paraId="34B7CF26" w14:textId="77777777" w:rsidR="0051042D" w:rsidRPr="00080197" w:rsidRDefault="0051411C">
      <w:pPr>
        <w:numPr>
          <w:ilvl w:val="0"/>
          <w:numId w:val="1"/>
        </w:numPr>
        <w:spacing w:after="160" w:line="360" w:lineRule="auto"/>
        <w:ind w:left="567" w:right="49" w:hanging="283"/>
        <w:jc w:val="both"/>
        <w:rPr>
          <w:rFonts w:ascii="Palatino Linotype" w:eastAsia="Palatino Linotype" w:hAnsi="Palatino Linotype" w:cs="Palatino Linotype"/>
          <w:color w:val="000000"/>
          <w:sz w:val="22"/>
          <w:szCs w:val="22"/>
        </w:rPr>
      </w:pPr>
      <w:r w:rsidRPr="00080197">
        <w:rPr>
          <w:rFonts w:ascii="Palatino Linotype" w:eastAsia="Palatino Linotype" w:hAnsi="Palatino Linotype" w:cs="Palatino Linotype"/>
          <w:color w:val="000000"/>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0A92C624"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lastRenderedPageBreak/>
        <w:t xml:space="preserve">Esto con la finalidad de que se turnara la presente solicitud al Director de Administración, quien es el servidor público habilitado competente, esto en términos del artículo 192 del Bando Municipal vigente en </w:t>
      </w:r>
      <w:proofErr w:type="spellStart"/>
      <w:r w:rsidRPr="00080197">
        <w:rPr>
          <w:rFonts w:ascii="Palatino Linotype" w:eastAsia="Palatino Linotype" w:hAnsi="Palatino Linotype" w:cs="Palatino Linotype"/>
          <w:color w:val="000000"/>
        </w:rPr>
        <w:t>Temamatla</w:t>
      </w:r>
      <w:proofErr w:type="spellEnd"/>
      <w:r w:rsidRPr="00080197">
        <w:rPr>
          <w:rFonts w:ascii="Palatino Linotype" w:eastAsia="Palatino Linotype" w:hAnsi="Palatino Linotype" w:cs="Palatino Linotype"/>
          <w:color w:val="000000"/>
        </w:rPr>
        <w:t xml:space="preserve">, el cual versa de la siguiente manera: </w:t>
      </w:r>
    </w:p>
    <w:p w14:paraId="3BC804AE"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“Artículo 192.- </w:t>
      </w:r>
      <w:r w:rsidRPr="00080197">
        <w:rPr>
          <w:rFonts w:ascii="Palatino Linotype" w:eastAsia="Palatino Linotype" w:hAnsi="Palatino Linotype" w:cs="Palatino Linotype"/>
          <w:b/>
          <w:i/>
          <w:color w:val="000000"/>
          <w:sz w:val="22"/>
          <w:szCs w:val="22"/>
        </w:rPr>
        <w:t>La Dirección de Administración es el órgano encargado de prestar el apoyo administrativo que requiera la administración pública municipal. Atenderá y proporcionará a las unidades administrativas del gobierno municipal, los recursos humanos y material suficiente para su buen desarrollo, así como conservar, procurar y garantizar el buen y óptimo funcionamiento de las instalaciones y servicios del palacio municipal implementando controles de requisición, suministro, distribución, y asignación</w:t>
      </w:r>
      <w:r w:rsidRPr="00080197">
        <w:rPr>
          <w:rFonts w:ascii="Palatino Linotype" w:eastAsia="Palatino Linotype" w:hAnsi="Palatino Linotype" w:cs="Palatino Linotype"/>
          <w:i/>
          <w:color w:val="000000"/>
          <w:sz w:val="22"/>
          <w:szCs w:val="22"/>
        </w:rPr>
        <w:t>, la Dirección de Administración tendrá las siguientes atribuciones específicas:</w:t>
      </w:r>
    </w:p>
    <w:p w14:paraId="03686A7F"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7CA3119"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color w:val="000000"/>
          <w:sz w:val="22"/>
          <w:szCs w:val="22"/>
        </w:rPr>
      </w:pPr>
      <w:r w:rsidRPr="00080197">
        <w:rPr>
          <w:rFonts w:ascii="Palatino Linotype" w:eastAsia="Palatino Linotype" w:hAnsi="Palatino Linotype" w:cs="Palatino Linotype"/>
          <w:b/>
          <w:i/>
          <w:color w:val="000000"/>
          <w:sz w:val="22"/>
          <w:szCs w:val="22"/>
        </w:rPr>
        <w:t>VI. Proveerá oportunamente a las dependencias de la administración pública, de los elementos y materiales de trabajo necesarios para el desarrollo de sus funciones;</w:t>
      </w:r>
    </w:p>
    <w:p w14:paraId="02CA774F"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color w:val="000000"/>
          <w:sz w:val="22"/>
          <w:szCs w:val="22"/>
        </w:rPr>
      </w:pPr>
      <w:r w:rsidRPr="00080197">
        <w:rPr>
          <w:rFonts w:ascii="Palatino Linotype" w:eastAsia="Palatino Linotype" w:hAnsi="Palatino Linotype" w:cs="Palatino Linotype"/>
          <w:b/>
          <w:i/>
          <w:color w:val="000000"/>
          <w:sz w:val="22"/>
          <w:szCs w:val="22"/>
        </w:rPr>
        <w:t>…</w:t>
      </w:r>
    </w:p>
    <w:p w14:paraId="2C4FC267" w14:textId="77777777" w:rsidR="0051042D" w:rsidRPr="00080197" w:rsidRDefault="0051411C">
      <w:pPr>
        <w:spacing w:before="240" w:after="240" w:line="276" w:lineRule="auto"/>
        <w:ind w:left="567" w:right="900"/>
        <w:jc w:val="both"/>
        <w:rPr>
          <w:rFonts w:ascii="Palatino Linotype" w:eastAsia="Palatino Linotype" w:hAnsi="Palatino Linotype" w:cs="Palatino Linotype"/>
          <w:b/>
          <w:i/>
          <w:color w:val="000000"/>
          <w:sz w:val="22"/>
          <w:szCs w:val="22"/>
        </w:rPr>
      </w:pPr>
      <w:r w:rsidRPr="00080197">
        <w:rPr>
          <w:rFonts w:ascii="Palatino Linotype" w:eastAsia="Palatino Linotype" w:hAnsi="Palatino Linotype" w:cs="Palatino Linotype"/>
          <w:b/>
          <w:i/>
          <w:color w:val="000000"/>
          <w:sz w:val="22"/>
          <w:szCs w:val="22"/>
        </w:rPr>
        <w:t xml:space="preserve">XII. Adquirirá los bienes y servicios que requiera el funcionamiento de la administración pública municipal;” </w:t>
      </w:r>
      <w:r w:rsidRPr="00080197">
        <w:rPr>
          <w:rFonts w:ascii="Palatino Linotype" w:eastAsia="Palatino Linotype" w:hAnsi="Palatino Linotype" w:cs="Palatino Linotype"/>
          <w:i/>
          <w:color w:val="000000"/>
          <w:sz w:val="22"/>
          <w:szCs w:val="22"/>
        </w:rPr>
        <w:t>(Sic)</w:t>
      </w:r>
    </w:p>
    <w:p w14:paraId="0AE1C5CF" w14:textId="77777777" w:rsidR="0051042D" w:rsidRPr="00080197" w:rsidRDefault="0051042D">
      <w:pPr>
        <w:spacing w:before="240" w:after="240" w:line="360" w:lineRule="auto"/>
        <w:ind w:right="51"/>
        <w:jc w:val="both"/>
        <w:rPr>
          <w:rFonts w:ascii="Palatino Linotype" w:eastAsia="Palatino Linotype" w:hAnsi="Palatino Linotype" w:cs="Palatino Linotype"/>
          <w:b/>
          <w:color w:val="000000"/>
        </w:rPr>
      </w:pPr>
    </w:p>
    <w:p w14:paraId="126E5F42" w14:textId="77777777" w:rsidR="0051042D" w:rsidRPr="00080197" w:rsidRDefault="0051411C">
      <w:pPr>
        <w:numPr>
          <w:ilvl w:val="0"/>
          <w:numId w:val="9"/>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color w:val="000000"/>
          <w:sz w:val="22"/>
          <w:szCs w:val="22"/>
        </w:rPr>
      </w:pPr>
      <w:r w:rsidRPr="00080197">
        <w:rPr>
          <w:rFonts w:ascii="Palatino Linotype" w:eastAsia="Palatino Linotype" w:hAnsi="Palatino Linotype" w:cs="Palatino Linotype"/>
          <w:b/>
          <w:color w:val="000000"/>
          <w:sz w:val="22"/>
          <w:szCs w:val="22"/>
        </w:rPr>
        <w:t>Oficios del área de presidencia así como los que se hayan enviado de dicha área.</w:t>
      </w:r>
    </w:p>
    <w:p w14:paraId="2F491E46"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Sobre este punto, debemos recordar que el Presidente Municipal manifestó lo siguiente: </w:t>
      </w:r>
    </w:p>
    <w:p w14:paraId="231B3F38" w14:textId="77777777" w:rsidR="0051042D" w:rsidRPr="00080197" w:rsidRDefault="0051411C">
      <w:pPr>
        <w:spacing w:before="240" w:after="240" w:line="360"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“Hasta la fecha el Comité de Transparencia y Acceso a la información pública no ha realizado sesión alguna en la cual se haya señalado la documentación que debe ser clasificada como reservada, por lo que una vez que se sesione y se determine lo expuesto, será posible darle acceso a la información requerida, y para el caso de su solicitud de requerimiento de copia de las documentales mencionadas, una vez que se cubran los derechos por dicho concepto, estarán a su disposición en el área correspondiente para tal efecto.” (Sic)</w:t>
      </w:r>
    </w:p>
    <w:p w14:paraId="67550E60"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Bajo este tenor, sirve citar por analogía los Lineamientos para el trámite de la correspondencia de las unidades orgánicas del Poder Ejecutivo,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45155A35"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“2. Objetivo</w:t>
      </w:r>
    </w:p>
    <w:p w14:paraId="5F327B38"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2. Objetivo</w:t>
      </w:r>
    </w:p>
    <w:p w14:paraId="2EADF6A0"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Proporcionar a las áreas de recepción y despacho de correspondencia de las unidades orgánicas del Poder Ejecutivo, un instrumento técnico que les permita homogeneizar y </w:t>
      </w:r>
      <w:proofErr w:type="spellStart"/>
      <w:r w:rsidRPr="00080197">
        <w:rPr>
          <w:rFonts w:ascii="Palatino Linotype" w:eastAsia="Palatino Linotype" w:hAnsi="Palatino Linotype" w:cs="Palatino Linotype"/>
          <w:i/>
          <w:color w:val="000000"/>
          <w:sz w:val="22"/>
          <w:szCs w:val="22"/>
        </w:rPr>
        <w:t>eficientar</w:t>
      </w:r>
      <w:proofErr w:type="spellEnd"/>
      <w:r w:rsidRPr="00080197">
        <w:rPr>
          <w:rFonts w:ascii="Palatino Linotype" w:eastAsia="Palatino Linotype" w:hAnsi="Palatino Linotype" w:cs="Palatino Linotype"/>
          <w:i/>
          <w:color w:val="000000"/>
          <w:sz w:val="22"/>
          <w:szCs w:val="22"/>
        </w:rPr>
        <w:t xml:space="preserve"> los servicios de correspondencia, a fin de agilizar la comunicación formal así como coadyuvar a la oportuna toma de decisiones por parte de los servidores públicos.</w:t>
      </w:r>
    </w:p>
    <w:p w14:paraId="62DB2573"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Administración de documentos:</w:t>
      </w:r>
    </w:p>
    <w:p w14:paraId="0C38980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Conjunto de actividades vinculadas con la generación, adquisición, recepción, control, circulación, reproducción, organización, conservación, custodia, restauración, valoración, selección, eliminación, uso y divulgación de los documentos.</w:t>
      </w:r>
    </w:p>
    <w:p w14:paraId="722C0F10"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 xml:space="preserve"> Circulación documental:</w:t>
      </w:r>
    </w:p>
    <w:p w14:paraId="1F4ADB9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Tratamiento que se da al documento desde su generación hasta la conclusión del trámite y la determinación de su destino final.</w:t>
      </w:r>
    </w:p>
    <w:p w14:paraId="15D5FBCE"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3. Conceptualización básica</w:t>
      </w:r>
    </w:p>
    <w:p w14:paraId="4D29D52B"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8E3A97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Circular:</w:t>
      </w:r>
    </w:p>
    <w:p w14:paraId="30E901B7"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p>
    <w:p w14:paraId="75F387E5"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Control de correspondencia:</w:t>
      </w:r>
    </w:p>
    <w:p w14:paraId="1AB141CC"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Proceso mediante el cual se registran los documentos a través de sistemas manuales o automatizados, para garantizar su destino y dar continuidad a la tramitación de asuntos.</w:t>
      </w:r>
    </w:p>
    <w:p w14:paraId="1D35EE47"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3902D1FD"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Correspondencia oficial:</w:t>
      </w:r>
    </w:p>
    <w:p w14:paraId="3C3EB997"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Comunicaciones escritas que se producen, circulan y controlan entre las unidades orgánicas del Poder Ejecutivo Estatal.</w:t>
      </w:r>
    </w:p>
    <w:p w14:paraId="4D62B829"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F3FE2B8"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Documentación en trámite:</w:t>
      </w:r>
    </w:p>
    <w:p w14:paraId="30E9A747"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p>
    <w:p w14:paraId="0EC320FE"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Documento:</w:t>
      </w:r>
    </w:p>
    <w:p w14:paraId="6ED56DB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0CDEDD3A"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5CD9A228"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Memorándum:</w:t>
      </w:r>
    </w:p>
    <w:p w14:paraId="242EB93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2F834C6B"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Oficio:</w:t>
      </w:r>
    </w:p>
    <w:p w14:paraId="5B176083"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14:paraId="2ADE71E9"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Producción de documentos:</w:t>
      </w:r>
    </w:p>
    <w:p w14:paraId="32C4B5D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lastRenderedPageBreak/>
        <w:t>Es la generación de los documentos con el objeto de cumplir un trámite determinado, en el desarrollo de toda gestión, a partir del razonamiento de que su producción es necesaria y útil.</w:t>
      </w:r>
    </w:p>
    <w:p w14:paraId="3F80A371"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450AF194"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Recepción de documentos:</w:t>
      </w:r>
    </w:p>
    <w:p w14:paraId="4FE29833"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Acción de recibir e ingresar los documentos a las unidades orgánicas del Poder Ejecutivo Estatal para su atención, custodia o circulación.</w:t>
      </w:r>
    </w:p>
    <w:p w14:paraId="42F5C9C6"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 4. Lineamientos generales</w:t>
      </w:r>
    </w:p>
    <w:p w14:paraId="6A4A8453"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w:t>
      </w:r>
    </w:p>
    <w:p w14:paraId="47C3445C" w14:textId="77777777" w:rsidR="0051042D" w:rsidRPr="00080197" w:rsidRDefault="0051411C">
      <w:pPr>
        <w:spacing w:before="240" w:after="240" w:line="276" w:lineRule="auto"/>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4.2 Las disposiciones establecidas en los presentes lineamientos son de observancia obligatoria para las unidades orgánicas del Poder Ejecutivo Estatal.…”</w:t>
      </w:r>
    </w:p>
    <w:p w14:paraId="29225FF4" w14:textId="77777777" w:rsidR="0051042D" w:rsidRPr="00080197" w:rsidRDefault="0051411C">
      <w:pPr>
        <w:spacing w:before="240" w:after="240" w:line="360" w:lineRule="auto"/>
        <w:ind w:left="360"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De lo anteriormente vertido, se tiene que los documentos que sirven de comunicación entre las diferentes unidades administrativas de una institución pública pueden ser oficios, </w:t>
      </w:r>
      <w:r w:rsidRPr="00080197">
        <w:rPr>
          <w:rFonts w:ascii="Palatino Linotype" w:eastAsia="Palatino Linotype" w:hAnsi="Palatino Linotype" w:cs="Palatino Linotype"/>
        </w:rPr>
        <w:t xml:space="preserve">como </w:t>
      </w:r>
      <w:r w:rsidRPr="00080197">
        <w:rPr>
          <w:rFonts w:ascii="Palatino Linotype" w:eastAsia="Palatino Linotype" w:hAnsi="Palatino Linotype" w:cs="Palatino Linotype"/>
          <w:color w:val="000000"/>
        </w:rPr>
        <w:t>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26C7E803"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oficios, correspondencia, acuerdos, </w:t>
      </w:r>
      <w:r w:rsidRPr="00080197">
        <w:rPr>
          <w:rFonts w:ascii="Palatino Linotype" w:eastAsia="Palatino Linotype" w:hAnsi="Palatino Linotype" w:cs="Palatino Linotype"/>
          <w:color w:val="000000"/>
        </w:rPr>
        <w:lastRenderedPageBreak/>
        <w:t>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p>
    <w:p w14:paraId="5E1C82CB"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De lo que se deriva que el alcance del Derecho de Acceso a la Información Pública, se refiere a los siguientes tres supuestos:</w:t>
      </w:r>
    </w:p>
    <w:p w14:paraId="06D29F6F"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1º) Que se trate de información registrada en cualquier soporte, que en ejercicio de sus atribuciones, sea generada por los Sujetos Obligados;</w:t>
      </w:r>
    </w:p>
    <w:p w14:paraId="593B1833"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2º) Que se trate de información registrada en cualquier soporte, que en ejercicio de sus atribuciones, se encuentre en posesión de los Sujetos Obligados, y</w:t>
      </w:r>
    </w:p>
    <w:p w14:paraId="4B1C432E"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3º) Que se trate de información registrada en cualquier soporte, que en ejercicio de sus atribuciones, sea administrada por los Sujetos Obligados.</w:t>
      </w:r>
    </w:p>
    <w:p w14:paraId="164A0FB5" w14:textId="77777777" w:rsidR="0051042D" w:rsidRPr="00080197" w:rsidRDefault="0051411C">
      <w:pPr>
        <w:spacing w:before="240" w:after="240" w:line="360" w:lineRule="auto"/>
        <w:ind w:right="51"/>
        <w:jc w:val="both"/>
        <w:rPr>
          <w:rFonts w:ascii="Palatino Linotype" w:eastAsia="Palatino Linotype" w:hAnsi="Palatino Linotype" w:cs="Palatino Linotype"/>
        </w:rPr>
      </w:pPr>
      <w:r w:rsidRPr="00080197">
        <w:rPr>
          <w:rFonts w:ascii="Palatino Linotype" w:eastAsia="Palatino Linotype" w:hAnsi="Palatino Linotype" w:cs="Palatino Linotype"/>
          <w:color w:val="000000"/>
        </w:rPr>
        <w:t>Mientras que el diverso 166 de la Ley de Transparencia y Acceso a la Información Pública del Estado de México y Municipios, señala que las dependencias y entidades estarán obligadas a entregar los documentos que se encuentren en sus archivos, por lo que resulta procedente la entrega de los oficios emitidos y recibidos por Presidencia, del dieciocho de febrero de dos mil veintiuno al diecisiete de febrero de dos mil veintidós</w:t>
      </w:r>
      <w:r w:rsidRPr="00080197">
        <w:rPr>
          <w:rFonts w:ascii="Palatino Linotype" w:eastAsia="Palatino Linotype" w:hAnsi="Palatino Linotype" w:cs="Palatino Linotype"/>
        </w:rPr>
        <w:t>, de ser el caso en versión pública</w:t>
      </w:r>
    </w:p>
    <w:p w14:paraId="32495DFC" w14:textId="77777777" w:rsidR="0051042D" w:rsidRPr="00080197" w:rsidRDefault="0051042D">
      <w:pPr>
        <w:spacing w:before="240" w:after="240" w:line="360" w:lineRule="auto"/>
        <w:ind w:right="51"/>
        <w:jc w:val="both"/>
        <w:rPr>
          <w:rFonts w:ascii="Palatino Linotype" w:eastAsia="Palatino Linotype" w:hAnsi="Palatino Linotype" w:cs="Palatino Linotype"/>
          <w:color w:val="000000"/>
        </w:rPr>
      </w:pPr>
    </w:p>
    <w:p w14:paraId="43A74E1C" w14:textId="77777777" w:rsidR="0051042D" w:rsidRPr="00080197" w:rsidRDefault="0051042D">
      <w:pPr>
        <w:spacing w:before="240" w:after="240" w:line="360" w:lineRule="auto"/>
        <w:ind w:right="51"/>
        <w:jc w:val="both"/>
        <w:rPr>
          <w:rFonts w:ascii="Palatino Linotype" w:eastAsia="Palatino Linotype" w:hAnsi="Palatino Linotype" w:cs="Palatino Linotype"/>
          <w:color w:val="000000"/>
        </w:rPr>
      </w:pPr>
    </w:p>
    <w:p w14:paraId="046C5F8B" w14:textId="77777777" w:rsidR="0051042D" w:rsidRPr="00080197" w:rsidRDefault="0051411C">
      <w:pPr>
        <w:numPr>
          <w:ilvl w:val="0"/>
          <w:numId w:val="7"/>
        </w:numPr>
        <w:pBdr>
          <w:top w:val="nil"/>
          <w:left w:val="nil"/>
          <w:bottom w:val="nil"/>
          <w:right w:val="nil"/>
          <w:between w:val="nil"/>
        </w:pBdr>
        <w:spacing w:before="240" w:after="240" w:line="360" w:lineRule="auto"/>
        <w:ind w:left="0" w:right="51" w:hanging="284"/>
        <w:jc w:val="both"/>
        <w:rPr>
          <w:rFonts w:ascii="Palatino Linotype" w:eastAsia="Palatino Linotype" w:hAnsi="Palatino Linotype" w:cs="Palatino Linotype"/>
          <w:color w:val="000000"/>
          <w:sz w:val="22"/>
          <w:szCs w:val="22"/>
        </w:rPr>
      </w:pPr>
      <w:r w:rsidRPr="00080197">
        <w:rPr>
          <w:rFonts w:ascii="Palatino Linotype" w:eastAsia="Palatino Linotype" w:hAnsi="Palatino Linotype" w:cs="Palatino Linotype"/>
          <w:b/>
          <w:color w:val="000000"/>
          <w:sz w:val="22"/>
          <w:szCs w:val="22"/>
        </w:rPr>
        <w:lastRenderedPageBreak/>
        <w:t>Copia de los cabildos realizados durante el 1 de enero al 18 de febrero de 2022.</w:t>
      </w:r>
    </w:p>
    <w:p w14:paraId="4C9A0307" w14:textId="77777777" w:rsidR="0051042D" w:rsidRPr="00080197" w:rsidRDefault="0051411C">
      <w:pPr>
        <w:spacing w:before="240" w:after="240" w:line="360" w:lineRule="auto"/>
        <w:ind w:right="51"/>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Sobre este punto, resulta importante señalar que el Secretario del Ayuntamiento asumió contar con la información requerida, y en efecto de acuerdo al artículo 91 de la Ley Orgánica Municipal, es el servidor público competente para atender este requerimiento de información, ello en virtud de que la legislación lo faculta para asistir a las sesiones de cabildo y levantar las actas correspondientes, así como su conservación y posterior recabo de firmas de los asistentes a las sesiones de cabildo: </w:t>
      </w:r>
    </w:p>
    <w:p w14:paraId="4B7311D6" w14:textId="77777777" w:rsidR="0051042D" w:rsidRPr="00080197" w:rsidRDefault="0051411C">
      <w:pPr>
        <w:spacing w:before="120" w:after="120" w:line="276" w:lineRule="auto"/>
        <w:ind w:left="567" w:right="900"/>
        <w:jc w:val="both"/>
        <w:rPr>
          <w:rFonts w:ascii="Palatino Linotype" w:eastAsia="Palatino Linotype" w:hAnsi="Palatino Linotype" w:cs="Palatino Linotype"/>
          <w:i/>
          <w:color w:val="222222"/>
          <w:sz w:val="22"/>
          <w:szCs w:val="22"/>
        </w:rPr>
      </w:pPr>
      <w:r w:rsidRPr="00080197">
        <w:rPr>
          <w:rFonts w:ascii="Palatino Linotype" w:eastAsia="Palatino Linotype" w:hAnsi="Palatino Linotype" w:cs="Palatino Linotype"/>
          <w:i/>
          <w:color w:val="222222"/>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88026F8" w14:textId="77777777" w:rsidR="0051042D" w:rsidRPr="00080197" w:rsidRDefault="0051411C">
      <w:pPr>
        <w:spacing w:before="120" w:after="120" w:line="276" w:lineRule="auto"/>
        <w:ind w:left="567" w:right="900"/>
        <w:jc w:val="both"/>
        <w:rPr>
          <w:rFonts w:ascii="Palatino Linotype" w:eastAsia="Palatino Linotype" w:hAnsi="Palatino Linotype" w:cs="Palatino Linotype"/>
          <w:b/>
          <w:i/>
          <w:color w:val="222222"/>
          <w:sz w:val="22"/>
          <w:szCs w:val="22"/>
        </w:rPr>
      </w:pPr>
      <w:r w:rsidRPr="00080197">
        <w:rPr>
          <w:rFonts w:ascii="Palatino Linotype" w:eastAsia="Palatino Linotype" w:hAnsi="Palatino Linotype" w:cs="Palatino Linotype"/>
          <w:b/>
          <w:i/>
          <w:color w:val="222222"/>
          <w:sz w:val="22"/>
          <w:szCs w:val="22"/>
        </w:rPr>
        <w:t>I. Asistir a las sesiones del ayuntamiento y levantar las actas correspondientes;</w:t>
      </w:r>
    </w:p>
    <w:p w14:paraId="0763C4F9" w14:textId="77777777" w:rsidR="0051042D" w:rsidRPr="00080197" w:rsidRDefault="0051411C">
      <w:pPr>
        <w:spacing w:before="120" w:after="120" w:line="276" w:lineRule="auto"/>
        <w:ind w:left="567" w:right="900"/>
        <w:jc w:val="both"/>
        <w:rPr>
          <w:rFonts w:ascii="Palatino Linotype" w:eastAsia="Palatino Linotype" w:hAnsi="Palatino Linotype" w:cs="Palatino Linotype"/>
          <w:i/>
          <w:color w:val="222222"/>
          <w:sz w:val="22"/>
          <w:szCs w:val="22"/>
        </w:rPr>
      </w:pPr>
      <w:r w:rsidRPr="00080197">
        <w:rPr>
          <w:rFonts w:ascii="Palatino Linotype" w:eastAsia="Palatino Linotype" w:hAnsi="Palatino Linotype" w:cs="Palatino Linotype"/>
          <w:i/>
          <w:color w:val="222222"/>
          <w:sz w:val="22"/>
          <w:szCs w:val="22"/>
        </w:rPr>
        <w:t>…</w:t>
      </w:r>
    </w:p>
    <w:p w14:paraId="198845DF" w14:textId="77777777" w:rsidR="0051042D" w:rsidRPr="00080197" w:rsidRDefault="0051411C">
      <w:pPr>
        <w:spacing w:before="120" w:after="120" w:line="276" w:lineRule="auto"/>
        <w:ind w:left="567" w:right="900"/>
        <w:jc w:val="both"/>
        <w:rPr>
          <w:rFonts w:ascii="Palatino Linotype" w:eastAsia="Palatino Linotype" w:hAnsi="Palatino Linotype" w:cs="Palatino Linotype"/>
          <w:b/>
          <w:i/>
          <w:color w:val="222222"/>
          <w:sz w:val="22"/>
          <w:szCs w:val="22"/>
        </w:rPr>
      </w:pPr>
      <w:r w:rsidRPr="00080197">
        <w:rPr>
          <w:rFonts w:ascii="Palatino Linotype" w:eastAsia="Palatino Linotype" w:hAnsi="Palatino Linotype" w:cs="Palatino Linotype"/>
          <w:b/>
          <w:i/>
          <w:color w:val="222222"/>
          <w:sz w:val="22"/>
          <w:szCs w:val="22"/>
        </w:rPr>
        <w:t xml:space="preserve">IV. Llevar y conservar los libros de actas de cabildo, obteniendo las firmas de los asistentes a las sesiones;” </w:t>
      </w:r>
      <w:r w:rsidRPr="00080197">
        <w:rPr>
          <w:rFonts w:ascii="Palatino Linotype" w:eastAsia="Palatino Linotype" w:hAnsi="Palatino Linotype" w:cs="Palatino Linotype"/>
          <w:i/>
          <w:color w:val="222222"/>
          <w:sz w:val="22"/>
          <w:szCs w:val="22"/>
        </w:rPr>
        <w:t>(Sic) (Énfasis añadido)</w:t>
      </w:r>
    </w:p>
    <w:p w14:paraId="1BED4572" w14:textId="77777777" w:rsidR="0051042D" w:rsidRPr="00080197" w:rsidRDefault="0051042D">
      <w:pPr>
        <w:spacing w:line="360" w:lineRule="auto"/>
        <w:jc w:val="both"/>
        <w:rPr>
          <w:rFonts w:ascii="Palatino Linotype" w:eastAsia="Palatino Linotype" w:hAnsi="Palatino Linotype" w:cs="Palatino Linotype"/>
        </w:rPr>
      </w:pPr>
    </w:p>
    <w:p w14:paraId="788DDA30" w14:textId="77777777" w:rsidR="0051042D" w:rsidRPr="00080197" w:rsidRDefault="0051411C">
      <w:pPr>
        <w:spacing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Es de precisar que el artículo 28 de la Ley Orgánica Municipal, prevé lo siguiente: </w:t>
      </w:r>
    </w:p>
    <w:p w14:paraId="74F850FB" w14:textId="77777777" w:rsidR="0051042D" w:rsidRPr="00080197" w:rsidRDefault="0051042D">
      <w:pPr>
        <w:spacing w:line="276" w:lineRule="auto"/>
        <w:ind w:left="567" w:right="900"/>
        <w:jc w:val="both"/>
        <w:rPr>
          <w:rFonts w:ascii="Palatino Linotype" w:eastAsia="Palatino Linotype" w:hAnsi="Palatino Linotype" w:cs="Palatino Linotype"/>
          <w:i/>
          <w:sz w:val="22"/>
          <w:szCs w:val="22"/>
        </w:rPr>
      </w:pPr>
    </w:p>
    <w:p w14:paraId="75479C99" w14:textId="77777777" w:rsidR="0051042D" w:rsidRPr="00080197" w:rsidRDefault="0051411C">
      <w:pPr>
        <w:spacing w:line="276" w:lineRule="auto"/>
        <w:ind w:left="567" w:right="900"/>
        <w:jc w:val="both"/>
        <w:rPr>
          <w:rFonts w:ascii="Palatino Linotype" w:eastAsia="Palatino Linotype" w:hAnsi="Palatino Linotype" w:cs="Palatino Linotype"/>
          <w:b/>
          <w:i/>
          <w:sz w:val="22"/>
          <w:szCs w:val="22"/>
        </w:rPr>
      </w:pPr>
      <w:r w:rsidRPr="00080197">
        <w:rPr>
          <w:rFonts w:ascii="Palatino Linotype" w:eastAsia="Palatino Linotype" w:hAnsi="Palatino Linotype" w:cs="Palatino Linotype"/>
          <w:i/>
          <w:sz w:val="22"/>
          <w:szCs w:val="22"/>
        </w:rPr>
        <w:t xml:space="preserve">“Artículo 28.- </w:t>
      </w:r>
      <w:r w:rsidRPr="00080197">
        <w:rPr>
          <w:rFonts w:ascii="Palatino Linotype" w:eastAsia="Palatino Linotype" w:hAnsi="Palatino Linotype" w:cs="Palatino Linotype"/>
          <w:b/>
          <w:i/>
          <w:sz w:val="22"/>
          <w:szCs w:val="22"/>
        </w:rPr>
        <w:t xml:space="preserve">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574F9DAE" w14:textId="77777777" w:rsidR="0051042D" w:rsidRPr="00080197" w:rsidRDefault="0051042D">
      <w:pPr>
        <w:spacing w:line="276" w:lineRule="auto"/>
        <w:ind w:left="567" w:right="900"/>
        <w:jc w:val="both"/>
        <w:rPr>
          <w:rFonts w:ascii="Palatino Linotype" w:eastAsia="Palatino Linotype" w:hAnsi="Palatino Linotype" w:cs="Palatino Linotype"/>
          <w:i/>
          <w:sz w:val="22"/>
          <w:szCs w:val="22"/>
        </w:rPr>
      </w:pPr>
    </w:p>
    <w:p w14:paraId="2460FF0B"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Las sesiones de los ayuntamientos serán públicas</w:t>
      </w:r>
      <w:r w:rsidRPr="00080197">
        <w:rPr>
          <w:rFonts w:ascii="Palatino Linotype" w:eastAsia="Palatino Linotype" w:hAnsi="Palatino Linotype" w:cs="Palatino Linotype"/>
          <w:i/>
          <w:sz w:val="22"/>
          <w:szCs w:val="22"/>
        </w:rPr>
        <w:t xml:space="preserve"> y deberán transmitirse a través de la página de internet del municipio. </w:t>
      </w:r>
    </w:p>
    <w:p w14:paraId="382512E0" w14:textId="77777777" w:rsidR="0051042D" w:rsidRPr="00080197" w:rsidRDefault="0051042D">
      <w:pPr>
        <w:spacing w:line="276" w:lineRule="auto"/>
        <w:ind w:left="567" w:right="900"/>
        <w:jc w:val="both"/>
        <w:rPr>
          <w:rFonts w:ascii="Palatino Linotype" w:eastAsia="Palatino Linotype" w:hAnsi="Palatino Linotype" w:cs="Palatino Linotype"/>
          <w:i/>
          <w:sz w:val="22"/>
          <w:szCs w:val="22"/>
        </w:rPr>
      </w:pPr>
    </w:p>
    <w:p w14:paraId="0151F8F7"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Las sesiones de los ayuntamientos se celebrarán en la sala de cabildos; y cuando la solemnidad del caso lo requiera, en el recinto previamente declarado oficial para tal objeto.</w:t>
      </w:r>
    </w:p>
    <w:p w14:paraId="40C8CA30" w14:textId="77777777" w:rsidR="0051042D" w:rsidRPr="00080197" w:rsidRDefault="0051042D">
      <w:pPr>
        <w:spacing w:line="276" w:lineRule="auto"/>
        <w:ind w:left="567" w:right="900"/>
        <w:jc w:val="both"/>
        <w:rPr>
          <w:rFonts w:ascii="Palatino Linotype" w:eastAsia="Palatino Linotype" w:hAnsi="Palatino Linotype" w:cs="Palatino Linotype"/>
          <w:i/>
          <w:sz w:val="22"/>
          <w:szCs w:val="22"/>
        </w:rPr>
      </w:pPr>
    </w:p>
    <w:p w14:paraId="72015E97"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3996B347"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Para la celebración de las sesiones se deberá contar con un orden del día que contenga como mínimo:</w:t>
      </w:r>
    </w:p>
    <w:p w14:paraId="65687E56"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 a) Lista de Asistencia y en su caso declaración del quórum legal; </w:t>
      </w:r>
    </w:p>
    <w:p w14:paraId="74C39762"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b) Lectura, discusión y en su caso aprobación del acta de la sesión anterior; </w:t>
      </w:r>
    </w:p>
    <w:p w14:paraId="0E938B42"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c) Aprobación del orden del día; </w:t>
      </w:r>
    </w:p>
    <w:p w14:paraId="4D5211CE"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d) Presentación de asuntos y turno a Comisiones; </w:t>
      </w:r>
    </w:p>
    <w:p w14:paraId="6081F9D4"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e) Lectura, discusión y en su caso, aprobación de los acuerdos; y </w:t>
      </w:r>
    </w:p>
    <w:p w14:paraId="755A2CBA"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f) Asuntos generales. </w:t>
      </w:r>
    </w:p>
    <w:p w14:paraId="1F72DF4C"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w:t>
      </w:r>
    </w:p>
    <w:p w14:paraId="14ED26AD"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 Quien presida la sesión hará preservar el orden público, pudiendo ordenar al infractor abandonar el salón o en caso de reincidencia remitirlo a la autoridad competente para la sanción procedente.” (Sic)</w:t>
      </w:r>
    </w:p>
    <w:p w14:paraId="68F179EF" w14:textId="77777777" w:rsidR="0051042D" w:rsidRPr="00080197" w:rsidRDefault="0051042D">
      <w:pPr>
        <w:spacing w:line="276" w:lineRule="auto"/>
        <w:ind w:right="900"/>
        <w:jc w:val="both"/>
        <w:rPr>
          <w:rFonts w:ascii="Palatino Linotype" w:eastAsia="Palatino Linotype" w:hAnsi="Palatino Linotype" w:cs="Palatino Linotype"/>
        </w:rPr>
      </w:pPr>
    </w:p>
    <w:p w14:paraId="12DFC3C8"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De lo citado con antelación, se advierte que los Ayuntamientos deberán sesionar cuando menos una vez a la semana y dichas sesiones tendrán el carácter de públicas, adicionalmente la Ley de Transparencia y Acceso a la Información Pública en su artículo 94, fracción II e inciso b), prevé como obligación de transparencia específica para el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la publicación de las actas de cabildo, se inserta el contenido de dicho precepto para mayor referencia: </w:t>
      </w:r>
    </w:p>
    <w:p w14:paraId="2D669019" w14:textId="77777777" w:rsidR="0051042D" w:rsidRPr="00080197" w:rsidRDefault="0051042D">
      <w:pPr>
        <w:spacing w:line="360" w:lineRule="auto"/>
        <w:ind w:right="49"/>
        <w:jc w:val="both"/>
        <w:rPr>
          <w:rFonts w:ascii="Palatino Linotype" w:eastAsia="Palatino Linotype" w:hAnsi="Palatino Linotype" w:cs="Palatino Linotype"/>
        </w:rPr>
      </w:pPr>
    </w:p>
    <w:p w14:paraId="52B2CAA6"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“Artículo 94. Además de las obligaciones de transparencia común a que se refiere el Capítulo II de este Título, los sujetos obligados del Poder Ejecutivo Local y </w:t>
      </w:r>
      <w:r w:rsidRPr="00080197">
        <w:rPr>
          <w:rFonts w:ascii="Palatino Linotype" w:eastAsia="Palatino Linotype" w:hAnsi="Palatino Linotype" w:cs="Palatino Linotype"/>
          <w:i/>
          <w:sz w:val="22"/>
          <w:szCs w:val="22"/>
        </w:rPr>
        <w:lastRenderedPageBreak/>
        <w:t>municipales, deberán poner a disposición del público y actualizar la siguiente información:</w:t>
      </w:r>
    </w:p>
    <w:p w14:paraId="30152BA8"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37388E58" w14:textId="77777777" w:rsidR="0051042D" w:rsidRPr="00080197" w:rsidRDefault="0051411C">
      <w:pPr>
        <w:spacing w:line="276" w:lineRule="auto"/>
        <w:ind w:left="567" w:right="49"/>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II. Adicionalmente en el caso de los municipios:</w:t>
      </w:r>
    </w:p>
    <w:p w14:paraId="0FB9964C" w14:textId="77777777" w:rsidR="0051042D" w:rsidRPr="00080197" w:rsidRDefault="0051411C">
      <w:pPr>
        <w:spacing w:line="276" w:lineRule="auto"/>
        <w:ind w:left="567" w:right="49"/>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5DC78A4B" w14:textId="77777777" w:rsidR="0051042D" w:rsidRPr="00080197" w:rsidRDefault="0051411C">
      <w:pPr>
        <w:spacing w:line="276" w:lineRule="auto"/>
        <w:ind w:left="567" w:right="900"/>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u w:val="single"/>
        </w:rPr>
        <w:t>b) Las actas de sesiones de cabildo</w:t>
      </w:r>
      <w:r w:rsidRPr="00080197">
        <w:rPr>
          <w:rFonts w:ascii="Palatino Linotype" w:eastAsia="Palatino Linotype" w:hAnsi="Palatino Linotype" w:cs="Palatino Linotype"/>
          <w:i/>
          <w:sz w:val="22"/>
          <w:szCs w:val="22"/>
        </w:rPr>
        <w:t>, los controles de asistencia de los integrantes del Ayuntamiento a las sesiones de cabildo y el sentido de votación de los miembros del cabildo sobre las iniciativas o acuerdos;” (Sic) (Énfasis añadido)</w:t>
      </w:r>
    </w:p>
    <w:p w14:paraId="4B115149"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 </w:t>
      </w:r>
    </w:p>
    <w:p w14:paraId="726848E4"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Finalmente, respecto de la temporalidad de la información, resulta pertinente señalar que si bien es cierto, el particular expresó que requiere la copia de las actas de cabildo realizadas al 18 de febrero de 2022, no menos cierto es que su solicitud de información data del 17 de febrero de 2022, sirve de ilustración la siguiente captura de pantalla: </w:t>
      </w:r>
    </w:p>
    <w:p w14:paraId="25C137D5"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noProof/>
          <w:lang w:val="es-MX" w:eastAsia="es-MX"/>
        </w:rPr>
        <w:drawing>
          <wp:inline distT="0" distB="0" distL="0" distR="0" wp14:anchorId="2740DC95" wp14:editId="7E5B0296">
            <wp:extent cx="5610225" cy="70485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610225" cy="704850"/>
                    </a:xfrm>
                    <a:prstGeom prst="rect">
                      <a:avLst/>
                    </a:prstGeom>
                    <a:ln/>
                  </pic:spPr>
                </pic:pic>
              </a:graphicData>
            </a:graphic>
          </wp:inline>
        </w:drawing>
      </w:r>
    </w:p>
    <w:p w14:paraId="0087BA87"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noProof/>
          <w:lang w:val="es-MX" w:eastAsia="es-MX"/>
        </w:rPr>
        <w:lastRenderedPageBreak/>
        <w:drawing>
          <wp:inline distT="0" distB="0" distL="0" distR="0" wp14:anchorId="047F391F" wp14:editId="1FBEFADC">
            <wp:extent cx="5610225" cy="340995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0225" cy="3409950"/>
                    </a:xfrm>
                    <a:prstGeom prst="rect">
                      <a:avLst/>
                    </a:prstGeom>
                    <a:ln/>
                  </pic:spPr>
                </pic:pic>
              </a:graphicData>
            </a:graphic>
          </wp:inline>
        </w:drawing>
      </w:r>
      <w:r w:rsidRPr="00080197">
        <w:rPr>
          <w:noProof/>
          <w:lang w:val="es-MX" w:eastAsia="es-MX"/>
        </w:rPr>
        <mc:AlternateContent>
          <mc:Choice Requires="wps">
            <w:drawing>
              <wp:anchor distT="0" distB="0" distL="114300" distR="114300" simplePos="0" relativeHeight="251660288" behindDoc="0" locked="0" layoutInCell="1" hidden="0" allowOverlap="1" wp14:anchorId="7CAA7DEB" wp14:editId="33ADA2D3">
                <wp:simplePos x="0" y="0"/>
                <wp:positionH relativeFrom="column">
                  <wp:posOffset>2146300</wp:posOffset>
                </wp:positionH>
                <wp:positionV relativeFrom="paragraph">
                  <wp:posOffset>292100</wp:posOffset>
                </wp:positionV>
                <wp:extent cx="695325" cy="209550"/>
                <wp:effectExtent l="0" t="0" r="0" b="0"/>
                <wp:wrapNone/>
                <wp:docPr id="58" name="Rectángulo 58"/>
                <wp:cNvGraphicFramePr/>
                <a:graphic xmlns:a="http://schemas.openxmlformats.org/drawingml/2006/main">
                  <a:graphicData uri="http://schemas.microsoft.com/office/word/2010/wordprocessingShape">
                    <wps:wsp>
                      <wps:cNvSpPr/>
                      <wps:spPr>
                        <a:xfrm>
                          <a:off x="5012625" y="3689513"/>
                          <a:ext cx="666750" cy="180975"/>
                        </a:xfrm>
                        <a:prstGeom prst="rect">
                          <a:avLst/>
                        </a:prstGeom>
                        <a:noFill/>
                        <a:ln w="28575" cap="flat" cmpd="sng">
                          <a:solidFill>
                            <a:srgbClr val="002060"/>
                          </a:solidFill>
                          <a:prstDash val="solid"/>
                          <a:miter lim="800000"/>
                          <a:headEnd type="none" w="sm" len="sm"/>
                          <a:tailEnd type="none" w="sm" len="sm"/>
                        </a:ln>
                      </wps:spPr>
                      <wps:txbx>
                        <w:txbxContent>
                          <w:p w14:paraId="314A26DE" w14:textId="77777777" w:rsidR="0051042D" w:rsidRDefault="0051042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7" style="position:absolute;left:0;text-align:left;margin-left:169pt;margin-top:23pt;width:54.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" filled="f" strokecolor="#002060" strokeweight="2.25pt">
                <v:stroke startarrowwidth="narrow" startarrowlength="short" endarrowwidth="narrow" endarrowlength="short"/>
                <v:textbox inset="2.53958mm,2.53958mm,2.53958mm,2.53958mm">
                  <w:txbxContent>
                    <w:p w:rsidR="0051042D" w:rsidRDefault="0051042D">
                      <w:pPr>
                        <w:textDirection w:val="btLr"/>
                      </w:pPr>
                    </w:p>
                  </w:txbxContent>
                </v:textbox>
              </v:rect>
            </w:pict>
          </mc:Fallback>
        </mc:AlternateContent>
      </w:r>
      <w:r w:rsidRPr="00080197">
        <w:rPr>
          <w:noProof/>
          <w:lang w:val="es-MX" w:eastAsia="es-MX"/>
        </w:rPr>
        <mc:AlternateContent>
          <mc:Choice Requires="wps">
            <w:drawing>
              <wp:anchor distT="0" distB="0" distL="114300" distR="114300" simplePos="0" relativeHeight="251661312" behindDoc="0" locked="0" layoutInCell="1" hidden="0" allowOverlap="1" wp14:anchorId="274C3545" wp14:editId="31A46FE2">
                <wp:simplePos x="0" y="0"/>
                <wp:positionH relativeFrom="column">
                  <wp:posOffset>2273300</wp:posOffset>
                </wp:positionH>
                <wp:positionV relativeFrom="paragraph">
                  <wp:posOffset>2857500</wp:posOffset>
                </wp:positionV>
                <wp:extent cx="279400" cy="374650"/>
                <wp:effectExtent l="0" t="0" r="0" b="0"/>
                <wp:wrapNone/>
                <wp:docPr id="56" name="Flecha abajo 56"/>
                <wp:cNvGraphicFramePr/>
                <a:graphic xmlns:a="http://schemas.openxmlformats.org/drawingml/2006/main">
                  <a:graphicData uri="http://schemas.microsoft.com/office/word/2010/wordprocessingShape">
                    <wps:wsp>
                      <wps:cNvSpPr/>
                      <wps:spPr>
                        <a:xfrm>
                          <a:off x="5212650" y="3599025"/>
                          <a:ext cx="266700" cy="361950"/>
                        </a:xfrm>
                        <a:prstGeom prst="downArrow">
                          <a:avLst>
                            <a:gd name="adj1" fmla="val 50000"/>
                            <a:gd name="adj2" fmla="val 50000"/>
                          </a:avLst>
                        </a:prstGeom>
                        <a:solidFill>
                          <a:srgbClr val="002060"/>
                        </a:solidFill>
                        <a:ln w="12700" cap="flat" cmpd="sng">
                          <a:solidFill>
                            <a:srgbClr val="002060"/>
                          </a:solidFill>
                          <a:prstDash val="solid"/>
                          <a:miter lim="800000"/>
                          <a:headEnd type="none" w="sm" len="sm"/>
                          <a:tailEnd type="none" w="sm" len="sm"/>
                        </a:ln>
                      </wps:spPr>
                      <wps:txbx>
                        <w:txbxContent>
                          <w:p w14:paraId="1C66E26F" w14:textId="77777777" w:rsidR="0051042D" w:rsidRDefault="0051042D">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79pt;margin-top:225pt;width:22pt;height: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" adj="13642" fillcolor="#002060" strokecolor="#002060" strokeweight="1pt">
                <v:stroke startarrowwidth="narrow" startarrowlength="short" endarrowwidth="narrow" endarrowlength="short"/>
                <v:textbox inset="2.53958mm,2.53958mm,2.53958mm,2.53958mm">
                  <w:txbxContent>
                    <w:p w:rsidR="0051042D" w:rsidRDefault="0051042D">
                      <w:pPr>
                        <w:textDirection w:val="btLr"/>
                      </w:pPr>
                    </w:p>
                  </w:txbxContent>
                </v:textbox>
              </v:shape>
            </w:pict>
          </mc:Fallback>
        </mc:AlternateContent>
      </w:r>
    </w:p>
    <w:p w14:paraId="720B7FD7" w14:textId="77777777" w:rsidR="0051042D" w:rsidRPr="00080197" w:rsidRDefault="0051042D">
      <w:pPr>
        <w:spacing w:line="360" w:lineRule="auto"/>
        <w:ind w:right="49"/>
        <w:jc w:val="both"/>
        <w:rPr>
          <w:rFonts w:ascii="Palatino Linotype" w:eastAsia="Palatino Linotype" w:hAnsi="Palatino Linotype" w:cs="Palatino Linotype"/>
          <w:color w:val="000000"/>
        </w:rPr>
      </w:pPr>
    </w:p>
    <w:p w14:paraId="3E346127" w14:textId="77777777" w:rsidR="0051042D" w:rsidRPr="00080197" w:rsidRDefault="0051411C">
      <w:pPr>
        <w:spacing w:line="360" w:lineRule="auto"/>
        <w:ind w:right="49"/>
        <w:jc w:val="both"/>
        <w:rPr>
          <w:rFonts w:ascii="Palatino Linotype" w:eastAsia="Palatino Linotype" w:hAnsi="Palatino Linotype" w:cs="Palatino Linotype"/>
          <w:color w:val="000000"/>
        </w:rPr>
      </w:pPr>
      <w:r w:rsidRPr="00080197">
        <w:rPr>
          <w:rFonts w:ascii="Palatino Linotype" w:eastAsia="Palatino Linotype" w:hAnsi="Palatino Linotype" w:cs="Palatino Linotype"/>
          <w:color w:val="000000"/>
        </w:rPr>
        <w:t xml:space="preserve">Es por ello que al momento de dar cumplimiento a la presente resolución, deberá entregarse la información al 17 de febrero de 2022, en virtud de que estaríamos ante un hecho futuro, posterior a la presentación de la solicitud. </w:t>
      </w:r>
    </w:p>
    <w:p w14:paraId="7A7FF8E5" w14:textId="77777777" w:rsidR="0051042D" w:rsidRPr="00080197" w:rsidRDefault="0051042D">
      <w:pPr>
        <w:spacing w:line="360" w:lineRule="auto"/>
        <w:ind w:right="49"/>
        <w:jc w:val="both"/>
        <w:rPr>
          <w:rFonts w:ascii="Palatino Linotype" w:eastAsia="Palatino Linotype" w:hAnsi="Palatino Linotype" w:cs="Palatino Linotype"/>
          <w:color w:val="000000"/>
        </w:rPr>
      </w:pPr>
    </w:p>
    <w:p w14:paraId="1A7C6054" w14:textId="77777777" w:rsidR="0051042D" w:rsidRPr="00080197" w:rsidRDefault="0051411C">
      <w:pPr>
        <w:spacing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color w:val="000000"/>
        </w:rPr>
        <w:t xml:space="preserve">Es por todo lo anteriormente expuesto, que este Organismo Garante considera que el derecho de acceso a la información solamente puede tenerse por satisfecho en el momento en que el particular tenga en su poder los soportes documentales en los que obren la información de reuniones de trabajo del presidente, motivo, gastos y soporte de dichas reuniones, al dieciocho de febrero de 2022, los oficios emitidos y recibidos por Presidencia, del 1 de enero al 18 de febrero de 2022, copia de las actas de cabildo realizadas del 1 de enero al 18 de febrero de 2022, por ello se determina </w:t>
      </w:r>
      <w:r w:rsidRPr="00080197">
        <w:rPr>
          <w:rFonts w:ascii="Palatino Linotype" w:eastAsia="Palatino Linotype" w:hAnsi="Palatino Linotype" w:cs="Palatino Linotype"/>
          <w:color w:val="000000"/>
        </w:rPr>
        <w:lastRenderedPageBreak/>
        <w:t>ordenar al Sujeto Obligado, la entrega de la información al Recurrente, de ser procedente en versión pública, tal como se detallará en el considerando siguiente.</w:t>
      </w:r>
    </w:p>
    <w:p w14:paraId="3088492A" w14:textId="77777777" w:rsidR="0051042D" w:rsidRPr="00080197" w:rsidRDefault="0051411C">
      <w:pPr>
        <w:spacing w:before="240" w:after="240" w:line="360" w:lineRule="auto"/>
        <w:ind w:right="49"/>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Quinto. Versión Pública. </w:t>
      </w:r>
      <w:r w:rsidRPr="00080197">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76B9125" w14:textId="77777777" w:rsidR="0051042D" w:rsidRPr="00080197" w:rsidRDefault="0051411C">
      <w:pPr>
        <w:spacing w:before="240" w:after="240" w:line="360" w:lineRule="auto"/>
        <w:ind w:right="50"/>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080197">
        <w:rPr>
          <w:rFonts w:ascii="Palatino Linotype" w:eastAsia="Palatino Linotype" w:hAnsi="Palatino Linotype" w:cs="Palatino Linotype"/>
        </w:rPr>
        <w:t>fracción</w:t>
      </w:r>
      <w:proofErr w:type="gramEnd"/>
      <w:r w:rsidRPr="00080197">
        <w:rPr>
          <w:rFonts w:ascii="Palatino Linotype" w:eastAsia="Palatino Linotype" w:hAnsi="Palatino Linotype" w:cs="Palatino Linotype"/>
        </w:rPr>
        <w:t xml:space="preserve"> I de la Ley de Transparencia y Acceso a la Información Pública del Estado de México y Municipios que establecen:</w:t>
      </w:r>
    </w:p>
    <w:p w14:paraId="74AC1DD1"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r w:rsidRPr="00080197">
        <w:rPr>
          <w:rFonts w:ascii="Palatino Linotype" w:eastAsia="Palatino Linotype" w:hAnsi="Palatino Linotype" w:cs="Palatino Linotype"/>
          <w:b/>
          <w:i/>
          <w:sz w:val="22"/>
          <w:szCs w:val="22"/>
        </w:rPr>
        <w:t>Artículo 3</w:t>
      </w:r>
      <w:r w:rsidRPr="00080197">
        <w:rPr>
          <w:rFonts w:ascii="Palatino Linotype" w:eastAsia="Palatino Linotype" w:hAnsi="Palatino Linotype" w:cs="Palatino Linotype"/>
          <w:i/>
          <w:sz w:val="22"/>
          <w:szCs w:val="22"/>
        </w:rPr>
        <w:t>. Para los efectos de la presente Ley se entenderá por:</w:t>
      </w:r>
    </w:p>
    <w:p w14:paraId="0A00D1FE"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5C84A283"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IX. Datos personales:</w:t>
      </w:r>
      <w:r w:rsidRPr="0008019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75B5FFE"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XX. Información clasificada</w:t>
      </w:r>
      <w:r w:rsidRPr="00080197">
        <w:rPr>
          <w:rFonts w:ascii="Palatino Linotype" w:eastAsia="Palatino Linotype" w:hAnsi="Palatino Linotype" w:cs="Palatino Linotype"/>
          <w:i/>
          <w:sz w:val="22"/>
          <w:szCs w:val="22"/>
        </w:rPr>
        <w:t>: Aquella considerada por la presente Ley como reservada o confidencial;</w:t>
      </w:r>
    </w:p>
    <w:p w14:paraId="377E7C66"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XXI. Información confidencial:</w:t>
      </w:r>
      <w:r w:rsidRPr="0008019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sidRPr="00080197">
        <w:rPr>
          <w:rFonts w:ascii="Palatino Linotype" w:eastAsia="Palatino Linotype" w:hAnsi="Palatino Linotype" w:cs="Palatino Linotype"/>
          <w:i/>
          <w:sz w:val="22"/>
          <w:szCs w:val="22"/>
        </w:rPr>
        <w:lastRenderedPageBreak/>
        <w:t>cuya titularidad corresponda a particulares, sujetos de derecho internacional o a sujetos obligados cuando no involucren el ejercicio de recursos públicos;</w:t>
      </w:r>
    </w:p>
    <w:p w14:paraId="0A7728D4"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XLV. Versión pública:</w:t>
      </w:r>
      <w:r w:rsidRPr="0008019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8660357"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1C9AEE89"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 xml:space="preserve">Artículo 91. </w:t>
      </w:r>
      <w:r w:rsidRPr="0008019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EBDADA5"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 xml:space="preserve">Artículo 132. </w:t>
      </w:r>
      <w:r w:rsidRPr="00080197">
        <w:rPr>
          <w:rFonts w:ascii="Palatino Linotype" w:eastAsia="Palatino Linotype" w:hAnsi="Palatino Linotype" w:cs="Palatino Linotype"/>
          <w:i/>
          <w:sz w:val="22"/>
          <w:szCs w:val="22"/>
        </w:rPr>
        <w:t>La clasificación de la información se llevará a cabo en el momento en que:</w:t>
      </w:r>
    </w:p>
    <w:p w14:paraId="4DBB95C4"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w:t>
      </w:r>
      <w:r w:rsidRPr="00080197">
        <w:rPr>
          <w:rFonts w:ascii="Palatino Linotype" w:eastAsia="Palatino Linotype" w:hAnsi="Palatino Linotype" w:cs="Palatino Linotype"/>
          <w:i/>
          <w:sz w:val="22"/>
          <w:szCs w:val="22"/>
        </w:rPr>
        <w:t>. Se reciba una solicitud de acceso a la información;</w:t>
      </w:r>
    </w:p>
    <w:p w14:paraId="306D5FBD"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w:t>
      </w:r>
      <w:r w:rsidRPr="00080197">
        <w:rPr>
          <w:rFonts w:ascii="Palatino Linotype" w:eastAsia="Palatino Linotype" w:hAnsi="Palatino Linotype" w:cs="Palatino Linotype"/>
          <w:i/>
          <w:sz w:val="22"/>
          <w:szCs w:val="22"/>
        </w:rPr>
        <w:t>. Se determine mediante resolución de autoridad competente; o</w:t>
      </w:r>
    </w:p>
    <w:p w14:paraId="6EFE9FD6"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III</w:t>
      </w:r>
      <w:r w:rsidRPr="00080197">
        <w:rPr>
          <w:rFonts w:ascii="Palatino Linotype" w:eastAsia="Palatino Linotype" w:hAnsi="Palatino Linotype" w:cs="Palatino Linotype"/>
          <w:i/>
          <w:sz w:val="22"/>
          <w:szCs w:val="22"/>
        </w:rPr>
        <w:t>. Se generen versiones públicas para dar cumplimiento a las obligaciones de transparencia previstas en esta Ley.</w:t>
      </w:r>
    </w:p>
    <w:p w14:paraId="3946CE34"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p>
    <w:p w14:paraId="6C61654C"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Artículo 143</w:t>
      </w:r>
      <w:r w:rsidRPr="0008019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F780E97"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w:t>
      </w:r>
      <w:r w:rsidRPr="0008019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080197">
        <w:rPr>
          <w:rFonts w:ascii="Palatino Linotype" w:eastAsia="Palatino Linotype" w:hAnsi="Palatino Linotype" w:cs="Palatino Linotype"/>
          <w:i/>
          <w:sz w:val="22"/>
          <w:szCs w:val="22"/>
        </w:rPr>
        <w:t>jurídico</w:t>
      </w:r>
      <w:proofErr w:type="gramEnd"/>
      <w:r w:rsidRPr="00080197">
        <w:rPr>
          <w:rFonts w:ascii="Palatino Linotype" w:eastAsia="Palatino Linotype" w:hAnsi="Palatino Linotype" w:cs="Palatino Linotype"/>
          <w:i/>
          <w:sz w:val="22"/>
          <w:szCs w:val="22"/>
        </w:rPr>
        <w:t xml:space="preserve"> colectiva identificada o identificable;</w:t>
      </w:r>
    </w:p>
    <w:p w14:paraId="6BD4ABF7"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w:t>
      </w:r>
      <w:r w:rsidRPr="0008019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8D61F56"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III</w:t>
      </w:r>
      <w:r w:rsidRPr="0008019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97D02C8"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BE072A5"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C9B026D"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080197">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1B8EB4F"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E281C20"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w:t>
      </w:r>
      <w:r w:rsidRPr="00080197">
        <w:rPr>
          <w:rFonts w:ascii="Palatino Linotype" w:eastAsia="Palatino Linotype" w:hAnsi="Palatino Linotype" w:cs="Palatino Linotype"/>
          <w:b/>
          <w:i/>
          <w:sz w:val="22"/>
          <w:szCs w:val="22"/>
        </w:rPr>
        <w:t>Quincuagésimo sexto</w:t>
      </w:r>
      <w:r w:rsidRPr="0008019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3CBDD14"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Quincuagésimo séptimo</w:t>
      </w:r>
      <w:r w:rsidRPr="0008019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EED1FDB"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w:t>
      </w:r>
      <w:r w:rsidRPr="0008019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9EBFB5C"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w:t>
      </w:r>
      <w:r w:rsidRPr="0008019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D16DA5A" w14:textId="77777777" w:rsidR="0051042D" w:rsidRPr="00080197" w:rsidRDefault="0051411C">
      <w:pPr>
        <w:spacing w:before="120" w:after="120"/>
        <w:ind w:left="993"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t>III.</w:t>
      </w:r>
      <w:r w:rsidRPr="0008019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0C3980B"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AACC6D3" w14:textId="77777777" w:rsidR="0051042D" w:rsidRPr="00080197" w:rsidRDefault="0051411C">
      <w:pPr>
        <w:spacing w:before="120" w:after="120"/>
        <w:ind w:left="851" w:right="902"/>
        <w:jc w:val="both"/>
        <w:rPr>
          <w:rFonts w:ascii="Palatino Linotype" w:eastAsia="Palatino Linotype" w:hAnsi="Palatino Linotype" w:cs="Palatino Linotype"/>
          <w:i/>
          <w:sz w:val="22"/>
          <w:szCs w:val="22"/>
        </w:rPr>
      </w:pPr>
      <w:r w:rsidRPr="00080197">
        <w:rPr>
          <w:rFonts w:ascii="Palatino Linotype" w:eastAsia="Palatino Linotype" w:hAnsi="Palatino Linotype" w:cs="Palatino Linotype"/>
          <w:b/>
          <w:i/>
          <w:sz w:val="22"/>
          <w:szCs w:val="22"/>
        </w:rPr>
        <w:lastRenderedPageBreak/>
        <w:t>Quincuagésimo octavo</w:t>
      </w:r>
      <w:r w:rsidRPr="0008019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154449F"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8D97BE6"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51042D" w:rsidRPr="00080197" w14:paraId="22C93E90" w14:textId="77777777">
        <w:tc>
          <w:tcPr>
            <w:tcW w:w="4253" w:type="dxa"/>
            <w:gridSpan w:val="2"/>
            <w:tcBorders>
              <w:top w:val="nil"/>
              <w:left w:val="nil"/>
              <w:right w:val="nil"/>
            </w:tcBorders>
          </w:tcPr>
          <w:p w14:paraId="5A73155F"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0C07D028"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Total</w:t>
            </w:r>
          </w:p>
        </w:tc>
      </w:tr>
      <w:tr w:rsidR="0051042D" w:rsidRPr="00080197" w14:paraId="3B238329" w14:textId="77777777">
        <w:tc>
          <w:tcPr>
            <w:tcW w:w="1134" w:type="dxa"/>
          </w:tcPr>
          <w:p w14:paraId="1D71DE5A"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Concepto</w:t>
            </w:r>
          </w:p>
        </w:tc>
        <w:tc>
          <w:tcPr>
            <w:tcW w:w="3119" w:type="dxa"/>
          </w:tcPr>
          <w:p w14:paraId="346BD37A"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Dónde</w:t>
            </w:r>
          </w:p>
        </w:tc>
        <w:tc>
          <w:tcPr>
            <w:tcW w:w="1129" w:type="dxa"/>
          </w:tcPr>
          <w:p w14:paraId="279CAC50"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Concepto</w:t>
            </w:r>
          </w:p>
        </w:tc>
        <w:tc>
          <w:tcPr>
            <w:tcW w:w="3446" w:type="dxa"/>
          </w:tcPr>
          <w:p w14:paraId="408B4D5B"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Dónde</w:t>
            </w:r>
          </w:p>
        </w:tc>
      </w:tr>
      <w:tr w:rsidR="0051042D" w:rsidRPr="00080197" w14:paraId="2600231C" w14:textId="77777777">
        <w:tc>
          <w:tcPr>
            <w:tcW w:w="8828" w:type="dxa"/>
            <w:gridSpan w:val="4"/>
          </w:tcPr>
          <w:p w14:paraId="5C6B9356" w14:textId="77777777" w:rsidR="0051042D" w:rsidRPr="00080197" w:rsidRDefault="0051411C">
            <w:pPr>
              <w:jc w:val="center"/>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Sello oficial o logotipo del sujeto obligado</w:t>
            </w:r>
          </w:p>
        </w:tc>
      </w:tr>
      <w:tr w:rsidR="0051042D" w:rsidRPr="00080197" w14:paraId="541179AA" w14:textId="77777777">
        <w:tc>
          <w:tcPr>
            <w:tcW w:w="1134" w:type="dxa"/>
          </w:tcPr>
          <w:p w14:paraId="6E4FACFB"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Fecha de clasificación</w:t>
            </w:r>
          </w:p>
        </w:tc>
        <w:tc>
          <w:tcPr>
            <w:tcW w:w="3119" w:type="dxa"/>
          </w:tcPr>
          <w:p w14:paraId="01AC01CA"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3ECD4560"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Fecha de clasificación</w:t>
            </w:r>
          </w:p>
        </w:tc>
        <w:tc>
          <w:tcPr>
            <w:tcW w:w="3446" w:type="dxa"/>
          </w:tcPr>
          <w:p w14:paraId="63EB470C"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1042D" w:rsidRPr="00080197" w14:paraId="5970BDA5" w14:textId="77777777">
        <w:tc>
          <w:tcPr>
            <w:tcW w:w="1134" w:type="dxa"/>
          </w:tcPr>
          <w:p w14:paraId="3D755496"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Área</w:t>
            </w:r>
          </w:p>
        </w:tc>
        <w:tc>
          <w:tcPr>
            <w:tcW w:w="3119" w:type="dxa"/>
          </w:tcPr>
          <w:p w14:paraId="593AD28F"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área del cual es titular quien clasifica.</w:t>
            </w:r>
          </w:p>
        </w:tc>
        <w:tc>
          <w:tcPr>
            <w:tcW w:w="1129" w:type="dxa"/>
          </w:tcPr>
          <w:p w14:paraId="40ACB082"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Área</w:t>
            </w:r>
          </w:p>
        </w:tc>
        <w:tc>
          <w:tcPr>
            <w:tcW w:w="3446" w:type="dxa"/>
          </w:tcPr>
          <w:p w14:paraId="3BFC4F08"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área de la cual es el titular quien clasifica.</w:t>
            </w:r>
          </w:p>
        </w:tc>
      </w:tr>
      <w:tr w:rsidR="0051042D" w:rsidRPr="00080197" w14:paraId="5F306B72" w14:textId="77777777">
        <w:tc>
          <w:tcPr>
            <w:tcW w:w="1134" w:type="dxa"/>
          </w:tcPr>
          <w:p w14:paraId="552857AE"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Información reservada</w:t>
            </w:r>
          </w:p>
        </w:tc>
        <w:tc>
          <w:tcPr>
            <w:tcW w:w="3119" w:type="dxa"/>
          </w:tcPr>
          <w:p w14:paraId="07B887E7"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80197">
              <w:rPr>
                <w:rFonts w:ascii="Palatino Linotype" w:eastAsia="Palatino Linotype" w:hAnsi="Palatino Linotype" w:cs="Palatino Linotype"/>
                <w:sz w:val="12"/>
                <w:szCs w:val="12"/>
              </w:rPr>
              <w:t>anotarán</w:t>
            </w:r>
            <w:proofErr w:type="gramEnd"/>
            <w:r w:rsidRPr="0008019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14:paraId="4D426CA7"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Reservado</w:t>
            </w:r>
          </w:p>
        </w:tc>
        <w:tc>
          <w:tcPr>
            <w:tcW w:w="3446" w:type="dxa"/>
          </w:tcPr>
          <w:p w14:paraId="084F244E"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Leyenda de información RESERVADA.</w:t>
            </w:r>
          </w:p>
        </w:tc>
      </w:tr>
      <w:tr w:rsidR="0051042D" w:rsidRPr="00080197" w14:paraId="2AAE8128" w14:textId="77777777">
        <w:tc>
          <w:tcPr>
            <w:tcW w:w="1134" w:type="dxa"/>
          </w:tcPr>
          <w:p w14:paraId="5F96ED92"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Fundamento legal</w:t>
            </w:r>
          </w:p>
        </w:tc>
        <w:tc>
          <w:tcPr>
            <w:tcW w:w="3119" w:type="dxa"/>
          </w:tcPr>
          <w:p w14:paraId="3C24EF3A"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FFA6134"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Periodo de reserva</w:t>
            </w:r>
          </w:p>
        </w:tc>
        <w:tc>
          <w:tcPr>
            <w:tcW w:w="3446" w:type="dxa"/>
          </w:tcPr>
          <w:p w14:paraId="736FFFA0"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1042D" w:rsidRPr="00080197" w14:paraId="1013DE52" w14:textId="77777777">
        <w:tc>
          <w:tcPr>
            <w:tcW w:w="1134" w:type="dxa"/>
          </w:tcPr>
          <w:p w14:paraId="039DA1E5"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Ampliación del periodo de reserva</w:t>
            </w:r>
          </w:p>
        </w:tc>
        <w:tc>
          <w:tcPr>
            <w:tcW w:w="3119" w:type="dxa"/>
          </w:tcPr>
          <w:p w14:paraId="515870CF"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8EC8BE4"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Fundamento legal</w:t>
            </w:r>
          </w:p>
        </w:tc>
        <w:tc>
          <w:tcPr>
            <w:tcW w:w="3446" w:type="dxa"/>
          </w:tcPr>
          <w:p w14:paraId="35BF89BD"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1042D" w:rsidRPr="00080197" w14:paraId="23E9A088" w14:textId="77777777">
        <w:tc>
          <w:tcPr>
            <w:tcW w:w="1134" w:type="dxa"/>
          </w:tcPr>
          <w:p w14:paraId="6544AE47"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Confidencial</w:t>
            </w:r>
          </w:p>
        </w:tc>
        <w:tc>
          <w:tcPr>
            <w:tcW w:w="3119" w:type="dxa"/>
          </w:tcPr>
          <w:p w14:paraId="16DEC65E"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w:t>
            </w:r>
            <w:r w:rsidRPr="00080197">
              <w:rPr>
                <w:rFonts w:ascii="Palatino Linotype" w:eastAsia="Palatino Linotype" w:hAnsi="Palatino Linotype" w:cs="Palatino Linotype"/>
                <w:sz w:val="12"/>
                <w:szCs w:val="12"/>
              </w:rPr>
              <w:lastRenderedPageBreak/>
              <w:t>anotarán todas las páginas que lo conforman. Si el documento no contiene información confidencial, se tachará este apartado.</w:t>
            </w:r>
          </w:p>
        </w:tc>
        <w:tc>
          <w:tcPr>
            <w:tcW w:w="1129" w:type="dxa"/>
          </w:tcPr>
          <w:p w14:paraId="7B6CBF30"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lastRenderedPageBreak/>
              <w:t>Ampliación del periodo de reserva</w:t>
            </w:r>
          </w:p>
        </w:tc>
        <w:tc>
          <w:tcPr>
            <w:tcW w:w="3446" w:type="dxa"/>
          </w:tcPr>
          <w:p w14:paraId="15EF99BD"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1042D" w:rsidRPr="00080197" w14:paraId="5C1B19BF" w14:textId="77777777">
        <w:tc>
          <w:tcPr>
            <w:tcW w:w="1134" w:type="dxa"/>
          </w:tcPr>
          <w:p w14:paraId="54C05613"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Fundamento legal</w:t>
            </w:r>
          </w:p>
        </w:tc>
        <w:tc>
          <w:tcPr>
            <w:tcW w:w="3119" w:type="dxa"/>
          </w:tcPr>
          <w:p w14:paraId="71B2FA7B"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A4029E1"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Confidencial</w:t>
            </w:r>
          </w:p>
        </w:tc>
        <w:tc>
          <w:tcPr>
            <w:tcW w:w="3446" w:type="dxa"/>
          </w:tcPr>
          <w:p w14:paraId="0A939DD8"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Leyenda de información CONFIDENCIAL.</w:t>
            </w:r>
          </w:p>
        </w:tc>
      </w:tr>
      <w:tr w:rsidR="0051042D" w:rsidRPr="00080197" w14:paraId="4655708A" w14:textId="77777777">
        <w:tc>
          <w:tcPr>
            <w:tcW w:w="1134" w:type="dxa"/>
          </w:tcPr>
          <w:p w14:paraId="16B789A8"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Rúbrica del titular del área</w:t>
            </w:r>
          </w:p>
        </w:tc>
        <w:tc>
          <w:tcPr>
            <w:tcW w:w="3119" w:type="dxa"/>
          </w:tcPr>
          <w:p w14:paraId="1A28C0A2"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Rúbrica autógrafa de quien clasifica.</w:t>
            </w:r>
          </w:p>
        </w:tc>
        <w:tc>
          <w:tcPr>
            <w:tcW w:w="1129" w:type="dxa"/>
          </w:tcPr>
          <w:p w14:paraId="2872CF16"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Fundamento legal</w:t>
            </w:r>
          </w:p>
        </w:tc>
        <w:tc>
          <w:tcPr>
            <w:tcW w:w="3446" w:type="dxa"/>
          </w:tcPr>
          <w:p w14:paraId="577F365D"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1042D" w:rsidRPr="00080197" w14:paraId="68CF7DFE" w14:textId="77777777">
        <w:tc>
          <w:tcPr>
            <w:tcW w:w="1134" w:type="dxa"/>
          </w:tcPr>
          <w:p w14:paraId="56CB4768"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Fecha de desclasificación</w:t>
            </w:r>
          </w:p>
        </w:tc>
        <w:tc>
          <w:tcPr>
            <w:tcW w:w="3119" w:type="dxa"/>
          </w:tcPr>
          <w:p w14:paraId="4F7F427D"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anotará la fecha en que se desclasifica el documento.</w:t>
            </w:r>
          </w:p>
        </w:tc>
        <w:tc>
          <w:tcPr>
            <w:tcW w:w="1129" w:type="dxa"/>
          </w:tcPr>
          <w:p w14:paraId="602689DA"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Rúbrica del titular del área</w:t>
            </w:r>
          </w:p>
        </w:tc>
        <w:tc>
          <w:tcPr>
            <w:tcW w:w="3446" w:type="dxa"/>
          </w:tcPr>
          <w:p w14:paraId="4183653C"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Rúbrica autógrafa de quien clasifica.</w:t>
            </w:r>
          </w:p>
        </w:tc>
      </w:tr>
      <w:tr w:rsidR="0051042D" w:rsidRPr="00080197" w14:paraId="552C753B" w14:textId="77777777">
        <w:tc>
          <w:tcPr>
            <w:tcW w:w="1134" w:type="dxa"/>
          </w:tcPr>
          <w:p w14:paraId="7B21793F"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Rúbrica y cargo del servidor público</w:t>
            </w:r>
          </w:p>
        </w:tc>
        <w:tc>
          <w:tcPr>
            <w:tcW w:w="3119" w:type="dxa"/>
          </w:tcPr>
          <w:p w14:paraId="4E356F61"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Rúbrica autógrafa de quien desclasifica.</w:t>
            </w:r>
          </w:p>
        </w:tc>
        <w:tc>
          <w:tcPr>
            <w:tcW w:w="1129" w:type="dxa"/>
          </w:tcPr>
          <w:p w14:paraId="72FEC210"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Fecha de desclasificación</w:t>
            </w:r>
          </w:p>
        </w:tc>
        <w:tc>
          <w:tcPr>
            <w:tcW w:w="3446" w:type="dxa"/>
          </w:tcPr>
          <w:p w14:paraId="3267DA3F"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Se anotará la fecha en que se desclasifica.</w:t>
            </w:r>
          </w:p>
        </w:tc>
      </w:tr>
      <w:tr w:rsidR="0051042D" w:rsidRPr="00080197" w14:paraId="1B9DE2A2" w14:textId="77777777">
        <w:tc>
          <w:tcPr>
            <w:tcW w:w="1134" w:type="dxa"/>
          </w:tcPr>
          <w:p w14:paraId="259A4A2D" w14:textId="77777777" w:rsidR="0051042D" w:rsidRPr="00080197" w:rsidRDefault="0051042D">
            <w:pPr>
              <w:jc w:val="both"/>
              <w:rPr>
                <w:rFonts w:ascii="Palatino Linotype" w:eastAsia="Palatino Linotype" w:hAnsi="Palatino Linotype" w:cs="Palatino Linotype"/>
                <w:b/>
                <w:sz w:val="12"/>
                <w:szCs w:val="12"/>
              </w:rPr>
            </w:pPr>
          </w:p>
        </w:tc>
        <w:tc>
          <w:tcPr>
            <w:tcW w:w="3119" w:type="dxa"/>
          </w:tcPr>
          <w:p w14:paraId="2B1C6FD9" w14:textId="77777777" w:rsidR="0051042D" w:rsidRPr="00080197" w:rsidRDefault="0051042D">
            <w:pPr>
              <w:jc w:val="both"/>
              <w:rPr>
                <w:rFonts w:ascii="Palatino Linotype" w:eastAsia="Palatino Linotype" w:hAnsi="Palatino Linotype" w:cs="Palatino Linotype"/>
                <w:sz w:val="12"/>
                <w:szCs w:val="12"/>
              </w:rPr>
            </w:pPr>
          </w:p>
        </w:tc>
        <w:tc>
          <w:tcPr>
            <w:tcW w:w="1129" w:type="dxa"/>
          </w:tcPr>
          <w:p w14:paraId="7CFBA6F4"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Partes o secciones reservadas o confidenciales</w:t>
            </w:r>
          </w:p>
        </w:tc>
        <w:tc>
          <w:tcPr>
            <w:tcW w:w="3446" w:type="dxa"/>
          </w:tcPr>
          <w:p w14:paraId="5D40D7A6"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 xml:space="preserve">En caso que una vez desclasificado el expediente, </w:t>
            </w:r>
            <w:proofErr w:type="spellStart"/>
            <w:r w:rsidRPr="00080197">
              <w:rPr>
                <w:rFonts w:ascii="Palatino Linotype" w:eastAsia="Palatino Linotype" w:hAnsi="Palatino Linotype" w:cs="Palatino Linotype"/>
                <w:sz w:val="12"/>
                <w:szCs w:val="12"/>
              </w:rPr>
              <w:t>subsistanpartes</w:t>
            </w:r>
            <w:proofErr w:type="spellEnd"/>
            <w:r w:rsidRPr="00080197">
              <w:rPr>
                <w:rFonts w:ascii="Palatino Linotype" w:eastAsia="Palatino Linotype" w:hAnsi="Palatino Linotype" w:cs="Palatino Linotype"/>
                <w:sz w:val="12"/>
                <w:szCs w:val="12"/>
              </w:rPr>
              <w:t xml:space="preserve"> o secciones del mismo reservadas o confidenciales, se señalará este hecho.</w:t>
            </w:r>
          </w:p>
        </w:tc>
      </w:tr>
      <w:tr w:rsidR="0051042D" w:rsidRPr="00080197" w14:paraId="030E7F6C" w14:textId="77777777">
        <w:tc>
          <w:tcPr>
            <w:tcW w:w="1134" w:type="dxa"/>
          </w:tcPr>
          <w:p w14:paraId="130C26D6" w14:textId="77777777" w:rsidR="0051042D" w:rsidRPr="00080197" w:rsidRDefault="0051042D">
            <w:pPr>
              <w:jc w:val="both"/>
              <w:rPr>
                <w:rFonts w:ascii="Palatino Linotype" w:eastAsia="Palatino Linotype" w:hAnsi="Palatino Linotype" w:cs="Palatino Linotype"/>
                <w:b/>
                <w:sz w:val="12"/>
                <w:szCs w:val="12"/>
              </w:rPr>
            </w:pPr>
          </w:p>
        </w:tc>
        <w:tc>
          <w:tcPr>
            <w:tcW w:w="3119" w:type="dxa"/>
          </w:tcPr>
          <w:p w14:paraId="543AAC3E" w14:textId="77777777" w:rsidR="0051042D" w:rsidRPr="00080197" w:rsidRDefault="0051042D">
            <w:pPr>
              <w:jc w:val="both"/>
              <w:rPr>
                <w:rFonts w:ascii="Palatino Linotype" w:eastAsia="Palatino Linotype" w:hAnsi="Palatino Linotype" w:cs="Palatino Linotype"/>
                <w:sz w:val="12"/>
                <w:szCs w:val="12"/>
              </w:rPr>
            </w:pPr>
          </w:p>
        </w:tc>
        <w:tc>
          <w:tcPr>
            <w:tcW w:w="1129" w:type="dxa"/>
          </w:tcPr>
          <w:p w14:paraId="69EEB1D2" w14:textId="77777777" w:rsidR="0051042D" w:rsidRPr="00080197" w:rsidRDefault="0051411C">
            <w:pPr>
              <w:jc w:val="both"/>
              <w:rPr>
                <w:rFonts w:ascii="Palatino Linotype" w:eastAsia="Palatino Linotype" w:hAnsi="Palatino Linotype" w:cs="Palatino Linotype"/>
                <w:b/>
                <w:sz w:val="12"/>
                <w:szCs w:val="12"/>
              </w:rPr>
            </w:pPr>
            <w:r w:rsidRPr="00080197">
              <w:rPr>
                <w:rFonts w:ascii="Palatino Linotype" w:eastAsia="Palatino Linotype" w:hAnsi="Palatino Linotype" w:cs="Palatino Linotype"/>
                <w:b/>
                <w:sz w:val="12"/>
                <w:szCs w:val="12"/>
              </w:rPr>
              <w:t>Rúbrica y cargo del servidor público</w:t>
            </w:r>
          </w:p>
        </w:tc>
        <w:tc>
          <w:tcPr>
            <w:tcW w:w="3446" w:type="dxa"/>
          </w:tcPr>
          <w:p w14:paraId="0528A354" w14:textId="77777777" w:rsidR="0051042D" w:rsidRPr="00080197" w:rsidRDefault="0051411C">
            <w:pPr>
              <w:jc w:val="both"/>
              <w:rPr>
                <w:rFonts w:ascii="Palatino Linotype" w:eastAsia="Palatino Linotype" w:hAnsi="Palatino Linotype" w:cs="Palatino Linotype"/>
                <w:sz w:val="12"/>
                <w:szCs w:val="12"/>
              </w:rPr>
            </w:pPr>
            <w:r w:rsidRPr="00080197">
              <w:rPr>
                <w:rFonts w:ascii="Palatino Linotype" w:eastAsia="Palatino Linotype" w:hAnsi="Palatino Linotype" w:cs="Palatino Linotype"/>
                <w:sz w:val="12"/>
                <w:szCs w:val="12"/>
              </w:rPr>
              <w:t>Rúbrica autógrafa de quien desclasifica.</w:t>
            </w:r>
          </w:p>
        </w:tc>
      </w:tr>
    </w:tbl>
    <w:p w14:paraId="5E3B04A9" w14:textId="77777777" w:rsidR="0051042D" w:rsidRPr="00080197" w:rsidRDefault="0051411C">
      <w:pPr>
        <w:spacing w:before="240" w:after="240" w:line="360" w:lineRule="auto"/>
        <w:jc w:val="both"/>
        <w:rPr>
          <w:rFonts w:ascii="Palatino Linotype" w:eastAsia="Palatino Linotype" w:hAnsi="Palatino Linotype" w:cs="Palatino Linotype"/>
          <w:b/>
        </w:rPr>
      </w:pPr>
      <w:r w:rsidRPr="00080197">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sidRPr="00080197">
        <w:rPr>
          <w:rFonts w:ascii="Palatino Linotype" w:eastAsia="Palatino Linotype" w:hAnsi="Palatino Linotype" w:cs="Palatino Linotype"/>
          <w:b/>
        </w:rPr>
        <w:t>Recurrente</w:t>
      </w:r>
      <w:r w:rsidRPr="00080197">
        <w:rPr>
          <w:rFonts w:ascii="Palatino Linotype" w:eastAsia="Palatino Linotype" w:hAnsi="Palatino Linotype" w:cs="Palatino Linotype"/>
        </w:rPr>
        <w:t xml:space="preserve"> en los recursos de revisión </w:t>
      </w:r>
      <w:r w:rsidRPr="00080197">
        <w:rPr>
          <w:rFonts w:ascii="Palatino Linotype" w:eastAsia="Palatino Linotype" w:hAnsi="Palatino Linotype" w:cs="Palatino Linotype"/>
          <w:b/>
        </w:rPr>
        <w:t>03879/INFOEM/IP/RR/2022 y 03881/INFOEM/IP/RR/2022 acumulados</w:t>
      </w:r>
      <w:r w:rsidRPr="00080197">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080197">
        <w:rPr>
          <w:rFonts w:ascii="Palatino Linotype" w:eastAsia="Palatino Linotype" w:hAnsi="Palatino Linotype" w:cs="Palatino Linotype"/>
          <w:b/>
          <w:color w:val="000000"/>
        </w:rPr>
        <w:t>REVOCAN</w:t>
      </w:r>
      <w:r w:rsidRPr="00080197">
        <w:rPr>
          <w:rFonts w:ascii="Palatino Linotype" w:eastAsia="Palatino Linotype" w:hAnsi="Palatino Linotype" w:cs="Palatino Linotype"/>
          <w:color w:val="000000"/>
        </w:rPr>
        <w:t xml:space="preserve"> </w:t>
      </w:r>
      <w:r w:rsidRPr="00080197">
        <w:rPr>
          <w:rFonts w:ascii="Palatino Linotype" w:eastAsia="Palatino Linotype" w:hAnsi="Palatino Linotype" w:cs="Palatino Linotype"/>
        </w:rPr>
        <w:t xml:space="preserve">las respuesta a las solicitudes de información </w:t>
      </w:r>
      <w:r w:rsidRPr="00080197">
        <w:rPr>
          <w:rFonts w:ascii="Palatino Linotype" w:eastAsia="Palatino Linotype" w:hAnsi="Palatino Linotype" w:cs="Palatino Linotype"/>
          <w:b/>
        </w:rPr>
        <w:t xml:space="preserve">00047/TEMAMATL/IP/2022 y 00035/TEMAMATL/IP/2022. </w:t>
      </w:r>
    </w:p>
    <w:p w14:paraId="192EAA9B"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E53B34F" w14:textId="77777777" w:rsidR="0051042D" w:rsidRPr="00080197" w:rsidRDefault="0051411C">
      <w:pPr>
        <w:spacing w:before="240" w:after="240" w:line="360" w:lineRule="auto"/>
        <w:ind w:right="49"/>
        <w:jc w:val="center"/>
        <w:rPr>
          <w:rFonts w:ascii="Palatino Linotype" w:eastAsia="Palatino Linotype" w:hAnsi="Palatino Linotype" w:cs="Palatino Linotype"/>
          <w:b/>
        </w:rPr>
      </w:pPr>
      <w:r w:rsidRPr="00080197">
        <w:rPr>
          <w:rFonts w:ascii="Palatino Linotype" w:eastAsia="Palatino Linotype" w:hAnsi="Palatino Linotype" w:cs="Palatino Linotype"/>
          <w:b/>
        </w:rPr>
        <w:t>III. R E S U E L V E:</w:t>
      </w:r>
    </w:p>
    <w:p w14:paraId="5C129D9D" w14:textId="77777777" w:rsidR="0051042D" w:rsidRPr="00080197" w:rsidRDefault="0051411C">
      <w:pPr>
        <w:spacing w:before="240" w:after="240" w:line="360" w:lineRule="auto"/>
        <w:jc w:val="both"/>
        <w:rPr>
          <w:rFonts w:ascii="Palatino Linotype" w:eastAsia="Palatino Linotype" w:hAnsi="Palatino Linotype" w:cs="Palatino Linotype"/>
          <w:b/>
        </w:rPr>
      </w:pPr>
      <w:r w:rsidRPr="00080197">
        <w:rPr>
          <w:rFonts w:ascii="Palatino Linotype" w:eastAsia="Palatino Linotype" w:hAnsi="Palatino Linotype" w:cs="Palatino Linotype"/>
          <w:b/>
        </w:rPr>
        <w:t xml:space="preserve">Primero. </w:t>
      </w:r>
      <w:r w:rsidRPr="00080197">
        <w:rPr>
          <w:rFonts w:ascii="Palatino Linotype" w:eastAsia="Palatino Linotype" w:hAnsi="Palatino Linotype" w:cs="Palatino Linotype"/>
        </w:rPr>
        <w:t xml:space="preserve">Resultan </w:t>
      </w:r>
      <w:r w:rsidRPr="00080197">
        <w:rPr>
          <w:rFonts w:ascii="Palatino Linotype" w:eastAsia="Palatino Linotype" w:hAnsi="Palatino Linotype" w:cs="Palatino Linotype"/>
          <w:b/>
        </w:rPr>
        <w:t>f</w:t>
      </w:r>
      <w:r w:rsidRPr="00080197">
        <w:rPr>
          <w:rFonts w:ascii="Palatino Linotype" w:eastAsia="Palatino Linotype" w:hAnsi="Palatino Linotype" w:cs="Palatino Linotype"/>
          <w:b/>
          <w:color w:val="000000"/>
        </w:rPr>
        <w:t>undados</w:t>
      </w:r>
      <w:r w:rsidRPr="00080197">
        <w:rPr>
          <w:rFonts w:ascii="Palatino Linotype" w:eastAsia="Palatino Linotype" w:hAnsi="Palatino Linotype" w:cs="Palatino Linotype"/>
        </w:rPr>
        <w:t xml:space="preserve"> los motivos de inconformidad hechos valer por el </w:t>
      </w:r>
      <w:r w:rsidRPr="00080197">
        <w:rPr>
          <w:rFonts w:ascii="Palatino Linotype" w:eastAsia="Palatino Linotype" w:hAnsi="Palatino Linotype" w:cs="Palatino Linotype"/>
          <w:b/>
        </w:rPr>
        <w:t xml:space="preserve">Recurrente </w:t>
      </w:r>
      <w:r w:rsidRPr="00080197">
        <w:rPr>
          <w:rFonts w:ascii="Palatino Linotype" w:eastAsia="Palatino Linotype" w:hAnsi="Palatino Linotype" w:cs="Palatino Linotype"/>
        </w:rPr>
        <w:t xml:space="preserve">en los recursos de revisión </w:t>
      </w:r>
      <w:r w:rsidRPr="00080197">
        <w:rPr>
          <w:rFonts w:ascii="Palatino Linotype" w:eastAsia="Palatino Linotype" w:hAnsi="Palatino Linotype" w:cs="Palatino Linotype"/>
          <w:b/>
        </w:rPr>
        <w:t xml:space="preserve">03879/INFOEM/IP/RR/2022 y </w:t>
      </w:r>
      <w:r w:rsidRPr="00080197">
        <w:rPr>
          <w:rFonts w:ascii="Palatino Linotype" w:eastAsia="Palatino Linotype" w:hAnsi="Palatino Linotype" w:cs="Palatino Linotype"/>
          <w:b/>
        </w:rPr>
        <w:lastRenderedPageBreak/>
        <w:t xml:space="preserve">03881/INFOEM/IP/RR/2022 acumulados, </w:t>
      </w:r>
      <w:r w:rsidRPr="00080197">
        <w:rPr>
          <w:rFonts w:ascii="Palatino Linotype" w:eastAsia="Palatino Linotype" w:hAnsi="Palatino Linotype" w:cs="Palatino Linotype"/>
        </w:rPr>
        <w:t xml:space="preserve">por lo que, en términos del </w:t>
      </w:r>
      <w:r w:rsidRPr="00080197">
        <w:rPr>
          <w:rFonts w:ascii="Palatino Linotype" w:eastAsia="Palatino Linotype" w:hAnsi="Palatino Linotype" w:cs="Palatino Linotype"/>
          <w:b/>
        </w:rPr>
        <w:t>Considerando Cuarto</w:t>
      </w:r>
      <w:r w:rsidRPr="00080197">
        <w:rPr>
          <w:rFonts w:ascii="Palatino Linotype" w:eastAsia="Palatino Linotype" w:hAnsi="Palatino Linotype" w:cs="Palatino Linotype"/>
        </w:rPr>
        <w:t xml:space="preserve"> de la presente resolución, se</w:t>
      </w:r>
      <w:r w:rsidRPr="00080197">
        <w:rPr>
          <w:rFonts w:ascii="Palatino Linotype" w:eastAsia="Palatino Linotype" w:hAnsi="Palatino Linotype" w:cs="Palatino Linotype"/>
          <w:b/>
        </w:rPr>
        <w:t xml:space="preserve"> REVOCAN </w:t>
      </w:r>
      <w:r w:rsidRPr="00080197">
        <w:rPr>
          <w:rFonts w:ascii="Palatino Linotype" w:eastAsia="Palatino Linotype" w:hAnsi="Palatino Linotype" w:cs="Palatino Linotype"/>
        </w:rPr>
        <w:t>las respuestas</w:t>
      </w:r>
      <w:r w:rsidRPr="00080197">
        <w:rPr>
          <w:rFonts w:ascii="Palatino Linotype" w:eastAsia="Palatino Linotype" w:hAnsi="Palatino Linotype" w:cs="Palatino Linotype"/>
          <w:b/>
        </w:rPr>
        <w:t xml:space="preserve"> </w:t>
      </w:r>
      <w:r w:rsidRPr="00080197">
        <w:rPr>
          <w:rFonts w:ascii="Palatino Linotype" w:eastAsia="Palatino Linotype" w:hAnsi="Palatino Linotype" w:cs="Palatino Linotype"/>
        </w:rPr>
        <w:t xml:space="preserve">del </w:t>
      </w:r>
      <w:r w:rsidRPr="00080197">
        <w:rPr>
          <w:rFonts w:ascii="Palatino Linotype" w:eastAsia="Palatino Linotype" w:hAnsi="Palatino Linotype" w:cs="Palatino Linotype"/>
          <w:b/>
        </w:rPr>
        <w:t>Sujeto Obligado.</w:t>
      </w:r>
    </w:p>
    <w:p w14:paraId="5135678D" w14:textId="77777777" w:rsidR="0051042D" w:rsidRPr="00080197" w:rsidRDefault="0051411C">
      <w:pPr>
        <w:pBdr>
          <w:top w:val="nil"/>
          <w:left w:val="nil"/>
          <w:bottom w:val="nil"/>
          <w:right w:val="nil"/>
          <w:between w:val="nil"/>
        </w:pBdr>
        <w:spacing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Segundo.</w:t>
      </w:r>
      <w:r w:rsidRPr="00080197">
        <w:rPr>
          <w:rFonts w:ascii="Palatino Linotype" w:eastAsia="Palatino Linotype" w:hAnsi="Palatino Linotype" w:cs="Palatino Linotype"/>
        </w:rPr>
        <w:t xml:space="preserve"> Se Ordena al </w:t>
      </w:r>
      <w:r w:rsidRPr="00080197">
        <w:rPr>
          <w:rFonts w:ascii="Palatino Linotype" w:eastAsia="Palatino Linotype" w:hAnsi="Palatino Linotype" w:cs="Palatino Linotype"/>
          <w:b/>
        </w:rPr>
        <w:t>Sujeto Obligado</w:t>
      </w:r>
      <w:r w:rsidRPr="00080197">
        <w:rPr>
          <w:rFonts w:ascii="Palatino Linotype" w:eastAsia="Palatino Linotype" w:hAnsi="Palatino Linotype" w:cs="Palatino Linotype"/>
        </w:rPr>
        <w:t xml:space="preserve">, en términos de los </w:t>
      </w:r>
      <w:r w:rsidRPr="00080197">
        <w:rPr>
          <w:rFonts w:ascii="Palatino Linotype" w:eastAsia="Palatino Linotype" w:hAnsi="Palatino Linotype" w:cs="Palatino Linotype"/>
          <w:b/>
        </w:rPr>
        <w:t>Considerandos Cuarto y Quinto</w:t>
      </w:r>
      <w:r w:rsidRPr="00080197">
        <w:rPr>
          <w:rFonts w:ascii="Palatino Linotype" w:eastAsia="Palatino Linotype" w:hAnsi="Palatino Linotype" w:cs="Palatino Linotype"/>
        </w:rPr>
        <w:t xml:space="preserve"> de esta resolución, haga entrega vía Sistema de Acceso a la Información Mexiquense (SAIMEX), </w:t>
      </w:r>
      <w:r w:rsidRPr="00080197">
        <w:rPr>
          <w:rFonts w:ascii="Palatino Linotype" w:eastAsia="Palatino Linotype" w:hAnsi="Palatino Linotype" w:cs="Palatino Linotype"/>
          <w:b/>
        </w:rPr>
        <w:t>de ser el caso en versión pública</w:t>
      </w:r>
      <w:r w:rsidRPr="00080197">
        <w:rPr>
          <w:rFonts w:ascii="Palatino Linotype" w:eastAsia="Palatino Linotype" w:hAnsi="Palatino Linotype" w:cs="Palatino Linotype"/>
        </w:rPr>
        <w:t>,</w:t>
      </w:r>
      <w:r w:rsidRPr="00080197">
        <w:rPr>
          <w:rFonts w:ascii="Palatino Linotype" w:eastAsia="Palatino Linotype" w:hAnsi="Palatino Linotype" w:cs="Palatino Linotype"/>
          <w:b/>
        </w:rPr>
        <w:t xml:space="preserve"> </w:t>
      </w:r>
      <w:r w:rsidRPr="00080197">
        <w:rPr>
          <w:rFonts w:ascii="Palatino Linotype" w:eastAsia="Palatino Linotype" w:hAnsi="Palatino Linotype" w:cs="Palatino Linotype"/>
        </w:rPr>
        <w:t xml:space="preserve">de </w:t>
      </w:r>
      <w:r w:rsidRPr="00080197">
        <w:rPr>
          <w:rFonts w:ascii="Palatino Linotype" w:eastAsia="Palatino Linotype" w:hAnsi="Palatino Linotype" w:cs="Palatino Linotype"/>
          <w:b/>
        </w:rPr>
        <w:t>lo siguiente</w:t>
      </w:r>
      <w:r w:rsidRPr="00080197">
        <w:rPr>
          <w:rFonts w:ascii="Palatino Linotype" w:eastAsia="Palatino Linotype" w:hAnsi="Palatino Linotype" w:cs="Palatino Linotype"/>
        </w:rPr>
        <w:t>:</w:t>
      </w:r>
    </w:p>
    <w:p w14:paraId="08D26C0F" w14:textId="77777777" w:rsidR="0051042D" w:rsidRPr="00080197" w:rsidRDefault="0051042D">
      <w:pPr>
        <w:pBdr>
          <w:top w:val="nil"/>
          <w:left w:val="nil"/>
          <w:bottom w:val="nil"/>
          <w:right w:val="nil"/>
          <w:between w:val="nil"/>
        </w:pBdr>
        <w:spacing w:line="360" w:lineRule="auto"/>
        <w:jc w:val="both"/>
        <w:rPr>
          <w:rFonts w:ascii="Palatino Linotype" w:eastAsia="Palatino Linotype" w:hAnsi="Palatino Linotype" w:cs="Palatino Linotype"/>
        </w:rPr>
      </w:pPr>
    </w:p>
    <w:p w14:paraId="0B883B24" w14:textId="77777777" w:rsidR="0051042D" w:rsidRPr="00080197" w:rsidRDefault="0051411C">
      <w:pPr>
        <w:numPr>
          <w:ilvl w:val="0"/>
          <w:numId w:val="2"/>
        </w:numPr>
        <w:pBdr>
          <w:top w:val="nil"/>
          <w:left w:val="nil"/>
          <w:bottom w:val="nil"/>
          <w:right w:val="nil"/>
          <w:between w:val="nil"/>
        </w:pBdr>
        <w:ind w:left="567" w:right="900" w:hanging="283"/>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Documentos en los que conste la información de reuniones de trabajo del presidente, motivo, gastos y soporte de dichas reuniones, </w:t>
      </w:r>
      <w:r w:rsidR="00C93283" w:rsidRPr="00080197">
        <w:rPr>
          <w:rFonts w:ascii="Palatino Linotype" w:eastAsia="Palatino Linotype" w:hAnsi="Palatino Linotype" w:cs="Palatino Linotype"/>
          <w:i/>
          <w:color w:val="000000"/>
          <w:sz w:val="22"/>
          <w:szCs w:val="22"/>
        </w:rPr>
        <w:t>del 1 de enero al 17</w:t>
      </w:r>
      <w:r w:rsidRPr="00080197">
        <w:rPr>
          <w:rFonts w:ascii="Palatino Linotype" w:eastAsia="Palatino Linotype" w:hAnsi="Palatino Linotype" w:cs="Palatino Linotype"/>
          <w:i/>
          <w:color w:val="000000"/>
          <w:sz w:val="22"/>
          <w:szCs w:val="22"/>
        </w:rPr>
        <w:t xml:space="preserve"> de febrero de 2022. </w:t>
      </w:r>
    </w:p>
    <w:p w14:paraId="045196B1" w14:textId="77777777" w:rsidR="0051042D" w:rsidRPr="00080197" w:rsidRDefault="0051411C">
      <w:pPr>
        <w:numPr>
          <w:ilvl w:val="0"/>
          <w:numId w:val="2"/>
        </w:numPr>
        <w:pBdr>
          <w:top w:val="nil"/>
          <w:left w:val="nil"/>
          <w:bottom w:val="nil"/>
          <w:right w:val="nil"/>
          <w:between w:val="nil"/>
        </w:pBdr>
        <w:ind w:left="567" w:right="900" w:hanging="283"/>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 xml:space="preserve">Oficios emitidos y recibidos por Presidencia, del 1 de enero al 17 de febrero de 2022. </w:t>
      </w:r>
    </w:p>
    <w:p w14:paraId="490ECA22" w14:textId="77777777" w:rsidR="0051042D" w:rsidRPr="00080197" w:rsidRDefault="0051411C">
      <w:pPr>
        <w:numPr>
          <w:ilvl w:val="0"/>
          <w:numId w:val="2"/>
        </w:numPr>
        <w:pBdr>
          <w:top w:val="nil"/>
          <w:left w:val="nil"/>
          <w:bottom w:val="nil"/>
          <w:right w:val="nil"/>
          <w:between w:val="nil"/>
        </w:pBdr>
        <w:ind w:left="567" w:right="900" w:hanging="283"/>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Actas de las sesiones de cabildo realizadas del 1 de enero al 17 de febrero de 2022.</w:t>
      </w:r>
    </w:p>
    <w:p w14:paraId="576D5F47" w14:textId="77777777" w:rsidR="0051042D" w:rsidRPr="00080197" w:rsidRDefault="0051042D">
      <w:pPr>
        <w:pBdr>
          <w:top w:val="nil"/>
          <w:left w:val="nil"/>
          <w:bottom w:val="nil"/>
          <w:right w:val="nil"/>
          <w:between w:val="nil"/>
        </w:pBdr>
        <w:ind w:right="900"/>
        <w:jc w:val="both"/>
        <w:rPr>
          <w:rFonts w:ascii="Palatino Linotype" w:eastAsia="Palatino Linotype" w:hAnsi="Palatino Linotype" w:cs="Palatino Linotype"/>
          <w:i/>
          <w:color w:val="000000"/>
        </w:rPr>
      </w:pPr>
    </w:p>
    <w:p w14:paraId="19ED1A56" w14:textId="77777777" w:rsidR="0051042D" w:rsidRPr="00080197" w:rsidRDefault="0051411C">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sidRPr="00080197">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8180C2A" w14:textId="77777777" w:rsidR="0051042D" w:rsidRPr="00080197" w:rsidRDefault="0051411C">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080197">
        <w:rPr>
          <w:rFonts w:ascii="Palatino Linotype" w:eastAsia="Palatino Linotype" w:hAnsi="Palatino Linotype" w:cs="Palatino Linotype"/>
          <w:b/>
        </w:rPr>
        <w:t xml:space="preserve">Tercero. Notifíquese, vía SAIMEX </w:t>
      </w:r>
      <w:r w:rsidRPr="00080197">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80197">
        <w:rPr>
          <w:rFonts w:ascii="Palatino Linotype" w:eastAsia="Palatino Linotype" w:hAnsi="Palatino Linotype" w:cs="Palatino Linotype"/>
          <w:b/>
        </w:rPr>
        <w:t>.</w:t>
      </w:r>
    </w:p>
    <w:p w14:paraId="0D978692"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t xml:space="preserve">Cuarto. </w:t>
      </w:r>
      <w:r w:rsidRPr="0008019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9124451" w14:textId="77777777" w:rsidR="0051042D" w:rsidRPr="00080197" w:rsidRDefault="0051411C">
      <w:pPr>
        <w:spacing w:before="240" w:after="240" w:line="360" w:lineRule="auto"/>
        <w:jc w:val="both"/>
        <w:rPr>
          <w:rFonts w:ascii="Palatino Linotype" w:eastAsia="Palatino Linotype" w:hAnsi="Palatino Linotype" w:cs="Palatino Linotype"/>
        </w:rPr>
      </w:pPr>
      <w:r w:rsidRPr="00080197">
        <w:rPr>
          <w:rFonts w:ascii="Palatino Linotype" w:eastAsia="Palatino Linotype" w:hAnsi="Palatino Linotype" w:cs="Palatino Linotype"/>
          <w:b/>
        </w:rPr>
        <w:lastRenderedPageBreak/>
        <w:t>Quinto</w:t>
      </w:r>
      <w:r w:rsidRPr="00080197">
        <w:rPr>
          <w:rFonts w:ascii="Palatino Linotype" w:eastAsia="Palatino Linotype" w:hAnsi="Palatino Linotype" w:cs="Palatino Linotype"/>
          <w:b/>
          <w:sz w:val="28"/>
          <w:szCs w:val="28"/>
        </w:rPr>
        <w:t>.</w:t>
      </w:r>
      <w:r w:rsidRPr="00080197">
        <w:rPr>
          <w:rFonts w:ascii="Palatino Linotype" w:eastAsia="Palatino Linotype" w:hAnsi="Palatino Linotype" w:cs="Palatino Linotype"/>
          <w:b/>
        </w:rPr>
        <w:t xml:space="preserve">  Notifíquese </w:t>
      </w:r>
      <w:r w:rsidRPr="00080197">
        <w:rPr>
          <w:rFonts w:ascii="Palatino Linotype" w:eastAsia="Palatino Linotype" w:hAnsi="Palatino Linotype" w:cs="Palatino Linotype"/>
        </w:rPr>
        <w:t xml:space="preserve">al </w:t>
      </w:r>
      <w:r w:rsidRPr="00080197">
        <w:rPr>
          <w:rFonts w:ascii="Palatino Linotype" w:eastAsia="Palatino Linotype" w:hAnsi="Palatino Linotype" w:cs="Palatino Linotype"/>
          <w:b/>
        </w:rPr>
        <w:t>Recurrente,</w:t>
      </w:r>
      <w:r w:rsidRPr="00080197">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bookmarkStart w:id="7" w:name="_heading=h.3dy6vkm" w:colFirst="0" w:colLast="0"/>
    <w:bookmarkEnd w:id="7"/>
    <w:p w14:paraId="1CD39086" w14:textId="77777777" w:rsidR="0051042D" w:rsidRDefault="00A8341A">
      <w:pPr>
        <w:spacing w:before="240" w:after="240" w:line="360" w:lineRule="auto"/>
        <w:jc w:val="both"/>
        <w:rPr>
          <w:rFonts w:ascii="Palatino Linotype" w:eastAsia="Palatino Linotype" w:hAnsi="Palatino Linotype" w:cs="Palatino Linotype"/>
        </w:rPr>
        <w:sectPr w:rsidR="0051042D">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pPr>
      <w:r w:rsidRPr="00080197">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14:anchorId="0C650673" wp14:editId="1AB518FC">
                <wp:simplePos x="0" y="0"/>
                <wp:positionH relativeFrom="column">
                  <wp:posOffset>34290</wp:posOffset>
                </wp:positionH>
                <wp:positionV relativeFrom="paragraph">
                  <wp:posOffset>2989579</wp:posOffset>
                </wp:positionV>
                <wp:extent cx="5391150" cy="27717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91150" cy="277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E3EE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235.4pt" to="427.2pt,4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" strokecolor="black [3200]" strokeweight=".5pt">
                <v:stroke joinstyle="miter"/>
              </v:line>
            </w:pict>
          </mc:Fallback>
        </mc:AlternateContent>
      </w:r>
      <w:r w:rsidR="0051411C" w:rsidRPr="0008019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Pr="00080197">
        <w:rPr>
          <w:rFonts w:ascii="Palatino Linotype" w:eastAsia="Palatino Linotype" w:hAnsi="Palatino Linotype" w:cs="Palatino Linotype"/>
        </w:rPr>
        <w:t xml:space="preserve"> (AUSENCIA JUSTIFICADA);</w:t>
      </w:r>
      <w:r w:rsidR="0051411C" w:rsidRPr="00080197">
        <w:rPr>
          <w:rFonts w:ascii="Palatino Linotype" w:eastAsia="Palatino Linotype" w:hAnsi="Palatino Linotype" w:cs="Palatino Linotype"/>
        </w:rPr>
        <w:t xml:space="preserve"> LUIS GUSTAVO PARRA NORIEGA Y GUADALUPE RAMÍREZ PEÑA; EN LA VIGÉSIMA CUARTA SESIÓN ORDINARIA CELEBRADA EL VEINTINUEVE DE JUNIO DE DOS MIL VEINTIDÓS, ANTE EL SECRETARIO TÉCNICO DEL PLENO, ALEXIS TAPIA RAMÍREZ.</w:t>
      </w:r>
    </w:p>
    <w:p w14:paraId="7B5C27E3" w14:textId="77777777" w:rsidR="0051042D" w:rsidRDefault="0051042D">
      <w:pPr>
        <w:spacing w:before="240" w:after="240"/>
      </w:pPr>
    </w:p>
    <w:p w14:paraId="19732D0C" w14:textId="77777777" w:rsidR="0051042D" w:rsidRDefault="0051042D">
      <w:pPr>
        <w:spacing w:before="240" w:after="240"/>
      </w:pPr>
    </w:p>
    <w:p w14:paraId="7293E951" w14:textId="77777777" w:rsidR="0051042D" w:rsidRDefault="0051042D">
      <w:pPr>
        <w:spacing w:before="240" w:after="240"/>
      </w:pPr>
    </w:p>
    <w:p w14:paraId="2F6ABEF7" w14:textId="77777777" w:rsidR="0051042D" w:rsidRDefault="0051042D">
      <w:pPr>
        <w:spacing w:before="240" w:after="240"/>
      </w:pPr>
    </w:p>
    <w:p w14:paraId="2D2CCAFF" w14:textId="77777777" w:rsidR="0051042D" w:rsidRDefault="0051042D">
      <w:pPr>
        <w:spacing w:before="240" w:after="240"/>
      </w:pPr>
    </w:p>
    <w:p w14:paraId="2A745422" w14:textId="77777777" w:rsidR="0051042D" w:rsidRDefault="0051042D">
      <w:pPr>
        <w:spacing w:before="240" w:after="240"/>
      </w:pPr>
    </w:p>
    <w:p w14:paraId="4BCC585E" w14:textId="77777777" w:rsidR="0051042D" w:rsidRDefault="0051042D">
      <w:pPr>
        <w:spacing w:before="240" w:after="240"/>
      </w:pPr>
    </w:p>
    <w:p w14:paraId="7966FAF1" w14:textId="77777777" w:rsidR="0051042D" w:rsidRDefault="0051042D">
      <w:pPr>
        <w:spacing w:before="240" w:after="240"/>
      </w:pPr>
    </w:p>
    <w:p w14:paraId="7EB5E5DC" w14:textId="77777777" w:rsidR="0051042D" w:rsidRDefault="0051042D">
      <w:pPr>
        <w:spacing w:before="240" w:after="240"/>
      </w:pPr>
    </w:p>
    <w:p w14:paraId="234021EF" w14:textId="77777777" w:rsidR="0051042D" w:rsidRDefault="0051042D">
      <w:pPr>
        <w:spacing w:before="240" w:after="240"/>
      </w:pPr>
    </w:p>
    <w:p w14:paraId="6E628EC9" w14:textId="77777777" w:rsidR="0051042D" w:rsidRDefault="0051042D">
      <w:pPr>
        <w:spacing w:before="240" w:after="240"/>
      </w:pPr>
    </w:p>
    <w:p w14:paraId="560CA15D" w14:textId="77777777" w:rsidR="0051042D" w:rsidRDefault="0051042D">
      <w:pPr>
        <w:spacing w:before="240" w:after="240"/>
        <w:jc w:val="right"/>
      </w:pPr>
    </w:p>
    <w:p w14:paraId="3D975FCD" w14:textId="77777777" w:rsidR="0051042D" w:rsidRDefault="0051042D">
      <w:pPr>
        <w:spacing w:before="240" w:after="240"/>
        <w:jc w:val="right"/>
      </w:pPr>
    </w:p>
    <w:sectPr w:rsidR="0051042D">
      <w:head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7B365" w14:textId="77777777" w:rsidR="002A28E1" w:rsidRDefault="002A28E1">
      <w:r>
        <w:separator/>
      </w:r>
    </w:p>
  </w:endnote>
  <w:endnote w:type="continuationSeparator" w:id="0">
    <w:p w14:paraId="04638B52" w14:textId="77777777" w:rsidR="002A28E1" w:rsidRDefault="002A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1B09" w14:textId="77777777" w:rsidR="0051042D" w:rsidRDefault="005141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7354">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7354">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25F3210E" w14:textId="77777777" w:rsidR="0051042D" w:rsidRDefault="0051042D">
    <w:pPr>
      <w:pBdr>
        <w:top w:val="nil"/>
        <w:left w:val="nil"/>
        <w:bottom w:val="nil"/>
        <w:right w:val="nil"/>
        <w:between w:val="nil"/>
      </w:pBdr>
      <w:tabs>
        <w:tab w:val="center" w:pos="4252"/>
        <w:tab w:val="right" w:pos="8504"/>
      </w:tabs>
      <w:rPr>
        <w:color w:val="000000"/>
      </w:rPr>
    </w:pPr>
  </w:p>
  <w:p w14:paraId="7B47E86E" w14:textId="77777777" w:rsidR="0051042D" w:rsidRDefault="0051042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54422" w14:textId="77777777" w:rsidR="0051042D" w:rsidRDefault="005141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735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7354">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2C13D0E7" w14:textId="77777777" w:rsidR="0051042D" w:rsidRDefault="0051042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4FAD" w14:textId="77777777" w:rsidR="0051042D" w:rsidRDefault="0051042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A2FB7" w14:textId="77777777" w:rsidR="002A28E1" w:rsidRDefault="002A28E1">
      <w:r>
        <w:separator/>
      </w:r>
    </w:p>
  </w:footnote>
  <w:footnote w:type="continuationSeparator" w:id="0">
    <w:p w14:paraId="79E773C0" w14:textId="77777777" w:rsidR="002A28E1" w:rsidRDefault="002A28E1">
      <w:r>
        <w:continuationSeparator/>
      </w:r>
    </w:p>
  </w:footnote>
  <w:footnote w:id="1">
    <w:p w14:paraId="76C5843F" w14:textId="77777777" w:rsidR="0051042D" w:rsidRDefault="0051411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26F68FD" w14:textId="77777777" w:rsidR="0051042D" w:rsidRDefault="005141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6AE50" w14:textId="77777777" w:rsidR="0051042D" w:rsidRDefault="0051411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FBB330E" wp14:editId="2BA27E1F">
          <wp:simplePos x="0" y="0"/>
          <wp:positionH relativeFrom="column">
            <wp:posOffset>-1066797</wp:posOffset>
          </wp:positionH>
          <wp:positionV relativeFrom="paragraph">
            <wp:posOffset>-307972</wp:posOffset>
          </wp:positionV>
          <wp:extent cx="7635163" cy="9944100"/>
          <wp:effectExtent l="0" t="0" r="0" b="0"/>
          <wp:wrapNone/>
          <wp:docPr id="6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d"/>
      <w:tblW w:w="5528" w:type="dxa"/>
      <w:tblInd w:w="3261" w:type="dxa"/>
      <w:tblLayout w:type="fixed"/>
      <w:tblLook w:val="0400" w:firstRow="0" w:lastRow="0" w:firstColumn="0" w:lastColumn="0" w:noHBand="0" w:noVBand="1"/>
    </w:tblPr>
    <w:tblGrid>
      <w:gridCol w:w="2552"/>
      <w:gridCol w:w="2976"/>
    </w:tblGrid>
    <w:tr w:rsidR="0051042D" w14:paraId="469AB5A7" w14:textId="77777777">
      <w:tc>
        <w:tcPr>
          <w:tcW w:w="2552" w:type="dxa"/>
          <w:vAlign w:val="center"/>
        </w:tcPr>
        <w:p w14:paraId="56DA2C25"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ADC75AA" w14:textId="77777777" w:rsidR="0051042D" w:rsidRDefault="0051411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03879/INFOEM/IP/RR/2022  y acumulado</w:t>
          </w:r>
        </w:p>
      </w:tc>
    </w:tr>
    <w:tr w:rsidR="0051042D" w14:paraId="414886D9" w14:textId="77777777">
      <w:trPr>
        <w:trHeight w:val="228"/>
      </w:trPr>
      <w:tc>
        <w:tcPr>
          <w:tcW w:w="2552" w:type="dxa"/>
          <w:vAlign w:val="center"/>
        </w:tcPr>
        <w:p w14:paraId="383798AB"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47E89929" w14:textId="77777777" w:rsidR="0051042D" w:rsidRDefault="0051411C">
          <w:pPr>
            <w:ind w:right="-398"/>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proofErr w:type="spellStart"/>
          <w:r>
            <w:rPr>
              <w:rFonts w:ascii="Palatino Linotype" w:eastAsia="Palatino Linotype" w:hAnsi="Palatino Linotype" w:cs="Palatino Linotype"/>
              <w:b/>
              <w:sz w:val="21"/>
              <w:szCs w:val="21"/>
            </w:rPr>
            <w:t>Temamatla</w:t>
          </w:r>
          <w:proofErr w:type="spellEnd"/>
        </w:p>
      </w:tc>
    </w:tr>
    <w:tr w:rsidR="0051042D" w14:paraId="2CB11B66" w14:textId="77777777">
      <w:tc>
        <w:tcPr>
          <w:tcW w:w="2552" w:type="dxa"/>
          <w:vAlign w:val="center"/>
        </w:tcPr>
        <w:p w14:paraId="1669FB37"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7AD73249" w14:textId="77777777" w:rsidR="0051042D" w:rsidRDefault="0051411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2174DBB8" w14:textId="77777777" w:rsidR="0051042D" w:rsidRDefault="0051411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38A0A" w14:textId="77777777" w:rsidR="0051042D" w:rsidRDefault="0051411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3CD4388" wp14:editId="44A46AD5">
          <wp:simplePos x="0" y="0"/>
          <wp:positionH relativeFrom="column">
            <wp:posOffset>-1080132</wp:posOffset>
          </wp:positionH>
          <wp:positionV relativeFrom="paragraph">
            <wp:posOffset>-450846</wp:posOffset>
          </wp:positionV>
          <wp:extent cx="7635240" cy="9942830"/>
          <wp:effectExtent l="0" t="0" r="0" b="0"/>
          <wp:wrapNone/>
          <wp:docPr id="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c"/>
      <w:tblW w:w="6238" w:type="dxa"/>
      <w:tblInd w:w="3119" w:type="dxa"/>
      <w:tblLayout w:type="fixed"/>
      <w:tblLook w:val="0400" w:firstRow="0" w:lastRow="0" w:firstColumn="0" w:lastColumn="0" w:noHBand="0" w:noVBand="1"/>
    </w:tblPr>
    <w:tblGrid>
      <w:gridCol w:w="2551"/>
      <w:gridCol w:w="3687"/>
    </w:tblGrid>
    <w:tr w:rsidR="0051042D" w14:paraId="51E39D2D" w14:textId="77777777">
      <w:tc>
        <w:tcPr>
          <w:tcW w:w="2551" w:type="dxa"/>
          <w:vAlign w:val="center"/>
        </w:tcPr>
        <w:p w14:paraId="04937EB3"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29703D12" w14:textId="77777777" w:rsidR="0051042D" w:rsidRDefault="0051411C">
          <w:pPr>
            <w:ind w:right="737"/>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03879/INFOEM/IP/RR/2022 y acumulado</w:t>
          </w:r>
        </w:p>
      </w:tc>
    </w:tr>
    <w:tr w:rsidR="0051042D" w14:paraId="36FD5D01" w14:textId="77777777">
      <w:tc>
        <w:tcPr>
          <w:tcW w:w="2551" w:type="dxa"/>
          <w:vAlign w:val="center"/>
        </w:tcPr>
        <w:p w14:paraId="2411A5AF" w14:textId="77777777" w:rsidR="0051042D" w:rsidRDefault="0051411C">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540DF859" w14:textId="0585C62F" w:rsidR="0051042D" w:rsidRDefault="00A8735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 XXXXXX XXXXX</w:t>
          </w:r>
        </w:p>
      </w:tc>
    </w:tr>
    <w:tr w:rsidR="0051042D" w14:paraId="6AA51CD4" w14:textId="77777777">
      <w:trPr>
        <w:trHeight w:val="228"/>
      </w:trPr>
      <w:tc>
        <w:tcPr>
          <w:tcW w:w="2551" w:type="dxa"/>
          <w:vAlign w:val="center"/>
        </w:tcPr>
        <w:p w14:paraId="30E5ADB4"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7645B106" w14:textId="77777777" w:rsidR="0051042D" w:rsidRDefault="0051411C">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proofErr w:type="spellStart"/>
          <w:r>
            <w:rPr>
              <w:rFonts w:ascii="Palatino Linotype" w:eastAsia="Palatino Linotype" w:hAnsi="Palatino Linotype" w:cs="Palatino Linotype"/>
              <w:b/>
              <w:sz w:val="21"/>
              <w:szCs w:val="21"/>
            </w:rPr>
            <w:t>Temamatla</w:t>
          </w:r>
          <w:proofErr w:type="spellEnd"/>
        </w:p>
      </w:tc>
    </w:tr>
    <w:tr w:rsidR="0051042D" w14:paraId="69245343" w14:textId="77777777">
      <w:tc>
        <w:tcPr>
          <w:tcW w:w="2551" w:type="dxa"/>
          <w:vAlign w:val="center"/>
        </w:tcPr>
        <w:p w14:paraId="5B4FCF59"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1FD27D79" w14:textId="77777777" w:rsidR="0051042D" w:rsidRDefault="0051411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319B160B" w14:textId="77777777" w:rsidR="0051042D" w:rsidRDefault="0051042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DDBE5" w14:textId="77777777" w:rsidR="0051042D" w:rsidRDefault="0051042D">
    <w:pPr>
      <w:widowControl w:val="0"/>
      <w:pBdr>
        <w:top w:val="nil"/>
        <w:left w:val="nil"/>
        <w:bottom w:val="nil"/>
        <w:right w:val="nil"/>
        <w:between w:val="nil"/>
      </w:pBdr>
      <w:spacing w:line="276" w:lineRule="auto"/>
      <w:rPr>
        <w:rFonts w:ascii="Calibri" w:eastAsia="Calibri" w:hAnsi="Calibri" w:cs="Calibri"/>
        <w:color w:val="000000"/>
      </w:rPr>
    </w:pPr>
  </w:p>
  <w:tbl>
    <w:tblPr>
      <w:tblStyle w:val="afe"/>
      <w:tblW w:w="5528" w:type="dxa"/>
      <w:tblInd w:w="3261" w:type="dxa"/>
      <w:tblLayout w:type="fixed"/>
      <w:tblLook w:val="0400" w:firstRow="0" w:lastRow="0" w:firstColumn="0" w:lastColumn="0" w:noHBand="0" w:noVBand="1"/>
    </w:tblPr>
    <w:tblGrid>
      <w:gridCol w:w="2552"/>
      <w:gridCol w:w="2976"/>
    </w:tblGrid>
    <w:tr w:rsidR="0051042D" w14:paraId="3A3B7C48" w14:textId="77777777">
      <w:tc>
        <w:tcPr>
          <w:tcW w:w="2552" w:type="dxa"/>
          <w:vAlign w:val="center"/>
        </w:tcPr>
        <w:p w14:paraId="18F9C007"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40488C4F" w14:textId="77777777" w:rsidR="0051042D" w:rsidRDefault="0051411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06499/INFOEM/IP/RR/2021 y acumulado</w:t>
          </w:r>
        </w:p>
      </w:tc>
    </w:tr>
    <w:tr w:rsidR="0051042D" w14:paraId="0130CE4D" w14:textId="77777777">
      <w:trPr>
        <w:trHeight w:val="228"/>
      </w:trPr>
      <w:tc>
        <w:tcPr>
          <w:tcW w:w="2552" w:type="dxa"/>
          <w:vAlign w:val="center"/>
        </w:tcPr>
        <w:p w14:paraId="171B97DF"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189E04F4" w14:textId="77777777" w:rsidR="0051042D" w:rsidRDefault="0051411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Nezahualcóyotl</w:t>
          </w:r>
        </w:p>
      </w:tc>
    </w:tr>
    <w:tr w:rsidR="0051042D" w14:paraId="64EF0BAB" w14:textId="77777777">
      <w:tc>
        <w:tcPr>
          <w:tcW w:w="2552" w:type="dxa"/>
          <w:vAlign w:val="center"/>
        </w:tcPr>
        <w:p w14:paraId="4867024A" w14:textId="77777777" w:rsidR="0051042D" w:rsidRDefault="0051411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32CFB211" w14:textId="77777777" w:rsidR="0051042D" w:rsidRDefault="0051411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19F82A0" w14:textId="77777777" w:rsidR="0051042D" w:rsidRDefault="0051411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0288" behindDoc="1" locked="0" layoutInCell="1" hidden="0" allowOverlap="1" wp14:anchorId="72A35095" wp14:editId="7E5750D9">
          <wp:simplePos x="0" y="0"/>
          <wp:positionH relativeFrom="column">
            <wp:posOffset>0</wp:posOffset>
          </wp:positionH>
          <wp:positionV relativeFrom="paragraph">
            <wp:posOffset>-1249676</wp:posOffset>
          </wp:positionV>
          <wp:extent cx="7635163" cy="9944100"/>
          <wp:effectExtent l="0" t="0" r="0" b="0"/>
          <wp:wrapNone/>
          <wp:docPr id="5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D7FEB" w14:textId="77777777" w:rsidR="0051042D" w:rsidRDefault="0051042D">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9013290" w14:textId="77777777" w:rsidR="0051042D" w:rsidRDefault="0051042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20A7"/>
    <w:multiLevelType w:val="multilevel"/>
    <w:tmpl w:val="990261B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FA61397"/>
    <w:multiLevelType w:val="multilevel"/>
    <w:tmpl w:val="6AAE329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CCC387F"/>
    <w:multiLevelType w:val="multilevel"/>
    <w:tmpl w:val="5EF2D02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732A62"/>
    <w:multiLevelType w:val="multilevel"/>
    <w:tmpl w:val="70AAADE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0D172BA"/>
    <w:multiLevelType w:val="multilevel"/>
    <w:tmpl w:val="2D14C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594263"/>
    <w:multiLevelType w:val="multilevel"/>
    <w:tmpl w:val="32DA43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8214E9"/>
    <w:multiLevelType w:val="multilevel"/>
    <w:tmpl w:val="D3BC68A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6A230C58"/>
    <w:multiLevelType w:val="multilevel"/>
    <w:tmpl w:val="956A9B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78536C"/>
    <w:multiLevelType w:val="multilevel"/>
    <w:tmpl w:val="169CD114"/>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
  </w:num>
  <w:num w:numId="3">
    <w:abstractNumId w:val="6"/>
  </w:num>
  <w:num w:numId="4">
    <w:abstractNumId w:val="4"/>
  </w:num>
  <w:num w:numId="5">
    <w:abstractNumId w:val="0"/>
  </w:num>
  <w:num w:numId="6">
    <w:abstractNumId w:val="7"/>
  </w:num>
  <w:num w:numId="7">
    <w:abstractNumId w:val="8"/>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2D"/>
    <w:rsid w:val="00080197"/>
    <w:rsid w:val="0021423A"/>
    <w:rsid w:val="002A28E1"/>
    <w:rsid w:val="003016F1"/>
    <w:rsid w:val="0051042D"/>
    <w:rsid w:val="0051411C"/>
    <w:rsid w:val="00607475"/>
    <w:rsid w:val="00696636"/>
    <w:rsid w:val="007E53B6"/>
    <w:rsid w:val="00A6356E"/>
    <w:rsid w:val="00A8341A"/>
    <w:rsid w:val="00A87354"/>
    <w:rsid w:val="00B04037"/>
    <w:rsid w:val="00C86435"/>
    <w:rsid w:val="00C93283"/>
    <w:rsid w:val="00F11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A7711"/>
  <w15:docId w15:val="{EF4FAB8B-90C2-4974-87C7-8CB6055E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95C"/>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2"/>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GtPOKNLOATJN93hx2zaLxEbwYA==">AMUW2mWATrLdbyE37OSZrTGZwlKwrNz07As8ATm4si0/gboupI1ouTbsu5HL2q+PKNoqNbD7ad3etXLYxN9uUMqH0DS/NZDQU7/fuFaTBV2plEORMtUEdJROH/jziXHDQAEeJyDgE0suxdLNCU8LSbVrynEpZv4wcDaTaG2H4dOX+iKa4Y+8w89nW6g3wzufZwVvjTjMwqGO0+PScHm43ydsXZXu5SgsaQ==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12178</Words>
  <Characters>66980</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11</cp:revision>
  <cp:lastPrinted>2022-07-01T04:25:00Z</cp:lastPrinted>
  <dcterms:created xsi:type="dcterms:W3CDTF">2022-06-27T21:45:00Z</dcterms:created>
  <dcterms:modified xsi:type="dcterms:W3CDTF">2022-07-06T23:34:00Z</dcterms:modified>
</cp:coreProperties>
</file>