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0623FBB3"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DD540D">
        <w:rPr>
          <w:rFonts w:eastAsia="Palatino Linotype" w:cs="Palatino Linotype"/>
          <w:color w:val="000000"/>
          <w:szCs w:val="24"/>
        </w:rPr>
        <w:t xml:space="preserve">México, a </w:t>
      </w:r>
      <w:r w:rsidR="00100663" w:rsidRPr="00DD540D">
        <w:rPr>
          <w:rFonts w:eastAsia="Palatino Linotype" w:cs="Palatino Linotype"/>
          <w:color w:val="000000"/>
          <w:szCs w:val="24"/>
        </w:rPr>
        <w:t xml:space="preserve">treinta de noviembre </w:t>
      </w:r>
      <w:r w:rsidR="000D5244" w:rsidRPr="00DD540D">
        <w:rPr>
          <w:rFonts w:eastAsia="Palatino Linotype" w:cs="Palatino Linotype"/>
          <w:color w:val="000000"/>
          <w:szCs w:val="24"/>
        </w:rPr>
        <w:t>de dos mil veintidós</w:t>
      </w:r>
      <w:r w:rsidRPr="00DD540D">
        <w:rPr>
          <w:rFonts w:eastAsia="Palatino Linotype" w:cs="Palatino Linotype"/>
          <w:color w:val="000000"/>
          <w:szCs w:val="24"/>
        </w:rPr>
        <w:t>.</w:t>
      </w:r>
    </w:p>
    <w:p w14:paraId="60399B74"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 w:val="22"/>
          <w:szCs w:val="24"/>
        </w:rPr>
      </w:pPr>
    </w:p>
    <w:p w14:paraId="1D0D9BD7" w14:textId="37E5F385"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b/>
          <w:color w:val="000000"/>
          <w:szCs w:val="24"/>
        </w:rPr>
        <w:t>VISTO</w:t>
      </w:r>
      <w:r w:rsidRPr="00DD540D">
        <w:rPr>
          <w:rFonts w:eastAsia="Palatino Linotype" w:cs="Palatino Linotype"/>
          <w:color w:val="000000"/>
          <w:szCs w:val="24"/>
        </w:rPr>
        <w:t xml:space="preserve"> el expediente electrónico formado con motivo del recurso de revisión número </w:t>
      </w:r>
      <w:r w:rsidR="00100663" w:rsidRPr="00DD540D">
        <w:rPr>
          <w:rFonts w:eastAsia="Palatino Linotype" w:cs="Palatino Linotype"/>
          <w:b/>
          <w:color w:val="000000"/>
          <w:szCs w:val="24"/>
        </w:rPr>
        <w:t>12615</w:t>
      </w:r>
      <w:r w:rsidRPr="00DD540D">
        <w:rPr>
          <w:rFonts w:eastAsia="Palatino Linotype" w:cs="Palatino Linotype"/>
          <w:b/>
          <w:color w:val="000000"/>
          <w:szCs w:val="24"/>
        </w:rPr>
        <w:t>/INFOEM/IP/RR/202</w:t>
      </w:r>
      <w:r w:rsidR="00885F19" w:rsidRPr="00DD540D">
        <w:rPr>
          <w:rFonts w:eastAsia="Palatino Linotype" w:cs="Palatino Linotype"/>
          <w:b/>
          <w:color w:val="000000"/>
          <w:szCs w:val="24"/>
        </w:rPr>
        <w:t>2</w:t>
      </w:r>
      <w:r w:rsidR="00B54BC7" w:rsidRPr="00DD540D">
        <w:rPr>
          <w:rFonts w:eastAsia="Palatino Linotype" w:cs="Palatino Linotype"/>
          <w:color w:val="000000"/>
          <w:szCs w:val="24"/>
        </w:rPr>
        <w:t>, interpuesto po</w:t>
      </w:r>
      <w:r w:rsidR="00430C63" w:rsidRPr="00DD540D">
        <w:rPr>
          <w:rFonts w:eastAsia="Palatino Linotype" w:cs="Palatino Linotype"/>
          <w:color w:val="000000"/>
          <w:szCs w:val="24"/>
        </w:rPr>
        <w:t>r</w:t>
      </w:r>
      <w:r w:rsidR="00100663" w:rsidRPr="00DD540D">
        <w:rPr>
          <w:rFonts w:eastAsia="Palatino Linotype" w:cs="Palatino Linotype"/>
          <w:color w:val="000000"/>
          <w:szCs w:val="24"/>
        </w:rPr>
        <w:t xml:space="preserve"> </w:t>
      </w:r>
      <w:r w:rsidR="00F41FAD">
        <w:rPr>
          <w:rFonts w:eastAsia="Palatino Linotype" w:cs="Palatino Linotype"/>
          <w:b/>
          <w:color w:val="000000"/>
          <w:szCs w:val="24"/>
        </w:rPr>
        <w:t>XXXXXXXXXXXXXXXXXXX</w:t>
      </w:r>
      <w:r w:rsidR="00B54BC7" w:rsidRPr="00DD540D">
        <w:rPr>
          <w:rFonts w:eastAsia="Palatino Linotype" w:cs="Palatino Linotype"/>
          <w:color w:val="000000"/>
          <w:szCs w:val="24"/>
        </w:rPr>
        <w:t xml:space="preserve">, en lo sucesivo </w:t>
      </w:r>
      <w:r w:rsidR="008E5682" w:rsidRPr="00DD540D">
        <w:rPr>
          <w:rFonts w:eastAsia="Palatino Linotype" w:cs="Palatino Linotype"/>
          <w:color w:val="000000"/>
          <w:szCs w:val="24"/>
        </w:rPr>
        <w:t>el</w:t>
      </w:r>
      <w:r w:rsidR="00B54BC7" w:rsidRPr="00DD540D">
        <w:rPr>
          <w:rFonts w:eastAsia="Palatino Linotype" w:cs="Palatino Linotype"/>
          <w:color w:val="000000"/>
          <w:szCs w:val="24"/>
        </w:rPr>
        <w:t xml:space="preserve"> </w:t>
      </w:r>
      <w:r w:rsidRPr="00DD540D">
        <w:rPr>
          <w:rFonts w:eastAsia="Palatino Linotype" w:cs="Palatino Linotype"/>
          <w:b/>
          <w:color w:val="000000"/>
          <w:szCs w:val="24"/>
        </w:rPr>
        <w:t>Recurrente</w:t>
      </w:r>
      <w:r w:rsidRPr="00DD540D">
        <w:rPr>
          <w:rFonts w:eastAsia="Palatino Linotype" w:cs="Palatino Linotype"/>
          <w:color w:val="000000"/>
          <w:szCs w:val="24"/>
        </w:rPr>
        <w:t>, en contra de la respuesta de</w:t>
      </w:r>
      <w:r w:rsidR="00100663" w:rsidRPr="00DD540D">
        <w:rPr>
          <w:rFonts w:eastAsia="Palatino Linotype" w:cs="Palatino Linotype"/>
          <w:color w:val="000000"/>
          <w:szCs w:val="24"/>
        </w:rPr>
        <w:t xml:space="preserve"> </w:t>
      </w:r>
      <w:r w:rsidR="00B54BC7" w:rsidRPr="00DD540D">
        <w:rPr>
          <w:rFonts w:eastAsia="Palatino Linotype" w:cs="Palatino Linotype"/>
          <w:color w:val="000000"/>
          <w:szCs w:val="24"/>
        </w:rPr>
        <w:t>l</w:t>
      </w:r>
      <w:r w:rsidR="00100663" w:rsidRPr="00DD540D">
        <w:rPr>
          <w:rFonts w:eastAsia="Palatino Linotype" w:cs="Palatino Linotype"/>
          <w:color w:val="000000"/>
          <w:szCs w:val="24"/>
        </w:rPr>
        <w:t>a</w:t>
      </w:r>
      <w:r w:rsidRPr="00DD540D">
        <w:rPr>
          <w:rFonts w:eastAsia="Palatino Linotype" w:cs="Palatino Linotype"/>
          <w:color w:val="000000"/>
          <w:szCs w:val="24"/>
        </w:rPr>
        <w:t xml:space="preserve"> </w:t>
      </w:r>
      <w:r w:rsidR="00100663" w:rsidRPr="00DD540D">
        <w:rPr>
          <w:rFonts w:eastAsia="Palatino Linotype" w:cs="Palatino Linotype"/>
          <w:b/>
          <w:color w:val="000000"/>
          <w:szCs w:val="24"/>
        </w:rPr>
        <w:t>Secretaría de Seguridad</w:t>
      </w:r>
      <w:r w:rsidR="0051074E" w:rsidRPr="00DD540D">
        <w:rPr>
          <w:rFonts w:eastAsia="Palatino Linotype" w:cs="Palatino Linotype"/>
          <w:color w:val="000000"/>
          <w:szCs w:val="24"/>
        </w:rPr>
        <w:t xml:space="preserve">, </w:t>
      </w:r>
      <w:r w:rsidRPr="00DD540D">
        <w:rPr>
          <w:rFonts w:eastAsia="Palatino Linotype" w:cs="Palatino Linotype"/>
          <w:color w:val="000000"/>
          <w:szCs w:val="24"/>
        </w:rPr>
        <w:t>en lo subsecuente</w:t>
      </w:r>
      <w:r w:rsidRPr="00DD540D">
        <w:rPr>
          <w:rFonts w:eastAsia="Palatino Linotype" w:cs="Palatino Linotype"/>
          <w:b/>
          <w:color w:val="000000"/>
          <w:szCs w:val="24"/>
        </w:rPr>
        <w:t xml:space="preserve"> </w:t>
      </w:r>
      <w:r w:rsidRPr="00DD540D">
        <w:rPr>
          <w:rFonts w:eastAsia="Palatino Linotype" w:cs="Palatino Linotype"/>
          <w:color w:val="000000"/>
          <w:szCs w:val="24"/>
        </w:rPr>
        <w:t>el</w:t>
      </w:r>
      <w:r w:rsidRPr="00DD540D">
        <w:rPr>
          <w:rFonts w:eastAsia="Palatino Linotype" w:cs="Palatino Linotype"/>
          <w:b/>
          <w:color w:val="000000"/>
          <w:szCs w:val="24"/>
        </w:rPr>
        <w:t xml:space="preserve"> Sujeto Obligado, </w:t>
      </w:r>
      <w:r w:rsidRPr="00DD540D">
        <w:rPr>
          <w:rFonts w:eastAsia="Palatino Linotype" w:cs="Palatino Linotype"/>
          <w:color w:val="000000"/>
          <w:szCs w:val="24"/>
        </w:rPr>
        <w:t>se procede a dictar la presente resolución.</w:t>
      </w:r>
    </w:p>
    <w:p w14:paraId="2E2053C2"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 w:val="22"/>
          <w:szCs w:val="24"/>
        </w:rPr>
      </w:pPr>
    </w:p>
    <w:p w14:paraId="293A0C59" w14:textId="77777777" w:rsidR="00A970D5" w:rsidRPr="00DD540D" w:rsidRDefault="00A970D5" w:rsidP="006922F5">
      <w:pPr>
        <w:pStyle w:val="Ttulo1"/>
        <w:rPr>
          <w:rFonts w:eastAsia="Palatino Linotype"/>
          <w:lang w:val="es-ES_tradnl"/>
        </w:rPr>
      </w:pPr>
      <w:r w:rsidRPr="00DD540D">
        <w:rPr>
          <w:rFonts w:eastAsia="Palatino Linotype"/>
          <w:lang w:val="es-ES_tradnl"/>
        </w:rPr>
        <w:t>A N T E C E D E N T E S</w:t>
      </w:r>
    </w:p>
    <w:p w14:paraId="32F88820"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 w:val="22"/>
          <w:szCs w:val="24"/>
        </w:rPr>
      </w:pPr>
    </w:p>
    <w:p w14:paraId="038B0CA5" w14:textId="77777777" w:rsidR="00A970D5" w:rsidRPr="00DD540D" w:rsidRDefault="00A970D5" w:rsidP="006922F5">
      <w:pPr>
        <w:pStyle w:val="Ttulo2"/>
        <w:rPr>
          <w:rFonts w:eastAsia="Palatino Linotype"/>
          <w:sz w:val="24"/>
          <w:szCs w:val="24"/>
        </w:rPr>
      </w:pPr>
      <w:r w:rsidRPr="00DD540D">
        <w:rPr>
          <w:rFonts w:eastAsia="Palatino Linotype"/>
          <w:sz w:val="24"/>
          <w:szCs w:val="24"/>
        </w:rPr>
        <w:t>PRIMERO. De la Solicitud de Información.</w:t>
      </w:r>
    </w:p>
    <w:p w14:paraId="0870C154" w14:textId="29028DB8" w:rsidR="00A970D5" w:rsidRPr="00DD540D" w:rsidRDefault="00B36B86"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 xml:space="preserve">Con fecha </w:t>
      </w:r>
      <w:r w:rsidR="00100663" w:rsidRPr="00DD540D">
        <w:rPr>
          <w:rFonts w:eastAsia="Palatino Linotype" w:cs="Palatino Linotype"/>
          <w:color w:val="000000"/>
          <w:szCs w:val="24"/>
        </w:rPr>
        <w:t>quince de junio</w:t>
      </w:r>
      <w:r w:rsidR="0051074E" w:rsidRPr="00DD540D">
        <w:rPr>
          <w:rFonts w:eastAsia="Palatino Linotype" w:cs="Palatino Linotype"/>
          <w:color w:val="000000"/>
          <w:szCs w:val="24"/>
        </w:rPr>
        <w:t xml:space="preserve"> de dos mil veintidós</w:t>
      </w:r>
      <w:r w:rsidR="00B54BC7" w:rsidRPr="00DD540D">
        <w:rPr>
          <w:rFonts w:eastAsia="Palatino Linotype" w:cs="Palatino Linotype"/>
          <w:color w:val="000000"/>
          <w:szCs w:val="24"/>
        </w:rPr>
        <w:t xml:space="preserve">, </w:t>
      </w:r>
      <w:r w:rsidR="00430C63" w:rsidRPr="00DD540D">
        <w:rPr>
          <w:rFonts w:eastAsia="Palatino Linotype" w:cs="Palatino Linotype"/>
          <w:color w:val="000000"/>
          <w:szCs w:val="24"/>
        </w:rPr>
        <w:t>el</w:t>
      </w:r>
      <w:r w:rsidR="00A970D5" w:rsidRPr="00DD540D">
        <w:rPr>
          <w:rFonts w:eastAsia="Palatino Linotype" w:cs="Palatino Linotype"/>
          <w:color w:val="000000"/>
          <w:szCs w:val="24"/>
        </w:rPr>
        <w:t xml:space="preserve"> Recurrente presentó mediante el Sistema de Acceso a la Información Mexiquense (SAIMEX), solicitud de información registrada con el número de </w:t>
      </w:r>
      <w:proofErr w:type="gramStart"/>
      <w:r w:rsidR="00A970D5" w:rsidRPr="00DD540D">
        <w:rPr>
          <w:rFonts w:eastAsia="Palatino Linotype" w:cs="Palatino Linotype"/>
          <w:color w:val="000000"/>
          <w:szCs w:val="24"/>
        </w:rPr>
        <w:t>expediente</w:t>
      </w:r>
      <w:r w:rsidR="00A970D5" w:rsidRPr="00DD540D">
        <w:rPr>
          <w:rFonts w:eastAsia="Palatino Linotype" w:cs="Palatino Linotype"/>
          <w:b/>
          <w:color w:val="000000"/>
          <w:szCs w:val="24"/>
        </w:rPr>
        <w:t xml:space="preserve"> </w:t>
      </w:r>
      <w:r w:rsidR="00100663" w:rsidRPr="00DD540D">
        <w:rPr>
          <w:rFonts w:eastAsia="Palatino Linotype" w:cs="Palatino Linotype"/>
          <w:b/>
          <w:bCs/>
          <w:color w:val="000000"/>
          <w:szCs w:val="24"/>
        </w:rPr>
        <w:t xml:space="preserve"> 00248</w:t>
      </w:r>
      <w:proofErr w:type="gramEnd"/>
      <w:r w:rsidR="00100663" w:rsidRPr="00DD540D">
        <w:rPr>
          <w:rFonts w:eastAsia="Palatino Linotype" w:cs="Palatino Linotype"/>
          <w:b/>
          <w:bCs/>
          <w:color w:val="000000"/>
          <w:szCs w:val="24"/>
        </w:rPr>
        <w:t>/SSEM/IP/2022</w:t>
      </w:r>
      <w:r w:rsidR="00A970D5" w:rsidRPr="00DD540D">
        <w:rPr>
          <w:rFonts w:eastAsia="Palatino Linotype" w:cs="Palatino Linotype"/>
          <w:color w:val="000000"/>
          <w:szCs w:val="24"/>
        </w:rPr>
        <w:t>,</w:t>
      </w:r>
      <w:r w:rsidR="00A970D5" w:rsidRPr="00DD540D">
        <w:rPr>
          <w:rFonts w:eastAsia="Palatino Linotype" w:cs="Palatino Linotype"/>
          <w:b/>
          <w:color w:val="000000"/>
          <w:szCs w:val="24"/>
        </w:rPr>
        <w:t xml:space="preserve"> </w:t>
      </w:r>
      <w:r w:rsidR="00A970D5" w:rsidRPr="00DD540D">
        <w:rPr>
          <w:rFonts w:eastAsia="Palatino Linotype" w:cs="Palatino Linotype"/>
          <w:color w:val="000000"/>
          <w:szCs w:val="24"/>
        </w:rPr>
        <w:t>mediante la cual solicitó información en el tenor siguiente:</w:t>
      </w:r>
    </w:p>
    <w:p w14:paraId="68B56D82"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3BE35DEE" w:rsidR="00A970D5" w:rsidRPr="00DD540D" w:rsidRDefault="723045DB" w:rsidP="723045DB">
      <w:pPr>
        <w:pStyle w:val="Fundamentos"/>
        <w:rPr>
          <w:sz w:val="24"/>
        </w:rPr>
      </w:pPr>
      <w:r w:rsidRPr="00DD540D">
        <w:rPr>
          <w:sz w:val="24"/>
        </w:rPr>
        <w:t>“Deseo conocer cuántos elementos de la unidad de servicios especia</w:t>
      </w:r>
      <w:r w:rsidR="00796785" w:rsidRPr="00DD540D">
        <w:rPr>
          <w:sz w:val="24"/>
        </w:rPr>
        <w:t xml:space="preserve">les tiene y porque asignados </w:t>
      </w:r>
      <w:proofErr w:type="spellStart"/>
      <w:r w:rsidR="00965E88">
        <w:rPr>
          <w:sz w:val="24"/>
        </w:rPr>
        <w:t>xxxxxx</w:t>
      </w:r>
      <w:proofErr w:type="spellEnd"/>
      <w:r w:rsidR="00796785" w:rsidRPr="00DD540D">
        <w:rPr>
          <w:sz w:val="24"/>
        </w:rPr>
        <w:t xml:space="preserve">. y su hijo </w:t>
      </w:r>
      <w:r w:rsidR="00965E88">
        <w:rPr>
          <w:sz w:val="24"/>
        </w:rPr>
        <w:t>xxxxxxxx</w:t>
      </w:r>
      <w:bookmarkStart w:id="0" w:name="_GoBack"/>
      <w:bookmarkEnd w:id="0"/>
      <w:r w:rsidR="00796785" w:rsidRPr="00DD540D">
        <w:rPr>
          <w:sz w:val="24"/>
        </w:rPr>
        <w:t>.</w:t>
      </w:r>
      <w:r w:rsidRPr="00DD540D">
        <w:rPr>
          <w:sz w:val="24"/>
        </w:rPr>
        <w:t>” (Sic)</w:t>
      </w:r>
    </w:p>
    <w:p w14:paraId="40BBECCB"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DD540D" w:rsidRDefault="00A970D5" w:rsidP="006922F5">
      <w:pPr>
        <w:pBdr>
          <w:top w:val="nil"/>
          <w:left w:val="nil"/>
          <w:bottom w:val="nil"/>
          <w:right w:val="nil"/>
          <w:between w:val="nil"/>
        </w:pBdr>
        <w:contextualSpacing/>
        <w:rPr>
          <w:rFonts w:eastAsia="Palatino Linotype" w:cs="Palatino Linotype"/>
          <w:b/>
          <w:color w:val="000000"/>
          <w:szCs w:val="24"/>
        </w:rPr>
      </w:pPr>
      <w:r w:rsidRPr="00DD540D">
        <w:rPr>
          <w:rFonts w:eastAsia="Palatino Linotype" w:cs="Palatino Linotype"/>
          <w:color w:val="000000"/>
          <w:szCs w:val="24"/>
        </w:rPr>
        <w:t xml:space="preserve">Modalidad de entrega: </w:t>
      </w:r>
      <w:r w:rsidRPr="00DD540D">
        <w:rPr>
          <w:rFonts w:eastAsia="Palatino Linotype" w:cs="Palatino Linotype"/>
          <w:b/>
          <w:color w:val="000000"/>
          <w:szCs w:val="24"/>
        </w:rPr>
        <w:t>A través del SAIMEX</w:t>
      </w:r>
      <w:r w:rsidRPr="00DD540D">
        <w:rPr>
          <w:rFonts w:eastAsia="Palatino Linotype" w:cs="Palatino Linotype"/>
          <w:color w:val="000000"/>
          <w:szCs w:val="24"/>
        </w:rPr>
        <w:t>.</w:t>
      </w:r>
    </w:p>
    <w:p w14:paraId="474DB373" w14:textId="77777777" w:rsidR="00430C63" w:rsidRPr="00DD540D" w:rsidRDefault="00430C63" w:rsidP="006922F5">
      <w:pPr>
        <w:pBdr>
          <w:top w:val="nil"/>
          <w:left w:val="nil"/>
          <w:bottom w:val="nil"/>
          <w:right w:val="nil"/>
          <w:between w:val="nil"/>
        </w:pBdr>
        <w:contextualSpacing/>
        <w:rPr>
          <w:rFonts w:eastAsia="Palatino Linotype" w:cs="Palatino Linotype"/>
          <w:color w:val="000000"/>
          <w:szCs w:val="24"/>
        </w:rPr>
      </w:pPr>
    </w:p>
    <w:p w14:paraId="1AEDC68E" w14:textId="47766114" w:rsidR="00A970D5" w:rsidRPr="00DD540D" w:rsidRDefault="00100663" w:rsidP="006922F5">
      <w:pPr>
        <w:pStyle w:val="Ttulo2"/>
        <w:rPr>
          <w:rFonts w:eastAsia="Palatino Linotype"/>
        </w:rPr>
      </w:pPr>
      <w:r w:rsidRPr="00DD540D">
        <w:rPr>
          <w:rFonts w:eastAsia="Palatino Linotype"/>
        </w:rPr>
        <w:t>SEGUNDO</w:t>
      </w:r>
      <w:r w:rsidR="00A970D5" w:rsidRPr="00DD540D">
        <w:rPr>
          <w:rFonts w:eastAsia="Palatino Linotype"/>
        </w:rPr>
        <w:t>. De la respuesta del Sujeto Obligado.</w:t>
      </w:r>
    </w:p>
    <w:p w14:paraId="2EE6F294" w14:textId="3CE2DBC9"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De las constancias que obran en el expediente electrónico, se observa qu</w:t>
      </w:r>
      <w:r w:rsidR="008B2951" w:rsidRPr="00DD540D">
        <w:rPr>
          <w:rFonts w:eastAsia="Palatino Linotype" w:cs="Palatino Linotype"/>
          <w:color w:val="000000"/>
          <w:szCs w:val="24"/>
        </w:rPr>
        <w:t>e el día</w:t>
      </w:r>
      <w:r w:rsidR="00EE4674" w:rsidRPr="00DD540D">
        <w:rPr>
          <w:rFonts w:eastAsia="Palatino Linotype" w:cs="Palatino Linotype"/>
          <w:color w:val="000000"/>
          <w:szCs w:val="24"/>
        </w:rPr>
        <w:t xml:space="preserve"> </w:t>
      </w:r>
      <w:r w:rsidR="00100663" w:rsidRPr="00DD540D">
        <w:rPr>
          <w:rFonts w:eastAsia="Palatino Linotype" w:cs="Palatino Linotype"/>
          <w:color w:val="000000"/>
          <w:szCs w:val="24"/>
        </w:rPr>
        <w:t>seis de julio</w:t>
      </w:r>
      <w:r w:rsidR="009353B8" w:rsidRPr="00DD540D">
        <w:rPr>
          <w:rFonts w:eastAsia="Palatino Linotype" w:cs="Palatino Linotype"/>
          <w:color w:val="000000"/>
          <w:szCs w:val="24"/>
        </w:rPr>
        <w:t xml:space="preserve"> de dos mil veintidós</w:t>
      </w:r>
      <w:r w:rsidRPr="00DD540D">
        <w:rPr>
          <w:rFonts w:eastAsia="Palatino Linotype" w:cs="Palatino Linotype"/>
          <w:color w:val="000000"/>
          <w:szCs w:val="24"/>
        </w:rPr>
        <w:t>, el Sujeto Obligado dio respuest</w:t>
      </w:r>
      <w:r w:rsidR="009F4FF4" w:rsidRPr="00DD540D">
        <w:rPr>
          <w:rFonts w:eastAsia="Palatino Linotype" w:cs="Palatino Linotype"/>
          <w:color w:val="000000"/>
          <w:szCs w:val="24"/>
        </w:rPr>
        <w:t>a a la solicitud de información</w:t>
      </w:r>
      <w:r w:rsidRPr="00DD540D">
        <w:rPr>
          <w:rFonts w:eastAsia="Palatino Linotype" w:cs="Palatino Linotype"/>
          <w:color w:val="000000"/>
          <w:szCs w:val="24"/>
        </w:rPr>
        <w:t xml:space="preserve"> manifestando lo siguiente:</w:t>
      </w:r>
    </w:p>
    <w:p w14:paraId="6CF4EC0F"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5C21F922" w14:textId="77777777" w:rsidR="00100663" w:rsidRPr="00DD540D" w:rsidRDefault="00A970D5" w:rsidP="00100663">
      <w:pPr>
        <w:pStyle w:val="Fundamentos"/>
      </w:pPr>
      <w:r w:rsidRPr="00DD540D">
        <w:t>“</w:t>
      </w:r>
      <w:r w:rsidR="00100663" w:rsidRPr="00DD540D">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14:paraId="62CA702A" w14:textId="77777777" w:rsidR="00100663" w:rsidRPr="00DD540D" w:rsidRDefault="00100663" w:rsidP="00100663">
      <w:pPr>
        <w:pStyle w:val="Fundamentos"/>
      </w:pPr>
    </w:p>
    <w:p w14:paraId="1E5F7714" w14:textId="77777777" w:rsidR="00100663" w:rsidRPr="00DD540D" w:rsidRDefault="00100663" w:rsidP="00100663">
      <w:pPr>
        <w:pStyle w:val="Fundamentos"/>
      </w:pPr>
      <w:r w:rsidRPr="00DD540D">
        <w:t>ATENTAMENTE</w:t>
      </w:r>
    </w:p>
    <w:p w14:paraId="3FE4A9EF" w14:textId="4F67F90E" w:rsidR="00A970D5" w:rsidRPr="00DD540D" w:rsidRDefault="00100663" w:rsidP="00100663">
      <w:pPr>
        <w:pStyle w:val="Fundamentos"/>
        <w:rPr>
          <w:lang w:val="es-MX"/>
        </w:rPr>
      </w:pPr>
      <w:r w:rsidRPr="00DD540D">
        <w:t>M. en D. Larissa León Arce</w:t>
      </w:r>
      <w:r w:rsidR="00A970D5" w:rsidRPr="00DD540D">
        <w:rPr>
          <w:lang w:val="es-MX"/>
        </w:rPr>
        <w:t>” (Sic)</w:t>
      </w:r>
    </w:p>
    <w:p w14:paraId="2EAB8352" w14:textId="3B77EF6C" w:rsidR="001107C4" w:rsidRPr="00DD540D"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4045273D" w:rsidR="0037112D" w:rsidRPr="00DD540D" w:rsidRDefault="0037112D" w:rsidP="006922F5">
      <w:pPr>
        <w:pBdr>
          <w:top w:val="nil"/>
          <w:left w:val="nil"/>
          <w:bottom w:val="nil"/>
          <w:right w:val="nil"/>
          <w:between w:val="nil"/>
        </w:pBdr>
        <w:contextualSpacing/>
        <w:rPr>
          <w:rFonts w:eastAsia="Palatino Linotype" w:cs="Palatino Linotype"/>
          <w:b/>
          <w:bCs/>
          <w:color w:val="000000"/>
          <w:szCs w:val="24"/>
        </w:rPr>
      </w:pPr>
      <w:r w:rsidRPr="00DD540D">
        <w:rPr>
          <w:rFonts w:eastAsia="Palatino Linotype" w:cs="Palatino Linotype"/>
          <w:color w:val="000000"/>
          <w:szCs w:val="24"/>
        </w:rPr>
        <w:t>El Sujeto Obligado adjuntó a su respuesta los documentos denominados</w:t>
      </w:r>
      <w:r w:rsidR="00100663" w:rsidRPr="00DD540D">
        <w:rPr>
          <w:rFonts w:eastAsia="Palatino Linotype" w:cs="Palatino Linotype"/>
          <w:color w:val="000000"/>
          <w:szCs w:val="24"/>
        </w:rPr>
        <w:t xml:space="preserve"> </w:t>
      </w:r>
      <w:r w:rsidR="00100663" w:rsidRPr="00DD540D">
        <w:rPr>
          <w:rFonts w:eastAsia="Palatino Linotype" w:cs="Palatino Linotype"/>
          <w:b/>
          <w:color w:val="000000"/>
          <w:szCs w:val="24"/>
        </w:rPr>
        <w:t>“</w:t>
      </w:r>
      <w:r w:rsidR="00421B00" w:rsidRPr="00DD540D">
        <w:rPr>
          <w:rFonts w:eastAsia="Palatino Linotype" w:cs="Palatino Linotype"/>
          <w:b/>
          <w:color w:val="000000"/>
          <w:szCs w:val="24"/>
        </w:rPr>
        <w:t>248.pdf”</w:t>
      </w:r>
      <w:r w:rsidR="00100663" w:rsidRPr="00DD540D">
        <w:rPr>
          <w:rFonts w:eastAsia="Palatino Linotype" w:cs="Palatino Linotype"/>
          <w:color w:val="000000"/>
          <w:szCs w:val="24"/>
        </w:rPr>
        <w:t>,</w:t>
      </w:r>
      <w:r w:rsidRPr="00DD540D">
        <w:rPr>
          <w:rFonts w:eastAsia="Palatino Linotype" w:cs="Palatino Linotype"/>
          <w:color w:val="000000"/>
          <w:szCs w:val="24"/>
        </w:rPr>
        <w:t xml:space="preserve"> </w:t>
      </w:r>
      <w:r w:rsidRPr="00DD540D">
        <w:rPr>
          <w:rFonts w:eastAsia="Palatino Linotype" w:cs="Palatino Linotype"/>
          <w:b/>
          <w:bCs/>
          <w:color w:val="000000"/>
          <w:szCs w:val="24"/>
        </w:rPr>
        <w:t>“</w:t>
      </w:r>
      <w:r w:rsidR="00421B00" w:rsidRPr="00DD540D">
        <w:rPr>
          <w:rFonts w:eastAsia="Palatino Linotype" w:cs="Palatino Linotype"/>
          <w:b/>
          <w:bCs/>
          <w:color w:val="000000"/>
          <w:szCs w:val="24"/>
        </w:rPr>
        <w:t>DÉCIMA CUARTA EXT.pdf</w:t>
      </w:r>
      <w:r w:rsidRPr="00DD540D">
        <w:rPr>
          <w:rFonts w:eastAsia="Palatino Linotype" w:cs="Palatino Linotype"/>
          <w:b/>
          <w:bCs/>
          <w:color w:val="000000"/>
          <w:szCs w:val="24"/>
        </w:rPr>
        <w:t>”</w:t>
      </w:r>
      <w:r w:rsidRPr="00DD540D">
        <w:rPr>
          <w:rFonts w:eastAsia="Palatino Linotype" w:cs="Palatino Linotype"/>
          <w:color w:val="000000"/>
          <w:szCs w:val="24"/>
        </w:rPr>
        <w:t xml:space="preserve"> y </w:t>
      </w:r>
      <w:r w:rsidRPr="00DD540D">
        <w:rPr>
          <w:rFonts w:eastAsia="Palatino Linotype" w:cs="Palatino Linotype"/>
          <w:b/>
          <w:bCs/>
          <w:color w:val="000000"/>
          <w:szCs w:val="24"/>
        </w:rPr>
        <w:t>“</w:t>
      </w:r>
      <w:r w:rsidR="00421B00" w:rsidRPr="00DD540D">
        <w:rPr>
          <w:rFonts w:eastAsia="Palatino Linotype" w:cs="Palatino Linotype"/>
          <w:b/>
          <w:bCs/>
          <w:color w:val="000000"/>
          <w:szCs w:val="24"/>
        </w:rPr>
        <w:t>ANEXO XIV EXT</w:t>
      </w:r>
      <w:r w:rsidRPr="00DD540D">
        <w:rPr>
          <w:rFonts w:eastAsia="Palatino Linotype" w:cs="Palatino Linotype"/>
          <w:b/>
          <w:bCs/>
          <w:color w:val="000000"/>
          <w:szCs w:val="24"/>
        </w:rPr>
        <w:t>.pdf”</w:t>
      </w:r>
      <w:r w:rsidRPr="00DD540D">
        <w:rPr>
          <w:rFonts w:eastAsia="Palatino Linotype" w:cs="Palatino Linotype"/>
          <w:color w:val="000000"/>
          <w:szCs w:val="24"/>
        </w:rPr>
        <w:t xml:space="preserve">, </w:t>
      </w:r>
      <w:r w:rsidR="009B321A" w:rsidRPr="00DD540D">
        <w:rPr>
          <w:rFonts w:eastAsia="Palatino Linotype" w:cs="Palatino Linotype"/>
          <w:color w:val="000000"/>
          <w:szCs w:val="24"/>
        </w:rPr>
        <w:t>cuyo contenido será motivo de análisis en el estudio correspondiente.</w:t>
      </w:r>
    </w:p>
    <w:p w14:paraId="2011BBDD" w14:textId="77777777" w:rsidR="0037112D" w:rsidRPr="00DD540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0C6EDAC3" w:rsidR="00A970D5" w:rsidRPr="00DD540D" w:rsidRDefault="00A524B2" w:rsidP="006922F5">
      <w:pPr>
        <w:pStyle w:val="Ttulo2"/>
        <w:rPr>
          <w:rFonts w:eastAsia="Palatino Linotype"/>
        </w:rPr>
      </w:pPr>
      <w:r w:rsidRPr="00DD540D">
        <w:rPr>
          <w:rFonts w:eastAsia="Palatino Linotype"/>
        </w:rPr>
        <w:t>TERCERO</w:t>
      </w:r>
      <w:r w:rsidR="00A970D5" w:rsidRPr="00DD540D">
        <w:rPr>
          <w:rFonts w:eastAsia="Palatino Linotype"/>
        </w:rPr>
        <w:t>. Del recurso de revisión.</w:t>
      </w:r>
    </w:p>
    <w:p w14:paraId="0C8C3A2F" w14:textId="3EA4BA53"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Inconforme con la respuesta em</w:t>
      </w:r>
      <w:r w:rsidR="00A06896" w:rsidRPr="00DD540D">
        <w:rPr>
          <w:rFonts w:eastAsia="Palatino Linotype" w:cs="Palatino Linotype"/>
          <w:color w:val="000000"/>
          <w:szCs w:val="24"/>
        </w:rPr>
        <w:t xml:space="preserve">itida por el Sujeto Obligado, </w:t>
      </w:r>
      <w:r w:rsidR="009B321A" w:rsidRPr="00DD540D">
        <w:rPr>
          <w:rFonts w:eastAsia="Palatino Linotype" w:cs="Palatino Linotype"/>
          <w:color w:val="000000"/>
          <w:szCs w:val="24"/>
        </w:rPr>
        <w:t>la</w:t>
      </w:r>
      <w:r w:rsidRPr="00DD540D">
        <w:rPr>
          <w:rFonts w:eastAsia="Palatino Linotype" w:cs="Palatino Linotype"/>
          <w:color w:val="000000"/>
          <w:szCs w:val="24"/>
        </w:rPr>
        <w:t xml:space="preserve"> Recurrente interpuso el presente recurso de revisión e</w:t>
      </w:r>
      <w:r w:rsidR="008B2951" w:rsidRPr="00DD540D">
        <w:rPr>
          <w:rFonts w:eastAsia="Palatino Linotype" w:cs="Palatino Linotype"/>
          <w:color w:val="000000"/>
          <w:szCs w:val="24"/>
        </w:rPr>
        <w:t xml:space="preserve">l día </w:t>
      </w:r>
      <w:r w:rsidR="00A524B2" w:rsidRPr="00DD540D">
        <w:rPr>
          <w:rFonts w:eastAsia="Palatino Linotype" w:cs="Palatino Linotype"/>
          <w:color w:val="000000"/>
          <w:szCs w:val="24"/>
        </w:rPr>
        <w:t>once de julio</w:t>
      </w:r>
      <w:r w:rsidR="005C5AEA" w:rsidRPr="00DD540D">
        <w:rPr>
          <w:rFonts w:eastAsia="Palatino Linotype" w:cs="Palatino Linotype"/>
          <w:color w:val="000000"/>
          <w:szCs w:val="24"/>
        </w:rPr>
        <w:t xml:space="preserve"> </w:t>
      </w:r>
      <w:r w:rsidR="00285A94" w:rsidRPr="00DD540D">
        <w:rPr>
          <w:rFonts w:eastAsia="Palatino Linotype" w:cs="Palatino Linotype"/>
          <w:color w:val="000000"/>
          <w:szCs w:val="24"/>
        </w:rPr>
        <w:t>de dos mil veintidós</w:t>
      </w:r>
      <w:r w:rsidRPr="00DD540D">
        <w:rPr>
          <w:rFonts w:eastAsia="Palatino Linotype" w:cs="Palatino Linotype"/>
          <w:color w:val="000000"/>
          <w:szCs w:val="24"/>
        </w:rPr>
        <w:t xml:space="preserve">, el cual se registró con el expediente número </w:t>
      </w:r>
      <w:r w:rsidR="00A524B2" w:rsidRPr="00DD540D">
        <w:rPr>
          <w:rFonts w:eastAsia="Palatino Linotype" w:cs="Palatino Linotype"/>
          <w:b/>
          <w:color w:val="000000"/>
          <w:szCs w:val="24"/>
        </w:rPr>
        <w:t>12615</w:t>
      </w:r>
      <w:r w:rsidRPr="00DD540D">
        <w:rPr>
          <w:rFonts w:eastAsia="Palatino Linotype" w:cs="Palatino Linotype"/>
          <w:b/>
          <w:color w:val="000000"/>
          <w:szCs w:val="24"/>
        </w:rPr>
        <w:t>/INFOEM/IP/RR/202</w:t>
      </w:r>
      <w:r w:rsidR="00285A94" w:rsidRPr="00DD540D">
        <w:rPr>
          <w:rFonts w:eastAsia="Palatino Linotype" w:cs="Palatino Linotype"/>
          <w:b/>
          <w:color w:val="000000"/>
          <w:szCs w:val="24"/>
        </w:rPr>
        <w:t>2</w:t>
      </w:r>
      <w:r w:rsidR="00A06896" w:rsidRPr="00DD540D">
        <w:rPr>
          <w:rFonts w:eastAsia="Palatino Linotype" w:cs="Palatino Linotype"/>
          <w:color w:val="000000"/>
          <w:szCs w:val="24"/>
        </w:rPr>
        <w:t xml:space="preserve">, </w:t>
      </w:r>
      <w:r w:rsidR="00A24265" w:rsidRPr="00DD540D">
        <w:rPr>
          <w:rFonts w:eastAsia="Palatino Linotype" w:cs="Palatino Linotype"/>
          <w:color w:val="000000"/>
          <w:szCs w:val="24"/>
        </w:rPr>
        <w:t>manifestando</w:t>
      </w:r>
      <w:r w:rsidRPr="00DD540D">
        <w:rPr>
          <w:rFonts w:eastAsia="Palatino Linotype" w:cs="Palatino Linotype"/>
          <w:color w:val="000000"/>
          <w:szCs w:val="24"/>
        </w:rPr>
        <w:t xml:space="preserve"> lo siguiente:</w:t>
      </w:r>
    </w:p>
    <w:p w14:paraId="7AA0C9F4" w14:textId="046134A0"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DD540D" w:rsidRDefault="00A970D5" w:rsidP="006922F5">
      <w:pPr>
        <w:contextualSpacing/>
        <w:rPr>
          <w:rFonts w:eastAsia="Palatino Linotype" w:cs="Palatino Linotype"/>
          <w:b/>
        </w:rPr>
      </w:pPr>
      <w:r w:rsidRPr="00DD540D">
        <w:rPr>
          <w:rFonts w:eastAsia="Palatino Linotype" w:cs="Palatino Linotype"/>
          <w:b/>
        </w:rPr>
        <w:t>Acto Impugnado:</w:t>
      </w:r>
      <w:r w:rsidR="00655007" w:rsidRPr="00DD540D">
        <w:rPr>
          <w:rFonts w:eastAsia="Palatino Linotype" w:cs="Palatino Linotype"/>
          <w:b/>
        </w:rPr>
        <w:t xml:space="preserve"> </w:t>
      </w:r>
    </w:p>
    <w:p w14:paraId="4A0EFE5A" w14:textId="528543BF" w:rsidR="00A970D5" w:rsidRPr="00DD540D" w:rsidRDefault="00A970D5" w:rsidP="006922F5">
      <w:pPr>
        <w:pStyle w:val="Fundamentos"/>
        <w:rPr>
          <w:b/>
        </w:rPr>
      </w:pPr>
      <w:r w:rsidRPr="00DD540D">
        <w:t>“</w:t>
      </w:r>
      <w:r w:rsidR="00A524B2" w:rsidRPr="00DD540D">
        <w:t>LA OSCURA FORMA DE OCULTAR INFOMACION DE SERVIDORES PUBLICOS QUE TIENEN ASIGNADOS UNA FAMILIA OLIGARQUICA DEL ESTADO DE MEXICO, SERVIDORES PUBLICOS QUE LE CUENTAN AL HERARIO PÚBLICO, EN ESTE CONTEXTO NO SE PIDE NOMBRES, NI MEDIAS FILIACIONES DE LOS CHOFERES DE LA UNIDAD DE SERVICIOS ESPECIALES, SOLO SE PIDE EL NUMERO, PARA CALCULAR EL COSTO DE LOS RECURSO PUBLICOS QUE LE CUENSTA A LA CIUDADANIA.</w:t>
      </w:r>
      <w:r w:rsidRPr="00DD540D">
        <w:t>"(Sic)</w:t>
      </w:r>
    </w:p>
    <w:p w14:paraId="3C40A441" w14:textId="77777777" w:rsidR="00A970D5" w:rsidRPr="00DD540D" w:rsidRDefault="00A970D5" w:rsidP="006922F5">
      <w:pPr>
        <w:contextualSpacing/>
        <w:rPr>
          <w:rFonts w:eastAsia="Palatino Linotype" w:cs="Palatino Linotype"/>
          <w:iCs/>
          <w:szCs w:val="24"/>
        </w:rPr>
      </w:pPr>
    </w:p>
    <w:p w14:paraId="0FFA08C3" w14:textId="0DDF8688" w:rsidR="00004014" w:rsidRPr="00DD540D" w:rsidRDefault="00A970D5" w:rsidP="006922F5">
      <w:pPr>
        <w:contextualSpacing/>
        <w:rPr>
          <w:rFonts w:eastAsia="Palatino Linotype" w:cs="Palatino Linotype"/>
        </w:rPr>
      </w:pPr>
      <w:r w:rsidRPr="00DD540D">
        <w:rPr>
          <w:rFonts w:eastAsia="Palatino Linotype" w:cs="Palatino Linotype"/>
          <w:b/>
        </w:rPr>
        <w:t>Razones o Motivos de Inconformidad</w:t>
      </w:r>
      <w:r w:rsidR="00004014" w:rsidRPr="00DD540D">
        <w:rPr>
          <w:rFonts w:eastAsia="Palatino Linotype" w:cs="Palatino Linotype"/>
        </w:rPr>
        <w:t>:</w:t>
      </w:r>
    </w:p>
    <w:p w14:paraId="2DAC342E" w14:textId="7B91AD06" w:rsidR="00A970D5" w:rsidRPr="00DD540D" w:rsidRDefault="00A970D5" w:rsidP="006922F5">
      <w:pPr>
        <w:pStyle w:val="Fundamentos"/>
      </w:pPr>
      <w:r w:rsidRPr="00DD540D">
        <w:t>“</w:t>
      </w:r>
      <w:r w:rsidR="00A524B2" w:rsidRPr="00DD540D">
        <w:t>TRASQUIVERSACION A MODO DEL SUJETO OBLIGADO, PARA NO DAR UNA RESPUESTA A LA PREGUNTA CERRADA, SOLO SE PIDE UN NUMERO</w:t>
      </w:r>
      <w:r w:rsidRPr="00DD540D">
        <w:t>” (Sic)</w:t>
      </w:r>
    </w:p>
    <w:p w14:paraId="06A7D20F" w14:textId="77777777" w:rsidR="00A978AF" w:rsidRPr="00DD540D" w:rsidRDefault="00A978AF" w:rsidP="006922F5">
      <w:pPr>
        <w:pBdr>
          <w:top w:val="nil"/>
          <w:left w:val="nil"/>
          <w:bottom w:val="nil"/>
          <w:right w:val="nil"/>
          <w:between w:val="nil"/>
        </w:pBdr>
        <w:contextualSpacing/>
        <w:rPr>
          <w:rFonts w:eastAsia="Palatino Linotype" w:cs="Palatino Linotype"/>
          <w:color w:val="000000"/>
          <w:szCs w:val="24"/>
        </w:rPr>
      </w:pPr>
    </w:p>
    <w:p w14:paraId="11D7F189" w14:textId="244365E7" w:rsidR="00A970D5" w:rsidRPr="00DD540D" w:rsidRDefault="00A524B2" w:rsidP="006922F5">
      <w:pPr>
        <w:pStyle w:val="Ttulo2"/>
        <w:rPr>
          <w:rFonts w:eastAsia="Palatino Linotype"/>
        </w:rPr>
      </w:pPr>
      <w:r w:rsidRPr="00DD540D">
        <w:rPr>
          <w:rFonts w:eastAsia="Palatino Linotype"/>
        </w:rPr>
        <w:t>CUAR</w:t>
      </w:r>
      <w:r w:rsidR="00EB47A3" w:rsidRPr="00DD540D">
        <w:rPr>
          <w:rFonts w:eastAsia="Palatino Linotype"/>
        </w:rPr>
        <w:t>TO</w:t>
      </w:r>
      <w:r w:rsidR="00A970D5" w:rsidRPr="00DD540D">
        <w:rPr>
          <w:rFonts w:eastAsia="Palatino Linotype"/>
        </w:rPr>
        <w:t>. Del turno y admisión del recurso de revisión.</w:t>
      </w:r>
    </w:p>
    <w:p w14:paraId="2459DEBA" w14:textId="07A5CF3A"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 xml:space="preserve">Medio de impugnación que le fue turnado al </w:t>
      </w:r>
      <w:r w:rsidRPr="00DD540D">
        <w:rPr>
          <w:rFonts w:eastAsia="Palatino Linotype" w:cs="Palatino Linotype"/>
          <w:b/>
          <w:color w:val="000000"/>
          <w:szCs w:val="24"/>
        </w:rPr>
        <w:t xml:space="preserve">Comisionado </w:t>
      </w:r>
      <w:r w:rsidR="009F1E25" w:rsidRPr="00DD540D">
        <w:rPr>
          <w:rFonts w:eastAsia="Palatino Linotype" w:cs="Palatino Linotype"/>
          <w:b/>
          <w:color w:val="000000"/>
          <w:szCs w:val="24"/>
        </w:rPr>
        <w:t xml:space="preserve">Presidente </w:t>
      </w:r>
      <w:r w:rsidRPr="00DD540D">
        <w:rPr>
          <w:rFonts w:eastAsia="Palatino Linotype" w:cs="Palatino Linotype"/>
          <w:b/>
          <w:color w:val="000000"/>
          <w:szCs w:val="24"/>
        </w:rPr>
        <w:t>José Martínez Vilchis</w:t>
      </w:r>
      <w:r w:rsidRPr="00DD540D">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DD540D">
        <w:rPr>
          <w:rFonts w:eastAsia="Palatino Linotype" w:cs="Palatino Linotype"/>
          <w:color w:val="000000"/>
          <w:szCs w:val="24"/>
        </w:rPr>
        <w:t>tado de México y Municipios, al</w:t>
      </w:r>
      <w:r w:rsidRPr="00DD540D">
        <w:rPr>
          <w:rFonts w:eastAsia="Palatino Linotype" w:cs="Palatino Linotype"/>
          <w:color w:val="000000"/>
          <w:szCs w:val="24"/>
        </w:rPr>
        <w:t xml:space="preserve"> cu</w:t>
      </w:r>
      <w:r w:rsidR="008B2951" w:rsidRPr="00DD540D">
        <w:rPr>
          <w:rFonts w:eastAsia="Palatino Linotype" w:cs="Palatino Linotype"/>
          <w:color w:val="000000"/>
          <w:szCs w:val="24"/>
        </w:rPr>
        <w:t>al recayó acuerdo de admisión de</w:t>
      </w:r>
      <w:r w:rsidRPr="00DD540D">
        <w:rPr>
          <w:rFonts w:eastAsia="Palatino Linotype" w:cs="Palatino Linotype"/>
          <w:color w:val="000000"/>
          <w:szCs w:val="24"/>
        </w:rPr>
        <w:t xml:space="preserve"> fecha </w:t>
      </w:r>
      <w:r w:rsidR="00A524B2" w:rsidRPr="00DD540D">
        <w:rPr>
          <w:rFonts w:eastAsia="Palatino Linotype" w:cs="Palatino Linotype"/>
          <w:color w:val="000000"/>
          <w:szCs w:val="24"/>
        </w:rPr>
        <w:t>quince de julio</w:t>
      </w:r>
      <w:r w:rsidR="00004014" w:rsidRPr="00DD540D">
        <w:rPr>
          <w:rFonts w:eastAsia="Palatino Linotype" w:cs="Palatino Linotype"/>
          <w:color w:val="000000"/>
          <w:szCs w:val="24"/>
        </w:rPr>
        <w:t xml:space="preserve"> </w:t>
      </w:r>
      <w:r w:rsidR="00285A94" w:rsidRPr="00DD540D">
        <w:rPr>
          <w:rFonts w:eastAsia="Palatino Linotype" w:cs="Palatino Linotype"/>
          <w:color w:val="000000"/>
          <w:szCs w:val="24"/>
        </w:rPr>
        <w:t>de dos mil veintidós</w:t>
      </w:r>
      <w:r w:rsidRPr="00DD540D">
        <w:rPr>
          <w:rFonts w:eastAsia="Palatino Linotype" w:cs="Palatino Linotype"/>
          <w:color w:val="000000"/>
          <w:szCs w:val="24"/>
        </w:rPr>
        <w:t xml:space="preserve">, </w:t>
      </w:r>
      <w:r w:rsidRPr="00DD540D">
        <w:rPr>
          <w:rFonts w:eastAsia="Palatino Linotype" w:cs="Palatino Linotype"/>
          <w:szCs w:val="24"/>
        </w:rPr>
        <w:t>otorgándose</w:t>
      </w:r>
      <w:r w:rsidRPr="00DD540D">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19712FF9" w:rsidR="00A970D5" w:rsidRPr="00DD540D" w:rsidRDefault="00A524B2" w:rsidP="006922F5">
      <w:pPr>
        <w:pStyle w:val="Ttulo2"/>
        <w:rPr>
          <w:rFonts w:eastAsia="Palatino Linotype"/>
        </w:rPr>
      </w:pPr>
      <w:r w:rsidRPr="00DD540D">
        <w:rPr>
          <w:rFonts w:eastAsia="Palatino Linotype"/>
        </w:rPr>
        <w:t>QUIN</w:t>
      </w:r>
      <w:r w:rsidR="00F36B72" w:rsidRPr="00DD540D">
        <w:rPr>
          <w:rFonts w:eastAsia="Palatino Linotype"/>
        </w:rPr>
        <w:t>TO</w:t>
      </w:r>
      <w:r w:rsidR="00A970D5" w:rsidRPr="00DD540D">
        <w:rPr>
          <w:rFonts w:eastAsia="Palatino Linotype"/>
        </w:rPr>
        <w:t>. De la etapa de instrucción.</w:t>
      </w:r>
    </w:p>
    <w:p w14:paraId="134297B7" w14:textId="09F7AE00" w:rsidR="00EB47A3" w:rsidRPr="00DD540D" w:rsidRDefault="00EB47A3" w:rsidP="00EB47A3">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 xml:space="preserve">Una vez abierta la etapa de instrucción, se observa que en fecha </w:t>
      </w:r>
      <w:r w:rsidR="00A524B2" w:rsidRPr="00DD540D">
        <w:rPr>
          <w:rFonts w:eastAsia="Palatino Linotype" w:cs="Palatino Linotype"/>
          <w:color w:val="000000"/>
          <w:szCs w:val="24"/>
        </w:rPr>
        <w:t>ocho de agosto</w:t>
      </w:r>
      <w:r w:rsidRPr="00DD540D">
        <w:rPr>
          <w:rFonts w:eastAsia="Palatino Linotype" w:cs="Palatino Linotype"/>
          <w:color w:val="000000"/>
          <w:szCs w:val="24"/>
        </w:rPr>
        <w:t xml:space="preserve"> de dos mil veintidós, el Sujeto Obligado rindió su Informe Justificado, consistente en el documento denominado </w:t>
      </w:r>
      <w:r w:rsidRPr="00DD540D">
        <w:rPr>
          <w:rFonts w:eastAsia="Palatino Linotype" w:cs="Palatino Linotype"/>
          <w:b/>
          <w:bCs/>
          <w:color w:val="000000"/>
          <w:szCs w:val="24"/>
        </w:rPr>
        <w:t>“</w:t>
      </w:r>
      <w:r w:rsidR="00A524B2" w:rsidRPr="00DD540D">
        <w:rPr>
          <w:rFonts w:eastAsia="Palatino Linotype" w:cs="Palatino Linotype"/>
          <w:b/>
          <w:bCs/>
          <w:color w:val="000000"/>
          <w:szCs w:val="24"/>
        </w:rPr>
        <w:t>informe justificado RR12615.pdf</w:t>
      </w:r>
      <w:r w:rsidRPr="00DD540D">
        <w:rPr>
          <w:rFonts w:eastAsia="Palatino Linotype" w:cs="Palatino Linotype"/>
          <w:b/>
          <w:bCs/>
          <w:color w:val="000000"/>
          <w:szCs w:val="24"/>
        </w:rPr>
        <w:t>”</w:t>
      </w:r>
      <w:r w:rsidRPr="00DD540D">
        <w:rPr>
          <w:rFonts w:eastAsia="Palatino Linotype" w:cs="Palatino Linotype"/>
          <w:color w:val="000000"/>
          <w:szCs w:val="24"/>
        </w:rPr>
        <w:t xml:space="preserve">, el cual fue puesto a la vista del Recurrente mediante acuerdo de fecha </w:t>
      </w:r>
      <w:r w:rsidR="00A524B2" w:rsidRPr="00DD540D">
        <w:rPr>
          <w:rFonts w:eastAsia="Palatino Linotype" w:cs="Palatino Linotype"/>
          <w:color w:val="000000"/>
          <w:szCs w:val="24"/>
        </w:rPr>
        <w:t>once de agosto</w:t>
      </w:r>
      <w:r w:rsidRPr="00DD540D">
        <w:rPr>
          <w:rFonts w:eastAsia="Palatino Linotype" w:cs="Palatino Linotype"/>
          <w:color w:val="000000"/>
          <w:szCs w:val="24"/>
        </w:rPr>
        <w:t xml:space="preserve"> del año en curso, en términos de la fracción III del artículo 185 de la Ley de Transparencia y Acceso a la Información Pública del Estado de México y Municipios, otorgando al particular un término de tres días para manifestar lo que a</w:t>
      </w:r>
      <w:r w:rsidR="009849E0" w:rsidRPr="00DD540D">
        <w:rPr>
          <w:rFonts w:eastAsia="Palatino Linotype" w:cs="Palatino Linotype"/>
          <w:color w:val="000000"/>
          <w:szCs w:val="24"/>
        </w:rPr>
        <w:t xml:space="preserve"> su derecho conviniera. Por su</w:t>
      </w:r>
      <w:r w:rsidRPr="00DD540D">
        <w:rPr>
          <w:rFonts w:eastAsia="Palatino Linotype" w:cs="Palatino Linotype"/>
          <w:color w:val="000000"/>
          <w:szCs w:val="24"/>
        </w:rPr>
        <w:t xml:space="preserve"> parte, </w:t>
      </w:r>
      <w:r w:rsidR="009849E0" w:rsidRPr="00DD540D">
        <w:rPr>
          <w:rFonts w:eastAsia="Palatino Linotype" w:cs="Palatino Linotype"/>
          <w:color w:val="000000"/>
          <w:szCs w:val="24"/>
        </w:rPr>
        <w:t xml:space="preserve">el Recurrente emitió sus manifestaciones en día once de agosto del presente año mediante el documento denominado </w:t>
      </w:r>
      <w:r w:rsidR="009849E0" w:rsidRPr="00DD540D">
        <w:rPr>
          <w:rFonts w:eastAsia="Palatino Linotype" w:cs="Palatino Linotype"/>
          <w:b/>
          <w:color w:val="000000"/>
          <w:szCs w:val="24"/>
        </w:rPr>
        <w:t>“ALEGATOS.docx”</w:t>
      </w:r>
      <w:r w:rsidR="009849E0" w:rsidRPr="00DD540D">
        <w:rPr>
          <w:rFonts w:eastAsia="Palatino Linotype" w:cs="Palatino Linotype"/>
          <w:color w:val="000000"/>
          <w:szCs w:val="24"/>
        </w:rPr>
        <w:t>. El contenido de ambos documentos será analizado en el estudio correspondiente.</w:t>
      </w:r>
    </w:p>
    <w:p w14:paraId="5B536618" w14:textId="7ED50870" w:rsidR="00C02596" w:rsidRPr="00DD540D"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67D0AF1B" w:rsidR="00A970D5" w:rsidRPr="00DD540D" w:rsidRDefault="00E27953" w:rsidP="006922F5">
      <w:pPr>
        <w:pStyle w:val="Ttulo2"/>
        <w:rPr>
          <w:rFonts w:eastAsia="Palatino Linotype"/>
        </w:rPr>
      </w:pPr>
      <w:r w:rsidRPr="00DD540D">
        <w:rPr>
          <w:rFonts w:eastAsia="Palatino Linotype"/>
        </w:rPr>
        <w:t>S</w:t>
      </w:r>
      <w:r w:rsidR="0091759C" w:rsidRPr="00DD540D">
        <w:rPr>
          <w:rFonts w:eastAsia="Palatino Linotype"/>
        </w:rPr>
        <w:t>EXT</w:t>
      </w:r>
      <w:r w:rsidR="00F36B72" w:rsidRPr="00DD540D">
        <w:rPr>
          <w:rFonts w:eastAsia="Palatino Linotype"/>
        </w:rPr>
        <w:t>O</w:t>
      </w:r>
      <w:r w:rsidR="00A970D5" w:rsidRPr="00DD540D">
        <w:rPr>
          <w:rFonts w:eastAsia="Palatino Linotype"/>
        </w:rPr>
        <w:t>. Del cierre de instrucción.</w:t>
      </w:r>
    </w:p>
    <w:p w14:paraId="2456F4BD" w14:textId="046EF1B6"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Así, una vez transcurrido el término legal, se decretó el cierre de instru</w:t>
      </w:r>
      <w:r w:rsidR="00AE6B11" w:rsidRPr="00DD540D">
        <w:rPr>
          <w:rFonts w:eastAsia="Palatino Linotype" w:cs="Palatino Linotype"/>
          <w:color w:val="000000"/>
          <w:szCs w:val="24"/>
        </w:rPr>
        <w:t>cción</w:t>
      </w:r>
      <w:r w:rsidR="008B2951" w:rsidRPr="00DD540D">
        <w:rPr>
          <w:rFonts w:eastAsia="Palatino Linotype" w:cs="Palatino Linotype"/>
          <w:color w:val="000000"/>
          <w:szCs w:val="24"/>
        </w:rPr>
        <w:t xml:space="preserve"> en fecha </w:t>
      </w:r>
      <w:r w:rsidR="0091759C" w:rsidRPr="00DD540D">
        <w:rPr>
          <w:rFonts w:eastAsia="Palatino Linotype" w:cs="Palatino Linotype"/>
          <w:color w:val="000000"/>
          <w:szCs w:val="24"/>
        </w:rPr>
        <w:t>diecisiete de agosto</w:t>
      </w:r>
      <w:r w:rsidR="004579DC" w:rsidRPr="00DD540D">
        <w:rPr>
          <w:rFonts w:eastAsia="Palatino Linotype" w:cs="Palatino Linotype"/>
          <w:color w:val="000000"/>
          <w:szCs w:val="24"/>
        </w:rPr>
        <w:t xml:space="preserve"> de dos mil veintidós</w:t>
      </w:r>
      <w:r w:rsidRPr="00DD540D">
        <w:rPr>
          <w:rFonts w:eastAsia="Palatino Linotype" w:cs="Palatino Linotype"/>
          <w:color w:val="000000"/>
          <w:szCs w:val="24"/>
        </w:rPr>
        <w:t xml:space="preserve">, en términos del artículo 185 </w:t>
      </w:r>
      <w:r w:rsidR="004579DC" w:rsidRPr="00DD540D">
        <w:rPr>
          <w:rFonts w:eastAsia="Palatino Linotype" w:cs="Palatino Linotype"/>
          <w:color w:val="000000"/>
          <w:szCs w:val="24"/>
        </w:rPr>
        <w:t>f</w:t>
      </w:r>
      <w:r w:rsidRPr="00DD540D">
        <w:rPr>
          <w:rFonts w:eastAsia="Palatino Linotype" w:cs="Palatino Linotype"/>
          <w:color w:val="000000"/>
          <w:szCs w:val="24"/>
        </w:rPr>
        <w:t xml:space="preserve">racción VI de la </w:t>
      </w:r>
      <w:r w:rsidRPr="00DD540D">
        <w:rPr>
          <w:rFonts w:eastAsia="Palatino Linotype" w:cs="Palatino Linotype"/>
          <w:color w:val="000000"/>
          <w:szCs w:val="24"/>
        </w:rPr>
        <w:lastRenderedPageBreak/>
        <w:t>Ley de Transparencia y Acceso a la Información Pública del Estado de México y Municipios, iniciando el término legal para dictar resolución definitiva del asunto.</w:t>
      </w:r>
    </w:p>
    <w:p w14:paraId="364CFBE5" w14:textId="77777777" w:rsidR="00A914F3" w:rsidRPr="00DD540D" w:rsidRDefault="00A914F3" w:rsidP="006922F5">
      <w:pPr>
        <w:pBdr>
          <w:top w:val="nil"/>
          <w:left w:val="nil"/>
          <w:bottom w:val="nil"/>
          <w:right w:val="nil"/>
          <w:between w:val="nil"/>
        </w:pBdr>
        <w:contextualSpacing/>
        <w:rPr>
          <w:rFonts w:eastAsia="Palatino Linotype" w:cs="Palatino Linotype"/>
          <w:color w:val="000000"/>
          <w:szCs w:val="24"/>
        </w:rPr>
      </w:pPr>
    </w:p>
    <w:p w14:paraId="2A341854" w14:textId="75221C82" w:rsidR="00A914F3" w:rsidRPr="00DD540D" w:rsidRDefault="00F36B72" w:rsidP="006922F5">
      <w:pPr>
        <w:pStyle w:val="Ttulo2"/>
        <w:rPr>
          <w:rFonts w:eastAsiaTheme="minorHAnsi"/>
          <w:lang w:eastAsia="en-US"/>
        </w:rPr>
      </w:pPr>
      <w:r w:rsidRPr="00DD540D">
        <w:rPr>
          <w:rFonts w:eastAsiaTheme="minorHAnsi"/>
          <w:lang w:eastAsia="en-US"/>
        </w:rPr>
        <w:t>OCTAVO</w:t>
      </w:r>
      <w:r w:rsidR="00A914F3" w:rsidRPr="00DD540D">
        <w:rPr>
          <w:rFonts w:eastAsiaTheme="minorHAnsi"/>
          <w:lang w:eastAsia="en-US"/>
        </w:rPr>
        <w:t>. De la ampliación del término para resolver.</w:t>
      </w:r>
    </w:p>
    <w:p w14:paraId="2B961806" w14:textId="344B5A2C" w:rsidR="00A914F3" w:rsidRPr="00DD540D" w:rsidRDefault="00A914F3" w:rsidP="006922F5">
      <w:pPr>
        <w:rPr>
          <w:rFonts w:eastAsiaTheme="minorHAnsi" w:cstheme="minorBidi"/>
          <w:szCs w:val="24"/>
          <w:lang w:eastAsia="en-US"/>
        </w:rPr>
      </w:pPr>
      <w:r w:rsidRPr="00DD540D">
        <w:rPr>
          <w:rFonts w:eastAsiaTheme="minorHAnsi" w:cstheme="minorBidi"/>
          <w:szCs w:val="24"/>
          <w:lang w:eastAsia="en-US"/>
        </w:rPr>
        <w:t xml:space="preserve">En </w:t>
      </w:r>
      <w:r w:rsidR="008302C5" w:rsidRPr="00DD540D">
        <w:rPr>
          <w:rFonts w:eastAsiaTheme="minorHAnsi" w:cstheme="minorBidi"/>
          <w:szCs w:val="24"/>
          <w:lang w:eastAsia="en-US"/>
        </w:rPr>
        <w:t xml:space="preserve">fecha </w:t>
      </w:r>
      <w:r w:rsidR="0091759C" w:rsidRPr="00DD540D">
        <w:rPr>
          <w:rFonts w:eastAsiaTheme="minorHAnsi" w:cstheme="minorBidi"/>
          <w:szCs w:val="24"/>
          <w:lang w:eastAsia="en-US"/>
        </w:rPr>
        <w:t>nueve de septiembre</w:t>
      </w:r>
      <w:r w:rsidR="009F1E25" w:rsidRPr="00DD540D">
        <w:rPr>
          <w:rFonts w:eastAsiaTheme="minorHAnsi" w:cstheme="minorBidi"/>
          <w:szCs w:val="24"/>
          <w:lang w:eastAsia="en-US"/>
        </w:rPr>
        <w:t xml:space="preserve"> de dos mil veintidós</w:t>
      </w:r>
      <w:r w:rsidRPr="00DD540D">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w:t>
      </w:r>
    </w:p>
    <w:p w14:paraId="5FB8295C" w14:textId="371786C3" w:rsidR="000F367A" w:rsidRPr="00DD540D" w:rsidRDefault="000F367A" w:rsidP="006922F5">
      <w:pPr>
        <w:rPr>
          <w:rFonts w:eastAsiaTheme="minorHAnsi" w:cstheme="minorBidi"/>
          <w:szCs w:val="24"/>
          <w:lang w:eastAsia="en-US"/>
        </w:rPr>
      </w:pPr>
    </w:p>
    <w:p w14:paraId="399F5238" w14:textId="77777777"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r w:rsidRPr="00DD540D">
        <w:rPr>
          <w:rFonts w:eastAsiaTheme="minorHAnsi" w:cstheme="minorBidi"/>
          <w:szCs w:val="24"/>
          <w:lang w:eastAsia="en-US"/>
        </w:rPr>
        <w:t xml:space="preserve">Este organismo garante no pasa por alto justificar, </w:t>
      </w:r>
      <w:r w:rsidRPr="00DD540D">
        <w:rPr>
          <w:rFonts w:eastAsiaTheme="minorHAnsi" w:cstheme="minorBidi"/>
          <w:bCs/>
          <w:szCs w:val="24"/>
          <w:lang w:eastAsia="en-US"/>
        </w:rPr>
        <w:t xml:space="preserve">que el plazo para emitir resolución en el presente asunto </w:t>
      </w:r>
      <w:r w:rsidRPr="00DD540D">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2209FB" w14:textId="22804084"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p>
    <w:p w14:paraId="24E5C1A5" w14:textId="364793B9"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r w:rsidRPr="00DD540D">
        <w:rPr>
          <w:rFonts w:eastAsiaTheme="minorHAnsi" w:cstheme="minorBidi"/>
          <w:szCs w:val="24"/>
          <w:lang w:eastAsia="en-US"/>
        </w:rPr>
        <w:t xml:space="preserve">Por ello, es menester precisar </w:t>
      </w:r>
      <w:r w:rsidR="001E21A0" w:rsidRPr="00DD540D">
        <w:rPr>
          <w:rFonts w:eastAsiaTheme="minorHAnsi" w:cstheme="minorBidi"/>
          <w:szCs w:val="24"/>
          <w:lang w:eastAsia="en-US"/>
        </w:rPr>
        <w:t>que,</w:t>
      </w:r>
      <w:r w:rsidRPr="00DD540D">
        <w:rPr>
          <w:rFonts w:eastAsiaTheme="minorHAnsi" w:cstheme="minorBidi"/>
          <w:szCs w:val="24"/>
          <w:lang w:eastAsia="en-US"/>
        </w:rPr>
        <w:t xml:space="preserve"> si bien se ha excedido el plazo para resolver el presente medio de impugnación, de conformidad con la ley de la materia, </w:t>
      </w:r>
      <w:r w:rsidRPr="00DD540D">
        <w:rPr>
          <w:rFonts w:eastAsiaTheme="minorHAnsi" w:cstheme="minorBidi"/>
          <w:bCs/>
          <w:szCs w:val="24"/>
          <w:lang w:eastAsia="en-US"/>
        </w:rPr>
        <w:t>el plazo para emitir resolución</w:t>
      </w:r>
      <w:r w:rsidRPr="00DD540D">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D429A28" w14:textId="2D37D368"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p>
    <w:p w14:paraId="1F20A163" w14:textId="77777777"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r w:rsidRPr="00DD540D">
        <w:rPr>
          <w:rFonts w:eastAsiaTheme="minorHAnsi" w:cstheme="minorBidi"/>
          <w:szCs w:val="24"/>
          <w:lang w:eastAsia="en-US"/>
        </w:rPr>
        <w:t xml:space="preserve">Así, en términos de lo que establecen los artículos 8.1 y 25 de la Convención Americana sobre Derechos Humanos, los recursos deben ser sencillos y resolverse en el menor </w:t>
      </w:r>
      <w:r w:rsidRPr="00DD540D">
        <w:rPr>
          <w:rFonts w:eastAsiaTheme="minorHAnsi" w:cstheme="minorBidi"/>
          <w:szCs w:val="24"/>
          <w:lang w:eastAsia="en-US"/>
        </w:rPr>
        <w:lastRenderedPageBreak/>
        <w:t>tiempo posible, tomando en consideración la dilación total del procedimiento; esto es, en un plazo razonable.</w:t>
      </w:r>
    </w:p>
    <w:p w14:paraId="41DC16ED" w14:textId="51B6133F"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p>
    <w:p w14:paraId="33685246" w14:textId="77777777"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r w:rsidRPr="00DD540D">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29088B" w14:textId="510D4941"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p>
    <w:p w14:paraId="7539906A" w14:textId="77777777"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r w:rsidRPr="00DD540D">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C661D22" w14:textId="20B48480"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p>
    <w:p w14:paraId="3478671C" w14:textId="09F1F973" w:rsidR="006A53BF" w:rsidRPr="00DD540D" w:rsidRDefault="006A53BF" w:rsidP="006922F5">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DD540D">
        <w:rPr>
          <w:rFonts w:eastAsiaTheme="minorHAnsi" w:cstheme="minorBidi"/>
          <w:lang w:val="es-ES_tradnl" w:eastAsia="en-US"/>
        </w:rPr>
        <w:t>Complejidad del asunto: La complejidad de la prueba, la pluralidad de sujetos procesales, el tiempo transcurrido, las características y contexto del recurso.</w:t>
      </w:r>
    </w:p>
    <w:p w14:paraId="0A187B23" w14:textId="0939D01F" w:rsidR="006A53BF" w:rsidRPr="00DD540D" w:rsidRDefault="006A53BF" w:rsidP="006922F5">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DD540D">
        <w:rPr>
          <w:rFonts w:eastAsiaTheme="minorHAnsi" w:cstheme="minorBidi"/>
          <w:lang w:val="es-ES_tradnl" w:eastAsia="en-US"/>
        </w:rPr>
        <w:t>Actividad Procesal del interesado: Acciones u omisiones del interesado.</w:t>
      </w:r>
    </w:p>
    <w:p w14:paraId="683898A6" w14:textId="556E72E0" w:rsidR="006A53BF" w:rsidRPr="00DD540D" w:rsidRDefault="006A53BF" w:rsidP="006922F5">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DD540D">
        <w:rPr>
          <w:rFonts w:eastAsiaTheme="minorHAnsi" w:cstheme="minorBidi"/>
          <w:lang w:val="es-ES_tradnl" w:eastAsia="en-US"/>
        </w:rPr>
        <w:t>Conducta de la Autoridad: Las Acciones u omisiones realizadas en el procedimiento. Así como si la autoridad actuó con la debida diligencia.</w:t>
      </w:r>
    </w:p>
    <w:p w14:paraId="5E44F537" w14:textId="1FB56BAB" w:rsidR="006A53BF" w:rsidRPr="00DD540D" w:rsidRDefault="006A53BF" w:rsidP="006922F5">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DD540D">
        <w:rPr>
          <w:rFonts w:eastAsiaTheme="minorHAnsi" w:cstheme="minorBidi"/>
          <w:lang w:val="es-ES_tradnl" w:eastAsia="en-US"/>
        </w:rPr>
        <w:t>La afectación generada en la situación jurídica de la persona involucrada en el proceso: Violación a sus derechos humanos.</w:t>
      </w:r>
    </w:p>
    <w:p w14:paraId="168021D0" w14:textId="77777777"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p>
    <w:p w14:paraId="4C9DF271" w14:textId="1826B333"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r w:rsidRPr="00DD540D">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6AB6A2" w14:textId="43E7369B"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p>
    <w:p w14:paraId="32ED6009" w14:textId="77777777"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r w:rsidRPr="00DD540D">
        <w:rPr>
          <w:rFonts w:eastAsiaTheme="minorHAnsi" w:cstheme="minorBidi"/>
          <w:szCs w:val="24"/>
          <w:lang w:eastAsia="en-US"/>
        </w:rPr>
        <w:t>Argumento que encuentra sustento en la jurisprudencia P</w:t>
      </w:r>
      <w:proofErr w:type="gramStart"/>
      <w:r w:rsidRPr="00DD540D">
        <w:rPr>
          <w:rFonts w:eastAsiaTheme="minorHAnsi" w:cstheme="minorBidi"/>
          <w:szCs w:val="24"/>
          <w:lang w:eastAsia="en-US"/>
        </w:rPr>
        <w:t>./</w:t>
      </w:r>
      <w:proofErr w:type="gramEnd"/>
      <w:r w:rsidRPr="00DD540D">
        <w:rPr>
          <w:rFonts w:eastAsiaTheme="minorHAnsi" w:cstheme="minorBidi"/>
          <w:szCs w:val="24"/>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78A046C" w14:textId="7150CD77"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p>
    <w:p w14:paraId="74741367" w14:textId="54F311A3"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r w:rsidRPr="00DD540D">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00216F33" w:rsidRPr="00DD540D">
        <w:rPr>
          <w:rFonts w:eastAsiaTheme="minorHAnsi" w:cstheme="minorBidi"/>
          <w:szCs w:val="24"/>
          <w:lang w:eastAsia="en-US"/>
        </w:rPr>
        <w:t xml:space="preserve"> </w:t>
      </w:r>
      <w:r w:rsidRPr="00DD540D">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2419483C" w14:textId="559B13CD"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p>
    <w:p w14:paraId="78F4FC56" w14:textId="3953958F"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r w:rsidRPr="00DD540D">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69816793" w14:textId="569D72FA"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p>
    <w:p w14:paraId="246F67D1" w14:textId="77777777"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r w:rsidRPr="00DD540D">
        <w:rPr>
          <w:rFonts w:eastAsiaTheme="minorHAnsi" w:cstheme="minorBidi"/>
          <w:szCs w:val="24"/>
          <w:lang w:eastAsia="en-US"/>
        </w:rPr>
        <w:lastRenderedPageBreak/>
        <w:t>“PLAZO RAZONABLE PARA RESOLVER. CONCEPTO Y ELEMENTOS QUE LO INTEGRAN A LA LUZ DEL DERECHO INTERNACIONAL DE LOS DERECHOS HUMANOS.”, visible en el Seminario Judicial de la Federación y su gaceta, con el registro digital 2002350.</w:t>
      </w:r>
    </w:p>
    <w:p w14:paraId="60EE889A" w14:textId="77777777"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p>
    <w:p w14:paraId="39FB6751" w14:textId="1DE4F7BD" w:rsidR="006A53BF" w:rsidRPr="00DD540D" w:rsidRDefault="006A53BF" w:rsidP="006922F5">
      <w:pPr>
        <w:pBdr>
          <w:top w:val="nil"/>
          <w:left w:val="nil"/>
          <w:bottom w:val="nil"/>
          <w:right w:val="nil"/>
          <w:between w:val="nil"/>
        </w:pBdr>
        <w:contextualSpacing/>
        <w:rPr>
          <w:rFonts w:eastAsiaTheme="minorHAnsi" w:cstheme="minorBidi"/>
          <w:szCs w:val="24"/>
          <w:lang w:eastAsia="en-US"/>
        </w:rPr>
      </w:pPr>
      <w:r w:rsidRPr="00DD540D">
        <w:rPr>
          <w:rFonts w:eastAsiaTheme="minorHAnsi" w:cstheme="minorBidi"/>
          <w:bCs/>
          <w:szCs w:val="24"/>
          <w:lang w:eastAsia="en-US"/>
        </w:rPr>
        <w:t xml:space="preserve">Por ello, este organismo garante comprometido con la tutela de los derechos humanos </w:t>
      </w:r>
      <w:r w:rsidR="001E21A0" w:rsidRPr="00DD540D">
        <w:rPr>
          <w:rFonts w:eastAsiaTheme="minorHAnsi" w:cstheme="minorBidi"/>
          <w:bCs/>
          <w:szCs w:val="24"/>
          <w:lang w:eastAsia="en-US"/>
        </w:rPr>
        <w:t>confiados</w:t>
      </w:r>
      <w:r w:rsidRPr="00DD540D">
        <w:rPr>
          <w:rFonts w:eastAsiaTheme="minorHAnsi" w:cstheme="minorBidi"/>
          <w:bCs/>
          <w:szCs w:val="24"/>
          <w:lang w:eastAsia="en-US"/>
        </w:rPr>
        <w:t xml:space="preserve"> señala que este exceso del plazo legal para resolver el presente asunto resulta de carácter excepcional.</w:t>
      </w:r>
    </w:p>
    <w:p w14:paraId="426859BB" w14:textId="77777777" w:rsidR="00A914F3" w:rsidRPr="00DD540D" w:rsidRDefault="00A914F3"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DD540D" w:rsidRDefault="00A970D5" w:rsidP="006922F5">
      <w:pPr>
        <w:pStyle w:val="Ttulo1"/>
        <w:rPr>
          <w:rFonts w:eastAsia="Palatino Linotype"/>
          <w:lang w:val="es-ES_tradnl"/>
        </w:rPr>
      </w:pPr>
      <w:r w:rsidRPr="00DD540D">
        <w:rPr>
          <w:rFonts w:eastAsia="Palatino Linotype"/>
          <w:lang w:val="es-ES_tradnl"/>
        </w:rPr>
        <w:t>C O N S I D E R A N D O</w:t>
      </w:r>
    </w:p>
    <w:p w14:paraId="32546275"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DD540D" w:rsidRDefault="00A970D5" w:rsidP="006922F5">
      <w:pPr>
        <w:pStyle w:val="Ttulo2"/>
        <w:rPr>
          <w:rFonts w:eastAsia="Palatino Linotype"/>
        </w:rPr>
      </w:pPr>
      <w:r w:rsidRPr="00DD540D">
        <w:rPr>
          <w:rFonts w:eastAsia="Palatino Linotype"/>
        </w:rPr>
        <w:t>PRIMERO. De la competencia.</w:t>
      </w:r>
    </w:p>
    <w:p w14:paraId="6279399C"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40324"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DD540D" w:rsidRDefault="00A970D5" w:rsidP="006922F5">
      <w:pPr>
        <w:pStyle w:val="Ttulo2"/>
        <w:rPr>
          <w:rFonts w:eastAsia="Palatino Linotype"/>
        </w:rPr>
      </w:pPr>
      <w:r w:rsidRPr="00DD540D">
        <w:rPr>
          <w:rFonts w:eastAsia="Palatino Linotype"/>
        </w:rPr>
        <w:lastRenderedPageBreak/>
        <w:t xml:space="preserve">SEGUNDO. Sobre los alcances del recurso de revisión. </w:t>
      </w:r>
    </w:p>
    <w:p w14:paraId="132CB116" w14:textId="77777777" w:rsidR="00A970D5" w:rsidRPr="00DD540D" w:rsidRDefault="00A970D5" w:rsidP="006922F5">
      <w:r w:rsidRPr="00DD540D">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460E4FD3" w:rsidR="0031280C" w:rsidRPr="00DD540D" w:rsidRDefault="0031280C" w:rsidP="006922F5">
      <w:pPr>
        <w:pBdr>
          <w:top w:val="nil"/>
          <w:left w:val="nil"/>
          <w:bottom w:val="nil"/>
          <w:right w:val="nil"/>
          <w:between w:val="nil"/>
        </w:pBdr>
        <w:contextualSpacing/>
        <w:rPr>
          <w:rFonts w:eastAsia="Palatino Linotype" w:cs="Palatino Linotype"/>
          <w:color w:val="000000"/>
          <w:szCs w:val="24"/>
        </w:rPr>
      </w:pPr>
    </w:p>
    <w:p w14:paraId="6D04F852" w14:textId="769502C7" w:rsidR="00A970D5" w:rsidRPr="00DD540D" w:rsidRDefault="00AE6272" w:rsidP="006922F5">
      <w:pPr>
        <w:pStyle w:val="Ttulo2"/>
        <w:rPr>
          <w:rFonts w:eastAsia="Palatino Linotype"/>
        </w:rPr>
      </w:pPr>
      <w:r w:rsidRPr="00DD540D">
        <w:rPr>
          <w:rFonts w:eastAsia="Palatino Linotype"/>
        </w:rPr>
        <w:t>TERCER</w:t>
      </w:r>
      <w:r w:rsidR="006D438A" w:rsidRPr="00DD540D">
        <w:rPr>
          <w:rFonts w:eastAsia="Palatino Linotype"/>
        </w:rPr>
        <w:t>O</w:t>
      </w:r>
      <w:r w:rsidR="00A970D5" w:rsidRPr="00DD540D">
        <w:rPr>
          <w:rFonts w:eastAsia="Palatino Linotype"/>
        </w:rPr>
        <w:t>. De las causas de improcedencia.</w:t>
      </w:r>
    </w:p>
    <w:p w14:paraId="72B75EC4"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DD540D">
        <w:rPr>
          <w:rFonts w:eastAsia="Palatino Linotype" w:cs="Palatino Linotype"/>
          <w:color w:val="000000"/>
          <w:szCs w:val="24"/>
          <w:vertAlign w:val="superscript"/>
        </w:rPr>
        <w:footnoteReference w:id="2"/>
      </w:r>
      <w:r w:rsidRPr="00DD540D">
        <w:rPr>
          <w:rFonts w:eastAsia="Palatino Linotype" w:cs="Palatino Linotype"/>
          <w:color w:val="000000"/>
          <w:szCs w:val="24"/>
        </w:rPr>
        <w:t xml:space="preserve">, la cual permite dilucidar alguna </w:t>
      </w:r>
      <w:r w:rsidRPr="00DD540D">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76DBFCC9"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0DC69ACD" w14:textId="6C8CE156" w:rsidR="00A970D5" w:rsidRPr="00DD540D" w:rsidRDefault="00AE6272" w:rsidP="006922F5">
      <w:pPr>
        <w:pStyle w:val="Ttulo2"/>
        <w:rPr>
          <w:rFonts w:eastAsia="Palatino Linotype"/>
        </w:rPr>
      </w:pPr>
      <w:r w:rsidRPr="00DD540D">
        <w:rPr>
          <w:rFonts w:eastAsia="Palatino Linotype"/>
        </w:rPr>
        <w:t>CUAR</w:t>
      </w:r>
      <w:r w:rsidR="006D438A" w:rsidRPr="00DD540D">
        <w:rPr>
          <w:rFonts w:eastAsia="Palatino Linotype"/>
        </w:rPr>
        <w:t>TO</w:t>
      </w:r>
      <w:r w:rsidR="00A970D5" w:rsidRPr="00DD540D">
        <w:rPr>
          <w:rFonts w:eastAsia="Palatino Linotype"/>
        </w:rPr>
        <w:t>. Estudio y resolución del asunto.</w:t>
      </w:r>
    </w:p>
    <w:p w14:paraId="172D5B7B"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 xml:space="preserve">El análisis y resolución del presente recurso, se funda en el contenido íntegro de las actuaciones que obran en el expediente electrónico, para así estar en posibilidad este </w:t>
      </w:r>
      <w:r w:rsidRPr="00DD540D">
        <w:rPr>
          <w:rFonts w:eastAsia="Palatino Linotype" w:cs="Palatino Linotype"/>
          <w:color w:val="000000"/>
          <w:szCs w:val="24"/>
        </w:rPr>
        <w:lastRenderedPageBreak/>
        <w:t>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63CF682A" w14:textId="15C1E57C" w:rsidR="00514C55" w:rsidRPr="00DD540D" w:rsidRDefault="00A970D5" w:rsidP="006D438A">
      <w:pPr>
        <w:pBdr>
          <w:top w:val="nil"/>
          <w:left w:val="nil"/>
          <w:bottom w:val="nil"/>
          <w:right w:val="nil"/>
          <w:between w:val="nil"/>
        </w:pBdr>
        <w:contextualSpacing/>
        <w:rPr>
          <w:rFonts w:eastAsia="Palatino Linotype" w:cs="Palatino Linotype"/>
          <w:color w:val="000000"/>
        </w:rPr>
      </w:pPr>
      <w:r w:rsidRPr="00DD540D">
        <w:rPr>
          <w:rFonts w:eastAsia="Palatino Linotype" w:cs="Palatino Linotype"/>
          <w:color w:val="000000"/>
          <w:szCs w:val="24"/>
        </w:rPr>
        <w:t>Por tanto</w:t>
      </w:r>
      <w:r w:rsidR="007F3F9F" w:rsidRPr="00DD540D">
        <w:rPr>
          <w:rFonts w:eastAsia="Palatino Linotype" w:cs="Palatino Linotype"/>
          <w:color w:val="000000"/>
          <w:szCs w:val="24"/>
        </w:rPr>
        <w:t xml:space="preserve">, es conveniente recordar que </w:t>
      </w:r>
      <w:r w:rsidR="006D438A" w:rsidRPr="00DD540D">
        <w:rPr>
          <w:rFonts w:eastAsia="Palatino Linotype" w:cs="Palatino Linotype"/>
          <w:color w:val="000000"/>
          <w:szCs w:val="24"/>
        </w:rPr>
        <w:t>el</w:t>
      </w:r>
      <w:r w:rsidRPr="00DD540D">
        <w:rPr>
          <w:rFonts w:eastAsia="Palatino Linotype" w:cs="Palatino Linotype"/>
          <w:color w:val="000000"/>
          <w:szCs w:val="24"/>
        </w:rPr>
        <w:t xml:space="preserve"> hoy Recurrente </w:t>
      </w:r>
      <w:r w:rsidR="00AE3BE0" w:rsidRPr="00DD540D">
        <w:rPr>
          <w:rFonts w:eastAsia="Palatino Linotype" w:cs="Palatino Linotype"/>
          <w:color w:val="000000"/>
          <w:szCs w:val="24"/>
        </w:rPr>
        <w:t>requirió</w:t>
      </w:r>
      <w:r w:rsidR="00CF6592" w:rsidRPr="00DD540D">
        <w:rPr>
          <w:rFonts w:eastAsia="Palatino Linotype" w:cs="Palatino Linotype"/>
          <w:color w:val="000000"/>
          <w:szCs w:val="24"/>
        </w:rPr>
        <w:t xml:space="preserve"> </w:t>
      </w:r>
      <w:r w:rsidR="00BC4869" w:rsidRPr="00DD540D">
        <w:rPr>
          <w:rFonts w:eastAsia="Palatino Linotype" w:cs="Palatino Linotype"/>
          <w:color w:val="000000"/>
          <w:szCs w:val="24"/>
        </w:rPr>
        <w:t xml:space="preserve">que </w:t>
      </w:r>
      <w:r w:rsidR="006D438A" w:rsidRPr="00DD540D">
        <w:rPr>
          <w:rFonts w:eastAsia="Palatino Linotype" w:cs="Palatino Linotype"/>
          <w:color w:val="000000"/>
          <w:szCs w:val="24"/>
        </w:rPr>
        <w:t xml:space="preserve">se </w:t>
      </w:r>
      <w:proofErr w:type="gramStart"/>
      <w:r w:rsidR="006D438A" w:rsidRPr="00DD540D">
        <w:rPr>
          <w:rFonts w:eastAsia="Palatino Linotype" w:cs="Palatino Linotype"/>
          <w:color w:val="000000"/>
          <w:szCs w:val="24"/>
        </w:rPr>
        <w:t>le</w:t>
      </w:r>
      <w:proofErr w:type="gramEnd"/>
      <w:r w:rsidR="006D438A" w:rsidRPr="00DD540D">
        <w:rPr>
          <w:rFonts w:eastAsia="Palatino Linotype" w:cs="Palatino Linotype"/>
          <w:color w:val="000000"/>
          <w:szCs w:val="24"/>
        </w:rPr>
        <w:t xml:space="preserve"> </w:t>
      </w:r>
      <w:r w:rsidR="00AE6272" w:rsidRPr="00DD540D">
        <w:rPr>
          <w:rFonts w:eastAsia="Palatino Linotype" w:cs="Palatino Linotype"/>
          <w:color w:val="000000"/>
          <w:szCs w:val="24"/>
        </w:rPr>
        <w:t xml:space="preserve">informara el número de elementos de la unidad de servicios especiales </w:t>
      </w:r>
      <w:r w:rsidR="003E465F" w:rsidRPr="00DD540D">
        <w:rPr>
          <w:rFonts w:eastAsia="Palatino Linotype" w:cs="Palatino Linotype"/>
          <w:color w:val="000000"/>
          <w:szCs w:val="24"/>
        </w:rPr>
        <w:t>que están asignados y el motivo de esta asignación a un</w:t>
      </w:r>
      <w:r w:rsidR="00796785" w:rsidRPr="00DD540D">
        <w:rPr>
          <w:rFonts w:eastAsia="Palatino Linotype" w:cs="Palatino Linotype"/>
          <w:color w:val="000000"/>
          <w:szCs w:val="24"/>
        </w:rPr>
        <w:t>a</w:t>
      </w:r>
      <w:r w:rsidR="003E465F" w:rsidRPr="00DD540D">
        <w:rPr>
          <w:rFonts w:eastAsia="Palatino Linotype" w:cs="Palatino Linotype"/>
          <w:color w:val="000000"/>
          <w:szCs w:val="24"/>
        </w:rPr>
        <w:t xml:space="preserve"> </w:t>
      </w:r>
      <w:r w:rsidR="00796785" w:rsidRPr="00DD540D">
        <w:rPr>
          <w:rFonts w:eastAsia="Palatino Linotype" w:cs="Palatino Linotype"/>
          <w:color w:val="000000"/>
          <w:szCs w:val="24"/>
        </w:rPr>
        <w:t>persona</w:t>
      </w:r>
      <w:r w:rsidR="003E465F" w:rsidRPr="00DD540D">
        <w:rPr>
          <w:rFonts w:eastAsia="Palatino Linotype" w:cs="Palatino Linotype"/>
          <w:color w:val="000000"/>
          <w:szCs w:val="24"/>
        </w:rPr>
        <w:t xml:space="preserve"> y a su hijo.</w:t>
      </w:r>
    </w:p>
    <w:p w14:paraId="6E35799A" w14:textId="77777777" w:rsidR="00877767" w:rsidRPr="00DD540D" w:rsidRDefault="00877767" w:rsidP="006922F5">
      <w:pPr>
        <w:pBdr>
          <w:top w:val="nil"/>
          <w:left w:val="nil"/>
          <w:bottom w:val="nil"/>
          <w:right w:val="nil"/>
          <w:between w:val="nil"/>
        </w:pBdr>
        <w:contextualSpacing/>
        <w:rPr>
          <w:rFonts w:eastAsia="Palatino Linotype" w:cs="Palatino Linotype"/>
          <w:color w:val="000000"/>
          <w:szCs w:val="24"/>
        </w:rPr>
      </w:pPr>
    </w:p>
    <w:p w14:paraId="46A58DB1" w14:textId="3664D7F1" w:rsidR="009308DA" w:rsidRPr="00DD540D" w:rsidRDefault="00A970D5" w:rsidP="00B62DEC">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 xml:space="preserve">A dicha solicitud, el Sujeto Obligado </w:t>
      </w:r>
      <w:r w:rsidR="002C2D27" w:rsidRPr="00DD540D">
        <w:rPr>
          <w:rFonts w:eastAsia="Palatino Linotype" w:cs="Palatino Linotype"/>
          <w:color w:val="000000"/>
          <w:szCs w:val="24"/>
        </w:rPr>
        <w:t xml:space="preserve">hizo </w:t>
      </w:r>
      <w:r w:rsidR="00A978AF" w:rsidRPr="00DD540D">
        <w:rPr>
          <w:rFonts w:eastAsia="Palatino Linotype" w:cs="Palatino Linotype"/>
          <w:color w:val="000000"/>
          <w:szCs w:val="24"/>
        </w:rPr>
        <w:t>entrega de los siguientes documentos:</w:t>
      </w:r>
    </w:p>
    <w:p w14:paraId="34CF62B0" w14:textId="1309BD00" w:rsidR="00A978AF" w:rsidRPr="00DD540D" w:rsidRDefault="00A978AF" w:rsidP="00B62DEC">
      <w:pPr>
        <w:pBdr>
          <w:top w:val="nil"/>
          <w:left w:val="nil"/>
          <w:bottom w:val="nil"/>
          <w:right w:val="nil"/>
          <w:between w:val="nil"/>
        </w:pBdr>
        <w:contextualSpacing/>
        <w:rPr>
          <w:rFonts w:eastAsia="Palatino Linotype" w:cs="Palatino Linotype"/>
          <w:color w:val="000000"/>
          <w:szCs w:val="24"/>
        </w:rPr>
      </w:pPr>
    </w:p>
    <w:p w14:paraId="08E99C54" w14:textId="7C69B6A1" w:rsidR="00293A4E" w:rsidRPr="00DD540D" w:rsidRDefault="009849E0" w:rsidP="001552C5">
      <w:pPr>
        <w:pStyle w:val="Prrafodelista"/>
        <w:numPr>
          <w:ilvl w:val="0"/>
          <w:numId w:val="29"/>
        </w:numPr>
        <w:pBdr>
          <w:top w:val="nil"/>
          <w:left w:val="nil"/>
          <w:bottom w:val="nil"/>
          <w:right w:val="nil"/>
          <w:between w:val="nil"/>
        </w:pBdr>
        <w:contextualSpacing/>
        <w:rPr>
          <w:rFonts w:eastAsia="Palatino Linotype" w:cs="Palatino Linotype"/>
          <w:color w:val="000000"/>
        </w:rPr>
      </w:pPr>
      <w:r w:rsidRPr="00DD540D">
        <w:rPr>
          <w:rFonts w:eastAsia="Palatino Linotype" w:cs="Palatino Linotype"/>
          <w:b/>
          <w:bCs/>
          <w:color w:val="000000"/>
        </w:rPr>
        <w:t>248</w:t>
      </w:r>
      <w:proofErr w:type="gramStart"/>
      <w:r w:rsidRPr="00DD540D">
        <w:rPr>
          <w:rFonts w:eastAsia="Palatino Linotype" w:cs="Palatino Linotype"/>
          <w:b/>
          <w:bCs/>
          <w:color w:val="000000"/>
        </w:rPr>
        <w:t>.pdf</w:t>
      </w:r>
      <w:proofErr w:type="gramEnd"/>
      <w:r w:rsidR="00293A4E" w:rsidRPr="00DD540D">
        <w:rPr>
          <w:rFonts w:eastAsia="Palatino Linotype" w:cs="Palatino Linotype"/>
          <w:color w:val="000000"/>
        </w:rPr>
        <w:t>.</w:t>
      </w:r>
      <w:r w:rsidR="00962A88" w:rsidRPr="00DD540D">
        <w:rPr>
          <w:rFonts w:eastAsia="Palatino Linotype" w:cs="Palatino Linotype"/>
          <w:color w:val="000000"/>
        </w:rPr>
        <w:t xml:space="preserve"> Escrito emitido en respuesta a la solicitud</w:t>
      </w:r>
      <w:r w:rsidRPr="00DD540D">
        <w:rPr>
          <w:rFonts w:eastAsia="Palatino Linotype" w:cs="Palatino Linotype"/>
          <w:color w:val="000000"/>
        </w:rPr>
        <w:t xml:space="preserve"> de información </w:t>
      </w:r>
      <w:r w:rsidRPr="00DD540D">
        <w:rPr>
          <w:rFonts w:eastAsia="Palatino Linotype" w:cs="Palatino Linotype"/>
          <w:b/>
          <w:color w:val="000000"/>
        </w:rPr>
        <w:t>00248/SSEM</w:t>
      </w:r>
      <w:r w:rsidR="00962A88" w:rsidRPr="00DD540D">
        <w:rPr>
          <w:rFonts w:eastAsia="Palatino Linotype" w:cs="Palatino Linotype"/>
          <w:b/>
          <w:color w:val="000000"/>
        </w:rPr>
        <w:t>/IP/2022</w:t>
      </w:r>
      <w:r w:rsidRPr="00DD540D">
        <w:rPr>
          <w:rFonts w:eastAsia="Palatino Linotype" w:cs="Palatino Linotype"/>
          <w:color w:val="000000"/>
        </w:rPr>
        <w:t xml:space="preserve">, suscrito por la Titular de la Unidad de Transparencia, mediante el cual </w:t>
      </w:r>
      <w:r w:rsidR="00A41712" w:rsidRPr="00DD540D">
        <w:rPr>
          <w:rFonts w:eastAsia="Palatino Linotype" w:cs="Palatino Linotype"/>
          <w:color w:val="000000"/>
        </w:rPr>
        <w:t>informó al solicitante que no es viable la entrega de la información requerida, debido a que en la Décima Cuarta Sesión Extraordinaria 2022 del Comité de Transparencia se emitió el acuerdo SS/CT/EXT/XIV/001/2022, con el que se reservó por el término de cinco años el pronunciamiento afirmativo o negativo respecto de las medidas de protección y custodia de la Secretaría de Seguridad para las personas referidas en la solicitud de información referida, por lo que se adjuntó el acuerdo de referencia y el anexo.</w:t>
      </w:r>
    </w:p>
    <w:p w14:paraId="485CA0CB" w14:textId="2B1CA013" w:rsidR="00FD57A1" w:rsidRPr="00DD540D" w:rsidRDefault="00A41712" w:rsidP="00293A4E">
      <w:pPr>
        <w:pStyle w:val="Prrafodelista"/>
        <w:numPr>
          <w:ilvl w:val="0"/>
          <w:numId w:val="29"/>
        </w:numPr>
        <w:pBdr>
          <w:top w:val="nil"/>
          <w:left w:val="nil"/>
          <w:bottom w:val="nil"/>
          <w:right w:val="nil"/>
          <w:between w:val="nil"/>
        </w:pBdr>
        <w:contextualSpacing/>
        <w:rPr>
          <w:rFonts w:eastAsia="Palatino Linotype" w:cs="Palatino Linotype"/>
          <w:color w:val="000000"/>
        </w:rPr>
      </w:pPr>
      <w:r w:rsidRPr="00DD540D">
        <w:rPr>
          <w:rFonts w:eastAsia="Palatino Linotype" w:cs="Palatino Linotype"/>
          <w:b/>
          <w:bCs/>
          <w:color w:val="000000"/>
        </w:rPr>
        <w:t>DÉCIMA CUARTA EXT</w:t>
      </w:r>
      <w:r w:rsidR="00293A4E" w:rsidRPr="00DD540D">
        <w:rPr>
          <w:rFonts w:eastAsia="Palatino Linotype" w:cs="Palatino Linotype"/>
          <w:b/>
          <w:bCs/>
          <w:color w:val="000000"/>
        </w:rPr>
        <w:t>.pdf</w:t>
      </w:r>
      <w:r w:rsidR="00293A4E" w:rsidRPr="00DD540D">
        <w:rPr>
          <w:rFonts w:eastAsia="Palatino Linotype" w:cs="Palatino Linotype"/>
          <w:color w:val="000000"/>
        </w:rPr>
        <w:t>.</w:t>
      </w:r>
      <w:r w:rsidRPr="00DD540D">
        <w:rPr>
          <w:rFonts w:eastAsia="Palatino Linotype" w:cs="Palatino Linotype"/>
          <w:color w:val="000000"/>
        </w:rPr>
        <w:t xml:space="preserve"> Acta de la Décima Cuarta Sesión Extraordinaria 2022 del Comité de Transparencia del Sujeto Obligado celebrada el uno de julio de dos mil veintidós, en la que se realizó el análisis y aprobación del proyecto que </w:t>
      </w:r>
      <w:r w:rsidRPr="00DD540D">
        <w:rPr>
          <w:rFonts w:eastAsia="Palatino Linotype" w:cs="Palatino Linotype"/>
          <w:color w:val="000000"/>
        </w:rPr>
        <w:lastRenderedPageBreak/>
        <w:t>clasifica como reservada reservó por el término de cinco años el pronunciamiento afirmativo o negativo respecto de las medidas de protección y custodia de la Secretaría de Seguridad</w:t>
      </w:r>
      <w:r w:rsidR="007C44C8" w:rsidRPr="00DD540D">
        <w:rPr>
          <w:rFonts w:eastAsia="Palatino Linotype" w:cs="Palatino Linotype"/>
          <w:color w:val="000000"/>
        </w:rPr>
        <w:t>,</w:t>
      </w:r>
      <w:r w:rsidRPr="00DD540D">
        <w:rPr>
          <w:rFonts w:eastAsia="Palatino Linotype" w:cs="Palatino Linotype"/>
          <w:color w:val="000000"/>
        </w:rPr>
        <w:t xml:space="preserve"> </w:t>
      </w:r>
      <w:r w:rsidR="00C52F0F" w:rsidRPr="00DD540D">
        <w:rPr>
          <w:rFonts w:eastAsia="Palatino Linotype" w:cs="Palatino Linotype"/>
          <w:color w:val="000000"/>
        </w:rPr>
        <w:t>por lo que se emitió el acuerdo SS/CT/EXT/XIV/001/2022, con el que se aprobó la clasificación.</w:t>
      </w:r>
    </w:p>
    <w:p w14:paraId="51046D20" w14:textId="68AB06BC" w:rsidR="003E465F" w:rsidRPr="00DD540D" w:rsidRDefault="00C52F0F" w:rsidP="00C52F0F">
      <w:pPr>
        <w:pStyle w:val="Prrafodelista"/>
        <w:numPr>
          <w:ilvl w:val="0"/>
          <w:numId w:val="29"/>
        </w:numPr>
        <w:pBdr>
          <w:top w:val="nil"/>
          <w:left w:val="nil"/>
          <w:bottom w:val="nil"/>
          <w:right w:val="nil"/>
          <w:between w:val="nil"/>
        </w:pBdr>
        <w:contextualSpacing/>
        <w:rPr>
          <w:rFonts w:eastAsia="Palatino Linotype" w:cs="Palatino Linotype"/>
          <w:color w:val="000000"/>
        </w:rPr>
      </w:pPr>
      <w:r w:rsidRPr="00DD540D">
        <w:rPr>
          <w:rFonts w:eastAsia="Palatino Linotype" w:cs="Palatino Linotype"/>
          <w:b/>
          <w:color w:val="000000"/>
        </w:rPr>
        <w:t>ANEXO XIV EXT.pdf</w:t>
      </w:r>
      <w:r w:rsidRPr="00DD540D">
        <w:rPr>
          <w:rFonts w:eastAsia="Palatino Linotype" w:cs="Palatino Linotype"/>
          <w:color w:val="000000"/>
        </w:rPr>
        <w:t>. Acuerdo SS/CT/EXT/XIV/001/2022 mediante el cual se desarrolló el análisis de las causales de reserva de la información solicitada y el Comité de Transparencia resolvió procedente la clasificación de la información.</w:t>
      </w:r>
    </w:p>
    <w:p w14:paraId="5976F181" w14:textId="7EE65867" w:rsidR="009F7F22" w:rsidRPr="00DD540D" w:rsidRDefault="009F7F22" w:rsidP="009F7F22">
      <w:pPr>
        <w:pBdr>
          <w:top w:val="nil"/>
          <w:left w:val="nil"/>
          <w:bottom w:val="nil"/>
          <w:right w:val="nil"/>
          <w:between w:val="nil"/>
        </w:pBdr>
        <w:contextualSpacing/>
        <w:rPr>
          <w:rFonts w:eastAsia="Palatino Linotype" w:cs="Palatino Linotype"/>
          <w:color w:val="000000"/>
          <w:lang w:val="es-ES"/>
        </w:rPr>
      </w:pPr>
    </w:p>
    <w:p w14:paraId="6128DFF4" w14:textId="385B140D" w:rsidR="00A970D5" w:rsidRPr="00DD540D" w:rsidRDefault="007E0B5E"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Ante la</w:t>
      </w:r>
      <w:r w:rsidR="00A970D5" w:rsidRPr="00DD540D">
        <w:rPr>
          <w:rFonts w:eastAsia="Palatino Linotype" w:cs="Palatino Linotype"/>
          <w:color w:val="000000"/>
          <w:szCs w:val="24"/>
        </w:rPr>
        <w:t xml:space="preserve"> respuesta</w:t>
      </w:r>
      <w:r w:rsidRPr="00DD540D">
        <w:rPr>
          <w:rFonts w:eastAsia="Palatino Linotype" w:cs="Palatino Linotype"/>
          <w:color w:val="000000"/>
          <w:szCs w:val="24"/>
        </w:rPr>
        <w:t xml:space="preserve"> emitida</w:t>
      </w:r>
      <w:r w:rsidR="00E41D06" w:rsidRPr="00DD540D">
        <w:rPr>
          <w:rFonts w:eastAsia="Palatino Linotype" w:cs="Palatino Linotype"/>
          <w:color w:val="000000"/>
          <w:szCs w:val="24"/>
        </w:rPr>
        <w:t xml:space="preserve"> </w:t>
      </w:r>
      <w:r w:rsidR="00B32535" w:rsidRPr="00DD540D">
        <w:rPr>
          <w:rFonts w:eastAsia="Palatino Linotype" w:cs="Palatino Linotype"/>
          <w:color w:val="000000"/>
          <w:szCs w:val="24"/>
        </w:rPr>
        <w:t>por el Sujeto Obligado,</w:t>
      </w:r>
      <w:r w:rsidRPr="00DD540D">
        <w:rPr>
          <w:rFonts w:eastAsia="Palatino Linotype" w:cs="Palatino Linotype"/>
          <w:color w:val="000000"/>
          <w:szCs w:val="24"/>
        </w:rPr>
        <w:t xml:space="preserve"> </w:t>
      </w:r>
      <w:r w:rsidR="007502BD" w:rsidRPr="00DD540D">
        <w:rPr>
          <w:rFonts w:eastAsia="Palatino Linotype" w:cs="Palatino Linotype"/>
          <w:color w:val="000000"/>
          <w:szCs w:val="24"/>
        </w:rPr>
        <w:t>el</w:t>
      </w:r>
      <w:r w:rsidR="00A970D5" w:rsidRPr="00DD540D">
        <w:rPr>
          <w:rFonts w:eastAsia="Palatino Linotype" w:cs="Palatino Linotype"/>
          <w:color w:val="000000"/>
          <w:szCs w:val="24"/>
        </w:rPr>
        <w:t xml:space="preserve"> Recurr</w:t>
      </w:r>
      <w:r w:rsidR="00640056" w:rsidRPr="00DD540D">
        <w:rPr>
          <w:rFonts w:eastAsia="Palatino Linotype" w:cs="Palatino Linotype"/>
          <w:color w:val="000000"/>
          <w:szCs w:val="24"/>
        </w:rPr>
        <w:t>e</w:t>
      </w:r>
      <w:r w:rsidR="00A970D5" w:rsidRPr="00DD540D">
        <w:rPr>
          <w:rFonts w:eastAsia="Palatino Linotype" w:cs="Palatino Linotype"/>
          <w:color w:val="000000"/>
          <w:szCs w:val="24"/>
        </w:rPr>
        <w:t>nte consideró que su derecho a la información pública había sido conculcado, por lo que interpuso el recurso de revisión al rubro citado, señalando como acto impugnado</w:t>
      </w:r>
      <w:r w:rsidR="00C52F0F" w:rsidRPr="00DD540D">
        <w:rPr>
          <w:rFonts w:eastAsia="Palatino Linotype" w:cs="Palatino Linotype"/>
          <w:color w:val="000000"/>
          <w:szCs w:val="24"/>
        </w:rPr>
        <w:t xml:space="preserve"> el ocultamiento de la información relativa a los servidores públicos que están asignados a las personas referidas que implica un costo al erario, por lo que se aclaró que sólo se solicitó el número de servidores públicos asignados, para así calcular el costo de los recursos públicos que le cuestan a la ciudadanía</w:t>
      </w:r>
      <w:r w:rsidR="003A4262" w:rsidRPr="00DD540D">
        <w:rPr>
          <w:rFonts w:eastAsia="Palatino Linotype" w:cs="Palatino Linotype"/>
          <w:color w:val="000000"/>
          <w:szCs w:val="24"/>
        </w:rPr>
        <w:t xml:space="preserve">; dando como razones o motivos de inconformidad </w:t>
      </w:r>
      <w:r w:rsidR="00C52F0F" w:rsidRPr="00DD540D">
        <w:rPr>
          <w:rFonts w:eastAsia="Palatino Linotype" w:cs="Palatino Linotype"/>
          <w:color w:val="000000"/>
          <w:szCs w:val="24"/>
        </w:rPr>
        <w:t>la tergiversación a modo del Sujeto Obligado para no dar respuesta a una pregunta en la que sólo se pidió un número.</w:t>
      </w:r>
    </w:p>
    <w:p w14:paraId="3AC05501" w14:textId="77777777" w:rsidR="003D372B" w:rsidRPr="00DD540D" w:rsidRDefault="003D372B" w:rsidP="006922F5">
      <w:pPr>
        <w:pBdr>
          <w:top w:val="nil"/>
          <w:left w:val="nil"/>
          <w:bottom w:val="nil"/>
          <w:right w:val="nil"/>
          <w:between w:val="nil"/>
        </w:pBdr>
        <w:contextualSpacing/>
        <w:rPr>
          <w:rFonts w:eastAsia="Palatino Linotype" w:cs="Palatino Linotype"/>
          <w:color w:val="000000"/>
          <w:szCs w:val="24"/>
        </w:rPr>
      </w:pPr>
    </w:p>
    <w:p w14:paraId="564987EB" w14:textId="0435C855" w:rsidR="00EF5FF8" w:rsidRPr="00DD540D" w:rsidRDefault="00216F33"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szCs w:val="24"/>
        </w:rPr>
        <w:t xml:space="preserve">Así, en la etapa de instrucción, el Sujeto Obligado </w:t>
      </w:r>
      <w:r w:rsidR="00490C99" w:rsidRPr="00DD540D">
        <w:rPr>
          <w:rFonts w:eastAsia="Palatino Linotype" w:cs="Palatino Linotype"/>
          <w:szCs w:val="24"/>
        </w:rPr>
        <w:t>rindió su Informe Justificado mediante la presentación</w:t>
      </w:r>
      <w:r w:rsidR="00C10601" w:rsidRPr="00DD540D">
        <w:rPr>
          <w:rFonts w:eastAsia="Palatino Linotype" w:cs="Palatino Linotype"/>
          <w:szCs w:val="24"/>
        </w:rPr>
        <w:t xml:space="preserve"> del documento denominado </w:t>
      </w:r>
      <w:r w:rsidR="00C10601" w:rsidRPr="00DD540D">
        <w:rPr>
          <w:rFonts w:eastAsia="Palatino Linotype" w:cs="Palatino Linotype"/>
          <w:b/>
          <w:bCs/>
          <w:szCs w:val="24"/>
        </w:rPr>
        <w:t>“</w:t>
      </w:r>
      <w:r w:rsidR="000010A2" w:rsidRPr="00DD540D">
        <w:rPr>
          <w:rFonts w:eastAsia="Palatino Linotype" w:cs="Palatino Linotype"/>
          <w:b/>
          <w:bCs/>
          <w:szCs w:val="24"/>
        </w:rPr>
        <w:t>informe justificado RR12615</w:t>
      </w:r>
      <w:r w:rsidR="00C10601" w:rsidRPr="00DD540D">
        <w:rPr>
          <w:rFonts w:eastAsia="Palatino Linotype" w:cs="Palatino Linotype"/>
          <w:b/>
          <w:bCs/>
          <w:szCs w:val="24"/>
        </w:rPr>
        <w:t>.pdf”</w:t>
      </w:r>
      <w:r w:rsidR="00C10601" w:rsidRPr="00DD540D">
        <w:rPr>
          <w:rFonts w:eastAsia="Palatino Linotype" w:cs="Palatino Linotype"/>
          <w:szCs w:val="24"/>
        </w:rPr>
        <w:t>, q</w:t>
      </w:r>
      <w:r w:rsidR="000010A2" w:rsidRPr="00DD540D">
        <w:rPr>
          <w:rFonts w:eastAsia="Palatino Linotype" w:cs="Palatino Linotype"/>
          <w:szCs w:val="24"/>
        </w:rPr>
        <w:t xml:space="preserve">ue consiste en el oficio número 20600007000000S/UIPPE/1213/2022 suscrito por la Jefa de la Unidad de Información, Planeación, Programación y Evaluación y </w:t>
      </w:r>
      <w:r w:rsidR="00C10601" w:rsidRPr="00DD540D">
        <w:rPr>
          <w:rFonts w:eastAsia="Palatino Linotype" w:cs="Palatino Linotype"/>
          <w:szCs w:val="24"/>
        </w:rPr>
        <w:t xml:space="preserve">Titular de la Unidad de Transparencia, mediante el cual </w:t>
      </w:r>
      <w:r w:rsidR="003A36BD" w:rsidRPr="00DD540D">
        <w:rPr>
          <w:rFonts w:eastAsia="Palatino Linotype" w:cs="Palatino Linotype"/>
          <w:szCs w:val="24"/>
        </w:rPr>
        <w:t>se reiteró la respuesta proporcionada</w:t>
      </w:r>
      <w:r w:rsidR="00A8147A" w:rsidRPr="00DD540D">
        <w:rPr>
          <w:rFonts w:eastAsia="Palatino Linotype" w:cs="Palatino Linotype"/>
          <w:szCs w:val="24"/>
        </w:rPr>
        <w:t>.</w:t>
      </w:r>
    </w:p>
    <w:p w14:paraId="7854F145" w14:textId="77777777" w:rsidR="00216F33" w:rsidRPr="00DD540D" w:rsidRDefault="00216F33" w:rsidP="006922F5">
      <w:pPr>
        <w:pBdr>
          <w:top w:val="nil"/>
          <w:left w:val="nil"/>
          <w:bottom w:val="nil"/>
          <w:right w:val="nil"/>
          <w:between w:val="nil"/>
        </w:pBdr>
        <w:contextualSpacing/>
        <w:rPr>
          <w:rFonts w:eastAsia="Palatino Linotype" w:cs="Palatino Linotype"/>
          <w:color w:val="000000"/>
          <w:szCs w:val="24"/>
        </w:rPr>
      </w:pPr>
    </w:p>
    <w:p w14:paraId="60D8966B" w14:textId="32D7AAEC" w:rsidR="001602ED" w:rsidRPr="00DD540D" w:rsidRDefault="001602ED"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lastRenderedPageBreak/>
        <w:t xml:space="preserve">Por su parte, el Recurrente emitió sus manifestaciones mediante el documento denominado </w:t>
      </w:r>
      <w:r w:rsidRPr="00DD540D">
        <w:rPr>
          <w:rFonts w:eastAsia="Palatino Linotype" w:cs="Palatino Linotype"/>
          <w:b/>
          <w:color w:val="000000"/>
          <w:szCs w:val="24"/>
        </w:rPr>
        <w:t>“ALEGATOS.docx”</w:t>
      </w:r>
      <w:r w:rsidRPr="00DD540D">
        <w:rPr>
          <w:rFonts w:eastAsia="Palatino Linotype" w:cs="Palatino Linotype"/>
          <w:color w:val="000000"/>
          <w:szCs w:val="24"/>
        </w:rPr>
        <w:t>, en el que expresó lo siguiente:</w:t>
      </w:r>
    </w:p>
    <w:p w14:paraId="16C4DE3A" w14:textId="77777777" w:rsidR="001602ED" w:rsidRPr="00DD540D" w:rsidRDefault="001602ED" w:rsidP="006922F5">
      <w:pPr>
        <w:pBdr>
          <w:top w:val="nil"/>
          <w:left w:val="nil"/>
          <w:bottom w:val="nil"/>
          <w:right w:val="nil"/>
          <w:between w:val="nil"/>
        </w:pBdr>
        <w:contextualSpacing/>
        <w:rPr>
          <w:rFonts w:eastAsia="Palatino Linotype" w:cs="Palatino Linotype"/>
          <w:color w:val="000000"/>
          <w:szCs w:val="24"/>
        </w:rPr>
      </w:pPr>
    </w:p>
    <w:p w14:paraId="610A515C" w14:textId="4A76532A" w:rsidR="001602ED" w:rsidRPr="00DD540D" w:rsidRDefault="001602ED" w:rsidP="001602ED">
      <w:pPr>
        <w:pStyle w:val="Fundamentos"/>
        <w:rPr>
          <w:lang w:val="es-MX"/>
        </w:rPr>
      </w:pPr>
      <w:r w:rsidRPr="00DD540D">
        <w:rPr>
          <w:lang w:val="es-MX"/>
        </w:rPr>
        <w:t>“Inicio mis alegatos dando la definición de Corrupción como un término que generalmente indica el mal uso por parte de un funcionario de su autoridad y los derechos que se le confían, así como la autoridad relacionada con este estado oficial, oportunidades, conexiones para beneficio personal, contrario a la ley y los principios morales.</w:t>
      </w:r>
    </w:p>
    <w:p w14:paraId="142987FA" w14:textId="77777777" w:rsidR="001602ED" w:rsidRPr="00DD540D" w:rsidRDefault="001602ED" w:rsidP="001602ED">
      <w:pPr>
        <w:pStyle w:val="Fundamentos"/>
        <w:rPr>
          <w:lang w:val="es-MX"/>
        </w:rPr>
      </w:pPr>
    </w:p>
    <w:p w14:paraId="63E02277" w14:textId="77777777" w:rsidR="001602ED" w:rsidRPr="00DD540D" w:rsidRDefault="001602ED" w:rsidP="001602ED">
      <w:pPr>
        <w:pStyle w:val="Fundamentos"/>
        <w:rPr>
          <w:lang w:val="es-MX"/>
        </w:rPr>
      </w:pPr>
      <w:r w:rsidRPr="00DD540D">
        <w:rPr>
          <w:lang w:val="es-MX"/>
        </w:rPr>
        <w:t>BENEFECION PERSONAL QUE TIENES LOS ALUDIDOS AL TRAER COMO SERVIDUMBRE A PERSONAL CAPACITADO DE LA SECRETARIA DE SEGURIDAD DE LA UNIDAD DE SERVICIOS ESPECIALES.</w:t>
      </w:r>
    </w:p>
    <w:p w14:paraId="18523AEC" w14:textId="77777777" w:rsidR="001602ED" w:rsidRPr="00DD540D" w:rsidRDefault="001602ED" w:rsidP="001602ED">
      <w:pPr>
        <w:pStyle w:val="Fundamentos"/>
        <w:rPr>
          <w:lang w:val="es-MX"/>
        </w:rPr>
      </w:pPr>
    </w:p>
    <w:p w14:paraId="28972C96" w14:textId="77777777" w:rsidR="001602ED" w:rsidRPr="00DD540D" w:rsidRDefault="001602ED" w:rsidP="001602ED">
      <w:pPr>
        <w:pStyle w:val="Fundamentos"/>
        <w:rPr>
          <w:lang w:val="es-MX"/>
        </w:rPr>
      </w:pPr>
      <w:r w:rsidRPr="00DD540D">
        <w:rPr>
          <w:lang w:val="es-MX"/>
        </w:rPr>
        <w:t>EN ESTE SENTIDO EL ARTICULO Artículo 142. DE LA LEY ESTATAL EN MATERIA DE TRANSPARENCIA FRACCION CUARTA INDICA QUE “Bajo ninguna circunstancia podrá invocarse el carácter de reservado cuando: Se trate de información relacionada con actos de corrupción de conformidad con las disposiciones jurídicas aplicables.</w:t>
      </w:r>
    </w:p>
    <w:p w14:paraId="25AB2396" w14:textId="77777777" w:rsidR="001602ED" w:rsidRPr="00DD540D" w:rsidRDefault="001602ED" w:rsidP="001602ED">
      <w:pPr>
        <w:pStyle w:val="Fundamentos"/>
        <w:rPr>
          <w:lang w:val="es-MX"/>
        </w:rPr>
      </w:pPr>
    </w:p>
    <w:p w14:paraId="4A964BE9" w14:textId="02CD2C4F" w:rsidR="001602ED" w:rsidRPr="00DD540D" w:rsidRDefault="001602ED" w:rsidP="001602ED">
      <w:pPr>
        <w:pStyle w:val="Fundamentos"/>
        <w:rPr>
          <w:lang w:val="es-MX"/>
        </w:rPr>
      </w:pPr>
      <w:r w:rsidRPr="00DD540D">
        <w:rPr>
          <w:lang w:val="es-MX"/>
        </w:rPr>
        <w:t>AHORA BIEN, SOLO ESTOY SOLICITANDO EL NUMERO DE ELEMENTOS O ES SU CASO EL COSTO MESUAL QUE LE GENERA AL HERARIO PUBLICO BRINDARLES LA PROTECCION A UN EXFUNCIONARIO, FUNCIONARIO Y DEPENDENDIENTES ECONOMICOS DE LOS MISMOS.” (Sic)</w:t>
      </w:r>
    </w:p>
    <w:p w14:paraId="198E1D48" w14:textId="77777777" w:rsidR="001602ED" w:rsidRPr="00DD540D" w:rsidRDefault="001602ED" w:rsidP="006922F5">
      <w:pPr>
        <w:pBdr>
          <w:top w:val="nil"/>
          <w:left w:val="nil"/>
          <w:bottom w:val="nil"/>
          <w:right w:val="nil"/>
          <w:between w:val="nil"/>
        </w:pBdr>
        <w:contextualSpacing/>
        <w:rPr>
          <w:rFonts w:eastAsia="Palatino Linotype" w:cs="Palatino Linotype"/>
          <w:color w:val="000000"/>
          <w:szCs w:val="24"/>
        </w:rPr>
      </w:pPr>
    </w:p>
    <w:p w14:paraId="2A356FE9" w14:textId="7F70F5B8" w:rsidR="00CB51F5" w:rsidRPr="00DD540D" w:rsidRDefault="00CB51F5"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De tal forma que debe quedar establecido que en el caso en concreto se actualiza la causal de procedencia de interposición de recurso de revisión prevista en la fracción II del artículo 179 de la Ley de Transparencia estatal, como se observa a continuación:</w:t>
      </w:r>
    </w:p>
    <w:p w14:paraId="5F12FF6E" w14:textId="77777777" w:rsidR="00CB51F5" w:rsidRPr="00DD540D" w:rsidRDefault="00CB51F5" w:rsidP="00CB51F5">
      <w:pPr>
        <w:pBdr>
          <w:top w:val="nil"/>
          <w:left w:val="nil"/>
          <w:bottom w:val="nil"/>
          <w:right w:val="nil"/>
          <w:between w:val="nil"/>
        </w:pBdr>
        <w:contextualSpacing/>
        <w:rPr>
          <w:rFonts w:eastAsia="Palatino Linotype" w:cs="Palatino Linotype"/>
          <w:color w:val="000000"/>
          <w:szCs w:val="24"/>
        </w:rPr>
      </w:pPr>
    </w:p>
    <w:p w14:paraId="3F873D08" w14:textId="77777777" w:rsidR="00CB51F5" w:rsidRPr="00DD540D" w:rsidRDefault="00CB51F5" w:rsidP="00CB51F5">
      <w:pPr>
        <w:pStyle w:val="Fundamentos"/>
        <w:rPr>
          <w:lang w:val="es-MX"/>
        </w:rPr>
      </w:pPr>
      <w:r w:rsidRPr="00DD540D">
        <w:rPr>
          <w:b/>
          <w:lang w:val="es-MX"/>
        </w:rPr>
        <w:t xml:space="preserve">Artículo 179. </w:t>
      </w:r>
      <w:r w:rsidRPr="00DD540D">
        <w:rPr>
          <w:lang w:val="es-MX"/>
        </w:rPr>
        <w:t>El recurso de revisión es un medio de protección que la Ley otorga a los particulares, para hacer valer su derecho de acceso a la información pública, y procederá en contra de las siguientes causas:</w:t>
      </w:r>
    </w:p>
    <w:p w14:paraId="68A5D252" w14:textId="37847507" w:rsidR="00CB51F5" w:rsidRPr="00DD540D" w:rsidRDefault="00CB51F5" w:rsidP="00CB51F5">
      <w:pPr>
        <w:pStyle w:val="Fundamentos"/>
      </w:pPr>
      <w:r w:rsidRPr="00DD540D">
        <w:t>(…)</w:t>
      </w:r>
    </w:p>
    <w:p w14:paraId="3C828B73" w14:textId="632546BA" w:rsidR="00CB51F5" w:rsidRPr="00DD540D" w:rsidRDefault="00CB51F5" w:rsidP="00CB51F5">
      <w:pPr>
        <w:pStyle w:val="Fundamentos"/>
      </w:pPr>
      <w:r w:rsidRPr="00DD540D">
        <w:rPr>
          <w:b/>
        </w:rPr>
        <w:t>II.</w:t>
      </w:r>
      <w:r w:rsidRPr="00DD540D">
        <w:t xml:space="preserve"> </w:t>
      </w:r>
      <w:r w:rsidRPr="00DD540D">
        <w:rPr>
          <w:b/>
          <w:u w:val="single"/>
        </w:rPr>
        <w:t>La clasificación de la información</w:t>
      </w:r>
      <w:r w:rsidRPr="00DD540D">
        <w:t>;</w:t>
      </w:r>
    </w:p>
    <w:p w14:paraId="6F8A66A1" w14:textId="383502C6" w:rsidR="00CB51F5" w:rsidRPr="00DD540D" w:rsidRDefault="00CB51F5" w:rsidP="00CB51F5">
      <w:pPr>
        <w:pStyle w:val="Fundamentos"/>
      </w:pPr>
      <w:r w:rsidRPr="00DD540D">
        <w:t>(…)</w:t>
      </w:r>
    </w:p>
    <w:p w14:paraId="28174130" w14:textId="77777777" w:rsidR="00CB51F5" w:rsidRPr="00DD540D" w:rsidRDefault="00CB51F5" w:rsidP="006922F5">
      <w:pPr>
        <w:pBdr>
          <w:top w:val="nil"/>
          <w:left w:val="nil"/>
          <w:bottom w:val="nil"/>
          <w:right w:val="nil"/>
          <w:between w:val="nil"/>
        </w:pBdr>
        <w:contextualSpacing/>
        <w:rPr>
          <w:rFonts w:eastAsia="Palatino Linotype" w:cs="Palatino Linotype"/>
          <w:color w:val="000000"/>
          <w:szCs w:val="24"/>
        </w:rPr>
      </w:pPr>
    </w:p>
    <w:p w14:paraId="64B9BA8A" w14:textId="3BCFDD95"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lastRenderedPageBreak/>
        <w:t>Ahora bien, quedando establecido lo anterior, este Órgano Garante considera viable realizar el estudio en aras de establecer si la respuesta del Sujeto Obligado colma la pretensión de</w:t>
      </w:r>
      <w:r w:rsidR="00CB51F5" w:rsidRPr="00DD540D">
        <w:rPr>
          <w:rFonts w:eastAsia="Palatino Linotype" w:cs="Palatino Linotype"/>
          <w:color w:val="000000"/>
          <w:szCs w:val="24"/>
        </w:rPr>
        <w:t>l</w:t>
      </w:r>
      <w:r w:rsidRPr="00DD540D">
        <w:rPr>
          <w:rFonts w:eastAsia="Palatino Linotype" w:cs="Palatino Linotype"/>
          <w:color w:val="000000"/>
          <w:szCs w:val="24"/>
        </w:rPr>
        <w:t xml:space="preserve"> Recurrente, así como calificar los motivos de inconformidad de</w:t>
      </w:r>
      <w:r w:rsidR="00C82268" w:rsidRPr="00DD540D">
        <w:rPr>
          <w:rFonts w:eastAsia="Palatino Linotype" w:cs="Palatino Linotype"/>
          <w:color w:val="000000"/>
          <w:szCs w:val="24"/>
        </w:rPr>
        <w:t xml:space="preserve">l </w:t>
      </w:r>
      <w:r w:rsidRPr="00DD540D">
        <w:rPr>
          <w:rFonts w:eastAsia="Palatino Linotype" w:cs="Palatino Linotype"/>
          <w:color w:val="000000"/>
          <w:szCs w:val="24"/>
        </w:rPr>
        <w:t xml:space="preserve">particular. </w:t>
      </w:r>
    </w:p>
    <w:p w14:paraId="443631F3"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DD540D" w:rsidRDefault="00A970D5" w:rsidP="006922F5">
      <w:pPr>
        <w:pStyle w:val="Fundamentos"/>
      </w:pPr>
      <w:r w:rsidRPr="00DD540D">
        <w:rPr>
          <w:b/>
        </w:rPr>
        <w:t>Artículo 6o.</w:t>
      </w:r>
      <w:r w:rsidRPr="00DD540D">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D540D">
        <w:rPr>
          <w:b/>
        </w:rPr>
        <w:t>El derecho a la información será garantizado por el Estado.</w:t>
      </w:r>
      <w:r w:rsidRPr="00DD540D">
        <w:t xml:space="preserve"> </w:t>
      </w:r>
    </w:p>
    <w:p w14:paraId="71A2C801" w14:textId="77777777" w:rsidR="00A970D5" w:rsidRPr="00DD540D" w:rsidRDefault="00A970D5" w:rsidP="006922F5">
      <w:pPr>
        <w:pStyle w:val="Fundamentos"/>
      </w:pPr>
    </w:p>
    <w:p w14:paraId="0CDFC85A" w14:textId="77777777" w:rsidR="00A970D5" w:rsidRPr="00DD540D" w:rsidRDefault="00A970D5" w:rsidP="006922F5">
      <w:pPr>
        <w:pStyle w:val="Fundamentos"/>
      </w:pPr>
      <w:r w:rsidRPr="00DD540D">
        <w:t>Toda persona tiene derecho al libre acceso a información plural y oportuna, así como a buscar, recibir y difundir información e ideas de toda índole por cualquier medio de expresión.</w:t>
      </w:r>
    </w:p>
    <w:p w14:paraId="0015CD16" w14:textId="77777777" w:rsidR="00A970D5" w:rsidRPr="00DD540D" w:rsidRDefault="00A970D5" w:rsidP="006922F5">
      <w:pPr>
        <w:pStyle w:val="Fundamentos"/>
      </w:pPr>
    </w:p>
    <w:p w14:paraId="5F6974CB" w14:textId="77777777" w:rsidR="00A970D5" w:rsidRPr="00DD540D" w:rsidRDefault="00A970D5" w:rsidP="006922F5">
      <w:pPr>
        <w:pStyle w:val="Fundamentos"/>
      </w:pPr>
      <w:r w:rsidRPr="00DD540D">
        <w:t>Para efectos de lo dispuesto en el presente artículo se observará lo siguiente:</w:t>
      </w:r>
    </w:p>
    <w:p w14:paraId="6BB28B9A" w14:textId="77777777" w:rsidR="00A970D5" w:rsidRPr="00DD540D" w:rsidRDefault="00A970D5" w:rsidP="006922F5">
      <w:pPr>
        <w:pStyle w:val="Fundamentos"/>
      </w:pPr>
    </w:p>
    <w:p w14:paraId="3BA28416" w14:textId="77777777" w:rsidR="00A970D5" w:rsidRPr="00DD540D" w:rsidRDefault="00A970D5" w:rsidP="006922F5">
      <w:pPr>
        <w:pStyle w:val="Fundamentos"/>
      </w:pPr>
      <w:r w:rsidRPr="00DD540D">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DD540D" w:rsidRDefault="00A970D5" w:rsidP="006922F5">
      <w:pPr>
        <w:pStyle w:val="Fundamentos"/>
      </w:pPr>
    </w:p>
    <w:p w14:paraId="2133BF6E" w14:textId="77777777" w:rsidR="00A970D5" w:rsidRPr="00DD540D" w:rsidRDefault="00A970D5" w:rsidP="006922F5">
      <w:pPr>
        <w:pStyle w:val="Fundamentos"/>
      </w:pPr>
      <w:r w:rsidRPr="00DD540D">
        <w:rPr>
          <w:b/>
        </w:rPr>
        <w:t>I. Toda la información en posesión de</w:t>
      </w:r>
      <w:r w:rsidRPr="00DD540D">
        <w:t xml:space="preserve"> </w:t>
      </w:r>
      <w:r w:rsidRPr="00DD540D">
        <w:rPr>
          <w:b/>
        </w:rPr>
        <w:t>cualquier autoridad</w:t>
      </w:r>
      <w:r w:rsidRPr="00DD540D">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DD540D">
        <w:rPr>
          <w:b/>
        </w:rPr>
        <w:t>en el ámbito federal, estatal y municipal, es pública</w:t>
      </w:r>
      <w:r w:rsidRPr="00DD540D">
        <w:t xml:space="preserve"> y sólo podrá ser reservada temporalmente por razones de interés público y seguridad nacional, en los términos que fijen las leyes. En la interpretación de este derecho deberá prevalecer el principio de máxima publicidad. </w:t>
      </w:r>
      <w:r w:rsidRPr="00DD540D">
        <w:rPr>
          <w:b/>
        </w:rPr>
        <w:t>Los sujetos obligados deberán documentar todo acto que derive del ejercicio de sus facultades, competencias o funciones</w:t>
      </w:r>
      <w:r w:rsidRPr="00DD540D">
        <w:t>, la ley determinará los supuestos específicos bajo los cuales procederá la declaración de inexistencia de la información.</w:t>
      </w:r>
    </w:p>
    <w:p w14:paraId="5943A65E" w14:textId="77777777" w:rsidR="00A970D5" w:rsidRPr="00DD540D" w:rsidRDefault="00A970D5" w:rsidP="006922F5">
      <w:pPr>
        <w:pStyle w:val="Fundamentos"/>
      </w:pPr>
      <w:r w:rsidRPr="00DD540D">
        <w:t>II. La información que se refiere a la vida privada y los datos personales será protegida en los términos y con las excepciones que fijen las leyes.</w:t>
      </w:r>
    </w:p>
    <w:p w14:paraId="135241F6" w14:textId="77777777" w:rsidR="00A970D5" w:rsidRPr="00DD540D" w:rsidRDefault="00A970D5" w:rsidP="006922F5">
      <w:pPr>
        <w:pStyle w:val="Fundamentos"/>
      </w:pPr>
      <w:r w:rsidRPr="00DD540D">
        <w:lastRenderedPageBreak/>
        <w:t>III. Toda persona, sin necesidad de acreditar interés alguno o justificar su utilización, tendrá acceso gratuito a la información pública, a sus datos personales o a la rectificación de éstos.</w:t>
      </w:r>
    </w:p>
    <w:p w14:paraId="55B93DBA" w14:textId="77777777" w:rsidR="00A970D5" w:rsidRPr="00DD540D" w:rsidRDefault="00A970D5" w:rsidP="006922F5">
      <w:pPr>
        <w:pStyle w:val="Fundamentos"/>
      </w:pPr>
      <w:r w:rsidRPr="00DD540D">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DD540D" w:rsidRDefault="00A970D5" w:rsidP="006922F5">
      <w:pPr>
        <w:pStyle w:val="Fundamentos"/>
      </w:pPr>
      <w:r w:rsidRPr="00DD540D">
        <w:rPr>
          <w:b/>
        </w:rPr>
        <w:t>V. Los sujetos obligados deberán preservar sus documentos en archivos administrativos actualizados y publicarán, a través de los medios electrónicos disponibles</w:t>
      </w:r>
      <w:r w:rsidRPr="00DD540D">
        <w:t xml:space="preserve">, </w:t>
      </w:r>
      <w:r w:rsidRPr="00DD540D">
        <w:rPr>
          <w:b/>
        </w:rPr>
        <w:t xml:space="preserve">la información completa y actualizada sobre el ejercicio de los recursos públicos </w:t>
      </w:r>
      <w:r w:rsidRPr="00DD540D">
        <w:t>y los indicadores que permitan rendir cuenta del cumplimiento de sus objetivos y de los resultados obtenidos.</w:t>
      </w:r>
    </w:p>
    <w:p w14:paraId="1989B44A" w14:textId="77777777" w:rsidR="00A970D5" w:rsidRPr="00DD540D" w:rsidRDefault="00A970D5" w:rsidP="006922F5">
      <w:pPr>
        <w:pStyle w:val="Fundamentos"/>
      </w:pPr>
      <w:r w:rsidRPr="00DD540D">
        <w:t>VI. Las leyes determinarán la manera en que los sujetos obligados deberán hacer pública la información relativa a los recursos públicos que entreguen a personas físicas o morales.</w:t>
      </w:r>
    </w:p>
    <w:p w14:paraId="52D64BCE" w14:textId="77777777" w:rsidR="00A970D5" w:rsidRPr="00DD540D" w:rsidRDefault="00A970D5" w:rsidP="006922F5">
      <w:pPr>
        <w:pStyle w:val="Fundamentos"/>
      </w:pPr>
      <w:r w:rsidRPr="00DD540D">
        <w:t>VII. La inobservancia a las disposiciones en materia de acceso a la información pública será sancionada en los términos que dispongan las leyes.</w:t>
      </w:r>
    </w:p>
    <w:p w14:paraId="0226FE46" w14:textId="77777777" w:rsidR="00A970D5" w:rsidRPr="00DD540D" w:rsidRDefault="00A970D5" w:rsidP="006922F5">
      <w:pPr>
        <w:pStyle w:val="Fundamentos"/>
      </w:pPr>
      <w:r w:rsidRPr="00DD540D">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DD540D" w:rsidRDefault="00A970D5" w:rsidP="006922F5">
      <w:pPr>
        <w:pStyle w:val="Fundamentos"/>
      </w:pPr>
      <w:r w:rsidRPr="00DD540D">
        <w:t>…</w:t>
      </w:r>
    </w:p>
    <w:p w14:paraId="5E8F2316" w14:textId="77777777" w:rsidR="00A970D5" w:rsidRPr="00DD540D" w:rsidRDefault="00A970D5" w:rsidP="006922F5">
      <w:pPr>
        <w:pStyle w:val="Fundamentos"/>
      </w:pPr>
      <w:r w:rsidRPr="00DD540D">
        <w:t>La ley establecerá aquella información que se considere reservada o confidencial.</w:t>
      </w:r>
    </w:p>
    <w:p w14:paraId="3441E2D4"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DD540D" w:rsidRDefault="00A970D5" w:rsidP="006922F5">
      <w:pPr>
        <w:pStyle w:val="Fundamentos"/>
      </w:pPr>
      <w:r w:rsidRPr="00DD540D">
        <w:rPr>
          <w:b/>
          <w:bCs/>
        </w:rPr>
        <w:t>Artículo 5.</w:t>
      </w:r>
      <w:r w:rsidRPr="00DD540D">
        <w:t xml:space="preserve"> </w:t>
      </w:r>
      <w:r w:rsidR="0047369A" w:rsidRPr="00DD540D">
        <w:t>(</w:t>
      </w:r>
      <w:r w:rsidRPr="00DD540D">
        <w:t>…</w:t>
      </w:r>
      <w:r w:rsidR="0047369A" w:rsidRPr="00DD540D">
        <w:t>)</w:t>
      </w:r>
      <w:r w:rsidRPr="00DD540D">
        <w:t xml:space="preserve"> </w:t>
      </w:r>
    </w:p>
    <w:p w14:paraId="5956991C" w14:textId="77777777" w:rsidR="00A970D5" w:rsidRPr="00DD540D" w:rsidRDefault="00A970D5" w:rsidP="006922F5">
      <w:pPr>
        <w:pStyle w:val="Fundamentos"/>
      </w:pPr>
      <w:r w:rsidRPr="00DD540D">
        <w:t xml:space="preserve">El derecho a la información será garantizado por el Estado. La ley establecerá las previsiones que permitan asegurar la protección, el respeto y la difusión de este derecho. </w:t>
      </w:r>
    </w:p>
    <w:p w14:paraId="6A3CBAB6" w14:textId="77777777" w:rsidR="00A970D5" w:rsidRPr="00DD540D" w:rsidRDefault="00A970D5" w:rsidP="006922F5">
      <w:pPr>
        <w:pStyle w:val="Fundamentos"/>
      </w:pPr>
    </w:p>
    <w:p w14:paraId="36D3B567" w14:textId="77777777" w:rsidR="00A970D5" w:rsidRPr="00DD540D" w:rsidRDefault="00A970D5" w:rsidP="006922F5">
      <w:pPr>
        <w:pStyle w:val="Fundamentos"/>
      </w:pPr>
      <w:r w:rsidRPr="00DD540D">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DD540D" w:rsidRDefault="00A970D5" w:rsidP="006922F5">
      <w:pPr>
        <w:pStyle w:val="Fundamentos"/>
      </w:pPr>
    </w:p>
    <w:p w14:paraId="0BDF2E36" w14:textId="77777777" w:rsidR="00A970D5" w:rsidRPr="00DD540D" w:rsidRDefault="00A970D5" w:rsidP="006922F5">
      <w:pPr>
        <w:pStyle w:val="Fundamentos"/>
      </w:pPr>
      <w:r w:rsidRPr="00DD540D">
        <w:t>Este derecho se regirá por los principios y bases siguientes:</w:t>
      </w:r>
    </w:p>
    <w:p w14:paraId="0BFC86CA" w14:textId="77777777" w:rsidR="00A970D5" w:rsidRPr="00DD540D" w:rsidRDefault="00A970D5" w:rsidP="006922F5">
      <w:pPr>
        <w:pStyle w:val="Fundamentos"/>
      </w:pPr>
    </w:p>
    <w:p w14:paraId="71CBBD8F" w14:textId="77777777" w:rsidR="00A970D5" w:rsidRPr="00DD540D" w:rsidRDefault="00A970D5" w:rsidP="006922F5">
      <w:pPr>
        <w:pStyle w:val="Fundamentos"/>
      </w:pPr>
      <w:r w:rsidRPr="00DD540D">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DD540D" w:rsidRDefault="00A970D5" w:rsidP="006922F5">
      <w:pPr>
        <w:pStyle w:val="Fundamentos"/>
      </w:pPr>
      <w:r w:rsidRPr="00DD540D">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DD540D" w:rsidRDefault="00A970D5" w:rsidP="006922F5">
      <w:pPr>
        <w:pStyle w:val="Fundamentos"/>
      </w:pPr>
      <w:r w:rsidRPr="00DD540D">
        <w:t>III. Toda persona, sin necesidad de acreditar interés alguno o justificar su utilización, tendrá acceso gratuito a la información pública, a sus datos personales o a la rectificación de éstos.</w:t>
      </w:r>
    </w:p>
    <w:p w14:paraId="682D2B34" w14:textId="77777777" w:rsidR="00A970D5" w:rsidRPr="00DD540D" w:rsidRDefault="00A970D5" w:rsidP="006922F5">
      <w:pPr>
        <w:pStyle w:val="Fundamentos"/>
      </w:pPr>
      <w:r w:rsidRPr="00DD540D">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DD540D" w:rsidRDefault="00A970D5" w:rsidP="006922F5">
      <w:pPr>
        <w:pStyle w:val="Fundamentos"/>
      </w:pPr>
      <w:r w:rsidRPr="00DD540D">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DD540D" w:rsidRDefault="00A970D5" w:rsidP="006922F5">
      <w:pPr>
        <w:pStyle w:val="Fundamentos"/>
      </w:pPr>
      <w:r w:rsidRPr="00DD540D">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DD540D" w:rsidRDefault="00A970D5" w:rsidP="006922F5">
      <w:pPr>
        <w:pStyle w:val="Fundamentos"/>
      </w:pPr>
      <w:r w:rsidRPr="00DD540D">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50135F32" w:rsidR="00C82268" w:rsidRPr="00DD540D" w:rsidRDefault="00C82268" w:rsidP="006922F5">
      <w:pPr>
        <w:rPr>
          <w:rFonts w:eastAsia="Palatino Linotype" w:cs="Palatino Linotype"/>
          <w:szCs w:val="24"/>
        </w:rPr>
      </w:pPr>
      <w:r w:rsidRPr="00DD540D">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DD540D">
        <w:rPr>
          <w:rFonts w:eastAsia="Palatino Linotype" w:cs="Palatino Linotype"/>
          <w:szCs w:val="24"/>
        </w:rPr>
        <w:t>I</w:t>
      </w:r>
      <w:r w:rsidRPr="00DD540D">
        <w:rPr>
          <w:rFonts w:eastAsia="Palatino Linotype" w:cs="Palatino Linotype"/>
          <w:szCs w:val="24"/>
        </w:rPr>
        <w:t>, lo siguiente:</w:t>
      </w:r>
    </w:p>
    <w:p w14:paraId="34BB49C7" w14:textId="77777777" w:rsidR="00C82268" w:rsidRPr="00DD540D" w:rsidRDefault="00C82268" w:rsidP="006922F5">
      <w:pPr>
        <w:rPr>
          <w:rFonts w:eastAsia="Palatino Linotype" w:cs="Palatino Linotype"/>
          <w:szCs w:val="24"/>
        </w:rPr>
      </w:pPr>
    </w:p>
    <w:p w14:paraId="100A2479" w14:textId="77777777" w:rsidR="00C82268" w:rsidRPr="00DD540D" w:rsidRDefault="00C82268" w:rsidP="006922F5">
      <w:pPr>
        <w:pStyle w:val="Fundamentos"/>
      </w:pPr>
      <w:r w:rsidRPr="00DD540D">
        <w:rPr>
          <w:b/>
        </w:rPr>
        <w:lastRenderedPageBreak/>
        <w:t>Artículo 23.</w:t>
      </w:r>
      <w:r w:rsidRPr="00DD540D">
        <w:t xml:space="preserve"> Son sujetos obligados a transparentar y permitir el acceso a su información y proteger los datos personales que obren en su poder:</w:t>
      </w:r>
    </w:p>
    <w:p w14:paraId="7025ECE0" w14:textId="18AA643E" w:rsidR="00C82268" w:rsidRPr="00DD540D" w:rsidRDefault="00C82268" w:rsidP="006922F5">
      <w:pPr>
        <w:pStyle w:val="Fundamentos"/>
      </w:pPr>
    </w:p>
    <w:p w14:paraId="79FD530B" w14:textId="7F76AC56" w:rsidR="00C82268" w:rsidRPr="00DD540D" w:rsidRDefault="00C82268" w:rsidP="006922F5">
      <w:pPr>
        <w:pStyle w:val="Fundamentos"/>
      </w:pPr>
      <w:r w:rsidRPr="00DD540D">
        <w:rPr>
          <w:b/>
          <w:bCs/>
        </w:rPr>
        <w:t>I.</w:t>
      </w:r>
      <w:r w:rsidRPr="00DD540D">
        <w:t xml:space="preserve"> </w:t>
      </w:r>
      <w:r w:rsidR="00206A67" w:rsidRPr="00DD540D">
        <w:t>El</w:t>
      </w:r>
      <w:r w:rsidR="001530E5" w:rsidRPr="00DD540D">
        <w:t xml:space="preserve"> </w:t>
      </w:r>
      <w:r w:rsidR="00206A67" w:rsidRPr="00DD540D">
        <w:t>Poder Ejecutivo del Estado de México, las dependencias, organismos auxiliares, órganos, entidades, fideicomisos y fondos públicos, así como la Procuraduría General de Justicia</w:t>
      </w:r>
      <w:r w:rsidR="00754A30" w:rsidRPr="00DD540D">
        <w:t>;</w:t>
      </w:r>
    </w:p>
    <w:p w14:paraId="0667CF00" w14:textId="77777777" w:rsidR="00C82268" w:rsidRPr="00DD540D" w:rsidRDefault="00C82268" w:rsidP="006922F5">
      <w:pPr>
        <w:pStyle w:val="Fundamentos"/>
      </w:pPr>
      <w:r w:rsidRPr="00DD540D">
        <w:t>(…)</w:t>
      </w:r>
    </w:p>
    <w:p w14:paraId="458B21C5"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color w:val="000000"/>
          <w:szCs w:val="24"/>
        </w:rPr>
        <w:t xml:space="preserve">Es así </w:t>
      </w:r>
      <w:r w:rsidR="00D574A2" w:rsidRPr="00DD540D">
        <w:rPr>
          <w:rFonts w:eastAsia="Palatino Linotype" w:cs="Palatino Linotype"/>
          <w:color w:val="000000"/>
          <w:szCs w:val="24"/>
        </w:rPr>
        <w:t>como</w:t>
      </w:r>
      <w:r w:rsidRPr="00DD540D">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DD540D" w:rsidRDefault="00A970D5" w:rsidP="006922F5">
      <w:pPr>
        <w:pBdr>
          <w:top w:val="nil"/>
          <w:left w:val="nil"/>
          <w:bottom w:val="nil"/>
          <w:right w:val="nil"/>
          <w:between w:val="nil"/>
        </w:pBdr>
        <w:contextualSpacing/>
        <w:rPr>
          <w:rFonts w:eastAsia="Palatino Linotype" w:cs="Palatino Linotype"/>
          <w:color w:val="000000"/>
          <w:szCs w:val="24"/>
        </w:rPr>
      </w:pPr>
    </w:p>
    <w:p w14:paraId="39FAEC84" w14:textId="69AC4E1B" w:rsidR="00BF7B4F" w:rsidRPr="00DD540D" w:rsidRDefault="00A970D5" w:rsidP="00BF7B4F">
      <w:pPr>
        <w:contextualSpacing/>
        <w:rPr>
          <w:rFonts w:eastAsia="Palatino Linotype" w:cs="Palatino Linotype"/>
          <w:szCs w:val="24"/>
        </w:rPr>
      </w:pPr>
      <w:r w:rsidRPr="00DD540D">
        <w:rPr>
          <w:rFonts w:eastAsia="Palatino Linotype" w:cs="Palatino Linotype"/>
          <w:szCs w:val="24"/>
        </w:rPr>
        <w:t xml:space="preserve">En segundo término, </w:t>
      </w:r>
      <w:r w:rsidR="00C01E0C" w:rsidRPr="00DD540D">
        <w:rPr>
          <w:rFonts w:eastAsia="Palatino Linotype" w:cs="Palatino Linotype"/>
          <w:szCs w:val="24"/>
        </w:rPr>
        <w:t xml:space="preserve">es de puntualizar que el Sujeto Obligado no negó contar con la información que le fue solicitada, sino que </w:t>
      </w:r>
      <w:r w:rsidR="00206A67" w:rsidRPr="00DD540D">
        <w:rPr>
          <w:rFonts w:eastAsia="Palatino Linotype" w:cs="Palatino Linotype"/>
          <w:szCs w:val="24"/>
        </w:rPr>
        <w:t>informó al Recurrente que los datos solicitados estaban clasificados como información reservada por un periodo de cinco años, conforme a lo aprobado por el Comité de Transparencia en la Décima Cuarta Sesión Extraordinaria 2022 de fecha primero de julio del año en curso.</w:t>
      </w:r>
    </w:p>
    <w:p w14:paraId="5C7E05AB" w14:textId="77777777" w:rsidR="00206A67" w:rsidRPr="00DD540D" w:rsidRDefault="00206A67" w:rsidP="00BF7B4F">
      <w:pPr>
        <w:contextualSpacing/>
        <w:rPr>
          <w:rFonts w:eastAsia="Palatino Linotype" w:cs="Palatino Linotype"/>
          <w:szCs w:val="24"/>
        </w:rPr>
      </w:pPr>
    </w:p>
    <w:p w14:paraId="123D4B9C" w14:textId="205526D5" w:rsidR="00206A67" w:rsidRPr="00DD540D" w:rsidRDefault="00206A67" w:rsidP="00BF7B4F">
      <w:pPr>
        <w:contextualSpacing/>
        <w:rPr>
          <w:rFonts w:eastAsia="Palatino Linotype" w:cs="Palatino Linotype"/>
          <w:szCs w:val="24"/>
        </w:rPr>
      </w:pPr>
      <w:r w:rsidRPr="00DD540D">
        <w:rPr>
          <w:rFonts w:eastAsia="Palatino Linotype" w:cs="Palatino Linotype"/>
          <w:szCs w:val="24"/>
        </w:rPr>
        <w:t xml:space="preserve">En ese sentido, existe una aceptación expresa por parte del Sujeto Obligado respecto de generar, administras o poseer la información solicitada, en virtud de que la clasificación de la información y la inexistencia son conceptos incompatibles, conforme al criterio </w:t>
      </w:r>
      <w:r w:rsidR="00D100BF" w:rsidRPr="00DD540D">
        <w:rPr>
          <w:rFonts w:eastAsia="Palatino Linotype" w:cs="Palatino Linotype"/>
          <w:szCs w:val="24"/>
        </w:rPr>
        <w:t>29/2010 emitido por el Instituto Nacional de Transparencia, Acceso a la Información y Protección de Datos Personales</w:t>
      </w:r>
      <w:r w:rsidR="00BA74AF" w:rsidRPr="00DD540D">
        <w:rPr>
          <w:rFonts w:eastAsia="Palatino Linotype" w:cs="Palatino Linotype"/>
          <w:szCs w:val="24"/>
        </w:rPr>
        <w:t xml:space="preserve"> (INAI)</w:t>
      </w:r>
      <w:r w:rsidR="00D100BF" w:rsidRPr="00DD540D">
        <w:rPr>
          <w:rFonts w:eastAsia="Palatino Linotype" w:cs="Palatino Linotype"/>
          <w:szCs w:val="24"/>
        </w:rPr>
        <w:t>, que a la letra establece lo siguiente:</w:t>
      </w:r>
    </w:p>
    <w:p w14:paraId="620BB98C" w14:textId="77777777" w:rsidR="00D100BF" w:rsidRPr="00DD540D" w:rsidRDefault="00D100BF" w:rsidP="00BF7B4F">
      <w:pPr>
        <w:contextualSpacing/>
        <w:rPr>
          <w:rFonts w:eastAsia="Palatino Linotype" w:cs="Palatino Linotype"/>
          <w:szCs w:val="24"/>
        </w:rPr>
      </w:pPr>
    </w:p>
    <w:p w14:paraId="76DA1A97" w14:textId="105C56EC" w:rsidR="00D100BF" w:rsidRPr="00DD540D" w:rsidRDefault="00D100BF" w:rsidP="00D100BF">
      <w:pPr>
        <w:pStyle w:val="Fundamentos"/>
      </w:pPr>
      <w:r w:rsidRPr="00DD540D">
        <w:rPr>
          <w:b/>
          <w:lang w:val="es-MX"/>
        </w:rPr>
        <w:t>La clasificación y la inexistencia de información son conceptos que no pueden coexistir.</w:t>
      </w:r>
      <w:r w:rsidRPr="00DD540D">
        <w:rPr>
          <w:lang w:val="es-MX"/>
        </w:rPr>
        <w:t xml:space="preserve"> La inexistencia implica necesariamente que la información no se encuentra en los archivos de la autoridad, no obstante que la dependencia o entidad cuente con facultades para </w:t>
      </w:r>
      <w:r w:rsidRPr="00DD540D">
        <w:rPr>
          <w:lang w:val="es-MX"/>
        </w:rPr>
        <w:lastRenderedPageBreak/>
        <w:t xml:space="preserve">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w:t>
      </w:r>
      <w:r w:rsidRPr="00DD540D">
        <w:rPr>
          <w:b/>
          <w:u w:val="single"/>
          <w:lang w:val="es-MX"/>
        </w:rPr>
        <w:t>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RPr="00DD540D">
        <w:rPr>
          <w:lang w:val="es-MX"/>
        </w:rPr>
        <w:t>.</w:t>
      </w:r>
    </w:p>
    <w:p w14:paraId="6A504C8F" w14:textId="77777777" w:rsidR="00BF7B4F" w:rsidRPr="00DD540D" w:rsidRDefault="00BF7B4F" w:rsidP="00BF7B4F">
      <w:pPr>
        <w:contextualSpacing/>
        <w:rPr>
          <w:rFonts w:eastAsia="Palatino Linotype" w:cs="Palatino Linotype"/>
          <w:szCs w:val="24"/>
        </w:rPr>
      </w:pPr>
    </w:p>
    <w:p w14:paraId="6338D26D" w14:textId="2A1564B6" w:rsidR="00C01E0C" w:rsidRPr="00DD540D" w:rsidRDefault="00D100BF" w:rsidP="00BF7B4F">
      <w:pPr>
        <w:contextualSpacing/>
        <w:rPr>
          <w:rFonts w:eastAsia="Palatino Linotype" w:cs="Palatino Linotype"/>
          <w:szCs w:val="24"/>
        </w:rPr>
      </w:pPr>
      <w:r w:rsidRPr="00DD540D">
        <w:rPr>
          <w:rFonts w:eastAsia="Palatino Linotype" w:cs="Palatino Linotype"/>
          <w:szCs w:val="24"/>
        </w:rPr>
        <w:t xml:space="preserve">En ese sentido, ante la aceptación del Sujeto Obligado de contar con la información, resulta innecesario realizar el estudio respecto de la fuente obligación para generarla, poseerla o administrarla. </w:t>
      </w:r>
      <w:r w:rsidR="00BF7B4F" w:rsidRPr="00DD540D">
        <w:rPr>
          <w:rFonts w:eastAsia="Palatino Linotype" w:cs="Palatino Linotype"/>
          <w:szCs w:val="24"/>
        </w:rPr>
        <w:t>Cabe recordar que el estudio de la naturaleza jurídica tiene por objeto determinar si la información requerida es generada, poseída o administrada por los sujetos obligados; por lo que</w:t>
      </w:r>
      <w:r w:rsidR="00261886" w:rsidRPr="00DD540D">
        <w:rPr>
          <w:rFonts w:eastAsia="Palatino Linotype" w:cs="Palatino Linotype"/>
          <w:szCs w:val="24"/>
        </w:rPr>
        <w:t>,</w:t>
      </w:r>
      <w:r w:rsidR="00BF7B4F" w:rsidRPr="00DD540D">
        <w:rPr>
          <w:rFonts w:eastAsia="Palatino Linotype" w:cs="Palatino Linotype"/>
          <w:szCs w:val="24"/>
        </w:rPr>
        <w:t xml:space="preserve"> en el caso en concreto, en virtud de que el Sujeto Obligado asumió contar con dicha información, resulta </w:t>
      </w:r>
      <w:r w:rsidRPr="00DD540D">
        <w:rPr>
          <w:rFonts w:eastAsia="Palatino Linotype" w:cs="Palatino Linotype"/>
          <w:szCs w:val="24"/>
        </w:rPr>
        <w:t xml:space="preserve">redundante </w:t>
      </w:r>
      <w:r w:rsidR="00BF7B4F" w:rsidRPr="00DD540D">
        <w:rPr>
          <w:rFonts w:eastAsia="Palatino Linotype" w:cs="Palatino Linotype"/>
          <w:szCs w:val="24"/>
        </w:rPr>
        <w:t>realizar el estudio correspondiente, y a nada práctico conduciría llevar a cabo dicho estudio.</w:t>
      </w:r>
    </w:p>
    <w:p w14:paraId="108BE64D" w14:textId="77777777" w:rsidR="000A4CE4" w:rsidRPr="00DD540D" w:rsidRDefault="000A4CE4" w:rsidP="006922F5">
      <w:pPr>
        <w:contextualSpacing/>
        <w:rPr>
          <w:rFonts w:eastAsia="Palatino Linotype" w:cs="Palatino Linotype"/>
          <w:szCs w:val="24"/>
        </w:rPr>
      </w:pPr>
    </w:p>
    <w:p w14:paraId="11C55D68" w14:textId="79B87BB4" w:rsidR="00D100BF" w:rsidRPr="00DD540D" w:rsidRDefault="00CB51F5" w:rsidP="006922F5">
      <w:pPr>
        <w:contextualSpacing/>
        <w:rPr>
          <w:rFonts w:eastAsia="Palatino Linotype" w:cs="Palatino Linotype"/>
          <w:szCs w:val="24"/>
        </w:rPr>
      </w:pPr>
      <w:r w:rsidRPr="00DD540D">
        <w:rPr>
          <w:rFonts w:eastAsia="Palatino Linotype" w:cs="Palatino Linotype"/>
          <w:szCs w:val="24"/>
        </w:rPr>
        <w:t xml:space="preserve">Ahora bien, derivado de la respuesta proporcionada por el Sujeto Obligado, es necesario hacer referencia </w:t>
      </w:r>
      <w:r w:rsidR="00BA74AF" w:rsidRPr="00DD540D">
        <w:rPr>
          <w:rFonts w:eastAsia="Palatino Linotype" w:cs="Palatino Linotype"/>
          <w:szCs w:val="24"/>
        </w:rPr>
        <w:t>a lo estipulado en el artículo 4 de la Ley de la materia, en el que se dispone lo siguiente:</w:t>
      </w:r>
    </w:p>
    <w:p w14:paraId="5B9D169A" w14:textId="77777777" w:rsidR="00D100BF" w:rsidRPr="00DD540D" w:rsidRDefault="00D100BF" w:rsidP="006922F5">
      <w:pPr>
        <w:contextualSpacing/>
        <w:rPr>
          <w:rFonts w:eastAsia="Palatino Linotype" w:cs="Palatino Linotype"/>
          <w:szCs w:val="24"/>
        </w:rPr>
      </w:pPr>
    </w:p>
    <w:p w14:paraId="53500666" w14:textId="77777777" w:rsidR="00BA74AF" w:rsidRPr="00DD540D" w:rsidRDefault="00BA74AF" w:rsidP="00BA74AF">
      <w:pPr>
        <w:pStyle w:val="Fundamentos"/>
        <w:rPr>
          <w:lang w:val="es-MX"/>
        </w:rPr>
      </w:pPr>
      <w:r w:rsidRPr="00DD540D">
        <w:rPr>
          <w:b/>
          <w:lang w:val="es-MX"/>
        </w:rPr>
        <w:t xml:space="preserve">Artículo 4. </w:t>
      </w:r>
      <w:r w:rsidRPr="00DD540D">
        <w:rPr>
          <w:lang w:val="es-MX"/>
        </w:rPr>
        <w:t>El derecho humano de acceso a la información pública es la prerrogativa de las personas para buscar, difundir, investigar, recabar, recibir y solicitar información pública, sin necesidad de acreditar personalidad ni interés jurídico.</w:t>
      </w:r>
    </w:p>
    <w:p w14:paraId="401255C4" w14:textId="77777777" w:rsidR="00BA74AF" w:rsidRPr="00DD540D" w:rsidRDefault="00BA74AF" w:rsidP="00BA74AF">
      <w:pPr>
        <w:pStyle w:val="Fundamentos"/>
        <w:rPr>
          <w:lang w:val="es-MX"/>
        </w:rPr>
      </w:pPr>
    </w:p>
    <w:p w14:paraId="1A710A76" w14:textId="77777777" w:rsidR="00BA74AF" w:rsidRPr="00DD540D" w:rsidRDefault="00BA74AF" w:rsidP="00BA74AF">
      <w:pPr>
        <w:pStyle w:val="Fundamentos"/>
        <w:rPr>
          <w:lang w:val="es-MX"/>
        </w:rPr>
      </w:pPr>
      <w:r w:rsidRPr="00DD540D">
        <w:rPr>
          <w:b/>
          <w:u w:val="single"/>
          <w:lang w:val="es-MX"/>
        </w:rPr>
        <w:t>Toda la información generada, obtenida, adquirida, transformada, administrada o en posesión de los sujetos obligados es pública</w:t>
      </w:r>
      <w:r w:rsidRPr="00DD540D">
        <w:rPr>
          <w:lang w:val="es-MX"/>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DD540D">
        <w:rPr>
          <w:lang w:val="es-MX"/>
        </w:rPr>
        <w:lastRenderedPageBreak/>
        <w:t xml:space="preserve">información. </w:t>
      </w:r>
      <w:r w:rsidRPr="00DD540D">
        <w:rPr>
          <w:b/>
          <w:u w:val="single"/>
          <w:lang w:val="es-MX"/>
        </w:rPr>
        <w:t>Solo podrá ser clasificada excepcionalmente como reservada temporalmente por razones de interés público, en los términos de las causas legítimas y estrictamente necesarias previstas por esta Ley</w:t>
      </w:r>
      <w:r w:rsidRPr="00DD540D">
        <w:rPr>
          <w:lang w:val="es-MX"/>
        </w:rPr>
        <w:t>.</w:t>
      </w:r>
    </w:p>
    <w:p w14:paraId="7DAB0490" w14:textId="77777777" w:rsidR="00BA74AF" w:rsidRPr="00DD540D" w:rsidRDefault="00BA74AF" w:rsidP="00BA74AF">
      <w:pPr>
        <w:pStyle w:val="Fundamentos"/>
        <w:rPr>
          <w:lang w:val="es-MX"/>
        </w:rPr>
      </w:pPr>
    </w:p>
    <w:p w14:paraId="24DB1541" w14:textId="77777777" w:rsidR="00BA74AF" w:rsidRPr="00DD540D" w:rsidRDefault="00BA74AF" w:rsidP="00BA74AF">
      <w:pPr>
        <w:pStyle w:val="Fundamentos"/>
        <w:rPr>
          <w:lang w:val="es-MX"/>
        </w:rPr>
      </w:pPr>
      <w:r w:rsidRPr="00DD540D">
        <w:rPr>
          <w:lang w:val="es-MX"/>
        </w:rPr>
        <w:t>Los sujetos obligados deben poner en práctica, políticas y programas de acceso a la información que se apeguen a criterios de publicidad, veracidad, oportunidad, precisión y suficiencia en beneficio de los solicitantes.</w:t>
      </w:r>
    </w:p>
    <w:p w14:paraId="3478F826" w14:textId="77777777" w:rsidR="00D100BF" w:rsidRPr="00DD540D" w:rsidRDefault="00D100BF" w:rsidP="006922F5">
      <w:pPr>
        <w:contextualSpacing/>
        <w:rPr>
          <w:rFonts w:eastAsia="Palatino Linotype" w:cs="Palatino Linotype"/>
          <w:szCs w:val="24"/>
        </w:rPr>
      </w:pPr>
    </w:p>
    <w:p w14:paraId="611E4AF0" w14:textId="76D08D1C" w:rsidR="00BA74AF" w:rsidRPr="00DD540D" w:rsidRDefault="00BA74AF" w:rsidP="00BA74AF">
      <w:pPr>
        <w:tabs>
          <w:tab w:val="left" w:pos="915"/>
        </w:tabs>
        <w:contextualSpacing/>
        <w:rPr>
          <w:rFonts w:eastAsia="Palatino Linotype" w:cs="Palatino Linotype"/>
          <w:szCs w:val="24"/>
          <w:lang w:val="es-MX"/>
        </w:rPr>
      </w:pPr>
      <w:r w:rsidRPr="00DD540D">
        <w:rPr>
          <w:rFonts w:eastAsia="Palatino Linotype" w:cs="Palatino Linotype"/>
          <w:szCs w:val="24"/>
          <w:lang w:val="es-MX"/>
        </w:rPr>
        <w:t>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es susceptible de ser clasificada como reservada siempre que existan razones de interés público, en los términos de la Ley citada.</w:t>
      </w:r>
    </w:p>
    <w:p w14:paraId="622DBE30" w14:textId="77777777" w:rsidR="00BA74AF" w:rsidRPr="00DD540D" w:rsidRDefault="00BA74AF" w:rsidP="00BA74AF">
      <w:pPr>
        <w:tabs>
          <w:tab w:val="left" w:pos="915"/>
        </w:tabs>
        <w:contextualSpacing/>
        <w:rPr>
          <w:rFonts w:eastAsia="Palatino Linotype" w:cs="Palatino Linotype"/>
          <w:szCs w:val="24"/>
          <w:lang w:val="es-MX"/>
        </w:rPr>
      </w:pPr>
    </w:p>
    <w:p w14:paraId="1FD49A5B" w14:textId="52E832B5" w:rsidR="00D100BF" w:rsidRPr="00DD540D" w:rsidRDefault="00BA74AF" w:rsidP="00BA74AF">
      <w:pPr>
        <w:tabs>
          <w:tab w:val="left" w:pos="915"/>
        </w:tabs>
        <w:contextualSpacing/>
        <w:rPr>
          <w:rFonts w:eastAsia="Palatino Linotype" w:cs="Palatino Linotype"/>
          <w:szCs w:val="24"/>
        </w:rPr>
      </w:pPr>
      <w:r w:rsidRPr="00DD540D">
        <w:rPr>
          <w:rFonts w:eastAsia="Palatino Linotype" w:cs="Palatino Linotype"/>
          <w:szCs w:val="24"/>
          <w:lang w:val="es-ES"/>
        </w:rPr>
        <w:t>Asimismo, es de recalcar que toda vez que existe un pronunciamiento por parte del Sujeto Obligado respecto al estado que guarda la información solicitada por el Recurrente,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INAI, que a la letra establece lo siguiente:</w:t>
      </w:r>
    </w:p>
    <w:p w14:paraId="5CE405EA" w14:textId="77777777" w:rsidR="00BA74AF" w:rsidRPr="00DD540D" w:rsidRDefault="00BA74AF" w:rsidP="006922F5">
      <w:pPr>
        <w:contextualSpacing/>
        <w:rPr>
          <w:rFonts w:eastAsia="Palatino Linotype" w:cs="Palatino Linotype"/>
          <w:szCs w:val="24"/>
        </w:rPr>
      </w:pPr>
    </w:p>
    <w:p w14:paraId="32C3BD46" w14:textId="5BCDE5F8" w:rsidR="00BA74AF" w:rsidRPr="00DD540D" w:rsidRDefault="00BA74AF" w:rsidP="00BA74AF">
      <w:pPr>
        <w:pStyle w:val="Fundamentos"/>
      </w:pPr>
      <w:r w:rsidRPr="00DD540D">
        <w:rPr>
          <w:b/>
          <w:lang w:val="es-ES"/>
        </w:rPr>
        <w:t>El Instituto Federal de Acceso a la Información y Protección de Datos no cuenta con facultades para pronunciarse respecto de la veracidad de los documentos proporcionados por los sujetos obligados.</w:t>
      </w:r>
      <w:r w:rsidRPr="00DD540D">
        <w:rPr>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w:t>
      </w:r>
      <w:r w:rsidRPr="00DD540D">
        <w:rPr>
          <w:lang w:val="es-ES"/>
        </w:rPr>
        <w:lastRenderedPageBreak/>
        <w:t>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1A40E30D" w14:textId="77777777" w:rsidR="00BA74AF" w:rsidRPr="00DD540D" w:rsidRDefault="00BA74AF" w:rsidP="006922F5">
      <w:pPr>
        <w:contextualSpacing/>
        <w:rPr>
          <w:rFonts w:eastAsia="Palatino Linotype" w:cs="Palatino Linotype"/>
          <w:szCs w:val="24"/>
        </w:rPr>
      </w:pPr>
    </w:p>
    <w:p w14:paraId="46531B2D" w14:textId="03563A85" w:rsidR="00BA74AF" w:rsidRPr="00DD540D" w:rsidRDefault="00BA74AF" w:rsidP="006922F5">
      <w:pPr>
        <w:contextualSpacing/>
        <w:rPr>
          <w:rFonts w:eastAsia="Palatino Linotype" w:cs="Palatino Linotype"/>
          <w:szCs w:val="24"/>
        </w:rPr>
      </w:pPr>
      <w:r w:rsidRPr="00DD540D">
        <w:rPr>
          <w:rFonts w:eastAsia="Palatino Linotype" w:cs="Palatino Linotype"/>
          <w:szCs w:val="24"/>
        </w:rPr>
        <w:t>En esa tesitura, ,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reservada, delimitando una serie de hipótesis de hecho en las cuales descansa la posibilidad de reserva de información, por lo que dentro la información que generen, posean o administren los Sujetos Obligados se considerará reservada cuando su divulgación comprometa la seguridad del Estado o la seguridad pública y cuente con un propósito genuino y efecto demostrable y cuando se ponga en riesgo la vida, la seguridad o la salud de una persona física.</w:t>
      </w:r>
    </w:p>
    <w:p w14:paraId="24BD0ADB" w14:textId="77777777" w:rsidR="00BA74AF" w:rsidRPr="00DD540D" w:rsidRDefault="00BA74AF" w:rsidP="006922F5">
      <w:pPr>
        <w:contextualSpacing/>
        <w:rPr>
          <w:rFonts w:eastAsia="Palatino Linotype" w:cs="Palatino Linotype"/>
          <w:szCs w:val="24"/>
        </w:rPr>
      </w:pPr>
    </w:p>
    <w:p w14:paraId="1E0FB452" w14:textId="6F0FB42E" w:rsidR="00BA74AF" w:rsidRPr="00DD540D" w:rsidRDefault="00BA74AF" w:rsidP="006922F5">
      <w:pPr>
        <w:contextualSpacing/>
        <w:rPr>
          <w:rFonts w:eastAsia="Palatino Linotype" w:cs="Palatino Linotype"/>
          <w:szCs w:val="24"/>
        </w:rPr>
      </w:pPr>
      <w:r w:rsidRPr="00DD540D">
        <w:rPr>
          <w:rFonts w:eastAsia="Palatino Linotype" w:cs="Palatino Linotype"/>
          <w:szCs w:val="24"/>
        </w:rPr>
        <w:t>En este punto es necesario recordar que en la solicitud de información realizada por el hoy Recurrente se requirió conocer el número de elementos de la unidad de servicio especiales tiene asignados un servidor público</w:t>
      </w:r>
      <w:r w:rsidR="00796785" w:rsidRPr="00DD540D">
        <w:rPr>
          <w:rFonts w:eastAsia="Palatino Linotype" w:cs="Palatino Linotype"/>
          <w:szCs w:val="24"/>
        </w:rPr>
        <w:t xml:space="preserve"> quien ostentó</w:t>
      </w:r>
      <w:r w:rsidR="00D3335D" w:rsidRPr="00DD540D">
        <w:rPr>
          <w:rFonts w:eastAsia="Palatino Linotype" w:cs="Palatino Linotype"/>
          <w:szCs w:val="24"/>
        </w:rPr>
        <w:t xml:space="preserve"> la titularidad de la Secretaría General de Gobierno del Estado de México y su hijo, así como el motivo. Por tanto, el Sujeto Obligado determinó que la información requerida encuadra en los supuestos previstos en el artículo 140 fracciones I y IV de la Ley de Transparencia local, emitiendo el acuerdo de clasificación correspondiente.</w:t>
      </w:r>
    </w:p>
    <w:p w14:paraId="7D4662B0" w14:textId="550AA446" w:rsidR="00BA74AF" w:rsidRPr="00DD540D" w:rsidRDefault="00BA74AF" w:rsidP="006922F5">
      <w:pPr>
        <w:contextualSpacing/>
        <w:rPr>
          <w:rFonts w:eastAsia="Palatino Linotype" w:cs="Palatino Linotype"/>
          <w:szCs w:val="24"/>
        </w:rPr>
      </w:pPr>
    </w:p>
    <w:p w14:paraId="7B81BF06" w14:textId="6606BF50" w:rsidR="0037145D" w:rsidRPr="00DD540D" w:rsidRDefault="0037145D" w:rsidP="006922F5">
      <w:pPr>
        <w:contextualSpacing/>
        <w:rPr>
          <w:rFonts w:eastAsia="Palatino Linotype" w:cs="Palatino Linotype"/>
          <w:szCs w:val="24"/>
        </w:rPr>
      </w:pPr>
      <w:r w:rsidRPr="00DD540D">
        <w:rPr>
          <w:rFonts w:eastAsia="Palatino Linotype" w:cs="Palatino Linotype"/>
          <w:szCs w:val="24"/>
        </w:rPr>
        <w:lastRenderedPageBreak/>
        <w:t xml:space="preserve">No obstante, de la respuesta dada por el Sujeto Obligado se desprende que entre sus funciones se encuentra dirigir, coordinar y supervisar los servicios especializados de seguridad, disponiendo de la protección, seguridad y escoltas que determine el Secretario de Seguridad; por lo que participa en el resguardo y protección de </w:t>
      </w:r>
      <w:r w:rsidRPr="00DD540D">
        <w:rPr>
          <w:rFonts w:eastAsia="Palatino Linotype" w:cs="Palatino Linotype"/>
          <w:b/>
          <w:bCs/>
          <w:szCs w:val="24"/>
        </w:rPr>
        <w:t>la integridad de servidores públicos</w:t>
      </w:r>
      <w:r w:rsidR="00796785" w:rsidRPr="00DD540D">
        <w:rPr>
          <w:rFonts w:eastAsia="Palatino Linotype" w:cs="Palatino Linotype"/>
          <w:b/>
          <w:bCs/>
          <w:szCs w:val="24"/>
        </w:rPr>
        <w:t>, ex servidores públicos y su núcleo familiar</w:t>
      </w:r>
      <w:r w:rsidRPr="00DD540D">
        <w:rPr>
          <w:rFonts w:eastAsia="Palatino Linotype" w:cs="Palatino Linotype"/>
          <w:szCs w:val="24"/>
        </w:rPr>
        <w:t xml:space="preserve"> que por la naturaleza de sus funciones se encuentran expuestos a situación de peligro que representan un riesgo para su integridad y seguridad, por lo que se debe entender que el servicio referido se presta a personas del servicio público y no</w:t>
      </w:r>
      <w:r w:rsidR="00796785" w:rsidRPr="00DD540D">
        <w:rPr>
          <w:rFonts w:eastAsia="Palatino Linotype" w:cs="Palatino Linotype"/>
          <w:szCs w:val="24"/>
        </w:rPr>
        <w:t>, necesariamente,</w:t>
      </w:r>
      <w:r w:rsidRPr="00DD540D">
        <w:rPr>
          <w:rFonts w:eastAsia="Palatino Linotype" w:cs="Palatino Linotype"/>
          <w:szCs w:val="24"/>
        </w:rPr>
        <w:t xml:space="preserve"> a familiares de estos.</w:t>
      </w:r>
    </w:p>
    <w:p w14:paraId="58C30DE7" w14:textId="77777777" w:rsidR="0037145D" w:rsidRPr="00DD540D" w:rsidRDefault="0037145D" w:rsidP="006922F5">
      <w:pPr>
        <w:contextualSpacing/>
        <w:rPr>
          <w:rFonts w:eastAsia="Palatino Linotype" w:cs="Palatino Linotype"/>
          <w:szCs w:val="24"/>
        </w:rPr>
      </w:pPr>
    </w:p>
    <w:p w14:paraId="1044F5DF" w14:textId="6F63F10C" w:rsidR="00BA74AF" w:rsidRPr="00DD540D" w:rsidRDefault="00D3335D" w:rsidP="006922F5">
      <w:pPr>
        <w:contextualSpacing/>
        <w:rPr>
          <w:rFonts w:eastAsia="Palatino Linotype" w:cs="Palatino Linotype"/>
          <w:szCs w:val="24"/>
        </w:rPr>
      </w:pPr>
      <w:r w:rsidRPr="00DD540D">
        <w:rPr>
          <w:rFonts w:eastAsia="Palatino Linotype" w:cs="Palatino Linotype"/>
          <w:szCs w:val="24"/>
          <w:lang w:val="es-ES"/>
        </w:rPr>
        <w:t>Por lo que resulta necesario, analizar dicho acuerdo de reserva de la información antes referida entregado por el Sujeto Obligado en su respuesta y ratificado en el Informe Justificado; con el propósito de 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y los artículos 91, 128, 129, 140, fracciones I y IV y 141 de la Ley de Transparencia y Acceso a la Información Pública del Estado de México y Municipios:</w:t>
      </w:r>
    </w:p>
    <w:p w14:paraId="40993046" w14:textId="77777777" w:rsidR="00BA74AF" w:rsidRPr="00DD540D" w:rsidRDefault="00BA74AF" w:rsidP="006922F5">
      <w:pPr>
        <w:contextualSpacing/>
        <w:rPr>
          <w:rFonts w:eastAsia="Palatino Linotype" w:cs="Palatino Linotype"/>
          <w:szCs w:val="24"/>
        </w:rPr>
      </w:pPr>
    </w:p>
    <w:tbl>
      <w:tblPr>
        <w:tblStyle w:val="Tablaconcuadrcula"/>
        <w:tblW w:w="9072" w:type="dxa"/>
        <w:tblLayout w:type="fixed"/>
        <w:tblLook w:val="04A0" w:firstRow="1" w:lastRow="0" w:firstColumn="1" w:lastColumn="0" w:noHBand="0" w:noVBand="1"/>
      </w:tblPr>
      <w:tblGrid>
        <w:gridCol w:w="1560"/>
        <w:gridCol w:w="1417"/>
        <w:gridCol w:w="6095"/>
      </w:tblGrid>
      <w:tr w:rsidR="00D3335D" w:rsidRPr="00DD540D" w14:paraId="507F3194" w14:textId="77777777" w:rsidTr="001552C5">
        <w:tc>
          <w:tcPr>
            <w:tcW w:w="1560" w:type="dxa"/>
            <w:tcBorders>
              <w:top w:val="nil"/>
              <w:left w:val="nil"/>
            </w:tcBorders>
          </w:tcPr>
          <w:p w14:paraId="5B475937" w14:textId="77777777" w:rsidR="00D3335D" w:rsidRPr="00DD540D" w:rsidRDefault="00D3335D" w:rsidP="0074665B">
            <w:pPr>
              <w:pStyle w:val="Prrafodelista"/>
              <w:spacing w:line="276" w:lineRule="auto"/>
              <w:ind w:left="47"/>
              <w:rPr>
                <w:b/>
                <w:sz w:val="20"/>
                <w:szCs w:val="20"/>
              </w:rPr>
            </w:pPr>
          </w:p>
        </w:tc>
        <w:tc>
          <w:tcPr>
            <w:tcW w:w="1417" w:type="dxa"/>
            <w:tcBorders>
              <w:bottom w:val="single" w:sz="4" w:space="0" w:color="auto"/>
            </w:tcBorders>
            <w:shd w:val="clear" w:color="auto" w:fill="BFBFBF" w:themeFill="background1" w:themeFillShade="BF"/>
            <w:vAlign w:val="bottom"/>
          </w:tcPr>
          <w:p w14:paraId="5B368180" w14:textId="77777777" w:rsidR="00D3335D" w:rsidRPr="00DD540D" w:rsidRDefault="00D3335D" w:rsidP="0074665B">
            <w:pPr>
              <w:pStyle w:val="Prrafodelista"/>
              <w:spacing w:line="276" w:lineRule="auto"/>
              <w:ind w:left="47"/>
              <w:jc w:val="center"/>
              <w:rPr>
                <w:b/>
                <w:sz w:val="20"/>
                <w:szCs w:val="20"/>
              </w:rPr>
            </w:pPr>
            <w:r w:rsidRPr="00DD540D">
              <w:rPr>
                <w:b/>
                <w:szCs w:val="20"/>
              </w:rPr>
              <w:t>Cumplió:</w:t>
            </w:r>
          </w:p>
        </w:tc>
        <w:tc>
          <w:tcPr>
            <w:tcW w:w="6095" w:type="dxa"/>
            <w:tcBorders>
              <w:bottom w:val="single" w:sz="4" w:space="0" w:color="auto"/>
            </w:tcBorders>
            <w:shd w:val="clear" w:color="auto" w:fill="BFBFBF" w:themeFill="background1" w:themeFillShade="BF"/>
            <w:vAlign w:val="bottom"/>
          </w:tcPr>
          <w:p w14:paraId="5512E244" w14:textId="77777777" w:rsidR="00D3335D" w:rsidRPr="00DD540D" w:rsidRDefault="00D3335D" w:rsidP="0074665B">
            <w:pPr>
              <w:pStyle w:val="Prrafodelista"/>
              <w:spacing w:line="276" w:lineRule="auto"/>
              <w:ind w:left="47"/>
              <w:jc w:val="center"/>
              <w:rPr>
                <w:b/>
              </w:rPr>
            </w:pPr>
            <w:r w:rsidRPr="00DD540D">
              <w:rPr>
                <w:b/>
              </w:rPr>
              <w:t>Contenido</w:t>
            </w:r>
          </w:p>
        </w:tc>
      </w:tr>
      <w:tr w:rsidR="00D3335D" w:rsidRPr="00DD540D" w14:paraId="18E25769" w14:textId="77777777" w:rsidTr="001552C5">
        <w:tc>
          <w:tcPr>
            <w:tcW w:w="1560" w:type="dxa"/>
            <w:vAlign w:val="center"/>
          </w:tcPr>
          <w:p w14:paraId="3A9DE3AA" w14:textId="77777777" w:rsidR="00D3335D" w:rsidRPr="00DD540D" w:rsidRDefault="00D3335D" w:rsidP="0074665B">
            <w:pPr>
              <w:spacing w:line="276" w:lineRule="auto"/>
              <w:jc w:val="center"/>
              <w:rPr>
                <w:b/>
                <w:sz w:val="16"/>
                <w:szCs w:val="16"/>
              </w:rPr>
            </w:pPr>
            <w:r w:rsidRPr="00DD540D">
              <w:rPr>
                <w:b/>
                <w:sz w:val="16"/>
                <w:szCs w:val="16"/>
              </w:rPr>
              <w:t>Número de folio de la solicitud</w:t>
            </w:r>
          </w:p>
        </w:tc>
        <w:tc>
          <w:tcPr>
            <w:tcW w:w="1417" w:type="dxa"/>
            <w:tcBorders>
              <w:top w:val="single" w:sz="4" w:space="0" w:color="auto"/>
            </w:tcBorders>
            <w:vAlign w:val="center"/>
          </w:tcPr>
          <w:p w14:paraId="5633D5FC" w14:textId="77777777" w:rsidR="00D3335D" w:rsidRPr="00DD540D" w:rsidRDefault="00D3335D" w:rsidP="0074665B">
            <w:pPr>
              <w:spacing w:line="276" w:lineRule="auto"/>
              <w:ind w:left="47"/>
              <w:jc w:val="center"/>
              <w:rPr>
                <w:b/>
              </w:rPr>
            </w:pPr>
            <w:r w:rsidRPr="00DD540D">
              <w:rPr>
                <w:b/>
              </w:rPr>
              <w:t>Sí</w:t>
            </w:r>
          </w:p>
        </w:tc>
        <w:tc>
          <w:tcPr>
            <w:tcW w:w="6095" w:type="dxa"/>
            <w:tcBorders>
              <w:top w:val="single" w:sz="4" w:space="0" w:color="auto"/>
            </w:tcBorders>
            <w:vAlign w:val="center"/>
          </w:tcPr>
          <w:p w14:paraId="1DA50D99" w14:textId="77777777" w:rsidR="00D3335D" w:rsidRPr="00DD540D" w:rsidRDefault="00D3335D" w:rsidP="0074665B">
            <w:pPr>
              <w:spacing w:line="276" w:lineRule="auto"/>
              <w:ind w:left="-115"/>
              <w:jc w:val="center"/>
              <w:rPr>
                <w:sz w:val="2"/>
              </w:rPr>
            </w:pPr>
          </w:p>
          <w:p w14:paraId="60077362" w14:textId="04735C35" w:rsidR="00D3335D" w:rsidRPr="00DD540D" w:rsidRDefault="00D3335D" w:rsidP="0074665B">
            <w:pPr>
              <w:spacing w:line="276" w:lineRule="auto"/>
              <w:ind w:left="-115"/>
              <w:jc w:val="center"/>
            </w:pPr>
            <w:r w:rsidRPr="00DD540D">
              <w:rPr>
                <w:noProof/>
                <w:lang w:val="es-MX"/>
              </w:rPr>
              <w:drawing>
                <wp:inline distT="0" distB="0" distL="0" distR="0" wp14:anchorId="58A50C3C" wp14:editId="4ED32F5D">
                  <wp:extent cx="3733165" cy="684530"/>
                  <wp:effectExtent l="0" t="0" r="63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3165" cy="684530"/>
                          </a:xfrm>
                          <a:prstGeom prst="rect">
                            <a:avLst/>
                          </a:prstGeom>
                        </pic:spPr>
                      </pic:pic>
                    </a:graphicData>
                  </a:graphic>
                </wp:inline>
              </w:drawing>
            </w:r>
          </w:p>
        </w:tc>
      </w:tr>
      <w:tr w:rsidR="00D3335D" w:rsidRPr="00DD540D" w14:paraId="4683AF45" w14:textId="77777777" w:rsidTr="001552C5">
        <w:tc>
          <w:tcPr>
            <w:tcW w:w="1560" w:type="dxa"/>
            <w:vAlign w:val="center"/>
          </w:tcPr>
          <w:p w14:paraId="3E4024B2" w14:textId="77777777" w:rsidR="00D3335D" w:rsidRPr="00DD540D" w:rsidRDefault="00D3335D" w:rsidP="0074665B">
            <w:pPr>
              <w:spacing w:line="276" w:lineRule="auto"/>
              <w:jc w:val="center"/>
              <w:rPr>
                <w:b/>
                <w:sz w:val="16"/>
                <w:szCs w:val="16"/>
              </w:rPr>
            </w:pPr>
            <w:r w:rsidRPr="00DD540D">
              <w:rPr>
                <w:b/>
                <w:sz w:val="16"/>
                <w:szCs w:val="16"/>
              </w:rPr>
              <w:t>Referencia de la información solicitada</w:t>
            </w:r>
          </w:p>
        </w:tc>
        <w:tc>
          <w:tcPr>
            <w:tcW w:w="1417" w:type="dxa"/>
            <w:vAlign w:val="center"/>
          </w:tcPr>
          <w:p w14:paraId="3DCC9A6E" w14:textId="77777777" w:rsidR="00D3335D" w:rsidRPr="00DD540D" w:rsidRDefault="00D3335D" w:rsidP="0074665B">
            <w:pPr>
              <w:spacing w:line="276" w:lineRule="auto"/>
              <w:ind w:left="47"/>
              <w:jc w:val="center"/>
              <w:rPr>
                <w:b/>
              </w:rPr>
            </w:pPr>
            <w:r w:rsidRPr="00DD540D">
              <w:rPr>
                <w:b/>
              </w:rPr>
              <w:t>Sí</w:t>
            </w:r>
          </w:p>
        </w:tc>
        <w:tc>
          <w:tcPr>
            <w:tcW w:w="6095" w:type="dxa"/>
            <w:vAlign w:val="center"/>
          </w:tcPr>
          <w:p w14:paraId="6D4D38A9" w14:textId="1EA0606B" w:rsidR="00D3335D" w:rsidRPr="00DD540D" w:rsidRDefault="00D3335D" w:rsidP="0074665B">
            <w:pPr>
              <w:spacing w:line="276" w:lineRule="auto"/>
              <w:jc w:val="center"/>
              <w:rPr>
                <w:b/>
              </w:rPr>
            </w:pPr>
            <w:r w:rsidRPr="00DD540D">
              <w:rPr>
                <w:b/>
                <w:noProof/>
                <w:lang w:val="es-MX"/>
              </w:rPr>
              <w:drawing>
                <wp:inline distT="0" distB="0" distL="0" distR="0" wp14:anchorId="099FB7B3" wp14:editId="4F5704CD">
                  <wp:extent cx="3733165" cy="25527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3165" cy="255270"/>
                          </a:xfrm>
                          <a:prstGeom prst="rect">
                            <a:avLst/>
                          </a:prstGeom>
                        </pic:spPr>
                      </pic:pic>
                    </a:graphicData>
                  </a:graphic>
                </wp:inline>
              </w:drawing>
            </w:r>
          </w:p>
        </w:tc>
      </w:tr>
      <w:tr w:rsidR="00D3335D" w:rsidRPr="00DD540D" w14:paraId="08472EB1" w14:textId="77777777" w:rsidTr="001552C5">
        <w:tc>
          <w:tcPr>
            <w:tcW w:w="1560" w:type="dxa"/>
            <w:vAlign w:val="center"/>
          </w:tcPr>
          <w:p w14:paraId="77951834" w14:textId="77777777" w:rsidR="002A650A" w:rsidRPr="00DD540D" w:rsidRDefault="002A650A" w:rsidP="0074665B">
            <w:pPr>
              <w:spacing w:line="276" w:lineRule="auto"/>
              <w:jc w:val="center"/>
              <w:rPr>
                <w:b/>
                <w:sz w:val="16"/>
                <w:szCs w:val="16"/>
              </w:rPr>
            </w:pPr>
          </w:p>
          <w:p w14:paraId="2DCE820C" w14:textId="77777777" w:rsidR="002A650A" w:rsidRPr="00DD540D" w:rsidRDefault="002A650A" w:rsidP="0074665B">
            <w:pPr>
              <w:spacing w:line="276" w:lineRule="auto"/>
              <w:jc w:val="center"/>
              <w:rPr>
                <w:b/>
                <w:sz w:val="16"/>
                <w:szCs w:val="16"/>
              </w:rPr>
            </w:pPr>
          </w:p>
          <w:p w14:paraId="5D286E71" w14:textId="77777777" w:rsidR="00D3335D" w:rsidRPr="00DD540D" w:rsidRDefault="00D3335D" w:rsidP="0074665B">
            <w:pPr>
              <w:spacing w:line="276" w:lineRule="auto"/>
              <w:jc w:val="center"/>
              <w:rPr>
                <w:b/>
                <w:sz w:val="16"/>
                <w:szCs w:val="16"/>
              </w:rPr>
            </w:pPr>
            <w:r w:rsidRPr="00DD540D">
              <w:rPr>
                <w:b/>
                <w:sz w:val="16"/>
                <w:szCs w:val="16"/>
              </w:rPr>
              <w:t>Causal aplicable del artículo 113 de la Ley General, vinculándola con el Lineamiento específico del presente ordenamiento y, cuando corresponda, el supuesto normativo que expresamente le otorga el carácter de información reservada</w:t>
            </w:r>
          </w:p>
          <w:p w14:paraId="7321C209" w14:textId="77777777" w:rsidR="002A650A" w:rsidRPr="00DD540D" w:rsidRDefault="002A650A" w:rsidP="0074665B">
            <w:pPr>
              <w:spacing w:line="276" w:lineRule="auto"/>
              <w:jc w:val="center"/>
              <w:rPr>
                <w:b/>
                <w:sz w:val="16"/>
                <w:szCs w:val="16"/>
              </w:rPr>
            </w:pPr>
          </w:p>
          <w:p w14:paraId="44E7B7EB" w14:textId="77777777" w:rsidR="002A650A" w:rsidRPr="00DD540D" w:rsidRDefault="002A650A" w:rsidP="002A650A">
            <w:pPr>
              <w:spacing w:line="276" w:lineRule="auto"/>
              <w:jc w:val="center"/>
              <w:rPr>
                <w:b/>
                <w:sz w:val="16"/>
                <w:szCs w:val="16"/>
              </w:rPr>
            </w:pPr>
          </w:p>
        </w:tc>
        <w:tc>
          <w:tcPr>
            <w:tcW w:w="1417" w:type="dxa"/>
            <w:vAlign w:val="center"/>
          </w:tcPr>
          <w:p w14:paraId="088781A6" w14:textId="77777777" w:rsidR="00D3335D" w:rsidRPr="00DD540D" w:rsidRDefault="00D3335D" w:rsidP="0074665B">
            <w:pPr>
              <w:spacing w:line="276" w:lineRule="auto"/>
              <w:ind w:left="47"/>
              <w:jc w:val="center"/>
              <w:rPr>
                <w:b/>
              </w:rPr>
            </w:pPr>
            <w:r w:rsidRPr="00DD540D">
              <w:rPr>
                <w:b/>
              </w:rPr>
              <w:t>Sí</w:t>
            </w:r>
          </w:p>
        </w:tc>
        <w:tc>
          <w:tcPr>
            <w:tcW w:w="6095" w:type="dxa"/>
            <w:vAlign w:val="center"/>
          </w:tcPr>
          <w:p w14:paraId="51857786" w14:textId="3612F574" w:rsidR="00D3335D" w:rsidRPr="00DD540D" w:rsidRDefault="00D3335D" w:rsidP="0074665B">
            <w:pPr>
              <w:spacing w:line="276" w:lineRule="auto"/>
              <w:jc w:val="center"/>
              <w:rPr>
                <w:b/>
                <w:noProof/>
              </w:rPr>
            </w:pPr>
            <w:r w:rsidRPr="00DD540D">
              <w:rPr>
                <w:b/>
                <w:noProof/>
                <w:lang w:val="es-MX"/>
              </w:rPr>
              <w:drawing>
                <wp:inline distT="0" distB="0" distL="0" distR="0" wp14:anchorId="105F34F7" wp14:editId="2F7FA8B2">
                  <wp:extent cx="3733165" cy="110934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3165" cy="1109345"/>
                          </a:xfrm>
                          <a:prstGeom prst="rect">
                            <a:avLst/>
                          </a:prstGeom>
                        </pic:spPr>
                      </pic:pic>
                    </a:graphicData>
                  </a:graphic>
                </wp:inline>
              </w:drawing>
            </w:r>
          </w:p>
        </w:tc>
      </w:tr>
      <w:tr w:rsidR="00D3335D" w:rsidRPr="00DD540D" w14:paraId="4AB119AD" w14:textId="77777777" w:rsidTr="001552C5">
        <w:tc>
          <w:tcPr>
            <w:tcW w:w="1560" w:type="dxa"/>
            <w:vAlign w:val="center"/>
          </w:tcPr>
          <w:p w14:paraId="2DD6FC11" w14:textId="77777777" w:rsidR="00D3335D" w:rsidRPr="00DD540D" w:rsidRDefault="00D3335D" w:rsidP="0074665B">
            <w:pPr>
              <w:tabs>
                <w:tab w:val="left" w:pos="317"/>
              </w:tabs>
              <w:spacing w:line="276" w:lineRule="auto"/>
              <w:jc w:val="center"/>
              <w:rPr>
                <w:b/>
                <w:sz w:val="16"/>
                <w:szCs w:val="16"/>
              </w:rPr>
            </w:pPr>
            <w:r w:rsidRPr="00DD540D">
              <w:rPr>
                <w:b/>
                <w:sz w:val="16"/>
                <w:szCs w:val="16"/>
              </w:rPr>
              <w:t>Fundamento y Motivación Legal</w:t>
            </w:r>
          </w:p>
        </w:tc>
        <w:tc>
          <w:tcPr>
            <w:tcW w:w="1417" w:type="dxa"/>
            <w:vAlign w:val="center"/>
          </w:tcPr>
          <w:p w14:paraId="2B90E1C2" w14:textId="77777777" w:rsidR="00D3335D" w:rsidRPr="00DD540D" w:rsidRDefault="00D3335D" w:rsidP="0074665B">
            <w:pPr>
              <w:spacing w:line="276" w:lineRule="auto"/>
              <w:ind w:left="47"/>
              <w:jc w:val="center"/>
              <w:rPr>
                <w:b/>
              </w:rPr>
            </w:pPr>
            <w:r w:rsidRPr="00DD540D">
              <w:rPr>
                <w:b/>
              </w:rPr>
              <w:t>Sí.</w:t>
            </w:r>
          </w:p>
        </w:tc>
        <w:tc>
          <w:tcPr>
            <w:tcW w:w="6095" w:type="dxa"/>
            <w:vAlign w:val="center"/>
          </w:tcPr>
          <w:p w14:paraId="70319130" w14:textId="57D2C961" w:rsidR="00D3335D" w:rsidRPr="00DD540D" w:rsidRDefault="00D3335D" w:rsidP="0074665B">
            <w:pPr>
              <w:spacing w:line="276" w:lineRule="auto"/>
              <w:jc w:val="center"/>
              <w:rPr>
                <w:b/>
                <w:sz w:val="2"/>
              </w:rPr>
            </w:pPr>
          </w:p>
          <w:p w14:paraId="7448FBB4" w14:textId="77777777" w:rsidR="00D3335D" w:rsidRPr="00DD540D" w:rsidRDefault="0074665B" w:rsidP="0074665B">
            <w:pPr>
              <w:spacing w:line="276" w:lineRule="auto"/>
              <w:ind w:left="47"/>
              <w:jc w:val="center"/>
              <w:rPr>
                <w:b/>
              </w:rPr>
            </w:pPr>
            <w:r w:rsidRPr="00DD540D">
              <w:rPr>
                <w:b/>
                <w:noProof/>
                <w:lang w:val="es-MX"/>
              </w:rPr>
              <w:drawing>
                <wp:inline distT="0" distB="0" distL="0" distR="0" wp14:anchorId="04A552E6" wp14:editId="5569E60B">
                  <wp:extent cx="3733165" cy="33210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3321050"/>
                          </a:xfrm>
                          <a:prstGeom prst="rect">
                            <a:avLst/>
                          </a:prstGeom>
                        </pic:spPr>
                      </pic:pic>
                    </a:graphicData>
                  </a:graphic>
                </wp:inline>
              </w:drawing>
            </w:r>
          </w:p>
          <w:p w14:paraId="644883B9" w14:textId="77777777" w:rsidR="002A650A" w:rsidRPr="00DD540D" w:rsidRDefault="002A650A" w:rsidP="0074665B">
            <w:pPr>
              <w:spacing w:line="276" w:lineRule="auto"/>
              <w:ind w:left="47"/>
              <w:jc w:val="center"/>
              <w:rPr>
                <w:b/>
              </w:rPr>
            </w:pPr>
            <w:r w:rsidRPr="00DD540D">
              <w:rPr>
                <w:b/>
                <w:noProof/>
                <w:lang w:val="es-MX"/>
              </w:rPr>
              <w:lastRenderedPageBreak/>
              <w:drawing>
                <wp:inline distT="0" distB="0" distL="0" distR="0" wp14:anchorId="4BBD1C9F" wp14:editId="30FFE6DD">
                  <wp:extent cx="3733165" cy="1612900"/>
                  <wp:effectExtent l="0" t="0" r="63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1612900"/>
                          </a:xfrm>
                          <a:prstGeom prst="rect">
                            <a:avLst/>
                          </a:prstGeom>
                        </pic:spPr>
                      </pic:pic>
                    </a:graphicData>
                  </a:graphic>
                </wp:inline>
              </w:drawing>
            </w:r>
          </w:p>
          <w:p w14:paraId="389BC3BE" w14:textId="35114317" w:rsidR="002A650A" w:rsidRPr="00DD540D" w:rsidRDefault="002A650A" w:rsidP="0074665B">
            <w:pPr>
              <w:spacing w:line="276" w:lineRule="auto"/>
              <w:ind w:left="47"/>
              <w:jc w:val="center"/>
              <w:rPr>
                <w:b/>
              </w:rPr>
            </w:pPr>
            <w:r w:rsidRPr="00DD540D">
              <w:rPr>
                <w:b/>
                <w:noProof/>
                <w:lang w:val="es-MX"/>
              </w:rPr>
              <w:drawing>
                <wp:inline distT="0" distB="0" distL="0" distR="0" wp14:anchorId="72478DC3" wp14:editId="3E166BD3">
                  <wp:extent cx="3733165" cy="147002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165" cy="1470025"/>
                          </a:xfrm>
                          <a:prstGeom prst="rect">
                            <a:avLst/>
                          </a:prstGeom>
                        </pic:spPr>
                      </pic:pic>
                    </a:graphicData>
                  </a:graphic>
                </wp:inline>
              </w:drawing>
            </w:r>
          </w:p>
        </w:tc>
      </w:tr>
      <w:tr w:rsidR="00D3335D" w:rsidRPr="00DD540D" w14:paraId="24A9E825" w14:textId="77777777" w:rsidTr="001552C5">
        <w:tc>
          <w:tcPr>
            <w:tcW w:w="1560" w:type="dxa"/>
            <w:vAlign w:val="center"/>
          </w:tcPr>
          <w:p w14:paraId="0732F0E5" w14:textId="77777777" w:rsidR="00D3335D" w:rsidRPr="00DD540D" w:rsidRDefault="00D3335D" w:rsidP="0074665B">
            <w:pPr>
              <w:spacing w:line="276" w:lineRule="auto"/>
              <w:jc w:val="center"/>
              <w:rPr>
                <w:b/>
                <w:sz w:val="16"/>
                <w:szCs w:val="16"/>
              </w:rPr>
            </w:pPr>
            <w:r w:rsidRPr="00DD540D">
              <w:rPr>
                <w:b/>
                <w:sz w:val="16"/>
                <w:szCs w:val="16"/>
              </w:rPr>
              <w:lastRenderedPageBreak/>
              <w:t>Conexión entre los fundamentos y motivos que dieron origen a la Reserva de la información</w:t>
            </w:r>
          </w:p>
        </w:tc>
        <w:tc>
          <w:tcPr>
            <w:tcW w:w="1417" w:type="dxa"/>
            <w:vAlign w:val="center"/>
          </w:tcPr>
          <w:p w14:paraId="48503C03" w14:textId="5378AF02" w:rsidR="00D3335D" w:rsidRPr="00DD540D" w:rsidRDefault="002A650A" w:rsidP="0074665B">
            <w:pPr>
              <w:spacing w:line="276" w:lineRule="auto"/>
              <w:ind w:left="47"/>
              <w:jc w:val="center"/>
              <w:rPr>
                <w:b/>
              </w:rPr>
            </w:pPr>
            <w:r w:rsidRPr="00DD540D">
              <w:rPr>
                <w:b/>
              </w:rPr>
              <w:t>Sí</w:t>
            </w:r>
            <w:r w:rsidR="00D3335D" w:rsidRPr="00DD540D">
              <w:rPr>
                <w:b/>
              </w:rPr>
              <w:t xml:space="preserve"> </w:t>
            </w:r>
          </w:p>
        </w:tc>
        <w:tc>
          <w:tcPr>
            <w:tcW w:w="6095" w:type="dxa"/>
            <w:vAlign w:val="center"/>
          </w:tcPr>
          <w:p w14:paraId="6B728D76" w14:textId="61E33FD4" w:rsidR="00D3335D" w:rsidRPr="00DD540D" w:rsidRDefault="002A650A" w:rsidP="002A650A">
            <w:pPr>
              <w:spacing w:line="276" w:lineRule="auto"/>
            </w:pPr>
            <w:r w:rsidRPr="00DD540D">
              <w:rPr>
                <w:noProof/>
                <w:lang w:val="es-MX"/>
              </w:rPr>
              <w:drawing>
                <wp:inline distT="0" distB="0" distL="0" distR="0" wp14:anchorId="6614921D" wp14:editId="3E36442B">
                  <wp:extent cx="3733165" cy="45974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459740"/>
                          </a:xfrm>
                          <a:prstGeom prst="rect">
                            <a:avLst/>
                          </a:prstGeom>
                        </pic:spPr>
                      </pic:pic>
                    </a:graphicData>
                  </a:graphic>
                </wp:inline>
              </w:drawing>
            </w:r>
          </w:p>
        </w:tc>
      </w:tr>
      <w:tr w:rsidR="00D3335D" w:rsidRPr="00DD540D" w14:paraId="7D4576E5" w14:textId="77777777" w:rsidTr="001552C5">
        <w:tc>
          <w:tcPr>
            <w:tcW w:w="9072" w:type="dxa"/>
            <w:gridSpan w:val="3"/>
            <w:shd w:val="clear" w:color="auto" w:fill="D9D9D9" w:themeFill="background1" w:themeFillShade="D9"/>
            <w:vAlign w:val="center"/>
          </w:tcPr>
          <w:p w14:paraId="253BAC15" w14:textId="77777777" w:rsidR="00D3335D" w:rsidRPr="00DD540D" w:rsidRDefault="00D3335D" w:rsidP="0074665B">
            <w:pPr>
              <w:pStyle w:val="Prrafodelista"/>
              <w:spacing w:line="276" w:lineRule="auto"/>
              <w:ind w:left="29" w:firstLine="18"/>
              <w:jc w:val="center"/>
            </w:pPr>
            <w:r w:rsidRPr="00DD540D">
              <w:rPr>
                <w:b/>
              </w:rPr>
              <w:t>Prueba de Daño</w:t>
            </w:r>
          </w:p>
        </w:tc>
      </w:tr>
      <w:tr w:rsidR="00D3335D" w:rsidRPr="00DD540D" w14:paraId="72202BE5" w14:textId="77777777" w:rsidTr="001552C5">
        <w:tc>
          <w:tcPr>
            <w:tcW w:w="1560" w:type="dxa"/>
            <w:vAlign w:val="center"/>
          </w:tcPr>
          <w:p w14:paraId="6CEF2427" w14:textId="77777777" w:rsidR="00D3335D" w:rsidRPr="00DD540D" w:rsidRDefault="00D3335D" w:rsidP="0074665B">
            <w:pPr>
              <w:spacing w:line="276" w:lineRule="auto"/>
              <w:jc w:val="center"/>
              <w:rPr>
                <w:b/>
                <w:sz w:val="16"/>
                <w:szCs w:val="16"/>
              </w:rPr>
            </w:pPr>
            <w:r w:rsidRPr="00DD540D">
              <w:rPr>
                <w:b/>
                <w:sz w:val="16"/>
                <w:szCs w:val="16"/>
              </w:rPr>
              <w:t>Riesgo Real, Demostrable e Identificable</w:t>
            </w:r>
          </w:p>
          <w:p w14:paraId="2D4ADAD7" w14:textId="77777777" w:rsidR="00D3335D" w:rsidRPr="00DD540D" w:rsidRDefault="00D3335D" w:rsidP="0074665B">
            <w:pPr>
              <w:spacing w:line="276" w:lineRule="auto"/>
              <w:jc w:val="center"/>
              <w:rPr>
                <w:b/>
                <w:sz w:val="16"/>
                <w:szCs w:val="16"/>
              </w:rPr>
            </w:pPr>
            <w:r w:rsidRPr="00DD540D">
              <w:rPr>
                <w:b/>
                <w:sz w:val="16"/>
                <w:szCs w:val="16"/>
              </w:rPr>
              <w:t>(Modo, Tiempo y Lugar)</w:t>
            </w:r>
          </w:p>
        </w:tc>
        <w:tc>
          <w:tcPr>
            <w:tcW w:w="1417" w:type="dxa"/>
            <w:vAlign w:val="center"/>
          </w:tcPr>
          <w:p w14:paraId="2BBA2886" w14:textId="2A3DB773" w:rsidR="00D3335D" w:rsidRPr="00DD540D" w:rsidRDefault="002A650A" w:rsidP="0074665B">
            <w:pPr>
              <w:pStyle w:val="Prrafodelista"/>
              <w:spacing w:line="276" w:lineRule="auto"/>
              <w:ind w:left="29" w:firstLine="18"/>
              <w:jc w:val="center"/>
              <w:rPr>
                <w:b/>
              </w:rPr>
            </w:pPr>
            <w:r w:rsidRPr="00DD540D">
              <w:rPr>
                <w:b/>
              </w:rPr>
              <w:t>Sí</w:t>
            </w:r>
          </w:p>
        </w:tc>
        <w:tc>
          <w:tcPr>
            <w:tcW w:w="6095" w:type="dxa"/>
            <w:vAlign w:val="center"/>
          </w:tcPr>
          <w:p w14:paraId="6ACF09B6" w14:textId="77777777" w:rsidR="00D3335D" w:rsidRPr="00DD540D" w:rsidRDefault="002A650A" w:rsidP="0074665B">
            <w:pPr>
              <w:pStyle w:val="Prrafodelista"/>
              <w:spacing w:line="276" w:lineRule="auto"/>
              <w:ind w:left="29" w:firstLine="18"/>
              <w:jc w:val="center"/>
            </w:pPr>
            <w:r w:rsidRPr="00DD540D">
              <w:rPr>
                <w:noProof/>
                <w:lang w:val="es-MX" w:eastAsia="es-MX"/>
              </w:rPr>
              <w:drawing>
                <wp:inline distT="0" distB="0" distL="0" distR="0" wp14:anchorId="16B54BF3" wp14:editId="442F6F56">
                  <wp:extent cx="3733165" cy="3027680"/>
                  <wp:effectExtent l="0" t="0" r="63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3027680"/>
                          </a:xfrm>
                          <a:prstGeom prst="rect">
                            <a:avLst/>
                          </a:prstGeom>
                        </pic:spPr>
                      </pic:pic>
                    </a:graphicData>
                  </a:graphic>
                </wp:inline>
              </w:drawing>
            </w:r>
          </w:p>
          <w:p w14:paraId="1FB15BEC" w14:textId="17816F72" w:rsidR="002A650A" w:rsidRPr="00DD540D" w:rsidRDefault="002A650A" w:rsidP="0074665B">
            <w:pPr>
              <w:pStyle w:val="Prrafodelista"/>
              <w:spacing w:line="276" w:lineRule="auto"/>
              <w:ind w:left="29" w:firstLine="18"/>
              <w:jc w:val="center"/>
            </w:pPr>
            <w:r w:rsidRPr="00DD540D">
              <w:rPr>
                <w:noProof/>
                <w:lang w:val="es-MX" w:eastAsia="es-MX"/>
              </w:rPr>
              <w:lastRenderedPageBreak/>
              <w:drawing>
                <wp:inline distT="0" distB="0" distL="0" distR="0" wp14:anchorId="5B9D2AB9" wp14:editId="377CF1E5">
                  <wp:extent cx="3733165" cy="417893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4178935"/>
                          </a:xfrm>
                          <a:prstGeom prst="rect">
                            <a:avLst/>
                          </a:prstGeom>
                        </pic:spPr>
                      </pic:pic>
                    </a:graphicData>
                  </a:graphic>
                </wp:inline>
              </w:drawing>
            </w:r>
          </w:p>
        </w:tc>
      </w:tr>
      <w:tr w:rsidR="00D3335D" w:rsidRPr="00DD540D" w14:paraId="5C64948C" w14:textId="77777777" w:rsidTr="001552C5">
        <w:tc>
          <w:tcPr>
            <w:tcW w:w="1560" w:type="dxa"/>
            <w:vAlign w:val="center"/>
          </w:tcPr>
          <w:p w14:paraId="5740F51D" w14:textId="77777777" w:rsidR="00D3335D" w:rsidRPr="00DD540D" w:rsidRDefault="00D3335D" w:rsidP="0074665B">
            <w:pPr>
              <w:spacing w:line="276" w:lineRule="auto"/>
              <w:jc w:val="center"/>
              <w:rPr>
                <w:b/>
                <w:sz w:val="16"/>
                <w:szCs w:val="16"/>
              </w:rPr>
            </w:pPr>
            <w:r w:rsidRPr="00DD540D">
              <w:rPr>
                <w:b/>
                <w:sz w:val="16"/>
                <w:szCs w:val="16"/>
              </w:rPr>
              <w:lastRenderedPageBreak/>
              <w:t>Temporalidad de la Reserva de la información</w:t>
            </w:r>
          </w:p>
        </w:tc>
        <w:tc>
          <w:tcPr>
            <w:tcW w:w="1417" w:type="dxa"/>
            <w:vAlign w:val="center"/>
          </w:tcPr>
          <w:p w14:paraId="72083C5D" w14:textId="77777777" w:rsidR="00D3335D" w:rsidRPr="00DD540D" w:rsidRDefault="00D3335D" w:rsidP="0074665B">
            <w:pPr>
              <w:pStyle w:val="Prrafodelista"/>
              <w:spacing w:line="276" w:lineRule="auto"/>
              <w:ind w:left="29" w:firstLine="18"/>
              <w:jc w:val="center"/>
              <w:rPr>
                <w:b/>
              </w:rPr>
            </w:pPr>
            <w:r w:rsidRPr="00DD540D">
              <w:rPr>
                <w:b/>
              </w:rPr>
              <w:t>Sí</w:t>
            </w:r>
          </w:p>
        </w:tc>
        <w:tc>
          <w:tcPr>
            <w:tcW w:w="6095" w:type="dxa"/>
            <w:vAlign w:val="center"/>
          </w:tcPr>
          <w:p w14:paraId="51D46647" w14:textId="449B21DC" w:rsidR="00D3335D" w:rsidRPr="00DD540D" w:rsidRDefault="002A650A" w:rsidP="002A650A">
            <w:pPr>
              <w:spacing w:line="276" w:lineRule="auto"/>
            </w:pPr>
            <w:r w:rsidRPr="00DD540D">
              <w:rPr>
                <w:noProof/>
                <w:lang w:val="es-MX"/>
              </w:rPr>
              <w:drawing>
                <wp:inline distT="0" distB="0" distL="0" distR="0" wp14:anchorId="0E6EC506" wp14:editId="4A893153">
                  <wp:extent cx="3733165" cy="158432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1584325"/>
                          </a:xfrm>
                          <a:prstGeom prst="rect">
                            <a:avLst/>
                          </a:prstGeom>
                        </pic:spPr>
                      </pic:pic>
                    </a:graphicData>
                  </a:graphic>
                </wp:inline>
              </w:drawing>
            </w:r>
          </w:p>
        </w:tc>
      </w:tr>
      <w:tr w:rsidR="00D3335D" w:rsidRPr="00DD540D" w14:paraId="6EA14BD8" w14:textId="77777777" w:rsidTr="001552C5">
        <w:trPr>
          <w:trHeight w:val="3517"/>
        </w:trPr>
        <w:tc>
          <w:tcPr>
            <w:tcW w:w="1560" w:type="dxa"/>
            <w:vAlign w:val="center"/>
          </w:tcPr>
          <w:p w14:paraId="19A3A823" w14:textId="77777777" w:rsidR="00D3335D" w:rsidRPr="00DD540D" w:rsidRDefault="00D3335D" w:rsidP="0074665B">
            <w:pPr>
              <w:tabs>
                <w:tab w:val="left" w:pos="317"/>
              </w:tabs>
              <w:spacing w:line="276" w:lineRule="auto"/>
              <w:jc w:val="center"/>
              <w:rPr>
                <w:b/>
                <w:sz w:val="16"/>
                <w:szCs w:val="16"/>
              </w:rPr>
            </w:pPr>
            <w:r w:rsidRPr="00DD540D">
              <w:rPr>
                <w:b/>
                <w:sz w:val="16"/>
                <w:szCs w:val="16"/>
              </w:rPr>
              <w:lastRenderedPageBreak/>
              <w:t>Autoridades competentes.</w:t>
            </w:r>
          </w:p>
        </w:tc>
        <w:tc>
          <w:tcPr>
            <w:tcW w:w="1417" w:type="dxa"/>
            <w:vAlign w:val="center"/>
          </w:tcPr>
          <w:p w14:paraId="3676020F" w14:textId="77777777" w:rsidR="00D3335D" w:rsidRPr="00DD540D" w:rsidRDefault="00D3335D" w:rsidP="0074665B">
            <w:pPr>
              <w:pStyle w:val="Prrafodelista"/>
              <w:spacing w:line="276" w:lineRule="auto"/>
              <w:ind w:left="29" w:firstLine="18"/>
              <w:jc w:val="center"/>
              <w:rPr>
                <w:b/>
              </w:rPr>
            </w:pPr>
            <w:r w:rsidRPr="00DD540D">
              <w:rPr>
                <w:b/>
              </w:rPr>
              <w:t>Sí</w:t>
            </w:r>
          </w:p>
        </w:tc>
        <w:tc>
          <w:tcPr>
            <w:tcW w:w="6095" w:type="dxa"/>
          </w:tcPr>
          <w:p w14:paraId="0C9C98DF" w14:textId="4FE7299B" w:rsidR="00D3335D" w:rsidRPr="00DD540D" w:rsidRDefault="002A650A" w:rsidP="0074665B">
            <w:pPr>
              <w:spacing w:line="276" w:lineRule="auto"/>
            </w:pPr>
            <w:r w:rsidRPr="00DD540D">
              <w:rPr>
                <w:noProof/>
                <w:lang w:val="es-MX"/>
              </w:rPr>
              <w:drawing>
                <wp:inline distT="0" distB="0" distL="0" distR="0" wp14:anchorId="72340642" wp14:editId="50E101D8">
                  <wp:extent cx="3733165" cy="2281555"/>
                  <wp:effectExtent l="0" t="0" r="63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2281555"/>
                          </a:xfrm>
                          <a:prstGeom prst="rect">
                            <a:avLst/>
                          </a:prstGeom>
                        </pic:spPr>
                      </pic:pic>
                    </a:graphicData>
                  </a:graphic>
                </wp:inline>
              </w:drawing>
            </w:r>
          </w:p>
        </w:tc>
      </w:tr>
    </w:tbl>
    <w:p w14:paraId="4FDDB31D" w14:textId="77777777" w:rsidR="00BA74AF" w:rsidRPr="00DD540D" w:rsidRDefault="00BA74AF" w:rsidP="006922F5">
      <w:pPr>
        <w:contextualSpacing/>
        <w:rPr>
          <w:rFonts w:eastAsia="Palatino Linotype" w:cs="Palatino Linotype"/>
          <w:szCs w:val="24"/>
        </w:rPr>
      </w:pPr>
    </w:p>
    <w:p w14:paraId="1E9E042B" w14:textId="52308B7C" w:rsidR="00D3335D" w:rsidRPr="00DD540D" w:rsidRDefault="00002CED" w:rsidP="006922F5">
      <w:pPr>
        <w:contextualSpacing/>
        <w:rPr>
          <w:rFonts w:eastAsia="Palatino Linotype" w:cs="Palatino Linotype"/>
          <w:szCs w:val="24"/>
        </w:rPr>
      </w:pPr>
      <w:r w:rsidRPr="00DD540D">
        <w:rPr>
          <w:rFonts w:eastAsia="Palatino Linotype" w:cs="Palatino Linotype"/>
          <w:szCs w:val="24"/>
        </w:rPr>
        <w:t>Atento a lo anterior, el Sujeto Obligado, realizó la prueba de daño y precisó las razones por las cuales la apertura de la información generaría una afectación, para ello refirió que su divulgación representa un riesgo real, demostrable e identificable, además estableció que el riesgo de perjuicio que supondría la divulgación supera el interés público general de que se difunda, toda vez que individuos con pretensiones contrarias a derecho han logrado acabar con la vida de elementos de la Secretaría de Seguridad, por lo que al conocer las medidas de protección y custodia que brinda la Secretaría de Seguridad colocaría en riesgo tanto el buen desarrollo institucional como la vida e integridad de los elementos que la conforman, vulnerando así el interés general.</w:t>
      </w:r>
    </w:p>
    <w:p w14:paraId="6319070E" w14:textId="77777777" w:rsidR="00002CED" w:rsidRPr="00DD540D" w:rsidRDefault="00002CED" w:rsidP="006922F5">
      <w:pPr>
        <w:contextualSpacing/>
        <w:rPr>
          <w:rFonts w:eastAsia="Palatino Linotype" w:cs="Palatino Linotype"/>
          <w:szCs w:val="24"/>
        </w:rPr>
      </w:pPr>
    </w:p>
    <w:p w14:paraId="2B64075D" w14:textId="67F60A83" w:rsidR="00002CED" w:rsidRPr="00DD540D" w:rsidRDefault="00002CED" w:rsidP="006922F5">
      <w:pPr>
        <w:contextualSpacing/>
        <w:rPr>
          <w:rFonts w:eastAsia="Palatino Linotype" w:cs="Palatino Linotype"/>
          <w:szCs w:val="24"/>
        </w:rPr>
      </w:pPr>
      <w:r w:rsidRPr="00DD540D">
        <w:rPr>
          <w:rFonts w:eastAsia="Palatino Linotype" w:cs="Palatino Linotype"/>
          <w:szCs w:val="24"/>
        </w:rPr>
        <w:t>Asimismo, se señaló que la clasificación de la información resulta proporcional y representa el medio menos restrictivo disponible para evitar el perjuicio, en tanto que se justifica negar la divulgación por el riesgo a vulnerar el interés público que existe</w:t>
      </w:r>
      <w:r w:rsidR="001552C5" w:rsidRPr="00DD540D">
        <w:rPr>
          <w:rFonts w:eastAsia="Palatino Linotype" w:cs="Palatino Linotype"/>
          <w:szCs w:val="24"/>
        </w:rPr>
        <w:t xml:space="preserve">; además de que dicha limitación es la idónea, ya que constituye la única medida posible para velar y proteger la vida, la integridad física y la seguridad de quienes ejecutan actividades </w:t>
      </w:r>
      <w:r w:rsidR="001552C5" w:rsidRPr="00DD540D">
        <w:rPr>
          <w:rFonts w:eastAsia="Palatino Linotype" w:cs="Palatino Linotype"/>
          <w:szCs w:val="24"/>
        </w:rPr>
        <w:lastRenderedPageBreak/>
        <w:t>relacionadas con el servicio de protección, seguridad y escoltas, así como de los servidores públicos encargados del quehacer gubernamental.</w:t>
      </w:r>
    </w:p>
    <w:p w14:paraId="2F12998C" w14:textId="77777777" w:rsidR="00D3335D" w:rsidRPr="00DD540D" w:rsidRDefault="00D3335D" w:rsidP="006922F5">
      <w:pPr>
        <w:contextualSpacing/>
        <w:rPr>
          <w:rFonts w:eastAsia="Palatino Linotype" w:cs="Palatino Linotype"/>
          <w:szCs w:val="24"/>
        </w:rPr>
      </w:pPr>
    </w:p>
    <w:p w14:paraId="779964FA" w14:textId="0DAA4BB0" w:rsidR="00D3335D" w:rsidRPr="00DD540D" w:rsidRDefault="001552C5" w:rsidP="006922F5">
      <w:pPr>
        <w:contextualSpacing/>
        <w:rPr>
          <w:rFonts w:eastAsia="Palatino Linotype" w:cs="Palatino Linotype"/>
          <w:szCs w:val="24"/>
        </w:rPr>
      </w:pPr>
      <w:r w:rsidRPr="00DD540D">
        <w:rPr>
          <w:rFonts w:eastAsia="Palatino Linotype" w:cs="Palatino Linotype"/>
          <w:szCs w:val="24"/>
        </w:rPr>
        <w:t>De tal forma que del análisis al acta de la Décima Cuarta Sesión Extraordinaria 2022 del Comité de Transparencia de la Secretaría de Seguridad celebrada el primero de julio de dos mil veintidós, se desprende que el acuerdo emitido número SS/CT/EXT/XIV/001/2022 cumple con lo establecido en la normatividad aplicable, pues contiene todos los elementos que deben integrar el proceso de dicha clasificación.</w:t>
      </w:r>
    </w:p>
    <w:p w14:paraId="52C3B1D9" w14:textId="77777777" w:rsidR="00D3335D" w:rsidRPr="00DD540D" w:rsidRDefault="00D3335D" w:rsidP="006922F5">
      <w:pPr>
        <w:contextualSpacing/>
        <w:rPr>
          <w:rFonts w:eastAsia="Palatino Linotype" w:cs="Palatino Linotype"/>
          <w:szCs w:val="24"/>
        </w:rPr>
      </w:pPr>
    </w:p>
    <w:p w14:paraId="53EEFDD7" w14:textId="7A3D2806" w:rsidR="001552C5" w:rsidRPr="00DD540D" w:rsidRDefault="001552C5" w:rsidP="001552C5">
      <w:pPr>
        <w:contextualSpacing/>
        <w:rPr>
          <w:rFonts w:eastAsia="Palatino Linotype" w:cs="Palatino Linotype"/>
          <w:szCs w:val="24"/>
        </w:rPr>
      </w:pPr>
      <w:r w:rsidRPr="00DD540D">
        <w:rPr>
          <w:rFonts w:eastAsia="Palatino Linotype" w:cs="Palatino Linotype"/>
          <w:szCs w:val="24"/>
        </w:rPr>
        <w:t xml:space="preserve">Sirve de sustento por analogía, el criterio 11/10 emitido por el INAI que enuncia lo siguiente: </w:t>
      </w:r>
    </w:p>
    <w:p w14:paraId="128CFA0C" w14:textId="77777777" w:rsidR="001552C5" w:rsidRPr="00DD540D" w:rsidRDefault="001552C5" w:rsidP="001552C5">
      <w:pPr>
        <w:contextualSpacing/>
        <w:rPr>
          <w:rFonts w:eastAsia="Palatino Linotype" w:cs="Palatino Linotype"/>
          <w:szCs w:val="24"/>
        </w:rPr>
      </w:pPr>
    </w:p>
    <w:p w14:paraId="388AA261" w14:textId="450B4832" w:rsidR="00D3335D" w:rsidRPr="00DD540D" w:rsidRDefault="001552C5" w:rsidP="001552C5">
      <w:pPr>
        <w:pStyle w:val="Fundamentos"/>
      </w:pPr>
      <w:r w:rsidRPr="00DD540D">
        <w:rPr>
          <w:b/>
        </w:rPr>
        <w:t>Al clasificar información con carácter de reservada es necesario, en todos los casos, fijar un plazo de reserva, por lo que la clasificación de información por evento no resulta procedente.</w:t>
      </w:r>
      <w:r w:rsidRPr="00DD540D">
        <w:t xml:space="preserve"> El artículo 15 de la Ley Federal de Transparencia y Acceso a la Información Pública Gubernamental establece que la información clasificada podrá permanecer con tal carácter hasta por un periodo de doce años, pudiendo desclasificarse cuando se extingan las causas que dieron origen a su clasificación o cuando haya transcurrido el periodo de reserva. Según se advierte, la Ley Federal de Transparencia y Acceso a la Información Pública Gubernamental no establece ningún caso de excepción que permita a las dependencias y entidades no establecer un plazo al clasificar información con el carácter de reservada, por el contrario, las constriñe a establecer un periodo de reserva que sirva a los particulares de referente para conocer el tiempo por el que, en principio, un documento o expediente permanecerá con tal carácter. En tal virtud, no resulta procedente la reserva de información por evento.</w:t>
      </w:r>
    </w:p>
    <w:p w14:paraId="59266272" w14:textId="77777777" w:rsidR="001552C5" w:rsidRPr="00DD540D" w:rsidRDefault="001552C5" w:rsidP="006922F5">
      <w:pPr>
        <w:contextualSpacing/>
        <w:rPr>
          <w:rFonts w:eastAsia="Palatino Linotype" w:cs="Palatino Linotype"/>
          <w:szCs w:val="24"/>
        </w:rPr>
      </w:pPr>
    </w:p>
    <w:p w14:paraId="1CA23E70" w14:textId="07A22CA5" w:rsidR="00357437" w:rsidRPr="00DD540D" w:rsidRDefault="00357437" w:rsidP="00357437">
      <w:pPr>
        <w:tabs>
          <w:tab w:val="left" w:pos="960"/>
        </w:tabs>
        <w:contextualSpacing/>
        <w:rPr>
          <w:rFonts w:eastAsia="Palatino Linotype" w:cs="Palatino Linotype"/>
          <w:szCs w:val="24"/>
        </w:rPr>
      </w:pPr>
      <w:r w:rsidRPr="00DD540D">
        <w:rPr>
          <w:rFonts w:eastAsia="Palatino Linotype" w:cs="Palatino Linotype"/>
          <w:szCs w:val="24"/>
        </w:rPr>
        <w:t xml:space="preserve">Es así </w:t>
      </w:r>
      <w:r w:rsidR="000A4CE4" w:rsidRPr="00DD540D">
        <w:rPr>
          <w:rFonts w:eastAsia="Palatino Linotype" w:cs="Palatino Linotype"/>
          <w:szCs w:val="24"/>
        </w:rPr>
        <w:t>como</w:t>
      </w:r>
      <w:r w:rsidRPr="00DD540D">
        <w:rPr>
          <w:rFonts w:eastAsia="Palatino Linotype" w:cs="Palatino Linotype"/>
          <w:szCs w:val="24"/>
        </w:rPr>
        <w:t xml:space="preserve"> este Órgano Garante determina que la resolución en el Acuerdo No. SS/CT/EXT/XIV/001/2022, inmerso en el Acta de la Décima Cuarta Sesión Extraordinaria del Comité de Transparencia del Sujeto Obligado el primero de julio de dos mil veintidós, se encuentra debidamente fundada y motivada en términos de lo dispuesto en los </w:t>
      </w:r>
      <w:r w:rsidRPr="00DD540D">
        <w:rPr>
          <w:rFonts w:eastAsia="Palatino Linotype" w:cs="Palatino Linotype"/>
          <w:szCs w:val="24"/>
        </w:rPr>
        <w:lastRenderedPageBreak/>
        <w:t xml:space="preserve">artículos 128 y 129 de la Ley de Trasparencia y Acceso a la Información Pública del Estado de México y Municipios, la resolución por medio de la cual el Sujeto Obligado determinó clasificar como </w:t>
      </w:r>
      <w:r w:rsidRPr="00DD540D">
        <w:rPr>
          <w:rFonts w:eastAsia="Palatino Linotype" w:cs="Palatino Linotype"/>
          <w:b/>
          <w:szCs w:val="24"/>
        </w:rPr>
        <w:t>información reservada</w:t>
      </w:r>
      <w:r w:rsidRPr="00DD540D">
        <w:rPr>
          <w:rFonts w:eastAsia="Palatino Linotype" w:cs="Palatino Linotype"/>
          <w:szCs w:val="24"/>
        </w:rPr>
        <w:t xml:space="preserve"> los datos requeridos por el Recurrente en solicitud de información motivo del presente estudio.</w:t>
      </w:r>
    </w:p>
    <w:p w14:paraId="5DB608B3" w14:textId="77777777" w:rsidR="001552C5" w:rsidRPr="00DD540D" w:rsidRDefault="001552C5" w:rsidP="006922F5">
      <w:pPr>
        <w:contextualSpacing/>
        <w:rPr>
          <w:rFonts w:eastAsia="Palatino Linotype" w:cs="Palatino Linotype"/>
          <w:szCs w:val="24"/>
        </w:rPr>
      </w:pPr>
    </w:p>
    <w:p w14:paraId="7FB8F749" w14:textId="77777777" w:rsidR="00091848" w:rsidRPr="00DD540D" w:rsidRDefault="00357437" w:rsidP="00091848">
      <w:pPr>
        <w:contextualSpacing/>
        <w:rPr>
          <w:rFonts w:eastAsia="Palatino Linotype" w:cs="Palatino Linotype"/>
          <w:szCs w:val="24"/>
        </w:rPr>
      </w:pPr>
      <w:r w:rsidRPr="00DD540D">
        <w:rPr>
          <w:rFonts w:eastAsia="Palatino Linotype" w:cs="Palatino Linotype"/>
          <w:szCs w:val="24"/>
        </w:rPr>
        <w:t xml:space="preserve">Por último, no pasa desapercibo que el hoy Recurrente, al momento de realizar sus manifestaciones, señaló que únicamente se está solicitando el número de elementos o, en su caso, </w:t>
      </w:r>
      <w:r w:rsidRPr="00DD540D">
        <w:rPr>
          <w:rFonts w:eastAsia="Palatino Linotype" w:cs="Palatino Linotype"/>
          <w:b/>
          <w:szCs w:val="24"/>
        </w:rPr>
        <w:t>el costo mensual que le genera al erario brindar información a un ex funcionario, funcionario y dependientes económicos de éstos</w:t>
      </w:r>
      <w:r w:rsidRPr="00DD540D">
        <w:rPr>
          <w:rFonts w:eastAsia="Palatino Linotype" w:cs="Palatino Linotype"/>
          <w:szCs w:val="24"/>
        </w:rPr>
        <w:t>.</w:t>
      </w:r>
      <w:r w:rsidR="00091848" w:rsidRPr="00DD540D">
        <w:rPr>
          <w:rFonts w:eastAsia="Palatino Linotype" w:cs="Palatino Linotype"/>
          <w:szCs w:val="24"/>
        </w:rPr>
        <w:t xml:space="preserve"> Por lo que dicho requerimiento debe ser considerada como una ampliación a la solicitud de información o </w:t>
      </w:r>
      <w:r w:rsidR="00091848" w:rsidRPr="00DD540D">
        <w:rPr>
          <w:rFonts w:eastAsia="Palatino Linotype" w:cs="Palatino Linotype"/>
          <w:i/>
          <w:szCs w:val="24"/>
        </w:rPr>
        <w:t xml:space="preserve">plus </w:t>
      </w:r>
      <w:proofErr w:type="spellStart"/>
      <w:r w:rsidR="00091848" w:rsidRPr="00DD540D">
        <w:rPr>
          <w:rFonts w:eastAsia="Palatino Linotype" w:cs="Palatino Linotype"/>
          <w:i/>
          <w:szCs w:val="24"/>
        </w:rPr>
        <w:t>petitio</w:t>
      </w:r>
      <w:proofErr w:type="spellEnd"/>
      <w:r w:rsidR="00091848" w:rsidRPr="00DD540D">
        <w:rPr>
          <w:rFonts w:eastAsia="Palatino Linotype" w:cs="Palatino Linotype"/>
          <w:szCs w:val="24"/>
        </w:rPr>
        <w:t>; esto es, que se adhirió información que no había sido solicitada; por tanto al haberse realizado en un momento posterior al ingreso de la solicitud original, deviene infundado el requerimiento adicional, debido a que al ser requerimientos que no se plantearon ante el Sujeto Obligado al momento de realizar la solicitud de información, resulta injustificado examinar tales peticiones pues éstas no fueron del conocimiento del Sujeto Obligado, por lo que, no tuvo la oportunidad legal de analizarlas ni de pronunciarse sobre ellas. Sirve de apoyo por analogía la siguiente tesis jurisprudencial con registro digital 178788</w:t>
      </w:r>
      <w:r w:rsidR="00091848" w:rsidRPr="00DD540D">
        <w:rPr>
          <w:rStyle w:val="Refdenotaalpie"/>
          <w:rFonts w:eastAsia="Palatino Linotype" w:cs="Palatino Linotype"/>
          <w:szCs w:val="24"/>
        </w:rPr>
        <w:footnoteReference w:id="3"/>
      </w:r>
      <w:r w:rsidR="00091848" w:rsidRPr="00DD540D">
        <w:rPr>
          <w:rFonts w:eastAsia="Palatino Linotype" w:cs="Palatino Linotype"/>
          <w:szCs w:val="24"/>
        </w:rPr>
        <w:t>, en la que se establece lo siguiente:</w:t>
      </w:r>
    </w:p>
    <w:p w14:paraId="5B46AE8E" w14:textId="524020E3" w:rsidR="00091848" w:rsidRPr="00DD540D" w:rsidRDefault="00091848" w:rsidP="00091848">
      <w:pPr>
        <w:contextualSpacing/>
        <w:rPr>
          <w:rFonts w:eastAsia="Palatino Linotype" w:cs="Palatino Linotype"/>
          <w:szCs w:val="24"/>
        </w:rPr>
      </w:pPr>
    </w:p>
    <w:p w14:paraId="73F3C95A" w14:textId="013A8B7F" w:rsidR="00091848" w:rsidRPr="00DD540D" w:rsidRDefault="00091848" w:rsidP="00091848">
      <w:pPr>
        <w:pStyle w:val="Fundamentos"/>
        <w:rPr>
          <w:b/>
        </w:rPr>
      </w:pPr>
      <w:r w:rsidRPr="00DD540D">
        <w:rPr>
          <w:b/>
        </w:rPr>
        <w:t>CONCEPTOS DE VIOLACIÓN EN EL AMPARO DIRECTO. INOPERANCIA DE LOS QUE INTRODUCEN CUESTIONAMIENTOS NOVEDOSOS QUE NO FUERON PLANTEADOS EN EL JUICIO NATURAL.</w:t>
      </w:r>
    </w:p>
    <w:p w14:paraId="2B78B310" w14:textId="6A8085F1" w:rsidR="001552C5" w:rsidRPr="00DD540D" w:rsidRDefault="00091848" w:rsidP="00091848">
      <w:pPr>
        <w:pStyle w:val="Fundamentos"/>
      </w:pPr>
      <w:r w:rsidRPr="00DD540D">
        <w:t xml:space="preserve">Si en los conceptos de violación se formulan argumentos que no se plantearon ante la Sala Fiscal que dictó la sentencia que constituye el acto reclamado, los mismos son inoperantes, toda vez que resultaría injustificado examinar la constitucionalidad de la sentencia combatida </w:t>
      </w:r>
      <w:r w:rsidRPr="00DD540D">
        <w:lastRenderedPageBreak/>
        <w:t xml:space="preserve">a la luz de razonamientos que no conoció la autoridad responsable, pues como tales manifestaciones no formaron parte de la </w:t>
      </w:r>
      <w:proofErr w:type="spellStart"/>
      <w:r w:rsidRPr="00DD540D">
        <w:t>litis</w:t>
      </w:r>
      <w:proofErr w:type="spellEnd"/>
      <w:r w:rsidRPr="00DD540D">
        <w:t xml:space="preserve"> natural, la Sala no tuvo la oportunidad legal de analizarlas ni de pronunciarse sobre ellas.</w:t>
      </w:r>
    </w:p>
    <w:p w14:paraId="68A38CEA" w14:textId="77777777" w:rsidR="00357437" w:rsidRPr="00DD540D" w:rsidRDefault="00357437" w:rsidP="006922F5">
      <w:pPr>
        <w:contextualSpacing/>
        <w:rPr>
          <w:rFonts w:eastAsia="Palatino Linotype" w:cs="Palatino Linotype"/>
          <w:szCs w:val="24"/>
        </w:rPr>
      </w:pPr>
    </w:p>
    <w:p w14:paraId="33AA51D6" w14:textId="38EB9FD0" w:rsidR="001E2BA9" w:rsidRPr="00DD540D" w:rsidRDefault="000114A6" w:rsidP="00D72B70">
      <w:pPr>
        <w:contextualSpacing/>
        <w:rPr>
          <w:rFonts w:eastAsia="Palatino Linotype" w:cs="Palatino Linotype"/>
          <w:szCs w:val="24"/>
          <w:lang w:val="es-MX"/>
        </w:rPr>
      </w:pPr>
      <w:r w:rsidRPr="00DD540D">
        <w:rPr>
          <w:rFonts w:eastAsia="Palatino Linotype" w:cs="Palatino Linotype"/>
          <w:szCs w:val="24"/>
          <w:lang w:val="es-MX"/>
        </w:rPr>
        <w:t>En conclusión</w:t>
      </w:r>
      <w:r w:rsidR="007D0042" w:rsidRPr="00DD540D">
        <w:t>, este Órgano Garante considera que ha quedado establecido que</w:t>
      </w:r>
      <w:r w:rsidR="00091848" w:rsidRPr="00DD540D">
        <w:t xml:space="preserve"> la reserva realizada por</w:t>
      </w:r>
      <w:r w:rsidR="007D0042" w:rsidRPr="00DD540D">
        <w:t xml:space="preserve"> el Sujeto Obligado </w:t>
      </w:r>
      <w:r w:rsidR="003623F5" w:rsidRPr="00DD540D">
        <w:t>cumplió con los requerimientos necesarios para</w:t>
      </w:r>
      <w:r w:rsidR="00091848" w:rsidRPr="00DD540D">
        <w:t xml:space="preserve"> fundar y motivar la clasificación de la misma</w:t>
      </w:r>
      <w:r w:rsidR="003623F5" w:rsidRPr="00DD540D">
        <w:t>, por lo que se estima que los motivos de inconformidad planteados por el Recurrente devienen infundados, siendo procedente confirmar la respuesta del Sujeto Obligado.</w:t>
      </w:r>
    </w:p>
    <w:p w14:paraId="7CBF30E3" w14:textId="4DC365FB" w:rsidR="007D0042" w:rsidRPr="00DD540D" w:rsidRDefault="007D0042" w:rsidP="00D72B70"/>
    <w:p w14:paraId="22EE1D17" w14:textId="2FB6C42B" w:rsidR="007D0042" w:rsidRPr="00DD540D" w:rsidRDefault="007D0042" w:rsidP="007D0042">
      <w:pPr>
        <w:contextualSpacing/>
        <w:rPr>
          <w:rFonts w:eastAsia="Palatino Linotype" w:cs="Palatino Linotype"/>
          <w:color w:val="000000"/>
          <w:szCs w:val="24"/>
        </w:rPr>
      </w:pPr>
      <w:r w:rsidRPr="00DD540D">
        <w:rPr>
          <w:rFonts w:eastAsia="Palatino Linotype" w:cs="Palatino Linotype"/>
          <w:color w:val="000000"/>
          <w:szCs w:val="24"/>
        </w:rPr>
        <w:t xml:space="preserve">Así, con fundamento en el artículo 186 fracción II de la Ley de Transparencia y Acceso a la Información Pública del Estado de México y Municipios, se </w:t>
      </w:r>
      <w:r w:rsidRPr="00DD540D">
        <w:rPr>
          <w:rFonts w:eastAsia="Palatino Linotype" w:cs="Palatino Linotype"/>
          <w:b/>
          <w:color w:val="000000"/>
          <w:szCs w:val="24"/>
        </w:rPr>
        <w:t>CONFIRMA</w:t>
      </w:r>
      <w:r w:rsidRPr="00DD540D">
        <w:rPr>
          <w:rFonts w:eastAsia="Palatino Linotype" w:cs="Palatino Linotype"/>
          <w:color w:val="000000"/>
          <w:szCs w:val="24"/>
        </w:rPr>
        <w:t xml:space="preserve"> la respuesta a la solicitud de información pública </w:t>
      </w:r>
      <w:r w:rsidR="00235736" w:rsidRPr="00DD540D">
        <w:rPr>
          <w:rFonts w:eastAsia="Palatino Linotype" w:cs="Palatino Linotype"/>
          <w:b/>
          <w:bCs/>
          <w:color w:val="000000"/>
          <w:szCs w:val="24"/>
        </w:rPr>
        <w:t>00248/SSEM/IP/2022</w:t>
      </w:r>
      <w:r w:rsidRPr="00DD540D">
        <w:rPr>
          <w:rFonts w:eastAsia="Palatino Linotype" w:cs="Palatino Linotype"/>
          <w:b/>
          <w:bCs/>
          <w:color w:val="000000"/>
          <w:szCs w:val="24"/>
        </w:rPr>
        <w:t xml:space="preserve"> </w:t>
      </w:r>
      <w:r w:rsidRPr="00DD540D">
        <w:rPr>
          <w:rFonts w:eastAsia="Palatino Linotype" w:cs="Palatino Linotype"/>
          <w:color w:val="000000"/>
          <w:szCs w:val="24"/>
        </w:rPr>
        <w:t>que ha sido materia del presente fallo, por lo que este Pleno:</w:t>
      </w:r>
    </w:p>
    <w:p w14:paraId="5C2C2F37" w14:textId="18DF8F7F" w:rsidR="007D0042" w:rsidRPr="00DD540D" w:rsidRDefault="007D0042" w:rsidP="00D72B70"/>
    <w:p w14:paraId="2D6EFD24" w14:textId="77777777" w:rsidR="00B95178" w:rsidRPr="00DD540D" w:rsidRDefault="00B95178" w:rsidP="00B95178">
      <w:pPr>
        <w:pBdr>
          <w:top w:val="nil"/>
          <w:left w:val="nil"/>
          <w:bottom w:val="nil"/>
          <w:right w:val="nil"/>
          <w:between w:val="nil"/>
        </w:pBdr>
        <w:contextualSpacing/>
        <w:jc w:val="center"/>
        <w:rPr>
          <w:rFonts w:eastAsia="Palatino Linotype" w:cs="Palatino Linotype"/>
          <w:b/>
          <w:color w:val="000000"/>
          <w:sz w:val="28"/>
          <w:szCs w:val="28"/>
        </w:rPr>
      </w:pPr>
      <w:r w:rsidRPr="00DD540D">
        <w:rPr>
          <w:rFonts w:eastAsia="Palatino Linotype" w:cs="Palatino Linotype"/>
          <w:b/>
          <w:color w:val="000000"/>
          <w:sz w:val="28"/>
          <w:szCs w:val="28"/>
        </w:rPr>
        <w:t>R E S U E L V E</w:t>
      </w:r>
    </w:p>
    <w:p w14:paraId="15F20A79" w14:textId="77777777" w:rsidR="00B95178" w:rsidRPr="00DD540D" w:rsidRDefault="00B95178" w:rsidP="00235736"/>
    <w:p w14:paraId="018886DF" w14:textId="2E82FA1E" w:rsidR="00B95178" w:rsidRPr="00DD540D" w:rsidRDefault="00B95178" w:rsidP="00B95178">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b/>
          <w:color w:val="000000"/>
          <w:szCs w:val="24"/>
        </w:rPr>
        <w:t xml:space="preserve">PRIMERO. </w:t>
      </w:r>
      <w:r w:rsidRPr="00DD540D">
        <w:rPr>
          <w:rFonts w:eastAsia="Palatino Linotype" w:cs="Palatino Linotype"/>
          <w:color w:val="000000"/>
          <w:szCs w:val="24"/>
        </w:rPr>
        <w:t xml:space="preserve">Se </w:t>
      </w:r>
      <w:r w:rsidRPr="00DD540D">
        <w:rPr>
          <w:rFonts w:eastAsia="Palatino Linotype" w:cs="Palatino Linotype"/>
          <w:b/>
          <w:color w:val="000000"/>
          <w:szCs w:val="24"/>
        </w:rPr>
        <w:t>CONFIRMA</w:t>
      </w:r>
      <w:r w:rsidRPr="00DD540D">
        <w:rPr>
          <w:rFonts w:eastAsia="Palatino Linotype" w:cs="Palatino Linotype"/>
          <w:color w:val="000000"/>
          <w:szCs w:val="24"/>
        </w:rPr>
        <w:t xml:space="preserve"> la respuesta del Sujeto Obligado</w:t>
      </w:r>
      <w:r w:rsidRPr="00DD540D">
        <w:rPr>
          <w:rFonts w:eastAsia="Palatino Linotype" w:cs="Palatino Linotype"/>
          <w:b/>
          <w:color w:val="000000"/>
          <w:szCs w:val="24"/>
        </w:rPr>
        <w:t xml:space="preserve"> </w:t>
      </w:r>
      <w:r w:rsidRPr="00DD540D">
        <w:rPr>
          <w:rFonts w:eastAsia="Palatino Linotype" w:cs="Palatino Linotype"/>
          <w:color w:val="000000"/>
          <w:szCs w:val="24"/>
        </w:rPr>
        <w:t xml:space="preserve">a la solicitud de información </w:t>
      </w:r>
      <w:r w:rsidR="00235736" w:rsidRPr="00DD540D">
        <w:rPr>
          <w:rFonts w:eastAsia="Palatino Linotype" w:cs="Palatino Linotype"/>
          <w:b/>
          <w:bCs/>
          <w:color w:val="000000"/>
          <w:szCs w:val="24"/>
        </w:rPr>
        <w:t>00248/SSEM/IP/2022</w:t>
      </w:r>
      <w:r w:rsidRPr="00DD540D">
        <w:rPr>
          <w:rFonts w:eastAsia="Palatino Linotype" w:cs="Palatino Linotype"/>
          <w:b/>
          <w:color w:val="000000"/>
          <w:szCs w:val="24"/>
        </w:rPr>
        <w:t xml:space="preserve"> </w:t>
      </w:r>
      <w:r w:rsidRPr="00DD540D">
        <w:rPr>
          <w:rFonts w:eastAsia="Palatino Linotype" w:cs="Palatino Linotype"/>
          <w:color w:val="000000"/>
          <w:szCs w:val="24"/>
        </w:rPr>
        <w:t xml:space="preserve">por resultar infundadas las razones o motivos de inconformidad hechos valer por </w:t>
      </w:r>
      <w:r w:rsidR="003623F5" w:rsidRPr="00DD540D">
        <w:rPr>
          <w:rFonts w:eastAsia="Palatino Linotype" w:cs="Palatino Linotype"/>
          <w:color w:val="000000"/>
          <w:szCs w:val="24"/>
        </w:rPr>
        <w:t>el</w:t>
      </w:r>
      <w:r w:rsidRPr="00DD540D">
        <w:rPr>
          <w:rFonts w:eastAsia="Palatino Linotype" w:cs="Palatino Linotype"/>
          <w:color w:val="000000"/>
          <w:szCs w:val="24"/>
        </w:rPr>
        <w:t xml:space="preserve"> Recurrente, en términos del </w:t>
      </w:r>
      <w:r w:rsidRPr="00DD540D">
        <w:rPr>
          <w:rFonts w:eastAsia="Palatino Linotype" w:cs="Palatino Linotype"/>
          <w:b/>
          <w:color w:val="000000"/>
          <w:szCs w:val="24"/>
        </w:rPr>
        <w:t xml:space="preserve">Considerando </w:t>
      </w:r>
      <w:r w:rsidR="00235736" w:rsidRPr="00DD540D">
        <w:rPr>
          <w:rFonts w:eastAsia="Palatino Linotype" w:cs="Palatino Linotype"/>
          <w:b/>
          <w:color w:val="000000"/>
          <w:szCs w:val="24"/>
        </w:rPr>
        <w:t>CUAR</w:t>
      </w:r>
      <w:r w:rsidRPr="00DD540D">
        <w:rPr>
          <w:rFonts w:eastAsia="Palatino Linotype" w:cs="Palatino Linotype"/>
          <w:b/>
          <w:color w:val="000000"/>
          <w:szCs w:val="24"/>
        </w:rPr>
        <w:t xml:space="preserve">TO </w:t>
      </w:r>
      <w:r w:rsidRPr="00DD540D">
        <w:rPr>
          <w:rFonts w:eastAsia="Palatino Linotype" w:cs="Palatino Linotype"/>
          <w:color w:val="000000"/>
          <w:szCs w:val="24"/>
        </w:rPr>
        <w:t>de esta resolución.</w:t>
      </w:r>
    </w:p>
    <w:p w14:paraId="6DAAD45A" w14:textId="77777777" w:rsidR="00B95178" w:rsidRPr="00DD540D" w:rsidRDefault="00B95178" w:rsidP="00B95178">
      <w:pPr>
        <w:pBdr>
          <w:top w:val="nil"/>
          <w:left w:val="nil"/>
          <w:bottom w:val="nil"/>
          <w:right w:val="nil"/>
          <w:between w:val="nil"/>
        </w:pBdr>
        <w:contextualSpacing/>
        <w:rPr>
          <w:rFonts w:eastAsia="Palatino Linotype" w:cs="Palatino Linotype"/>
          <w:b/>
          <w:color w:val="000000"/>
          <w:szCs w:val="24"/>
        </w:rPr>
      </w:pPr>
    </w:p>
    <w:p w14:paraId="4DA17B81" w14:textId="77777777" w:rsidR="00B95178" w:rsidRPr="00DD540D" w:rsidRDefault="00B95178" w:rsidP="00B95178">
      <w:pPr>
        <w:pBdr>
          <w:top w:val="nil"/>
          <w:left w:val="nil"/>
          <w:bottom w:val="nil"/>
          <w:right w:val="nil"/>
          <w:between w:val="nil"/>
        </w:pBdr>
        <w:contextualSpacing/>
        <w:rPr>
          <w:rFonts w:eastAsia="Palatino Linotype" w:cs="Palatino Linotype"/>
          <w:color w:val="000000"/>
          <w:szCs w:val="24"/>
        </w:rPr>
      </w:pPr>
      <w:r w:rsidRPr="00DD540D">
        <w:rPr>
          <w:rFonts w:eastAsia="Palatino Linotype" w:cs="Palatino Linotype"/>
          <w:b/>
          <w:color w:val="000000"/>
          <w:szCs w:val="24"/>
        </w:rPr>
        <w:t>SEGUNDO.</w:t>
      </w:r>
      <w:r w:rsidRPr="00DD540D">
        <w:rPr>
          <w:rFonts w:eastAsia="Palatino Linotype" w:cs="Palatino Linotype"/>
          <w:color w:val="000000"/>
          <w:szCs w:val="24"/>
        </w:rPr>
        <w:t xml:space="preserve"> </w:t>
      </w:r>
      <w:r w:rsidRPr="00DD540D">
        <w:rPr>
          <w:rFonts w:eastAsia="Palatino Linotype" w:cs="Palatino Linotype"/>
          <w:b/>
          <w:color w:val="000000"/>
          <w:szCs w:val="24"/>
        </w:rPr>
        <w:t>Notifíquese</w:t>
      </w:r>
      <w:r w:rsidRPr="00DD540D">
        <w:rPr>
          <w:rFonts w:eastAsia="Palatino Linotype" w:cs="Palatino Linotype"/>
          <w:color w:val="000000"/>
          <w:szCs w:val="24"/>
        </w:rPr>
        <w:t xml:space="preserve"> la presente resolución </w:t>
      </w:r>
      <w:r w:rsidRPr="00DD540D">
        <w:rPr>
          <w:rFonts w:eastAsia="Palatino Linotype" w:cs="Palatino Linotype"/>
          <w:szCs w:val="24"/>
        </w:rPr>
        <w:t>mediante el Sistema de Acceso a la Información Mexiquense</w:t>
      </w:r>
      <w:r w:rsidRPr="00DD540D">
        <w:rPr>
          <w:rFonts w:eastAsia="Palatino Linotype" w:cs="Palatino Linotype"/>
          <w:color w:val="000000"/>
          <w:szCs w:val="24"/>
        </w:rPr>
        <w:t xml:space="preserve"> (SAIMEX) al Titular de la Unidad de Transparencia del Sujeto Obligado.</w:t>
      </w:r>
    </w:p>
    <w:p w14:paraId="470BDE27" w14:textId="77777777" w:rsidR="00B95178" w:rsidRPr="00DD540D" w:rsidRDefault="00B95178" w:rsidP="00B95178">
      <w:pPr>
        <w:pBdr>
          <w:top w:val="nil"/>
          <w:left w:val="nil"/>
          <w:bottom w:val="nil"/>
          <w:right w:val="nil"/>
          <w:between w:val="nil"/>
        </w:pBdr>
        <w:contextualSpacing/>
        <w:rPr>
          <w:rFonts w:eastAsia="Palatino Linotype" w:cs="Palatino Linotype"/>
          <w:color w:val="000000"/>
          <w:szCs w:val="24"/>
        </w:rPr>
      </w:pPr>
    </w:p>
    <w:p w14:paraId="2D56534A" w14:textId="17F1D19B" w:rsidR="00B95178" w:rsidRPr="00DD540D" w:rsidRDefault="00B95178" w:rsidP="00B42ED1">
      <w:pPr>
        <w:pBdr>
          <w:top w:val="nil"/>
          <w:left w:val="nil"/>
          <w:bottom w:val="nil"/>
          <w:right w:val="nil"/>
          <w:between w:val="nil"/>
        </w:pBdr>
        <w:rPr>
          <w:rFonts w:eastAsia="Palatino Linotype" w:cs="Palatino Linotype"/>
          <w:color w:val="000000"/>
          <w:szCs w:val="24"/>
          <w:lang w:val="es-MX"/>
        </w:rPr>
      </w:pPr>
      <w:r w:rsidRPr="00DD540D">
        <w:rPr>
          <w:rFonts w:eastAsia="Palatino Linotype" w:cs="Palatino Linotype"/>
          <w:b/>
          <w:color w:val="000000"/>
          <w:szCs w:val="24"/>
          <w:lang w:val="es-MX"/>
        </w:rPr>
        <w:lastRenderedPageBreak/>
        <w:t>TERCERO.</w:t>
      </w:r>
      <w:r w:rsidRPr="00DD540D">
        <w:rPr>
          <w:rFonts w:eastAsia="Palatino Linotype" w:cs="Palatino Linotype"/>
          <w:color w:val="000000"/>
          <w:szCs w:val="24"/>
          <w:lang w:val="es-MX"/>
        </w:rPr>
        <w:t xml:space="preserve"> </w:t>
      </w:r>
      <w:r w:rsidRPr="00DD540D">
        <w:rPr>
          <w:rFonts w:eastAsia="Palatino Linotype" w:cs="Palatino Linotype"/>
          <w:b/>
          <w:color w:val="000000"/>
          <w:szCs w:val="24"/>
          <w:lang w:val="es-MX"/>
        </w:rPr>
        <w:t>Notifíquese</w:t>
      </w:r>
      <w:r w:rsidRPr="00DD540D">
        <w:rPr>
          <w:rFonts w:eastAsia="Palatino Linotype" w:cs="Palatino Linotype"/>
          <w:color w:val="000000"/>
          <w:szCs w:val="24"/>
          <w:lang w:val="es-MX"/>
        </w:rPr>
        <w:t xml:space="preserve"> la Recurrente</w:t>
      </w:r>
      <w:r w:rsidRPr="00DD540D">
        <w:rPr>
          <w:rFonts w:eastAsia="Palatino Linotype" w:cs="Palatino Linotype"/>
          <w:b/>
          <w:color w:val="000000"/>
          <w:szCs w:val="24"/>
          <w:lang w:val="es-MX"/>
        </w:rPr>
        <w:t xml:space="preserve"> </w:t>
      </w:r>
      <w:r w:rsidRPr="00DD540D">
        <w:rPr>
          <w:rFonts w:eastAsia="Palatino Linotype" w:cs="Palatino Linotype"/>
          <w:color w:val="000000"/>
          <w:szCs w:val="24"/>
          <w:lang w:val="es-MX"/>
        </w:rPr>
        <w:t>la presente resolución vía S</w:t>
      </w:r>
      <w:r w:rsidRPr="00DD540D">
        <w:rPr>
          <w:rFonts w:eastAsia="Palatino Linotype" w:cs="Palatino Linotype"/>
          <w:szCs w:val="24"/>
          <w:lang w:val="es-MX"/>
        </w:rPr>
        <w:t>istema de Acceso a la Información Mexiquense</w:t>
      </w:r>
      <w:r w:rsidRPr="00DD540D">
        <w:rPr>
          <w:rFonts w:eastAsia="Palatino Linotype" w:cs="Palatino Linotype"/>
          <w:color w:val="000000"/>
          <w:szCs w:val="24"/>
          <w:lang w:val="es-MX"/>
        </w:rPr>
        <w:t xml:space="preserve"> (SAIMEX) </w:t>
      </w:r>
      <w:r w:rsidR="00B42ED1" w:rsidRPr="00DD540D">
        <w:rPr>
          <w:rFonts w:eastAsia="Palatino Linotype" w:cs="Palatino Linotype"/>
          <w:color w:val="000000"/>
          <w:szCs w:val="24"/>
          <w:lang w:val="es-MX"/>
        </w:rPr>
        <w:t>y hágase de su conocimiento, que de conformidad con lo establecido en el artículo 196, de la Ley de Transparencia y Acceso a la Información Pública del Estado de México y Municipios, podrá promover el Juicio de Amparo en los términos de las leyes aplicables; o en su caso, interponer recurso de inconformidad de conformidad con el artículo 159 y 160, de la Ley General de Transparencia y Acceso a la Información Pública.</w:t>
      </w:r>
    </w:p>
    <w:p w14:paraId="7149165D" w14:textId="1BEBE573" w:rsidR="00B95178" w:rsidRPr="00DD540D" w:rsidRDefault="00B95178" w:rsidP="00D72B70">
      <w:pPr>
        <w:rPr>
          <w:lang w:val="es-MX"/>
        </w:rPr>
      </w:pPr>
    </w:p>
    <w:p w14:paraId="20573BFF" w14:textId="68C77C3F" w:rsidR="00A970D5" w:rsidRPr="00DD540D" w:rsidRDefault="006922F5" w:rsidP="00235736">
      <w:pPr>
        <w:pBdr>
          <w:top w:val="nil"/>
          <w:left w:val="nil"/>
          <w:bottom w:val="nil"/>
          <w:right w:val="nil"/>
          <w:between w:val="nil"/>
        </w:pBdr>
        <w:ind w:right="-8"/>
        <w:contextualSpacing/>
        <w:rPr>
          <w:rFonts w:eastAsia="Palatino Linotype" w:cs="Palatino Linotype"/>
          <w:color w:val="000000"/>
          <w:szCs w:val="24"/>
        </w:rPr>
      </w:pPr>
      <w:r w:rsidRPr="00DD540D">
        <w:rPr>
          <w:rFonts w:eastAsia="Palatino Linotype" w:cs="Palatino Linotype"/>
          <w:color w:val="000000"/>
          <w:szCs w:val="24"/>
        </w:rPr>
        <w:t xml:space="preserve">ASÍ LO RESUELVE, POR MAYORÍA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35736" w:rsidRPr="00DD540D">
        <w:rPr>
          <w:rFonts w:eastAsia="Palatino Linotype" w:cs="Palatino Linotype"/>
          <w:color w:val="000000"/>
          <w:szCs w:val="24"/>
        </w:rPr>
        <w:t xml:space="preserve">CUADRAGÉSIMA </w:t>
      </w:r>
      <w:r w:rsidR="00B42ED1" w:rsidRPr="00DD540D">
        <w:rPr>
          <w:rFonts w:eastAsia="Palatino Linotype" w:cs="Palatino Linotype"/>
          <w:color w:val="000000"/>
          <w:szCs w:val="24"/>
        </w:rPr>
        <w:t>TERCERA</w:t>
      </w:r>
      <w:r w:rsidRPr="00DD540D">
        <w:rPr>
          <w:rFonts w:eastAsia="Palatino Linotype" w:cs="Palatino Linotype"/>
          <w:color w:val="000000"/>
          <w:szCs w:val="24"/>
        </w:rPr>
        <w:t xml:space="preserve"> SESIÓN ORDINARIA CELEBRADA EL </w:t>
      </w:r>
      <w:r w:rsidR="00235736" w:rsidRPr="00DD540D">
        <w:rPr>
          <w:rFonts w:eastAsia="Palatino Linotype" w:cs="Palatino Linotype"/>
          <w:color w:val="000000"/>
          <w:szCs w:val="24"/>
        </w:rPr>
        <w:t>TREINTA DE NOVIEMBRE</w:t>
      </w:r>
      <w:r w:rsidRPr="00DD540D">
        <w:rPr>
          <w:rFonts w:eastAsia="Palatino Linotype" w:cs="Palatino Linotype"/>
          <w:color w:val="000000"/>
          <w:szCs w:val="24"/>
        </w:rPr>
        <w:t xml:space="preserve"> DE DOS MIL VEINTIDÓS, ANTE EL SECRETARIO TÉCNICO </w:t>
      </w:r>
      <w:r w:rsidR="00235736" w:rsidRPr="00DD540D">
        <w:rPr>
          <w:rFonts w:eastAsia="Palatino Linotype" w:cs="Palatino Linotype"/>
          <w:color w:val="000000"/>
          <w:szCs w:val="24"/>
        </w:rPr>
        <w:t>DEL PLENO, ALEXIS TAPIA RAMÍREZ</w:t>
      </w:r>
      <w:r w:rsidR="00A970D5" w:rsidRPr="00DD540D">
        <w:rPr>
          <w:rFonts w:eastAsia="Palatino Linotype" w:cs="Palatino Linotype"/>
          <w:color w:val="000000"/>
          <w:szCs w:val="24"/>
        </w:rPr>
        <w:t>.------------------------------------------------------------------</w:t>
      </w:r>
      <w:r w:rsidR="007F15FE" w:rsidRPr="00DD540D">
        <w:rPr>
          <w:rFonts w:eastAsia="Palatino Linotype" w:cs="Palatino Linotype"/>
          <w:color w:val="000000"/>
          <w:szCs w:val="24"/>
        </w:rPr>
        <w:t>--------------</w:t>
      </w:r>
      <w:r w:rsidRPr="00DD540D">
        <w:rPr>
          <w:rFonts w:eastAsia="Palatino Linotype" w:cs="Palatino Linotype"/>
          <w:color w:val="000000"/>
          <w:szCs w:val="24"/>
        </w:rPr>
        <w:t>---------------------------------------------------------------------------------------------------------------------</w:t>
      </w:r>
      <w:r w:rsidR="00BB2A3A" w:rsidRPr="00DD540D">
        <w:rPr>
          <w:rFonts w:eastAsia="Palatino Linotype" w:cs="Palatino Linotype"/>
          <w:color w:val="000000"/>
          <w:szCs w:val="24"/>
        </w:rPr>
        <w:t>---------------------</w:t>
      </w:r>
      <w:r w:rsidR="00235736" w:rsidRPr="00DD540D">
        <w:rPr>
          <w:rFonts w:eastAsia="Palatino Linotype" w:cs="Palatino Linotype"/>
          <w:color w:val="000000"/>
          <w:szCs w:val="24"/>
        </w:rPr>
        <w:t>----------------------------------------------------------------------------------------------------------------------</w:t>
      </w:r>
      <w:r w:rsidR="00B25DBA" w:rsidRPr="00DD540D">
        <w:rPr>
          <w:rFonts w:eastAsia="Palatino Linotype" w:cs="Palatino Linotype"/>
          <w:color w:val="000000"/>
          <w:szCs w:val="24"/>
        </w:rPr>
        <w:t>---------------------------------------------------------------------------------------------------------------------------------------------------------------------------------------------------------------------------------------------------------------------------------------------------------------------------------------------------------------------------------------------------------------------------------------------------------------------------------------------------------------------------------------------------------------------------------------------------------</w:t>
      </w:r>
    </w:p>
    <w:p w14:paraId="4DA57669" w14:textId="77777777" w:rsidR="00A970D5" w:rsidRPr="004B7011" w:rsidRDefault="00A970D5" w:rsidP="00235736">
      <w:pPr>
        <w:pBdr>
          <w:top w:val="nil"/>
          <w:left w:val="nil"/>
          <w:bottom w:val="nil"/>
          <w:right w:val="nil"/>
          <w:between w:val="nil"/>
        </w:pBdr>
        <w:spacing w:line="240" w:lineRule="auto"/>
        <w:ind w:right="-8"/>
        <w:contextualSpacing/>
        <w:rPr>
          <w:rFonts w:eastAsia="Palatino Linotype" w:cs="Palatino Linotype"/>
          <w:color w:val="000000"/>
          <w:sz w:val="20"/>
          <w:szCs w:val="20"/>
        </w:rPr>
      </w:pPr>
      <w:r w:rsidRPr="00DD540D">
        <w:rPr>
          <w:rFonts w:eastAsia="Palatino Linotype" w:cs="Palatino Linotype"/>
          <w:color w:val="000000"/>
          <w:sz w:val="20"/>
          <w:szCs w:val="20"/>
        </w:rPr>
        <w:t>JMV/CCR/</w:t>
      </w:r>
      <w:proofErr w:type="spellStart"/>
      <w:r w:rsidRPr="00DD540D">
        <w:rPr>
          <w:rFonts w:eastAsia="Palatino Linotype" w:cs="Palatino Linotype"/>
          <w:color w:val="000000"/>
          <w:sz w:val="20"/>
          <w:szCs w:val="20"/>
        </w:rPr>
        <w:t>fzh</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100663">
      <w:headerReference w:type="even" r:id="rId19"/>
      <w:headerReference w:type="default" r:id="rId20"/>
      <w:footerReference w:type="default" r:id="rId21"/>
      <w:headerReference w:type="first" r:id="rId22"/>
      <w:footerReference w:type="first" r:id="rId23"/>
      <w:pgSz w:w="12240" w:h="15840"/>
      <w:pgMar w:top="2552" w:right="1134" w:bottom="1134" w:left="175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86A44" w14:textId="77777777" w:rsidR="003F61FA" w:rsidRDefault="003F61FA" w:rsidP="00F2498E">
      <w:pPr>
        <w:spacing w:line="240" w:lineRule="auto"/>
      </w:pPr>
      <w:r>
        <w:separator/>
      </w:r>
    </w:p>
  </w:endnote>
  <w:endnote w:type="continuationSeparator" w:id="0">
    <w:p w14:paraId="1DA9D931" w14:textId="77777777" w:rsidR="003F61FA" w:rsidRDefault="003F61FA" w:rsidP="00F2498E">
      <w:pPr>
        <w:spacing w:line="240" w:lineRule="auto"/>
      </w:pPr>
      <w:r>
        <w:continuationSeparator/>
      </w:r>
    </w:p>
  </w:endnote>
  <w:endnote w:type="continuationNotice" w:id="1">
    <w:p w14:paraId="0232CE3A" w14:textId="77777777" w:rsidR="003F61FA" w:rsidRDefault="003F61F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1552C5" w:rsidRPr="00871A91" w:rsidRDefault="001552C5"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65E88">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65E88">
      <w:rPr>
        <w:rFonts w:ascii="Palatino Linotype" w:hAnsi="Palatino Linotype"/>
        <w:b/>
        <w:bCs/>
        <w:noProof/>
        <w:sz w:val="20"/>
      </w:rPr>
      <w:t>29</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1552C5" w:rsidRPr="00871A91" w:rsidRDefault="001552C5"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65E88">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65E88">
      <w:rPr>
        <w:rFonts w:ascii="Palatino Linotype" w:hAnsi="Palatino Linotype"/>
        <w:b/>
        <w:bCs/>
        <w:noProof/>
        <w:sz w:val="20"/>
      </w:rPr>
      <w:t>29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C1599" w14:textId="77777777" w:rsidR="003F61FA" w:rsidRDefault="003F61FA" w:rsidP="00F2498E">
      <w:pPr>
        <w:spacing w:line="240" w:lineRule="auto"/>
      </w:pPr>
      <w:r>
        <w:separator/>
      </w:r>
    </w:p>
  </w:footnote>
  <w:footnote w:type="continuationSeparator" w:id="0">
    <w:p w14:paraId="75E44FD6" w14:textId="77777777" w:rsidR="003F61FA" w:rsidRDefault="003F61FA" w:rsidP="00F2498E">
      <w:pPr>
        <w:spacing w:line="240" w:lineRule="auto"/>
      </w:pPr>
      <w:r>
        <w:continuationSeparator/>
      </w:r>
    </w:p>
  </w:footnote>
  <w:footnote w:type="continuationNotice" w:id="1">
    <w:p w14:paraId="373E912E" w14:textId="77777777" w:rsidR="003F61FA" w:rsidRDefault="003F61FA">
      <w:pPr>
        <w:spacing w:line="240" w:lineRule="auto"/>
      </w:pPr>
    </w:p>
  </w:footnote>
  <w:footnote w:id="2">
    <w:p w14:paraId="2348F3B8" w14:textId="77777777" w:rsidR="001552C5" w:rsidRPr="0031280C" w:rsidRDefault="001552C5"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1552C5" w:rsidRPr="0031280C" w:rsidRDefault="001552C5"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1552C5" w:rsidRPr="0031280C" w:rsidRDefault="001552C5"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77777777" w:rsidR="001552C5" w:rsidRPr="0031280C" w:rsidRDefault="001552C5"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 </w:t>
      </w:r>
      <w:hyperlink r:id="rId1">
        <w:r w:rsidRPr="0031280C">
          <w:rPr>
            <w:rFonts w:eastAsia="Palatino Linotype" w:cs="Palatino Linotype"/>
            <w:i/>
            <w:color w:val="000000"/>
            <w:sz w:val="20"/>
            <w:szCs w:val="20"/>
            <w:u w:val="single"/>
          </w:rPr>
          <w:t>73 y 74 de la Ley de Amparo</w:t>
        </w:r>
      </w:hyperlink>
      <w:r w:rsidRPr="0031280C">
        <w:rPr>
          <w:rFonts w:eastAsia="Palatino Linotype" w:cs="Palatino Linotype"/>
          <w:i/>
          <w:sz w:val="20"/>
          <w:szCs w:val="20"/>
        </w:rPr>
        <w:t> con el artículo </w:t>
      </w:r>
      <w:hyperlink r:id="rId2">
        <w:r w:rsidRPr="0031280C">
          <w:rPr>
            <w:rFonts w:eastAsia="Palatino Linotype" w:cs="Palatino Linotype"/>
            <w:i/>
            <w:color w:val="000000"/>
            <w:sz w:val="20"/>
            <w:szCs w:val="20"/>
            <w:u w:val="single"/>
          </w:rPr>
          <w:t>25.1 de la Convención Americana sobre Derechos Humanos</w:t>
        </w:r>
      </w:hyperlink>
      <w:r w:rsidRPr="0031280C">
        <w:rPr>
          <w:rFonts w:eastAsia="Palatino Linotype" w:cs="Palatino Linotype"/>
          <w:i/>
          <w:sz w:val="20"/>
          <w:szCs w:val="20"/>
        </w:rPr>
        <w:t>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75F3A93F" w14:textId="77777777" w:rsidR="00091848" w:rsidRPr="00091848" w:rsidRDefault="00091848" w:rsidP="00091848">
      <w:pPr>
        <w:pStyle w:val="Textonotapie"/>
        <w:rPr>
          <w:lang w:val="es-MX"/>
        </w:rPr>
      </w:pPr>
      <w:r>
        <w:rPr>
          <w:rStyle w:val="Refdenotaalpie"/>
        </w:rPr>
        <w:footnoteRef/>
      </w:r>
      <w:r>
        <w:t xml:space="preserve"> </w:t>
      </w:r>
      <w:r>
        <w:rPr>
          <w:lang w:val="es-MX"/>
        </w:rPr>
        <w:t xml:space="preserve">Tesis VI.2o.A. J/7, </w:t>
      </w:r>
      <w:r>
        <w:rPr>
          <w:i/>
          <w:lang w:val="es-MX"/>
        </w:rPr>
        <w:t>Semanario Judicial de la Federación y su Gaceta</w:t>
      </w:r>
      <w:r>
        <w:rPr>
          <w:lang w:val="es-MX"/>
        </w:rPr>
        <w:t>, Novena Época, Tomo XXI, abril de 2005, pág. 1137.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1552C5" w:rsidRDefault="00965E88">
    <w:pPr>
      <w:pStyle w:val="Encabezado"/>
    </w:pPr>
    <w:r>
      <w:rPr>
        <w:noProof/>
        <w:lang w:val="es-MX" w:eastAsia="es-MX"/>
      </w:rPr>
      <w:pict w14:anchorId="383A6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1552C5" w:rsidRPr="00B17577" w14:paraId="37B9EBDE" w14:textId="77777777" w:rsidTr="003938ED">
      <w:trPr>
        <w:trHeight w:val="227"/>
      </w:trPr>
      <w:tc>
        <w:tcPr>
          <w:tcW w:w="5103" w:type="dxa"/>
          <w:hideMark/>
        </w:tcPr>
        <w:p w14:paraId="4964FBC5" w14:textId="54CDA645" w:rsidR="001552C5" w:rsidRPr="00096248" w:rsidRDefault="001552C5"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0B547D46" w:rsidR="001552C5" w:rsidRPr="00096248" w:rsidRDefault="001552C5" w:rsidP="00011C4D">
          <w:pPr>
            <w:spacing w:after="120" w:line="240" w:lineRule="auto"/>
            <w:ind w:right="71"/>
            <w:jc w:val="right"/>
            <w:rPr>
              <w:rFonts w:cs="Arial"/>
              <w:b/>
              <w:szCs w:val="24"/>
            </w:rPr>
          </w:pPr>
          <w:r>
            <w:rPr>
              <w:rFonts w:cs="Arial"/>
              <w:b/>
              <w:bCs/>
              <w:szCs w:val="24"/>
            </w:rPr>
            <w:t>12615</w:t>
          </w:r>
          <w:r w:rsidRPr="00096248">
            <w:rPr>
              <w:rFonts w:cs="Arial"/>
              <w:b/>
              <w:bCs/>
              <w:szCs w:val="24"/>
            </w:rPr>
            <w:t>/INFOEM/IP/RR/202</w:t>
          </w:r>
          <w:r>
            <w:rPr>
              <w:rFonts w:cs="Arial"/>
              <w:b/>
              <w:bCs/>
              <w:szCs w:val="24"/>
            </w:rPr>
            <w:t>2</w:t>
          </w:r>
        </w:p>
      </w:tc>
    </w:tr>
    <w:tr w:rsidR="001552C5" w14:paraId="7591D3C9" w14:textId="77777777" w:rsidTr="003938ED">
      <w:trPr>
        <w:trHeight w:val="242"/>
      </w:trPr>
      <w:tc>
        <w:tcPr>
          <w:tcW w:w="5103" w:type="dxa"/>
          <w:hideMark/>
        </w:tcPr>
        <w:p w14:paraId="729A65A8" w14:textId="77777777" w:rsidR="001552C5" w:rsidRPr="00096248" w:rsidRDefault="001552C5"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276C86B8" w:rsidR="001552C5" w:rsidRPr="00096248" w:rsidRDefault="001552C5" w:rsidP="00100663">
          <w:pPr>
            <w:spacing w:after="120" w:line="240" w:lineRule="auto"/>
            <w:ind w:left="-81" w:right="71"/>
            <w:jc w:val="right"/>
            <w:rPr>
              <w:rFonts w:cs="Arial"/>
              <w:szCs w:val="24"/>
            </w:rPr>
          </w:pPr>
          <w:r>
            <w:rPr>
              <w:rFonts w:cs="Arial"/>
              <w:szCs w:val="24"/>
            </w:rPr>
            <w:t>Secretaría de Seguridad</w:t>
          </w:r>
        </w:p>
      </w:tc>
    </w:tr>
    <w:tr w:rsidR="001552C5" w:rsidRPr="00F63239" w14:paraId="037E914D" w14:textId="77777777" w:rsidTr="003938ED">
      <w:trPr>
        <w:trHeight w:val="342"/>
      </w:trPr>
      <w:tc>
        <w:tcPr>
          <w:tcW w:w="5103" w:type="dxa"/>
          <w:hideMark/>
        </w:tcPr>
        <w:p w14:paraId="7676B68F" w14:textId="64D69EAF" w:rsidR="001552C5" w:rsidRPr="00096248" w:rsidRDefault="001552C5"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1552C5" w:rsidRDefault="001552C5"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1552C5" w:rsidRPr="00711916" w:rsidRDefault="001552C5" w:rsidP="00011C4D">
          <w:pPr>
            <w:spacing w:after="120" w:line="240" w:lineRule="auto"/>
            <w:ind w:left="-486" w:right="71" w:firstLine="567"/>
            <w:jc w:val="right"/>
            <w:rPr>
              <w:rFonts w:cs="Arial"/>
              <w:sz w:val="2"/>
              <w:szCs w:val="2"/>
            </w:rPr>
          </w:pPr>
        </w:p>
      </w:tc>
    </w:tr>
  </w:tbl>
  <w:p w14:paraId="2998DBFD" w14:textId="25A9F426" w:rsidR="001552C5" w:rsidRPr="00871A91" w:rsidRDefault="00965E88">
    <w:pPr>
      <w:pStyle w:val="Encabezado"/>
      <w:rPr>
        <w:sz w:val="2"/>
      </w:rPr>
    </w:pPr>
    <w:r>
      <w:rPr>
        <w:noProof/>
        <w:lang w:val="es-MX" w:eastAsia="es-MX"/>
      </w:rPr>
      <w:pict w14:anchorId="2F665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4.1pt;margin-top:-144.8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1552C5">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1552C5" w14:paraId="0F9FE9B6" w14:textId="77777777" w:rsidTr="003938ED">
      <w:trPr>
        <w:trHeight w:val="227"/>
      </w:trPr>
      <w:tc>
        <w:tcPr>
          <w:tcW w:w="5103" w:type="dxa"/>
          <w:hideMark/>
        </w:tcPr>
        <w:p w14:paraId="6D1D9D71" w14:textId="11150E5A" w:rsidR="001552C5" w:rsidRPr="00663A37" w:rsidRDefault="001552C5"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5FD37E55" w:rsidR="001552C5" w:rsidRPr="00C81ECD" w:rsidRDefault="001552C5" w:rsidP="00011C4D">
          <w:pPr>
            <w:spacing w:after="120" w:line="240" w:lineRule="auto"/>
            <w:ind w:left="-486" w:right="68" w:firstLine="558"/>
            <w:jc w:val="right"/>
            <w:rPr>
              <w:rFonts w:cs="Arial"/>
              <w:b/>
              <w:szCs w:val="24"/>
            </w:rPr>
          </w:pPr>
          <w:r>
            <w:rPr>
              <w:rFonts w:cs="Arial"/>
              <w:b/>
              <w:bCs/>
              <w:szCs w:val="24"/>
            </w:rPr>
            <w:t>12615</w:t>
          </w:r>
          <w:r w:rsidRPr="00C81ECD">
            <w:rPr>
              <w:rFonts w:cs="Arial"/>
              <w:b/>
              <w:bCs/>
              <w:szCs w:val="24"/>
            </w:rPr>
            <w:t>/INFOEM/IP/RR/2022</w:t>
          </w:r>
        </w:p>
      </w:tc>
    </w:tr>
    <w:tr w:rsidR="001552C5" w:rsidRPr="001F57CD" w14:paraId="1377D264" w14:textId="77777777" w:rsidTr="003938ED">
      <w:trPr>
        <w:trHeight w:val="196"/>
      </w:trPr>
      <w:tc>
        <w:tcPr>
          <w:tcW w:w="5103" w:type="dxa"/>
          <w:hideMark/>
        </w:tcPr>
        <w:p w14:paraId="04D597A1" w14:textId="77777777" w:rsidR="001552C5" w:rsidRPr="00663A37" w:rsidRDefault="001552C5"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3CB5C589" w:rsidR="001552C5" w:rsidRPr="00663A37" w:rsidRDefault="00F41FAD" w:rsidP="00011C4D">
          <w:pPr>
            <w:spacing w:after="120" w:line="240" w:lineRule="auto"/>
            <w:ind w:right="68"/>
            <w:jc w:val="right"/>
            <w:rPr>
              <w:rFonts w:cs="Arial"/>
              <w:szCs w:val="24"/>
            </w:rPr>
          </w:pPr>
          <w:r>
            <w:rPr>
              <w:rFonts w:cs="Arial"/>
              <w:szCs w:val="24"/>
            </w:rPr>
            <w:t>XXXXXXXXXXXXXXXXXXX</w:t>
          </w:r>
        </w:p>
      </w:tc>
    </w:tr>
    <w:tr w:rsidR="001552C5" w14:paraId="4DC11993" w14:textId="77777777" w:rsidTr="003938ED">
      <w:trPr>
        <w:trHeight w:val="242"/>
      </w:trPr>
      <w:tc>
        <w:tcPr>
          <w:tcW w:w="5103" w:type="dxa"/>
          <w:hideMark/>
        </w:tcPr>
        <w:p w14:paraId="76CEF1B5" w14:textId="77777777" w:rsidR="001552C5" w:rsidRPr="00663A37" w:rsidRDefault="001552C5"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3DD687CB" w:rsidR="001552C5" w:rsidRPr="00663A37" w:rsidRDefault="001552C5" w:rsidP="00100663">
          <w:pPr>
            <w:spacing w:after="120" w:line="240" w:lineRule="auto"/>
            <w:ind w:left="-70" w:right="68"/>
            <w:jc w:val="right"/>
            <w:rPr>
              <w:rFonts w:cs="Arial"/>
              <w:szCs w:val="24"/>
            </w:rPr>
          </w:pPr>
          <w:r>
            <w:rPr>
              <w:rFonts w:cs="Arial"/>
              <w:szCs w:val="24"/>
            </w:rPr>
            <w:t>Secretaría de Seguridad</w:t>
          </w:r>
        </w:p>
      </w:tc>
    </w:tr>
    <w:tr w:rsidR="001552C5" w14:paraId="5C2B511D" w14:textId="77777777" w:rsidTr="003938ED">
      <w:trPr>
        <w:trHeight w:val="342"/>
      </w:trPr>
      <w:tc>
        <w:tcPr>
          <w:tcW w:w="5103" w:type="dxa"/>
          <w:hideMark/>
        </w:tcPr>
        <w:p w14:paraId="03FEF68C" w14:textId="45E91CF4" w:rsidR="001552C5" w:rsidRPr="00663A37" w:rsidRDefault="001552C5"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1552C5" w:rsidRPr="00663A37" w:rsidRDefault="001552C5"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1552C5" w:rsidRPr="00871A91" w:rsidRDefault="00965E88">
    <w:pPr>
      <w:pStyle w:val="Encabezado"/>
      <w:rPr>
        <w:sz w:val="2"/>
      </w:rPr>
    </w:pPr>
    <w:r>
      <w:rPr>
        <w:noProof/>
        <w:lang w:val="es-MX" w:eastAsia="es-MX"/>
      </w:rPr>
      <w:pict w14:anchorId="6E8BE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3.15pt;margin-top:-123.0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1552C5">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101E77"/>
    <w:multiLevelType w:val="multilevel"/>
    <w:tmpl w:val="58F87E92"/>
    <w:lvl w:ilvl="0">
      <w:start w:val="1"/>
      <w:numFmt w:val="decimal"/>
      <w:lvlText w:val="%1."/>
      <w:lvlJc w:val="left"/>
      <w:pPr>
        <w:ind w:left="709" w:hanging="425"/>
      </w:pPr>
      <w:rPr>
        <w:rFonts w:hint="default"/>
      </w:rPr>
    </w:lvl>
    <w:lvl w:ilvl="1">
      <w:start w:val="1"/>
      <w:numFmt w:val="decimal"/>
      <w:isLgl/>
      <w:lvlText w:val="%1.%2."/>
      <w:lvlJc w:val="left"/>
      <w:pPr>
        <w:ind w:left="1418"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DB68E7"/>
    <w:multiLevelType w:val="hybridMultilevel"/>
    <w:tmpl w:val="6E90F6DA"/>
    <w:lvl w:ilvl="0" w:tplc="452E509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792AC7"/>
    <w:multiLevelType w:val="hybridMultilevel"/>
    <w:tmpl w:val="BFDA8126"/>
    <w:lvl w:ilvl="0" w:tplc="5A0C1A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1" w15:restartNumberingAfterBreak="0">
    <w:nsid w:val="293B7BF5"/>
    <w:multiLevelType w:val="hybridMultilevel"/>
    <w:tmpl w:val="DE4E01F8"/>
    <w:lvl w:ilvl="0" w:tplc="753633B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4"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24"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E718C4"/>
    <w:multiLevelType w:val="hybridMultilevel"/>
    <w:tmpl w:val="6D1EA6DE"/>
    <w:lvl w:ilvl="0" w:tplc="6A6C4E5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24"/>
  </w:num>
  <w:num w:numId="3">
    <w:abstractNumId w:val="4"/>
  </w:num>
  <w:num w:numId="4">
    <w:abstractNumId w:val="19"/>
  </w:num>
  <w:num w:numId="5">
    <w:abstractNumId w:val="17"/>
  </w:num>
  <w:num w:numId="6">
    <w:abstractNumId w:val="7"/>
  </w:num>
  <w:num w:numId="7">
    <w:abstractNumId w:val="21"/>
  </w:num>
  <w:num w:numId="8">
    <w:abstractNumId w:val="29"/>
  </w:num>
  <w:num w:numId="9">
    <w:abstractNumId w:val="23"/>
  </w:num>
  <w:num w:numId="10">
    <w:abstractNumId w:val="3"/>
  </w:num>
  <w:num w:numId="11">
    <w:abstractNumId w:val="20"/>
  </w:num>
  <w:num w:numId="12">
    <w:abstractNumId w:val="8"/>
  </w:num>
  <w:num w:numId="13">
    <w:abstractNumId w:val="9"/>
  </w:num>
  <w:num w:numId="14">
    <w:abstractNumId w:val="18"/>
  </w:num>
  <w:num w:numId="15">
    <w:abstractNumId w:val="12"/>
  </w:num>
  <w:num w:numId="16">
    <w:abstractNumId w:val="25"/>
  </w:num>
  <w:num w:numId="17">
    <w:abstractNumId w:val="27"/>
  </w:num>
  <w:num w:numId="18">
    <w:abstractNumId w:val="1"/>
  </w:num>
  <w:num w:numId="19">
    <w:abstractNumId w:val="22"/>
  </w:num>
  <w:num w:numId="20">
    <w:abstractNumId w:val="6"/>
  </w:num>
  <w:num w:numId="21">
    <w:abstractNumId w:val="15"/>
  </w:num>
  <w:num w:numId="22">
    <w:abstractNumId w:val="2"/>
  </w:num>
  <w:num w:numId="23">
    <w:abstractNumId w:val="0"/>
  </w:num>
  <w:num w:numId="24">
    <w:abstractNumId w:val="10"/>
  </w:num>
  <w:num w:numId="25">
    <w:abstractNumId w:val="13"/>
  </w:num>
  <w:num w:numId="26">
    <w:abstractNumId w:val="11"/>
  </w:num>
  <w:num w:numId="27">
    <w:abstractNumId w:val="28"/>
  </w:num>
  <w:num w:numId="28">
    <w:abstractNumId w:val="26"/>
  </w:num>
  <w:num w:numId="29">
    <w:abstractNumId w:val="5"/>
  </w:num>
  <w:num w:numId="30">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0A2"/>
    <w:rsid w:val="00002C6A"/>
    <w:rsid w:val="00002CED"/>
    <w:rsid w:val="00003412"/>
    <w:rsid w:val="000034AA"/>
    <w:rsid w:val="00003F45"/>
    <w:rsid w:val="00004014"/>
    <w:rsid w:val="0000665B"/>
    <w:rsid w:val="00007857"/>
    <w:rsid w:val="00007BA4"/>
    <w:rsid w:val="0001033C"/>
    <w:rsid w:val="000114A6"/>
    <w:rsid w:val="0001151F"/>
    <w:rsid w:val="000117AB"/>
    <w:rsid w:val="00011C4D"/>
    <w:rsid w:val="00011CCA"/>
    <w:rsid w:val="000124BD"/>
    <w:rsid w:val="00012909"/>
    <w:rsid w:val="00012BEE"/>
    <w:rsid w:val="00012D78"/>
    <w:rsid w:val="00015487"/>
    <w:rsid w:val="000154CA"/>
    <w:rsid w:val="000171BE"/>
    <w:rsid w:val="00021122"/>
    <w:rsid w:val="00021165"/>
    <w:rsid w:val="00021A08"/>
    <w:rsid w:val="000221D0"/>
    <w:rsid w:val="00024A6D"/>
    <w:rsid w:val="00025560"/>
    <w:rsid w:val="00026582"/>
    <w:rsid w:val="00031BA3"/>
    <w:rsid w:val="00032C99"/>
    <w:rsid w:val="00032FBE"/>
    <w:rsid w:val="00033479"/>
    <w:rsid w:val="00033562"/>
    <w:rsid w:val="0003521B"/>
    <w:rsid w:val="0003577D"/>
    <w:rsid w:val="00035A30"/>
    <w:rsid w:val="0003692B"/>
    <w:rsid w:val="00036D5F"/>
    <w:rsid w:val="00036EFC"/>
    <w:rsid w:val="00040A10"/>
    <w:rsid w:val="00041421"/>
    <w:rsid w:val="00041670"/>
    <w:rsid w:val="000417BE"/>
    <w:rsid w:val="00041AE7"/>
    <w:rsid w:val="00041DEA"/>
    <w:rsid w:val="00042C95"/>
    <w:rsid w:val="00045F86"/>
    <w:rsid w:val="00046A15"/>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1848"/>
    <w:rsid w:val="00092681"/>
    <w:rsid w:val="00092D82"/>
    <w:rsid w:val="0009320C"/>
    <w:rsid w:val="0009328A"/>
    <w:rsid w:val="0009397B"/>
    <w:rsid w:val="00094B23"/>
    <w:rsid w:val="00094FD7"/>
    <w:rsid w:val="000951B9"/>
    <w:rsid w:val="0009609D"/>
    <w:rsid w:val="00096248"/>
    <w:rsid w:val="000A00BB"/>
    <w:rsid w:val="000A110B"/>
    <w:rsid w:val="000A1D0D"/>
    <w:rsid w:val="000A2CA6"/>
    <w:rsid w:val="000A2F65"/>
    <w:rsid w:val="000A3F41"/>
    <w:rsid w:val="000A4202"/>
    <w:rsid w:val="000A4CE4"/>
    <w:rsid w:val="000A5EA1"/>
    <w:rsid w:val="000B1F27"/>
    <w:rsid w:val="000B2390"/>
    <w:rsid w:val="000B28CF"/>
    <w:rsid w:val="000B491D"/>
    <w:rsid w:val="000B51CE"/>
    <w:rsid w:val="000B5608"/>
    <w:rsid w:val="000B65C3"/>
    <w:rsid w:val="000C0203"/>
    <w:rsid w:val="000C066A"/>
    <w:rsid w:val="000C0E5D"/>
    <w:rsid w:val="000C2D59"/>
    <w:rsid w:val="000C416A"/>
    <w:rsid w:val="000C51AF"/>
    <w:rsid w:val="000C568A"/>
    <w:rsid w:val="000C661C"/>
    <w:rsid w:val="000C7472"/>
    <w:rsid w:val="000C7F8F"/>
    <w:rsid w:val="000D0CD3"/>
    <w:rsid w:val="000D14DA"/>
    <w:rsid w:val="000D2C63"/>
    <w:rsid w:val="000D3C8A"/>
    <w:rsid w:val="000D5244"/>
    <w:rsid w:val="000D55D2"/>
    <w:rsid w:val="000D5634"/>
    <w:rsid w:val="000D56B9"/>
    <w:rsid w:val="000D5C00"/>
    <w:rsid w:val="000D66A1"/>
    <w:rsid w:val="000D772A"/>
    <w:rsid w:val="000E06A3"/>
    <w:rsid w:val="000E0D32"/>
    <w:rsid w:val="000E1FD4"/>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0663"/>
    <w:rsid w:val="0010147E"/>
    <w:rsid w:val="0010149D"/>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30C18"/>
    <w:rsid w:val="00131262"/>
    <w:rsid w:val="00131C40"/>
    <w:rsid w:val="00131C6C"/>
    <w:rsid w:val="00131F2D"/>
    <w:rsid w:val="001321ED"/>
    <w:rsid w:val="00133F26"/>
    <w:rsid w:val="001360B8"/>
    <w:rsid w:val="0013657B"/>
    <w:rsid w:val="00136A94"/>
    <w:rsid w:val="0014092A"/>
    <w:rsid w:val="00142D35"/>
    <w:rsid w:val="00143916"/>
    <w:rsid w:val="00143E8A"/>
    <w:rsid w:val="00143FC6"/>
    <w:rsid w:val="00144A6E"/>
    <w:rsid w:val="00144ABF"/>
    <w:rsid w:val="00144BA8"/>
    <w:rsid w:val="00145C22"/>
    <w:rsid w:val="001464CD"/>
    <w:rsid w:val="00150293"/>
    <w:rsid w:val="001502AD"/>
    <w:rsid w:val="001509C0"/>
    <w:rsid w:val="00151431"/>
    <w:rsid w:val="00151764"/>
    <w:rsid w:val="00151FF5"/>
    <w:rsid w:val="00152B40"/>
    <w:rsid w:val="001530E5"/>
    <w:rsid w:val="00154F75"/>
    <w:rsid w:val="001552C5"/>
    <w:rsid w:val="00155CC6"/>
    <w:rsid w:val="00155F53"/>
    <w:rsid w:val="001564E3"/>
    <w:rsid w:val="00156699"/>
    <w:rsid w:val="001568D5"/>
    <w:rsid w:val="00157D2B"/>
    <w:rsid w:val="001602ED"/>
    <w:rsid w:val="00160608"/>
    <w:rsid w:val="001624E8"/>
    <w:rsid w:val="0016322B"/>
    <w:rsid w:val="0016339A"/>
    <w:rsid w:val="0016392B"/>
    <w:rsid w:val="00165898"/>
    <w:rsid w:val="00166171"/>
    <w:rsid w:val="00167DF0"/>
    <w:rsid w:val="00171192"/>
    <w:rsid w:val="00171AAD"/>
    <w:rsid w:val="00171BBC"/>
    <w:rsid w:val="00171F77"/>
    <w:rsid w:val="0017292D"/>
    <w:rsid w:val="00172A87"/>
    <w:rsid w:val="0017523B"/>
    <w:rsid w:val="00175B42"/>
    <w:rsid w:val="0017633C"/>
    <w:rsid w:val="00176522"/>
    <w:rsid w:val="001809A8"/>
    <w:rsid w:val="00181A9D"/>
    <w:rsid w:val="001823E3"/>
    <w:rsid w:val="00182FC0"/>
    <w:rsid w:val="00183990"/>
    <w:rsid w:val="00183F45"/>
    <w:rsid w:val="00184AEA"/>
    <w:rsid w:val="0018577B"/>
    <w:rsid w:val="00185C61"/>
    <w:rsid w:val="00190B5A"/>
    <w:rsid w:val="00190D0F"/>
    <w:rsid w:val="00190F59"/>
    <w:rsid w:val="00192D02"/>
    <w:rsid w:val="00194C85"/>
    <w:rsid w:val="0019539C"/>
    <w:rsid w:val="001957E6"/>
    <w:rsid w:val="00195845"/>
    <w:rsid w:val="0019584A"/>
    <w:rsid w:val="001960AD"/>
    <w:rsid w:val="00196AF7"/>
    <w:rsid w:val="001A057E"/>
    <w:rsid w:val="001A0AFD"/>
    <w:rsid w:val="001A0E96"/>
    <w:rsid w:val="001A1BDB"/>
    <w:rsid w:val="001A316F"/>
    <w:rsid w:val="001A3982"/>
    <w:rsid w:val="001A3C5F"/>
    <w:rsid w:val="001A3F75"/>
    <w:rsid w:val="001A4BDF"/>
    <w:rsid w:val="001A6849"/>
    <w:rsid w:val="001A773B"/>
    <w:rsid w:val="001B0259"/>
    <w:rsid w:val="001B0262"/>
    <w:rsid w:val="001B28D1"/>
    <w:rsid w:val="001B3FD2"/>
    <w:rsid w:val="001B5693"/>
    <w:rsid w:val="001B6C2D"/>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1A95"/>
    <w:rsid w:val="001E2186"/>
    <w:rsid w:val="001E21A0"/>
    <w:rsid w:val="001E2646"/>
    <w:rsid w:val="001E2BA9"/>
    <w:rsid w:val="001E3430"/>
    <w:rsid w:val="001E35AE"/>
    <w:rsid w:val="001E5286"/>
    <w:rsid w:val="001E5453"/>
    <w:rsid w:val="001E5C3D"/>
    <w:rsid w:val="001E678B"/>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5357"/>
    <w:rsid w:val="00205455"/>
    <w:rsid w:val="00205FAC"/>
    <w:rsid w:val="00206139"/>
    <w:rsid w:val="00206A67"/>
    <w:rsid w:val="0020763C"/>
    <w:rsid w:val="00207E11"/>
    <w:rsid w:val="0021063D"/>
    <w:rsid w:val="00210714"/>
    <w:rsid w:val="0021327B"/>
    <w:rsid w:val="00214B09"/>
    <w:rsid w:val="002155ED"/>
    <w:rsid w:val="0021627B"/>
    <w:rsid w:val="0021698E"/>
    <w:rsid w:val="00216D13"/>
    <w:rsid w:val="00216F33"/>
    <w:rsid w:val="002207CF"/>
    <w:rsid w:val="0022245F"/>
    <w:rsid w:val="00224FEA"/>
    <w:rsid w:val="002262C0"/>
    <w:rsid w:val="002264AE"/>
    <w:rsid w:val="00227691"/>
    <w:rsid w:val="00227A85"/>
    <w:rsid w:val="00227DBC"/>
    <w:rsid w:val="00230E13"/>
    <w:rsid w:val="0023118D"/>
    <w:rsid w:val="00232621"/>
    <w:rsid w:val="0023293E"/>
    <w:rsid w:val="00232A7A"/>
    <w:rsid w:val="00232DA5"/>
    <w:rsid w:val="00232F2F"/>
    <w:rsid w:val="00232F87"/>
    <w:rsid w:val="002338B9"/>
    <w:rsid w:val="00234061"/>
    <w:rsid w:val="002349A9"/>
    <w:rsid w:val="00234E3C"/>
    <w:rsid w:val="00235736"/>
    <w:rsid w:val="0023573F"/>
    <w:rsid w:val="00236B9A"/>
    <w:rsid w:val="002372F0"/>
    <w:rsid w:val="00240046"/>
    <w:rsid w:val="00241201"/>
    <w:rsid w:val="002432E1"/>
    <w:rsid w:val="00243315"/>
    <w:rsid w:val="00245AC1"/>
    <w:rsid w:val="00246269"/>
    <w:rsid w:val="00252443"/>
    <w:rsid w:val="002530AE"/>
    <w:rsid w:val="0025386E"/>
    <w:rsid w:val="002547B2"/>
    <w:rsid w:val="0025565C"/>
    <w:rsid w:val="00255FD1"/>
    <w:rsid w:val="00256CE0"/>
    <w:rsid w:val="00261886"/>
    <w:rsid w:val="00261A13"/>
    <w:rsid w:val="00261E57"/>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2431"/>
    <w:rsid w:val="00282E9E"/>
    <w:rsid w:val="00283BBD"/>
    <w:rsid w:val="00283D5E"/>
    <w:rsid w:val="00284245"/>
    <w:rsid w:val="00285034"/>
    <w:rsid w:val="00285A94"/>
    <w:rsid w:val="00290544"/>
    <w:rsid w:val="002913C5"/>
    <w:rsid w:val="00291DE2"/>
    <w:rsid w:val="0029208D"/>
    <w:rsid w:val="00292258"/>
    <w:rsid w:val="0029225E"/>
    <w:rsid w:val="00293A4E"/>
    <w:rsid w:val="00293F85"/>
    <w:rsid w:val="0029482F"/>
    <w:rsid w:val="00294892"/>
    <w:rsid w:val="00296073"/>
    <w:rsid w:val="00296626"/>
    <w:rsid w:val="00296DB8"/>
    <w:rsid w:val="00296E92"/>
    <w:rsid w:val="00297212"/>
    <w:rsid w:val="002972E8"/>
    <w:rsid w:val="002A02E8"/>
    <w:rsid w:val="002A1797"/>
    <w:rsid w:val="002A51B8"/>
    <w:rsid w:val="002A5ADD"/>
    <w:rsid w:val="002A5FDF"/>
    <w:rsid w:val="002A650A"/>
    <w:rsid w:val="002A6FCE"/>
    <w:rsid w:val="002A7501"/>
    <w:rsid w:val="002B0EA1"/>
    <w:rsid w:val="002B317E"/>
    <w:rsid w:val="002B3CE2"/>
    <w:rsid w:val="002B40FF"/>
    <w:rsid w:val="002B44C4"/>
    <w:rsid w:val="002B5F48"/>
    <w:rsid w:val="002B7549"/>
    <w:rsid w:val="002B78B9"/>
    <w:rsid w:val="002C0E65"/>
    <w:rsid w:val="002C0E9B"/>
    <w:rsid w:val="002C15CA"/>
    <w:rsid w:val="002C1DAF"/>
    <w:rsid w:val="002C26CD"/>
    <w:rsid w:val="002C2C08"/>
    <w:rsid w:val="002C2D27"/>
    <w:rsid w:val="002C3141"/>
    <w:rsid w:val="002C42A2"/>
    <w:rsid w:val="002C4718"/>
    <w:rsid w:val="002C48A8"/>
    <w:rsid w:val="002C6010"/>
    <w:rsid w:val="002C6B4C"/>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04EE5"/>
    <w:rsid w:val="00310825"/>
    <w:rsid w:val="00310E80"/>
    <w:rsid w:val="003110C6"/>
    <w:rsid w:val="00312106"/>
    <w:rsid w:val="003126FB"/>
    <w:rsid w:val="0031280C"/>
    <w:rsid w:val="00313170"/>
    <w:rsid w:val="003136B3"/>
    <w:rsid w:val="00314324"/>
    <w:rsid w:val="00315AE3"/>
    <w:rsid w:val="00315CA2"/>
    <w:rsid w:val="0031667E"/>
    <w:rsid w:val="00316A7B"/>
    <w:rsid w:val="003176D1"/>
    <w:rsid w:val="00321B9A"/>
    <w:rsid w:val="00324F09"/>
    <w:rsid w:val="00325C6E"/>
    <w:rsid w:val="003265D6"/>
    <w:rsid w:val="003275F8"/>
    <w:rsid w:val="0033070B"/>
    <w:rsid w:val="00331513"/>
    <w:rsid w:val="0033491A"/>
    <w:rsid w:val="00335A61"/>
    <w:rsid w:val="0033687B"/>
    <w:rsid w:val="00337088"/>
    <w:rsid w:val="00337638"/>
    <w:rsid w:val="00340039"/>
    <w:rsid w:val="00340ADD"/>
    <w:rsid w:val="00341178"/>
    <w:rsid w:val="00341B42"/>
    <w:rsid w:val="00341DB4"/>
    <w:rsid w:val="003420E1"/>
    <w:rsid w:val="003423FC"/>
    <w:rsid w:val="0034444F"/>
    <w:rsid w:val="00344766"/>
    <w:rsid w:val="00344AD3"/>
    <w:rsid w:val="00345089"/>
    <w:rsid w:val="00345427"/>
    <w:rsid w:val="00345687"/>
    <w:rsid w:val="00345708"/>
    <w:rsid w:val="00346373"/>
    <w:rsid w:val="003467CD"/>
    <w:rsid w:val="003471F0"/>
    <w:rsid w:val="003505B2"/>
    <w:rsid w:val="0035063B"/>
    <w:rsid w:val="00352677"/>
    <w:rsid w:val="0035393E"/>
    <w:rsid w:val="00355981"/>
    <w:rsid w:val="00357437"/>
    <w:rsid w:val="00360189"/>
    <w:rsid w:val="0036188D"/>
    <w:rsid w:val="00362013"/>
    <w:rsid w:val="00362136"/>
    <w:rsid w:val="003623F5"/>
    <w:rsid w:val="0036336C"/>
    <w:rsid w:val="003637A1"/>
    <w:rsid w:val="003647C3"/>
    <w:rsid w:val="00364C0A"/>
    <w:rsid w:val="0037112D"/>
    <w:rsid w:val="003713C2"/>
    <w:rsid w:val="0037145D"/>
    <w:rsid w:val="0037172A"/>
    <w:rsid w:val="0037269A"/>
    <w:rsid w:val="0037526D"/>
    <w:rsid w:val="0037545E"/>
    <w:rsid w:val="00376405"/>
    <w:rsid w:val="0038157C"/>
    <w:rsid w:val="0038209B"/>
    <w:rsid w:val="003839F9"/>
    <w:rsid w:val="00385421"/>
    <w:rsid w:val="00386A48"/>
    <w:rsid w:val="00386F51"/>
    <w:rsid w:val="00387CF3"/>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6BD"/>
    <w:rsid w:val="003A3A32"/>
    <w:rsid w:val="003A4262"/>
    <w:rsid w:val="003A53BF"/>
    <w:rsid w:val="003A59A6"/>
    <w:rsid w:val="003A6D5C"/>
    <w:rsid w:val="003A7D55"/>
    <w:rsid w:val="003A7ED9"/>
    <w:rsid w:val="003B02EE"/>
    <w:rsid w:val="003B0DD6"/>
    <w:rsid w:val="003B10FB"/>
    <w:rsid w:val="003B1154"/>
    <w:rsid w:val="003B1752"/>
    <w:rsid w:val="003B279D"/>
    <w:rsid w:val="003B2AAD"/>
    <w:rsid w:val="003B3474"/>
    <w:rsid w:val="003B4BBE"/>
    <w:rsid w:val="003B542D"/>
    <w:rsid w:val="003B5841"/>
    <w:rsid w:val="003B595A"/>
    <w:rsid w:val="003B7208"/>
    <w:rsid w:val="003B7403"/>
    <w:rsid w:val="003B75A5"/>
    <w:rsid w:val="003C1100"/>
    <w:rsid w:val="003C1CFB"/>
    <w:rsid w:val="003C1DE6"/>
    <w:rsid w:val="003C30DA"/>
    <w:rsid w:val="003C4A15"/>
    <w:rsid w:val="003C4FF5"/>
    <w:rsid w:val="003C57BF"/>
    <w:rsid w:val="003D0AE2"/>
    <w:rsid w:val="003D17AF"/>
    <w:rsid w:val="003D2681"/>
    <w:rsid w:val="003D3477"/>
    <w:rsid w:val="003D372B"/>
    <w:rsid w:val="003D5450"/>
    <w:rsid w:val="003D70D0"/>
    <w:rsid w:val="003D7707"/>
    <w:rsid w:val="003D7760"/>
    <w:rsid w:val="003E0B2A"/>
    <w:rsid w:val="003E0F89"/>
    <w:rsid w:val="003E13A1"/>
    <w:rsid w:val="003E2955"/>
    <w:rsid w:val="003E44DA"/>
    <w:rsid w:val="003E465F"/>
    <w:rsid w:val="003E468A"/>
    <w:rsid w:val="003E4972"/>
    <w:rsid w:val="003E606D"/>
    <w:rsid w:val="003E6C77"/>
    <w:rsid w:val="003E6E17"/>
    <w:rsid w:val="003E7594"/>
    <w:rsid w:val="003F2491"/>
    <w:rsid w:val="003F308A"/>
    <w:rsid w:val="003F4582"/>
    <w:rsid w:val="003F5D5C"/>
    <w:rsid w:val="003F6192"/>
    <w:rsid w:val="003F61FA"/>
    <w:rsid w:val="00400915"/>
    <w:rsid w:val="0040187C"/>
    <w:rsid w:val="00402CBA"/>
    <w:rsid w:val="00403319"/>
    <w:rsid w:val="00404754"/>
    <w:rsid w:val="00405A0E"/>
    <w:rsid w:val="00406793"/>
    <w:rsid w:val="0040791E"/>
    <w:rsid w:val="00411F8F"/>
    <w:rsid w:val="004135D8"/>
    <w:rsid w:val="004136D6"/>
    <w:rsid w:val="0041401B"/>
    <w:rsid w:val="00414020"/>
    <w:rsid w:val="0041428D"/>
    <w:rsid w:val="0041493D"/>
    <w:rsid w:val="00415270"/>
    <w:rsid w:val="004154DB"/>
    <w:rsid w:val="00417379"/>
    <w:rsid w:val="004176BF"/>
    <w:rsid w:val="004204D0"/>
    <w:rsid w:val="00420AC4"/>
    <w:rsid w:val="00421B00"/>
    <w:rsid w:val="00421DD1"/>
    <w:rsid w:val="004232C6"/>
    <w:rsid w:val="00426124"/>
    <w:rsid w:val="00426F24"/>
    <w:rsid w:val="00430C63"/>
    <w:rsid w:val="004310BB"/>
    <w:rsid w:val="004325EA"/>
    <w:rsid w:val="004338C7"/>
    <w:rsid w:val="00433E65"/>
    <w:rsid w:val="00434C3F"/>
    <w:rsid w:val="00434EAD"/>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1E09"/>
    <w:rsid w:val="004728C4"/>
    <w:rsid w:val="00473538"/>
    <w:rsid w:val="0047369A"/>
    <w:rsid w:val="00473C7A"/>
    <w:rsid w:val="00474095"/>
    <w:rsid w:val="00474C35"/>
    <w:rsid w:val="004750A1"/>
    <w:rsid w:val="004769A4"/>
    <w:rsid w:val="00480212"/>
    <w:rsid w:val="00480D99"/>
    <w:rsid w:val="00482C8B"/>
    <w:rsid w:val="00482D0F"/>
    <w:rsid w:val="004838A8"/>
    <w:rsid w:val="00483EC9"/>
    <w:rsid w:val="004841AE"/>
    <w:rsid w:val="0048423C"/>
    <w:rsid w:val="0048483C"/>
    <w:rsid w:val="00484C7F"/>
    <w:rsid w:val="00485194"/>
    <w:rsid w:val="00487BBD"/>
    <w:rsid w:val="004900E8"/>
    <w:rsid w:val="0049095E"/>
    <w:rsid w:val="00490C99"/>
    <w:rsid w:val="0049216F"/>
    <w:rsid w:val="004928F5"/>
    <w:rsid w:val="004933FC"/>
    <w:rsid w:val="00494029"/>
    <w:rsid w:val="004962CD"/>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7D54"/>
    <w:rsid w:val="004D069A"/>
    <w:rsid w:val="004D0CC4"/>
    <w:rsid w:val="004D11A8"/>
    <w:rsid w:val="004D571F"/>
    <w:rsid w:val="004D6095"/>
    <w:rsid w:val="004D66AD"/>
    <w:rsid w:val="004D6995"/>
    <w:rsid w:val="004E07A1"/>
    <w:rsid w:val="004E1729"/>
    <w:rsid w:val="004E1B3C"/>
    <w:rsid w:val="004E1CA8"/>
    <w:rsid w:val="004E3959"/>
    <w:rsid w:val="004E3F86"/>
    <w:rsid w:val="004E4252"/>
    <w:rsid w:val="004E4AD1"/>
    <w:rsid w:val="004E5659"/>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5C7"/>
    <w:rsid w:val="00504B42"/>
    <w:rsid w:val="00506DB2"/>
    <w:rsid w:val="0051074E"/>
    <w:rsid w:val="00510856"/>
    <w:rsid w:val="00510870"/>
    <w:rsid w:val="00511AE4"/>
    <w:rsid w:val="00512A53"/>
    <w:rsid w:val="00513D8C"/>
    <w:rsid w:val="0051421A"/>
    <w:rsid w:val="005142CE"/>
    <w:rsid w:val="0051495F"/>
    <w:rsid w:val="005149AC"/>
    <w:rsid w:val="00514C55"/>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912"/>
    <w:rsid w:val="00536373"/>
    <w:rsid w:val="005367E7"/>
    <w:rsid w:val="00540926"/>
    <w:rsid w:val="005412A2"/>
    <w:rsid w:val="00542B22"/>
    <w:rsid w:val="00542CDB"/>
    <w:rsid w:val="00543B6B"/>
    <w:rsid w:val="00543B75"/>
    <w:rsid w:val="00544041"/>
    <w:rsid w:val="005449D0"/>
    <w:rsid w:val="00550ECE"/>
    <w:rsid w:val="005515F8"/>
    <w:rsid w:val="00553B9B"/>
    <w:rsid w:val="0055407F"/>
    <w:rsid w:val="005543AF"/>
    <w:rsid w:val="00554BD4"/>
    <w:rsid w:val="0055572B"/>
    <w:rsid w:val="00555CE3"/>
    <w:rsid w:val="0055603D"/>
    <w:rsid w:val="00556978"/>
    <w:rsid w:val="005600CD"/>
    <w:rsid w:val="00560E60"/>
    <w:rsid w:val="00561255"/>
    <w:rsid w:val="00562117"/>
    <w:rsid w:val="00562E42"/>
    <w:rsid w:val="0056402C"/>
    <w:rsid w:val="0056405F"/>
    <w:rsid w:val="00564672"/>
    <w:rsid w:val="0056494C"/>
    <w:rsid w:val="00564DDB"/>
    <w:rsid w:val="00565921"/>
    <w:rsid w:val="00565C1E"/>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3E6"/>
    <w:rsid w:val="0059209A"/>
    <w:rsid w:val="005944ED"/>
    <w:rsid w:val="005964D7"/>
    <w:rsid w:val="00596D61"/>
    <w:rsid w:val="00597018"/>
    <w:rsid w:val="005A030B"/>
    <w:rsid w:val="005A0521"/>
    <w:rsid w:val="005A1C6D"/>
    <w:rsid w:val="005A1EA5"/>
    <w:rsid w:val="005A2CE7"/>
    <w:rsid w:val="005A2F92"/>
    <w:rsid w:val="005A43E7"/>
    <w:rsid w:val="005A4480"/>
    <w:rsid w:val="005A60E9"/>
    <w:rsid w:val="005A77E1"/>
    <w:rsid w:val="005A7E33"/>
    <w:rsid w:val="005B10CC"/>
    <w:rsid w:val="005B4E14"/>
    <w:rsid w:val="005B52A0"/>
    <w:rsid w:val="005B538B"/>
    <w:rsid w:val="005B6FFD"/>
    <w:rsid w:val="005B72D5"/>
    <w:rsid w:val="005C0894"/>
    <w:rsid w:val="005C16D1"/>
    <w:rsid w:val="005C196C"/>
    <w:rsid w:val="005C32BE"/>
    <w:rsid w:val="005C3DF3"/>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7E9F"/>
    <w:rsid w:val="005F1439"/>
    <w:rsid w:val="005F21B0"/>
    <w:rsid w:val="005F30F1"/>
    <w:rsid w:val="005F3103"/>
    <w:rsid w:val="005F4D3D"/>
    <w:rsid w:val="005F5B10"/>
    <w:rsid w:val="005F6CAB"/>
    <w:rsid w:val="0060129A"/>
    <w:rsid w:val="0060244C"/>
    <w:rsid w:val="006055AB"/>
    <w:rsid w:val="00610A95"/>
    <w:rsid w:val="00613401"/>
    <w:rsid w:val="0061516D"/>
    <w:rsid w:val="00615B10"/>
    <w:rsid w:val="006168EB"/>
    <w:rsid w:val="00616DEB"/>
    <w:rsid w:val="00620DE2"/>
    <w:rsid w:val="00624E9E"/>
    <w:rsid w:val="0062573B"/>
    <w:rsid w:val="006263D3"/>
    <w:rsid w:val="0062694E"/>
    <w:rsid w:val="00630030"/>
    <w:rsid w:val="00630426"/>
    <w:rsid w:val="00631753"/>
    <w:rsid w:val="0063561E"/>
    <w:rsid w:val="00635C2F"/>
    <w:rsid w:val="00635DA1"/>
    <w:rsid w:val="00636EB3"/>
    <w:rsid w:val="006377A9"/>
    <w:rsid w:val="0063788D"/>
    <w:rsid w:val="00637CA7"/>
    <w:rsid w:val="00637F6F"/>
    <w:rsid w:val="00640056"/>
    <w:rsid w:val="00640E61"/>
    <w:rsid w:val="006424D3"/>
    <w:rsid w:val="00642A8B"/>
    <w:rsid w:val="006439D3"/>
    <w:rsid w:val="006468ED"/>
    <w:rsid w:val="00647DF7"/>
    <w:rsid w:val="006512F6"/>
    <w:rsid w:val="006538FC"/>
    <w:rsid w:val="00653B0F"/>
    <w:rsid w:val="00655007"/>
    <w:rsid w:val="0065599C"/>
    <w:rsid w:val="00655B5C"/>
    <w:rsid w:val="00657B69"/>
    <w:rsid w:val="006609B3"/>
    <w:rsid w:val="00660E52"/>
    <w:rsid w:val="0066148E"/>
    <w:rsid w:val="00661B3F"/>
    <w:rsid w:val="006625F9"/>
    <w:rsid w:val="00663A37"/>
    <w:rsid w:val="00663B72"/>
    <w:rsid w:val="00664BB4"/>
    <w:rsid w:val="00665A8F"/>
    <w:rsid w:val="00667860"/>
    <w:rsid w:val="0067157E"/>
    <w:rsid w:val="00672247"/>
    <w:rsid w:val="00673EAA"/>
    <w:rsid w:val="00675D66"/>
    <w:rsid w:val="00676D1D"/>
    <w:rsid w:val="00680659"/>
    <w:rsid w:val="00680D15"/>
    <w:rsid w:val="00681544"/>
    <w:rsid w:val="006818D9"/>
    <w:rsid w:val="006834AD"/>
    <w:rsid w:val="006838C7"/>
    <w:rsid w:val="0068643A"/>
    <w:rsid w:val="00686CD9"/>
    <w:rsid w:val="00687F16"/>
    <w:rsid w:val="00690405"/>
    <w:rsid w:val="00690944"/>
    <w:rsid w:val="006914D2"/>
    <w:rsid w:val="00691C06"/>
    <w:rsid w:val="006922F5"/>
    <w:rsid w:val="00692DBD"/>
    <w:rsid w:val="0069448A"/>
    <w:rsid w:val="006950D6"/>
    <w:rsid w:val="00696A11"/>
    <w:rsid w:val="00696FD6"/>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372D"/>
    <w:rsid w:val="006C410C"/>
    <w:rsid w:val="006C48DE"/>
    <w:rsid w:val="006C52D3"/>
    <w:rsid w:val="006C55C2"/>
    <w:rsid w:val="006C55D7"/>
    <w:rsid w:val="006C6C41"/>
    <w:rsid w:val="006D1EC8"/>
    <w:rsid w:val="006D2D2B"/>
    <w:rsid w:val="006D3F59"/>
    <w:rsid w:val="006D41A6"/>
    <w:rsid w:val="006D438A"/>
    <w:rsid w:val="006D6830"/>
    <w:rsid w:val="006D719C"/>
    <w:rsid w:val="006D7DF3"/>
    <w:rsid w:val="006E15A2"/>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428B"/>
    <w:rsid w:val="006F676C"/>
    <w:rsid w:val="006F6AB6"/>
    <w:rsid w:val="00700C90"/>
    <w:rsid w:val="00701F34"/>
    <w:rsid w:val="007031A2"/>
    <w:rsid w:val="00704693"/>
    <w:rsid w:val="0070491A"/>
    <w:rsid w:val="00704AB9"/>
    <w:rsid w:val="007054D8"/>
    <w:rsid w:val="00706D47"/>
    <w:rsid w:val="007070E1"/>
    <w:rsid w:val="00711916"/>
    <w:rsid w:val="00711EE2"/>
    <w:rsid w:val="00712D71"/>
    <w:rsid w:val="007130DA"/>
    <w:rsid w:val="00713380"/>
    <w:rsid w:val="00713DD5"/>
    <w:rsid w:val="007147B9"/>
    <w:rsid w:val="0071601C"/>
    <w:rsid w:val="007167AE"/>
    <w:rsid w:val="00720D8F"/>
    <w:rsid w:val="0072149D"/>
    <w:rsid w:val="007214D9"/>
    <w:rsid w:val="00723C6D"/>
    <w:rsid w:val="0072514D"/>
    <w:rsid w:val="00725C5A"/>
    <w:rsid w:val="007263E6"/>
    <w:rsid w:val="007264EA"/>
    <w:rsid w:val="00726D09"/>
    <w:rsid w:val="00726F49"/>
    <w:rsid w:val="007327E4"/>
    <w:rsid w:val="00732AB3"/>
    <w:rsid w:val="007332CF"/>
    <w:rsid w:val="0073486B"/>
    <w:rsid w:val="00734FB5"/>
    <w:rsid w:val="00735D93"/>
    <w:rsid w:val="00736F47"/>
    <w:rsid w:val="00736F6B"/>
    <w:rsid w:val="00740ACC"/>
    <w:rsid w:val="00740DFE"/>
    <w:rsid w:val="007410C2"/>
    <w:rsid w:val="007411F0"/>
    <w:rsid w:val="0074208A"/>
    <w:rsid w:val="0074665B"/>
    <w:rsid w:val="00746DD6"/>
    <w:rsid w:val="00746E60"/>
    <w:rsid w:val="00746FA8"/>
    <w:rsid w:val="007479B5"/>
    <w:rsid w:val="007502BD"/>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96785"/>
    <w:rsid w:val="007A0DC1"/>
    <w:rsid w:val="007A1512"/>
    <w:rsid w:val="007A19E0"/>
    <w:rsid w:val="007A1AB6"/>
    <w:rsid w:val="007A23F8"/>
    <w:rsid w:val="007A2D52"/>
    <w:rsid w:val="007A31AE"/>
    <w:rsid w:val="007A3FFF"/>
    <w:rsid w:val="007A414E"/>
    <w:rsid w:val="007A4C43"/>
    <w:rsid w:val="007A550A"/>
    <w:rsid w:val="007A5B2E"/>
    <w:rsid w:val="007A5C18"/>
    <w:rsid w:val="007B13B0"/>
    <w:rsid w:val="007B28CF"/>
    <w:rsid w:val="007B4416"/>
    <w:rsid w:val="007B46BF"/>
    <w:rsid w:val="007B6DD8"/>
    <w:rsid w:val="007C009D"/>
    <w:rsid w:val="007C05DC"/>
    <w:rsid w:val="007C0FF7"/>
    <w:rsid w:val="007C14EE"/>
    <w:rsid w:val="007C17F1"/>
    <w:rsid w:val="007C3040"/>
    <w:rsid w:val="007C354C"/>
    <w:rsid w:val="007C35DF"/>
    <w:rsid w:val="007C3BA4"/>
    <w:rsid w:val="007C3BBF"/>
    <w:rsid w:val="007C44C8"/>
    <w:rsid w:val="007C4E4F"/>
    <w:rsid w:val="007C5BB3"/>
    <w:rsid w:val="007C6783"/>
    <w:rsid w:val="007D0042"/>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1FB"/>
    <w:rsid w:val="00810E97"/>
    <w:rsid w:val="0081123B"/>
    <w:rsid w:val="00811393"/>
    <w:rsid w:val="008151D2"/>
    <w:rsid w:val="00815716"/>
    <w:rsid w:val="00816C5A"/>
    <w:rsid w:val="00817344"/>
    <w:rsid w:val="00817678"/>
    <w:rsid w:val="0082049D"/>
    <w:rsid w:val="008217BC"/>
    <w:rsid w:val="00822BA1"/>
    <w:rsid w:val="00822DED"/>
    <w:rsid w:val="00824570"/>
    <w:rsid w:val="00824E58"/>
    <w:rsid w:val="008275DC"/>
    <w:rsid w:val="0082778F"/>
    <w:rsid w:val="00827D60"/>
    <w:rsid w:val="008302C5"/>
    <w:rsid w:val="00830D47"/>
    <w:rsid w:val="00831867"/>
    <w:rsid w:val="00831D6C"/>
    <w:rsid w:val="00832F6C"/>
    <w:rsid w:val="008341ED"/>
    <w:rsid w:val="008362CE"/>
    <w:rsid w:val="00837584"/>
    <w:rsid w:val="00841673"/>
    <w:rsid w:val="00841963"/>
    <w:rsid w:val="008441B1"/>
    <w:rsid w:val="00845B52"/>
    <w:rsid w:val="00846D3E"/>
    <w:rsid w:val="00846DE7"/>
    <w:rsid w:val="008477B9"/>
    <w:rsid w:val="00847C27"/>
    <w:rsid w:val="008505FB"/>
    <w:rsid w:val="008523FA"/>
    <w:rsid w:val="008529E6"/>
    <w:rsid w:val="00852CDD"/>
    <w:rsid w:val="008542A4"/>
    <w:rsid w:val="00855E11"/>
    <w:rsid w:val="0085719C"/>
    <w:rsid w:val="008575E1"/>
    <w:rsid w:val="0085760A"/>
    <w:rsid w:val="0086170A"/>
    <w:rsid w:val="00863328"/>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53EC"/>
    <w:rsid w:val="00885F19"/>
    <w:rsid w:val="00886866"/>
    <w:rsid w:val="00886880"/>
    <w:rsid w:val="00890A94"/>
    <w:rsid w:val="00891CFC"/>
    <w:rsid w:val="00891E79"/>
    <w:rsid w:val="008921AE"/>
    <w:rsid w:val="00895187"/>
    <w:rsid w:val="00895BD3"/>
    <w:rsid w:val="00896EDC"/>
    <w:rsid w:val="008A06D7"/>
    <w:rsid w:val="008A0C9F"/>
    <w:rsid w:val="008A14F6"/>
    <w:rsid w:val="008A1645"/>
    <w:rsid w:val="008A3E6F"/>
    <w:rsid w:val="008A56C3"/>
    <w:rsid w:val="008A7EF2"/>
    <w:rsid w:val="008B003A"/>
    <w:rsid w:val="008B0DFB"/>
    <w:rsid w:val="008B2951"/>
    <w:rsid w:val="008B2BBB"/>
    <w:rsid w:val="008B389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EE2"/>
    <w:rsid w:val="008D29AF"/>
    <w:rsid w:val="008D2D8F"/>
    <w:rsid w:val="008D344B"/>
    <w:rsid w:val="008D346A"/>
    <w:rsid w:val="008D370B"/>
    <w:rsid w:val="008D41FC"/>
    <w:rsid w:val="008D4DD5"/>
    <w:rsid w:val="008D4ED9"/>
    <w:rsid w:val="008D6B04"/>
    <w:rsid w:val="008D72B9"/>
    <w:rsid w:val="008E2254"/>
    <w:rsid w:val="008E2654"/>
    <w:rsid w:val="008E4929"/>
    <w:rsid w:val="008E4FF4"/>
    <w:rsid w:val="008E5682"/>
    <w:rsid w:val="008F1C22"/>
    <w:rsid w:val="008F2554"/>
    <w:rsid w:val="008F47DC"/>
    <w:rsid w:val="008F52B5"/>
    <w:rsid w:val="008F635E"/>
    <w:rsid w:val="008F738E"/>
    <w:rsid w:val="009002CE"/>
    <w:rsid w:val="009025FB"/>
    <w:rsid w:val="009029DB"/>
    <w:rsid w:val="009038A8"/>
    <w:rsid w:val="009042E8"/>
    <w:rsid w:val="00905C6E"/>
    <w:rsid w:val="0090753F"/>
    <w:rsid w:val="009118BA"/>
    <w:rsid w:val="00913E51"/>
    <w:rsid w:val="00914986"/>
    <w:rsid w:val="00914DFE"/>
    <w:rsid w:val="0091549C"/>
    <w:rsid w:val="0091614B"/>
    <w:rsid w:val="00916CEC"/>
    <w:rsid w:val="0091735D"/>
    <w:rsid w:val="0091759C"/>
    <w:rsid w:val="009202C9"/>
    <w:rsid w:val="00921287"/>
    <w:rsid w:val="0092131F"/>
    <w:rsid w:val="00921595"/>
    <w:rsid w:val="00925D59"/>
    <w:rsid w:val="00926716"/>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8AA"/>
    <w:rsid w:val="009603E5"/>
    <w:rsid w:val="0096071A"/>
    <w:rsid w:val="00960A35"/>
    <w:rsid w:val="00960C91"/>
    <w:rsid w:val="00961AEB"/>
    <w:rsid w:val="00961B6D"/>
    <w:rsid w:val="00962A88"/>
    <w:rsid w:val="00963717"/>
    <w:rsid w:val="00963E37"/>
    <w:rsid w:val="00965CC4"/>
    <w:rsid w:val="00965E88"/>
    <w:rsid w:val="0096624D"/>
    <w:rsid w:val="00966A2E"/>
    <w:rsid w:val="009674D4"/>
    <w:rsid w:val="009676E3"/>
    <w:rsid w:val="00970143"/>
    <w:rsid w:val="00970B7F"/>
    <w:rsid w:val="00970C38"/>
    <w:rsid w:val="00971614"/>
    <w:rsid w:val="00972340"/>
    <w:rsid w:val="009752FA"/>
    <w:rsid w:val="00977693"/>
    <w:rsid w:val="00977BB1"/>
    <w:rsid w:val="009818E4"/>
    <w:rsid w:val="00982494"/>
    <w:rsid w:val="009845F3"/>
    <w:rsid w:val="009845FD"/>
    <w:rsid w:val="009849E0"/>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52E0"/>
    <w:rsid w:val="009A640D"/>
    <w:rsid w:val="009A7F00"/>
    <w:rsid w:val="009B1548"/>
    <w:rsid w:val="009B321A"/>
    <w:rsid w:val="009B3A1D"/>
    <w:rsid w:val="009B41F0"/>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1A7A"/>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5C19"/>
    <w:rsid w:val="009F6493"/>
    <w:rsid w:val="009F69B5"/>
    <w:rsid w:val="009F6EA2"/>
    <w:rsid w:val="009F79AE"/>
    <w:rsid w:val="009F7F22"/>
    <w:rsid w:val="00A004D3"/>
    <w:rsid w:val="00A00FFB"/>
    <w:rsid w:val="00A04C7E"/>
    <w:rsid w:val="00A06896"/>
    <w:rsid w:val="00A07CA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B55"/>
    <w:rsid w:val="00A24F34"/>
    <w:rsid w:val="00A24F60"/>
    <w:rsid w:val="00A254EA"/>
    <w:rsid w:val="00A274EF"/>
    <w:rsid w:val="00A27E41"/>
    <w:rsid w:val="00A300E8"/>
    <w:rsid w:val="00A30DB1"/>
    <w:rsid w:val="00A31101"/>
    <w:rsid w:val="00A31FD9"/>
    <w:rsid w:val="00A32087"/>
    <w:rsid w:val="00A34451"/>
    <w:rsid w:val="00A34742"/>
    <w:rsid w:val="00A35811"/>
    <w:rsid w:val="00A35D0A"/>
    <w:rsid w:val="00A40E66"/>
    <w:rsid w:val="00A40FB6"/>
    <w:rsid w:val="00A41712"/>
    <w:rsid w:val="00A42629"/>
    <w:rsid w:val="00A43620"/>
    <w:rsid w:val="00A438B9"/>
    <w:rsid w:val="00A43944"/>
    <w:rsid w:val="00A43A45"/>
    <w:rsid w:val="00A43D2B"/>
    <w:rsid w:val="00A4524B"/>
    <w:rsid w:val="00A45454"/>
    <w:rsid w:val="00A4637B"/>
    <w:rsid w:val="00A46BB9"/>
    <w:rsid w:val="00A476B4"/>
    <w:rsid w:val="00A476D0"/>
    <w:rsid w:val="00A50D2F"/>
    <w:rsid w:val="00A50EE4"/>
    <w:rsid w:val="00A521D4"/>
    <w:rsid w:val="00A524B2"/>
    <w:rsid w:val="00A53511"/>
    <w:rsid w:val="00A541FE"/>
    <w:rsid w:val="00A55724"/>
    <w:rsid w:val="00A60841"/>
    <w:rsid w:val="00A61A4E"/>
    <w:rsid w:val="00A63700"/>
    <w:rsid w:val="00A64575"/>
    <w:rsid w:val="00A64C36"/>
    <w:rsid w:val="00A65A26"/>
    <w:rsid w:val="00A67625"/>
    <w:rsid w:val="00A67EF4"/>
    <w:rsid w:val="00A73EF9"/>
    <w:rsid w:val="00A75324"/>
    <w:rsid w:val="00A756C6"/>
    <w:rsid w:val="00A76999"/>
    <w:rsid w:val="00A77200"/>
    <w:rsid w:val="00A80BB6"/>
    <w:rsid w:val="00A80C68"/>
    <w:rsid w:val="00A8147A"/>
    <w:rsid w:val="00A821AF"/>
    <w:rsid w:val="00A844B8"/>
    <w:rsid w:val="00A849C8"/>
    <w:rsid w:val="00A855BE"/>
    <w:rsid w:val="00A86406"/>
    <w:rsid w:val="00A87937"/>
    <w:rsid w:val="00A87D62"/>
    <w:rsid w:val="00A9014B"/>
    <w:rsid w:val="00A914F3"/>
    <w:rsid w:val="00A915AB"/>
    <w:rsid w:val="00A9222E"/>
    <w:rsid w:val="00A92C7A"/>
    <w:rsid w:val="00A92DD2"/>
    <w:rsid w:val="00A930F5"/>
    <w:rsid w:val="00A93911"/>
    <w:rsid w:val="00A9454C"/>
    <w:rsid w:val="00A94751"/>
    <w:rsid w:val="00A954D7"/>
    <w:rsid w:val="00A95B2A"/>
    <w:rsid w:val="00A95E7F"/>
    <w:rsid w:val="00A96228"/>
    <w:rsid w:val="00A96DBD"/>
    <w:rsid w:val="00A970D5"/>
    <w:rsid w:val="00A97638"/>
    <w:rsid w:val="00A978AF"/>
    <w:rsid w:val="00AA0B4E"/>
    <w:rsid w:val="00AA1BBB"/>
    <w:rsid w:val="00AA1E74"/>
    <w:rsid w:val="00AA24D2"/>
    <w:rsid w:val="00AA423E"/>
    <w:rsid w:val="00AA7316"/>
    <w:rsid w:val="00AA78CE"/>
    <w:rsid w:val="00AA7F42"/>
    <w:rsid w:val="00AB0C12"/>
    <w:rsid w:val="00AB0FA7"/>
    <w:rsid w:val="00AB2605"/>
    <w:rsid w:val="00AB26D5"/>
    <w:rsid w:val="00AB3885"/>
    <w:rsid w:val="00AB49EA"/>
    <w:rsid w:val="00AB4F00"/>
    <w:rsid w:val="00AB5F3B"/>
    <w:rsid w:val="00AC004D"/>
    <w:rsid w:val="00AC09F1"/>
    <w:rsid w:val="00AC2BD0"/>
    <w:rsid w:val="00AC38A9"/>
    <w:rsid w:val="00AC4BF6"/>
    <w:rsid w:val="00AC5375"/>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9D1"/>
    <w:rsid w:val="00AE2666"/>
    <w:rsid w:val="00AE29DB"/>
    <w:rsid w:val="00AE2E9B"/>
    <w:rsid w:val="00AE3BE0"/>
    <w:rsid w:val="00AE50C7"/>
    <w:rsid w:val="00AE5D09"/>
    <w:rsid w:val="00AE6037"/>
    <w:rsid w:val="00AE6272"/>
    <w:rsid w:val="00AE6B11"/>
    <w:rsid w:val="00AE7EBC"/>
    <w:rsid w:val="00AF434D"/>
    <w:rsid w:val="00AF4EE4"/>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5DBA"/>
    <w:rsid w:val="00B26507"/>
    <w:rsid w:val="00B269CE"/>
    <w:rsid w:val="00B3055A"/>
    <w:rsid w:val="00B31CD8"/>
    <w:rsid w:val="00B32535"/>
    <w:rsid w:val="00B3277B"/>
    <w:rsid w:val="00B32B21"/>
    <w:rsid w:val="00B367AA"/>
    <w:rsid w:val="00B36B86"/>
    <w:rsid w:val="00B37176"/>
    <w:rsid w:val="00B373AA"/>
    <w:rsid w:val="00B37787"/>
    <w:rsid w:val="00B40823"/>
    <w:rsid w:val="00B40DF9"/>
    <w:rsid w:val="00B42083"/>
    <w:rsid w:val="00B42270"/>
    <w:rsid w:val="00B427A9"/>
    <w:rsid w:val="00B42ED1"/>
    <w:rsid w:val="00B43455"/>
    <w:rsid w:val="00B435F8"/>
    <w:rsid w:val="00B4620E"/>
    <w:rsid w:val="00B46CB0"/>
    <w:rsid w:val="00B4725D"/>
    <w:rsid w:val="00B52A3F"/>
    <w:rsid w:val="00B539AD"/>
    <w:rsid w:val="00B5462A"/>
    <w:rsid w:val="00B54BC7"/>
    <w:rsid w:val="00B565AE"/>
    <w:rsid w:val="00B56C15"/>
    <w:rsid w:val="00B57348"/>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5226"/>
    <w:rsid w:val="00B75683"/>
    <w:rsid w:val="00B75985"/>
    <w:rsid w:val="00B76050"/>
    <w:rsid w:val="00B7667D"/>
    <w:rsid w:val="00B8179C"/>
    <w:rsid w:val="00B822DB"/>
    <w:rsid w:val="00B82D4E"/>
    <w:rsid w:val="00B84A8A"/>
    <w:rsid w:val="00B87C64"/>
    <w:rsid w:val="00B87E47"/>
    <w:rsid w:val="00B91A82"/>
    <w:rsid w:val="00B9279C"/>
    <w:rsid w:val="00B934BE"/>
    <w:rsid w:val="00B93569"/>
    <w:rsid w:val="00B94B37"/>
    <w:rsid w:val="00B95178"/>
    <w:rsid w:val="00B9576A"/>
    <w:rsid w:val="00B962BB"/>
    <w:rsid w:val="00BA088E"/>
    <w:rsid w:val="00BA152C"/>
    <w:rsid w:val="00BA2861"/>
    <w:rsid w:val="00BA3873"/>
    <w:rsid w:val="00BA636A"/>
    <w:rsid w:val="00BA6707"/>
    <w:rsid w:val="00BA74AF"/>
    <w:rsid w:val="00BA7C0B"/>
    <w:rsid w:val="00BB0F85"/>
    <w:rsid w:val="00BB16D5"/>
    <w:rsid w:val="00BB1940"/>
    <w:rsid w:val="00BB2A3A"/>
    <w:rsid w:val="00BB2E4D"/>
    <w:rsid w:val="00BB5301"/>
    <w:rsid w:val="00BB57E8"/>
    <w:rsid w:val="00BB58C8"/>
    <w:rsid w:val="00BB7349"/>
    <w:rsid w:val="00BC0196"/>
    <w:rsid w:val="00BC0367"/>
    <w:rsid w:val="00BC1CAA"/>
    <w:rsid w:val="00BC219A"/>
    <w:rsid w:val="00BC42A8"/>
    <w:rsid w:val="00BC4869"/>
    <w:rsid w:val="00BC66EE"/>
    <w:rsid w:val="00BC69F2"/>
    <w:rsid w:val="00BC7535"/>
    <w:rsid w:val="00BC7F3C"/>
    <w:rsid w:val="00BC7FFB"/>
    <w:rsid w:val="00BD034D"/>
    <w:rsid w:val="00BD3209"/>
    <w:rsid w:val="00BD323A"/>
    <w:rsid w:val="00BD3ECE"/>
    <w:rsid w:val="00BD4316"/>
    <w:rsid w:val="00BD5782"/>
    <w:rsid w:val="00BD780A"/>
    <w:rsid w:val="00BE0194"/>
    <w:rsid w:val="00BE0CEB"/>
    <w:rsid w:val="00BE1E12"/>
    <w:rsid w:val="00BE346A"/>
    <w:rsid w:val="00BE46DF"/>
    <w:rsid w:val="00BE635E"/>
    <w:rsid w:val="00BE6364"/>
    <w:rsid w:val="00BE6D71"/>
    <w:rsid w:val="00BE718D"/>
    <w:rsid w:val="00BE7A12"/>
    <w:rsid w:val="00BE7ADF"/>
    <w:rsid w:val="00BE7CAE"/>
    <w:rsid w:val="00BF5945"/>
    <w:rsid w:val="00BF6362"/>
    <w:rsid w:val="00BF7293"/>
    <w:rsid w:val="00BF7B4F"/>
    <w:rsid w:val="00C009C1"/>
    <w:rsid w:val="00C01B8A"/>
    <w:rsid w:val="00C01E0C"/>
    <w:rsid w:val="00C01FED"/>
    <w:rsid w:val="00C02596"/>
    <w:rsid w:val="00C027B1"/>
    <w:rsid w:val="00C0468A"/>
    <w:rsid w:val="00C049A8"/>
    <w:rsid w:val="00C05398"/>
    <w:rsid w:val="00C056BE"/>
    <w:rsid w:val="00C06182"/>
    <w:rsid w:val="00C06249"/>
    <w:rsid w:val="00C068BC"/>
    <w:rsid w:val="00C07871"/>
    <w:rsid w:val="00C0787B"/>
    <w:rsid w:val="00C07B7F"/>
    <w:rsid w:val="00C07EC8"/>
    <w:rsid w:val="00C10243"/>
    <w:rsid w:val="00C10601"/>
    <w:rsid w:val="00C134F6"/>
    <w:rsid w:val="00C13C38"/>
    <w:rsid w:val="00C1424F"/>
    <w:rsid w:val="00C14933"/>
    <w:rsid w:val="00C14D71"/>
    <w:rsid w:val="00C14E0B"/>
    <w:rsid w:val="00C157FC"/>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44C"/>
    <w:rsid w:val="00C37839"/>
    <w:rsid w:val="00C37EA0"/>
    <w:rsid w:val="00C409F6"/>
    <w:rsid w:val="00C410D2"/>
    <w:rsid w:val="00C41479"/>
    <w:rsid w:val="00C43810"/>
    <w:rsid w:val="00C439F1"/>
    <w:rsid w:val="00C4452E"/>
    <w:rsid w:val="00C5042D"/>
    <w:rsid w:val="00C52F0F"/>
    <w:rsid w:val="00C536D2"/>
    <w:rsid w:val="00C54558"/>
    <w:rsid w:val="00C558A4"/>
    <w:rsid w:val="00C559CD"/>
    <w:rsid w:val="00C57E04"/>
    <w:rsid w:val="00C606E2"/>
    <w:rsid w:val="00C61818"/>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3E44"/>
    <w:rsid w:val="00C84348"/>
    <w:rsid w:val="00C8742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760E"/>
    <w:rsid w:val="00CB2149"/>
    <w:rsid w:val="00CB2159"/>
    <w:rsid w:val="00CB252D"/>
    <w:rsid w:val="00CB4BBD"/>
    <w:rsid w:val="00CB4C86"/>
    <w:rsid w:val="00CB508B"/>
    <w:rsid w:val="00CB51F5"/>
    <w:rsid w:val="00CB5B7B"/>
    <w:rsid w:val="00CB5F3F"/>
    <w:rsid w:val="00CB6418"/>
    <w:rsid w:val="00CB740B"/>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31B4"/>
    <w:rsid w:val="00CF4606"/>
    <w:rsid w:val="00CF4CEF"/>
    <w:rsid w:val="00CF6431"/>
    <w:rsid w:val="00CF6592"/>
    <w:rsid w:val="00CF6E52"/>
    <w:rsid w:val="00D00B10"/>
    <w:rsid w:val="00D01DCF"/>
    <w:rsid w:val="00D01F15"/>
    <w:rsid w:val="00D02606"/>
    <w:rsid w:val="00D04514"/>
    <w:rsid w:val="00D05D6D"/>
    <w:rsid w:val="00D062B1"/>
    <w:rsid w:val="00D067C4"/>
    <w:rsid w:val="00D076D9"/>
    <w:rsid w:val="00D100BF"/>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2986"/>
    <w:rsid w:val="00D3335D"/>
    <w:rsid w:val="00D338DB"/>
    <w:rsid w:val="00D3511F"/>
    <w:rsid w:val="00D360DF"/>
    <w:rsid w:val="00D36BE0"/>
    <w:rsid w:val="00D36DB6"/>
    <w:rsid w:val="00D3752B"/>
    <w:rsid w:val="00D40470"/>
    <w:rsid w:val="00D41147"/>
    <w:rsid w:val="00D44AD8"/>
    <w:rsid w:val="00D4515E"/>
    <w:rsid w:val="00D4521D"/>
    <w:rsid w:val="00D45819"/>
    <w:rsid w:val="00D46397"/>
    <w:rsid w:val="00D464F2"/>
    <w:rsid w:val="00D50F44"/>
    <w:rsid w:val="00D52933"/>
    <w:rsid w:val="00D52C36"/>
    <w:rsid w:val="00D52FF0"/>
    <w:rsid w:val="00D56683"/>
    <w:rsid w:val="00D574A2"/>
    <w:rsid w:val="00D6001A"/>
    <w:rsid w:val="00D60FC7"/>
    <w:rsid w:val="00D6189E"/>
    <w:rsid w:val="00D61E4F"/>
    <w:rsid w:val="00D62166"/>
    <w:rsid w:val="00D62E71"/>
    <w:rsid w:val="00D63146"/>
    <w:rsid w:val="00D64BB4"/>
    <w:rsid w:val="00D65159"/>
    <w:rsid w:val="00D65AEB"/>
    <w:rsid w:val="00D65C56"/>
    <w:rsid w:val="00D66CBB"/>
    <w:rsid w:val="00D70514"/>
    <w:rsid w:val="00D71305"/>
    <w:rsid w:val="00D718B8"/>
    <w:rsid w:val="00D71BF7"/>
    <w:rsid w:val="00D71CEC"/>
    <w:rsid w:val="00D7260C"/>
    <w:rsid w:val="00D72B70"/>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63B"/>
    <w:rsid w:val="00D878B6"/>
    <w:rsid w:val="00D87FC0"/>
    <w:rsid w:val="00D90C1B"/>
    <w:rsid w:val="00D90FB3"/>
    <w:rsid w:val="00D910B9"/>
    <w:rsid w:val="00D925D1"/>
    <w:rsid w:val="00D92668"/>
    <w:rsid w:val="00D93AD4"/>
    <w:rsid w:val="00D94BE4"/>
    <w:rsid w:val="00D94F27"/>
    <w:rsid w:val="00D95B37"/>
    <w:rsid w:val="00D979CF"/>
    <w:rsid w:val="00DA04CA"/>
    <w:rsid w:val="00DA0B8F"/>
    <w:rsid w:val="00DA1A7B"/>
    <w:rsid w:val="00DA1F2A"/>
    <w:rsid w:val="00DA432C"/>
    <w:rsid w:val="00DA4677"/>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B3"/>
    <w:rsid w:val="00DC6B6C"/>
    <w:rsid w:val="00DD2877"/>
    <w:rsid w:val="00DD2EDE"/>
    <w:rsid w:val="00DD3144"/>
    <w:rsid w:val="00DD38A3"/>
    <w:rsid w:val="00DD540D"/>
    <w:rsid w:val="00DD67AC"/>
    <w:rsid w:val="00DD7FD2"/>
    <w:rsid w:val="00DE0E0F"/>
    <w:rsid w:val="00DE0F3E"/>
    <w:rsid w:val="00DE1DEE"/>
    <w:rsid w:val="00DE2A8A"/>
    <w:rsid w:val="00DE3218"/>
    <w:rsid w:val="00DE33F9"/>
    <w:rsid w:val="00DE5831"/>
    <w:rsid w:val="00DE5C5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7953"/>
    <w:rsid w:val="00E31001"/>
    <w:rsid w:val="00E314BF"/>
    <w:rsid w:val="00E34A4E"/>
    <w:rsid w:val="00E41D06"/>
    <w:rsid w:val="00E41D0D"/>
    <w:rsid w:val="00E41E33"/>
    <w:rsid w:val="00E426BD"/>
    <w:rsid w:val="00E43C83"/>
    <w:rsid w:val="00E45508"/>
    <w:rsid w:val="00E46685"/>
    <w:rsid w:val="00E507BE"/>
    <w:rsid w:val="00E50A06"/>
    <w:rsid w:val="00E51D63"/>
    <w:rsid w:val="00E5265D"/>
    <w:rsid w:val="00E540BC"/>
    <w:rsid w:val="00E5413A"/>
    <w:rsid w:val="00E545D0"/>
    <w:rsid w:val="00E546D8"/>
    <w:rsid w:val="00E55480"/>
    <w:rsid w:val="00E55AC7"/>
    <w:rsid w:val="00E55C26"/>
    <w:rsid w:val="00E55EA0"/>
    <w:rsid w:val="00E56C8D"/>
    <w:rsid w:val="00E600CD"/>
    <w:rsid w:val="00E61239"/>
    <w:rsid w:val="00E62EF4"/>
    <w:rsid w:val="00E632EA"/>
    <w:rsid w:val="00E654A0"/>
    <w:rsid w:val="00E65521"/>
    <w:rsid w:val="00E65D6D"/>
    <w:rsid w:val="00E67455"/>
    <w:rsid w:val="00E67FF3"/>
    <w:rsid w:val="00E701AC"/>
    <w:rsid w:val="00E70BF9"/>
    <w:rsid w:val="00E719E2"/>
    <w:rsid w:val="00E730F3"/>
    <w:rsid w:val="00E74957"/>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653F"/>
    <w:rsid w:val="00E86C05"/>
    <w:rsid w:val="00E90C8F"/>
    <w:rsid w:val="00E91006"/>
    <w:rsid w:val="00E91851"/>
    <w:rsid w:val="00E92106"/>
    <w:rsid w:val="00E92204"/>
    <w:rsid w:val="00E93276"/>
    <w:rsid w:val="00E93457"/>
    <w:rsid w:val="00E93F35"/>
    <w:rsid w:val="00EA04FB"/>
    <w:rsid w:val="00EA1F76"/>
    <w:rsid w:val="00EA4C1F"/>
    <w:rsid w:val="00EA5469"/>
    <w:rsid w:val="00EA5B2B"/>
    <w:rsid w:val="00EA7EA7"/>
    <w:rsid w:val="00EB0239"/>
    <w:rsid w:val="00EB0AFA"/>
    <w:rsid w:val="00EB2BE8"/>
    <w:rsid w:val="00EB2F9B"/>
    <w:rsid w:val="00EB311C"/>
    <w:rsid w:val="00EB352A"/>
    <w:rsid w:val="00EB3FD5"/>
    <w:rsid w:val="00EB47A3"/>
    <w:rsid w:val="00EB4897"/>
    <w:rsid w:val="00EB5F05"/>
    <w:rsid w:val="00EB6396"/>
    <w:rsid w:val="00EB65D1"/>
    <w:rsid w:val="00EB6B8E"/>
    <w:rsid w:val="00EC1362"/>
    <w:rsid w:val="00EC238F"/>
    <w:rsid w:val="00EC291E"/>
    <w:rsid w:val="00EC2EEA"/>
    <w:rsid w:val="00EC6033"/>
    <w:rsid w:val="00EC6ABB"/>
    <w:rsid w:val="00EC7B44"/>
    <w:rsid w:val="00ED10D9"/>
    <w:rsid w:val="00ED28F4"/>
    <w:rsid w:val="00ED2D91"/>
    <w:rsid w:val="00ED30A9"/>
    <w:rsid w:val="00ED30BB"/>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F58"/>
    <w:rsid w:val="00EF7935"/>
    <w:rsid w:val="00F01526"/>
    <w:rsid w:val="00F023A7"/>
    <w:rsid w:val="00F02EDC"/>
    <w:rsid w:val="00F039E2"/>
    <w:rsid w:val="00F04A95"/>
    <w:rsid w:val="00F058D3"/>
    <w:rsid w:val="00F10A38"/>
    <w:rsid w:val="00F1176A"/>
    <w:rsid w:val="00F11FF3"/>
    <w:rsid w:val="00F12BF1"/>
    <w:rsid w:val="00F12F4D"/>
    <w:rsid w:val="00F12FB0"/>
    <w:rsid w:val="00F13A10"/>
    <w:rsid w:val="00F16039"/>
    <w:rsid w:val="00F20491"/>
    <w:rsid w:val="00F206DE"/>
    <w:rsid w:val="00F20903"/>
    <w:rsid w:val="00F20DCF"/>
    <w:rsid w:val="00F23331"/>
    <w:rsid w:val="00F23CF2"/>
    <w:rsid w:val="00F2498E"/>
    <w:rsid w:val="00F249C5"/>
    <w:rsid w:val="00F25865"/>
    <w:rsid w:val="00F270F0"/>
    <w:rsid w:val="00F276A8"/>
    <w:rsid w:val="00F27DB1"/>
    <w:rsid w:val="00F30FCB"/>
    <w:rsid w:val="00F3332A"/>
    <w:rsid w:val="00F34068"/>
    <w:rsid w:val="00F3421F"/>
    <w:rsid w:val="00F35ED7"/>
    <w:rsid w:val="00F36B72"/>
    <w:rsid w:val="00F4001D"/>
    <w:rsid w:val="00F41FAD"/>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2332"/>
    <w:rsid w:val="00F62371"/>
    <w:rsid w:val="00F62B5A"/>
    <w:rsid w:val="00F63239"/>
    <w:rsid w:val="00F63C65"/>
    <w:rsid w:val="00F6499A"/>
    <w:rsid w:val="00F64F0D"/>
    <w:rsid w:val="00F656E5"/>
    <w:rsid w:val="00F66279"/>
    <w:rsid w:val="00F67500"/>
    <w:rsid w:val="00F70652"/>
    <w:rsid w:val="00F70B12"/>
    <w:rsid w:val="00F70F10"/>
    <w:rsid w:val="00F716BE"/>
    <w:rsid w:val="00F74A3D"/>
    <w:rsid w:val="00F74A8F"/>
    <w:rsid w:val="00F74FB9"/>
    <w:rsid w:val="00F775A3"/>
    <w:rsid w:val="00F77D38"/>
    <w:rsid w:val="00F809C6"/>
    <w:rsid w:val="00F81408"/>
    <w:rsid w:val="00F815F4"/>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47CD"/>
    <w:rsid w:val="00FF5344"/>
    <w:rsid w:val="00FF5532"/>
    <w:rsid w:val="00FF67D7"/>
    <w:rsid w:val="723045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5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11"/>
      </w:numPr>
    </w:pPr>
  </w:style>
  <w:style w:type="numbering" w:customStyle="1" w:styleId="Listaactual3">
    <w:name w:val="Lista actual3"/>
    <w:uiPriority w:val="99"/>
    <w:rsid w:val="00ED52D1"/>
    <w:pPr>
      <w:numPr>
        <w:numId w:val="13"/>
      </w:numPr>
    </w:pPr>
  </w:style>
  <w:style w:type="numbering" w:customStyle="1" w:styleId="Listaactual4">
    <w:name w:val="Lista actual4"/>
    <w:uiPriority w:val="99"/>
    <w:rsid w:val="004436C5"/>
    <w:pPr>
      <w:numPr>
        <w:numId w:val="17"/>
      </w:numPr>
    </w:pPr>
  </w:style>
  <w:style w:type="numbering" w:customStyle="1" w:styleId="Listaactual5">
    <w:name w:val="Lista actual5"/>
    <w:uiPriority w:val="99"/>
    <w:rsid w:val="004431D5"/>
    <w:pPr>
      <w:numPr>
        <w:numId w:val="18"/>
      </w:numPr>
    </w:pPr>
  </w:style>
  <w:style w:type="numbering" w:customStyle="1" w:styleId="Listaactual6">
    <w:name w:val="Lista actual6"/>
    <w:uiPriority w:val="99"/>
    <w:rsid w:val="004431D5"/>
    <w:pPr>
      <w:numPr>
        <w:numId w:val="19"/>
      </w:numPr>
    </w:pPr>
  </w:style>
  <w:style w:type="numbering" w:customStyle="1" w:styleId="Listaactual7">
    <w:name w:val="Lista actual7"/>
    <w:uiPriority w:val="99"/>
    <w:rsid w:val="004431D5"/>
    <w:pPr>
      <w:numPr>
        <w:numId w:val="20"/>
      </w:numPr>
    </w:pPr>
  </w:style>
  <w:style w:type="numbering" w:customStyle="1" w:styleId="Listaactual8">
    <w:name w:val="Lista actual8"/>
    <w:uiPriority w:val="99"/>
    <w:rsid w:val="00FD295A"/>
    <w:pPr>
      <w:numPr>
        <w:numId w:val="23"/>
      </w:numPr>
    </w:pPr>
  </w:style>
  <w:style w:type="numbering" w:customStyle="1" w:styleId="Listaactual9">
    <w:name w:val="Lista actual9"/>
    <w:uiPriority w:val="99"/>
    <w:rsid w:val="00025560"/>
    <w:pPr>
      <w:numPr>
        <w:numId w:val="24"/>
      </w:numPr>
    </w:pPr>
  </w:style>
  <w:style w:type="numbering" w:customStyle="1" w:styleId="Listaactual10">
    <w:name w:val="Lista actual10"/>
    <w:uiPriority w:val="99"/>
    <w:rsid w:val="00CE31B1"/>
    <w:pPr>
      <w:numPr>
        <w:numId w:val="25"/>
      </w:numPr>
    </w:pPr>
  </w:style>
  <w:style w:type="numbering" w:customStyle="1" w:styleId="Listaactual11">
    <w:name w:val="Lista actual11"/>
    <w:uiPriority w:val="99"/>
    <w:rsid w:val="00514C55"/>
    <w:pPr>
      <w:numPr>
        <w:numId w:val="27"/>
      </w:numPr>
    </w:pPr>
  </w:style>
  <w:style w:type="numbering" w:customStyle="1" w:styleId="Listaactual12">
    <w:name w:val="Lista actual12"/>
    <w:uiPriority w:val="99"/>
    <w:rsid w:val="00BC4869"/>
    <w:pPr>
      <w:numPr>
        <w:numId w:val="28"/>
      </w:numPr>
    </w:pPr>
  </w:style>
  <w:style w:type="numbering" w:customStyle="1" w:styleId="Listaactual13">
    <w:name w:val="Lista actual13"/>
    <w:uiPriority w:val="99"/>
    <w:rsid w:val="00F2090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BCA72-2710-40F7-8230-8203CC897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6767</Words>
  <Characters>37223</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2019-06-13T15:30:00Z</cp:lastPrinted>
  <dcterms:created xsi:type="dcterms:W3CDTF">2022-11-30T18:38:00Z</dcterms:created>
  <dcterms:modified xsi:type="dcterms:W3CDTF">2022-12-14T20:27:00Z</dcterms:modified>
</cp:coreProperties>
</file>