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4DCCC" w14:textId="4B5C7FA1" w:rsidR="001D1868" w:rsidRDefault="00EA40C2">
      <w:pPr>
        <w:spacing w:before="240" w:after="240" w:line="360" w:lineRule="auto"/>
        <w:jc w:val="both"/>
        <w:rPr>
          <w:rFonts w:ascii="Palatino Linotype" w:eastAsia="Palatino Linotype" w:hAnsi="Palatino Linotype" w:cs="Palatino Linotype"/>
        </w:rPr>
      </w:pPr>
      <w:bookmarkStart w:id="0" w:name="_heading=h.gjdgxs" w:colFirst="0" w:colLast="0"/>
      <w:bookmarkEnd w:id="0"/>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31381A">
        <w:rPr>
          <w:rFonts w:ascii="Palatino Linotype" w:eastAsia="Palatino Linotype" w:hAnsi="Palatino Linotype" w:cs="Palatino Linotype"/>
        </w:rPr>
        <w:t>cuatro</w:t>
      </w:r>
      <w:r>
        <w:rPr>
          <w:rFonts w:ascii="Palatino Linotype" w:eastAsia="Palatino Linotype" w:hAnsi="Palatino Linotype" w:cs="Palatino Linotype"/>
        </w:rPr>
        <w:t xml:space="preserve"> de febrero de dos mil veintidós.</w:t>
      </w:r>
    </w:p>
    <w:p w14:paraId="05C72DFE" w14:textId="6E1F7F9C" w:rsidR="001D1868" w:rsidRDefault="00EA40C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rPr>
        <w:t>05999/INFOEM/IP/RR/2021</w:t>
      </w:r>
      <w:r>
        <w:rPr>
          <w:rFonts w:ascii="Palatino Linotype" w:eastAsia="Palatino Linotype" w:hAnsi="Palatino Linotype" w:cs="Palatino Linotype"/>
        </w:rPr>
        <w:t xml:space="preserve">, promovido por </w:t>
      </w:r>
      <w:r w:rsidR="00D03D7A" w:rsidRPr="00D03D7A">
        <w:rPr>
          <w:rFonts w:ascii="Palatino Linotype" w:eastAsia="Palatino Linotype" w:hAnsi="Palatino Linotype" w:cs="Palatino Linotype"/>
          <w:b/>
        </w:rPr>
        <w:t>XXXXXXXXX XXXXX XXXXXXX</w:t>
      </w:r>
      <w:r>
        <w:rPr>
          <w:rFonts w:ascii="Palatino Linotype" w:eastAsia="Palatino Linotype" w:hAnsi="Palatino Linotype" w:cs="Palatino Linotype"/>
        </w:rPr>
        <w:t>, quien en lo sucesivo y para efectos prácticos se le denominara la</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en contra de la respuesta a su solicitud de información con número de folio </w:t>
      </w:r>
      <w:r>
        <w:rPr>
          <w:rFonts w:ascii="Palatino Linotype" w:eastAsia="Palatino Linotype" w:hAnsi="Palatino Linotype" w:cs="Palatino Linotype"/>
          <w:b/>
        </w:rPr>
        <w:t>01114/FGJ/IP/2021,</w:t>
      </w:r>
      <w:r>
        <w:rPr>
          <w:rFonts w:ascii="Palatino Linotype" w:eastAsia="Palatino Linotype" w:hAnsi="Palatino Linotype" w:cs="Palatino Linotype"/>
        </w:rPr>
        <w:t xml:space="preserve"> por parte de la F</w:t>
      </w:r>
      <w:r>
        <w:rPr>
          <w:rFonts w:ascii="Palatino Linotype" w:eastAsia="Palatino Linotype" w:hAnsi="Palatino Linotype" w:cs="Palatino Linotype"/>
          <w:b/>
        </w:rPr>
        <w:t>iscalía General de Justicia del Estado de México</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14:paraId="453C1F5F" w14:textId="77777777" w:rsidR="001D1868" w:rsidRDefault="00EA40C2">
      <w:pPr>
        <w:numPr>
          <w:ilvl w:val="0"/>
          <w:numId w:val="1"/>
        </w:numPr>
        <w:pBdr>
          <w:top w:val="nil"/>
          <w:left w:val="nil"/>
          <w:bottom w:val="nil"/>
          <w:right w:val="nil"/>
          <w:between w:val="nil"/>
        </w:pBdr>
        <w:spacing w:line="360" w:lineRule="auto"/>
        <w:ind w:left="1077"/>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14:paraId="2E8C5EE6" w14:textId="77777777" w:rsidR="001D1868" w:rsidRDefault="00EA40C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 Solicitud de acceso a la información. </w:t>
      </w:r>
      <w:r>
        <w:rPr>
          <w:rFonts w:ascii="Palatino Linotype" w:eastAsia="Palatino Linotype" w:hAnsi="Palatino Linotype" w:cs="Palatino Linotype"/>
        </w:rPr>
        <w:t xml:space="preserve">Con fecha tres de noviembre de dos mil veintiuno,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14:paraId="5A2159CC" w14:textId="10CA7533" w:rsidR="001D1868" w:rsidRDefault="00EA40C2">
      <w:pPr>
        <w:spacing w:before="240" w:after="240"/>
        <w:ind w:left="851" w:right="758"/>
        <w:jc w:val="both"/>
        <w:rPr>
          <w:rFonts w:ascii="Palatino Linotype" w:eastAsia="Palatino Linotype" w:hAnsi="Palatino Linotype" w:cs="Palatino Linotype"/>
          <w:b/>
        </w:rPr>
      </w:pPr>
      <w:r>
        <w:rPr>
          <w:rFonts w:ascii="Palatino Linotype" w:eastAsia="Palatino Linotype" w:hAnsi="Palatino Linotype" w:cs="Palatino Linotype"/>
          <w:i/>
          <w:sz w:val="22"/>
          <w:szCs w:val="22"/>
        </w:rPr>
        <w:t>“</w:t>
      </w:r>
      <w:r>
        <w:rPr>
          <w:rFonts w:ascii="Palatino Linotype" w:eastAsia="Palatino Linotype" w:hAnsi="Palatino Linotype" w:cs="Palatino Linotype"/>
          <w:i/>
          <w:color w:val="000000"/>
          <w:sz w:val="22"/>
          <w:szCs w:val="22"/>
        </w:rPr>
        <w:t xml:space="preserve">Por medio de la presente, </w:t>
      </w:r>
      <w:r>
        <w:rPr>
          <w:rFonts w:ascii="Palatino Linotype" w:eastAsia="Palatino Linotype" w:hAnsi="Palatino Linotype" w:cs="Palatino Linotype"/>
          <w:b/>
          <w:i/>
          <w:color w:val="000000"/>
          <w:sz w:val="22"/>
          <w:szCs w:val="22"/>
        </w:rPr>
        <w:t>solicito información</w:t>
      </w:r>
      <w:r>
        <w:rPr>
          <w:rFonts w:ascii="Palatino Linotype" w:eastAsia="Palatino Linotype" w:hAnsi="Palatino Linotype" w:cs="Palatino Linotype"/>
          <w:i/>
          <w:color w:val="000000"/>
          <w:sz w:val="22"/>
          <w:szCs w:val="22"/>
        </w:rPr>
        <w:t xml:space="preserve"> a esta Fiscalía General de Justicia del Estado de México, a</w:t>
      </w:r>
      <w:r>
        <w:rPr>
          <w:rFonts w:ascii="Palatino Linotype" w:eastAsia="Palatino Linotype" w:hAnsi="Palatino Linotype" w:cs="Palatino Linotype"/>
          <w:b/>
          <w:i/>
          <w:color w:val="000000"/>
          <w:sz w:val="22"/>
          <w:szCs w:val="22"/>
          <w:u w:val="single"/>
        </w:rPr>
        <w:t>cerca del área, dependencia y/o cualquier otra, en donde se encuentra físicamente la carpeta de investigación complementaria, de la carpeta NUC: TLA/TLA/00/MPI/126/05133/20/07 ECO: 1164/20</w:t>
      </w:r>
      <w:r>
        <w:rPr>
          <w:rFonts w:ascii="Palatino Linotype" w:eastAsia="Palatino Linotype" w:hAnsi="Palatino Linotype" w:cs="Palatino Linotype"/>
          <w:i/>
          <w:color w:val="000000"/>
          <w:sz w:val="22"/>
          <w:szCs w:val="22"/>
        </w:rPr>
        <w:t xml:space="preserve">, que fue integrada en Fiscalía adscrita al Hospital de traumatología y ortopedia de Lomas Verdes, Estado de México. Lo anterior, en relación con los hechos que se suscitaron en fecha doce de julio de dos mil veinte, en donde perdió la vida mi concubino, que en vida respondió al nombre de </w:t>
      </w:r>
      <w:r w:rsidR="00D03D7A">
        <w:rPr>
          <w:rFonts w:ascii="Palatino Linotype" w:eastAsia="Palatino Linotype" w:hAnsi="Palatino Linotype" w:cs="Palatino Linotype"/>
          <w:i/>
          <w:color w:val="000000"/>
          <w:sz w:val="22"/>
          <w:szCs w:val="22"/>
        </w:rPr>
        <w:t>XXXX XXXXXXX XXX XXXX</w:t>
      </w:r>
      <w:r>
        <w:rPr>
          <w:rFonts w:ascii="Palatino Linotype" w:eastAsia="Palatino Linotype" w:hAnsi="Palatino Linotype" w:cs="Palatino Linotype"/>
          <w:i/>
          <w:color w:val="000000"/>
          <w:sz w:val="22"/>
          <w:szCs w:val="22"/>
        </w:rPr>
        <w:t xml:space="preserve">. La carpeta en mención fue solicitada por el Agente del Ministerio Público adscrito a la mesa sexta del sistema acusatorio, de Tlalnepantla de Baz, Estado de México, en donde se encuentra radicada la carpera NUC: </w:t>
      </w:r>
      <w:r>
        <w:rPr>
          <w:rFonts w:ascii="Palatino Linotype" w:eastAsia="Palatino Linotype" w:hAnsi="Palatino Linotype" w:cs="Palatino Linotype"/>
          <w:i/>
          <w:color w:val="000000"/>
          <w:sz w:val="22"/>
          <w:szCs w:val="22"/>
        </w:rPr>
        <w:lastRenderedPageBreak/>
        <w:t>TLA/TLA/00/MPI/126/05133/20/07 ECO: 1164/20, en fecha diecisiete de febrero de dos mil veintiuno y el cual fue recibido por la Agente del Ministerio Público adscrito al Hospital de traumatología y ortopedia de Lomas Verdes, Estado de México en fecha diecinueve de febrero del año en curos. Esta información se requiere a través de esta vía, toda vez que la suscrita, pese a que en múltiples ocasiones me he acercado a la fiscalía de lomas verdes, no he recibido información referente a la carpeta de investigación en mención. Adjunto diversos archivos, a fin de que se me otorgue la información que solicito.</w:t>
      </w:r>
      <w:r>
        <w:rPr>
          <w:rFonts w:ascii="Palatino Linotype" w:eastAsia="Palatino Linotype" w:hAnsi="Palatino Linotype" w:cs="Palatino Linotype"/>
          <w:i/>
          <w:sz w:val="22"/>
          <w:szCs w:val="22"/>
        </w:rPr>
        <w:t>”. (Sic)</w:t>
      </w:r>
    </w:p>
    <w:p w14:paraId="4C7EC272" w14:textId="77777777" w:rsidR="001D1868" w:rsidRDefault="00EA40C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14:paraId="35F6795D" w14:textId="77777777" w:rsidR="001D1868" w:rsidRDefault="00EA40C2">
      <w:pPr>
        <w:spacing w:before="280" w:after="280"/>
        <w:rPr>
          <w:rFonts w:ascii="Palatino Linotype" w:eastAsia="Palatino Linotype" w:hAnsi="Palatino Linotype" w:cs="Palatino Linotype"/>
        </w:rPr>
      </w:pPr>
      <w:r>
        <w:rPr>
          <w:rFonts w:ascii="Palatino Linotype" w:eastAsia="Palatino Linotype" w:hAnsi="Palatino Linotype" w:cs="Palatino Linotype"/>
        </w:rPr>
        <w:t xml:space="preserve">Adjuntando los siguientes archivos electrónicos: </w:t>
      </w:r>
    </w:p>
    <w:p w14:paraId="4B9AB87B" w14:textId="77777777" w:rsidR="001D1868" w:rsidRDefault="00EA40C2">
      <w:pPr>
        <w:spacing w:before="280" w:after="280" w:line="360" w:lineRule="auto"/>
        <w:jc w:val="both"/>
        <w:rPr>
          <w:rFonts w:ascii="Palatino Linotype" w:eastAsia="Palatino Linotype" w:hAnsi="Palatino Linotype" w:cs="Palatino Linotype"/>
          <w:color w:val="333333"/>
        </w:rPr>
      </w:pPr>
      <w:r>
        <w:rPr>
          <w:rFonts w:ascii="Palatino Linotype" w:eastAsia="Palatino Linotype" w:hAnsi="Palatino Linotype" w:cs="Palatino Linotype"/>
          <w:b/>
        </w:rPr>
        <w:t>“Oficio.pdf</w:t>
      </w:r>
      <w:r>
        <w:rPr>
          <w:rFonts w:ascii="Palatino Linotype" w:eastAsia="Palatino Linotype" w:hAnsi="Palatino Linotype" w:cs="Palatino Linotype"/>
          <w:color w:val="333333"/>
        </w:rPr>
        <w:t>”,</w:t>
      </w:r>
      <w:r>
        <w:rPr>
          <w:rFonts w:ascii="Arial" w:eastAsia="Arial" w:hAnsi="Arial" w:cs="Arial"/>
          <w:color w:val="333333"/>
          <w:sz w:val="27"/>
          <w:szCs w:val="27"/>
        </w:rPr>
        <w:t xml:space="preserve"> </w:t>
      </w:r>
      <w:r>
        <w:rPr>
          <w:rFonts w:ascii="Palatino Linotype" w:eastAsia="Palatino Linotype" w:hAnsi="Palatino Linotype" w:cs="Palatino Linotype"/>
          <w:color w:val="333333"/>
        </w:rPr>
        <w:t xml:space="preserve">por medio del cual la Agente del Ministerio Público Adscrito a la Mesa Sexta del Sistema Acusatorio de Tlalnepantla de Baz, Estado de México solicita al Agente del Ministerio Público en Turno Adscrito al Hospital de Traumatología y Ortopedia de Lomas Verdes, Estado de México, si cuenta con Carpeta de Investigación relacionada respecto de la NUC que se cita al rubro, por lo que en caso de haber iniciado la investigación relacionada tenga a bien remitir todo lo actuado de la misma a efecto de que se acumule a la primordial, en caso contrario informe lo conducente.   </w:t>
      </w:r>
    </w:p>
    <w:p w14:paraId="09A41C68" w14:textId="77777777" w:rsidR="001D1868" w:rsidRDefault="00EA40C2">
      <w:pPr>
        <w:spacing w:before="280" w:after="280" w:line="360" w:lineRule="auto"/>
        <w:rPr>
          <w:rFonts w:ascii="Palatino Linotype" w:eastAsia="Palatino Linotype" w:hAnsi="Palatino Linotype" w:cs="Palatino Linotype"/>
        </w:rPr>
      </w:pPr>
      <w:r>
        <w:rPr>
          <w:rFonts w:ascii="Palatino Linotype" w:eastAsia="Palatino Linotype" w:hAnsi="Palatino Linotype" w:cs="Palatino Linotype"/>
        </w:rPr>
        <w:t>“</w:t>
      </w:r>
      <w:r>
        <w:rPr>
          <w:rFonts w:ascii="Palatino Linotype" w:eastAsia="Palatino Linotype" w:hAnsi="Palatino Linotype" w:cs="Palatino Linotype"/>
          <w:b/>
        </w:rPr>
        <w:t>Concubinato.pdf</w:t>
      </w:r>
      <w:r>
        <w:rPr>
          <w:rFonts w:ascii="Palatino Linotype" w:eastAsia="Palatino Linotype" w:hAnsi="Palatino Linotype" w:cs="Palatino Linotype"/>
        </w:rPr>
        <w:t xml:space="preserve">”, contiene sentencia por medio del cual se declara judicialmente el concubinato entre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y su finado concubino. </w:t>
      </w:r>
    </w:p>
    <w:p w14:paraId="77E26D76" w14:textId="77777777" w:rsidR="001D1868" w:rsidRDefault="00EA40C2">
      <w:pPr>
        <w:spacing w:before="280" w:after="280"/>
        <w:jc w:val="both"/>
        <w:rPr>
          <w:rFonts w:ascii="Palatino Linotype" w:eastAsia="Palatino Linotype" w:hAnsi="Palatino Linotype" w:cs="Palatino Linotype"/>
        </w:rPr>
      </w:pPr>
      <w:r>
        <w:rPr>
          <w:rFonts w:ascii="Palatino Linotype" w:eastAsia="Palatino Linotype" w:hAnsi="Palatino Linotype" w:cs="Palatino Linotype"/>
        </w:rPr>
        <w:t>“</w:t>
      </w:r>
      <w:r>
        <w:rPr>
          <w:rFonts w:ascii="Palatino Linotype" w:eastAsia="Palatino Linotype" w:hAnsi="Palatino Linotype" w:cs="Palatino Linotype"/>
          <w:b/>
        </w:rPr>
        <w:t>INE(5).pdf</w:t>
      </w:r>
      <w:r>
        <w:rPr>
          <w:rFonts w:ascii="Palatino Linotype" w:eastAsia="Palatino Linotype" w:hAnsi="Palatino Linotype" w:cs="Palatino Linotype"/>
        </w:rPr>
        <w:t>”, contiene la credencial para votar con fotografía de la R</w:t>
      </w:r>
      <w:r>
        <w:rPr>
          <w:rFonts w:ascii="Palatino Linotype" w:eastAsia="Palatino Linotype" w:hAnsi="Palatino Linotype" w:cs="Palatino Linotype"/>
          <w:b/>
        </w:rPr>
        <w:t>ECURRENTE.</w:t>
      </w:r>
    </w:p>
    <w:p w14:paraId="448E4419" w14:textId="77777777" w:rsidR="001D1868" w:rsidRDefault="00EA40C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Con fecha veinticinco de noviembre de dos mil veintiuno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 respuesta a la solicitud de acceso a la información a través del </w:t>
      </w:r>
      <w:r>
        <w:rPr>
          <w:rFonts w:ascii="Palatino Linotype" w:eastAsia="Palatino Linotype" w:hAnsi="Palatino Linotype" w:cs="Palatino Linotype"/>
          <w:b/>
        </w:rPr>
        <w:t>SAIMEX</w:t>
      </w:r>
      <w:r>
        <w:rPr>
          <w:rFonts w:ascii="Palatino Linotype" w:eastAsia="Palatino Linotype" w:hAnsi="Palatino Linotype" w:cs="Palatino Linotype"/>
        </w:rPr>
        <w:t>, la cual versa como sigue:</w:t>
      </w:r>
    </w:p>
    <w:p w14:paraId="20D75338" w14:textId="77777777" w:rsidR="001D1868" w:rsidRDefault="00EA40C2">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 “En respuesta a la solicitud recibida, nos permitimos hacer de su conocimiento que con fundamento en el artículo 53, Fracciones: II, V y VI de la Ley de Transparencia y Acceso a la Información Pública del Estado de México y Municipios, le contestamos que:</w:t>
      </w:r>
    </w:p>
    <w:p w14:paraId="7FA0408A" w14:textId="77777777" w:rsidR="001D1868" w:rsidRDefault="00EA40C2">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ANEXA RESPUESTAS</w:t>
      </w:r>
    </w:p>
    <w:p w14:paraId="41D8ECFD" w14:textId="77777777" w:rsidR="001D1868" w:rsidRDefault="00EA40C2">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3A086D51" w14:textId="77777777" w:rsidR="001D1868" w:rsidRDefault="00EA40C2">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YAMILIT LEYVA GUTIERREZ” (Sic)</w:t>
      </w:r>
    </w:p>
    <w:p w14:paraId="70569A3C" w14:textId="77777777" w:rsidR="001D1868" w:rsidRDefault="00EA40C2">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Adjuntando a su respuesta el archivo electrónico siguiente</w:t>
      </w:r>
      <w:r>
        <w:rPr>
          <w:rFonts w:ascii="Palatino Linotype" w:eastAsia="Palatino Linotype" w:hAnsi="Palatino Linotype" w:cs="Palatino Linotype"/>
        </w:rPr>
        <w:t>: “</w:t>
      </w:r>
      <w:hyperlink r:id="rId8">
        <w:r>
          <w:rPr>
            <w:rFonts w:ascii="Palatino Linotype" w:eastAsia="Palatino Linotype" w:hAnsi="Palatino Linotype" w:cs="Palatino Linotype"/>
            <w:b/>
            <w:color w:val="000000"/>
          </w:rPr>
          <w:t>1114_2021_11_25_13_24_24_160.pdf</w:t>
        </w:r>
      </w:hyperlink>
      <w:r>
        <w:t>”</w:t>
      </w:r>
      <w:r>
        <w:rPr>
          <w:rFonts w:ascii="Palatino Linotype" w:eastAsia="Palatino Linotype" w:hAnsi="Palatino Linotype" w:cs="Palatino Linotype"/>
        </w:rPr>
        <w:t>, que será analizado en el apartado de estudio correspondiente.</w:t>
      </w:r>
    </w:p>
    <w:p w14:paraId="4567D985" w14:textId="77777777" w:rsidR="001D1868" w:rsidRDefault="00EA40C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con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interpuso recurso de revisión a través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en fecha treinta de noviembre de dos mil veintiuno, a través del cual expresó lo siguiente:</w:t>
      </w:r>
    </w:p>
    <w:p w14:paraId="3C10A88C" w14:textId="77777777" w:rsidR="001D1868" w:rsidRDefault="00EA40C2">
      <w:pPr>
        <w:spacing w:before="240"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661EC58B" w14:textId="77777777" w:rsidR="001D1868" w:rsidRDefault="00EA40C2">
      <w:pPr>
        <w:spacing w:before="240" w:after="240" w:line="360"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“Resolución del oficio número 2387/MAIP/FGJ/IP72021 de fecha veinticinco de noviembre de dos mil veintiuno” (Sic)</w:t>
      </w:r>
    </w:p>
    <w:p w14:paraId="458D58A9" w14:textId="77777777" w:rsidR="001D1868" w:rsidRDefault="00EA40C2">
      <w:pPr>
        <w:spacing w:before="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14:paraId="5A8F2C33" w14:textId="77777777" w:rsidR="001D1868" w:rsidRDefault="00EA40C2">
      <w:pPr>
        <w:spacing w:before="240"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u w:val="single"/>
        </w:rPr>
        <w:t xml:space="preserve">LA INFORMACIÓN SOLICITADA POR LA SUSCRITA ES </w:t>
      </w:r>
      <w:r>
        <w:rPr>
          <w:rFonts w:ascii="Palatino Linotype" w:eastAsia="Palatino Linotype" w:hAnsi="Palatino Linotype" w:cs="Palatino Linotype"/>
          <w:i/>
          <w:color w:val="000000"/>
          <w:sz w:val="22"/>
          <w:szCs w:val="22"/>
        </w:rPr>
        <w:t xml:space="preserve">EN RELACIÓN A </w:t>
      </w:r>
      <w:r>
        <w:rPr>
          <w:rFonts w:ascii="Palatino Linotype" w:eastAsia="Palatino Linotype" w:hAnsi="Palatino Linotype" w:cs="Palatino Linotype"/>
          <w:b/>
          <w:i/>
          <w:color w:val="000000"/>
          <w:sz w:val="22"/>
          <w:szCs w:val="22"/>
          <w:u w:val="single"/>
        </w:rPr>
        <w:t>LA LOCALIZACIÓN FISICA DE LA CARPETA DE INVESTIGACIÓN COMPLEMENTARIA DE LA CARPETA NUC: TLA/TLA/00/MPI/126/05133/20/07 ECO: 1164/20</w:t>
      </w:r>
      <w:r>
        <w:rPr>
          <w:rFonts w:ascii="Palatino Linotype" w:eastAsia="Palatino Linotype" w:hAnsi="Palatino Linotype" w:cs="Palatino Linotype"/>
          <w:i/>
          <w:color w:val="000000"/>
          <w:sz w:val="22"/>
          <w:szCs w:val="22"/>
        </w:rPr>
        <w:t xml:space="preserve">, DEBIDO A QUE LA SUSCRITA CONOZCO CUAL ES LA LOCALIZACION DE LA CARPETA CON ECO: 1164/20. SIN QUE HASTA LA FECHA TENGA EL CONOCIMIENTO DE DONDE SE ENCUENTRA LA CARPETA COMPLEMENTARIA QUE SE INTEGRO EN LA Fiscalía adscrita al Hospital de traumatología y ortopedia de Lomas Verdes, Estado de México, PUES LA CARPETA COMPLEMENTARIA NO SE ENCUENTRA INTEGRADA EN </w:t>
      </w:r>
      <w:r>
        <w:rPr>
          <w:rFonts w:ascii="Palatino Linotype" w:eastAsia="Palatino Linotype" w:hAnsi="Palatino Linotype" w:cs="Palatino Linotype"/>
          <w:i/>
          <w:color w:val="000000"/>
          <w:sz w:val="22"/>
          <w:szCs w:val="22"/>
        </w:rPr>
        <w:lastRenderedPageBreak/>
        <w:t>LA CARPETA QUE SE ENCUENTRA A CARGO DE LA LIC. CLARA RULFO FERNANDEZ.” (Sic)</w:t>
      </w:r>
    </w:p>
    <w:p w14:paraId="419F9471" w14:textId="77777777" w:rsidR="001D1868" w:rsidRDefault="00EA40C2">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adjuntó el archivo electrónico denominado</w:t>
      </w:r>
      <w:r>
        <w:rPr>
          <w:rFonts w:ascii="Palatino Linotype" w:eastAsia="Palatino Linotype" w:hAnsi="Palatino Linotype" w:cs="Palatino Linotype"/>
          <w:b/>
        </w:rPr>
        <w:t xml:space="preserve"> </w:t>
      </w:r>
      <w:r>
        <w:rPr>
          <w:rFonts w:ascii="Palatino Linotype" w:eastAsia="Palatino Linotype" w:hAnsi="Palatino Linotype" w:cs="Palatino Linotype"/>
        </w:rPr>
        <w:t>“</w:t>
      </w:r>
      <w:hyperlink r:id="rId9">
        <w:r>
          <w:rPr>
            <w:rFonts w:ascii="Palatino Linotype" w:eastAsia="Palatino Linotype" w:hAnsi="Palatino Linotype" w:cs="Palatino Linotype"/>
            <w:b/>
            <w:color w:val="000000"/>
          </w:rPr>
          <w:t>1114_2021_11_25_13_24_24_160.pdf</w:t>
        </w:r>
      </w:hyperlink>
      <w:r>
        <w:t>”</w:t>
      </w:r>
      <w:r>
        <w:rPr>
          <w:rFonts w:ascii="Palatino Linotype" w:eastAsia="Palatino Linotype" w:hAnsi="Palatino Linotype" w:cs="Palatino Linotype"/>
          <w:b/>
        </w:rPr>
        <w:t>,</w:t>
      </w:r>
      <w:r>
        <w:rPr>
          <w:rFonts w:ascii="Palatino Linotype" w:eastAsia="Palatino Linotype" w:hAnsi="Palatino Linotype" w:cs="Palatino Linotype"/>
        </w:rPr>
        <w:t xml:space="preserve"> el cual, contiene el oficio mediante el cual la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da respuesta a su solicitud.</w:t>
      </w:r>
    </w:p>
    <w:p w14:paraId="220E8CD1" w14:textId="77777777" w:rsidR="001D1868" w:rsidRDefault="00EA40C2">
      <w:pPr>
        <w:spacing w:before="240"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número </w:t>
      </w:r>
      <w:r>
        <w:rPr>
          <w:rFonts w:ascii="Palatino Linotype" w:eastAsia="Palatino Linotype" w:hAnsi="Palatino Linotype" w:cs="Palatino Linotype"/>
          <w:b/>
        </w:rPr>
        <w:t>05999/INFOEM/IP/RR/2021</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rPr>
        <w:t>fue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turnado por el sistema electrónico del Instituto de Transparencia, Acceso a la Información Pública y Protección de Datos Personales del Estado de México y Municipios, a la Comisionada Ponente </w:t>
      </w:r>
      <w:r>
        <w:rPr>
          <w:rFonts w:ascii="Palatino Linotype" w:eastAsia="Palatino Linotype" w:hAnsi="Palatino Linotype" w:cs="Palatino Linotype"/>
          <w:b/>
        </w:rPr>
        <w:t>Guadalupe Ramírez Peña</w:t>
      </w:r>
      <w:r>
        <w:rPr>
          <w:rFonts w:ascii="Palatino Linotype" w:eastAsia="Palatino Linotype" w:hAnsi="Palatino Linotype" w:cs="Palatino Linotype"/>
        </w:rPr>
        <w:t>, para su análisis, estudio, elaboración del proyecto y presentación ante el pleno de este Instituto.</w:t>
      </w:r>
    </w:p>
    <w:p w14:paraId="233CF8A2" w14:textId="77777777" w:rsidR="001D1868" w:rsidRDefault="00EA40C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Admisión del recurso de revisión: </w:t>
      </w:r>
      <w:r>
        <w:rPr>
          <w:rFonts w:ascii="Palatino Linotype" w:eastAsia="Palatino Linotype" w:hAnsi="Palatino Linotype" w:cs="Palatino Linotype"/>
        </w:rPr>
        <w:t xml:space="preserve">En fecha seis de diciembre de dos mil veintiuno, la Comisionada Ponente,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presentara su informe justificado. </w:t>
      </w:r>
    </w:p>
    <w:p w14:paraId="751B15FF" w14:textId="77777777" w:rsidR="001D1868" w:rsidRDefault="00EA40C2">
      <w:pPr>
        <w:widowControl w:val="0"/>
        <w:pBdr>
          <w:top w:val="nil"/>
          <w:left w:val="nil"/>
          <w:bottom w:val="nil"/>
          <w:right w:val="nil"/>
          <w:between w:val="nil"/>
        </w:pBdr>
        <w:tabs>
          <w:tab w:val="left" w:pos="709"/>
        </w:tabs>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6. Manifestaciones</w:t>
      </w:r>
      <w:r>
        <w:rPr>
          <w:rFonts w:ascii="Palatino Linotype" w:eastAsia="Palatino Linotype" w:hAnsi="Palatino Linotype" w:cs="Palatino Linotype"/>
          <w:color w:val="000000"/>
        </w:rPr>
        <w:t xml:space="preserve">: De las constancias que integran el expediente en que se actúa se advierte que la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fue omiso en ofrecer pruebas y alegatos. </w:t>
      </w:r>
    </w:p>
    <w:p w14:paraId="2B27CBDA" w14:textId="77777777" w:rsidR="001D1868" w:rsidRDefault="001D1868">
      <w:pPr>
        <w:widowControl w:val="0"/>
        <w:pBdr>
          <w:top w:val="nil"/>
          <w:left w:val="nil"/>
          <w:bottom w:val="nil"/>
          <w:right w:val="nil"/>
          <w:between w:val="nil"/>
        </w:pBdr>
        <w:tabs>
          <w:tab w:val="left" w:pos="709"/>
        </w:tabs>
        <w:jc w:val="both"/>
        <w:rPr>
          <w:rFonts w:ascii="Palatino Linotype" w:eastAsia="Palatino Linotype" w:hAnsi="Palatino Linotype" w:cs="Palatino Linotype"/>
          <w:color w:val="000000"/>
        </w:rPr>
      </w:pPr>
    </w:p>
    <w:p w14:paraId="30C4398C" w14:textId="77777777" w:rsidR="001D1868" w:rsidRDefault="00EA40C2">
      <w:pPr>
        <w:widowControl w:val="0"/>
        <w:pBdr>
          <w:top w:val="nil"/>
          <w:left w:val="nil"/>
          <w:bottom w:val="nil"/>
          <w:right w:val="nil"/>
          <w:between w:val="nil"/>
        </w:pBdr>
        <w:tabs>
          <w:tab w:val="left" w:pos="709"/>
        </w:tabs>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su parte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 fecha quince de diciembre de dos mil veintiuno, remitió a través del SAIMEX, los archivos electrónicos siguientes:</w:t>
      </w:r>
    </w:p>
    <w:p w14:paraId="72E0710B" w14:textId="77777777" w:rsidR="001D1868" w:rsidRDefault="00EA40C2">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w:t>
      </w:r>
      <w:hyperlink r:id="rId10">
        <w:r>
          <w:rPr>
            <w:rFonts w:ascii="Palatino Linotype" w:eastAsia="Palatino Linotype" w:hAnsi="Palatino Linotype" w:cs="Palatino Linotype"/>
            <w:b/>
            <w:color w:val="000000"/>
          </w:rPr>
          <w:t>ofi5999_2021_12_15_19_45_36_619.pdf</w:t>
        </w:r>
      </w:hyperlink>
      <w:hyperlink r:id="rId11">
        <w:r>
          <w:rPr>
            <w:rFonts w:ascii="Palatino Linotype" w:eastAsia="Palatino Linotype" w:hAnsi="Palatino Linotype" w:cs="Palatino Linotype"/>
          </w:rPr>
          <w:t>”</w:t>
        </w:r>
      </w:hyperlink>
      <w:r>
        <w:rPr>
          <w:rFonts w:ascii="Palatino Linotype" w:eastAsia="Palatino Linotype" w:hAnsi="Palatino Linotype" w:cs="Palatino Linotype"/>
        </w:rPr>
        <w:t xml:space="preserve"> y “</w:t>
      </w:r>
      <w:hyperlink r:id="rId12">
        <w:r>
          <w:rPr>
            <w:rFonts w:ascii="Palatino Linotype" w:eastAsia="Palatino Linotype" w:hAnsi="Palatino Linotype" w:cs="Palatino Linotype"/>
            <w:b/>
            <w:color w:val="000000"/>
          </w:rPr>
          <w:t>infor5999_2021_12_15_19_47_54_594.pdf</w:t>
        </w:r>
      </w:hyperlink>
      <w:r>
        <w:rPr>
          <w:rFonts w:ascii="Palatino Linotype" w:eastAsia="Palatino Linotype" w:hAnsi="Palatino Linotype" w:cs="Palatino Linotype"/>
        </w:rPr>
        <w:t xml:space="preserve">”, los cuales se determinó en fecha catorce de enero de dos mil veintidós, poner a la vista de la </w:t>
      </w:r>
      <w:r>
        <w:rPr>
          <w:rFonts w:ascii="Palatino Linotype" w:eastAsia="Palatino Linotype" w:hAnsi="Palatino Linotype" w:cs="Palatino Linotype"/>
          <w:b/>
          <w:highlight w:val="white"/>
        </w:rPr>
        <w:t>RECURRENTE</w:t>
      </w:r>
      <w:r>
        <w:rPr>
          <w:rFonts w:ascii="Palatino Linotype" w:eastAsia="Palatino Linotype" w:hAnsi="Palatino Linotype" w:cs="Palatino Linotype"/>
        </w:rPr>
        <w:t xml:space="preserve">, en términos de la fracción III del artículo 185 de la Ley de Transparencia y Acceso a la Información Pública del Estado de México y Municipios; para que en el término de tres días manifestara lo que a su derecho convenga respecto de las aportaciones novedosas a la respuesta del Sujeto Obligado; sin que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hiciera manifestación alguna.</w:t>
      </w:r>
    </w:p>
    <w:p w14:paraId="275DB440" w14:textId="20245FB0" w:rsidR="001D1868" w:rsidRDefault="00EA40C2">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7. Cierre de instrucción. </w:t>
      </w:r>
      <w:r>
        <w:rPr>
          <w:rFonts w:ascii="Palatino Linotype" w:eastAsia="Palatino Linotype" w:hAnsi="Palatino Linotype" w:cs="Palatino Linotype"/>
          <w:color w:val="000000"/>
        </w:rPr>
        <w:t>En fecha veintiséis de enero de dos mil veintidós, la Comisionada Ponente determinó el cierre de instrucción en términos de la fracción VI del artículo 185 de la Ley de Transparencia y Acceso a la Información Pública del Estado de México y Municipios.</w:t>
      </w:r>
    </w:p>
    <w:p w14:paraId="2E779D62" w14:textId="3FCAAEFE" w:rsidR="006B5809" w:rsidRDefault="006B5809">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AB0B99">
        <w:rPr>
          <w:rFonts w:ascii="Palatino Linotype" w:hAnsi="Palatino Linotype"/>
          <w:b/>
        </w:rPr>
        <w:t xml:space="preserve">8. </w:t>
      </w:r>
      <w:r w:rsidRPr="00AB0B99">
        <w:rPr>
          <w:rFonts w:ascii="Palatino Linotype" w:hAnsi="Palatino Linotype" w:cs="Arial"/>
          <w:b/>
        </w:rPr>
        <w:t xml:space="preserve">Ampliación del plazo. </w:t>
      </w:r>
      <w:r w:rsidRPr="00AB0B99">
        <w:rPr>
          <w:rFonts w:ascii="Palatino Linotype" w:hAnsi="Palatino Linotype" w:cs="Arial"/>
        </w:rPr>
        <w:t xml:space="preserve"> En fecha </w:t>
      </w:r>
      <w:r>
        <w:rPr>
          <w:rFonts w:ascii="Palatino Linotype" w:eastAsia="Palatino Linotype" w:hAnsi="Palatino Linotype" w:cs="Palatino Linotype"/>
        </w:rPr>
        <w:t>v</w:t>
      </w:r>
      <w:r w:rsidR="0031381A">
        <w:rPr>
          <w:rFonts w:ascii="Palatino Linotype" w:eastAsia="Palatino Linotype" w:hAnsi="Palatino Linotype" w:cs="Palatino Linotype"/>
        </w:rPr>
        <w:t>eintiocho</w:t>
      </w:r>
      <w:r>
        <w:rPr>
          <w:rFonts w:ascii="Palatino Linotype" w:eastAsia="Palatino Linotype" w:hAnsi="Palatino Linotype" w:cs="Palatino Linotype"/>
        </w:rPr>
        <w:t xml:space="preserve"> de enero de </w:t>
      </w:r>
      <w:r w:rsidRPr="001A0814">
        <w:rPr>
          <w:rFonts w:ascii="Palatino Linotype" w:eastAsia="Palatino Linotype" w:hAnsi="Palatino Linotype" w:cs="Palatino Linotype"/>
        </w:rPr>
        <w:t>dos mil veinti</w:t>
      </w:r>
      <w:r>
        <w:rPr>
          <w:rFonts w:ascii="Palatino Linotype" w:eastAsia="Palatino Linotype" w:hAnsi="Palatino Linotype" w:cs="Palatino Linotype"/>
        </w:rPr>
        <w:t>dós</w:t>
      </w:r>
      <w:r w:rsidRPr="00AB0B99">
        <w:rPr>
          <w:rFonts w:ascii="Palatino Linotype" w:hAnsi="Palatino Linotype" w:cs="Arial"/>
          <w:b/>
        </w:rPr>
        <w:t xml:space="preserve">, </w:t>
      </w:r>
      <w:r w:rsidRPr="00AB0B99">
        <w:rPr>
          <w:rFonts w:ascii="Palatino Linotype" w:hAnsi="Palatino Linotype" w:cs="Arial"/>
        </w:rPr>
        <w:t>con fundamento en el artículo 181, párrafo tercero de la Ley de Transparencia y Acceso a la Información Pública del Estado de México y Municipios, se acordó la ampliación del plazo para su resolución.</w:t>
      </w:r>
    </w:p>
    <w:p w14:paraId="50D8BB76" w14:textId="77777777" w:rsidR="001D1868" w:rsidRDefault="00EA40C2">
      <w:pPr>
        <w:numPr>
          <w:ilvl w:val="0"/>
          <w:numId w:val="1"/>
        </w:numPr>
        <w:pBdr>
          <w:top w:val="nil"/>
          <w:left w:val="nil"/>
          <w:bottom w:val="nil"/>
          <w:right w:val="nil"/>
          <w:between w:val="nil"/>
        </w:pBdr>
        <w:spacing w:line="360" w:lineRule="auto"/>
        <w:ind w:left="720"/>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 O N S I D E R A N D O:</w:t>
      </w:r>
    </w:p>
    <w:p w14:paraId="259C9142" w14:textId="77777777" w:rsidR="001D1868" w:rsidRDefault="00EA40C2">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la parte </w:t>
      </w:r>
      <w:r>
        <w:rPr>
          <w:rFonts w:ascii="Palatino Linotype" w:eastAsia="Palatino Linotype" w:hAnsi="Palatino Linotype" w:cs="Palatino Linotype"/>
          <w:b/>
          <w:highlight w:val="white"/>
        </w:rPr>
        <w:t>RECURRENTE</w:t>
      </w:r>
      <w:r>
        <w:rPr>
          <w:rFonts w:ascii="Palatino Linotype" w:eastAsia="Palatino Linotype" w:hAnsi="Palatino Linotype" w:cs="Palatino Linotype"/>
          <w:highlight w:val="white"/>
        </w:rPr>
        <w:t xml:space="preserve">, conforme a lo dispuesto en los artículos 6, apartado A de la Constitución Política de los Estados Unidos Mexicanos; 5, párrafos trigésimo, trigésimo primero y trigésimo segundo, fracciones IV y V de la Constitución Política </w:t>
      </w:r>
      <w:r>
        <w:rPr>
          <w:rFonts w:ascii="Palatino Linotype" w:eastAsia="Palatino Linotype" w:hAnsi="Palatino Linotype" w:cs="Palatino Linotype"/>
          <w:highlight w:val="white"/>
        </w:rPr>
        <w:lastRenderedPageBreak/>
        <w:t xml:space="preserve">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14:paraId="027D6054" w14:textId="77777777" w:rsidR="001D1868" w:rsidRDefault="00EA40C2">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xml:space="preserve">. 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el solicitante en fecha veinticinco de noviembre de dos mil veintiuno y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su recurso de revisión el día treinta de noviembre del mismo año, esto es al tercer día hábil siguiente en el que tuvo conocimiento de la respuesta; </w:t>
      </w:r>
      <w:r>
        <w:rPr>
          <w:rFonts w:ascii="Palatino Linotype" w:eastAsia="Palatino Linotype" w:hAnsi="Palatino Linotype" w:cs="Palatino Linotype"/>
          <w:color w:val="000000"/>
        </w:rPr>
        <w:t>luego entonces, se encuentra dentro de los márgenes temporales previstos por la normatividad vigente.</w:t>
      </w:r>
    </w:p>
    <w:p w14:paraId="1EE537B5" w14:textId="77777777" w:rsidR="001D1868" w:rsidRDefault="00EA40C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A96CF48" w14:textId="77777777" w:rsidR="001D1868" w:rsidRDefault="00EA40C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Finalmente, se advierte que resulta procedente la interposición del recurso, según lo manifestado por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sus motivos de inconformidad, de acuerdo con el artículo 179, fracción VI, del ordenamiento legal citado, que a la letra dice: </w:t>
      </w:r>
    </w:p>
    <w:p w14:paraId="669AD44C" w14:textId="77777777" w:rsidR="001D1868" w:rsidRDefault="00EA40C2">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5CCF4AF6" w14:textId="77777777" w:rsidR="001D1868" w:rsidRDefault="00EA40C2">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77BBA07" w14:textId="77777777" w:rsidR="001D1868" w:rsidRDefault="00EA40C2">
      <w:pPr>
        <w:spacing w:after="240"/>
        <w:ind w:left="851" w:right="902"/>
        <w:jc w:val="both"/>
        <w:rPr>
          <w:rFonts w:ascii="Palatino Linotype" w:eastAsia="Palatino Linotype" w:hAnsi="Palatino Linotype" w:cs="Palatino Linotype"/>
          <w:i/>
          <w:sz w:val="22"/>
          <w:szCs w:val="22"/>
        </w:rPr>
      </w:pPr>
      <w:r>
        <w:rPr>
          <w:sz w:val="22"/>
          <w:szCs w:val="22"/>
        </w:rPr>
        <w:t xml:space="preserve">VI. </w:t>
      </w:r>
      <w:r>
        <w:rPr>
          <w:i/>
          <w:sz w:val="22"/>
          <w:szCs w:val="22"/>
        </w:rPr>
        <w:t>La entrega de información que no corresponda con lo solicitado</w:t>
      </w:r>
      <w:r>
        <w:rPr>
          <w:sz w:val="22"/>
          <w:szCs w:val="22"/>
        </w:rPr>
        <w:t>;…</w:t>
      </w:r>
      <w:r>
        <w:rPr>
          <w:rFonts w:ascii="Palatino Linotype" w:eastAsia="Palatino Linotype" w:hAnsi="Palatino Linotype" w:cs="Palatino Linotype"/>
          <w:i/>
          <w:sz w:val="22"/>
          <w:szCs w:val="22"/>
        </w:rPr>
        <w:t>” (Sic)</w:t>
      </w:r>
    </w:p>
    <w:p w14:paraId="009C5F49" w14:textId="77777777" w:rsidR="001D1868" w:rsidRDefault="001D1868">
      <w:pPr>
        <w:spacing w:after="240"/>
        <w:ind w:right="902"/>
        <w:jc w:val="both"/>
        <w:rPr>
          <w:rFonts w:ascii="Palatino Linotype" w:eastAsia="Palatino Linotype" w:hAnsi="Palatino Linotype" w:cs="Palatino Linotype"/>
          <w:i/>
          <w:sz w:val="22"/>
          <w:szCs w:val="22"/>
        </w:rPr>
      </w:pPr>
    </w:p>
    <w:p w14:paraId="0A00249A" w14:textId="77777777" w:rsidR="001D1868" w:rsidRDefault="00EA40C2">
      <w:pPr>
        <w:spacing w:after="240"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b/>
        </w:rPr>
        <w:t>Tercero. Materia de Revisión</w:t>
      </w:r>
      <w:r>
        <w:rPr>
          <w:rFonts w:ascii="Palatino Linotype" w:eastAsia="Palatino Linotype" w:hAnsi="Palatino Linotype" w:cs="Palatino Linotype"/>
        </w:rPr>
        <w:t>: Con base en las constancias que obran en el expediente que se actúa, este Instituto tiene la convicción de que la presente resolución tiene como objetivo central determinar si la respuesta proporcionada por el Sujeto Obligado, es correcta y suficiente para tener por atendida la solicitud de acceso a la información pública.</w:t>
      </w:r>
    </w:p>
    <w:p w14:paraId="4288DA73" w14:textId="77777777" w:rsidR="001D1868" w:rsidRDefault="00EA40C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 fondo del asunto. </w:t>
      </w:r>
      <w:r>
        <w:rPr>
          <w:rFonts w:ascii="Palatino Linotype" w:eastAsia="Palatino Linotype" w:hAnsi="Palatino Linotype" w:cs="Palatino Linotype"/>
        </w:rPr>
        <w:t>Del análisis de la solicitud de información pública que motivó el recurso de revisión que ahora se resuelve, se advierte que el particular requirió al Sujeto Obligado, lo siguiente:</w:t>
      </w:r>
    </w:p>
    <w:p w14:paraId="17313D17" w14:textId="77777777" w:rsidR="001D1868" w:rsidRDefault="00EA40C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1.-</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color w:val="000000"/>
        </w:rPr>
        <w:t xml:space="preserve">Solicito a la Fiscalía General de Justicia del Estado de México, </w:t>
      </w:r>
      <w:r>
        <w:rPr>
          <w:rFonts w:ascii="Palatino Linotype" w:eastAsia="Palatino Linotype" w:hAnsi="Palatino Linotype" w:cs="Palatino Linotype"/>
          <w:b/>
          <w:color w:val="000000"/>
          <w:u w:val="single"/>
        </w:rPr>
        <w:t>informe del área,</w:t>
      </w:r>
      <w:r>
        <w:rPr>
          <w:rFonts w:ascii="Palatino Linotype" w:eastAsia="Palatino Linotype" w:hAnsi="Palatino Linotype" w:cs="Palatino Linotype"/>
          <w:color w:val="000000"/>
        </w:rPr>
        <w:t xml:space="preserve"> dependencia y/o cualquier otra, en </w:t>
      </w:r>
      <w:r>
        <w:rPr>
          <w:rFonts w:ascii="Palatino Linotype" w:eastAsia="Palatino Linotype" w:hAnsi="Palatino Linotype" w:cs="Palatino Linotype"/>
          <w:b/>
          <w:color w:val="000000"/>
          <w:u w:val="single"/>
        </w:rPr>
        <w:t>donde se encuentra físicamente la carpeta de investigación complementaria, de la carpeta NUC: TLA/TLA/00/MPI/126/05133/20/07 ECO: 1164/20</w:t>
      </w:r>
      <w:r>
        <w:rPr>
          <w:rFonts w:ascii="Palatino Linotype" w:eastAsia="Palatino Linotype" w:hAnsi="Palatino Linotype" w:cs="Palatino Linotype"/>
          <w:color w:val="000000"/>
        </w:rPr>
        <w:t>, que fue integrada por el Agente del Ministerio Público adscrito al Hospital de Traumatología y Ortopedia de Lomas Verdes, Estado de México</w:t>
      </w:r>
      <w:r>
        <w:rPr>
          <w:rFonts w:ascii="Palatino Linotype" w:eastAsia="Palatino Linotype" w:hAnsi="Palatino Linotype" w:cs="Palatino Linotype"/>
        </w:rPr>
        <w:t>.</w:t>
      </w:r>
    </w:p>
    <w:p w14:paraId="57016C47" w14:textId="77777777" w:rsidR="001D1868" w:rsidRDefault="00EA40C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Posteriormente el </w:t>
      </w:r>
      <w:r>
        <w:rPr>
          <w:rFonts w:ascii="Palatino Linotype" w:eastAsia="Palatino Linotype" w:hAnsi="Palatino Linotype" w:cs="Palatino Linotype"/>
          <w:b/>
        </w:rPr>
        <w:t>SUJETO OBLIGADO</w:t>
      </w:r>
      <w:r>
        <w:rPr>
          <w:rFonts w:ascii="Palatino Linotype" w:eastAsia="Palatino Linotype" w:hAnsi="Palatino Linotype" w:cs="Palatino Linotype"/>
        </w:rPr>
        <w:t>, emitió su respuesta a través del archivo electrónico  “</w:t>
      </w:r>
      <w:hyperlink r:id="rId13">
        <w:r>
          <w:rPr>
            <w:rFonts w:ascii="Palatino Linotype" w:eastAsia="Palatino Linotype" w:hAnsi="Palatino Linotype" w:cs="Palatino Linotype"/>
            <w:b/>
            <w:color w:val="000000"/>
          </w:rPr>
          <w:t>1114_2021_11_25_13_24_24_160.pdf</w:t>
        </w:r>
      </w:hyperlink>
      <w:r>
        <w:rPr>
          <w:rFonts w:ascii="Palatino Linotype" w:eastAsia="Palatino Linotype" w:hAnsi="Palatino Linotype" w:cs="Palatino Linotype"/>
        </w:rPr>
        <w:t xml:space="preserve">” que contiene el oficio que se inserta a continuación a manera de imagen y en el cual se señala que se “hace de su conocimiento que </w:t>
      </w:r>
      <w:r>
        <w:rPr>
          <w:rFonts w:ascii="Palatino Linotype" w:eastAsia="Palatino Linotype" w:hAnsi="Palatino Linotype" w:cs="Palatino Linotype"/>
          <w:i/>
          <w:u w:val="single"/>
        </w:rPr>
        <w:t>de acuerdo a lo informado por el Fiscal Regional de Tlalnepantla, servidor público habilitado, que después de efectuar una búsqueda en el archivo de esa unidad administrativa advirtió que la indagatoria referida se encuentra a cargo de la Lic. Clara Rulfo Fernández, Agente del Ministerio Público adscrita a la mesa B1, en las oficinas ubicadas en</w:t>
      </w:r>
      <w:r>
        <w:rPr>
          <w:rFonts w:ascii="Palatino Linotype" w:eastAsia="Palatino Linotype" w:hAnsi="Palatino Linotype" w:cs="Palatino Linotype"/>
        </w:rPr>
        <w:t xml:space="preserve"> …”, tal como se advierte a continuación: </w:t>
      </w:r>
    </w:p>
    <w:p w14:paraId="6CA3C039" w14:textId="77777777" w:rsidR="001D1868" w:rsidRDefault="00EA40C2">
      <w:pPr>
        <w:spacing w:before="240" w:after="240" w:line="360" w:lineRule="auto"/>
        <w:jc w:val="center"/>
        <w:rPr>
          <w:rFonts w:ascii="Palatino Linotype" w:eastAsia="Palatino Linotype" w:hAnsi="Palatino Linotype" w:cs="Palatino Linotype"/>
        </w:rPr>
      </w:pPr>
      <w:r>
        <w:rPr>
          <w:noProof/>
        </w:rPr>
        <w:drawing>
          <wp:inline distT="0" distB="0" distL="0" distR="0" wp14:anchorId="272DFB17" wp14:editId="2A065B6D">
            <wp:extent cx="5295900" cy="4031615"/>
            <wp:effectExtent l="0" t="0" r="0" b="0"/>
            <wp:docPr id="42" name="image2.png" descr="Interfaz de usuario gráfica, Texto,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nterfaz de usuario gráfica, Texto, Aplicación, Word&#10;&#10;Descripción generada automáticamente"/>
                    <pic:cNvPicPr preferRelativeResize="0"/>
                  </pic:nvPicPr>
                  <pic:blipFill>
                    <a:blip r:embed="rId14"/>
                    <a:srcRect l="34717" t="46238" r="32418" b="9308"/>
                    <a:stretch>
                      <a:fillRect/>
                    </a:stretch>
                  </pic:blipFill>
                  <pic:spPr>
                    <a:xfrm>
                      <a:off x="0" y="0"/>
                      <a:ext cx="5295900" cy="4031615"/>
                    </a:xfrm>
                    <a:prstGeom prst="rect">
                      <a:avLst/>
                    </a:prstGeom>
                    <a:ln/>
                  </pic:spPr>
                </pic:pic>
              </a:graphicData>
            </a:graphic>
          </wp:inline>
        </w:drawing>
      </w:r>
    </w:p>
    <w:p w14:paraId="61124224" w14:textId="77777777" w:rsidR="001D1868" w:rsidRDefault="00EA40C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Derivado de dicha respuesta,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 inconforma manifestando en sus razones o motivos esencialmente que la información solicitada es en relación a la </w:t>
      </w:r>
      <w:r>
        <w:rPr>
          <w:rFonts w:ascii="Palatino Linotype" w:eastAsia="Palatino Linotype" w:hAnsi="Palatino Linotype" w:cs="Palatino Linotype"/>
        </w:rPr>
        <w:lastRenderedPageBreak/>
        <w:t xml:space="preserve">localización física de la carpeta de investigación que se integró por el Agente del Ministerio Público Adscrito al Hospital de Traumatología y Ortopedia de Lomas Verdes, Estado de México y que es complementaria </w:t>
      </w:r>
      <w:r>
        <w:rPr>
          <w:rFonts w:ascii="Palatino Linotype" w:eastAsia="Palatino Linotype" w:hAnsi="Palatino Linotype" w:cs="Palatino Linotype"/>
          <w:color w:val="000000"/>
        </w:rPr>
        <w:t>de la carpeta con NUC: TLA/TLA/00/MPI/126/05133/20/07 ECO: 1164/20, debido a que conoce cuál es la localización de la carpeta con ECO: 1164/20.</w:t>
      </w:r>
    </w:p>
    <w:p w14:paraId="14804D9A" w14:textId="478880CB" w:rsidR="001D1868" w:rsidRDefault="00EA40C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Ante la interposición del Recurso de Revisión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rindió su Informe Justificado a través de los archivos electrónicos siguiente</w:t>
      </w:r>
      <w:r w:rsidR="00A34B1B">
        <w:rPr>
          <w:rFonts w:ascii="Palatino Linotype" w:eastAsia="Palatino Linotype" w:hAnsi="Palatino Linotype" w:cs="Palatino Linotype"/>
        </w:rPr>
        <w:t xml:space="preserve">s: </w:t>
      </w:r>
      <w:r>
        <w:rPr>
          <w:rFonts w:ascii="Palatino Linotype" w:eastAsia="Palatino Linotype" w:hAnsi="Palatino Linotype" w:cs="Palatino Linotype"/>
        </w:rPr>
        <w:t>“</w:t>
      </w:r>
      <w:hyperlink r:id="rId15">
        <w:r>
          <w:rPr>
            <w:rFonts w:ascii="Palatino Linotype" w:eastAsia="Palatino Linotype" w:hAnsi="Palatino Linotype" w:cs="Palatino Linotype"/>
            <w:b/>
            <w:color w:val="000000"/>
          </w:rPr>
          <w:t>ofi5999_2021_12_15_19_45_36_619.pdf</w:t>
        </w:r>
      </w:hyperlink>
      <w:hyperlink r:id="rId16">
        <w:r>
          <w:rPr>
            <w:rFonts w:ascii="Palatino Linotype" w:eastAsia="Palatino Linotype" w:hAnsi="Palatino Linotype" w:cs="Palatino Linotype"/>
          </w:rPr>
          <w:t>”</w:t>
        </w:r>
      </w:hyperlink>
      <w:r>
        <w:rPr>
          <w:rFonts w:ascii="Palatino Linotype" w:eastAsia="Palatino Linotype" w:hAnsi="Palatino Linotype" w:cs="Palatino Linotype"/>
        </w:rPr>
        <w:t xml:space="preserve">, que contiene el oficio signado por la Titular de la Unidad de Transparencia, mediante el cual remite el Informe Justificado. </w:t>
      </w:r>
    </w:p>
    <w:p w14:paraId="192DBD5A" w14:textId="77777777" w:rsidR="001D1868" w:rsidRDefault="00EA40C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como el archivo “</w:t>
      </w:r>
      <w:hyperlink r:id="rId17">
        <w:r>
          <w:rPr>
            <w:rFonts w:ascii="Palatino Linotype" w:eastAsia="Palatino Linotype" w:hAnsi="Palatino Linotype" w:cs="Palatino Linotype"/>
            <w:b/>
            <w:color w:val="000000"/>
          </w:rPr>
          <w:t>infor5999_2021_12_15_19_47_54_594.pdf</w:t>
        </w:r>
      </w:hyperlink>
      <w:r>
        <w:rPr>
          <w:rFonts w:ascii="Palatino Linotype" w:eastAsia="Palatino Linotype" w:hAnsi="Palatino Linotype" w:cs="Palatino Linotype"/>
        </w:rPr>
        <w:t>”, que, para mejor proveer, el contenido se inserta a través de la siguiente imagen, en su parte medular:</w:t>
      </w:r>
    </w:p>
    <w:p w14:paraId="0AC5E636" w14:textId="77777777" w:rsidR="001D1868" w:rsidRDefault="00EA40C2">
      <w:pPr>
        <w:spacing w:before="240" w:after="240" w:line="360" w:lineRule="auto"/>
        <w:jc w:val="both"/>
        <w:rPr>
          <w:rFonts w:ascii="Palatino Linotype" w:eastAsia="Palatino Linotype" w:hAnsi="Palatino Linotype" w:cs="Palatino Linotype"/>
        </w:rPr>
      </w:pPr>
      <w:r>
        <w:rPr>
          <w:noProof/>
        </w:rPr>
        <w:drawing>
          <wp:inline distT="0" distB="0" distL="0" distR="0" wp14:anchorId="50EE35AB" wp14:editId="5D8DCF7D">
            <wp:extent cx="5534025" cy="1717040"/>
            <wp:effectExtent l="0" t="0" r="0" b="0"/>
            <wp:docPr id="45" name="image3.png" descr="Interfaz de usuario gráfica, Texto,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Interfaz de usuario gráfica, Texto, Aplicación, Word&#10;&#10;Descripción generada automáticamente"/>
                    <pic:cNvPicPr preferRelativeResize="0"/>
                  </pic:nvPicPr>
                  <pic:blipFill>
                    <a:blip r:embed="rId18"/>
                    <a:srcRect l="33160" t="77343" r="33965" b="4488"/>
                    <a:stretch>
                      <a:fillRect/>
                    </a:stretch>
                  </pic:blipFill>
                  <pic:spPr>
                    <a:xfrm>
                      <a:off x="0" y="0"/>
                      <a:ext cx="5534025" cy="1717040"/>
                    </a:xfrm>
                    <a:prstGeom prst="rect">
                      <a:avLst/>
                    </a:prstGeom>
                    <a:ln/>
                  </pic:spPr>
                </pic:pic>
              </a:graphicData>
            </a:graphic>
          </wp:inline>
        </w:drawing>
      </w:r>
    </w:p>
    <w:p w14:paraId="651D6827" w14:textId="77777777" w:rsidR="001D1868" w:rsidRDefault="001D1868">
      <w:pPr>
        <w:spacing w:before="240" w:after="240" w:line="360" w:lineRule="auto"/>
        <w:rPr>
          <w:rFonts w:ascii="Palatino Linotype" w:eastAsia="Palatino Linotype" w:hAnsi="Palatino Linotype" w:cs="Palatino Linotype"/>
        </w:rPr>
      </w:pPr>
    </w:p>
    <w:p w14:paraId="34318566" w14:textId="77777777" w:rsidR="001D1868" w:rsidRDefault="00EA40C2">
      <w:pPr>
        <w:shd w:val="clear" w:color="auto" w:fill="FFFFFF"/>
        <w:spacing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 xml:space="preserve">De las constancias referidas con antelación, se advierte que el </w:t>
      </w:r>
      <w:r>
        <w:rPr>
          <w:rFonts w:ascii="Palatino Linotype" w:eastAsia="Palatino Linotype" w:hAnsi="Palatino Linotype" w:cs="Palatino Linotype"/>
          <w:b/>
          <w:color w:val="222222"/>
        </w:rPr>
        <w:t>SUJETO OBLIGADO</w:t>
      </w:r>
      <w:r>
        <w:rPr>
          <w:rFonts w:ascii="Palatino Linotype" w:eastAsia="Palatino Linotype" w:hAnsi="Palatino Linotype" w:cs="Palatino Linotype"/>
          <w:color w:val="222222"/>
        </w:rPr>
        <w:t xml:space="preserve"> dio respuesta puntual a la solicitud realizada por la </w:t>
      </w:r>
      <w:r>
        <w:rPr>
          <w:rFonts w:ascii="Palatino Linotype" w:eastAsia="Palatino Linotype" w:hAnsi="Palatino Linotype" w:cs="Palatino Linotype"/>
          <w:b/>
          <w:highlight w:val="white"/>
        </w:rPr>
        <w:t>RECURRENTE</w:t>
      </w:r>
      <w:r>
        <w:rPr>
          <w:rFonts w:ascii="Palatino Linotype" w:eastAsia="Palatino Linotype" w:hAnsi="Palatino Linotype" w:cs="Palatino Linotype"/>
          <w:color w:val="222222"/>
        </w:rPr>
        <w:t xml:space="preserve"> haciendo de su conocimiento que “de acuerdo a lo informado por el Fiscal Regional de Tlalnepantla, </w:t>
      </w:r>
      <w:r>
        <w:rPr>
          <w:rFonts w:ascii="Palatino Linotype" w:eastAsia="Palatino Linotype" w:hAnsi="Palatino Linotype" w:cs="Palatino Linotype"/>
          <w:color w:val="222222"/>
        </w:rPr>
        <w:lastRenderedPageBreak/>
        <w:t xml:space="preserve">servidor público habilitado, después de efectuar una búsqueda en el archivo de esa unidad administrativa, advirtió </w:t>
      </w:r>
      <w:r>
        <w:rPr>
          <w:rFonts w:ascii="Palatino Linotype" w:eastAsia="Palatino Linotype" w:hAnsi="Palatino Linotype" w:cs="Palatino Linotype"/>
          <w:b/>
          <w:color w:val="222222"/>
          <w:u w:val="single"/>
        </w:rPr>
        <w:t>que la indagatoria referida, se encuentra a cargo de la Lic. Clara Rulfo Fernandez, Agente del Ministerio Público adscrita a la Mesa Sexta de la Unidad de Investigación “B1”</w:t>
      </w:r>
      <w:r>
        <w:rPr>
          <w:rFonts w:ascii="Palatino Linotype" w:eastAsia="Palatino Linotype" w:hAnsi="Palatino Linotype" w:cs="Palatino Linotype"/>
          <w:color w:val="222222"/>
        </w:rPr>
        <w:t xml:space="preserve"> </w:t>
      </w:r>
      <w:r>
        <w:rPr>
          <w:rFonts w:ascii="Palatino Linotype" w:eastAsia="Palatino Linotype" w:hAnsi="Palatino Linotype" w:cs="Palatino Linotype"/>
          <w:b/>
          <w:color w:val="222222"/>
        </w:rPr>
        <w:t>indicando la dirección de dichas oficinas</w:t>
      </w:r>
      <w:r>
        <w:rPr>
          <w:rFonts w:ascii="Palatino Linotype" w:eastAsia="Palatino Linotype" w:hAnsi="Palatino Linotype" w:cs="Palatino Linotype"/>
          <w:color w:val="222222"/>
        </w:rPr>
        <w:t xml:space="preserve">. Asimismo, se le hizo del conocimiento que en caso de querer acceso a la carpeta de investigación debía presentarse ante el Agente del Ministerio Público, debiendo acreditar su personalidad, para que dicha información le sea proporcionada.   </w:t>
      </w:r>
    </w:p>
    <w:p w14:paraId="6AD75CBD" w14:textId="77777777" w:rsidR="001D1868" w:rsidRDefault="001D1868">
      <w:pPr>
        <w:shd w:val="clear" w:color="auto" w:fill="FFFFFF"/>
        <w:spacing w:line="360" w:lineRule="auto"/>
        <w:jc w:val="both"/>
        <w:rPr>
          <w:rFonts w:ascii="Palatino Linotype" w:eastAsia="Palatino Linotype" w:hAnsi="Palatino Linotype" w:cs="Palatino Linotype"/>
          <w:color w:val="222222"/>
        </w:rPr>
      </w:pPr>
    </w:p>
    <w:p w14:paraId="630DB1D3" w14:textId="77777777" w:rsidR="001D1868" w:rsidRDefault="00EA40C2">
      <w:pPr>
        <w:shd w:val="clear" w:color="auto" w:fill="FFFFFF"/>
        <w:spacing w:line="360" w:lineRule="auto"/>
        <w:jc w:val="both"/>
        <w:rPr>
          <w:rFonts w:ascii="Palatino Linotype" w:eastAsia="Palatino Linotype" w:hAnsi="Palatino Linotype" w:cs="Palatino Linotype"/>
          <w:b/>
          <w:color w:val="222222"/>
        </w:rPr>
      </w:pPr>
      <w:r>
        <w:rPr>
          <w:rFonts w:ascii="Palatino Linotype" w:eastAsia="Palatino Linotype" w:hAnsi="Palatino Linotype" w:cs="Palatino Linotype"/>
          <w:color w:val="222222"/>
        </w:rPr>
        <w:t xml:space="preserve">De los motivos de inconformidad de la </w:t>
      </w:r>
      <w:r>
        <w:rPr>
          <w:rFonts w:ascii="Palatino Linotype" w:eastAsia="Palatino Linotype" w:hAnsi="Palatino Linotype" w:cs="Palatino Linotype"/>
          <w:b/>
          <w:highlight w:val="white"/>
        </w:rPr>
        <w:t>RECURRENTE</w:t>
      </w:r>
      <w:r>
        <w:rPr>
          <w:rFonts w:ascii="Palatino Linotype" w:eastAsia="Palatino Linotype" w:hAnsi="Palatino Linotype" w:cs="Palatino Linotype"/>
          <w:color w:val="222222"/>
        </w:rPr>
        <w:t>, se advierte que esta se inconforma porque no requiere saber la localización de la carpeta principal sino de la complementaria que inicio el Agente del Ministerio Público Adscrito al Hospital de Traumatología y Ortopedia de Lomas Verdes, Estado de México, t</w:t>
      </w:r>
      <w:r>
        <w:rPr>
          <w:rFonts w:ascii="Palatino Linotype" w:eastAsia="Palatino Linotype" w:hAnsi="Palatino Linotype" w:cs="Palatino Linotype"/>
          <w:b/>
          <w:color w:val="222222"/>
        </w:rPr>
        <w:t xml:space="preserve">oda vez que la carpeta complementaria no se encuentra integrada a la carpeta a cargo de la Lic. Clara Rulfo Fernandez. </w:t>
      </w:r>
    </w:p>
    <w:p w14:paraId="1F6BCC89" w14:textId="77777777" w:rsidR="001D1868" w:rsidRDefault="001D1868">
      <w:pPr>
        <w:shd w:val="clear" w:color="auto" w:fill="FFFFFF"/>
        <w:spacing w:line="360" w:lineRule="auto"/>
        <w:jc w:val="both"/>
        <w:rPr>
          <w:rFonts w:ascii="Palatino Linotype" w:eastAsia="Palatino Linotype" w:hAnsi="Palatino Linotype" w:cs="Palatino Linotype"/>
          <w:color w:val="222222"/>
        </w:rPr>
      </w:pPr>
    </w:p>
    <w:p w14:paraId="0592784B" w14:textId="77777777" w:rsidR="001D1868" w:rsidRDefault="00EA40C2">
      <w:pPr>
        <w:shd w:val="clear" w:color="auto" w:fill="FFFFFF"/>
        <w:spacing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 xml:space="preserve">Posteriormente,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rPr>
        <w:t xml:space="preserve">, </w:t>
      </w:r>
      <w:r>
        <w:rPr>
          <w:rFonts w:ascii="Palatino Linotype" w:eastAsia="Palatino Linotype" w:hAnsi="Palatino Linotype" w:cs="Palatino Linotype"/>
          <w:color w:val="222222"/>
        </w:rPr>
        <w:t xml:space="preserve">en la presentación de Informe Justificado reitera en términos generales su respuesta primigenia, al señalar que mediante oficio número 400L3A000-3539-2021 del quince de diciembre de dos mil veintiuno, la Fiscalía Regional de Tlalnepantla, informó que  “la carpeta complementaria” que requiere la </w:t>
      </w:r>
      <w:r>
        <w:rPr>
          <w:rFonts w:ascii="Palatino Linotype" w:eastAsia="Palatino Linotype" w:hAnsi="Palatino Linotype" w:cs="Palatino Linotype"/>
          <w:b/>
          <w:highlight w:val="white"/>
        </w:rPr>
        <w:t>RECURRENTE</w:t>
      </w:r>
      <w:r>
        <w:rPr>
          <w:rFonts w:ascii="Palatino Linotype" w:eastAsia="Palatino Linotype" w:hAnsi="Palatino Linotype" w:cs="Palatino Linotype"/>
          <w:color w:val="222222"/>
        </w:rPr>
        <w:t>, se encuentra integrada como “diligencia de investigación complementaria” a la carpeta que refiere en la solicitud de acceso a la información inicial, toda vez que se tramitan de manera conjunta, como se puede observar en la siguiente imagen:</w:t>
      </w:r>
    </w:p>
    <w:p w14:paraId="5F1D8486" w14:textId="77777777" w:rsidR="001D1868" w:rsidRDefault="00EA40C2">
      <w:pPr>
        <w:shd w:val="clear" w:color="auto" w:fill="FFFFFF"/>
        <w:spacing w:line="360" w:lineRule="auto"/>
        <w:jc w:val="both"/>
        <w:rPr>
          <w:rFonts w:ascii="Palatino Linotype" w:eastAsia="Palatino Linotype" w:hAnsi="Palatino Linotype" w:cs="Palatino Linotype"/>
          <w:color w:val="222222"/>
        </w:rPr>
      </w:pPr>
      <w:r>
        <w:rPr>
          <w:noProof/>
        </w:rPr>
        <w:lastRenderedPageBreak/>
        <w:drawing>
          <wp:inline distT="0" distB="0" distL="0" distR="0" wp14:anchorId="245DDD9B" wp14:editId="400B4C10">
            <wp:extent cx="5883283" cy="2000329"/>
            <wp:effectExtent l="0" t="0" r="0" b="0"/>
            <wp:docPr id="44" name="image4.png" descr="Interfaz de usuario gráfica, Texto,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Interfaz de usuario gráfica, Texto, Aplicación, Word&#10;&#10;Descripción generada automáticamente"/>
                    <pic:cNvPicPr preferRelativeResize="0"/>
                  </pic:nvPicPr>
                  <pic:blipFill>
                    <a:blip r:embed="rId19"/>
                    <a:srcRect l="59223" t="54685" r="4497" b="23384"/>
                    <a:stretch>
                      <a:fillRect/>
                    </a:stretch>
                  </pic:blipFill>
                  <pic:spPr>
                    <a:xfrm>
                      <a:off x="0" y="0"/>
                      <a:ext cx="5883283" cy="2000329"/>
                    </a:xfrm>
                    <a:prstGeom prst="rect">
                      <a:avLst/>
                    </a:prstGeom>
                    <a:ln/>
                  </pic:spPr>
                </pic:pic>
              </a:graphicData>
            </a:graphic>
          </wp:inline>
        </w:drawing>
      </w:r>
    </w:p>
    <w:p w14:paraId="0A71FA20" w14:textId="77777777" w:rsidR="001D1868" w:rsidRDefault="00EA40C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tal contexto, del análisis de las constancias que integran el expediente en que se actúa, así como de la materia sobre la que versa la solicitud de acceso a la información pública, se advierte que los motivos de inconformidad acontecen infundados para modificar o revocar la respuesta del Sujeto Obligado, en razón de las consideraciones de derecho que a continuación se exponen:</w:t>
      </w:r>
    </w:p>
    <w:p w14:paraId="51955140" w14:textId="77777777" w:rsidR="001D1868" w:rsidRDefault="00EA40C2">
      <w:pPr>
        <w:spacing w:line="360" w:lineRule="auto"/>
        <w:jc w:val="both"/>
        <w:rPr>
          <w:rFonts w:ascii="Palatino Linotype" w:eastAsia="Palatino Linotype" w:hAnsi="Palatino Linotype" w:cs="Palatino Linotype"/>
          <w:b/>
          <w:color w:val="222222"/>
          <w:u w:val="single"/>
        </w:rPr>
      </w:pPr>
      <w:r>
        <w:rPr>
          <w:rFonts w:ascii="Palatino Linotype" w:eastAsia="Palatino Linotype" w:hAnsi="Palatino Linotype" w:cs="Palatino Linotype"/>
        </w:rPr>
        <w:t xml:space="preserve">En primer lugar es pertinente señalar que el área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que proporcionó la información fue la Fiscalía Regional de Tlalnepantla, servidor público habilitado competente, quien desde la respuesta inicial mencionó que </w:t>
      </w:r>
      <w:r>
        <w:rPr>
          <w:rFonts w:ascii="Palatino Linotype" w:eastAsia="Palatino Linotype" w:hAnsi="Palatino Linotype" w:cs="Palatino Linotype"/>
          <w:b/>
          <w:color w:val="222222"/>
          <w:u w:val="single"/>
        </w:rPr>
        <w:t xml:space="preserve">la indagatoria referida, se encuentra a cargo de la Lic. Clara Rulfo Fernandez, Agente del Ministerio Público adscrita a la Mesa Sexta de la Unidad de Investigación “B1” indicando la dirección de dichas oficinas.  </w:t>
      </w:r>
    </w:p>
    <w:p w14:paraId="685AE3DB" w14:textId="77777777" w:rsidR="001D1868" w:rsidRDefault="001D1868">
      <w:pPr>
        <w:spacing w:line="360" w:lineRule="auto"/>
        <w:jc w:val="both"/>
        <w:rPr>
          <w:rFonts w:ascii="Palatino Linotype" w:eastAsia="Palatino Linotype" w:hAnsi="Palatino Linotype" w:cs="Palatino Linotype"/>
          <w:color w:val="222222"/>
        </w:rPr>
      </w:pPr>
    </w:p>
    <w:p w14:paraId="01E44013" w14:textId="4B93CD54" w:rsidR="001D1868" w:rsidRDefault="00EA40C2">
      <w:pPr>
        <w:spacing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 xml:space="preserve">Dicha respuesta fue </w:t>
      </w:r>
      <w:r w:rsidR="006B5809">
        <w:rPr>
          <w:rFonts w:ascii="Palatino Linotype" w:eastAsia="Palatino Linotype" w:hAnsi="Palatino Linotype" w:cs="Palatino Linotype"/>
          <w:color w:val="222222"/>
        </w:rPr>
        <w:t>reiterada, en</w:t>
      </w:r>
      <w:r>
        <w:rPr>
          <w:rFonts w:ascii="Palatino Linotype" w:eastAsia="Palatino Linotype" w:hAnsi="Palatino Linotype" w:cs="Palatino Linotype"/>
          <w:color w:val="222222"/>
        </w:rPr>
        <w:t xml:space="preserve"> términos generales mediante informe justificado  al señalar que “la carpeta complementaria” que requiere la </w:t>
      </w:r>
      <w:r>
        <w:rPr>
          <w:rFonts w:ascii="Palatino Linotype" w:eastAsia="Palatino Linotype" w:hAnsi="Palatino Linotype" w:cs="Palatino Linotype"/>
          <w:b/>
          <w:highlight w:val="white"/>
        </w:rPr>
        <w:t>RECURRENTE</w:t>
      </w:r>
      <w:r>
        <w:rPr>
          <w:rFonts w:ascii="Palatino Linotype" w:eastAsia="Palatino Linotype" w:hAnsi="Palatino Linotype" w:cs="Palatino Linotype"/>
          <w:color w:val="222222"/>
        </w:rPr>
        <w:t xml:space="preserve">, en efecto se encuentra integrada como “diligencia de investigación complementaria” a la carpeta que refiere en la solicitud de acceso a la información inicial, toda vez que se tramitan de manera conjunta”. </w:t>
      </w:r>
    </w:p>
    <w:p w14:paraId="2C7AC184" w14:textId="77777777" w:rsidR="001D1868" w:rsidRDefault="00EA40C2">
      <w:pPr>
        <w:shd w:val="clear" w:color="auto" w:fill="FFFFFF"/>
        <w:spacing w:before="240" w:after="240" w:line="360" w:lineRule="auto"/>
        <w:jc w:val="both"/>
        <w:rPr>
          <w:color w:val="222222"/>
        </w:rPr>
      </w:pPr>
      <w:r>
        <w:rPr>
          <w:rFonts w:ascii="Palatino Linotype" w:eastAsia="Palatino Linotype" w:hAnsi="Palatino Linotype" w:cs="Palatino Linotype"/>
        </w:rPr>
        <w:lastRenderedPageBreak/>
        <w:t xml:space="preserve">Por consiguiente, </w:t>
      </w:r>
      <w:r>
        <w:rPr>
          <w:rFonts w:ascii="Palatino Linotype" w:eastAsia="Palatino Linotype" w:hAnsi="Palatino Linotype" w:cs="Palatino Linotype"/>
          <w:color w:val="222222"/>
        </w:rPr>
        <w:t>en su conjunto debe mencionarse que, al haber un pronunciamiento por parte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222222"/>
        </w:rPr>
        <w:t>,  particularmente por parte del servidor público habilitado competente, en el que se le indica los datos requeridos en la solicitud, consistentes particularmente en conocer el área y dirección en la que se localiza la carpeta complementaria mencionada, este Órgano Garante estima conveniente señalar que no está facultado para manifestarse sobre la veracidad de la información proporcionada en respuesta como en informe justificado,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7C5EA9A9" w14:textId="77777777" w:rsidR="001D1868" w:rsidRDefault="00EA40C2">
      <w:pPr>
        <w:shd w:val="clear" w:color="auto" w:fill="FFFFFF"/>
        <w:spacing w:before="120" w:after="120"/>
        <w:ind w:left="851" w:right="85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w:t>
      </w:r>
      <w:r>
        <w:rPr>
          <w:rFonts w:ascii="Palatino Linotype" w:eastAsia="Palatino Linotype" w:hAnsi="Palatino Linotype" w:cs="Palatino Linotype"/>
          <w:b/>
          <w:i/>
          <w:color w:val="222222"/>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color w:val="222222"/>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69FBEE4" w14:textId="77777777" w:rsidR="001D1868" w:rsidRDefault="001D1868">
      <w:pPr>
        <w:shd w:val="clear" w:color="auto" w:fill="FFFFFF"/>
        <w:spacing w:before="120" w:after="120"/>
        <w:ind w:left="851" w:right="851"/>
        <w:jc w:val="both"/>
        <w:rPr>
          <w:color w:val="222222"/>
        </w:rPr>
      </w:pPr>
    </w:p>
    <w:p w14:paraId="496B0C77" w14:textId="77777777" w:rsidR="001D1868" w:rsidRDefault="00EA40C2">
      <w:pPr>
        <w:pBdr>
          <w:top w:val="nil"/>
          <w:left w:val="nil"/>
          <w:bottom w:val="nil"/>
          <w:right w:val="nil"/>
          <w:between w:val="nil"/>
        </w:pBdr>
        <w:shd w:val="clear" w:color="auto" w:fill="FFFFFF"/>
        <w:spacing w:line="360" w:lineRule="auto"/>
        <w:jc w:val="both"/>
        <w:rPr>
          <w:color w:val="222222"/>
          <w:sz w:val="22"/>
          <w:szCs w:val="22"/>
        </w:rPr>
      </w:pPr>
      <w:r>
        <w:rPr>
          <w:rFonts w:ascii="Palatino Linotype" w:eastAsia="Palatino Linotype" w:hAnsi="Palatino Linotype" w:cs="Palatino Linotype"/>
          <w:color w:val="222222"/>
        </w:rPr>
        <w:t xml:space="preserve">De lo anterior, este Órgano Resolutor en aras de tutelar el derecho de acceso a la información de los particulares, tiene la obligación de apegarse en todo momento a lo que dispone la Ley de Transparencia y Acceso a la Información Pública del Estado </w:t>
      </w:r>
      <w:r>
        <w:rPr>
          <w:rFonts w:ascii="Palatino Linotype" w:eastAsia="Palatino Linotype" w:hAnsi="Palatino Linotype" w:cs="Palatino Linotype"/>
          <w:color w:val="222222"/>
        </w:rPr>
        <w:lastRenderedPageBreak/>
        <w:t>de México y Municipios, garantizando los principios de imparcialidad y legalidad en el procedimiento de impugnación y resolución del recurso planteado.</w:t>
      </w:r>
    </w:p>
    <w:p w14:paraId="2ACA10B1" w14:textId="77777777" w:rsidR="001D1868" w:rsidRDefault="00EA40C2">
      <w:pPr>
        <w:widowControl w:val="0"/>
        <w:tabs>
          <w:tab w:val="left" w:pos="1701"/>
          <w:tab w:val="left" w:pos="1843"/>
        </w:tabs>
        <w:spacing w:before="36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mérito de lo expuesto, esta Autoridad estima que las razones o motivos de inconformidad hechos valer por la recurrente devienen infundados; por lo que, lo procedente es </w:t>
      </w:r>
      <w:r>
        <w:rPr>
          <w:rFonts w:ascii="Palatino Linotype" w:eastAsia="Palatino Linotype" w:hAnsi="Palatino Linotype" w:cs="Palatino Linotype"/>
          <w:b/>
        </w:rPr>
        <w:t>CONFIRMAR</w:t>
      </w:r>
      <w:r>
        <w:rPr>
          <w:rFonts w:ascii="Palatino Linotype" w:eastAsia="Palatino Linotype" w:hAnsi="Palatino Linotype" w:cs="Palatino Linotype"/>
        </w:rPr>
        <w:t xml:space="preserve"> la respuesta del Sujeto Obligado.</w:t>
      </w:r>
    </w:p>
    <w:p w14:paraId="24EF1983" w14:textId="77777777" w:rsidR="001D1868" w:rsidRDefault="00EA40C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anteriormente expuesto y con fundamento en lo prescrito en los artículos 5 párrafos vigésimo noveno, treinta y treinta y uno de la Constitución Política del Estado Libre y Soberano de México; 2, fracción II; 29, 36 fracciones I y II; 176, 178, 181, 185 y 186 fracción III de la Ley de Transparencia y Acceso a la Información Pública del Estado de México y Municipios, este Pleno:</w:t>
      </w:r>
    </w:p>
    <w:p w14:paraId="03B28DCF" w14:textId="77777777" w:rsidR="001D1868" w:rsidRDefault="00EA40C2">
      <w:pPr>
        <w:widowControl w:val="0"/>
        <w:numPr>
          <w:ilvl w:val="0"/>
          <w:numId w:val="2"/>
        </w:numPr>
        <w:tabs>
          <w:tab w:val="left" w:pos="709"/>
        </w:tabs>
        <w:spacing w:before="120" w:after="240" w:line="360" w:lineRule="auto"/>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 E S U E L V E:</w:t>
      </w:r>
    </w:p>
    <w:p w14:paraId="73F70228" w14:textId="77777777" w:rsidR="001D1868" w:rsidRDefault="00EA40C2">
      <w:pPr>
        <w:spacing w:line="403" w:lineRule="auto"/>
        <w:jc w:val="both"/>
        <w:rPr>
          <w:rFonts w:ascii="Palatino Linotype" w:eastAsia="Palatino Linotype" w:hAnsi="Palatino Linotype" w:cs="Palatino Linotyp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Resulta infundado el motivo de inconformidad aducido por la recurrente en el recurso de revisión </w:t>
      </w:r>
      <w:r>
        <w:rPr>
          <w:rFonts w:ascii="Palatino Linotype" w:eastAsia="Palatino Linotype" w:hAnsi="Palatino Linotype" w:cs="Palatino Linotype"/>
          <w:b/>
        </w:rPr>
        <w:t>05999/INFOEM/IP/RR/2021</w:t>
      </w:r>
      <w:r>
        <w:rPr>
          <w:rFonts w:ascii="Palatino Linotype" w:eastAsia="Palatino Linotype" w:hAnsi="Palatino Linotype" w:cs="Palatino Linotype"/>
        </w:rPr>
        <w:t xml:space="preserve">; por lo que, en términos de los argumentos señalados en el Considerando Cuarto se </w:t>
      </w:r>
      <w:r>
        <w:rPr>
          <w:rFonts w:ascii="Palatino Linotype" w:eastAsia="Palatino Linotype" w:hAnsi="Palatino Linotype" w:cs="Palatino Linotype"/>
          <w:b/>
        </w:rPr>
        <w:t>CONFIRMA</w:t>
      </w:r>
      <w:r>
        <w:rPr>
          <w:rFonts w:ascii="Palatino Linotype" w:eastAsia="Palatino Linotype" w:hAnsi="Palatino Linotype" w:cs="Palatino Linotype"/>
        </w:rPr>
        <w:t xml:space="preserve"> la respuesta emitida por el </w:t>
      </w:r>
      <w:r>
        <w:rPr>
          <w:rFonts w:ascii="Palatino Linotype" w:eastAsia="Palatino Linotype" w:hAnsi="Palatino Linotype" w:cs="Palatino Linotype"/>
          <w:b/>
        </w:rPr>
        <w:t>SUJETO OBLIGADO.</w:t>
      </w:r>
    </w:p>
    <w:p w14:paraId="661AAF11" w14:textId="77777777" w:rsidR="001D1868" w:rsidRDefault="001D1868">
      <w:pPr>
        <w:spacing w:line="403" w:lineRule="auto"/>
        <w:jc w:val="both"/>
        <w:rPr>
          <w:rFonts w:ascii="Palatino Linotype" w:eastAsia="Palatino Linotype" w:hAnsi="Palatino Linotype" w:cs="Palatino Linotype"/>
        </w:rPr>
      </w:pPr>
    </w:p>
    <w:p w14:paraId="28BB06CE" w14:textId="77777777" w:rsidR="001D1868" w:rsidRDefault="00EA40C2">
      <w:pPr>
        <w:spacing w:line="403" w:lineRule="auto"/>
        <w:jc w:val="both"/>
        <w:rPr>
          <w:rFonts w:ascii="Palatino Linotype" w:eastAsia="Palatino Linotype" w:hAnsi="Palatino Linotype" w:cs="Palatino Linotype"/>
        </w:rPr>
      </w:pPr>
      <w:r>
        <w:rPr>
          <w:rFonts w:ascii="Palatino Linotype" w:eastAsia="Palatino Linotype" w:hAnsi="Palatino Linotype" w:cs="Palatino Linotype"/>
          <w:b/>
        </w:rPr>
        <w:t>Segundo</w:t>
      </w:r>
      <w:r>
        <w:rPr>
          <w:rFonts w:ascii="Palatino Linotype" w:eastAsia="Palatino Linotype" w:hAnsi="Palatino Linotype" w:cs="Palatino Linotype"/>
        </w:rPr>
        <w:t xml:space="preserve">. </w:t>
      </w:r>
      <w:r>
        <w:rPr>
          <w:rFonts w:ascii="Palatino Linotype" w:eastAsia="Palatino Linotype" w:hAnsi="Palatino Linotype" w:cs="Palatino Linotype"/>
          <w:b/>
          <w:sz w:val="23"/>
          <w:szCs w:val="23"/>
          <w:highlight w:val="white"/>
        </w:rPr>
        <w:t xml:space="preserve">Notifíquese vía SAIMEX, </w:t>
      </w:r>
      <w:r>
        <w:rPr>
          <w:rFonts w:ascii="Palatino Linotype" w:eastAsia="Palatino Linotype" w:hAnsi="Palatino Linotype" w:cs="Palatino Linotype"/>
        </w:rPr>
        <w:t xml:space="preserve">al Responsable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la presente resolución para su conocimiento.</w:t>
      </w:r>
    </w:p>
    <w:p w14:paraId="2A00C855" w14:textId="77777777" w:rsidR="001D1868" w:rsidRDefault="001D1868">
      <w:pPr>
        <w:spacing w:line="403" w:lineRule="auto"/>
        <w:jc w:val="both"/>
        <w:rPr>
          <w:rFonts w:ascii="Palatino Linotype" w:eastAsia="Palatino Linotype" w:hAnsi="Palatino Linotype" w:cs="Palatino Linotype"/>
        </w:rPr>
      </w:pPr>
    </w:p>
    <w:p w14:paraId="7B1220E5" w14:textId="77777777" w:rsidR="001D1868" w:rsidRDefault="00EA40C2">
      <w:pPr>
        <w:spacing w:line="403"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w:t>
      </w:r>
      <w:r>
        <w:rPr>
          <w:rFonts w:ascii="Palatino Linotype" w:eastAsia="Palatino Linotype" w:hAnsi="Palatino Linotype" w:cs="Palatino Linotype"/>
          <w:b/>
          <w:sz w:val="23"/>
          <w:szCs w:val="23"/>
          <w:highlight w:val="white"/>
        </w:rPr>
        <w:t xml:space="preserve">Notifíquese vía SAIMEX, </w:t>
      </w:r>
      <w:r>
        <w:rPr>
          <w:rFonts w:ascii="Palatino Linotype" w:eastAsia="Palatino Linotype" w:hAnsi="Palatino Linotype" w:cs="Palatino Linotype"/>
          <w:sz w:val="23"/>
          <w:szCs w:val="23"/>
          <w:highlight w:val="white"/>
        </w:rPr>
        <w:t xml:space="preserve">a </w:t>
      </w:r>
      <w:r>
        <w:rPr>
          <w:rFonts w:ascii="Palatino Linotype" w:eastAsia="Palatino Linotype" w:hAnsi="Palatino Linotype" w:cs="Palatino Linotype"/>
        </w:rPr>
        <w:t xml:space="preserve">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de conformidad con lo establecido en el artículo 196 de la Ley de </w:t>
      </w:r>
      <w:r>
        <w:rPr>
          <w:rFonts w:ascii="Palatino Linotype" w:eastAsia="Palatino Linotype" w:hAnsi="Palatino Linotype" w:cs="Palatino Linotype"/>
        </w:rPr>
        <w:lastRenderedPageBreak/>
        <w:t>Transparencia y Acceso a la Información Pública del Estado de México y Municipios, podrá impugnarla vía Juicio de Amparo en los términos de las leyes aplicables.</w:t>
      </w:r>
    </w:p>
    <w:p w14:paraId="0184DDFE" w14:textId="71281BEB" w:rsidR="001D1868" w:rsidRDefault="00EA40C2">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CUARTA SESIÓN ORDINARIA CELEBRADA EL</w:t>
      </w:r>
      <w:r w:rsidR="0031381A">
        <w:rPr>
          <w:rFonts w:ascii="Palatino Linotype" w:eastAsia="Palatino Linotype" w:hAnsi="Palatino Linotype" w:cs="Palatino Linotype"/>
        </w:rPr>
        <w:t xml:space="preserve"> CUATRO</w:t>
      </w:r>
      <w:r>
        <w:rPr>
          <w:rFonts w:ascii="Palatino Linotype" w:eastAsia="Palatino Linotype" w:hAnsi="Palatino Linotype" w:cs="Palatino Linotype"/>
        </w:rPr>
        <w:t xml:space="preserve"> DE FEBRERO DE DOS MIL </w:t>
      </w:r>
      <w:r w:rsidR="00C76407">
        <w:rPr>
          <w:rFonts w:ascii="Palatino Linotype" w:eastAsia="Palatino Linotype" w:hAnsi="Palatino Linotype" w:cs="Palatino Linotype"/>
        </w:rPr>
        <w:t>VEINTIDÓS</w:t>
      </w:r>
      <w:r>
        <w:rPr>
          <w:rFonts w:ascii="Palatino Linotype" w:eastAsia="Palatino Linotype" w:hAnsi="Palatino Linotype" w:cs="Palatino Linotype"/>
        </w:rPr>
        <w:t>, ANTE EL SECRETARIO TÉCNICO DEL PLENO ALEXIS TAPIA RAMÍREZ.</w:t>
      </w:r>
    </w:p>
    <w:p w14:paraId="614502DB" w14:textId="77777777" w:rsidR="001D1868" w:rsidRDefault="001D1868">
      <w:pPr>
        <w:spacing w:line="360" w:lineRule="auto"/>
        <w:jc w:val="both"/>
        <w:rPr>
          <w:rFonts w:ascii="Palatino Linotype" w:eastAsia="Palatino Linotype" w:hAnsi="Palatino Linotype" w:cs="Palatino Linotype"/>
        </w:rPr>
      </w:pPr>
    </w:p>
    <w:p w14:paraId="2F8B847F" w14:textId="77777777" w:rsidR="001D1868" w:rsidRDefault="001D1868">
      <w:pPr>
        <w:spacing w:line="360" w:lineRule="auto"/>
        <w:jc w:val="both"/>
        <w:rPr>
          <w:rFonts w:ascii="Palatino Linotype" w:eastAsia="Palatino Linotype" w:hAnsi="Palatino Linotype" w:cs="Palatino Linotype"/>
        </w:rPr>
      </w:pPr>
    </w:p>
    <w:p w14:paraId="1666C186" w14:textId="77777777" w:rsidR="001D1868" w:rsidRDefault="001D1868">
      <w:pPr>
        <w:spacing w:line="360" w:lineRule="auto"/>
        <w:jc w:val="both"/>
        <w:rPr>
          <w:rFonts w:ascii="Palatino Linotype" w:eastAsia="Palatino Linotype" w:hAnsi="Palatino Linotype" w:cs="Palatino Linotype"/>
        </w:rPr>
      </w:pPr>
    </w:p>
    <w:p w14:paraId="7F1AECCB" w14:textId="77777777" w:rsidR="001D1868" w:rsidRDefault="001D1868">
      <w:pPr>
        <w:spacing w:line="360" w:lineRule="auto"/>
        <w:jc w:val="both"/>
        <w:rPr>
          <w:rFonts w:ascii="Palatino Linotype" w:eastAsia="Palatino Linotype" w:hAnsi="Palatino Linotype" w:cs="Palatino Linotype"/>
        </w:rPr>
      </w:pPr>
    </w:p>
    <w:p w14:paraId="46FB3403" w14:textId="77777777" w:rsidR="001D1868" w:rsidRDefault="001D1868">
      <w:pPr>
        <w:spacing w:line="360" w:lineRule="auto"/>
        <w:jc w:val="both"/>
        <w:rPr>
          <w:rFonts w:ascii="Palatino Linotype" w:eastAsia="Palatino Linotype" w:hAnsi="Palatino Linotype" w:cs="Palatino Linotype"/>
        </w:rPr>
      </w:pPr>
    </w:p>
    <w:p w14:paraId="2E073221" w14:textId="77777777" w:rsidR="001D1868" w:rsidRDefault="001D1868">
      <w:pPr>
        <w:spacing w:line="360" w:lineRule="auto"/>
        <w:jc w:val="both"/>
        <w:rPr>
          <w:rFonts w:ascii="Palatino Linotype" w:eastAsia="Palatino Linotype" w:hAnsi="Palatino Linotype" w:cs="Palatino Linotype"/>
        </w:rPr>
      </w:pPr>
    </w:p>
    <w:p w14:paraId="651AEA10" w14:textId="77777777" w:rsidR="001D1868" w:rsidRDefault="001D1868">
      <w:pPr>
        <w:spacing w:line="360" w:lineRule="auto"/>
        <w:jc w:val="both"/>
        <w:rPr>
          <w:rFonts w:ascii="Palatino Linotype" w:eastAsia="Palatino Linotype" w:hAnsi="Palatino Linotype" w:cs="Palatino Linotype"/>
        </w:rPr>
      </w:pPr>
    </w:p>
    <w:p w14:paraId="54924BFE" w14:textId="77777777" w:rsidR="001D1868" w:rsidRDefault="001D1868">
      <w:pPr>
        <w:spacing w:line="360" w:lineRule="auto"/>
        <w:jc w:val="both"/>
        <w:rPr>
          <w:rFonts w:ascii="Palatino Linotype" w:eastAsia="Palatino Linotype" w:hAnsi="Palatino Linotype" w:cs="Palatino Linotype"/>
        </w:rPr>
      </w:pPr>
    </w:p>
    <w:p w14:paraId="0B7A237F" w14:textId="77777777" w:rsidR="001D1868" w:rsidRDefault="001D1868">
      <w:pPr>
        <w:spacing w:line="360" w:lineRule="auto"/>
        <w:jc w:val="both"/>
        <w:rPr>
          <w:rFonts w:ascii="Palatino Linotype" w:eastAsia="Palatino Linotype" w:hAnsi="Palatino Linotype" w:cs="Palatino Linotype"/>
        </w:rPr>
      </w:pPr>
    </w:p>
    <w:p w14:paraId="67B078E8" w14:textId="77777777" w:rsidR="001D1868" w:rsidRDefault="001D1868">
      <w:pPr>
        <w:spacing w:line="360" w:lineRule="auto"/>
        <w:jc w:val="both"/>
        <w:rPr>
          <w:rFonts w:ascii="Palatino Linotype" w:eastAsia="Palatino Linotype" w:hAnsi="Palatino Linotype" w:cs="Palatino Linotype"/>
        </w:rPr>
      </w:pPr>
    </w:p>
    <w:p w14:paraId="781B37D7" w14:textId="77777777" w:rsidR="001D1868" w:rsidRDefault="001D1868">
      <w:pPr>
        <w:spacing w:line="360" w:lineRule="auto"/>
        <w:jc w:val="both"/>
        <w:rPr>
          <w:rFonts w:ascii="Palatino Linotype" w:eastAsia="Palatino Linotype" w:hAnsi="Palatino Linotype" w:cs="Palatino Linotype"/>
        </w:rPr>
      </w:pPr>
    </w:p>
    <w:p w14:paraId="473A31F5" w14:textId="77777777" w:rsidR="001D1868" w:rsidRDefault="001D1868">
      <w:pPr>
        <w:spacing w:line="360" w:lineRule="auto"/>
        <w:jc w:val="both"/>
        <w:rPr>
          <w:rFonts w:ascii="Palatino Linotype" w:eastAsia="Palatino Linotype" w:hAnsi="Palatino Linotype" w:cs="Palatino Linotype"/>
        </w:rPr>
      </w:pPr>
    </w:p>
    <w:p w14:paraId="1E9B71C7" w14:textId="77777777" w:rsidR="001D1868" w:rsidRDefault="001D1868">
      <w:pPr>
        <w:spacing w:line="360" w:lineRule="auto"/>
        <w:jc w:val="both"/>
        <w:rPr>
          <w:rFonts w:ascii="Palatino Linotype" w:eastAsia="Palatino Linotype" w:hAnsi="Palatino Linotype" w:cs="Palatino Linotype"/>
        </w:rPr>
      </w:pPr>
    </w:p>
    <w:p w14:paraId="4C6896BD" w14:textId="77777777" w:rsidR="001D1868" w:rsidRDefault="001D1868">
      <w:pPr>
        <w:spacing w:line="360" w:lineRule="auto"/>
        <w:jc w:val="both"/>
        <w:rPr>
          <w:rFonts w:ascii="Palatino Linotype" w:eastAsia="Palatino Linotype" w:hAnsi="Palatino Linotype" w:cs="Palatino Linotype"/>
        </w:rPr>
      </w:pPr>
    </w:p>
    <w:p w14:paraId="636BBA62" w14:textId="77777777" w:rsidR="001D1868" w:rsidRDefault="001D1868">
      <w:pPr>
        <w:spacing w:line="360" w:lineRule="auto"/>
        <w:jc w:val="both"/>
        <w:rPr>
          <w:rFonts w:ascii="Palatino Linotype" w:eastAsia="Palatino Linotype" w:hAnsi="Palatino Linotype" w:cs="Palatino Linotype"/>
        </w:rPr>
      </w:pPr>
    </w:p>
    <w:p w14:paraId="36DA26C1" w14:textId="77777777" w:rsidR="001D1868" w:rsidRDefault="001D1868">
      <w:pPr>
        <w:spacing w:line="360" w:lineRule="auto"/>
        <w:jc w:val="both"/>
        <w:rPr>
          <w:rFonts w:ascii="Palatino Linotype" w:eastAsia="Palatino Linotype" w:hAnsi="Palatino Linotype" w:cs="Palatino Linotype"/>
        </w:rPr>
      </w:pPr>
    </w:p>
    <w:p w14:paraId="6A0D9C31" w14:textId="77777777" w:rsidR="001D1868" w:rsidRDefault="001D1868">
      <w:pPr>
        <w:spacing w:after="240" w:line="360" w:lineRule="auto"/>
        <w:jc w:val="both"/>
        <w:rPr>
          <w:rFonts w:ascii="Palatino Linotype" w:eastAsia="Palatino Linotype" w:hAnsi="Palatino Linotype" w:cs="Palatino Linotype"/>
        </w:rPr>
      </w:pPr>
    </w:p>
    <w:sectPr w:rsidR="001D1868">
      <w:headerReference w:type="default" r:id="rId20"/>
      <w:footerReference w:type="default" r:id="rId21"/>
      <w:headerReference w:type="first" r:id="rId22"/>
      <w:footerReference w:type="first" r:id="rId23"/>
      <w:pgSz w:w="12240" w:h="15840"/>
      <w:pgMar w:top="1417" w:right="1701" w:bottom="1417"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A56F4" w14:textId="77777777" w:rsidR="00A90A73" w:rsidRDefault="00A90A73">
      <w:r>
        <w:separator/>
      </w:r>
    </w:p>
  </w:endnote>
  <w:endnote w:type="continuationSeparator" w:id="0">
    <w:p w14:paraId="3C55C396" w14:textId="77777777" w:rsidR="00A90A73" w:rsidRDefault="00A90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E6090" w14:textId="77777777" w:rsidR="001D1868" w:rsidRDefault="00EA40C2">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B5809">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B5809">
      <w:rPr>
        <w:rFonts w:ascii="Palatino Linotype" w:eastAsia="Palatino Linotype" w:hAnsi="Palatino Linotype" w:cs="Palatino Linotype"/>
        <w:b/>
        <w:noProof/>
        <w:color w:val="000000"/>
        <w:sz w:val="20"/>
        <w:szCs w:val="20"/>
      </w:rPr>
      <w:t>3</w:t>
    </w:r>
    <w:r>
      <w:rPr>
        <w:rFonts w:ascii="Palatino Linotype" w:eastAsia="Palatino Linotype" w:hAnsi="Palatino Linotype" w:cs="Palatino Linotype"/>
        <w:b/>
        <w:color w:val="000000"/>
        <w:sz w:val="20"/>
        <w:szCs w:val="20"/>
      </w:rPr>
      <w:fldChar w:fldCharType="end"/>
    </w:r>
  </w:p>
  <w:p w14:paraId="028B5D24" w14:textId="77777777" w:rsidR="001D1868" w:rsidRDefault="001D1868">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9742D" w14:textId="77777777" w:rsidR="001D1868" w:rsidRDefault="00EA40C2">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B5809">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B5809">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p>
  <w:p w14:paraId="69CA9F90" w14:textId="77777777" w:rsidR="001D1868" w:rsidRDefault="001D1868">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EE13B" w14:textId="77777777" w:rsidR="00A90A73" w:rsidRDefault="00A90A73">
      <w:r>
        <w:separator/>
      </w:r>
    </w:p>
  </w:footnote>
  <w:footnote w:type="continuationSeparator" w:id="0">
    <w:p w14:paraId="01176B63" w14:textId="77777777" w:rsidR="00A90A73" w:rsidRDefault="00A90A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FADBB" w14:textId="77777777" w:rsidR="001D1868" w:rsidRDefault="00EA40C2">
    <w:pPr>
      <w:pBdr>
        <w:top w:val="nil"/>
        <w:left w:val="nil"/>
        <w:bottom w:val="nil"/>
        <w:right w:val="nil"/>
        <w:between w:val="nil"/>
      </w:pBdr>
      <w:tabs>
        <w:tab w:val="center" w:pos="4419"/>
        <w:tab w:val="right" w:pos="8838"/>
      </w:tabs>
      <w:jc w:val="both"/>
      <w:rPr>
        <w:color w:val="000000"/>
      </w:rPr>
    </w:pPr>
    <w:r>
      <w:rPr>
        <w:noProof/>
      </w:rPr>
      <w:drawing>
        <wp:anchor distT="0" distB="0" distL="0" distR="0" simplePos="0" relativeHeight="251658240" behindDoc="1" locked="0" layoutInCell="1" hidden="0" allowOverlap="1" wp14:anchorId="39D8BB15" wp14:editId="4A8DE2EE">
          <wp:simplePos x="0" y="0"/>
          <wp:positionH relativeFrom="column">
            <wp:posOffset>-526692</wp:posOffset>
          </wp:positionH>
          <wp:positionV relativeFrom="paragraph">
            <wp:posOffset>-249350</wp:posOffset>
          </wp:positionV>
          <wp:extent cx="7635600" cy="9943200"/>
          <wp:effectExtent l="0" t="0" r="0" b="0"/>
          <wp:wrapNone/>
          <wp:docPr id="4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a"/>
      <w:tblW w:w="5670" w:type="dxa"/>
      <w:tblInd w:w="3119" w:type="dxa"/>
      <w:tblLayout w:type="fixed"/>
      <w:tblLook w:val="0400" w:firstRow="0" w:lastRow="0" w:firstColumn="0" w:lastColumn="0" w:noHBand="0" w:noVBand="1"/>
    </w:tblPr>
    <w:tblGrid>
      <w:gridCol w:w="2551"/>
      <w:gridCol w:w="3119"/>
    </w:tblGrid>
    <w:tr w:rsidR="001D1868" w14:paraId="77563610" w14:textId="77777777">
      <w:tc>
        <w:tcPr>
          <w:tcW w:w="2551" w:type="dxa"/>
          <w:vAlign w:val="center"/>
        </w:tcPr>
        <w:p w14:paraId="7CD89C39" w14:textId="77777777" w:rsidR="001D1868" w:rsidRDefault="00EA40C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1CEE26E1" w14:textId="77777777" w:rsidR="001D1868" w:rsidRDefault="00EA40C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05999/INFOEM/IP/RR/2021</w:t>
          </w:r>
        </w:p>
      </w:tc>
    </w:tr>
    <w:tr w:rsidR="001D1868" w14:paraId="395F2929" w14:textId="77777777">
      <w:trPr>
        <w:trHeight w:val="220"/>
      </w:trPr>
      <w:tc>
        <w:tcPr>
          <w:tcW w:w="2551" w:type="dxa"/>
          <w:vAlign w:val="center"/>
        </w:tcPr>
        <w:p w14:paraId="41650A16" w14:textId="77777777" w:rsidR="001D1868" w:rsidRDefault="00EA40C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5C40B4A6" w14:textId="77777777" w:rsidR="001D1868" w:rsidRDefault="00EA40C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Fiscalía General de Justicia del Estado de México.</w:t>
          </w:r>
        </w:p>
      </w:tc>
    </w:tr>
    <w:tr w:rsidR="001D1868" w14:paraId="3DE6C821" w14:textId="77777777">
      <w:tc>
        <w:tcPr>
          <w:tcW w:w="2551" w:type="dxa"/>
          <w:vAlign w:val="center"/>
        </w:tcPr>
        <w:p w14:paraId="12BAD01B" w14:textId="77777777" w:rsidR="001D1868" w:rsidRDefault="00EA40C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3119" w:type="dxa"/>
          <w:vAlign w:val="center"/>
        </w:tcPr>
        <w:p w14:paraId="23CE56DB" w14:textId="77777777" w:rsidR="001D1868" w:rsidRDefault="00EA40C2">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9987925" w14:textId="77777777" w:rsidR="001D1868" w:rsidRDefault="001D1868">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36EA1" w14:textId="77777777" w:rsidR="001D1868" w:rsidRDefault="00EA40C2">
    <w:pPr>
      <w:pBdr>
        <w:top w:val="nil"/>
        <w:left w:val="nil"/>
        <w:bottom w:val="nil"/>
        <w:right w:val="nil"/>
        <w:between w:val="nil"/>
      </w:pBdr>
      <w:tabs>
        <w:tab w:val="center" w:pos="4419"/>
        <w:tab w:val="right" w:pos="8838"/>
      </w:tabs>
      <w:jc w:val="both"/>
      <w:rPr>
        <w:color w:val="000000"/>
      </w:rPr>
    </w:pPr>
    <w:r>
      <w:rPr>
        <w:noProof/>
      </w:rPr>
      <w:drawing>
        <wp:anchor distT="0" distB="0" distL="0" distR="0" simplePos="0" relativeHeight="251659264" behindDoc="1" locked="0" layoutInCell="1" hidden="0" allowOverlap="1" wp14:anchorId="4047972F" wp14:editId="157FADEF">
          <wp:simplePos x="0" y="0"/>
          <wp:positionH relativeFrom="column">
            <wp:posOffset>-680363</wp:posOffset>
          </wp:positionH>
          <wp:positionV relativeFrom="paragraph">
            <wp:posOffset>-110919</wp:posOffset>
          </wp:positionV>
          <wp:extent cx="7635600" cy="9943200"/>
          <wp:effectExtent l="0" t="0" r="0" b="0"/>
          <wp:wrapNone/>
          <wp:docPr id="4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9"/>
      <w:tblW w:w="5670" w:type="dxa"/>
      <w:tblInd w:w="3119" w:type="dxa"/>
      <w:tblLayout w:type="fixed"/>
      <w:tblLook w:val="0400" w:firstRow="0" w:lastRow="0" w:firstColumn="0" w:lastColumn="0" w:noHBand="0" w:noVBand="1"/>
    </w:tblPr>
    <w:tblGrid>
      <w:gridCol w:w="2551"/>
      <w:gridCol w:w="3119"/>
    </w:tblGrid>
    <w:tr w:rsidR="001D1868" w14:paraId="598F34D5" w14:textId="77777777">
      <w:tc>
        <w:tcPr>
          <w:tcW w:w="2551" w:type="dxa"/>
          <w:vAlign w:val="center"/>
        </w:tcPr>
        <w:p w14:paraId="09B7F9EC" w14:textId="77777777" w:rsidR="001D1868" w:rsidRDefault="00EA40C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71FB87A2" w14:textId="77777777" w:rsidR="001D1868" w:rsidRDefault="00EA40C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05999/INFOEM/IP/RR/2021 </w:t>
          </w:r>
        </w:p>
      </w:tc>
    </w:tr>
    <w:tr w:rsidR="001D1868" w14:paraId="3FA300B0" w14:textId="77777777">
      <w:tc>
        <w:tcPr>
          <w:tcW w:w="2551" w:type="dxa"/>
          <w:vAlign w:val="center"/>
        </w:tcPr>
        <w:p w14:paraId="65EAA745" w14:textId="77777777" w:rsidR="001D1868" w:rsidRDefault="00EA40C2">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761FDE60" w14:textId="73262ABB" w:rsidR="001D1868" w:rsidRDefault="00D03D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XXXXXXXXX</w:t>
          </w:r>
          <w:r w:rsidR="00EA40C2">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2"/>
              <w:szCs w:val="22"/>
            </w:rPr>
            <w:t>XXXXX</w:t>
          </w:r>
          <w:r w:rsidR="00EA40C2">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2"/>
              <w:szCs w:val="22"/>
            </w:rPr>
            <w:t>XXXXXXX</w:t>
          </w:r>
        </w:p>
      </w:tc>
    </w:tr>
    <w:tr w:rsidR="001D1868" w14:paraId="5BD35C52" w14:textId="77777777">
      <w:trPr>
        <w:trHeight w:val="220"/>
      </w:trPr>
      <w:tc>
        <w:tcPr>
          <w:tcW w:w="2551" w:type="dxa"/>
          <w:vAlign w:val="center"/>
        </w:tcPr>
        <w:p w14:paraId="6B5E247F" w14:textId="77777777" w:rsidR="001D1868" w:rsidRDefault="00EA40C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15AAFDB2" w14:textId="77777777" w:rsidR="001D1868" w:rsidRDefault="00EA40C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Fiscalía General de Justicia del Estado de México.</w:t>
          </w:r>
        </w:p>
      </w:tc>
    </w:tr>
    <w:tr w:rsidR="001D1868" w14:paraId="776DFD35" w14:textId="77777777">
      <w:tc>
        <w:tcPr>
          <w:tcW w:w="2551" w:type="dxa"/>
          <w:vAlign w:val="center"/>
        </w:tcPr>
        <w:p w14:paraId="56899AA4" w14:textId="77777777" w:rsidR="001D1868" w:rsidRDefault="00EA40C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77FE7225" w14:textId="77777777" w:rsidR="001D1868" w:rsidRDefault="00EA40C2">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197DF8D" w14:textId="77777777" w:rsidR="001D1868" w:rsidRDefault="001D1868">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ED38E1"/>
    <w:multiLevelType w:val="multilevel"/>
    <w:tmpl w:val="C08648A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E8A39BE"/>
    <w:multiLevelType w:val="multilevel"/>
    <w:tmpl w:val="C368097E"/>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868"/>
    <w:rsid w:val="001D1868"/>
    <w:rsid w:val="0031381A"/>
    <w:rsid w:val="004316E9"/>
    <w:rsid w:val="006B5809"/>
    <w:rsid w:val="00A34B1B"/>
    <w:rsid w:val="00A90A73"/>
    <w:rsid w:val="00C07332"/>
    <w:rsid w:val="00C76407"/>
    <w:rsid w:val="00D03D7A"/>
    <w:rsid w:val="00E54C82"/>
    <w:rsid w:val="00EA40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4B7D7"/>
  <w15:docId w15:val="{4DC7C4C2-AA1F-4460-9895-C25FE562E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paragraph" w:styleId="Textodeglobo">
    <w:name w:val="Balloon Text"/>
    <w:basedOn w:val="Normal"/>
    <w:link w:val="TextodegloboCar"/>
    <w:uiPriority w:val="99"/>
    <w:semiHidden/>
    <w:unhideWhenUsed/>
    <w:rsid w:val="00296D3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6D3F"/>
    <w:rPr>
      <w:rFonts w:ascii="Segoe UI" w:hAnsi="Segoe UI" w:cs="Segoe UI"/>
      <w:sz w:val="18"/>
      <w:szCs w:val="18"/>
    </w:rPr>
  </w:style>
  <w:style w:type="paragraph" w:styleId="Encabezado">
    <w:name w:val="header"/>
    <w:basedOn w:val="Normal"/>
    <w:link w:val="EncabezadoCar"/>
    <w:uiPriority w:val="99"/>
    <w:unhideWhenUsed/>
    <w:rsid w:val="00A95A51"/>
    <w:pPr>
      <w:tabs>
        <w:tab w:val="center" w:pos="4419"/>
        <w:tab w:val="right" w:pos="8838"/>
      </w:tabs>
    </w:pPr>
  </w:style>
  <w:style w:type="character" w:customStyle="1" w:styleId="EncabezadoCar">
    <w:name w:val="Encabezado Car"/>
    <w:basedOn w:val="Fuentedeprrafopredeter"/>
    <w:link w:val="Encabezado"/>
    <w:uiPriority w:val="99"/>
    <w:rsid w:val="00A95A51"/>
  </w:style>
  <w:style w:type="paragraph" w:styleId="Piedepgina">
    <w:name w:val="footer"/>
    <w:basedOn w:val="Normal"/>
    <w:link w:val="PiedepginaCar"/>
    <w:uiPriority w:val="99"/>
    <w:unhideWhenUsed/>
    <w:rsid w:val="00A95A51"/>
    <w:pPr>
      <w:tabs>
        <w:tab w:val="center" w:pos="4419"/>
        <w:tab w:val="right" w:pos="8838"/>
      </w:tabs>
    </w:pPr>
  </w:style>
  <w:style w:type="character" w:customStyle="1" w:styleId="PiedepginaCar">
    <w:name w:val="Pie de página Car"/>
    <w:basedOn w:val="Fuentedeprrafopredeter"/>
    <w:link w:val="Piedepgina"/>
    <w:uiPriority w:val="99"/>
    <w:rsid w:val="00A95A51"/>
  </w:style>
  <w:style w:type="character" w:styleId="Hipervnculo">
    <w:name w:val="Hyperlink"/>
    <w:basedOn w:val="Fuentedeprrafopredeter"/>
    <w:uiPriority w:val="99"/>
    <w:unhideWhenUsed/>
    <w:rsid w:val="00B008B6"/>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92539"/>
    <w:pPr>
      <w:ind w:left="720"/>
      <w:contextualSpacing/>
    </w:pPr>
  </w:style>
  <w:style w:type="paragraph" w:styleId="Sinespaciado">
    <w:name w:val="No Spacing"/>
    <w:aliases w:val="Francesa"/>
    <w:link w:val="SinespaciadoCar"/>
    <w:uiPriority w:val="1"/>
    <w:qFormat/>
    <w:rsid w:val="007472C8"/>
    <w:rPr>
      <w:rFonts w:asciiTheme="minorHAnsi" w:eastAsiaTheme="minorHAnsi" w:hAnsiTheme="minorHAnsi" w:cstheme="minorBidi"/>
      <w:sz w:val="22"/>
      <w:szCs w:val="22"/>
      <w:lang w:val="es-MX" w:eastAsia="en-US"/>
    </w:rPr>
  </w:style>
  <w:style w:type="character" w:customStyle="1" w:styleId="SinespaciadoCar">
    <w:name w:val="Sin espaciado Car"/>
    <w:aliases w:val="Francesa Car"/>
    <w:link w:val="Sinespaciado"/>
    <w:uiPriority w:val="1"/>
    <w:locked/>
    <w:rsid w:val="007472C8"/>
    <w:rPr>
      <w:rFonts w:asciiTheme="minorHAnsi" w:eastAsiaTheme="minorHAnsi" w:hAnsiTheme="minorHAnsi" w:cstheme="minorBidi"/>
      <w:sz w:val="22"/>
      <w:szCs w:val="22"/>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21696"/>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21696"/>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21696"/>
    <w:rPr>
      <w:vertAlign w:val="superscript"/>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B1F2A"/>
  </w:style>
  <w:style w:type="table" w:styleId="Tablaconcuadrcula">
    <w:name w:val="Table Grid"/>
    <w:basedOn w:val="Tablanormal"/>
    <w:uiPriority w:val="59"/>
    <w:rsid w:val="002A634B"/>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4020B"/>
    <w:pPr>
      <w:spacing w:before="100" w:beforeAutospacing="1" w:after="100" w:afterAutospacing="1"/>
    </w:pPr>
    <w:rPr>
      <w:lang w:val="es-MX"/>
    </w:rPr>
  </w:style>
  <w:style w:type="paragraph" w:customStyle="1" w:styleId="Default">
    <w:name w:val="Default"/>
    <w:rsid w:val="007C4F41"/>
    <w:pPr>
      <w:autoSpaceDE w:val="0"/>
      <w:autoSpaceDN w:val="0"/>
      <w:adjustRightInd w:val="0"/>
      <w:spacing w:after="160" w:line="259" w:lineRule="auto"/>
    </w:pPr>
    <w:rPr>
      <w:rFonts w:ascii="Arial" w:eastAsiaTheme="minorHAnsi" w:hAnsi="Arial" w:cs="Arial"/>
      <w:color w:val="000000"/>
      <w:sz w:val="22"/>
      <w:szCs w:val="22"/>
      <w:lang w:val="es-MX" w:eastAsia="en-US"/>
    </w:rPr>
  </w:style>
  <w:style w:type="character" w:styleId="Textoennegrita">
    <w:name w:val="Strong"/>
    <w:basedOn w:val="Fuentedeprrafopredeter"/>
    <w:uiPriority w:val="22"/>
    <w:qFormat/>
    <w:rsid w:val="007C4F41"/>
    <w:rPr>
      <w:b/>
      <w:bCs/>
      <w:color w:val="auto"/>
    </w:rPr>
  </w:style>
  <w:style w:type="character" w:customStyle="1" w:styleId="Mencinsinresolver1">
    <w:name w:val="Mención sin resolver1"/>
    <w:basedOn w:val="Fuentedeprrafopredeter"/>
    <w:uiPriority w:val="99"/>
    <w:semiHidden/>
    <w:unhideWhenUsed/>
    <w:rsid w:val="009835C6"/>
    <w:rPr>
      <w:color w:val="605E5C"/>
      <w:shd w:val="clear" w:color="auto" w:fill="E1DFDD"/>
    </w:rPr>
  </w:style>
  <w:style w:type="paragraph" w:styleId="Textoindependiente">
    <w:name w:val="Body Text"/>
    <w:basedOn w:val="Normal"/>
    <w:link w:val="TextoindependienteCar"/>
    <w:uiPriority w:val="1"/>
    <w:unhideWhenUsed/>
    <w:qFormat/>
    <w:rsid w:val="005442C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5442C6"/>
    <w:rPr>
      <w:rFonts w:eastAsiaTheme="minorHAnsi"/>
      <w:sz w:val="23"/>
      <w:szCs w:val="23"/>
      <w:lang w:val="es-MX" w:eastAsia="en-US"/>
    </w:rPr>
  </w:style>
  <w:style w:type="character" w:customStyle="1" w:styleId="normaltextrun">
    <w:name w:val="normaltextrun"/>
    <w:basedOn w:val="Fuentedeprrafopredeter"/>
    <w:rsid w:val="006D1933"/>
  </w:style>
  <w:style w:type="character" w:styleId="nfasis">
    <w:name w:val="Emphasis"/>
    <w:basedOn w:val="Fuentedeprrafopredeter"/>
    <w:uiPriority w:val="20"/>
    <w:qFormat/>
    <w:rsid w:val="00762636"/>
    <w:rPr>
      <w:i/>
      <w:iCs/>
    </w:rPr>
  </w:style>
  <w:style w:type="character" w:customStyle="1" w:styleId="apple-style-span">
    <w:name w:val="apple-style-span"/>
    <w:rsid w:val="004D0CD9"/>
  </w:style>
  <w:style w:type="paragraph" w:styleId="NormalWeb">
    <w:name w:val="Normal (Web)"/>
    <w:basedOn w:val="Normal"/>
    <w:uiPriority w:val="99"/>
    <w:semiHidden/>
    <w:unhideWhenUsed/>
    <w:rsid w:val="00E716D1"/>
    <w:pPr>
      <w:spacing w:before="100" w:beforeAutospacing="1" w:after="100" w:afterAutospacing="1"/>
    </w:pPr>
    <w:rPr>
      <w:lang w:val="es-MX"/>
    </w:rPr>
  </w:style>
  <w:style w:type="character" w:customStyle="1" w:styleId="apple-converted-space">
    <w:name w:val="apple-converted-space"/>
    <w:basedOn w:val="Fuentedeprrafopredeter"/>
    <w:rsid w:val="00FB5018"/>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73540.page" TargetMode="External"/><Relationship Id="rId13" Type="http://schemas.openxmlformats.org/officeDocument/2006/relationships/hyperlink" Target="https://www.saimex.org.mx/saimex/solicitud/downloadAttach/1273540.page"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saimex.org.mx/saimex/solicitud/downloadAttach/1294173.page" TargetMode="External"/><Relationship Id="rId17" Type="http://schemas.openxmlformats.org/officeDocument/2006/relationships/hyperlink" Target="https://www.saimex.org.mx/saimex/solicitud/downloadAttach/1294173.pag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aimex.org.mx/saimex/solicitud/downloadAttach/1054086.pag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054086.pag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aimex.org.mx/saimex/solicitud/downloadAttach/1294172.page" TargetMode="External"/><Relationship Id="rId23" Type="http://schemas.openxmlformats.org/officeDocument/2006/relationships/footer" Target="footer2.xml"/><Relationship Id="rId10" Type="http://schemas.openxmlformats.org/officeDocument/2006/relationships/hyperlink" Target="https://www.saimex.org.mx/saimex/solicitud/downloadAttach/1294172.page"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saimex.org.mx/saimex/solicitud/downloadAttach/1273540.page" TargetMode="External"/><Relationship Id="rId14" Type="http://schemas.openxmlformats.org/officeDocument/2006/relationships/image" Target="media/image1.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W6Sh07/aUdUFqXJVp+iwP5FTbQ==">AMUW2mV0mC/0tyFbkFc7v4QWnMBE22GxW521LgB7IUXOwrrSKmgbi4dmCjZFQvw113mokVfO5bN+w1H0zNgf6gUGp71bneEU9viRxh6Mf5hiZylZ5nQxpsTmLLgd7/FGcnfpvM6nq3TL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15</Pages>
  <Words>3250</Words>
  <Characters>17876</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Carlos Alberto Cortes Diaz</cp:lastModifiedBy>
  <cp:revision>8</cp:revision>
  <dcterms:created xsi:type="dcterms:W3CDTF">2022-01-27T06:23:00Z</dcterms:created>
  <dcterms:modified xsi:type="dcterms:W3CDTF">2022-03-02T04:43:00Z</dcterms:modified>
</cp:coreProperties>
</file>