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B4234" w14:textId="49F94D44"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375DD5">
        <w:rPr>
          <w:rFonts w:ascii="Palatino Linotype" w:eastAsia="Palatino Linotype" w:hAnsi="Palatino Linotype" w:cs="Palatino Linotype"/>
          <w:lang w:val="es-419"/>
        </w:rPr>
        <w:t>nueve</w:t>
      </w:r>
      <w:r>
        <w:rPr>
          <w:rFonts w:ascii="Palatino Linotype" w:eastAsia="Palatino Linotype" w:hAnsi="Palatino Linotype" w:cs="Palatino Linotype"/>
        </w:rPr>
        <w:t xml:space="preserve"> de noviembre de dos mil veintidós. </w:t>
      </w:r>
    </w:p>
    <w:p w14:paraId="0CF7985D" w14:textId="77777777" w:rsidR="00367F43" w:rsidRDefault="00367F43">
      <w:pPr>
        <w:spacing w:line="360" w:lineRule="auto"/>
        <w:jc w:val="both"/>
        <w:rPr>
          <w:rFonts w:ascii="Palatino Linotype" w:eastAsia="Palatino Linotype" w:hAnsi="Palatino Linotype" w:cs="Palatino Linotype"/>
        </w:rPr>
      </w:pPr>
    </w:p>
    <w:p w14:paraId="119CE89A" w14:textId="684BE380"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12572/INFOEM/IP/RR/2022, </w:t>
      </w:r>
      <w:r>
        <w:rPr>
          <w:rFonts w:ascii="Palatino Linotype" w:eastAsia="Palatino Linotype" w:hAnsi="Palatino Linotype" w:cs="Palatino Linotype"/>
        </w:rPr>
        <w:t xml:space="preserve">promovido por </w:t>
      </w:r>
      <w:r w:rsidR="00D52BA9">
        <w:rPr>
          <w:rFonts w:ascii="Palatino Linotype" w:eastAsia="Palatino Linotype" w:hAnsi="Palatino Linotype" w:cs="Palatino Linotype"/>
          <w:b/>
        </w:rPr>
        <w:t>XXXXX XXXXXX XXXXXXXXX</w:t>
      </w:r>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en contra la  respuesta del </w:t>
      </w:r>
      <w:r>
        <w:rPr>
          <w:rFonts w:ascii="Palatino Linotype" w:eastAsia="Palatino Linotype" w:hAnsi="Palatino Linotype" w:cs="Palatino Linotype"/>
          <w:b/>
        </w:rPr>
        <w:t xml:space="preserve">Ayuntamiento de Tezoyuca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4B9413FE" w14:textId="77777777" w:rsidR="00367F43" w:rsidRDefault="00367F43">
      <w:pPr>
        <w:spacing w:line="360" w:lineRule="auto"/>
        <w:jc w:val="both"/>
        <w:rPr>
          <w:rFonts w:ascii="Palatino Linotype" w:eastAsia="Palatino Linotype" w:hAnsi="Palatino Linotype" w:cs="Palatino Linotype"/>
          <w:b/>
        </w:rPr>
      </w:pPr>
    </w:p>
    <w:p w14:paraId="0ACFCC05" w14:textId="77777777" w:rsidR="00367F43" w:rsidRDefault="008C121B">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60D2A000" w14:textId="77777777" w:rsidR="00367F43" w:rsidRDefault="00367F43">
      <w:pPr>
        <w:rPr>
          <w:rFonts w:ascii="Palatino Linotype" w:eastAsia="Palatino Linotype" w:hAnsi="Palatino Linotype" w:cs="Palatino Linotype"/>
          <w:b/>
        </w:rPr>
      </w:pPr>
    </w:p>
    <w:p w14:paraId="0B510515" w14:textId="77777777" w:rsidR="00367F43" w:rsidRDefault="008C121B">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3E3CAB61" w14:textId="77777777" w:rsidR="00367F43" w:rsidRDefault="008C121B">
      <w:pPr>
        <w:spacing w:line="360" w:lineRule="auto"/>
        <w:jc w:val="both"/>
        <w:rPr>
          <w:rFonts w:ascii="Palatino Linotype" w:eastAsia="Palatino Linotype" w:hAnsi="Palatino Linotype" w:cs="Palatino Linotype"/>
        </w:rPr>
      </w:pPr>
      <w:bookmarkStart w:id="0" w:name="_heading=h.ifuj3wtxm21l" w:colFirst="0" w:colLast="0"/>
      <w:bookmarkEnd w:id="0"/>
      <w:r>
        <w:rPr>
          <w:rFonts w:ascii="Palatino Linotype" w:eastAsia="Palatino Linotype" w:hAnsi="Palatino Linotype" w:cs="Palatino Linotype"/>
        </w:rPr>
        <w:t xml:space="preserve">En fecha </w:t>
      </w:r>
      <w:r>
        <w:rPr>
          <w:rFonts w:ascii="Palatino Linotype" w:eastAsia="Palatino Linotype" w:hAnsi="Palatino Linotype" w:cs="Palatino Linotype"/>
          <w:b/>
        </w:rPr>
        <w:t>nueve de junio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00180/TEZOYUCA/IP/2022, </w:t>
      </w:r>
      <w:r>
        <w:rPr>
          <w:rFonts w:ascii="Palatino Linotype" w:eastAsia="Palatino Linotype" w:hAnsi="Palatino Linotype" w:cs="Palatino Linotype"/>
        </w:rPr>
        <w:t>requirió, lo siguiente:</w:t>
      </w:r>
    </w:p>
    <w:p w14:paraId="38877D48"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de forma clara y precisa los siguientes datos respecto a</w:t>
      </w:r>
      <w:bookmarkStart w:id="1" w:name="_GoBack"/>
      <w:bookmarkEnd w:id="1"/>
      <w:r>
        <w:rPr>
          <w:rFonts w:ascii="Palatino Linotype" w:eastAsia="Palatino Linotype" w:hAnsi="Palatino Linotype" w:cs="Palatino Linotype"/>
          <w:i/>
          <w:sz w:val="22"/>
          <w:szCs w:val="22"/>
        </w:rPr>
        <w:t xml:space="preserve">l Comité Municipal de Dictamen de Giro. 1. Solicito el dato especifico de la fecha en que se </w:t>
      </w:r>
      <w:proofErr w:type="spellStart"/>
      <w:r>
        <w:rPr>
          <w:rFonts w:ascii="Palatino Linotype" w:eastAsia="Palatino Linotype" w:hAnsi="Palatino Linotype" w:cs="Palatino Linotype"/>
          <w:i/>
          <w:sz w:val="22"/>
          <w:szCs w:val="22"/>
        </w:rPr>
        <w:t>instalo</w:t>
      </w:r>
      <w:proofErr w:type="spellEnd"/>
      <w:r>
        <w:rPr>
          <w:rFonts w:ascii="Palatino Linotype" w:eastAsia="Palatino Linotype" w:hAnsi="Palatino Linotype" w:cs="Palatino Linotype"/>
          <w:i/>
          <w:sz w:val="22"/>
          <w:szCs w:val="22"/>
        </w:rPr>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w:t>
      </w:r>
      <w:r>
        <w:rPr>
          <w:rFonts w:ascii="Palatino Linotype" w:eastAsia="Palatino Linotype" w:hAnsi="Palatino Linotype" w:cs="Palatino Linotype"/>
          <w:i/>
          <w:sz w:val="22"/>
          <w:szCs w:val="22"/>
        </w:rPr>
        <w:lastRenderedPageBreak/>
        <w:t>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 (Sic)</w:t>
      </w:r>
    </w:p>
    <w:p w14:paraId="40DE1337" w14:textId="77777777" w:rsidR="00367F43" w:rsidRDefault="00367F43">
      <w:pPr>
        <w:ind w:right="899"/>
        <w:jc w:val="both"/>
        <w:rPr>
          <w:rFonts w:ascii="Palatino Linotype" w:eastAsia="Palatino Linotype" w:hAnsi="Palatino Linotype" w:cs="Palatino Linotype"/>
          <w:i/>
          <w:sz w:val="22"/>
          <w:szCs w:val="22"/>
        </w:rPr>
      </w:pPr>
    </w:p>
    <w:p w14:paraId="2293F994" w14:textId="77777777" w:rsidR="00367F43" w:rsidRDefault="00367F43">
      <w:pPr>
        <w:widowControl w:val="0"/>
        <w:spacing w:line="360" w:lineRule="auto"/>
        <w:jc w:val="both"/>
        <w:rPr>
          <w:rFonts w:ascii="Palatino Linotype" w:eastAsia="Palatino Linotype" w:hAnsi="Palatino Linotype" w:cs="Palatino Linotype"/>
          <w:b/>
        </w:rPr>
      </w:pPr>
    </w:p>
    <w:p w14:paraId="21DA5904" w14:textId="77777777" w:rsidR="00367F43" w:rsidRDefault="008C121B">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SAIMEX. </w:t>
      </w:r>
    </w:p>
    <w:p w14:paraId="5095B569" w14:textId="77777777" w:rsidR="00367F43" w:rsidRDefault="00367F43">
      <w:pPr>
        <w:widowControl w:val="0"/>
        <w:spacing w:line="360" w:lineRule="auto"/>
        <w:jc w:val="both"/>
        <w:rPr>
          <w:rFonts w:ascii="Palatino Linotype" w:eastAsia="Palatino Linotype" w:hAnsi="Palatino Linotype" w:cs="Palatino Linotype"/>
          <w:b/>
        </w:rPr>
      </w:pPr>
    </w:p>
    <w:p w14:paraId="1A5D5783" w14:textId="77777777" w:rsidR="00367F43" w:rsidRDefault="008C121B">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09F2F251"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los expedientes electrónicos del SAIMEX no se advierte turno de requerimiento alguno hecho por el Titular de la Unidad de Transparencia, en términos de lo establecido por el artículo 162 de la Ley de Transparencia y Acceso a la Información Pública del Estado de México y Municipios.</w:t>
      </w:r>
    </w:p>
    <w:p w14:paraId="4846C9F8" w14:textId="77777777" w:rsidR="00367F43" w:rsidRDefault="008C121B">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14:paraId="5EBEFFF1" w14:textId="77777777" w:rsidR="00367F43" w:rsidRDefault="008C121B">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606D9A03"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w:t>
      </w:r>
      <w:r>
        <w:rPr>
          <w:rFonts w:ascii="Palatino Linotype" w:eastAsia="Palatino Linotype" w:hAnsi="Palatino Linotype" w:cs="Palatino Linotype"/>
          <w:b/>
        </w:rPr>
        <w:t>veintidós de junio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en los términos siguientes: </w:t>
      </w:r>
    </w:p>
    <w:p w14:paraId="67BA60A5" w14:textId="77777777" w:rsidR="00367F43" w:rsidRDefault="008C121B">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“Suscribe Lic. </w:t>
      </w:r>
      <w:proofErr w:type="spellStart"/>
      <w:r>
        <w:rPr>
          <w:rFonts w:ascii="Palatino Linotype" w:eastAsia="Palatino Linotype" w:hAnsi="Palatino Linotype" w:cs="Palatino Linotype"/>
          <w:i/>
          <w:sz w:val="22"/>
          <w:szCs w:val="22"/>
        </w:rPr>
        <w:t>Maria</w:t>
      </w:r>
      <w:proofErr w:type="spellEnd"/>
      <w:r>
        <w:rPr>
          <w:rFonts w:ascii="Palatino Linotype" w:eastAsia="Palatino Linotype" w:hAnsi="Palatino Linotype" w:cs="Palatino Linotype"/>
          <w:i/>
          <w:sz w:val="22"/>
          <w:szCs w:val="22"/>
        </w:rPr>
        <w:t xml:space="preserve"> Concepción Cruz </w:t>
      </w:r>
      <w:proofErr w:type="spellStart"/>
      <w:r>
        <w:rPr>
          <w:rFonts w:ascii="Palatino Linotype" w:eastAsia="Palatino Linotype" w:hAnsi="Palatino Linotype" w:cs="Palatino Linotype"/>
          <w:i/>
          <w:sz w:val="22"/>
          <w:szCs w:val="22"/>
        </w:rPr>
        <w:t>Villafaña</w:t>
      </w:r>
      <w:proofErr w:type="spellEnd"/>
      <w:r>
        <w:rPr>
          <w:rFonts w:ascii="Palatino Linotype" w:eastAsia="Palatino Linotype" w:hAnsi="Palatino Linotype" w:cs="Palatino Linotype"/>
          <w:i/>
          <w:sz w:val="22"/>
          <w:szCs w:val="22"/>
        </w:rPr>
        <w:t xml:space="preserve"> en mi carácter de Coordinadora de Transparencia del H. Ayuntamiento de </w:t>
      </w:r>
      <w:proofErr w:type="spellStart"/>
      <w:r>
        <w:rPr>
          <w:rFonts w:ascii="Palatino Linotype" w:eastAsia="Palatino Linotype" w:hAnsi="Palatino Linotype" w:cs="Palatino Linotype"/>
          <w:i/>
          <w:sz w:val="22"/>
          <w:szCs w:val="22"/>
        </w:rPr>
        <w:t>Tezoyuca</w:t>
      </w:r>
      <w:proofErr w:type="spellEnd"/>
      <w:r>
        <w:rPr>
          <w:rFonts w:ascii="Palatino Linotype" w:eastAsia="Palatino Linotype" w:hAnsi="Palatino Linotype" w:cs="Palatino Linotype"/>
          <w:i/>
          <w:sz w:val="22"/>
          <w:szCs w:val="22"/>
        </w:rPr>
        <w:t xml:space="preserve">, Estado de </w:t>
      </w:r>
      <w:proofErr w:type="spellStart"/>
      <w:r>
        <w:rPr>
          <w:rFonts w:ascii="Palatino Linotype" w:eastAsia="Palatino Linotype" w:hAnsi="Palatino Linotype" w:cs="Palatino Linotype"/>
          <w:i/>
          <w:sz w:val="22"/>
          <w:szCs w:val="22"/>
        </w:rPr>
        <w:t>Mexico</w:t>
      </w:r>
      <w:proofErr w:type="spellEnd"/>
      <w:r>
        <w:rPr>
          <w:rFonts w:ascii="Palatino Linotype" w:eastAsia="Palatino Linotype" w:hAnsi="Palatino Linotype" w:cs="Palatino Linotype"/>
          <w:i/>
          <w:sz w:val="22"/>
          <w:szCs w:val="22"/>
        </w:rPr>
        <w:t xml:space="preserve">. le informo que su solicitud fue atendida y al mismo tiempo le doy una debida contestación en tiempo </w:t>
      </w:r>
      <w:r>
        <w:rPr>
          <w:rFonts w:ascii="Palatino Linotype" w:eastAsia="Palatino Linotype" w:hAnsi="Palatino Linotype" w:cs="Palatino Linotype"/>
          <w:i/>
          <w:sz w:val="22"/>
          <w:szCs w:val="22"/>
        </w:rPr>
        <w:lastRenderedPageBreak/>
        <w:t xml:space="preserve">y en forma mediante un archivo PDF. </w:t>
      </w:r>
      <w:proofErr w:type="gramStart"/>
      <w:r>
        <w:rPr>
          <w:rFonts w:ascii="Palatino Linotype" w:eastAsia="Palatino Linotype" w:hAnsi="Palatino Linotype" w:cs="Palatino Linotype"/>
          <w:i/>
          <w:sz w:val="22"/>
          <w:szCs w:val="22"/>
        </w:rPr>
        <w:t>sin</w:t>
      </w:r>
      <w:proofErr w:type="gram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mas</w:t>
      </w:r>
      <w:proofErr w:type="spellEnd"/>
      <w:r>
        <w:rPr>
          <w:rFonts w:ascii="Palatino Linotype" w:eastAsia="Palatino Linotype" w:hAnsi="Palatino Linotype" w:cs="Palatino Linotype"/>
          <w:i/>
          <w:sz w:val="22"/>
          <w:szCs w:val="22"/>
        </w:rPr>
        <w:t xml:space="preserve"> por el momento me despido de usted quedando a sus </w:t>
      </w:r>
      <w:proofErr w:type="spellStart"/>
      <w:r>
        <w:rPr>
          <w:rFonts w:ascii="Palatino Linotype" w:eastAsia="Palatino Linotype" w:hAnsi="Palatino Linotype" w:cs="Palatino Linotype"/>
          <w:i/>
          <w:sz w:val="22"/>
          <w:szCs w:val="22"/>
        </w:rPr>
        <w:t>ordenes</w:t>
      </w:r>
      <w:proofErr w:type="spellEnd"/>
      <w:r>
        <w:rPr>
          <w:rFonts w:ascii="Palatino Linotype" w:eastAsia="Palatino Linotype" w:hAnsi="Palatino Linotype" w:cs="Palatino Linotype"/>
          <w:i/>
          <w:sz w:val="22"/>
          <w:szCs w:val="22"/>
        </w:rPr>
        <w:t xml:space="preserve"> para cualquier duda o aclaración..” (Sic)</w:t>
      </w:r>
    </w:p>
    <w:p w14:paraId="741A87EF" w14:textId="77777777" w:rsidR="00367F43" w:rsidRDefault="00367F43">
      <w:pPr>
        <w:spacing w:line="360" w:lineRule="auto"/>
        <w:jc w:val="both"/>
        <w:rPr>
          <w:rFonts w:ascii="Palatino Linotype" w:eastAsia="Palatino Linotype" w:hAnsi="Palatino Linotype" w:cs="Palatino Linotype"/>
        </w:rPr>
      </w:pPr>
    </w:p>
    <w:p w14:paraId="38DDCE8A"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Adjuntando a su respuesta el documento de nombre </w:t>
      </w:r>
      <w:r>
        <w:rPr>
          <w:rFonts w:ascii="Palatino Linotype" w:eastAsia="Palatino Linotype" w:hAnsi="Palatino Linotype" w:cs="Palatino Linotype"/>
          <w:i/>
        </w:rPr>
        <w:t xml:space="preserve">Escaneo0081.pdf </w:t>
      </w:r>
      <w:r>
        <w:rPr>
          <w:rFonts w:ascii="Palatino Linotype" w:eastAsia="Palatino Linotype" w:hAnsi="Palatino Linotype" w:cs="Palatino Linotype"/>
        </w:rPr>
        <w:t xml:space="preserve">mismo que contiene el oficio número TEZ/DEEC/0033/06/2022 firmado en fecha quince de junio de dos mil veintidós por el Director de Desarrollo Económico quien se pronuncia respecto de los puntos solicitados por la particular en los términos siguientes: </w:t>
      </w:r>
    </w:p>
    <w:p w14:paraId="30496192" w14:textId="77777777" w:rsidR="00367F43" w:rsidRDefault="008C121B">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419" w:eastAsia="es-419"/>
        </w:rPr>
        <w:drawing>
          <wp:inline distT="114300" distB="114300" distL="114300" distR="114300" wp14:anchorId="4F3DD8AF" wp14:editId="12AE91EF">
            <wp:extent cx="5153978" cy="4285745"/>
            <wp:effectExtent l="0" t="0" r="0" b="0"/>
            <wp:docPr id="4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153978" cy="4285745"/>
                    </a:xfrm>
                    <a:prstGeom prst="rect">
                      <a:avLst/>
                    </a:prstGeom>
                    <a:ln/>
                  </pic:spPr>
                </pic:pic>
              </a:graphicData>
            </a:graphic>
          </wp:inline>
        </w:drawing>
      </w:r>
    </w:p>
    <w:p w14:paraId="0A30E4ED" w14:textId="77777777" w:rsidR="00367F43" w:rsidRDefault="00367F43">
      <w:pPr>
        <w:spacing w:line="360" w:lineRule="auto"/>
        <w:jc w:val="both"/>
        <w:rPr>
          <w:rFonts w:ascii="Palatino Linotype" w:eastAsia="Palatino Linotype" w:hAnsi="Palatino Linotype" w:cs="Palatino Linotype"/>
        </w:rPr>
      </w:pPr>
    </w:p>
    <w:p w14:paraId="10CB0522" w14:textId="77777777" w:rsidR="00367F43" w:rsidRDefault="008C121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5790A332" w14:textId="77777777" w:rsidR="00367F43" w:rsidRDefault="008C121B">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diez de julio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12572/INFOEM/IP/RR/2022,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62D197B1" w14:textId="77777777" w:rsidR="00367F43" w:rsidRDefault="00367F43">
      <w:pPr>
        <w:widowControl w:val="0"/>
        <w:spacing w:line="360" w:lineRule="auto"/>
        <w:jc w:val="both"/>
        <w:rPr>
          <w:rFonts w:ascii="Palatino Linotype" w:eastAsia="Palatino Linotype" w:hAnsi="Palatino Linotype" w:cs="Palatino Linotype"/>
        </w:rPr>
      </w:pPr>
    </w:p>
    <w:p w14:paraId="1DB55C09" w14:textId="77777777" w:rsidR="00367F43" w:rsidRDefault="008C121B">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14:paraId="51988CFA" w14:textId="77777777" w:rsidR="00367F43" w:rsidRDefault="008C121B">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entrega de información incompleta, y la un enlace a la </w:t>
      </w:r>
      <w:proofErr w:type="spellStart"/>
      <w:r>
        <w:rPr>
          <w:rFonts w:ascii="Palatino Linotype" w:eastAsia="Palatino Linotype" w:hAnsi="Palatino Linotype" w:cs="Palatino Linotype"/>
          <w:i/>
          <w:sz w:val="22"/>
          <w:szCs w:val="22"/>
        </w:rPr>
        <w:t>pagina</w:t>
      </w:r>
      <w:proofErr w:type="spellEnd"/>
      <w:r>
        <w:rPr>
          <w:rFonts w:ascii="Palatino Linotype" w:eastAsia="Palatino Linotype" w:hAnsi="Palatino Linotype" w:cs="Palatino Linotype"/>
          <w:i/>
          <w:sz w:val="22"/>
          <w:szCs w:val="22"/>
        </w:rPr>
        <w:t xml:space="preserve"> del municipio donde no obra información al respecto conforme a lo solicitado” (Sic)</w:t>
      </w:r>
    </w:p>
    <w:p w14:paraId="64652624" w14:textId="77777777" w:rsidR="00367F43" w:rsidRDefault="00367F43">
      <w:pPr>
        <w:ind w:right="899"/>
        <w:jc w:val="both"/>
        <w:rPr>
          <w:rFonts w:ascii="Palatino Linotype" w:eastAsia="Palatino Linotype" w:hAnsi="Palatino Linotype" w:cs="Palatino Linotype"/>
        </w:rPr>
      </w:pPr>
    </w:p>
    <w:p w14:paraId="17750C52" w14:textId="77777777" w:rsidR="00367F43" w:rsidRDefault="008C121B">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inconformidad:</w:t>
      </w:r>
    </w:p>
    <w:p w14:paraId="00666615" w14:textId="77777777" w:rsidR="00367F43" w:rsidRDefault="008C121B">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179 fracción V, IX (que refiere a la entrega de información incompleta) y ( La entrega o puesta a disposición de información en un formato incomprensible y/o no accesible para el solicitante) de la Ley de Transparencia y Acceso a la Información Pública del Estado de México y Municipios, interpongo el recurso de inconformidad mediante el cual se pide la complementación a la información solicitada en la cual se dio respuesta por parte del municipio de Tezoyuca mediante el número de folio 00180/TEZOYUCA/IP/2022, aclarando y complementando la información requerida en los siguiente: Respecto a la solicitud de información pongo a su conocimiento al municipio de Tezoyuca, que otorgada su respuesta de la información solicitada en el punto número 1, y el punto número 2, entrego información incompleta, y La entrega o puesta a disposición de información en un formato incomprensible y/o no accesible para el solicitante, por lo que cito de forma clara y especifica la respuesta otorgada por el municipio.”(Sic)</w:t>
      </w:r>
    </w:p>
    <w:p w14:paraId="7366E142" w14:textId="77777777" w:rsidR="00367F43" w:rsidRDefault="00367F43">
      <w:pPr>
        <w:tabs>
          <w:tab w:val="left" w:pos="709"/>
        </w:tabs>
        <w:spacing w:before="66"/>
        <w:ind w:right="899"/>
        <w:jc w:val="both"/>
        <w:rPr>
          <w:rFonts w:ascii="Palatino Linotype" w:eastAsia="Palatino Linotype" w:hAnsi="Palatino Linotype" w:cs="Palatino Linotype"/>
          <w:i/>
          <w:sz w:val="22"/>
          <w:szCs w:val="22"/>
        </w:rPr>
      </w:pPr>
    </w:p>
    <w:p w14:paraId="4CDC9292" w14:textId="77777777" w:rsidR="00367F43" w:rsidRDefault="008C121B">
      <w:pPr>
        <w:tabs>
          <w:tab w:val="left" w:pos="709"/>
        </w:tabs>
        <w:spacing w:before="66" w:line="360" w:lineRule="auto"/>
        <w:ind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Adjuntando a su escrito de interposición, el archivo de nombre </w:t>
      </w:r>
      <w:r>
        <w:rPr>
          <w:rFonts w:ascii="Palatino Linotype" w:eastAsia="Palatino Linotype" w:hAnsi="Palatino Linotype" w:cs="Palatino Linotype"/>
          <w:i/>
        </w:rPr>
        <w:t xml:space="preserve">inconformidad a municipio Tezoyuca.docx </w:t>
      </w:r>
      <w:r>
        <w:rPr>
          <w:rFonts w:ascii="Palatino Linotype" w:eastAsia="Palatino Linotype" w:hAnsi="Palatino Linotype" w:cs="Palatino Linotype"/>
        </w:rPr>
        <w:t xml:space="preserve">de cuyo contenido se advierte el escrito libre de la particular  que es del tenor siguiente: </w:t>
      </w:r>
    </w:p>
    <w:p w14:paraId="44EFBAFD" w14:textId="77777777" w:rsidR="00367F43" w:rsidRDefault="008C121B">
      <w:pPr>
        <w:tabs>
          <w:tab w:val="left" w:pos="709"/>
        </w:tabs>
        <w:spacing w:after="160"/>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“Recurso de Revisión al Municipio de Tezoyuca, Estado de México.</w:t>
      </w:r>
    </w:p>
    <w:p w14:paraId="3BE54E7B" w14:textId="77777777" w:rsidR="00367F43" w:rsidRDefault="008C121B">
      <w:pPr>
        <w:tabs>
          <w:tab w:val="left" w:pos="709"/>
        </w:tabs>
        <w:spacing w:after="16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Con fundamento en el artículo 179 fracción V, IX (que refiere a la entrega de información incompleta) y ( La entrega o puesta a disposición de información en un formato incomprensible y/o no accesible para el solicitante) de la Ley de Transparencia y Acceso a la Información Pública del Estado de México y Municipios, interpongo el recurso de inconformidad mediante el cual se pide la complementación a la información solicitada en la cual se dio respuesta por parte del municipio de Tezoyuca mediante el número de folio 00180/TEZOYUCA/IP/2022</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aclarando y complementando la información requerida en los siguiente:</w:t>
      </w:r>
    </w:p>
    <w:p w14:paraId="6700A4F7" w14:textId="77777777" w:rsidR="00367F43" w:rsidRDefault="008C121B">
      <w:pPr>
        <w:tabs>
          <w:tab w:val="left" w:pos="709"/>
        </w:tabs>
        <w:spacing w:after="1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Respecto a la solicitud de información pongo a su conocimiento al municipio de Tezoyuca, que otorgada su respuesta de la información solicitada en el punto número 1, y el punto número 2, </w:t>
      </w:r>
      <w:r>
        <w:rPr>
          <w:rFonts w:ascii="Palatino Linotype" w:eastAsia="Palatino Linotype" w:hAnsi="Palatino Linotype" w:cs="Palatino Linotype"/>
          <w:b/>
          <w:i/>
          <w:sz w:val="22"/>
          <w:szCs w:val="22"/>
        </w:rPr>
        <w:t>entrego información incompleta</w:t>
      </w:r>
      <w:r>
        <w:rPr>
          <w:rFonts w:ascii="Palatino Linotype" w:eastAsia="Palatino Linotype" w:hAnsi="Palatino Linotype" w:cs="Palatino Linotype"/>
          <w:i/>
          <w:sz w:val="22"/>
          <w:szCs w:val="22"/>
        </w:rPr>
        <w:t xml:space="preserve">, y </w:t>
      </w:r>
      <w:r>
        <w:rPr>
          <w:rFonts w:ascii="Palatino Linotype" w:eastAsia="Palatino Linotype" w:hAnsi="Palatino Linotype" w:cs="Palatino Linotype"/>
          <w:b/>
          <w:i/>
          <w:sz w:val="22"/>
          <w:szCs w:val="22"/>
        </w:rPr>
        <w:t>La entrega o puesta a disposición de información en un formato incomprensible y/o no accesible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el solicitante</w:t>
      </w:r>
      <w:r>
        <w:rPr>
          <w:rFonts w:ascii="Palatino Linotype" w:eastAsia="Palatino Linotype" w:hAnsi="Palatino Linotype" w:cs="Palatino Linotype"/>
          <w:i/>
          <w:sz w:val="22"/>
          <w:szCs w:val="22"/>
        </w:rPr>
        <w:t>, por lo que cito de forma clara y especifica la respuesta otorgada por el municipio.</w:t>
      </w:r>
    </w:p>
    <w:p w14:paraId="1EC5813B" w14:textId="77777777" w:rsidR="00367F43" w:rsidRDefault="008C121B">
      <w:pPr>
        <w:tabs>
          <w:tab w:val="left" w:pos="709"/>
        </w:tabs>
        <w:spacing w:after="1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1. Solicito el dato especifico de la fecha en que se instaló el Comité Municipal de Dictamen de Giro y copia del Acta de instalación</w:t>
      </w:r>
      <w:r>
        <w:rPr>
          <w:rFonts w:ascii="Palatino Linotype" w:eastAsia="Palatino Linotype" w:hAnsi="Palatino Linotype" w:cs="Palatino Linotype"/>
          <w:i/>
          <w:sz w:val="22"/>
          <w:szCs w:val="22"/>
        </w:rPr>
        <w:t>.</w:t>
      </w:r>
    </w:p>
    <w:p w14:paraId="19FB84AF" w14:textId="77777777" w:rsidR="00367F43" w:rsidRDefault="008C121B">
      <w:pPr>
        <w:tabs>
          <w:tab w:val="left" w:pos="709"/>
        </w:tabs>
        <w:spacing w:after="16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i/>
          <w:sz w:val="12"/>
          <w:szCs w:val="12"/>
        </w:rPr>
        <w:t xml:space="preserve">         </w:t>
      </w:r>
      <w:r>
        <w:rPr>
          <w:rFonts w:ascii="Palatino Linotype" w:eastAsia="Palatino Linotype" w:hAnsi="Palatino Linotype" w:cs="Palatino Linotype"/>
          <w:i/>
          <w:sz w:val="22"/>
          <w:szCs w:val="22"/>
        </w:rPr>
        <w:t>“..1 y 2 – El 8 de abril del 2022, en la décimo cuarta sesión ordinaria de cabildo se emitió el acuerdo número 82 en el punto quinto del orden del día referente a: propuesta Análisis Discusión y Autorización de la integración del Comité Municipal de Dictamen de Giro del Municipio de Tezoyuca. Donde se tomó protesta de dicho Comité, donde se encuentran los integrantes y la indicación de la publicación en Gaceta, Gaceta municipal se puede consultar en la siguiente liga</w:t>
      </w:r>
      <w:hyperlink r:id="rId8">
        <w:r>
          <w:rPr>
            <w:rFonts w:ascii="Palatino Linotype" w:eastAsia="Palatino Linotype" w:hAnsi="Palatino Linotype" w:cs="Palatino Linotype"/>
            <w:i/>
            <w:sz w:val="22"/>
            <w:szCs w:val="22"/>
          </w:rPr>
          <w:t xml:space="preserve"> </w:t>
        </w:r>
      </w:hyperlink>
      <w:hyperlink r:id="rId9">
        <w:r>
          <w:rPr>
            <w:rFonts w:ascii="Palatino Linotype" w:eastAsia="Palatino Linotype" w:hAnsi="Palatino Linotype" w:cs="Palatino Linotype"/>
            <w:i/>
            <w:color w:val="1155CC"/>
            <w:sz w:val="22"/>
            <w:szCs w:val="22"/>
            <w:u w:val="single"/>
          </w:rPr>
          <w:t>https://tezoyuca.gob.mx/gaceta-municipal</w:t>
        </w:r>
      </w:hyperlink>
      <w:r>
        <w:rPr>
          <w:rFonts w:ascii="Palatino Linotype" w:eastAsia="Palatino Linotype" w:hAnsi="Palatino Linotype" w:cs="Palatino Linotype"/>
          <w:i/>
          <w:sz w:val="22"/>
          <w:szCs w:val="22"/>
        </w:rPr>
        <w:t xml:space="preserve"> (Adjunto certificación del orden del día de dicha sesión)… ” (SIC)</w:t>
      </w:r>
    </w:p>
    <w:p w14:paraId="611DF5A7" w14:textId="77777777" w:rsidR="00367F43" w:rsidRDefault="008C121B">
      <w:pPr>
        <w:tabs>
          <w:tab w:val="left" w:pos="709"/>
        </w:tabs>
        <w:spacing w:after="160"/>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w:t>
      </w:r>
      <w:r>
        <w:rPr>
          <w:rFonts w:ascii="Palatino Linotype" w:eastAsia="Palatino Linotype" w:hAnsi="Palatino Linotype" w:cs="Palatino Linotype"/>
          <w:i/>
          <w:sz w:val="12"/>
          <w:szCs w:val="12"/>
        </w:rPr>
        <w:t xml:space="preserve">    </w:t>
      </w:r>
      <w:r>
        <w:rPr>
          <w:rFonts w:ascii="Palatino Linotype" w:eastAsia="Palatino Linotype" w:hAnsi="Palatino Linotype" w:cs="Palatino Linotype"/>
          <w:b/>
          <w:i/>
          <w:sz w:val="22"/>
          <w:szCs w:val="22"/>
        </w:rPr>
        <w:t xml:space="preserve"> Solicito de Forma clara y precisa la fecha en que se publicó en la gaceta municipal el Reglamento del Comité Municipal de Dictamen de Giro y una copia del mismo.</w:t>
      </w:r>
    </w:p>
    <w:p w14:paraId="5565FDD4" w14:textId="77777777" w:rsidR="00367F43" w:rsidRDefault="008C121B">
      <w:pPr>
        <w:tabs>
          <w:tab w:val="left" w:pos="709"/>
        </w:tabs>
        <w:spacing w:after="16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3.</w:t>
      </w:r>
      <w:r>
        <w:rPr>
          <w:rFonts w:ascii="Palatino Linotype" w:eastAsia="Palatino Linotype" w:hAnsi="Palatino Linotype" w:cs="Palatino Linotype"/>
          <w:i/>
          <w:sz w:val="12"/>
          <w:szCs w:val="12"/>
        </w:rPr>
        <w:t xml:space="preserve">    </w:t>
      </w:r>
      <w:r>
        <w:rPr>
          <w:rFonts w:ascii="Palatino Linotype" w:eastAsia="Palatino Linotype" w:hAnsi="Palatino Linotype" w:cs="Palatino Linotype"/>
          <w:i/>
          <w:sz w:val="22"/>
          <w:szCs w:val="22"/>
        </w:rPr>
        <w:t>“…1 y 2 – El 8 de abril del 2022, en la décimo cuarta sesión ordinaria de cabildo se emitió el acuerdo número 82 en el punto quinto del orden del día referente a: propuesta Análisis Discusión y Autorización de la integración del Comité Municipal de Dictamen de Giro del Municipio de Tezoyuca. Donde se tomó protesta de dicho Comité, donde se encuentran los integrantes y la indicación de la publicación en Gaceta, Gaceta municipal se puede consultar en la siguiente liga</w:t>
      </w:r>
      <w:hyperlink r:id="rId10">
        <w:r>
          <w:rPr>
            <w:rFonts w:ascii="Palatino Linotype" w:eastAsia="Palatino Linotype" w:hAnsi="Palatino Linotype" w:cs="Palatino Linotype"/>
            <w:i/>
            <w:sz w:val="22"/>
            <w:szCs w:val="22"/>
          </w:rPr>
          <w:t xml:space="preserve"> </w:t>
        </w:r>
      </w:hyperlink>
      <w:hyperlink r:id="rId11">
        <w:r>
          <w:rPr>
            <w:rFonts w:ascii="Palatino Linotype" w:eastAsia="Palatino Linotype" w:hAnsi="Palatino Linotype" w:cs="Palatino Linotype"/>
            <w:i/>
            <w:color w:val="1155CC"/>
            <w:sz w:val="22"/>
            <w:szCs w:val="22"/>
            <w:u w:val="single"/>
          </w:rPr>
          <w:t>https://tezoyuca.gob.mx/gaceta-municipal</w:t>
        </w:r>
      </w:hyperlink>
      <w:r>
        <w:rPr>
          <w:rFonts w:ascii="Palatino Linotype" w:eastAsia="Palatino Linotype" w:hAnsi="Palatino Linotype" w:cs="Palatino Linotype"/>
          <w:i/>
          <w:sz w:val="22"/>
          <w:szCs w:val="22"/>
        </w:rPr>
        <w:t xml:space="preserve"> (Adjunto certificación del orden del día de dicha sesión)…” (SIC)</w:t>
      </w:r>
    </w:p>
    <w:p w14:paraId="44C79903" w14:textId="77777777" w:rsidR="00367F43" w:rsidRDefault="008C121B">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Señalando y puntualizando el primer requerimiento, es importante mencionar que no se anexo la copia del Acta de Instalación del Comité Municipal de Dictamen de Giro como se solicita, y en el enlace de la página</w:t>
      </w:r>
      <w:hyperlink r:id="rId12">
        <w:r>
          <w:rPr>
            <w:rFonts w:ascii="Palatino Linotype" w:eastAsia="Palatino Linotype" w:hAnsi="Palatino Linotype" w:cs="Palatino Linotype"/>
            <w:i/>
            <w:sz w:val="22"/>
            <w:szCs w:val="22"/>
          </w:rPr>
          <w:t xml:space="preserve"> </w:t>
        </w:r>
      </w:hyperlink>
      <w:hyperlink r:id="rId13">
        <w:r>
          <w:rPr>
            <w:rFonts w:ascii="Palatino Linotype" w:eastAsia="Palatino Linotype" w:hAnsi="Palatino Linotype" w:cs="Palatino Linotype"/>
            <w:i/>
            <w:color w:val="1155CC"/>
            <w:sz w:val="22"/>
            <w:szCs w:val="22"/>
            <w:u w:val="single"/>
          </w:rPr>
          <w:t>https://tezoyuca.gob.mx/gaceta-municipal</w:t>
        </w:r>
      </w:hyperlink>
      <w:r>
        <w:rPr>
          <w:rFonts w:ascii="Palatino Linotype" w:eastAsia="Palatino Linotype" w:hAnsi="Palatino Linotype" w:cs="Palatino Linotype"/>
          <w:i/>
          <w:sz w:val="22"/>
          <w:szCs w:val="22"/>
        </w:rPr>
        <w:t xml:space="preserve">, haciendo una búsqueda, no obra ninguna sesión con la descripción proporcionada, referente a la Instalación del Comité Municipal de Dictamen de Giro en el municipio, por lo que solicito sea anexada  el Acta de Instalación, toda vez que no se encuentra en la publicación de la Gaceta Municipal de Tezoyuca, y se solicita la respuesta de este recurso de inconformidad. </w:t>
      </w:r>
      <w:proofErr w:type="gramStart"/>
      <w:r>
        <w:rPr>
          <w:rFonts w:ascii="Palatino Linotype" w:eastAsia="Palatino Linotype" w:hAnsi="Palatino Linotype" w:cs="Palatino Linotype"/>
          <w:i/>
          <w:sz w:val="22"/>
          <w:szCs w:val="22"/>
        </w:rPr>
        <w:t>es</w:t>
      </w:r>
      <w:proofErr w:type="gramEnd"/>
      <w:r>
        <w:rPr>
          <w:rFonts w:ascii="Palatino Linotype" w:eastAsia="Palatino Linotype" w:hAnsi="Palatino Linotype" w:cs="Palatino Linotype"/>
          <w:i/>
          <w:sz w:val="22"/>
          <w:szCs w:val="22"/>
        </w:rPr>
        <w:t xml:space="preserve"> por ello que, a fin de dar respuesta clara y específica a lo ya anteriormente solicitado, solicito se brinde una respuesta detallada acerca del Acta de Instalación del Comité Municipal de Dictamen de Giro por parte del Municipio de Tezoyuca, Estado de México  y la fecha de su publicación y copia íntegra, legible y debidamente certificada anexa a la respuesta.</w:t>
      </w:r>
    </w:p>
    <w:p w14:paraId="3845F09E" w14:textId="77777777" w:rsidR="00367F43" w:rsidRDefault="008C121B">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6E2C9FC8" w14:textId="77777777" w:rsidR="00367F43" w:rsidRDefault="008C121B">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señalando y puntualizando el segundo requerimiento, es importante mencionar que no se otorgó una respuesta clara y objetiva respeto a la emisión y publicación del Reglamento del Comité Municipal de Dictamen de Giro vigente en su municipio, aunado a ello se realizó una búsqueda exhaustiva en la liga adjunta en la respuesta a la solicitud,  </w:t>
      </w:r>
      <w:hyperlink r:id="rId14">
        <w:r>
          <w:rPr>
            <w:rFonts w:ascii="Palatino Linotype" w:eastAsia="Palatino Linotype" w:hAnsi="Palatino Linotype" w:cs="Palatino Linotype"/>
            <w:i/>
            <w:color w:val="1155CC"/>
            <w:sz w:val="22"/>
            <w:szCs w:val="22"/>
            <w:u w:val="single"/>
          </w:rPr>
          <w:t>https://tezoyuca.gob.mx/gaceta-municipal</w:t>
        </w:r>
      </w:hyperlink>
      <w:r>
        <w:rPr>
          <w:rFonts w:ascii="Palatino Linotype" w:eastAsia="Palatino Linotype" w:hAnsi="Palatino Linotype" w:cs="Palatino Linotype"/>
          <w:i/>
          <w:sz w:val="22"/>
          <w:szCs w:val="22"/>
        </w:rPr>
        <w:t>, dicha página no cuenta  con información relacionada al Reglamento del Comité Municipal de Dictamen de Giro, es por ello que a fin de dar respuesta clara y específica a lo ya anteriormente solicitado, solicito se brinde una respuesta detallada acerca del Reglamento emitido por parte del Municipio de Tezoyuca, Estado de México vigente y la fecha de su publicación y copia íntegra, legible y debidamente certificada, anexa a su respuesta.” (SIC)</w:t>
      </w:r>
    </w:p>
    <w:p w14:paraId="40FAB950" w14:textId="77777777" w:rsidR="00367F43" w:rsidRDefault="008C121B">
      <w:pPr>
        <w:tabs>
          <w:tab w:val="left" w:pos="709"/>
        </w:tabs>
        <w:spacing w:after="120" w:line="256"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 </w:t>
      </w:r>
    </w:p>
    <w:p w14:paraId="6DA3FD10" w14:textId="77777777" w:rsidR="00367F43" w:rsidRDefault="008C121B">
      <w:pPr>
        <w:tabs>
          <w:tab w:val="left" w:pos="709"/>
        </w:tabs>
        <w:spacing w:before="66"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t xml:space="preserve"> </w:t>
      </w:r>
    </w:p>
    <w:p w14:paraId="47304832" w14:textId="77777777" w:rsidR="00367F43" w:rsidRDefault="008C121B">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224E89E5"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diez de julio de dos mil veintidós</w:t>
      </w:r>
      <w:r>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w:t>
      </w:r>
      <w:r>
        <w:rPr>
          <w:rFonts w:ascii="Palatino Linotype" w:eastAsia="Palatino Linotype" w:hAnsi="Palatino Linotype" w:cs="Palatino Linotype"/>
        </w:rPr>
        <w:lastRenderedPageBreak/>
        <w:t xml:space="preserve">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a efecto de decretar su admisión o desechamiento.</w:t>
      </w:r>
    </w:p>
    <w:p w14:paraId="3A0CE6F7" w14:textId="77777777" w:rsidR="00367F43" w:rsidRDefault="00367F43">
      <w:pPr>
        <w:spacing w:line="360" w:lineRule="auto"/>
        <w:jc w:val="both"/>
        <w:rPr>
          <w:rFonts w:ascii="Palatino Linotype" w:eastAsia="Palatino Linotype" w:hAnsi="Palatino Linotype" w:cs="Palatino Linotype"/>
        </w:rPr>
      </w:pPr>
    </w:p>
    <w:p w14:paraId="1C05643B" w14:textId="77777777" w:rsidR="00367F43" w:rsidRDefault="008C121B">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15E2DE63" w14:textId="77777777" w:rsidR="00367F43" w:rsidRDefault="008C121B">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w:t>
      </w:r>
      <w:r>
        <w:rPr>
          <w:rFonts w:ascii="Palatino Linotype" w:eastAsia="Palatino Linotype" w:hAnsi="Palatino Linotype" w:cs="Palatino Linotype"/>
          <w:b/>
        </w:rPr>
        <w:t>doce de julio de dos mil veintidós</w:t>
      </w:r>
      <w:r>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Pr>
          <w:rFonts w:ascii="Palatino Linotype" w:eastAsia="Palatino Linotype" w:hAnsi="Palatino Linotype" w:cs="Palatino Linotype"/>
          <w:b/>
        </w:rPr>
        <w:t xml:space="preserve"> 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B7A4339" w14:textId="77777777" w:rsidR="00367F43" w:rsidRDefault="00367F43">
      <w:pPr>
        <w:tabs>
          <w:tab w:val="center" w:pos="4252"/>
          <w:tab w:val="right" w:pos="8504"/>
        </w:tabs>
        <w:spacing w:line="360" w:lineRule="auto"/>
        <w:jc w:val="both"/>
        <w:rPr>
          <w:rFonts w:ascii="Palatino Linotype" w:eastAsia="Palatino Linotype" w:hAnsi="Palatino Linotype" w:cs="Palatino Linotype"/>
        </w:rPr>
      </w:pPr>
    </w:p>
    <w:p w14:paraId="5C71B194" w14:textId="77777777" w:rsidR="00367F43" w:rsidRDefault="008C121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10B66CBC" w14:textId="77777777" w:rsidR="00367F43" w:rsidRDefault="008C121B">
      <w:pPr>
        <w:widowControl w:val="0"/>
        <w:tabs>
          <w:tab w:val="left" w:pos="0"/>
        </w:tabs>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remitió el documento denominado   </w:t>
      </w:r>
      <w:r>
        <w:rPr>
          <w:rFonts w:ascii="Palatino Linotype" w:eastAsia="Palatino Linotype" w:hAnsi="Palatino Linotype" w:cs="Palatino Linotype"/>
          <w:i/>
        </w:rPr>
        <w:t xml:space="preserve">inconformidad a municipio Tezoyuca.docx  </w:t>
      </w:r>
      <w:r>
        <w:rPr>
          <w:rFonts w:ascii="Palatino Linotype" w:eastAsia="Palatino Linotype" w:hAnsi="Palatino Linotype" w:cs="Palatino Linotype"/>
        </w:rPr>
        <w:t xml:space="preserve">mismo que remitió al interponer el escrito de Recurso de Revisión </w:t>
      </w:r>
    </w:p>
    <w:p w14:paraId="41762656" w14:textId="77777777" w:rsidR="00367F43" w:rsidRDefault="00367F43">
      <w:pPr>
        <w:widowControl w:val="0"/>
        <w:tabs>
          <w:tab w:val="left" w:pos="0"/>
        </w:tabs>
        <w:spacing w:line="360" w:lineRule="auto"/>
        <w:jc w:val="both"/>
        <w:rPr>
          <w:rFonts w:ascii="Palatino Linotype" w:eastAsia="Palatino Linotype" w:hAnsi="Palatino Linotype" w:cs="Palatino Linotype"/>
          <w:i/>
          <w:sz w:val="22"/>
          <w:szCs w:val="22"/>
        </w:rPr>
      </w:pPr>
    </w:p>
    <w:p w14:paraId="6CA99A5D" w14:textId="77777777" w:rsidR="00367F43" w:rsidRDefault="008C121B">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presentar su Informe Justificado. </w:t>
      </w:r>
    </w:p>
    <w:p w14:paraId="4193DBEB" w14:textId="77777777" w:rsidR="00367F43" w:rsidRDefault="00367F43">
      <w:pPr>
        <w:widowControl w:val="0"/>
        <w:tabs>
          <w:tab w:val="left" w:pos="0"/>
        </w:tabs>
        <w:spacing w:line="360" w:lineRule="auto"/>
        <w:jc w:val="both"/>
        <w:rPr>
          <w:rFonts w:ascii="Palatino Linotype" w:eastAsia="Palatino Linotype" w:hAnsi="Palatino Linotype" w:cs="Palatino Linotype"/>
        </w:rPr>
      </w:pPr>
    </w:p>
    <w:p w14:paraId="6068A335" w14:textId="77777777" w:rsidR="00367F43" w:rsidRDefault="008C121B">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294A041E" w14:textId="77777777" w:rsidR="00367F43" w:rsidRDefault="008C121B">
      <w:pPr>
        <w:spacing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En fecha siete de septiembre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178CC0E7" w14:textId="77777777" w:rsidR="00367F43" w:rsidRDefault="00367F43">
      <w:pPr>
        <w:spacing w:line="360" w:lineRule="auto"/>
        <w:jc w:val="both"/>
        <w:rPr>
          <w:rFonts w:ascii="Palatino Linotype" w:eastAsia="Palatino Linotype" w:hAnsi="Palatino Linotype" w:cs="Palatino Linotype"/>
        </w:rPr>
      </w:pPr>
      <w:bookmarkStart w:id="3" w:name="_heading=h.vk1hlboevp3r" w:colFirst="0" w:colLast="0"/>
      <w:bookmarkEnd w:id="3"/>
    </w:p>
    <w:p w14:paraId="0DD114C5"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9167B8C" w14:textId="77777777" w:rsidR="00367F43" w:rsidRDefault="00367F43">
      <w:pPr>
        <w:spacing w:line="360" w:lineRule="auto"/>
        <w:jc w:val="both"/>
        <w:rPr>
          <w:rFonts w:ascii="Palatino Linotype" w:eastAsia="Palatino Linotype" w:hAnsi="Palatino Linotype" w:cs="Palatino Linotype"/>
        </w:rPr>
      </w:pPr>
    </w:p>
    <w:p w14:paraId="5E8E6341"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78293B3" w14:textId="77777777" w:rsidR="00367F43" w:rsidRDefault="00367F43">
      <w:pPr>
        <w:spacing w:line="360" w:lineRule="auto"/>
        <w:jc w:val="both"/>
        <w:rPr>
          <w:rFonts w:ascii="Palatino Linotype" w:eastAsia="Palatino Linotype" w:hAnsi="Palatino Linotype" w:cs="Palatino Linotype"/>
        </w:rPr>
      </w:pPr>
    </w:p>
    <w:p w14:paraId="076900C3"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24EFE4C" w14:textId="77777777" w:rsidR="00367F43" w:rsidRDefault="00367F43">
      <w:pPr>
        <w:spacing w:line="360" w:lineRule="auto"/>
        <w:jc w:val="both"/>
        <w:rPr>
          <w:rFonts w:ascii="Palatino Linotype" w:eastAsia="Palatino Linotype" w:hAnsi="Palatino Linotype" w:cs="Palatino Linotype"/>
        </w:rPr>
      </w:pPr>
    </w:p>
    <w:p w14:paraId="0B7E9210"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B62B3C" w14:textId="77777777" w:rsidR="00367F43" w:rsidRDefault="00367F43">
      <w:pPr>
        <w:spacing w:line="360" w:lineRule="auto"/>
        <w:jc w:val="both"/>
        <w:rPr>
          <w:rFonts w:ascii="Palatino Linotype" w:eastAsia="Palatino Linotype" w:hAnsi="Palatino Linotype" w:cs="Palatino Linotype"/>
        </w:rPr>
      </w:pPr>
    </w:p>
    <w:p w14:paraId="14A551D9"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541BC63" w14:textId="77777777" w:rsidR="00367F43" w:rsidRDefault="00367F43">
      <w:pPr>
        <w:spacing w:line="360" w:lineRule="auto"/>
        <w:jc w:val="both"/>
        <w:rPr>
          <w:rFonts w:ascii="Palatino Linotype" w:eastAsia="Palatino Linotype" w:hAnsi="Palatino Linotype" w:cs="Palatino Linotype"/>
        </w:rPr>
      </w:pPr>
    </w:p>
    <w:p w14:paraId="65E4F189" w14:textId="77777777" w:rsidR="00367F43" w:rsidRDefault="008C121B">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a)</w:t>
      </w:r>
      <w:r>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1B13113A" w14:textId="77777777" w:rsidR="00367F43" w:rsidRDefault="008C121B">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b)</w:t>
      </w:r>
      <w:r>
        <w:rPr>
          <w:rFonts w:ascii="Palatino Linotype" w:eastAsia="Palatino Linotype" w:hAnsi="Palatino Linotype" w:cs="Palatino Linotype"/>
        </w:rPr>
        <w:t xml:space="preserve"> Actividad Procesal del interesado: Acciones u omisiones del interesado.</w:t>
      </w:r>
    </w:p>
    <w:p w14:paraId="4588AC98" w14:textId="77777777" w:rsidR="00367F43" w:rsidRDefault="008C121B">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c)</w:t>
      </w:r>
      <w:r>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27522AD9" w14:textId="77777777" w:rsidR="00367F43" w:rsidRDefault="008C121B">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rPr>
        <w:t>d)</w:t>
      </w:r>
      <w:r>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6428254" w14:textId="77777777" w:rsidR="00367F43" w:rsidRDefault="00367F43">
      <w:pPr>
        <w:spacing w:line="360" w:lineRule="auto"/>
        <w:jc w:val="both"/>
        <w:rPr>
          <w:rFonts w:ascii="Palatino Linotype" w:eastAsia="Palatino Linotype" w:hAnsi="Palatino Linotype" w:cs="Palatino Linotype"/>
        </w:rPr>
      </w:pPr>
    </w:p>
    <w:p w14:paraId="108E8C89"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B22A34" w14:textId="77777777" w:rsidR="00367F43" w:rsidRDefault="00367F43">
      <w:pPr>
        <w:spacing w:line="360" w:lineRule="auto"/>
        <w:jc w:val="both"/>
        <w:rPr>
          <w:rFonts w:ascii="Palatino Linotype" w:eastAsia="Palatino Linotype" w:hAnsi="Palatino Linotype" w:cs="Palatino Linotype"/>
        </w:rPr>
      </w:pPr>
    </w:p>
    <w:p w14:paraId="1909DCD8"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2A69F6AE" w14:textId="77777777" w:rsidR="00367F43" w:rsidRDefault="00367F43">
      <w:pPr>
        <w:spacing w:line="360" w:lineRule="auto"/>
        <w:jc w:val="both"/>
        <w:rPr>
          <w:rFonts w:ascii="Palatino Linotype" w:eastAsia="Palatino Linotype" w:hAnsi="Palatino Linotype" w:cs="Palatino Linotype"/>
        </w:rPr>
      </w:pPr>
    </w:p>
    <w:p w14:paraId="3E292B22"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Pr>
          <w:rFonts w:ascii="Palatino Linotype" w:eastAsia="Palatino Linotype" w:hAnsi="Palatino Linotype" w:cs="Palatino Linotype"/>
        </w:rPr>
        <w:lastRenderedPageBreak/>
        <w:t>términos legales previamente establecidos por la Ley, por tratarse de causas de fuerza mayor.</w:t>
      </w:r>
    </w:p>
    <w:p w14:paraId="4C687A7D" w14:textId="77777777" w:rsidR="00367F43" w:rsidRDefault="00367F43">
      <w:pPr>
        <w:spacing w:line="360" w:lineRule="auto"/>
        <w:jc w:val="both"/>
        <w:rPr>
          <w:rFonts w:ascii="Palatino Linotype" w:eastAsia="Palatino Linotype" w:hAnsi="Palatino Linotype" w:cs="Palatino Linotype"/>
        </w:rPr>
      </w:pPr>
    </w:p>
    <w:p w14:paraId="5F2FDDA8"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A57647A" w14:textId="77777777" w:rsidR="00367F43" w:rsidRDefault="00367F43">
      <w:pPr>
        <w:spacing w:line="360" w:lineRule="auto"/>
        <w:jc w:val="both"/>
        <w:rPr>
          <w:rFonts w:ascii="Palatino Linotype" w:eastAsia="Palatino Linotype" w:hAnsi="Palatino Linotype" w:cs="Palatino Linotype"/>
        </w:rPr>
      </w:pPr>
    </w:p>
    <w:p w14:paraId="15B66C1F"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125EA5E6" w14:textId="77777777" w:rsidR="00367F43" w:rsidRDefault="00367F43">
      <w:pPr>
        <w:spacing w:line="360" w:lineRule="auto"/>
        <w:jc w:val="both"/>
        <w:rPr>
          <w:rFonts w:ascii="Palatino Linotype" w:eastAsia="Palatino Linotype" w:hAnsi="Palatino Linotype" w:cs="Palatino Linotype"/>
        </w:rPr>
      </w:pPr>
    </w:p>
    <w:p w14:paraId="540F2AB7"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64E6973A" w14:textId="77777777" w:rsidR="00367F43" w:rsidRDefault="00367F43">
      <w:pPr>
        <w:spacing w:line="360" w:lineRule="auto"/>
        <w:jc w:val="both"/>
        <w:rPr>
          <w:rFonts w:ascii="Palatino Linotype" w:eastAsia="Palatino Linotype" w:hAnsi="Palatino Linotype" w:cs="Palatino Linotype"/>
        </w:rPr>
      </w:pPr>
    </w:p>
    <w:p w14:paraId="7D4489B9"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9646F80" w14:textId="77777777" w:rsidR="00367F43" w:rsidRDefault="00367F43">
      <w:pPr>
        <w:spacing w:line="360" w:lineRule="auto"/>
        <w:jc w:val="both"/>
        <w:rPr>
          <w:rFonts w:ascii="Palatino Linotype" w:eastAsia="Palatino Linotype" w:hAnsi="Palatino Linotype" w:cs="Palatino Linotype"/>
        </w:rPr>
      </w:pPr>
    </w:p>
    <w:p w14:paraId="2D164D8E" w14:textId="77777777" w:rsidR="00367F43" w:rsidRDefault="008C121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14:paraId="4BAA0213"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una vez analizado el estado procesal que guarda el expediente, en fecha </w:t>
      </w:r>
      <w:r w:rsidR="00D77D43">
        <w:rPr>
          <w:rFonts w:ascii="Palatino Linotype" w:eastAsia="Palatino Linotype" w:hAnsi="Palatino Linotype" w:cs="Palatino Linotype"/>
          <w:b/>
        </w:rPr>
        <w:t xml:space="preserve"> 20 de octubre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541E634D" w14:textId="77777777" w:rsidR="00367F43" w:rsidRDefault="00367F43">
      <w:pPr>
        <w:rPr>
          <w:rFonts w:ascii="Palatino Linotype" w:eastAsia="Palatino Linotype" w:hAnsi="Palatino Linotype" w:cs="Palatino Linotype"/>
          <w:b/>
          <w:sz w:val="28"/>
          <w:szCs w:val="28"/>
        </w:rPr>
      </w:pPr>
    </w:p>
    <w:p w14:paraId="2CD456FE" w14:textId="77777777" w:rsidR="00367F43" w:rsidRDefault="00367F43">
      <w:pPr>
        <w:jc w:val="center"/>
        <w:rPr>
          <w:rFonts w:ascii="Palatino Linotype" w:eastAsia="Palatino Linotype" w:hAnsi="Palatino Linotype" w:cs="Palatino Linotype"/>
          <w:b/>
          <w:sz w:val="28"/>
          <w:szCs w:val="28"/>
        </w:rPr>
      </w:pPr>
    </w:p>
    <w:p w14:paraId="691A15D4" w14:textId="77777777" w:rsidR="00367F43" w:rsidRDefault="008C121B">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28C451C4" w14:textId="77777777" w:rsidR="00367F43" w:rsidRDefault="00367F43">
      <w:pPr>
        <w:jc w:val="center"/>
        <w:rPr>
          <w:rFonts w:ascii="Palatino Linotype" w:eastAsia="Palatino Linotype" w:hAnsi="Palatino Linotype" w:cs="Palatino Linotype"/>
          <w:b/>
          <w:sz w:val="28"/>
          <w:szCs w:val="28"/>
        </w:rPr>
      </w:pPr>
    </w:p>
    <w:p w14:paraId="0E818753" w14:textId="77777777" w:rsidR="00367F43" w:rsidRDefault="008C121B">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1A313AB2" w14:textId="77777777" w:rsidR="00367F43" w:rsidRDefault="008C121B">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DA57356" w14:textId="77777777" w:rsidR="00367F43" w:rsidRDefault="00367F43">
      <w:pPr>
        <w:spacing w:line="360" w:lineRule="auto"/>
        <w:jc w:val="both"/>
        <w:rPr>
          <w:rFonts w:ascii="Palatino Linotype" w:eastAsia="Palatino Linotype" w:hAnsi="Palatino Linotype" w:cs="Palatino Linotype"/>
          <w:b/>
          <w:sz w:val="28"/>
          <w:szCs w:val="28"/>
        </w:rPr>
      </w:pPr>
    </w:p>
    <w:p w14:paraId="7F469EAD" w14:textId="77777777" w:rsidR="00D77D43" w:rsidRDefault="00D77D43">
      <w:pPr>
        <w:spacing w:line="360" w:lineRule="auto"/>
        <w:jc w:val="both"/>
        <w:rPr>
          <w:rFonts w:ascii="Palatino Linotype" w:eastAsia="Palatino Linotype" w:hAnsi="Palatino Linotype" w:cs="Palatino Linotype"/>
          <w:b/>
          <w:sz w:val="28"/>
          <w:szCs w:val="28"/>
        </w:rPr>
      </w:pPr>
    </w:p>
    <w:p w14:paraId="53425D8A" w14:textId="77777777" w:rsidR="00367F43" w:rsidRDefault="008C121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340B595D" w14:textId="77777777" w:rsidR="00367F43" w:rsidRDefault="008C121B">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lastRenderedPageBreak/>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327023A5" w14:textId="77777777" w:rsidR="00367F43" w:rsidRDefault="00367F43">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3144923" w14:textId="77777777" w:rsidR="00367F43" w:rsidRDefault="008C121B">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0C466F2D" w14:textId="77777777" w:rsidR="00367F43" w:rsidRDefault="008C121B">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0523D250" w14:textId="77777777" w:rsidR="00367F43" w:rsidRDefault="00367F43">
      <w:pPr>
        <w:ind w:left="720" w:right="709"/>
        <w:jc w:val="both"/>
        <w:rPr>
          <w:rFonts w:ascii="Palatino Linotype" w:eastAsia="Palatino Linotype" w:hAnsi="Palatino Linotype" w:cs="Palatino Linotype"/>
          <w:i/>
          <w:sz w:val="22"/>
          <w:szCs w:val="22"/>
        </w:rPr>
      </w:pPr>
    </w:p>
    <w:p w14:paraId="4A480D0C" w14:textId="77777777" w:rsidR="00367F43" w:rsidRDefault="008C121B">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92951DC" w14:textId="77777777" w:rsidR="00367F43" w:rsidRDefault="00367F43">
      <w:pPr>
        <w:ind w:left="851" w:right="899"/>
        <w:jc w:val="both"/>
        <w:rPr>
          <w:rFonts w:ascii="Palatino Linotype" w:eastAsia="Palatino Linotype" w:hAnsi="Palatino Linotype" w:cs="Palatino Linotype"/>
          <w:i/>
          <w:sz w:val="22"/>
          <w:szCs w:val="22"/>
        </w:rPr>
      </w:pPr>
    </w:p>
    <w:p w14:paraId="51365038" w14:textId="77777777" w:rsidR="00367F43" w:rsidRDefault="008C121B">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BB05261" w14:textId="77777777" w:rsidR="00367F43" w:rsidRDefault="00367F43">
      <w:pPr>
        <w:ind w:left="851" w:right="899"/>
        <w:jc w:val="both"/>
        <w:rPr>
          <w:rFonts w:ascii="Palatino Linotype" w:eastAsia="Palatino Linotype" w:hAnsi="Palatino Linotype" w:cs="Palatino Linotype"/>
          <w:i/>
          <w:sz w:val="22"/>
          <w:szCs w:val="22"/>
        </w:rPr>
      </w:pPr>
    </w:p>
    <w:p w14:paraId="26552B81" w14:textId="77777777" w:rsidR="00367F43" w:rsidRDefault="008C121B">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C72CCA8" w14:textId="77777777" w:rsidR="00367F43" w:rsidRDefault="00367F43">
      <w:pPr>
        <w:ind w:left="720" w:right="709"/>
        <w:jc w:val="both"/>
        <w:rPr>
          <w:rFonts w:ascii="Palatino Linotype" w:eastAsia="Palatino Linotype" w:hAnsi="Palatino Linotype" w:cs="Palatino Linotype"/>
          <w:i/>
          <w:sz w:val="22"/>
          <w:szCs w:val="22"/>
        </w:rPr>
      </w:pPr>
    </w:p>
    <w:p w14:paraId="4B2205DF" w14:textId="77777777" w:rsidR="00367F43" w:rsidRDefault="008C121B">
      <w:pPr>
        <w:spacing w:line="360" w:lineRule="auto"/>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veintidós junio de dos mil </w:t>
      </w:r>
      <w:r>
        <w:rPr>
          <w:rFonts w:ascii="Palatino Linotype" w:eastAsia="Palatino Linotype" w:hAnsi="Palatino Linotype" w:cs="Palatino Linotype"/>
          <w:b/>
        </w:rPr>
        <w:lastRenderedPageBreak/>
        <w:t>veintidós</w:t>
      </w:r>
      <w:r>
        <w:rPr>
          <w:rFonts w:ascii="Palatino Linotype" w:eastAsia="Palatino Linotype" w:hAnsi="Palatino Linotype" w:cs="Palatino Linotype"/>
        </w:rPr>
        <w:t xml:space="preserve">, así el plazo de quince días hábiles que el artículo 178 de la Ley de la materia otorga al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veintitrés de junio al trece de julio de dos mil veintidós, </w:t>
      </w:r>
      <w:r>
        <w:rPr>
          <w:rFonts w:ascii="Palatino Linotype" w:eastAsia="Palatino Linotype" w:hAnsi="Palatino Linotype" w:cs="Palatino Linotype"/>
        </w:rPr>
        <w:t xml:space="preserve">sin contemplar en el cómputo los días veinticinco y veintiséis de junio, así como dos,  tres, nueve y diez de julio de dos mil veintidós por corresponder a sábados y domingos, considerados como días inhábiles, en términos del artículo 3, fracción X de la Ley de Transparencia y Acceso a la Información Pública del Estado de México y Municipios. </w:t>
      </w:r>
    </w:p>
    <w:p w14:paraId="734828BB" w14:textId="77777777" w:rsidR="00367F43" w:rsidRDefault="00367F43">
      <w:pPr>
        <w:spacing w:line="360" w:lineRule="auto"/>
        <w:jc w:val="both"/>
        <w:rPr>
          <w:rFonts w:ascii="Palatino Linotype" w:eastAsia="Palatino Linotype" w:hAnsi="Palatino Linotype" w:cs="Palatino Linotype"/>
        </w:rPr>
      </w:pPr>
      <w:bookmarkStart w:id="6" w:name="_heading=h.i1hfy3at8yz5" w:colFirst="0" w:colLast="0"/>
      <w:bookmarkEnd w:id="6"/>
    </w:p>
    <w:p w14:paraId="324F7D47" w14:textId="77777777" w:rsidR="00367F43" w:rsidRDefault="008C121B">
      <w:pPr>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al rubro anotado el día diez de julio de dos mil veintidós, por lo tanto su interposición se considera oportuna. </w:t>
      </w:r>
    </w:p>
    <w:p w14:paraId="2E85E3A3" w14:textId="77777777" w:rsidR="00367F43" w:rsidRDefault="00367F43">
      <w:pPr>
        <w:spacing w:line="360" w:lineRule="auto"/>
        <w:ind w:right="49"/>
        <w:jc w:val="both"/>
        <w:rPr>
          <w:rFonts w:ascii="Palatino Linotype" w:eastAsia="Palatino Linotype" w:hAnsi="Palatino Linotype" w:cs="Palatino Linotype"/>
          <w:b/>
          <w:sz w:val="28"/>
          <w:szCs w:val="28"/>
        </w:rPr>
      </w:pPr>
    </w:p>
    <w:p w14:paraId="617AABB2" w14:textId="77777777" w:rsidR="00367F43" w:rsidRDefault="008C121B">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3A19B071" w14:textId="77777777" w:rsidR="00367F43" w:rsidRDefault="008C121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que el Recurso que nos ocupa cumple con todos los requisitos de Procedibilidad establecidos en el artículo 180 de la Ley de Transparencia y Acceso a la Información Pública del Estado de México y Municipios, por lo cual, si interposición se considera procedente. </w:t>
      </w:r>
    </w:p>
    <w:p w14:paraId="0692C4A8" w14:textId="77777777" w:rsidR="00367F43" w:rsidRDefault="00367F43">
      <w:pPr>
        <w:spacing w:line="360" w:lineRule="auto"/>
        <w:jc w:val="both"/>
        <w:rPr>
          <w:rFonts w:ascii="Palatino Linotype" w:eastAsia="Palatino Linotype" w:hAnsi="Palatino Linotype" w:cs="Palatino Linotype"/>
          <w:b/>
          <w:sz w:val="28"/>
          <w:szCs w:val="28"/>
        </w:rPr>
      </w:pPr>
    </w:p>
    <w:p w14:paraId="478F2032" w14:textId="77777777" w:rsidR="00367F43" w:rsidRDefault="008C121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14:paraId="58D2FCB9" w14:textId="77777777" w:rsidR="00367F43" w:rsidRDefault="008C121B">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recordar que,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14:paraId="313627E4" w14:textId="77777777" w:rsidR="00367F43" w:rsidRDefault="008C121B">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lastRenderedPageBreak/>
        <w:t xml:space="preserve">“solicito de forma clara y precisa los siguientes datos respecto al Comité Municipal de Dictamen de Giro. 1. Solicito el dato especifico de la fecha en que se </w:t>
      </w:r>
      <w:proofErr w:type="spellStart"/>
      <w:r>
        <w:rPr>
          <w:rFonts w:ascii="Palatino Linotype" w:eastAsia="Palatino Linotype" w:hAnsi="Palatino Linotype" w:cs="Palatino Linotype"/>
          <w:i/>
          <w:sz w:val="22"/>
          <w:szCs w:val="22"/>
        </w:rPr>
        <w:t>instalo</w:t>
      </w:r>
      <w:proofErr w:type="spellEnd"/>
      <w:r>
        <w:rPr>
          <w:rFonts w:ascii="Palatino Linotype" w:eastAsia="Palatino Linotype" w:hAnsi="Palatino Linotype" w:cs="Palatino Linotype"/>
          <w:i/>
          <w:sz w:val="22"/>
          <w:szCs w:val="22"/>
        </w:rPr>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(sic)</w:t>
      </w:r>
    </w:p>
    <w:p w14:paraId="05A511C6" w14:textId="77777777" w:rsidR="00367F43" w:rsidRDefault="008C121B">
      <w:pPr>
        <w:spacing w:before="240"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lo cual 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señaló por medio del Director de Desarrollo Económico contestación a los puntos requeridos de la forma que se aprecia a continuación: </w:t>
      </w:r>
    </w:p>
    <w:p w14:paraId="28A79865" w14:textId="77777777" w:rsidR="00367F43" w:rsidRDefault="008C121B">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419" w:eastAsia="es-419"/>
        </w:rPr>
        <w:lastRenderedPageBreak/>
        <w:drawing>
          <wp:inline distT="114300" distB="114300" distL="114300" distR="114300" wp14:anchorId="4E2147EE" wp14:editId="6DD14196">
            <wp:extent cx="5153978" cy="4285745"/>
            <wp:effectExtent l="0" t="0" r="0" b="0"/>
            <wp:docPr id="4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153978" cy="4285745"/>
                    </a:xfrm>
                    <a:prstGeom prst="rect">
                      <a:avLst/>
                    </a:prstGeom>
                    <a:ln/>
                  </pic:spPr>
                </pic:pic>
              </a:graphicData>
            </a:graphic>
          </wp:inline>
        </w:drawing>
      </w:r>
    </w:p>
    <w:p w14:paraId="408E2EC3" w14:textId="77777777" w:rsidR="00367F43" w:rsidRDefault="008C121B">
      <w:pPr>
        <w:spacing w:before="240"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Inconformándose la particular toda vez que la información entregada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encuentra incompleta y en un formato incomprensible, lo que, en consecuencia actualiza las causales de procedencia previstas en la Ley de Transparencia y Acceso a la Información Pública del Estado de México y Municipios artículo 179 fracciones V y XI  que versan sobre lo siguiente: </w:t>
      </w:r>
    </w:p>
    <w:p w14:paraId="29A4C10A" w14:textId="77777777" w:rsidR="00367F43" w:rsidRDefault="008C121B">
      <w:pPr>
        <w:spacing w:before="240" w:after="16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08E5A13" w14:textId="77777777" w:rsidR="00367F43" w:rsidRDefault="008C121B">
      <w:pPr>
        <w:spacing w:before="240" w:after="160"/>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V. La entrega de información incompleta</w:t>
      </w:r>
    </w:p>
    <w:p w14:paraId="602262A4" w14:textId="77777777" w:rsidR="00367F43" w:rsidRDefault="008C121B">
      <w:pPr>
        <w:spacing w:before="240" w:after="16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La entrega o puesta a disposición de información en un formato incomprensible y/o no accesible para el solicitante</w:t>
      </w:r>
      <w:proofErr w:type="gramStart"/>
      <w:r>
        <w:rPr>
          <w:rFonts w:ascii="Palatino Linotype" w:eastAsia="Palatino Linotype" w:hAnsi="Palatino Linotype" w:cs="Palatino Linotype"/>
          <w:b/>
          <w:i/>
          <w:sz w:val="22"/>
          <w:szCs w:val="22"/>
        </w:rPr>
        <w:t>;;”</w:t>
      </w:r>
      <w:proofErr w:type="gramEnd"/>
    </w:p>
    <w:p w14:paraId="222F2252" w14:textId="77777777" w:rsidR="00367F43" w:rsidRDefault="008C121B">
      <w:pPr>
        <w:spacing w:before="240" w:after="16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544571E" w14:textId="77777777" w:rsidR="00367F43" w:rsidRDefault="00367F43">
      <w:pPr>
        <w:spacing w:line="360" w:lineRule="auto"/>
        <w:jc w:val="both"/>
        <w:rPr>
          <w:rFonts w:ascii="Palatino Linotype" w:eastAsia="Palatino Linotype" w:hAnsi="Palatino Linotype" w:cs="Palatino Linotype"/>
        </w:rPr>
      </w:pPr>
    </w:p>
    <w:p w14:paraId="29CEDDA3"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lo procedente es analizar la totalidad de las constancias que obran en el expediente electrónico del SAIMEX a fin de determinar si con estas se puede tener por satisfecho el derecho de Acceso a la Información Pública de la  particular.  </w:t>
      </w:r>
    </w:p>
    <w:p w14:paraId="0019717D" w14:textId="77777777" w:rsidR="00367F43" w:rsidRDefault="00367F43">
      <w:pPr>
        <w:spacing w:line="360" w:lineRule="auto"/>
        <w:jc w:val="both"/>
        <w:rPr>
          <w:rFonts w:ascii="Palatino Linotype" w:eastAsia="Palatino Linotype" w:hAnsi="Palatino Linotype" w:cs="Palatino Linotype"/>
        </w:rPr>
      </w:pPr>
    </w:p>
    <w:p w14:paraId="6B236F85"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indicar que de los argumentos vertidos por la particular en la interposición del presente Recurso de Revisión, se advierte que su inconformidad versa sobre un parte de la petición y no de la totalidad; por consiguiente, la parte de la respuesta que no fue impugnada debe declararse </w:t>
      </w:r>
      <w:r>
        <w:rPr>
          <w:rFonts w:ascii="Palatino Linotype" w:eastAsia="Palatino Linotype" w:hAnsi="Palatino Linotype" w:cs="Palatino Linotype"/>
          <w:b/>
        </w:rPr>
        <w:t>consentida</w:t>
      </w:r>
      <w:r>
        <w:rPr>
          <w:rFonts w:ascii="Palatino Linotype" w:eastAsia="Palatino Linotype" w:hAnsi="Palatino Linotype" w:cs="Palatino Linotype"/>
        </w:rPr>
        <w:t xml:space="preserve"> por la hoy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pues por estos rubros no expresó manifestaciones de inconformidad, por lo que no pueden producirse efectos jurídicos tendentes a revocar, confirmar o modificar el acto reclamado, ya que se infiere un consentimiento de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ante la falta de impugnación eficaz. </w:t>
      </w:r>
    </w:p>
    <w:p w14:paraId="497A3A7A" w14:textId="77777777" w:rsidR="00367F43" w:rsidRDefault="00367F43">
      <w:pPr>
        <w:spacing w:line="360" w:lineRule="auto"/>
        <w:jc w:val="both"/>
        <w:rPr>
          <w:rFonts w:ascii="Palatino Linotype" w:eastAsia="Palatino Linotype" w:hAnsi="Palatino Linotype" w:cs="Palatino Linotype"/>
        </w:rPr>
      </w:pPr>
    </w:p>
    <w:p w14:paraId="712236DB" w14:textId="77777777" w:rsidR="00367F43" w:rsidRDefault="008C121B">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489F55E9" w14:textId="77777777" w:rsidR="00367F43" w:rsidRDefault="008C121B">
      <w:pPr>
        <w:shd w:val="clear" w:color="auto" w:fill="FFFFFF"/>
        <w:spacing w:before="240" w:after="24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ACTOS CONSENTIDOS. SON LOS QUE NO SE IMPUGNAN MEDIANTE EL RECURSO IDÓNEO</w:t>
      </w:r>
      <w:r>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3AFAA48" w14:textId="77777777" w:rsidR="00367F43" w:rsidRDefault="008C121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Lo anterior es así, debido a que, cuando</w:t>
      </w:r>
      <w:r>
        <w:rPr>
          <w:rFonts w:ascii="Palatino Linotype" w:eastAsia="Palatino Linotype" w:hAnsi="Palatino Linotype" w:cs="Palatino Linotype"/>
          <w:b/>
        </w:rPr>
        <w:t xml:space="preserve"> LA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impugnó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está conforme con la información al no contravenir la misma.</w:t>
      </w:r>
    </w:p>
    <w:p w14:paraId="25244F72" w14:textId="77777777" w:rsidR="00367F43" w:rsidRDefault="008C121B">
      <w:pPr>
        <w:spacing w:before="240" w:after="240" w:line="360" w:lineRule="auto"/>
        <w:ind w:right="49"/>
        <w:jc w:val="both"/>
        <w:rPr>
          <w:rFonts w:ascii="Helvetica Neue" w:eastAsia="Helvetica Neue" w:hAnsi="Helvetica Neue" w:cs="Helvetica Neue"/>
          <w:color w:val="FFFFFF"/>
          <w:sz w:val="18"/>
          <w:szCs w:val="18"/>
        </w:rPr>
      </w:pPr>
      <w:r>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14:paraId="7D08803B" w14:textId="77777777" w:rsidR="00367F43" w:rsidRDefault="008C121B">
      <w:pPr>
        <w:spacing w:before="240" w:line="276" w:lineRule="auto"/>
        <w:ind w:left="1080" w:right="918"/>
        <w:jc w:val="both"/>
      </w:pPr>
      <w:r>
        <w:rPr>
          <w:rFonts w:ascii="Palatino Linotype" w:eastAsia="Palatino Linotype" w:hAnsi="Palatino Linotype" w:cs="Palatino Linotype"/>
          <w:b/>
          <w:i/>
        </w:rPr>
        <w:t xml:space="preserve">“REVISIÓN EN AMPARO. LOS RESOLUTIVOS NO COMBATIDOS DEBEN DECLARARSE FIRMES. </w:t>
      </w:r>
      <w:r>
        <w:rPr>
          <w:rFonts w:ascii="Palatino Linotype" w:eastAsia="Palatino Linotype" w:hAnsi="Palatino Linotype" w:cs="Palatino Linotype"/>
          <w:i/>
        </w:rPr>
        <w:t xml:space="preserve">Cuando algún resolutivo de la sentencia impugnada afecta a la </w:t>
      </w:r>
      <w:r>
        <w:rPr>
          <w:rFonts w:ascii="Palatino Linotype" w:eastAsia="Palatino Linotype" w:hAnsi="Palatino Linotype" w:cs="Palatino Linotype"/>
          <w:b/>
          <w:i/>
        </w:rPr>
        <w:t>RECURRENTE</w:t>
      </w:r>
      <w:r>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Pr>
          <w:rFonts w:ascii="Palatino Linotype" w:eastAsia="Palatino Linotype" w:hAnsi="Palatino Linotype" w:cs="Palatino Linotype"/>
          <w:b/>
          <w:i/>
        </w:rPr>
        <w:t>RECURRENTE</w:t>
      </w:r>
      <w:r>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4A2C6400" w14:textId="77777777" w:rsidR="00367F43" w:rsidRDefault="00367F43">
      <w:pPr>
        <w:spacing w:line="360" w:lineRule="auto"/>
        <w:jc w:val="both"/>
        <w:rPr>
          <w:rFonts w:ascii="Palatino Linotype" w:eastAsia="Palatino Linotype" w:hAnsi="Palatino Linotype" w:cs="Palatino Linotype"/>
        </w:rPr>
      </w:pPr>
    </w:p>
    <w:p w14:paraId="2405248D"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Atendiendo a lo anterior, el estudio se centrará particularmente en los requerimientos de los que se inconformó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siendo estos los puntos 1 de forma parcial  y </w:t>
      </w:r>
      <w:proofErr w:type="gramStart"/>
      <w:r>
        <w:rPr>
          <w:rFonts w:ascii="Palatino Linotype" w:eastAsia="Palatino Linotype" w:hAnsi="Palatino Linotype" w:cs="Palatino Linotype"/>
        </w:rPr>
        <w:t>2 ,</w:t>
      </w:r>
      <w:proofErr w:type="gramEnd"/>
      <w:r>
        <w:rPr>
          <w:rFonts w:ascii="Palatino Linotype" w:eastAsia="Palatino Linotype" w:hAnsi="Palatino Linotype" w:cs="Palatino Linotype"/>
        </w:rPr>
        <w:t xml:space="preserve"> referentes a: </w:t>
      </w:r>
    </w:p>
    <w:p w14:paraId="7457F2D0" w14:textId="77777777" w:rsidR="00367F43" w:rsidRDefault="008C121B">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 copia del Acta de instalación.</w:t>
      </w:r>
    </w:p>
    <w:p w14:paraId="6D0AFB3D" w14:textId="77777777" w:rsidR="00367F43" w:rsidRDefault="008C121B">
      <w:pPr>
        <w:spacing w:line="360" w:lineRule="auto"/>
        <w:ind w:left="850" w:right="899"/>
        <w:jc w:val="both"/>
        <w:rPr>
          <w:rFonts w:ascii="Palatino Linotype" w:eastAsia="Palatino Linotype" w:hAnsi="Palatino Linotype" w:cs="Palatino Linotype"/>
          <w:i/>
          <w:sz w:val="22"/>
          <w:szCs w:val="22"/>
        </w:rPr>
      </w:pPr>
      <w:proofErr w:type="gramStart"/>
      <w:r>
        <w:rPr>
          <w:rFonts w:ascii="Palatino Linotype" w:eastAsia="Palatino Linotype" w:hAnsi="Palatino Linotype" w:cs="Palatino Linotype"/>
          <w:i/>
          <w:sz w:val="22"/>
          <w:szCs w:val="22"/>
        </w:rPr>
        <w:t>2.Solicito</w:t>
      </w:r>
      <w:proofErr w:type="gramEnd"/>
      <w:r>
        <w:rPr>
          <w:rFonts w:ascii="Palatino Linotype" w:eastAsia="Palatino Linotype" w:hAnsi="Palatino Linotype" w:cs="Palatino Linotype"/>
          <w:i/>
          <w:sz w:val="22"/>
          <w:szCs w:val="22"/>
        </w:rPr>
        <w:t xml:space="preserve"> de Forma clara y precisa la fecha en que se publicó en la gaceta municipal el Reglamento del Comité Municipal de Dictamen de Giro y una copia del mismo.” (Sic)</w:t>
      </w:r>
    </w:p>
    <w:p w14:paraId="59553FBB" w14:textId="77777777" w:rsidR="00367F43" w:rsidRDefault="008C121B">
      <w:pPr>
        <w:widowControl w:val="0"/>
        <w:tabs>
          <w:tab w:val="left" w:pos="1701"/>
          <w:tab w:val="left" w:pos="1843"/>
        </w:tabs>
        <w:spacing w:before="36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sentido es importante señalar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367ACA6B" w14:textId="77777777" w:rsidR="00367F43" w:rsidRDefault="008C121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1FB42A6A" w14:textId="77777777" w:rsidR="00367F43" w:rsidRDefault="00367F43">
      <w:pPr>
        <w:spacing w:line="360" w:lineRule="auto"/>
        <w:ind w:right="49"/>
        <w:jc w:val="both"/>
        <w:rPr>
          <w:rFonts w:ascii="Palatino Linotype" w:eastAsia="Palatino Linotype" w:hAnsi="Palatino Linotype" w:cs="Palatino Linotype"/>
        </w:rPr>
      </w:pPr>
    </w:p>
    <w:p w14:paraId="5DCBD92E" w14:textId="77777777" w:rsidR="00367F43" w:rsidRDefault="008C121B">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057AE26" w14:textId="77777777" w:rsidR="00367F43" w:rsidRDefault="008C121B">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6EC0CBFB" w14:textId="77777777" w:rsidR="00367F43" w:rsidRDefault="008C121B">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55E56D7" w14:textId="77777777" w:rsidR="00367F43" w:rsidRDefault="00367F43">
      <w:pPr>
        <w:spacing w:line="360" w:lineRule="auto"/>
        <w:ind w:right="49"/>
        <w:jc w:val="both"/>
        <w:rPr>
          <w:rFonts w:ascii="Palatino Linotype" w:eastAsia="Palatino Linotype" w:hAnsi="Palatino Linotype" w:cs="Palatino Linotype"/>
        </w:rPr>
      </w:pPr>
    </w:p>
    <w:p w14:paraId="3F365D48" w14:textId="77777777" w:rsidR="00367F43" w:rsidRDefault="008C121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3A571A5" w14:textId="77777777" w:rsidR="00367F43" w:rsidRDefault="00367F43">
      <w:pPr>
        <w:tabs>
          <w:tab w:val="left" w:pos="851"/>
        </w:tabs>
        <w:ind w:left="851" w:right="901"/>
        <w:jc w:val="both"/>
        <w:rPr>
          <w:rFonts w:ascii="Palatino Linotype" w:eastAsia="Palatino Linotype" w:hAnsi="Palatino Linotype" w:cs="Palatino Linotype"/>
          <w:i/>
          <w:sz w:val="22"/>
          <w:szCs w:val="22"/>
        </w:rPr>
      </w:pPr>
    </w:p>
    <w:p w14:paraId="1D057C4B" w14:textId="77777777" w:rsidR="00367F43" w:rsidRDefault="008C121B">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767E094F" w14:textId="77777777" w:rsidR="00367F43" w:rsidRDefault="008C121B">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C380127" w14:textId="77777777" w:rsidR="00367F43" w:rsidRDefault="008C121B">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B910CE8" w14:textId="77777777" w:rsidR="00367F43" w:rsidRDefault="008C121B">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6A91505" w14:textId="77777777" w:rsidR="00367F43" w:rsidRDefault="00367F43">
      <w:pPr>
        <w:tabs>
          <w:tab w:val="left" w:pos="851"/>
        </w:tabs>
        <w:spacing w:line="360" w:lineRule="auto"/>
        <w:ind w:left="851" w:right="901"/>
        <w:jc w:val="both"/>
        <w:rPr>
          <w:rFonts w:ascii="Palatino Linotype" w:eastAsia="Palatino Linotype" w:hAnsi="Palatino Linotype" w:cs="Palatino Linotype"/>
          <w:i/>
          <w:sz w:val="22"/>
          <w:szCs w:val="22"/>
        </w:rPr>
      </w:pPr>
    </w:p>
    <w:p w14:paraId="0F983AA9" w14:textId="77777777" w:rsidR="00367F43" w:rsidRDefault="008C121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dispone:</w:t>
      </w:r>
    </w:p>
    <w:p w14:paraId="5E0F10B4" w14:textId="77777777" w:rsidR="00367F43" w:rsidRDefault="008C121B">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rPr>
        <w:t>“</w:t>
      </w:r>
      <w:r>
        <w:rPr>
          <w:rFonts w:ascii="Palatino Linotype" w:eastAsia="Palatino Linotype" w:hAnsi="Palatino Linotype" w:cs="Palatino Linotype"/>
          <w:b/>
          <w:i/>
          <w:sz w:val="22"/>
          <w:szCs w:val="22"/>
        </w:rPr>
        <w:t>CRITERIO 0002-11</w:t>
      </w:r>
    </w:p>
    <w:p w14:paraId="0300A2C9" w14:textId="77777777" w:rsidR="00367F43" w:rsidRDefault="008C121B">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71A0E2" w14:textId="77777777" w:rsidR="00367F43" w:rsidRDefault="008C121B">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435C9DC" w14:textId="77777777" w:rsidR="00367F43" w:rsidRDefault="008C121B">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E8DB98B" w14:textId="77777777" w:rsidR="00367F43" w:rsidRDefault="008C121B">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E13BAF3" w14:textId="77777777" w:rsidR="00367F43" w:rsidRDefault="008C121B">
      <w:pPr>
        <w:tabs>
          <w:tab w:val="left" w:pos="851"/>
        </w:tabs>
        <w:ind w:left="851" w:right="901"/>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15F7D1A0" w14:textId="77777777" w:rsidR="00367F43" w:rsidRDefault="00367F43">
      <w:pPr>
        <w:spacing w:line="360" w:lineRule="auto"/>
        <w:jc w:val="both"/>
        <w:rPr>
          <w:rFonts w:ascii="Palatino Linotype" w:eastAsia="Palatino Linotype" w:hAnsi="Palatino Linotype" w:cs="Palatino Linotype"/>
        </w:rPr>
      </w:pPr>
    </w:p>
    <w:p w14:paraId="5F319654"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conviene traer a colación el contenido del Bando Municipal de Temascalcingo en su artículo 38, mismos que contemplan la organización municipal señalando que para el ejercicio de sus facultades, la Administración Pública Municipal se auxiliará de diversas dependencias, de entre las cuales se destaca la Dirección de Desarrollo Económico, que a su vez se compone por las  Unidades de Fomento Industrial, Fomento comercial, emprendedor, Bolsa de trabajo y Coordinación de </w:t>
      </w:r>
      <w:r>
        <w:rPr>
          <w:rFonts w:ascii="Palatino Linotype" w:eastAsia="Palatino Linotype" w:hAnsi="Palatino Linotype" w:cs="Palatino Linotype"/>
        </w:rPr>
        <w:lastRenderedPageBreak/>
        <w:t>Mejora Regulatoria . Para mayor certeza se insertan los preceptos referidos a continuación:</w:t>
      </w:r>
    </w:p>
    <w:p w14:paraId="0C60FEFE" w14:textId="77777777" w:rsidR="00367F43" w:rsidRDefault="00367F43">
      <w:pPr>
        <w:spacing w:line="360" w:lineRule="auto"/>
        <w:jc w:val="both"/>
        <w:rPr>
          <w:rFonts w:ascii="Palatino Linotype" w:eastAsia="Palatino Linotype" w:hAnsi="Palatino Linotype" w:cs="Palatino Linotype"/>
        </w:rPr>
      </w:pPr>
    </w:p>
    <w:p w14:paraId="00230E06"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38.- </w:t>
      </w:r>
      <w:r>
        <w:rPr>
          <w:rFonts w:ascii="Palatino Linotype" w:eastAsia="Palatino Linotype" w:hAnsi="Palatino Linotype" w:cs="Palatino Linotype"/>
          <w:i/>
          <w:sz w:val="22"/>
          <w:szCs w:val="22"/>
        </w:rPr>
        <w:t>Para el estudio, planeación y despacho de los asuntos en los diversos rubros de la</w:t>
      </w:r>
    </w:p>
    <w:p w14:paraId="5BDDB50D"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administración pública municipal, auxiliarán al titular del ejecutivo las dependencias siguientes:</w:t>
      </w:r>
    </w:p>
    <w:p w14:paraId="63778864" w14:textId="77777777" w:rsidR="00367F43" w:rsidRDefault="00367F43">
      <w:pPr>
        <w:ind w:left="850" w:right="899"/>
        <w:jc w:val="both"/>
        <w:rPr>
          <w:rFonts w:ascii="Palatino Linotype" w:eastAsia="Palatino Linotype" w:hAnsi="Palatino Linotype" w:cs="Palatino Linotype"/>
          <w:i/>
          <w:sz w:val="22"/>
          <w:szCs w:val="22"/>
        </w:rPr>
      </w:pPr>
    </w:p>
    <w:p w14:paraId="7BB8564A"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PRESIDENCIA MUNICIPAL;</w:t>
      </w:r>
    </w:p>
    <w:p w14:paraId="69D35FA6"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1.1 SECRETARÍA PARTICULAR;</w:t>
      </w:r>
    </w:p>
    <w:p w14:paraId="6D094C6D"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1.2 SECRETARÍA TÉCNICA;</w:t>
      </w:r>
    </w:p>
    <w:p w14:paraId="18C5EBBC"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1.3 VINCULACIÓN Y ENLACE MUNICIPAL; Y</w:t>
      </w:r>
    </w:p>
    <w:p w14:paraId="7BF141C4"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1.4 COORDINACIÓN DE COMUNICACIÓN</w:t>
      </w:r>
    </w:p>
    <w:p w14:paraId="7174FE6D"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SECRETARÍA DEL H. AYUNTAMIENTO;</w:t>
      </w:r>
    </w:p>
    <w:p w14:paraId="3051901D"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2.1 COORDINACIÓN DE TRANSPARENCIA;</w:t>
      </w:r>
    </w:p>
    <w:p w14:paraId="44126D65"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2.2 COORDINACIÓN DE GOBIERNO;</w:t>
      </w:r>
    </w:p>
    <w:p w14:paraId="11FB92C3"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2.3 COORDINACIÓN DE JURÍDICO;</w:t>
      </w:r>
    </w:p>
    <w:p w14:paraId="7B39F8DC"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2.4 COORDINACIÓN DE RECURSOS HUMANOS;</w:t>
      </w:r>
    </w:p>
    <w:p w14:paraId="7A0D0EB3"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2.5 COORDINACIÓN DE TRANSPORTE Y VIALIDAD; Y</w:t>
      </w:r>
    </w:p>
    <w:p w14:paraId="61F9CFC1"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2.6 COORDINACIÓN DE ARCHIVO.</w:t>
      </w:r>
    </w:p>
    <w:p w14:paraId="47A3FA27"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DIRECCIÓN DE OBRAS PÚBLICAS.</w:t>
      </w:r>
    </w:p>
    <w:p w14:paraId="78C0783D"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4.- DIRECCIÓN DE DESARROLLO URBANO;</w:t>
      </w:r>
    </w:p>
    <w:p w14:paraId="0AD1C6B5"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4.1 COORDINACIÓN DE SERVICIOS PÚBLICOS;</w:t>
      </w:r>
    </w:p>
    <w:p w14:paraId="2CC0BBB0"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5.- DIRECCIÓN DE ECOLOGÍA;</w:t>
      </w:r>
    </w:p>
    <w:p w14:paraId="78ED0FAC"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5.1 COORDINACIÓN DE TURISMO</w:t>
      </w:r>
    </w:p>
    <w:p w14:paraId="397F374A"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6.- TESORERÍA;</w:t>
      </w:r>
    </w:p>
    <w:p w14:paraId="6078EAD2"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6.1 CATASTRO;</w:t>
      </w:r>
    </w:p>
    <w:p w14:paraId="19D56B6F"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6.2 RECURSOS MATERIALES;</w:t>
      </w:r>
    </w:p>
    <w:p w14:paraId="2B873F71"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7.- UIPPE;</w:t>
      </w:r>
    </w:p>
    <w:p w14:paraId="7E999BC7"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7.1 PLANEACIÓN </w:t>
      </w:r>
    </w:p>
    <w:p w14:paraId="65FA174E"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 CONTRALORÍA; </w:t>
      </w:r>
    </w:p>
    <w:p w14:paraId="465CE879"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8.1 ÁREA SUBSTANCIADORA; </w:t>
      </w:r>
    </w:p>
    <w:p w14:paraId="754F3B54"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8.2 ÁREA INVESTIGADORA; </w:t>
      </w:r>
    </w:p>
    <w:p w14:paraId="7BA3E964"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8.3 ÁREA RESOLUTORIA; </w:t>
      </w:r>
    </w:p>
    <w:p w14:paraId="5A3DA679"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8.4 AUDITORIA (SUPERVISIÓN COCICOVIS). </w:t>
      </w:r>
    </w:p>
    <w:p w14:paraId="0A28679F"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9.- DIRECCIÓN DE DESARROLLO ECONÓMICO; </w:t>
      </w:r>
    </w:p>
    <w:p w14:paraId="4B1BF54F"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9.1 FOMENTO INDUSTRIAL; </w:t>
      </w:r>
    </w:p>
    <w:p w14:paraId="0A9EBA89"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9.2 FOMENTO COMERCIAL. </w:t>
      </w:r>
    </w:p>
    <w:p w14:paraId="0666BD4A"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9.3 EMPRENDEDOR; </w:t>
      </w:r>
    </w:p>
    <w:p w14:paraId="2E78771B"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9.4 BOLSA DE TRABAJO; </w:t>
      </w:r>
    </w:p>
    <w:p w14:paraId="5E7E1BA0"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9.5 COORDINACIÓN DE MEJORA REGULATORIA; </w:t>
      </w:r>
    </w:p>
    <w:p w14:paraId="26F6BAA5"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 DIRECCIÓN DE DESARROLLO SOCIAL. </w:t>
      </w:r>
    </w:p>
    <w:p w14:paraId="62630689"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11.- DIRECCIÓN DE DESARROLLO AGROPECUARIO. </w:t>
      </w:r>
    </w:p>
    <w:p w14:paraId="0BFE9143"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12.- COORDINACIÓN DE EDUCACIÓN; </w:t>
      </w:r>
    </w:p>
    <w:p w14:paraId="40176280"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12.1 BIBLIOTECAS </w:t>
      </w:r>
    </w:p>
    <w:p w14:paraId="5C2A93F4"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13.- INSTITUTO DE LA MUJER. </w:t>
      </w:r>
    </w:p>
    <w:p w14:paraId="687ACE1B"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14.- DIRECCIÓN DE CULTURA; </w:t>
      </w:r>
    </w:p>
    <w:p w14:paraId="4A41D32D"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14.1 COORDINACIÓN DE CASA DE CULTURA. </w:t>
      </w:r>
    </w:p>
    <w:p w14:paraId="5A4F385E"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15.- COORDINACIÓN DE ATENCIÓN A LA JUVENTUD. </w:t>
      </w:r>
    </w:p>
    <w:p w14:paraId="2C3251E1"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16.- DIRECCIÓN DE SEGURIDAD PÚBLICA; </w:t>
      </w:r>
    </w:p>
    <w:p w14:paraId="217BF583"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16.1 SUBDIRECTOR DE SEGURIDAD PÚBLICA; </w:t>
      </w:r>
    </w:p>
    <w:p w14:paraId="2B867516"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16.2 COMANDANTE DE SEGURIDAD PÚBLICA; </w:t>
      </w:r>
    </w:p>
    <w:p w14:paraId="6046A64E"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16.3 CENTRO DE COMANDO Y CONTROL (C2); </w:t>
      </w:r>
    </w:p>
    <w:p w14:paraId="1166EBF6"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16.4 PREVENCIÓN DEL DELITO Y SECRETARÍA TÉCNICA </w:t>
      </w:r>
    </w:p>
    <w:p w14:paraId="3476E5E1"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17.- DIRECCCIÓN DE SALUD, PROTECCIÓN CIVIL Y BOMBEROS; </w:t>
      </w:r>
    </w:p>
    <w:p w14:paraId="505DB457"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17.1 DIRECCIÓN DE SALUD; </w:t>
      </w:r>
    </w:p>
    <w:p w14:paraId="35DC5203"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17.2 FARMACIA MUNICIPAL; </w:t>
      </w:r>
    </w:p>
    <w:p w14:paraId="6042FFD9"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17.3 ZOONOSIS; </w:t>
      </w:r>
    </w:p>
    <w:p w14:paraId="055E21F8"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18.- DEFENSORÍA MUNICIPAL DE LOS DERECHOS HUMANOS. </w:t>
      </w:r>
    </w:p>
    <w:p w14:paraId="0749DD6C"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19.- ORGANISMO PÚBLICO DESCENTRALIZADO DE ASISTENCIA SOCIAL, SISTEMA MUNICIPAL PARA EL DESARROLLO INTEGRAL DE LA FAMILIA (DIF)...</w:t>
      </w:r>
    </w:p>
    <w:p w14:paraId="37C01FCC"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090AB5A" w14:textId="77777777" w:rsidR="00367F43" w:rsidRDefault="00367F43">
      <w:pPr>
        <w:spacing w:line="360" w:lineRule="auto"/>
        <w:jc w:val="both"/>
        <w:rPr>
          <w:rFonts w:ascii="Palatino Linotype" w:eastAsia="Palatino Linotype" w:hAnsi="Palatino Linotype" w:cs="Palatino Linotype"/>
        </w:rPr>
      </w:pPr>
    </w:p>
    <w:p w14:paraId="290A7829"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bien, según lo establecido por el Bando en comento dicha Dirección es la responsable de  promover, coordinar y fomentar el comercio, atendiendo las peticiones de índole comercial o de servicios, como se observa del contenido del artículo 144 que a la letra señala:  </w:t>
      </w:r>
    </w:p>
    <w:p w14:paraId="11B075EB" w14:textId="77777777" w:rsidR="00367F43" w:rsidRDefault="008C121B">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CAPÍTULO NOVENO </w:t>
      </w:r>
    </w:p>
    <w:p w14:paraId="39A8749D" w14:textId="77777777" w:rsidR="00367F43" w:rsidRDefault="008C121B">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DEL DESARROLLO ECONÓMICO, MEJORA REGULATORIA, GOBIERNO DIGITAL, COMERCIO, FOMENTO INDUSTRIAL, COORDINACIÓN DEL EMPRENDEDOR, BOLSA DE TRABAJO </w:t>
      </w:r>
    </w:p>
    <w:p w14:paraId="0E8E8660" w14:textId="77777777" w:rsidR="00367F43" w:rsidRDefault="008C121B">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SECCIÓN PRIMERA </w:t>
      </w:r>
    </w:p>
    <w:p w14:paraId="0CC5D477" w14:textId="77777777" w:rsidR="00367F43" w:rsidRDefault="008C121B">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DEL DESARROLLO ECONÓMICO </w:t>
      </w:r>
    </w:p>
    <w:p w14:paraId="1C748691" w14:textId="77777777" w:rsidR="00367F43" w:rsidRDefault="00367F43">
      <w:pPr>
        <w:ind w:left="850" w:right="899"/>
        <w:jc w:val="both"/>
        <w:rPr>
          <w:rFonts w:ascii="Palatino Linotype" w:eastAsia="Palatino Linotype" w:hAnsi="Palatino Linotype" w:cs="Palatino Linotype"/>
          <w:b/>
          <w:i/>
          <w:sz w:val="22"/>
          <w:szCs w:val="22"/>
        </w:rPr>
      </w:pPr>
    </w:p>
    <w:p w14:paraId="3D5B1808" w14:textId="77777777" w:rsidR="00367F43" w:rsidRDefault="008C121B">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144.- </w:t>
      </w:r>
      <w:r>
        <w:rPr>
          <w:rFonts w:ascii="Palatino Linotype" w:eastAsia="Palatino Linotype" w:hAnsi="Palatino Linotype" w:cs="Palatino Linotype"/>
          <w:i/>
          <w:sz w:val="22"/>
          <w:szCs w:val="22"/>
        </w:rPr>
        <w:t>La Dirección de Desarrollo Económico, es el área de la Administración Pública Municipal que se encarga de mantener la coordinación permanente, con los sectores político social y privado a nivel municipal que facilite la promoción y difusión de los programas y acciones en materia de mejora regulatoria, promoviendo la eficacia y eficiencia del gobierno municipal, abatiendo la corrupción promoviendo la transparencia y fomentado el desarrollo socioeconómico municipal. La Dirección de Desarrollo Económico tiene las siguientes funciones</w:t>
      </w:r>
      <w:r>
        <w:rPr>
          <w:rFonts w:ascii="Palatino Linotype" w:eastAsia="Palatino Linotype" w:hAnsi="Palatino Linotype" w:cs="Palatino Linotype"/>
          <w:b/>
          <w:i/>
          <w:sz w:val="22"/>
          <w:szCs w:val="22"/>
        </w:rPr>
        <w:t>:</w:t>
      </w:r>
    </w:p>
    <w:p w14:paraId="6AB5BCF3" w14:textId="77777777" w:rsidR="00367F43" w:rsidRDefault="00367F43">
      <w:pPr>
        <w:ind w:left="850" w:right="899"/>
        <w:jc w:val="both"/>
        <w:rPr>
          <w:rFonts w:ascii="Palatino Linotype" w:eastAsia="Palatino Linotype" w:hAnsi="Palatino Linotype" w:cs="Palatino Linotype"/>
          <w:i/>
          <w:sz w:val="22"/>
          <w:szCs w:val="22"/>
        </w:rPr>
      </w:pPr>
    </w:p>
    <w:p w14:paraId="591EB282"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Diseñar, promover y fomentar políticas en la materia que atraigan inversiones productivas al municipio y generen empleos remunerados, mediante el fortalecimiento de la alianza estratégica entre los tres niveles de gobierno; </w:t>
      </w:r>
    </w:p>
    <w:p w14:paraId="09B30537"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Promover y apoyar los programas estatales y federales de capacitación y organización para el trabajo, así como también la promoción y difusión de “Ferias del Empleo” para impulsar la economía en el territorio municipal, al menos cada 6 meses o anual; </w:t>
      </w:r>
    </w:p>
    <w:p w14:paraId="33DBB63E"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Poner en operación el servicio municipal de bolsa de empleo; </w:t>
      </w:r>
    </w:p>
    <w:p w14:paraId="0EEB4942"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Promover el desarrollo de proyectos productivos en diversas comunidades del municipio, para el fomento del empleo en estas zonas; </w:t>
      </w:r>
    </w:p>
    <w:p w14:paraId="73662F8E"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Impulsar la participación del sector privado en el desarrollo de infraestructura comercial e industrial; </w:t>
      </w:r>
    </w:p>
    <w:p w14:paraId="323B5ED6"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Gestionar la creación de cadenas productivas entre micro, pequeñas y medianas empresas, con las grandes empresas; </w:t>
      </w:r>
    </w:p>
    <w:p w14:paraId="2AB20226"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Promover y difundir la actividad artesanal que se desarrolla en el municipio, a través de la organización del sector, así como la capacitación de sus integrantes para incentivar la comercialización de los productos; </w:t>
      </w:r>
    </w:p>
    <w:p w14:paraId="0A092D72"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Promover, ante las instancias federales, estatales y del sector privado, asesoría, capacitación y financiamiento para la integración, gestión, puesta en marcha y seguimiento de los proyectos productivos para atraer capitales de inversión; </w:t>
      </w:r>
    </w:p>
    <w:p w14:paraId="1D212663"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IX. Promover programas de mejora regulatoria integral, continua y permanente, que privilegien los principios de máxima utilidad para la sociedad y su transparencia, a través de la disminución de requisitos, costos económicos, sociales y tiempo a los particulares; </w:t>
      </w:r>
    </w:p>
    <w:p w14:paraId="1BCA71BE"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Promover y difundir las ventajas competitivas que se ofrecen en la localidad a la inversión productiva, en foros estatales, nacionales e internacionales; </w:t>
      </w:r>
    </w:p>
    <w:p w14:paraId="407A4E54"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Promover la capacitación de los sectores de la producción, en coordinación con instituciones y organismos públicos y privados para alcanzar mejores niveles de productividad y calidad de la base empresarial instalada en el municipio, así como difundir sus resultados; </w:t>
      </w:r>
    </w:p>
    <w:p w14:paraId="2F1BD138"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Desarrollar y difundir un sistema de información y promoción del sector productivo del municipio; </w:t>
      </w:r>
    </w:p>
    <w:p w14:paraId="59362FFA"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Fomentar la actividad comercial, incentivando su desarrollo ordenado y equilibrado, para la obtención de una cultura de negocios corresponsables en materias de seguridad, protección al medio ambiente y creación de espacios recreativos; </w:t>
      </w:r>
    </w:p>
    <w:p w14:paraId="0EDB7379"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Promover el consumo en establecimientos comerciales y de servicios del municipio;</w:t>
      </w:r>
    </w:p>
    <w:p w14:paraId="13E9A0C8" w14:textId="77777777" w:rsidR="00367F43" w:rsidRDefault="008C121B">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XV. Colaborar con las autoridades federales y estatales en el ámbito de su competencia, para establecer medidas regulatorias a giros comerciales de impacto regional y crear un registro específico de ellos; </w:t>
      </w:r>
    </w:p>
    <w:p w14:paraId="04C9D880"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 En coordinación con la Tesorería Municipal, actualizar y poner en funcionamiento el padrón de establecimientos comerciales, especificando el giro comercial e impacto que generen, llevar a cabo procesos de revisión y actualización de los registros y la expedición de las Licencias de Funcionamiento de los establecimientos, para mantener un óptimo registro, que se ajuste a las necesidades del municipio y a las condiciones reales de los establecimientos comerciales.</w:t>
      </w:r>
      <w:r>
        <w:rPr>
          <w:rFonts w:ascii="Palatino Linotype" w:eastAsia="Palatino Linotype" w:hAnsi="Palatino Linotype" w:cs="Palatino Linotype"/>
          <w:i/>
          <w:sz w:val="22"/>
          <w:szCs w:val="22"/>
        </w:rPr>
        <w:t xml:space="preserve"> </w:t>
      </w:r>
    </w:p>
    <w:p w14:paraId="4E8350AF" w14:textId="77777777" w:rsidR="00367F43" w:rsidRDefault="008C121B">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XVII. Crear y actualizar el Registro de las Unidades Económicas que cuenten con el Dictamen de Giro, para la solicitud o refrendo de las licencias de funcionamiento; </w:t>
      </w:r>
    </w:p>
    <w:p w14:paraId="1EBB2D88" w14:textId="77777777" w:rsidR="00367F43" w:rsidRDefault="008C121B">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XVIII. Coordinar las funciones del Comité Municipal de Dictamen de Giro en función de Ley Orgánica Municipal del Estado de México; </w:t>
      </w:r>
    </w:p>
    <w:p w14:paraId="0DCE79B9"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XIX. Las demás que se prevén en la Ley Orgánica Municipal del Estado de México, la Ley para la Mejora Regulatoria del Estado de México y Municipios, la Ley de Fomento Económico del Estado de México, los Libros Primero, Noveno y Décimo del </w:t>
      </w:r>
      <w:r>
        <w:rPr>
          <w:rFonts w:ascii="Palatino Linotype" w:eastAsia="Palatino Linotype" w:hAnsi="Palatino Linotype" w:cs="Palatino Linotype"/>
          <w:i/>
          <w:sz w:val="22"/>
          <w:szCs w:val="22"/>
        </w:rPr>
        <w:lastRenderedPageBreak/>
        <w:t>Código Administrativo del Estado de México, sus reglamentos y otras disposiciones legales, Ley de Competitividad y Ordenamiento Comercial del Estado de México así como las que determine el H. Ayuntamiento y/o el presidente municipal en uso de sus atribuciones. “</w:t>
      </w:r>
    </w:p>
    <w:p w14:paraId="45207457"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91C080C" w14:textId="77777777" w:rsidR="00367F43" w:rsidRDefault="00367F43">
      <w:pPr>
        <w:ind w:right="899"/>
        <w:jc w:val="both"/>
        <w:rPr>
          <w:rFonts w:ascii="Palatino Linotype" w:eastAsia="Palatino Linotype" w:hAnsi="Palatino Linotype" w:cs="Palatino Linotype"/>
          <w:i/>
          <w:sz w:val="22"/>
          <w:szCs w:val="22"/>
        </w:rPr>
      </w:pPr>
    </w:p>
    <w:p w14:paraId="136D710E" w14:textId="77777777" w:rsidR="00367F43" w:rsidRDefault="00367F43">
      <w:pPr>
        <w:spacing w:line="360" w:lineRule="auto"/>
        <w:jc w:val="both"/>
        <w:rPr>
          <w:rFonts w:ascii="Palatino Linotype" w:eastAsia="Palatino Linotype" w:hAnsi="Palatino Linotype" w:cs="Palatino Linotype"/>
        </w:rPr>
      </w:pPr>
    </w:p>
    <w:p w14:paraId="6896DE81" w14:textId="77777777" w:rsidR="00367F43" w:rsidRDefault="008C121B">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Decreto número 230, publicado en el periódico oficial “Gaceta del Gobierno” el 5 de enero de 2021, mediante el cual se abroga la Ley que crea la Comisión de Factibilidad del Estado de México, establece que, los Ayuntamientos deberán conformar el Comité Municipal de Dictámenes de Giro y las disposiciones jurídicas, reglamentarias correspondiente, como lo señala el Transitorio Quinto que a la letra dispone lo siguiente:  </w:t>
      </w:r>
    </w:p>
    <w:p w14:paraId="7EE2F272" w14:textId="77777777" w:rsidR="00367F43" w:rsidRDefault="00367F43">
      <w:pPr>
        <w:spacing w:line="360" w:lineRule="auto"/>
        <w:ind w:right="-28"/>
        <w:jc w:val="both"/>
        <w:rPr>
          <w:rFonts w:ascii="Palatino Linotype" w:eastAsia="Palatino Linotype" w:hAnsi="Palatino Linotype" w:cs="Palatino Linotype"/>
        </w:rPr>
      </w:pPr>
    </w:p>
    <w:p w14:paraId="637BFBB8" w14:textId="77777777" w:rsidR="00367F43" w:rsidRDefault="008C121B">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 Los Ayuntamientos del Estado de México conformarán el Comité Municipal de Dictámenes de Giro y expedirán las disposiciones jurídicas reglamentarias correspondientes de conformidad con lo establecido en el presente Decreto,</w:t>
      </w:r>
      <w:r>
        <w:rPr>
          <w:rFonts w:ascii="Palatino Linotype" w:eastAsia="Palatino Linotype" w:hAnsi="Palatino Linotype" w:cs="Palatino Linotype"/>
          <w:i/>
          <w:sz w:val="22"/>
          <w:szCs w:val="22"/>
        </w:rPr>
        <w:t xml:space="preserve"> en un plazo no mayor a sesenta días hábiles contados a partir de su entrada en vigor. Hasta en tanto no se conforme dicho Comité Municipal y no se emitan los reglamentos correspondientes, seguirán aplicándose las disposiciones reglamentarias vigentes, en todo aquello que no contravenga al presente Decreto.</w:t>
      </w:r>
    </w:p>
    <w:p w14:paraId="2674A8DF" w14:textId="77777777" w:rsidR="00367F43" w:rsidRDefault="00367F43">
      <w:pPr>
        <w:spacing w:line="360" w:lineRule="auto"/>
        <w:ind w:right="-28"/>
        <w:jc w:val="both"/>
        <w:rPr>
          <w:rFonts w:ascii="Palatino Linotype" w:eastAsia="Palatino Linotype" w:hAnsi="Palatino Linotype" w:cs="Palatino Linotype"/>
        </w:rPr>
      </w:pPr>
    </w:p>
    <w:p w14:paraId="647F437C" w14:textId="77777777" w:rsidR="00367F43" w:rsidRDefault="008C121B">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Una vez determinada la naturaleza de la información, se observa que, con respecto a  lo solicitado por la particular en relación al Acta de Instalación del Comité Municipal de Giro y la fecha de su publicación en la Gaceta Municipal así como copia de la misma,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señaló que dicha información podía ser consulta en la liga electrónica: </w:t>
      </w:r>
      <w:hyperlink r:id="rId15">
        <w:r>
          <w:rPr>
            <w:rFonts w:ascii="Palatino Linotype" w:eastAsia="Palatino Linotype" w:hAnsi="Palatino Linotype" w:cs="Palatino Linotype"/>
            <w:color w:val="1155CC"/>
            <w:u w:val="single"/>
          </w:rPr>
          <w:t>https://tezoyuca.gob.mx/gaceta-municipal</w:t>
        </w:r>
      </w:hyperlink>
      <w:r>
        <w:rPr>
          <w:rFonts w:ascii="Palatino Linotype" w:eastAsia="Palatino Linotype" w:hAnsi="Palatino Linotype" w:cs="Palatino Linotype"/>
        </w:rPr>
        <w:t xml:space="preserve">. </w:t>
      </w:r>
    </w:p>
    <w:p w14:paraId="014CC909" w14:textId="77777777" w:rsidR="00367F43" w:rsidRDefault="00367F43">
      <w:pPr>
        <w:spacing w:line="360" w:lineRule="auto"/>
        <w:ind w:right="-28"/>
        <w:jc w:val="both"/>
        <w:rPr>
          <w:rFonts w:ascii="Palatino Linotype" w:eastAsia="Palatino Linotype" w:hAnsi="Palatino Linotype" w:cs="Palatino Linotype"/>
        </w:rPr>
      </w:pPr>
    </w:p>
    <w:p w14:paraId="79C921B4" w14:textId="77777777" w:rsidR="00367F43" w:rsidRDefault="008C121B">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Sobre lo cual se inconforma la particular señalando que no se encuentra la información disponible en el enlace señalado.</w:t>
      </w:r>
    </w:p>
    <w:p w14:paraId="341EE284" w14:textId="77777777" w:rsidR="00367F43" w:rsidRDefault="00367F43">
      <w:pPr>
        <w:spacing w:line="360" w:lineRule="auto"/>
        <w:ind w:right="-28"/>
        <w:jc w:val="both"/>
        <w:rPr>
          <w:rFonts w:ascii="Palatino Linotype" w:eastAsia="Palatino Linotype" w:hAnsi="Palatino Linotype" w:cs="Palatino Linotype"/>
        </w:rPr>
      </w:pPr>
    </w:p>
    <w:p w14:paraId="1FE4A52B"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pues, conviene traer a colación que  el artículo 161 de la Ley </w:t>
      </w:r>
      <w:proofErr w:type="spellStart"/>
      <w:r>
        <w:rPr>
          <w:rFonts w:ascii="Palatino Linotype" w:eastAsia="Palatino Linotype" w:hAnsi="Palatino Linotype" w:cs="Palatino Linotype"/>
        </w:rPr>
        <w:t>Ley</w:t>
      </w:r>
      <w:proofErr w:type="spellEnd"/>
      <w:r>
        <w:rPr>
          <w:rFonts w:ascii="Palatino Linotype" w:eastAsia="Palatino Linotype" w:hAnsi="Palatino Linotype" w:cs="Palatino Linotype"/>
        </w:rPr>
        <w:t xml:space="preserve"> de Transparencia y Acceso a la Información Pública del Estado de México y Municipios, señala que cuando la información se encuentre disponible en medios electrónicos, se le hará saber por el medio requerido por el solicitante la fuente, el lugar y la forma en que puede consultar, dicha fuente deberá ser precisa y concreta, esto es,  que el solicitante no deba realizar una búsqueda en toda la información disponible, como se observa a continuación: </w:t>
      </w:r>
    </w:p>
    <w:p w14:paraId="21A1137A" w14:textId="77777777" w:rsidR="00367F43" w:rsidRDefault="008C121B">
      <w:pPr>
        <w:widowControl w:val="0"/>
        <w:tabs>
          <w:tab w:val="left" w:pos="1701"/>
          <w:tab w:val="left" w:pos="1843"/>
        </w:tabs>
        <w:ind w:left="850" w:right="75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161. </w:t>
      </w:r>
      <w:r>
        <w:rPr>
          <w:rFonts w:ascii="Palatino Linotype" w:eastAsia="Palatino Linotype" w:hAnsi="Palatino Linotype" w:cs="Palatino Linotype"/>
          <w:i/>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Pr>
          <w:rFonts w:ascii="Palatino Linotype" w:eastAsia="Palatino Linotype" w:hAnsi="Palatino Linotype" w:cs="Palatino Linotype"/>
          <w:b/>
          <w:i/>
          <w:sz w:val="22"/>
          <w:szCs w:val="22"/>
        </w:rPr>
        <w:t>La fuente deberá ser precisa y concreta y no debe implicar que el solicitante realice una búsqueda en toda la información que se encuentre disponible.”</w:t>
      </w:r>
    </w:p>
    <w:p w14:paraId="3B74F348" w14:textId="77777777" w:rsidR="00367F43" w:rsidRDefault="008C121B">
      <w:pPr>
        <w:widowControl w:val="0"/>
        <w:tabs>
          <w:tab w:val="left" w:pos="1701"/>
          <w:tab w:val="left" w:pos="1843"/>
        </w:tabs>
        <w:ind w:left="850" w:right="75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(Énfasis añadido)</w:t>
      </w:r>
    </w:p>
    <w:p w14:paraId="10A5E155" w14:textId="77777777" w:rsidR="00367F43" w:rsidRDefault="00367F43">
      <w:pPr>
        <w:spacing w:line="360" w:lineRule="auto"/>
        <w:jc w:val="both"/>
        <w:rPr>
          <w:rFonts w:ascii="Palatino Linotype" w:eastAsia="Palatino Linotype" w:hAnsi="Palatino Linotype" w:cs="Palatino Linotype"/>
        </w:rPr>
      </w:pPr>
    </w:p>
    <w:p w14:paraId="46C23AFE" w14:textId="77777777" w:rsidR="00367F43" w:rsidRDefault="008C121B">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del enlace electrónico se puede acceder a un portal de la página oficial del municipio donde se encuentran las publicaciones realizadas en las gacetas. Se inserta captura de pantalla para mayor referencia: </w:t>
      </w:r>
    </w:p>
    <w:p w14:paraId="245DF632" w14:textId="77777777" w:rsidR="00367F43" w:rsidRDefault="008C121B">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419" w:eastAsia="es-419"/>
        </w:rPr>
        <w:lastRenderedPageBreak/>
        <w:drawing>
          <wp:inline distT="114300" distB="114300" distL="114300" distR="114300" wp14:anchorId="0FCE0650" wp14:editId="6DD4F769">
            <wp:extent cx="5791835" cy="3238500"/>
            <wp:effectExtent l="0" t="0" r="0" b="0"/>
            <wp:docPr id="4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791835" cy="3238500"/>
                    </a:xfrm>
                    <a:prstGeom prst="rect">
                      <a:avLst/>
                    </a:prstGeom>
                    <a:ln/>
                  </pic:spPr>
                </pic:pic>
              </a:graphicData>
            </a:graphic>
          </wp:inline>
        </w:drawing>
      </w:r>
    </w:p>
    <w:p w14:paraId="43BAA06D" w14:textId="77777777" w:rsidR="00367F43" w:rsidRDefault="00367F43">
      <w:pPr>
        <w:widowControl w:val="0"/>
        <w:tabs>
          <w:tab w:val="left" w:pos="1701"/>
          <w:tab w:val="left" w:pos="1843"/>
        </w:tabs>
        <w:spacing w:line="360" w:lineRule="auto"/>
        <w:jc w:val="center"/>
        <w:rPr>
          <w:rFonts w:ascii="Palatino Linotype" w:eastAsia="Palatino Linotype" w:hAnsi="Palatino Linotype" w:cs="Palatino Linotype"/>
        </w:rPr>
      </w:pPr>
    </w:p>
    <w:p w14:paraId="69A93B47" w14:textId="77777777" w:rsidR="00367F43" w:rsidRDefault="008C121B">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forma que para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cumpla a cabalidad lo solicitado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bastará con que indique, </w:t>
      </w:r>
      <w:r>
        <w:rPr>
          <w:rFonts w:ascii="Palatino Linotype" w:eastAsia="Palatino Linotype" w:hAnsi="Palatino Linotype" w:cs="Palatino Linotype"/>
          <w:b/>
        </w:rPr>
        <w:t>las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instrucciones precisas y concretas, </w:t>
      </w:r>
      <w:r>
        <w:rPr>
          <w:rFonts w:ascii="Palatino Linotype" w:eastAsia="Palatino Linotype" w:hAnsi="Palatino Linotype" w:cs="Palatino Linotype"/>
        </w:rPr>
        <w:t xml:space="preserve">que lo lleven para acceder a la información solicitada, sin que éste tenga que buscar en toda la información disponible, lo que en el caso que no ocupa no tuvo lugar, ya que el ente recurrido remitió  un enlace que lleva a diversas publicaciones sin señalar cuál de estas contiene la información solicitada por el particular. </w:t>
      </w:r>
    </w:p>
    <w:p w14:paraId="1C541027" w14:textId="77777777" w:rsidR="00367F43" w:rsidRDefault="00367F43">
      <w:pPr>
        <w:widowControl w:val="0"/>
        <w:tabs>
          <w:tab w:val="left" w:pos="1701"/>
          <w:tab w:val="left" w:pos="1843"/>
        </w:tabs>
        <w:spacing w:line="360" w:lineRule="auto"/>
        <w:jc w:val="both"/>
        <w:rPr>
          <w:rFonts w:ascii="Palatino Linotype" w:eastAsia="Palatino Linotype" w:hAnsi="Palatino Linotype" w:cs="Palatino Linotype"/>
        </w:rPr>
      </w:pPr>
    </w:p>
    <w:p w14:paraId="5FFC5739" w14:textId="77777777" w:rsidR="00367F43" w:rsidRDefault="008C121B">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este Instituto determina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 y ordenarle haga entrega del soporte documental de ser procedente en versión pública, donde conste el Acta de Instalación del Comité Municipal de Giro  referido en respuesta y la fecha de </w:t>
      </w:r>
      <w:proofErr w:type="gramStart"/>
      <w:r>
        <w:rPr>
          <w:rFonts w:ascii="Palatino Linotype" w:eastAsia="Palatino Linotype" w:hAnsi="Palatino Linotype" w:cs="Palatino Linotype"/>
        </w:rPr>
        <w:t>sus publicación</w:t>
      </w:r>
      <w:proofErr w:type="gramEnd"/>
      <w:r>
        <w:rPr>
          <w:rFonts w:ascii="Palatino Linotype" w:eastAsia="Palatino Linotype" w:hAnsi="Palatino Linotype" w:cs="Palatino Linotype"/>
        </w:rPr>
        <w:t xml:space="preserve"> en la Gaceta Municipal, así como </w:t>
      </w:r>
      <w:r>
        <w:rPr>
          <w:rFonts w:ascii="Palatino Linotype" w:eastAsia="Palatino Linotype" w:hAnsi="Palatino Linotype" w:cs="Palatino Linotype"/>
        </w:rPr>
        <w:lastRenderedPageBreak/>
        <w:t xml:space="preserve">copia de la misma. </w:t>
      </w:r>
    </w:p>
    <w:p w14:paraId="6EAB023E" w14:textId="77777777" w:rsidR="00367F43" w:rsidRDefault="00367F43">
      <w:pPr>
        <w:widowControl w:val="0"/>
        <w:tabs>
          <w:tab w:val="left" w:pos="1701"/>
          <w:tab w:val="left" w:pos="1843"/>
        </w:tabs>
        <w:spacing w:line="360" w:lineRule="auto"/>
        <w:jc w:val="both"/>
        <w:rPr>
          <w:rFonts w:ascii="Palatino Linotype" w:eastAsia="Palatino Linotype" w:hAnsi="Palatino Linotype" w:cs="Palatino Linotype"/>
        </w:rPr>
      </w:pPr>
    </w:p>
    <w:p w14:paraId="3181EAE0"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ser necesaria la versión pública,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01C7202" w14:textId="77777777" w:rsidR="00367F43" w:rsidRDefault="00367F43">
      <w:pPr>
        <w:spacing w:line="360" w:lineRule="auto"/>
        <w:jc w:val="both"/>
        <w:rPr>
          <w:rFonts w:ascii="Palatino Linotype" w:eastAsia="Palatino Linotype" w:hAnsi="Palatino Linotype" w:cs="Palatino Linotype"/>
        </w:rPr>
      </w:pPr>
    </w:p>
    <w:p w14:paraId="3E4EA060"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ende,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Pr>
          <w:rFonts w:ascii="Palatino Linotype" w:eastAsia="Palatino Linotype" w:hAnsi="Palatino Linotype" w:cs="Palatino Linotype"/>
        </w:rPr>
        <w:lastRenderedPageBreak/>
        <w:t>de la Información, así como para la elaboración de Versiones Públicas, que literalmente expresan:</w:t>
      </w:r>
    </w:p>
    <w:p w14:paraId="696B610F" w14:textId="77777777" w:rsidR="00367F43" w:rsidRDefault="008C121B">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14:paraId="577762A6"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1A107138"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14:paraId="03D42EF0" w14:textId="77777777" w:rsidR="00367F43" w:rsidRDefault="008C121B">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7E196C80"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06456FF"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146A4F14"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4D686EF5" w14:textId="77777777" w:rsidR="00367F43" w:rsidRDefault="008C121B">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14:paraId="3A758BCA"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4A80959B"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41F83140"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864B33"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FFFD365"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45DAACC"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86E3D89"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83B7A20"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2CC8F0CC"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33CA8D6A"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7C9FE409"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CFC26E1"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06C5816"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77C0F5F"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D667F02"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0236537"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8EEC1A1"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A86FE60"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D98E40"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w:t>
      </w:r>
      <w:r>
        <w:rPr>
          <w:rFonts w:ascii="Palatino Linotype" w:eastAsia="Palatino Linotype" w:hAnsi="Palatino Linotype" w:cs="Palatino Linotype"/>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033243C"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501FCB8" w14:textId="77777777" w:rsidR="00367F43" w:rsidRDefault="008C12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8490066" w14:textId="77777777" w:rsidR="00367F43" w:rsidRDefault="00367F43">
      <w:pPr>
        <w:ind w:left="851" w:right="902"/>
        <w:jc w:val="both"/>
        <w:rPr>
          <w:rFonts w:ascii="Palatino Linotype" w:eastAsia="Palatino Linotype" w:hAnsi="Palatino Linotype" w:cs="Palatino Linotype"/>
          <w:i/>
          <w:sz w:val="22"/>
          <w:szCs w:val="22"/>
        </w:rPr>
      </w:pPr>
    </w:p>
    <w:p w14:paraId="33A135ED" w14:textId="77777777" w:rsidR="00367F43" w:rsidRDefault="008C121B">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4A9E9C04" w14:textId="77777777" w:rsidR="00367F43" w:rsidRDefault="008C121B">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41D413E7" w14:textId="77777777" w:rsidR="00367F43" w:rsidRDefault="008C121B">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000C6594" w14:textId="77777777" w:rsidR="00367F43" w:rsidRDefault="008C121B">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6A19E60" w14:textId="77777777" w:rsidR="00367F43" w:rsidRDefault="008C121B">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14:paraId="3145D13F" w14:textId="77777777" w:rsidR="00367F43" w:rsidRDefault="00367F43">
      <w:pPr>
        <w:ind w:left="850" w:right="901"/>
        <w:jc w:val="both"/>
        <w:rPr>
          <w:rFonts w:ascii="Palatino Linotype" w:eastAsia="Palatino Linotype" w:hAnsi="Palatino Linotype" w:cs="Palatino Linotype"/>
          <w:i/>
          <w:sz w:val="22"/>
          <w:szCs w:val="22"/>
        </w:rPr>
      </w:pPr>
    </w:p>
    <w:tbl>
      <w:tblPr>
        <w:tblStyle w:val="afffffffff8"/>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367F43" w14:paraId="2C09DCA2"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E7935A0" w14:textId="77777777" w:rsidR="00367F43" w:rsidRDefault="00367F43">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B0B2FDC" w14:textId="77777777" w:rsidR="00367F43" w:rsidRDefault="008C121B">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27380AFA" w14:textId="77777777" w:rsidR="00367F43" w:rsidRDefault="008C121B">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367F43" w14:paraId="79FE1355"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1161F517" w14:textId="77777777" w:rsidR="00367F43" w:rsidRDefault="008C121B">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76043CB5" w14:textId="77777777" w:rsidR="00367F43" w:rsidRDefault="008C121B">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1B99E54A" w14:textId="77777777" w:rsidR="00367F43" w:rsidRDefault="008C121B">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367F43" w14:paraId="47EA92A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338A0B6"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E7A3145" w14:textId="77777777" w:rsidR="00367F43" w:rsidRDefault="008C121B">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0C10506" w14:textId="77777777" w:rsidR="00367F43" w:rsidRDefault="008C121B">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367F43" w14:paraId="642038E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D097BA6"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FD93465" w14:textId="77777777" w:rsidR="00367F43" w:rsidRDefault="008C121B">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0ABBDD2A" w14:textId="77777777" w:rsidR="00367F43" w:rsidRDefault="008C121B">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67F43" w14:paraId="30A4F01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333A293"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EF0C522" w14:textId="77777777" w:rsidR="00367F43" w:rsidRDefault="008C121B">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65C77A1F" w14:textId="77777777" w:rsidR="00367F43" w:rsidRDefault="008C121B">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367F43" w14:paraId="7F60C5A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29CAE94"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FE22B07" w14:textId="77777777" w:rsidR="00367F43" w:rsidRDefault="008C121B">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299550D" w14:textId="77777777" w:rsidR="00367F43" w:rsidRDefault="008C121B">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367F43" w14:paraId="45F8902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E8CD56B"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BE433AD" w14:textId="77777777" w:rsidR="00367F43" w:rsidRDefault="008C121B">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C9F4A77" w14:textId="77777777" w:rsidR="00367F43" w:rsidRDefault="008C121B">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367F43" w14:paraId="4E59C3D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BBFB2C3"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439C752" w14:textId="77777777" w:rsidR="00367F43" w:rsidRDefault="008C121B">
            <w:pPr>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27A05E98" w14:textId="77777777" w:rsidR="00367F43" w:rsidRDefault="008C121B">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w:t>
            </w:r>
            <w:r>
              <w:rPr>
                <w:rFonts w:ascii="Palatino Linotype" w:eastAsia="Palatino Linotype" w:hAnsi="Palatino Linotype" w:cs="Palatino Linotype"/>
                <w:b/>
                <w:i/>
                <w:u w:val="single"/>
              </w:rPr>
              <w:t>las partes o páginas del documento que se clasifica como confidencial</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Si el documento fuera confidencial en su totalidad, se anotarán todas las páginas que lo conforman</w:t>
            </w:r>
            <w:r>
              <w:rPr>
                <w:rFonts w:ascii="Palatino Linotype" w:eastAsia="Palatino Linotype" w:hAnsi="Palatino Linotype" w:cs="Palatino Linotype"/>
                <w:i/>
              </w:rPr>
              <w:t>. Si el documento no contiene información confidencial, se tachará este apartado.</w:t>
            </w:r>
          </w:p>
        </w:tc>
      </w:tr>
      <w:tr w:rsidR="00367F43" w14:paraId="6B12AE2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4BAC1AE"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BA5215A" w14:textId="77777777" w:rsidR="00367F43" w:rsidRDefault="008C121B">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8FD5E2D" w14:textId="77777777" w:rsidR="00367F43" w:rsidRDefault="008C121B">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367F43" w14:paraId="68B2DAE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6AFE4C9"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4E8CBF5" w14:textId="77777777" w:rsidR="00367F43" w:rsidRDefault="008C121B">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51E56725" w14:textId="77777777" w:rsidR="00367F43" w:rsidRDefault="008C121B">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367F43" w14:paraId="2654C7E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0855977"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6C5F9E2" w14:textId="77777777" w:rsidR="00367F43" w:rsidRDefault="008C121B">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741009CC" w14:textId="77777777" w:rsidR="00367F43" w:rsidRDefault="008C121B">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367F43" w14:paraId="4E18493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D84C474"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9715516" w14:textId="77777777" w:rsidR="00367F43" w:rsidRDefault="008C121B">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5BD9D048" w14:textId="77777777" w:rsidR="00367F43" w:rsidRDefault="008C121B">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14BD0AB6" w14:textId="77777777" w:rsidR="00367F43" w:rsidRDefault="008C121B">
      <w:pPr>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3350B226" w14:textId="77777777" w:rsidR="00367F43" w:rsidRDefault="00367F43">
      <w:pPr>
        <w:spacing w:line="360" w:lineRule="auto"/>
        <w:jc w:val="both"/>
        <w:rPr>
          <w:rFonts w:ascii="Palatino Linotype" w:eastAsia="Palatino Linotype" w:hAnsi="Palatino Linotype" w:cs="Palatino Linotype"/>
        </w:rPr>
      </w:pPr>
    </w:p>
    <w:p w14:paraId="39CF20F7"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A30704E" w14:textId="77777777" w:rsidR="00367F43" w:rsidRDefault="00367F43">
      <w:pPr>
        <w:widowControl w:val="0"/>
        <w:spacing w:line="360" w:lineRule="auto"/>
        <w:jc w:val="both"/>
        <w:rPr>
          <w:rFonts w:ascii="Palatino Linotype" w:eastAsia="Palatino Linotype" w:hAnsi="Palatino Linotype" w:cs="Palatino Linotype"/>
        </w:rPr>
      </w:pPr>
    </w:p>
    <w:p w14:paraId="0F51529B" w14:textId="77777777" w:rsidR="00367F43" w:rsidRDefault="008C121B">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DDAB7DC" w14:textId="77777777" w:rsidR="00367F43" w:rsidRDefault="00367F43">
      <w:pPr>
        <w:spacing w:line="360" w:lineRule="auto"/>
        <w:jc w:val="center"/>
        <w:rPr>
          <w:rFonts w:ascii="Palatino Linotype" w:eastAsia="Palatino Linotype" w:hAnsi="Palatino Linotype" w:cs="Palatino Linotype"/>
          <w:b/>
          <w:sz w:val="26"/>
          <w:szCs w:val="26"/>
        </w:rPr>
      </w:pPr>
    </w:p>
    <w:p w14:paraId="0ACC4B91" w14:textId="77777777" w:rsidR="00367F43" w:rsidRDefault="008C121B">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5A7BA894" w14:textId="77777777" w:rsidR="00367F43" w:rsidRDefault="008C121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manifestaciones hechas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12572/INFOEM/IP/RR/2022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54FF2ABA" w14:textId="77777777" w:rsidR="00367F43" w:rsidRDefault="00367F43">
      <w:pPr>
        <w:spacing w:line="360" w:lineRule="auto"/>
        <w:ind w:right="49"/>
        <w:jc w:val="both"/>
        <w:rPr>
          <w:rFonts w:ascii="Palatino Linotype" w:eastAsia="Palatino Linotype" w:hAnsi="Palatino Linotype" w:cs="Palatino Linotype"/>
        </w:rPr>
      </w:pPr>
    </w:p>
    <w:p w14:paraId="5C17102A" w14:textId="77777777" w:rsidR="00367F43" w:rsidRDefault="008C121B">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haga entrega al Recurrente mediante el Sistema de Acceso a la Información Mexiquense (SAIMEX) del soporte documental,  de ser procedente en versión pública, donde conste:</w:t>
      </w:r>
    </w:p>
    <w:p w14:paraId="7BD3F8FD" w14:textId="77777777" w:rsidR="00367F43" w:rsidRDefault="008C121B">
      <w:pPr>
        <w:tabs>
          <w:tab w:val="left" w:pos="709"/>
        </w:tabs>
        <w:ind w:left="1080" w:right="899"/>
        <w:jc w:val="both"/>
        <w:rPr>
          <w:rFonts w:ascii="Palatino Linotype" w:eastAsia="Palatino Linotype" w:hAnsi="Palatino Linotype" w:cs="Palatino Linotype"/>
          <w:i/>
          <w:sz w:val="22"/>
          <w:szCs w:val="22"/>
        </w:rPr>
      </w:pPr>
      <w:bookmarkStart w:id="7" w:name="_heading=h.gjdgxs" w:colFirst="0" w:colLast="0"/>
      <w:bookmarkEnd w:id="7"/>
      <w:r w:rsidRPr="008C121B">
        <w:rPr>
          <w:rFonts w:ascii="Palatino Linotype" w:eastAsia="Palatino Linotype" w:hAnsi="Palatino Linotype" w:cs="Palatino Linotype"/>
          <w:i/>
          <w:sz w:val="22"/>
          <w:szCs w:val="22"/>
        </w:rPr>
        <w:t>El Acta de Instalación del Comité Municipal de Giro referido en respuesta  y la fecha de su publicación en la Gaceta Municipal, así como copia de la misma.</w:t>
      </w:r>
    </w:p>
    <w:p w14:paraId="0E040B08" w14:textId="77777777" w:rsidR="00367F43" w:rsidRDefault="00367F43">
      <w:pPr>
        <w:tabs>
          <w:tab w:val="left" w:pos="709"/>
        </w:tabs>
        <w:ind w:left="1080" w:right="899"/>
        <w:jc w:val="both"/>
        <w:rPr>
          <w:rFonts w:ascii="Palatino Linotype" w:eastAsia="Palatino Linotype" w:hAnsi="Palatino Linotype" w:cs="Palatino Linotype"/>
          <w:i/>
          <w:sz w:val="22"/>
          <w:szCs w:val="22"/>
        </w:rPr>
      </w:pPr>
    </w:p>
    <w:p w14:paraId="4C27F4F7" w14:textId="77777777" w:rsidR="00367F43" w:rsidRDefault="008C121B">
      <w:pPr>
        <w:tabs>
          <w:tab w:val="left" w:pos="709"/>
        </w:tabs>
        <w:ind w:left="108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33ED9760" w14:textId="77777777" w:rsidR="00367F43" w:rsidRDefault="00367F43">
      <w:pPr>
        <w:ind w:left="1440" w:right="899"/>
        <w:jc w:val="both"/>
        <w:rPr>
          <w:rFonts w:ascii="Palatino Linotype" w:eastAsia="Palatino Linotype" w:hAnsi="Palatino Linotype" w:cs="Palatino Linotype"/>
          <w:i/>
          <w:sz w:val="22"/>
          <w:szCs w:val="22"/>
        </w:rPr>
      </w:pPr>
    </w:p>
    <w:p w14:paraId="3CD50A14" w14:textId="77777777" w:rsidR="00367F43" w:rsidRDefault="00367F43">
      <w:pPr>
        <w:tabs>
          <w:tab w:val="left" w:pos="709"/>
        </w:tabs>
        <w:ind w:right="899"/>
        <w:jc w:val="both"/>
        <w:rPr>
          <w:rFonts w:ascii="Palatino Linotype" w:eastAsia="Palatino Linotype" w:hAnsi="Palatino Linotype" w:cs="Palatino Linotype"/>
          <w:i/>
          <w:sz w:val="20"/>
          <w:szCs w:val="20"/>
        </w:rPr>
      </w:pPr>
    </w:p>
    <w:p w14:paraId="53F070B0"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A1FFE75" w14:textId="77777777" w:rsidR="00367F43" w:rsidRDefault="00367F43">
      <w:pPr>
        <w:spacing w:line="360" w:lineRule="auto"/>
        <w:jc w:val="both"/>
        <w:rPr>
          <w:rFonts w:ascii="Palatino Linotype" w:eastAsia="Palatino Linotype" w:hAnsi="Palatino Linotype" w:cs="Palatino Linotype"/>
          <w:sz w:val="22"/>
          <w:szCs w:val="22"/>
        </w:rPr>
      </w:pPr>
    </w:p>
    <w:p w14:paraId="4871A545" w14:textId="77777777"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14:paraId="4ADE2EF1" w14:textId="77777777" w:rsidR="00367F43" w:rsidRDefault="00367F43">
      <w:pPr>
        <w:spacing w:line="360" w:lineRule="auto"/>
        <w:jc w:val="both"/>
        <w:rPr>
          <w:rFonts w:ascii="Palatino Linotype" w:eastAsia="Palatino Linotype" w:hAnsi="Palatino Linotype" w:cs="Palatino Linotype"/>
          <w:sz w:val="22"/>
          <w:szCs w:val="22"/>
        </w:rPr>
      </w:pPr>
    </w:p>
    <w:p w14:paraId="48BBBC73" w14:textId="77777777" w:rsidR="00367F43" w:rsidRDefault="008C121B">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5396D01" w14:textId="77777777" w:rsidR="00367F43" w:rsidRDefault="00367F43">
      <w:pPr>
        <w:spacing w:line="360" w:lineRule="auto"/>
        <w:jc w:val="both"/>
        <w:rPr>
          <w:rFonts w:ascii="Palatino Linotype" w:eastAsia="Palatino Linotype" w:hAnsi="Palatino Linotype" w:cs="Palatino Linotype"/>
          <w:b/>
        </w:rPr>
      </w:pPr>
    </w:p>
    <w:p w14:paraId="6717A869" w14:textId="16815235" w:rsidR="00367F43" w:rsidRDefault="008C12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75DD5">
        <w:rPr>
          <w:rFonts w:ascii="Palatino Linotype" w:eastAsia="Palatino Linotype" w:hAnsi="Palatino Linotype" w:cs="Palatino Linotype"/>
          <w:lang w:val="es-419"/>
        </w:rPr>
        <w:t>CUADRAGÉSIMA</w:t>
      </w:r>
      <w:r>
        <w:rPr>
          <w:rFonts w:ascii="Palatino Linotype" w:eastAsia="Palatino Linotype" w:hAnsi="Palatino Linotype" w:cs="Palatino Linotype"/>
        </w:rPr>
        <w:t xml:space="preserve"> SESIÓN ORDINARIA CELEBRADA EL </w:t>
      </w:r>
      <w:r w:rsidR="00375DD5">
        <w:rPr>
          <w:rFonts w:ascii="Palatino Linotype" w:eastAsia="Palatino Linotype" w:hAnsi="Palatino Linotype" w:cs="Palatino Linotype"/>
          <w:lang w:val="es-419"/>
        </w:rPr>
        <w:t>NUEVE</w:t>
      </w:r>
      <w:r>
        <w:rPr>
          <w:rFonts w:ascii="Palatino Linotype" w:eastAsia="Palatino Linotype" w:hAnsi="Palatino Linotype" w:cs="Palatino Linotype"/>
        </w:rPr>
        <w:t xml:space="preserve"> DE NOVIEMBRE DE DOS MIL VEINTIDÓS, ANTE EL SECRETARIO TÉCNICO DEL PLENO, ALEXIS TAPIA RAMÍREZ.</w:t>
      </w:r>
    </w:p>
    <w:p w14:paraId="11A4B750" w14:textId="77777777" w:rsidR="00367F43" w:rsidRDefault="008C121B">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77193281" w14:textId="77777777" w:rsidR="00367F43" w:rsidRDefault="008C121B">
      <w:pPr>
        <w:rPr>
          <w:rFonts w:ascii="Palatino Linotype" w:eastAsia="Palatino Linotype" w:hAnsi="Palatino Linotype" w:cs="Palatino Linotype"/>
        </w:rPr>
      </w:pPr>
      <w:r>
        <w:br w:type="page"/>
      </w:r>
    </w:p>
    <w:p w14:paraId="1CB372C8" w14:textId="77777777" w:rsidR="00367F43" w:rsidRDefault="00367F43">
      <w:pPr>
        <w:spacing w:line="360" w:lineRule="auto"/>
        <w:jc w:val="both"/>
        <w:rPr>
          <w:rFonts w:ascii="Palatino Linotype" w:eastAsia="Palatino Linotype" w:hAnsi="Palatino Linotype" w:cs="Palatino Linotype"/>
        </w:rPr>
      </w:pPr>
    </w:p>
    <w:p w14:paraId="2B471622" w14:textId="77777777" w:rsidR="00367F43" w:rsidRDefault="00367F43">
      <w:pPr>
        <w:spacing w:line="360" w:lineRule="auto"/>
        <w:jc w:val="both"/>
        <w:rPr>
          <w:rFonts w:ascii="Palatino Linotype" w:eastAsia="Palatino Linotype" w:hAnsi="Palatino Linotype" w:cs="Palatino Linotype"/>
        </w:rPr>
      </w:pPr>
    </w:p>
    <w:p w14:paraId="6128E806" w14:textId="77777777" w:rsidR="00367F43" w:rsidRDefault="00367F43">
      <w:pPr>
        <w:spacing w:line="360" w:lineRule="auto"/>
        <w:jc w:val="both"/>
        <w:rPr>
          <w:rFonts w:ascii="Palatino Linotype" w:eastAsia="Palatino Linotype" w:hAnsi="Palatino Linotype" w:cs="Palatino Linotype"/>
        </w:rPr>
      </w:pPr>
    </w:p>
    <w:p w14:paraId="795A0791" w14:textId="77777777" w:rsidR="00367F43" w:rsidRDefault="00367F43">
      <w:pPr>
        <w:spacing w:line="360" w:lineRule="auto"/>
        <w:jc w:val="both"/>
        <w:rPr>
          <w:rFonts w:ascii="Palatino Linotype" w:eastAsia="Palatino Linotype" w:hAnsi="Palatino Linotype" w:cs="Palatino Linotype"/>
        </w:rPr>
      </w:pPr>
    </w:p>
    <w:p w14:paraId="0DE13A45" w14:textId="77777777" w:rsidR="00367F43" w:rsidRDefault="00367F43">
      <w:pPr>
        <w:spacing w:line="360" w:lineRule="auto"/>
        <w:jc w:val="both"/>
        <w:rPr>
          <w:rFonts w:ascii="Palatino Linotype" w:eastAsia="Palatino Linotype" w:hAnsi="Palatino Linotype" w:cs="Palatino Linotype"/>
        </w:rPr>
      </w:pPr>
    </w:p>
    <w:p w14:paraId="14850E75" w14:textId="77777777" w:rsidR="00367F43" w:rsidRDefault="00367F43">
      <w:pPr>
        <w:spacing w:line="360" w:lineRule="auto"/>
        <w:jc w:val="both"/>
        <w:rPr>
          <w:rFonts w:ascii="Palatino Linotype" w:eastAsia="Palatino Linotype" w:hAnsi="Palatino Linotype" w:cs="Palatino Linotype"/>
        </w:rPr>
      </w:pPr>
    </w:p>
    <w:p w14:paraId="4F886A7B" w14:textId="77777777" w:rsidR="00367F43" w:rsidRDefault="00367F43">
      <w:pPr>
        <w:spacing w:line="360" w:lineRule="auto"/>
        <w:jc w:val="both"/>
        <w:rPr>
          <w:rFonts w:ascii="Palatino Linotype" w:eastAsia="Palatino Linotype" w:hAnsi="Palatino Linotype" w:cs="Palatino Linotype"/>
        </w:rPr>
      </w:pPr>
    </w:p>
    <w:p w14:paraId="3F69D191" w14:textId="77777777" w:rsidR="00367F43" w:rsidRDefault="00367F43">
      <w:pPr>
        <w:spacing w:line="360" w:lineRule="auto"/>
        <w:jc w:val="both"/>
        <w:rPr>
          <w:rFonts w:ascii="Palatino Linotype" w:eastAsia="Palatino Linotype" w:hAnsi="Palatino Linotype" w:cs="Palatino Linotype"/>
        </w:rPr>
      </w:pPr>
    </w:p>
    <w:p w14:paraId="59997C32" w14:textId="77777777" w:rsidR="00367F43" w:rsidRDefault="00367F43">
      <w:pPr>
        <w:spacing w:line="360" w:lineRule="auto"/>
        <w:jc w:val="both"/>
        <w:rPr>
          <w:rFonts w:ascii="Palatino Linotype" w:eastAsia="Palatino Linotype" w:hAnsi="Palatino Linotype" w:cs="Palatino Linotype"/>
        </w:rPr>
      </w:pPr>
      <w:bookmarkStart w:id="8" w:name="_heading=h.30j0zll" w:colFirst="0" w:colLast="0"/>
      <w:bookmarkEnd w:id="8"/>
    </w:p>
    <w:p w14:paraId="703E5FCE" w14:textId="77777777" w:rsidR="00367F43" w:rsidRDefault="00367F43">
      <w:pPr>
        <w:spacing w:line="360" w:lineRule="auto"/>
        <w:jc w:val="both"/>
        <w:rPr>
          <w:rFonts w:ascii="Palatino Linotype" w:eastAsia="Palatino Linotype" w:hAnsi="Palatino Linotype" w:cs="Palatino Linotype"/>
        </w:rPr>
      </w:pPr>
    </w:p>
    <w:p w14:paraId="23EE5348" w14:textId="77777777" w:rsidR="00367F43" w:rsidRDefault="00367F43">
      <w:pPr>
        <w:spacing w:line="360" w:lineRule="auto"/>
        <w:jc w:val="both"/>
        <w:rPr>
          <w:rFonts w:ascii="Palatino Linotype" w:eastAsia="Palatino Linotype" w:hAnsi="Palatino Linotype" w:cs="Palatino Linotype"/>
        </w:rPr>
      </w:pPr>
    </w:p>
    <w:p w14:paraId="08FDA4EF" w14:textId="77777777" w:rsidR="00367F43" w:rsidRDefault="00367F43">
      <w:pPr>
        <w:spacing w:line="360" w:lineRule="auto"/>
        <w:jc w:val="both"/>
        <w:rPr>
          <w:rFonts w:ascii="Palatino Linotype" w:eastAsia="Palatino Linotype" w:hAnsi="Palatino Linotype" w:cs="Palatino Linotype"/>
        </w:rPr>
      </w:pPr>
    </w:p>
    <w:p w14:paraId="05AD2C03" w14:textId="77777777" w:rsidR="00367F43" w:rsidRDefault="00367F43">
      <w:pPr>
        <w:spacing w:line="360" w:lineRule="auto"/>
        <w:jc w:val="both"/>
        <w:rPr>
          <w:rFonts w:ascii="Palatino Linotype" w:eastAsia="Palatino Linotype" w:hAnsi="Palatino Linotype" w:cs="Palatino Linotype"/>
        </w:rPr>
      </w:pPr>
    </w:p>
    <w:p w14:paraId="5F7E11A1" w14:textId="77777777" w:rsidR="00367F43" w:rsidRDefault="00367F43">
      <w:pPr>
        <w:spacing w:line="360" w:lineRule="auto"/>
        <w:jc w:val="both"/>
        <w:rPr>
          <w:rFonts w:ascii="Palatino Linotype" w:eastAsia="Palatino Linotype" w:hAnsi="Palatino Linotype" w:cs="Palatino Linotype"/>
        </w:rPr>
      </w:pPr>
    </w:p>
    <w:p w14:paraId="02774394" w14:textId="77777777" w:rsidR="00367F43" w:rsidRDefault="00367F43">
      <w:pPr>
        <w:spacing w:line="360" w:lineRule="auto"/>
        <w:jc w:val="both"/>
        <w:rPr>
          <w:rFonts w:ascii="Palatino Linotype" w:eastAsia="Palatino Linotype" w:hAnsi="Palatino Linotype" w:cs="Palatino Linotype"/>
        </w:rPr>
      </w:pPr>
    </w:p>
    <w:p w14:paraId="3468426F" w14:textId="77777777" w:rsidR="00367F43" w:rsidRDefault="00367F43">
      <w:pPr>
        <w:spacing w:line="360" w:lineRule="auto"/>
        <w:jc w:val="both"/>
        <w:rPr>
          <w:rFonts w:ascii="Palatino Linotype" w:eastAsia="Palatino Linotype" w:hAnsi="Palatino Linotype" w:cs="Palatino Linotype"/>
        </w:rPr>
      </w:pPr>
    </w:p>
    <w:p w14:paraId="1EC9629D" w14:textId="77777777" w:rsidR="00367F43" w:rsidRDefault="00367F43">
      <w:pPr>
        <w:spacing w:line="360" w:lineRule="auto"/>
        <w:jc w:val="both"/>
        <w:rPr>
          <w:rFonts w:ascii="Palatino Linotype" w:eastAsia="Palatino Linotype" w:hAnsi="Palatino Linotype" w:cs="Palatino Linotype"/>
        </w:rPr>
      </w:pPr>
    </w:p>
    <w:p w14:paraId="2ED8D3B0" w14:textId="77777777" w:rsidR="00367F43" w:rsidRDefault="00367F43">
      <w:pPr>
        <w:spacing w:line="360" w:lineRule="auto"/>
        <w:jc w:val="both"/>
        <w:rPr>
          <w:rFonts w:ascii="Palatino Linotype" w:eastAsia="Palatino Linotype" w:hAnsi="Palatino Linotype" w:cs="Palatino Linotype"/>
        </w:rPr>
      </w:pPr>
    </w:p>
    <w:sectPr w:rsidR="00367F43">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A950E" w14:textId="77777777" w:rsidR="00386C5E" w:rsidRDefault="00386C5E">
      <w:r>
        <w:separator/>
      </w:r>
    </w:p>
  </w:endnote>
  <w:endnote w:type="continuationSeparator" w:id="0">
    <w:p w14:paraId="1E786023" w14:textId="77777777" w:rsidR="00386C5E" w:rsidRDefault="0038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D4AE5" w14:textId="77777777" w:rsidR="00367F43" w:rsidRDefault="008C121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52BA9">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52BA9">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BA209" w14:textId="77777777" w:rsidR="00367F43" w:rsidRDefault="008C121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52BA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52BA9">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E4A89" w14:textId="77777777" w:rsidR="00386C5E" w:rsidRDefault="00386C5E">
      <w:r>
        <w:separator/>
      </w:r>
    </w:p>
  </w:footnote>
  <w:footnote w:type="continuationSeparator" w:id="0">
    <w:p w14:paraId="0B7B98DE" w14:textId="77777777" w:rsidR="00386C5E" w:rsidRDefault="00386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AE2DF" w14:textId="77777777" w:rsidR="00367F43" w:rsidRDefault="00386C5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170C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1A6E5" w14:textId="77777777" w:rsidR="00367F43" w:rsidRDefault="00386C5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F4F8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4"/>
          <w10:wrap anchorx="margin" anchory="margin"/>
        </v:shape>
      </w:pict>
    </w:r>
  </w:p>
  <w:tbl>
    <w:tblPr>
      <w:tblStyle w:val="afffffffff9"/>
      <w:tblW w:w="9534" w:type="dxa"/>
      <w:tblInd w:w="-142" w:type="dxa"/>
      <w:tblLayout w:type="fixed"/>
      <w:tblLook w:val="0400" w:firstRow="0" w:lastRow="0" w:firstColumn="0" w:lastColumn="0" w:noHBand="0" w:noVBand="1"/>
    </w:tblPr>
    <w:tblGrid>
      <w:gridCol w:w="3261"/>
      <w:gridCol w:w="2551"/>
      <w:gridCol w:w="3722"/>
    </w:tblGrid>
    <w:tr w:rsidR="00367F43" w14:paraId="5B006409" w14:textId="77777777">
      <w:tc>
        <w:tcPr>
          <w:tcW w:w="3261" w:type="dxa"/>
          <w:vMerge w:val="restart"/>
        </w:tcPr>
        <w:p w14:paraId="193C658D" w14:textId="77777777" w:rsidR="00367F43" w:rsidRDefault="008C121B">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19CBC6D6" wp14:editId="3997B5EB">
                <wp:extent cx="1692162" cy="852673"/>
                <wp:effectExtent l="0" t="0" r="0" b="0"/>
                <wp:docPr id="4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D109B34" w14:textId="77777777" w:rsidR="00367F43" w:rsidRDefault="008C121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11EF095" w14:textId="77777777" w:rsidR="00367F43" w:rsidRDefault="008C121B">
          <w:pPr>
            <w:jc w:val="both"/>
            <w:rPr>
              <w:rFonts w:ascii="Palatino Linotype" w:eastAsia="Palatino Linotype" w:hAnsi="Palatino Linotype" w:cs="Palatino Linotype"/>
              <w:b/>
            </w:rPr>
          </w:pPr>
          <w:r>
            <w:rPr>
              <w:rFonts w:ascii="Palatino Linotype" w:eastAsia="Palatino Linotype" w:hAnsi="Palatino Linotype" w:cs="Palatino Linotype"/>
              <w:b/>
            </w:rPr>
            <w:t>12572/INFOEM/IP/RR/2022</w:t>
          </w:r>
        </w:p>
      </w:tc>
    </w:tr>
    <w:tr w:rsidR="00367F43" w14:paraId="2553F30F" w14:textId="77777777">
      <w:tc>
        <w:tcPr>
          <w:tcW w:w="3261" w:type="dxa"/>
          <w:vMerge/>
        </w:tcPr>
        <w:p w14:paraId="390A9A4A"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6CDEDBC" w14:textId="77777777" w:rsidR="00367F43" w:rsidRDefault="008C121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052631DF" w14:textId="77777777" w:rsidR="00367F43" w:rsidRDefault="008C121B">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Tezoyuca</w:t>
          </w:r>
        </w:p>
      </w:tc>
    </w:tr>
    <w:tr w:rsidR="00367F43" w14:paraId="612BD304" w14:textId="77777777">
      <w:trPr>
        <w:trHeight w:val="790"/>
      </w:trPr>
      <w:tc>
        <w:tcPr>
          <w:tcW w:w="3261" w:type="dxa"/>
          <w:vMerge/>
        </w:tcPr>
        <w:p w14:paraId="20A03F06"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E9E81FA" w14:textId="77777777" w:rsidR="00367F43" w:rsidRDefault="008C121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1ED2185" w14:textId="77777777" w:rsidR="00367F43" w:rsidRDefault="008C121B">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94B2947" w14:textId="77777777" w:rsidR="00367F43" w:rsidRDefault="00367F4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134BA" w14:textId="77777777" w:rsidR="00367F43" w:rsidRDefault="00386C5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C2AB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ffffffffa"/>
      <w:tblW w:w="9900" w:type="dxa"/>
      <w:tblInd w:w="-833" w:type="dxa"/>
      <w:tblLayout w:type="fixed"/>
      <w:tblLook w:val="0400" w:firstRow="0" w:lastRow="0" w:firstColumn="0" w:lastColumn="0" w:noHBand="0" w:noVBand="1"/>
    </w:tblPr>
    <w:tblGrid>
      <w:gridCol w:w="3805"/>
      <w:gridCol w:w="3000"/>
      <w:gridCol w:w="3095"/>
    </w:tblGrid>
    <w:tr w:rsidR="00367F43" w14:paraId="22ABD0D0" w14:textId="77777777">
      <w:tc>
        <w:tcPr>
          <w:tcW w:w="3805" w:type="dxa"/>
          <w:vMerge w:val="restart"/>
          <w:shd w:val="clear" w:color="auto" w:fill="auto"/>
        </w:tcPr>
        <w:p w14:paraId="7910A5B9" w14:textId="77777777" w:rsidR="00367F43" w:rsidRDefault="008C121B">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5DEF7FE8" wp14:editId="480AC2FE">
                <wp:extent cx="1692162" cy="852673"/>
                <wp:effectExtent l="0" t="0" r="0" b="0"/>
                <wp:docPr id="4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EB2A89D" w14:textId="77777777" w:rsidR="00367F43" w:rsidRDefault="008C121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6FB52FE" w14:textId="77777777" w:rsidR="00367F43" w:rsidRDefault="008C121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12572/INFOEM/IP/RR/2022 </w:t>
          </w:r>
        </w:p>
      </w:tc>
    </w:tr>
    <w:tr w:rsidR="00367F43" w14:paraId="3F54DC1B" w14:textId="77777777">
      <w:tc>
        <w:tcPr>
          <w:tcW w:w="3805" w:type="dxa"/>
          <w:vMerge/>
          <w:shd w:val="clear" w:color="auto" w:fill="auto"/>
        </w:tcPr>
        <w:p w14:paraId="34767CD3"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09F8C82" w14:textId="77777777" w:rsidR="00367F43" w:rsidRDefault="008C121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3DE399C" w14:textId="4B2C2674" w:rsidR="00367F43" w:rsidRDefault="00D52BA9">
          <w:pPr>
            <w:jc w:val="both"/>
            <w:rPr>
              <w:rFonts w:ascii="Palatino Linotype" w:eastAsia="Palatino Linotype" w:hAnsi="Palatino Linotype" w:cs="Palatino Linotype"/>
              <w:b/>
            </w:rPr>
          </w:pPr>
          <w:r>
            <w:rPr>
              <w:rFonts w:ascii="Palatino Linotype" w:eastAsia="Palatino Linotype" w:hAnsi="Palatino Linotype" w:cs="Palatino Linotype"/>
              <w:b/>
            </w:rPr>
            <w:t>XXXXX XXXXXX XXXXXXXXX</w:t>
          </w:r>
        </w:p>
      </w:tc>
    </w:tr>
    <w:tr w:rsidR="00367F43" w14:paraId="462FA927" w14:textId="77777777">
      <w:trPr>
        <w:trHeight w:val="228"/>
      </w:trPr>
      <w:tc>
        <w:tcPr>
          <w:tcW w:w="3805" w:type="dxa"/>
          <w:vMerge/>
          <w:shd w:val="clear" w:color="auto" w:fill="auto"/>
        </w:tcPr>
        <w:p w14:paraId="358CC7C2"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4D8300B" w14:textId="77777777" w:rsidR="00367F43" w:rsidRDefault="008C121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4B81CA5" w14:textId="77777777" w:rsidR="00367F43" w:rsidRDefault="008C121B">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Tezoyuca</w:t>
          </w:r>
        </w:p>
      </w:tc>
    </w:tr>
    <w:tr w:rsidR="00367F43" w14:paraId="6EBB478A" w14:textId="77777777">
      <w:tc>
        <w:tcPr>
          <w:tcW w:w="3805" w:type="dxa"/>
          <w:vMerge/>
          <w:shd w:val="clear" w:color="auto" w:fill="auto"/>
        </w:tcPr>
        <w:p w14:paraId="2D791463" w14:textId="77777777" w:rsidR="00367F43" w:rsidRDefault="00367F4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90FDDED" w14:textId="77777777" w:rsidR="00367F43" w:rsidRDefault="008C121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0C19D46" w14:textId="77777777" w:rsidR="00367F43" w:rsidRDefault="008C121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1B4736B" w14:textId="77777777" w:rsidR="00367F43" w:rsidRDefault="00367F43">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43"/>
    <w:rsid w:val="00173411"/>
    <w:rsid w:val="00367F43"/>
    <w:rsid w:val="00375DD5"/>
    <w:rsid w:val="00386C5E"/>
    <w:rsid w:val="004F023F"/>
    <w:rsid w:val="008C121B"/>
    <w:rsid w:val="00B0073B"/>
    <w:rsid w:val="00D52BA9"/>
    <w:rsid w:val="00D77D43"/>
    <w:rsid w:val="00F96B8F"/>
    <w:rsid w:val="00FC45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B687B"/>
  <w15:docId w15:val="{A5B1F532-A016-4A35-AC45-79CE640A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8"/>
    <w:tblPr>
      <w:tblStyleRowBandSize w:val="1"/>
      <w:tblStyleColBandSize w:val="1"/>
      <w:tblCellMar>
        <w:top w:w="100" w:type="dxa"/>
        <w:left w:w="100" w:type="dxa"/>
        <w:bottom w:w="100" w:type="dxa"/>
        <w:right w:w="100" w:type="dxa"/>
      </w:tblCellMar>
    </w:tblPr>
  </w:style>
  <w:style w:type="table" w:customStyle="1" w:styleId="a0">
    <w:basedOn w:val="TableNormalfff8"/>
    <w:tblPr>
      <w:tblStyleRowBandSize w:val="1"/>
      <w:tblStyleColBandSize w:val="1"/>
      <w:tblCellMar>
        <w:left w:w="115" w:type="dxa"/>
        <w:right w:w="115" w:type="dxa"/>
      </w:tblCellMar>
    </w:tblPr>
  </w:style>
  <w:style w:type="table" w:customStyle="1" w:styleId="a1">
    <w:basedOn w:val="TableNormalfff8"/>
    <w:tblPr>
      <w:tblStyleRowBandSize w:val="1"/>
      <w:tblStyleColBandSize w:val="1"/>
      <w:tblCellMar>
        <w:left w:w="115" w:type="dxa"/>
        <w:right w:w="115" w:type="dxa"/>
      </w:tblCellMar>
    </w:tblPr>
  </w:style>
  <w:style w:type="table" w:customStyle="1" w:styleId="a2">
    <w:basedOn w:val="TableNormalfff8"/>
    <w:tblPr>
      <w:tblStyleRowBandSize w:val="1"/>
      <w:tblStyleColBandSize w:val="1"/>
      <w:tblCellMar>
        <w:left w:w="115" w:type="dxa"/>
        <w:right w:w="115" w:type="dxa"/>
      </w:tblCellMar>
    </w:tblPr>
  </w:style>
  <w:style w:type="table" w:customStyle="1" w:styleId="a3">
    <w:basedOn w:val="TableNormalfff8"/>
    <w:tblPr>
      <w:tblStyleRowBandSize w:val="1"/>
      <w:tblStyleColBandSize w:val="1"/>
      <w:tblCellMar>
        <w:left w:w="115" w:type="dxa"/>
        <w:right w:w="115" w:type="dxa"/>
      </w:tblCellMar>
    </w:tblPr>
  </w:style>
  <w:style w:type="table" w:customStyle="1" w:styleId="a4">
    <w:basedOn w:val="TableNormalfff8"/>
    <w:tblPr>
      <w:tblStyleRowBandSize w:val="1"/>
      <w:tblStyleColBandSize w:val="1"/>
      <w:tblCellMar>
        <w:left w:w="115" w:type="dxa"/>
        <w:right w:w="115" w:type="dxa"/>
      </w:tblCellMar>
    </w:tblPr>
  </w:style>
  <w:style w:type="table" w:customStyle="1" w:styleId="a5">
    <w:basedOn w:val="TableNormalfff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8"/>
    <w:tblPr>
      <w:tblStyleRowBandSize w:val="1"/>
      <w:tblStyleColBandSize w:val="1"/>
      <w:tblCellMar>
        <w:left w:w="115" w:type="dxa"/>
        <w:right w:w="115" w:type="dxa"/>
      </w:tblCellMar>
    </w:tblPr>
  </w:style>
  <w:style w:type="table" w:customStyle="1" w:styleId="a7">
    <w:basedOn w:val="TableNormalfff8"/>
    <w:tblPr>
      <w:tblStyleRowBandSize w:val="1"/>
      <w:tblStyleColBandSize w:val="1"/>
      <w:tblCellMar>
        <w:left w:w="115" w:type="dxa"/>
        <w:right w:w="115" w:type="dxa"/>
      </w:tblCellMar>
    </w:tblPr>
  </w:style>
  <w:style w:type="table" w:customStyle="1" w:styleId="a8">
    <w:basedOn w:val="TableNormalfff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7"/>
    <w:tblPr>
      <w:tblStyleRowBandSize w:val="1"/>
      <w:tblStyleColBandSize w:val="1"/>
      <w:tblCellMar>
        <w:left w:w="115" w:type="dxa"/>
        <w:right w:w="115" w:type="dxa"/>
      </w:tblCellMar>
    </w:tblPr>
  </w:style>
  <w:style w:type="table" w:customStyle="1" w:styleId="afff3">
    <w:basedOn w:val="TableNormalff7"/>
    <w:tblPr>
      <w:tblStyleRowBandSize w:val="1"/>
      <w:tblStyleColBandSize w:val="1"/>
      <w:tblCellMar>
        <w:top w:w="100" w:type="dxa"/>
        <w:left w:w="100" w:type="dxa"/>
        <w:bottom w:w="100" w:type="dxa"/>
        <w:right w:w="100" w:type="dxa"/>
      </w:tblCellMar>
    </w:tblPr>
  </w:style>
  <w:style w:type="table" w:customStyle="1" w:styleId="afff4">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7"/>
    <w:tblPr>
      <w:tblStyleRowBandSize w:val="1"/>
      <w:tblStyleColBandSize w:val="1"/>
      <w:tblCellMar>
        <w:top w:w="100" w:type="dxa"/>
        <w:left w:w="100" w:type="dxa"/>
        <w:bottom w:w="100" w:type="dxa"/>
        <w:right w:w="100" w:type="dxa"/>
      </w:tblCellMar>
    </w:tblPr>
  </w:style>
  <w:style w:type="table" w:customStyle="1" w:styleId="afff7">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7"/>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7"/>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ezoyuca.gob.mx/gaceta-municipal" TargetMode="External"/><Relationship Id="rId13" Type="http://schemas.openxmlformats.org/officeDocument/2006/relationships/hyperlink" Target="https://tezoyuca.gob.mx/gaceta-municipa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tezoyuca.gob.mx/gaceta-municipa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ezoyuca.gob.mx/gaceta-municipal" TargetMode="External"/><Relationship Id="rId5" Type="http://schemas.openxmlformats.org/officeDocument/2006/relationships/footnotes" Target="footnotes.xml"/><Relationship Id="rId15" Type="http://schemas.openxmlformats.org/officeDocument/2006/relationships/hyperlink" Target="https://tezoyuca.gob.mx/gaceta-municipal" TargetMode="External"/><Relationship Id="rId23" Type="http://schemas.openxmlformats.org/officeDocument/2006/relationships/theme" Target="theme/theme1.xml"/><Relationship Id="rId10" Type="http://schemas.openxmlformats.org/officeDocument/2006/relationships/hyperlink" Target="https://tezoyuca.gob.mx/gaceta-municipa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zoyuca.gob.mx/gaceta-municipal" TargetMode="External"/><Relationship Id="rId14" Type="http://schemas.openxmlformats.org/officeDocument/2006/relationships/hyperlink" Target="https://tezoyuca.gob.mx/gaceta-municipa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W8TvuOVjOUlWcj40Rml2I+XyQ==">AMUW2mVxbZ/HZcNTnZFMDQVNeHBBan18uuZRzqYR+UH2b4vOf0WY9JZMbubR25ZvvmFaf3WPmH0MAps5IOBm432K/YJlvCADjVClDVu5fTxW+7IFK/ad7Qmnw+r9Gf/NDPncfe2GSMXw6jnaqmgsOTjanc4iAMCkk/UNR5SL24NRacSzBSDoypC/GvtRBnSthv4rWI5HFVdrB8GIb9reONKzWmTYHk6bXq0osySyGRPAAb0Ys4TBdJM47dU5bt8gFSDW+e67P/aO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37</Pages>
  <Words>8551</Words>
  <Characters>47034</Characters>
  <Application>Microsoft Office Word</Application>
  <DocSecurity>0</DocSecurity>
  <Lines>391</Lines>
  <Paragraphs>110</Paragraphs>
  <ScaleCrop>false</ScaleCrop>
  <Company/>
  <LinksUpToDate>false</LinksUpToDate>
  <CharactersWithSpaces>55475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2022-11-13T02:10:00Z</cp:lastPrinted>
  <dcterms:created xsi:type="dcterms:W3CDTF">2022-10-20T18:53:00Z</dcterms:created>
  <dcterms:modified xsi:type="dcterms:W3CDTF">2022-12-02T00:04:00Z</dcterms:modified>
</cp:coreProperties>
</file>