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05F7B" w:rsidR="00E35DF9" w:rsidP="00147516" w:rsidRDefault="00E35DF9" w14:paraId="0B53A324" w14:textId="36E49CA0">
      <w:pPr>
        <w:spacing w:line="360" w:lineRule="auto"/>
        <w:contextualSpacing/>
        <w:jc w:val="both"/>
        <w:rPr>
          <w:rFonts w:ascii="Palatino Linotype" w:hAnsi="Palatino Linotype" w:cs="Tahoma"/>
          <w:bCs/>
          <w:sz w:val="22"/>
          <w:szCs w:val="22"/>
        </w:rPr>
      </w:pPr>
      <w:bookmarkStart w:name="_Hlk76457302" w:id="0"/>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053E7A">
        <w:rPr>
          <w:rFonts w:ascii="Palatino Linotype" w:hAnsi="Palatino Linotype" w:cs="Tahoma"/>
          <w:bCs/>
          <w:sz w:val="22"/>
          <w:szCs w:val="22"/>
        </w:rPr>
        <w:t>siete</w:t>
      </w:r>
      <w:r w:rsidR="00C24B84">
        <w:rPr>
          <w:rFonts w:ascii="Palatino Linotype" w:hAnsi="Palatino Linotype" w:cs="Tahoma"/>
          <w:bCs/>
          <w:sz w:val="22"/>
          <w:szCs w:val="22"/>
        </w:rPr>
        <w:t xml:space="preserve"> de abril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rsidRPr="00A650C6" w:rsidR="00E35DF9" w:rsidP="00147516" w:rsidRDefault="00E35DF9" w14:paraId="22A66489" w14:textId="77777777">
      <w:pPr>
        <w:spacing w:line="360" w:lineRule="auto"/>
        <w:contextualSpacing/>
        <w:rPr>
          <w:rFonts w:ascii="Palatino Linotype" w:hAnsi="Palatino Linotype" w:cs="Tahoma"/>
          <w:bCs/>
          <w:sz w:val="18"/>
          <w:szCs w:val="22"/>
        </w:rPr>
      </w:pPr>
    </w:p>
    <w:p w:rsidRPr="008E3507" w:rsidR="00E35DF9" w:rsidP="623A43E0" w:rsidRDefault="00E35DF9" w14:paraId="646BA80B" w14:textId="3C20EBDE">
      <w:pPr>
        <w:spacing w:line="360" w:lineRule="auto"/>
        <w:contextualSpacing/>
        <w:jc w:val="both"/>
        <w:rPr>
          <w:rFonts w:ascii="Palatino Linotype" w:hAnsi="Palatino Linotype" w:cs="Tahoma"/>
          <w:sz w:val="22"/>
          <w:szCs w:val="22"/>
        </w:rPr>
      </w:pPr>
      <w:r w:rsidRPr="623A43E0" w:rsidR="623A43E0">
        <w:rPr>
          <w:rFonts w:ascii="Palatino Linotype" w:hAnsi="Palatino Linotype" w:cs="Tahoma"/>
          <w:b w:val="1"/>
          <w:bCs w:val="1"/>
          <w:color w:val="0D0D0D" w:themeColor="text1" w:themeTint="F2" w:themeShade="FF"/>
          <w:sz w:val="22"/>
          <w:szCs w:val="22"/>
        </w:rPr>
        <w:t xml:space="preserve">VISTO </w:t>
      </w:r>
      <w:r w:rsidRPr="623A43E0" w:rsidR="623A43E0">
        <w:rPr>
          <w:rFonts w:ascii="Palatino Linotype" w:hAnsi="Palatino Linotype" w:cs="Tahoma"/>
          <w:color w:val="0D0D0D" w:themeColor="text1" w:themeTint="F2" w:themeShade="FF"/>
          <w:sz w:val="22"/>
          <w:szCs w:val="22"/>
        </w:rPr>
        <w:t xml:space="preserve">el expediente conformado con motivo del Recurso de Revisión </w:t>
      </w:r>
      <w:r w:rsidRPr="623A43E0" w:rsidR="623A43E0">
        <w:rPr>
          <w:rFonts w:ascii="Palatino Linotype" w:hAnsi="Palatino Linotype" w:cs="Tahoma"/>
          <w:b w:val="1"/>
          <w:bCs w:val="1"/>
          <w:color w:val="0D0D0D" w:themeColor="text1" w:themeTint="F2" w:themeShade="FF"/>
          <w:sz w:val="22"/>
          <w:szCs w:val="22"/>
        </w:rPr>
        <w:t>00936/INFOEM/IP/RR/2022,</w:t>
      </w:r>
      <w:r w:rsidRPr="623A43E0" w:rsidR="623A43E0">
        <w:rPr>
          <w:rFonts w:ascii="Palatino Linotype" w:hAnsi="Palatino Linotype" w:cs="Tahoma"/>
          <w:color w:val="0D0D0D" w:themeColor="text1" w:themeTint="F2" w:themeShade="FF"/>
          <w:sz w:val="22"/>
          <w:szCs w:val="22"/>
        </w:rPr>
        <w:t xml:space="preserve"> interpuesto por </w:t>
      </w:r>
      <w:r w:rsidRPr="623A43E0" w:rsidR="623A43E0">
        <w:rPr>
          <w:rFonts w:ascii="Palatino Linotype" w:hAnsi="Palatino Linotype" w:cs="Tahoma"/>
          <w:b w:val="0"/>
          <w:bCs w:val="0"/>
          <w:color w:val="0D0D0D" w:themeColor="text1" w:themeTint="F2" w:themeShade="FF"/>
          <w:sz w:val="22"/>
          <w:szCs w:val="22"/>
          <w:highlight w:val="black"/>
        </w:rPr>
        <w:t>XXXXXXXXXXXXXXXXXXXXXXXXX</w:t>
      </w:r>
      <w:r w:rsidRPr="623A43E0" w:rsidR="623A43E0">
        <w:rPr>
          <w:rFonts w:ascii="Palatino Linotype" w:hAnsi="Palatino Linotype" w:cs="Tahoma"/>
          <w:color w:val="0D0D0D" w:themeColor="text1" w:themeTint="F2" w:themeShade="FF"/>
          <w:sz w:val="22"/>
          <w:szCs w:val="22"/>
        </w:rPr>
        <w:t>, en lo sucesivo Recurrente o Particular, en contra de la respuesta del Sujeto Obligado</w:t>
      </w:r>
      <w:r w:rsidRPr="623A43E0" w:rsidR="623A43E0">
        <w:rPr>
          <w:rFonts w:ascii="Palatino Linotype" w:hAnsi="Palatino Linotype"/>
          <w:sz w:val="22"/>
          <w:szCs w:val="22"/>
        </w:rPr>
        <w:t xml:space="preserve"> </w:t>
      </w:r>
      <w:r w:rsidRPr="623A43E0" w:rsidR="623A43E0">
        <w:rPr>
          <w:rFonts w:ascii="Palatino Linotype" w:hAnsi="Palatino Linotype" w:eastAsia="Calibri" w:cs="Tahoma"/>
          <w:b w:val="1"/>
          <w:bCs w:val="1"/>
          <w:sz w:val="22"/>
          <w:szCs w:val="22"/>
          <w:lang w:eastAsia="en-US"/>
        </w:rPr>
        <w:t>Ayuntamiento de Tultitlán</w:t>
      </w:r>
      <w:r w:rsidRPr="623A43E0" w:rsidR="623A43E0">
        <w:rPr>
          <w:rFonts w:ascii="Palatino Linotype" w:hAnsi="Palatino Linotype" w:cs="Tahoma"/>
          <w:b w:val="1"/>
          <w:bCs w:val="1"/>
          <w:color w:val="0D0D0D" w:themeColor="text1" w:themeTint="F2" w:themeShade="FF"/>
          <w:sz w:val="22"/>
          <w:szCs w:val="22"/>
        </w:rPr>
        <w:t xml:space="preserve">, </w:t>
      </w:r>
      <w:r w:rsidRPr="623A43E0" w:rsidR="623A43E0">
        <w:rPr>
          <w:rFonts w:ascii="Palatino Linotype" w:hAnsi="Palatino Linotype" w:cs="Tahoma"/>
          <w:color w:val="0D0D0D" w:themeColor="text1" w:themeTint="F2" w:themeShade="FF"/>
          <w:sz w:val="22"/>
          <w:szCs w:val="22"/>
        </w:rPr>
        <w:t>se emite la presente Resolución, con base en los Antecedentes y C</w:t>
      </w:r>
      <w:r w:rsidRPr="623A43E0" w:rsidR="623A43E0">
        <w:rPr>
          <w:rFonts w:ascii="Palatino Linotype" w:hAnsi="Palatino Linotype" w:cs="Tahoma"/>
          <w:sz w:val="22"/>
          <w:szCs w:val="22"/>
        </w:rPr>
        <w:t>onsiderandos que a continuación se exponen:</w:t>
      </w:r>
    </w:p>
    <w:p w:rsidRPr="00A650C6" w:rsidR="00E35DF9" w:rsidP="00147516" w:rsidRDefault="00E35DF9" w14:paraId="111AAAC1" w14:textId="77777777">
      <w:pPr>
        <w:spacing w:line="360" w:lineRule="auto"/>
        <w:contextualSpacing/>
        <w:jc w:val="both"/>
        <w:rPr>
          <w:rFonts w:ascii="Palatino Linotype" w:hAnsi="Palatino Linotype" w:cs="Tahoma"/>
          <w:b/>
          <w:color w:val="0D0D0D" w:themeColor="text1" w:themeTint="F2"/>
          <w:sz w:val="18"/>
          <w:szCs w:val="22"/>
        </w:rPr>
      </w:pPr>
    </w:p>
    <w:p w:rsidRPr="008E3507" w:rsidR="00E35DF9" w:rsidP="00147516" w:rsidRDefault="00E35DF9" w14:paraId="47157226" w14:textId="77777777">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rsidRPr="00A650C6" w:rsidR="00E35DF9" w:rsidP="00147516" w:rsidRDefault="00E35DF9" w14:paraId="1CC8F2F3" w14:textId="77777777">
      <w:pPr>
        <w:tabs>
          <w:tab w:val="center" w:pos="4522"/>
          <w:tab w:val="left" w:pos="7245"/>
        </w:tabs>
        <w:spacing w:line="360" w:lineRule="auto"/>
        <w:contextualSpacing/>
        <w:jc w:val="center"/>
        <w:rPr>
          <w:rFonts w:ascii="Palatino Linotype" w:hAnsi="Palatino Linotype" w:cs="Tahoma"/>
          <w:b/>
          <w:sz w:val="18"/>
          <w:szCs w:val="22"/>
        </w:rPr>
      </w:pPr>
    </w:p>
    <w:p w:rsidR="00E35DF9" w:rsidP="00147516" w:rsidRDefault="00E35DF9" w14:paraId="641D1144" w14:textId="77777777">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rsidRPr="00A650C6" w:rsidR="00E35DF9" w:rsidP="00147516" w:rsidRDefault="00E35DF9" w14:paraId="4A2C585C" w14:textId="77777777">
      <w:pPr>
        <w:pStyle w:val="Prrafodelista"/>
        <w:tabs>
          <w:tab w:val="left" w:pos="567"/>
        </w:tabs>
        <w:spacing w:line="360" w:lineRule="auto"/>
        <w:ind w:left="0"/>
        <w:jc w:val="both"/>
        <w:rPr>
          <w:rFonts w:ascii="Palatino Linotype" w:hAnsi="Palatino Linotype" w:cs="Tahoma"/>
          <w:b/>
          <w:sz w:val="18"/>
          <w:szCs w:val="22"/>
        </w:rPr>
      </w:pPr>
    </w:p>
    <w:p w:rsidRPr="003A12F1" w:rsidR="00E35DF9" w:rsidP="00147516" w:rsidRDefault="00E35DF9" w14:paraId="2246A886" w14:textId="77777777">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93788C">
        <w:rPr>
          <w:rFonts w:ascii="Palatino Linotype" w:hAnsi="Palatino Linotype" w:cs="Tahoma"/>
          <w:sz w:val="22"/>
          <w:szCs w:val="22"/>
        </w:rPr>
        <w:t>catorce de febrero</w:t>
      </w:r>
      <w:r w:rsidR="00D20A15">
        <w:rPr>
          <w:rFonts w:ascii="Palatino Linotype" w:hAnsi="Palatino Linotype" w:cs="Tahoma"/>
          <w:sz w:val="22"/>
          <w:szCs w:val="22"/>
        </w:rPr>
        <w:t xml:space="preserve"> 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ante l</w:t>
      </w:r>
      <w:r w:rsidR="00B5223D">
        <w:rPr>
          <w:rFonts w:ascii="Palatino Linotype" w:hAnsi="Palatino Linotype" w:cs="Tahoma"/>
          <w:sz w:val="22"/>
          <w:szCs w:val="22"/>
        </w:rPr>
        <w:t>a</w:t>
      </w:r>
      <w:r w:rsidRPr="008E3507">
        <w:rPr>
          <w:rFonts w:ascii="Palatino Linotype" w:hAnsi="Palatino Linotype" w:cs="Tahoma"/>
          <w:sz w:val="22"/>
          <w:szCs w:val="22"/>
        </w:rPr>
        <w:t xml:space="preserve"> </w:t>
      </w:r>
      <w:r w:rsidR="0093788C">
        <w:rPr>
          <w:rFonts w:ascii="Palatino Linotype" w:hAnsi="Palatino Linotype" w:cs="Tahoma"/>
          <w:b/>
          <w:bCs/>
          <w:sz w:val="22"/>
          <w:szCs w:val="22"/>
        </w:rPr>
        <w:t>Ayuntamiento de Tultitlán</w:t>
      </w:r>
      <w:r w:rsidRPr="003A12F1">
        <w:rPr>
          <w:rFonts w:ascii="Palatino Linotype" w:hAnsi="Palatino Linotype" w:cs="Tahoma"/>
          <w:sz w:val="22"/>
          <w:szCs w:val="22"/>
        </w:rPr>
        <w:t xml:space="preserve">, </w:t>
      </w:r>
      <w:r w:rsidRPr="003A12F1" w:rsidR="003A12F1">
        <w:rPr>
          <w:rFonts w:ascii="Palatino Linotype" w:hAnsi="Palatino Linotype" w:cs="Tahoma"/>
          <w:sz w:val="22"/>
          <w:szCs w:val="22"/>
        </w:rPr>
        <w:t xml:space="preserve">misma que fue registrada con el número de folio </w:t>
      </w:r>
      <w:r w:rsidRPr="0093788C" w:rsidR="0093788C">
        <w:rPr>
          <w:rFonts w:ascii="Palatino Linotype" w:hAnsi="Palatino Linotype" w:cs="Tahoma"/>
          <w:b/>
          <w:bCs/>
          <w:sz w:val="22"/>
          <w:szCs w:val="22"/>
        </w:rPr>
        <w:t>00034/TULTITLA/IP/2022</w:t>
      </w:r>
      <w:r w:rsidRPr="00A85A76" w:rsidR="003A12F1">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Pr="003A12F1" w:rsidR="0074594A">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rsidRPr="00A650C6" w:rsidR="00D807FB" w:rsidP="00147516" w:rsidRDefault="00D807FB" w14:paraId="0BBBF420" w14:textId="77777777">
      <w:pPr>
        <w:tabs>
          <w:tab w:val="left" w:pos="567"/>
        </w:tabs>
        <w:spacing w:line="360" w:lineRule="auto"/>
        <w:contextualSpacing/>
        <w:jc w:val="both"/>
        <w:rPr>
          <w:rFonts w:ascii="Palatino Linotype" w:hAnsi="Palatino Linotype" w:cs="Tahoma"/>
          <w:sz w:val="14"/>
        </w:rPr>
      </w:pPr>
    </w:p>
    <w:p w:rsidRPr="00A650C6" w:rsidR="00D807FB" w:rsidP="00147516" w:rsidRDefault="00D807FB" w14:paraId="44912220" w14:textId="77777777">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rsidRPr="00A650C6" w:rsidR="000F2B83" w:rsidP="00147516" w:rsidRDefault="0093788C" w14:paraId="0ED70FCD" w14:textId="77777777">
      <w:pPr>
        <w:pStyle w:val="Prrafodelista"/>
        <w:tabs>
          <w:tab w:val="left" w:pos="567"/>
        </w:tabs>
        <w:spacing w:line="360" w:lineRule="auto"/>
        <w:ind w:left="567" w:right="539"/>
        <w:jc w:val="both"/>
        <w:rPr>
          <w:rFonts w:ascii="Palatino Linotype" w:hAnsi="Palatino Linotype"/>
          <w:i/>
          <w:iCs/>
          <w:color w:val="000000"/>
          <w:sz w:val="20"/>
          <w:szCs w:val="20"/>
        </w:rPr>
      </w:pPr>
      <w:r>
        <w:rPr>
          <w:rFonts w:ascii="Palatino Linotype" w:hAnsi="Palatino Linotype"/>
          <w:i/>
          <w:iCs/>
          <w:color w:val="000000"/>
          <w:sz w:val="20"/>
          <w:szCs w:val="20"/>
        </w:rPr>
        <w:t>“C</w:t>
      </w:r>
      <w:r w:rsidRPr="0093788C">
        <w:rPr>
          <w:rFonts w:ascii="Palatino Linotype" w:hAnsi="Palatino Linotype"/>
          <w:i/>
          <w:iCs/>
          <w:color w:val="000000"/>
          <w:sz w:val="20"/>
          <w:szCs w:val="20"/>
        </w:rPr>
        <w:t>onforme a los “Lineamientos para la Entrega del Informe Mensual Municipal” emitidos de manera anual por el Órgano Superior de Fiscalización del Estado de México (OSFEM), mismo que deberá ser presentado al Órgano en mención, dentro de los veinte días hábiles posteriores al termino del mes correspondiente a informar, tengo a bien solicitar haga entrega en versión pública del contenido total del “Disco 4.- Información de Nómina”, correspondiente al mes de enero de 2022, el cual se integra de: 1. Nómina general del 01 al 15 del mes; 2. Nómina general del 16 al 30/31del mes; 3. Reporte de remuneraciones de mandos medios y superiores; 4. Reporte de Altas y Bajas del personal; 5. Comprobantes Fiscales Digitales por Internet por concepto de Honorarios (CFDI); 6. Comprobantes Fiscales Digitales por Internet concepto de nómina del 01 al 15 del mes (CFDI), 7.</w:t>
      </w:r>
      <w:r w:rsidR="006802B1">
        <w:rPr>
          <w:rFonts w:ascii="Palatino Linotype" w:hAnsi="Palatino Linotype"/>
          <w:i/>
          <w:iCs/>
          <w:color w:val="000000"/>
          <w:sz w:val="20"/>
          <w:szCs w:val="20"/>
        </w:rPr>
        <w:t xml:space="preserve"> </w:t>
      </w:r>
      <w:r w:rsidRPr="0093788C">
        <w:rPr>
          <w:rFonts w:ascii="Palatino Linotype" w:hAnsi="Palatino Linotype"/>
          <w:i/>
          <w:iCs/>
          <w:color w:val="000000"/>
          <w:sz w:val="20"/>
          <w:szCs w:val="20"/>
        </w:rPr>
        <w:lastRenderedPageBreak/>
        <w:t xml:space="preserve">Comprobantes Fiscales Digitales por Internet por concepto de nómina del 16 al 30/31 del mes (CFDI); 8. Tabulador de Sueldos, 9. Dispersión de Nómina. </w:t>
      </w:r>
      <w:r w:rsidRPr="00A650C6" w:rsidR="00B50512">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p>
    <w:p w:rsidRPr="00A650C6" w:rsidR="007E4927" w:rsidP="00147516" w:rsidRDefault="007E4927" w14:paraId="6B85EDB5"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A650C6" w:rsidR="00E35DF9" w:rsidP="00147516" w:rsidRDefault="00E35DF9" w14:paraId="0BFD287A" w14:textId="77777777">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rsidRPr="00A650C6" w:rsidR="00E35DF9" w:rsidP="00147516" w:rsidRDefault="007E4927" w14:paraId="0A067D35" w14:textId="77777777">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Pr="00A650C6" w:rsidR="009D6672">
        <w:rPr>
          <w:rFonts w:ascii="Palatino Linotype" w:hAnsi="Palatino Linotype" w:cs="Tahoma"/>
          <w:i/>
          <w:sz w:val="20"/>
          <w:szCs w:val="22"/>
        </w:rPr>
        <w:t>A través del SAIMEX</w:t>
      </w:r>
      <w:r w:rsidRPr="00A650C6">
        <w:rPr>
          <w:rFonts w:ascii="Palatino Linotype" w:hAnsi="Palatino Linotype" w:cs="Tahoma"/>
          <w:i/>
          <w:sz w:val="20"/>
          <w:szCs w:val="22"/>
        </w:rPr>
        <w:t>”</w:t>
      </w:r>
    </w:p>
    <w:p w:rsidRPr="00A650C6" w:rsidR="00A01EB6" w:rsidP="00147516" w:rsidRDefault="00A01EB6" w14:paraId="35FE062A" w14:textId="77777777">
      <w:pPr>
        <w:pStyle w:val="Prrafodelista"/>
        <w:tabs>
          <w:tab w:val="left" w:pos="567"/>
        </w:tabs>
        <w:spacing w:line="360" w:lineRule="auto"/>
        <w:ind w:left="0"/>
        <w:jc w:val="both"/>
        <w:rPr>
          <w:rFonts w:ascii="Palatino Linotype" w:hAnsi="Palatino Linotype" w:cs="Tahoma"/>
          <w:b/>
          <w:sz w:val="20"/>
          <w:szCs w:val="20"/>
        </w:rPr>
      </w:pPr>
    </w:p>
    <w:p w:rsidR="00681D84" w:rsidP="00147516" w:rsidRDefault="00A01EB6" w14:paraId="6D3F3DAA" w14:textId="77777777">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t>II</w:t>
      </w:r>
      <w:r w:rsidRPr="00A650C6" w:rsidR="00681D84">
        <w:rPr>
          <w:rFonts w:ascii="Palatino Linotype" w:hAnsi="Palatino Linotype" w:cs="Tahoma"/>
          <w:b/>
          <w:szCs w:val="22"/>
        </w:rPr>
        <w:t>.</w:t>
      </w:r>
      <w:r w:rsidRPr="00A650C6" w:rsidR="00E0218A">
        <w:rPr>
          <w:rFonts w:ascii="Palatino Linotype" w:hAnsi="Palatino Linotype" w:cs="Tahoma"/>
          <w:b/>
          <w:szCs w:val="22"/>
        </w:rPr>
        <w:t xml:space="preserve"> </w:t>
      </w:r>
      <w:r w:rsidRPr="00A650C6" w:rsidR="00681D84">
        <w:rPr>
          <w:rFonts w:ascii="Palatino Linotype" w:hAnsi="Palatino Linotype" w:cs="Tahoma"/>
          <w:b/>
          <w:szCs w:val="22"/>
        </w:rPr>
        <w:t>Respuesta del Sujeto Obligado.</w:t>
      </w:r>
    </w:p>
    <w:p w:rsidRPr="00A650C6" w:rsidR="00681D84" w:rsidP="00147516" w:rsidRDefault="00681D84" w14:paraId="2E2D9CBE" w14:textId="77777777">
      <w:pPr>
        <w:pStyle w:val="Prrafodelista"/>
        <w:tabs>
          <w:tab w:val="left" w:pos="567"/>
        </w:tabs>
        <w:spacing w:line="360" w:lineRule="auto"/>
        <w:ind w:left="0"/>
        <w:jc w:val="both"/>
        <w:rPr>
          <w:rFonts w:ascii="Palatino Linotype" w:hAnsi="Palatino Linotype" w:cs="Tahoma"/>
          <w:b/>
          <w:sz w:val="20"/>
          <w:szCs w:val="22"/>
        </w:rPr>
      </w:pPr>
    </w:p>
    <w:p w:rsidR="008B49C2" w:rsidP="00147516" w:rsidRDefault="00681D84" w14:paraId="26E2F3C6" w14:textId="77777777">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8B49C2">
        <w:rPr>
          <w:rFonts w:ascii="Palatino Linotype" w:hAnsi="Palatino Linotype" w:cs="Tahoma"/>
          <w:sz w:val="22"/>
          <w:szCs w:val="22"/>
        </w:rPr>
        <w:t xml:space="preserve">dieciséis de febrero </w:t>
      </w:r>
      <w:r w:rsidR="00B71F2C">
        <w:rPr>
          <w:rFonts w:ascii="Palatino Linotype" w:hAnsi="Palatino Linotype" w:cs="Tahoma"/>
          <w:sz w:val="22"/>
          <w:szCs w:val="22"/>
        </w:rPr>
        <w:t>de dos mil veintidós</w:t>
      </w:r>
      <w:r w:rsidRPr="008E3507">
        <w:rPr>
          <w:rFonts w:ascii="Palatino Linotype" w:hAnsi="Palatino Linotype" w:cs="Tahoma"/>
          <w:sz w:val="22"/>
          <w:szCs w:val="22"/>
        </w:rPr>
        <w:t>, mediante el Sistema de Acceso a la Información Mexiquense (SAIMEX), el Sujeto Obligado</w:t>
      </w:r>
      <w:r w:rsidR="008B49C2">
        <w:rPr>
          <w:rFonts w:ascii="Palatino Linotype" w:hAnsi="Palatino Linotype" w:cs="Tahoma"/>
          <w:sz w:val="22"/>
          <w:szCs w:val="22"/>
        </w:rPr>
        <w:t xml:space="preserve"> proporcionó respuesta al </w:t>
      </w:r>
      <w:r w:rsidR="00391D53">
        <w:rPr>
          <w:rFonts w:ascii="Palatino Linotype" w:hAnsi="Palatino Linotype" w:cs="Tahoma"/>
          <w:sz w:val="22"/>
          <w:szCs w:val="22"/>
        </w:rPr>
        <w:t>Particular</w:t>
      </w:r>
      <w:r w:rsidR="008B49C2">
        <w:rPr>
          <w:rFonts w:ascii="Palatino Linotype" w:hAnsi="Palatino Linotype" w:cs="Tahoma"/>
          <w:sz w:val="22"/>
          <w:szCs w:val="22"/>
        </w:rPr>
        <w:t xml:space="preserve"> en los siguientes términos:</w:t>
      </w:r>
    </w:p>
    <w:p w:rsidR="008B49C2" w:rsidP="00147516" w:rsidRDefault="008B49C2" w14:paraId="6BAEC918" w14:textId="77777777">
      <w:pPr>
        <w:autoSpaceDE w:val="0"/>
        <w:autoSpaceDN w:val="0"/>
        <w:adjustRightInd w:val="0"/>
        <w:spacing w:line="360" w:lineRule="auto"/>
        <w:contextualSpacing/>
        <w:jc w:val="both"/>
        <w:rPr>
          <w:rFonts w:ascii="Palatino Linotype" w:hAnsi="Palatino Linotype" w:cs="Tahoma"/>
          <w:sz w:val="22"/>
          <w:szCs w:val="22"/>
        </w:rPr>
      </w:pPr>
    </w:p>
    <w:p w:rsidR="008B49C2" w:rsidP="008B49C2" w:rsidRDefault="008B49C2" w14:paraId="2B659994" w14:textId="77777777">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w:t>
      </w:r>
      <w:r w:rsidRPr="008B49C2">
        <w:rPr>
          <w:rFonts w:ascii="Palatino Linotype" w:hAnsi="Palatino Linotype" w:cs="Tahoma"/>
          <w:i/>
          <w:szCs w:val="22"/>
        </w:rPr>
        <w:t>POR ESTE MEDIO RECIBA UN CORDIAL SALUDO; AL TIEMPO QUE APROVECHO PARA DAR RESPUESTA A SU SOLICITUD DE INFORMACIÓN INGRESADA A ESTA PLATAFORMA SAIMEX CON EL FOLIO 0034/ TULTITLA/IP/2022 CON ATENCIÓN POR PARTE DE LA CONTRALORIA MUNICIPAL (SOPORTE DOCUMENTAL ANEXO AL PRESENTE) SIN MAS POR EL MOMENTO QUEDO A SUS ORDENES EN EL TELÉFONO 26208900 EXTENSIÓN 1106</w:t>
      </w:r>
    </w:p>
    <w:p w:rsidRPr="008B49C2" w:rsidR="008B49C2" w:rsidP="008B49C2" w:rsidRDefault="008B49C2" w14:paraId="73C17FFB" w14:textId="77777777">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w:t>
      </w:r>
    </w:p>
    <w:p w:rsidR="008B49C2" w:rsidP="00147516" w:rsidRDefault="008B49C2" w14:paraId="6157A962" w14:textId="77777777">
      <w:pPr>
        <w:autoSpaceDE w:val="0"/>
        <w:autoSpaceDN w:val="0"/>
        <w:adjustRightInd w:val="0"/>
        <w:spacing w:line="360" w:lineRule="auto"/>
        <w:contextualSpacing/>
        <w:jc w:val="both"/>
        <w:rPr>
          <w:rFonts w:ascii="Palatino Linotype" w:hAnsi="Palatino Linotype" w:cs="Tahoma"/>
          <w:sz w:val="22"/>
          <w:szCs w:val="22"/>
        </w:rPr>
      </w:pPr>
    </w:p>
    <w:p w:rsidR="008B49C2" w:rsidP="00147516" w:rsidRDefault="00441C80" w14:paraId="7B09EF56" w14:textId="77777777">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De igual forma adjuntó el archivo denominado </w:t>
      </w:r>
      <w:r w:rsidRPr="00441C80">
        <w:rPr>
          <w:rFonts w:ascii="Palatino Linotype" w:hAnsi="Palatino Linotype" w:cs="Tahoma"/>
          <w:i/>
          <w:sz w:val="22"/>
          <w:szCs w:val="22"/>
        </w:rPr>
        <w:t>34 CONTRALORIA.pdf</w:t>
      </w:r>
      <w:r>
        <w:rPr>
          <w:rFonts w:ascii="Palatino Linotype" w:hAnsi="Palatino Linotype" w:cs="Tahoma"/>
          <w:i/>
          <w:sz w:val="22"/>
          <w:szCs w:val="22"/>
        </w:rPr>
        <w:t xml:space="preserve">, </w:t>
      </w:r>
      <w:r>
        <w:rPr>
          <w:rFonts w:ascii="Palatino Linotype" w:hAnsi="Palatino Linotype" w:cs="Tahoma"/>
          <w:sz w:val="22"/>
          <w:szCs w:val="22"/>
        </w:rPr>
        <w:t>el cual consiste en un oficio suscrito por el Contralor Municipal en el que en su parte medular manifestó lo siguiente:</w:t>
      </w:r>
    </w:p>
    <w:p w:rsidR="00441C80" w:rsidP="00147516" w:rsidRDefault="00441C80" w14:paraId="472FB52C" w14:textId="77777777">
      <w:pPr>
        <w:autoSpaceDE w:val="0"/>
        <w:autoSpaceDN w:val="0"/>
        <w:adjustRightInd w:val="0"/>
        <w:spacing w:line="360" w:lineRule="auto"/>
        <w:contextualSpacing/>
        <w:jc w:val="both"/>
        <w:rPr>
          <w:rFonts w:ascii="Palatino Linotype" w:hAnsi="Palatino Linotype" w:cs="Tahoma"/>
          <w:sz w:val="22"/>
          <w:szCs w:val="22"/>
        </w:rPr>
      </w:pPr>
    </w:p>
    <w:p w:rsidRPr="00441C80" w:rsidR="00441C80" w:rsidP="00441C80" w:rsidRDefault="00441C80" w14:paraId="0C462770"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441C80">
        <w:rPr>
          <w:rFonts w:ascii="Palatino Linotype" w:hAnsi="Palatino Linotype" w:cs="Tahoma"/>
          <w:i/>
          <w:szCs w:val="22"/>
        </w:rPr>
        <w:t>“… le comento que dicha información no se encuentra en el área correspondiente en esta Contraloría, ya que comprende tres meses, por lo anterior en el mes de abril e donde ingresará para su revisión.</w:t>
      </w:r>
    </w:p>
    <w:p w:rsidRPr="00441C80" w:rsidR="00441C80" w:rsidP="00441C80" w:rsidRDefault="00441C80" w14:paraId="7A63ADFA"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441C80">
        <w:rPr>
          <w:rFonts w:ascii="Palatino Linotype" w:hAnsi="Palatino Linotype" w:cs="Tahoma"/>
          <w:i/>
          <w:szCs w:val="22"/>
        </w:rPr>
        <w:t>…”</w:t>
      </w:r>
    </w:p>
    <w:p w:rsidR="00441C80" w:rsidP="00147516" w:rsidRDefault="00441C80" w14:paraId="5D165C29" w14:textId="77777777">
      <w:pPr>
        <w:autoSpaceDE w:val="0"/>
        <w:autoSpaceDN w:val="0"/>
        <w:adjustRightInd w:val="0"/>
        <w:spacing w:line="360" w:lineRule="auto"/>
        <w:contextualSpacing/>
        <w:jc w:val="both"/>
        <w:rPr>
          <w:rFonts w:ascii="Palatino Linotype" w:hAnsi="Palatino Linotype" w:cs="Tahoma"/>
          <w:sz w:val="22"/>
          <w:szCs w:val="22"/>
        </w:rPr>
      </w:pPr>
    </w:p>
    <w:bookmarkEnd w:id="0"/>
    <w:p w:rsidR="001A412B" w:rsidP="00147516" w:rsidRDefault="00D5699B" w14:paraId="3DDA72FA" w14:textId="77777777">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6B4EE9">
        <w:rPr>
          <w:rFonts w:ascii="Palatino Linotype" w:hAnsi="Palatino Linotype" w:cs="Tahoma"/>
          <w:b/>
          <w:sz w:val="22"/>
          <w:szCs w:val="22"/>
        </w:rPr>
        <w:t>II</w:t>
      </w:r>
      <w:r w:rsidRPr="008E3507" w:rsidR="009A7587">
        <w:rPr>
          <w:rFonts w:ascii="Palatino Linotype" w:hAnsi="Palatino Linotype" w:cs="Tahoma"/>
          <w:b/>
          <w:sz w:val="22"/>
          <w:szCs w:val="22"/>
        </w:rPr>
        <w:t xml:space="preserve">. Interposición del Recurso de Revisión. </w:t>
      </w:r>
    </w:p>
    <w:p w:rsidRPr="00A650C6" w:rsidR="00F87649" w:rsidP="00147516" w:rsidRDefault="00F87649" w14:paraId="0079B1BF" w14:textId="77777777">
      <w:pPr>
        <w:autoSpaceDE w:val="0"/>
        <w:autoSpaceDN w:val="0"/>
        <w:adjustRightInd w:val="0"/>
        <w:spacing w:line="360" w:lineRule="auto"/>
        <w:contextualSpacing/>
        <w:jc w:val="both"/>
        <w:rPr>
          <w:rFonts w:ascii="Palatino Linotype" w:hAnsi="Palatino Linotype" w:cs="Tahoma"/>
          <w:b/>
          <w:sz w:val="18"/>
          <w:szCs w:val="22"/>
        </w:rPr>
      </w:pPr>
    </w:p>
    <w:p w:rsidR="009A7587" w:rsidP="00147516" w:rsidRDefault="009A7587" w14:paraId="57A4A674" w14:textId="77777777">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lastRenderedPageBreak/>
        <w:t>Con fecha</w:t>
      </w:r>
      <w:r w:rsidR="00E13C8C">
        <w:rPr>
          <w:rFonts w:ascii="Palatino Linotype" w:hAnsi="Palatino Linotype" w:cs="Tahoma"/>
          <w:sz w:val="22"/>
          <w:szCs w:val="22"/>
        </w:rPr>
        <w:t xml:space="preserve"> </w:t>
      </w:r>
      <w:r w:rsidR="00441C80">
        <w:rPr>
          <w:rFonts w:ascii="Palatino Linotype" w:hAnsi="Palatino Linotype" w:cs="Tahoma"/>
          <w:sz w:val="22"/>
          <w:szCs w:val="22"/>
        </w:rPr>
        <w:t xml:space="preserve">dieciséis </w:t>
      </w:r>
      <w:r w:rsidR="008436E1">
        <w:rPr>
          <w:rFonts w:ascii="Palatino Linotype" w:hAnsi="Palatino Linotype" w:cs="Tahoma"/>
          <w:sz w:val="22"/>
          <w:szCs w:val="22"/>
        </w:rPr>
        <w:t xml:space="preserve">de febrero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Pr="00FE1F08" w:rsidR="008E665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Pr="00FE1F08" w:rsidR="00655265">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Pr="008E3507" w:rsidR="00655265">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rsidR="00AB6595" w:rsidP="00147516" w:rsidRDefault="00AB6595" w14:paraId="6292A793" w14:textId="77777777">
      <w:pPr>
        <w:tabs>
          <w:tab w:val="left" w:pos="3122"/>
        </w:tabs>
        <w:spacing w:line="360" w:lineRule="auto"/>
        <w:contextualSpacing/>
        <w:jc w:val="both"/>
        <w:rPr>
          <w:rFonts w:ascii="Palatino Linotype" w:hAnsi="Palatino Linotype" w:cs="Tahoma"/>
          <w:sz w:val="22"/>
          <w:szCs w:val="22"/>
        </w:rPr>
      </w:pPr>
    </w:p>
    <w:p w:rsidRPr="00D5699B" w:rsidR="00D5699B" w:rsidP="00147516" w:rsidRDefault="00D5699B" w14:paraId="2F33AC3D" w14:textId="77777777">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rsidRPr="00CF090B" w:rsidR="003D1770" w:rsidP="00147516" w:rsidRDefault="007E4927" w14:paraId="6C6360F9" w14:textId="77777777">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Pr="00441C80" w:rsidR="00441C80">
        <w:rPr>
          <w:rFonts w:ascii="Palatino Linotype" w:hAnsi="Palatino Linotype" w:cs="Tahoma"/>
          <w:bCs/>
          <w:i/>
          <w:szCs w:val="22"/>
        </w:rPr>
        <w:t xml:space="preserve">LA FALTA, DEFICIENCIA O INSUFICIENCIA DE LA FUNDAMENTACIÓN EN LA RESPUESTA </w:t>
      </w:r>
      <w:r w:rsidR="00E55401">
        <w:rPr>
          <w:rFonts w:ascii="Palatino Linotype" w:hAnsi="Palatino Linotype" w:cs="Tahoma"/>
          <w:bCs/>
          <w:i/>
          <w:szCs w:val="22"/>
        </w:rPr>
        <w:t>"</w:t>
      </w:r>
    </w:p>
    <w:p w:rsidR="007E4927" w:rsidP="00147516" w:rsidRDefault="007E4927" w14:paraId="3B8C0EDE" w14:textId="77777777">
      <w:pPr>
        <w:spacing w:line="360" w:lineRule="auto"/>
        <w:ind w:left="567" w:right="539"/>
        <w:contextualSpacing/>
        <w:jc w:val="both"/>
        <w:rPr>
          <w:rFonts w:ascii="Palatino Linotype" w:hAnsi="Palatino Linotype" w:cs="Tahoma"/>
          <w:bCs/>
          <w:i/>
          <w:szCs w:val="22"/>
        </w:rPr>
      </w:pPr>
    </w:p>
    <w:p w:rsidRPr="00D5699B" w:rsidR="00D5699B" w:rsidP="00147516" w:rsidRDefault="00D5699B" w14:paraId="07232F65" w14:textId="77777777">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rsidRPr="003D1770" w:rsidR="00D5699B" w:rsidP="00147516" w:rsidRDefault="007E4927" w14:paraId="6BDDF9E0" w14:textId="77777777">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Pr="00441C80" w:rsidR="00441C80">
        <w:rPr>
          <w:rFonts w:ascii="Palatino Linotype" w:hAnsi="Palatino Linotype" w:cs="Tahoma"/>
          <w:i/>
          <w:iCs/>
        </w:rPr>
        <w:t>DEFICIENCIA EN LA MOTIVACIÓN Y FALTA DE FUNDAMENTACIÓN EN LA RESPUESTA QUE ME ENTREGARON, DONDE ME RESPONDIERON LO SIGUIENTE: "LA INFORMACIÓN QUE SOLICITÓ NO SE ENCUENTRA ENE LE ÁREA CORRESPONDIENTE A LA CONTRALORÍA MUNICIPAL, YA QUE COMPRENDE TRES MESES, POR LO ANTERIOR EN EL MES DE ABRIL ES DONDE INGRESARÁ PARA SU REVISIÓN " POR ENDE LA FALTA DE ENTREGA DE INFORMACIÓN.</w:t>
      </w:r>
      <w:r w:rsidRPr="00A650C6" w:rsidR="00DF3BE8">
        <w:rPr>
          <w:rFonts w:ascii="Palatino Linotype" w:hAnsi="Palatino Linotype" w:cs="Tahoma"/>
          <w:i/>
          <w:iCs/>
        </w:rPr>
        <w:t>”</w:t>
      </w:r>
      <w:r w:rsidRPr="00A650C6" w:rsidR="00731461">
        <w:rPr>
          <w:rFonts w:ascii="Palatino Linotype" w:hAnsi="Palatino Linotype" w:cs="Tahoma"/>
          <w:i/>
          <w:iCs/>
        </w:rPr>
        <w:t xml:space="preserve"> (Sic)</w:t>
      </w:r>
    </w:p>
    <w:p w:rsidR="007E4927" w:rsidP="00147516" w:rsidRDefault="007E4927" w14:paraId="3DC7EB74" w14:textId="77777777">
      <w:pPr>
        <w:spacing w:line="360" w:lineRule="auto"/>
        <w:contextualSpacing/>
        <w:jc w:val="both"/>
        <w:rPr>
          <w:rFonts w:ascii="Palatino Linotype" w:hAnsi="Palatino Linotype" w:cs="Tahoma"/>
          <w:b/>
          <w:sz w:val="22"/>
          <w:szCs w:val="22"/>
        </w:rPr>
      </w:pPr>
    </w:p>
    <w:p w:rsidRPr="008E3507" w:rsidR="009A7587" w:rsidP="00147516" w:rsidRDefault="006B4EE9" w14:paraId="39A09C54" w14:textId="77777777">
      <w:pPr>
        <w:spacing w:line="360" w:lineRule="auto"/>
        <w:contextualSpacing/>
        <w:jc w:val="both"/>
        <w:rPr>
          <w:rFonts w:ascii="Palatino Linotype" w:hAnsi="Palatino Linotype" w:eastAsia="Batang"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Pr="008E3507" w:rsidR="009A7587">
        <w:rPr>
          <w:rFonts w:ascii="Palatino Linotype" w:hAnsi="Palatino Linotype" w:cs="Tahoma"/>
          <w:b/>
          <w:sz w:val="22"/>
          <w:szCs w:val="22"/>
        </w:rPr>
        <w:t xml:space="preserve">. </w:t>
      </w:r>
      <w:r w:rsidRPr="008E3507" w:rsidR="009A7587">
        <w:rPr>
          <w:rFonts w:ascii="Palatino Linotype" w:hAnsi="Palatino Linotype" w:eastAsia="Batang" w:cs="Tahoma"/>
          <w:b/>
          <w:bCs/>
          <w:sz w:val="22"/>
          <w:szCs w:val="22"/>
        </w:rPr>
        <w:t xml:space="preserve">Trámite del </w:t>
      </w:r>
      <w:r w:rsidRPr="008E3507" w:rsidR="009A7587">
        <w:rPr>
          <w:rFonts w:ascii="Palatino Linotype" w:hAnsi="Palatino Linotype" w:cs="Tahoma"/>
          <w:b/>
          <w:sz w:val="22"/>
          <w:szCs w:val="22"/>
        </w:rPr>
        <w:t xml:space="preserve">Recurso de Revisión </w:t>
      </w:r>
      <w:r w:rsidRPr="008E3507" w:rsidR="009A7587">
        <w:rPr>
          <w:rFonts w:ascii="Palatino Linotype" w:hAnsi="Palatino Linotype" w:eastAsia="Batang" w:cs="Tahoma"/>
          <w:b/>
          <w:bCs/>
          <w:sz w:val="22"/>
          <w:szCs w:val="22"/>
        </w:rPr>
        <w:t>ante el Instituto.</w:t>
      </w:r>
    </w:p>
    <w:p w:rsidR="007E4927" w:rsidP="00147516" w:rsidRDefault="007E4927" w14:paraId="619A1E87" w14:textId="77777777">
      <w:pPr>
        <w:spacing w:line="360" w:lineRule="auto"/>
        <w:contextualSpacing/>
        <w:jc w:val="both"/>
        <w:rPr>
          <w:rFonts w:ascii="Palatino Linotype" w:hAnsi="Palatino Linotype" w:eastAsia="Batang" w:cs="Tahoma"/>
          <w:b/>
          <w:bCs/>
          <w:sz w:val="22"/>
          <w:szCs w:val="22"/>
        </w:rPr>
      </w:pPr>
    </w:p>
    <w:p w:rsidR="00C950E3" w:rsidP="00147516" w:rsidRDefault="009A7587" w14:paraId="7091FCFA" w14:textId="77777777">
      <w:pPr>
        <w:spacing w:line="360" w:lineRule="auto"/>
        <w:contextualSpacing/>
        <w:jc w:val="both"/>
        <w:rPr>
          <w:rFonts w:ascii="Palatino Linotype" w:hAnsi="Palatino Linotype" w:eastAsia="Batang" w:cs="Tahoma"/>
          <w:bCs/>
          <w:sz w:val="22"/>
          <w:szCs w:val="22"/>
        </w:rPr>
      </w:pPr>
      <w:r w:rsidRPr="008E3507">
        <w:rPr>
          <w:rFonts w:ascii="Palatino Linotype" w:hAnsi="Palatino Linotype" w:eastAsia="Batang"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rPr>
        <w:t xml:space="preserve">. </w:t>
      </w:r>
      <w:r w:rsidRPr="00A06844" w:rsidR="00A06844">
        <w:rPr>
          <w:rFonts w:ascii="Palatino Linotype" w:hAnsi="Palatino Linotype" w:eastAsia="Batang" w:cs="Tahoma"/>
          <w:bCs/>
          <w:sz w:val="22"/>
          <w:szCs w:val="22"/>
        </w:rPr>
        <w:t xml:space="preserve">El </w:t>
      </w:r>
      <w:r w:rsidR="00441C80">
        <w:rPr>
          <w:rFonts w:ascii="Palatino Linotype" w:hAnsi="Palatino Linotype" w:eastAsia="Batang" w:cs="Tahoma"/>
          <w:bCs/>
          <w:sz w:val="22"/>
          <w:szCs w:val="22"/>
        </w:rPr>
        <w:t xml:space="preserve">dieciséis </w:t>
      </w:r>
      <w:r w:rsidR="00E913DC">
        <w:rPr>
          <w:rFonts w:ascii="Palatino Linotype" w:hAnsi="Palatino Linotype" w:eastAsia="Batang" w:cs="Tahoma"/>
          <w:bCs/>
          <w:sz w:val="22"/>
          <w:szCs w:val="22"/>
        </w:rPr>
        <w:t xml:space="preserve">de febrero </w:t>
      </w:r>
      <w:r w:rsidR="00B267E1">
        <w:rPr>
          <w:rFonts w:ascii="Palatino Linotype" w:hAnsi="Palatino Linotype" w:eastAsia="Batang" w:cs="Tahoma"/>
          <w:bCs/>
          <w:sz w:val="22"/>
          <w:szCs w:val="22"/>
        </w:rPr>
        <w:t>de dos mil veintidós</w:t>
      </w:r>
      <w:r w:rsidRPr="00A06844" w:rsidR="00A06844">
        <w:rPr>
          <w:rFonts w:ascii="Palatino Linotype" w:hAnsi="Palatino Linotype" w:eastAsia="Batang" w:cs="Tahoma"/>
          <w:bCs/>
          <w:sz w:val="22"/>
          <w:szCs w:val="22"/>
        </w:rPr>
        <w:t xml:space="preserve">, </w:t>
      </w:r>
      <w:r w:rsidRPr="00D5699B" w:rsidR="00D5699B">
        <w:rPr>
          <w:rFonts w:ascii="Palatino Linotype" w:hAnsi="Palatino Linotype" w:eastAsia="Batang" w:cs="Tahoma"/>
          <w:bCs/>
          <w:sz w:val="22"/>
          <w:szCs w:val="22"/>
        </w:rPr>
        <w:t xml:space="preserve">el Sistema de Acceso a la Información Mexiquense (SAIMEX), asignó el número de expediente </w:t>
      </w:r>
      <w:r w:rsidR="00B267E1">
        <w:rPr>
          <w:rFonts w:ascii="Palatino Linotype" w:hAnsi="Palatino Linotype" w:eastAsia="Batang" w:cs="Tahoma"/>
          <w:b/>
          <w:bCs/>
          <w:sz w:val="22"/>
          <w:szCs w:val="22"/>
        </w:rPr>
        <w:t>00</w:t>
      </w:r>
      <w:r w:rsidR="00441C80">
        <w:rPr>
          <w:rFonts w:ascii="Palatino Linotype" w:hAnsi="Palatino Linotype" w:eastAsia="Batang" w:cs="Tahoma"/>
          <w:b/>
          <w:bCs/>
          <w:sz w:val="22"/>
          <w:szCs w:val="22"/>
        </w:rPr>
        <w:t>936</w:t>
      </w:r>
      <w:r w:rsidRPr="00D5699B" w:rsidR="00D5699B">
        <w:rPr>
          <w:rFonts w:ascii="Palatino Linotype" w:hAnsi="Palatino Linotype" w:eastAsia="Batang" w:cs="Tahoma"/>
          <w:b/>
          <w:bCs/>
          <w:sz w:val="22"/>
          <w:szCs w:val="22"/>
        </w:rPr>
        <w:t>/INFOEM/IP/RR/202</w:t>
      </w:r>
      <w:r w:rsidR="00B267E1">
        <w:rPr>
          <w:rFonts w:ascii="Palatino Linotype" w:hAnsi="Palatino Linotype" w:eastAsia="Batang" w:cs="Tahoma"/>
          <w:b/>
          <w:bCs/>
          <w:sz w:val="22"/>
          <w:szCs w:val="22"/>
        </w:rPr>
        <w:t>2</w:t>
      </w:r>
      <w:r w:rsidRPr="00D5699B"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D5699B" w:rsidR="00D5699B">
        <w:rPr>
          <w:rFonts w:ascii="Palatino Linotype" w:hAnsi="Palatino Linotype" w:eastAsia="Batang" w:cs="Tahoma"/>
          <w:b/>
          <w:bCs/>
          <w:sz w:val="22"/>
          <w:szCs w:val="22"/>
        </w:rPr>
        <w:t>Comisionado Ponente Luis Gustavo Parra Noriega</w:t>
      </w:r>
      <w:r w:rsidRPr="00D5699B"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8E3507" w:rsidR="00D5699B" w:rsidP="00147516" w:rsidRDefault="00D5699B" w14:paraId="2BA2FE27" w14:textId="77777777">
      <w:pPr>
        <w:spacing w:line="360" w:lineRule="auto"/>
        <w:contextualSpacing/>
        <w:jc w:val="both"/>
        <w:rPr>
          <w:rFonts w:ascii="Palatino Linotype" w:hAnsi="Palatino Linotype" w:eastAsia="Batang" w:cs="Tahoma"/>
          <w:b/>
          <w:bCs/>
          <w:sz w:val="22"/>
          <w:szCs w:val="22"/>
        </w:rPr>
      </w:pPr>
    </w:p>
    <w:p w:rsidRPr="00441C80" w:rsidR="00BE2498" w:rsidP="00147516" w:rsidRDefault="009A7587" w14:paraId="26FCF769" w14:textId="77777777">
      <w:pPr>
        <w:spacing w:line="360" w:lineRule="auto"/>
        <w:contextualSpacing/>
        <w:jc w:val="both"/>
        <w:rPr>
          <w:rFonts w:ascii="Palatino Linotype" w:hAnsi="Palatino Linotype" w:cs="Tahoma"/>
          <w:b/>
          <w:bCs/>
          <w:sz w:val="22"/>
          <w:szCs w:val="22"/>
          <w:lang w:val="es-ES_tradnl"/>
        </w:rPr>
      </w:pPr>
      <w:r w:rsidRPr="008E3507">
        <w:rPr>
          <w:rFonts w:ascii="Palatino Linotype" w:hAnsi="Palatino Linotype" w:eastAsia="Batang"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441C80">
        <w:rPr>
          <w:rFonts w:ascii="Palatino Linotype" w:hAnsi="Palatino Linotype" w:cs="Tahoma"/>
          <w:bCs/>
          <w:sz w:val="22"/>
          <w:szCs w:val="22"/>
        </w:rPr>
        <w:t>veintiuno</w:t>
      </w:r>
      <w:r w:rsidR="00A535E4">
        <w:rPr>
          <w:rFonts w:ascii="Palatino Linotype" w:hAnsi="Palatino Linotype" w:cs="Tahoma"/>
          <w:bCs/>
          <w:sz w:val="22"/>
          <w:szCs w:val="22"/>
        </w:rPr>
        <w:t xml:space="preserve"> </w:t>
      </w:r>
      <w:r w:rsidR="006C3FEB">
        <w:rPr>
          <w:rFonts w:ascii="Palatino Linotype" w:hAnsi="Palatino Linotype" w:cs="Tahoma"/>
          <w:bCs/>
          <w:sz w:val="22"/>
          <w:szCs w:val="22"/>
        </w:rPr>
        <w:t xml:space="preserve">de febrero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Pr="001F787A" w:rsidR="001F787A">
        <w:rPr>
          <w:rFonts w:ascii="Palatino Linotype" w:hAnsi="Palatino Linotype" w:cs="Tahoma"/>
          <w:bCs/>
          <w:sz w:val="22"/>
          <w:szCs w:val="22"/>
        </w:rPr>
        <w:t xml:space="preserve">se acordó la admisión del </w:t>
      </w:r>
      <w:r w:rsidRPr="001F787A" w:rsidR="001F787A">
        <w:rPr>
          <w:rFonts w:ascii="Palatino Linotype" w:hAnsi="Palatino Linotype" w:cs="Tahoma"/>
          <w:bCs/>
          <w:sz w:val="22"/>
          <w:szCs w:val="22"/>
          <w:lang w:val="es-ES_tradnl"/>
        </w:rPr>
        <w:t xml:space="preserve">Recurso de Revisión interpuesto por el Recurrente en contra del </w:t>
      </w:r>
      <w:r w:rsidRPr="001F787A" w:rsidR="001F787A">
        <w:rPr>
          <w:rFonts w:ascii="Palatino Linotype" w:hAnsi="Palatino Linotype" w:cs="Tahoma"/>
          <w:b/>
          <w:bCs/>
          <w:sz w:val="22"/>
          <w:szCs w:val="22"/>
          <w:lang w:val="es-ES_tradnl"/>
        </w:rPr>
        <w:t xml:space="preserve">Sujeto </w:t>
      </w:r>
      <w:r w:rsidRPr="001F787A" w:rsidR="001F787A">
        <w:rPr>
          <w:rFonts w:ascii="Palatino Linotype" w:hAnsi="Palatino Linotype" w:cs="Tahoma"/>
          <w:b/>
          <w:bCs/>
          <w:sz w:val="22"/>
          <w:szCs w:val="22"/>
          <w:lang w:val="es-ES_tradnl"/>
        </w:rPr>
        <w:lastRenderedPageBreak/>
        <w:t>Obligado</w:t>
      </w:r>
      <w:r w:rsidRPr="001F787A"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Pr="001F787A"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r w:rsidR="00441C80">
        <w:rPr>
          <w:rFonts w:ascii="Palatino Linotype" w:hAnsi="Palatino Linotype" w:cs="Tahoma"/>
          <w:b/>
          <w:bCs/>
          <w:sz w:val="22"/>
          <w:szCs w:val="22"/>
          <w:lang w:val="es-ES_tradnl"/>
        </w:rPr>
        <w:t>No obstante lo anterior, tanto el Sujeto Obligado como el Recurrente fueron omisos en realizar manifestación alguna que a su derecho asistiera.</w:t>
      </w:r>
    </w:p>
    <w:p w:rsidR="00147516" w:rsidP="00147516" w:rsidRDefault="00147516" w14:paraId="51AC376F" w14:textId="77777777">
      <w:pPr>
        <w:spacing w:line="360" w:lineRule="auto"/>
        <w:contextualSpacing/>
        <w:jc w:val="both"/>
        <w:rPr>
          <w:rFonts w:ascii="Palatino Linotype" w:hAnsi="Palatino Linotype" w:cs="Tahoma"/>
          <w:bCs/>
          <w:sz w:val="22"/>
          <w:szCs w:val="22"/>
          <w:lang w:val="es-ES_tradnl"/>
        </w:rPr>
      </w:pPr>
    </w:p>
    <w:p w:rsidRPr="008E3507" w:rsidR="00ED5DF5" w:rsidP="00147516" w:rsidRDefault="00147516" w14:paraId="56D77151" w14:textId="77777777">
      <w:pPr>
        <w:spacing w:line="360" w:lineRule="auto"/>
        <w:jc w:val="both"/>
        <w:rPr>
          <w:rFonts w:ascii="Palatino Linotype" w:hAnsi="Palatino Linotype" w:cs="Tahoma"/>
          <w:sz w:val="22"/>
          <w:szCs w:val="22"/>
        </w:rPr>
      </w:pPr>
      <w:r>
        <w:rPr>
          <w:rFonts w:ascii="Palatino Linotype" w:hAnsi="Palatino Linotype" w:eastAsia="Batang" w:cs="Tahoma"/>
          <w:b/>
          <w:bCs/>
          <w:sz w:val="22"/>
          <w:szCs w:val="22"/>
          <w:lang w:val="es-ES_tradnl"/>
        </w:rPr>
        <w:t xml:space="preserve">c) </w:t>
      </w:r>
      <w:r w:rsidRPr="008E3507" w:rsidR="00ED5DF5">
        <w:rPr>
          <w:rFonts w:ascii="Palatino Linotype" w:hAnsi="Palatino Linotype" w:cs="Tahoma"/>
          <w:b/>
          <w:bCs/>
          <w:sz w:val="22"/>
          <w:szCs w:val="22"/>
        </w:rPr>
        <w:t xml:space="preserve">Cierre de instrucción. </w:t>
      </w:r>
      <w:r w:rsidRPr="008E3507" w:rsidR="00ED5DF5">
        <w:rPr>
          <w:rFonts w:ascii="Palatino Linotype" w:hAnsi="Palatino Linotype" w:cs="Tahoma"/>
          <w:sz w:val="22"/>
          <w:szCs w:val="22"/>
        </w:rPr>
        <w:t>El</w:t>
      </w:r>
      <w:r w:rsidR="000F437A">
        <w:rPr>
          <w:rFonts w:ascii="Palatino Linotype" w:hAnsi="Palatino Linotype" w:cs="Tahoma"/>
          <w:sz w:val="22"/>
          <w:szCs w:val="22"/>
        </w:rPr>
        <w:t xml:space="preserve"> </w:t>
      </w:r>
      <w:r w:rsidR="002C2F41">
        <w:rPr>
          <w:rFonts w:ascii="Palatino Linotype" w:hAnsi="Palatino Linotype" w:cs="Tahoma"/>
          <w:sz w:val="22"/>
          <w:szCs w:val="22"/>
        </w:rPr>
        <w:t>treinta</w:t>
      </w:r>
      <w:r w:rsidR="00F47CE9">
        <w:rPr>
          <w:rFonts w:ascii="Palatino Linotype" w:hAnsi="Palatino Linotype" w:cs="Tahoma"/>
          <w:sz w:val="22"/>
          <w:szCs w:val="22"/>
        </w:rPr>
        <w:t xml:space="preserve"> de marzo </w:t>
      </w:r>
      <w:r w:rsidRPr="000F437A" w:rsidR="00413718">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Pr="008E3507"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Pr="008E3507" w:rsidR="00ED5DF5">
        <w:rPr>
          <w:rFonts w:ascii="Palatino Linotype" w:hAnsi="Palatino Linotype" w:cs="Tahoma"/>
          <w:sz w:val="22"/>
          <w:szCs w:val="22"/>
        </w:rPr>
        <w:t xml:space="preserve">, a través del </w:t>
      </w:r>
      <w:r w:rsidRPr="008E3507" w:rsidR="00ED5DF5">
        <w:rPr>
          <w:rFonts w:ascii="Palatino Linotype" w:hAnsi="Palatino Linotype" w:cs="Tahoma"/>
          <w:sz w:val="22"/>
          <w:szCs w:val="22"/>
          <w:lang w:val="es-ES"/>
        </w:rPr>
        <w:t>Sistema de Acceso a la Información Mexiquense (SAIMEX)</w:t>
      </w:r>
      <w:r w:rsidRPr="008E3507" w:rsidR="00ED5DF5">
        <w:rPr>
          <w:rFonts w:ascii="Palatino Linotype" w:hAnsi="Palatino Linotype" w:cs="Tahoma"/>
          <w:sz w:val="22"/>
          <w:szCs w:val="22"/>
        </w:rPr>
        <w:t>.</w:t>
      </w:r>
    </w:p>
    <w:p w:rsidRPr="008E3507" w:rsidR="00CE5228" w:rsidP="00147516" w:rsidRDefault="00CE5228" w14:paraId="22232205" w14:textId="77777777">
      <w:pPr>
        <w:spacing w:line="360" w:lineRule="auto"/>
        <w:contextualSpacing/>
        <w:jc w:val="both"/>
        <w:rPr>
          <w:rFonts w:ascii="Palatino Linotype" w:hAnsi="Palatino Linotype" w:cs="Tahoma"/>
          <w:color w:val="000000"/>
          <w:sz w:val="22"/>
          <w:szCs w:val="22"/>
        </w:rPr>
      </w:pPr>
    </w:p>
    <w:p w:rsidR="004F2D88" w:rsidP="00147516" w:rsidRDefault="004F2D88" w14:paraId="38DCDB61" w14:textId="77777777">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Pr="008E3507" w:rsidR="00367F82">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Pr="008E3507" w:rsidR="00367F82">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Pr="008E3507" w:rsidR="00367F82">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Pr="008E3507" w:rsidR="009A620E">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rsidRPr="008E3507" w:rsidR="001C0C73" w:rsidP="00147516" w:rsidRDefault="001C0C73" w14:paraId="0BD8EF9C" w14:textId="77777777">
      <w:pPr>
        <w:spacing w:line="360" w:lineRule="auto"/>
        <w:contextualSpacing/>
        <w:jc w:val="both"/>
        <w:rPr>
          <w:rFonts w:ascii="Palatino Linotype" w:hAnsi="Palatino Linotype" w:cs="Tahoma"/>
          <w:color w:val="000000"/>
          <w:sz w:val="22"/>
          <w:szCs w:val="22"/>
        </w:rPr>
      </w:pPr>
    </w:p>
    <w:p w:rsidRPr="008E3507" w:rsidR="00EA4E4A" w:rsidP="00147516" w:rsidRDefault="00EA4E4A" w14:paraId="1C6CDF35" w14:textId="77777777">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rsidRPr="008E3507" w:rsidR="00EA4E4A" w:rsidP="00147516" w:rsidRDefault="00EA4E4A" w14:paraId="17BBBC30" w14:textId="77777777">
      <w:pPr>
        <w:spacing w:line="360" w:lineRule="auto"/>
        <w:contextualSpacing/>
        <w:jc w:val="center"/>
        <w:rPr>
          <w:rFonts w:ascii="Palatino Linotype" w:hAnsi="Palatino Linotype" w:cs="Tahoma"/>
          <w:b/>
          <w:sz w:val="22"/>
          <w:szCs w:val="22"/>
        </w:rPr>
      </w:pPr>
    </w:p>
    <w:p w:rsidR="00EA4E4A" w:rsidP="00147516" w:rsidRDefault="00EA4E4A" w14:paraId="182F3F4D" w14:textId="77777777">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hAnsi="Palatino Linotype" w:eastAsia="Calibri" w:cs="Tahoma"/>
          <w:b/>
          <w:color w:val="000000"/>
          <w:sz w:val="22"/>
          <w:szCs w:val="22"/>
          <w:lang w:eastAsia="es-MX"/>
        </w:rPr>
        <w:t>PRIMERO</w:t>
      </w:r>
      <w:r w:rsidRPr="008E3507">
        <w:rPr>
          <w:rFonts w:ascii="Palatino Linotype" w:hAnsi="Palatino Linotype" w:eastAsia="Calibri" w:cs="Tahoma"/>
          <w:color w:val="000000"/>
          <w:sz w:val="22"/>
          <w:szCs w:val="22"/>
          <w:lang w:eastAsia="es-MX"/>
        </w:rPr>
        <w:t xml:space="preserve">. </w:t>
      </w:r>
      <w:r w:rsidRPr="008E3507">
        <w:rPr>
          <w:rFonts w:ascii="Palatino Linotype" w:hAnsi="Palatino Linotype" w:cs="Tahoma"/>
          <w:b/>
          <w:sz w:val="22"/>
          <w:szCs w:val="22"/>
        </w:rPr>
        <w:t>Competencia.</w:t>
      </w:r>
    </w:p>
    <w:p w:rsidRPr="008E3507" w:rsidR="00EA4E4A" w:rsidP="00147516" w:rsidRDefault="00EA4E4A" w14:paraId="679C39D9" w14:textId="77777777">
      <w:pPr>
        <w:autoSpaceDE w:val="0"/>
        <w:autoSpaceDN w:val="0"/>
        <w:adjustRightInd w:val="0"/>
        <w:spacing w:line="360" w:lineRule="auto"/>
        <w:contextualSpacing/>
        <w:jc w:val="both"/>
        <w:rPr>
          <w:rFonts w:ascii="Palatino Linotype" w:hAnsi="Palatino Linotype" w:cs="Tahoma"/>
          <w:b/>
          <w:sz w:val="22"/>
          <w:szCs w:val="22"/>
        </w:rPr>
      </w:pPr>
    </w:p>
    <w:p w:rsidR="00CE0B4C" w:rsidP="00147516" w:rsidRDefault="00CE0B4C" w14:paraId="6F64219B" w14:textId="77777777">
      <w:pPr>
        <w:spacing w:line="360" w:lineRule="auto"/>
        <w:jc w:val="both"/>
        <w:rPr>
          <w:rFonts w:ascii="Palatino Linotype" w:hAnsi="Palatino Linotype" w:cs="Tahoma"/>
          <w:sz w:val="22"/>
          <w:szCs w:val="22"/>
          <w:shd w:val="clear" w:color="auto" w:fill="FFFFFF"/>
        </w:rPr>
      </w:pPr>
      <w:r w:rsidRPr="00565223">
        <w:rPr>
          <w:rFonts w:ascii="Palatino Linotype" w:hAnsi="Palatino Linotype" w:eastAsia="Calibri"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565223">
        <w:rPr>
          <w:rFonts w:ascii="Palatino Linotype" w:hAnsi="Palatino Linotype" w:eastAsia="Calibri" w:cs="Tahoma"/>
          <w:color w:val="000000"/>
          <w:sz w:val="22"/>
          <w:szCs w:val="22"/>
          <w:lang w:eastAsia="es-MX"/>
        </w:rPr>
        <w:lastRenderedPageBreak/>
        <w:t>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rsidR="00EA4E4A" w:rsidP="00147516" w:rsidRDefault="00EA4E4A" w14:paraId="6F6A2719" w14:textId="77777777">
      <w:pPr>
        <w:spacing w:line="360" w:lineRule="auto"/>
        <w:contextualSpacing/>
        <w:jc w:val="both"/>
        <w:rPr>
          <w:rFonts w:ascii="Palatino Linotype" w:hAnsi="Palatino Linotype" w:cs="Tahoma"/>
          <w:sz w:val="22"/>
          <w:szCs w:val="22"/>
          <w:shd w:val="clear" w:color="auto" w:fill="FFFFFF"/>
        </w:rPr>
      </w:pPr>
    </w:p>
    <w:p w:rsidRPr="00AF6580" w:rsidR="00CE0B4C" w:rsidP="00147516" w:rsidRDefault="00CE0B4C" w14:paraId="566AEA95"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CE0B4C" w:rsidP="00147516" w:rsidRDefault="00CE0B4C" w14:paraId="5EB643BF"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147516" w:rsidRDefault="00CE0B4C" w14:paraId="1151ECA0"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F6580" w:rsidR="00CE0B4C" w:rsidP="00147516" w:rsidRDefault="00CE0B4C" w14:paraId="0EEF81BB"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147516" w:rsidRDefault="00CE0B4C" w14:paraId="1550A0FA"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7C0B21" w:rsidR="00CE0B4C" w:rsidP="00147516" w:rsidRDefault="00CE0B4C" w14:paraId="13457CE7"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lastRenderedPageBreak/>
        <w:t>Causales de sobreseimiento.</w:t>
      </w:r>
    </w:p>
    <w:p w:rsidRPr="009C0C0F" w:rsidR="00CE0B4C" w:rsidP="00147516" w:rsidRDefault="00CE0B4C" w14:paraId="6BD5603D" w14:textId="77777777">
      <w:pPr>
        <w:spacing w:line="360" w:lineRule="auto"/>
        <w:jc w:val="both"/>
        <w:rPr>
          <w:rFonts w:ascii="Palatino Linotype" w:hAnsi="Palatino Linotype" w:eastAsia="Calibri" w:cs="Tahoma"/>
          <w:sz w:val="22"/>
          <w:szCs w:val="22"/>
          <w:lang w:eastAsia="es-ES_tradnl"/>
        </w:rPr>
      </w:pPr>
    </w:p>
    <w:p w:rsidRPr="007C0B21" w:rsidR="00CE0B4C" w:rsidP="00147516" w:rsidRDefault="00CE0B4C" w14:paraId="73D9F872" w14:textId="77777777">
      <w:pPr>
        <w:spacing w:line="360" w:lineRule="auto"/>
        <w:jc w:val="both"/>
        <w:rPr>
          <w:rFonts w:ascii="Palatino Linotype" w:hAnsi="Palatino Linotype" w:eastAsia="Calibri" w:cs="Tahoma"/>
          <w:sz w:val="22"/>
          <w:szCs w:val="22"/>
          <w:lang w:eastAsia="es-ES_tradnl"/>
        </w:rPr>
      </w:pPr>
      <w:r w:rsidRPr="007C0B21">
        <w:rPr>
          <w:rFonts w:ascii="Palatino Linotype" w:hAnsi="Palatino Linotype" w:eastAsia="Calibri" w:cs="Tahoma"/>
          <w:sz w:val="22"/>
          <w:szCs w:val="22"/>
          <w:lang w:eastAsia="es-ES_tradnl"/>
        </w:rPr>
        <w:t>Por lo que hace a las causales de sobreseimiento, del análisis realizado por este Instituto, se advierte que</w:t>
      </w:r>
      <w:r w:rsidRPr="007C0B21">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hAnsi="Palatino Linotype" w:eastAsia="Calibri" w:cs="Tahoma"/>
          <w:bCs/>
          <w:sz w:val="22"/>
          <w:szCs w:val="22"/>
          <w:lang w:eastAsia="es-ES_tradnl"/>
        </w:rPr>
        <w:t xml:space="preserve">Por tales motivos, </w:t>
      </w:r>
      <w:r w:rsidRPr="007C0B21">
        <w:rPr>
          <w:rFonts w:ascii="Palatino Linotype" w:hAnsi="Palatino Linotype" w:eastAsia="Calibri" w:cs="Tahoma"/>
          <w:sz w:val="22"/>
          <w:szCs w:val="22"/>
          <w:lang w:eastAsia="es-ES_tradnl"/>
        </w:rPr>
        <w:t xml:space="preserve">se considera procedente entrar al fondo del presente asunto. </w:t>
      </w:r>
    </w:p>
    <w:p w:rsidR="00CE0B4C" w:rsidP="00147516" w:rsidRDefault="00CE0B4C" w14:paraId="0C1D2A06" w14:textId="77777777">
      <w:pPr>
        <w:spacing w:line="360" w:lineRule="auto"/>
        <w:contextualSpacing/>
        <w:jc w:val="both"/>
        <w:rPr>
          <w:rFonts w:ascii="Palatino Linotype" w:hAnsi="Palatino Linotype" w:cs="Tahoma"/>
          <w:sz w:val="22"/>
          <w:szCs w:val="22"/>
          <w:shd w:val="clear" w:color="auto" w:fill="FFFFFF"/>
        </w:rPr>
      </w:pPr>
    </w:p>
    <w:p w:rsidRPr="007C0B21" w:rsidR="00CE0B4C" w:rsidP="00147516" w:rsidRDefault="00CE0B4C" w14:paraId="55E1DE5A"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7C0B21">
        <w:rPr>
          <w:rFonts w:ascii="Palatino Linotype" w:hAnsi="Palatino Linotype" w:eastAsia="Calibri" w:cs="Tahoma"/>
          <w:b/>
          <w:iCs/>
          <w:sz w:val="22"/>
          <w:szCs w:val="22"/>
          <w:lang w:val="es-ES" w:eastAsia="es-ES_tradnl"/>
        </w:rPr>
        <w:t xml:space="preserve">TERCERO. Determinación de la Controversia. </w:t>
      </w:r>
    </w:p>
    <w:p w:rsidRPr="007C0B21" w:rsidR="00CE0B4C" w:rsidP="00147516" w:rsidRDefault="00CE0B4C" w14:paraId="551C090C"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402655" w:rsidR="00147516" w:rsidP="00402655" w:rsidRDefault="00CE0B4C" w14:paraId="2F93EFD8"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9C0C0F">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w:t>
      </w:r>
      <w:r w:rsidRPr="009C0C0F" w:rsidR="00F805F6">
        <w:rPr>
          <w:rFonts w:ascii="Palatino Linotype" w:hAnsi="Palatino Linotype" w:eastAsia="Calibri" w:cs="Tahoma"/>
          <w:iCs/>
          <w:sz w:val="22"/>
          <w:szCs w:val="22"/>
          <w:lang w:val="es-ES" w:eastAsia="es-ES_tradnl"/>
        </w:rPr>
        <w:t xml:space="preserve">Particular </w:t>
      </w:r>
      <w:r w:rsidRPr="009C0C0F">
        <w:rPr>
          <w:rFonts w:ascii="Palatino Linotype" w:hAnsi="Palatino Linotype" w:eastAsia="Calibri" w:cs="Tahoma"/>
          <w:iCs/>
          <w:sz w:val="22"/>
          <w:szCs w:val="22"/>
          <w:lang w:val="es-ES" w:eastAsia="es-ES_tradnl"/>
        </w:rPr>
        <w:t>solicitó al</w:t>
      </w:r>
      <w:r w:rsidR="00F805F6">
        <w:rPr>
          <w:rFonts w:ascii="Palatino Linotype" w:hAnsi="Palatino Linotype" w:eastAsia="Calibri" w:cs="Tahoma"/>
          <w:iCs/>
          <w:sz w:val="22"/>
          <w:szCs w:val="22"/>
          <w:lang w:val="es-ES" w:eastAsia="es-ES_tradnl"/>
        </w:rPr>
        <w:t xml:space="preserve"> </w:t>
      </w:r>
      <w:r w:rsidR="0093788C">
        <w:rPr>
          <w:rFonts w:ascii="Palatino Linotype" w:hAnsi="Palatino Linotype" w:eastAsia="Calibri" w:cs="Tahoma"/>
          <w:iCs/>
          <w:sz w:val="22"/>
          <w:szCs w:val="22"/>
          <w:lang w:val="es-ES" w:eastAsia="es-ES_tradnl"/>
        </w:rPr>
        <w:t>Ayuntamiento de Tultitlán</w:t>
      </w:r>
      <w:r w:rsidRPr="00986410">
        <w:rPr>
          <w:rFonts w:ascii="Palatino Linotype" w:hAnsi="Palatino Linotype" w:eastAsia="Calibri" w:cs="Tahoma"/>
          <w:iCs/>
          <w:sz w:val="22"/>
          <w:szCs w:val="22"/>
          <w:lang w:val="es-ES" w:eastAsia="es-ES_tradnl"/>
        </w:rPr>
        <w:t>,</w:t>
      </w:r>
      <w:r w:rsidR="006D4FC4">
        <w:rPr>
          <w:rFonts w:ascii="Palatino Linotype" w:hAnsi="Palatino Linotype" w:eastAsia="Calibri" w:cs="Tahoma"/>
          <w:iCs/>
          <w:sz w:val="22"/>
          <w:szCs w:val="22"/>
          <w:lang w:val="es-ES" w:eastAsia="es-ES_tradnl"/>
        </w:rPr>
        <w:t xml:space="preserve"> </w:t>
      </w:r>
      <w:r w:rsidR="0097058C">
        <w:rPr>
          <w:rFonts w:ascii="Palatino Linotype" w:hAnsi="Palatino Linotype" w:eastAsia="Calibri" w:cs="Tahoma"/>
          <w:iCs/>
          <w:sz w:val="22"/>
          <w:szCs w:val="22"/>
          <w:lang w:val="es-ES" w:eastAsia="es-ES_tradnl"/>
        </w:rPr>
        <w:t xml:space="preserve">la </w:t>
      </w:r>
      <w:r w:rsidR="00A7697B">
        <w:rPr>
          <w:rFonts w:ascii="Palatino Linotype" w:hAnsi="Palatino Linotype" w:eastAsia="Calibri" w:cs="Tahoma"/>
          <w:iCs/>
          <w:sz w:val="22"/>
          <w:szCs w:val="22"/>
          <w:lang w:val="es-ES" w:eastAsia="es-ES_tradnl"/>
        </w:rPr>
        <w:t xml:space="preserve">información </w:t>
      </w:r>
      <w:r w:rsidR="0097058C">
        <w:rPr>
          <w:rFonts w:ascii="Palatino Linotype" w:hAnsi="Palatino Linotype" w:eastAsia="Calibri" w:cs="Tahoma"/>
          <w:iCs/>
          <w:sz w:val="22"/>
          <w:szCs w:val="22"/>
          <w:lang w:val="es-ES" w:eastAsia="es-ES_tradnl"/>
        </w:rPr>
        <w:t>que se entrega al OSFEM en el Disco 4 correspondiente al mes de enero del año en curso</w:t>
      </w:r>
      <w:r w:rsidR="00A7697B">
        <w:rPr>
          <w:rFonts w:ascii="Palatino Linotype" w:hAnsi="Palatino Linotype" w:eastAsia="Calibri" w:cs="Tahoma"/>
          <w:iCs/>
          <w:sz w:val="22"/>
          <w:szCs w:val="22"/>
          <w:lang w:val="es-ES" w:eastAsia="es-ES_tradnl"/>
        </w:rPr>
        <w:t>.</w:t>
      </w:r>
    </w:p>
    <w:p w:rsidR="007D5BF9" w:rsidP="00147516" w:rsidRDefault="007D5BF9" w14:paraId="59650D2E"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F64430" w:rsidR="00CE0B4C" w:rsidP="00147516" w:rsidRDefault="00993BF4" w14:paraId="14B78424"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E</w:t>
      </w:r>
      <w:r w:rsidR="0044640B">
        <w:rPr>
          <w:rFonts w:ascii="Palatino Linotype" w:hAnsi="Palatino Linotype" w:eastAsia="Calibri" w:cs="Tahoma"/>
          <w:iCs/>
          <w:sz w:val="22"/>
          <w:szCs w:val="22"/>
          <w:lang w:val="es-ES" w:eastAsia="es-ES_tradnl"/>
        </w:rPr>
        <w:t>n respuesta el Sujeto Obligado</w:t>
      </w:r>
      <w:r w:rsidR="00147516">
        <w:rPr>
          <w:rFonts w:ascii="Palatino Linotype" w:hAnsi="Palatino Linotype" w:eastAsia="Calibri" w:cs="Tahoma"/>
          <w:iCs/>
          <w:sz w:val="22"/>
          <w:szCs w:val="22"/>
          <w:lang w:val="es-ES" w:eastAsia="es-ES_tradnl"/>
        </w:rPr>
        <w:t xml:space="preserve">, </w:t>
      </w:r>
      <w:r w:rsidR="0097058C">
        <w:rPr>
          <w:rFonts w:ascii="Palatino Linotype" w:hAnsi="Palatino Linotype" w:eastAsia="Calibri" w:cs="Tahoma"/>
          <w:iCs/>
          <w:sz w:val="22"/>
          <w:szCs w:val="22"/>
          <w:lang w:val="es-ES" w:eastAsia="es-ES_tradnl"/>
        </w:rPr>
        <w:t xml:space="preserve">a través de su Contralor señaló no contar con la información, razón por la cual </w:t>
      </w:r>
      <w:r w:rsidR="007D5BF9">
        <w:rPr>
          <w:rFonts w:ascii="Palatino Linotype" w:hAnsi="Palatino Linotype" w:eastAsia="Calibri" w:cs="Tahoma"/>
          <w:iCs/>
          <w:sz w:val="22"/>
          <w:szCs w:val="22"/>
          <w:lang w:val="es-ES" w:eastAsia="es-ES_tradnl"/>
        </w:rPr>
        <w:t>e</w:t>
      </w:r>
      <w:r w:rsidR="00F64430">
        <w:rPr>
          <w:rFonts w:ascii="Palatino Linotype" w:hAnsi="Palatino Linotype" w:eastAsia="Calibri" w:cs="Tahoma"/>
          <w:iCs/>
          <w:sz w:val="22"/>
          <w:szCs w:val="22"/>
          <w:lang w:val="es-ES" w:eastAsia="es-ES_tradnl"/>
        </w:rPr>
        <w:t xml:space="preserve">l Particular se inconformo </w:t>
      </w:r>
      <w:r w:rsidR="00147516">
        <w:rPr>
          <w:rFonts w:ascii="Palatino Linotype" w:hAnsi="Palatino Linotype" w:eastAsia="Calibri" w:cs="Tahoma"/>
          <w:iCs/>
          <w:sz w:val="22"/>
          <w:szCs w:val="22"/>
          <w:lang w:val="es-ES" w:eastAsia="es-ES_tradnl"/>
        </w:rPr>
        <w:t xml:space="preserve">por la </w:t>
      </w:r>
      <w:r w:rsidR="0097058C">
        <w:rPr>
          <w:rFonts w:ascii="Palatino Linotype" w:hAnsi="Palatino Linotype" w:eastAsia="Calibri" w:cs="Tahoma"/>
          <w:iCs/>
          <w:sz w:val="22"/>
          <w:szCs w:val="22"/>
          <w:lang w:val="es-ES" w:eastAsia="es-ES_tradnl"/>
        </w:rPr>
        <w:t>deficiencia en la respuesta y por lo tan</w:t>
      </w:r>
      <w:r w:rsidR="00C24B84">
        <w:rPr>
          <w:rFonts w:ascii="Palatino Linotype" w:hAnsi="Palatino Linotype" w:eastAsia="Calibri" w:cs="Tahoma"/>
          <w:iCs/>
          <w:sz w:val="22"/>
          <w:szCs w:val="22"/>
          <w:lang w:val="es-ES" w:eastAsia="es-ES_tradnl"/>
        </w:rPr>
        <w:t>t</w:t>
      </w:r>
      <w:r w:rsidR="0097058C">
        <w:rPr>
          <w:rFonts w:ascii="Palatino Linotype" w:hAnsi="Palatino Linotype" w:eastAsia="Calibri" w:cs="Tahoma"/>
          <w:iCs/>
          <w:sz w:val="22"/>
          <w:szCs w:val="22"/>
          <w:lang w:val="es-ES" w:eastAsia="es-ES_tradnl"/>
        </w:rPr>
        <w:t>o a la negativa de hacerle llegar la información solicitada</w:t>
      </w:r>
      <w:r w:rsidRPr="005207A6" w:rsidR="00CE0B4C">
        <w:rPr>
          <w:rFonts w:ascii="Palatino Linotype" w:hAnsi="Palatino Linotype" w:eastAsia="Calibri" w:cs="Tahoma"/>
          <w:bCs/>
          <w:sz w:val="22"/>
          <w:szCs w:val="22"/>
          <w:lang w:val="es-ES_tradnl" w:eastAsia="en-US"/>
        </w:rPr>
        <w:t xml:space="preserve">, </w:t>
      </w:r>
      <w:r w:rsidRPr="00624712" w:rsidR="00CE0B4C">
        <w:rPr>
          <w:rFonts w:ascii="Palatino Linotype" w:hAnsi="Palatino Linotype" w:eastAsia="Calibri" w:cs="Tahoma"/>
          <w:bCs/>
          <w:sz w:val="22"/>
          <w:szCs w:val="22"/>
          <w:lang w:val="es-ES_tradnl" w:eastAsia="en-US"/>
        </w:rPr>
        <w:t xml:space="preserve">por lo que </w:t>
      </w:r>
      <w:r w:rsidRPr="00624712" w:rsidR="00CE0B4C">
        <w:rPr>
          <w:rFonts w:ascii="Palatino Linotype" w:hAnsi="Palatino Linotype" w:eastAsia="Calibri" w:cs="Tahoma"/>
          <w:color w:val="000000"/>
          <w:sz w:val="22"/>
          <w:szCs w:val="22"/>
        </w:rPr>
        <w:t xml:space="preserve">en el asunto que nos ocupa se actualiza la causal de procedencia señalada en </w:t>
      </w:r>
      <w:r w:rsidRPr="00A917E6" w:rsidR="00CE0B4C">
        <w:rPr>
          <w:rFonts w:ascii="Palatino Linotype" w:hAnsi="Palatino Linotype" w:eastAsia="Calibri" w:cs="Tahoma"/>
          <w:color w:val="000000"/>
          <w:sz w:val="22"/>
          <w:szCs w:val="22"/>
        </w:rPr>
        <w:t xml:space="preserve">el </w:t>
      </w:r>
      <w:r w:rsidRPr="00A917E6" w:rsidR="00CE0B4C">
        <w:rPr>
          <w:rFonts w:ascii="Palatino Linotype" w:hAnsi="Palatino Linotype" w:eastAsia="Calibri" w:cs="Tahoma"/>
          <w:sz w:val="22"/>
          <w:szCs w:val="22"/>
        </w:rPr>
        <w:t xml:space="preserve">artículo 179, </w:t>
      </w:r>
      <w:r>
        <w:rPr>
          <w:rFonts w:ascii="Palatino Linotype" w:hAnsi="Palatino Linotype" w:eastAsia="Calibri" w:cs="Tahoma"/>
          <w:sz w:val="22"/>
          <w:szCs w:val="22"/>
        </w:rPr>
        <w:t xml:space="preserve">fracción </w:t>
      </w:r>
      <w:r w:rsidR="0097058C">
        <w:rPr>
          <w:rFonts w:ascii="Palatino Linotype" w:hAnsi="Palatino Linotype" w:eastAsia="Calibri" w:cs="Tahoma"/>
          <w:sz w:val="22"/>
          <w:szCs w:val="22"/>
        </w:rPr>
        <w:t>I</w:t>
      </w:r>
      <w:r w:rsidR="0044640B">
        <w:rPr>
          <w:rFonts w:ascii="Palatino Linotype" w:hAnsi="Palatino Linotype" w:eastAsia="Calibri" w:cs="Tahoma"/>
          <w:sz w:val="22"/>
          <w:szCs w:val="22"/>
        </w:rPr>
        <w:t xml:space="preserve"> </w:t>
      </w:r>
      <w:r w:rsidRPr="00A917E6" w:rsidR="00CE0B4C">
        <w:rPr>
          <w:rFonts w:ascii="Palatino Linotype" w:hAnsi="Palatino Linotype" w:eastAsia="Calibri" w:cs="Tahoma"/>
          <w:sz w:val="22"/>
          <w:szCs w:val="22"/>
        </w:rPr>
        <w:t>de la L</w:t>
      </w:r>
      <w:r w:rsidRPr="00624712" w:rsidR="00CE0B4C">
        <w:rPr>
          <w:rFonts w:ascii="Palatino Linotype" w:hAnsi="Palatino Linotype" w:eastAsia="Calibri" w:cs="Tahoma"/>
          <w:sz w:val="22"/>
          <w:szCs w:val="22"/>
        </w:rPr>
        <w:t>ey de la materia</w:t>
      </w:r>
      <w:r w:rsidRPr="00624712" w:rsidR="00CE0B4C">
        <w:rPr>
          <w:rFonts w:ascii="Palatino Linotype" w:hAnsi="Palatino Linotype" w:eastAsia="Calibri" w:cs="Tahoma"/>
          <w:bCs/>
          <w:sz w:val="22"/>
          <w:szCs w:val="22"/>
        </w:rPr>
        <w:t>.</w:t>
      </w:r>
    </w:p>
    <w:p w:rsidRPr="00624712" w:rsidR="00CE0B4C" w:rsidP="00147516" w:rsidRDefault="00CE0B4C" w14:paraId="5F55182B"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7C0B21" w:rsidR="00CE0B4C" w:rsidP="00147516" w:rsidRDefault="00CE0B4C" w14:paraId="5E8D0136" w14:textId="77777777">
      <w:pPr>
        <w:tabs>
          <w:tab w:val="left" w:pos="4962"/>
        </w:tabs>
        <w:spacing w:line="360" w:lineRule="auto"/>
        <w:jc w:val="both"/>
        <w:rPr>
          <w:rFonts w:ascii="Palatino Linotype" w:hAnsi="Palatino Linotype" w:eastAsia="Calibri" w:cs="Tahoma"/>
          <w:iCs/>
          <w:sz w:val="22"/>
          <w:szCs w:val="22"/>
          <w:lang w:eastAsia="es-ES_tradnl"/>
        </w:rPr>
      </w:pPr>
      <w:r w:rsidRPr="007C0B21">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7C0B21" w:rsidR="00CE0B4C" w:rsidP="00147516" w:rsidRDefault="00CE0B4C" w14:paraId="24E3F9CE" w14:textId="77777777">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lastRenderedPageBreak/>
        <w:t xml:space="preserve">CUARTO. </w:t>
      </w:r>
      <w:r w:rsidRPr="00696DD6">
        <w:rPr>
          <w:rFonts w:ascii="Palatino Linotype" w:hAnsi="Palatino Linotype" w:cs="Tahoma"/>
          <w:b/>
          <w:sz w:val="22"/>
          <w:szCs w:val="22"/>
        </w:rPr>
        <w:t>Marco normativo aplicable en materia de transparencia y acceso a la información pública.</w:t>
      </w:r>
    </w:p>
    <w:p w:rsidRPr="007C0B21" w:rsidR="00CE0B4C" w:rsidP="00147516" w:rsidRDefault="00CE0B4C" w14:paraId="58F316D2" w14:textId="77777777">
      <w:pPr>
        <w:spacing w:line="360" w:lineRule="auto"/>
        <w:contextualSpacing/>
        <w:jc w:val="both"/>
        <w:rPr>
          <w:rFonts w:ascii="Palatino Linotype" w:hAnsi="Palatino Linotype" w:cs="Tahoma"/>
          <w:sz w:val="22"/>
          <w:szCs w:val="22"/>
        </w:rPr>
      </w:pPr>
    </w:p>
    <w:p w:rsidRPr="007C0B21" w:rsidR="00CE0B4C" w:rsidP="00147516" w:rsidRDefault="00CE0B4C" w14:paraId="00BF5EF8" w14:textId="77777777">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7C0B21" w:rsidR="005A1884">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rsidRPr="007C0B21" w:rsidR="00CE0B4C" w:rsidP="00147516" w:rsidRDefault="00CE0B4C" w14:paraId="48AAFA0E" w14:textId="77777777">
      <w:pPr>
        <w:spacing w:line="360" w:lineRule="auto"/>
        <w:contextualSpacing/>
        <w:jc w:val="both"/>
        <w:rPr>
          <w:rFonts w:ascii="Palatino Linotype" w:hAnsi="Palatino Linotype" w:cs="Tahoma"/>
          <w:sz w:val="22"/>
          <w:szCs w:val="22"/>
        </w:rPr>
      </w:pPr>
    </w:p>
    <w:p w:rsidRPr="007C0B21" w:rsidR="00CE0B4C" w:rsidP="00147516" w:rsidRDefault="00CE0B4C" w14:paraId="6247BA22"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7C0B21" w:rsidR="00CE0B4C" w:rsidP="00147516" w:rsidRDefault="00CE0B4C" w14:paraId="74BCA7DB" w14:textId="77777777">
      <w:pPr>
        <w:spacing w:line="360" w:lineRule="auto"/>
        <w:jc w:val="both"/>
        <w:rPr>
          <w:rFonts w:ascii="Palatino Linotype" w:hAnsi="Palatino Linotype" w:cs="Tahoma"/>
          <w:sz w:val="22"/>
          <w:szCs w:val="22"/>
        </w:rPr>
      </w:pPr>
    </w:p>
    <w:p w:rsidRPr="007C0B21" w:rsidR="00CE0B4C" w:rsidP="00147516" w:rsidRDefault="00CE0B4C" w14:paraId="04805FEB"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7C0B21" w:rsidR="00CE0B4C" w:rsidP="00147516" w:rsidRDefault="00CE0B4C" w14:paraId="4BEC6874" w14:textId="77777777">
      <w:pPr>
        <w:spacing w:line="360" w:lineRule="auto"/>
        <w:jc w:val="both"/>
        <w:rPr>
          <w:rFonts w:ascii="Palatino Linotype" w:hAnsi="Palatino Linotype" w:cs="Tahoma"/>
          <w:sz w:val="22"/>
          <w:szCs w:val="22"/>
        </w:rPr>
      </w:pPr>
    </w:p>
    <w:p w:rsidRPr="007C0B21" w:rsidR="00CE0B4C" w:rsidP="00147516" w:rsidRDefault="00CE0B4C" w14:paraId="476FF8D1"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C0B21" w:rsidR="00CE0B4C" w:rsidP="00147516" w:rsidRDefault="00CE0B4C" w14:paraId="2DA93920" w14:textId="77777777">
      <w:pPr>
        <w:spacing w:line="360" w:lineRule="auto"/>
        <w:jc w:val="both"/>
        <w:rPr>
          <w:rFonts w:ascii="Palatino Linotype" w:hAnsi="Palatino Linotype" w:cs="Tahoma"/>
          <w:sz w:val="22"/>
          <w:szCs w:val="22"/>
        </w:rPr>
      </w:pPr>
    </w:p>
    <w:p w:rsidRPr="007C0B21" w:rsidR="00CE0B4C" w:rsidP="00147516" w:rsidRDefault="00CE0B4C" w14:paraId="50015A3D"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7C0B21" w:rsidR="00CE0B4C" w:rsidP="00147516" w:rsidRDefault="00CE0B4C" w14:paraId="5EEFB94A" w14:textId="77777777">
      <w:pPr>
        <w:spacing w:line="360" w:lineRule="auto"/>
        <w:jc w:val="both"/>
        <w:rPr>
          <w:rFonts w:ascii="Palatino Linotype" w:hAnsi="Palatino Linotype" w:cs="Tahoma"/>
          <w:sz w:val="22"/>
          <w:szCs w:val="22"/>
        </w:rPr>
      </w:pPr>
    </w:p>
    <w:p w:rsidR="00CE0B4C" w:rsidP="00147516" w:rsidRDefault="00CE0B4C" w14:paraId="2DA431A3"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rsidRPr="007C0B21" w:rsidR="00EF5683" w:rsidP="00147516" w:rsidRDefault="00EF5683" w14:paraId="0F110752" w14:textId="77777777">
      <w:pPr>
        <w:spacing w:line="360" w:lineRule="auto"/>
        <w:jc w:val="both"/>
        <w:rPr>
          <w:rFonts w:ascii="Palatino Linotype" w:hAnsi="Palatino Linotype" w:cs="Tahoma"/>
          <w:sz w:val="22"/>
          <w:szCs w:val="22"/>
        </w:rPr>
      </w:pPr>
    </w:p>
    <w:p w:rsidRPr="007C0B21" w:rsidR="00CE0B4C" w:rsidP="00147516" w:rsidRDefault="00CE0B4C" w14:paraId="1B5284BF"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7C0B21" w:rsidR="00CE0B4C" w:rsidP="00147516" w:rsidRDefault="00CE0B4C" w14:paraId="47BB5074" w14:textId="77777777">
      <w:pPr>
        <w:spacing w:line="360" w:lineRule="auto"/>
        <w:jc w:val="both"/>
        <w:rPr>
          <w:rFonts w:ascii="Palatino Linotype" w:hAnsi="Palatino Linotype" w:cs="Tahoma"/>
          <w:sz w:val="22"/>
          <w:szCs w:val="22"/>
        </w:rPr>
      </w:pPr>
    </w:p>
    <w:p w:rsidRPr="007C0B21" w:rsidR="00CE0B4C" w:rsidP="00147516" w:rsidRDefault="00CE0B4C" w14:paraId="780A4D66"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C0B21" w:rsidR="00CE0B4C" w:rsidP="00147516" w:rsidRDefault="00CE0B4C" w14:paraId="3E484B66" w14:textId="77777777">
      <w:pPr>
        <w:spacing w:line="360" w:lineRule="auto"/>
        <w:ind w:right="-93"/>
        <w:jc w:val="both"/>
        <w:rPr>
          <w:rFonts w:ascii="Palatino Linotype" w:hAnsi="Palatino Linotype" w:cs="Tahoma"/>
          <w:b/>
          <w:sz w:val="22"/>
          <w:szCs w:val="22"/>
          <w:lang w:val="es-ES"/>
        </w:rPr>
      </w:pPr>
    </w:p>
    <w:p w:rsidRPr="007C0B21" w:rsidR="00CE0B4C" w:rsidP="00147516" w:rsidRDefault="00CE0B4C" w14:paraId="76815FF1" w14:textId="77777777">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t>QUINTO. Estudio de Fondo.</w:t>
      </w:r>
    </w:p>
    <w:p w:rsidRPr="007C0B21" w:rsidR="00CE0B4C" w:rsidP="00147516" w:rsidRDefault="00CE0B4C" w14:paraId="5C4AA339" w14:textId="77777777">
      <w:pPr>
        <w:spacing w:line="360" w:lineRule="auto"/>
        <w:jc w:val="both"/>
        <w:rPr>
          <w:rFonts w:ascii="Palatino Linotype" w:hAnsi="Palatino Linotype" w:cs="Tahoma"/>
          <w:sz w:val="22"/>
          <w:szCs w:val="22"/>
          <w:lang w:val="es-ES"/>
        </w:rPr>
      </w:pPr>
    </w:p>
    <w:p w:rsidRPr="007C0B21" w:rsidR="00CE0B4C" w:rsidP="00147516" w:rsidRDefault="00CE0B4C" w14:paraId="3664B985"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7C0B21" w:rsidR="00CE0B4C" w:rsidP="00147516" w:rsidRDefault="00CE0B4C" w14:paraId="512DE7CD" w14:textId="77777777">
      <w:pPr>
        <w:spacing w:line="360" w:lineRule="auto"/>
        <w:jc w:val="both"/>
        <w:rPr>
          <w:rFonts w:ascii="Palatino Linotype" w:hAnsi="Palatino Linotype" w:cs="Tahoma"/>
          <w:sz w:val="22"/>
          <w:szCs w:val="22"/>
        </w:rPr>
      </w:pPr>
    </w:p>
    <w:p w:rsidRPr="007C0B21" w:rsidR="00CE0B4C" w:rsidP="00147516" w:rsidRDefault="00CE0B4C" w14:paraId="69227E0F"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w:t>
      </w:r>
      <w:r w:rsidRPr="007C0B21">
        <w:rPr>
          <w:rFonts w:ascii="Palatino Linotype" w:hAnsi="Palatino Linotype" w:eastAsia="Calibri" w:cs="Tahoma"/>
          <w:bCs/>
          <w:sz w:val="22"/>
          <w:szCs w:val="22"/>
          <w:lang w:eastAsia="en-US"/>
        </w:rPr>
        <w:lastRenderedPageBreak/>
        <w:t xml:space="preserve">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7C0B21" w:rsidR="00CE0B4C" w:rsidP="00147516" w:rsidRDefault="00CE0B4C" w14:paraId="6B4AF670"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35DD2398"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7C0B21" w:rsidR="00CE0B4C" w:rsidP="00147516" w:rsidRDefault="00CE0B4C" w14:paraId="7FAB5043"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6A331692"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hAnsi="Palatino Linotype" w:eastAsia="Calibri" w:cs="Tahoma"/>
          <w:bCs/>
          <w:i/>
          <w:sz w:val="22"/>
          <w:szCs w:val="22"/>
          <w:lang w:eastAsia="en-US"/>
        </w:rPr>
        <w:t>ad hoc</w:t>
      </w:r>
      <w:r w:rsidRPr="007C0B21">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CE0B4C" w:rsidP="00147516" w:rsidRDefault="00CE0B4C" w14:paraId="44F5BF2C"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22B3D68D"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Asimismo, el artículo 24 de la Ley de la materia, dispone que los Sujetos Obligados sólo proporcionarán la información pública que generen, administren o posean en el ejercicio de sus </w:t>
      </w:r>
      <w:r w:rsidRPr="00702FF6">
        <w:rPr>
          <w:rFonts w:ascii="Palatino Linotype" w:hAnsi="Palatino Linotype" w:eastAsia="Calibri" w:cs="Tahoma"/>
          <w:bCs/>
          <w:sz w:val="22"/>
          <w:szCs w:val="22"/>
          <w:lang w:eastAsia="en-US"/>
        </w:rPr>
        <w:t>atribuciones; por consiguiente, la información pública se encuentra a disposición de cualquier persona, lo que implica que es deber de los sujetos obligados, garantizar el derecho de acceso a la información pública.</w:t>
      </w:r>
    </w:p>
    <w:p w:rsidR="00375832" w:rsidP="00147516" w:rsidRDefault="00375832" w14:paraId="683A9159" w14:textId="77777777">
      <w:pPr>
        <w:spacing w:line="360" w:lineRule="auto"/>
        <w:contextualSpacing/>
        <w:jc w:val="both"/>
        <w:rPr>
          <w:rFonts w:ascii="Palatino Linotype" w:hAnsi="Palatino Linotype" w:cs="Tahoma"/>
          <w:color w:val="000000" w:themeColor="text1"/>
          <w:sz w:val="22"/>
          <w:szCs w:val="22"/>
        </w:rPr>
      </w:pPr>
    </w:p>
    <w:p w:rsidRPr="00F07337" w:rsidR="00702FF6" w:rsidP="00702FF6" w:rsidRDefault="00702FF6" w14:paraId="29E6F107" w14:textId="77777777">
      <w:pPr>
        <w:spacing w:line="360" w:lineRule="auto"/>
        <w:jc w:val="both"/>
        <w:rPr>
          <w:rFonts w:ascii="Palatino Linotype" w:hAnsi="Palatino Linotype" w:eastAsia="Calibri" w:cs="Tahoma"/>
          <w:bCs/>
          <w:sz w:val="22"/>
          <w:szCs w:val="22"/>
          <w:lang w:eastAsia="en-US"/>
        </w:rPr>
      </w:pPr>
      <w:r w:rsidRPr="00F31F9D">
        <w:rPr>
          <w:rFonts w:ascii="Palatino Linotype" w:hAnsi="Palatino Linotype" w:eastAsia="Calibri" w:cs="Tahoma"/>
          <w:iCs/>
          <w:sz w:val="22"/>
          <w:szCs w:val="22"/>
          <w:lang w:val="es-ES" w:eastAsia="es-ES_tradnl"/>
        </w:rPr>
        <w:t>Una vez establecido lo anterior, es de recordar que el Particular solicitó</w:t>
      </w:r>
      <w:r>
        <w:rPr>
          <w:rFonts w:ascii="Palatino Linotype" w:hAnsi="Palatino Linotype" w:eastAsia="Calibri" w:cs="Tahoma"/>
          <w:iCs/>
          <w:sz w:val="22"/>
          <w:szCs w:val="22"/>
          <w:lang w:val="es-ES" w:eastAsia="es-ES_tradnl"/>
        </w:rPr>
        <w:t xml:space="preserve"> información relacionada con el Disco 4 que se entrega al Organismo Superior de Fiscalización del Estado de México correspondiente a la nómina</w:t>
      </w:r>
      <w:r w:rsidRPr="000722AF">
        <w:rPr>
          <w:rFonts w:ascii="Palatino Linotype" w:hAnsi="Palatino Linotype" w:eastAsia="Calibri" w:cs="Tahoma"/>
          <w:iCs/>
          <w:sz w:val="22"/>
          <w:szCs w:val="22"/>
          <w:lang w:val="es-ES" w:eastAsia="es-ES_tradnl"/>
        </w:rPr>
        <w:t>,</w:t>
      </w:r>
      <w:r>
        <w:rPr>
          <w:rFonts w:ascii="Palatino Linotype" w:hAnsi="Palatino Linotype" w:eastAsia="Calibri" w:cs="Tahoma"/>
          <w:iCs/>
          <w:sz w:val="22"/>
          <w:szCs w:val="22"/>
          <w:lang w:val="es-ES" w:eastAsia="es-ES_tradnl"/>
        </w:rPr>
        <w:t xml:space="preserve"> </w:t>
      </w:r>
      <w:r>
        <w:rPr>
          <w:rFonts w:ascii="Palatino Linotype" w:hAnsi="Palatino Linotype"/>
          <w:noProof/>
          <w:sz w:val="22"/>
          <w:szCs w:val="22"/>
          <w:lang w:eastAsia="es-MX"/>
        </w:rPr>
        <w:t>por lo que</w:t>
      </w:r>
      <w:r w:rsidRPr="00F07337">
        <w:rPr>
          <w:rFonts w:ascii="Palatino Linotype" w:hAnsi="Palatino Linotype" w:eastAsia="Calibri" w:cs="Tahoma"/>
          <w:bCs/>
          <w:sz w:val="22"/>
          <w:szCs w:val="22"/>
          <w:lang w:eastAsia="en-US"/>
        </w:rPr>
        <w:t xml:space="preserve"> resulta necesario contextualizar la solicitud de información, para lo cual, se precisa lo que puede entenderse por nómina:</w:t>
      </w:r>
    </w:p>
    <w:p w:rsidRPr="00F07337" w:rsidR="00702FF6" w:rsidP="00702FF6" w:rsidRDefault="00702FF6" w14:paraId="1BB97063" w14:textId="77777777">
      <w:pPr>
        <w:tabs>
          <w:tab w:val="left" w:pos="4962"/>
        </w:tabs>
        <w:spacing w:line="360" w:lineRule="auto"/>
        <w:jc w:val="both"/>
        <w:rPr>
          <w:rFonts w:ascii="Palatino Linotype" w:hAnsi="Palatino Linotype" w:eastAsia="Calibri" w:cs="Tahoma"/>
          <w:bCs/>
          <w:sz w:val="22"/>
          <w:szCs w:val="22"/>
          <w:lang w:val="es-ES" w:eastAsia="en-US"/>
        </w:rPr>
      </w:pPr>
    </w:p>
    <w:p w:rsidRPr="00F07337" w:rsidR="00702FF6" w:rsidP="00702FF6" w:rsidRDefault="00702FF6" w14:paraId="34194D73" w14:textId="77777777">
      <w:pPr>
        <w:spacing w:line="360" w:lineRule="auto"/>
        <w:jc w:val="both"/>
        <w:rPr>
          <w:rFonts w:ascii="Palatino Linotype" w:hAnsi="Palatino Linotype" w:cs="Tahoma"/>
          <w:sz w:val="22"/>
          <w:szCs w:val="22"/>
          <w:lang w:val="es-ES"/>
        </w:rPr>
      </w:pPr>
      <w:r w:rsidRPr="00F07337">
        <w:rPr>
          <w:rFonts w:ascii="Palatino Linotype" w:hAnsi="Palatino Linotype" w:cs="Tahoma"/>
          <w:sz w:val="22"/>
          <w:szCs w:val="22"/>
          <w:lang w:val="es-ES"/>
        </w:rPr>
        <w:t xml:space="preserve">Al respecto, el Glosario localizado en la página de Transparencia Presupuestaria de la Secretaría de Hacienda y Crédito Público </w:t>
      </w:r>
      <w:r w:rsidRPr="00F07337">
        <w:rPr>
          <w:rFonts w:ascii="Palatino Linotype" w:hAnsi="Palatino Linotype" w:cs="Tahoma"/>
          <w:sz w:val="22"/>
          <w:szCs w:val="22"/>
          <w:lang w:val="es-ES"/>
        </w:rPr>
        <w:lastRenderedPageBreak/>
        <w:t>(</w:t>
      </w:r>
      <w:hyperlink w:history="1" r:id="rId8">
        <w:r w:rsidRPr="00F07337">
          <w:rPr>
            <w:rStyle w:val="Hipervnculo"/>
            <w:rFonts w:ascii="Palatino Linotype" w:hAnsi="Palatino Linotype" w:cs="Tahoma"/>
            <w:sz w:val="22"/>
            <w:szCs w:val="22"/>
            <w:lang w:val="es-ES"/>
          </w:rPr>
          <w:t>http://www.transparenciapresupuestaria.gob.mx/es/PTP/Glosario</w:t>
        </w:r>
      </w:hyperlink>
      <w:r w:rsidRPr="00F07337">
        <w:rPr>
          <w:rFonts w:ascii="Palatino Linotype" w:hAnsi="Palatino Linotype" w:cs="Tahoma"/>
          <w:sz w:val="22"/>
          <w:szCs w:val="22"/>
          <w:lang w:val="es-ES"/>
        </w:rPr>
        <w:t xml:space="preserve">, consultada el </w:t>
      </w:r>
      <w:r>
        <w:rPr>
          <w:rFonts w:ascii="Palatino Linotype" w:hAnsi="Palatino Linotype" w:cs="Tahoma"/>
          <w:sz w:val="22"/>
          <w:szCs w:val="22"/>
          <w:lang w:val="es-ES"/>
        </w:rPr>
        <w:t>veinticuatro de marzo de dos mil veintidós</w:t>
      </w:r>
      <w:r w:rsidRPr="00F07337">
        <w:rPr>
          <w:rFonts w:ascii="Palatino Linotype" w:hAnsi="Palatino Linotype" w:cs="Tahoma"/>
          <w:sz w:val="22"/>
          <w:szCs w:val="22"/>
          <w:lang w:val="es-ES"/>
        </w:rPr>
        <w:t>, a las dieciséis horas),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Pr="00F07337" w:rsidR="00702FF6" w:rsidP="00702FF6" w:rsidRDefault="00702FF6" w14:paraId="49BCF331" w14:textId="77777777">
      <w:pPr>
        <w:spacing w:line="360" w:lineRule="auto"/>
        <w:jc w:val="both"/>
        <w:rPr>
          <w:rFonts w:ascii="Palatino Linotype" w:hAnsi="Palatino Linotype" w:cs="Tahoma"/>
          <w:sz w:val="22"/>
          <w:szCs w:val="22"/>
          <w:lang w:val="es-ES"/>
        </w:rPr>
      </w:pPr>
    </w:p>
    <w:p w:rsidRPr="00F07337" w:rsidR="00702FF6" w:rsidP="00702FF6" w:rsidRDefault="00702FF6" w14:paraId="70CA8467" w14:textId="77777777">
      <w:pPr>
        <w:spacing w:line="360" w:lineRule="auto"/>
        <w:jc w:val="both"/>
        <w:rPr>
          <w:rFonts w:ascii="Palatino Linotype" w:hAnsi="Palatino Linotype" w:cs="Tahoma"/>
          <w:sz w:val="22"/>
          <w:szCs w:val="22"/>
          <w:lang w:val="es-ES"/>
        </w:rPr>
      </w:pPr>
      <w:r w:rsidRPr="00F07337">
        <w:rPr>
          <w:rFonts w:ascii="Palatino Linotype" w:hAnsi="Palatino Linotype" w:cs="Tahoma"/>
          <w:sz w:val="22"/>
          <w:szCs w:val="22"/>
          <w:lang w:val="es-ES"/>
        </w:rPr>
        <w:t>De la misma manera, el Glosario de términos más usuales en la Administración Pública Federal, emitido por la Secretaría de Hacienda y Crédito Público (</w:t>
      </w:r>
      <w:hyperlink w:history="1" r:id="rId9">
        <w:r w:rsidRPr="00F07337">
          <w:rPr>
            <w:rStyle w:val="Hipervnculo"/>
            <w:rFonts w:ascii="Palatino Linotype" w:hAnsi="Palatino Linotype" w:cs="Tahoma"/>
            <w:sz w:val="22"/>
            <w:szCs w:val="22"/>
            <w:lang w:val="es-ES"/>
          </w:rPr>
          <w:t>http://www.apartados.hacienda.gob.mx/contabilidad/documentos/informe_cuenta/1998/cuenta_publica/Glosario/n.htm</w:t>
        </w:r>
      </w:hyperlink>
      <w:r w:rsidRPr="00F07337">
        <w:rPr>
          <w:rFonts w:ascii="Palatino Linotype" w:hAnsi="Palatino Linotype" w:cs="Tahoma"/>
          <w:sz w:val="22"/>
          <w:szCs w:val="22"/>
          <w:lang w:val="es-ES"/>
        </w:rPr>
        <w:t xml:space="preserve">, consultada el </w:t>
      </w:r>
      <w:r>
        <w:rPr>
          <w:rFonts w:ascii="Palatino Linotype" w:hAnsi="Palatino Linotype" w:cs="Tahoma"/>
          <w:sz w:val="22"/>
          <w:szCs w:val="22"/>
          <w:lang w:val="es-ES"/>
        </w:rPr>
        <w:t>veinticuatro de marzo de dos mil veintidós</w:t>
      </w:r>
      <w:r w:rsidRPr="00F07337">
        <w:rPr>
          <w:rFonts w:ascii="Palatino Linotype" w:hAnsi="Palatino Linotype" w:cs="Tahoma"/>
          <w:sz w:val="22"/>
          <w:szCs w:val="22"/>
          <w:lang w:val="es-ES"/>
        </w:rPr>
        <w:t>, a las dieciséis horas con treinta minutos), establece que la Nómina es un listado general de los trabajadores de una institución, en el cual se asientan las percepciones brutas, deducciones y alcance neto de las mismas.</w:t>
      </w:r>
    </w:p>
    <w:p w:rsidRPr="00F07337" w:rsidR="00702FF6" w:rsidP="00702FF6" w:rsidRDefault="00702FF6" w14:paraId="244648F3" w14:textId="77777777">
      <w:pPr>
        <w:spacing w:line="360" w:lineRule="auto"/>
        <w:jc w:val="both"/>
        <w:rPr>
          <w:rFonts w:ascii="Palatino Linotype" w:hAnsi="Palatino Linotype" w:cs="Tahoma"/>
          <w:sz w:val="22"/>
          <w:szCs w:val="22"/>
          <w:lang w:val="es-ES"/>
        </w:rPr>
      </w:pPr>
    </w:p>
    <w:p w:rsidRPr="00F07337" w:rsidR="00702FF6" w:rsidP="00702FF6" w:rsidRDefault="00702FF6" w14:paraId="37694A8D" w14:textId="77777777">
      <w:pPr>
        <w:spacing w:line="360" w:lineRule="auto"/>
        <w:jc w:val="both"/>
        <w:rPr>
          <w:rFonts w:ascii="Palatino Linotype" w:hAnsi="Palatino Linotype" w:cs="Tahoma"/>
          <w:sz w:val="22"/>
          <w:szCs w:val="22"/>
          <w:lang w:val="es-ES"/>
        </w:rPr>
      </w:pPr>
      <w:r w:rsidRPr="00F07337">
        <w:rPr>
          <w:rFonts w:ascii="Palatino Linotype" w:hAnsi="Palatino Linotype" w:cs="Tahoma"/>
          <w:sz w:val="22"/>
          <w:szCs w:val="22"/>
          <w:lang w:val="es-ES"/>
        </w:rPr>
        <w:t>Conforme a lo anterior, se puede advertir que la nómina se puede referir a lo siguiente:</w:t>
      </w:r>
    </w:p>
    <w:p w:rsidRPr="00F07337" w:rsidR="00702FF6" w:rsidP="00702FF6" w:rsidRDefault="00702FF6" w14:paraId="5D5DC682" w14:textId="77777777">
      <w:pPr>
        <w:spacing w:line="360" w:lineRule="auto"/>
        <w:jc w:val="both"/>
        <w:rPr>
          <w:rFonts w:ascii="Palatino Linotype" w:hAnsi="Palatino Linotype" w:cs="Tahoma"/>
          <w:sz w:val="22"/>
          <w:szCs w:val="22"/>
          <w:lang w:val="es-ES"/>
        </w:rPr>
      </w:pPr>
    </w:p>
    <w:p w:rsidRPr="00F07337" w:rsidR="00702FF6" w:rsidP="00702FF6" w:rsidRDefault="00702FF6" w14:paraId="71954769" w14:textId="77777777">
      <w:pPr>
        <w:spacing w:line="360" w:lineRule="auto"/>
        <w:jc w:val="both"/>
        <w:rPr>
          <w:rFonts w:ascii="Palatino Linotype" w:hAnsi="Palatino Linotype" w:cs="Tahoma"/>
          <w:sz w:val="22"/>
          <w:szCs w:val="22"/>
          <w:lang w:val="es-ES"/>
        </w:rPr>
      </w:pPr>
      <w:r w:rsidRPr="00F07337">
        <w:rPr>
          <w:rFonts w:ascii="Palatino Linotype" w:hAnsi="Palatino Linotype" w:cs="Tahoma"/>
          <w:sz w:val="22"/>
          <w:szCs w:val="22"/>
          <w:lang w:val="es-ES"/>
        </w:rPr>
        <w:t>I.</w:t>
      </w:r>
      <w:r w:rsidRPr="00F07337">
        <w:rPr>
          <w:rFonts w:ascii="Palatino Linotype" w:hAnsi="Palatino Linotype" w:cs="Tahoma"/>
          <w:sz w:val="22"/>
          <w:szCs w:val="22"/>
          <w:lang w:val="es-ES"/>
        </w:rPr>
        <w:tab/>
      </w:r>
      <w:r w:rsidRPr="00F07337">
        <w:rPr>
          <w:rFonts w:ascii="Palatino Linotype" w:hAnsi="Palatino Linotype" w:cs="Tahoma"/>
          <w:sz w:val="22"/>
          <w:szCs w:val="22"/>
          <w:lang w:val="es-ES"/>
        </w:rPr>
        <w:t>Relación de trabajadores con las percepciones monetarias de cada uno.</w:t>
      </w:r>
    </w:p>
    <w:p w:rsidRPr="00F07337" w:rsidR="00702FF6" w:rsidP="00702FF6" w:rsidRDefault="00702FF6" w14:paraId="06E16D5A" w14:textId="77777777">
      <w:pPr>
        <w:spacing w:line="360" w:lineRule="auto"/>
        <w:jc w:val="both"/>
        <w:rPr>
          <w:rFonts w:ascii="Palatino Linotype" w:hAnsi="Palatino Linotype" w:cs="Tahoma"/>
          <w:sz w:val="22"/>
          <w:szCs w:val="22"/>
          <w:lang w:val="es-ES"/>
        </w:rPr>
      </w:pPr>
      <w:r w:rsidRPr="00F07337">
        <w:rPr>
          <w:rFonts w:ascii="Palatino Linotype" w:hAnsi="Palatino Linotype" w:cs="Tahoma"/>
          <w:sz w:val="22"/>
          <w:szCs w:val="22"/>
          <w:lang w:val="es-ES"/>
        </w:rPr>
        <w:t>II.</w:t>
      </w:r>
      <w:r w:rsidRPr="00F07337">
        <w:rPr>
          <w:rFonts w:ascii="Palatino Linotype" w:hAnsi="Palatino Linotype" w:cs="Tahoma"/>
          <w:sz w:val="22"/>
          <w:szCs w:val="22"/>
          <w:lang w:val="es-ES"/>
        </w:rPr>
        <w:tab/>
      </w:r>
      <w:r w:rsidRPr="00F07337">
        <w:rPr>
          <w:rFonts w:ascii="Palatino Linotype" w:hAnsi="Palatino Linotype" w:cs="Tahoma"/>
          <w:sz w:val="22"/>
          <w:szCs w:val="22"/>
          <w:lang w:val="es-ES"/>
        </w:rPr>
        <w:t>Recibo individual que contiene las prestaciones y deducciones de un trabajador.</w:t>
      </w:r>
    </w:p>
    <w:p w:rsidRPr="00F07337" w:rsidR="00702FF6" w:rsidP="00702FF6" w:rsidRDefault="00702FF6" w14:paraId="112CBFE2" w14:textId="77777777">
      <w:pPr>
        <w:spacing w:line="360" w:lineRule="auto"/>
        <w:ind w:left="709" w:hanging="709"/>
        <w:jc w:val="both"/>
        <w:rPr>
          <w:rFonts w:ascii="Palatino Linotype" w:hAnsi="Palatino Linotype" w:cs="Tahoma"/>
          <w:sz w:val="22"/>
          <w:szCs w:val="22"/>
          <w:lang w:val="es-ES"/>
        </w:rPr>
      </w:pPr>
      <w:r w:rsidRPr="00F07337">
        <w:rPr>
          <w:rFonts w:ascii="Palatino Linotype" w:hAnsi="Palatino Linotype" w:cs="Tahoma"/>
          <w:sz w:val="22"/>
          <w:szCs w:val="22"/>
          <w:lang w:val="es-ES"/>
        </w:rPr>
        <w:t>III.</w:t>
      </w:r>
      <w:r w:rsidRPr="00F07337">
        <w:rPr>
          <w:rFonts w:ascii="Palatino Linotype" w:hAnsi="Palatino Linotype" w:cs="Tahoma"/>
          <w:sz w:val="22"/>
          <w:szCs w:val="22"/>
          <w:lang w:val="es-ES"/>
        </w:rPr>
        <w:tab/>
      </w:r>
      <w:r w:rsidRPr="00F07337">
        <w:rPr>
          <w:rFonts w:ascii="Palatino Linotype" w:hAnsi="Palatino Linotype" w:cs="Tahoma"/>
          <w:sz w:val="22"/>
          <w:szCs w:val="22"/>
          <w:lang w:val="es-ES"/>
        </w:rPr>
        <w:t>Listado general de los servidores públicos de una institución o dependencia, en el cual se asientan las percepciones brutas, deducciones y alcance neto de las mismas.</w:t>
      </w:r>
    </w:p>
    <w:p w:rsidRPr="00F07337" w:rsidR="00702FF6" w:rsidP="00702FF6" w:rsidRDefault="00702FF6" w14:paraId="7CC9FEB0" w14:textId="77777777">
      <w:pPr>
        <w:spacing w:line="360" w:lineRule="auto"/>
        <w:jc w:val="both"/>
        <w:rPr>
          <w:rFonts w:ascii="Palatino Linotype" w:hAnsi="Palatino Linotype" w:cs="Tahoma"/>
          <w:sz w:val="22"/>
          <w:szCs w:val="22"/>
          <w:lang w:val="es-ES"/>
        </w:rPr>
      </w:pPr>
    </w:p>
    <w:p w:rsidRPr="00F07337" w:rsidR="00702FF6" w:rsidP="00702FF6" w:rsidRDefault="00702FF6" w14:paraId="6C3CB1FA" w14:textId="77777777">
      <w:pPr>
        <w:spacing w:line="360" w:lineRule="auto"/>
        <w:jc w:val="both"/>
        <w:rPr>
          <w:rFonts w:ascii="Palatino Linotype" w:hAnsi="Palatino Linotype" w:cs="Tahoma"/>
          <w:sz w:val="22"/>
          <w:szCs w:val="22"/>
          <w:lang w:val="es-ES"/>
        </w:rPr>
      </w:pPr>
      <w:r w:rsidRPr="00F07337">
        <w:rPr>
          <w:rFonts w:ascii="Palatino Linotype" w:hAnsi="Palatino Linotype" w:cs="Tahoma"/>
          <w:sz w:val="22"/>
          <w:szCs w:val="22"/>
          <w:lang w:val="es-ES"/>
        </w:rPr>
        <w:t xml:space="preserve">Ahora bien, respecto 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rsidRPr="00F07337" w:rsidR="00702FF6" w:rsidP="00702FF6" w:rsidRDefault="00702FF6" w14:paraId="6F84B064" w14:textId="77777777">
      <w:pPr>
        <w:spacing w:line="360" w:lineRule="auto"/>
        <w:jc w:val="both"/>
        <w:rPr>
          <w:rFonts w:ascii="Palatino Linotype" w:hAnsi="Palatino Linotype" w:cs="Tahoma"/>
          <w:sz w:val="22"/>
          <w:szCs w:val="22"/>
          <w:lang w:val="es-ES"/>
        </w:rPr>
      </w:pPr>
    </w:p>
    <w:p w:rsidRPr="00F07337" w:rsidR="00702FF6" w:rsidP="00702FF6" w:rsidRDefault="00702FF6" w14:paraId="506FCDCF" w14:textId="77777777">
      <w:pPr>
        <w:spacing w:line="360" w:lineRule="auto"/>
        <w:jc w:val="both"/>
        <w:rPr>
          <w:rFonts w:ascii="Palatino Linotype" w:hAnsi="Palatino Linotype" w:cs="Tahoma"/>
          <w:sz w:val="22"/>
          <w:szCs w:val="22"/>
          <w:lang w:val="es-ES"/>
        </w:rPr>
      </w:pPr>
      <w:r w:rsidRPr="00F07337">
        <w:rPr>
          <w:rFonts w:ascii="Palatino Linotype" w:hAnsi="Palatino Linotype" w:cs="Tahoma"/>
          <w:sz w:val="22"/>
          <w:szCs w:val="22"/>
          <w:lang w:val="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F07337" w:rsidR="00702FF6" w:rsidP="00702FF6" w:rsidRDefault="00702FF6" w14:paraId="6C37642D" w14:textId="77777777">
      <w:pPr>
        <w:spacing w:line="360" w:lineRule="auto"/>
        <w:jc w:val="both"/>
        <w:rPr>
          <w:rFonts w:ascii="Palatino Linotype" w:hAnsi="Palatino Linotype" w:cs="Tahoma"/>
          <w:sz w:val="22"/>
          <w:szCs w:val="22"/>
          <w:lang w:val="es-ES"/>
        </w:rPr>
      </w:pPr>
    </w:p>
    <w:p w:rsidRPr="00F07337" w:rsidR="00702FF6" w:rsidP="00702FF6" w:rsidRDefault="00702FF6" w14:paraId="240AF45B" w14:textId="77777777">
      <w:pPr>
        <w:spacing w:line="360" w:lineRule="auto"/>
        <w:jc w:val="both"/>
        <w:rPr>
          <w:rFonts w:ascii="Palatino Linotype" w:hAnsi="Palatino Linotype" w:cs="Tahoma"/>
          <w:sz w:val="22"/>
          <w:szCs w:val="22"/>
          <w:lang w:val="es-ES"/>
        </w:rPr>
      </w:pPr>
      <w:r w:rsidRPr="00F07337">
        <w:rPr>
          <w:rFonts w:ascii="Palatino Linotype" w:hAnsi="Palatino Linotype" w:cs="Tahoma"/>
          <w:sz w:val="22"/>
          <w:szCs w:val="22"/>
          <w:lang w:val="es-ES"/>
        </w:rPr>
        <w:t xml:space="preserve">De igual forma, la Ley del Trabajo de los Servidores Públicos del Estado y Municipios, en su artículo 220 K, establece los documentos que tiene la obligación de conservar el Sujeto Obligado, entre los que se encuentran los recibos de pagos: </w:t>
      </w:r>
    </w:p>
    <w:p w:rsidRPr="00F07337" w:rsidR="00702FF6" w:rsidP="00702FF6" w:rsidRDefault="00702FF6" w14:paraId="534D1103" w14:textId="77777777">
      <w:pPr>
        <w:spacing w:line="360" w:lineRule="auto"/>
        <w:jc w:val="both"/>
        <w:rPr>
          <w:rFonts w:ascii="Palatino Linotype" w:hAnsi="Palatino Linotype" w:cs="Tahoma"/>
          <w:sz w:val="22"/>
          <w:szCs w:val="22"/>
          <w:lang w:val="es-ES"/>
        </w:rPr>
      </w:pPr>
    </w:p>
    <w:p w:rsidRPr="00F07337" w:rsidR="00702FF6" w:rsidP="00702FF6" w:rsidRDefault="00702FF6" w14:paraId="4E9284A5" w14:textId="77777777">
      <w:pPr>
        <w:spacing w:line="360" w:lineRule="auto"/>
        <w:ind w:left="567" w:right="539"/>
        <w:jc w:val="both"/>
        <w:rPr>
          <w:rFonts w:ascii="Palatino Linotype" w:hAnsi="Palatino Linotype" w:cs="Tahoma"/>
          <w:i/>
          <w:szCs w:val="22"/>
          <w:lang w:val="es-ES"/>
        </w:rPr>
      </w:pPr>
      <w:r w:rsidRPr="00F07337">
        <w:rPr>
          <w:rFonts w:ascii="Palatino Linotype" w:hAnsi="Palatino Linotype" w:cs="Tahoma"/>
          <w:b/>
          <w:i/>
          <w:szCs w:val="22"/>
          <w:lang w:val="es-ES"/>
        </w:rPr>
        <w:t>ARTÍCULO 220 K.-</w:t>
      </w:r>
      <w:r w:rsidRPr="00F07337">
        <w:rPr>
          <w:rFonts w:ascii="Palatino Linotype" w:hAnsi="Palatino Linotype" w:cs="Tahoma"/>
          <w:i/>
          <w:szCs w:val="22"/>
          <w:lang w:val="es-ES"/>
        </w:rPr>
        <w:t xml:space="preserve"> La institución o dependencia pública tiene la obligación de conservar y exhibir en el proceso los documentos que a continuación se precisan:</w:t>
      </w:r>
    </w:p>
    <w:p w:rsidRPr="006802B1" w:rsidR="00702FF6" w:rsidP="00702FF6" w:rsidRDefault="00702FF6" w14:paraId="65F77EA3" w14:textId="77777777">
      <w:pPr>
        <w:spacing w:line="360" w:lineRule="auto"/>
        <w:ind w:left="567" w:right="539"/>
        <w:jc w:val="both"/>
        <w:rPr>
          <w:rFonts w:ascii="Palatino Linotype" w:hAnsi="Palatino Linotype" w:cs="Tahoma"/>
          <w:i/>
          <w:szCs w:val="22"/>
          <w:lang w:val="es-ES"/>
        </w:rPr>
      </w:pPr>
      <w:r w:rsidRPr="00F07337">
        <w:rPr>
          <w:rFonts w:ascii="Palatino Linotype" w:hAnsi="Palatino Linotype" w:cs="Tahoma"/>
          <w:i/>
          <w:szCs w:val="22"/>
          <w:lang w:val="es-ES"/>
        </w:rPr>
        <w:t xml:space="preserve">I. Contratos, Nombramientos o Formato Único de Movimientos de Personal, cuando no exista Convenio de </w:t>
      </w:r>
      <w:r w:rsidRPr="006802B1">
        <w:rPr>
          <w:rFonts w:ascii="Palatino Linotype" w:hAnsi="Palatino Linotype" w:cs="Tahoma"/>
          <w:i/>
          <w:szCs w:val="22"/>
          <w:lang w:val="es-ES"/>
        </w:rPr>
        <w:t>condiciones generales de trabajo aplicable;</w:t>
      </w:r>
    </w:p>
    <w:p w:rsidRPr="006802B1" w:rsidR="00702FF6" w:rsidP="00702FF6" w:rsidRDefault="00702FF6" w14:paraId="62C2251B" w14:textId="77777777">
      <w:pPr>
        <w:spacing w:line="360" w:lineRule="auto"/>
        <w:ind w:left="567" w:right="539"/>
        <w:jc w:val="both"/>
        <w:rPr>
          <w:rFonts w:ascii="Palatino Linotype" w:hAnsi="Palatino Linotype" w:cs="Tahoma"/>
          <w:i/>
          <w:szCs w:val="22"/>
          <w:lang w:val="es-ES"/>
        </w:rPr>
      </w:pPr>
      <w:r w:rsidRPr="006802B1">
        <w:rPr>
          <w:rFonts w:ascii="Palatino Linotype" w:hAnsi="Palatino Linotype" w:cs="Tahoma"/>
          <w:i/>
          <w:szCs w:val="22"/>
          <w:lang w:val="es-ES"/>
        </w:rPr>
        <w:t>II. Recibos de pagos de salarios o las constancias documentales del pago de salario cuando sea por depósito o mediante información electrónica;</w:t>
      </w:r>
    </w:p>
    <w:p w:rsidRPr="006802B1" w:rsidR="00702FF6" w:rsidP="00702FF6" w:rsidRDefault="00702FF6" w14:paraId="4D165A3E" w14:textId="77777777">
      <w:pPr>
        <w:spacing w:line="360" w:lineRule="auto"/>
        <w:ind w:left="567" w:right="539"/>
        <w:jc w:val="both"/>
        <w:rPr>
          <w:rFonts w:ascii="Palatino Linotype" w:hAnsi="Palatino Linotype" w:cs="Tahoma"/>
          <w:i/>
          <w:szCs w:val="22"/>
          <w:lang w:val="es-ES"/>
        </w:rPr>
      </w:pPr>
      <w:r w:rsidRPr="006802B1">
        <w:rPr>
          <w:rFonts w:ascii="Palatino Linotype" w:hAnsi="Palatino Linotype" w:cs="Tahoma"/>
          <w:i/>
          <w:szCs w:val="22"/>
          <w:lang w:val="es-ES"/>
        </w:rPr>
        <w:t>III. Controles de asistencia o la información magnética o electrónica de asistencia de los servidores públicos;</w:t>
      </w:r>
    </w:p>
    <w:p w:rsidRPr="006802B1" w:rsidR="00702FF6" w:rsidP="00702FF6" w:rsidRDefault="00702FF6" w14:paraId="6D90E9C4" w14:textId="77777777">
      <w:pPr>
        <w:spacing w:line="360" w:lineRule="auto"/>
        <w:ind w:left="567" w:right="539"/>
        <w:jc w:val="both"/>
        <w:rPr>
          <w:rFonts w:ascii="Palatino Linotype" w:hAnsi="Palatino Linotype" w:cs="Tahoma"/>
          <w:i/>
          <w:szCs w:val="22"/>
          <w:lang w:val="es-ES"/>
        </w:rPr>
      </w:pPr>
      <w:r w:rsidRPr="006802B1">
        <w:rPr>
          <w:rFonts w:ascii="Palatino Linotype" w:hAnsi="Palatino Linotype" w:cs="Tahoma"/>
          <w:i/>
          <w:szCs w:val="22"/>
          <w:lang w:val="es-ES"/>
        </w:rPr>
        <w:t>IV. Recibos o las constancias de depósito o del medio de información magnética o electrónica que sean utilizadas para el pago de salarios, prima vacacional, aguinaldo y demás prestaciones establecidas en la presente ley; y</w:t>
      </w:r>
    </w:p>
    <w:p w:rsidRPr="006802B1" w:rsidR="00702FF6" w:rsidP="00702FF6" w:rsidRDefault="00702FF6" w14:paraId="6B64FDF6" w14:textId="77777777">
      <w:pPr>
        <w:spacing w:line="360" w:lineRule="auto"/>
        <w:ind w:left="567" w:right="539"/>
        <w:jc w:val="both"/>
        <w:rPr>
          <w:rFonts w:ascii="Palatino Linotype" w:hAnsi="Palatino Linotype" w:cs="Tahoma"/>
          <w:i/>
          <w:szCs w:val="22"/>
          <w:lang w:val="es-ES"/>
        </w:rPr>
      </w:pPr>
      <w:r w:rsidRPr="006802B1">
        <w:rPr>
          <w:rFonts w:ascii="Palatino Linotype" w:hAnsi="Palatino Linotype" w:cs="Tahoma"/>
          <w:i/>
          <w:szCs w:val="22"/>
          <w:lang w:val="es-ES"/>
        </w:rPr>
        <w:t>V. Los demás que señalen las leyes.</w:t>
      </w:r>
    </w:p>
    <w:p w:rsidRPr="00F07337" w:rsidR="00702FF6" w:rsidP="00702FF6" w:rsidRDefault="00702FF6" w14:paraId="1C6FA6A7" w14:textId="77777777">
      <w:pPr>
        <w:spacing w:line="360" w:lineRule="auto"/>
        <w:ind w:left="567" w:right="539"/>
        <w:jc w:val="both"/>
        <w:rPr>
          <w:rFonts w:ascii="Palatino Linotype" w:hAnsi="Palatino Linotype" w:cs="Tahoma"/>
          <w:i/>
          <w:szCs w:val="22"/>
          <w:lang w:val="es-ES"/>
        </w:rPr>
      </w:pPr>
      <w:r w:rsidRPr="00F07337">
        <w:rPr>
          <w:rFonts w:ascii="Palatino Linotype" w:hAnsi="Palatino Linotype" w:cs="Tahoma"/>
          <w:i/>
          <w:szCs w:val="22"/>
          <w:lang w:val="es-ES"/>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Pr="00F07337" w:rsidR="00702FF6" w:rsidP="00702FF6" w:rsidRDefault="00702FF6" w14:paraId="025917E2" w14:textId="77777777">
      <w:pPr>
        <w:spacing w:line="360" w:lineRule="auto"/>
        <w:ind w:left="567" w:right="539"/>
        <w:jc w:val="both"/>
        <w:rPr>
          <w:rFonts w:ascii="Palatino Linotype" w:hAnsi="Palatino Linotype" w:cs="Tahoma"/>
          <w:i/>
          <w:szCs w:val="22"/>
          <w:lang w:val="es-ES"/>
        </w:rPr>
      </w:pPr>
      <w:r w:rsidRPr="00F07337">
        <w:rPr>
          <w:rFonts w:ascii="Palatino Linotype" w:hAnsi="Palatino Linotype" w:cs="Tahoma"/>
          <w:i/>
          <w:szCs w:val="22"/>
          <w:lang w:val="es-ES"/>
        </w:rPr>
        <w:lastRenderedPageBreak/>
        <w:t>…”</w:t>
      </w:r>
    </w:p>
    <w:p w:rsidRPr="00F07337" w:rsidR="00702FF6" w:rsidP="00702FF6" w:rsidRDefault="00702FF6" w14:paraId="2EF5E9F5" w14:textId="77777777">
      <w:pPr>
        <w:spacing w:line="360" w:lineRule="auto"/>
        <w:jc w:val="both"/>
        <w:rPr>
          <w:rFonts w:ascii="Palatino Linotype" w:hAnsi="Palatino Linotype" w:cs="Tahoma"/>
          <w:sz w:val="22"/>
          <w:szCs w:val="22"/>
          <w:lang w:val="es-ES"/>
        </w:rPr>
      </w:pPr>
    </w:p>
    <w:p w:rsidRPr="00F07337" w:rsidR="00702FF6" w:rsidP="00702FF6" w:rsidRDefault="00702FF6" w14:paraId="2B1D1FF8" w14:textId="77777777">
      <w:pPr>
        <w:spacing w:line="360" w:lineRule="auto"/>
        <w:jc w:val="both"/>
        <w:rPr>
          <w:rFonts w:ascii="Palatino Linotype" w:hAnsi="Palatino Linotype" w:cs="Tahoma"/>
          <w:sz w:val="22"/>
          <w:szCs w:val="22"/>
          <w:lang w:val="es-ES"/>
        </w:rPr>
      </w:pPr>
      <w:r w:rsidRPr="00F07337">
        <w:rPr>
          <w:rFonts w:ascii="Palatino Linotype" w:hAnsi="Palatino Linotype" w:cs="Tahoma"/>
          <w:sz w:val="22"/>
          <w:szCs w:val="22"/>
          <w:lang w:val="es-ES"/>
        </w:rPr>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rsidRPr="00F07337" w:rsidR="00702FF6" w:rsidP="00702FF6" w:rsidRDefault="00702FF6" w14:paraId="17602DE9" w14:textId="77777777">
      <w:pPr>
        <w:spacing w:line="360" w:lineRule="auto"/>
        <w:jc w:val="both"/>
        <w:rPr>
          <w:rFonts w:ascii="Palatino Linotype" w:hAnsi="Palatino Linotype" w:cs="Tahoma"/>
          <w:sz w:val="22"/>
          <w:szCs w:val="22"/>
          <w:lang w:val="es-ES"/>
        </w:rPr>
      </w:pPr>
    </w:p>
    <w:p w:rsidR="00DA54A9" w:rsidP="00DA54A9" w:rsidRDefault="00702FF6" w14:paraId="28199623" w14:textId="55325BBB">
      <w:pPr>
        <w:spacing w:line="360" w:lineRule="auto"/>
        <w:jc w:val="both"/>
        <w:rPr>
          <w:rFonts w:ascii="Palatino Linotype" w:hAnsi="Palatino Linotype" w:cs="Tahoma"/>
          <w:sz w:val="22"/>
          <w:szCs w:val="22"/>
          <w:lang w:val="es-ES"/>
        </w:rPr>
      </w:pPr>
      <w:r w:rsidRPr="00F07337">
        <w:rPr>
          <w:rFonts w:ascii="Palatino Linotype" w:hAnsi="Palatino Linotype" w:cs="Tahoma"/>
          <w:sz w:val="22"/>
          <w:szCs w:val="22"/>
          <w:lang w:val="es-ES"/>
        </w:rPr>
        <w:t>Aunado a lo anterior,</w:t>
      </w:r>
      <w:r w:rsidR="00DA54A9">
        <w:rPr>
          <w:rFonts w:ascii="Palatino Linotype" w:hAnsi="Palatino Linotype" w:cs="Tahoma"/>
          <w:sz w:val="22"/>
          <w:szCs w:val="22"/>
          <w:lang w:val="es-ES"/>
        </w:rPr>
        <w:t xml:space="preserve"> es necesario precisar que la intención del Particular es obtener los documentos del Disco 4, con base en los </w:t>
      </w:r>
      <w:r w:rsidRPr="00DA54A9" w:rsidR="00DA54A9">
        <w:rPr>
          <w:rFonts w:ascii="Palatino Linotype" w:hAnsi="Palatino Linotype" w:cs="Tahoma"/>
          <w:sz w:val="22"/>
          <w:szCs w:val="22"/>
          <w:lang w:val="es-ES"/>
        </w:rPr>
        <w:t>Lineamientos para la Entrega del Informe Mensual Municipal</w:t>
      </w:r>
      <w:r w:rsidR="00DA54A9">
        <w:rPr>
          <w:rFonts w:ascii="Palatino Linotype" w:hAnsi="Palatino Linotype" w:cs="Tahoma"/>
          <w:sz w:val="22"/>
          <w:szCs w:val="22"/>
          <w:lang w:val="es-ES"/>
        </w:rPr>
        <w:t xml:space="preserve">, por lo que es necesario aclarar que estos Lineamientos se realizaron hasta el ejercicio dos mil veinte, ya que el 27 de julio de </w:t>
      </w:r>
      <w:r w:rsidR="008855F9">
        <w:rPr>
          <w:rFonts w:ascii="Palatino Linotype" w:hAnsi="Palatino Linotype" w:cs="Tahoma"/>
          <w:sz w:val="22"/>
          <w:szCs w:val="22"/>
          <w:lang w:val="es-ES"/>
        </w:rPr>
        <w:t>ese mismo año,</w:t>
      </w:r>
      <w:r w:rsidR="00DA54A9">
        <w:rPr>
          <w:rFonts w:ascii="Palatino Linotype" w:hAnsi="Palatino Linotype" w:cs="Tahoma"/>
          <w:sz w:val="22"/>
          <w:szCs w:val="22"/>
          <w:lang w:val="es-ES"/>
        </w:rPr>
        <w:t xml:space="preserve"> se publicó en el Periódico Oficial “Gaceta del Gobierno” el Decreto Número 169, </w:t>
      </w:r>
      <w:r w:rsidR="008855F9">
        <w:rPr>
          <w:rFonts w:ascii="Palatino Linotype" w:hAnsi="Palatino Linotype" w:cs="Tahoma"/>
          <w:sz w:val="22"/>
          <w:szCs w:val="22"/>
          <w:lang w:val="es-ES"/>
        </w:rPr>
        <w:t xml:space="preserve">por </w:t>
      </w:r>
      <w:r w:rsidR="00DA54A9">
        <w:rPr>
          <w:rFonts w:ascii="Palatino Linotype" w:hAnsi="Palatino Linotype" w:cs="Tahoma"/>
          <w:sz w:val="22"/>
          <w:szCs w:val="22"/>
          <w:lang w:val="es-ES"/>
        </w:rPr>
        <w:t xml:space="preserve">el cual </w:t>
      </w:r>
      <w:r w:rsidR="008855F9">
        <w:rPr>
          <w:rFonts w:ascii="Palatino Linotype" w:hAnsi="Palatino Linotype" w:cs="Tahoma"/>
          <w:sz w:val="22"/>
          <w:szCs w:val="22"/>
          <w:lang w:val="es-ES"/>
        </w:rPr>
        <w:t xml:space="preserve">se </w:t>
      </w:r>
      <w:r w:rsidR="00DA54A9">
        <w:rPr>
          <w:rFonts w:ascii="Palatino Linotype" w:hAnsi="Palatino Linotype" w:cs="Tahoma"/>
          <w:sz w:val="22"/>
          <w:szCs w:val="22"/>
          <w:lang w:val="es-ES"/>
        </w:rPr>
        <w:t>reforma</w:t>
      </w:r>
      <w:r w:rsidR="008855F9">
        <w:rPr>
          <w:rFonts w:ascii="Palatino Linotype" w:hAnsi="Palatino Linotype" w:cs="Tahoma"/>
          <w:sz w:val="22"/>
          <w:szCs w:val="22"/>
          <w:lang w:val="es-ES"/>
        </w:rPr>
        <w:t>n</w:t>
      </w:r>
      <w:r w:rsidR="00DA54A9">
        <w:rPr>
          <w:rFonts w:ascii="Palatino Linotype" w:hAnsi="Palatino Linotype" w:cs="Tahoma"/>
          <w:sz w:val="22"/>
          <w:szCs w:val="22"/>
          <w:lang w:val="es-ES"/>
        </w:rPr>
        <w:t xml:space="preserve"> diversos artículos de la </w:t>
      </w:r>
      <w:r w:rsidRPr="00DA54A9" w:rsidR="00DA54A9">
        <w:rPr>
          <w:rFonts w:ascii="Palatino Linotype" w:hAnsi="Palatino Linotype" w:cs="Tahoma"/>
          <w:sz w:val="22"/>
          <w:szCs w:val="22"/>
          <w:lang w:val="es-ES"/>
        </w:rPr>
        <w:t>a Ley de Fiscalización Superior del Estado de</w:t>
      </w:r>
      <w:r w:rsidR="00DA54A9">
        <w:rPr>
          <w:rFonts w:ascii="Palatino Linotype" w:hAnsi="Palatino Linotype" w:cs="Tahoma"/>
          <w:sz w:val="22"/>
          <w:szCs w:val="22"/>
          <w:lang w:val="es-ES"/>
        </w:rPr>
        <w:t xml:space="preserve"> </w:t>
      </w:r>
      <w:r w:rsidRPr="00DA54A9" w:rsidR="00DA54A9">
        <w:rPr>
          <w:rFonts w:ascii="Palatino Linotype" w:hAnsi="Palatino Linotype" w:cs="Tahoma"/>
          <w:sz w:val="22"/>
          <w:szCs w:val="22"/>
          <w:lang w:val="es-ES"/>
        </w:rPr>
        <w:t>México</w:t>
      </w:r>
      <w:r w:rsidR="00DA54A9">
        <w:rPr>
          <w:rFonts w:ascii="Palatino Linotype" w:hAnsi="Palatino Linotype" w:cs="Tahoma"/>
          <w:sz w:val="22"/>
          <w:szCs w:val="22"/>
          <w:lang w:val="es-ES"/>
        </w:rPr>
        <w:t>, dentro de los que se encuentra el 32, mismo que ahora establece lo siguiente:</w:t>
      </w:r>
    </w:p>
    <w:p w:rsidR="00DA54A9" w:rsidP="00DA54A9" w:rsidRDefault="00DA54A9" w14:paraId="5C502B2F" w14:textId="4FE76B0F">
      <w:pPr>
        <w:spacing w:line="360" w:lineRule="auto"/>
        <w:jc w:val="both"/>
        <w:rPr>
          <w:rFonts w:ascii="Palatino Linotype" w:hAnsi="Palatino Linotype" w:cs="Tahoma"/>
          <w:sz w:val="22"/>
          <w:szCs w:val="22"/>
          <w:lang w:val="es-ES"/>
        </w:rPr>
      </w:pPr>
    </w:p>
    <w:p w:rsidRPr="00DA54A9" w:rsidR="00DA54A9" w:rsidP="00DA54A9" w:rsidRDefault="00DA54A9" w14:paraId="71BDBC31" w14:textId="77777777">
      <w:pPr>
        <w:spacing w:line="360" w:lineRule="auto"/>
        <w:ind w:left="567" w:right="539"/>
        <w:jc w:val="both"/>
        <w:rPr>
          <w:rFonts w:ascii="Palatino Linotype" w:hAnsi="Palatino Linotype" w:cs="Tahoma"/>
          <w:i/>
          <w:szCs w:val="22"/>
        </w:rPr>
      </w:pPr>
      <w:r w:rsidRPr="00DA54A9">
        <w:rPr>
          <w:rFonts w:ascii="Palatino Linotype" w:hAnsi="Palatino Linotype" w:cs="Tahoma"/>
          <w:b/>
          <w:i/>
          <w:szCs w:val="22"/>
        </w:rPr>
        <w:t>Artículo 32</w:t>
      </w:r>
      <w:r w:rsidRPr="00DA54A9">
        <w:rPr>
          <w:rFonts w:ascii="Palatino Linotype" w:hAnsi="Palatino Linotype" w:cs="Tahoma"/>
          <w:i/>
          <w:szCs w:val="22"/>
        </w:rPr>
        <w:t xml:space="preserve">. Las cuentas públicas estatal y municipal, deberán presentarse conforme a lo establecido en la Ley General de Contabilidad Gubernamental, la Ley de Disciplina Financiera de las Entidades Federativas y los Municipios, y demás disposiciones aplicables; así mismo, las entidades fiscalizables </w:t>
      </w:r>
      <w:r w:rsidRPr="00DA54A9">
        <w:rPr>
          <w:rFonts w:ascii="Palatino Linotype" w:hAnsi="Palatino Linotype" w:cs="Tahoma"/>
          <w:b/>
          <w:i/>
          <w:szCs w:val="22"/>
          <w:u w:val="single"/>
        </w:rPr>
        <w:t>deberán presentar los informes trimestrales dentro de los veinte días hábiles posteriores al término del trimestre correspondiente</w:t>
      </w:r>
      <w:r w:rsidRPr="00DA54A9">
        <w:rPr>
          <w:rFonts w:ascii="Palatino Linotype" w:hAnsi="Palatino Linotype" w:cs="Tahoma"/>
          <w:i/>
          <w:szCs w:val="22"/>
        </w:rPr>
        <w:t xml:space="preserve">. </w:t>
      </w:r>
    </w:p>
    <w:p w:rsidRPr="00DA54A9" w:rsidR="00DA54A9" w:rsidP="00DA54A9" w:rsidRDefault="00DA54A9" w14:paraId="146AC73A" w14:textId="77777777">
      <w:pPr>
        <w:spacing w:line="360" w:lineRule="auto"/>
        <w:ind w:left="567" w:right="539"/>
        <w:jc w:val="both"/>
        <w:rPr>
          <w:rFonts w:ascii="Palatino Linotype" w:hAnsi="Palatino Linotype" w:cs="Tahoma"/>
          <w:i/>
          <w:szCs w:val="22"/>
        </w:rPr>
      </w:pPr>
    </w:p>
    <w:p w:rsidR="00DA54A9" w:rsidP="00DA54A9" w:rsidRDefault="00DA54A9" w14:paraId="7C02EBD9" w14:textId="6517585D">
      <w:pPr>
        <w:spacing w:line="360" w:lineRule="auto"/>
        <w:ind w:left="567" w:right="539"/>
        <w:jc w:val="both"/>
        <w:rPr>
          <w:rFonts w:ascii="Palatino Linotype" w:hAnsi="Palatino Linotype" w:cs="Tahoma"/>
          <w:i/>
          <w:szCs w:val="22"/>
        </w:rPr>
      </w:pPr>
      <w:r w:rsidRPr="00DA54A9">
        <w:rPr>
          <w:rFonts w:ascii="Palatino Linotype" w:hAnsi="Palatino Linotype" w:cs="Tahoma"/>
          <w:i/>
          <w:szCs w:val="22"/>
        </w:rPr>
        <w:t>El Gobernador del Estado, por conducto del titular de la dependencia competente, presentará a la Legislatura la cuenta pública del Gobierno del Estado del ejercicio fiscal inmediato anterior, a más tardar el treinta de abril de cada año.</w:t>
      </w:r>
    </w:p>
    <w:p w:rsidRPr="00DA54A9" w:rsidR="00DA54A9" w:rsidP="00DA54A9" w:rsidRDefault="00DA54A9" w14:paraId="4BA5D867" w14:textId="1E58C88C">
      <w:pPr>
        <w:spacing w:line="360" w:lineRule="auto"/>
        <w:ind w:left="567" w:right="539"/>
        <w:jc w:val="both"/>
        <w:rPr>
          <w:rFonts w:ascii="Palatino Linotype" w:hAnsi="Palatino Linotype" w:cs="Tahoma"/>
          <w:i/>
          <w:szCs w:val="22"/>
          <w:lang w:val="es-ES"/>
        </w:rPr>
      </w:pPr>
      <w:r>
        <w:rPr>
          <w:rFonts w:ascii="Palatino Linotype" w:hAnsi="Palatino Linotype" w:cs="Tahoma"/>
          <w:i/>
          <w:szCs w:val="22"/>
        </w:rPr>
        <w:t>…</w:t>
      </w:r>
    </w:p>
    <w:p w:rsidR="00DA54A9" w:rsidP="00674DC1" w:rsidRDefault="00DA54A9" w14:paraId="0137E4F1" w14:textId="77777777">
      <w:pPr>
        <w:spacing w:line="360" w:lineRule="auto"/>
        <w:jc w:val="both"/>
        <w:rPr>
          <w:rFonts w:ascii="Palatino Linotype" w:hAnsi="Palatino Linotype" w:cs="Tahoma"/>
          <w:sz w:val="22"/>
          <w:szCs w:val="22"/>
          <w:lang w:val="es-ES"/>
        </w:rPr>
      </w:pPr>
    </w:p>
    <w:p w:rsidR="00674DC1" w:rsidP="00674DC1" w:rsidRDefault="00DA54A9" w14:paraId="5FCDFBB0" w14:textId="71A8947A">
      <w:pPr>
        <w:spacing w:line="360" w:lineRule="auto"/>
        <w:jc w:val="both"/>
        <w:rPr>
          <w:rFonts w:ascii="Palatino Linotype" w:hAnsi="Palatino Linotype" w:cs="Tahoma"/>
          <w:bCs/>
          <w:sz w:val="22"/>
          <w:szCs w:val="22"/>
        </w:rPr>
      </w:pPr>
      <w:r>
        <w:rPr>
          <w:rFonts w:ascii="Palatino Linotype" w:hAnsi="Palatino Linotype" w:cs="Tahoma"/>
          <w:sz w:val="22"/>
          <w:szCs w:val="22"/>
          <w:lang w:val="es-ES"/>
        </w:rPr>
        <w:lastRenderedPageBreak/>
        <w:t>Derivada de dicha Reforma para el ejercicio fiscal dos mil veintiuno, el Órgano Superior de Fiscalización del Estado de México emitió el Instructivo</w:t>
      </w:r>
      <w:r w:rsidRPr="00DA54A9">
        <w:rPr>
          <w:rFonts w:ascii="Palatino Linotype" w:hAnsi="Palatino Linotype" w:cs="Tahoma"/>
          <w:sz w:val="22"/>
          <w:szCs w:val="22"/>
        </w:rPr>
        <w:t xml:space="preserve"> </w:t>
      </w:r>
      <w:r w:rsidR="00674DC1">
        <w:rPr>
          <w:rFonts w:ascii="Palatino Linotype" w:hAnsi="Palatino Linotype" w:cs="Tahoma"/>
          <w:bCs/>
          <w:sz w:val="22"/>
          <w:szCs w:val="22"/>
        </w:rPr>
        <w:t xml:space="preserve">para la Integración del Informe Trimestral de los Sujetos de Fiscalización </w:t>
      </w:r>
      <w:r w:rsidR="007F7650">
        <w:rPr>
          <w:rFonts w:ascii="Palatino Linotype" w:hAnsi="Palatino Linotype" w:cs="Tahoma"/>
          <w:bCs/>
          <w:sz w:val="22"/>
          <w:szCs w:val="22"/>
        </w:rPr>
        <w:t>Municipales</w:t>
      </w:r>
      <w:r w:rsidR="00674DC1">
        <w:rPr>
          <w:rFonts w:ascii="Palatino Linotype" w:hAnsi="Palatino Linotype" w:cs="Tahoma"/>
          <w:bCs/>
          <w:sz w:val="22"/>
          <w:szCs w:val="22"/>
        </w:rPr>
        <w:t xml:space="preserve">, en el cual </w:t>
      </w:r>
      <w:r w:rsidRPr="006A1900" w:rsidR="00674DC1">
        <w:rPr>
          <w:rFonts w:ascii="Palatino Linotype" w:hAnsi="Palatino Linotype" w:eastAsia="Calibri" w:cs="Tahoma"/>
          <w:bCs/>
          <w:sz w:val="22"/>
          <w:szCs w:val="22"/>
          <w:lang w:val="es-ES_tradnl" w:eastAsia="en-US"/>
        </w:rPr>
        <w:t xml:space="preserve">se advierte que el Sujeto Obligado debe </w:t>
      </w:r>
      <w:r w:rsidR="00674DC1">
        <w:rPr>
          <w:rFonts w:ascii="Palatino Linotype" w:hAnsi="Palatino Linotype" w:eastAsia="Calibri" w:cs="Tahoma"/>
          <w:bCs/>
          <w:sz w:val="22"/>
          <w:szCs w:val="22"/>
          <w:lang w:val="es-ES_tradnl" w:eastAsia="en-US"/>
        </w:rPr>
        <w:t>seguir lo señalado en</w:t>
      </w:r>
      <w:r w:rsidRPr="006A1900" w:rsidR="00674DC1">
        <w:rPr>
          <w:rFonts w:ascii="Palatino Linotype" w:hAnsi="Palatino Linotype" w:eastAsia="Calibri" w:cs="Tahoma"/>
          <w:bCs/>
          <w:sz w:val="22"/>
          <w:szCs w:val="22"/>
          <w:lang w:val="es-ES_tradnl" w:eastAsia="en-US"/>
        </w:rPr>
        <w:t xml:space="preserve"> </w:t>
      </w:r>
      <w:r w:rsidRPr="006A1900" w:rsidR="00674DC1">
        <w:rPr>
          <w:rFonts w:ascii="Palatino Linotype" w:hAnsi="Palatino Linotype" w:cs="Tahoma"/>
          <w:bCs/>
          <w:sz w:val="22"/>
          <w:szCs w:val="22"/>
        </w:rPr>
        <w:t xml:space="preserve">el </w:t>
      </w:r>
      <w:r w:rsidRPr="006B1CAD" w:rsidR="006B1CAD">
        <w:rPr>
          <w:rFonts w:ascii="Palatino Linotype" w:hAnsi="Palatino Linotype" w:cs="Tahoma"/>
          <w:b/>
          <w:bCs/>
          <w:sz w:val="22"/>
          <w:szCs w:val="22"/>
        </w:rPr>
        <w:t xml:space="preserve">Módulo </w:t>
      </w:r>
      <w:r w:rsidRPr="006B1CAD" w:rsidR="00674DC1">
        <w:rPr>
          <w:rFonts w:ascii="Palatino Linotype" w:hAnsi="Palatino Linotype" w:cs="Tahoma"/>
          <w:b/>
          <w:bCs/>
          <w:sz w:val="22"/>
          <w:szCs w:val="22"/>
        </w:rPr>
        <w:t>4</w:t>
      </w:r>
      <w:r w:rsidRPr="006A1900" w:rsidR="00674DC1">
        <w:rPr>
          <w:rFonts w:ascii="Palatino Linotype" w:hAnsi="Palatino Linotype" w:cs="Tahoma"/>
          <w:bCs/>
          <w:sz w:val="22"/>
          <w:szCs w:val="22"/>
        </w:rPr>
        <w:t xml:space="preserve">, mismo que tiene como </w:t>
      </w:r>
      <w:r w:rsidR="00674DC1">
        <w:rPr>
          <w:rFonts w:ascii="Palatino Linotype" w:hAnsi="Palatino Linotype" w:cs="Tahoma"/>
          <w:bCs/>
          <w:sz w:val="22"/>
          <w:szCs w:val="22"/>
        </w:rPr>
        <w:t xml:space="preserve">contenido el </w:t>
      </w:r>
      <w:r w:rsidRPr="006B1CAD" w:rsidR="00674DC1">
        <w:rPr>
          <w:rFonts w:ascii="Palatino Linotype" w:hAnsi="Palatino Linotype" w:cs="Tahoma"/>
          <w:b/>
          <w:bCs/>
          <w:sz w:val="22"/>
          <w:szCs w:val="22"/>
        </w:rPr>
        <w:t>Submódulo Nómina</w:t>
      </w:r>
      <w:r w:rsidR="00674DC1">
        <w:rPr>
          <w:rFonts w:ascii="Palatino Linotype" w:hAnsi="Palatino Linotype" w:cs="Tahoma"/>
          <w:bCs/>
          <w:sz w:val="22"/>
          <w:szCs w:val="22"/>
        </w:rPr>
        <w:t>, el cual incluye los siguientes documentos:</w:t>
      </w:r>
    </w:p>
    <w:p w:rsidR="008855F9" w:rsidP="00674DC1" w:rsidRDefault="008855F9" w14:paraId="451F9F2D" w14:textId="77777777">
      <w:pPr>
        <w:spacing w:line="360" w:lineRule="auto"/>
        <w:jc w:val="both"/>
        <w:rPr>
          <w:rFonts w:ascii="Palatino Linotype" w:hAnsi="Palatino Linotype" w:cs="Tahoma"/>
          <w:bCs/>
          <w:sz w:val="22"/>
          <w:szCs w:val="22"/>
        </w:rPr>
      </w:pPr>
    </w:p>
    <w:p w:rsidR="00674DC1" w:rsidP="006B1CAD" w:rsidRDefault="006B1CAD" w14:paraId="7C3D8A0B" w14:textId="58EC6669">
      <w:pPr>
        <w:spacing w:line="360" w:lineRule="auto"/>
        <w:jc w:val="center"/>
        <w:rPr>
          <w:rFonts w:ascii="Palatino Linotype" w:hAnsi="Palatino Linotype" w:cs="Tahoma"/>
          <w:bCs/>
          <w:sz w:val="22"/>
          <w:szCs w:val="22"/>
        </w:rPr>
      </w:pPr>
      <w:r>
        <w:rPr>
          <w:noProof/>
          <w:lang w:eastAsia="es-MX"/>
        </w:rPr>
        <w:drawing>
          <wp:inline distT="0" distB="0" distL="0" distR="0" wp14:anchorId="0021BF56" wp14:editId="52B0CCF1">
            <wp:extent cx="5372100" cy="35560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201" t="30666" r="26526" b="28347"/>
                    <a:stretch/>
                  </pic:blipFill>
                  <pic:spPr bwMode="auto">
                    <a:xfrm>
                      <a:off x="0" y="0"/>
                      <a:ext cx="5378732" cy="3560390"/>
                    </a:xfrm>
                    <a:prstGeom prst="rect">
                      <a:avLst/>
                    </a:prstGeom>
                    <a:ln>
                      <a:noFill/>
                    </a:ln>
                    <a:extLst>
                      <a:ext uri="{53640926-AAD7-44D8-BBD7-CCE9431645EC}">
                        <a14:shadowObscured xmlns:a14="http://schemas.microsoft.com/office/drawing/2010/main"/>
                      </a:ext>
                    </a:extLst>
                  </pic:spPr>
                </pic:pic>
              </a:graphicData>
            </a:graphic>
          </wp:inline>
        </w:drawing>
      </w:r>
    </w:p>
    <w:p w:rsidR="00674DC1" w:rsidP="00674DC1" w:rsidRDefault="00674DC1" w14:paraId="09FF63BA" w14:textId="77777777">
      <w:pPr>
        <w:spacing w:line="360" w:lineRule="auto"/>
        <w:jc w:val="both"/>
        <w:rPr>
          <w:rFonts w:ascii="Palatino Linotype" w:hAnsi="Palatino Linotype" w:cs="Tahoma"/>
          <w:bCs/>
          <w:sz w:val="22"/>
          <w:szCs w:val="22"/>
        </w:rPr>
      </w:pPr>
    </w:p>
    <w:p w:rsidR="00097A5A" w:rsidP="00674DC1" w:rsidRDefault="00674DC1" w14:paraId="25A19942" w14:textId="5F33CEE2">
      <w:pPr>
        <w:spacing w:line="360" w:lineRule="auto"/>
        <w:jc w:val="both"/>
        <w:rPr>
          <w:rFonts w:ascii="Palatino Linotype" w:hAnsi="Palatino Linotype" w:cs="Tahoma"/>
          <w:bCs/>
          <w:sz w:val="22"/>
          <w:szCs w:val="22"/>
        </w:rPr>
      </w:pPr>
      <w:r>
        <w:rPr>
          <w:rFonts w:ascii="Palatino Linotype" w:hAnsi="Palatino Linotype" w:cs="Tahoma"/>
          <w:bCs/>
          <w:sz w:val="22"/>
          <w:szCs w:val="22"/>
        </w:rPr>
        <w:t>Es necesario aclarar, que el Particular solicita la información</w:t>
      </w:r>
      <w:r w:rsidR="006B1CAD">
        <w:rPr>
          <w:rFonts w:ascii="Palatino Linotype" w:hAnsi="Palatino Linotype" w:cs="Tahoma"/>
          <w:bCs/>
          <w:sz w:val="22"/>
          <w:szCs w:val="22"/>
        </w:rPr>
        <w:t xml:space="preserve"> como ya se señaló </w:t>
      </w:r>
      <w:r>
        <w:rPr>
          <w:rFonts w:ascii="Palatino Linotype" w:hAnsi="Palatino Linotype" w:cs="Tahoma"/>
          <w:bCs/>
          <w:sz w:val="22"/>
          <w:szCs w:val="22"/>
        </w:rPr>
        <w:t xml:space="preserve">con base en los Lineamientos emitidos </w:t>
      </w:r>
      <w:r w:rsidR="006B1CAD">
        <w:rPr>
          <w:rFonts w:ascii="Palatino Linotype" w:hAnsi="Palatino Linotype" w:cs="Tahoma"/>
          <w:bCs/>
          <w:sz w:val="22"/>
          <w:szCs w:val="22"/>
        </w:rPr>
        <w:t>hasta el dos mil veinte</w:t>
      </w:r>
      <w:r w:rsidR="00C47CF0">
        <w:rPr>
          <w:rFonts w:ascii="Palatino Linotype" w:hAnsi="Palatino Linotype" w:cs="Tahoma"/>
          <w:bCs/>
          <w:sz w:val="22"/>
          <w:szCs w:val="22"/>
        </w:rPr>
        <w:t>, sin embargo, como se ha manifestado,</w:t>
      </w:r>
      <w:r w:rsidR="00097A5A">
        <w:rPr>
          <w:rFonts w:ascii="Palatino Linotype" w:hAnsi="Palatino Linotype" w:cs="Tahoma"/>
          <w:bCs/>
          <w:sz w:val="22"/>
          <w:szCs w:val="22"/>
        </w:rPr>
        <w:t xml:space="preserve"> en</w:t>
      </w:r>
      <w:r w:rsidR="00C47CF0">
        <w:rPr>
          <w:rFonts w:ascii="Palatino Linotype" w:hAnsi="Palatino Linotype" w:cs="Tahoma"/>
          <w:bCs/>
          <w:sz w:val="22"/>
          <w:szCs w:val="22"/>
        </w:rPr>
        <w:t xml:space="preserve"> </w:t>
      </w:r>
      <w:r w:rsidR="00097A5A">
        <w:rPr>
          <w:rFonts w:ascii="Palatino Linotype" w:hAnsi="Palatino Linotype" w:cs="Tahoma"/>
          <w:bCs/>
          <w:sz w:val="22"/>
          <w:szCs w:val="22"/>
        </w:rPr>
        <w:t>el actual Instructivo de llenado se contempla, la Conciliación de Nómina Mensual el cual sustituye los documentos de Nómina general, Reporte de Remuneraciones de Mandos Medios y Reporte de Altas y Bajas como se muestra a continuación:</w:t>
      </w:r>
    </w:p>
    <w:p w:rsidR="00097A5A" w:rsidP="00674DC1" w:rsidRDefault="00097A5A" w14:paraId="438145C7" w14:textId="77777777">
      <w:pPr>
        <w:spacing w:line="360" w:lineRule="auto"/>
        <w:jc w:val="both"/>
        <w:rPr>
          <w:rFonts w:ascii="Palatino Linotype" w:hAnsi="Palatino Linotype" w:cs="Tahoma"/>
          <w:bCs/>
          <w:sz w:val="22"/>
          <w:szCs w:val="22"/>
        </w:rPr>
      </w:pPr>
    </w:p>
    <w:p w:rsidR="00097A5A" w:rsidP="00097A5A" w:rsidRDefault="00097A5A" w14:paraId="515EC419" w14:textId="77777777">
      <w:pPr>
        <w:spacing w:line="360" w:lineRule="auto"/>
        <w:jc w:val="center"/>
        <w:rPr>
          <w:rFonts w:ascii="Palatino Linotype" w:hAnsi="Palatino Linotype" w:cs="Tahoma"/>
          <w:bCs/>
          <w:sz w:val="22"/>
          <w:szCs w:val="22"/>
        </w:rPr>
      </w:pPr>
      <w:r>
        <w:rPr>
          <w:noProof/>
          <w:lang w:eastAsia="es-MX"/>
        </w:rPr>
        <w:lastRenderedPageBreak/>
        <mc:AlternateContent>
          <mc:Choice Requires="wps">
            <w:drawing>
              <wp:anchor distT="0" distB="0" distL="114300" distR="114300" simplePos="0" relativeHeight="251659264" behindDoc="0" locked="0" layoutInCell="1" allowOverlap="1" wp14:anchorId="1C45F0DF" wp14:editId="42366830">
                <wp:simplePos x="0" y="0"/>
                <wp:positionH relativeFrom="column">
                  <wp:posOffset>4220845</wp:posOffset>
                </wp:positionH>
                <wp:positionV relativeFrom="paragraph">
                  <wp:posOffset>2128521</wp:posOffset>
                </wp:positionV>
                <wp:extent cx="1009650" cy="895350"/>
                <wp:effectExtent l="19050" t="19050" r="19050" b="19050"/>
                <wp:wrapNone/>
                <wp:docPr id="7" name="Rectángulo 7"/>
                <wp:cNvGraphicFramePr/>
                <a:graphic xmlns:a="http://schemas.openxmlformats.org/drawingml/2006/main">
                  <a:graphicData uri="http://schemas.microsoft.com/office/word/2010/wordprocessingShape">
                    <wps:wsp>
                      <wps:cNvSpPr/>
                      <wps:spPr>
                        <a:xfrm>
                          <a:off x="0" y="0"/>
                          <a:ext cx="1009650" cy="895350"/>
                        </a:xfrm>
                        <a:prstGeom prst="rect">
                          <a:avLst/>
                        </a:prstGeom>
                        <a:noFill/>
                        <a:ln w="349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5095FA5">
              <v:rect id="Rectángulo 7" style="position:absolute;margin-left:332.35pt;margin-top:167.6pt;width:79.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75pt" w14:anchorId="32B952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"/>
            </w:pict>
          </mc:Fallback>
        </mc:AlternateContent>
      </w:r>
      <w:r>
        <w:rPr>
          <w:noProof/>
          <w:lang w:eastAsia="es-MX"/>
        </w:rPr>
        <w:drawing>
          <wp:inline distT="0" distB="0" distL="0" distR="0" wp14:anchorId="3C47D6B9" wp14:editId="2B055684">
            <wp:extent cx="4823627" cy="3124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967" t="23295" r="46428" b="23039"/>
                    <a:stretch/>
                  </pic:blipFill>
                  <pic:spPr bwMode="auto">
                    <a:xfrm>
                      <a:off x="0" y="0"/>
                      <a:ext cx="4838002" cy="3133511"/>
                    </a:xfrm>
                    <a:prstGeom prst="rect">
                      <a:avLst/>
                    </a:prstGeom>
                    <a:ln>
                      <a:noFill/>
                    </a:ln>
                    <a:extLst>
                      <a:ext uri="{53640926-AAD7-44D8-BBD7-CCE9431645EC}">
                        <a14:shadowObscured xmlns:a14="http://schemas.microsoft.com/office/drawing/2010/main"/>
                      </a:ext>
                    </a:extLst>
                  </pic:spPr>
                </pic:pic>
              </a:graphicData>
            </a:graphic>
          </wp:inline>
        </w:drawing>
      </w:r>
    </w:p>
    <w:p w:rsidR="00674DC1" w:rsidP="00674DC1" w:rsidRDefault="00674DC1" w14:paraId="3B95E6FF" w14:textId="77777777">
      <w:pPr>
        <w:spacing w:line="360" w:lineRule="auto"/>
        <w:jc w:val="both"/>
        <w:rPr>
          <w:rFonts w:ascii="Palatino Linotype" w:hAnsi="Palatino Linotype" w:cs="Tahoma"/>
          <w:bCs/>
          <w:sz w:val="22"/>
          <w:szCs w:val="22"/>
        </w:rPr>
      </w:pPr>
    </w:p>
    <w:p w:rsidRPr="00ED7A80" w:rsidR="00C24B84" w:rsidP="00702FF6" w:rsidRDefault="00702FF6" w14:paraId="00CB9E68" w14:textId="77777777">
      <w:pPr>
        <w:spacing w:line="360" w:lineRule="auto"/>
        <w:ind w:right="-91"/>
        <w:jc w:val="both"/>
        <w:rPr>
          <w:rFonts w:ascii="Palatino Linotype" w:hAnsi="Palatino Linotype" w:eastAsia="Calibri" w:cs="Tahoma"/>
          <w:bCs/>
          <w:sz w:val="22"/>
          <w:szCs w:val="22"/>
          <w:lang w:val="es-ES" w:eastAsia="en-US"/>
        </w:rPr>
      </w:pPr>
      <w:r w:rsidRPr="00ED7A80">
        <w:rPr>
          <w:rFonts w:ascii="Palatino Linotype" w:hAnsi="Palatino Linotype" w:eastAsia="Calibri" w:cs="Tahoma"/>
          <w:bCs/>
          <w:sz w:val="22"/>
          <w:szCs w:val="22"/>
          <w:lang w:val="es-ES" w:eastAsia="en-US"/>
        </w:rPr>
        <w:t xml:space="preserve">Atento a lo anterior, </w:t>
      </w:r>
      <w:r w:rsidRPr="00ED7A80" w:rsidR="00C24B84">
        <w:rPr>
          <w:rFonts w:ascii="Palatino Linotype" w:hAnsi="Palatino Linotype" w:eastAsia="Calibri" w:cs="Tahoma"/>
          <w:bCs/>
          <w:sz w:val="22"/>
          <w:szCs w:val="22"/>
          <w:lang w:val="es-ES" w:eastAsia="en-US"/>
        </w:rPr>
        <w:t>estos documentos son los que dan cuenta de la solicitud del Particular, ello 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lo anterior, como consecuencia de que este Órgano Garante no debe suponer bajo ninguna circunstancia que el Recurrente sea un experto en Derecho, mucho menos en la materia del Derecho de Acceso a la Información Pública, atento al contenido de los numerales 13 y 181 de la Ley de la Materia.</w:t>
      </w:r>
    </w:p>
    <w:p w:rsidRPr="00ED7A80" w:rsidR="00C24B84" w:rsidP="00702FF6" w:rsidRDefault="00C24B84" w14:paraId="1E88A020" w14:textId="77777777">
      <w:pPr>
        <w:spacing w:line="360" w:lineRule="auto"/>
        <w:ind w:right="-91"/>
        <w:jc w:val="both"/>
        <w:rPr>
          <w:rFonts w:ascii="Palatino Linotype" w:hAnsi="Palatino Linotype" w:eastAsia="Calibri" w:cs="Tahoma"/>
          <w:bCs/>
          <w:sz w:val="22"/>
          <w:szCs w:val="22"/>
          <w:lang w:val="es-ES" w:eastAsia="en-US"/>
        </w:rPr>
      </w:pPr>
    </w:p>
    <w:p w:rsidR="007F7650" w:rsidP="00702FF6" w:rsidRDefault="00C24B84" w14:paraId="4B7E22CD" w14:textId="2DD94AD7">
      <w:pPr>
        <w:spacing w:line="360" w:lineRule="auto"/>
        <w:ind w:right="-91"/>
        <w:jc w:val="both"/>
        <w:rPr>
          <w:rFonts w:ascii="Palatino Linotype" w:hAnsi="Palatino Linotype" w:eastAsia="Calibri" w:cs="Tahoma"/>
          <w:bCs/>
          <w:sz w:val="22"/>
          <w:szCs w:val="22"/>
          <w:lang w:eastAsia="en-US"/>
        </w:rPr>
      </w:pPr>
      <w:r w:rsidRPr="00ED7A80">
        <w:rPr>
          <w:rFonts w:ascii="Palatino Linotype" w:hAnsi="Palatino Linotype" w:eastAsia="Calibri" w:cs="Tahoma"/>
          <w:bCs/>
          <w:sz w:val="22"/>
          <w:szCs w:val="22"/>
          <w:lang w:val="es-ES" w:eastAsia="en-US"/>
        </w:rPr>
        <w:t xml:space="preserve">Así de lo señalado, </w:t>
      </w:r>
      <w:r w:rsidR="007F7650">
        <w:rPr>
          <w:rFonts w:ascii="Palatino Linotype" w:hAnsi="Palatino Linotype" w:eastAsia="Calibri" w:cs="Tahoma"/>
          <w:bCs/>
          <w:sz w:val="22"/>
          <w:szCs w:val="22"/>
          <w:lang w:val="es-ES" w:eastAsia="en-US"/>
        </w:rPr>
        <w:t xml:space="preserve">como ha quedado establecido los informes ya no se realizan de forma mensual sino trimestral y al momento de ingresar su solicitud, el Ayuntamiento aún no contaba con el informe que debía remitir al Órgano Superior de Fiscalización del Estado de México, no obstante, como ya se señaló no es experto en la materia y se le debió proporcionar la información correspondiente al mes de enero ya que </w:t>
      </w:r>
      <w:r w:rsidRPr="00ED7A80" w:rsidR="007F7650">
        <w:rPr>
          <w:rFonts w:ascii="Palatino Linotype" w:hAnsi="Palatino Linotype" w:eastAsia="Calibri" w:cs="Tahoma"/>
          <w:bCs/>
          <w:sz w:val="22"/>
          <w:szCs w:val="22"/>
          <w:lang w:val="es-ES" w:eastAsia="en-US"/>
        </w:rPr>
        <w:t xml:space="preserve">la información relativa al pago de las remuneraciones de </w:t>
      </w:r>
      <w:r w:rsidRPr="00ED7A80" w:rsidR="007F7650">
        <w:rPr>
          <w:rFonts w:ascii="Palatino Linotype" w:hAnsi="Palatino Linotype" w:eastAsia="Calibri" w:cs="Tahoma"/>
          <w:bCs/>
          <w:sz w:val="22"/>
          <w:szCs w:val="22"/>
          <w:lang w:eastAsia="en-US"/>
        </w:rPr>
        <w:t xml:space="preserve">cada uno de los servidores públicos correspondiente a un periodo </w:t>
      </w:r>
      <w:r w:rsidRPr="00ED7A80" w:rsidR="007F7650">
        <w:rPr>
          <w:rFonts w:ascii="Palatino Linotype" w:hAnsi="Palatino Linotype" w:eastAsia="Calibri" w:cs="Tahoma"/>
          <w:bCs/>
          <w:sz w:val="22"/>
          <w:szCs w:val="22"/>
          <w:lang w:eastAsia="en-US"/>
        </w:rPr>
        <w:lastRenderedPageBreak/>
        <w:t>determinado</w:t>
      </w:r>
      <w:r w:rsidR="007F7650">
        <w:rPr>
          <w:rFonts w:ascii="Palatino Linotype" w:hAnsi="Palatino Linotype" w:eastAsia="Calibri" w:cs="Tahoma"/>
          <w:bCs/>
          <w:sz w:val="22"/>
          <w:szCs w:val="22"/>
          <w:lang w:eastAsia="en-US"/>
        </w:rPr>
        <w:t>,</w:t>
      </w:r>
      <w:r w:rsidR="007F7650">
        <w:rPr>
          <w:rFonts w:ascii="Palatino Linotype" w:hAnsi="Palatino Linotype" w:eastAsia="Calibri" w:cs="Tahoma"/>
          <w:bCs/>
          <w:sz w:val="22"/>
          <w:szCs w:val="22"/>
          <w:lang w:val="es-ES" w:eastAsia="en-US"/>
        </w:rPr>
        <w:t xml:space="preserve"> como ha quedado </w:t>
      </w:r>
      <w:r w:rsidRPr="00ED7A80" w:rsidR="00702FF6">
        <w:rPr>
          <w:rFonts w:ascii="Palatino Linotype" w:hAnsi="Palatino Linotype" w:eastAsia="Calibri" w:cs="Tahoma"/>
          <w:bCs/>
          <w:sz w:val="22"/>
          <w:szCs w:val="22"/>
          <w:lang w:val="es-ES" w:eastAsia="en-US"/>
        </w:rPr>
        <w:t xml:space="preserve">claro existe fuente obligacional que constriñe al Sujeto Obligado, </w:t>
      </w:r>
      <w:r w:rsidRPr="00ED7A80">
        <w:rPr>
          <w:rFonts w:ascii="Palatino Linotype" w:hAnsi="Palatino Linotype" w:eastAsia="Calibri" w:cs="Tahoma"/>
          <w:bCs/>
          <w:sz w:val="22"/>
          <w:szCs w:val="22"/>
          <w:lang w:val="es-ES" w:eastAsia="en-US"/>
        </w:rPr>
        <w:t>a contar con la información,</w:t>
      </w:r>
      <w:r w:rsidRPr="00ED7A80" w:rsidR="00702FF6">
        <w:rPr>
          <w:rFonts w:ascii="Palatino Linotype" w:hAnsi="Palatino Linotype" w:eastAsia="Calibri" w:cs="Tahoma"/>
          <w:bCs/>
          <w:sz w:val="22"/>
          <w:szCs w:val="22"/>
          <w:lang w:eastAsia="en-US"/>
        </w:rPr>
        <w:t xml:space="preserve"> en consecuencia, la información solicitada; por el Recurrente debe obrar en los archivos del Sujeto Obligado,</w:t>
      </w:r>
    </w:p>
    <w:p w:rsidR="007F7650" w:rsidP="00702FF6" w:rsidRDefault="007F7650" w14:paraId="5D6F820D" w14:textId="77777777">
      <w:pPr>
        <w:spacing w:line="360" w:lineRule="auto"/>
        <w:ind w:right="-91"/>
        <w:jc w:val="both"/>
        <w:rPr>
          <w:rFonts w:ascii="Palatino Linotype" w:hAnsi="Palatino Linotype" w:eastAsia="Calibri" w:cs="Tahoma"/>
          <w:bCs/>
          <w:sz w:val="22"/>
          <w:szCs w:val="22"/>
          <w:lang w:eastAsia="en-US"/>
        </w:rPr>
      </w:pPr>
    </w:p>
    <w:p w:rsidR="00560511" w:rsidP="00702FF6" w:rsidRDefault="007F7650" w14:paraId="7A73A2C5" w14:textId="474C1697">
      <w:pPr>
        <w:spacing w:line="360" w:lineRule="auto"/>
        <w:ind w:right="-9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Además</w:t>
      </w:r>
      <w:r w:rsidRPr="00ED7A80" w:rsidR="00C24B84">
        <w:rPr>
          <w:rFonts w:ascii="Palatino Linotype" w:hAnsi="Palatino Linotype" w:eastAsia="Calibri" w:cs="Tahoma"/>
          <w:bCs/>
          <w:sz w:val="22"/>
          <w:szCs w:val="22"/>
          <w:lang w:eastAsia="en-US"/>
        </w:rPr>
        <w:t xml:space="preserve">, </w:t>
      </w:r>
      <w:r w:rsidRPr="00ED7A80" w:rsidR="00ED7A80">
        <w:rPr>
          <w:rFonts w:ascii="Palatino Linotype" w:hAnsi="Palatino Linotype" w:eastAsia="Calibri" w:cs="Tahoma"/>
          <w:bCs/>
          <w:sz w:val="22"/>
          <w:szCs w:val="22"/>
          <w:lang w:eastAsia="en-US"/>
        </w:rPr>
        <w:t xml:space="preserve">la información </w:t>
      </w:r>
      <w:r>
        <w:rPr>
          <w:rFonts w:ascii="Palatino Linotype" w:hAnsi="Palatino Linotype" w:eastAsia="Calibri" w:cs="Tahoma"/>
          <w:bCs/>
          <w:sz w:val="22"/>
          <w:szCs w:val="22"/>
          <w:lang w:eastAsia="en-US"/>
        </w:rPr>
        <w:t xml:space="preserve">a la fecha de la solicitud </w:t>
      </w:r>
      <w:r w:rsidRPr="00ED7A80" w:rsidR="00ED7A80">
        <w:rPr>
          <w:rFonts w:ascii="Palatino Linotype" w:hAnsi="Palatino Linotype" w:eastAsia="Calibri" w:cs="Tahoma"/>
          <w:bCs/>
          <w:sz w:val="22"/>
          <w:szCs w:val="22"/>
          <w:lang w:eastAsia="en-US"/>
        </w:rPr>
        <w:t>debió ser generada, ya que las retribuciones a los servidores públicos se hacen de manera quincenal y a</w:t>
      </w:r>
      <w:r w:rsidRPr="00ED7A80" w:rsidR="00C24B84">
        <w:rPr>
          <w:rFonts w:ascii="Palatino Linotype" w:hAnsi="Palatino Linotype" w:eastAsia="Calibri" w:cs="Tahoma"/>
          <w:bCs/>
          <w:sz w:val="22"/>
          <w:szCs w:val="22"/>
          <w:lang w:eastAsia="en-US"/>
        </w:rPr>
        <w:t xml:space="preserve">l Recurrente </w:t>
      </w:r>
      <w:r w:rsidRPr="00ED7A80" w:rsidR="00ED7A80">
        <w:rPr>
          <w:rFonts w:ascii="Palatino Linotype" w:hAnsi="Palatino Linotype" w:eastAsia="Calibri" w:cs="Tahoma"/>
          <w:bCs/>
          <w:sz w:val="22"/>
          <w:szCs w:val="22"/>
          <w:lang w:eastAsia="en-US"/>
        </w:rPr>
        <w:t>le interesa la información del mes de enero</w:t>
      </w:r>
      <w:r w:rsidRPr="00ED7A80" w:rsidR="00C24B84">
        <w:rPr>
          <w:rFonts w:ascii="Palatino Linotype" w:hAnsi="Palatino Linotype" w:eastAsia="Calibri" w:cs="Tahoma"/>
          <w:bCs/>
          <w:sz w:val="22"/>
          <w:szCs w:val="22"/>
          <w:lang w:eastAsia="en-US"/>
        </w:rPr>
        <w:t xml:space="preserve">, información que </w:t>
      </w:r>
      <w:r>
        <w:rPr>
          <w:rFonts w:ascii="Palatino Linotype" w:hAnsi="Palatino Linotype" w:eastAsia="Calibri" w:cs="Tahoma"/>
          <w:bCs/>
          <w:sz w:val="22"/>
          <w:szCs w:val="22"/>
          <w:lang w:eastAsia="en-US"/>
        </w:rPr>
        <w:t>en su momento ya había generado</w:t>
      </w:r>
      <w:r w:rsidR="008855F9">
        <w:rPr>
          <w:rFonts w:ascii="Palatino Linotype" w:hAnsi="Palatino Linotype" w:eastAsia="Calibri" w:cs="Tahoma"/>
          <w:bCs/>
          <w:sz w:val="22"/>
          <w:szCs w:val="22"/>
          <w:lang w:eastAsia="en-US"/>
        </w:rPr>
        <w:t>, esto basado</w:t>
      </w:r>
      <w:r w:rsidRPr="00ED7A80" w:rsidR="00ED7A80">
        <w:rPr>
          <w:rFonts w:ascii="Palatino Linotype" w:hAnsi="Palatino Linotype" w:eastAsia="Calibri" w:cs="Tahoma"/>
          <w:bCs/>
          <w:sz w:val="22"/>
          <w:szCs w:val="22"/>
          <w:lang w:eastAsia="en-US"/>
        </w:rPr>
        <w:t xml:space="preserve"> en un tabulador de sueldos.</w:t>
      </w:r>
    </w:p>
    <w:p w:rsidR="00702FF6" w:rsidP="00702FF6" w:rsidRDefault="00702FF6" w14:paraId="41385F48" w14:textId="77777777">
      <w:pPr>
        <w:spacing w:line="360" w:lineRule="auto"/>
        <w:ind w:right="-91"/>
        <w:jc w:val="both"/>
        <w:rPr>
          <w:rFonts w:ascii="Palatino Linotype" w:hAnsi="Palatino Linotype" w:eastAsia="Calibri" w:cs="Tahoma"/>
          <w:bCs/>
          <w:sz w:val="22"/>
          <w:szCs w:val="22"/>
          <w:lang w:eastAsia="en-US"/>
        </w:rPr>
      </w:pPr>
    </w:p>
    <w:p w:rsidRPr="000722AF" w:rsidR="00560511" w:rsidP="009975B9" w:rsidRDefault="00560511" w14:paraId="2AAC2B31" w14:textId="579B4FDD">
      <w:pPr>
        <w:spacing w:line="360" w:lineRule="auto"/>
        <w:contextualSpacing/>
        <w:jc w:val="both"/>
        <w:rPr>
          <w:rFonts w:ascii="Palatino Linotype" w:hAnsi="Palatino Linotype" w:eastAsia="Calibri" w:cs="Tahoma"/>
          <w:iCs/>
          <w:sz w:val="22"/>
          <w:szCs w:val="22"/>
          <w:lang w:val="es-ES" w:eastAsia="es-ES_tradnl"/>
        </w:rPr>
      </w:pPr>
      <w:r>
        <w:rPr>
          <w:rFonts w:ascii="Palatino Linotype" w:hAnsi="Palatino Linotype" w:cs="Tahoma"/>
          <w:sz w:val="22"/>
          <w:szCs w:val="22"/>
          <w:lang w:val="es-ES"/>
        </w:rPr>
        <w:t xml:space="preserve">Ahora bien, por lo que hace a la respuesta proporcionada no satisface la solicitud de acceso a la información, ya que </w:t>
      </w:r>
      <w:r w:rsidR="00ED7A80">
        <w:rPr>
          <w:rFonts w:ascii="Palatino Linotype" w:hAnsi="Palatino Linotype" w:cs="Tahoma"/>
          <w:sz w:val="22"/>
          <w:szCs w:val="22"/>
          <w:lang w:val="es-ES"/>
        </w:rPr>
        <w:t>como ha quedado establecido al solicitar la información respecto de retribuciones de servidores públicos la misma se genera de manera quincenal y/o mensual</w:t>
      </w:r>
      <w:r w:rsidRPr="00473037">
        <w:rPr>
          <w:rFonts w:ascii="Palatino Linotype" w:hAnsi="Palatino Linotype" w:eastAsia="Calibri" w:cs="Tahoma"/>
          <w:bCs/>
          <w:sz w:val="22"/>
          <w:szCs w:val="22"/>
          <w:lang w:eastAsia="en-US"/>
        </w:rPr>
        <w:t xml:space="preserve">, por lo que debe tener el documento fuente donde conste lo </w:t>
      </w:r>
      <w:r>
        <w:rPr>
          <w:rFonts w:ascii="Palatino Linotype" w:hAnsi="Palatino Linotype" w:eastAsia="Calibri" w:cs="Tahoma"/>
          <w:bCs/>
          <w:sz w:val="22"/>
          <w:szCs w:val="22"/>
          <w:lang w:eastAsia="en-US"/>
        </w:rPr>
        <w:t>solicitado</w:t>
      </w:r>
      <w:r w:rsidR="00F538A0">
        <w:rPr>
          <w:rFonts w:ascii="Palatino Linotype" w:hAnsi="Palatino Linotype" w:eastAsia="Calibri" w:cs="Tahoma"/>
          <w:bCs/>
          <w:sz w:val="22"/>
          <w:szCs w:val="22"/>
          <w:lang w:eastAsia="en-US"/>
        </w:rPr>
        <w:t>, aun y cuando no lo haya entregado al OSFEM</w:t>
      </w:r>
      <w:r w:rsidRPr="00473037">
        <w:rPr>
          <w:rFonts w:ascii="Palatino Linotype" w:hAnsi="Palatino Linotype" w:eastAsia="Calibri" w:cs="Tahoma"/>
          <w:bCs/>
          <w:sz w:val="22"/>
          <w:szCs w:val="22"/>
          <w:lang w:eastAsia="en-US"/>
        </w:rPr>
        <w:t xml:space="preserve">, </w:t>
      </w:r>
      <w:r w:rsidR="00ED7A80">
        <w:rPr>
          <w:rFonts w:ascii="Palatino Linotype" w:hAnsi="Palatino Linotype" w:eastAsia="Calibri" w:cs="Tahoma"/>
          <w:bCs/>
          <w:sz w:val="22"/>
          <w:szCs w:val="22"/>
          <w:lang w:eastAsia="en-US"/>
        </w:rPr>
        <w:t xml:space="preserve">además </w:t>
      </w:r>
      <w:r>
        <w:rPr>
          <w:rFonts w:ascii="Palatino Linotype" w:hAnsi="Palatino Linotype" w:eastAsia="Calibri" w:cs="Tahoma"/>
          <w:bCs/>
          <w:sz w:val="22"/>
          <w:szCs w:val="22"/>
          <w:lang w:eastAsia="en-US"/>
        </w:rPr>
        <w:t>e</w:t>
      </w:r>
      <w:r>
        <w:rPr>
          <w:rFonts w:ascii="Palatino Linotype" w:hAnsi="Palatino Linotype" w:eastAsia="Calibri" w:cs="Tahoma"/>
          <w:iCs/>
          <w:sz w:val="22"/>
          <w:szCs w:val="22"/>
          <w:lang w:val="es-ES" w:eastAsia="es-ES_tradnl"/>
        </w:rPr>
        <w:t xml:space="preserve">s necesario precisar, que no se advierte el turno correspondiente a las diferentes unidades administrativas que pudieran contar con la información, ya que únicamente se turnó al Contralor Municipal por lo que se trae a colación la Ley Orgánica Municipal del Estado de México misma que en su artículo 95 señala las atribuciones del Tesorero Municipal dentro de las que se encuentra la de </w:t>
      </w:r>
      <w:r>
        <w:rPr>
          <w:rFonts w:ascii="Palatino Linotype" w:hAnsi="Palatino Linotype" w:eastAsia="Calibri" w:cs="Tahoma"/>
          <w:iCs/>
          <w:sz w:val="22"/>
          <w:szCs w:val="22"/>
          <w:lang w:eastAsia="es-ES_tradnl"/>
        </w:rPr>
        <w:t>l</w:t>
      </w:r>
      <w:r w:rsidRPr="00560511">
        <w:rPr>
          <w:rFonts w:ascii="Palatino Linotype" w:hAnsi="Palatino Linotype" w:eastAsia="Calibri" w:cs="Tahoma"/>
          <w:iCs/>
          <w:sz w:val="22"/>
          <w:szCs w:val="22"/>
          <w:lang w:eastAsia="es-ES_tradnl"/>
        </w:rPr>
        <w:t>levar los registros contables, financieros y administrativos de los ingresos, egresos, e inventarios;</w:t>
      </w:r>
      <w:r>
        <w:rPr>
          <w:rFonts w:ascii="Palatino Linotype" w:hAnsi="Palatino Linotype" w:eastAsia="Calibri" w:cs="Tahoma"/>
          <w:iCs/>
          <w:sz w:val="22"/>
          <w:szCs w:val="22"/>
          <w:lang w:eastAsia="es-ES_tradnl"/>
        </w:rPr>
        <w:t xml:space="preserve"> </w:t>
      </w:r>
      <w:r w:rsidR="00F538A0">
        <w:rPr>
          <w:rFonts w:ascii="Palatino Linotype" w:hAnsi="Palatino Linotype" w:eastAsia="Calibri" w:cs="Tahoma"/>
          <w:iCs/>
          <w:sz w:val="22"/>
          <w:szCs w:val="22"/>
          <w:lang w:eastAsia="es-ES_tradnl"/>
        </w:rPr>
        <w:t>por su parte el Bando Municipal de Tultitlán dos mil veintidós, señala en su artículo 52 a la Dirección de Administración como la encargada de realizar las políticas y procedimientos necesarios para el control de los recursos humanos y materiales, además de que en la fracción II de dicho artículo señala como atribución la de s</w:t>
      </w:r>
      <w:r w:rsidRPr="00F538A0" w:rsidR="00F538A0">
        <w:rPr>
          <w:rFonts w:ascii="Palatino Linotype" w:hAnsi="Palatino Linotype" w:eastAsia="Calibri" w:cs="Tahoma"/>
          <w:iCs/>
          <w:sz w:val="22"/>
          <w:szCs w:val="22"/>
          <w:lang w:eastAsia="es-ES_tradnl"/>
        </w:rPr>
        <w:t>ometer al Ayuntamiento la autorización del tabulador de sueldos y categorías de las servidoras públicas y de los servidores públicos para ser aprobados por punto de acuerdo cada año</w:t>
      </w:r>
      <w:r w:rsidR="00F538A0">
        <w:rPr>
          <w:rFonts w:ascii="Palatino Linotype" w:hAnsi="Palatino Linotype" w:eastAsia="Calibri" w:cs="Tahoma"/>
          <w:iCs/>
          <w:sz w:val="22"/>
          <w:szCs w:val="22"/>
          <w:lang w:eastAsia="es-ES_tradnl"/>
        </w:rPr>
        <w:t xml:space="preserve">, </w:t>
      </w:r>
      <w:r>
        <w:rPr>
          <w:rFonts w:ascii="Palatino Linotype" w:hAnsi="Palatino Linotype" w:eastAsia="Calibri" w:cs="Tahoma"/>
          <w:iCs/>
          <w:sz w:val="22"/>
          <w:szCs w:val="22"/>
          <w:lang w:eastAsia="es-ES_tradnl"/>
        </w:rPr>
        <w:t>por lo que al no haber sido turnada la solicitud a las diferentes unidades administrativas que pudieran contar con lo solicitado</w:t>
      </w:r>
      <w:r>
        <w:rPr>
          <w:rFonts w:ascii="Palatino Linotype" w:hAnsi="Palatino Linotype" w:eastAsia="Calibri" w:cs="Tahoma"/>
          <w:iCs/>
          <w:sz w:val="22"/>
          <w:szCs w:val="22"/>
          <w:lang w:val="es-ES" w:eastAsia="es-ES_tradnl"/>
        </w:rPr>
        <w:t xml:space="preserve">, </w:t>
      </w:r>
      <w:r>
        <w:rPr>
          <w:rFonts w:ascii="Palatino Linotype" w:hAnsi="Palatino Linotype" w:cs="Tahoma"/>
          <w:sz w:val="22"/>
          <w:szCs w:val="22"/>
          <w:lang w:val="es-ES"/>
        </w:rPr>
        <w:t xml:space="preserve">resulta </w:t>
      </w:r>
      <w:r w:rsidRPr="000722AF">
        <w:rPr>
          <w:rFonts w:ascii="Palatino Linotype" w:hAnsi="Palatino Linotype" w:eastAsia="Calibri" w:cs="Tahoma"/>
          <w:iCs/>
          <w:sz w:val="22"/>
          <w:szCs w:val="22"/>
          <w:lang w:val="es-ES" w:eastAsia="es-ES_tradnl"/>
        </w:rPr>
        <w:lastRenderedPageBreak/>
        <w:t xml:space="preserve">necesario tomar en cuenta las siguientes disposiciones de la Ley de </w:t>
      </w:r>
      <w:r>
        <w:rPr>
          <w:rFonts w:ascii="Palatino Linotype" w:hAnsi="Palatino Linotype" w:eastAsia="Calibri" w:cs="Tahoma"/>
          <w:iCs/>
          <w:sz w:val="22"/>
          <w:szCs w:val="22"/>
          <w:lang w:val="es-ES" w:eastAsia="es-ES_tradnl"/>
        </w:rPr>
        <w:t>Transparencia y Acceso a la Información Pública del Estado de México y Municipios</w:t>
      </w:r>
      <w:r w:rsidRPr="000722AF">
        <w:rPr>
          <w:rFonts w:ascii="Palatino Linotype" w:hAnsi="Palatino Linotype" w:eastAsia="Calibri" w:cs="Tahoma"/>
          <w:iCs/>
          <w:sz w:val="22"/>
          <w:szCs w:val="22"/>
          <w:lang w:val="es-ES" w:eastAsia="es-ES_tradnl"/>
        </w:rPr>
        <w:t>.</w:t>
      </w:r>
    </w:p>
    <w:p w:rsidRPr="000722AF" w:rsidR="00560511" w:rsidP="00560511" w:rsidRDefault="00560511" w14:paraId="2A01CF11" w14:textId="77777777">
      <w:pPr>
        <w:spacing w:line="360" w:lineRule="auto"/>
        <w:jc w:val="both"/>
        <w:rPr>
          <w:rFonts w:ascii="Palatino Linotype" w:hAnsi="Palatino Linotype" w:eastAsia="Calibri" w:cs="Tahoma"/>
          <w:iCs/>
          <w:sz w:val="22"/>
          <w:szCs w:val="22"/>
          <w:lang w:val="es-ES" w:eastAsia="es-ES_tradnl"/>
        </w:rPr>
      </w:pPr>
    </w:p>
    <w:p w:rsidRPr="000722AF" w:rsidR="00560511" w:rsidP="00560511" w:rsidRDefault="00560511" w14:paraId="227197F8"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w:t>
      </w:r>
      <w:r w:rsidRPr="000722AF">
        <w:rPr>
          <w:rFonts w:ascii="Palatino Linotype" w:hAnsi="Palatino Linotype" w:eastAsia="Calibri" w:cs="Tahoma"/>
          <w:b/>
          <w:i/>
          <w:iCs/>
          <w:szCs w:val="22"/>
          <w:lang w:val="es-ES" w:eastAsia="es-ES_tradnl"/>
        </w:rPr>
        <w:t>Artículo 50.</w:t>
      </w:r>
      <w:r w:rsidRPr="000722AF">
        <w:rPr>
          <w:rFonts w:ascii="Palatino Linotype" w:hAnsi="Palatino Linotype" w:eastAsia="Calibri" w:cs="Tahoma"/>
          <w:i/>
          <w:iCs/>
          <w:szCs w:val="22"/>
          <w:lang w:val="es-ES" w:eastAsia="es-ES_tradnl"/>
        </w:rPr>
        <w:t xml:space="preserve"> Los sujetos obligados contarán con un área responsable para la atención de las solicitudes de información, a la que se le denominará Unidad de Transparencia.</w:t>
      </w:r>
    </w:p>
    <w:p w:rsidRPr="000722AF" w:rsidR="00560511" w:rsidP="00560511" w:rsidRDefault="00560511" w14:paraId="7ADFC1EF" w14:textId="77777777">
      <w:pPr>
        <w:spacing w:line="360" w:lineRule="auto"/>
        <w:ind w:left="567" w:right="539"/>
        <w:jc w:val="both"/>
        <w:rPr>
          <w:rFonts w:ascii="Palatino Linotype" w:hAnsi="Palatino Linotype" w:eastAsia="Calibri" w:cs="Tahoma"/>
          <w:i/>
          <w:iCs/>
          <w:szCs w:val="22"/>
          <w:lang w:val="es-ES" w:eastAsia="es-ES_tradnl"/>
        </w:rPr>
      </w:pPr>
    </w:p>
    <w:p w:rsidRPr="000722AF" w:rsidR="00560511" w:rsidP="00560511" w:rsidRDefault="00560511" w14:paraId="751FDA8B" w14:textId="77777777">
      <w:pPr>
        <w:spacing w:line="360" w:lineRule="auto"/>
        <w:ind w:left="567" w:right="539" w:firstLine="141"/>
        <w:jc w:val="both"/>
        <w:rPr>
          <w:rFonts w:ascii="Palatino Linotype" w:hAnsi="Palatino Linotype" w:eastAsia="Calibri" w:cs="Tahoma"/>
          <w:i/>
          <w:iCs/>
          <w:szCs w:val="22"/>
          <w:lang w:val="es-ES" w:eastAsia="es-ES_tradnl"/>
        </w:rPr>
      </w:pPr>
      <w:r w:rsidRPr="000722AF">
        <w:rPr>
          <w:rFonts w:ascii="Palatino Linotype" w:hAnsi="Palatino Linotype" w:eastAsia="Calibri" w:cs="Tahoma"/>
          <w:b/>
          <w:i/>
          <w:iCs/>
          <w:szCs w:val="22"/>
          <w:lang w:val="es-ES" w:eastAsia="es-ES_tradnl"/>
        </w:rPr>
        <w:t>Artículo 51.</w:t>
      </w:r>
      <w:r w:rsidRPr="000722AF">
        <w:rPr>
          <w:rFonts w:ascii="Palatino Linotype" w:hAnsi="Palatino Linotype" w:eastAsia="Calibri" w:cs="Tahoma"/>
          <w:i/>
          <w:iCs/>
          <w:szCs w:val="22"/>
          <w:lang w:val="es-ES" w:eastAsia="es-ES_tradnl"/>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Pr="000722AF" w:rsidR="00560511" w:rsidP="00560511" w:rsidRDefault="00560511" w14:paraId="620FF5EA" w14:textId="77777777">
      <w:pPr>
        <w:spacing w:line="360" w:lineRule="auto"/>
        <w:ind w:left="567" w:right="539"/>
        <w:jc w:val="both"/>
        <w:rPr>
          <w:rFonts w:ascii="Palatino Linotype" w:hAnsi="Palatino Linotype" w:eastAsia="Calibri" w:cs="Tahoma"/>
          <w:i/>
          <w:iCs/>
          <w:szCs w:val="22"/>
          <w:lang w:val="es-ES" w:eastAsia="es-ES_tradnl"/>
        </w:rPr>
      </w:pPr>
    </w:p>
    <w:p w:rsidRPr="000722AF" w:rsidR="00560511" w:rsidP="00560511" w:rsidRDefault="00560511" w14:paraId="1959EFBF" w14:textId="77777777">
      <w:pPr>
        <w:spacing w:line="360" w:lineRule="auto"/>
        <w:ind w:left="567" w:right="539"/>
        <w:jc w:val="both"/>
        <w:rPr>
          <w:rFonts w:ascii="Palatino Linotype" w:hAnsi="Palatino Linotype" w:eastAsia="Calibri" w:cs="Tahoma"/>
          <w:i/>
          <w:iCs/>
          <w:szCs w:val="22"/>
          <w:lang w:val="es-ES" w:eastAsia="es-ES_tradnl"/>
        </w:rPr>
      </w:pPr>
      <w:r w:rsidRPr="00946E54">
        <w:rPr>
          <w:rFonts w:ascii="Palatino Linotype" w:hAnsi="Palatino Linotype" w:eastAsia="Calibri" w:cs="Tahoma"/>
          <w:b/>
          <w:i/>
          <w:iCs/>
          <w:szCs w:val="22"/>
          <w:lang w:val="es-ES" w:eastAsia="es-ES_tradnl"/>
        </w:rPr>
        <w:t>Artículo 53</w:t>
      </w:r>
      <w:r w:rsidRPr="000722AF">
        <w:rPr>
          <w:rFonts w:ascii="Palatino Linotype" w:hAnsi="Palatino Linotype" w:eastAsia="Calibri" w:cs="Tahoma"/>
          <w:i/>
          <w:iCs/>
          <w:szCs w:val="22"/>
          <w:lang w:val="es-ES" w:eastAsia="es-ES_tradnl"/>
        </w:rPr>
        <w:t>. Las Unidades de Transparencia tendrán las siguientes funciones:</w:t>
      </w:r>
    </w:p>
    <w:p w:rsidRPr="000722AF" w:rsidR="00560511" w:rsidP="00560511" w:rsidRDefault="00560511" w14:paraId="2A4F2EC8"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Pr="000722AF" w:rsidR="00560511" w:rsidP="00560511" w:rsidRDefault="00560511" w14:paraId="3AC27191" w14:textId="77777777">
      <w:pPr>
        <w:spacing w:line="360" w:lineRule="auto"/>
        <w:ind w:left="567" w:right="539"/>
        <w:jc w:val="both"/>
        <w:rPr>
          <w:rFonts w:ascii="Palatino Linotype" w:hAnsi="Palatino Linotype" w:eastAsia="Calibri" w:cs="Tahoma"/>
          <w:b/>
          <w:i/>
          <w:iCs/>
          <w:szCs w:val="22"/>
          <w:lang w:val="es-ES" w:eastAsia="es-ES_tradnl"/>
        </w:rPr>
      </w:pPr>
      <w:r w:rsidRPr="000722AF">
        <w:rPr>
          <w:rFonts w:ascii="Palatino Linotype" w:hAnsi="Palatino Linotype" w:eastAsia="Calibri" w:cs="Tahoma"/>
          <w:b/>
          <w:i/>
          <w:iCs/>
          <w:szCs w:val="22"/>
          <w:lang w:val="es-ES" w:eastAsia="es-ES_tradnl"/>
        </w:rPr>
        <w:t>II. Recibir, tramitar y dar respuesta a las solicitudes de acceso a la información;</w:t>
      </w:r>
    </w:p>
    <w:p w:rsidRPr="000722AF" w:rsidR="00560511" w:rsidP="00560511" w:rsidRDefault="00560511" w14:paraId="508BA962"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III. Auxiliar a los particulares en la elaboración de solicitudes de acceso a la información y, en su caso, orientarlos sobre los sujetos obligados competentes conforme a la normatividad aplicable;</w:t>
      </w:r>
    </w:p>
    <w:p w:rsidRPr="000722AF" w:rsidR="00560511" w:rsidP="00560511" w:rsidRDefault="00560511" w14:paraId="18EDE90C"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IV. Realizar, con efectividad, los trámites internos necesarios para la atención de las solicitudes de acceso a la información;</w:t>
      </w:r>
    </w:p>
    <w:p w:rsidRPr="000722AF" w:rsidR="00560511" w:rsidP="00560511" w:rsidRDefault="00560511" w14:paraId="7A124008"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 Entregar, en su caso, a los particulares la información solicitada;</w:t>
      </w:r>
    </w:p>
    <w:p w:rsidRPr="000722AF" w:rsidR="00560511" w:rsidP="00560511" w:rsidRDefault="00560511" w14:paraId="292F6878"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 Efectuar las notificaciones a los solicitantes;</w:t>
      </w:r>
    </w:p>
    <w:p w:rsidRPr="000722AF" w:rsidR="00560511" w:rsidP="00560511" w:rsidRDefault="00560511" w14:paraId="1AC79D49"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VII. Proponer al Comité de Transparencia, los procedimientos internos que aseguren la mayor eficiencia en la gestión de las solicitudes de acceso a la información, conforme a la normatividad aplicable;</w:t>
      </w:r>
    </w:p>
    <w:p w:rsidRPr="000722AF" w:rsidR="00560511" w:rsidP="00560511" w:rsidRDefault="00560511" w14:paraId="76E9BD40"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lastRenderedPageBreak/>
        <w:t>VIII. Proponer a quien preside el Comité de Transparencia, personal habilitado que sea necesario para recibir y dar trámite a las solicitudes de acceso a la información;</w:t>
      </w:r>
    </w:p>
    <w:p w:rsidRPr="000722AF" w:rsidR="00560511" w:rsidP="00560511" w:rsidRDefault="00560511" w14:paraId="000E4840"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IX. Llevar un registro de las solicitudes de acceso a la información, sus respuestas, resultados, costos de reproducción y envío, resolución a los recursos de revisión que se hayan emitido en contra de sus respuestas y del cumplimiento de las mismas;</w:t>
      </w:r>
    </w:p>
    <w:p w:rsidRPr="000722AF" w:rsidR="00560511" w:rsidP="00560511" w:rsidRDefault="00560511" w14:paraId="3EF66670"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 Presentar ante el Comité, el proyecto de clasificación de información;</w:t>
      </w:r>
    </w:p>
    <w:p w:rsidRPr="000722AF" w:rsidR="00560511" w:rsidP="00560511" w:rsidRDefault="00560511" w14:paraId="0DC4B075"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XI. Promover e implementar políticas de transparencia proactiva procurando su accesibilidad;</w:t>
      </w:r>
    </w:p>
    <w:p w:rsidRPr="000722AF" w:rsidR="00560511" w:rsidP="00560511" w:rsidRDefault="00560511" w14:paraId="4DB22A7B"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XII. Fomentar la transparencia y accesibilidad al interior del sujeto obligado;</w:t>
      </w:r>
    </w:p>
    <w:p w:rsidRPr="000722AF" w:rsidR="00560511" w:rsidP="00560511" w:rsidRDefault="00560511" w14:paraId="47149071"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XIII. Hacer del conocimiento de la instancia competente la probable responsabilidad por el incumplimiento de las obligaciones previstas en la presente Ley; y</w:t>
      </w:r>
    </w:p>
    <w:p w:rsidRPr="000722AF" w:rsidR="00560511" w:rsidP="00560511" w:rsidRDefault="00560511" w14:paraId="7AF61E22"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XIV. Las demás que resulten necesarias para facilitar el acceso a la información y aquellas que se desprenden de la presente Ley y demás disposiciones jurídicas aplicables.</w:t>
      </w:r>
    </w:p>
    <w:p w:rsidRPr="000722AF" w:rsidR="00560511" w:rsidP="00560511" w:rsidRDefault="00560511" w14:paraId="4EEEEB72"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Pr="000722AF" w:rsidR="00560511" w:rsidP="00560511" w:rsidRDefault="00560511" w14:paraId="3ECB603C"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Pr="000722AF" w:rsidR="00560511" w:rsidP="00560511" w:rsidRDefault="00560511" w14:paraId="1B37C640" w14:textId="77777777">
      <w:pPr>
        <w:spacing w:line="360" w:lineRule="auto"/>
        <w:ind w:left="567" w:right="539"/>
        <w:jc w:val="both"/>
        <w:rPr>
          <w:rFonts w:ascii="Palatino Linotype" w:hAnsi="Palatino Linotype" w:eastAsia="Calibri" w:cs="Tahoma"/>
          <w:i/>
          <w:iCs/>
          <w:szCs w:val="22"/>
          <w:lang w:val="es-ES" w:eastAsia="es-ES_tradnl"/>
        </w:rPr>
      </w:pPr>
    </w:p>
    <w:p w:rsidRPr="000722AF" w:rsidR="00560511" w:rsidP="00560511" w:rsidRDefault="00560511" w14:paraId="45BD40AB"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b/>
          <w:i/>
          <w:iCs/>
          <w:szCs w:val="22"/>
          <w:lang w:val="es-ES" w:eastAsia="es-ES_tradnl"/>
        </w:rPr>
        <w:t>Artículo 59</w:t>
      </w:r>
      <w:r w:rsidRPr="000722AF">
        <w:rPr>
          <w:rFonts w:ascii="Palatino Linotype" w:hAnsi="Palatino Linotype" w:eastAsia="Calibri" w:cs="Tahoma"/>
          <w:i/>
          <w:iCs/>
          <w:szCs w:val="22"/>
          <w:lang w:val="es-ES" w:eastAsia="es-ES_tradnl"/>
        </w:rPr>
        <w:t>. Los servidores públicos habilitados tendrán las funciones siguientes:</w:t>
      </w:r>
    </w:p>
    <w:p w:rsidRPr="000722AF" w:rsidR="00560511" w:rsidP="00560511" w:rsidRDefault="00560511" w14:paraId="0866BB8A"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 Localizar la información que le solicite la Unidad de Transparencia;</w:t>
      </w:r>
    </w:p>
    <w:p w:rsidRPr="000722AF" w:rsidR="00560511" w:rsidP="00560511" w:rsidRDefault="00560511" w14:paraId="68354152"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II. Proporcionar la información que obre en los archivos y que le sea solicitada por la Unidad de Transparencia;</w:t>
      </w:r>
    </w:p>
    <w:p w:rsidRPr="000722AF" w:rsidR="00560511" w:rsidP="00560511" w:rsidRDefault="00560511" w14:paraId="5E17DCBA"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III. Apoyar a la Unidad de Transparencia en lo que esta le solicite para el cumplimiento de sus funciones;</w:t>
      </w:r>
    </w:p>
    <w:p w:rsidRPr="000722AF" w:rsidR="00560511" w:rsidP="00560511" w:rsidRDefault="00560511" w14:paraId="547BA1A9"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lastRenderedPageBreak/>
        <w:t>IV. Proporcionar a la Unidad de Transparencia, las modificaciones a la información pública de oficio que obre en su poder;</w:t>
      </w:r>
    </w:p>
    <w:p w:rsidRPr="000722AF" w:rsidR="00560511" w:rsidP="00560511" w:rsidRDefault="00560511" w14:paraId="25F5C549"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 Integrar y presentar al responsable de la Unidad de Transparencia la propuesta de clasificación de información, la cual tendrá los fundamentos y argumentos en que se basa dicha propuesta;</w:t>
      </w:r>
    </w:p>
    <w:p w:rsidRPr="000722AF" w:rsidR="00560511" w:rsidP="00560511" w:rsidRDefault="00560511" w14:paraId="609E42C8"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 Verificar, una vez analizado el contenido de la información, que no se encuentre en los supuestos de información clasificada; y</w:t>
      </w:r>
    </w:p>
    <w:p w:rsidRPr="000722AF" w:rsidR="00560511" w:rsidP="00560511" w:rsidRDefault="00560511" w14:paraId="3274D484" w14:textId="77777777">
      <w:pPr>
        <w:spacing w:line="360" w:lineRule="auto"/>
        <w:ind w:left="567" w:right="539"/>
        <w:jc w:val="both"/>
        <w:rPr>
          <w:rFonts w:ascii="Palatino Linotype" w:hAnsi="Palatino Linotype" w:eastAsia="Calibri" w:cs="Tahoma"/>
          <w:i/>
          <w:iCs/>
          <w:szCs w:val="22"/>
          <w:lang w:val="es-ES" w:eastAsia="es-ES_tradnl"/>
        </w:rPr>
      </w:pPr>
      <w:r w:rsidRPr="000722AF">
        <w:rPr>
          <w:rFonts w:ascii="Palatino Linotype" w:hAnsi="Palatino Linotype" w:eastAsia="Calibri" w:cs="Tahoma"/>
          <w:i/>
          <w:iCs/>
          <w:szCs w:val="22"/>
          <w:lang w:val="es-ES" w:eastAsia="es-ES_tradnl"/>
        </w:rPr>
        <w:t>VII. Dar cuenta a la Unidad de Transparencia del vencimiento de los plazos de reserva.</w:t>
      </w:r>
    </w:p>
    <w:p w:rsidRPr="000722AF" w:rsidR="00560511" w:rsidP="00560511" w:rsidRDefault="00560511" w14:paraId="470987F8" w14:textId="77777777">
      <w:pPr>
        <w:spacing w:line="360" w:lineRule="auto"/>
        <w:ind w:left="567" w:right="539"/>
        <w:jc w:val="both"/>
        <w:rPr>
          <w:rFonts w:ascii="Palatino Linotype" w:hAnsi="Palatino Linotype" w:eastAsia="Calibri" w:cs="Tahoma"/>
          <w:i/>
          <w:iCs/>
          <w:szCs w:val="22"/>
          <w:lang w:val="es-ES" w:eastAsia="es-ES_tradnl"/>
        </w:rPr>
      </w:pPr>
    </w:p>
    <w:p w:rsidRPr="000722AF" w:rsidR="00560511" w:rsidP="00560511" w:rsidRDefault="00560511" w14:paraId="53B221E4" w14:textId="77777777">
      <w:pPr>
        <w:spacing w:line="360" w:lineRule="auto"/>
        <w:jc w:val="both"/>
        <w:rPr>
          <w:rFonts w:ascii="Palatino Linotype" w:hAnsi="Palatino Linotype" w:eastAsia="Calibri" w:cs="Tahoma"/>
          <w:iCs/>
          <w:sz w:val="22"/>
          <w:szCs w:val="22"/>
          <w:lang w:val="es-ES" w:eastAsia="es-ES_tradnl"/>
        </w:rPr>
      </w:pPr>
      <w:r w:rsidRPr="000722AF">
        <w:rPr>
          <w:rFonts w:ascii="Palatino Linotype" w:hAnsi="Palatino Linotype" w:eastAsia="Calibri" w:cs="Tahoma"/>
          <w:iCs/>
          <w:sz w:val="22"/>
          <w:szCs w:val="22"/>
          <w:lang w:val="es-ES" w:eastAsia="es-ES_tradnl"/>
        </w:rPr>
        <w:t xml:space="preserve">De la normatividad </w:t>
      </w:r>
      <w:r>
        <w:rPr>
          <w:rFonts w:ascii="Palatino Linotype" w:hAnsi="Palatino Linotype" w:eastAsia="Calibri" w:cs="Tahoma"/>
          <w:iCs/>
          <w:sz w:val="22"/>
          <w:szCs w:val="22"/>
          <w:lang w:val="es-ES" w:eastAsia="es-ES_tradnl"/>
        </w:rPr>
        <w:t xml:space="preserve">anteriormente citada </w:t>
      </w:r>
      <w:r w:rsidRPr="000722AF">
        <w:rPr>
          <w:rFonts w:ascii="Palatino Linotype" w:hAnsi="Palatino Linotype" w:eastAsia="Calibri" w:cs="Tahoma"/>
          <w:iCs/>
          <w:sz w:val="22"/>
          <w:szCs w:val="22"/>
          <w:lang w:val="es-ES" w:eastAsia="es-ES_tradnl"/>
        </w:rPr>
        <w:t xml:space="preserve">se desprende que las Unidades de Transparencia, </w:t>
      </w:r>
      <w:r>
        <w:rPr>
          <w:rFonts w:ascii="Palatino Linotype" w:hAnsi="Palatino Linotype" w:eastAsia="Calibri" w:cs="Tahoma"/>
          <w:iCs/>
          <w:sz w:val="22"/>
          <w:szCs w:val="22"/>
          <w:lang w:val="es-ES" w:eastAsia="es-ES_tradnl"/>
        </w:rPr>
        <w:t xml:space="preserve">son las </w:t>
      </w:r>
      <w:r w:rsidRPr="000722AF">
        <w:rPr>
          <w:rFonts w:ascii="Palatino Linotype" w:hAnsi="Palatino Linotype" w:eastAsia="Calibri" w:cs="Tahoma"/>
          <w:iCs/>
          <w:sz w:val="22"/>
          <w:szCs w:val="22"/>
          <w:lang w:val="es-ES" w:eastAsia="es-ES_tradnl"/>
        </w:rPr>
        <w:t>responsable</w:t>
      </w:r>
      <w:r>
        <w:rPr>
          <w:rFonts w:ascii="Palatino Linotype" w:hAnsi="Palatino Linotype" w:eastAsia="Calibri" w:cs="Tahoma"/>
          <w:iCs/>
          <w:sz w:val="22"/>
          <w:szCs w:val="22"/>
          <w:lang w:val="es-ES" w:eastAsia="es-ES_tradnl"/>
        </w:rPr>
        <w:t>s</w:t>
      </w:r>
      <w:r w:rsidRPr="000722AF">
        <w:rPr>
          <w:rFonts w:ascii="Palatino Linotype" w:hAnsi="Palatino Linotype" w:eastAsia="Calibri" w:cs="Tahoma"/>
          <w:iCs/>
          <w:sz w:val="22"/>
          <w:szCs w:val="22"/>
          <w:lang w:val="es-ES" w:eastAsia="es-ES_tradnl"/>
        </w:rPr>
        <w:t xml:space="preserve"> en cada sujeto obligado </w:t>
      </w:r>
      <w:r>
        <w:rPr>
          <w:rFonts w:ascii="Palatino Linotype" w:hAnsi="Palatino Linotype" w:eastAsia="Calibri" w:cs="Tahoma"/>
          <w:iCs/>
          <w:sz w:val="22"/>
          <w:szCs w:val="22"/>
          <w:lang w:val="es-ES" w:eastAsia="es-ES_tradnl"/>
        </w:rPr>
        <w:t xml:space="preserve">de </w:t>
      </w:r>
      <w:r w:rsidRPr="000722AF">
        <w:rPr>
          <w:rFonts w:ascii="Palatino Linotype" w:hAnsi="Palatino Linotype" w:eastAsia="Calibri" w:cs="Tahoma"/>
          <w:iCs/>
          <w:sz w:val="22"/>
          <w:szCs w:val="22"/>
          <w:lang w:val="es-ES" w:eastAsia="es-ES_tradnl"/>
        </w:rPr>
        <w:t xml:space="preserve">la atención de las solicitudes de información que se realicen. El responsable de dicha área </w:t>
      </w:r>
      <w:r w:rsidRPr="00993F48">
        <w:rPr>
          <w:rFonts w:ascii="Palatino Linotype" w:hAnsi="Palatino Linotype" w:eastAsia="Calibri" w:cs="Tahoma"/>
          <w:iCs/>
          <w:sz w:val="22"/>
          <w:szCs w:val="22"/>
          <w:u w:val="single"/>
          <w:lang w:val="es-ES" w:eastAsia="es-ES_tradnl"/>
        </w:rPr>
        <w:t>funge como enlace entre el Sujeto Obligado y los solicitantes</w:t>
      </w:r>
      <w:r w:rsidRPr="000722AF">
        <w:rPr>
          <w:rFonts w:ascii="Palatino Linotype" w:hAnsi="Palatino Linotype" w:eastAsia="Calibri" w:cs="Tahoma"/>
          <w:iCs/>
          <w:sz w:val="22"/>
          <w:szCs w:val="22"/>
          <w:lang w:val="es-ES" w:eastAsia="es-ES_tradnl"/>
        </w:rPr>
        <w:t>, y tiene bajo su responsabilidad el tramitar internamente la</w:t>
      </w:r>
      <w:r>
        <w:rPr>
          <w:rFonts w:ascii="Palatino Linotype" w:hAnsi="Palatino Linotype" w:eastAsia="Calibri" w:cs="Tahoma"/>
          <w:iCs/>
          <w:sz w:val="22"/>
          <w:szCs w:val="22"/>
          <w:lang w:val="es-ES" w:eastAsia="es-ES_tradnl"/>
        </w:rPr>
        <w:t>s</w:t>
      </w:r>
      <w:r w:rsidRPr="000722AF">
        <w:rPr>
          <w:rFonts w:ascii="Palatino Linotype" w:hAnsi="Palatino Linotype" w:eastAsia="Calibri" w:cs="Tahoma"/>
          <w:iCs/>
          <w:sz w:val="22"/>
          <w:szCs w:val="22"/>
          <w:lang w:val="es-ES" w:eastAsia="es-ES_tradnl"/>
        </w:rPr>
        <w:t xml:space="preserve"> solicitud</w:t>
      </w:r>
      <w:r>
        <w:rPr>
          <w:rFonts w:ascii="Palatino Linotype" w:hAnsi="Palatino Linotype" w:eastAsia="Calibri" w:cs="Tahoma"/>
          <w:iCs/>
          <w:sz w:val="22"/>
          <w:szCs w:val="22"/>
          <w:lang w:val="es-ES" w:eastAsia="es-ES_tradnl"/>
        </w:rPr>
        <w:t>es</w:t>
      </w:r>
      <w:r w:rsidRPr="000722AF">
        <w:rPr>
          <w:rFonts w:ascii="Palatino Linotype" w:hAnsi="Palatino Linotype" w:eastAsia="Calibri" w:cs="Tahoma"/>
          <w:iCs/>
          <w:sz w:val="22"/>
          <w:szCs w:val="22"/>
          <w:lang w:val="es-ES" w:eastAsia="es-ES_tradnl"/>
        </w:rPr>
        <w:t xml:space="preserve"> de información.</w:t>
      </w:r>
    </w:p>
    <w:p w:rsidRPr="000722AF" w:rsidR="00560511" w:rsidP="00560511" w:rsidRDefault="00560511" w14:paraId="73CAF7C6" w14:textId="77777777">
      <w:pPr>
        <w:spacing w:line="360" w:lineRule="auto"/>
        <w:jc w:val="both"/>
        <w:rPr>
          <w:rFonts w:ascii="Palatino Linotype" w:hAnsi="Palatino Linotype" w:eastAsia="Calibri" w:cs="Tahoma"/>
          <w:iCs/>
          <w:sz w:val="22"/>
          <w:szCs w:val="22"/>
          <w:lang w:val="es-ES" w:eastAsia="es-ES_tradnl"/>
        </w:rPr>
      </w:pPr>
    </w:p>
    <w:p w:rsidRPr="000722AF" w:rsidR="00560511" w:rsidP="00560511" w:rsidRDefault="00560511" w14:paraId="4C905FDD" w14:textId="77777777">
      <w:pPr>
        <w:spacing w:line="360" w:lineRule="auto"/>
        <w:jc w:val="both"/>
        <w:rPr>
          <w:rFonts w:ascii="Palatino Linotype" w:hAnsi="Palatino Linotype" w:eastAsia="Calibri" w:cs="Tahoma"/>
          <w:iCs/>
          <w:sz w:val="22"/>
          <w:szCs w:val="22"/>
          <w:lang w:val="es-ES" w:eastAsia="es-ES_tradnl"/>
        </w:rPr>
      </w:pPr>
      <w:r w:rsidRPr="000722AF">
        <w:rPr>
          <w:rFonts w:ascii="Palatino Linotype" w:hAnsi="Palatino Linotype" w:eastAsia="Calibri" w:cs="Tahoma"/>
          <w:iCs/>
          <w:sz w:val="22"/>
          <w:szCs w:val="22"/>
          <w:lang w:val="es-ES" w:eastAsia="es-ES_tradnl"/>
        </w:rPr>
        <w:t>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que, debe turnar la solicitud al servidor público habilitado que tiene bajo su resguardo la misma. Los servidores públicos habilitados tienen como función, buscar, localizar y en su caso entregar la información solicitada.</w:t>
      </w:r>
    </w:p>
    <w:p w:rsidRPr="000722AF" w:rsidR="00560511" w:rsidP="00560511" w:rsidRDefault="00560511" w14:paraId="59BA81B7" w14:textId="77777777">
      <w:pPr>
        <w:spacing w:line="360" w:lineRule="auto"/>
        <w:jc w:val="both"/>
        <w:rPr>
          <w:rFonts w:ascii="Palatino Linotype" w:hAnsi="Palatino Linotype" w:eastAsia="Calibri" w:cs="Tahoma"/>
          <w:iCs/>
          <w:sz w:val="22"/>
          <w:szCs w:val="22"/>
          <w:lang w:val="es-ES" w:eastAsia="es-ES_tradnl"/>
        </w:rPr>
      </w:pPr>
    </w:p>
    <w:p w:rsidR="00560511" w:rsidP="00560511" w:rsidRDefault="00560511" w14:paraId="630F40EA" w14:textId="77777777">
      <w:pPr>
        <w:spacing w:line="360" w:lineRule="auto"/>
        <w:jc w:val="both"/>
        <w:rPr>
          <w:rFonts w:ascii="Palatino Linotype" w:hAnsi="Palatino Linotype" w:eastAsia="Calibri" w:cs="Tahoma"/>
          <w:iCs/>
          <w:sz w:val="22"/>
          <w:szCs w:val="22"/>
          <w:lang w:val="es-ES" w:eastAsia="es-ES_tradnl"/>
        </w:rPr>
      </w:pPr>
      <w:r w:rsidRPr="000722AF">
        <w:rPr>
          <w:rFonts w:ascii="Palatino Linotype" w:hAnsi="Palatino Linotype" w:eastAsia="Calibri" w:cs="Tahoma"/>
          <w:iCs/>
          <w:sz w:val="22"/>
          <w:szCs w:val="22"/>
          <w:lang w:val="es-ES" w:eastAsia="es-ES_tradnl"/>
        </w:rPr>
        <w:t xml:space="preserve">Es por ello, que corresponde al Titular de la Unidad de Transparencia el garantizar que las solicitudes se </w:t>
      </w:r>
      <w:r w:rsidRPr="00A879F7">
        <w:rPr>
          <w:rFonts w:ascii="Palatino Linotype" w:hAnsi="Palatino Linotype" w:eastAsia="Calibri" w:cs="Tahoma"/>
          <w:b/>
          <w:iCs/>
          <w:sz w:val="22"/>
          <w:szCs w:val="22"/>
          <w:lang w:val="es-ES" w:eastAsia="es-ES_tradnl"/>
        </w:rPr>
        <w:t>turnen a todas las áreas competentes que puedan contar con la información</w:t>
      </w:r>
      <w:r w:rsidRPr="000722AF">
        <w:rPr>
          <w:rFonts w:ascii="Palatino Linotype" w:hAnsi="Palatino Linotype" w:eastAsia="Calibri" w:cs="Tahoma"/>
          <w:iCs/>
          <w:sz w:val="22"/>
          <w:szCs w:val="22"/>
          <w:lang w:val="es-ES" w:eastAsia="es-ES_tradnl"/>
        </w:rPr>
        <w:t>, con el objeto de que se realice una búsqueda exhaustiva y razonab</w:t>
      </w:r>
      <w:r>
        <w:rPr>
          <w:rFonts w:ascii="Palatino Linotype" w:hAnsi="Palatino Linotype" w:eastAsia="Calibri" w:cs="Tahoma"/>
          <w:iCs/>
          <w:sz w:val="22"/>
          <w:szCs w:val="22"/>
          <w:lang w:val="es-ES" w:eastAsia="es-ES_tradnl"/>
        </w:rPr>
        <w:t>le de la información solicitada.</w:t>
      </w:r>
    </w:p>
    <w:p w:rsidR="00560511" w:rsidP="00560511" w:rsidRDefault="00560511" w14:paraId="5B3A3F60" w14:textId="77777777">
      <w:pPr>
        <w:spacing w:line="360" w:lineRule="auto"/>
        <w:jc w:val="both"/>
        <w:rPr>
          <w:rFonts w:ascii="Palatino Linotype" w:hAnsi="Palatino Linotype" w:eastAsia="Calibri" w:cs="Tahoma"/>
          <w:iCs/>
          <w:sz w:val="22"/>
          <w:szCs w:val="22"/>
          <w:lang w:val="es-ES" w:eastAsia="es-ES_tradnl"/>
        </w:rPr>
      </w:pPr>
    </w:p>
    <w:p w:rsidRPr="00033B8E" w:rsidR="00560511" w:rsidP="00560511" w:rsidRDefault="00560511" w14:paraId="649E3511" w14:textId="77777777">
      <w:pPr>
        <w:spacing w:line="360" w:lineRule="auto"/>
        <w:jc w:val="both"/>
        <w:rPr>
          <w:rFonts w:ascii="Palatino Linotype" w:hAnsi="Palatino Linotype" w:cs="Tahoma"/>
          <w:bCs/>
          <w:sz w:val="22"/>
          <w:szCs w:val="22"/>
        </w:rPr>
      </w:pPr>
      <w:r>
        <w:rPr>
          <w:rFonts w:ascii="Palatino Linotype" w:hAnsi="Palatino Linotype" w:eastAsia="Calibri" w:cs="Tahoma"/>
          <w:iCs/>
          <w:sz w:val="22"/>
          <w:szCs w:val="22"/>
          <w:lang w:val="es-ES" w:eastAsia="es-ES_tradnl"/>
        </w:rPr>
        <w:t xml:space="preserve">Establecido lo anterior, </w:t>
      </w:r>
      <w:r w:rsidRPr="00033B8E">
        <w:rPr>
          <w:rFonts w:ascii="Palatino Linotype" w:hAnsi="Palatino Linotype" w:cs="Tahoma"/>
          <w:bCs/>
          <w:sz w:val="22"/>
          <w:szCs w:val="22"/>
        </w:rPr>
        <w:t xml:space="preserve">es necesario hacer referencia </w:t>
      </w:r>
      <w:r w:rsidRPr="00033B8E">
        <w:rPr>
          <w:rFonts w:ascii="Palatino Linotype" w:hAnsi="Palatino Linotype" w:cs="Tahoma"/>
          <w:sz w:val="22"/>
          <w:szCs w:val="22"/>
        </w:rPr>
        <w:t xml:space="preserve">al </w:t>
      </w:r>
      <w:r w:rsidRPr="00033B8E">
        <w:rPr>
          <w:rFonts w:ascii="Palatino Linotype" w:hAnsi="Palatino Linotype" w:cs="Tahoma"/>
          <w:b/>
          <w:sz w:val="22"/>
          <w:szCs w:val="22"/>
        </w:rPr>
        <w:t>procedimiento de búsqueda que deben de seguir los Sujetos Obligados para localizar la información</w:t>
      </w:r>
      <w:r w:rsidRPr="00033B8E">
        <w:rPr>
          <w:rFonts w:ascii="Palatino Linotype" w:hAnsi="Palatino Linotype" w:cs="Tahoma"/>
          <w:sz w:val="22"/>
          <w:szCs w:val="22"/>
        </w:rPr>
        <w:t xml:space="preserve">, el cual se encuentra </w:t>
      </w:r>
      <w:r w:rsidRPr="00033B8E">
        <w:rPr>
          <w:rFonts w:ascii="Palatino Linotype" w:hAnsi="Palatino Linotype" w:cs="Tahoma"/>
          <w:sz w:val="22"/>
          <w:szCs w:val="22"/>
        </w:rPr>
        <w:lastRenderedPageBreak/>
        <w:t>previsto en los artículos</w:t>
      </w:r>
      <w:r w:rsidRPr="00033B8E">
        <w:rPr>
          <w:rFonts w:ascii="Palatino Linotype" w:hAnsi="Palatino Linotype" w:cs="Tahoma"/>
          <w:bCs/>
          <w:sz w:val="22"/>
          <w:szCs w:val="22"/>
        </w:rPr>
        <w:t xml:space="preserve"> 160 y 162 de la Ley de Transparencia y Acceso a la Información Pública del Estado de México y Municipios, mismo que es el siguiente:</w:t>
      </w:r>
    </w:p>
    <w:p w:rsidRPr="00033B8E" w:rsidR="00560511" w:rsidP="00560511" w:rsidRDefault="00560511" w14:paraId="2466BC4C" w14:textId="77777777">
      <w:pPr>
        <w:spacing w:line="360" w:lineRule="auto"/>
        <w:jc w:val="both"/>
        <w:rPr>
          <w:rFonts w:ascii="Palatino Linotype" w:hAnsi="Palatino Linotype" w:cs="Tahoma"/>
          <w:bCs/>
          <w:iCs/>
          <w:sz w:val="22"/>
          <w:szCs w:val="22"/>
        </w:rPr>
      </w:pPr>
    </w:p>
    <w:p w:rsidRPr="00033B8E" w:rsidR="00560511" w:rsidP="00AF0B89" w:rsidRDefault="00560511" w14:paraId="14527166" w14:textId="77777777">
      <w:pPr>
        <w:numPr>
          <w:ilvl w:val="0"/>
          <w:numId w:val="2"/>
        </w:numPr>
        <w:spacing w:line="360" w:lineRule="auto"/>
        <w:jc w:val="both"/>
        <w:rPr>
          <w:rFonts w:ascii="Palatino Linotype" w:hAnsi="Palatino Linotype" w:cs="Tahoma"/>
          <w:bCs/>
          <w:iCs/>
          <w:sz w:val="22"/>
          <w:szCs w:val="22"/>
          <w:lang w:val="es-ES"/>
        </w:rPr>
      </w:pPr>
      <w:r w:rsidRPr="00033B8E">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033B8E" w:rsidR="00560511" w:rsidP="00560511" w:rsidRDefault="00560511" w14:paraId="39D51BF7" w14:textId="77777777">
      <w:pPr>
        <w:spacing w:line="360" w:lineRule="auto"/>
        <w:jc w:val="both"/>
        <w:rPr>
          <w:rFonts w:ascii="Palatino Linotype" w:hAnsi="Palatino Linotype" w:cs="Tahoma"/>
          <w:bCs/>
          <w:iCs/>
          <w:sz w:val="22"/>
          <w:szCs w:val="22"/>
          <w:lang w:val="es-ES"/>
        </w:rPr>
      </w:pPr>
    </w:p>
    <w:p w:rsidRPr="00033B8E" w:rsidR="00560511" w:rsidP="00AF0B89" w:rsidRDefault="00560511" w14:paraId="3F9E9844" w14:textId="77777777">
      <w:pPr>
        <w:numPr>
          <w:ilvl w:val="0"/>
          <w:numId w:val="2"/>
        </w:numPr>
        <w:spacing w:line="360" w:lineRule="auto"/>
        <w:jc w:val="both"/>
        <w:rPr>
          <w:rFonts w:ascii="Palatino Linotype" w:hAnsi="Palatino Linotype" w:cs="Tahoma"/>
          <w:bCs/>
          <w:iCs/>
          <w:sz w:val="22"/>
          <w:szCs w:val="22"/>
          <w:lang w:val="es-ES"/>
        </w:rPr>
      </w:pPr>
      <w:r w:rsidRPr="00033B8E">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033B8E" w:rsidR="00560511" w:rsidP="00560511" w:rsidRDefault="00560511" w14:paraId="424431C2" w14:textId="77777777">
      <w:pPr>
        <w:spacing w:line="360" w:lineRule="auto"/>
        <w:jc w:val="both"/>
        <w:rPr>
          <w:rFonts w:ascii="Palatino Linotype" w:hAnsi="Palatino Linotype" w:cs="Tahoma"/>
          <w:bCs/>
          <w:iCs/>
          <w:sz w:val="22"/>
          <w:szCs w:val="22"/>
        </w:rPr>
      </w:pPr>
    </w:p>
    <w:p w:rsidRPr="00D92704" w:rsidR="00560511" w:rsidP="00560511" w:rsidRDefault="00560511" w14:paraId="4D35BD23" w14:textId="77777777">
      <w:pPr>
        <w:spacing w:line="360" w:lineRule="auto"/>
        <w:ind w:firstLine="1"/>
        <w:jc w:val="both"/>
        <w:rPr>
          <w:rFonts w:ascii="Palatino Linotype" w:hAnsi="Palatino Linotype" w:cs="Arial"/>
          <w:sz w:val="22"/>
          <w:szCs w:val="22"/>
          <w:lang w:val="es-ES"/>
        </w:rPr>
      </w:pPr>
      <w:r w:rsidRPr="00033B8E">
        <w:rPr>
          <w:rFonts w:ascii="Palatino Linotype" w:hAnsi="Palatino Linotype" w:cs="Tahoma"/>
          <w:bCs/>
          <w:iCs/>
          <w:sz w:val="22"/>
          <w:szCs w:val="22"/>
        </w:rPr>
        <w:t xml:space="preserve">Conforme a la </w:t>
      </w:r>
      <w:r>
        <w:rPr>
          <w:rFonts w:ascii="Palatino Linotype" w:hAnsi="Palatino Linotype" w:cs="Tahoma"/>
          <w:bCs/>
          <w:iCs/>
          <w:sz w:val="22"/>
          <w:szCs w:val="22"/>
        </w:rPr>
        <w:t xml:space="preserve">anterior, </w:t>
      </w:r>
      <w:r w:rsidRPr="00033B8E">
        <w:rPr>
          <w:rFonts w:ascii="Palatino Linotype" w:hAnsi="Palatino Linotype" w:cs="Tahoma"/>
          <w:bCs/>
          <w:iCs/>
          <w:sz w:val="22"/>
          <w:szCs w:val="22"/>
        </w:rPr>
        <w:t>el Ente Recurrido</w:t>
      </w:r>
      <w:r>
        <w:rPr>
          <w:rFonts w:ascii="Palatino Linotype" w:hAnsi="Palatino Linotype" w:cs="Tahoma"/>
          <w:bCs/>
          <w:iCs/>
          <w:sz w:val="22"/>
          <w:szCs w:val="22"/>
        </w:rPr>
        <w:t xml:space="preserve"> deberá de proporcionar los documentos de los que se desprenda lo que el Particular solicitó, ello</w:t>
      </w:r>
      <w:r w:rsidRPr="009100C0">
        <w:rPr>
          <w:rFonts w:ascii="Palatino Linotype" w:hAnsi="Palatino Linotype" w:cs="Tahoma"/>
          <w:sz w:val="22"/>
          <w:szCs w:val="24"/>
        </w:rPr>
        <w:t xml:space="preserve"> en virtud de que </w:t>
      </w:r>
      <w:r w:rsidRPr="009100C0">
        <w:rPr>
          <w:rFonts w:ascii="Palatino Linotype" w:hAnsi="Palatino Linotype" w:cs="Tahoma"/>
          <w:sz w:val="22"/>
          <w:szCs w:val="22"/>
        </w:rPr>
        <w:t xml:space="preserve">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w:t>
      </w:r>
      <w:r w:rsidRPr="00F538A0">
        <w:rPr>
          <w:rFonts w:ascii="Palatino Linotype" w:hAnsi="Palatino Linotype" w:cs="Tahoma"/>
          <w:sz w:val="22"/>
          <w:szCs w:val="22"/>
        </w:rPr>
        <w:t xml:space="preserve">practicar investigaciones, </w:t>
      </w:r>
      <w:r w:rsidRPr="00F538A0">
        <w:rPr>
          <w:rFonts w:ascii="Palatino Linotype" w:hAnsi="Palatino Linotype" w:eastAsia="Calibri" w:cs="Tahoma"/>
          <w:bCs/>
          <w:iCs/>
          <w:sz w:val="22"/>
          <w:szCs w:val="22"/>
          <w:lang w:eastAsia="es-ES_tradnl"/>
        </w:rPr>
        <w:t xml:space="preserve">ya </w:t>
      </w:r>
      <w:r w:rsidRPr="00F538A0">
        <w:rPr>
          <w:rFonts w:ascii="Palatino Linotype" w:hAnsi="Palatino Linotype" w:eastAsia="Calibri" w:cs="Tahoma"/>
          <w:iCs/>
          <w:sz w:val="22"/>
          <w:szCs w:val="22"/>
          <w:lang w:val="es-ES" w:eastAsia="es-ES_tradnl"/>
        </w:rPr>
        <w:t xml:space="preserve">que los sujetos obligados únicamente están constreñidos a proporcionar la documentación que obre en sus archivos; por lo que, no están obligados a generar o elaborar documentos </w:t>
      </w:r>
      <w:r w:rsidRPr="00F538A0">
        <w:rPr>
          <w:rFonts w:ascii="Palatino Linotype" w:hAnsi="Palatino Linotype" w:eastAsia="Calibri" w:cs="Tahoma"/>
          <w:i/>
          <w:iCs/>
          <w:sz w:val="22"/>
          <w:szCs w:val="22"/>
          <w:lang w:val="es-ES" w:eastAsia="es-ES_tradnl"/>
        </w:rPr>
        <w:t>Ad hoc</w:t>
      </w:r>
      <w:r w:rsidRPr="00F538A0">
        <w:rPr>
          <w:rFonts w:ascii="Palatino Linotype" w:hAnsi="Palatino Linotype" w:eastAsia="Calibri" w:cs="Tahoma"/>
          <w:iCs/>
          <w:sz w:val="22"/>
          <w:szCs w:val="22"/>
          <w:lang w:val="es-ES" w:eastAsia="es-ES_tradnl"/>
        </w:rPr>
        <w:t>.</w:t>
      </w:r>
    </w:p>
    <w:p w:rsidR="00560511" w:rsidP="00702FF6" w:rsidRDefault="00560511" w14:paraId="21A5C381" w14:textId="77777777">
      <w:pPr>
        <w:spacing w:line="360" w:lineRule="auto"/>
        <w:ind w:right="-91"/>
        <w:jc w:val="both"/>
        <w:rPr>
          <w:rFonts w:ascii="Palatino Linotype" w:hAnsi="Palatino Linotype" w:eastAsia="Calibri" w:cs="Tahoma"/>
          <w:bCs/>
          <w:sz w:val="22"/>
          <w:szCs w:val="22"/>
          <w:lang w:eastAsia="en-US"/>
        </w:rPr>
      </w:pPr>
    </w:p>
    <w:p w:rsidRPr="009100C0" w:rsidR="00147D17" w:rsidP="00147516" w:rsidRDefault="00147D17" w14:paraId="6F49F2E5" w14:textId="77777777">
      <w:pPr>
        <w:spacing w:line="360" w:lineRule="auto"/>
        <w:jc w:val="both"/>
        <w:rPr>
          <w:rFonts w:ascii="Palatino Linotype" w:hAnsi="Palatino Linotype" w:eastAsia="Calibri" w:cs="Tahoma"/>
          <w:b/>
          <w:sz w:val="22"/>
          <w:szCs w:val="22"/>
          <w:lang w:eastAsia="es-ES_tradnl"/>
        </w:rPr>
      </w:pPr>
      <w:r w:rsidRPr="009100C0">
        <w:rPr>
          <w:rFonts w:ascii="Palatino Linotype" w:hAnsi="Palatino Linotype" w:eastAsia="Calibri" w:cs="Tahoma"/>
          <w:b/>
          <w:sz w:val="22"/>
          <w:szCs w:val="22"/>
          <w:lang w:eastAsia="es-ES_tradnl"/>
        </w:rPr>
        <w:t>Versión Pública</w:t>
      </w:r>
    </w:p>
    <w:p w:rsidRPr="009100C0" w:rsidR="00147D17" w:rsidP="00147516" w:rsidRDefault="00147D17" w14:paraId="02F81C87" w14:textId="77777777">
      <w:pPr>
        <w:spacing w:line="360" w:lineRule="auto"/>
        <w:jc w:val="both"/>
        <w:rPr>
          <w:rFonts w:ascii="Palatino Linotype" w:hAnsi="Palatino Linotype"/>
          <w:b/>
          <w:caps/>
          <w:noProof/>
          <w:szCs w:val="22"/>
          <w:lang w:eastAsia="es-MX"/>
        </w:rPr>
      </w:pPr>
    </w:p>
    <w:p w:rsidRPr="00DF36FF" w:rsidR="00987D23" w:rsidP="00987D23" w:rsidRDefault="00987D23" w14:paraId="036B18B9" w14:textId="77777777">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iCs/>
          <w:sz w:val="22"/>
          <w:szCs w:val="22"/>
          <w:lang w:val="es-ES"/>
        </w:rPr>
        <w:lastRenderedPageBreak/>
        <w:t xml:space="preserve">Como ya se hizo la referencia, entre los documentos solicitados por el Particular se advierte la existencia de datos personales susceptibles de clasificación como confidencial, además de que se advirtió la existencia de información reservada, pues además de facturas, pólizas de cheque, viene la nómina, por lo que, el Sujeto Obligado deberá elaborar las versiones públicas respectivas, </w:t>
      </w:r>
      <w:r w:rsidRPr="00DF36FF">
        <w:rPr>
          <w:rFonts w:ascii="Palatino Linotype" w:hAnsi="Palatino Linotype" w:cs="Tahoma"/>
          <w:bCs/>
          <w:sz w:val="22"/>
          <w:szCs w:val="22"/>
        </w:rPr>
        <w:t>de conformidad con los artículos 49, fracciones II y VIII, 143, fracción I y 149 de la Ley de Transparencia y Acceso a la Información Pública del Estado de México y Municipios.</w:t>
      </w:r>
    </w:p>
    <w:p w:rsidRPr="00DF36FF" w:rsidR="00987D23" w:rsidP="00987D23" w:rsidRDefault="00987D23" w14:paraId="3EA03518" w14:textId="77777777">
      <w:pPr>
        <w:spacing w:line="360" w:lineRule="auto"/>
        <w:contextualSpacing/>
        <w:jc w:val="both"/>
        <w:rPr>
          <w:rFonts w:ascii="Palatino Linotype" w:hAnsi="Palatino Linotype" w:cs="Tahoma"/>
          <w:bCs/>
          <w:iCs/>
          <w:sz w:val="22"/>
          <w:szCs w:val="22"/>
        </w:rPr>
      </w:pPr>
    </w:p>
    <w:p w:rsidRPr="00DF36FF" w:rsidR="00987D23" w:rsidP="00987D23" w:rsidRDefault="00987D23" w14:paraId="2321B9EB"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DF36FF" w:rsidR="00987D23" w:rsidP="00987D23" w:rsidRDefault="00987D23" w14:paraId="5FE63F9D" w14:textId="77777777">
      <w:pPr>
        <w:spacing w:line="360" w:lineRule="auto"/>
        <w:contextualSpacing/>
        <w:jc w:val="both"/>
        <w:rPr>
          <w:rFonts w:ascii="Palatino Linotype" w:hAnsi="Palatino Linotype" w:cs="Tahoma"/>
          <w:bCs/>
          <w:iCs/>
          <w:sz w:val="22"/>
          <w:szCs w:val="22"/>
        </w:rPr>
      </w:pPr>
    </w:p>
    <w:p w:rsidRPr="00DF36FF" w:rsidR="00987D23" w:rsidP="00987D23" w:rsidRDefault="00987D23" w14:paraId="1F2362AC"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DF36FF" w:rsidR="00987D23" w:rsidP="00987D23" w:rsidRDefault="00987D23" w14:paraId="2B8D24E5" w14:textId="77777777">
      <w:pPr>
        <w:spacing w:line="360" w:lineRule="auto"/>
        <w:contextualSpacing/>
        <w:jc w:val="both"/>
        <w:rPr>
          <w:rFonts w:ascii="Palatino Linotype" w:hAnsi="Palatino Linotype" w:cs="Tahoma"/>
          <w:bCs/>
          <w:iCs/>
          <w:sz w:val="22"/>
          <w:szCs w:val="22"/>
        </w:rPr>
      </w:pPr>
    </w:p>
    <w:p w:rsidRPr="00DF36FF" w:rsidR="00987D23" w:rsidP="00987D23" w:rsidRDefault="00987D23" w14:paraId="60CD38CF"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DF36FF" w:rsidR="00987D23" w:rsidP="00987D23" w:rsidRDefault="00987D23" w14:paraId="3C095250" w14:textId="77777777">
      <w:pPr>
        <w:spacing w:line="360" w:lineRule="auto"/>
        <w:contextualSpacing/>
        <w:jc w:val="both"/>
        <w:rPr>
          <w:rFonts w:ascii="Palatino Linotype" w:hAnsi="Palatino Linotype" w:cs="Tahoma"/>
          <w:bCs/>
          <w:iCs/>
          <w:sz w:val="22"/>
          <w:szCs w:val="22"/>
        </w:rPr>
      </w:pPr>
    </w:p>
    <w:p w:rsidRPr="00DF36FF" w:rsidR="00987D23" w:rsidP="00987D23" w:rsidRDefault="00987D23" w14:paraId="4CA79D3B"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DF36FF" w:rsidR="00987D23" w:rsidP="00987D23" w:rsidRDefault="00987D23" w14:paraId="5547B5ED" w14:textId="77777777">
      <w:pPr>
        <w:spacing w:line="360" w:lineRule="auto"/>
        <w:contextualSpacing/>
        <w:jc w:val="both"/>
        <w:rPr>
          <w:rFonts w:ascii="Palatino Linotype" w:hAnsi="Palatino Linotype" w:cs="Tahoma"/>
          <w:bCs/>
          <w:iCs/>
          <w:sz w:val="22"/>
          <w:szCs w:val="22"/>
        </w:rPr>
      </w:pPr>
    </w:p>
    <w:p w:rsidRPr="00DF36FF" w:rsidR="00987D23" w:rsidP="00987D23" w:rsidRDefault="00987D23" w14:paraId="3B1B289A"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lastRenderedPageBreak/>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DF36FF" w:rsidR="00987D23" w:rsidP="00987D23" w:rsidRDefault="00987D23" w14:paraId="1BF17E2E" w14:textId="77777777">
      <w:pPr>
        <w:spacing w:line="360" w:lineRule="auto"/>
        <w:contextualSpacing/>
        <w:jc w:val="both"/>
        <w:rPr>
          <w:rFonts w:ascii="Palatino Linotype" w:hAnsi="Palatino Linotype" w:cs="Tahoma"/>
          <w:bCs/>
          <w:iCs/>
          <w:sz w:val="22"/>
          <w:szCs w:val="22"/>
        </w:rPr>
      </w:pPr>
    </w:p>
    <w:p w:rsidRPr="00DF36FF" w:rsidR="00987D23" w:rsidP="00987D23" w:rsidRDefault="00987D23" w14:paraId="1A826336"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DF36FF" w:rsidR="00987D23" w:rsidP="00987D23" w:rsidRDefault="00987D23" w14:paraId="1724C073" w14:textId="77777777">
      <w:pPr>
        <w:spacing w:line="360" w:lineRule="auto"/>
        <w:contextualSpacing/>
        <w:jc w:val="both"/>
        <w:rPr>
          <w:rFonts w:ascii="Palatino Linotype" w:hAnsi="Palatino Linotype" w:cs="Tahoma"/>
          <w:bCs/>
          <w:iCs/>
          <w:sz w:val="22"/>
          <w:szCs w:val="22"/>
        </w:rPr>
      </w:pPr>
    </w:p>
    <w:p w:rsidRPr="00DF36FF" w:rsidR="00987D23" w:rsidP="00AF0B89" w:rsidRDefault="00987D23" w14:paraId="77F7A73C" w14:textId="77777777">
      <w:pPr>
        <w:numPr>
          <w:ilvl w:val="0"/>
          <w:numId w:val="8"/>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Pr="00DF36FF" w:rsidR="00987D23" w:rsidP="00AF0B89" w:rsidRDefault="00987D23" w14:paraId="72D7901F" w14:textId="77777777">
      <w:pPr>
        <w:numPr>
          <w:ilvl w:val="0"/>
          <w:numId w:val="8"/>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Para la difusión de los datos, se requiera el consentimiento del titular. </w:t>
      </w:r>
    </w:p>
    <w:p w:rsidRPr="00DF36FF" w:rsidR="00987D23" w:rsidP="00987D23" w:rsidRDefault="00987D23" w14:paraId="52C0E1AF" w14:textId="77777777">
      <w:pPr>
        <w:spacing w:line="360" w:lineRule="auto"/>
        <w:contextualSpacing/>
        <w:jc w:val="both"/>
        <w:rPr>
          <w:rFonts w:ascii="Palatino Linotype" w:hAnsi="Palatino Linotype" w:cs="Tahoma"/>
          <w:bCs/>
          <w:iCs/>
          <w:sz w:val="22"/>
          <w:szCs w:val="22"/>
        </w:rPr>
      </w:pPr>
    </w:p>
    <w:p w:rsidRPr="00DF36FF" w:rsidR="00987D23" w:rsidP="00987D23" w:rsidRDefault="00987D23" w14:paraId="4C9ECA1E"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DF36FF" w:rsidR="00987D23" w:rsidP="00987D23" w:rsidRDefault="00987D23" w14:paraId="02BCCF0C" w14:textId="77777777">
      <w:pPr>
        <w:spacing w:line="360" w:lineRule="auto"/>
        <w:contextualSpacing/>
        <w:jc w:val="both"/>
        <w:rPr>
          <w:rFonts w:ascii="Palatino Linotype" w:hAnsi="Palatino Linotype" w:cs="Tahoma"/>
          <w:bCs/>
          <w:iCs/>
          <w:sz w:val="22"/>
          <w:szCs w:val="22"/>
        </w:rPr>
      </w:pPr>
    </w:p>
    <w:p w:rsidRPr="00DF36FF" w:rsidR="00987D23" w:rsidP="00987D23" w:rsidRDefault="00987D23" w14:paraId="205FB349"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Además, en el artículo 5° de dicho ordenamiento jurídico, establece que es la Ley aplicable para todo tratamiento de datos personales.</w:t>
      </w:r>
    </w:p>
    <w:p w:rsidRPr="00DF36FF" w:rsidR="00987D23" w:rsidP="00987D23" w:rsidRDefault="00987D23" w14:paraId="126DCCA5" w14:textId="77777777">
      <w:pPr>
        <w:spacing w:line="360" w:lineRule="auto"/>
        <w:contextualSpacing/>
        <w:jc w:val="both"/>
        <w:rPr>
          <w:rFonts w:ascii="Palatino Linotype" w:hAnsi="Palatino Linotype" w:cs="Tahoma"/>
          <w:bCs/>
          <w:iCs/>
          <w:sz w:val="22"/>
          <w:szCs w:val="22"/>
        </w:rPr>
      </w:pPr>
    </w:p>
    <w:p w:rsidRPr="00DF36FF" w:rsidR="00987D23" w:rsidP="00987D23" w:rsidRDefault="00987D23" w14:paraId="1950873F"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DF36FF" w:rsidR="00987D23" w:rsidP="00987D23" w:rsidRDefault="00987D23" w14:paraId="4161434B" w14:textId="77777777">
      <w:pPr>
        <w:spacing w:line="360" w:lineRule="auto"/>
        <w:contextualSpacing/>
        <w:jc w:val="both"/>
        <w:rPr>
          <w:rFonts w:ascii="Palatino Linotype" w:hAnsi="Palatino Linotype" w:cs="Tahoma"/>
          <w:bCs/>
          <w:iCs/>
          <w:sz w:val="22"/>
          <w:szCs w:val="22"/>
        </w:rPr>
      </w:pPr>
    </w:p>
    <w:p w:rsidRPr="00DF36FF" w:rsidR="00987D23" w:rsidP="00987D23" w:rsidRDefault="00987D23" w14:paraId="4B5F720E"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DF36FF" w:rsidR="00987D23" w:rsidP="00987D23" w:rsidRDefault="00987D23" w14:paraId="27A76CD0" w14:textId="77777777">
      <w:pPr>
        <w:spacing w:line="360" w:lineRule="auto"/>
        <w:contextualSpacing/>
        <w:jc w:val="both"/>
        <w:rPr>
          <w:rFonts w:ascii="Palatino Linotype" w:hAnsi="Palatino Linotype" w:cs="Tahoma"/>
          <w:bCs/>
          <w:iCs/>
          <w:sz w:val="22"/>
          <w:szCs w:val="22"/>
        </w:rPr>
      </w:pPr>
    </w:p>
    <w:p w:rsidRPr="00DF36FF" w:rsidR="00987D23" w:rsidP="00987D23" w:rsidRDefault="00987D23" w14:paraId="5D06265A"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DF36FF" w:rsidR="00987D23" w:rsidP="00987D23" w:rsidRDefault="00987D23" w14:paraId="4FFA2CC7" w14:textId="77777777">
      <w:pPr>
        <w:spacing w:line="360" w:lineRule="auto"/>
        <w:contextualSpacing/>
        <w:jc w:val="both"/>
        <w:rPr>
          <w:rFonts w:ascii="Palatino Linotype" w:hAnsi="Palatino Linotype" w:cs="Tahoma"/>
          <w:bCs/>
          <w:iCs/>
          <w:sz w:val="22"/>
          <w:szCs w:val="22"/>
        </w:rPr>
      </w:pPr>
    </w:p>
    <w:p w:rsidRPr="00DF36FF" w:rsidR="00987D23" w:rsidP="00987D23" w:rsidRDefault="00987D23" w14:paraId="4B949F37"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DF36FF" w:rsidR="00987D23" w:rsidP="00987D23" w:rsidRDefault="00987D23" w14:paraId="1FACE16A" w14:textId="77777777">
      <w:pPr>
        <w:spacing w:line="360" w:lineRule="auto"/>
        <w:contextualSpacing/>
        <w:jc w:val="both"/>
        <w:rPr>
          <w:rFonts w:ascii="Palatino Linotype" w:hAnsi="Palatino Linotype" w:cs="Tahoma"/>
          <w:bCs/>
          <w:iCs/>
          <w:sz w:val="22"/>
          <w:szCs w:val="22"/>
        </w:rPr>
      </w:pPr>
    </w:p>
    <w:p w:rsidRPr="00DF36FF" w:rsidR="00987D23" w:rsidP="00987D23" w:rsidRDefault="00987D23" w14:paraId="46507095"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DF36FF" w:rsidR="00987D23" w:rsidP="00987D23" w:rsidRDefault="00987D23" w14:paraId="16FBCC23" w14:textId="77777777">
      <w:pPr>
        <w:spacing w:line="360" w:lineRule="auto"/>
        <w:contextualSpacing/>
        <w:jc w:val="both"/>
        <w:rPr>
          <w:rFonts w:ascii="Palatino Linotype" w:hAnsi="Palatino Linotype" w:cs="Tahoma"/>
          <w:bCs/>
          <w:iCs/>
          <w:sz w:val="22"/>
          <w:szCs w:val="22"/>
        </w:rPr>
      </w:pPr>
    </w:p>
    <w:p w:rsidRPr="00DF36FF" w:rsidR="00987D23" w:rsidP="00987D23" w:rsidRDefault="00987D23" w14:paraId="54D3238B"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DF36FF" w:rsidR="00987D23" w:rsidP="00987D23" w:rsidRDefault="00987D23" w14:paraId="43077A9D" w14:textId="77777777">
      <w:pPr>
        <w:spacing w:line="360" w:lineRule="auto"/>
        <w:contextualSpacing/>
        <w:jc w:val="both"/>
        <w:rPr>
          <w:rFonts w:ascii="Palatino Linotype" w:hAnsi="Palatino Linotype" w:cs="Tahoma"/>
          <w:bCs/>
          <w:iCs/>
          <w:sz w:val="22"/>
          <w:szCs w:val="22"/>
        </w:rPr>
      </w:pPr>
    </w:p>
    <w:p w:rsidRPr="00DF36FF" w:rsidR="00987D23" w:rsidP="00987D23" w:rsidRDefault="00987D23" w14:paraId="10F7C130"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DF36FF" w:rsidR="00987D23" w:rsidP="00987D23" w:rsidRDefault="00987D23" w14:paraId="0BBB1459" w14:textId="77777777">
      <w:pPr>
        <w:spacing w:line="360" w:lineRule="auto"/>
        <w:contextualSpacing/>
        <w:jc w:val="both"/>
        <w:rPr>
          <w:rFonts w:ascii="Palatino Linotype" w:hAnsi="Palatino Linotype" w:cs="Tahoma"/>
          <w:bCs/>
          <w:iCs/>
          <w:sz w:val="22"/>
          <w:szCs w:val="22"/>
        </w:rPr>
      </w:pPr>
    </w:p>
    <w:p w:rsidR="006F4A16" w:rsidP="006F4A16" w:rsidRDefault="006F4A16" w14:paraId="23085FDE" w14:textId="77777777">
      <w:pPr>
        <w:tabs>
          <w:tab w:val="left" w:pos="709"/>
        </w:tabs>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lastRenderedPageBreak/>
        <w:t xml:space="preserve">Bajo este esquema, se aprecia que la información ordenada, puede contener información susceptible a clasificar como confidencial; de forma enunciativa más no limitativa; se analiza el </w:t>
      </w:r>
      <w:r w:rsidRPr="00DF36FF">
        <w:rPr>
          <w:rFonts w:ascii="Palatino Linotype" w:hAnsi="Palatino Linotype" w:cs="Tahoma"/>
          <w:b/>
          <w:bCs/>
          <w:iCs/>
          <w:sz w:val="22"/>
          <w:szCs w:val="22"/>
        </w:rPr>
        <w:t>Registro Federal de Contribuyentes</w:t>
      </w:r>
      <w:r w:rsidRPr="00DF36FF">
        <w:rPr>
          <w:rFonts w:ascii="Palatino Linotype" w:hAnsi="Palatino Linotype" w:cs="Tahoma"/>
          <w:bCs/>
          <w:iCs/>
          <w:sz w:val="22"/>
          <w:szCs w:val="22"/>
        </w:rPr>
        <w:t xml:space="preserve"> (RFC) y la </w:t>
      </w:r>
      <w:r w:rsidRPr="00DF36FF">
        <w:rPr>
          <w:rFonts w:ascii="Palatino Linotype" w:hAnsi="Palatino Linotype" w:cs="Tahoma"/>
          <w:b/>
          <w:bCs/>
          <w:iCs/>
          <w:sz w:val="22"/>
          <w:szCs w:val="22"/>
        </w:rPr>
        <w:t>Clave Única de Registro de Población</w:t>
      </w:r>
      <w:r w:rsidRPr="00DF36FF">
        <w:rPr>
          <w:rFonts w:ascii="Palatino Linotype" w:hAnsi="Palatino Linotype" w:cs="Tahoma"/>
          <w:bCs/>
          <w:iCs/>
          <w:sz w:val="22"/>
          <w:szCs w:val="22"/>
        </w:rPr>
        <w:t xml:space="preserve"> (CURP), clave de seguridad social, número de empleado, deducciones personales</w:t>
      </w:r>
      <w:r>
        <w:rPr>
          <w:rFonts w:ascii="Palatino Linotype" w:hAnsi="Palatino Linotype" w:cs="Tahoma"/>
          <w:bCs/>
          <w:iCs/>
          <w:sz w:val="22"/>
          <w:szCs w:val="22"/>
        </w:rPr>
        <w:t>, número de cuenta bancario</w:t>
      </w:r>
      <w:r w:rsidRPr="00DF36FF">
        <w:rPr>
          <w:rFonts w:ascii="Palatino Linotype" w:hAnsi="Palatino Linotype" w:cs="Tahoma"/>
          <w:bCs/>
          <w:iCs/>
          <w:sz w:val="22"/>
          <w:szCs w:val="22"/>
        </w:rPr>
        <w:t xml:space="preserve">. </w:t>
      </w:r>
    </w:p>
    <w:p w:rsidRPr="00DF36FF" w:rsidR="00F538A0" w:rsidP="006F4A16" w:rsidRDefault="00F538A0" w14:paraId="135290B5" w14:textId="77777777">
      <w:pPr>
        <w:tabs>
          <w:tab w:val="left" w:pos="709"/>
        </w:tabs>
        <w:spacing w:line="360" w:lineRule="auto"/>
        <w:contextualSpacing/>
        <w:jc w:val="both"/>
        <w:rPr>
          <w:rFonts w:ascii="Palatino Linotype" w:hAnsi="Palatino Linotype" w:cs="Tahoma"/>
          <w:bCs/>
          <w:iCs/>
          <w:sz w:val="22"/>
          <w:szCs w:val="22"/>
        </w:rPr>
      </w:pPr>
    </w:p>
    <w:p w:rsidRPr="00DF36FF" w:rsidR="006F4A16" w:rsidP="00AF0B89" w:rsidRDefault="006F4A16" w14:paraId="6186270D" w14:textId="77777777">
      <w:pPr>
        <w:numPr>
          <w:ilvl w:val="0"/>
          <w:numId w:val="7"/>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
          <w:bCs/>
          <w:iCs/>
          <w:sz w:val="22"/>
          <w:szCs w:val="22"/>
        </w:rPr>
        <w:t xml:space="preserve">Registro Federal de Contribuyentes (RFC) </w:t>
      </w:r>
    </w:p>
    <w:p w:rsidRPr="00DF36FF" w:rsidR="006F4A16" w:rsidP="006F4A16" w:rsidRDefault="006F4A16" w14:paraId="7294F982" w14:textId="77777777">
      <w:pPr>
        <w:spacing w:line="360" w:lineRule="auto"/>
        <w:ind w:left="720"/>
        <w:contextualSpacing/>
        <w:jc w:val="both"/>
        <w:rPr>
          <w:rFonts w:ascii="Palatino Linotype" w:hAnsi="Palatino Linotype" w:cs="Tahoma"/>
          <w:bCs/>
          <w:iCs/>
          <w:sz w:val="22"/>
          <w:szCs w:val="22"/>
        </w:rPr>
      </w:pPr>
    </w:p>
    <w:p w:rsidRPr="00DF36FF" w:rsidR="006F4A16" w:rsidP="006F4A16" w:rsidRDefault="006F4A16" w14:paraId="5834DD9F"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DF36FF" w:rsidR="006F4A16" w:rsidP="006F4A16" w:rsidRDefault="006F4A16" w14:paraId="7F26FE17" w14:textId="77777777">
      <w:pPr>
        <w:spacing w:line="360" w:lineRule="auto"/>
        <w:contextualSpacing/>
        <w:jc w:val="both"/>
        <w:rPr>
          <w:rFonts w:ascii="Palatino Linotype" w:hAnsi="Palatino Linotype" w:cs="Tahoma"/>
          <w:bCs/>
          <w:iCs/>
          <w:sz w:val="22"/>
          <w:szCs w:val="22"/>
        </w:rPr>
      </w:pPr>
    </w:p>
    <w:p w:rsidRPr="00DF36FF" w:rsidR="006F4A16" w:rsidP="006F4A16" w:rsidRDefault="006F4A16" w14:paraId="15EEB6B0"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Pr="00DF36FF" w:rsidR="006F4A16" w:rsidP="006F4A16" w:rsidRDefault="006F4A16" w14:paraId="01E33B02" w14:textId="77777777">
      <w:pPr>
        <w:spacing w:line="360" w:lineRule="auto"/>
        <w:contextualSpacing/>
        <w:jc w:val="both"/>
        <w:rPr>
          <w:rFonts w:ascii="Palatino Linotype" w:hAnsi="Palatino Linotype" w:cs="Tahoma"/>
          <w:bCs/>
          <w:iCs/>
          <w:sz w:val="22"/>
          <w:szCs w:val="22"/>
        </w:rPr>
      </w:pPr>
    </w:p>
    <w:p w:rsidRPr="00DF36FF" w:rsidR="006F4A16" w:rsidP="006F4A16" w:rsidRDefault="006F4A16" w14:paraId="055B70A1"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DF36FF" w:rsidR="006F4A16" w:rsidP="006F4A16" w:rsidRDefault="006F4A16" w14:paraId="1FFC8D1C" w14:textId="77777777">
      <w:pPr>
        <w:spacing w:line="360" w:lineRule="auto"/>
        <w:contextualSpacing/>
        <w:jc w:val="both"/>
        <w:rPr>
          <w:rFonts w:ascii="Palatino Linotype" w:hAnsi="Palatino Linotype" w:cs="Tahoma"/>
          <w:bCs/>
          <w:iCs/>
          <w:sz w:val="22"/>
          <w:szCs w:val="22"/>
        </w:rPr>
      </w:pPr>
    </w:p>
    <w:p w:rsidRPr="00DF36FF" w:rsidR="006F4A16" w:rsidP="006F4A16" w:rsidRDefault="006F4A16" w14:paraId="36BE339E"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lastRenderedPageBreak/>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Pr="00DF36FF" w:rsidR="006F4A16" w:rsidP="006F4A16" w:rsidRDefault="006F4A16" w14:paraId="39CF17CB" w14:textId="77777777">
      <w:pPr>
        <w:spacing w:line="360" w:lineRule="auto"/>
        <w:contextualSpacing/>
        <w:jc w:val="both"/>
        <w:rPr>
          <w:rFonts w:ascii="Palatino Linotype" w:hAnsi="Palatino Linotype" w:cs="Tahoma"/>
          <w:bCs/>
          <w:iCs/>
          <w:sz w:val="22"/>
          <w:szCs w:val="22"/>
        </w:rPr>
      </w:pPr>
    </w:p>
    <w:p w:rsidRPr="00DF36FF" w:rsidR="006F4A16" w:rsidP="006F4A16" w:rsidRDefault="006F4A16" w14:paraId="58D08B61"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Pr="00DF36FF" w:rsidR="006F4A16" w:rsidP="006F4A16" w:rsidRDefault="006F4A16" w14:paraId="537FF0C3" w14:textId="77777777">
      <w:pPr>
        <w:spacing w:line="360" w:lineRule="auto"/>
        <w:contextualSpacing/>
        <w:jc w:val="both"/>
        <w:rPr>
          <w:rFonts w:ascii="Palatino Linotype" w:hAnsi="Palatino Linotype" w:cs="Tahoma"/>
          <w:bCs/>
          <w:iCs/>
          <w:sz w:val="22"/>
          <w:szCs w:val="22"/>
        </w:rPr>
      </w:pPr>
    </w:p>
    <w:p w:rsidRPr="006D28A9" w:rsidR="006F4A16" w:rsidP="006F4A16" w:rsidRDefault="006F4A16" w14:paraId="6E445196" w14:textId="77777777">
      <w:pPr>
        <w:spacing w:line="360" w:lineRule="auto"/>
        <w:ind w:left="567" w:right="539"/>
        <w:contextualSpacing/>
        <w:jc w:val="both"/>
        <w:rPr>
          <w:rFonts w:ascii="Palatino Linotype" w:hAnsi="Palatino Linotype" w:cs="Tahoma"/>
          <w:bCs/>
          <w:i/>
          <w:iCs/>
        </w:rPr>
      </w:pPr>
      <w:r w:rsidRPr="006D28A9">
        <w:rPr>
          <w:rFonts w:ascii="Palatino Linotype" w:hAnsi="Palatino Linotype" w:cs="Tahoma"/>
          <w:b/>
          <w:bCs/>
          <w:i/>
          <w:iCs/>
        </w:rPr>
        <w:t>Registro Federal de Contribuyentes (RFC) de personas físicas</w:t>
      </w:r>
      <w:r w:rsidRPr="006D28A9">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rsidRPr="00DF36FF" w:rsidR="006F4A16" w:rsidP="006F4A16" w:rsidRDefault="006F4A16" w14:paraId="4DFAE525" w14:textId="77777777">
      <w:pPr>
        <w:spacing w:line="360" w:lineRule="auto"/>
        <w:contextualSpacing/>
        <w:jc w:val="both"/>
        <w:rPr>
          <w:rFonts w:ascii="Palatino Linotype" w:hAnsi="Palatino Linotype" w:cs="Tahoma"/>
          <w:bCs/>
          <w:i/>
          <w:iCs/>
          <w:sz w:val="22"/>
          <w:szCs w:val="22"/>
        </w:rPr>
      </w:pPr>
    </w:p>
    <w:p w:rsidRPr="00DF36FF" w:rsidR="006F4A16" w:rsidP="006F4A16" w:rsidRDefault="006F4A16" w14:paraId="2D35ADCF"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w:t>
      </w:r>
      <w:r w:rsidRPr="00DF36FF">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rsidRPr="00DF36FF" w:rsidR="006F4A16" w:rsidP="006F4A16" w:rsidRDefault="006F4A16" w14:paraId="7F59B137" w14:textId="77777777">
      <w:pPr>
        <w:spacing w:line="360" w:lineRule="auto"/>
        <w:contextualSpacing/>
        <w:jc w:val="both"/>
        <w:rPr>
          <w:rFonts w:ascii="Palatino Linotype" w:hAnsi="Palatino Linotype" w:cs="Tahoma"/>
          <w:bCs/>
          <w:iCs/>
          <w:sz w:val="22"/>
          <w:szCs w:val="22"/>
        </w:rPr>
      </w:pPr>
    </w:p>
    <w:p w:rsidRPr="00DF36FF" w:rsidR="006F4A16" w:rsidP="00AF0B89" w:rsidRDefault="006F4A16" w14:paraId="2EF09513" w14:textId="77777777">
      <w:pPr>
        <w:numPr>
          <w:ilvl w:val="0"/>
          <w:numId w:val="7"/>
        </w:numPr>
        <w:spacing w:line="360" w:lineRule="auto"/>
        <w:contextualSpacing/>
        <w:jc w:val="both"/>
        <w:rPr>
          <w:rFonts w:ascii="Palatino Linotype" w:hAnsi="Palatino Linotype" w:cs="Tahoma"/>
          <w:b/>
          <w:sz w:val="22"/>
          <w:szCs w:val="22"/>
        </w:rPr>
      </w:pPr>
      <w:r w:rsidRPr="00DF36FF">
        <w:rPr>
          <w:rFonts w:ascii="Palatino Linotype" w:hAnsi="Palatino Linotype" w:cs="Tahoma"/>
          <w:b/>
          <w:sz w:val="22"/>
          <w:szCs w:val="22"/>
        </w:rPr>
        <w:t>Clave Única de Registro de Población (CURP).</w:t>
      </w:r>
    </w:p>
    <w:p w:rsidRPr="00DF36FF" w:rsidR="006F4A16" w:rsidP="006F4A16" w:rsidRDefault="006F4A16" w14:paraId="5E93CAC0" w14:textId="77777777">
      <w:pPr>
        <w:spacing w:line="360" w:lineRule="auto"/>
        <w:contextualSpacing/>
        <w:jc w:val="both"/>
        <w:rPr>
          <w:rFonts w:ascii="Palatino Linotype" w:hAnsi="Palatino Linotype" w:cs="Tahoma"/>
          <w:sz w:val="22"/>
          <w:szCs w:val="22"/>
          <w:lang w:eastAsia="es-MX"/>
        </w:rPr>
      </w:pPr>
    </w:p>
    <w:p w:rsidRPr="00DF36FF" w:rsidR="006F4A16" w:rsidP="006F4A16" w:rsidRDefault="006F4A16" w14:paraId="66D60136"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Pr="00DF36FF" w:rsidR="006F4A16" w:rsidP="006F4A16" w:rsidRDefault="006F4A16" w14:paraId="3AF9702D" w14:textId="77777777">
      <w:pPr>
        <w:spacing w:line="360" w:lineRule="auto"/>
        <w:contextualSpacing/>
        <w:jc w:val="both"/>
        <w:rPr>
          <w:rFonts w:ascii="Palatino Linotype" w:hAnsi="Palatino Linotype" w:cs="Tahoma"/>
          <w:sz w:val="22"/>
          <w:szCs w:val="22"/>
          <w:lang w:eastAsia="es-MX"/>
        </w:rPr>
      </w:pPr>
    </w:p>
    <w:p w:rsidRPr="00DF36FF" w:rsidR="006F4A16" w:rsidP="006F4A16" w:rsidRDefault="006F4A16" w14:paraId="0E5135FC"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rsidRPr="00DF36FF" w:rsidR="006F4A16" w:rsidP="006F4A16" w:rsidRDefault="006F4A16" w14:paraId="5C90AA89"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DF36FF" w:rsidR="006F4A16" w:rsidP="006F4A16" w:rsidRDefault="006F4A16" w14:paraId="34EB2722" w14:textId="77777777">
      <w:pPr>
        <w:spacing w:line="360" w:lineRule="auto"/>
        <w:contextualSpacing/>
        <w:jc w:val="both"/>
        <w:rPr>
          <w:rFonts w:ascii="Palatino Linotype" w:hAnsi="Palatino Linotype" w:cs="Tahoma"/>
          <w:sz w:val="22"/>
          <w:szCs w:val="22"/>
          <w:lang w:eastAsia="es-MX"/>
        </w:rPr>
      </w:pPr>
    </w:p>
    <w:p w:rsidRPr="00DF36FF" w:rsidR="006F4A16" w:rsidP="006F4A16" w:rsidRDefault="006F4A16" w14:paraId="3C490344"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De conformidad con lo precisado por la propia Secretaría de Gobernación en la dirección </w:t>
      </w:r>
      <w:hyperlink w:history="1" r:id="rId12">
        <w:r w:rsidRPr="00DF36FF">
          <w:rPr>
            <w:rStyle w:val="Hipervnculo"/>
            <w:rFonts w:ascii="Palatino Linotype" w:hAnsi="Palatino Linotype" w:cs="Tahoma"/>
            <w:sz w:val="22"/>
            <w:szCs w:val="22"/>
            <w:lang w:eastAsia="es-MX"/>
          </w:rPr>
          <w:t>https://consultas.curp.gob.mx/CurpSP/html/informacionecurpPS.html</w:t>
        </w:r>
      </w:hyperlink>
      <w:r w:rsidRPr="00DF36F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DF36FF">
        <w:rPr>
          <w:rFonts w:ascii="Palatino Linotype" w:hAnsi="Palatino Linotype" w:cs="Tahoma"/>
          <w:b/>
          <w:sz w:val="22"/>
          <w:szCs w:val="22"/>
          <w:lang w:eastAsia="es-MX"/>
        </w:rPr>
        <w:t>se generan a partir de los datos contenidos en el documento probatorio de la identidad</w:t>
      </w:r>
      <w:r w:rsidRPr="00DF36FF">
        <w:rPr>
          <w:rFonts w:ascii="Palatino Linotype" w:hAnsi="Palatino Linotype" w:cs="Tahoma"/>
          <w:sz w:val="22"/>
          <w:szCs w:val="22"/>
          <w:lang w:eastAsia="es-MX"/>
        </w:rPr>
        <w:t xml:space="preserve"> </w:t>
      </w:r>
      <w:r w:rsidRPr="00DF36FF">
        <w:rPr>
          <w:rFonts w:ascii="Palatino Linotype" w:hAnsi="Palatino Linotype" w:cs="Tahoma"/>
          <w:b/>
          <w:sz w:val="22"/>
          <w:szCs w:val="22"/>
          <w:lang w:eastAsia="es-MX"/>
        </w:rPr>
        <w:t xml:space="preserve">del interesado </w:t>
      </w:r>
      <w:r w:rsidRPr="00DF36FF">
        <w:rPr>
          <w:rFonts w:ascii="Palatino Linotype" w:hAnsi="Palatino Linotype" w:cs="Tahoma"/>
          <w:sz w:val="22"/>
          <w:szCs w:val="22"/>
          <w:lang w:eastAsia="es-MX"/>
        </w:rPr>
        <w:t>(acta de nacimiento, carta de naturalización o documento migratorio) de la siguiente forma:</w:t>
      </w:r>
    </w:p>
    <w:p w:rsidRPr="00DF36FF" w:rsidR="006F4A16" w:rsidP="006F4A16" w:rsidRDefault="006F4A16" w14:paraId="580F1F38" w14:textId="77777777">
      <w:pPr>
        <w:spacing w:line="360" w:lineRule="auto"/>
        <w:contextualSpacing/>
        <w:jc w:val="both"/>
        <w:rPr>
          <w:rFonts w:ascii="Palatino Linotype" w:hAnsi="Palatino Linotype" w:cs="Tahoma"/>
          <w:sz w:val="22"/>
          <w:szCs w:val="22"/>
          <w:lang w:eastAsia="es-MX"/>
        </w:rPr>
      </w:pPr>
    </w:p>
    <w:p w:rsidRPr="00DF36FF" w:rsidR="006F4A16" w:rsidP="006F4A16" w:rsidRDefault="006F4A16" w14:paraId="572D872D"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El primero y segundo apellidos, así como al nombre de pila.</w:t>
      </w:r>
    </w:p>
    <w:p w:rsidRPr="00DF36FF" w:rsidR="006F4A16" w:rsidP="006F4A16" w:rsidRDefault="006F4A16" w14:paraId="08A7AF67"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La fecha de nacimiento.</w:t>
      </w:r>
    </w:p>
    <w:p w:rsidRPr="00DF36FF" w:rsidR="006F4A16" w:rsidP="006F4A16" w:rsidRDefault="006F4A16" w14:paraId="2400C508"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El sexo.</w:t>
      </w:r>
    </w:p>
    <w:p w:rsidRPr="00DF36FF" w:rsidR="006F4A16" w:rsidP="006F4A16" w:rsidRDefault="006F4A16" w14:paraId="4C9389BD"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La entidad federativa de nacimiento.</w:t>
      </w:r>
    </w:p>
    <w:p w:rsidRPr="00DF36FF" w:rsidR="006F4A16" w:rsidP="006F4A16" w:rsidRDefault="006F4A16" w14:paraId="5317FC96" w14:textId="77777777">
      <w:pPr>
        <w:spacing w:line="360" w:lineRule="auto"/>
        <w:contextualSpacing/>
        <w:jc w:val="both"/>
        <w:rPr>
          <w:rFonts w:ascii="Palatino Linotype" w:hAnsi="Palatino Linotype" w:cs="Tahoma"/>
          <w:sz w:val="22"/>
          <w:szCs w:val="22"/>
          <w:lang w:eastAsia="es-MX"/>
        </w:rPr>
      </w:pPr>
    </w:p>
    <w:p w:rsidRPr="00DF36FF" w:rsidR="006F4A16" w:rsidP="006F4A16" w:rsidRDefault="006F4A16" w14:paraId="5A41FA08"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Los dos últimos elementos de la Clave Única de Registro de Población evitan la duplicidad de la Clave y garantizan su correcta integración.</w:t>
      </w:r>
    </w:p>
    <w:p w:rsidRPr="00DF36FF" w:rsidR="006F4A16" w:rsidP="006F4A16" w:rsidRDefault="006F4A16" w14:paraId="3021E231" w14:textId="77777777">
      <w:pPr>
        <w:spacing w:line="360" w:lineRule="auto"/>
        <w:contextualSpacing/>
        <w:jc w:val="both"/>
        <w:rPr>
          <w:rFonts w:ascii="Palatino Linotype" w:hAnsi="Palatino Linotype" w:cs="Tahoma"/>
          <w:sz w:val="22"/>
          <w:szCs w:val="22"/>
          <w:lang w:eastAsia="es-MX"/>
        </w:rPr>
      </w:pPr>
    </w:p>
    <w:p w:rsidRPr="00DF36FF" w:rsidR="006F4A16" w:rsidP="006F4A16" w:rsidRDefault="006F4A16" w14:paraId="1EEF511D" w14:textId="77777777">
      <w:pPr>
        <w:spacing w:line="360" w:lineRule="auto"/>
        <w:contextualSpacing/>
        <w:jc w:val="both"/>
        <w:rPr>
          <w:rFonts w:ascii="Palatino Linotype" w:hAnsi="Palatino Linotype" w:cs="Tahoma"/>
          <w:sz w:val="22"/>
          <w:szCs w:val="22"/>
        </w:rPr>
      </w:pPr>
      <w:r w:rsidRPr="00DF36FF">
        <w:rPr>
          <w:rFonts w:ascii="Palatino Linotype" w:hAnsi="Palatino Linotype" w:cs="Tahoma"/>
          <w:sz w:val="22"/>
          <w:szCs w:val="22"/>
        </w:rPr>
        <w:lastRenderedPageBreak/>
        <w:t xml:space="preserve">Como se desprende de lo anterior, la </w:t>
      </w:r>
      <w:r w:rsidRPr="00DF36FF">
        <w:rPr>
          <w:rFonts w:ascii="Palatino Linotype" w:hAnsi="Palatino Linotype" w:cs="Tahoma"/>
          <w:sz w:val="22"/>
          <w:szCs w:val="22"/>
          <w:lang w:eastAsia="es-MX"/>
        </w:rPr>
        <w:t>Clave Única de Registro de Población</w:t>
      </w:r>
      <w:r w:rsidRPr="00DF36FF">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DF36FF" w:rsidR="006F4A16" w:rsidP="006F4A16" w:rsidRDefault="006F4A16" w14:paraId="5E077ACF" w14:textId="77777777">
      <w:pPr>
        <w:spacing w:line="360" w:lineRule="auto"/>
        <w:contextualSpacing/>
        <w:jc w:val="both"/>
        <w:rPr>
          <w:rFonts w:ascii="Palatino Linotype" w:hAnsi="Palatino Linotype" w:cs="Tahoma"/>
          <w:sz w:val="22"/>
          <w:szCs w:val="22"/>
        </w:rPr>
      </w:pPr>
    </w:p>
    <w:p w:rsidRPr="00DF36FF" w:rsidR="006F4A16" w:rsidP="006F4A16" w:rsidRDefault="006F4A16" w14:paraId="5FFF36A8"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Resulta aplicable en la especie, como argumento orientador, el Criterio 3/10, emitido por el Instituto Nacional de Transparencia, Acceso a la Información y Protección de Datos Personales.</w:t>
      </w:r>
    </w:p>
    <w:p w:rsidRPr="00DF36FF" w:rsidR="006F4A16" w:rsidP="006F4A16" w:rsidRDefault="006F4A16" w14:paraId="5CE0B49B" w14:textId="77777777">
      <w:pPr>
        <w:autoSpaceDE w:val="0"/>
        <w:autoSpaceDN w:val="0"/>
        <w:adjustRightInd w:val="0"/>
        <w:spacing w:line="360" w:lineRule="auto"/>
        <w:contextualSpacing/>
        <w:jc w:val="both"/>
        <w:rPr>
          <w:rFonts w:ascii="Palatino Linotype" w:hAnsi="Palatino Linotype" w:eastAsia="Calibri" w:cs="Tahoma"/>
          <w:b/>
          <w:bCs/>
          <w:color w:val="000000"/>
          <w:sz w:val="22"/>
          <w:szCs w:val="22"/>
        </w:rPr>
      </w:pPr>
    </w:p>
    <w:p w:rsidRPr="006D28A9" w:rsidR="006F4A16" w:rsidP="006F4A16" w:rsidRDefault="006F4A16" w14:paraId="337D7587"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6D28A9">
        <w:rPr>
          <w:rFonts w:ascii="Palatino Linotype" w:hAnsi="Palatino Linotype" w:eastAsia="Calibri" w:cs="Tahoma"/>
          <w:b/>
          <w:bCs/>
          <w:i/>
          <w:color w:val="000000"/>
        </w:rPr>
        <w:t xml:space="preserve">Clave Única de Registro de Población (CURP) es un dato personal confidencial. </w:t>
      </w:r>
      <w:r w:rsidRPr="006D28A9">
        <w:rPr>
          <w:rFonts w:ascii="Palatino Linotype" w:hAnsi="Palatino Linotype" w:eastAsia="Calibri"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Pr="00DF36FF" w:rsidR="006F4A16" w:rsidP="006F4A16" w:rsidRDefault="006F4A16" w14:paraId="6F128000" w14:textId="77777777">
      <w:pPr>
        <w:spacing w:line="360" w:lineRule="auto"/>
        <w:contextualSpacing/>
        <w:jc w:val="both"/>
        <w:rPr>
          <w:rFonts w:ascii="Palatino Linotype" w:hAnsi="Palatino Linotype" w:cs="Tahoma"/>
          <w:sz w:val="22"/>
          <w:szCs w:val="22"/>
        </w:rPr>
      </w:pPr>
    </w:p>
    <w:p w:rsidRPr="00DF36FF" w:rsidR="006F4A16" w:rsidP="006F4A16" w:rsidRDefault="006F4A16" w14:paraId="33C5768A" w14:textId="77777777">
      <w:pPr>
        <w:spacing w:line="360" w:lineRule="auto"/>
        <w:contextualSpacing/>
        <w:jc w:val="both"/>
        <w:rPr>
          <w:rFonts w:ascii="Palatino Linotype" w:hAnsi="Palatino Linotype" w:cs="Tahoma"/>
          <w:b/>
          <w:sz w:val="22"/>
          <w:szCs w:val="22"/>
        </w:rPr>
      </w:pPr>
      <w:r w:rsidRPr="00DF36FF">
        <w:rPr>
          <w:rFonts w:ascii="Palatino Linotype" w:hAnsi="Palatino Linotype" w:cs="Tahoma"/>
          <w:sz w:val="22"/>
          <w:szCs w:val="22"/>
        </w:rPr>
        <w:t xml:space="preserve">De acuerdo con lo anterior, </w:t>
      </w:r>
      <w:r w:rsidRPr="00DF36FF">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rsidR="006F4A16" w:rsidP="006F4A16" w:rsidRDefault="006F4A16" w14:paraId="39614D65" w14:textId="77777777">
      <w:pPr>
        <w:spacing w:line="360" w:lineRule="auto"/>
        <w:contextualSpacing/>
        <w:jc w:val="both"/>
        <w:rPr>
          <w:rFonts w:ascii="Palatino Linotype" w:hAnsi="Palatino Linotype" w:cs="Tahoma"/>
          <w:sz w:val="22"/>
          <w:szCs w:val="22"/>
          <w:lang w:eastAsia="es-MX"/>
        </w:rPr>
      </w:pPr>
    </w:p>
    <w:p w:rsidRPr="009100C0" w:rsidR="006F4A16" w:rsidP="00AF0B89" w:rsidRDefault="006F4A16" w14:paraId="64E2FD8C" w14:textId="77777777">
      <w:pPr>
        <w:pStyle w:val="Prrafodelista"/>
        <w:numPr>
          <w:ilvl w:val="0"/>
          <w:numId w:val="11"/>
        </w:numPr>
        <w:spacing w:line="360" w:lineRule="auto"/>
        <w:jc w:val="both"/>
        <w:rPr>
          <w:rFonts w:ascii="Palatino Linotype" w:hAnsi="Palatino Linotype" w:cs="Tahoma"/>
          <w:b/>
          <w:szCs w:val="22"/>
          <w:lang w:eastAsia="es-MX"/>
        </w:rPr>
      </w:pPr>
      <w:r w:rsidRPr="009100C0">
        <w:rPr>
          <w:rFonts w:ascii="Palatino Linotype" w:hAnsi="Palatino Linotype" w:cs="Tahoma"/>
          <w:b/>
          <w:szCs w:val="22"/>
        </w:rPr>
        <w:t>Clave de seguridad social ISSEMYM.</w:t>
      </w:r>
    </w:p>
    <w:p w:rsidRPr="009100C0" w:rsidR="006F4A16" w:rsidP="006F4A16" w:rsidRDefault="006F4A16" w14:paraId="7325C63D" w14:textId="77777777">
      <w:pPr>
        <w:pStyle w:val="Prrafodelista"/>
        <w:spacing w:line="360" w:lineRule="auto"/>
        <w:jc w:val="both"/>
        <w:rPr>
          <w:rFonts w:ascii="Palatino Linotype" w:hAnsi="Palatino Linotype" w:cs="Tahoma"/>
          <w:szCs w:val="22"/>
          <w:lang w:eastAsia="es-MX"/>
        </w:rPr>
      </w:pPr>
    </w:p>
    <w:p w:rsidRPr="009100C0" w:rsidR="006F4A16" w:rsidP="006F4A16" w:rsidRDefault="006F4A16" w14:paraId="0B32FEF6" w14:textId="77777777">
      <w:pPr>
        <w:spacing w:line="360" w:lineRule="auto"/>
        <w:contextualSpacing/>
        <w:jc w:val="both"/>
        <w:rPr>
          <w:rFonts w:ascii="Palatino Linotype" w:hAnsi="Palatino Linotype" w:cs="Tahoma"/>
          <w:sz w:val="22"/>
          <w:szCs w:val="22"/>
          <w:lang w:eastAsia="es-MX"/>
        </w:rPr>
      </w:pPr>
      <w:r w:rsidRPr="009100C0">
        <w:rPr>
          <w:rFonts w:ascii="Palatino Linotype" w:hAnsi="Palatino Linotype" w:cs="Tahoma"/>
          <w:sz w:val="22"/>
          <w:szCs w:val="22"/>
          <w:lang w:eastAsia="es-MX"/>
        </w:rPr>
        <w:lastRenderedPageBreak/>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Pr="009100C0" w:rsidR="006F4A16" w:rsidP="006F4A16" w:rsidRDefault="006F4A16" w14:paraId="3E6BCCF4" w14:textId="77777777">
      <w:pPr>
        <w:spacing w:line="360" w:lineRule="auto"/>
        <w:contextualSpacing/>
        <w:jc w:val="both"/>
        <w:rPr>
          <w:rFonts w:ascii="Palatino Linotype" w:hAnsi="Palatino Linotype" w:cs="Tahoma"/>
          <w:sz w:val="22"/>
          <w:szCs w:val="22"/>
          <w:lang w:eastAsia="es-MX"/>
        </w:rPr>
      </w:pPr>
    </w:p>
    <w:p w:rsidRPr="009100C0" w:rsidR="006F4A16" w:rsidP="006F4A16" w:rsidRDefault="006F4A16" w14:paraId="48A27F36" w14:textId="77777777">
      <w:pPr>
        <w:spacing w:line="360" w:lineRule="auto"/>
        <w:jc w:val="both"/>
        <w:rPr>
          <w:rFonts w:ascii="Palatino Linotype" w:hAnsi="Palatino Linotype" w:cs="Tahoma"/>
          <w:sz w:val="22"/>
          <w:szCs w:val="22"/>
          <w:lang w:eastAsia="es-MX"/>
        </w:rPr>
      </w:pPr>
      <w:r w:rsidRPr="009100C0">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9100C0">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rsidRPr="009100C0" w:rsidR="006F4A16" w:rsidP="006F4A16" w:rsidRDefault="006F4A16" w14:paraId="1CF71AE7" w14:textId="77777777">
      <w:pPr>
        <w:pStyle w:val="Prrafodelista"/>
        <w:spacing w:line="360" w:lineRule="auto"/>
        <w:jc w:val="both"/>
        <w:rPr>
          <w:rFonts w:ascii="Palatino Linotype" w:hAnsi="Palatino Linotype" w:cs="Tahoma"/>
          <w:szCs w:val="22"/>
          <w:lang w:eastAsia="es-MX"/>
        </w:rPr>
      </w:pPr>
    </w:p>
    <w:p w:rsidRPr="009100C0" w:rsidR="006F4A16" w:rsidP="006F4A16" w:rsidRDefault="006F4A16" w14:paraId="4ECFD30E" w14:textId="77777777">
      <w:pPr>
        <w:spacing w:line="360" w:lineRule="auto"/>
        <w:contextualSpacing/>
        <w:jc w:val="both"/>
        <w:rPr>
          <w:rFonts w:ascii="Palatino Linotype" w:hAnsi="Palatino Linotype" w:cs="Tahoma"/>
          <w:sz w:val="22"/>
          <w:szCs w:val="22"/>
          <w:lang w:eastAsia="es-MX"/>
        </w:rPr>
      </w:pPr>
      <w:r w:rsidRPr="009100C0">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rsidRPr="009100C0" w:rsidR="006F4A16" w:rsidP="006F4A16" w:rsidRDefault="006F4A16" w14:paraId="15E09056" w14:textId="77777777">
      <w:pPr>
        <w:pStyle w:val="Prrafodelista"/>
        <w:spacing w:line="360" w:lineRule="auto"/>
        <w:jc w:val="both"/>
        <w:rPr>
          <w:rFonts w:ascii="Palatino Linotype" w:hAnsi="Palatino Linotype" w:cs="Tahoma"/>
          <w:szCs w:val="22"/>
          <w:lang w:eastAsia="es-MX"/>
        </w:rPr>
      </w:pPr>
    </w:p>
    <w:p w:rsidRPr="009100C0" w:rsidR="006F4A16" w:rsidP="006F4A16" w:rsidRDefault="006F4A16" w14:paraId="630DFB52" w14:textId="77777777">
      <w:pPr>
        <w:spacing w:line="360" w:lineRule="auto"/>
        <w:contextualSpacing/>
        <w:jc w:val="both"/>
        <w:rPr>
          <w:rFonts w:ascii="Palatino Linotype" w:hAnsi="Palatino Linotype" w:cs="Tahoma"/>
          <w:sz w:val="22"/>
          <w:szCs w:val="22"/>
          <w:lang w:eastAsia="es-MX"/>
        </w:rPr>
      </w:pPr>
      <w:r w:rsidRPr="009100C0">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Pr="009100C0" w:rsidR="006F4A16" w:rsidP="006F4A16" w:rsidRDefault="006F4A16" w14:paraId="2A6F6EF4" w14:textId="77777777">
      <w:pPr>
        <w:spacing w:line="360" w:lineRule="auto"/>
        <w:contextualSpacing/>
        <w:jc w:val="both"/>
        <w:rPr>
          <w:rFonts w:ascii="Palatino Linotype" w:hAnsi="Palatino Linotype" w:cs="Tahoma"/>
          <w:b/>
          <w:sz w:val="22"/>
          <w:szCs w:val="22"/>
        </w:rPr>
      </w:pPr>
    </w:p>
    <w:p w:rsidRPr="00DF36FF" w:rsidR="006F4A16" w:rsidP="00AF0B89" w:rsidRDefault="006F4A16" w14:paraId="10004B47" w14:textId="77777777">
      <w:pPr>
        <w:numPr>
          <w:ilvl w:val="0"/>
          <w:numId w:val="7"/>
        </w:num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b/>
          <w:sz w:val="22"/>
          <w:szCs w:val="22"/>
          <w:lang w:eastAsia="es-MX"/>
        </w:rPr>
        <w:t>Número de empleado.</w:t>
      </w:r>
    </w:p>
    <w:p w:rsidRPr="00DF36FF" w:rsidR="006F4A16" w:rsidP="006F4A16" w:rsidRDefault="006F4A16" w14:paraId="7654A4F4" w14:textId="77777777">
      <w:pPr>
        <w:spacing w:line="360" w:lineRule="auto"/>
        <w:contextualSpacing/>
        <w:jc w:val="both"/>
        <w:rPr>
          <w:rFonts w:ascii="Palatino Linotype" w:hAnsi="Palatino Linotype" w:cs="Tahoma"/>
          <w:b/>
          <w:sz w:val="22"/>
          <w:szCs w:val="22"/>
          <w:lang w:eastAsia="es-MX"/>
        </w:rPr>
      </w:pPr>
    </w:p>
    <w:p w:rsidRPr="00DF36FF" w:rsidR="006F4A16" w:rsidP="006F4A16" w:rsidRDefault="006F4A16" w14:paraId="28490D64"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rsidRPr="00DF36FF" w:rsidR="006F4A16" w:rsidP="006F4A16" w:rsidRDefault="006F4A16" w14:paraId="15938CC6"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Pr="00DF36FF" w:rsidR="006F4A16" w:rsidP="006F4A16" w:rsidRDefault="006F4A16" w14:paraId="588C3A6E" w14:textId="77777777">
      <w:pPr>
        <w:spacing w:line="360" w:lineRule="auto"/>
        <w:contextualSpacing/>
        <w:jc w:val="both"/>
        <w:rPr>
          <w:rFonts w:ascii="Palatino Linotype" w:hAnsi="Palatino Linotype" w:cs="Tahoma"/>
          <w:sz w:val="22"/>
          <w:szCs w:val="22"/>
          <w:lang w:eastAsia="es-MX"/>
        </w:rPr>
      </w:pPr>
    </w:p>
    <w:p w:rsidRPr="00DF36FF" w:rsidR="006F4A16" w:rsidP="006F4A16" w:rsidRDefault="006F4A16" w14:paraId="16AA7823"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Lo anterior, se robustece con el Criterio 03/14, emitido por el Pleno del entonces Instituto Federal de Acceso a la Información y Protección de Datos, que establece lo siguiente:</w:t>
      </w:r>
    </w:p>
    <w:p w:rsidRPr="00DF36FF" w:rsidR="006F4A16" w:rsidP="006F4A16" w:rsidRDefault="006F4A16" w14:paraId="24CF98F4" w14:textId="77777777">
      <w:pPr>
        <w:spacing w:line="360" w:lineRule="auto"/>
        <w:contextualSpacing/>
        <w:jc w:val="both"/>
        <w:rPr>
          <w:rFonts w:ascii="Palatino Linotype" w:hAnsi="Palatino Linotype" w:cs="Tahoma"/>
          <w:sz w:val="22"/>
          <w:szCs w:val="22"/>
          <w:lang w:eastAsia="es-MX"/>
        </w:rPr>
      </w:pPr>
    </w:p>
    <w:p w:rsidRPr="006D28A9" w:rsidR="006F4A16" w:rsidP="006F4A16" w:rsidRDefault="006F4A16" w14:paraId="4B2B91FF" w14:textId="77777777">
      <w:pPr>
        <w:spacing w:line="360" w:lineRule="auto"/>
        <w:ind w:left="567" w:right="539"/>
        <w:contextualSpacing/>
        <w:jc w:val="both"/>
        <w:rPr>
          <w:rFonts w:ascii="Palatino Linotype" w:hAnsi="Palatino Linotype" w:cs="Tahoma"/>
          <w:lang w:eastAsia="es-MX"/>
        </w:rPr>
      </w:pPr>
      <w:r w:rsidRPr="006D28A9">
        <w:rPr>
          <w:rFonts w:ascii="Palatino Linotype" w:hAnsi="Palatino Linotype" w:cs="Tahoma"/>
          <w:b/>
          <w:i/>
          <w:lang w:eastAsia="es-MX"/>
        </w:rPr>
        <w:t>Número de empleado, o su equivalente, si se integra con datos personales del trabajador o permite acceder a éstos sin necesidad de una contraseña, constituye información confidencial.</w:t>
      </w:r>
      <w:r w:rsidRPr="006D28A9">
        <w:rPr>
          <w:rFonts w:ascii="Palatino Linotype" w:hAnsi="Palatino Linotype" w:cs="Tahoma"/>
          <w:i/>
          <w:lang w:eastAsia="es-MX"/>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w:t>
      </w:r>
      <w:r w:rsidRPr="006D28A9">
        <w:rPr>
          <w:rFonts w:ascii="Palatino Linotype" w:hAnsi="Palatino Linotype" w:cs="Tahoma"/>
          <w:i/>
          <w:lang w:eastAsia="es-MX"/>
        </w:rPr>
        <w:lastRenderedPageBreak/>
        <w:t>contraseña para acceder a sistemas de datos o su conformación no revela datos personales, no reviste el carácter de confidencial, ya que por sí solo no permite el acceso a los datos personales de los servidores públicos.</w:t>
      </w:r>
    </w:p>
    <w:p w:rsidRPr="00DF36FF" w:rsidR="006F4A16" w:rsidP="006F4A16" w:rsidRDefault="006F4A16" w14:paraId="618CB6CE" w14:textId="77777777">
      <w:pPr>
        <w:spacing w:line="360" w:lineRule="auto"/>
        <w:contextualSpacing/>
        <w:jc w:val="both"/>
        <w:rPr>
          <w:rFonts w:ascii="Palatino Linotype" w:hAnsi="Palatino Linotype" w:cs="Tahoma"/>
          <w:sz w:val="22"/>
          <w:szCs w:val="22"/>
          <w:lang w:eastAsia="es-MX"/>
        </w:rPr>
      </w:pPr>
    </w:p>
    <w:p w:rsidRPr="00DF36FF" w:rsidR="006F4A16" w:rsidP="006F4A16" w:rsidRDefault="006F4A16" w14:paraId="6E4DEE80" w14:textId="77777777">
      <w:pPr>
        <w:spacing w:line="360" w:lineRule="auto"/>
        <w:contextualSpacing/>
        <w:jc w:val="both"/>
        <w:rPr>
          <w:rFonts w:ascii="Palatino Linotype" w:hAnsi="Palatino Linotype" w:cs="Tahoma"/>
          <w:b/>
          <w:bCs/>
          <w:sz w:val="22"/>
          <w:szCs w:val="22"/>
          <w:lang w:eastAsia="es-MX"/>
        </w:rPr>
      </w:pPr>
      <w:r w:rsidRPr="00DF36FF">
        <w:rPr>
          <w:rFonts w:ascii="Palatino Linotype" w:hAnsi="Palatino Linotype" w:cs="Tahoma"/>
          <w:sz w:val="22"/>
          <w:szCs w:val="22"/>
          <w:lang w:eastAsia="es-MX"/>
        </w:rPr>
        <w:t>Conforme a lo anterior, se advierte que solamente procederá la clasificación del número de empleado, cuando se integre con datos personales de los servidores públicos o funcione como clave de acceso que no requiera una contraseña para ingresar a sistemas o bases de datos.</w:t>
      </w:r>
    </w:p>
    <w:p w:rsidRPr="00DF36FF" w:rsidR="006F4A16" w:rsidP="006F4A16" w:rsidRDefault="006F4A16" w14:paraId="3EC39365" w14:textId="77777777">
      <w:pPr>
        <w:spacing w:line="360" w:lineRule="auto"/>
        <w:contextualSpacing/>
        <w:jc w:val="both"/>
        <w:rPr>
          <w:rFonts w:ascii="Palatino Linotype" w:hAnsi="Palatino Linotype" w:cs="Tahoma"/>
          <w:bCs/>
          <w:sz w:val="22"/>
          <w:szCs w:val="22"/>
          <w:lang w:eastAsia="es-MX"/>
        </w:rPr>
      </w:pPr>
      <w:r w:rsidRPr="00DF36FF">
        <w:rPr>
          <w:rFonts w:ascii="Palatino Linotype" w:hAnsi="Palatino Linotype" w:cs="Tahoma"/>
          <w:bCs/>
          <w:sz w:val="22"/>
          <w:szCs w:val="22"/>
          <w:lang w:eastAsia="es-MX"/>
        </w:rPr>
        <w:t>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rsidRPr="00DF36FF" w:rsidR="006F4A16" w:rsidP="006F4A16" w:rsidRDefault="006F4A16" w14:paraId="6FFA5CEF" w14:textId="77777777">
      <w:pPr>
        <w:spacing w:line="360" w:lineRule="auto"/>
        <w:contextualSpacing/>
        <w:jc w:val="both"/>
        <w:rPr>
          <w:rFonts w:ascii="Palatino Linotype" w:hAnsi="Palatino Linotype" w:cs="Tahoma"/>
          <w:bCs/>
          <w:sz w:val="22"/>
          <w:szCs w:val="22"/>
          <w:lang w:eastAsia="es-MX"/>
        </w:rPr>
      </w:pPr>
    </w:p>
    <w:p w:rsidRPr="00DF36FF" w:rsidR="006F4A16" w:rsidP="00AF0B89" w:rsidRDefault="006F4A16" w14:paraId="72CC3575" w14:textId="77777777">
      <w:pPr>
        <w:numPr>
          <w:ilvl w:val="0"/>
          <w:numId w:val="7"/>
        </w:numPr>
        <w:spacing w:line="360" w:lineRule="auto"/>
        <w:contextualSpacing/>
        <w:jc w:val="both"/>
        <w:rPr>
          <w:rFonts w:ascii="Palatino Linotype" w:hAnsi="Palatino Linotype" w:cs="Tahoma"/>
          <w:bCs/>
          <w:sz w:val="22"/>
          <w:szCs w:val="22"/>
          <w:lang w:eastAsia="es-MX"/>
        </w:rPr>
      </w:pPr>
      <w:r w:rsidRPr="00DF36FF">
        <w:rPr>
          <w:rFonts w:ascii="Palatino Linotype" w:hAnsi="Palatino Linotype" w:cs="Tahoma"/>
          <w:b/>
          <w:bCs/>
          <w:iCs/>
          <w:sz w:val="22"/>
          <w:szCs w:val="22"/>
          <w:lang w:eastAsia="es-MX"/>
        </w:rPr>
        <w:t>Préstamos o descuentos que se le hagan al servidor público.</w:t>
      </w:r>
    </w:p>
    <w:p w:rsidRPr="00DF36FF" w:rsidR="006F4A16" w:rsidP="006F4A16" w:rsidRDefault="006F4A16" w14:paraId="1F2BB46E" w14:textId="77777777">
      <w:pPr>
        <w:spacing w:line="360" w:lineRule="auto"/>
        <w:contextualSpacing/>
        <w:jc w:val="both"/>
        <w:rPr>
          <w:rFonts w:ascii="Palatino Linotype" w:hAnsi="Palatino Linotype" w:cs="Tahoma"/>
          <w:b/>
          <w:sz w:val="22"/>
          <w:szCs w:val="22"/>
          <w:lang w:eastAsia="es-MX"/>
        </w:rPr>
      </w:pPr>
    </w:p>
    <w:p w:rsidRPr="00DF36FF" w:rsidR="006F4A16" w:rsidP="006F4A16" w:rsidRDefault="006F4A16" w14:paraId="6AB59B3A"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Existen deducciones que se generan con motivo de una decisión libre y voluntaria de los servidores públicos, como son: contratar seguros de vida, de gastos médicos mayores (potenciación) o de automóvil.</w:t>
      </w:r>
    </w:p>
    <w:p w:rsidRPr="00DF36FF" w:rsidR="006F4A16" w:rsidP="006F4A16" w:rsidRDefault="006F4A16" w14:paraId="5410F3E9" w14:textId="77777777">
      <w:pPr>
        <w:spacing w:line="360" w:lineRule="auto"/>
        <w:contextualSpacing/>
        <w:jc w:val="both"/>
        <w:rPr>
          <w:rFonts w:ascii="Palatino Linotype" w:hAnsi="Palatino Linotype" w:cs="Tahoma"/>
          <w:sz w:val="22"/>
          <w:szCs w:val="22"/>
          <w:lang w:eastAsia="es-MX"/>
        </w:rPr>
      </w:pPr>
    </w:p>
    <w:p w:rsidRPr="00DF36FF" w:rsidR="006F4A16" w:rsidP="006F4A16" w:rsidRDefault="006F4A16" w14:paraId="296A0471"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Asimismo, pueden existir deducciones que se generan con motivo de una sentencia judicial, como es la pensión alimenticia que periódicamente se retira de la cuenta de un empleado, a efecto de que sea entregado a un tercero.  </w:t>
      </w:r>
    </w:p>
    <w:p w:rsidRPr="00DF36FF" w:rsidR="006F4A16" w:rsidP="006F4A16" w:rsidRDefault="006F4A16" w14:paraId="633931E0" w14:textId="77777777">
      <w:pPr>
        <w:spacing w:line="360" w:lineRule="auto"/>
        <w:contextualSpacing/>
        <w:jc w:val="both"/>
        <w:rPr>
          <w:rFonts w:ascii="Palatino Linotype" w:hAnsi="Palatino Linotype" w:cs="Tahoma"/>
          <w:sz w:val="22"/>
          <w:szCs w:val="22"/>
          <w:lang w:eastAsia="es-MX"/>
        </w:rPr>
      </w:pPr>
    </w:p>
    <w:p w:rsidRPr="00DF36FF" w:rsidR="006F4A16" w:rsidP="006F4A16" w:rsidRDefault="006F4A16" w14:paraId="243B3B83"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w:t>
      </w:r>
      <w:r w:rsidRPr="00DF36FF">
        <w:rPr>
          <w:rFonts w:ascii="Palatino Linotype" w:hAnsi="Palatino Linotype" w:cs="Tahoma"/>
          <w:sz w:val="22"/>
          <w:szCs w:val="22"/>
          <w:lang w:eastAsia="es-MX"/>
        </w:rPr>
        <w:lastRenderedPageBreak/>
        <w:t xml:space="preserve">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rsidRPr="00DF36FF" w:rsidR="006F4A16" w:rsidP="006F4A16" w:rsidRDefault="006F4A16" w14:paraId="0F66E1F7" w14:textId="77777777">
      <w:pPr>
        <w:spacing w:line="360" w:lineRule="auto"/>
        <w:contextualSpacing/>
        <w:jc w:val="both"/>
        <w:rPr>
          <w:rFonts w:ascii="Palatino Linotype" w:hAnsi="Palatino Linotype" w:cs="Tahoma"/>
          <w:sz w:val="22"/>
          <w:szCs w:val="22"/>
          <w:lang w:eastAsia="es-MX"/>
        </w:rPr>
      </w:pPr>
    </w:p>
    <w:p w:rsidR="006F4A16" w:rsidP="006F4A16" w:rsidRDefault="006F4A16" w14:paraId="78F77E3E" w14:textId="77777777">
      <w:pPr>
        <w:spacing w:line="360" w:lineRule="auto"/>
        <w:jc w:val="both"/>
        <w:rPr>
          <w:rFonts w:ascii="Palatino Linotype" w:hAnsi="Palatino Linotype" w:cs="Tahoma"/>
          <w:b/>
          <w:sz w:val="22"/>
          <w:szCs w:val="22"/>
          <w:lang w:val="es-ES"/>
        </w:rPr>
      </w:pPr>
      <w:r w:rsidRPr="00DF36FF">
        <w:rPr>
          <w:rFonts w:ascii="Palatino Linotype" w:hAnsi="Palatino Linotype" w:cs="Tahoma"/>
          <w:sz w:val="22"/>
          <w:szCs w:val="22"/>
          <w:lang w:eastAsia="es-MX"/>
        </w:rPr>
        <w:t>Por lo tanto, resulta procedente clasificar dicho dato en términos del artículo 143, fracción I de la Ley de Transparencia y Acceso a la Información Pública del Estado de México y Municipios</w:t>
      </w:r>
    </w:p>
    <w:p w:rsidR="006F4A16" w:rsidP="006F4A16" w:rsidRDefault="006F4A16" w14:paraId="49B31599" w14:textId="77777777">
      <w:pPr>
        <w:spacing w:line="360" w:lineRule="auto"/>
        <w:jc w:val="both"/>
        <w:rPr>
          <w:rFonts w:ascii="Palatino Linotype" w:hAnsi="Palatino Linotype" w:cs="Tahoma"/>
          <w:b/>
          <w:sz w:val="22"/>
          <w:szCs w:val="22"/>
          <w:lang w:val="es-ES"/>
        </w:rPr>
      </w:pPr>
    </w:p>
    <w:p w:rsidRPr="009100C0" w:rsidR="006F4A16" w:rsidP="00AF0B89" w:rsidRDefault="006F4A16" w14:paraId="765058D5" w14:textId="77777777">
      <w:pPr>
        <w:pStyle w:val="Prrafodelista"/>
        <w:numPr>
          <w:ilvl w:val="0"/>
          <w:numId w:val="6"/>
        </w:numPr>
        <w:spacing w:line="360" w:lineRule="auto"/>
        <w:ind w:left="720" w:right="-93"/>
        <w:jc w:val="both"/>
        <w:rPr>
          <w:rFonts w:ascii="Palatino Linotype" w:hAnsi="Palatino Linotype" w:cs="Tahoma"/>
          <w:b/>
          <w:szCs w:val="22"/>
        </w:rPr>
      </w:pPr>
      <w:r w:rsidRPr="009100C0">
        <w:rPr>
          <w:rFonts w:ascii="Palatino Linotype" w:hAnsi="Palatino Linotype" w:cs="Tahoma"/>
          <w:b/>
          <w:bCs/>
          <w:iCs/>
          <w:szCs w:val="22"/>
        </w:rPr>
        <w:t>Número de cuenta bancario.</w:t>
      </w:r>
    </w:p>
    <w:p w:rsidRPr="009100C0" w:rsidR="006F4A16" w:rsidP="006F4A16" w:rsidRDefault="006F4A16" w14:paraId="036CE3CF" w14:textId="77777777">
      <w:pPr>
        <w:spacing w:line="360" w:lineRule="auto"/>
        <w:ind w:right="-93"/>
        <w:jc w:val="both"/>
        <w:rPr>
          <w:rFonts w:ascii="Palatino Linotype" w:hAnsi="Palatino Linotype" w:cs="Tahoma"/>
          <w:sz w:val="22"/>
          <w:szCs w:val="22"/>
        </w:rPr>
      </w:pPr>
    </w:p>
    <w:p w:rsidRPr="009100C0" w:rsidR="006F4A16" w:rsidP="006F4A16" w:rsidRDefault="006F4A16" w14:paraId="036C3C91" w14:textId="77777777">
      <w:pPr>
        <w:spacing w:line="360" w:lineRule="auto"/>
        <w:contextualSpacing/>
        <w:jc w:val="both"/>
        <w:rPr>
          <w:rFonts w:ascii="Palatino Linotype" w:hAnsi="Palatino Linotype" w:cs="Tahoma"/>
          <w:sz w:val="22"/>
          <w:szCs w:val="22"/>
          <w:lang w:eastAsia="es-MX"/>
        </w:rPr>
      </w:pPr>
      <w:r w:rsidRPr="009100C0">
        <w:rPr>
          <w:rFonts w:ascii="Palatino Linotype" w:hAnsi="Palatino Linotype" w:cs="Tahoma"/>
          <w:sz w:val="22"/>
          <w:szCs w:val="22"/>
        </w:rPr>
        <w:t>Como se precisó anteriormente, uno de los requisitos que indica la nómina del OSFEM que se deben agregar es el número de cuenta bancario al que se deposita</w:t>
      </w:r>
      <w:r w:rsidRPr="009100C0">
        <w:rPr>
          <w:rFonts w:ascii="Palatino Linotype" w:hAnsi="Palatino Linotype" w:cs="Tahoma"/>
          <w:sz w:val="22"/>
          <w:szCs w:val="22"/>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rsidRPr="009100C0" w:rsidR="006F4A16" w:rsidP="006F4A16" w:rsidRDefault="006F4A16" w14:paraId="6A5C3B46" w14:textId="77777777">
      <w:pPr>
        <w:spacing w:line="360" w:lineRule="auto"/>
        <w:contextualSpacing/>
        <w:jc w:val="both"/>
        <w:rPr>
          <w:rFonts w:ascii="Palatino Linotype" w:hAnsi="Palatino Linotype" w:cs="Tahoma"/>
          <w:sz w:val="22"/>
          <w:szCs w:val="22"/>
          <w:lang w:eastAsia="es-MX"/>
        </w:rPr>
      </w:pPr>
    </w:p>
    <w:p w:rsidRPr="009100C0" w:rsidR="006F4A16" w:rsidP="006F4A16" w:rsidRDefault="006F4A16" w14:paraId="6F5AD9E6" w14:textId="77777777">
      <w:pPr>
        <w:spacing w:line="360" w:lineRule="auto"/>
        <w:jc w:val="both"/>
        <w:rPr>
          <w:rFonts w:ascii="Palatino Linotype" w:hAnsi="Palatino Linotype" w:cs="Tahoma"/>
          <w:sz w:val="22"/>
          <w:szCs w:val="22"/>
        </w:rPr>
      </w:pPr>
      <w:r w:rsidRPr="009100C0">
        <w:rPr>
          <w:rFonts w:ascii="Palatino Linotype" w:hAnsi="Palatino Linotype" w:cs="Tahoma"/>
          <w:sz w:val="22"/>
          <w:szCs w:val="22"/>
        </w:rPr>
        <w:t>Al respecto, en el Criterio 10/17 emitido por el Pleno del Instituto Nacional de Transparencia, Acceso a la Información y Protección de Datos Personales se establece lo siguiente:</w:t>
      </w:r>
    </w:p>
    <w:p w:rsidRPr="009100C0" w:rsidR="006F4A16" w:rsidP="006F4A16" w:rsidRDefault="006F4A16" w14:paraId="0B6634DC" w14:textId="77777777">
      <w:pPr>
        <w:spacing w:line="360" w:lineRule="auto"/>
        <w:ind w:left="567" w:right="567"/>
        <w:jc w:val="both"/>
        <w:rPr>
          <w:rFonts w:ascii="Palatino Linotype" w:hAnsi="Palatino Linotype" w:cs="Tahoma"/>
          <w:sz w:val="22"/>
          <w:szCs w:val="22"/>
        </w:rPr>
      </w:pPr>
    </w:p>
    <w:p w:rsidRPr="009100C0" w:rsidR="006F4A16" w:rsidP="006F4A16" w:rsidRDefault="006F4A16" w14:paraId="6B068967" w14:textId="77777777">
      <w:pPr>
        <w:spacing w:line="360" w:lineRule="auto"/>
        <w:ind w:left="567" w:right="567"/>
        <w:jc w:val="both"/>
        <w:rPr>
          <w:rFonts w:ascii="Palatino Linotype" w:hAnsi="Palatino Linotype" w:cs="Tahoma"/>
          <w:i/>
        </w:rPr>
      </w:pPr>
      <w:r w:rsidRPr="009100C0">
        <w:rPr>
          <w:rFonts w:ascii="Palatino Linotype" w:hAnsi="Palatino Linotype" w:cs="Tahoma"/>
          <w:i/>
        </w:rPr>
        <w:t>“</w:t>
      </w:r>
      <w:r w:rsidRPr="009100C0">
        <w:rPr>
          <w:rFonts w:ascii="Palatino Linotype" w:hAnsi="Palatino Linotype" w:cs="Tahoma"/>
          <w:b/>
          <w:i/>
        </w:rPr>
        <w:t>Cuentas bancarias y/o CLABE interbancaria de personas físicas y morales privadas.</w:t>
      </w:r>
      <w:r w:rsidRPr="009100C0">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Pr="009100C0" w:rsidR="006F4A16" w:rsidP="006F4A16" w:rsidRDefault="006F4A16" w14:paraId="74D21812" w14:textId="77777777">
      <w:pPr>
        <w:spacing w:line="360" w:lineRule="auto"/>
        <w:contextualSpacing/>
        <w:jc w:val="both"/>
        <w:rPr>
          <w:rFonts w:ascii="Palatino Linotype" w:hAnsi="Palatino Linotype" w:cs="Tahoma"/>
          <w:sz w:val="22"/>
          <w:szCs w:val="22"/>
          <w:lang w:eastAsia="es-MX"/>
        </w:rPr>
      </w:pPr>
    </w:p>
    <w:p w:rsidRPr="009100C0" w:rsidR="006F4A16" w:rsidP="006F4A16" w:rsidRDefault="006F4A16" w14:paraId="3AF25ADB" w14:textId="77777777">
      <w:pPr>
        <w:spacing w:line="360" w:lineRule="auto"/>
        <w:ind w:right="-93"/>
        <w:jc w:val="both"/>
        <w:rPr>
          <w:rFonts w:ascii="Palatino Linotype" w:hAnsi="Palatino Linotype" w:cs="Tahoma"/>
          <w:sz w:val="22"/>
          <w:szCs w:val="22"/>
        </w:rPr>
      </w:pPr>
      <w:r w:rsidRPr="009100C0">
        <w:rPr>
          <w:rFonts w:ascii="Palatino Linotype" w:hAnsi="Palatino Linotype" w:cs="Tahoma"/>
          <w:sz w:val="22"/>
          <w:szCs w:val="22"/>
          <w:lang w:eastAsia="es-MX"/>
        </w:rPr>
        <w:lastRenderedPageBreak/>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9100C0">
        <w:rPr>
          <w:rFonts w:ascii="Palatino Linotype" w:hAnsi="Palatino Linotype" w:cs="Tahoma"/>
          <w:sz w:val="22"/>
          <w:szCs w:val="22"/>
        </w:rPr>
        <w:t>artículo 143, fracción I de la Ley de Transparencia y Acceso a la Información Pública del Estado de México y Municipios.</w:t>
      </w:r>
    </w:p>
    <w:p w:rsidRPr="009100C0" w:rsidR="006F4A16" w:rsidP="006F4A16" w:rsidRDefault="006F4A16" w14:paraId="7E94682F" w14:textId="77777777">
      <w:pPr>
        <w:spacing w:line="360" w:lineRule="auto"/>
        <w:contextualSpacing/>
        <w:jc w:val="both"/>
        <w:rPr>
          <w:rFonts w:ascii="Palatino Linotype" w:hAnsi="Palatino Linotype" w:cs="Tahoma"/>
          <w:sz w:val="22"/>
          <w:szCs w:val="22"/>
          <w:lang w:eastAsia="es-MX"/>
        </w:rPr>
      </w:pPr>
    </w:p>
    <w:p w:rsidRPr="009100C0" w:rsidR="006F4A16" w:rsidP="006F4A16" w:rsidRDefault="006F4A16" w14:paraId="1E6DD11B" w14:textId="77777777">
      <w:pPr>
        <w:spacing w:line="360" w:lineRule="auto"/>
        <w:ind w:right="-93"/>
        <w:jc w:val="both"/>
        <w:rPr>
          <w:rFonts w:ascii="Palatino Linotype" w:hAnsi="Palatino Linotype" w:cs="Tahoma"/>
          <w:sz w:val="22"/>
          <w:szCs w:val="22"/>
        </w:rPr>
      </w:pPr>
      <w:r w:rsidRPr="009100C0">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rsidR="006F4A16" w:rsidP="006F4A16" w:rsidRDefault="006F4A16" w14:paraId="75FBC05D" w14:textId="77777777">
      <w:pPr>
        <w:spacing w:line="360" w:lineRule="auto"/>
        <w:jc w:val="both"/>
        <w:rPr>
          <w:rFonts w:ascii="Palatino Linotype" w:hAnsi="Palatino Linotype" w:cs="Tahoma"/>
          <w:b/>
          <w:sz w:val="22"/>
          <w:szCs w:val="22"/>
          <w:lang w:val="es-ES"/>
        </w:rPr>
      </w:pPr>
    </w:p>
    <w:p w:rsidRPr="00987D23" w:rsidR="006F4A16" w:rsidP="00AF0B89" w:rsidRDefault="006F4A16" w14:paraId="560F9B88" w14:textId="77777777">
      <w:pPr>
        <w:pStyle w:val="Prrafodelista"/>
        <w:numPr>
          <w:ilvl w:val="0"/>
          <w:numId w:val="7"/>
        </w:numPr>
        <w:spacing w:line="360" w:lineRule="auto"/>
        <w:jc w:val="both"/>
        <w:rPr>
          <w:rFonts w:ascii="Palatino Linotype" w:hAnsi="Palatino Linotype" w:cs="Tahoma"/>
          <w:b/>
          <w:szCs w:val="22"/>
          <w:lang w:val="es-ES"/>
        </w:rPr>
      </w:pPr>
      <w:r w:rsidRPr="00987D23">
        <w:rPr>
          <w:rFonts w:ascii="Palatino Linotype" w:hAnsi="Palatino Linotype" w:cs="Tahoma"/>
          <w:b/>
          <w:szCs w:val="22"/>
          <w:lang w:val="es-ES"/>
        </w:rPr>
        <w:t xml:space="preserve">Información </w:t>
      </w:r>
      <w:r>
        <w:rPr>
          <w:rFonts w:ascii="Palatino Linotype" w:hAnsi="Palatino Linotype" w:cs="Tahoma"/>
          <w:b/>
          <w:szCs w:val="22"/>
          <w:lang w:val="es-ES"/>
        </w:rPr>
        <w:t>relacionada con elementos de seguridad.</w:t>
      </w:r>
    </w:p>
    <w:p w:rsidR="006F4A16" w:rsidP="006F4A16" w:rsidRDefault="006F4A16" w14:paraId="2FCE920A" w14:textId="77777777">
      <w:pPr>
        <w:spacing w:line="360" w:lineRule="auto"/>
        <w:jc w:val="both"/>
        <w:rPr>
          <w:rFonts w:ascii="Palatino Linotype" w:hAnsi="Palatino Linotype" w:cs="Tahoma"/>
          <w:b/>
          <w:sz w:val="22"/>
          <w:szCs w:val="22"/>
          <w:lang w:val="es-ES"/>
        </w:rPr>
      </w:pPr>
    </w:p>
    <w:p w:rsidRPr="003743F9" w:rsidR="006F4A16" w:rsidP="006F4A16" w:rsidRDefault="006F4A16" w14:paraId="22C5571C" w14:textId="77777777">
      <w:pPr>
        <w:spacing w:line="360" w:lineRule="auto"/>
        <w:contextualSpacing/>
        <w:jc w:val="both"/>
        <w:rPr>
          <w:rFonts w:ascii="Palatino Linotype" w:hAnsi="Palatino Linotype" w:cs="Tahoma"/>
          <w:b/>
          <w:color w:val="0D0D0D"/>
          <w:sz w:val="22"/>
          <w:szCs w:val="22"/>
        </w:rPr>
      </w:pPr>
      <w:r>
        <w:rPr>
          <w:rFonts w:ascii="Palatino Linotype" w:hAnsi="Palatino Linotype" w:cs="Tahoma"/>
          <w:sz w:val="22"/>
          <w:szCs w:val="22"/>
          <w:lang w:eastAsia="es-MX"/>
        </w:rPr>
        <w:t xml:space="preserve">Establecido lo anterior, es necesario precisar que la información respecto del personal de seguridad corresponde a </w:t>
      </w:r>
      <w:r w:rsidRPr="0048165F">
        <w:rPr>
          <w:rFonts w:ascii="Palatino Linotype" w:hAnsi="Palatino Linotype" w:cs="Tahoma"/>
          <w:sz w:val="22"/>
          <w:szCs w:val="22"/>
          <w:lang w:eastAsia="es-MX"/>
        </w:rPr>
        <w:t>información reservada</w:t>
      </w:r>
      <w:r w:rsidRPr="00F912B8">
        <w:rPr>
          <w:rFonts w:ascii="Palatino Linotype" w:hAnsi="Palatino Linotype" w:cs="Tahoma"/>
          <w:sz w:val="22"/>
          <w:szCs w:val="22"/>
          <w:lang w:eastAsia="es-MX"/>
        </w:rPr>
        <w:t xml:space="preserve">; esto es, </w:t>
      </w:r>
      <w:r>
        <w:rPr>
          <w:rFonts w:ascii="Palatino Linotype" w:hAnsi="Palatino Linotype" w:cs="Tahoma"/>
          <w:sz w:val="22"/>
          <w:szCs w:val="22"/>
          <w:lang w:eastAsia="es-MX"/>
        </w:rPr>
        <w:t xml:space="preserve">ya que los elementos operativos </w:t>
      </w:r>
      <w:r w:rsidRPr="00F912B8">
        <w:rPr>
          <w:rFonts w:ascii="Palatino Linotype" w:hAnsi="Palatino Linotype" w:cs="Tahoma"/>
          <w:sz w:val="22"/>
          <w:szCs w:val="22"/>
          <w:lang w:eastAsia="es-MX"/>
        </w:rPr>
        <w:t xml:space="preserve">se dedican a combatir de manera directa a los delincuentes en el municipio, así como a prevenir la actividad delictiva. Entonces, </w:t>
      </w:r>
      <w:r w:rsidRPr="00F912B8">
        <w:rPr>
          <w:rFonts w:ascii="Palatino Linotype" w:hAnsi="Palatino Linotype" w:cs="Tahoma"/>
          <w:color w:val="0D0D0D"/>
          <w:sz w:val="22"/>
          <w:szCs w:val="22"/>
        </w:rPr>
        <w:t>conforme al artículo 134 de la Ley de Transparencia y Acceso a la Información Pública del</w:t>
      </w:r>
      <w:r w:rsidRPr="003743F9">
        <w:rPr>
          <w:rFonts w:ascii="Palatino Linotype" w:hAnsi="Palatino Linotype" w:cs="Tahoma"/>
          <w:color w:val="0D0D0D"/>
          <w:sz w:val="22"/>
          <w:szCs w:val="22"/>
        </w:rPr>
        <w:t xml:space="preserve">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3743F9">
        <w:rPr>
          <w:rFonts w:ascii="Palatino Linotype" w:hAnsi="Palatino Linotype" w:cs="Tahoma"/>
          <w:b/>
          <w:color w:val="0D0D0D"/>
          <w:sz w:val="22"/>
          <w:szCs w:val="22"/>
        </w:rPr>
        <w:t>análisis caso por caso.</w:t>
      </w:r>
    </w:p>
    <w:p w:rsidRPr="003743F9" w:rsidR="006F4A16" w:rsidP="006F4A16" w:rsidRDefault="006F4A16" w14:paraId="07AB9FF9" w14:textId="77777777">
      <w:pPr>
        <w:spacing w:line="360" w:lineRule="auto"/>
        <w:jc w:val="both"/>
        <w:rPr>
          <w:rFonts w:ascii="Palatino Linotype" w:hAnsi="Palatino Linotype" w:cs="Tahoma"/>
          <w:b/>
          <w:color w:val="0D0D0D"/>
          <w:sz w:val="22"/>
          <w:szCs w:val="22"/>
        </w:rPr>
      </w:pPr>
    </w:p>
    <w:p w:rsidRPr="003743F9" w:rsidR="006F4A16" w:rsidP="006F4A16" w:rsidRDefault="006F4A16" w14:paraId="5E24BBEB" w14:textId="77777777">
      <w:pPr>
        <w:spacing w:line="360" w:lineRule="auto"/>
        <w:jc w:val="both"/>
        <w:rPr>
          <w:rFonts w:ascii="Palatino Linotype" w:hAnsi="Palatino Linotype" w:cs="Tahoma"/>
          <w:color w:val="0D0D0D"/>
          <w:sz w:val="22"/>
          <w:szCs w:val="22"/>
        </w:rPr>
      </w:pPr>
      <w:r w:rsidRPr="003743F9">
        <w:rPr>
          <w:rFonts w:ascii="Palatino Linotype" w:hAnsi="Palatino Linotype" w:cs="Tahoma"/>
          <w:color w:val="0D0D0D"/>
          <w:sz w:val="22"/>
          <w:szCs w:val="22"/>
        </w:rPr>
        <w:lastRenderedPageBreak/>
        <w:t xml:space="preserve">Además, el artículo 131 de la Ley referida, así como el Quinto de los Lineamientos Generales, establecen que los sujetos obligados </w:t>
      </w:r>
      <w:r w:rsidRPr="003743F9">
        <w:rPr>
          <w:rFonts w:ascii="Palatino Linotype" w:hAnsi="Palatino Linotype" w:cs="Tahoma"/>
          <w:b/>
          <w:color w:val="0D0D0D"/>
          <w:sz w:val="22"/>
          <w:szCs w:val="22"/>
        </w:rPr>
        <w:t>deberán fundar y motivar</w:t>
      </w:r>
      <w:r w:rsidRPr="003743F9">
        <w:rPr>
          <w:rFonts w:ascii="Palatino Linotype" w:hAnsi="Palatino Linotype" w:cs="Tahoma"/>
          <w:color w:val="0D0D0D"/>
          <w:sz w:val="22"/>
          <w:szCs w:val="22"/>
        </w:rPr>
        <w:t xml:space="preserve"> debidamente la clasificación de la información.</w:t>
      </w:r>
    </w:p>
    <w:p w:rsidRPr="003743F9" w:rsidR="006F4A16" w:rsidP="006F4A16" w:rsidRDefault="006F4A16" w14:paraId="424A0382" w14:textId="77777777">
      <w:pPr>
        <w:spacing w:line="360" w:lineRule="auto"/>
        <w:jc w:val="both"/>
        <w:rPr>
          <w:rFonts w:ascii="Palatino Linotype" w:hAnsi="Palatino Linotype" w:cs="Tahoma"/>
          <w:b/>
          <w:color w:val="0D0D0D"/>
          <w:sz w:val="22"/>
          <w:szCs w:val="22"/>
        </w:rPr>
      </w:pPr>
    </w:p>
    <w:p w:rsidRPr="003743F9" w:rsidR="006F4A16" w:rsidP="006F4A16" w:rsidRDefault="006F4A16" w14:paraId="2C75639A" w14:textId="77777777">
      <w:pPr>
        <w:spacing w:line="360" w:lineRule="auto"/>
        <w:jc w:val="both"/>
        <w:rPr>
          <w:rFonts w:ascii="Palatino Linotype" w:hAnsi="Palatino Linotype" w:cs="Tahoma"/>
          <w:bCs/>
          <w:iCs/>
          <w:color w:val="0D0D0D"/>
          <w:sz w:val="22"/>
          <w:szCs w:val="22"/>
        </w:rPr>
      </w:pPr>
      <w:r w:rsidRPr="003743F9">
        <w:rPr>
          <w:rFonts w:ascii="Palatino Linotype" w:hAnsi="Palatino Linotype" w:cs="Tahoma"/>
          <w:color w:val="0D0D0D"/>
          <w:sz w:val="22"/>
          <w:szCs w:val="22"/>
        </w:rPr>
        <w:t>Al respecto, e</w:t>
      </w:r>
      <w:r w:rsidRPr="003743F9">
        <w:rPr>
          <w:rFonts w:ascii="Palatino Linotype" w:hAnsi="Palatino Linotype" w:cs="Tahoma"/>
          <w:bCs/>
          <w:iCs/>
          <w:color w:val="0D0D0D"/>
          <w:sz w:val="22"/>
          <w:szCs w:val="22"/>
        </w:rPr>
        <w:t>l Octavo de los Lineamientos Generales, precisa lo siguiente:</w:t>
      </w:r>
    </w:p>
    <w:p w:rsidRPr="003743F9" w:rsidR="006F4A16" w:rsidP="006F4A16" w:rsidRDefault="006F4A16" w14:paraId="2E7AC876" w14:textId="77777777">
      <w:pPr>
        <w:spacing w:line="360" w:lineRule="auto"/>
        <w:jc w:val="both"/>
        <w:rPr>
          <w:rFonts w:ascii="Palatino Linotype" w:hAnsi="Palatino Linotype" w:cs="Tahoma"/>
          <w:bCs/>
          <w:iCs/>
          <w:color w:val="0D0D0D"/>
          <w:sz w:val="22"/>
          <w:szCs w:val="22"/>
        </w:rPr>
      </w:pPr>
    </w:p>
    <w:p w:rsidRPr="003743F9" w:rsidR="006F4A16" w:rsidP="00AF0B89" w:rsidRDefault="006F4A16" w14:paraId="37693594" w14:textId="77777777">
      <w:pPr>
        <w:numPr>
          <w:ilvl w:val="0"/>
          <w:numId w:val="9"/>
        </w:numPr>
        <w:spacing w:line="360" w:lineRule="auto"/>
        <w:jc w:val="both"/>
        <w:rPr>
          <w:rFonts w:ascii="Palatino Linotype" w:hAnsi="Palatino Linotype" w:cs="Tahoma"/>
          <w:bCs/>
          <w:color w:val="0D0D0D"/>
          <w:sz w:val="22"/>
          <w:szCs w:val="22"/>
        </w:rPr>
      </w:pPr>
      <w:r w:rsidRPr="003743F9">
        <w:rPr>
          <w:rFonts w:ascii="Palatino Linotype" w:hAnsi="Palatino Linotype" w:cs="Tahoma"/>
          <w:b/>
          <w:bCs/>
          <w:color w:val="0D0D0D"/>
          <w:sz w:val="22"/>
          <w:szCs w:val="22"/>
        </w:rPr>
        <w:t>Para fundar la clasificación</w:t>
      </w:r>
      <w:r w:rsidRPr="003743F9">
        <w:rPr>
          <w:rFonts w:ascii="Palatino Linotype" w:hAnsi="Palatino Linotype" w:cs="Tahoma"/>
          <w:bCs/>
          <w:color w:val="0D0D0D"/>
          <w:sz w:val="22"/>
          <w:szCs w:val="22"/>
        </w:rPr>
        <w:t xml:space="preserve"> de la información se deberán señalar el artículo, fracción, inciso, párrafo o numeral de la Ley aplicable;</w:t>
      </w:r>
    </w:p>
    <w:p w:rsidRPr="003743F9" w:rsidR="006F4A16" w:rsidP="006F4A16" w:rsidRDefault="006F4A16" w14:paraId="5A393905" w14:textId="77777777">
      <w:pPr>
        <w:spacing w:line="360" w:lineRule="auto"/>
        <w:jc w:val="both"/>
        <w:rPr>
          <w:rFonts w:ascii="Palatino Linotype" w:hAnsi="Palatino Linotype" w:cs="Tahoma"/>
          <w:bCs/>
          <w:color w:val="0D0D0D"/>
          <w:sz w:val="22"/>
          <w:szCs w:val="22"/>
        </w:rPr>
      </w:pPr>
    </w:p>
    <w:p w:rsidRPr="003743F9" w:rsidR="006F4A16" w:rsidP="00AF0B89" w:rsidRDefault="006F4A16" w14:paraId="604D4EE1" w14:textId="77777777">
      <w:pPr>
        <w:numPr>
          <w:ilvl w:val="0"/>
          <w:numId w:val="9"/>
        </w:numPr>
        <w:spacing w:line="360" w:lineRule="auto"/>
        <w:jc w:val="both"/>
        <w:rPr>
          <w:rFonts w:ascii="Palatino Linotype" w:hAnsi="Palatino Linotype" w:cs="Tahoma"/>
          <w:bCs/>
          <w:color w:val="0D0D0D"/>
          <w:sz w:val="22"/>
          <w:szCs w:val="22"/>
        </w:rPr>
      </w:pPr>
      <w:r w:rsidRPr="003743F9">
        <w:rPr>
          <w:rFonts w:ascii="Palatino Linotype" w:hAnsi="Palatino Linotype" w:cs="Tahoma"/>
          <w:b/>
          <w:bCs/>
          <w:color w:val="0D0D0D"/>
          <w:sz w:val="22"/>
          <w:szCs w:val="22"/>
        </w:rPr>
        <w:t>Para motivar la clasificación</w:t>
      </w:r>
      <w:r w:rsidRPr="003743F9">
        <w:rPr>
          <w:rFonts w:ascii="Palatino Linotype" w:hAnsi="Palatino Linotype" w:cs="Tahoma"/>
          <w:bCs/>
          <w:color w:val="0D0D0D"/>
          <w:sz w:val="22"/>
          <w:szCs w:val="22"/>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rsidRPr="003743F9" w:rsidR="006F4A16" w:rsidP="006F4A16" w:rsidRDefault="006F4A16" w14:paraId="10D7F451" w14:textId="77777777">
      <w:pPr>
        <w:spacing w:line="360" w:lineRule="auto"/>
        <w:ind w:left="720"/>
        <w:contextualSpacing/>
        <w:rPr>
          <w:rFonts w:ascii="Palatino Linotype" w:hAnsi="Palatino Linotype" w:cs="Tahoma"/>
          <w:bCs/>
          <w:color w:val="0D0D0D"/>
          <w:sz w:val="22"/>
          <w:szCs w:val="22"/>
        </w:rPr>
      </w:pPr>
    </w:p>
    <w:p w:rsidRPr="003743F9" w:rsidR="006F4A16" w:rsidP="006F4A16" w:rsidRDefault="006F4A16" w14:paraId="47C49474" w14:textId="77777777">
      <w:pPr>
        <w:spacing w:line="360" w:lineRule="auto"/>
        <w:jc w:val="both"/>
        <w:rPr>
          <w:rFonts w:ascii="Palatino Linotype" w:hAnsi="Palatino Linotype" w:cs="Tahoma"/>
          <w:b/>
          <w:color w:val="0D0D0D"/>
          <w:sz w:val="22"/>
          <w:szCs w:val="22"/>
        </w:rPr>
      </w:pPr>
      <w:r w:rsidRPr="003743F9">
        <w:rPr>
          <w:rFonts w:ascii="Palatino Linotype" w:hAnsi="Palatino Linotype" w:cs="Tahoma"/>
          <w:color w:val="0D0D0D"/>
          <w:sz w:val="22"/>
          <w:szCs w:val="22"/>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w:t>
      </w:r>
      <w:r>
        <w:rPr>
          <w:rFonts w:ascii="Palatino Linotype" w:hAnsi="Palatino Linotype" w:cs="Tahoma"/>
          <w:color w:val="0D0D0D"/>
          <w:sz w:val="22"/>
          <w:szCs w:val="22"/>
        </w:rPr>
        <w:t xml:space="preserve"> emisión del mismo.</w:t>
      </w:r>
    </w:p>
    <w:p w:rsidRPr="003743F9" w:rsidR="006F4A16" w:rsidP="006F4A16" w:rsidRDefault="006F4A16" w14:paraId="5B7FF57D" w14:textId="77777777">
      <w:pPr>
        <w:spacing w:line="360" w:lineRule="auto"/>
        <w:jc w:val="both"/>
        <w:rPr>
          <w:rFonts w:ascii="Palatino Linotype" w:hAnsi="Palatino Linotype" w:cs="Tahoma"/>
          <w:color w:val="0D0D0D"/>
          <w:sz w:val="22"/>
          <w:szCs w:val="22"/>
        </w:rPr>
      </w:pPr>
    </w:p>
    <w:p w:rsidRPr="003743F9" w:rsidR="006F4A16" w:rsidP="006F4A16" w:rsidRDefault="006F4A16" w14:paraId="56F9A3F6" w14:textId="77777777">
      <w:pPr>
        <w:spacing w:line="360" w:lineRule="auto"/>
        <w:jc w:val="both"/>
        <w:rPr>
          <w:rFonts w:ascii="Palatino Linotype" w:hAnsi="Palatino Linotype" w:cs="Tahoma"/>
          <w:color w:val="0D0D0D"/>
          <w:sz w:val="22"/>
          <w:szCs w:val="22"/>
          <w:lang w:val="es-ES"/>
        </w:rPr>
      </w:pPr>
      <w:r w:rsidRPr="003743F9">
        <w:rPr>
          <w:rFonts w:ascii="Palatino Linotype" w:hAnsi="Palatino Linotype" w:cs="Tahoma"/>
          <w:color w:val="0D0D0D"/>
          <w:sz w:val="22"/>
          <w:szCs w:val="22"/>
          <w:lang w:val="es-ES"/>
        </w:rPr>
        <w:t>En ese orden de ideas, el Trigésimo tercero de los Lineamientos Generales establece la forma en que se debe fundamentar y motivar la reserva de la información, es decir, a través de los siguientes pasos:</w:t>
      </w:r>
    </w:p>
    <w:p w:rsidRPr="003743F9" w:rsidR="006F4A16" w:rsidP="006F4A16" w:rsidRDefault="006F4A16" w14:paraId="4213EF41" w14:textId="77777777">
      <w:pPr>
        <w:spacing w:line="360" w:lineRule="auto"/>
        <w:jc w:val="both"/>
        <w:rPr>
          <w:rFonts w:ascii="Palatino Linotype" w:hAnsi="Palatino Linotype" w:cs="Tahoma"/>
          <w:color w:val="0D0D0D"/>
          <w:szCs w:val="22"/>
        </w:rPr>
      </w:pPr>
    </w:p>
    <w:p w:rsidRPr="003743F9" w:rsidR="006F4A16" w:rsidP="00AF0B89" w:rsidRDefault="006F4A16" w14:paraId="11CE771E" w14:textId="77777777">
      <w:pPr>
        <w:numPr>
          <w:ilvl w:val="0"/>
          <w:numId w:val="10"/>
        </w:numPr>
        <w:spacing w:line="360" w:lineRule="auto"/>
        <w:contextualSpacing/>
        <w:jc w:val="both"/>
        <w:rPr>
          <w:rFonts w:ascii="Palatino Linotype" w:hAnsi="Palatino Linotype" w:cs="Tahoma"/>
          <w:color w:val="0D0D0D"/>
          <w:sz w:val="22"/>
          <w:szCs w:val="22"/>
        </w:rPr>
      </w:pPr>
      <w:r w:rsidRPr="003743F9">
        <w:rPr>
          <w:rFonts w:ascii="Palatino Linotype" w:hAnsi="Palatino Linotype" w:cs="Tahoma"/>
          <w:color w:val="0D0D0D"/>
          <w:sz w:val="22"/>
          <w:szCs w:val="22"/>
        </w:rPr>
        <w:t xml:space="preserve">Se deberá citar la fracción y, en su caso, la causal aplicable de las Ley General de Transparencia y Acceso a la Información Pública o, en el presente caso, de la Ley de </w:t>
      </w:r>
      <w:r w:rsidRPr="003743F9">
        <w:rPr>
          <w:rFonts w:ascii="Palatino Linotype" w:hAnsi="Palatino Linotype" w:cs="Tahoma"/>
          <w:color w:val="0D0D0D"/>
          <w:sz w:val="22"/>
          <w:szCs w:val="22"/>
        </w:rPr>
        <w:lastRenderedPageBreak/>
        <w:t xml:space="preserve">Transparencia y Acceso a la Información Pública del Estado de México y Municipios, vinculándola con el Lineamiento específico; </w:t>
      </w:r>
    </w:p>
    <w:p w:rsidRPr="003743F9" w:rsidR="006F4A16" w:rsidP="006F4A16" w:rsidRDefault="006F4A16" w14:paraId="38BC7FF5" w14:textId="77777777">
      <w:pPr>
        <w:spacing w:line="360" w:lineRule="auto"/>
        <w:ind w:left="720"/>
        <w:contextualSpacing/>
        <w:jc w:val="both"/>
        <w:rPr>
          <w:rFonts w:ascii="Palatino Linotype" w:hAnsi="Palatino Linotype" w:cs="Tahoma"/>
          <w:color w:val="0D0D0D"/>
          <w:sz w:val="22"/>
          <w:szCs w:val="22"/>
        </w:rPr>
      </w:pPr>
    </w:p>
    <w:p w:rsidR="006F4A16" w:rsidP="00AF0B89" w:rsidRDefault="006F4A16" w14:paraId="3285AD7A" w14:textId="77777777">
      <w:pPr>
        <w:numPr>
          <w:ilvl w:val="0"/>
          <w:numId w:val="10"/>
        </w:numPr>
        <w:spacing w:line="360" w:lineRule="auto"/>
        <w:contextualSpacing/>
        <w:jc w:val="both"/>
        <w:rPr>
          <w:rFonts w:ascii="Palatino Linotype" w:hAnsi="Palatino Linotype" w:cs="Tahoma"/>
          <w:color w:val="0D0D0D"/>
          <w:sz w:val="22"/>
          <w:szCs w:val="22"/>
          <w:lang w:val="es-ES"/>
        </w:rPr>
      </w:pPr>
      <w:r w:rsidRPr="003743F9">
        <w:rPr>
          <w:rFonts w:ascii="Palatino Linotype" w:hAnsi="Palatino Linotype" w:cs="Tahoma"/>
          <w:color w:val="0D0D0D"/>
          <w:sz w:val="22"/>
          <w:szCs w:val="22"/>
          <w:lang w:val="es-ES"/>
        </w:rPr>
        <w:t>Se deberá demostrar que la publicidad de la información generaría un riesgo de perjuicio, que rebasa el interés público;</w:t>
      </w:r>
    </w:p>
    <w:p w:rsidR="006F4A16" w:rsidP="006F4A16" w:rsidRDefault="006F4A16" w14:paraId="4D5CE222" w14:textId="77777777">
      <w:pPr>
        <w:pStyle w:val="Prrafodelista"/>
        <w:rPr>
          <w:rFonts w:ascii="Palatino Linotype" w:hAnsi="Palatino Linotype" w:cs="Tahoma"/>
          <w:color w:val="0D0D0D"/>
          <w:szCs w:val="22"/>
          <w:lang w:val="es-ES"/>
        </w:rPr>
      </w:pPr>
    </w:p>
    <w:p w:rsidRPr="003743F9" w:rsidR="006F4A16" w:rsidP="00AF0B89" w:rsidRDefault="006F4A16" w14:paraId="7F5C10C2" w14:textId="77777777">
      <w:pPr>
        <w:numPr>
          <w:ilvl w:val="0"/>
          <w:numId w:val="10"/>
        </w:numPr>
        <w:spacing w:line="360" w:lineRule="auto"/>
        <w:contextualSpacing/>
        <w:jc w:val="both"/>
        <w:rPr>
          <w:rFonts w:ascii="Palatino Linotype" w:hAnsi="Palatino Linotype" w:cs="Tahoma"/>
          <w:color w:val="0D0D0D"/>
          <w:sz w:val="22"/>
          <w:szCs w:val="22"/>
          <w:lang w:val="es-ES"/>
        </w:rPr>
      </w:pPr>
      <w:r w:rsidRPr="003743F9">
        <w:rPr>
          <w:rFonts w:ascii="Palatino Linotype" w:hAnsi="Palatino Linotype" w:cs="Tahoma"/>
          <w:color w:val="0D0D0D"/>
          <w:sz w:val="22"/>
          <w:szCs w:val="22"/>
          <w:lang w:val="es-ES"/>
        </w:rPr>
        <w:t>Se acreditará el vínculo entre la difusión de la información y la afectación del interés jurídico tutelado;</w:t>
      </w:r>
    </w:p>
    <w:p w:rsidRPr="003743F9" w:rsidR="006F4A16" w:rsidP="006F4A16" w:rsidRDefault="006F4A16" w14:paraId="09FBDD96" w14:textId="77777777">
      <w:pPr>
        <w:spacing w:line="360" w:lineRule="auto"/>
        <w:ind w:left="720"/>
        <w:contextualSpacing/>
        <w:rPr>
          <w:rFonts w:ascii="Palatino Linotype" w:hAnsi="Palatino Linotype" w:cs="Tahoma"/>
          <w:color w:val="0D0D0D"/>
          <w:sz w:val="22"/>
          <w:szCs w:val="22"/>
          <w:lang w:val="es-ES"/>
        </w:rPr>
      </w:pPr>
    </w:p>
    <w:p w:rsidRPr="003743F9" w:rsidR="006F4A16" w:rsidP="00AF0B89" w:rsidRDefault="006F4A16" w14:paraId="1E7087C1" w14:textId="77777777">
      <w:pPr>
        <w:numPr>
          <w:ilvl w:val="0"/>
          <w:numId w:val="10"/>
        </w:numPr>
        <w:spacing w:line="360" w:lineRule="auto"/>
        <w:contextualSpacing/>
        <w:jc w:val="both"/>
        <w:rPr>
          <w:rFonts w:ascii="Palatino Linotype" w:hAnsi="Palatino Linotype" w:cs="Tahoma"/>
          <w:color w:val="0D0D0D"/>
          <w:sz w:val="22"/>
          <w:szCs w:val="22"/>
          <w:lang w:val="es-ES"/>
        </w:rPr>
      </w:pPr>
      <w:r w:rsidRPr="003743F9">
        <w:rPr>
          <w:rFonts w:ascii="Palatino Linotype" w:hAnsi="Palatino Linotype" w:cs="Tahoma"/>
          <w:color w:val="0D0D0D"/>
          <w:sz w:val="22"/>
          <w:szCs w:val="22"/>
          <w:lang w:val="es-ES"/>
        </w:rPr>
        <w:t>Se precisará las razones objetivas por las que la apertura de la información generaría una afectación, por medio del riesgo real, demostrable e identificable;</w:t>
      </w:r>
    </w:p>
    <w:p w:rsidRPr="003743F9" w:rsidR="006F4A16" w:rsidP="006F4A16" w:rsidRDefault="006F4A16" w14:paraId="5E14BCCC" w14:textId="77777777">
      <w:pPr>
        <w:spacing w:line="360" w:lineRule="auto"/>
        <w:ind w:left="720"/>
        <w:contextualSpacing/>
        <w:rPr>
          <w:rFonts w:ascii="Palatino Linotype" w:hAnsi="Palatino Linotype" w:cs="Tahoma"/>
          <w:color w:val="0D0D0D"/>
          <w:sz w:val="22"/>
          <w:szCs w:val="22"/>
          <w:lang w:val="es-ES"/>
        </w:rPr>
      </w:pPr>
    </w:p>
    <w:p w:rsidRPr="003743F9" w:rsidR="006F4A16" w:rsidP="00AF0B89" w:rsidRDefault="006F4A16" w14:paraId="5C9BB51A" w14:textId="77777777">
      <w:pPr>
        <w:numPr>
          <w:ilvl w:val="0"/>
          <w:numId w:val="10"/>
        </w:numPr>
        <w:spacing w:line="360" w:lineRule="auto"/>
        <w:contextualSpacing/>
        <w:jc w:val="both"/>
        <w:rPr>
          <w:rFonts w:ascii="Palatino Linotype" w:hAnsi="Palatino Linotype" w:cs="Tahoma"/>
          <w:color w:val="0D0D0D"/>
          <w:sz w:val="22"/>
          <w:szCs w:val="22"/>
          <w:lang w:val="es-ES"/>
        </w:rPr>
      </w:pPr>
      <w:r w:rsidRPr="003743F9">
        <w:rPr>
          <w:rFonts w:ascii="Palatino Linotype" w:hAnsi="Palatino Linotype" w:cs="Tahoma"/>
          <w:color w:val="0D0D0D"/>
          <w:sz w:val="22"/>
          <w:szCs w:val="22"/>
          <w:lang w:val="es-ES"/>
        </w:rPr>
        <w:t>Se deberán señalar las circunstancias de modo, tiempo y lugar del daño, y</w:t>
      </w:r>
    </w:p>
    <w:p w:rsidRPr="003743F9" w:rsidR="006F4A16" w:rsidP="006F4A16" w:rsidRDefault="006F4A16" w14:paraId="5C7F7BDD" w14:textId="77777777">
      <w:pPr>
        <w:spacing w:line="360" w:lineRule="auto"/>
        <w:ind w:left="720"/>
        <w:contextualSpacing/>
        <w:rPr>
          <w:rFonts w:ascii="Palatino Linotype" w:hAnsi="Palatino Linotype" w:cs="Tahoma"/>
          <w:color w:val="0D0D0D"/>
          <w:sz w:val="22"/>
          <w:szCs w:val="22"/>
          <w:lang w:val="es-ES"/>
        </w:rPr>
      </w:pPr>
    </w:p>
    <w:p w:rsidRPr="003743F9" w:rsidR="006F4A16" w:rsidP="00AF0B89" w:rsidRDefault="006F4A16" w14:paraId="21BFA9D3" w14:textId="77777777">
      <w:pPr>
        <w:numPr>
          <w:ilvl w:val="0"/>
          <w:numId w:val="10"/>
        </w:numPr>
        <w:spacing w:line="360" w:lineRule="auto"/>
        <w:contextualSpacing/>
        <w:jc w:val="both"/>
        <w:rPr>
          <w:rFonts w:ascii="Palatino Linotype" w:hAnsi="Palatino Linotype" w:cs="Tahoma"/>
          <w:color w:val="0D0D0D"/>
          <w:sz w:val="22"/>
          <w:szCs w:val="22"/>
          <w:lang w:val="es-ES"/>
        </w:rPr>
      </w:pPr>
      <w:r w:rsidRPr="003743F9">
        <w:rPr>
          <w:rFonts w:ascii="Palatino Linotype" w:hAnsi="Palatino Linotype" w:cs="Tahoma"/>
          <w:color w:val="0D0D0D"/>
          <w:sz w:val="22"/>
          <w:szCs w:val="22"/>
          <w:lang w:val="es-ES"/>
        </w:rPr>
        <w:t>Se elegirá la opción de excepción al acceso a la información que menos restrinja, la cual será adecuada y proporcional para la protección del interés público.</w:t>
      </w:r>
    </w:p>
    <w:p w:rsidR="006F4A16" w:rsidP="006F4A16" w:rsidRDefault="006F4A16" w14:paraId="50E2C3A4" w14:textId="77777777">
      <w:pPr>
        <w:spacing w:line="360" w:lineRule="auto"/>
        <w:jc w:val="both"/>
        <w:rPr>
          <w:rFonts w:ascii="Palatino Linotype" w:hAnsi="Palatino Linotype" w:cs="Tahoma"/>
          <w:color w:val="0D0D0D"/>
          <w:sz w:val="22"/>
          <w:szCs w:val="22"/>
          <w:lang w:val="es-ES"/>
        </w:rPr>
      </w:pPr>
    </w:p>
    <w:p w:rsidR="006F4A16" w:rsidP="006F4A16" w:rsidRDefault="006F4A16" w14:paraId="26784911"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cs="Tahoma"/>
          <w:color w:val="0D0D0D"/>
          <w:sz w:val="22"/>
          <w:szCs w:val="22"/>
          <w:lang w:val="es-ES"/>
        </w:rPr>
        <w:t xml:space="preserve">De acuerdo con lo expuesto, </w:t>
      </w:r>
      <w:r w:rsidRPr="003743F9">
        <w:rPr>
          <w:rFonts w:ascii="Palatino Linotype" w:hAnsi="Palatino Linotype" w:eastAsia="Calibri" w:cs="Tahoma"/>
          <w:bCs/>
          <w:sz w:val="22"/>
          <w:szCs w:val="22"/>
          <w:lang w:eastAsia="en-US"/>
        </w:rPr>
        <w:t xml:space="preserve">el </w:t>
      </w:r>
      <w:r>
        <w:rPr>
          <w:rFonts w:ascii="Palatino Linotype" w:hAnsi="Palatino Linotype" w:eastAsia="Calibri" w:cs="Tahoma"/>
          <w:bCs/>
          <w:sz w:val="22"/>
          <w:szCs w:val="22"/>
          <w:lang w:eastAsia="en-US"/>
        </w:rPr>
        <w:t>Sujeto Obligado</w:t>
      </w:r>
      <w:r w:rsidRPr="003743F9">
        <w:rPr>
          <w:rFonts w:ascii="Palatino Linotype" w:hAnsi="Palatino Linotype" w:eastAsia="Calibri" w:cs="Tahoma"/>
          <w:bCs/>
          <w:sz w:val="22"/>
          <w:szCs w:val="22"/>
          <w:lang w:eastAsia="en-US"/>
        </w:rPr>
        <w:t xml:space="preserve">, </w:t>
      </w:r>
      <w:r>
        <w:rPr>
          <w:rFonts w:ascii="Palatino Linotype" w:hAnsi="Palatino Linotype" w:eastAsia="Calibri" w:cs="Tahoma"/>
          <w:bCs/>
          <w:sz w:val="22"/>
          <w:szCs w:val="22"/>
          <w:lang w:eastAsia="en-US"/>
        </w:rPr>
        <w:t xml:space="preserve">debe fundar y motivar la existencia de información reserva al momento del cumplimiento del Recurso, con la entrega del Acta del Comité con </w:t>
      </w:r>
      <w:r w:rsidRPr="003743F9">
        <w:rPr>
          <w:rFonts w:ascii="Palatino Linotype" w:hAnsi="Palatino Linotype" w:eastAsia="Calibri" w:cs="Tahoma"/>
          <w:bCs/>
          <w:sz w:val="22"/>
          <w:szCs w:val="22"/>
          <w:lang w:eastAsia="en-US"/>
        </w:rPr>
        <w:t>la prueba de daño</w:t>
      </w:r>
      <w:r>
        <w:rPr>
          <w:rFonts w:ascii="Palatino Linotype" w:hAnsi="Palatino Linotype" w:eastAsia="Calibri" w:cs="Tahoma"/>
          <w:bCs/>
          <w:sz w:val="22"/>
          <w:szCs w:val="22"/>
          <w:lang w:eastAsia="en-US"/>
        </w:rPr>
        <w:t xml:space="preserve"> respectiva</w:t>
      </w:r>
      <w:r w:rsidRPr="003743F9">
        <w:rPr>
          <w:rFonts w:ascii="Palatino Linotype" w:hAnsi="Palatino Linotype" w:eastAsia="Calibri" w:cs="Tahoma"/>
          <w:bCs/>
          <w:sz w:val="22"/>
          <w:szCs w:val="22"/>
          <w:lang w:eastAsia="en-US"/>
        </w:rPr>
        <w:t>,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w:t>
      </w:r>
      <w:r>
        <w:rPr>
          <w:rFonts w:ascii="Palatino Linotype" w:hAnsi="Palatino Linotype" w:eastAsia="Calibri" w:cs="Tahoma"/>
          <w:bCs/>
          <w:sz w:val="22"/>
          <w:szCs w:val="22"/>
          <w:lang w:eastAsia="en-US"/>
        </w:rPr>
        <w:t>, en términos d</w:t>
      </w:r>
      <w:r w:rsidRPr="003743F9">
        <w:rPr>
          <w:rFonts w:ascii="Palatino Linotype" w:hAnsi="Palatino Linotype" w:eastAsia="Calibri" w:cs="Tahoma"/>
          <w:bCs/>
          <w:sz w:val="22"/>
          <w:szCs w:val="22"/>
          <w:lang w:eastAsia="en-US"/>
        </w:rPr>
        <w:t>el Trigésimo tercero de los Lineamientos Generales, relacionado con el artículo 129 de la Ley de Transparencia y Acceso a la Información Pública del Estado de México y Municipios</w:t>
      </w:r>
      <w:r>
        <w:rPr>
          <w:rFonts w:ascii="Palatino Linotype" w:hAnsi="Palatino Linotype" w:eastAsia="Calibri" w:cs="Tahoma"/>
          <w:bCs/>
          <w:sz w:val="22"/>
          <w:szCs w:val="22"/>
          <w:lang w:eastAsia="en-US"/>
        </w:rPr>
        <w:t>, de acuerdo con lo siguiente:</w:t>
      </w:r>
    </w:p>
    <w:p w:rsidR="006F4A16" w:rsidP="006F4A16" w:rsidRDefault="006F4A16" w14:paraId="6F97C686" w14:textId="77777777">
      <w:pPr>
        <w:spacing w:line="360" w:lineRule="auto"/>
        <w:jc w:val="both"/>
        <w:rPr>
          <w:rFonts w:ascii="Palatino Linotype" w:hAnsi="Palatino Linotype" w:eastAsia="Calibri" w:cs="Tahoma"/>
          <w:bCs/>
          <w:sz w:val="22"/>
          <w:szCs w:val="22"/>
          <w:lang w:eastAsia="en-US"/>
        </w:rPr>
      </w:pPr>
    </w:p>
    <w:p w:rsidRPr="00D74FD7" w:rsidR="006F4A16" w:rsidP="006F4A16" w:rsidRDefault="006F4A16" w14:paraId="2CA7E91C"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lastRenderedPageBreak/>
        <w:t>E</w:t>
      </w:r>
      <w:r w:rsidRPr="00D74FD7">
        <w:rPr>
          <w:rFonts w:ascii="Palatino Linotype" w:hAnsi="Palatino Linotype" w:eastAsia="Calibri" w:cs="Tahoma"/>
          <w:iCs/>
          <w:sz w:val="22"/>
          <w:szCs w:val="22"/>
          <w:lang w:val="es-ES" w:eastAsia="es-ES_tradnl"/>
        </w:rPr>
        <w:t>l</w:t>
      </w:r>
      <w:r w:rsidRPr="00D74FD7">
        <w:rPr>
          <w:rFonts w:ascii="Palatino Linotype" w:hAnsi="Palatino Linotype" w:eastAsia="Calibri" w:cs="Tahoma"/>
          <w:b/>
          <w:iCs/>
          <w:sz w:val="22"/>
          <w:szCs w:val="22"/>
          <w:lang w:val="es-ES" w:eastAsia="es-ES_tradnl"/>
        </w:rPr>
        <w:t xml:space="preserve"> </w:t>
      </w:r>
      <w:r w:rsidRPr="00D74FD7">
        <w:rPr>
          <w:rFonts w:ascii="Palatino Linotype" w:hAnsi="Palatino Linotype" w:eastAsia="Calibri" w:cs="Tahoma"/>
          <w:iCs/>
          <w:sz w:val="22"/>
          <w:szCs w:val="22"/>
          <w:lang w:val="es-ES" w:eastAsia="es-ES_tradnl"/>
        </w:rPr>
        <w:t xml:space="preserve">artículo 140, fracción IV, de la Ley de Transparencia y Acceso a la Información Pública del Estado de México y Municipios, </w:t>
      </w:r>
      <w:r>
        <w:rPr>
          <w:rFonts w:ascii="Palatino Linotype" w:hAnsi="Palatino Linotype" w:eastAsia="Calibri" w:cs="Tahoma"/>
          <w:iCs/>
          <w:sz w:val="22"/>
          <w:szCs w:val="22"/>
          <w:lang w:val="es-ES" w:eastAsia="es-ES_tradnl"/>
        </w:rPr>
        <w:t>(</w:t>
      </w:r>
      <w:r w:rsidRPr="00D74FD7">
        <w:rPr>
          <w:rFonts w:ascii="Palatino Linotype" w:hAnsi="Palatino Linotype" w:eastAsia="Calibri" w:cs="Tahoma"/>
          <w:iCs/>
          <w:sz w:val="22"/>
          <w:szCs w:val="22"/>
          <w:lang w:val="es-ES" w:eastAsia="es-ES_tradnl"/>
        </w:rPr>
        <w:t>homólogo a parte del artículo 113, fracción V de la Ley General de Transparencia y Acceso a la Información Pública), prevé lo siguiente:</w:t>
      </w:r>
    </w:p>
    <w:p w:rsidRPr="00D74FD7" w:rsidR="006F4A16" w:rsidP="006F4A16" w:rsidRDefault="006F4A16" w14:paraId="40A69656" w14:textId="77777777">
      <w:pPr>
        <w:spacing w:line="360" w:lineRule="auto"/>
        <w:jc w:val="both"/>
        <w:rPr>
          <w:rFonts w:ascii="Palatino Linotype" w:hAnsi="Palatino Linotype" w:eastAsia="Calibri" w:cs="Tahoma"/>
          <w:bCs/>
          <w:sz w:val="22"/>
          <w:szCs w:val="22"/>
          <w:lang w:eastAsia="en-US"/>
        </w:rPr>
      </w:pPr>
    </w:p>
    <w:p w:rsidRPr="00D74FD7" w:rsidR="006F4A16" w:rsidP="006F4A16" w:rsidRDefault="006F4A16" w14:paraId="51E23FCD" w14:textId="77777777">
      <w:pPr>
        <w:tabs>
          <w:tab w:val="left" w:pos="4962"/>
        </w:tabs>
        <w:spacing w:line="360" w:lineRule="auto"/>
        <w:ind w:left="567" w:right="567"/>
        <w:jc w:val="both"/>
        <w:rPr>
          <w:rFonts w:ascii="Palatino Linotype" w:hAnsi="Palatino Linotype" w:eastAsia="Calibri" w:cs="Tahoma"/>
          <w:i/>
          <w:iCs/>
          <w:lang w:val="es-ES" w:eastAsia="es-ES_tradnl"/>
        </w:rPr>
      </w:pPr>
      <w:r w:rsidRPr="00D74FD7">
        <w:rPr>
          <w:rFonts w:ascii="Palatino Linotype" w:hAnsi="Palatino Linotype" w:eastAsia="Calibri" w:cs="Tahoma"/>
          <w:i/>
          <w:iCs/>
          <w:lang w:val="es-ES" w:eastAsia="es-ES_tradnl"/>
        </w:rPr>
        <w:t>“</w:t>
      </w:r>
      <w:r w:rsidRPr="00D74FD7">
        <w:rPr>
          <w:rFonts w:ascii="Palatino Linotype" w:hAnsi="Palatino Linotype" w:eastAsia="Calibri" w:cs="Tahoma"/>
          <w:b/>
          <w:i/>
          <w:iCs/>
          <w:lang w:val="es-ES" w:eastAsia="es-ES_tradnl"/>
        </w:rPr>
        <w:t>Artículo 140.</w:t>
      </w:r>
      <w:r w:rsidRPr="00D74FD7">
        <w:rPr>
          <w:rFonts w:ascii="Palatino Linotype" w:hAnsi="Palatino Linotype" w:eastAsia="Calibri" w:cs="Tahoma"/>
          <w:i/>
          <w:iCs/>
          <w:lang w:val="es-ES" w:eastAsia="es-ES_tradnl"/>
        </w:rPr>
        <w:t xml:space="preserve"> El acceso a la información pública será restringido excepcionalmente, cuando por razones de interés público, ésta sea clasificada como reservada, conforme a los criterios siguientes: </w:t>
      </w:r>
    </w:p>
    <w:p w:rsidRPr="00D74FD7" w:rsidR="006F4A16" w:rsidP="006F4A16" w:rsidRDefault="006F4A16" w14:paraId="6FB67E27" w14:textId="77777777">
      <w:pPr>
        <w:tabs>
          <w:tab w:val="left" w:pos="4962"/>
        </w:tabs>
        <w:spacing w:line="360" w:lineRule="auto"/>
        <w:ind w:left="567" w:right="567"/>
        <w:jc w:val="both"/>
        <w:rPr>
          <w:rFonts w:ascii="Palatino Linotype" w:hAnsi="Palatino Linotype" w:eastAsia="Calibri" w:cs="Tahoma"/>
          <w:i/>
          <w:iCs/>
          <w:lang w:val="es-ES" w:eastAsia="es-ES_tradnl"/>
        </w:rPr>
      </w:pPr>
      <w:r w:rsidRPr="00446D1D">
        <w:rPr>
          <w:rFonts w:ascii="Palatino Linotype" w:hAnsi="Palatino Linotype" w:eastAsia="Calibri" w:cs="Tahoma"/>
          <w:i/>
          <w:iCs/>
          <w:lang w:val="es-ES" w:eastAsia="es-ES_tradnl"/>
        </w:rPr>
        <w:t>…</w:t>
      </w:r>
    </w:p>
    <w:p w:rsidRPr="00D74FD7" w:rsidR="006F4A16" w:rsidP="006F4A16" w:rsidRDefault="006F4A16" w14:paraId="47128079" w14:textId="77777777">
      <w:pPr>
        <w:tabs>
          <w:tab w:val="left" w:pos="4962"/>
        </w:tabs>
        <w:spacing w:line="360" w:lineRule="auto"/>
        <w:ind w:left="567" w:right="567"/>
        <w:jc w:val="both"/>
        <w:rPr>
          <w:rFonts w:ascii="Palatino Linotype" w:hAnsi="Palatino Linotype" w:eastAsia="Calibri" w:cs="Tahoma"/>
          <w:i/>
          <w:iCs/>
          <w:lang w:eastAsia="es-ES_tradnl"/>
        </w:rPr>
      </w:pPr>
      <w:r w:rsidRPr="00D74FD7">
        <w:rPr>
          <w:rFonts w:ascii="Palatino Linotype" w:hAnsi="Palatino Linotype" w:eastAsia="Calibri" w:cs="Tahoma"/>
          <w:i/>
          <w:iCs/>
          <w:lang w:eastAsia="es-ES_tradnl"/>
        </w:rPr>
        <w:t>IV. Ponga en riesgo la vida, la seguridad o la salud de una persona física;</w:t>
      </w:r>
    </w:p>
    <w:p w:rsidRPr="00D74FD7" w:rsidR="006F4A16" w:rsidP="006F4A16" w:rsidRDefault="006F4A16" w14:paraId="2BD787C9" w14:textId="77777777">
      <w:pPr>
        <w:tabs>
          <w:tab w:val="left" w:pos="4962"/>
        </w:tabs>
        <w:spacing w:line="360" w:lineRule="auto"/>
        <w:ind w:left="567" w:right="567"/>
        <w:jc w:val="both"/>
        <w:rPr>
          <w:rFonts w:ascii="Palatino Linotype" w:hAnsi="Palatino Linotype" w:eastAsia="Calibri" w:cs="Tahoma"/>
          <w:i/>
          <w:iCs/>
          <w:lang w:val="es-ES" w:eastAsia="es-ES_tradnl"/>
        </w:rPr>
      </w:pPr>
      <w:r w:rsidRPr="00D74FD7">
        <w:rPr>
          <w:rFonts w:ascii="Palatino Linotype" w:hAnsi="Palatino Linotype" w:eastAsia="Calibri" w:cs="Tahoma"/>
          <w:i/>
          <w:iCs/>
          <w:lang w:val="es-ES" w:eastAsia="es-ES_tradnl"/>
        </w:rPr>
        <w:t xml:space="preserve">…” </w:t>
      </w:r>
    </w:p>
    <w:p w:rsidRPr="00D74FD7" w:rsidR="006F4A16" w:rsidP="006F4A16" w:rsidRDefault="006F4A16" w14:paraId="0680FE18" w14:textId="77777777">
      <w:pPr>
        <w:spacing w:line="360" w:lineRule="auto"/>
        <w:jc w:val="both"/>
        <w:rPr>
          <w:rFonts w:ascii="Palatino Linotype" w:hAnsi="Palatino Linotype" w:eastAsia="Calibri" w:cs="Tahoma"/>
          <w:bCs/>
          <w:sz w:val="22"/>
          <w:szCs w:val="22"/>
          <w:lang w:eastAsia="en-US"/>
        </w:rPr>
      </w:pPr>
    </w:p>
    <w:p w:rsidRPr="00D74FD7" w:rsidR="006F4A16" w:rsidP="006F4A16" w:rsidRDefault="006F4A16" w14:paraId="1DA08A8E" w14:textId="77777777">
      <w:pPr>
        <w:spacing w:line="360" w:lineRule="auto"/>
        <w:jc w:val="both"/>
        <w:rPr>
          <w:rFonts w:ascii="Palatino Linotype" w:hAnsi="Palatino Linotype" w:eastAsia="Calibri" w:cs="Tahoma"/>
          <w:bCs/>
          <w:sz w:val="22"/>
          <w:szCs w:val="22"/>
          <w:lang w:eastAsia="en-US"/>
        </w:rPr>
      </w:pPr>
      <w:r w:rsidRPr="00D74FD7">
        <w:rPr>
          <w:rFonts w:ascii="Palatino Linotype" w:hAnsi="Palatino Linotype" w:eastAsia="Calibri" w:cs="Tahoma"/>
          <w:bCs/>
          <w:sz w:val="22"/>
          <w:szCs w:val="22"/>
          <w:lang w:eastAsia="en-US"/>
        </w:rPr>
        <w:t>Del precepto legal anteriormente citado se desprende que como información reservada podrá clasificarse aquella cuya publicación pueda poner en riesgo la vida, seguridad o salud de una persona física</w:t>
      </w:r>
      <w:r>
        <w:rPr>
          <w:rFonts w:ascii="Palatino Linotype" w:hAnsi="Palatino Linotype" w:eastAsia="Calibri" w:cs="Tahoma"/>
          <w:bCs/>
          <w:sz w:val="22"/>
          <w:szCs w:val="22"/>
          <w:lang w:eastAsia="en-US"/>
        </w:rPr>
        <w:t xml:space="preserve">; para acreditar lo anterior, </w:t>
      </w:r>
      <w:r w:rsidRPr="00D74FD7">
        <w:rPr>
          <w:rFonts w:ascii="Palatino Linotype" w:hAnsi="Palatino Linotype" w:eastAsia="Calibri" w:cs="Tahoma"/>
          <w:bCs/>
          <w:sz w:val="22"/>
          <w:szCs w:val="22"/>
          <w:lang w:eastAsia="en-US"/>
        </w:rPr>
        <w:t xml:space="preserve">los </w:t>
      </w:r>
      <w:r w:rsidRPr="00D74FD7">
        <w:rPr>
          <w:rFonts w:ascii="Palatino Linotype" w:hAnsi="Palatino Linotype" w:eastAsia="Calibri" w:cs="Tahoma"/>
          <w:bCs/>
          <w:sz w:val="22"/>
          <w:szCs w:val="22"/>
          <w:lang w:val="es-ES" w:eastAsia="en-US"/>
        </w:rPr>
        <w:t>Lineamientos Generales</w:t>
      </w:r>
      <w:r>
        <w:rPr>
          <w:rFonts w:ascii="Palatino Linotype" w:hAnsi="Palatino Linotype" w:eastAsia="Calibri" w:cs="Tahoma"/>
          <w:bCs/>
          <w:sz w:val="22"/>
          <w:szCs w:val="22"/>
          <w:lang w:val="es-ES" w:eastAsia="en-US"/>
        </w:rPr>
        <w:t>,</w:t>
      </w:r>
      <w:r w:rsidRPr="00D74FD7">
        <w:rPr>
          <w:rFonts w:ascii="Palatino Linotype" w:hAnsi="Palatino Linotype" w:eastAsia="Calibri" w:cs="Tahoma"/>
          <w:bCs/>
          <w:sz w:val="22"/>
          <w:szCs w:val="22"/>
          <w:lang w:eastAsia="en-US"/>
        </w:rPr>
        <w:t xml:space="preserve"> establecen lo siguiente:</w:t>
      </w:r>
    </w:p>
    <w:p w:rsidRPr="00D74FD7" w:rsidR="006F4A16" w:rsidP="006F4A16" w:rsidRDefault="006F4A16" w14:paraId="32F02707" w14:textId="77777777">
      <w:pPr>
        <w:spacing w:line="360" w:lineRule="auto"/>
        <w:jc w:val="both"/>
        <w:rPr>
          <w:rFonts w:ascii="Palatino Linotype" w:hAnsi="Palatino Linotype" w:eastAsia="Calibri" w:cs="Tahoma"/>
          <w:bCs/>
          <w:sz w:val="22"/>
          <w:szCs w:val="22"/>
          <w:lang w:eastAsia="en-US"/>
        </w:rPr>
      </w:pPr>
    </w:p>
    <w:p w:rsidR="006F4A16" w:rsidP="006F4A16" w:rsidRDefault="006F4A16" w14:paraId="42160F49" w14:textId="77777777">
      <w:pPr>
        <w:spacing w:line="360" w:lineRule="auto"/>
        <w:ind w:left="567" w:right="567"/>
        <w:jc w:val="both"/>
        <w:rPr>
          <w:rFonts w:ascii="Palatino Linotype" w:hAnsi="Palatino Linotype" w:eastAsia="Calibri" w:cs="Tahoma"/>
          <w:bCs/>
          <w:i/>
          <w:lang w:eastAsia="en-US"/>
        </w:rPr>
      </w:pPr>
      <w:r w:rsidRPr="00D74FD7">
        <w:rPr>
          <w:rFonts w:ascii="Palatino Linotype" w:hAnsi="Palatino Linotype" w:eastAsia="Calibri" w:cs="Tahoma"/>
          <w:b/>
          <w:bCs/>
          <w:i/>
          <w:lang w:eastAsia="en-US"/>
        </w:rPr>
        <w:t xml:space="preserve">“Vigésimo tercero. </w:t>
      </w:r>
      <w:r w:rsidRPr="00D74FD7">
        <w:rPr>
          <w:rFonts w:ascii="Palatino Linotype" w:hAnsi="Palatino Linotype" w:eastAsia="Calibri" w:cs="Tahoma"/>
          <w:bCs/>
          <w:i/>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rsidRPr="00D74FD7" w:rsidR="006F4A16" w:rsidP="006F4A16" w:rsidRDefault="006F4A16" w14:paraId="635531E5" w14:textId="77777777">
      <w:pPr>
        <w:spacing w:line="360" w:lineRule="auto"/>
        <w:ind w:left="567" w:right="567"/>
        <w:jc w:val="both"/>
        <w:rPr>
          <w:rFonts w:ascii="Palatino Linotype" w:hAnsi="Palatino Linotype" w:eastAsia="Calibri" w:cs="Tahoma"/>
          <w:bCs/>
          <w:i/>
          <w:lang w:eastAsia="en-US"/>
        </w:rPr>
      </w:pPr>
    </w:p>
    <w:p w:rsidRPr="00D74FD7" w:rsidR="006F4A16" w:rsidP="006F4A16" w:rsidRDefault="006F4A16" w14:paraId="5667F7E1" w14:textId="77777777">
      <w:pPr>
        <w:spacing w:line="360" w:lineRule="auto"/>
        <w:jc w:val="both"/>
        <w:rPr>
          <w:rFonts w:ascii="Palatino Linotype" w:hAnsi="Palatino Linotype" w:eastAsia="Calibri" w:cs="Tahoma"/>
          <w:bCs/>
          <w:sz w:val="22"/>
          <w:szCs w:val="22"/>
          <w:lang w:eastAsia="en-US"/>
        </w:rPr>
      </w:pPr>
      <w:r w:rsidRPr="00D74FD7">
        <w:rPr>
          <w:rFonts w:ascii="Palatino Linotype" w:hAnsi="Palatino Linotype" w:eastAsia="Calibri" w:cs="Tahoma"/>
          <w:bCs/>
          <w:sz w:val="22"/>
          <w:szCs w:val="22"/>
          <w:lang w:eastAsia="en-US"/>
        </w:rPr>
        <w:t xml:space="preserve">Del Lineamiento referido, se desprende que para clasificar la información como reservada, será necesario </w:t>
      </w:r>
      <w:r w:rsidRPr="00D74FD7">
        <w:rPr>
          <w:rFonts w:ascii="Palatino Linotype" w:hAnsi="Palatino Linotype" w:eastAsia="Calibri" w:cs="Tahoma"/>
          <w:b/>
          <w:bCs/>
          <w:sz w:val="22"/>
          <w:szCs w:val="22"/>
          <w:lang w:eastAsia="en-US"/>
        </w:rPr>
        <w:t>acreditar un vínculo, entre la persona física y la información que pueda poner en riesgo su vida, seguridad o salud</w:t>
      </w:r>
      <w:r w:rsidRPr="00D74FD7">
        <w:rPr>
          <w:rFonts w:ascii="Palatino Linotype" w:hAnsi="Palatino Linotype" w:eastAsia="Calibri" w:cs="Tahoma"/>
          <w:bCs/>
          <w:sz w:val="22"/>
          <w:szCs w:val="22"/>
          <w:lang w:eastAsia="en-US"/>
        </w:rPr>
        <w:t>.</w:t>
      </w:r>
    </w:p>
    <w:p w:rsidRPr="00D74FD7" w:rsidR="006F4A16" w:rsidP="006F4A16" w:rsidRDefault="006F4A16" w14:paraId="6D9D5CD6" w14:textId="77777777">
      <w:pPr>
        <w:spacing w:line="360" w:lineRule="auto"/>
        <w:jc w:val="both"/>
        <w:rPr>
          <w:rFonts w:ascii="Palatino Linotype" w:hAnsi="Palatino Linotype" w:eastAsia="Calibri" w:cs="Tahoma"/>
          <w:bCs/>
          <w:sz w:val="22"/>
          <w:szCs w:val="22"/>
          <w:lang w:eastAsia="en-US"/>
        </w:rPr>
      </w:pPr>
    </w:p>
    <w:p w:rsidR="006F4A16" w:rsidP="006F4A16" w:rsidRDefault="006F4A16" w14:paraId="48FF5F60" w14:textId="77777777">
      <w:pPr>
        <w:spacing w:line="360" w:lineRule="auto"/>
        <w:jc w:val="both"/>
        <w:rPr>
          <w:rFonts w:ascii="Palatino Linotype" w:hAnsi="Palatino Linotype" w:eastAsia="Calibri" w:cs="Tahoma"/>
          <w:bCs/>
          <w:sz w:val="22"/>
          <w:szCs w:val="22"/>
          <w:lang w:eastAsia="en-US"/>
        </w:rPr>
      </w:pPr>
      <w:r w:rsidRPr="003D5DCE">
        <w:rPr>
          <w:rFonts w:ascii="Palatino Linotype" w:hAnsi="Palatino Linotype" w:eastAsia="Calibri" w:cs="Tahoma"/>
          <w:bCs/>
          <w:sz w:val="22"/>
          <w:szCs w:val="22"/>
          <w:lang w:eastAsia="en-US"/>
        </w:rPr>
        <w:t>Además, el artículo 81, fracción III, de la Ley de Seguridad del Estado de México, establece lo siguiente:</w:t>
      </w:r>
    </w:p>
    <w:p w:rsidRPr="003D5DCE" w:rsidR="006F4A16" w:rsidP="006F4A16" w:rsidRDefault="006F4A16" w14:paraId="07FAB36E" w14:textId="77777777">
      <w:pPr>
        <w:spacing w:line="360" w:lineRule="auto"/>
        <w:jc w:val="both"/>
        <w:rPr>
          <w:rFonts w:ascii="Palatino Linotype" w:hAnsi="Palatino Linotype" w:eastAsia="Calibri" w:cs="Tahoma"/>
          <w:bCs/>
          <w:sz w:val="22"/>
          <w:szCs w:val="22"/>
          <w:lang w:eastAsia="en-US"/>
        </w:rPr>
      </w:pPr>
    </w:p>
    <w:p w:rsidRPr="00167D79" w:rsidR="006F4A16" w:rsidP="006F4A16" w:rsidRDefault="006F4A16" w14:paraId="37C2365D" w14:textId="77777777">
      <w:pPr>
        <w:spacing w:line="360" w:lineRule="auto"/>
        <w:ind w:left="567" w:right="567"/>
        <w:jc w:val="both"/>
        <w:rPr>
          <w:rFonts w:ascii="Palatino Linotype" w:hAnsi="Palatino Linotype" w:eastAsia="Calibri" w:cs="Tahoma"/>
          <w:bCs/>
          <w:i/>
          <w:lang w:eastAsia="en-US"/>
        </w:rPr>
      </w:pPr>
      <w:r w:rsidRPr="00167D79">
        <w:rPr>
          <w:rFonts w:ascii="Palatino Linotype" w:hAnsi="Palatino Linotype" w:eastAsia="Calibri" w:cs="Tahoma"/>
          <w:b/>
          <w:bCs/>
          <w:i/>
          <w:lang w:eastAsia="en-US"/>
        </w:rPr>
        <w:t>“Artículo 81.-</w:t>
      </w:r>
      <w:r w:rsidRPr="00167D79">
        <w:rPr>
          <w:rFonts w:ascii="Palatino Linotype" w:hAnsi="Palatino Linotype" w:eastAsia="Calibri" w:cs="Tahoma"/>
          <w:bCs/>
          <w:i/>
          <w:lang w:eastAsia="en-US"/>
        </w:rPr>
        <w:t xml:space="preserve"> Toda información para la seguridad pública generada o en poder de Instituciones de Seguridad Pública o de cualquier instancia del Sistema Estatal debe registrarse, clasificarse y </w:t>
      </w:r>
      <w:r w:rsidRPr="00167D79">
        <w:rPr>
          <w:rFonts w:ascii="Palatino Linotype" w:hAnsi="Palatino Linotype" w:eastAsia="Calibri" w:cs="Tahoma"/>
          <w:bCs/>
          <w:i/>
          <w:lang w:eastAsia="en-US"/>
        </w:rPr>
        <w:lastRenderedPageBreak/>
        <w:t xml:space="preserve">tratarse de conformidad con las disposiciones aplicables. No obstante lo anterior, esta información se considerará reservada en los casos siguientes: </w:t>
      </w:r>
    </w:p>
    <w:p w:rsidRPr="00167D79" w:rsidR="006F4A16" w:rsidP="006F4A16" w:rsidRDefault="006F4A16" w14:paraId="30AC587D" w14:textId="77777777">
      <w:pPr>
        <w:spacing w:line="360" w:lineRule="auto"/>
        <w:ind w:left="567" w:right="567"/>
        <w:jc w:val="both"/>
        <w:rPr>
          <w:rFonts w:ascii="Palatino Linotype" w:hAnsi="Palatino Linotype" w:eastAsia="Calibri" w:cs="Tahoma"/>
          <w:bCs/>
          <w:i/>
          <w:lang w:eastAsia="en-US"/>
        </w:rPr>
      </w:pPr>
      <w:r w:rsidRPr="00167D79">
        <w:rPr>
          <w:rFonts w:ascii="Palatino Linotype" w:hAnsi="Palatino Linotype" w:eastAsia="Calibri" w:cs="Tahoma"/>
          <w:bCs/>
          <w:i/>
          <w:lang w:eastAsia="en-US"/>
        </w:rPr>
        <w:t>…</w:t>
      </w:r>
    </w:p>
    <w:p w:rsidRPr="00167D79" w:rsidR="006F4A16" w:rsidP="006F4A16" w:rsidRDefault="006F4A16" w14:paraId="5ECB90EB" w14:textId="77777777">
      <w:pPr>
        <w:spacing w:line="360" w:lineRule="auto"/>
        <w:ind w:left="567" w:right="567"/>
        <w:jc w:val="both"/>
        <w:rPr>
          <w:rFonts w:ascii="Palatino Linotype" w:hAnsi="Palatino Linotype" w:eastAsia="Calibri" w:cs="Tahoma"/>
          <w:bCs/>
          <w:i/>
          <w:lang w:eastAsia="en-US"/>
        </w:rPr>
      </w:pPr>
      <w:r w:rsidRPr="00167D79">
        <w:rPr>
          <w:rFonts w:ascii="Palatino Linotype" w:hAnsi="Palatino Linotype" w:eastAsia="Calibri" w:cs="Tahoma"/>
          <w:bCs/>
          <w:i/>
          <w:lang w:eastAsia="en-US"/>
        </w:rPr>
        <w:t>III. La relativa a los servidores públicos integrantes de las instituciones de seguridad pública, cuya revelación pueda poner en riesgo su vida e integridad física con motivo de sus funciones;</w:t>
      </w:r>
    </w:p>
    <w:p w:rsidRPr="00167D79" w:rsidR="006F4A16" w:rsidP="006F4A16" w:rsidRDefault="006F4A16" w14:paraId="42837B96" w14:textId="77777777">
      <w:pPr>
        <w:spacing w:line="360" w:lineRule="auto"/>
        <w:ind w:left="567" w:right="567"/>
        <w:jc w:val="both"/>
        <w:rPr>
          <w:rFonts w:ascii="Palatino Linotype" w:hAnsi="Palatino Linotype" w:eastAsia="Calibri" w:cs="Tahoma"/>
          <w:bCs/>
          <w:i/>
          <w:lang w:eastAsia="en-US"/>
        </w:rPr>
      </w:pPr>
      <w:r w:rsidRPr="00167D79">
        <w:rPr>
          <w:rFonts w:ascii="Palatino Linotype" w:hAnsi="Palatino Linotype" w:eastAsia="Calibri" w:cs="Tahoma"/>
          <w:bCs/>
          <w:i/>
          <w:lang w:eastAsia="en-US"/>
        </w:rPr>
        <w:t>…”</w:t>
      </w:r>
    </w:p>
    <w:p w:rsidRPr="003D5DCE" w:rsidR="006F4A16" w:rsidP="006F4A16" w:rsidRDefault="006F4A16" w14:paraId="4928F8C4" w14:textId="77777777">
      <w:pPr>
        <w:spacing w:line="360" w:lineRule="auto"/>
        <w:jc w:val="both"/>
        <w:rPr>
          <w:rFonts w:ascii="Palatino Linotype" w:hAnsi="Palatino Linotype" w:eastAsia="Calibri" w:cs="Tahoma"/>
          <w:bCs/>
          <w:lang w:eastAsia="en-US"/>
        </w:rPr>
      </w:pPr>
    </w:p>
    <w:p w:rsidR="006F4A16" w:rsidP="006F4A16" w:rsidRDefault="006F4A16" w14:paraId="43DC57C9" w14:textId="77777777">
      <w:pPr>
        <w:spacing w:line="360" w:lineRule="auto"/>
        <w:jc w:val="both"/>
        <w:rPr>
          <w:rFonts w:ascii="Palatino Linotype" w:hAnsi="Palatino Linotype" w:cs="Tahoma"/>
          <w:sz w:val="22"/>
          <w:szCs w:val="22"/>
        </w:rPr>
      </w:pPr>
      <w:r w:rsidRPr="003D5DCE">
        <w:rPr>
          <w:rFonts w:ascii="Palatino Linotype" w:hAnsi="Palatino Linotype" w:cs="Tahoma"/>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006F4A16" w:rsidP="006F4A16" w:rsidRDefault="006F4A16" w14:paraId="77209907" w14:textId="77777777">
      <w:pPr>
        <w:spacing w:line="360" w:lineRule="auto"/>
        <w:jc w:val="both"/>
        <w:rPr>
          <w:rFonts w:ascii="Palatino Linotype" w:hAnsi="Palatino Linotype" w:eastAsia="Calibri" w:cs="Tahoma"/>
          <w:bCs/>
          <w:sz w:val="22"/>
          <w:szCs w:val="22"/>
          <w:lang w:eastAsia="en-US"/>
        </w:rPr>
      </w:pPr>
    </w:p>
    <w:p w:rsidR="006F4A16" w:rsidP="006F4A16" w:rsidRDefault="006F4A16" w14:paraId="389B87AC"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En ese contexto, tal como se precisó en párrafos anteriores, </w:t>
      </w:r>
      <w:r w:rsidRPr="00AE3BD8">
        <w:rPr>
          <w:rFonts w:ascii="Palatino Linotype" w:hAnsi="Palatino Linotype" w:eastAsia="Calibri" w:cs="Tahoma"/>
          <w:b/>
          <w:bCs/>
          <w:sz w:val="22"/>
          <w:szCs w:val="22"/>
          <w:lang w:eastAsia="en-US"/>
        </w:rPr>
        <w:t>los datos de servidores públicos</w:t>
      </w:r>
      <w:r>
        <w:rPr>
          <w:rFonts w:ascii="Palatino Linotype" w:hAnsi="Palatino Linotype" w:eastAsia="Calibri" w:cs="Tahoma"/>
          <w:b/>
          <w:bCs/>
          <w:sz w:val="22"/>
          <w:szCs w:val="22"/>
          <w:lang w:eastAsia="en-US"/>
        </w:rPr>
        <w:t>, entre los que se encuentran el nombre de los trabajadores</w:t>
      </w:r>
      <w:r w:rsidRPr="00AE3BD8">
        <w:rPr>
          <w:rFonts w:ascii="Palatino Linotype" w:hAnsi="Palatino Linotype" w:eastAsia="Calibri" w:cs="Tahoma"/>
          <w:b/>
          <w:bCs/>
          <w:sz w:val="22"/>
          <w:szCs w:val="22"/>
          <w:lang w:eastAsia="en-US"/>
        </w:rPr>
        <w:t xml:space="preserve">, por regla general, </w:t>
      </w:r>
      <w:r w:rsidRPr="00AE3BD8">
        <w:rPr>
          <w:rFonts w:ascii="Palatino Linotype" w:hAnsi="Palatino Linotype" w:eastAsia="Calibri" w:cs="Tahoma"/>
          <w:bCs/>
          <w:sz w:val="22"/>
          <w:szCs w:val="22"/>
          <w:lang w:eastAsia="en-US"/>
        </w:rPr>
        <w:t>son de naturaleza pública, ya que su publicidad orienta a cumplir los objetivos que persigue la Ley.</w:t>
      </w:r>
    </w:p>
    <w:p w:rsidR="006F4A16" w:rsidP="006F4A16" w:rsidRDefault="006F4A16" w14:paraId="41B09B24" w14:textId="77777777">
      <w:pPr>
        <w:spacing w:line="360" w:lineRule="auto"/>
        <w:jc w:val="both"/>
        <w:rPr>
          <w:rFonts w:ascii="Palatino Linotype" w:hAnsi="Palatino Linotype" w:eastAsia="Calibri" w:cs="Tahoma"/>
          <w:bCs/>
          <w:sz w:val="22"/>
          <w:szCs w:val="22"/>
          <w:lang w:eastAsia="en-US"/>
        </w:rPr>
      </w:pPr>
    </w:p>
    <w:p w:rsidRPr="003D5DCE" w:rsidR="006F4A16" w:rsidP="006F4A16" w:rsidRDefault="006F4A16" w14:paraId="2F3C7CC3" w14:textId="77777777">
      <w:pPr>
        <w:spacing w:line="360" w:lineRule="auto"/>
        <w:jc w:val="both"/>
        <w:rPr>
          <w:rFonts w:ascii="Palatino Linotype" w:hAnsi="Palatino Linotype" w:cs="Tahoma"/>
          <w:sz w:val="22"/>
          <w:szCs w:val="22"/>
        </w:rPr>
      </w:pPr>
      <w:r w:rsidRPr="003D5DCE">
        <w:rPr>
          <w:rFonts w:ascii="Palatino Linotype" w:hAnsi="Palatino Linotype" w:eastAsia="Calibri" w:cs="Tahoma"/>
          <w:bCs/>
          <w:sz w:val="22"/>
          <w:szCs w:val="22"/>
          <w:lang w:eastAsia="en-US"/>
        </w:rPr>
        <w:t xml:space="preserve">No obstante, resulta necesario traer a colación por analogía, el Criterio 06/09, emitido por </w:t>
      </w:r>
      <w:r w:rsidRPr="003D5DCE">
        <w:rPr>
          <w:rFonts w:ascii="Palatino Linotype" w:hAnsi="Palatino Linotype" w:cs="Tahoma"/>
          <w:sz w:val="22"/>
          <w:szCs w:val="22"/>
        </w:rPr>
        <w:t>el entonces Instituto Federal de Acceso a la Información y Protección de Datos ahora Instituto Nacional de Transparencia, Acceso a la Información y Protección de Datos Personales, que establece lo siguiente:</w:t>
      </w:r>
    </w:p>
    <w:p w:rsidRPr="00F87CCD" w:rsidR="006F4A16" w:rsidP="006F4A16" w:rsidRDefault="006F4A16" w14:paraId="3E8AFFA9" w14:textId="77777777">
      <w:pPr>
        <w:spacing w:line="360" w:lineRule="auto"/>
        <w:jc w:val="both"/>
        <w:rPr>
          <w:rFonts w:ascii="Palatino Linotype" w:hAnsi="Palatino Linotype" w:cs="Tahoma"/>
          <w:i/>
          <w:sz w:val="22"/>
          <w:szCs w:val="22"/>
        </w:rPr>
      </w:pPr>
    </w:p>
    <w:p w:rsidRPr="00F87CCD" w:rsidR="006F4A16" w:rsidP="006F4A16" w:rsidRDefault="006F4A16" w14:paraId="757EC06C" w14:textId="77777777">
      <w:pPr>
        <w:tabs>
          <w:tab w:val="left" w:pos="4962"/>
        </w:tabs>
        <w:spacing w:line="360" w:lineRule="auto"/>
        <w:ind w:left="567" w:right="567"/>
        <w:jc w:val="both"/>
        <w:rPr>
          <w:rFonts w:ascii="Palatino Linotype" w:hAnsi="Palatino Linotype" w:cs="Tahoma"/>
          <w:i/>
          <w:szCs w:val="22"/>
        </w:rPr>
      </w:pPr>
      <w:r w:rsidRPr="00F87CCD">
        <w:rPr>
          <w:rFonts w:ascii="Palatino Linotype" w:hAnsi="Palatino Linotype" w:cs="Tahoma"/>
          <w:b/>
          <w:i/>
          <w:szCs w:val="22"/>
        </w:rPr>
        <w:t>“Nombres de servidores públicos dedicados a actividades en materia de seguridad, por excepción pueden considerarse información reservada.</w:t>
      </w:r>
      <w:r w:rsidRPr="00F87CCD">
        <w:rPr>
          <w:rFonts w:ascii="Palatino Linotype" w:hAnsi="Palatino Linotype" w:cs="Tahoma"/>
          <w:i/>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w:t>
      </w:r>
      <w:r w:rsidRPr="00F87CCD">
        <w:rPr>
          <w:rFonts w:ascii="Palatino Linotype" w:hAnsi="Palatino Linotype" w:cs="Tahoma"/>
          <w:i/>
          <w:szCs w:val="22"/>
        </w:rPr>
        <w:lastRenderedPageBreak/>
        <w:t>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Pr="003D5DCE" w:rsidR="006F4A16" w:rsidP="006F4A16" w:rsidRDefault="006F4A16" w14:paraId="1AA8DAC2" w14:textId="77777777">
      <w:pPr>
        <w:spacing w:line="360" w:lineRule="auto"/>
        <w:jc w:val="both"/>
        <w:rPr>
          <w:rFonts w:ascii="Palatino Linotype" w:hAnsi="Palatino Linotype" w:eastAsia="Calibri" w:cs="Tahoma"/>
          <w:bCs/>
          <w:sz w:val="22"/>
          <w:szCs w:val="22"/>
          <w:lang w:eastAsia="en-US"/>
        </w:rPr>
      </w:pPr>
    </w:p>
    <w:p w:rsidRPr="003D5DCE" w:rsidR="006F4A16" w:rsidP="006F4A16" w:rsidRDefault="006F4A16" w14:paraId="5ADD1120" w14:textId="77777777">
      <w:pPr>
        <w:spacing w:line="360" w:lineRule="auto"/>
        <w:jc w:val="both"/>
        <w:rPr>
          <w:rFonts w:ascii="Palatino Linotype" w:hAnsi="Palatino Linotype" w:eastAsia="Calibri" w:cs="Tahoma"/>
          <w:bCs/>
          <w:sz w:val="22"/>
          <w:szCs w:val="22"/>
          <w:lang w:eastAsia="en-US"/>
        </w:rPr>
      </w:pPr>
      <w:r w:rsidRPr="003D5DCE">
        <w:rPr>
          <w:rFonts w:ascii="Palatino Linotype" w:hAnsi="Palatino Linotype" w:eastAsia="Calibri" w:cs="Tahoma"/>
          <w:bCs/>
          <w:sz w:val="22"/>
          <w:szCs w:val="22"/>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Pr="003D5DCE" w:rsidR="006F4A16" w:rsidP="006F4A16" w:rsidRDefault="006F4A16" w14:paraId="6DE6F1DB" w14:textId="77777777">
      <w:pPr>
        <w:spacing w:line="360" w:lineRule="auto"/>
        <w:jc w:val="both"/>
        <w:rPr>
          <w:rFonts w:ascii="Palatino Linotype" w:hAnsi="Palatino Linotype" w:eastAsia="Calibri" w:cs="Tahoma"/>
          <w:bCs/>
          <w:sz w:val="22"/>
          <w:szCs w:val="22"/>
          <w:lang w:eastAsia="en-US"/>
        </w:rPr>
      </w:pPr>
    </w:p>
    <w:p w:rsidRPr="003D5DCE" w:rsidR="006F4A16" w:rsidP="006F4A16" w:rsidRDefault="006F4A16" w14:paraId="4FD95AB7" w14:textId="77777777">
      <w:pPr>
        <w:spacing w:line="360" w:lineRule="auto"/>
        <w:jc w:val="both"/>
        <w:rPr>
          <w:rFonts w:ascii="Palatino Linotype" w:hAnsi="Palatino Linotype" w:eastAsia="Calibri" w:cs="Tahoma"/>
          <w:bCs/>
          <w:sz w:val="22"/>
          <w:szCs w:val="22"/>
          <w:lang w:eastAsia="en-US"/>
        </w:rPr>
      </w:pPr>
      <w:r w:rsidRPr="003D5DCE">
        <w:rPr>
          <w:rFonts w:ascii="Palatino Linotype" w:hAnsi="Palatino Linotype" w:eastAsia="Calibri" w:cs="Tahoma"/>
          <w:bCs/>
          <w:sz w:val="22"/>
          <w:szCs w:val="22"/>
          <w:lang w:eastAsia="en-US"/>
        </w:rPr>
        <w:t xml:space="preserve">En ese orden de ideas, si bien por regla general los nombres de los </w:t>
      </w:r>
      <w:r>
        <w:rPr>
          <w:rFonts w:ascii="Palatino Linotype" w:hAnsi="Palatino Linotype" w:eastAsia="Calibri" w:cs="Tahoma"/>
          <w:bCs/>
          <w:sz w:val="22"/>
          <w:szCs w:val="22"/>
          <w:lang w:eastAsia="en-US"/>
        </w:rPr>
        <w:t>trabajadores gubernamentales</w:t>
      </w:r>
      <w:r w:rsidRPr="003D5DCE">
        <w:rPr>
          <w:rFonts w:ascii="Palatino Linotype" w:hAnsi="Palatino Linotype" w:eastAsia="Calibri" w:cs="Tahoma"/>
          <w:bCs/>
          <w:sz w:val="22"/>
          <w:szCs w:val="22"/>
          <w:lang w:eastAsia="en-US"/>
        </w:rPr>
        <w:t xml:space="preserve"> son información pública de oficio, existe una excepción relativa a </w:t>
      </w:r>
      <w:r w:rsidRPr="003D5DCE">
        <w:rPr>
          <w:rFonts w:ascii="Palatino Linotype" w:hAnsi="Palatino Linotype" w:eastAsia="Calibri" w:cs="Tahoma"/>
          <w:b/>
          <w:bCs/>
          <w:sz w:val="22"/>
          <w:szCs w:val="22"/>
          <w:lang w:eastAsia="en-US"/>
        </w:rPr>
        <w:t>aquellos que realicen actividades operativas en materia de seguridad,</w:t>
      </w:r>
      <w:r>
        <w:rPr>
          <w:rFonts w:ascii="Palatino Linotype" w:hAnsi="Palatino Linotype" w:eastAsia="Calibri" w:cs="Tahoma"/>
          <w:bCs/>
          <w:sz w:val="22"/>
          <w:szCs w:val="22"/>
          <w:lang w:eastAsia="en-US"/>
        </w:rPr>
        <w:t xml:space="preserve"> como es el caso de los elementos operativos y la</w:t>
      </w:r>
      <w:r w:rsidRPr="003D5DCE">
        <w:rPr>
          <w:rFonts w:ascii="Palatino Linotype" w:hAnsi="Palatino Linotype" w:eastAsia="Calibri" w:cs="Tahoma"/>
          <w:bCs/>
          <w:sz w:val="22"/>
          <w:szCs w:val="22"/>
          <w:lang w:eastAsia="en-US"/>
        </w:rPr>
        <w:t xml:space="preserve"> policía municipal.</w:t>
      </w:r>
    </w:p>
    <w:p w:rsidRPr="003D5DCE" w:rsidR="006F4A16" w:rsidP="006F4A16" w:rsidRDefault="006F4A16" w14:paraId="6079F792" w14:textId="77777777">
      <w:pPr>
        <w:spacing w:line="360" w:lineRule="auto"/>
        <w:jc w:val="both"/>
        <w:rPr>
          <w:rFonts w:ascii="Palatino Linotype" w:hAnsi="Palatino Linotype" w:eastAsia="Calibri" w:cs="Tahoma"/>
          <w:bCs/>
          <w:sz w:val="22"/>
          <w:szCs w:val="22"/>
          <w:lang w:eastAsia="en-US"/>
        </w:rPr>
      </w:pPr>
    </w:p>
    <w:p w:rsidRPr="003D5DCE" w:rsidR="006F4A16" w:rsidP="006F4A16" w:rsidRDefault="006F4A16" w14:paraId="421B74C1" w14:textId="77777777">
      <w:pPr>
        <w:spacing w:line="360" w:lineRule="auto"/>
        <w:jc w:val="both"/>
        <w:rPr>
          <w:rFonts w:ascii="Palatino Linotype" w:hAnsi="Palatino Linotype" w:eastAsia="Calibri" w:cs="Tahoma"/>
          <w:bCs/>
          <w:sz w:val="22"/>
          <w:szCs w:val="22"/>
          <w:lang w:eastAsia="en-US"/>
        </w:rPr>
      </w:pPr>
      <w:r w:rsidRPr="003D5DCE">
        <w:rPr>
          <w:rFonts w:ascii="Palatino Linotype" w:hAnsi="Palatino Linotype" w:eastAsia="Calibri" w:cs="Tahoma"/>
          <w:bCs/>
          <w:sz w:val="22"/>
          <w:szCs w:val="22"/>
          <w:lang w:eastAsia="en-US"/>
        </w:rPr>
        <w:t>Al respecto,  el artículo 4</w:t>
      </w:r>
      <w:r>
        <w:rPr>
          <w:rFonts w:ascii="Palatino Linotype" w:hAnsi="Palatino Linotype" w:eastAsia="Calibri" w:cs="Tahoma"/>
          <w:bCs/>
          <w:sz w:val="22"/>
          <w:szCs w:val="22"/>
          <w:lang w:eastAsia="en-US"/>
        </w:rPr>
        <w:t>°</w:t>
      </w:r>
      <w:r w:rsidRPr="003D5DCE">
        <w:rPr>
          <w:rFonts w:ascii="Palatino Linotype" w:hAnsi="Palatino Linotype" w:eastAsia="Calibri" w:cs="Tahoma"/>
          <w:bCs/>
          <w:sz w:val="22"/>
          <w:szCs w:val="22"/>
          <w:lang w:eastAsia="en-US"/>
        </w:rPr>
        <w:t xml:space="preserve">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w:t>
      </w:r>
      <w:r w:rsidRPr="003D5DCE">
        <w:rPr>
          <w:rFonts w:ascii="Palatino Linotype" w:hAnsi="Palatino Linotype" w:eastAsia="Calibri" w:cs="Tahoma"/>
          <w:bCs/>
          <w:sz w:val="22"/>
          <w:szCs w:val="22"/>
          <w:lang w:eastAsia="en-US"/>
        </w:rPr>
        <w:lastRenderedPageBreak/>
        <w:t>para adolescentes, de las instancias encargadas de aplicar las infracción administrativas, y de las demás autoridades de las instancias encargadas de aplicar las infracciones administrativas.</w:t>
      </w:r>
    </w:p>
    <w:p w:rsidRPr="003D5DCE" w:rsidR="006F4A16" w:rsidP="006F4A16" w:rsidRDefault="006F4A16" w14:paraId="325AEC5A" w14:textId="77777777">
      <w:pPr>
        <w:spacing w:line="360" w:lineRule="auto"/>
        <w:jc w:val="both"/>
        <w:rPr>
          <w:rFonts w:ascii="Palatino Linotype" w:hAnsi="Palatino Linotype" w:eastAsia="Calibri" w:cs="Tahoma"/>
          <w:bCs/>
          <w:sz w:val="22"/>
          <w:szCs w:val="22"/>
          <w:lang w:eastAsia="en-US"/>
        </w:rPr>
      </w:pPr>
    </w:p>
    <w:p w:rsidRPr="003D5DCE" w:rsidR="006F4A16" w:rsidP="006F4A16" w:rsidRDefault="006F4A16" w14:paraId="652A032C" w14:textId="77777777">
      <w:pPr>
        <w:spacing w:line="360" w:lineRule="auto"/>
        <w:jc w:val="both"/>
        <w:rPr>
          <w:rFonts w:ascii="Palatino Linotype" w:hAnsi="Palatino Linotype" w:eastAsia="Calibri" w:cs="Tahoma"/>
          <w:bCs/>
          <w:sz w:val="22"/>
          <w:szCs w:val="22"/>
          <w:lang w:eastAsia="en-US"/>
        </w:rPr>
      </w:pPr>
      <w:r w:rsidRPr="003D5DCE">
        <w:rPr>
          <w:rFonts w:ascii="Palatino Linotype" w:hAnsi="Palatino Linotype" w:eastAsia="Calibri" w:cs="Tahoma"/>
          <w:bCs/>
          <w:sz w:val="22"/>
          <w:szCs w:val="22"/>
          <w:lang w:eastAsia="en-US"/>
        </w:rPr>
        <w:t>En ese contexto, el artículo 6, fracciones XI y XII de dicho ordenamiento jurídico, establece los siguientes conceptos:</w:t>
      </w:r>
    </w:p>
    <w:p w:rsidRPr="003D5DCE" w:rsidR="006F4A16" w:rsidP="006F4A16" w:rsidRDefault="006F4A16" w14:paraId="17C89DF5" w14:textId="77777777">
      <w:pPr>
        <w:spacing w:line="360" w:lineRule="auto"/>
        <w:jc w:val="both"/>
        <w:rPr>
          <w:rFonts w:ascii="Palatino Linotype" w:hAnsi="Palatino Linotype" w:eastAsia="Calibri" w:cs="Tahoma"/>
          <w:bCs/>
          <w:sz w:val="22"/>
          <w:szCs w:val="22"/>
          <w:lang w:eastAsia="en-US"/>
        </w:rPr>
      </w:pPr>
    </w:p>
    <w:p w:rsidRPr="003D5DCE" w:rsidR="006F4A16" w:rsidP="00AF0B89" w:rsidRDefault="006F4A16" w14:paraId="066073DC" w14:textId="77777777">
      <w:pPr>
        <w:pStyle w:val="Prrafodelista"/>
        <w:numPr>
          <w:ilvl w:val="0"/>
          <w:numId w:val="3"/>
        </w:numPr>
        <w:spacing w:line="360" w:lineRule="auto"/>
        <w:jc w:val="both"/>
        <w:rPr>
          <w:rFonts w:ascii="Palatino Linotype" w:hAnsi="Palatino Linotype" w:eastAsia="Calibri" w:cs="Tahoma"/>
          <w:b/>
          <w:bCs/>
          <w:szCs w:val="22"/>
          <w:lang w:eastAsia="en-US"/>
        </w:rPr>
      </w:pPr>
      <w:r w:rsidRPr="003D5DCE">
        <w:rPr>
          <w:rFonts w:ascii="Palatino Linotype" w:hAnsi="Palatino Linotype" w:eastAsia="Calibri" w:cs="Tahoma"/>
          <w:b/>
          <w:bCs/>
          <w:szCs w:val="22"/>
          <w:lang w:eastAsia="en-US"/>
        </w:rPr>
        <w:t xml:space="preserve">Instituciones Policiales: </w:t>
      </w:r>
      <w:r w:rsidRPr="003D5DCE">
        <w:rPr>
          <w:rFonts w:ascii="Palatino Linotype" w:hAnsi="Palatino Linotype" w:eastAsia="Calibri" w:cs="Tahoma"/>
          <w:bCs/>
          <w:szCs w:val="22"/>
          <w:lang w:eastAsia="en-US"/>
        </w:rPr>
        <w:t xml:space="preserve">Son los cuerpos de policía, de vigilancia y custodia de los establecimientos penitenciarios, detención preventiva, centros de arraigo y en general, </w:t>
      </w:r>
      <w:r w:rsidRPr="003D5DCE">
        <w:rPr>
          <w:rFonts w:ascii="Palatino Linotype" w:hAnsi="Palatino Linotype" w:eastAsia="Calibri" w:cs="Tahoma"/>
          <w:b/>
          <w:bCs/>
          <w:szCs w:val="22"/>
          <w:lang w:eastAsia="en-US"/>
        </w:rPr>
        <w:t>todas las dependencias encargadas de la seguridad pública a nivel</w:t>
      </w:r>
      <w:r w:rsidRPr="003D5DCE">
        <w:rPr>
          <w:rFonts w:ascii="Palatino Linotype" w:hAnsi="Palatino Linotype" w:eastAsia="Calibri" w:cs="Tahoma"/>
          <w:bCs/>
          <w:szCs w:val="22"/>
          <w:lang w:eastAsia="en-US"/>
        </w:rPr>
        <w:t xml:space="preserve"> estatal y </w:t>
      </w:r>
      <w:r w:rsidRPr="003D5DCE">
        <w:rPr>
          <w:rFonts w:ascii="Palatino Linotype" w:hAnsi="Palatino Linotype" w:eastAsia="Calibri" w:cs="Tahoma"/>
          <w:b/>
          <w:bCs/>
          <w:szCs w:val="22"/>
          <w:lang w:eastAsia="en-US"/>
        </w:rPr>
        <w:t>municipal.</w:t>
      </w:r>
    </w:p>
    <w:p w:rsidRPr="003D5DCE" w:rsidR="006F4A16" w:rsidP="006F4A16" w:rsidRDefault="006F4A16" w14:paraId="3D4966B6" w14:textId="77777777">
      <w:pPr>
        <w:pStyle w:val="Prrafodelista"/>
        <w:spacing w:line="360" w:lineRule="auto"/>
        <w:jc w:val="both"/>
        <w:rPr>
          <w:rFonts w:ascii="Palatino Linotype" w:hAnsi="Palatino Linotype" w:eastAsia="Calibri" w:cs="Tahoma"/>
          <w:bCs/>
          <w:szCs w:val="22"/>
          <w:lang w:eastAsia="en-US"/>
        </w:rPr>
      </w:pPr>
    </w:p>
    <w:p w:rsidR="006F4A16" w:rsidP="00AF0B89" w:rsidRDefault="006F4A16" w14:paraId="43F618E7" w14:textId="77777777">
      <w:pPr>
        <w:pStyle w:val="Prrafodelista"/>
        <w:numPr>
          <w:ilvl w:val="0"/>
          <w:numId w:val="3"/>
        </w:numPr>
        <w:spacing w:line="360" w:lineRule="auto"/>
        <w:jc w:val="both"/>
        <w:rPr>
          <w:rFonts w:ascii="Palatino Linotype" w:hAnsi="Palatino Linotype" w:eastAsia="Calibri" w:cs="Tahoma"/>
          <w:b/>
          <w:bCs/>
          <w:szCs w:val="22"/>
          <w:lang w:eastAsia="en-US"/>
        </w:rPr>
      </w:pPr>
      <w:r w:rsidRPr="003D5DCE">
        <w:rPr>
          <w:rFonts w:ascii="Palatino Linotype" w:hAnsi="Palatino Linotype" w:eastAsia="Calibri" w:cs="Tahoma"/>
          <w:b/>
          <w:bCs/>
          <w:szCs w:val="22"/>
          <w:lang w:eastAsia="en-US"/>
        </w:rPr>
        <w:t xml:space="preserve">Instituciones de Seguridad Pública: </w:t>
      </w:r>
      <w:r w:rsidRPr="003D5DCE">
        <w:rPr>
          <w:rFonts w:ascii="Palatino Linotype" w:hAnsi="Palatino Linotype" w:eastAsia="Calibri" w:cs="Tahoma"/>
          <w:bCs/>
          <w:szCs w:val="22"/>
          <w:lang w:eastAsia="en-US"/>
        </w:rPr>
        <w:t xml:space="preserve">Instituciones Policiales, Procuración de Justicia, Sistema Penitenciario y </w:t>
      </w:r>
      <w:r w:rsidRPr="003D5DCE">
        <w:rPr>
          <w:rFonts w:ascii="Palatino Linotype" w:hAnsi="Palatino Linotype" w:eastAsia="Calibri" w:cs="Tahoma"/>
          <w:b/>
          <w:bCs/>
          <w:szCs w:val="22"/>
          <w:lang w:eastAsia="en-US"/>
        </w:rPr>
        <w:t xml:space="preserve">dependencias encargadas de la seguridad pública a nivel </w:t>
      </w:r>
      <w:r w:rsidRPr="003D5DCE">
        <w:rPr>
          <w:rFonts w:ascii="Palatino Linotype" w:hAnsi="Palatino Linotype" w:eastAsia="Calibri" w:cs="Tahoma"/>
          <w:bCs/>
          <w:szCs w:val="22"/>
          <w:lang w:eastAsia="en-US"/>
        </w:rPr>
        <w:t xml:space="preserve">estatal y </w:t>
      </w:r>
      <w:r w:rsidRPr="003D5DCE">
        <w:rPr>
          <w:rFonts w:ascii="Palatino Linotype" w:hAnsi="Palatino Linotype" w:eastAsia="Calibri" w:cs="Tahoma"/>
          <w:b/>
          <w:bCs/>
          <w:szCs w:val="22"/>
          <w:lang w:eastAsia="en-US"/>
        </w:rPr>
        <w:t>municipal.</w:t>
      </w:r>
    </w:p>
    <w:p w:rsidRPr="00F912B8" w:rsidR="006F4A16" w:rsidP="006F4A16" w:rsidRDefault="006F4A16" w14:paraId="53262604" w14:textId="77777777">
      <w:pPr>
        <w:pStyle w:val="Prrafodelista"/>
        <w:rPr>
          <w:rFonts w:ascii="Palatino Linotype" w:hAnsi="Palatino Linotype" w:eastAsia="Calibri" w:cs="Tahoma"/>
          <w:b/>
          <w:bCs/>
          <w:szCs w:val="22"/>
          <w:lang w:eastAsia="en-US"/>
        </w:rPr>
      </w:pPr>
    </w:p>
    <w:p w:rsidRPr="003D5DCE" w:rsidR="006F4A16" w:rsidP="006F4A16" w:rsidRDefault="006F4A16" w14:paraId="798D47F5" w14:textId="77777777">
      <w:pPr>
        <w:spacing w:line="360" w:lineRule="auto"/>
        <w:jc w:val="both"/>
        <w:rPr>
          <w:rFonts w:ascii="Palatino Linotype" w:hAnsi="Palatino Linotype" w:eastAsia="Calibri" w:cs="Tahoma"/>
          <w:bCs/>
          <w:sz w:val="22"/>
          <w:szCs w:val="22"/>
          <w:lang w:eastAsia="en-US"/>
        </w:rPr>
      </w:pPr>
      <w:r w:rsidRPr="00F73E1A">
        <w:rPr>
          <w:rFonts w:ascii="Palatino Linotype" w:hAnsi="Palatino Linotype" w:eastAsia="Calibri" w:cs="Tahoma"/>
          <w:iCs/>
          <w:sz w:val="22"/>
          <w:lang w:val="es-ES" w:eastAsia="es-ES_tradnl"/>
        </w:rPr>
        <w:t>Conforme a lo anterior</w:t>
      </w:r>
      <w:r>
        <w:rPr>
          <w:rFonts w:ascii="Palatino Linotype" w:hAnsi="Palatino Linotype" w:eastAsia="Calibri" w:cs="Tahoma"/>
          <w:bCs/>
          <w:sz w:val="22"/>
          <w:szCs w:val="22"/>
          <w:lang w:eastAsia="en-US"/>
        </w:rPr>
        <w:t>,</w:t>
      </w:r>
      <w:r w:rsidRPr="003D5DCE">
        <w:rPr>
          <w:rFonts w:ascii="Palatino Linotype" w:hAnsi="Palatino Linotype" w:eastAsia="Calibri" w:cs="Tahoma"/>
          <w:bCs/>
          <w:sz w:val="22"/>
          <w:szCs w:val="22"/>
          <w:lang w:eastAsia="en-US"/>
        </w:rPr>
        <w:t xml:space="preserve"> se puede deducir que la </w:t>
      </w:r>
      <w:r>
        <w:rPr>
          <w:rFonts w:ascii="Palatino Linotype" w:hAnsi="Palatino Linotype" w:eastAsia="Calibri" w:cs="Tahoma"/>
          <w:bCs/>
          <w:sz w:val="22"/>
          <w:szCs w:val="22"/>
          <w:lang w:eastAsia="en-US"/>
        </w:rPr>
        <w:t>Dirección de</w:t>
      </w:r>
      <w:r w:rsidRPr="00CB64F1">
        <w:rPr>
          <w:rFonts w:ascii="Palatino Linotype" w:hAnsi="Palatino Linotype" w:eastAsia="Calibri" w:cs="Tahoma"/>
          <w:bCs/>
          <w:sz w:val="22"/>
          <w:szCs w:val="22"/>
          <w:lang w:eastAsia="en-US"/>
        </w:rPr>
        <w:t xml:space="preserve"> Seguridad Pública Municipal</w:t>
      </w:r>
      <w:r w:rsidRPr="003D5DCE">
        <w:rPr>
          <w:rFonts w:ascii="Palatino Linotype" w:hAnsi="Palatino Linotype" w:eastAsia="Calibri" w:cs="Tahoma"/>
          <w:bCs/>
          <w:sz w:val="22"/>
          <w:szCs w:val="22"/>
          <w:lang w:eastAsia="en-US"/>
        </w:rPr>
        <w:t xml:space="preserve">, es una </w:t>
      </w:r>
      <w:r>
        <w:rPr>
          <w:rFonts w:ascii="Palatino Linotype" w:hAnsi="Palatino Linotype" w:eastAsia="Calibri" w:cs="Tahoma"/>
          <w:bCs/>
          <w:sz w:val="22"/>
          <w:szCs w:val="22"/>
          <w:lang w:eastAsia="en-US"/>
        </w:rPr>
        <w:t>i</w:t>
      </w:r>
      <w:r w:rsidRPr="003D5DCE">
        <w:rPr>
          <w:rFonts w:ascii="Palatino Linotype" w:hAnsi="Palatino Linotype" w:eastAsia="Calibri" w:cs="Tahoma"/>
          <w:bCs/>
          <w:sz w:val="22"/>
          <w:szCs w:val="22"/>
          <w:lang w:eastAsia="en-US"/>
        </w:rPr>
        <w:t xml:space="preserve">nstitución de </w:t>
      </w:r>
      <w:r>
        <w:rPr>
          <w:rFonts w:ascii="Palatino Linotype" w:hAnsi="Palatino Linotype" w:eastAsia="Calibri" w:cs="Tahoma"/>
          <w:bCs/>
          <w:sz w:val="22"/>
          <w:szCs w:val="22"/>
          <w:lang w:eastAsia="en-US"/>
        </w:rPr>
        <w:t>s</w:t>
      </w:r>
      <w:r w:rsidRPr="003D5DCE">
        <w:rPr>
          <w:rFonts w:ascii="Palatino Linotype" w:hAnsi="Palatino Linotype" w:eastAsia="Calibri" w:cs="Tahoma"/>
          <w:bCs/>
          <w:sz w:val="22"/>
          <w:szCs w:val="22"/>
          <w:lang w:eastAsia="en-US"/>
        </w:rPr>
        <w:t xml:space="preserve">eguridad </w:t>
      </w:r>
      <w:r>
        <w:rPr>
          <w:rFonts w:ascii="Palatino Linotype" w:hAnsi="Palatino Linotype" w:eastAsia="Calibri" w:cs="Tahoma"/>
          <w:bCs/>
          <w:sz w:val="22"/>
          <w:szCs w:val="22"/>
          <w:lang w:eastAsia="en-US"/>
        </w:rPr>
        <w:t>p</w:t>
      </w:r>
      <w:r w:rsidRPr="003D5DCE">
        <w:rPr>
          <w:rFonts w:ascii="Palatino Linotype" w:hAnsi="Palatino Linotype" w:eastAsia="Calibri" w:cs="Tahoma"/>
          <w:bCs/>
          <w:sz w:val="22"/>
          <w:szCs w:val="22"/>
          <w:lang w:eastAsia="en-US"/>
        </w:rPr>
        <w:t>ública, pues tiene como atribución principal resguardar el orden público y la paz social, la prevención de delitos y la inhibición de manifestaciones de conductas antisociales.</w:t>
      </w:r>
    </w:p>
    <w:p w:rsidR="006F4A16" w:rsidP="006F4A16" w:rsidRDefault="006F4A16" w14:paraId="3C0E8069" w14:textId="77777777">
      <w:pPr>
        <w:spacing w:line="360" w:lineRule="auto"/>
        <w:jc w:val="both"/>
        <w:rPr>
          <w:rFonts w:ascii="Palatino Linotype" w:hAnsi="Palatino Linotype" w:eastAsia="Calibri" w:cs="Tahoma"/>
          <w:bCs/>
          <w:sz w:val="22"/>
          <w:szCs w:val="22"/>
          <w:lang w:eastAsia="en-US"/>
        </w:rPr>
      </w:pPr>
    </w:p>
    <w:p w:rsidRPr="00F912B8" w:rsidR="006F4A16" w:rsidP="006F4A16" w:rsidRDefault="006F4A16" w14:paraId="1361001C" w14:textId="77777777">
      <w:pPr>
        <w:tabs>
          <w:tab w:val="left" w:pos="4962"/>
        </w:tabs>
        <w:spacing w:line="360" w:lineRule="auto"/>
        <w:ind w:right="-28"/>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ES" w:eastAsia="en-US"/>
        </w:rPr>
        <w:t>Además</w:t>
      </w:r>
      <w:r w:rsidRPr="00F73E1A">
        <w:rPr>
          <w:rFonts w:ascii="Palatino Linotype" w:hAnsi="Palatino Linotype" w:eastAsia="Calibri" w:cs="Tahoma"/>
          <w:bCs/>
          <w:sz w:val="22"/>
          <w:szCs w:val="22"/>
          <w:lang w:val="es-ES" w:eastAsia="en-US"/>
        </w:rPr>
        <w:t xml:space="preserve">, </w:t>
      </w:r>
      <w:r w:rsidRPr="00F73E1A">
        <w:rPr>
          <w:rFonts w:ascii="Palatino Linotype" w:hAnsi="Palatino Linotype" w:eastAsia="Calibri" w:cs="Tahoma"/>
          <w:bCs/>
          <w:sz w:val="22"/>
          <w:szCs w:val="22"/>
          <w:lang w:eastAsia="en-US"/>
        </w:rPr>
        <w:t xml:space="preserve">el Instructivo de llenado del Formato “Personal de Seguridad Pública”, del Secretariado Ejecutivo del Sistema Nacional de Seguridad Pública (consultado el </w:t>
      </w:r>
      <w:r w:rsidR="00F538A0">
        <w:rPr>
          <w:rFonts w:ascii="Palatino Linotype" w:hAnsi="Palatino Linotype" w:eastAsia="Calibri" w:cs="Tahoma"/>
          <w:bCs/>
          <w:sz w:val="22"/>
          <w:szCs w:val="22"/>
          <w:lang w:eastAsia="en-US"/>
        </w:rPr>
        <w:t>veintiocho</w:t>
      </w:r>
      <w:r>
        <w:rPr>
          <w:rFonts w:ascii="Palatino Linotype" w:hAnsi="Palatino Linotype" w:eastAsia="Calibri" w:cs="Tahoma"/>
          <w:bCs/>
          <w:sz w:val="22"/>
          <w:szCs w:val="22"/>
          <w:lang w:eastAsia="en-US"/>
        </w:rPr>
        <w:t xml:space="preserve"> de marzo de dos mil veintidós</w:t>
      </w:r>
      <w:r w:rsidRPr="00F73E1A">
        <w:rPr>
          <w:rFonts w:ascii="Palatino Linotype" w:hAnsi="Palatino Linotype" w:eastAsia="Calibri" w:cs="Tahoma"/>
          <w:bCs/>
          <w:sz w:val="22"/>
          <w:szCs w:val="22"/>
          <w:lang w:eastAsia="en-US"/>
        </w:rPr>
        <w:t xml:space="preserve">, a las </w:t>
      </w:r>
      <w:r>
        <w:rPr>
          <w:rFonts w:ascii="Palatino Linotype" w:hAnsi="Palatino Linotype" w:eastAsia="Calibri" w:cs="Tahoma"/>
          <w:bCs/>
          <w:sz w:val="22"/>
          <w:szCs w:val="22"/>
          <w:lang w:eastAsia="en-US"/>
        </w:rPr>
        <w:t xml:space="preserve">diecinueve </w:t>
      </w:r>
      <w:r w:rsidRPr="00F73E1A">
        <w:rPr>
          <w:rFonts w:ascii="Palatino Linotype" w:hAnsi="Palatino Linotype" w:eastAsia="Calibri" w:cs="Tahoma"/>
          <w:bCs/>
          <w:sz w:val="22"/>
          <w:szCs w:val="22"/>
          <w:lang w:eastAsia="en-US"/>
        </w:rPr>
        <w:t xml:space="preserve">horas, en la liga electrónica </w:t>
      </w:r>
      <w:hyperlink w:history="1" r:id="rId13">
        <w:r w:rsidRPr="00F73E1A">
          <w:rPr>
            <w:rFonts w:ascii="Palatino Linotype" w:hAnsi="Palatino Linotype" w:eastAsia="Calibri" w:cs="Tahoma"/>
            <w:bCs/>
            <w:color w:val="0563C1"/>
            <w:sz w:val="22"/>
            <w:szCs w:val="22"/>
            <w:u w:val="single"/>
            <w:lang w:eastAsia="en-US"/>
          </w:rPr>
          <w:t>http://secretariadoejecutivo.gob.mx/work/models/SecretariadoEjecutivo/Resource/328/1/images/instructivo_final_edo_fuerza(1).pdf</w:t>
        </w:r>
      </w:hyperlink>
      <w:r w:rsidRPr="00F73E1A">
        <w:rPr>
          <w:rFonts w:ascii="Palatino Linotype" w:hAnsi="Palatino Linotype" w:eastAsia="Calibri" w:cs="Tahoma"/>
          <w:bCs/>
          <w:sz w:val="22"/>
          <w:szCs w:val="22"/>
          <w:lang w:eastAsia="en-US"/>
        </w:rPr>
        <w:t xml:space="preserve">), establece que los elementos operativos de seguridad pública, son aquellos que desempeñan funciones de campo (policiacas, especializadas o </w:t>
      </w:r>
      <w:r w:rsidRPr="00F73E1A">
        <w:rPr>
          <w:rFonts w:ascii="Palatino Linotype" w:hAnsi="Palatino Linotype" w:eastAsia="Calibri" w:cs="Tahoma"/>
          <w:bCs/>
          <w:sz w:val="22"/>
          <w:szCs w:val="22"/>
          <w:lang w:eastAsia="en-US"/>
        </w:rPr>
        <w:lastRenderedPageBreak/>
        <w:t>equiva</w:t>
      </w:r>
      <w:r w:rsidRPr="0048165F">
        <w:rPr>
          <w:rFonts w:ascii="Palatino Linotype" w:hAnsi="Palatino Linotype" w:eastAsia="Calibri" w:cs="Tahoma"/>
          <w:bCs/>
          <w:sz w:val="22"/>
          <w:szCs w:val="22"/>
          <w:lang w:eastAsia="en-US"/>
        </w:rPr>
        <w:t xml:space="preserve">lentes y que no </w:t>
      </w:r>
      <w:r w:rsidRPr="00F912B8">
        <w:rPr>
          <w:rFonts w:ascii="Palatino Linotype" w:hAnsi="Palatino Linotype" w:eastAsia="Calibri" w:cs="Tahoma"/>
          <w:b/>
          <w:bCs/>
          <w:sz w:val="22"/>
          <w:szCs w:val="22"/>
          <w:lang w:eastAsia="en-US"/>
        </w:rPr>
        <w:t>desempeña funciones de mando</w:t>
      </w:r>
      <w:r w:rsidRPr="00F912B8">
        <w:rPr>
          <w:rFonts w:ascii="Palatino Linotype" w:hAnsi="Palatino Linotype" w:eastAsia="Calibri" w:cs="Tahoma"/>
          <w:bCs/>
          <w:sz w:val="22"/>
          <w:szCs w:val="22"/>
          <w:lang w:eastAsia="en-US"/>
        </w:rPr>
        <w:t xml:space="preserve">), entre los cuales, se encuentra </w:t>
      </w:r>
      <w:r w:rsidRPr="00F912B8">
        <w:rPr>
          <w:rFonts w:ascii="Palatino Linotype" w:hAnsi="Palatino Linotype" w:eastAsia="Calibri" w:cs="Tahoma"/>
          <w:b/>
          <w:bCs/>
          <w:sz w:val="22"/>
          <w:szCs w:val="22"/>
          <w:lang w:eastAsia="en-US"/>
        </w:rPr>
        <w:t>la Policía Municipal</w:t>
      </w:r>
      <w:r w:rsidRPr="00F912B8">
        <w:rPr>
          <w:rFonts w:ascii="Palatino Linotype" w:hAnsi="Palatino Linotype" w:eastAsia="Calibri" w:cs="Tahoma"/>
          <w:bCs/>
          <w:sz w:val="22"/>
          <w:szCs w:val="22"/>
          <w:lang w:eastAsia="en-US"/>
        </w:rPr>
        <w:t>.</w:t>
      </w:r>
    </w:p>
    <w:p w:rsidRPr="00F912B8" w:rsidR="006F4A16" w:rsidP="006F4A16" w:rsidRDefault="006F4A16" w14:paraId="0B4DDBFC" w14:textId="77777777">
      <w:pPr>
        <w:tabs>
          <w:tab w:val="left" w:pos="4962"/>
        </w:tabs>
        <w:spacing w:line="360" w:lineRule="auto"/>
        <w:ind w:right="-28"/>
        <w:jc w:val="both"/>
        <w:rPr>
          <w:rFonts w:ascii="Palatino Linotype" w:hAnsi="Palatino Linotype" w:eastAsia="Calibri" w:cs="Tahoma"/>
          <w:bCs/>
          <w:sz w:val="22"/>
          <w:szCs w:val="22"/>
          <w:lang w:eastAsia="en-US"/>
        </w:rPr>
      </w:pPr>
    </w:p>
    <w:p w:rsidRPr="00F912B8" w:rsidR="006F4A16" w:rsidP="006F4A16" w:rsidRDefault="006F4A16" w14:paraId="44FD13A9" w14:textId="77777777">
      <w:pPr>
        <w:tabs>
          <w:tab w:val="left" w:pos="4962"/>
        </w:tabs>
        <w:spacing w:line="360" w:lineRule="auto"/>
        <w:ind w:right="-28"/>
        <w:jc w:val="both"/>
        <w:rPr>
          <w:rFonts w:ascii="Palatino Linotype" w:hAnsi="Palatino Linotype" w:eastAsia="Calibri" w:cs="Tahoma"/>
          <w:bCs/>
          <w:sz w:val="22"/>
          <w:szCs w:val="22"/>
          <w:lang w:eastAsia="en-US"/>
        </w:rPr>
      </w:pPr>
      <w:r w:rsidRPr="00F912B8">
        <w:rPr>
          <w:rFonts w:ascii="Palatino Linotype" w:hAnsi="Palatino Linotype" w:eastAsia="Calibri" w:cs="Tahoma"/>
          <w:bCs/>
          <w:sz w:val="22"/>
          <w:szCs w:val="22"/>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Comisaría de Seguridad Pública Municipal, tiene dos clases de servidores públicos, por una parte, los operativos (policía municipal) y por otra, los administrativos, de apoyo y personal de mando, los cuales no realizan funciones operativas.</w:t>
      </w:r>
    </w:p>
    <w:p w:rsidRPr="00F912B8" w:rsidR="006F4A16" w:rsidP="006F4A16" w:rsidRDefault="006F4A16" w14:paraId="3BE80E51" w14:textId="77777777">
      <w:pPr>
        <w:spacing w:line="360" w:lineRule="auto"/>
        <w:jc w:val="both"/>
        <w:rPr>
          <w:rFonts w:ascii="Palatino Linotype" w:hAnsi="Palatino Linotype" w:eastAsia="Calibri" w:cs="Tahoma"/>
          <w:bCs/>
          <w:sz w:val="22"/>
          <w:szCs w:val="22"/>
          <w:lang w:eastAsia="en-US"/>
        </w:rPr>
      </w:pPr>
    </w:p>
    <w:p w:rsidRPr="00F912B8" w:rsidR="006F4A16" w:rsidP="006F4A16" w:rsidRDefault="006F4A16" w14:paraId="5079FDAF" w14:textId="77777777">
      <w:pPr>
        <w:spacing w:line="360" w:lineRule="auto"/>
        <w:jc w:val="both"/>
        <w:rPr>
          <w:rFonts w:ascii="Palatino Linotype" w:hAnsi="Palatino Linotype" w:eastAsia="Calibri" w:cs="Tahoma"/>
          <w:bCs/>
          <w:sz w:val="22"/>
          <w:szCs w:val="22"/>
          <w:lang w:eastAsia="en-US"/>
        </w:rPr>
      </w:pPr>
      <w:r w:rsidRPr="00F912B8">
        <w:rPr>
          <w:rFonts w:ascii="Palatino Linotype" w:hAnsi="Palatino Linotype" w:eastAsia="Calibri" w:cs="Tahoma"/>
          <w:bCs/>
          <w:sz w:val="22"/>
          <w:szCs w:val="22"/>
          <w:lang w:eastAsia="en-U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Pr="00F912B8" w:rsidR="006F4A16" w:rsidP="006F4A16" w:rsidRDefault="006F4A16" w14:paraId="73060E9E" w14:textId="77777777">
      <w:pPr>
        <w:spacing w:line="360" w:lineRule="auto"/>
        <w:jc w:val="both"/>
        <w:rPr>
          <w:rFonts w:ascii="Palatino Linotype" w:hAnsi="Palatino Linotype" w:eastAsia="Calibri" w:cs="Tahoma"/>
          <w:bCs/>
          <w:sz w:val="22"/>
          <w:szCs w:val="22"/>
          <w:lang w:eastAsia="en-US"/>
        </w:rPr>
      </w:pPr>
    </w:p>
    <w:p w:rsidR="006F4A16" w:rsidP="006F4A16" w:rsidRDefault="006F4A16" w14:paraId="4A6BC0C1" w14:textId="77777777">
      <w:pPr>
        <w:spacing w:line="360" w:lineRule="auto"/>
        <w:jc w:val="both"/>
        <w:rPr>
          <w:rFonts w:ascii="Palatino Linotype" w:hAnsi="Palatino Linotype" w:eastAsia="Calibri" w:cs="Tahoma"/>
          <w:bCs/>
          <w:sz w:val="22"/>
          <w:szCs w:val="22"/>
          <w:lang w:eastAsia="en-US"/>
        </w:rPr>
      </w:pPr>
      <w:r w:rsidRPr="003D5DCE">
        <w:rPr>
          <w:rFonts w:ascii="Palatino Linotype" w:hAnsi="Palatino Linotype" w:eastAsia="Calibri" w:cs="Tahoma"/>
          <w:bCs/>
          <w:sz w:val="22"/>
          <w:szCs w:val="22"/>
          <w:lang w:eastAsia="en-US"/>
        </w:rPr>
        <w:t>De tal situación, se considera que dar a conocer el nombre</w:t>
      </w:r>
      <w:r>
        <w:rPr>
          <w:rFonts w:ascii="Palatino Linotype" w:hAnsi="Palatino Linotype" w:eastAsia="Calibri" w:cs="Tahoma"/>
          <w:bCs/>
          <w:sz w:val="22"/>
          <w:szCs w:val="22"/>
          <w:lang w:eastAsia="en-US"/>
        </w:rPr>
        <w:t xml:space="preserve"> </w:t>
      </w:r>
      <w:r w:rsidRPr="003D5DCE">
        <w:rPr>
          <w:rFonts w:ascii="Palatino Linotype" w:hAnsi="Palatino Linotype" w:eastAsia="Calibri" w:cs="Tahoma"/>
          <w:bCs/>
          <w:sz w:val="22"/>
          <w:szCs w:val="22"/>
          <w:lang w:eastAsia="en-US"/>
        </w:rPr>
        <w:t>de los</w:t>
      </w:r>
      <w:r>
        <w:rPr>
          <w:rFonts w:ascii="Palatino Linotype" w:hAnsi="Palatino Linotype" w:eastAsia="Calibri" w:cs="Tahoma"/>
          <w:bCs/>
          <w:sz w:val="22"/>
          <w:szCs w:val="22"/>
          <w:lang w:eastAsia="en-US"/>
        </w:rPr>
        <w:t xml:space="preserve"> elementos operativos, que incluye a los</w:t>
      </w:r>
      <w:r w:rsidRPr="003D5DCE">
        <w:rPr>
          <w:rFonts w:ascii="Palatino Linotype" w:hAnsi="Palatino Linotype" w:eastAsia="Calibri" w:cs="Tahoma"/>
          <w:bCs/>
          <w:sz w:val="22"/>
          <w:szCs w:val="22"/>
          <w:lang w:eastAsia="en-US"/>
        </w:rPr>
        <w:t xml:space="preserve"> policías municipales, puede poner en riesgo la vida, seguridad y salud de estos, de sus familias e incluso su entorno social, pues al hacerlos identificables, los hacen blancos de los agentes delincuenciales o inclusive a la delincuencia organizada, los cuales podrían </w:t>
      </w:r>
      <w:r w:rsidRPr="003D5DCE">
        <w:rPr>
          <w:rFonts w:ascii="Palatino Linotype" w:hAnsi="Palatino Linotype" w:eastAsia="Calibri" w:cs="Tahoma"/>
          <w:bCs/>
          <w:sz w:val="22"/>
          <w:szCs w:val="22"/>
          <w:lang w:eastAsia="en-US"/>
        </w:rPr>
        <w:lastRenderedPageBreak/>
        <w:t>amenazar o causarles algún daño, con el fin de entorpecer o disminuir la seguridad pública y aumentar la comisión de actos ilícitos.</w:t>
      </w:r>
    </w:p>
    <w:p w:rsidRPr="003D5DCE" w:rsidR="006F4A16" w:rsidP="006F4A16" w:rsidRDefault="006F4A16" w14:paraId="22CE819C" w14:textId="77777777">
      <w:pPr>
        <w:spacing w:line="360" w:lineRule="auto"/>
        <w:jc w:val="both"/>
        <w:rPr>
          <w:rFonts w:ascii="Palatino Linotype" w:hAnsi="Palatino Linotype" w:eastAsia="Calibri" w:cs="Tahoma"/>
          <w:bCs/>
          <w:sz w:val="22"/>
          <w:szCs w:val="22"/>
          <w:lang w:eastAsia="en-US"/>
        </w:rPr>
      </w:pPr>
    </w:p>
    <w:p w:rsidRPr="003D5DCE" w:rsidR="006F4A16" w:rsidP="006F4A16" w:rsidRDefault="006F4A16" w14:paraId="674EFAD0"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Sobre el particular</w:t>
      </w:r>
      <w:r w:rsidRPr="003D5DCE">
        <w:rPr>
          <w:rFonts w:ascii="Palatino Linotype" w:hAnsi="Palatino Linotype" w:eastAsia="Calibri" w:cs="Tahoma"/>
          <w:iCs/>
          <w:sz w:val="22"/>
          <w:szCs w:val="22"/>
          <w:lang w:val="es-ES" w:eastAsia="es-ES_tradnl"/>
        </w:rPr>
        <w:t>,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Pr="003D5DCE" w:rsidR="006F4A16" w:rsidP="006F4A16" w:rsidRDefault="006F4A16" w14:paraId="5BF8DFCB"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3D5DCE" w:rsidR="006F4A16" w:rsidP="00AF0B89" w:rsidRDefault="006F4A16" w14:paraId="75AE4D9A" w14:textId="77777777">
      <w:pPr>
        <w:numPr>
          <w:ilvl w:val="0"/>
          <w:numId w:val="4"/>
        </w:numPr>
        <w:tabs>
          <w:tab w:val="left" w:pos="4962"/>
        </w:tabs>
        <w:spacing w:line="360" w:lineRule="auto"/>
        <w:jc w:val="both"/>
        <w:rPr>
          <w:rFonts w:ascii="Palatino Linotype" w:hAnsi="Palatino Linotype" w:eastAsia="Calibri" w:cs="Tahoma"/>
          <w:iCs/>
          <w:sz w:val="22"/>
          <w:szCs w:val="22"/>
          <w:lang w:eastAsia="es-ES_tradnl"/>
        </w:rPr>
      </w:pPr>
      <w:r w:rsidRPr="003D5DCE">
        <w:rPr>
          <w:rFonts w:ascii="Palatino Linotype" w:hAnsi="Palatino Linotype" w:eastAsia="Calibri" w:cs="Tahoma"/>
          <w:iCs/>
          <w:sz w:val="22"/>
          <w:szCs w:val="22"/>
          <w:lang w:eastAsia="es-ES_tradnl"/>
        </w:rPr>
        <w:t>La divulgación de la información representa un riesgo real, demostrable e identificable de perjuicio significativo al interés público o a la seguridad nacional.</w:t>
      </w:r>
    </w:p>
    <w:p w:rsidRPr="003D5DCE" w:rsidR="006F4A16" w:rsidP="006F4A16" w:rsidRDefault="006F4A16" w14:paraId="3AE40B80" w14:textId="77777777">
      <w:pPr>
        <w:tabs>
          <w:tab w:val="left" w:pos="4962"/>
        </w:tabs>
        <w:spacing w:line="360" w:lineRule="auto"/>
        <w:jc w:val="both"/>
        <w:rPr>
          <w:rFonts w:ascii="Palatino Linotype" w:hAnsi="Palatino Linotype" w:eastAsia="Calibri" w:cs="Tahoma"/>
          <w:iCs/>
          <w:sz w:val="22"/>
          <w:szCs w:val="22"/>
          <w:lang w:eastAsia="es-ES_tradnl"/>
        </w:rPr>
      </w:pPr>
    </w:p>
    <w:p w:rsidRPr="003D5DCE" w:rsidR="006F4A16" w:rsidP="00AF0B89" w:rsidRDefault="006F4A16" w14:paraId="5999FF65" w14:textId="77777777">
      <w:pPr>
        <w:numPr>
          <w:ilvl w:val="0"/>
          <w:numId w:val="4"/>
        </w:numPr>
        <w:tabs>
          <w:tab w:val="left" w:pos="4962"/>
        </w:tabs>
        <w:spacing w:line="360" w:lineRule="auto"/>
        <w:jc w:val="both"/>
        <w:rPr>
          <w:rFonts w:ascii="Palatino Linotype" w:hAnsi="Palatino Linotype" w:eastAsia="Calibri" w:cs="Tahoma"/>
          <w:iCs/>
          <w:sz w:val="22"/>
          <w:szCs w:val="22"/>
          <w:lang w:eastAsia="es-ES_tradnl"/>
        </w:rPr>
      </w:pPr>
      <w:r w:rsidRPr="003D5DCE">
        <w:rPr>
          <w:rFonts w:ascii="Palatino Linotype" w:hAnsi="Palatino Linotype" w:eastAsia="Calibri" w:cs="Tahoma"/>
          <w:iCs/>
          <w:sz w:val="22"/>
          <w:szCs w:val="22"/>
          <w:lang w:eastAsia="es-ES_tradnl"/>
        </w:rPr>
        <w:t>El riesgo de perjuicio supera el interés público general de que se difunda.</w:t>
      </w:r>
    </w:p>
    <w:p w:rsidRPr="003D5DCE" w:rsidR="006F4A16" w:rsidP="006F4A16" w:rsidRDefault="006F4A16" w14:paraId="03E7B3FD" w14:textId="77777777">
      <w:pPr>
        <w:tabs>
          <w:tab w:val="left" w:pos="4962"/>
        </w:tabs>
        <w:spacing w:line="360" w:lineRule="auto"/>
        <w:jc w:val="both"/>
        <w:rPr>
          <w:rFonts w:ascii="Palatino Linotype" w:hAnsi="Palatino Linotype" w:eastAsia="Calibri" w:cs="Tahoma"/>
          <w:iCs/>
          <w:sz w:val="22"/>
          <w:szCs w:val="22"/>
          <w:lang w:eastAsia="es-ES_tradnl"/>
        </w:rPr>
      </w:pPr>
    </w:p>
    <w:p w:rsidRPr="003D5DCE" w:rsidR="006F4A16" w:rsidP="00AF0B89" w:rsidRDefault="006F4A16" w14:paraId="6AF0B2C5" w14:textId="77777777">
      <w:pPr>
        <w:numPr>
          <w:ilvl w:val="0"/>
          <w:numId w:val="4"/>
        </w:numPr>
        <w:tabs>
          <w:tab w:val="left" w:pos="4962"/>
        </w:tabs>
        <w:spacing w:line="360" w:lineRule="auto"/>
        <w:jc w:val="both"/>
        <w:rPr>
          <w:rFonts w:ascii="Palatino Linotype" w:hAnsi="Palatino Linotype" w:eastAsia="Calibri" w:cs="Tahoma"/>
          <w:iCs/>
          <w:sz w:val="22"/>
          <w:szCs w:val="22"/>
          <w:lang w:eastAsia="es-ES_tradnl"/>
        </w:rPr>
      </w:pPr>
      <w:r w:rsidRPr="003D5DCE">
        <w:rPr>
          <w:rFonts w:ascii="Palatino Linotype" w:hAnsi="Palatino Linotype" w:eastAsia="Calibri" w:cs="Tahoma"/>
          <w:iCs/>
          <w:sz w:val="22"/>
          <w:szCs w:val="22"/>
          <w:lang w:eastAsia="es-ES_tradnl"/>
        </w:rPr>
        <w:t>Que la limitación se adecua al principio de proporcionalidad y representa el medio menos restrictivo disponible para evitar el perjuicio.</w:t>
      </w:r>
    </w:p>
    <w:p w:rsidR="006F4A16" w:rsidP="006F4A16" w:rsidRDefault="006F4A16" w14:paraId="2F0722CF" w14:textId="77777777">
      <w:pPr>
        <w:spacing w:line="360" w:lineRule="auto"/>
        <w:jc w:val="both"/>
        <w:rPr>
          <w:rFonts w:ascii="Palatino Linotype" w:hAnsi="Palatino Linotype" w:eastAsia="Calibri" w:cs="Tahoma"/>
          <w:iCs/>
          <w:sz w:val="22"/>
          <w:szCs w:val="22"/>
          <w:lang w:eastAsia="es-ES_tradnl"/>
        </w:rPr>
      </w:pPr>
    </w:p>
    <w:p w:rsidRPr="003D5DCE" w:rsidR="006F4A16" w:rsidP="006F4A16" w:rsidRDefault="006F4A16" w14:paraId="3FCF20C3" w14:textId="77777777">
      <w:pPr>
        <w:spacing w:line="360" w:lineRule="auto"/>
        <w:jc w:val="both"/>
        <w:rPr>
          <w:rFonts w:ascii="Palatino Linotype" w:hAnsi="Palatino Linotype" w:eastAsia="Calibri" w:cs="Tahoma"/>
          <w:iCs/>
          <w:sz w:val="22"/>
          <w:szCs w:val="22"/>
          <w:lang w:eastAsia="es-ES_tradnl"/>
        </w:rPr>
      </w:pPr>
      <w:r w:rsidRPr="003D5DCE">
        <w:rPr>
          <w:rFonts w:ascii="Palatino Linotype" w:hAnsi="Palatino Linotype" w:eastAsia="Calibri" w:cs="Tahoma"/>
          <w:iCs/>
          <w:sz w:val="22"/>
          <w:szCs w:val="22"/>
          <w:lang w:eastAsia="es-ES_tradnl"/>
        </w:rPr>
        <w:t>Al respecto, este Instituto advierte lo siguiente:</w:t>
      </w:r>
    </w:p>
    <w:p w:rsidRPr="003D5DCE" w:rsidR="006F4A16" w:rsidP="006F4A16" w:rsidRDefault="006F4A16" w14:paraId="0828B036" w14:textId="77777777">
      <w:pPr>
        <w:spacing w:line="360" w:lineRule="auto"/>
        <w:jc w:val="both"/>
        <w:rPr>
          <w:rFonts w:ascii="Palatino Linotype" w:hAnsi="Palatino Linotype" w:eastAsia="Calibri" w:cs="Tahoma"/>
          <w:iCs/>
          <w:sz w:val="22"/>
          <w:szCs w:val="22"/>
          <w:lang w:eastAsia="es-ES_tradnl"/>
        </w:rPr>
      </w:pPr>
    </w:p>
    <w:p w:rsidR="006F4A16" w:rsidP="00AF0B89" w:rsidRDefault="006F4A16" w14:paraId="1BFCB327" w14:textId="77777777">
      <w:pPr>
        <w:pStyle w:val="Prrafodelista"/>
        <w:numPr>
          <w:ilvl w:val="0"/>
          <w:numId w:val="5"/>
        </w:numPr>
        <w:spacing w:line="360" w:lineRule="auto"/>
        <w:jc w:val="both"/>
        <w:rPr>
          <w:rFonts w:ascii="Palatino Linotype" w:hAnsi="Palatino Linotype" w:eastAsia="Calibri" w:cs="Tahoma"/>
          <w:bCs/>
          <w:szCs w:val="22"/>
          <w:lang w:eastAsia="en-US"/>
        </w:rPr>
      </w:pPr>
      <w:r w:rsidRPr="00477EFC">
        <w:rPr>
          <w:rFonts w:ascii="Palatino Linotype" w:hAnsi="Palatino Linotype" w:eastAsia="Calibri" w:cs="Tahoma"/>
          <w:bCs/>
          <w:szCs w:val="22"/>
          <w:lang w:eastAsia="en-US"/>
        </w:rPr>
        <w:t xml:space="preserve">Que existe un </w:t>
      </w:r>
      <w:r w:rsidRPr="00477EFC">
        <w:rPr>
          <w:rFonts w:ascii="Palatino Linotype" w:hAnsi="Palatino Linotype" w:eastAsia="Calibri" w:cs="Tahoma"/>
          <w:b/>
          <w:bCs/>
          <w:szCs w:val="22"/>
          <w:lang w:eastAsia="en-US"/>
        </w:rPr>
        <w:t xml:space="preserve">riesgo real, demostrable e identificable, </w:t>
      </w:r>
      <w:r w:rsidRPr="00477EFC">
        <w:rPr>
          <w:rFonts w:ascii="Palatino Linotype" w:hAnsi="Palatino Linotype" w:eastAsia="Calibri" w:cs="Tahoma"/>
          <w:bCs/>
          <w:szCs w:val="22"/>
          <w:lang w:eastAsia="en-US"/>
        </w:rPr>
        <w:t>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 la Comisaría de Seguridad Pública y Tránsito Municipal</w:t>
      </w:r>
      <w:r>
        <w:rPr>
          <w:rFonts w:ascii="Palatino Linotype" w:hAnsi="Palatino Linotype" w:eastAsia="Calibri" w:cs="Tahoma"/>
          <w:bCs/>
          <w:szCs w:val="22"/>
          <w:lang w:eastAsia="en-US"/>
        </w:rPr>
        <w:t>.</w:t>
      </w:r>
    </w:p>
    <w:p w:rsidRPr="00477EFC" w:rsidR="006F4A16" w:rsidP="006F4A16" w:rsidRDefault="006F4A16" w14:paraId="4871A719" w14:textId="77777777">
      <w:pPr>
        <w:pStyle w:val="Prrafodelista"/>
        <w:spacing w:line="360" w:lineRule="auto"/>
        <w:jc w:val="both"/>
        <w:rPr>
          <w:rFonts w:ascii="Palatino Linotype" w:hAnsi="Palatino Linotype" w:eastAsia="Calibri" w:cs="Tahoma"/>
          <w:bCs/>
          <w:szCs w:val="22"/>
          <w:lang w:eastAsia="en-US"/>
        </w:rPr>
      </w:pPr>
    </w:p>
    <w:p w:rsidRPr="003D5DCE" w:rsidR="006F4A16" w:rsidP="00AF0B89" w:rsidRDefault="006F4A16" w14:paraId="4B24524F" w14:textId="77777777">
      <w:pPr>
        <w:pStyle w:val="Prrafodelista"/>
        <w:numPr>
          <w:ilvl w:val="0"/>
          <w:numId w:val="5"/>
        </w:numPr>
        <w:spacing w:line="360" w:lineRule="auto"/>
        <w:jc w:val="both"/>
        <w:rPr>
          <w:rFonts w:ascii="Palatino Linotype" w:hAnsi="Palatino Linotype" w:eastAsia="Calibri" w:cs="Tahoma"/>
          <w:b/>
          <w:bCs/>
          <w:szCs w:val="22"/>
          <w:lang w:eastAsia="en-US"/>
        </w:rPr>
      </w:pPr>
      <w:r w:rsidRPr="003D5DCE">
        <w:rPr>
          <w:rFonts w:ascii="Palatino Linotype" w:hAnsi="Palatino Linotype" w:eastAsia="Calibri" w:cs="Tahoma"/>
          <w:b/>
          <w:bCs/>
          <w:szCs w:val="22"/>
          <w:lang w:eastAsia="en-US"/>
        </w:rPr>
        <w:t>Que el riesgo de perjuicio que supone la divulgación de la información supera el interés público general</w:t>
      </w:r>
      <w:r w:rsidRPr="003D5DCE">
        <w:rPr>
          <w:rFonts w:ascii="Palatino Linotype" w:hAnsi="Palatino Linotype" w:eastAsia="Calibri" w:cs="Tahoma"/>
          <w:bCs/>
          <w:szCs w:val="22"/>
          <w:lang w:eastAsia="en-US"/>
        </w:rPr>
        <w:t xml:space="preserve">, ya que individuos con pretensiones delictivas pudieran promover algún </w:t>
      </w:r>
      <w:r>
        <w:rPr>
          <w:rFonts w:ascii="Palatino Linotype" w:hAnsi="Palatino Linotype" w:eastAsia="Calibri" w:cs="Tahoma"/>
          <w:bCs/>
          <w:szCs w:val="22"/>
          <w:lang w:eastAsia="en-US"/>
        </w:rPr>
        <w:t xml:space="preserve">vínculo o relación directa con los elementos operativos, que incluye a la </w:t>
      </w:r>
      <w:r w:rsidRPr="003D5DCE">
        <w:rPr>
          <w:rFonts w:ascii="Palatino Linotype" w:hAnsi="Palatino Linotype" w:eastAsia="Calibri" w:cs="Tahoma"/>
          <w:bCs/>
          <w:szCs w:val="22"/>
          <w:lang w:eastAsia="en-US"/>
        </w:rPr>
        <w:t xml:space="preserve">policía municipal o bien, someterla a extorsión o amenazas con el fin de obtener información sensible sobre el modus operandi de dicha área, lo cual se traduciría en un detrimento al combate a la delincuencia y un perjuicio a la seguridad pública, </w:t>
      </w:r>
      <w:r w:rsidRPr="003D5DCE">
        <w:rPr>
          <w:rFonts w:ascii="Palatino Linotype" w:hAnsi="Palatino Linotype" w:eastAsia="Calibri" w:cs="Tahoma"/>
          <w:b/>
          <w:bCs/>
          <w:szCs w:val="22"/>
          <w:lang w:eastAsia="en-US"/>
        </w:rPr>
        <w:t>vulnerando así, el interés general.</w:t>
      </w:r>
    </w:p>
    <w:p w:rsidRPr="003D5DCE" w:rsidR="006F4A16" w:rsidP="006F4A16" w:rsidRDefault="006F4A16" w14:paraId="4B766D93" w14:textId="77777777">
      <w:pPr>
        <w:pStyle w:val="Prrafodelista"/>
        <w:spacing w:line="360" w:lineRule="auto"/>
        <w:jc w:val="both"/>
        <w:rPr>
          <w:rFonts w:ascii="Palatino Linotype" w:hAnsi="Palatino Linotype" w:eastAsia="Calibri" w:cs="Tahoma"/>
          <w:bCs/>
          <w:szCs w:val="22"/>
          <w:lang w:eastAsia="en-US"/>
        </w:rPr>
      </w:pPr>
    </w:p>
    <w:p w:rsidRPr="003D5DCE" w:rsidR="006F4A16" w:rsidP="00AF0B89" w:rsidRDefault="006F4A16" w14:paraId="1956882E" w14:textId="77777777">
      <w:pPr>
        <w:pStyle w:val="Prrafodelista"/>
        <w:numPr>
          <w:ilvl w:val="0"/>
          <w:numId w:val="5"/>
        </w:numPr>
        <w:spacing w:line="360" w:lineRule="auto"/>
        <w:jc w:val="both"/>
        <w:rPr>
          <w:rFonts w:ascii="Palatino Linotype" w:hAnsi="Palatino Linotype" w:eastAsia="Calibri" w:cs="Tahoma"/>
          <w:bCs/>
          <w:szCs w:val="22"/>
          <w:lang w:eastAsia="en-US"/>
        </w:rPr>
      </w:pPr>
      <w:r w:rsidRPr="003D5DCE">
        <w:rPr>
          <w:rFonts w:ascii="Palatino Linotype" w:hAnsi="Palatino Linotype" w:eastAsia="Calibri" w:cs="Tahoma"/>
          <w:b/>
          <w:bCs/>
          <w:szCs w:val="22"/>
          <w:lang w:eastAsia="en-US"/>
        </w:rPr>
        <w:t>Que la reserva no se tradu</w:t>
      </w:r>
      <w:r>
        <w:rPr>
          <w:rFonts w:ascii="Palatino Linotype" w:hAnsi="Palatino Linotype" w:eastAsia="Calibri" w:cs="Tahoma"/>
          <w:b/>
          <w:bCs/>
          <w:szCs w:val="22"/>
          <w:lang w:eastAsia="en-US"/>
        </w:rPr>
        <w:t>z</w:t>
      </w:r>
      <w:r w:rsidRPr="003D5DCE">
        <w:rPr>
          <w:rFonts w:ascii="Palatino Linotype" w:hAnsi="Palatino Linotype" w:eastAsia="Calibri" w:cs="Tahoma"/>
          <w:b/>
          <w:bCs/>
          <w:szCs w:val="22"/>
          <w:lang w:eastAsia="en-US"/>
        </w:rPr>
        <w:t xml:space="preserve">ca en un medio restrictivo al derecho de acceso a la información, </w:t>
      </w:r>
      <w:r w:rsidRPr="003D5DCE">
        <w:rPr>
          <w:rFonts w:ascii="Palatino Linotype" w:hAnsi="Palatino Linotype" w:eastAsia="Calibri" w:cs="Tahoma"/>
          <w:bCs/>
          <w:szCs w:val="22"/>
          <w:lang w:eastAsia="en-US"/>
        </w:rPr>
        <w:t xml:space="preserve">en virtud de que la misma prevalece al proteger alguno de los derechos más importantes, como lo son la vida, la salud y la seguridad de </w:t>
      </w:r>
      <w:r w:rsidRPr="003D5DCE">
        <w:rPr>
          <w:rFonts w:ascii="Palatino Linotype" w:hAnsi="Palatino Linotype" w:eastAsia="Calibri" w:cs="Tahoma"/>
          <w:b/>
          <w:bCs/>
          <w:szCs w:val="22"/>
          <w:lang w:eastAsia="en-US"/>
        </w:rPr>
        <w:t>los servidores públicos</w:t>
      </w:r>
      <w:r>
        <w:rPr>
          <w:rFonts w:ascii="Palatino Linotype" w:hAnsi="Palatino Linotype" w:eastAsia="Calibri" w:cs="Tahoma"/>
          <w:b/>
          <w:bCs/>
          <w:szCs w:val="22"/>
          <w:lang w:eastAsia="en-US"/>
        </w:rPr>
        <w:t>,</w:t>
      </w:r>
      <w:r w:rsidRPr="003D5DCE">
        <w:rPr>
          <w:rFonts w:ascii="Palatino Linotype" w:hAnsi="Palatino Linotype" w:eastAsia="Calibri" w:cs="Tahoma"/>
          <w:bCs/>
          <w:szCs w:val="22"/>
          <w:lang w:eastAsia="en-US"/>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rsidR="006F4A16" w:rsidP="006F4A16" w:rsidRDefault="006F4A16" w14:paraId="27B31624" w14:textId="77777777">
      <w:pPr>
        <w:spacing w:line="360" w:lineRule="auto"/>
        <w:jc w:val="both"/>
        <w:rPr>
          <w:rFonts w:ascii="Palatino Linotype" w:hAnsi="Palatino Linotype" w:eastAsia="Calibri" w:cs="Tahoma"/>
          <w:bCs/>
          <w:sz w:val="22"/>
          <w:szCs w:val="22"/>
          <w:lang w:eastAsia="en-US"/>
        </w:rPr>
      </w:pPr>
    </w:p>
    <w:p w:rsidR="006F4A16" w:rsidP="006F4A16" w:rsidRDefault="006F4A16" w14:paraId="1C653D38" w14:textId="77777777">
      <w:pPr>
        <w:spacing w:line="360" w:lineRule="auto"/>
        <w:jc w:val="both"/>
        <w:rPr>
          <w:rFonts w:ascii="Palatino Linotype" w:hAnsi="Palatino Linotype" w:eastAsia="Calibri" w:cs="Tahoma"/>
          <w:b/>
          <w:iCs/>
          <w:sz w:val="22"/>
          <w:szCs w:val="22"/>
          <w:lang w:val="es-ES" w:eastAsia="es-ES_tradnl"/>
        </w:rPr>
      </w:pPr>
      <w:r w:rsidRPr="003D5DCE">
        <w:rPr>
          <w:rFonts w:ascii="Palatino Linotype" w:hAnsi="Palatino Linotype" w:eastAsia="Calibri" w:cs="Tahoma"/>
          <w:bCs/>
          <w:sz w:val="22"/>
          <w:szCs w:val="22"/>
          <w:lang w:eastAsia="en-US"/>
        </w:rPr>
        <w:t xml:space="preserve">Por tales consideraciones, </w:t>
      </w:r>
      <w:r w:rsidRPr="003D5DCE">
        <w:rPr>
          <w:rFonts w:ascii="Palatino Linotype" w:hAnsi="Palatino Linotype" w:eastAsia="Calibri" w:cs="Tahoma"/>
          <w:b/>
          <w:bCs/>
          <w:sz w:val="22"/>
          <w:szCs w:val="22"/>
          <w:lang w:eastAsia="en-US"/>
        </w:rPr>
        <w:t xml:space="preserve">resulta procedente la reserva </w:t>
      </w:r>
      <w:r>
        <w:rPr>
          <w:rFonts w:ascii="Palatino Linotype" w:hAnsi="Palatino Linotype" w:eastAsia="Calibri" w:cs="Tahoma"/>
          <w:b/>
          <w:bCs/>
          <w:sz w:val="22"/>
          <w:szCs w:val="22"/>
          <w:lang w:eastAsia="en-US"/>
        </w:rPr>
        <w:t>del nombre de los elementos operativos de la Dirección</w:t>
      </w:r>
      <w:r w:rsidRPr="00733FE8">
        <w:rPr>
          <w:rFonts w:ascii="Palatino Linotype" w:hAnsi="Palatino Linotype" w:eastAsia="Calibri" w:cs="Tahoma"/>
          <w:b/>
          <w:bCs/>
          <w:sz w:val="22"/>
          <w:szCs w:val="22"/>
          <w:lang w:eastAsia="en-US"/>
        </w:rPr>
        <w:t xml:space="preserve"> de Seguridad Pública Municipal</w:t>
      </w:r>
      <w:r w:rsidRPr="003D5DCE">
        <w:rPr>
          <w:rFonts w:ascii="Palatino Linotype" w:hAnsi="Palatino Linotype" w:eastAsia="Calibri" w:cs="Tahoma"/>
          <w:b/>
          <w:bCs/>
          <w:sz w:val="22"/>
          <w:szCs w:val="22"/>
          <w:lang w:eastAsia="en-US"/>
        </w:rPr>
        <w:t xml:space="preserve">, en términos del artículo 140, fracción IV, de </w:t>
      </w:r>
      <w:r w:rsidRPr="003D5DCE">
        <w:rPr>
          <w:rFonts w:ascii="Palatino Linotype" w:hAnsi="Palatino Linotype" w:eastAsia="Calibri" w:cs="Tahoma"/>
          <w:b/>
          <w:iCs/>
          <w:sz w:val="22"/>
          <w:szCs w:val="22"/>
          <w:lang w:val="es-ES" w:eastAsia="es-ES_tradnl"/>
        </w:rPr>
        <w:t>de la Ley de Transparencia y Acceso a la Información Pública del Estado de México y Municipios.</w:t>
      </w:r>
    </w:p>
    <w:p w:rsidRPr="003D5DCE" w:rsidR="006F4A16" w:rsidP="006F4A16" w:rsidRDefault="006F4A16" w14:paraId="72EA5486" w14:textId="77777777">
      <w:pPr>
        <w:spacing w:line="360" w:lineRule="auto"/>
        <w:jc w:val="both"/>
        <w:rPr>
          <w:rFonts w:ascii="Palatino Linotype" w:hAnsi="Palatino Linotype" w:eastAsia="Calibri" w:cs="Tahoma"/>
          <w:b/>
          <w:iCs/>
          <w:sz w:val="22"/>
          <w:szCs w:val="22"/>
          <w:lang w:val="es-ES" w:eastAsia="es-ES_tradnl"/>
        </w:rPr>
      </w:pPr>
    </w:p>
    <w:p w:rsidRPr="0035618F" w:rsidR="006F4A16" w:rsidP="006F4A16" w:rsidRDefault="006F4A16" w14:paraId="22B987F3" w14:textId="77777777">
      <w:pPr>
        <w:autoSpaceDE w:val="0"/>
        <w:autoSpaceDN w:val="0"/>
        <w:spacing w:line="360" w:lineRule="auto"/>
        <w:jc w:val="both"/>
        <w:rPr>
          <w:rFonts w:ascii="Palatino Linotype" w:hAnsi="Palatino Linotype" w:cs="Tahoma"/>
          <w:bCs/>
          <w:sz w:val="22"/>
          <w:szCs w:val="22"/>
        </w:rPr>
      </w:pPr>
      <w:r w:rsidRPr="0035618F">
        <w:rPr>
          <w:rFonts w:ascii="Palatino Linotype" w:hAnsi="Palatino Linotype" w:eastAsia="Calibri" w:cs="Tahoma"/>
          <w:iCs/>
          <w:sz w:val="22"/>
          <w:szCs w:val="22"/>
          <w:lang w:val="es-ES" w:eastAsia="es-ES_tradnl"/>
        </w:rPr>
        <w:t>Finalmente,</w:t>
      </w:r>
      <w:r w:rsidRPr="0035618F">
        <w:rPr>
          <w:rFonts w:ascii="Palatino Linotype" w:hAnsi="Palatino Linotype" w:eastAsia="Calibri" w:cs="Tahoma"/>
          <w:b/>
          <w:iCs/>
          <w:sz w:val="22"/>
          <w:szCs w:val="22"/>
          <w:lang w:val="es-ES" w:eastAsia="es-ES_tradnl"/>
        </w:rPr>
        <w:t xml:space="preserve"> </w:t>
      </w:r>
      <w:r w:rsidRPr="0035618F">
        <w:rPr>
          <w:rFonts w:ascii="Palatino Linotype" w:hAnsi="Palatino Linotype" w:eastAsia="Calibri" w:cs="Tahoma"/>
          <w:bCs/>
          <w:sz w:val="22"/>
          <w:szCs w:val="22"/>
          <w:lang w:eastAsia="en-US"/>
        </w:rPr>
        <w:t xml:space="preserve">respecto al plazo de reserva, el artículo 125 de la Ley de la materia, establece </w:t>
      </w:r>
      <w:r w:rsidRPr="0035618F">
        <w:rPr>
          <w:rFonts w:ascii="Palatino Linotype" w:hAnsi="Palatino Linotype" w:cs="Tahoma"/>
          <w:bCs/>
          <w:sz w:val="22"/>
          <w:szCs w:val="22"/>
        </w:rPr>
        <w:t>que la información clasificada como reservada según el artículo 140 de la Ley de Transparencia y Acceso a la Información Pública</w:t>
      </w:r>
      <w:r>
        <w:rPr>
          <w:rFonts w:ascii="Palatino Linotype" w:hAnsi="Palatino Linotype" w:cs="Tahoma"/>
          <w:bCs/>
          <w:sz w:val="22"/>
          <w:szCs w:val="22"/>
        </w:rPr>
        <w:t xml:space="preserve"> del Estado de México y Municipios</w:t>
      </w:r>
      <w:r w:rsidRPr="0035618F">
        <w:rPr>
          <w:rFonts w:ascii="Palatino Linotype" w:hAnsi="Palatino Linotype" w:cs="Tahoma"/>
          <w:bCs/>
          <w:sz w:val="22"/>
          <w:szCs w:val="22"/>
        </w:rPr>
        <w:t xml:space="preserve">,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w:t>
      </w:r>
      <w:r w:rsidRPr="0035618F">
        <w:rPr>
          <w:rFonts w:ascii="Palatino Linotype" w:hAnsi="Palatino Linotype" w:cs="Tahoma"/>
          <w:bCs/>
          <w:sz w:val="22"/>
          <w:szCs w:val="22"/>
        </w:rPr>
        <w:lastRenderedPageBreak/>
        <w:t>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r>
        <w:rPr>
          <w:rFonts w:ascii="Palatino Linotype" w:hAnsi="Palatino Linotype" w:cs="Tahoma"/>
          <w:bCs/>
          <w:sz w:val="22"/>
          <w:szCs w:val="22"/>
        </w:rPr>
        <w:t xml:space="preserve">; por lo que, </w:t>
      </w:r>
      <w:r w:rsidRPr="00F538A0">
        <w:rPr>
          <w:rFonts w:ascii="Palatino Linotype" w:hAnsi="Palatino Linotype" w:cs="Tahoma"/>
          <w:bCs/>
          <w:sz w:val="22"/>
          <w:szCs w:val="22"/>
        </w:rPr>
        <w:t xml:space="preserve">en las </w:t>
      </w:r>
      <w:r w:rsidRPr="00F538A0">
        <w:rPr>
          <w:rFonts w:ascii="Palatino Linotype" w:hAnsi="Palatino Linotype" w:cs="Tahoma"/>
          <w:sz w:val="22"/>
          <w:szCs w:val="22"/>
        </w:rPr>
        <w:t>versiones públicas, deberá clasificar el nombre de los elementos operativos en materia de seguridad, y proporcionar, su respectivo acuerdo de Clasificación.</w:t>
      </w:r>
    </w:p>
    <w:p w:rsidR="006F4A16" w:rsidP="006F4A16" w:rsidRDefault="006F4A16" w14:paraId="42A14513" w14:textId="77777777">
      <w:pPr>
        <w:spacing w:line="360" w:lineRule="auto"/>
        <w:jc w:val="both"/>
        <w:rPr>
          <w:rFonts w:ascii="Palatino Linotype" w:hAnsi="Palatino Linotype" w:cs="Tahoma"/>
          <w:b/>
          <w:sz w:val="22"/>
          <w:szCs w:val="22"/>
          <w:lang w:val="es-ES"/>
        </w:rPr>
      </w:pPr>
    </w:p>
    <w:p w:rsidR="00147D17" w:rsidP="00147516" w:rsidRDefault="00147D17" w14:paraId="3FE3D4E6" w14:textId="77777777">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rsidR="00147D17" w:rsidP="00147516" w:rsidRDefault="00147D17" w14:paraId="226B6415" w14:textId="77777777">
      <w:pPr>
        <w:spacing w:line="360" w:lineRule="auto"/>
        <w:jc w:val="both"/>
        <w:rPr>
          <w:rFonts w:ascii="Palatino Linotype" w:hAnsi="Palatino Linotype" w:cs="Tahoma"/>
          <w:sz w:val="22"/>
          <w:szCs w:val="22"/>
        </w:rPr>
      </w:pPr>
    </w:p>
    <w:p w:rsidR="00147D17" w:rsidP="00147516" w:rsidRDefault="00147D17" w14:paraId="0CEB3C05" w14:textId="77777777">
      <w:pPr>
        <w:tabs>
          <w:tab w:val="left" w:pos="4962"/>
        </w:tabs>
        <w:spacing w:line="360" w:lineRule="auto"/>
        <w:jc w:val="both"/>
        <w:rPr>
          <w:rFonts w:ascii="Palatino Linotype" w:hAnsi="Palatino Linotype" w:cs="Tahoma"/>
          <w:bCs/>
          <w:iCs/>
          <w:sz w:val="22"/>
          <w:szCs w:val="22"/>
          <w:lang w:val="es-ES_tradnl"/>
        </w:rPr>
      </w:pPr>
      <w:r w:rsidRPr="009100C0">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r w:rsidRPr="009100C0">
        <w:rPr>
          <w:rFonts w:ascii="Palatino Linotype" w:hAnsi="Palatino Linotype"/>
          <w:b/>
          <w:sz w:val="22"/>
          <w:szCs w:val="22"/>
        </w:rPr>
        <w:t xml:space="preserve"> </w:t>
      </w:r>
      <w:r w:rsidR="006F4A16">
        <w:rPr>
          <w:rFonts w:ascii="Palatino Linotype" w:hAnsi="Palatino Linotype"/>
          <w:b/>
          <w:sz w:val="22"/>
          <w:szCs w:val="22"/>
        </w:rPr>
        <w:t>REVOCAR</w:t>
      </w:r>
      <w:r w:rsidR="00D0060A">
        <w:rPr>
          <w:rFonts w:ascii="Palatino Linotype" w:hAnsi="Palatino Linotype"/>
          <w:b/>
          <w:sz w:val="22"/>
          <w:szCs w:val="22"/>
        </w:rPr>
        <w:t xml:space="preserve"> </w:t>
      </w:r>
      <w:r w:rsidRPr="009100C0">
        <w:rPr>
          <w:rFonts w:ascii="Palatino Linotype" w:hAnsi="Palatino Linotype"/>
          <w:sz w:val="22"/>
          <w:szCs w:val="22"/>
        </w:rPr>
        <w:t>la respuesta otorgada por el Sujeto Obligado</w:t>
      </w:r>
      <w:r w:rsidRPr="009100C0">
        <w:rPr>
          <w:rFonts w:ascii="Palatino Linotype" w:hAnsi="Palatino Linotype"/>
          <w:b/>
          <w:sz w:val="22"/>
          <w:szCs w:val="22"/>
        </w:rPr>
        <w:t xml:space="preserve"> </w:t>
      </w:r>
      <w:r w:rsidRPr="009100C0">
        <w:rPr>
          <w:rFonts w:ascii="Palatino Linotype" w:hAnsi="Palatino Linotype"/>
          <w:bCs/>
          <w:sz w:val="22"/>
          <w:szCs w:val="22"/>
        </w:rPr>
        <w:t xml:space="preserve">a la solicitud de información </w:t>
      </w:r>
      <w:r w:rsidRPr="00F538A0" w:rsidR="00F538A0">
        <w:rPr>
          <w:rFonts w:ascii="Palatino Linotype" w:hAnsi="Palatino Linotype"/>
          <w:b/>
          <w:bCs/>
          <w:sz w:val="22"/>
          <w:szCs w:val="22"/>
        </w:rPr>
        <w:t>00034/TULTITLA/IP/2022</w:t>
      </w:r>
      <w:r w:rsidRPr="00A224E5">
        <w:rPr>
          <w:rFonts w:ascii="Palatino Linotype" w:hAnsi="Palatino Linotype"/>
          <w:b/>
          <w:bCs/>
          <w:sz w:val="22"/>
          <w:szCs w:val="22"/>
        </w:rPr>
        <w:t>,</w:t>
      </w:r>
      <w:r w:rsidRPr="009100C0">
        <w:rPr>
          <w:rFonts w:ascii="Palatino Linotype" w:hAnsi="Palatino Linotype"/>
          <w:b/>
          <w:bCs/>
          <w:sz w:val="22"/>
          <w:szCs w:val="22"/>
        </w:rPr>
        <w:t xml:space="preserve"> </w:t>
      </w:r>
      <w:r w:rsidRPr="009100C0">
        <w:rPr>
          <w:rFonts w:ascii="Palatino Linotype" w:hAnsi="Palatino Linotype"/>
          <w:sz w:val="22"/>
          <w:szCs w:val="22"/>
        </w:rPr>
        <w:t>por resultar</w:t>
      </w:r>
      <w:r>
        <w:rPr>
          <w:rFonts w:ascii="Palatino Linotype" w:hAnsi="Palatino Linotype"/>
          <w:sz w:val="22"/>
          <w:szCs w:val="22"/>
        </w:rPr>
        <w:t xml:space="preserve"> </w:t>
      </w:r>
      <w:r w:rsidR="00D47BC2">
        <w:rPr>
          <w:rFonts w:ascii="Palatino Linotype" w:hAnsi="Palatino Linotype"/>
          <w:sz w:val="22"/>
          <w:szCs w:val="22"/>
        </w:rPr>
        <w:t xml:space="preserve">parcialmente </w:t>
      </w:r>
      <w:r w:rsidRPr="009100C0">
        <w:rPr>
          <w:rFonts w:ascii="Palatino Linotype" w:hAnsi="Palatino Linotype"/>
          <w:sz w:val="22"/>
          <w:szCs w:val="22"/>
        </w:rPr>
        <w:t xml:space="preserve">fundadas las razones o motivos de inconformidad hechos </w:t>
      </w:r>
      <w:r w:rsidRPr="009100C0">
        <w:rPr>
          <w:rFonts w:ascii="Palatino Linotype" w:hAnsi="Palatino Linotype" w:cs="Tahoma"/>
          <w:sz w:val="22"/>
          <w:szCs w:val="22"/>
        </w:rPr>
        <w:t>valer</w:t>
      </w:r>
      <w:r w:rsidRPr="009100C0">
        <w:rPr>
          <w:rFonts w:ascii="Palatino Linotype" w:hAnsi="Palatino Linotype"/>
          <w:sz w:val="22"/>
          <w:szCs w:val="22"/>
        </w:rPr>
        <w:t xml:space="preserve"> por el Recurrente, en el Recurso de Revisión</w:t>
      </w:r>
      <w:r w:rsidRPr="009100C0">
        <w:rPr>
          <w:rFonts w:ascii="Palatino Linotype" w:hAnsi="Palatino Linotype" w:cs="Tahoma"/>
          <w:b/>
          <w:bCs/>
          <w:color w:val="0D0D0D" w:themeColor="text1" w:themeTint="F2"/>
          <w:sz w:val="22"/>
          <w:szCs w:val="22"/>
        </w:rPr>
        <w:t xml:space="preserve"> </w:t>
      </w:r>
      <w:r w:rsidR="00D47BC2">
        <w:rPr>
          <w:rFonts w:ascii="Palatino Linotype" w:hAnsi="Palatino Linotype" w:cs="Tahoma"/>
          <w:b/>
          <w:bCs/>
          <w:color w:val="0D0D0D" w:themeColor="text1" w:themeTint="F2"/>
          <w:sz w:val="22"/>
          <w:szCs w:val="22"/>
        </w:rPr>
        <w:t>00</w:t>
      </w:r>
      <w:r w:rsidR="00F538A0">
        <w:rPr>
          <w:rFonts w:ascii="Palatino Linotype" w:hAnsi="Palatino Linotype" w:cs="Tahoma"/>
          <w:b/>
          <w:bCs/>
          <w:color w:val="0D0D0D" w:themeColor="text1" w:themeTint="F2"/>
          <w:sz w:val="22"/>
          <w:szCs w:val="22"/>
        </w:rPr>
        <w:t>936</w:t>
      </w:r>
      <w:r w:rsidRPr="009100C0">
        <w:rPr>
          <w:rFonts w:ascii="Palatino Linotype" w:hAnsi="Palatino Linotype" w:cs="Tahoma"/>
          <w:b/>
          <w:bCs/>
          <w:color w:val="0D0D0D" w:themeColor="text1" w:themeTint="F2"/>
          <w:sz w:val="22"/>
          <w:szCs w:val="22"/>
        </w:rPr>
        <w:t>/INFOEM/IP/RR/202</w:t>
      </w:r>
      <w:r w:rsidR="00F23B0A">
        <w:rPr>
          <w:rFonts w:ascii="Palatino Linotype" w:hAnsi="Palatino Linotype" w:cs="Tahoma"/>
          <w:b/>
          <w:bCs/>
          <w:color w:val="0D0D0D" w:themeColor="text1" w:themeTint="F2"/>
          <w:sz w:val="22"/>
          <w:szCs w:val="22"/>
        </w:rPr>
        <w:t>2</w:t>
      </w:r>
      <w:r w:rsidRPr="009100C0">
        <w:rPr>
          <w:rFonts w:ascii="Palatino Linotype" w:hAnsi="Palatino Linotype" w:cs="Tahoma"/>
          <w:b/>
          <w:bCs/>
          <w:color w:val="0D0D0D" w:themeColor="text1" w:themeTint="F2"/>
          <w:sz w:val="22"/>
          <w:szCs w:val="22"/>
        </w:rPr>
        <w:t>,</w:t>
      </w:r>
      <w:r w:rsidRPr="009100C0">
        <w:rPr>
          <w:rFonts w:ascii="Palatino Linotype" w:hAnsi="Palatino Linotype"/>
          <w:sz w:val="22"/>
          <w:szCs w:val="22"/>
        </w:rPr>
        <w:t xml:space="preserve"> en consecuencia procede </w:t>
      </w:r>
      <w:r w:rsidRPr="009100C0">
        <w:rPr>
          <w:rFonts w:ascii="Palatino Linotype" w:hAnsi="Palatino Linotype" w:cs="Tahoma"/>
          <w:b/>
          <w:sz w:val="22"/>
          <w:szCs w:val="22"/>
        </w:rPr>
        <w:t>ORDENAR</w:t>
      </w:r>
      <w:r w:rsidRPr="009100C0">
        <w:rPr>
          <w:rFonts w:ascii="Palatino Linotype" w:hAnsi="Palatino Linotype" w:cs="Tahoma"/>
          <w:sz w:val="22"/>
          <w:szCs w:val="22"/>
        </w:rPr>
        <w:t xml:space="preserve">, </w:t>
      </w:r>
      <w:r w:rsidRPr="009100C0">
        <w:rPr>
          <w:rFonts w:ascii="Palatino Linotype" w:hAnsi="Palatino Linotype" w:cs="Tahoma"/>
          <w:bCs/>
          <w:iCs/>
          <w:sz w:val="22"/>
          <w:szCs w:val="22"/>
          <w:lang w:val="es-ES_tradnl"/>
        </w:rPr>
        <w:t xml:space="preserve">conceda </w:t>
      </w:r>
      <w:r w:rsidR="00F23B0A">
        <w:rPr>
          <w:rFonts w:ascii="Palatino Linotype" w:hAnsi="Palatino Linotype" w:cs="Tahoma"/>
          <w:bCs/>
          <w:iCs/>
          <w:sz w:val="22"/>
          <w:szCs w:val="22"/>
          <w:lang w:val="es-ES_tradnl"/>
        </w:rPr>
        <w:t xml:space="preserve">a través del Sistema de Acceso a la Información Mexiquense (SAIMEX) </w:t>
      </w:r>
      <w:r w:rsidRPr="009100C0">
        <w:rPr>
          <w:rFonts w:ascii="Palatino Linotype" w:hAnsi="Palatino Linotype" w:cs="Tahoma"/>
          <w:bCs/>
          <w:iCs/>
          <w:sz w:val="22"/>
          <w:szCs w:val="22"/>
          <w:lang w:val="es-ES_tradnl"/>
        </w:rPr>
        <w:t>de ser procedente en versión pública</w:t>
      </w:r>
      <w:r>
        <w:rPr>
          <w:rFonts w:ascii="Palatino Linotype" w:hAnsi="Palatino Linotype" w:cs="Tahoma"/>
          <w:bCs/>
          <w:iCs/>
          <w:sz w:val="22"/>
          <w:szCs w:val="22"/>
          <w:lang w:val="es-ES_tradnl"/>
        </w:rPr>
        <w:t xml:space="preserve">, </w:t>
      </w:r>
      <w:r w:rsidR="001E7548">
        <w:rPr>
          <w:rFonts w:ascii="Palatino Linotype" w:hAnsi="Palatino Linotype" w:cs="Tahoma"/>
          <w:bCs/>
          <w:iCs/>
          <w:sz w:val="22"/>
          <w:szCs w:val="22"/>
          <w:lang w:val="es-ES_tradnl"/>
        </w:rPr>
        <w:t xml:space="preserve">del mes de enero de dos mil veintidós, </w:t>
      </w:r>
      <w:r>
        <w:rPr>
          <w:rFonts w:ascii="Palatino Linotype" w:hAnsi="Palatino Linotype" w:cs="Tahoma"/>
          <w:bCs/>
          <w:iCs/>
          <w:sz w:val="22"/>
          <w:szCs w:val="22"/>
          <w:lang w:val="es-ES_tradnl"/>
        </w:rPr>
        <w:t>los</w:t>
      </w:r>
      <w:r w:rsidR="001E7548">
        <w:rPr>
          <w:rFonts w:ascii="Palatino Linotype" w:hAnsi="Palatino Linotype" w:cs="Tahoma"/>
          <w:bCs/>
          <w:iCs/>
          <w:sz w:val="22"/>
          <w:szCs w:val="22"/>
          <w:lang w:val="es-ES_tradnl"/>
        </w:rPr>
        <w:t xml:space="preserve"> siguientes documentos:</w:t>
      </w:r>
    </w:p>
    <w:p w:rsidR="00F538A0" w:rsidP="00147516" w:rsidRDefault="00F538A0" w14:paraId="376A3CBF" w14:textId="77777777">
      <w:pPr>
        <w:tabs>
          <w:tab w:val="left" w:pos="4962"/>
        </w:tabs>
        <w:spacing w:line="360" w:lineRule="auto"/>
        <w:jc w:val="both"/>
        <w:rPr>
          <w:rFonts w:ascii="Palatino Linotype" w:hAnsi="Palatino Linotype" w:cs="Tahoma"/>
          <w:bCs/>
          <w:iCs/>
          <w:sz w:val="22"/>
          <w:szCs w:val="22"/>
          <w:lang w:val="es-ES_tradnl"/>
        </w:rPr>
      </w:pPr>
    </w:p>
    <w:p w:rsidRPr="001E7548" w:rsidR="00147D17" w:rsidP="00AF0B89" w:rsidRDefault="00F538A0" w14:paraId="01A93652" w14:textId="77777777">
      <w:pPr>
        <w:pStyle w:val="Prrafodelista"/>
        <w:numPr>
          <w:ilvl w:val="0"/>
          <w:numId w:val="12"/>
        </w:numPr>
        <w:tabs>
          <w:tab w:val="left" w:pos="4962"/>
        </w:tabs>
        <w:spacing w:line="360" w:lineRule="auto"/>
        <w:jc w:val="both"/>
        <w:rPr>
          <w:rFonts w:ascii="Palatino Linotype" w:hAnsi="Palatino Linotype" w:cs="Tahoma"/>
          <w:bCs/>
          <w:iCs/>
          <w:szCs w:val="22"/>
          <w:lang w:val="es-ES_tradnl"/>
        </w:rPr>
      </w:pPr>
      <w:r w:rsidRPr="001E7548">
        <w:rPr>
          <w:rFonts w:ascii="Palatino Linotype" w:hAnsi="Palatino Linotype" w:cs="Tahoma"/>
          <w:bCs/>
          <w:iCs/>
          <w:szCs w:val="22"/>
          <w:lang w:val="es-ES_tradnl"/>
        </w:rPr>
        <w:t>Conciliación de Nómina Mensual</w:t>
      </w:r>
    </w:p>
    <w:p w:rsidRPr="001E7548" w:rsidR="00F538A0" w:rsidP="00AF0B89" w:rsidRDefault="00F538A0" w14:paraId="53958D7A" w14:textId="77777777">
      <w:pPr>
        <w:pStyle w:val="Prrafodelista"/>
        <w:numPr>
          <w:ilvl w:val="0"/>
          <w:numId w:val="12"/>
        </w:numPr>
        <w:tabs>
          <w:tab w:val="left" w:pos="4962"/>
        </w:tabs>
        <w:spacing w:line="360" w:lineRule="auto"/>
        <w:jc w:val="both"/>
        <w:rPr>
          <w:rFonts w:ascii="Palatino Linotype" w:hAnsi="Palatino Linotype" w:cs="Tahoma"/>
          <w:bCs/>
          <w:iCs/>
          <w:szCs w:val="22"/>
          <w:lang w:val="es-ES_tradnl"/>
        </w:rPr>
      </w:pPr>
      <w:r w:rsidRPr="001E7548">
        <w:rPr>
          <w:rFonts w:ascii="Palatino Linotype" w:hAnsi="Palatino Linotype" w:cs="Tahoma"/>
          <w:bCs/>
          <w:iCs/>
          <w:szCs w:val="22"/>
          <w:lang w:val="es-ES_tradnl"/>
        </w:rPr>
        <w:t>Comprobante Bancario de la Dispersión de Nómina</w:t>
      </w:r>
    </w:p>
    <w:p w:rsidRPr="001E7548" w:rsidR="00F538A0" w:rsidP="00AF0B89" w:rsidRDefault="00F538A0" w14:paraId="2B61692C" w14:textId="77777777">
      <w:pPr>
        <w:pStyle w:val="Prrafodelista"/>
        <w:numPr>
          <w:ilvl w:val="0"/>
          <w:numId w:val="12"/>
        </w:numPr>
        <w:tabs>
          <w:tab w:val="left" w:pos="4962"/>
        </w:tabs>
        <w:spacing w:line="360" w:lineRule="auto"/>
        <w:jc w:val="both"/>
        <w:rPr>
          <w:rFonts w:ascii="Palatino Linotype" w:hAnsi="Palatino Linotype" w:cs="Tahoma"/>
          <w:bCs/>
          <w:iCs/>
          <w:szCs w:val="22"/>
          <w:lang w:val="es-ES_tradnl"/>
        </w:rPr>
      </w:pPr>
      <w:r w:rsidRPr="001E7548">
        <w:rPr>
          <w:rFonts w:ascii="Palatino Linotype" w:hAnsi="Palatino Linotype" w:cs="Tahoma"/>
          <w:bCs/>
          <w:iCs/>
          <w:szCs w:val="22"/>
          <w:lang w:val="es-ES_tradnl"/>
        </w:rPr>
        <w:t>Comprobantes Fiscales Digitales por Internet por concepto de Honorarios.</w:t>
      </w:r>
    </w:p>
    <w:p w:rsidRPr="001E7548" w:rsidR="00F538A0" w:rsidP="00AF0B89" w:rsidRDefault="00F538A0" w14:paraId="530C98D8" w14:textId="0A80569F">
      <w:pPr>
        <w:pStyle w:val="Prrafodelista"/>
        <w:numPr>
          <w:ilvl w:val="0"/>
          <w:numId w:val="12"/>
        </w:numPr>
        <w:tabs>
          <w:tab w:val="left" w:pos="4962"/>
        </w:tabs>
        <w:spacing w:line="360" w:lineRule="auto"/>
        <w:jc w:val="both"/>
        <w:rPr>
          <w:rFonts w:ascii="Palatino Linotype" w:hAnsi="Palatino Linotype" w:cs="Tahoma"/>
          <w:bCs/>
          <w:iCs/>
          <w:szCs w:val="22"/>
          <w:lang w:val="es-ES_tradnl"/>
        </w:rPr>
      </w:pPr>
      <w:r w:rsidRPr="001E7548">
        <w:rPr>
          <w:rFonts w:ascii="Palatino Linotype" w:hAnsi="Palatino Linotype" w:cs="Tahoma"/>
          <w:bCs/>
          <w:iCs/>
          <w:szCs w:val="22"/>
          <w:lang w:val="es-ES_tradnl"/>
        </w:rPr>
        <w:t xml:space="preserve">Comprobantes Fiscales por </w:t>
      </w:r>
      <w:r w:rsidR="00DC7F79">
        <w:rPr>
          <w:rFonts w:ascii="Palatino Linotype" w:hAnsi="Palatino Linotype" w:cs="Tahoma"/>
          <w:bCs/>
          <w:iCs/>
          <w:szCs w:val="22"/>
          <w:lang w:val="es-ES_tradnl"/>
        </w:rPr>
        <w:t>I</w:t>
      </w:r>
      <w:r w:rsidRPr="001E7548">
        <w:rPr>
          <w:rFonts w:ascii="Palatino Linotype" w:hAnsi="Palatino Linotype" w:cs="Tahoma"/>
          <w:bCs/>
          <w:iCs/>
          <w:szCs w:val="22"/>
          <w:lang w:val="es-ES_tradnl"/>
        </w:rPr>
        <w:t>nternet por concepto de nómina.</w:t>
      </w:r>
    </w:p>
    <w:p w:rsidRPr="001E7548" w:rsidR="00F538A0" w:rsidP="00AF0B89" w:rsidRDefault="00F538A0" w14:paraId="25508AD6" w14:textId="77777777">
      <w:pPr>
        <w:pStyle w:val="Prrafodelista"/>
        <w:numPr>
          <w:ilvl w:val="0"/>
          <w:numId w:val="12"/>
        </w:numPr>
        <w:tabs>
          <w:tab w:val="left" w:pos="4962"/>
        </w:tabs>
        <w:spacing w:line="360" w:lineRule="auto"/>
        <w:jc w:val="both"/>
        <w:rPr>
          <w:rFonts w:ascii="Palatino Linotype" w:hAnsi="Palatino Linotype" w:cs="Tahoma"/>
          <w:bCs/>
          <w:iCs/>
          <w:szCs w:val="22"/>
          <w:lang w:val="es-ES_tradnl"/>
        </w:rPr>
      </w:pPr>
      <w:r w:rsidRPr="001E7548">
        <w:rPr>
          <w:rFonts w:ascii="Palatino Linotype" w:hAnsi="Palatino Linotype" w:cs="Tahoma"/>
          <w:bCs/>
          <w:iCs/>
          <w:szCs w:val="22"/>
          <w:lang w:val="es-ES_tradnl"/>
        </w:rPr>
        <w:t xml:space="preserve">Tabulador de sueldos, vigente al catorce de </w:t>
      </w:r>
      <w:r w:rsidRPr="001E7548" w:rsidR="001E7548">
        <w:rPr>
          <w:rFonts w:ascii="Palatino Linotype" w:hAnsi="Palatino Linotype" w:cs="Tahoma"/>
          <w:bCs/>
          <w:iCs/>
          <w:szCs w:val="22"/>
          <w:lang w:val="es-ES_tradnl"/>
        </w:rPr>
        <w:t>febrero</w:t>
      </w:r>
      <w:r w:rsidRPr="001E7548">
        <w:rPr>
          <w:rFonts w:ascii="Palatino Linotype" w:hAnsi="Palatino Linotype" w:cs="Tahoma"/>
          <w:bCs/>
          <w:iCs/>
          <w:szCs w:val="22"/>
          <w:lang w:val="es-ES_tradnl"/>
        </w:rPr>
        <w:t xml:space="preserve"> de dos mil veintidós.</w:t>
      </w:r>
    </w:p>
    <w:p w:rsidR="00F538A0" w:rsidP="00147516" w:rsidRDefault="00F538A0" w14:paraId="1DEAEA98" w14:textId="77777777">
      <w:pPr>
        <w:tabs>
          <w:tab w:val="left" w:pos="4962"/>
        </w:tabs>
        <w:spacing w:line="360" w:lineRule="auto"/>
        <w:jc w:val="both"/>
        <w:rPr>
          <w:rFonts w:ascii="Palatino Linotype" w:hAnsi="Palatino Linotype" w:cs="Tahoma"/>
          <w:bCs/>
          <w:iCs/>
          <w:sz w:val="22"/>
          <w:szCs w:val="22"/>
          <w:lang w:val="es-ES_tradnl"/>
        </w:rPr>
      </w:pPr>
    </w:p>
    <w:p w:rsidRPr="00F55329" w:rsidR="00147D17" w:rsidP="00147516" w:rsidRDefault="00147D17" w14:paraId="58367B32" w14:textId="7777777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r w:rsidRPr="007D6750">
        <w:rPr>
          <w:rFonts w:ascii="Palatino Linotype" w:hAnsi="Palatino Linotype" w:cs="Tahoma"/>
          <w:sz w:val="22"/>
          <w:szCs w:val="22"/>
          <w:lang w:val="es-ES"/>
        </w:rPr>
        <w:t>Junto con las versiones públicas que se entreguen, se deberá proporcionar el Acuerdo de Clasificación donde el Comité de Transparencia, confirme la eliminación de los datos y documentos confidenciales, de conformidad con los art</w:t>
      </w:r>
      <w:r>
        <w:rPr>
          <w:rFonts w:ascii="Palatino Linotype" w:hAnsi="Palatino Linotype" w:cs="Tahoma"/>
          <w:sz w:val="22"/>
          <w:szCs w:val="22"/>
          <w:lang w:val="es-ES"/>
        </w:rPr>
        <w:t>ículos 49, fracciones II y VIII</w:t>
      </w:r>
      <w:r w:rsidRPr="007D6750">
        <w:rPr>
          <w:rFonts w:ascii="Palatino Linotype" w:hAnsi="Palatino Linotype" w:cs="Tahoma"/>
          <w:sz w:val="22"/>
          <w:szCs w:val="22"/>
          <w:lang w:val="es-ES"/>
        </w:rPr>
        <w:t xml:space="preserve"> </w:t>
      </w:r>
      <w:r w:rsidRPr="00F55329">
        <w:rPr>
          <w:rFonts w:ascii="Palatino Linotype" w:hAnsi="Palatino Linotype" w:eastAsia="Calibri" w:cs="Tahoma"/>
          <w:bCs/>
          <w:iCs/>
          <w:color w:val="000000"/>
          <w:sz w:val="22"/>
          <w:szCs w:val="22"/>
          <w:lang w:eastAsia="en-US"/>
        </w:rPr>
        <w:t xml:space="preserve">y 132, </w:t>
      </w:r>
      <w:r w:rsidRPr="00F55329">
        <w:rPr>
          <w:rFonts w:ascii="Palatino Linotype" w:hAnsi="Palatino Linotype" w:eastAsia="Calibri" w:cs="Tahoma"/>
          <w:bCs/>
          <w:iCs/>
          <w:color w:val="000000"/>
          <w:sz w:val="22"/>
          <w:szCs w:val="22"/>
          <w:lang w:eastAsia="en-US"/>
        </w:rPr>
        <w:lastRenderedPageBreak/>
        <w:t>fracción II de la Ley de Transparencia y Acceso a la Información Pública del Estado de México y Municipios.</w:t>
      </w:r>
    </w:p>
    <w:p w:rsidR="00D7610F" w:rsidP="00D7610F" w:rsidRDefault="00D7610F" w14:paraId="3D210CEC" w14:textId="77777777">
      <w:pPr>
        <w:spacing w:line="360" w:lineRule="auto"/>
        <w:ind w:right="-93"/>
        <w:jc w:val="both"/>
        <w:rPr>
          <w:rFonts w:ascii="Palatino Linotype" w:hAnsi="Palatino Linotype" w:eastAsia="Calibri" w:cs="Tahoma"/>
          <w:bCs/>
          <w:sz w:val="22"/>
          <w:szCs w:val="22"/>
          <w:lang w:eastAsia="en-US"/>
        </w:rPr>
      </w:pPr>
    </w:p>
    <w:p w:rsidR="00147D17" w:rsidP="00147516" w:rsidRDefault="00147D17" w14:paraId="37F998D2" w14:textId="77777777">
      <w:pPr>
        <w:spacing w:line="360" w:lineRule="auto"/>
        <w:jc w:val="both"/>
        <w:rPr>
          <w:rFonts w:ascii="Palatino Linotype" w:hAnsi="Palatino Linotype" w:cs="Tahoma"/>
          <w:b/>
          <w:bCs/>
          <w:sz w:val="22"/>
          <w:szCs w:val="22"/>
        </w:rPr>
      </w:pPr>
      <w:r w:rsidRPr="009100C0">
        <w:rPr>
          <w:rFonts w:ascii="Palatino Linotype" w:hAnsi="Palatino Linotype" w:cs="Tahoma"/>
          <w:b/>
          <w:bCs/>
          <w:sz w:val="22"/>
          <w:szCs w:val="22"/>
        </w:rPr>
        <w:t>Términos de la Resolución para el Recurrente:</w:t>
      </w:r>
    </w:p>
    <w:p w:rsidRPr="009100C0" w:rsidR="00147D17" w:rsidP="00147516" w:rsidRDefault="00147D17" w14:paraId="7D687705" w14:textId="77777777">
      <w:pPr>
        <w:spacing w:line="360" w:lineRule="auto"/>
        <w:jc w:val="both"/>
        <w:rPr>
          <w:rFonts w:ascii="Palatino Linotype" w:hAnsi="Palatino Linotype" w:cs="Tahoma"/>
          <w:b/>
          <w:bCs/>
          <w:sz w:val="22"/>
          <w:szCs w:val="22"/>
        </w:rPr>
      </w:pPr>
    </w:p>
    <w:p w:rsidRPr="009100C0" w:rsidR="00147D17" w:rsidP="00147516" w:rsidRDefault="00147D17" w14:paraId="2BAAE6A4" w14:textId="77777777">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 xml:space="preserve">Se hace del conocimiento del Recurrente la determinación de este </w:t>
      </w:r>
      <w:r>
        <w:rPr>
          <w:rFonts w:ascii="Palatino Linotype" w:hAnsi="Palatino Linotype" w:cs="Tahoma"/>
          <w:bCs/>
          <w:sz w:val="22"/>
          <w:szCs w:val="22"/>
          <w:u w:val="single"/>
        </w:rPr>
        <w:t>Organismo</w:t>
      </w:r>
      <w:r w:rsidRPr="009100C0">
        <w:rPr>
          <w:rFonts w:ascii="Palatino Linotype" w:hAnsi="Palatino Linotype" w:cs="Tahoma"/>
          <w:bCs/>
          <w:sz w:val="22"/>
          <w:szCs w:val="22"/>
          <w:u w:val="single"/>
        </w:rPr>
        <w:t xml:space="preserve"> Garante a su inconformidad:</w:t>
      </w:r>
    </w:p>
    <w:p w:rsidR="00147D17" w:rsidP="00147516" w:rsidRDefault="00147D17" w14:paraId="565EE3BD" w14:textId="77777777">
      <w:pPr>
        <w:spacing w:line="360" w:lineRule="auto"/>
        <w:jc w:val="both"/>
        <w:rPr>
          <w:rFonts w:ascii="Palatino Linotype" w:hAnsi="Palatino Linotype" w:cs="Tahoma"/>
          <w:bCs/>
          <w:sz w:val="22"/>
          <w:szCs w:val="22"/>
          <w:u w:val="single"/>
        </w:rPr>
      </w:pPr>
    </w:p>
    <w:p w:rsidR="00147D17" w:rsidP="00147516" w:rsidRDefault="00147D17" w14:paraId="1153B26A" w14:textId="77777777">
      <w:pPr>
        <w:spacing w:line="360" w:lineRule="auto"/>
        <w:jc w:val="both"/>
        <w:rPr>
          <w:rFonts w:ascii="Palatino Linotype" w:hAnsi="Palatino Linotype" w:cs="Tahoma"/>
          <w:bCs/>
          <w:sz w:val="22"/>
          <w:szCs w:val="22"/>
          <w:u w:val="single"/>
        </w:rPr>
      </w:pPr>
      <w:r w:rsidRPr="00905EC8">
        <w:rPr>
          <w:rFonts w:ascii="Palatino Linotype" w:hAnsi="Palatino Linotype" w:cs="Tahoma"/>
          <w:bCs/>
          <w:sz w:val="22"/>
          <w:szCs w:val="22"/>
          <w:u w:val="single"/>
        </w:rPr>
        <w:t xml:space="preserve">Este Instituto, determinó </w:t>
      </w:r>
      <w:r w:rsidR="006F4A16">
        <w:rPr>
          <w:rFonts w:ascii="Palatino Linotype" w:hAnsi="Palatino Linotype" w:cs="Tahoma"/>
          <w:bCs/>
          <w:sz w:val="22"/>
          <w:szCs w:val="22"/>
          <w:u w:val="single"/>
        </w:rPr>
        <w:t>revocar</w:t>
      </w:r>
      <w:r>
        <w:rPr>
          <w:rFonts w:ascii="Palatino Linotype" w:hAnsi="Palatino Linotype" w:cs="Tahoma"/>
          <w:bCs/>
          <w:sz w:val="22"/>
          <w:szCs w:val="22"/>
          <w:u w:val="single"/>
        </w:rPr>
        <w:t xml:space="preserve"> </w:t>
      </w:r>
      <w:r w:rsidRPr="00905EC8">
        <w:rPr>
          <w:rFonts w:ascii="Palatino Linotype" w:hAnsi="Palatino Linotype" w:cs="Tahoma"/>
          <w:bCs/>
          <w:sz w:val="22"/>
          <w:szCs w:val="22"/>
          <w:u w:val="single"/>
        </w:rPr>
        <w:t xml:space="preserve">la respuesta que le entregó el </w:t>
      </w:r>
      <w:r>
        <w:rPr>
          <w:rFonts w:ascii="Palatino Linotype" w:hAnsi="Palatino Linotype" w:cs="Tahoma"/>
          <w:bCs/>
          <w:sz w:val="22"/>
          <w:szCs w:val="22"/>
          <w:u w:val="single"/>
        </w:rPr>
        <w:t xml:space="preserve">Sujeto Obligado </w:t>
      </w:r>
      <w:r w:rsidRPr="00905EC8">
        <w:rPr>
          <w:rFonts w:ascii="Palatino Linotype" w:hAnsi="Palatino Linotype" w:cs="Tahoma"/>
          <w:bCs/>
          <w:sz w:val="22"/>
          <w:szCs w:val="22"/>
          <w:u w:val="single"/>
        </w:rPr>
        <w:t xml:space="preserve">a su solicitud de acceso, toda vez que </w:t>
      </w:r>
      <w:r>
        <w:rPr>
          <w:rFonts w:ascii="Palatino Linotype" w:hAnsi="Palatino Linotype" w:cs="Tahoma"/>
          <w:bCs/>
          <w:sz w:val="22"/>
          <w:szCs w:val="22"/>
          <w:u w:val="single"/>
        </w:rPr>
        <w:t xml:space="preserve">el Sujeto Obligado no entregó la documentación </w:t>
      </w:r>
      <w:r w:rsidR="006F4A16">
        <w:rPr>
          <w:rFonts w:ascii="Palatino Linotype" w:hAnsi="Palatino Linotype" w:cs="Tahoma"/>
          <w:bCs/>
          <w:sz w:val="22"/>
          <w:szCs w:val="22"/>
          <w:u w:val="single"/>
        </w:rPr>
        <w:t>solicitada, ya que no turnó a todas las unidades que pudieran contar con los documentos que son de su interés</w:t>
      </w:r>
      <w:r>
        <w:rPr>
          <w:rFonts w:ascii="Palatino Linotype" w:hAnsi="Palatino Linotype" w:cs="Tahoma"/>
          <w:bCs/>
          <w:sz w:val="22"/>
          <w:szCs w:val="22"/>
          <w:u w:val="single"/>
        </w:rPr>
        <w:t>, aunado a que es información de interés público, por lo que procede la entrega del o los documentos solicitados, en su caso en versión pública.</w:t>
      </w:r>
    </w:p>
    <w:p w:rsidRPr="00905EC8" w:rsidR="00147D17" w:rsidP="00147516" w:rsidRDefault="00147D17" w14:paraId="52F03D6F" w14:textId="77777777">
      <w:pPr>
        <w:spacing w:line="360" w:lineRule="auto"/>
        <w:jc w:val="both"/>
        <w:rPr>
          <w:rFonts w:ascii="Palatino Linotype" w:hAnsi="Palatino Linotype" w:cs="Tahoma"/>
          <w:bCs/>
          <w:sz w:val="22"/>
          <w:szCs w:val="22"/>
          <w:u w:val="single"/>
        </w:rPr>
      </w:pPr>
    </w:p>
    <w:p w:rsidRPr="009100C0" w:rsidR="00147D17" w:rsidP="00147516" w:rsidRDefault="00147D17" w14:paraId="6571BC9D" w14:textId="77777777">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La labor del INFOEM, es apoyar a la población para acceder a la información pública y garantizar la protección de sus datos personales.</w:t>
      </w:r>
    </w:p>
    <w:p w:rsidRPr="007B1A35" w:rsidR="00147D17" w:rsidP="00147516" w:rsidRDefault="00147D17" w14:paraId="575DC573" w14:textId="77777777">
      <w:pPr>
        <w:spacing w:line="360" w:lineRule="auto"/>
        <w:jc w:val="both"/>
        <w:rPr>
          <w:rFonts w:ascii="Palatino Linotype" w:hAnsi="Palatino Linotype" w:cs="Tahoma"/>
          <w:bCs/>
          <w:color w:val="000000"/>
          <w:sz w:val="22"/>
          <w:szCs w:val="22"/>
        </w:rPr>
      </w:pPr>
    </w:p>
    <w:p w:rsidRPr="00014834" w:rsidR="00147D17" w:rsidP="00147516" w:rsidRDefault="00147D17" w14:paraId="436CB4A1" w14:textId="77777777">
      <w:pPr>
        <w:spacing w:line="360" w:lineRule="auto"/>
        <w:jc w:val="both"/>
        <w:rPr>
          <w:rFonts w:ascii="Palatino Linotype" w:hAnsi="Palatino Linotype" w:eastAsia="Calibri" w:cs="Tahoma"/>
          <w:bCs/>
          <w:sz w:val="22"/>
          <w:lang w:eastAsia="en-US"/>
        </w:rPr>
      </w:pPr>
      <w:r w:rsidRPr="00014834">
        <w:rPr>
          <w:rFonts w:ascii="Palatino Linotype" w:hAnsi="Palatino Linotype" w:eastAsia="Calibri" w:cs="Tahoma"/>
          <w:bCs/>
          <w:sz w:val="22"/>
          <w:lang w:eastAsia="en-US"/>
        </w:rPr>
        <w:t>Por lo expuesto y fundado, este Pleno:</w:t>
      </w:r>
    </w:p>
    <w:p w:rsidRPr="00871BE0" w:rsidR="00147D17" w:rsidP="00147516" w:rsidRDefault="00147D17" w14:paraId="3C5A54E3" w14:textId="77777777">
      <w:pPr>
        <w:spacing w:line="360" w:lineRule="auto"/>
        <w:ind w:right="-93"/>
        <w:jc w:val="both"/>
        <w:rPr>
          <w:rFonts w:ascii="Palatino Linotype" w:hAnsi="Palatino Linotype" w:cs="Tahoma"/>
          <w:sz w:val="22"/>
          <w:szCs w:val="22"/>
        </w:rPr>
      </w:pPr>
    </w:p>
    <w:p w:rsidRPr="00733CE0" w:rsidR="00147D17" w:rsidP="00147516" w:rsidRDefault="00147D17" w14:paraId="70775E7B" w14:textId="77777777">
      <w:pPr>
        <w:spacing w:line="360" w:lineRule="auto"/>
        <w:contextualSpacing/>
        <w:jc w:val="center"/>
        <w:rPr>
          <w:rFonts w:ascii="Palatino Linotype" w:hAnsi="Palatino Linotype" w:eastAsia="Calibri" w:cs="Tahoma"/>
          <w:b/>
          <w:bCs/>
          <w:sz w:val="22"/>
          <w:szCs w:val="22"/>
          <w:lang w:eastAsia="en-US"/>
        </w:rPr>
      </w:pPr>
      <w:r w:rsidRPr="00733CE0">
        <w:rPr>
          <w:rFonts w:ascii="Palatino Linotype" w:hAnsi="Palatino Linotype" w:eastAsia="Calibri" w:cs="Tahoma"/>
          <w:b/>
          <w:bCs/>
          <w:sz w:val="22"/>
          <w:szCs w:val="22"/>
          <w:lang w:eastAsia="en-US"/>
        </w:rPr>
        <w:t>R E S U E L V E</w:t>
      </w:r>
    </w:p>
    <w:p w:rsidRPr="00733CE0" w:rsidR="00147D17" w:rsidP="00147516" w:rsidRDefault="00147D17" w14:paraId="2E70829B" w14:textId="77777777">
      <w:pPr>
        <w:spacing w:line="360" w:lineRule="auto"/>
        <w:contextualSpacing/>
        <w:jc w:val="center"/>
        <w:rPr>
          <w:rFonts w:ascii="Palatino Linotype" w:hAnsi="Palatino Linotype" w:cs="Tahoma"/>
          <w:b/>
          <w:bCs/>
          <w:sz w:val="22"/>
          <w:szCs w:val="22"/>
        </w:rPr>
      </w:pPr>
    </w:p>
    <w:p w:rsidRPr="00733CE0" w:rsidR="00147D17" w:rsidP="00147516" w:rsidRDefault="00147D17" w14:paraId="2D4F39C5" w14:textId="77777777">
      <w:pPr>
        <w:spacing w:line="360" w:lineRule="auto"/>
        <w:contextualSpacing/>
        <w:jc w:val="both"/>
        <w:rPr>
          <w:rFonts w:ascii="Palatino Linotype" w:hAnsi="Palatino Linotype" w:eastAsia="Calibri" w:cs="Tahoma"/>
          <w:bCs/>
          <w:sz w:val="22"/>
          <w:szCs w:val="22"/>
          <w:lang w:eastAsia="en-US"/>
        </w:rPr>
      </w:pPr>
      <w:r w:rsidRPr="00733CE0">
        <w:rPr>
          <w:rFonts w:ascii="Palatino Linotype" w:hAnsi="Palatino Linotype" w:cs="Tahoma"/>
          <w:b/>
          <w:bCs/>
          <w:sz w:val="22"/>
          <w:szCs w:val="22"/>
        </w:rPr>
        <w:t xml:space="preserve">PRIMERO. </w:t>
      </w:r>
      <w:r w:rsidRPr="00733CE0">
        <w:rPr>
          <w:rFonts w:ascii="Palatino Linotype" w:hAnsi="Palatino Linotype" w:cs="Tahoma"/>
          <w:bCs/>
          <w:sz w:val="22"/>
          <w:szCs w:val="22"/>
        </w:rPr>
        <w:t xml:space="preserve">Se </w:t>
      </w:r>
      <w:r w:rsidR="006F4A16">
        <w:rPr>
          <w:rFonts w:ascii="Palatino Linotype" w:hAnsi="Palatino Linotype" w:cs="Tahoma"/>
          <w:b/>
          <w:bCs/>
          <w:sz w:val="22"/>
          <w:szCs w:val="22"/>
        </w:rPr>
        <w:t>REVOCA</w:t>
      </w:r>
      <w:r w:rsidRPr="00733CE0">
        <w:rPr>
          <w:rFonts w:ascii="Palatino Linotype" w:hAnsi="Palatino Linotype" w:cs="Tahoma"/>
          <w:bCs/>
          <w:sz w:val="22"/>
          <w:szCs w:val="22"/>
        </w:rPr>
        <w:t xml:space="preserve"> la respuesta entregada por </w:t>
      </w:r>
      <w:r w:rsidR="006F4A16">
        <w:rPr>
          <w:rFonts w:ascii="Palatino Linotype" w:hAnsi="Palatino Linotype" w:cs="Tahoma"/>
          <w:bCs/>
          <w:sz w:val="22"/>
          <w:szCs w:val="22"/>
        </w:rPr>
        <w:t>e</w:t>
      </w:r>
      <w:r w:rsidRPr="00733CE0">
        <w:rPr>
          <w:rFonts w:ascii="Palatino Linotype" w:hAnsi="Palatino Linotype" w:cs="Tahoma"/>
          <w:bCs/>
          <w:sz w:val="22"/>
          <w:szCs w:val="22"/>
        </w:rPr>
        <w:t>l</w:t>
      </w:r>
      <w:r>
        <w:rPr>
          <w:rFonts w:ascii="Palatino Linotype" w:hAnsi="Palatino Linotype" w:cs="Tahoma"/>
          <w:bCs/>
          <w:sz w:val="22"/>
          <w:szCs w:val="22"/>
        </w:rPr>
        <w:t xml:space="preserve"> </w:t>
      </w:r>
      <w:r w:rsidR="0093788C">
        <w:rPr>
          <w:rFonts w:ascii="Palatino Linotype" w:hAnsi="Palatino Linotype" w:cs="Tahoma"/>
          <w:b/>
          <w:bCs/>
          <w:sz w:val="22"/>
          <w:szCs w:val="22"/>
        </w:rPr>
        <w:t>Ayuntamiento de Tultitlán</w:t>
      </w:r>
      <w:r w:rsidR="000259E6">
        <w:rPr>
          <w:rFonts w:ascii="Palatino Linotype" w:hAnsi="Palatino Linotype" w:cs="Tahoma"/>
          <w:b/>
          <w:bCs/>
          <w:sz w:val="22"/>
          <w:szCs w:val="22"/>
        </w:rPr>
        <w:t xml:space="preserve"> </w:t>
      </w:r>
      <w:r>
        <w:rPr>
          <w:rFonts w:ascii="Palatino Linotype" w:hAnsi="Palatino Linotype" w:eastAsia="Calibri" w:cs="Tahoma"/>
          <w:b/>
          <w:bCs/>
          <w:sz w:val="22"/>
          <w:szCs w:val="22"/>
          <w:lang w:eastAsia="en-US"/>
        </w:rPr>
        <w:t>a</w:t>
      </w:r>
      <w:r w:rsidRPr="00733CE0">
        <w:rPr>
          <w:rFonts w:ascii="Palatino Linotype" w:hAnsi="Palatino Linotype" w:cs="Tahoma"/>
          <w:bCs/>
          <w:sz w:val="22"/>
          <w:szCs w:val="22"/>
        </w:rPr>
        <w:t xml:space="preserve"> la solicitud de información </w:t>
      </w:r>
      <w:r w:rsidRPr="001E7548" w:rsidR="001E7548">
        <w:rPr>
          <w:rFonts w:ascii="Palatino Linotype" w:hAnsi="Palatino Linotype"/>
          <w:b/>
          <w:bCs/>
          <w:sz w:val="22"/>
          <w:szCs w:val="22"/>
        </w:rPr>
        <w:t>00034/TULTITLA/IP/2022</w:t>
      </w:r>
      <w:r w:rsidR="001E7548">
        <w:rPr>
          <w:rFonts w:ascii="Palatino Linotype" w:hAnsi="Palatino Linotype"/>
          <w:b/>
          <w:bCs/>
          <w:sz w:val="22"/>
          <w:szCs w:val="22"/>
        </w:rPr>
        <w:t xml:space="preserve"> </w:t>
      </w:r>
      <w:r w:rsidRPr="00733CE0">
        <w:rPr>
          <w:rFonts w:ascii="Palatino Linotype" w:hAnsi="Palatino Linotype"/>
          <w:bCs/>
          <w:sz w:val="22"/>
          <w:szCs w:val="22"/>
        </w:rPr>
        <w:t xml:space="preserve">por resultar </w:t>
      </w:r>
      <w:r w:rsidR="00D7610F">
        <w:rPr>
          <w:rFonts w:ascii="Palatino Linotype" w:hAnsi="Palatino Linotype"/>
          <w:bCs/>
          <w:sz w:val="22"/>
          <w:szCs w:val="22"/>
        </w:rPr>
        <w:t xml:space="preserve">parcialmente </w:t>
      </w:r>
      <w:r w:rsidRPr="00733CE0">
        <w:rPr>
          <w:rFonts w:ascii="Palatino Linotype" w:hAnsi="Palatino Linotype"/>
          <w:b/>
          <w:bCs/>
          <w:sz w:val="22"/>
          <w:szCs w:val="22"/>
        </w:rPr>
        <w:t>FUNDADAS</w:t>
      </w:r>
      <w:r w:rsidRPr="00733CE0">
        <w:rPr>
          <w:rFonts w:ascii="Palatino Linotype" w:hAnsi="Palatino Linotype" w:cs="Tahoma"/>
          <w:bCs/>
          <w:sz w:val="22"/>
          <w:szCs w:val="22"/>
        </w:rPr>
        <w:t xml:space="preserve"> </w:t>
      </w:r>
      <w:r w:rsidRPr="00733CE0">
        <w:rPr>
          <w:rFonts w:ascii="Palatino Linotype" w:hAnsi="Palatino Linotype" w:eastAsia="Calibri" w:cs="Tahoma"/>
          <w:bCs/>
          <w:sz w:val="22"/>
          <w:szCs w:val="22"/>
          <w:lang w:eastAsia="en-US"/>
        </w:rPr>
        <w:t xml:space="preserve">las razones o motivos de inconformidad hechos valer por </w:t>
      </w:r>
      <w:r>
        <w:rPr>
          <w:rFonts w:ascii="Palatino Linotype" w:hAnsi="Palatino Linotype" w:eastAsia="Calibri" w:cs="Tahoma"/>
          <w:bCs/>
          <w:sz w:val="22"/>
          <w:szCs w:val="22"/>
          <w:lang w:eastAsia="en-US"/>
        </w:rPr>
        <w:t>el</w:t>
      </w:r>
      <w:r w:rsidRPr="00733CE0">
        <w:rPr>
          <w:rFonts w:ascii="Palatino Linotype" w:hAnsi="Palatino Linotype" w:eastAsia="Calibri" w:cs="Tahoma"/>
          <w:bCs/>
          <w:sz w:val="22"/>
          <w:szCs w:val="22"/>
          <w:lang w:eastAsia="en-US"/>
        </w:rPr>
        <w:t xml:space="preserve"> Recurrente en el Recurso de Revisión </w:t>
      </w:r>
      <w:r w:rsidR="006F4A16">
        <w:rPr>
          <w:rFonts w:ascii="Palatino Linotype" w:hAnsi="Palatino Linotype" w:cs="Tahoma"/>
          <w:b/>
          <w:bCs/>
          <w:color w:val="0D0D0D" w:themeColor="text1" w:themeTint="F2"/>
          <w:sz w:val="22"/>
          <w:szCs w:val="22"/>
        </w:rPr>
        <w:t>00936</w:t>
      </w:r>
      <w:r w:rsidRPr="00375832">
        <w:rPr>
          <w:rFonts w:ascii="Palatino Linotype" w:hAnsi="Palatino Linotype" w:cs="Tahoma"/>
          <w:b/>
          <w:bCs/>
          <w:color w:val="0D0D0D" w:themeColor="text1" w:themeTint="F2"/>
          <w:sz w:val="22"/>
          <w:szCs w:val="22"/>
        </w:rPr>
        <w:t>/INFOEM/IP/RR/202</w:t>
      </w:r>
      <w:r w:rsidR="00F23B0A">
        <w:rPr>
          <w:rFonts w:ascii="Palatino Linotype" w:hAnsi="Palatino Linotype" w:cs="Tahoma"/>
          <w:b/>
          <w:bCs/>
          <w:color w:val="0D0D0D" w:themeColor="text1" w:themeTint="F2"/>
          <w:sz w:val="22"/>
          <w:szCs w:val="22"/>
        </w:rPr>
        <w:t>2</w:t>
      </w:r>
      <w:r w:rsidRPr="00733CE0">
        <w:rPr>
          <w:rFonts w:ascii="Palatino Linotype" w:hAnsi="Palatino Linotype" w:eastAsia="Calibri" w:cs="Tahoma"/>
          <w:bCs/>
          <w:sz w:val="22"/>
          <w:szCs w:val="22"/>
          <w:lang w:eastAsia="en-US"/>
        </w:rPr>
        <w:t xml:space="preserve">, en términos de los considerandos </w:t>
      </w:r>
      <w:r w:rsidRPr="00733CE0">
        <w:rPr>
          <w:rFonts w:ascii="Palatino Linotype" w:hAnsi="Palatino Linotype" w:eastAsia="Calibri" w:cs="Tahoma"/>
          <w:b/>
          <w:bCs/>
          <w:sz w:val="22"/>
          <w:szCs w:val="22"/>
          <w:lang w:eastAsia="en-US"/>
        </w:rPr>
        <w:t xml:space="preserve">QUINTO y </w:t>
      </w:r>
      <w:r>
        <w:rPr>
          <w:rFonts w:ascii="Palatino Linotype" w:hAnsi="Palatino Linotype" w:eastAsia="Calibri" w:cs="Tahoma"/>
          <w:b/>
          <w:bCs/>
          <w:sz w:val="22"/>
          <w:szCs w:val="22"/>
          <w:lang w:eastAsia="en-US"/>
        </w:rPr>
        <w:t>SEXTO</w:t>
      </w:r>
      <w:r w:rsidRPr="00733CE0">
        <w:rPr>
          <w:rFonts w:ascii="Palatino Linotype" w:hAnsi="Palatino Linotype" w:eastAsia="Calibri" w:cs="Tahoma"/>
          <w:bCs/>
          <w:sz w:val="22"/>
          <w:szCs w:val="22"/>
          <w:lang w:eastAsia="en-US"/>
        </w:rPr>
        <w:t xml:space="preserve"> de la presente Resolución.</w:t>
      </w:r>
    </w:p>
    <w:p w:rsidRPr="00733CE0" w:rsidR="00147D17" w:rsidP="00147516" w:rsidRDefault="00147D17" w14:paraId="5367FCA7" w14:textId="77777777">
      <w:pPr>
        <w:spacing w:line="360" w:lineRule="auto"/>
        <w:contextualSpacing/>
        <w:jc w:val="both"/>
        <w:rPr>
          <w:rFonts w:ascii="Palatino Linotype" w:hAnsi="Palatino Linotype" w:cs="Tahoma"/>
          <w:bCs/>
          <w:sz w:val="22"/>
          <w:szCs w:val="22"/>
        </w:rPr>
      </w:pPr>
    </w:p>
    <w:p w:rsidR="001E7548" w:rsidP="001E7548" w:rsidRDefault="00147D17" w14:paraId="57547473" w14:textId="77777777">
      <w:pPr>
        <w:tabs>
          <w:tab w:val="left" w:pos="4962"/>
        </w:tabs>
        <w:spacing w:line="360" w:lineRule="auto"/>
        <w:jc w:val="both"/>
        <w:rPr>
          <w:rFonts w:ascii="Palatino Linotype" w:hAnsi="Palatino Linotype" w:cs="Tahoma"/>
          <w:bCs/>
          <w:iCs/>
          <w:sz w:val="22"/>
          <w:szCs w:val="22"/>
          <w:lang w:val="es-ES_tradnl"/>
        </w:rPr>
      </w:pPr>
      <w:r w:rsidRPr="00733CE0">
        <w:rPr>
          <w:rFonts w:ascii="Palatino Linotype" w:hAnsi="Palatino Linotype" w:cs="Tahoma"/>
          <w:b/>
          <w:bCs/>
          <w:sz w:val="22"/>
          <w:szCs w:val="22"/>
        </w:rPr>
        <w:lastRenderedPageBreak/>
        <w:t xml:space="preserve">SEGUNDO. </w:t>
      </w:r>
      <w:r w:rsidRPr="00733CE0">
        <w:rPr>
          <w:rFonts w:ascii="Palatino Linotype" w:hAnsi="Palatino Linotype" w:cs="Tahoma"/>
          <w:sz w:val="22"/>
          <w:szCs w:val="22"/>
        </w:rPr>
        <w:t xml:space="preserve">Se </w:t>
      </w:r>
      <w:r w:rsidRPr="00733CE0">
        <w:rPr>
          <w:rFonts w:ascii="Palatino Linotype" w:hAnsi="Palatino Linotype" w:cs="Tahoma"/>
          <w:b/>
          <w:sz w:val="22"/>
          <w:szCs w:val="22"/>
        </w:rPr>
        <w:t xml:space="preserve">ORDENA </w:t>
      </w:r>
      <w:r w:rsidRPr="00733CE0">
        <w:rPr>
          <w:rFonts w:ascii="Palatino Linotype" w:hAnsi="Palatino Linotype" w:cs="Tahoma"/>
          <w:sz w:val="22"/>
          <w:szCs w:val="22"/>
        </w:rPr>
        <w:t>a</w:t>
      </w:r>
      <w:r w:rsidR="00D7610F">
        <w:rPr>
          <w:rFonts w:ascii="Palatino Linotype" w:hAnsi="Palatino Linotype" w:cs="Tahoma"/>
          <w:sz w:val="22"/>
          <w:szCs w:val="22"/>
        </w:rPr>
        <w:t xml:space="preserve"> </w:t>
      </w:r>
      <w:r w:rsidRPr="00733CE0">
        <w:rPr>
          <w:rFonts w:ascii="Palatino Linotype" w:hAnsi="Palatino Linotype" w:cs="Tahoma"/>
          <w:sz w:val="22"/>
          <w:szCs w:val="22"/>
        </w:rPr>
        <w:t>l</w:t>
      </w:r>
      <w:r w:rsidR="00D7610F">
        <w:rPr>
          <w:rFonts w:ascii="Palatino Linotype" w:hAnsi="Palatino Linotype" w:cs="Tahoma"/>
          <w:sz w:val="22"/>
          <w:szCs w:val="22"/>
        </w:rPr>
        <w:t>a</w:t>
      </w:r>
      <w:r w:rsidRPr="00733CE0">
        <w:rPr>
          <w:rFonts w:ascii="Palatino Linotype" w:hAnsi="Palatino Linotype" w:cs="Tahoma"/>
          <w:sz w:val="22"/>
          <w:szCs w:val="22"/>
        </w:rPr>
        <w:t xml:space="preserve"> </w:t>
      </w:r>
      <w:r w:rsidR="0093788C">
        <w:rPr>
          <w:rFonts w:ascii="Palatino Linotype" w:hAnsi="Palatino Linotype" w:eastAsia="Calibri" w:cs="Tahoma"/>
          <w:b/>
          <w:bCs/>
          <w:sz w:val="22"/>
          <w:szCs w:val="22"/>
          <w:lang w:eastAsia="en-US"/>
        </w:rPr>
        <w:t>Ayuntamiento de Tultitlán</w:t>
      </w:r>
      <w:r w:rsidRPr="00733CE0">
        <w:rPr>
          <w:rFonts w:ascii="Palatino Linotype" w:hAnsi="Palatino Linotype" w:cs="Tahoma"/>
          <w:sz w:val="22"/>
          <w:szCs w:val="22"/>
        </w:rPr>
        <w:t xml:space="preserve">, a efecto de que, previa búsqueda exhaustiva y razonable en los archivos de sus áreas competentes, remita </w:t>
      </w:r>
      <w:r w:rsidRPr="00733CE0">
        <w:rPr>
          <w:rFonts w:ascii="Palatino Linotype" w:hAnsi="Palatino Linotype" w:cs="Tahoma"/>
          <w:bCs/>
          <w:iCs/>
          <w:sz w:val="22"/>
          <w:szCs w:val="22"/>
        </w:rPr>
        <w:t xml:space="preserve">a través </w:t>
      </w:r>
      <w:r w:rsidR="00F23B0A">
        <w:rPr>
          <w:rFonts w:ascii="Palatino Linotype" w:hAnsi="Palatino Linotype" w:cs="Tahoma"/>
          <w:bCs/>
          <w:iCs/>
          <w:sz w:val="22"/>
          <w:szCs w:val="22"/>
          <w:lang w:val="es-ES_tradnl"/>
        </w:rPr>
        <w:t xml:space="preserve">del Sistema de Acceso a la Información Mexiquense (SAIMEX) </w:t>
      </w:r>
      <w:r w:rsidRPr="009100C0" w:rsidR="00F23B0A">
        <w:rPr>
          <w:rFonts w:ascii="Palatino Linotype" w:hAnsi="Palatino Linotype" w:cs="Tahoma"/>
          <w:bCs/>
          <w:iCs/>
          <w:sz w:val="22"/>
          <w:szCs w:val="22"/>
          <w:lang w:val="es-ES_tradnl"/>
        </w:rPr>
        <w:t>de ser procedente en versión pública</w:t>
      </w:r>
      <w:r w:rsidR="00F23B0A">
        <w:rPr>
          <w:rFonts w:ascii="Palatino Linotype" w:hAnsi="Palatino Linotype" w:cs="Tahoma"/>
          <w:bCs/>
          <w:iCs/>
          <w:sz w:val="22"/>
          <w:szCs w:val="22"/>
          <w:lang w:val="es-ES_tradnl"/>
        </w:rPr>
        <w:t xml:space="preserve">, </w:t>
      </w:r>
      <w:r w:rsidR="001E7548">
        <w:rPr>
          <w:rFonts w:ascii="Palatino Linotype" w:hAnsi="Palatino Linotype" w:cs="Tahoma"/>
          <w:bCs/>
          <w:iCs/>
          <w:sz w:val="22"/>
          <w:szCs w:val="22"/>
          <w:lang w:val="es-ES_tradnl"/>
        </w:rPr>
        <w:t>del mes de enero de dos mil veintidós, los siguientes documentos:</w:t>
      </w:r>
    </w:p>
    <w:p w:rsidR="001E7548" w:rsidP="001E7548" w:rsidRDefault="001E7548" w14:paraId="5E043B30" w14:textId="77777777">
      <w:pPr>
        <w:tabs>
          <w:tab w:val="left" w:pos="4962"/>
        </w:tabs>
        <w:spacing w:line="360" w:lineRule="auto"/>
        <w:jc w:val="both"/>
        <w:rPr>
          <w:rFonts w:ascii="Palatino Linotype" w:hAnsi="Palatino Linotype" w:cs="Tahoma"/>
          <w:bCs/>
          <w:iCs/>
          <w:sz w:val="22"/>
          <w:szCs w:val="22"/>
          <w:lang w:val="es-ES_tradnl"/>
        </w:rPr>
      </w:pPr>
    </w:p>
    <w:p w:rsidRPr="001E7548" w:rsidR="001E7548" w:rsidP="00AF0B89" w:rsidRDefault="001E7548" w14:paraId="635F915A" w14:textId="77777777">
      <w:pPr>
        <w:pStyle w:val="Prrafodelista"/>
        <w:numPr>
          <w:ilvl w:val="0"/>
          <w:numId w:val="13"/>
        </w:numPr>
        <w:tabs>
          <w:tab w:val="left" w:pos="4962"/>
        </w:tabs>
        <w:spacing w:line="360" w:lineRule="auto"/>
        <w:jc w:val="both"/>
        <w:rPr>
          <w:rFonts w:ascii="Palatino Linotype" w:hAnsi="Palatino Linotype" w:cs="Tahoma"/>
          <w:bCs/>
          <w:iCs/>
          <w:szCs w:val="22"/>
          <w:lang w:val="es-ES_tradnl"/>
        </w:rPr>
      </w:pPr>
      <w:r w:rsidRPr="001E7548">
        <w:rPr>
          <w:rFonts w:ascii="Palatino Linotype" w:hAnsi="Palatino Linotype" w:cs="Tahoma"/>
          <w:bCs/>
          <w:iCs/>
          <w:szCs w:val="22"/>
          <w:lang w:val="es-ES_tradnl"/>
        </w:rPr>
        <w:t>Conciliación de Nómina Mensual</w:t>
      </w:r>
    </w:p>
    <w:p w:rsidRPr="001E7548" w:rsidR="001E7548" w:rsidP="00AF0B89" w:rsidRDefault="001E7548" w14:paraId="64581FA1" w14:textId="77777777">
      <w:pPr>
        <w:pStyle w:val="Prrafodelista"/>
        <w:numPr>
          <w:ilvl w:val="0"/>
          <w:numId w:val="13"/>
        </w:numPr>
        <w:tabs>
          <w:tab w:val="left" w:pos="4962"/>
        </w:tabs>
        <w:spacing w:line="360" w:lineRule="auto"/>
        <w:jc w:val="both"/>
        <w:rPr>
          <w:rFonts w:ascii="Palatino Linotype" w:hAnsi="Palatino Linotype" w:cs="Tahoma"/>
          <w:bCs/>
          <w:iCs/>
          <w:szCs w:val="22"/>
          <w:lang w:val="es-ES_tradnl"/>
        </w:rPr>
      </w:pPr>
      <w:r w:rsidRPr="001E7548">
        <w:rPr>
          <w:rFonts w:ascii="Palatino Linotype" w:hAnsi="Palatino Linotype" w:cs="Tahoma"/>
          <w:bCs/>
          <w:iCs/>
          <w:szCs w:val="22"/>
          <w:lang w:val="es-ES_tradnl"/>
        </w:rPr>
        <w:t>Comprobante Bancario de la Dispersión de Nómina</w:t>
      </w:r>
    </w:p>
    <w:p w:rsidRPr="001E7548" w:rsidR="001E7548" w:rsidP="00AF0B89" w:rsidRDefault="001E7548" w14:paraId="23C25FF2" w14:textId="77777777">
      <w:pPr>
        <w:pStyle w:val="Prrafodelista"/>
        <w:numPr>
          <w:ilvl w:val="0"/>
          <w:numId w:val="13"/>
        </w:numPr>
        <w:tabs>
          <w:tab w:val="left" w:pos="4962"/>
        </w:tabs>
        <w:spacing w:line="360" w:lineRule="auto"/>
        <w:jc w:val="both"/>
        <w:rPr>
          <w:rFonts w:ascii="Palatino Linotype" w:hAnsi="Palatino Linotype" w:cs="Tahoma"/>
          <w:bCs/>
          <w:iCs/>
          <w:szCs w:val="22"/>
          <w:lang w:val="es-ES_tradnl"/>
        </w:rPr>
      </w:pPr>
      <w:r w:rsidRPr="001E7548">
        <w:rPr>
          <w:rFonts w:ascii="Palatino Linotype" w:hAnsi="Palatino Linotype" w:cs="Tahoma"/>
          <w:bCs/>
          <w:iCs/>
          <w:szCs w:val="22"/>
          <w:lang w:val="es-ES_tradnl"/>
        </w:rPr>
        <w:t>Comprobantes Fiscales Digitales por Internet por concepto de Honorarios.</w:t>
      </w:r>
    </w:p>
    <w:p w:rsidRPr="001E7548" w:rsidR="001E7548" w:rsidP="00AF0B89" w:rsidRDefault="001E7548" w14:paraId="72E79570" w14:textId="6B31D003">
      <w:pPr>
        <w:pStyle w:val="Prrafodelista"/>
        <w:numPr>
          <w:ilvl w:val="0"/>
          <w:numId w:val="13"/>
        </w:numPr>
        <w:tabs>
          <w:tab w:val="left" w:pos="4962"/>
        </w:tabs>
        <w:spacing w:line="360" w:lineRule="auto"/>
        <w:jc w:val="both"/>
        <w:rPr>
          <w:rFonts w:ascii="Palatino Linotype" w:hAnsi="Palatino Linotype" w:cs="Tahoma"/>
          <w:bCs/>
          <w:iCs/>
          <w:szCs w:val="22"/>
          <w:lang w:val="es-ES_tradnl"/>
        </w:rPr>
      </w:pPr>
      <w:r w:rsidRPr="001E7548">
        <w:rPr>
          <w:rFonts w:ascii="Palatino Linotype" w:hAnsi="Palatino Linotype" w:cs="Tahoma"/>
          <w:bCs/>
          <w:iCs/>
          <w:szCs w:val="22"/>
          <w:lang w:val="es-ES_tradnl"/>
        </w:rPr>
        <w:t xml:space="preserve">Comprobantes Fiscales por </w:t>
      </w:r>
      <w:r w:rsidR="00DC7F79">
        <w:rPr>
          <w:rFonts w:ascii="Palatino Linotype" w:hAnsi="Palatino Linotype" w:cs="Tahoma"/>
          <w:bCs/>
          <w:iCs/>
          <w:szCs w:val="22"/>
          <w:lang w:val="es-ES_tradnl"/>
        </w:rPr>
        <w:t>I</w:t>
      </w:r>
      <w:r w:rsidRPr="001E7548">
        <w:rPr>
          <w:rFonts w:ascii="Palatino Linotype" w:hAnsi="Palatino Linotype" w:cs="Tahoma"/>
          <w:bCs/>
          <w:iCs/>
          <w:szCs w:val="22"/>
          <w:lang w:val="es-ES_tradnl"/>
        </w:rPr>
        <w:t>nternet por concepto de nómina.</w:t>
      </w:r>
    </w:p>
    <w:p w:rsidRPr="001E7548" w:rsidR="001E7548" w:rsidP="00AF0B89" w:rsidRDefault="001E7548" w14:paraId="395CD150" w14:textId="77777777">
      <w:pPr>
        <w:pStyle w:val="Prrafodelista"/>
        <w:numPr>
          <w:ilvl w:val="0"/>
          <w:numId w:val="13"/>
        </w:numPr>
        <w:tabs>
          <w:tab w:val="left" w:pos="4962"/>
        </w:tabs>
        <w:spacing w:line="360" w:lineRule="auto"/>
        <w:jc w:val="both"/>
        <w:rPr>
          <w:rFonts w:ascii="Palatino Linotype" w:hAnsi="Palatino Linotype" w:cs="Tahoma"/>
          <w:bCs/>
          <w:iCs/>
          <w:szCs w:val="22"/>
          <w:lang w:val="es-ES_tradnl"/>
        </w:rPr>
      </w:pPr>
      <w:r w:rsidRPr="001E7548">
        <w:rPr>
          <w:rFonts w:ascii="Palatino Linotype" w:hAnsi="Palatino Linotype" w:cs="Tahoma"/>
          <w:bCs/>
          <w:iCs/>
          <w:szCs w:val="22"/>
          <w:lang w:val="es-ES_tradnl"/>
        </w:rPr>
        <w:t>Tabulador de sueldos, vigente al catorce de febrero de dos mil veintidós.</w:t>
      </w:r>
    </w:p>
    <w:p w:rsidR="000259E6" w:rsidP="001E7548" w:rsidRDefault="000259E6" w14:paraId="38D6CBFF" w14:textId="77777777">
      <w:pPr>
        <w:tabs>
          <w:tab w:val="left" w:pos="4962"/>
        </w:tabs>
        <w:spacing w:line="360" w:lineRule="auto"/>
        <w:jc w:val="both"/>
        <w:rPr>
          <w:rFonts w:ascii="Palatino Linotype" w:hAnsi="Palatino Linotype" w:cs="Tahoma"/>
          <w:sz w:val="22"/>
          <w:szCs w:val="22"/>
          <w:lang w:val="es-ES"/>
        </w:rPr>
      </w:pPr>
    </w:p>
    <w:p w:rsidRPr="00F55329" w:rsidR="000259E6" w:rsidP="000259E6" w:rsidRDefault="000259E6" w14:paraId="235CB8A0" w14:textId="7777777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r w:rsidRPr="007D6750">
        <w:rPr>
          <w:rFonts w:ascii="Palatino Linotype" w:hAnsi="Palatino Linotype" w:cs="Tahoma"/>
          <w:sz w:val="22"/>
          <w:szCs w:val="22"/>
          <w:lang w:val="es-ES"/>
        </w:rPr>
        <w:t>Junto con las versiones públicas que se entreguen, se deberá proporcionar el Acuerdo de Clasificación donde el Comité de Transparencia, confirme la eliminación de los datos y documentos confidenciales, de conformidad con los art</w:t>
      </w:r>
      <w:r>
        <w:rPr>
          <w:rFonts w:ascii="Palatino Linotype" w:hAnsi="Palatino Linotype" w:cs="Tahoma"/>
          <w:sz w:val="22"/>
          <w:szCs w:val="22"/>
          <w:lang w:val="es-ES"/>
        </w:rPr>
        <w:t>ículos 49, fracciones II y VIII</w:t>
      </w:r>
      <w:r w:rsidRPr="007D6750">
        <w:rPr>
          <w:rFonts w:ascii="Palatino Linotype" w:hAnsi="Palatino Linotype" w:cs="Tahoma"/>
          <w:sz w:val="22"/>
          <w:szCs w:val="22"/>
          <w:lang w:val="es-ES"/>
        </w:rPr>
        <w:t xml:space="preserve"> </w:t>
      </w:r>
      <w:r w:rsidRPr="00F55329">
        <w:rPr>
          <w:rFonts w:ascii="Palatino Linotype" w:hAnsi="Palatino Linotype" w:eastAsia="Calibri" w:cs="Tahoma"/>
          <w:bCs/>
          <w:iCs/>
          <w:color w:val="000000"/>
          <w:sz w:val="22"/>
          <w:szCs w:val="22"/>
          <w:lang w:eastAsia="en-US"/>
        </w:rPr>
        <w:t>y 132, fracción II de la Ley de Transparencia y Acceso a la Información Pública del Estado de México y Municipios.</w:t>
      </w:r>
    </w:p>
    <w:p w:rsidR="000259E6" w:rsidP="000259E6" w:rsidRDefault="000259E6" w14:paraId="37239470" w14:textId="77777777">
      <w:pPr>
        <w:spacing w:line="360" w:lineRule="auto"/>
        <w:ind w:right="-93"/>
        <w:jc w:val="both"/>
        <w:rPr>
          <w:rFonts w:ascii="Palatino Linotype" w:hAnsi="Palatino Linotype" w:cs="Tahoma"/>
          <w:sz w:val="22"/>
          <w:szCs w:val="22"/>
          <w:lang w:val="es-ES"/>
        </w:rPr>
      </w:pPr>
    </w:p>
    <w:p w:rsidRPr="00733CE0" w:rsidR="00147D17" w:rsidP="00147516" w:rsidRDefault="00147D17" w14:paraId="6B025D02" w14:textId="77777777">
      <w:pPr>
        <w:spacing w:line="360" w:lineRule="auto"/>
        <w:contextualSpacing/>
        <w:jc w:val="both"/>
        <w:rPr>
          <w:rFonts w:ascii="Palatino Linotype" w:hAnsi="Palatino Linotype" w:cs="Tahoma"/>
          <w:sz w:val="22"/>
          <w:szCs w:val="22"/>
        </w:rPr>
      </w:pPr>
      <w:r w:rsidRPr="00733CE0">
        <w:rPr>
          <w:rFonts w:ascii="Palatino Linotype" w:hAnsi="Palatino Linotype" w:eastAsia="Calibri" w:cs="Tahoma"/>
          <w:b/>
          <w:bCs/>
          <w:sz w:val="22"/>
          <w:szCs w:val="22"/>
          <w:lang w:eastAsia="en-US"/>
        </w:rPr>
        <w:t xml:space="preserve">TERCERO. </w:t>
      </w:r>
      <w:r w:rsidRPr="00733CE0">
        <w:rPr>
          <w:rFonts w:ascii="Palatino Linotype" w:hAnsi="Palatino Linotype" w:cs="Tahoma"/>
          <w:b/>
          <w:sz w:val="22"/>
          <w:szCs w:val="22"/>
        </w:rPr>
        <w:t xml:space="preserve">NOTIFÍQUESE </w:t>
      </w:r>
      <w:r w:rsidRPr="00733CE0">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374AC2">
        <w:rPr>
          <w:rFonts w:ascii="Palatino Linotype" w:hAnsi="Palatino Linotype" w:cs="Tahoma"/>
          <w:sz w:val="22"/>
          <w:szCs w:val="22"/>
        </w:rPr>
        <w:t xml:space="preserve">de </w:t>
      </w:r>
      <w:r>
        <w:rPr>
          <w:rFonts w:ascii="Palatino Linotype" w:hAnsi="Palatino Linotype" w:cs="Tahoma"/>
          <w:sz w:val="22"/>
          <w:szCs w:val="22"/>
        </w:rPr>
        <w:t>diez</w:t>
      </w:r>
      <w:r w:rsidRPr="00374AC2">
        <w:rPr>
          <w:rFonts w:ascii="Palatino Linotype" w:hAnsi="Palatino Linotype" w:cs="Tahoma"/>
          <w:sz w:val="22"/>
          <w:szCs w:val="22"/>
        </w:rPr>
        <w:t xml:space="preserve"> días hábiles, e informe</w:t>
      </w:r>
      <w:r w:rsidRPr="00733CE0">
        <w:rPr>
          <w:rFonts w:ascii="Palatino Linotype" w:hAnsi="Palatino Linotype" w:cs="Tahoma"/>
          <w:sz w:val="22"/>
          <w:szCs w:val="22"/>
        </w:rPr>
        <w:t xml:space="preserve"> a este Instituto en un plazo de tres días hábiles siguientes sobre el cumplimiento dado a la presente.</w:t>
      </w:r>
    </w:p>
    <w:p w:rsidRPr="00733CE0" w:rsidR="00147D17" w:rsidP="00147516" w:rsidRDefault="00147D17" w14:paraId="54B70B23" w14:textId="77777777">
      <w:pPr>
        <w:spacing w:line="360" w:lineRule="auto"/>
        <w:contextualSpacing/>
        <w:jc w:val="both"/>
        <w:rPr>
          <w:rFonts w:ascii="Palatino Linotype" w:hAnsi="Palatino Linotype" w:cs="Tahoma"/>
          <w:sz w:val="22"/>
          <w:szCs w:val="22"/>
        </w:rPr>
      </w:pPr>
    </w:p>
    <w:p w:rsidRPr="00733CE0" w:rsidR="00147D17" w:rsidP="00147516" w:rsidRDefault="00147D17" w14:paraId="0D332FD6" w14:textId="77777777">
      <w:pPr>
        <w:spacing w:line="360" w:lineRule="auto"/>
        <w:contextualSpacing/>
        <w:jc w:val="both"/>
        <w:rPr>
          <w:rFonts w:ascii="Palatino Linotype" w:hAnsi="Palatino Linotype" w:cs="Tahoma"/>
          <w:iCs/>
          <w:sz w:val="22"/>
          <w:szCs w:val="22"/>
        </w:rPr>
      </w:pPr>
      <w:r w:rsidRPr="00733CE0">
        <w:rPr>
          <w:rFonts w:ascii="Palatino Linotype" w:hAnsi="Palatino Linotype" w:cs="Tahoma"/>
          <w:iCs/>
          <w:sz w:val="22"/>
          <w:szCs w:val="22"/>
        </w:rPr>
        <w:t xml:space="preserve">De conformidad con el artículo 198 de la Ley de Transparencia y Acceso a la Información Pública del Estado de México y Municipios, de considerarlo procedente, el Sujeto Obligado de </w:t>
      </w:r>
      <w:r w:rsidRPr="00733CE0">
        <w:rPr>
          <w:rFonts w:ascii="Palatino Linotype" w:hAnsi="Palatino Linotype" w:cs="Tahoma"/>
          <w:iCs/>
          <w:sz w:val="22"/>
          <w:szCs w:val="22"/>
        </w:rPr>
        <w:lastRenderedPageBreak/>
        <w:t>manera fundada y motivada, podrá solicitar una ampliación de plazo para el cumplimiento de la presente resolución.</w:t>
      </w:r>
    </w:p>
    <w:p w:rsidRPr="00733CE0" w:rsidR="00147D17" w:rsidP="00147516" w:rsidRDefault="00147D17" w14:paraId="7FBECA5A" w14:textId="77777777">
      <w:pPr>
        <w:spacing w:line="360" w:lineRule="auto"/>
        <w:contextualSpacing/>
        <w:jc w:val="both"/>
        <w:rPr>
          <w:rFonts w:ascii="Palatino Linotype" w:hAnsi="Palatino Linotype" w:eastAsia="Calibri" w:cs="Tahoma"/>
          <w:color w:val="000000"/>
          <w:sz w:val="22"/>
          <w:szCs w:val="22"/>
          <w:lang w:val="es-ES" w:eastAsia="es-MX"/>
        </w:rPr>
      </w:pPr>
    </w:p>
    <w:p w:rsidR="00147D17" w:rsidP="00147516" w:rsidRDefault="00147D17" w14:paraId="5565E5F1" w14:textId="77777777">
      <w:pPr>
        <w:spacing w:line="360" w:lineRule="auto"/>
        <w:contextualSpacing/>
        <w:jc w:val="both"/>
        <w:rPr>
          <w:rFonts w:ascii="Palatino Linotype" w:hAnsi="Palatino Linotype" w:cs="Tahoma"/>
          <w:color w:val="000000" w:themeColor="text1"/>
          <w:sz w:val="22"/>
          <w:szCs w:val="22"/>
        </w:rPr>
      </w:pPr>
      <w:r w:rsidRPr="00733CE0">
        <w:rPr>
          <w:rFonts w:ascii="Palatino Linotype" w:hAnsi="Palatino Linotype" w:eastAsia="Calibri" w:cs="Tahoma"/>
          <w:b/>
          <w:color w:val="000000" w:themeColor="text1"/>
          <w:sz w:val="22"/>
          <w:szCs w:val="22"/>
          <w:lang w:eastAsia="es-MX"/>
        </w:rPr>
        <w:t>CUARTO</w:t>
      </w:r>
      <w:r w:rsidRPr="00733CE0">
        <w:rPr>
          <w:rFonts w:ascii="Palatino Linotype" w:hAnsi="Palatino Linotype" w:eastAsia="Calibri" w:cs="Tahoma"/>
          <w:b/>
          <w:bCs/>
          <w:color w:val="000000" w:themeColor="text1"/>
          <w:sz w:val="22"/>
          <w:szCs w:val="22"/>
          <w:lang w:eastAsia="en-US"/>
        </w:rPr>
        <w:t xml:space="preserve">. </w:t>
      </w:r>
      <w:r w:rsidRPr="00733CE0">
        <w:rPr>
          <w:rFonts w:ascii="Palatino Linotype" w:hAnsi="Palatino Linotype" w:cs="Tahoma"/>
          <w:b/>
          <w:color w:val="000000" w:themeColor="text1"/>
          <w:sz w:val="22"/>
          <w:szCs w:val="22"/>
        </w:rPr>
        <w:t>NOTIFÍQUESE</w:t>
      </w:r>
      <w:r w:rsidRPr="00733CE0">
        <w:rPr>
          <w:rFonts w:ascii="Palatino Linotype" w:hAnsi="Palatino Linotype" w:cs="Tahoma"/>
          <w:color w:val="000000" w:themeColor="text1"/>
          <w:sz w:val="22"/>
          <w:szCs w:val="22"/>
        </w:rPr>
        <w:t xml:space="preserve"> al Recurrente </w:t>
      </w:r>
      <w:r>
        <w:rPr>
          <w:rFonts w:ascii="Palatino Linotype" w:hAnsi="Palatino Linotype" w:cs="Tahoma"/>
          <w:color w:val="000000" w:themeColor="text1"/>
          <w:sz w:val="22"/>
          <w:szCs w:val="22"/>
        </w:rPr>
        <w:t xml:space="preserve">la presente Resolución a través </w:t>
      </w:r>
      <w:r w:rsidRPr="00733CE0">
        <w:rPr>
          <w:rFonts w:ascii="Palatino Linotype" w:hAnsi="Palatino Linotype" w:cs="Tahoma"/>
          <w:color w:val="000000" w:themeColor="text1"/>
          <w:sz w:val="22"/>
          <w:szCs w:val="22"/>
        </w:rPr>
        <w:t xml:space="preserve">del </w:t>
      </w:r>
      <w:r w:rsidRPr="00733CE0">
        <w:rPr>
          <w:rFonts w:ascii="Palatino Linotype" w:hAnsi="Palatino Linotype" w:eastAsia="Calibri" w:cs="Tahoma"/>
          <w:bCs/>
          <w:color w:val="000000" w:themeColor="text1"/>
          <w:sz w:val="22"/>
          <w:szCs w:val="22"/>
          <w:lang w:eastAsia="en-US"/>
        </w:rPr>
        <w:t>Sistema de Acceso a la Información Mexiquense (SAIMEX)</w:t>
      </w:r>
      <w:r w:rsidRPr="00733CE0">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0259E6" w:rsidP="00147516" w:rsidRDefault="000259E6" w14:paraId="41332325" w14:textId="77777777">
      <w:pPr>
        <w:spacing w:line="360" w:lineRule="auto"/>
        <w:contextualSpacing/>
        <w:jc w:val="both"/>
        <w:rPr>
          <w:rFonts w:ascii="Palatino Linotype" w:hAnsi="Palatino Linotype" w:cs="Tahoma"/>
          <w:color w:val="000000" w:themeColor="text1"/>
          <w:sz w:val="22"/>
          <w:szCs w:val="22"/>
        </w:rPr>
      </w:pPr>
    </w:p>
    <w:p w:rsidR="00733CE0" w:rsidP="00147516" w:rsidRDefault="00E716D1" w14:paraId="61D81F0D" w14:textId="478CF93B">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cs="Tahoma"/>
          <w:sz w:val="22"/>
          <w:szCs w:val="22"/>
          <w:lang w:eastAsia="es-MX"/>
        </w:rPr>
        <w:t xml:space="preserve"> CON VOTO PARTICULAR,</w:t>
      </w:r>
      <w:r w:rsidRPr="00C92916">
        <w:rPr>
          <w:rFonts w:ascii="Palatino Linotype" w:hAnsi="Palatino Linotype" w:cs="Tahoma"/>
          <w:sz w:val="22"/>
          <w:szCs w:val="22"/>
          <w:lang w:eastAsia="es-MX"/>
        </w:rPr>
        <w:t xml:space="preserve"> LUIS GUSTAVO PARRA NORIEGA Y GUADALUPE RAMÍREZ PEÑA</w:t>
      </w:r>
      <w:r>
        <w:rPr>
          <w:rFonts w:ascii="Palatino Linotype" w:hAnsi="Palatino Linotype" w:cs="Tahoma"/>
          <w:sz w:val="22"/>
          <w:szCs w:val="22"/>
          <w:lang w:eastAsia="es-MX"/>
        </w:rPr>
        <w:t xml:space="preserve"> CON OPINIÓN PARTICULAR</w:t>
      </w:r>
      <w:r w:rsidRPr="00C92916">
        <w:rPr>
          <w:rFonts w:ascii="Palatino Linotype" w:hAnsi="Palatino Linotype" w:cs="Tahoma"/>
          <w:sz w:val="22"/>
          <w:szCs w:val="22"/>
          <w:lang w:eastAsia="es-MX"/>
        </w:rPr>
        <w:t xml:space="preserve">, EN LA </w:t>
      </w:r>
      <w:r>
        <w:rPr>
          <w:rFonts w:ascii="Palatino Linotype" w:hAnsi="Palatino Linotype" w:cs="Tahoma"/>
          <w:sz w:val="22"/>
          <w:szCs w:val="22"/>
          <w:lang w:eastAsia="es-MX"/>
        </w:rPr>
        <w:t xml:space="preserve">DÉCIMA TERCERA </w:t>
      </w:r>
      <w:r w:rsidRPr="00C92916">
        <w:rPr>
          <w:rFonts w:ascii="Palatino Linotype" w:hAnsi="Palatino Linotype" w:cs="Tahoma"/>
          <w:sz w:val="22"/>
          <w:szCs w:val="22"/>
          <w:lang w:eastAsia="es-MX"/>
        </w:rPr>
        <w:t xml:space="preserve">SESIÓN ORDINARIA, CELEBRADA EL </w:t>
      </w:r>
      <w:r>
        <w:rPr>
          <w:rFonts w:ascii="Palatino Linotype" w:hAnsi="Palatino Linotype" w:cs="Tahoma"/>
          <w:sz w:val="22"/>
          <w:szCs w:val="22"/>
          <w:lang w:eastAsia="es-MX"/>
        </w:rPr>
        <w:t>SIETE DE ABRIL DE DOS MIL VEINTIDÓS</w:t>
      </w:r>
      <w:r w:rsidRPr="00C92916">
        <w:rPr>
          <w:rFonts w:ascii="Palatino Linotype" w:hAnsi="Palatino Linotype" w:cs="Tahoma"/>
          <w:sz w:val="22"/>
          <w:szCs w:val="22"/>
          <w:lang w:eastAsia="es-MX"/>
        </w:rPr>
        <w:t>, ANTE EL SECRETARIO TÉCNICO DEL PLENO, ALEXIS TAPIA RAMÍREZ.</w:t>
      </w:r>
    </w:p>
    <w:p w:rsidR="009640FC" w:rsidRDefault="009640FC" w14:paraId="37C36D0F" w14:textId="34111425">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rsidRPr="009640FC" w:rsidR="003A1DF0" w:rsidP="00147516" w:rsidRDefault="003A1DF0" w14:paraId="0E3E9D85" w14:textId="77777777">
      <w:pPr>
        <w:spacing w:line="360" w:lineRule="auto"/>
        <w:contextualSpacing/>
        <w:jc w:val="both"/>
        <w:rPr>
          <w:rFonts w:ascii="Palatino Linotype" w:hAnsi="Palatino Linotype" w:cs="Tahoma"/>
          <w:sz w:val="22"/>
          <w:szCs w:val="22"/>
          <w:lang w:val="es-ES_tradnl"/>
        </w:rPr>
      </w:pPr>
    </w:p>
    <w:sectPr w:rsidRPr="009640FC" w:rsidR="003A1DF0" w:rsidSect="00DB7E5F">
      <w:headerReference w:type="even" r:id="rId14"/>
      <w:headerReference w:type="default" r:id="rId15"/>
      <w:footerReference w:type="default" r:id="rId16"/>
      <w:headerReference w:type="first" r:id="rId17"/>
      <w:footerReference w:type="first" r:id="rId18"/>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2DFF" w:rsidP="00B31222" w:rsidRDefault="00262DFF" w14:paraId="661E51DF" w14:textId="77777777">
      <w:r>
        <w:separator/>
      </w:r>
    </w:p>
  </w:endnote>
  <w:endnote w:type="continuationSeparator" w:id="0">
    <w:p w:rsidR="00262DFF" w:rsidP="00B31222" w:rsidRDefault="00262DFF" w14:paraId="58AE9E5B" w14:textId="77777777">
      <w:r>
        <w:continuationSeparator/>
      </w:r>
    </w:p>
  </w:endnote>
  <w:endnote w:type="continuationNotice" w:id="1">
    <w:p w:rsidR="00262DFF" w:rsidRDefault="00262DFF" w14:paraId="526BE6E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DA54A9" w:rsidRDefault="00DA54A9" w14:paraId="54B4822B" w14:textId="70FC079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F7650">
              <w:rPr>
                <w:b/>
                <w:bCs/>
                <w:noProof/>
              </w:rPr>
              <w:t>44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F7650">
              <w:rPr>
                <w:b/>
                <w:bCs/>
                <w:noProof/>
              </w:rPr>
              <w:t>46</w:t>
            </w:r>
            <w:r>
              <w:rPr>
                <w:b/>
                <w:bCs/>
                <w:sz w:val="24"/>
                <w:szCs w:val="24"/>
              </w:rPr>
              <w:fldChar w:fldCharType="end"/>
            </w:r>
          </w:p>
        </w:sdtContent>
      </w:sdt>
    </w:sdtContent>
  </w:sdt>
  <w:p w:rsidR="00DA54A9" w:rsidRDefault="00DA54A9" w14:paraId="2BF29965"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54A9" w:rsidRDefault="00DA54A9" w14:paraId="5DFB9381" w14:textId="616D4B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F765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F7650">
      <w:rPr>
        <w:b/>
        <w:bCs/>
        <w:noProof/>
      </w:rPr>
      <w:t>46</w:t>
    </w:r>
    <w:r>
      <w:rPr>
        <w:b/>
        <w:bCs/>
        <w:sz w:val="24"/>
        <w:szCs w:val="24"/>
      </w:rPr>
      <w:fldChar w:fldCharType="end"/>
    </w:r>
  </w:p>
  <w:p w:rsidR="00DA54A9" w:rsidRDefault="00DA54A9" w14:paraId="1756AF8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2DFF" w:rsidP="00B31222" w:rsidRDefault="00262DFF" w14:paraId="5AA1B66C" w14:textId="77777777">
      <w:r>
        <w:separator/>
      </w:r>
    </w:p>
  </w:footnote>
  <w:footnote w:type="continuationSeparator" w:id="0">
    <w:p w:rsidR="00262DFF" w:rsidP="00B31222" w:rsidRDefault="00262DFF" w14:paraId="1DBA4DE0" w14:textId="77777777">
      <w:r>
        <w:continuationSeparator/>
      </w:r>
    </w:p>
  </w:footnote>
  <w:footnote w:type="continuationNotice" w:id="1">
    <w:p w:rsidR="00262DFF" w:rsidRDefault="00262DFF" w14:paraId="2E42053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54A9" w:rsidRDefault="00E716D1" w14:paraId="2EEB4414" w14:textId="77777777">
    <w:pPr>
      <w:pStyle w:val="Encabezado"/>
    </w:pPr>
    <w:r>
      <w:rPr>
        <w:noProof/>
        <w:lang w:eastAsia="es-MX"/>
      </w:rPr>
      <w:pict w14:anchorId="3506DE3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DA54A9" w:rsidTr="00202DB8" w14:paraId="418BB6BC" w14:textId="77777777">
      <w:trPr>
        <w:trHeight w:val="1435"/>
      </w:trPr>
      <w:tc>
        <w:tcPr>
          <w:tcW w:w="2835" w:type="dxa"/>
          <w:shd w:val="clear" w:color="auto" w:fill="auto"/>
        </w:tcPr>
        <w:p w:rsidRPr="005C106F" w:rsidR="00DA54A9" w:rsidP="00EF4A64" w:rsidRDefault="00DA54A9" w14:paraId="0A7CDE72"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6387F0B2" wp14:editId="7129BB25">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DA54A9" w:rsidP="005743D2" w:rsidRDefault="00DA54A9" w14:paraId="736E75DB"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DA54A9" w:rsidTr="00DF3BE8" w14:paraId="269F88DC" w14:textId="77777777">
            <w:trPr>
              <w:trHeight w:val="144"/>
            </w:trPr>
            <w:tc>
              <w:tcPr>
                <w:tcW w:w="2589" w:type="dxa"/>
              </w:tcPr>
              <w:p w:rsidRPr="00431A70" w:rsidR="00DA54A9" w:rsidP="00E43A0F" w:rsidRDefault="00DA54A9" w14:paraId="6FAC4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DA54A9" w:rsidP="00441C80" w:rsidRDefault="00DA54A9" w14:paraId="3F1869CC" w14:textId="77777777">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00936</w:t>
                </w:r>
                <w:r w:rsidRPr="001A412B">
                  <w:rPr>
                    <w:rFonts w:ascii="Palatino Linotype" w:hAnsi="Palatino Linotype" w:eastAsia="Calibri" w:cs="Tahoma"/>
                    <w:b/>
                    <w:bCs/>
                    <w:sz w:val="22"/>
                    <w:szCs w:val="22"/>
                    <w:lang w:val="es-MX" w:eastAsia="en-US"/>
                  </w:rPr>
                  <w:t>/INFOEM/IP/RR/202</w:t>
                </w:r>
                <w:r>
                  <w:rPr>
                    <w:rFonts w:ascii="Palatino Linotype" w:hAnsi="Palatino Linotype" w:eastAsia="Calibri" w:cs="Tahoma"/>
                    <w:b/>
                    <w:bCs/>
                    <w:sz w:val="22"/>
                    <w:szCs w:val="22"/>
                    <w:lang w:val="es-MX" w:eastAsia="en-US"/>
                  </w:rPr>
                  <w:t>2</w:t>
                </w:r>
              </w:p>
            </w:tc>
          </w:tr>
          <w:tr w:rsidR="00DA54A9" w:rsidTr="00DF3BE8" w14:paraId="38A01273" w14:textId="77777777">
            <w:trPr>
              <w:trHeight w:val="283"/>
            </w:trPr>
            <w:tc>
              <w:tcPr>
                <w:tcW w:w="2589" w:type="dxa"/>
              </w:tcPr>
              <w:p w:rsidRPr="00431A70" w:rsidR="00DA54A9" w:rsidP="00E43A0F" w:rsidRDefault="00DA54A9" w14:paraId="515219EA"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DA54A9" w:rsidP="005F13CF" w:rsidRDefault="00DA54A9" w14:paraId="55B91679" w14:textId="77777777">
                <w:pPr>
                  <w:tabs>
                    <w:tab w:val="left" w:pos="2834"/>
                    <w:tab w:val="right" w:pos="8838"/>
                  </w:tabs>
                  <w:ind w:left="-106" w:right="171"/>
                  <w:jc w:val="both"/>
                  <w:rPr>
                    <w:rFonts w:ascii="Palatino Linotype" w:hAnsi="Palatino Linotype" w:eastAsia="Calibri" w:cs="Tahoma"/>
                    <w:bCs/>
                    <w:sz w:val="22"/>
                    <w:szCs w:val="22"/>
                    <w:lang w:eastAsia="en-US"/>
                  </w:rPr>
                </w:pPr>
                <w:r w:rsidRPr="0093788C">
                  <w:rPr>
                    <w:rFonts w:ascii="Palatino Linotype" w:hAnsi="Palatino Linotype" w:eastAsia="Calibri" w:cs="Tahoma"/>
                    <w:bCs/>
                    <w:sz w:val="22"/>
                    <w:szCs w:val="22"/>
                    <w:lang w:val="es-MX" w:eastAsia="en-US"/>
                  </w:rPr>
                  <w:t>Ayuntamiento de Tultitlán</w:t>
                </w:r>
              </w:p>
            </w:tc>
          </w:tr>
          <w:tr w:rsidR="00DA54A9" w:rsidTr="00DF3BE8" w14:paraId="1CAB8F72" w14:textId="77777777">
            <w:trPr>
              <w:trHeight w:val="283"/>
            </w:trPr>
            <w:tc>
              <w:tcPr>
                <w:tcW w:w="2589" w:type="dxa"/>
              </w:tcPr>
              <w:p w:rsidRPr="00431A70" w:rsidR="00DA54A9" w:rsidP="00E43A0F" w:rsidRDefault="00DA54A9" w14:paraId="6FF08E3B"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DA54A9" w:rsidP="005F13CF" w:rsidRDefault="00DA54A9" w14:paraId="7A8D6012"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DA54A9" w:rsidP="005743D2" w:rsidRDefault="00DA54A9" w14:paraId="7CAADA75" w14:textId="77777777">
          <w:pPr>
            <w:tabs>
              <w:tab w:val="right" w:pos="8838"/>
            </w:tabs>
            <w:ind w:left="-28"/>
            <w:jc w:val="both"/>
            <w:rPr>
              <w:rFonts w:ascii="Arial" w:hAnsi="Arial" w:eastAsia="Calibri" w:cs="Arial"/>
              <w:b/>
              <w:sz w:val="22"/>
              <w:szCs w:val="22"/>
              <w:lang w:eastAsia="en-US"/>
            </w:rPr>
          </w:pPr>
        </w:p>
      </w:tc>
    </w:tr>
  </w:tbl>
  <w:p w:rsidRPr="00A25151" w:rsidR="00DA54A9" w:rsidP="00EF4A64" w:rsidRDefault="00DA54A9" w14:paraId="27EE2A6F"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DA54A9" w:rsidTr="623A43E0" w14:paraId="41FAB75A" w14:textId="77777777">
      <w:trPr>
        <w:trHeight w:val="1435"/>
      </w:trPr>
      <w:tc>
        <w:tcPr>
          <w:tcW w:w="2835" w:type="dxa"/>
          <w:shd w:val="clear" w:color="auto" w:fill="auto"/>
          <w:tcMar/>
        </w:tcPr>
        <w:p w:rsidRPr="00330DA7" w:rsidR="00DA54A9" w:rsidP="00F805F6" w:rsidRDefault="00DA54A9" w14:paraId="59FB7B70"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68FD7C84" wp14:editId="5F9EBA61">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399"/>
          </w:tblGrid>
          <w:tr w:rsidRPr="00431A70" w:rsidR="00DA54A9" w:rsidTr="623A43E0" w14:paraId="0D59B05D" w14:textId="77777777">
            <w:trPr>
              <w:trHeight w:val="144"/>
            </w:trPr>
            <w:tc>
              <w:tcPr>
                <w:tcW w:w="2589" w:type="dxa"/>
                <w:tcMar/>
              </w:tcPr>
              <w:p w:rsidRPr="00431A70" w:rsidR="00DA54A9" w:rsidP="00844CB5" w:rsidRDefault="00DA54A9" w14:paraId="1FBB5CD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399" w:type="dxa"/>
                <w:tcMar/>
              </w:tcPr>
              <w:p w:rsidRPr="00431A70" w:rsidR="00DA54A9" w:rsidP="0093788C" w:rsidRDefault="00DA54A9" w14:paraId="71E5862F" w14:textId="77777777">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 xml:space="preserve">00936/INFOEM/IP/RR/2022 </w:t>
                </w:r>
              </w:p>
            </w:tc>
          </w:tr>
          <w:tr w:rsidRPr="00286D0C" w:rsidR="00DA54A9" w:rsidTr="623A43E0" w14:paraId="32B909DC" w14:textId="77777777">
            <w:trPr>
              <w:trHeight w:val="144"/>
            </w:trPr>
            <w:tc>
              <w:tcPr>
                <w:tcW w:w="2589" w:type="dxa"/>
                <w:tcMar/>
              </w:tcPr>
              <w:p w:rsidRPr="00431A70" w:rsidR="00DA54A9" w:rsidP="009A7587" w:rsidRDefault="00DA54A9" w14:paraId="44CF99D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399" w:type="dxa"/>
                <w:tcMar/>
              </w:tcPr>
              <w:p w:rsidRPr="00286D0C" w:rsidR="00DA54A9" w:rsidP="623A43E0" w:rsidRDefault="00DA54A9" w14:paraId="6B4E37A1" w14:textId="20E1ED43">
                <w:pPr>
                  <w:tabs>
                    <w:tab w:val="left" w:pos="3122"/>
                    <w:tab w:val="right" w:pos="8838"/>
                  </w:tabs>
                  <w:ind w:left="-106" w:right="-105"/>
                  <w:jc w:val="both"/>
                  <w:rPr>
                    <w:rFonts w:ascii="Palatino Linotype" w:hAnsi="Palatino Linotype" w:eastAsia="Calibri" w:cs="Tahoma"/>
                    <w:sz w:val="22"/>
                    <w:szCs w:val="22"/>
                    <w:highlight w:val="black"/>
                    <w:lang w:eastAsia="en-US"/>
                  </w:rPr>
                </w:pPr>
                <w:r w:rsidRPr="623A43E0" w:rsidR="623A43E0">
                  <w:rPr>
                    <w:rFonts w:ascii="Palatino Linotype" w:hAnsi="Palatino Linotype" w:eastAsia="Calibri" w:cs="Tahoma"/>
                    <w:sz w:val="22"/>
                    <w:szCs w:val="22"/>
                    <w:highlight w:val="black"/>
                    <w:lang w:eastAsia="en-US"/>
                  </w:rPr>
                  <w:t>XXXXXXXXXXXXXXXXXXXXXX XXX</w:t>
                </w:r>
              </w:p>
            </w:tc>
          </w:tr>
          <w:tr w:rsidRPr="00431A70" w:rsidR="00DA54A9" w:rsidTr="623A43E0" w14:paraId="6DA3E7B0" w14:textId="77777777">
            <w:trPr>
              <w:trHeight w:val="283"/>
            </w:trPr>
            <w:tc>
              <w:tcPr>
                <w:tcW w:w="2589" w:type="dxa"/>
                <w:tcMar/>
              </w:tcPr>
              <w:p w:rsidRPr="00431A70" w:rsidR="00DA54A9" w:rsidP="009A7587" w:rsidRDefault="00DA54A9" w14:paraId="7FBC05D3"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399" w:type="dxa"/>
                <w:tcMar/>
              </w:tcPr>
              <w:p w:rsidRPr="005F13CF" w:rsidR="00DA54A9" w:rsidP="005F13CF" w:rsidRDefault="00DA54A9" w14:paraId="6B3865BD" w14:textId="77777777">
                <w:pPr>
                  <w:tabs>
                    <w:tab w:val="left" w:pos="2834"/>
                    <w:tab w:val="right" w:pos="8838"/>
                  </w:tabs>
                  <w:ind w:left="-106" w:right="-105"/>
                  <w:jc w:val="both"/>
                  <w:rPr>
                    <w:rFonts w:ascii="Palatino Linotype" w:hAnsi="Palatino Linotype" w:eastAsia="Calibri" w:cs="Tahoma"/>
                    <w:bCs/>
                    <w:sz w:val="22"/>
                    <w:szCs w:val="22"/>
                    <w:lang w:eastAsia="en-US"/>
                  </w:rPr>
                </w:pPr>
                <w:r w:rsidRPr="0093788C">
                  <w:rPr>
                    <w:rFonts w:ascii="Palatino Linotype" w:hAnsi="Palatino Linotype" w:eastAsia="Calibri" w:cs="Tahoma"/>
                    <w:bCs/>
                    <w:sz w:val="22"/>
                    <w:szCs w:val="22"/>
                    <w:lang w:val="es-MX" w:eastAsia="en-US"/>
                  </w:rPr>
                  <w:t>Ayuntamiento de Tultitlán</w:t>
                </w:r>
              </w:p>
            </w:tc>
          </w:tr>
          <w:tr w:rsidRPr="00431A70" w:rsidR="00DA54A9" w:rsidTr="623A43E0" w14:paraId="3EC07470" w14:textId="77777777">
            <w:trPr>
              <w:trHeight w:val="283"/>
            </w:trPr>
            <w:tc>
              <w:tcPr>
                <w:tcW w:w="2589" w:type="dxa"/>
                <w:tcMar/>
              </w:tcPr>
              <w:p w:rsidRPr="00431A70" w:rsidR="00DA54A9" w:rsidP="009A7587" w:rsidRDefault="00DA54A9" w14:paraId="43FC37A9"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399" w:type="dxa"/>
                <w:tcMar/>
              </w:tcPr>
              <w:p w:rsidRPr="00431A70" w:rsidR="00DA54A9" w:rsidP="005F13CF" w:rsidRDefault="00DA54A9" w14:paraId="3DF01773"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DA54A9" w:rsidP="00DB7E5F" w:rsidRDefault="00DA54A9" w14:paraId="783FC879" w14:textId="77777777">
          <w:pPr>
            <w:tabs>
              <w:tab w:val="right" w:pos="8838"/>
            </w:tabs>
            <w:ind w:left="-28"/>
            <w:jc w:val="both"/>
            <w:rPr>
              <w:rFonts w:ascii="Arial" w:hAnsi="Arial" w:eastAsia="Calibri" w:cs="Arial"/>
              <w:b/>
              <w:sz w:val="22"/>
              <w:szCs w:val="22"/>
              <w:lang w:eastAsia="en-US"/>
            </w:rPr>
          </w:pPr>
        </w:p>
      </w:tc>
    </w:tr>
  </w:tbl>
  <w:p w:rsidRPr="00330DA7" w:rsidR="00DA54A9" w:rsidP="00B727C5" w:rsidRDefault="00DA54A9" w14:paraId="4A58D907"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9CB6C09"/>
    <w:multiLevelType w:val="hybridMultilevel"/>
    <w:tmpl w:val="205016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BAC4498"/>
    <w:multiLevelType w:val="hybridMultilevel"/>
    <w:tmpl w:val="A8A67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616682"/>
    <w:multiLevelType w:val="hybridMultilevel"/>
    <w:tmpl w:val="A8A67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497548EC"/>
    <w:multiLevelType w:val="hybridMultilevel"/>
    <w:tmpl w:val="9A344A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C0D1D37"/>
    <w:multiLevelType w:val="hybridMultilevel"/>
    <w:tmpl w:val="11F89BE2"/>
    <w:lvl w:ilvl="0" w:tplc="080A0001">
      <w:start w:val="1"/>
      <w:numFmt w:val="bullet"/>
      <w:lvlText w:val=""/>
      <w:lvlJc w:val="left"/>
      <w:pPr>
        <w:ind w:left="502"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701054986">
    <w:abstractNumId w:val="0"/>
  </w:num>
  <w:num w:numId="2" w16cid:durableId="15358477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2996717">
    <w:abstractNumId w:val="11"/>
  </w:num>
  <w:num w:numId="4" w16cid:durableId="136186343">
    <w:abstractNumId w:val="8"/>
  </w:num>
  <w:num w:numId="5" w16cid:durableId="1368986606">
    <w:abstractNumId w:val="6"/>
  </w:num>
  <w:num w:numId="6" w16cid:durableId="1672021427">
    <w:abstractNumId w:val="9"/>
  </w:num>
  <w:num w:numId="7" w16cid:durableId="1424297988">
    <w:abstractNumId w:val="1"/>
  </w:num>
  <w:num w:numId="8" w16cid:durableId="1449659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562951">
    <w:abstractNumId w:val="12"/>
  </w:num>
  <w:num w:numId="10" w16cid:durableId="745569196">
    <w:abstractNumId w:val="7"/>
  </w:num>
  <w:num w:numId="11" w16cid:durableId="808859991">
    <w:abstractNumId w:val="2"/>
  </w:num>
  <w:num w:numId="12" w16cid:durableId="1831486971">
    <w:abstractNumId w:val="3"/>
  </w:num>
  <w:num w:numId="13" w16cid:durableId="1932885671">
    <w:abstractNumId w:val="4"/>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C42"/>
    <w:rsid w:val="00024D74"/>
    <w:rsid w:val="000259E6"/>
    <w:rsid w:val="00025D40"/>
    <w:rsid w:val="00025F5D"/>
    <w:rsid w:val="00027B6E"/>
    <w:rsid w:val="000300BE"/>
    <w:rsid w:val="0003037C"/>
    <w:rsid w:val="0003089C"/>
    <w:rsid w:val="00030E29"/>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3E7A"/>
    <w:rsid w:val="0005422F"/>
    <w:rsid w:val="00055361"/>
    <w:rsid w:val="00056A85"/>
    <w:rsid w:val="00057250"/>
    <w:rsid w:val="0006017B"/>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567"/>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A5A"/>
    <w:rsid w:val="000A0518"/>
    <w:rsid w:val="000A0861"/>
    <w:rsid w:val="000A1342"/>
    <w:rsid w:val="000A20A4"/>
    <w:rsid w:val="000A275D"/>
    <w:rsid w:val="000A3AEE"/>
    <w:rsid w:val="000A5058"/>
    <w:rsid w:val="000A5BA8"/>
    <w:rsid w:val="000A5CA3"/>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5955"/>
    <w:rsid w:val="00136051"/>
    <w:rsid w:val="001363A8"/>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FBB"/>
    <w:rsid w:val="00151FBC"/>
    <w:rsid w:val="00152147"/>
    <w:rsid w:val="001534EA"/>
    <w:rsid w:val="0015381E"/>
    <w:rsid w:val="001544C6"/>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C07"/>
    <w:rsid w:val="00180365"/>
    <w:rsid w:val="00180DE9"/>
    <w:rsid w:val="001821D9"/>
    <w:rsid w:val="001824D6"/>
    <w:rsid w:val="00182D6C"/>
    <w:rsid w:val="00182DCE"/>
    <w:rsid w:val="00182F0F"/>
    <w:rsid w:val="00182F9C"/>
    <w:rsid w:val="001832D9"/>
    <w:rsid w:val="00183D24"/>
    <w:rsid w:val="001851A6"/>
    <w:rsid w:val="00186AC2"/>
    <w:rsid w:val="00187211"/>
    <w:rsid w:val="001875A7"/>
    <w:rsid w:val="001879E1"/>
    <w:rsid w:val="00187E3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36E"/>
    <w:rsid w:val="001B1997"/>
    <w:rsid w:val="001B2459"/>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322"/>
    <w:rsid w:val="001E343E"/>
    <w:rsid w:val="001E4C89"/>
    <w:rsid w:val="001E53C2"/>
    <w:rsid w:val="001E548E"/>
    <w:rsid w:val="001E5970"/>
    <w:rsid w:val="001E6342"/>
    <w:rsid w:val="001E6357"/>
    <w:rsid w:val="001E6816"/>
    <w:rsid w:val="001E6FC5"/>
    <w:rsid w:val="001E745E"/>
    <w:rsid w:val="001E7548"/>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0CB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3A8"/>
    <w:rsid w:val="00257541"/>
    <w:rsid w:val="00257932"/>
    <w:rsid w:val="002579CE"/>
    <w:rsid w:val="00260BF5"/>
    <w:rsid w:val="00260FEC"/>
    <w:rsid w:val="0026108A"/>
    <w:rsid w:val="00261DD6"/>
    <w:rsid w:val="00262408"/>
    <w:rsid w:val="00262DFF"/>
    <w:rsid w:val="00263DDD"/>
    <w:rsid w:val="002657E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4CF"/>
    <w:rsid w:val="002B57F5"/>
    <w:rsid w:val="002B5BE0"/>
    <w:rsid w:val="002B70C7"/>
    <w:rsid w:val="002C06E4"/>
    <w:rsid w:val="002C1F2C"/>
    <w:rsid w:val="002C284D"/>
    <w:rsid w:val="002C2F41"/>
    <w:rsid w:val="002C3F5F"/>
    <w:rsid w:val="002C4046"/>
    <w:rsid w:val="002C431E"/>
    <w:rsid w:val="002C458A"/>
    <w:rsid w:val="002C63FA"/>
    <w:rsid w:val="002C6BDE"/>
    <w:rsid w:val="002C7D95"/>
    <w:rsid w:val="002D1BE4"/>
    <w:rsid w:val="002D1D6C"/>
    <w:rsid w:val="002D3264"/>
    <w:rsid w:val="002D33B0"/>
    <w:rsid w:val="002D3962"/>
    <w:rsid w:val="002D438B"/>
    <w:rsid w:val="002D4C3D"/>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073F3"/>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40EC"/>
    <w:rsid w:val="00334225"/>
    <w:rsid w:val="003350FF"/>
    <w:rsid w:val="00335DC9"/>
    <w:rsid w:val="003363F6"/>
    <w:rsid w:val="0034057C"/>
    <w:rsid w:val="003416A5"/>
    <w:rsid w:val="003416E2"/>
    <w:rsid w:val="003417A1"/>
    <w:rsid w:val="00341E21"/>
    <w:rsid w:val="00341E6C"/>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447"/>
    <w:rsid w:val="00381EE0"/>
    <w:rsid w:val="00382696"/>
    <w:rsid w:val="0038358D"/>
    <w:rsid w:val="0038438A"/>
    <w:rsid w:val="003864D2"/>
    <w:rsid w:val="00386AFB"/>
    <w:rsid w:val="00387B8B"/>
    <w:rsid w:val="00390249"/>
    <w:rsid w:val="003905C8"/>
    <w:rsid w:val="00390BF8"/>
    <w:rsid w:val="0039109D"/>
    <w:rsid w:val="0039165C"/>
    <w:rsid w:val="00391D53"/>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655"/>
    <w:rsid w:val="00402B25"/>
    <w:rsid w:val="004052C5"/>
    <w:rsid w:val="004059FB"/>
    <w:rsid w:val="00406B7F"/>
    <w:rsid w:val="00406BFE"/>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1C80"/>
    <w:rsid w:val="004435B4"/>
    <w:rsid w:val="00443C24"/>
    <w:rsid w:val="00444D0E"/>
    <w:rsid w:val="0044550A"/>
    <w:rsid w:val="0044640B"/>
    <w:rsid w:val="00447C98"/>
    <w:rsid w:val="00447F7D"/>
    <w:rsid w:val="004506B1"/>
    <w:rsid w:val="004506BF"/>
    <w:rsid w:val="004524C9"/>
    <w:rsid w:val="0045371C"/>
    <w:rsid w:val="00453729"/>
    <w:rsid w:val="0045411C"/>
    <w:rsid w:val="004544CD"/>
    <w:rsid w:val="00454DE4"/>
    <w:rsid w:val="00460032"/>
    <w:rsid w:val="0046048A"/>
    <w:rsid w:val="00461E53"/>
    <w:rsid w:val="00463F50"/>
    <w:rsid w:val="0046548F"/>
    <w:rsid w:val="00465497"/>
    <w:rsid w:val="00466346"/>
    <w:rsid w:val="00466C2C"/>
    <w:rsid w:val="004675F7"/>
    <w:rsid w:val="004676FF"/>
    <w:rsid w:val="004702B0"/>
    <w:rsid w:val="00473F72"/>
    <w:rsid w:val="004751D6"/>
    <w:rsid w:val="00475E6B"/>
    <w:rsid w:val="0047608E"/>
    <w:rsid w:val="004763B0"/>
    <w:rsid w:val="004769EB"/>
    <w:rsid w:val="00476EE9"/>
    <w:rsid w:val="00477667"/>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82B"/>
    <w:rsid w:val="004F60EF"/>
    <w:rsid w:val="004F637B"/>
    <w:rsid w:val="004F6532"/>
    <w:rsid w:val="004F6E78"/>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40E5A"/>
    <w:rsid w:val="00542248"/>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511"/>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97EF2"/>
    <w:rsid w:val="005A04BD"/>
    <w:rsid w:val="005A16B3"/>
    <w:rsid w:val="005A1884"/>
    <w:rsid w:val="005A52AC"/>
    <w:rsid w:val="005A5619"/>
    <w:rsid w:val="005A62BE"/>
    <w:rsid w:val="005A6C82"/>
    <w:rsid w:val="005A738C"/>
    <w:rsid w:val="005B02DF"/>
    <w:rsid w:val="005B08E6"/>
    <w:rsid w:val="005B0D7C"/>
    <w:rsid w:val="005B0E8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ED"/>
    <w:rsid w:val="00642B13"/>
    <w:rsid w:val="0064309D"/>
    <w:rsid w:val="006431FF"/>
    <w:rsid w:val="00644B26"/>
    <w:rsid w:val="00645F7D"/>
    <w:rsid w:val="00645F85"/>
    <w:rsid w:val="00646100"/>
    <w:rsid w:val="00646C1B"/>
    <w:rsid w:val="006476CA"/>
    <w:rsid w:val="00650554"/>
    <w:rsid w:val="00650BF8"/>
    <w:rsid w:val="00654AF0"/>
    <w:rsid w:val="00655265"/>
    <w:rsid w:val="006552AE"/>
    <w:rsid w:val="0065540A"/>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5C46"/>
    <w:rsid w:val="00666F25"/>
    <w:rsid w:val="00667045"/>
    <w:rsid w:val="00667C1C"/>
    <w:rsid w:val="0067001F"/>
    <w:rsid w:val="006702FA"/>
    <w:rsid w:val="00670A43"/>
    <w:rsid w:val="00671AE7"/>
    <w:rsid w:val="0067227D"/>
    <w:rsid w:val="00673DD4"/>
    <w:rsid w:val="00674AEB"/>
    <w:rsid w:val="00674DC1"/>
    <w:rsid w:val="006755B4"/>
    <w:rsid w:val="00675FFF"/>
    <w:rsid w:val="006760F3"/>
    <w:rsid w:val="0067655A"/>
    <w:rsid w:val="00676907"/>
    <w:rsid w:val="0067744D"/>
    <w:rsid w:val="00677A5D"/>
    <w:rsid w:val="00677F62"/>
    <w:rsid w:val="0068028B"/>
    <w:rsid w:val="006802B1"/>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1CAD"/>
    <w:rsid w:val="006B385B"/>
    <w:rsid w:val="006B4562"/>
    <w:rsid w:val="006B4EE9"/>
    <w:rsid w:val="006B5493"/>
    <w:rsid w:val="006B6FED"/>
    <w:rsid w:val="006B72F6"/>
    <w:rsid w:val="006B77E2"/>
    <w:rsid w:val="006C005A"/>
    <w:rsid w:val="006C10C0"/>
    <w:rsid w:val="006C18A7"/>
    <w:rsid w:val="006C1B1D"/>
    <w:rsid w:val="006C2508"/>
    <w:rsid w:val="006C2D0D"/>
    <w:rsid w:val="006C2D71"/>
    <w:rsid w:val="006C2F3E"/>
    <w:rsid w:val="006C32BB"/>
    <w:rsid w:val="006C3747"/>
    <w:rsid w:val="006C3FEB"/>
    <w:rsid w:val="006C4E8F"/>
    <w:rsid w:val="006C5817"/>
    <w:rsid w:val="006C5AE1"/>
    <w:rsid w:val="006C6180"/>
    <w:rsid w:val="006C6FE3"/>
    <w:rsid w:val="006C7760"/>
    <w:rsid w:val="006C7EEA"/>
    <w:rsid w:val="006D084C"/>
    <w:rsid w:val="006D1B66"/>
    <w:rsid w:val="006D1CE0"/>
    <w:rsid w:val="006D233A"/>
    <w:rsid w:val="006D2764"/>
    <w:rsid w:val="006D3202"/>
    <w:rsid w:val="006D35E9"/>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4A16"/>
    <w:rsid w:val="006F6CA7"/>
    <w:rsid w:val="006F7EB8"/>
    <w:rsid w:val="007007DA"/>
    <w:rsid w:val="00700825"/>
    <w:rsid w:val="0070094A"/>
    <w:rsid w:val="00702DD7"/>
    <w:rsid w:val="00702FF6"/>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AC4"/>
    <w:rsid w:val="007429E1"/>
    <w:rsid w:val="00742CA5"/>
    <w:rsid w:val="00743CA7"/>
    <w:rsid w:val="0074489F"/>
    <w:rsid w:val="0074594A"/>
    <w:rsid w:val="00746642"/>
    <w:rsid w:val="00747181"/>
    <w:rsid w:val="0075065B"/>
    <w:rsid w:val="00750D78"/>
    <w:rsid w:val="007513F0"/>
    <w:rsid w:val="007515BC"/>
    <w:rsid w:val="00751953"/>
    <w:rsid w:val="00752606"/>
    <w:rsid w:val="00753AD8"/>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48A3"/>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A61"/>
    <w:rsid w:val="007F3EF1"/>
    <w:rsid w:val="007F4EB7"/>
    <w:rsid w:val="007F70A0"/>
    <w:rsid w:val="007F765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480A"/>
    <w:rsid w:val="00815998"/>
    <w:rsid w:val="00816051"/>
    <w:rsid w:val="00816C59"/>
    <w:rsid w:val="0081793A"/>
    <w:rsid w:val="00817F96"/>
    <w:rsid w:val="008202EB"/>
    <w:rsid w:val="008202EE"/>
    <w:rsid w:val="0082060B"/>
    <w:rsid w:val="00820F86"/>
    <w:rsid w:val="008216D3"/>
    <w:rsid w:val="00821D62"/>
    <w:rsid w:val="008221B0"/>
    <w:rsid w:val="008231C8"/>
    <w:rsid w:val="008242C5"/>
    <w:rsid w:val="0082496F"/>
    <w:rsid w:val="00825F1D"/>
    <w:rsid w:val="008267E8"/>
    <w:rsid w:val="00826BB6"/>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0FF3"/>
    <w:rsid w:val="0084105A"/>
    <w:rsid w:val="0084145F"/>
    <w:rsid w:val="00841DA2"/>
    <w:rsid w:val="008429DF"/>
    <w:rsid w:val="008436E1"/>
    <w:rsid w:val="00844CB5"/>
    <w:rsid w:val="008458F6"/>
    <w:rsid w:val="00845AED"/>
    <w:rsid w:val="00845D98"/>
    <w:rsid w:val="008465D3"/>
    <w:rsid w:val="008466E5"/>
    <w:rsid w:val="0084708E"/>
    <w:rsid w:val="00851AE4"/>
    <w:rsid w:val="00851E86"/>
    <w:rsid w:val="00851ED8"/>
    <w:rsid w:val="008525AB"/>
    <w:rsid w:val="00852B41"/>
    <w:rsid w:val="0085466C"/>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1BD"/>
    <w:rsid w:val="00877292"/>
    <w:rsid w:val="0087754A"/>
    <w:rsid w:val="0087766C"/>
    <w:rsid w:val="00880552"/>
    <w:rsid w:val="008814A6"/>
    <w:rsid w:val="00882595"/>
    <w:rsid w:val="0088336E"/>
    <w:rsid w:val="008839DA"/>
    <w:rsid w:val="00884EE8"/>
    <w:rsid w:val="00885168"/>
    <w:rsid w:val="008855F9"/>
    <w:rsid w:val="008868FF"/>
    <w:rsid w:val="00890C12"/>
    <w:rsid w:val="008915DD"/>
    <w:rsid w:val="0089173B"/>
    <w:rsid w:val="0089175F"/>
    <w:rsid w:val="00891E76"/>
    <w:rsid w:val="0089220F"/>
    <w:rsid w:val="00892B57"/>
    <w:rsid w:val="008935AA"/>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49C2"/>
    <w:rsid w:val="008B5033"/>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88C"/>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0FC"/>
    <w:rsid w:val="0096463B"/>
    <w:rsid w:val="00967035"/>
    <w:rsid w:val="00967253"/>
    <w:rsid w:val="00967869"/>
    <w:rsid w:val="0096796E"/>
    <w:rsid w:val="009702DB"/>
    <w:rsid w:val="0097058C"/>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5B9"/>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0E6"/>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3CB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2F70"/>
    <w:rsid w:val="00A034EF"/>
    <w:rsid w:val="00A03A1B"/>
    <w:rsid w:val="00A048C7"/>
    <w:rsid w:val="00A0598E"/>
    <w:rsid w:val="00A05E08"/>
    <w:rsid w:val="00A06844"/>
    <w:rsid w:val="00A06CC5"/>
    <w:rsid w:val="00A0791C"/>
    <w:rsid w:val="00A079D8"/>
    <w:rsid w:val="00A1047D"/>
    <w:rsid w:val="00A10BE7"/>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838"/>
    <w:rsid w:val="00A50EC5"/>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50C6"/>
    <w:rsid w:val="00A66829"/>
    <w:rsid w:val="00A6697B"/>
    <w:rsid w:val="00A719AA"/>
    <w:rsid w:val="00A731B5"/>
    <w:rsid w:val="00A73DE3"/>
    <w:rsid w:val="00A747F9"/>
    <w:rsid w:val="00A74C2D"/>
    <w:rsid w:val="00A76217"/>
    <w:rsid w:val="00A76595"/>
    <w:rsid w:val="00A766B1"/>
    <w:rsid w:val="00A7697B"/>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BF3"/>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0B89"/>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533"/>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04B7"/>
    <w:rsid w:val="00B31222"/>
    <w:rsid w:val="00B31516"/>
    <w:rsid w:val="00B318C9"/>
    <w:rsid w:val="00B31FDB"/>
    <w:rsid w:val="00B33EEF"/>
    <w:rsid w:val="00B348F1"/>
    <w:rsid w:val="00B41D89"/>
    <w:rsid w:val="00B42C7F"/>
    <w:rsid w:val="00B42E81"/>
    <w:rsid w:val="00B4329D"/>
    <w:rsid w:val="00B457EF"/>
    <w:rsid w:val="00B45BEE"/>
    <w:rsid w:val="00B46C8E"/>
    <w:rsid w:val="00B50512"/>
    <w:rsid w:val="00B50F74"/>
    <w:rsid w:val="00B51A2F"/>
    <w:rsid w:val="00B520F9"/>
    <w:rsid w:val="00B5223D"/>
    <w:rsid w:val="00B52812"/>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110"/>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4843"/>
    <w:rsid w:val="00BE4865"/>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1A84"/>
    <w:rsid w:val="00C12810"/>
    <w:rsid w:val="00C12D84"/>
    <w:rsid w:val="00C13B88"/>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B84"/>
    <w:rsid w:val="00C24F30"/>
    <w:rsid w:val="00C25238"/>
    <w:rsid w:val="00C2682F"/>
    <w:rsid w:val="00C26853"/>
    <w:rsid w:val="00C2770D"/>
    <w:rsid w:val="00C305F2"/>
    <w:rsid w:val="00C318DD"/>
    <w:rsid w:val="00C31F8B"/>
    <w:rsid w:val="00C3253F"/>
    <w:rsid w:val="00C3345C"/>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47CF0"/>
    <w:rsid w:val="00C502A5"/>
    <w:rsid w:val="00C503A6"/>
    <w:rsid w:val="00C51CD8"/>
    <w:rsid w:val="00C521F7"/>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0AE3"/>
    <w:rsid w:val="00C72589"/>
    <w:rsid w:val="00C73C57"/>
    <w:rsid w:val="00C741B2"/>
    <w:rsid w:val="00C746D9"/>
    <w:rsid w:val="00C74D43"/>
    <w:rsid w:val="00C74F53"/>
    <w:rsid w:val="00C74F5F"/>
    <w:rsid w:val="00C75CA7"/>
    <w:rsid w:val="00C763EE"/>
    <w:rsid w:val="00C7683D"/>
    <w:rsid w:val="00C76A6F"/>
    <w:rsid w:val="00C76EE0"/>
    <w:rsid w:val="00C77E7E"/>
    <w:rsid w:val="00C819AE"/>
    <w:rsid w:val="00C81FBD"/>
    <w:rsid w:val="00C82A8F"/>
    <w:rsid w:val="00C82FB9"/>
    <w:rsid w:val="00C84AAD"/>
    <w:rsid w:val="00C85C96"/>
    <w:rsid w:val="00C860AE"/>
    <w:rsid w:val="00C86432"/>
    <w:rsid w:val="00C86FC6"/>
    <w:rsid w:val="00C87C17"/>
    <w:rsid w:val="00C901BB"/>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D5"/>
    <w:rsid w:val="00D16656"/>
    <w:rsid w:val="00D16FD7"/>
    <w:rsid w:val="00D17B33"/>
    <w:rsid w:val="00D200AB"/>
    <w:rsid w:val="00D20A15"/>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1BD0"/>
    <w:rsid w:val="00D71CF9"/>
    <w:rsid w:val="00D72EAC"/>
    <w:rsid w:val="00D74344"/>
    <w:rsid w:val="00D7610F"/>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4A9"/>
    <w:rsid w:val="00DA5DCA"/>
    <w:rsid w:val="00DA7BA0"/>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06"/>
    <w:rsid w:val="00DC7BD4"/>
    <w:rsid w:val="00DC7F79"/>
    <w:rsid w:val="00DD1107"/>
    <w:rsid w:val="00DD14F8"/>
    <w:rsid w:val="00DD15B7"/>
    <w:rsid w:val="00DD173F"/>
    <w:rsid w:val="00DD178F"/>
    <w:rsid w:val="00DD186A"/>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6CAD"/>
    <w:rsid w:val="00DF72D9"/>
    <w:rsid w:val="00DF7B69"/>
    <w:rsid w:val="00DF7EC8"/>
    <w:rsid w:val="00E00D4F"/>
    <w:rsid w:val="00E0164B"/>
    <w:rsid w:val="00E0218A"/>
    <w:rsid w:val="00E028ED"/>
    <w:rsid w:val="00E03E52"/>
    <w:rsid w:val="00E0499F"/>
    <w:rsid w:val="00E04AA2"/>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33BD"/>
    <w:rsid w:val="00E5346C"/>
    <w:rsid w:val="00E53706"/>
    <w:rsid w:val="00E53DE8"/>
    <w:rsid w:val="00E55401"/>
    <w:rsid w:val="00E55B38"/>
    <w:rsid w:val="00E56663"/>
    <w:rsid w:val="00E57CE2"/>
    <w:rsid w:val="00E60967"/>
    <w:rsid w:val="00E617BD"/>
    <w:rsid w:val="00E617DF"/>
    <w:rsid w:val="00E61E05"/>
    <w:rsid w:val="00E63348"/>
    <w:rsid w:val="00E64BD9"/>
    <w:rsid w:val="00E6519C"/>
    <w:rsid w:val="00E65A16"/>
    <w:rsid w:val="00E67E50"/>
    <w:rsid w:val="00E705B4"/>
    <w:rsid w:val="00E716D1"/>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568"/>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A80"/>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8A0"/>
    <w:rsid w:val="00F53B33"/>
    <w:rsid w:val="00F541B8"/>
    <w:rsid w:val="00F563D6"/>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3751"/>
    <w:rsid w:val="00F75EAD"/>
    <w:rsid w:val="00F77154"/>
    <w:rsid w:val="00F805F6"/>
    <w:rsid w:val="00F80F33"/>
    <w:rsid w:val="00F8257B"/>
    <w:rsid w:val="00F82D9E"/>
    <w:rsid w:val="00F8308D"/>
    <w:rsid w:val="00F8411B"/>
    <w:rsid w:val="00F8439F"/>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76A"/>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623A43E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45DE5"/>
  <w15:docId w15:val="{8A69245D-C764-4D1E-8E72-08D88C892B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7935486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www.transparenciapresupuestaria.gob.mx/es/PTP/Glosario" TargetMode="External" Id="rId8" /><Relationship Type="http://schemas.openxmlformats.org/officeDocument/2006/relationships/hyperlink" Target="http://secretariadoejecutivo.gob.mx/work/models/SecretariadoEjecutivo/Resource/328/1/images/instructivo_final_edo_fuerza(1).pdf" TargetMode="External"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consultas.curp.gob.mx/CurpSP/html/informacionecurpPS.html" TargetMode="External"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www.apartados.hacienda.gob.mx/contabilidad/documentos/informe_cuenta/1998/cuenta_publica/Glosario/n.htm" TargetMode="External" Id="rId9" /><Relationship Type="http://schemas.openxmlformats.org/officeDocument/2006/relationships/header" Target="header1.xml" Id="rId14" /><Relationship Type="http://schemas.openxmlformats.org/officeDocument/2006/relationships/glossaryDocument" Target="glossary/document.xml" Id="R8fc96927d5104f56"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aa54c37-0154-4d49-aa4c-6f6ee054472b}"/>
      </w:docPartPr>
      <w:docPartBody>
        <w:p w14:paraId="1B5120E3">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B1C4A-6A21-45FF-A7B5-4842BC5BAC0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USUARIO INFOEM</dc:creator>
  <keywords/>
  <dc:description/>
  <lastModifiedBy>Usuario invitado</lastModifiedBy>
  <revision>9</revision>
  <lastPrinted>2020-01-16T18:20:00.0000000Z</lastPrinted>
  <dcterms:created xsi:type="dcterms:W3CDTF">2022-04-01T00:08:00.0000000Z</dcterms:created>
  <dcterms:modified xsi:type="dcterms:W3CDTF">2022-05-12T19:14:08.2759087Z</dcterms:modified>
</coreProperties>
</file>