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C4FFE" w14:textId="77777777" w:rsidR="00E67835" w:rsidRDefault="00E67835">
      <w:pPr>
        <w:widowControl w:val="0"/>
        <w:pBdr>
          <w:top w:val="nil"/>
          <w:left w:val="nil"/>
          <w:bottom w:val="nil"/>
          <w:right w:val="nil"/>
          <w:between w:val="nil"/>
        </w:pBdr>
        <w:spacing w:line="276" w:lineRule="auto"/>
      </w:pPr>
    </w:p>
    <w:p w14:paraId="0A158092" w14:textId="77777777" w:rsidR="00E67835" w:rsidRDefault="00E67835">
      <w:pPr>
        <w:widowControl w:val="0"/>
        <w:pBdr>
          <w:top w:val="nil"/>
          <w:left w:val="nil"/>
          <w:bottom w:val="nil"/>
          <w:right w:val="nil"/>
          <w:between w:val="nil"/>
        </w:pBdr>
        <w:spacing w:line="276" w:lineRule="auto"/>
      </w:pPr>
    </w:p>
    <w:p w14:paraId="75F2047A"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dieciséis de marzo de dos mil veintidós. </w:t>
      </w:r>
    </w:p>
    <w:p w14:paraId="60A2B94D" w14:textId="77777777" w:rsidR="00E67835" w:rsidRPr="00C23D47" w:rsidRDefault="00E67835">
      <w:pPr>
        <w:spacing w:line="360" w:lineRule="auto"/>
        <w:jc w:val="both"/>
        <w:rPr>
          <w:rFonts w:ascii="Palatino Linotype" w:eastAsia="Palatino Linotype" w:hAnsi="Palatino Linotype" w:cs="Palatino Linotype"/>
        </w:rPr>
      </w:pPr>
    </w:p>
    <w:p w14:paraId="5DAB97E9"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b/>
          <w:sz w:val="28"/>
          <w:szCs w:val="28"/>
        </w:rPr>
        <w:t>VISTO</w:t>
      </w:r>
      <w:r w:rsidRPr="00C23D47">
        <w:rPr>
          <w:rFonts w:ascii="Palatino Linotype" w:eastAsia="Palatino Linotype" w:hAnsi="Palatino Linotype" w:cs="Palatino Linotype"/>
        </w:rPr>
        <w:t xml:space="preserve"> el expediente formado con motivo del recurso de revisión </w:t>
      </w:r>
      <w:r w:rsidRPr="00C23D47">
        <w:rPr>
          <w:rFonts w:ascii="Palatino Linotype" w:eastAsia="Palatino Linotype" w:hAnsi="Palatino Linotype" w:cs="Palatino Linotype"/>
          <w:b/>
        </w:rPr>
        <w:t xml:space="preserve">00357/INFOEM/IP/RR/2022, </w:t>
      </w:r>
      <w:r w:rsidRPr="00C23D47">
        <w:rPr>
          <w:rFonts w:ascii="Palatino Linotype" w:eastAsia="Palatino Linotype" w:hAnsi="Palatino Linotype" w:cs="Palatino Linotype"/>
        </w:rPr>
        <w:t>promovido por un particular de forma anónima</w:t>
      </w:r>
      <w:r w:rsidRPr="00C23D47">
        <w:rPr>
          <w:rFonts w:ascii="Palatino Linotype" w:eastAsia="Palatino Linotype" w:hAnsi="Palatino Linotype" w:cs="Palatino Linotype"/>
          <w:b/>
        </w:rPr>
        <w:t xml:space="preserve">, </w:t>
      </w:r>
      <w:r w:rsidRPr="00C23D47">
        <w:rPr>
          <w:rFonts w:ascii="Palatino Linotype" w:eastAsia="Palatino Linotype" w:hAnsi="Palatino Linotype" w:cs="Palatino Linotype"/>
        </w:rPr>
        <w:t xml:space="preserve">a quien en lo sucesivo se le denominará como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en contra de la respuesta del </w:t>
      </w:r>
      <w:r w:rsidRPr="00C23D47">
        <w:rPr>
          <w:rFonts w:ascii="Palatino Linotype" w:eastAsia="Palatino Linotype" w:hAnsi="Palatino Linotype" w:cs="Palatino Linotype"/>
          <w:b/>
        </w:rPr>
        <w:t xml:space="preserve">Ayuntamiento de Cuautitlán Izcalli, </w:t>
      </w:r>
      <w:r w:rsidRPr="00C23D47">
        <w:rPr>
          <w:rFonts w:ascii="Palatino Linotype" w:eastAsia="Palatino Linotype" w:hAnsi="Palatino Linotype" w:cs="Palatino Linotype"/>
        </w:rPr>
        <w:t xml:space="preserve">en lo subsecuente se le denominará </w:t>
      </w:r>
      <w:r w:rsidRPr="00C23D47">
        <w:rPr>
          <w:rFonts w:ascii="Palatino Linotype" w:eastAsia="Palatino Linotype" w:hAnsi="Palatino Linotype" w:cs="Palatino Linotype"/>
          <w:b/>
        </w:rPr>
        <w:t xml:space="preserve">EL SUJETO OBLIGADO, </w:t>
      </w:r>
      <w:r w:rsidRPr="00C23D47">
        <w:rPr>
          <w:rFonts w:ascii="Palatino Linotype" w:eastAsia="Palatino Linotype" w:hAnsi="Palatino Linotype" w:cs="Palatino Linotype"/>
        </w:rPr>
        <w:t>se procede a dictar la presente resolución con base en lo siguiente:</w:t>
      </w:r>
    </w:p>
    <w:p w14:paraId="1AEFB6CA" w14:textId="77777777" w:rsidR="00E67835" w:rsidRPr="00C23D47" w:rsidRDefault="00E67835">
      <w:pPr>
        <w:spacing w:line="360" w:lineRule="auto"/>
        <w:jc w:val="both"/>
        <w:rPr>
          <w:rFonts w:ascii="Palatino Linotype" w:eastAsia="Palatino Linotype" w:hAnsi="Palatino Linotype" w:cs="Palatino Linotype"/>
          <w:b/>
        </w:rPr>
      </w:pPr>
    </w:p>
    <w:p w14:paraId="7944217F" w14:textId="77777777" w:rsidR="00E67835" w:rsidRPr="00C23D47" w:rsidRDefault="007A092B">
      <w:pPr>
        <w:jc w:val="center"/>
        <w:rPr>
          <w:rFonts w:ascii="Palatino Linotype" w:eastAsia="Palatino Linotype" w:hAnsi="Palatino Linotype" w:cs="Palatino Linotype"/>
          <w:b/>
          <w:sz w:val="28"/>
          <w:szCs w:val="28"/>
        </w:rPr>
      </w:pPr>
      <w:r w:rsidRPr="00C23D47">
        <w:rPr>
          <w:rFonts w:ascii="Palatino Linotype" w:eastAsia="Palatino Linotype" w:hAnsi="Palatino Linotype" w:cs="Palatino Linotype"/>
          <w:b/>
          <w:sz w:val="28"/>
          <w:szCs w:val="28"/>
        </w:rPr>
        <w:t>ANTECEDENTES</w:t>
      </w:r>
    </w:p>
    <w:p w14:paraId="45C5F53B" w14:textId="77777777" w:rsidR="00E67835" w:rsidRPr="00C23D47" w:rsidRDefault="00E67835">
      <w:pPr>
        <w:rPr>
          <w:rFonts w:ascii="Palatino Linotype" w:eastAsia="Palatino Linotype" w:hAnsi="Palatino Linotype" w:cs="Palatino Linotype"/>
          <w:b/>
        </w:rPr>
      </w:pPr>
    </w:p>
    <w:p w14:paraId="565DA815" w14:textId="77777777" w:rsidR="00E67835" w:rsidRPr="00C23D47" w:rsidRDefault="007A092B">
      <w:pPr>
        <w:spacing w:line="360" w:lineRule="auto"/>
        <w:jc w:val="both"/>
        <w:rPr>
          <w:rFonts w:ascii="Palatino Linotype" w:eastAsia="Palatino Linotype" w:hAnsi="Palatino Linotype" w:cs="Palatino Linotype"/>
          <w:b/>
        </w:rPr>
      </w:pPr>
      <w:bookmarkStart w:id="0" w:name="_heading=h.30j0zll" w:colFirst="0" w:colLast="0"/>
      <w:bookmarkEnd w:id="0"/>
      <w:r w:rsidRPr="00C23D47">
        <w:rPr>
          <w:rFonts w:ascii="Palatino Linotype" w:eastAsia="Palatino Linotype" w:hAnsi="Palatino Linotype" w:cs="Palatino Linotype"/>
          <w:b/>
          <w:sz w:val="28"/>
          <w:szCs w:val="28"/>
        </w:rPr>
        <w:t>I.</w:t>
      </w:r>
      <w:r w:rsidRPr="00C23D47">
        <w:rPr>
          <w:rFonts w:ascii="Palatino Linotype" w:eastAsia="Palatino Linotype" w:hAnsi="Palatino Linotype" w:cs="Palatino Linotype"/>
          <w:b/>
        </w:rPr>
        <w:t xml:space="preserve"> </w:t>
      </w:r>
      <w:r w:rsidRPr="00C23D47">
        <w:rPr>
          <w:rFonts w:ascii="Palatino Linotype" w:eastAsia="Palatino Linotype" w:hAnsi="Palatino Linotype" w:cs="Palatino Linotype"/>
          <w:b/>
          <w:sz w:val="28"/>
          <w:szCs w:val="28"/>
        </w:rPr>
        <w:t>De la Solicitud de Información</w:t>
      </w:r>
    </w:p>
    <w:p w14:paraId="62060AB0"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diecinueve de enero de dos mil veintiuno,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presentó a través del Sistema de Acceso a la Información Mexiquense, en lo subsecuente </w:t>
      </w:r>
      <w:r w:rsidRPr="00C23D47">
        <w:rPr>
          <w:rFonts w:ascii="Palatino Linotype" w:eastAsia="Palatino Linotype" w:hAnsi="Palatino Linotype" w:cs="Palatino Linotype"/>
          <w:b/>
        </w:rPr>
        <w:t>EL SAIMEX</w:t>
      </w:r>
      <w:r w:rsidRPr="00C23D47">
        <w:rPr>
          <w:rFonts w:ascii="Palatino Linotype" w:eastAsia="Palatino Linotype" w:hAnsi="Palatino Linotype" w:cs="Palatino Linotype"/>
        </w:rPr>
        <w:t xml:space="preserve"> ante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la solicitud de acceso a la información pública, a la que se le asignó el número de expediente </w:t>
      </w:r>
      <w:r w:rsidRPr="00C23D47">
        <w:rPr>
          <w:rFonts w:ascii="Palatino Linotype" w:eastAsia="Palatino Linotype" w:hAnsi="Palatino Linotype" w:cs="Palatino Linotype"/>
          <w:b/>
        </w:rPr>
        <w:t xml:space="preserve">00052/CUAUTIZC/IP/2022, </w:t>
      </w:r>
      <w:r w:rsidRPr="00C23D47">
        <w:rPr>
          <w:rFonts w:ascii="Palatino Linotype" w:eastAsia="Palatino Linotype" w:hAnsi="Palatino Linotype" w:cs="Palatino Linotype"/>
        </w:rPr>
        <w:t>mediante el cual requirió, lo siguiente:</w:t>
      </w:r>
    </w:p>
    <w:p w14:paraId="1CD4F2B5" w14:textId="77777777" w:rsidR="00E67835" w:rsidRPr="00C23D47" w:rsidRDefault="00E67835">
      <w:pPr>
        <w:spacing w:line="360" w:lineRule="auto"/>
        <w:jc w:val="both"/>
        <w:rPr>
          <w:rFonts w:ascii="Palatino Linotype" w:eastAsia="Palatino Linotype" w:hAnsi="Palatino Linotype" w:cs="Palatino Linotype"/>
        </w:rPr>
      </w:pPr>
    </w:p>
    <w:p w14:paraId="306FCB64"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“SOLICITO ME PROPORCIONEN EL PLAN DE DESARROLLO MUNICIPAL DE CUAUTITLÁN IZCALLI, ESTADO DE MÉXICO 2022-2024, ASÍ COMO EL PLAN MUNICIPAL DE DESARROLLO URBANO DE CUAUTITLÁN IZCALLI, ESTADO DE MÉXICO.” (Sic)</w:t>
      </w:r>
    </w:p>
    <w:p w14:paraId="4BDA99AA" w14:textId="77777777" w:rsidR="00E67835" w:rsidRPr="00C23D47" w:rsidRDefault="00E67835">
      <w:pPr>
        <w:ind w:left="850" w:right="899"/>
        <w:jc w:val="both"/>
        <w:rPr>
          <w:rFonts w:ascii="Palatino Linotype" w:eastAsia="Palatino Linotype" w:hAnsi="Palatino Linotype" w:cs="Palatino Linotype"/>
          <w:sz w:val="22"/>
          <w:szCs w:val="22"/>
        </w:rPr>
      </w:pPr>
    </w:p>
    <w:p w14:paraId="1C45DC89" w14:textId="77777777" w:rsidR="00E67835" w:rsidRPr="00C23D47" w:rsidRDefault="007A092B">
      <w:pPr>
        <w:widowControl w:val="0"/>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rPr>
        <w:t xml:space="preserve">MODALIDAD DE ENTREGA: </w:t>
      </w:r>
      <w:r w:rsidRPr="00C23D47">
        <w:rPr>
          <w:rFonts w:ascii="Palatino Linotype" w:eastAsia="Palatino Linotype" w:hAnsi="Palatino Linotype" w:cs="Palatino Linotype"/>
        </w:rPr>
        <w:t xml:space="preserve">Vía </w:t>
      </w:r>
      <w:r w:rsidRPr="00C23D47">
        <w:rPr>
          <w:rFonts w:ascii="Palatino Linotype" w:eastAsia="Palatino Linotype" w:hAnsi="Palatino Linotype" w:cs="Palatino Linotype"/>
          <w:b/>
        </w:rPr>
        <w:t xml:space="preserve">SAIMEX. </w:t>
      </w:r>
    </w:p>
    <w:p w14:paraId="3F2A3C13" w14:textId="77777777" w:rsidR="00E67835" w:rsidRPr="00C23D47" w:rsidRDefault="00E67835">
      <w:pPr>
        <w:widowControl w:val="0"/>
        <w:spacing w:line="360" w:lineRule="auto"/>
        <w:jc w:val="both"/>
        <w:rPr>
          <w:rFonts w:ascii="Palatino Linotype" w:eastAsia="Palatino Linotype" w:hAnsi="Palatino Linotype" w:cs="Palatino Linotype"/>
          <w:b/>
        </w:rPr>
      </w:pPr>
    </w:p>
    <w:p w14:paraId="524F899B" w14:textId="77777777" w:rsidR="00E67835" w:rsidRPr="00C23D47" w:rsidRDefault="007A092B">
      <w:pPr>
        <w:spacing w:line="360" w:lineRule="auto"/>
        <w:jc w:val="both"/>
        <w:rPr>
          <w:rFonts w:ascii="Palatino Linotype" w:eastAsia="Palatino Linotype" w:hAnsi="Palatino Linotype" w:cs="Palatino Linotype"/>
          <w:b/>
          <w:sz w:val="28"/>
          <w:szCs w:val="28"/>
        </w:rPr>
      </w:pPr>
      <w:r w:rsidRPr="00C23D47">
        <w:rPr>
          <w:rFonts w:ascii="Palatino Linotype" w:eastAsia="Palatino Linotype" w:hAnsi="Palatino Linotype" w:cs="Palatino Linotype"/>
          <w:b/>
          <w:sz w:val="28"/>
          <w:szCs w:val="28"/>
        </w:rPr>
        <w:t>II. Turno de requerimiento del Sujeto Obligado</w:t>
      </w:r>
    </w:p>
    <w:p w14:paraId="505EDDF1" w14:textId="77777777" w:rsidR="00E67835" w:rsidRPr="00C23D47" w:rsidRDefault="007A092B">
      <w:pPr>
        <w:widowControl w:val="0"/>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cumplimiento al artículo 162 de la Ley de Transparencia y Acceso a la Información Pública del Estado de México y Municipios, el diecinueve enero de dos mil veintidós,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turnó mediante requerimiento, el contenido de la solicitud de información al servidor público habilitado que consideró competente, a efecto de que realizara la búsqueda y localización de la información solicitada, tal como se desprende de la imagen que se inserta a continuación:</w:t>
      </w:r>
    </w:p>
    <w:p w14:paraId="62755033" w14:textId="77777777" w:rsidR="00E67835" w:rsidRPr="00C23D47" w:rsidRDefault="00E67835">
      <w:pPr>
        <w:widowControl w:val="0"/>
        <w:spacing w:line="360" w:lineRule="auto"/>
        <w:jc w:val="both"/>
        <w:rPr>
          <w:rFonts w:ascii="Palatino Linotype" w:eastAsia="Palatino Linotype" w:hAnsi="Palatino Linotype" w:cs="Palatino Linotype"/>
        </w:rPr>
      </w:pPr>
    </w:p>
    <w:p w14:paraId="499292B6" w14:textId="77777777" w:rsidR="00E67835" w:rsidRPr="00C23D47" w:rsidRDefault="007A092B">
      <w:pPr>
        <w:widowControl w:val="0"/>
        <w:spacing w:line="360" w:lineRule="auto"/>
        <w:jc w:val="center"/>
        <w:rPr>
          <w:rFonts w:ascii="Palatino Linotype" w:eastAsia="Palatino Linotype" w:hAnsi="Palatino Linotype" w:cs="Palatino Linotype"/>
          <w:b/>
        </w:rPr>
      </w:pPr>
      <w:r w:rsidRPr="00C23D47">
        <w:rPr>
          <w:rFonts w:ascii="Palatino Linotype" w:eastAsia="Palatino Linotype" w:hAnsi="Palatino Linotype" w:cs="Palatino Linotype"/>
          <w:b/>
          <w:noProof/>
          <w:sz w:val="28"/>
          <w:szCs w:val="28"/>
        </w:rPr>
        <w:drawing>
          <wp:inline distT="114300" distB="114300" distL="114300" distR="114300" wp14:anchorId="1939C52F" wp14:editId="584E5937">
            <wp:extent cx="5791835" cy="927100"/>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91835" cy="927100"/>
                    </a:xfrm>
                    <a:prstGeom prst="rect">
                      <a:avLst/>
                    </a:prstGeom>
                    <a:ln/>
                  </pic:spPr>
                </pic:pic>
              </a:graphicData>
            </a:graphic>
          </wp:inline>
        </w:drawing>
      </w:r>
    </w:p>
    <w:p w14:paraId="17133652" w14:textId="77777777" w:rsidR="00E67835" w:rsidRPr="00C23D47" w:rsidRDefault="00E67835">
      <w:pPr>
        <w:widowControl w:val="0"/>
        <w:jc w:val="both"/>
        <w:rPr>
          <w:rFonts w:ascii="Palatino Linotype" w:eastAsia="Palatino Linotype" w:hAnsi="Palatino Linotype" w:cs="Palatino Linotype"/>
          <w:b/>
        </w:rPr>
      </w:pPr>
    </w:p>
    <w:p w14:paraId="5717B856" w14:textId="77777777" w:rsidR="00E67835" w:rsidRPr="00C23D47" w:rsidRDefault="007A092B">
      <w:pPr>
        <w:tabs>
          <w:tab w:val="left" w:pos="709"/>
        </w:tabs>
        <w:spacing w:line="360" w:lineRule="auto"/>
        <w:jc w:val="both"/>
        <w:rPr>
          <w:rFonts w:ascii="Palatino Linotype" w:eastAsia="Palatino Linotype" w:hAnsi="Palatino Linotype" w:cs="Palatino Linotype"/>
          <w:b/>
          <w:sz w:val="28"/>
          <w:szCs w:val="28"/>
        </w:rPr>
      </w:pPr>
      <w:r w:rsidRPr="00C23D47">
        <w:rPr>
          <w:rFonts w:ascii="Palatino Linotype" w:eastAsia="Palatino Linotype" w:hAnsi="Palatino Linotype" w:cs="Palatino Linotype"/>
          <w:b/>
          <w:sz w:val="28"/>
          <w:szCs w:val="28"/>
        </w:rPr>
        <w:t>III. Respuesta del Sujeto Obligado</w:t>
      </w:r>
    </w:p>
    <w:p w14:paraId="44079F32" w14:textId="77777777" w:rsidR="00E67835" w:rsidRPr="00C23D47" w:rsidRDefault="007A092B">
      <w:pPr>
        <w:widowControl w:val="0"/>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 En fecha veintiséis de enero de dos mil veintidós,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dio respuesta a la solicitud de información en los siguientes términos:</w:t>
      </w:r>
    </w:p>
    <w:p w14:paraId="737326D7" w14:textId="77777777" w:rsidR="00E67835" w:rsidRPr="00C23D47" w:rsidRDefault="00E67835">
      <w:pPr>
        <w:widowControl w:val="0"/>
        <w:spacing w:line="326" w:lineRule="auto"/>
        <w:ind w:right="433"/>
        <w:rPr>
          <w:rFonts w:ascii="Verdana" w:eastAsia="Verdana" w:hAnsi="Verdana" w:cs="Verdana"/>
          <w:sz w:val="18"/>
          <w:szCs w:val="18"/>
        </w:rPr>
      </w:pPr>
    </w:p>
    <w:p w14:paraId="23A5F29B" w14:textId="77777777" w:rsidR="00E67835" w:rsidRPr="00C23D47" w:rsidRDefault="007A092B">
      <w:pPr>
        <w:widowControl w:val="0"/>
        <w:ind w:left="850" w:right="899"/>
        <w:jc w:val="right"/>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0"/>
          <w:szCs w:val="20"/>
        </w:rPr>
        <w:t xml:space="preserve">                                                                          </w:t>
      </w:r>
      <w:proofErr w:type="gramStart"/>
      <w:r w:rsidRPr="00C23D47">
        <w:rPr>
          <w:rFonts w:ascii="Palatino Linotype" w:eastAsia="Palatino Linotype" w:hAnsi="Palatino Linotype" w:cs="Palatino Linotype"/>
          <w:i/>
          <w:sz w:val="20"/>
          <w:szCs w:val="20"/>
        </w:rPr>
        <w:t>“</w:t>
      </w:r>
      <w:r w:rsidRPr="00C23D47">
        <w:rPr>
          <w:rFonts w:ascii="Palatino Linotype" w:eastAsia="Palatino Linotype" w:hAnsi="Palatino Linotype" w:cs="Palatino Linotype"/>
          <w:i/>
          <w:sz w:val="22"/>
          <w:szCs w:val="22"/>
        </w:rPr>
        <w:t xml:space="preserve"> Cuautitlán</w:t>
      </w:r>
      <w:proofErr w:type="gramEnd"/>
      <w:r w:rsidRPr="00C23D47">
        <w:rPr>
          <w:rFonts w:ascii="Palatino Linotype" w:eastAsia="Palatino Linotype" w:hAnsi="Palatino Linotype" w:cs="Palatino Linotype"/>
          <w:i/>
          <w:sz w:val="22"/>
          <w:szCs w:val="22"/>
        </w:rPr>
        <w:t xml:space="preserve"> Izcalli, México a 26 de Enero de 2022</w:t>
      </w:r>
    </w:p>
    <w:p w14:paraId="3058D863" w14:textId="77777777" w:rsidR="00E67835" w:rsidRPr="00C23D47" w:rsidRDefault="007A092B">
      <w:pPr>
        <w:widowControl w:val="0"/>
        <w:ind w:left="850" w:right="899"/>
        <w:jc w:val="right"/>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Nombre del solicitante:</w:t>
      </w:r>
    </w:p>
    <w:p w14:paraId="5B720AA8" w14:textId="77777777" w:rsidR="00E67835" w:rsidRPr="00C23D47" w:rsidRDefault="007A092B">
      <w:pPr>
        <w:widowControl w:val="0"/>
        <w:ind w:left="850" w:right="899"/>
        <w:jc w:val="right"/>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Folio de la solicitud: 00052/CUAUTIZC/IP/2022</w:t>
      </w:r>
    </w:p>
    <w:p w14:paraId="410FADD1" w14:textId="77777777" w:rsidR="00E67835" w:rsidRPr="00C23D47" w:rsidRDefault="00E67835">
      <w:pPr>
        <w:widowControl w:val="0"/>
        <w:ind w:left="850" w:right="899"/>
        <w:jc w:val="both"/>
        <w:rPr>
          <w:rFonts w:ascii="Palatino Linotype" w:eastAsia="Palatino Linotype" w:hAnsi="Palatino Linotype" w:cs="Palatino Linotype"/>
          <w:i/>
          <w:sz w:val="22"/>
          <w:szCs w:val="22"/>
        </w:rPr>
      </w:pPr>
    </w:p>
    <w:p w14:paraId="118BFC27" w14:textId="77777777" w:rsidR="00E67835" w:rsidRPr="00C23D47" w:rsidRDefault="007A092B">
      <w:pPr>
        <w:widowControl w:val="0"/>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w:t>
      </w:r>
      <w:r w:rsidRPr="00C23D47">
        <w:rPr>
          <w:rFonts w:ascii="Palatino Linotype" w:eastAsia="Palatino Linotype" w:hAnsi="Palatino Linotype" w:cs="Palatino Linotype"/>
          <w:i/>
          <w:sz w:val="22"/>
          <w:szCs w:val="22"/>
        </w:rPr>
        <w:lastRenderedPageBreak/>
        <w:t>que:</w:t>
      </w:r>
    </w:p>
    <w:p w14:paraId="425513BF" w14:textId="77777777" w:rsidR="00E67835" w:rsidRPr="00C23D47" w:rsidRDefault="007A092B">
      <w:pPr>
        <w:widowControl w:val="0"/>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(1)Dirección de Desarrollo Urbano, (2)Instituto Municipal de Planeación. 1.- “En términos de lo dispuesto por los artículos 6 Base A, 16 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w:t>
      </w:r>
      <w:proofErr w:type="spellStart"/>
      <w:r w:rsidRPr="00C23D47">
        <w:rPr>
          <w:rFonts w:ascii="Palatino Linotype" w:eastAsia="Palatino Linotype" w:hAnsi="Palatino Linotype" w:cs="Palatino Linotype"/>
          <w:i/>
          <w:sz w:val="22"/>
          <w:szCs w:val="22"/>
        </w:rPr>
        <w:t>Sexies</w:t>
      </w:r>
      <w:proofErr w:type="spellEnd"/>
      <w:r w:rsidRPr="00C23D47">
        <w:rPr>
          <w:rFonts w:ascii="Palatino Linotype" w:eastAsia="Palatino Linotype" w:hAnsi="Palatino Linotype" w:cs="Palatino Linotype"/>
          <w:i/>
          <w:sz w:val="22"/>
          <w:szCs w:val="22"/>
        </w:rPr>
        <w:t xml:space="preserve"> fracciones III, VI y VII de la Ley Orgánica Municipal del Estado de México; 1.5 fracción VIII y 1.41 del Código Administrativo del Estado de México; 6 fracción X, 40 fracción VI, 45 y 156 del Bando Municipal vigente, me permito referirme a la Solicitud de Información bajo el número de folio 00052/CUAUTIZC/IP/2022 ingresada a través del Sistema de Acceso a la Información Mexiquense (SAIMEX), donde se solicita lo siguiente: “…ME PROPORCIONEN EL PLAN DE DESARROLLO MUNICIPAL DE CUAUTITLÁN IZCALLI, ESTADO DE MÉXICO 2022-2024, ASÍ COMO EL PLAN MUNICIPAL DE DESARROLLO URBANO DE CUAUTITLÁN IZCALLI, ESTADO DE MÉXICO... ”(sic); al respecto se le informa lo siguiente: ------------------------------------------------------------------------------ Por lo que hace al Plan de Desarrollo Municipal de Cuautitlán Izcalli, Estado de México 2022-2024, se hace de su conocimiento que conforme a la Ley de Planeación del Estado de México y Municipios, este H. Ayuntamiento cuenta con un plazo de tres meses a partir del inicio de su período constitucional de gobierno, para formular, aprobar y publicar su Plan de Desarrollo Municipal, dentro del cual se deberán tomar en cuenta las opiniones y aportaciones de los diversos grupos de la sociedad, así como el Plan de </w:t>
      </w:r>
      <w:r w:rsidRPr="00C23D47">
        <w:rPr>
          <w:rFonts w:ascii="Palatino Linotype" w:eastAsia="Palatino Linotype" w:hAnsi="Palatino Linotype" w:cs="Palatino Linotype"/>
          <w:i/>
          <w:sz w:val="22"/>
          <w:szCs w:val="22"/>
        </w:rPr>
        <w:lastRenderedPageBreak/>
        <w:t xml:space="preserve">Desarrollo precedente. Por lo que corresponde al Plan de Desarrollo Urbano del Municipio de Cuautitlán Izcalli, Estado de México vigente, este fue publicado en la Gaceta de Gobierno del Estado de México, número cincuenta y dos de fecha dieciocho de septiembre de dos mil trece, el cual puede consultar, incluido su Anexo Grafico, en el siguiente Link: http://seduym.edomex.gob.mx/cuautitlán_izcalli. Para mejor proveer lo antes informado, se transcriben los artículos 19 fracción I y el primer párrafo del artículo 22 de la Ley de Planeación del Estado de México y Municipios: “Artículo 19.- Compete a los ayuntamientos, en materia de planeación democrática para el desarrollo: I. Elaborar, aprobar, ejecutar, dar seguimiento, evaluar y el control del Plan de Desarrollo Municipal y sus programas (…)”. “Artículo 22.- Los planes de desarrollo se formularán, aprobarán y publicarán dentro de un plazo de seis meses para el Ejecutivo del Estado y tres meses para los ayuntamientos, contados a partir del inicio del período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estratégico de largo plazo. Su vigencia se circunscribirá al período constitucional o hasta la publicación del plan de desarrollo del siguiente período constitucional de gobierno (…)”. Sin otro particular, quedo de Usted para cualquier duda o </w:t>
      </w:r>
      <w:proofErr w:type="spellStart"/>
      <w:r w:rsidRPr="00C23D47">
        <w:rPr>
          <w:rFonts w:ascii="Palatino Linotype" w:eastAsia="Palatino Linotype" w:hAnsi="Palatino Linotype" w:cs="Palatino Linotype"/>
          <w:i/>
          <w:sz w:val="22"/>
          <w:szCs w:val="22"/>
        </w:rPr>
        <w:t>aclaración”SIC</w:t>
      </w:r>
      <w:proofErr w:type="spellEnd"/>
      <w:r w:rsidRPr="00C23D47">
        <w:rPr>
          <w:rFonts w:ascii="Palatino Linotype" w:eastAsia="Palatino Linotype" w:hAnsi="Palatino Linotype" w:cs="Palatino Linotype"/>
          <w:i/>
          <w:sz w:val="22"/>
          <w:szCs w:val="22"/>
        </w:rPr>
        <w:t xml:space="preserve"> 2.- “SOLICITO ME PROPORCIONEN EL PLAN DE DESARROLLO MUNICIPAL DE CUAUTITLÁN IZCALLI, ESTADO DE MÉXICO 2022-2024, ASÍ COMO EL PLAN MUNICIPAL DE DESARROLLO URBANO DE CUAUTITLÁN IZCALLI, ESTADO DE MÉXICO.” (SIC). Por lo que corresponde al Plan de Desarrollo Municipal de Cuautitlán Izcalli, Estado de México 2022-2024 le informo, que se formulará, aprobará y publicará dentro de un plazo de tres meses, contados a partir del inicio del período constitucional de gobierno y en su elaboración se tomarán en cuenta las opiniones y aportaciones de los diversos grupos de la sociedad. Con fundamento en el artículo 22 de Ley de Planeación del Estado de México y Municipios a su letra dice: Artículo 22.-“ Los planes de desarrollo se formularán, aprobarán y publicarán dentro de un plazo de seis meses para el Ejecutivo del Estado y tres meses para los ayuntamientos, contados a partir del inicio del período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w:t>
      </w:r>
      <w:r w:rsidRPr="00C23D47">
        <w:rPr>
          <w:rFonts w:ascii="Palatino Linotype" w:eastAsia="Palatino Linotype" w:hAnsi="Palatino Linotype" w:cs="Palatino Linotype"/>
          <w:i/>
          <w:sz w:val="22"/>
          <w:szCs w:val="22"/>
        </w:rPr>
        <w:lastRenderedPageBreak/>
        <w:t>estratégico de largo plazo. Su vigencia se circunscribirá al período constitucional o hasta la publicación del plan de desarrollo del siguiente período constitucional de gobierno. Por lo que respecta al Plan de Desarrollo del Estado de México, antes de su aprobación, el titular del Ejecutivo Estatal lo remitirá a la Legislatura para su examen y opinión. De igual forma la Legislatura formulará las observaciones que estime convenientes durante la ejecución del plan. Aprobados los planes de desarrollo, se publicarán en el periódico oficial “Gaceta del Gobierno” del Estado de México y en la “Gaceta Municipal”, según corresponda y se divulgarán a la población en general; su cumplimiento será obligatorio para las dependencias, organismos y entidades públicas, lo mismo que los programas que de ellos se deriven, una vez aprobados.” (SIC). El Plan de Desarrollo Municipal, es el instrumento rector de la Planeación Municipal, en el que deberán quedar expresadas claramente las prioridades, objetivos, estrategias y líneas generales de acción en materia económica, política y social para promover y fomentar el desarrollo integral y el mejoramiento en la calidad de vida de la población y orientar la acción de este orden de gobierno y los grupos sociales del municipio hacia ese fin. En su elaboración e integración quedarán incluidas, previa valoración, las propuestas planteadas por los distintos sectores de la sociedad, a través de los mecanismos de participación y consulta popular instituidos por el COPLADEMUN”; Por ello no se cuenta aún con el documento del Plan de Desarrollo Municipal de Cuautitlán Izcalli, Estado de México para el Período 2022–2024, siendo que después del plazo dispuesto previsto en la Ley se publicará. Sin otro particular por el momento, reciba las muestras de mi más amplia y distinguida consideración”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54E36D56" w14:textId="77777777" w:rsidR="00E67835" w:rsidRPr="00C23D47" w:rsidRDefault="007A092B">
      <w:pPr>
        <w:widowControl w:val="0"/>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ATENTAMENTE</w:t>
      </w:r>
    </w:p>
    <w:p w14:paraId="33E66C1C" w14:textId="77777777" w:rsidR="00E67835" w:rsidRPr="00C23D47" w:rsidRDefault="007A092B">
      <w:pPr>
        <w:widowControl w:val="0"/>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MTRA. MARÍA ISABEL CISNEROS MÁRQUEZ.” (sic)</w:t>
      </w:r>
    </w:p>
    <w:p w14:paraId="29CE4F48" w14:textId="77777777" w:rsidR="00E67835" w:rsidRPr="00C23D47" w:rsidRDefault="00E67835">
      <w:pPr>
        <w:widowControl w:val="0"/>
        <w:ind w:right="899"/>
        <w:jc w:val="both"/>
        <w:rPr>
          <w:rFonts w:ascii="Palatino Linotype" w:eastAsia="Palatino Linotype" w:hAnsi="Palatino Linotype" w:cs="Palatino Linotype"/>
          <w:i/>
          <w:sz w:val="22"/>
          <w:szCs w:val="22"/>
        </w:rPr>
      </w:pPr>
    </w:p>
    <w:p w14:paraId="6AC44037" w14:textId="77777777" w:rsidR="00E67835" w:rsidRPr="00C23D47" w:rsidRDefault="007A092B">
      <w:pPr>
        <w:widowControl w:val="0"/>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De igual modo, </w:t>
      </w:r>
      <w:r w:rsidRPr="00C23D47">
        <w:rPr>
          <w:rFonts w:ascii="Palatino Linotype" w:eastAsia="Palatino Linotype" w:hAnsi="Palatino Linotype" w:cs="Palatino Linotype"/>
          <w:b/>
        </w:rPr>
        <w:t xml:space="preserve">EL SUJETO OBLIGADO </w:t>
      </w:r>
      <w:r w:rsidRPr="00C23D47">
        <w:rPr>
          <w:rFonts w:ascii="Palatino Linotype" w:eastAsia="Palatino Linotype" w:hAnsi="Palatino Linotype" w:cs="Palatino Linotype"/>
        </w:rPr>
        <w:t xml:space="preserve">adjuntó a su respuesta los documentos que se describen a continuación: </w:t>
      </w:r>
    </w:p>
    <w:p w14:paraId="05E06DA1" w14:textId="77777777" w:rsidR="00E67835" w:rsidRPr="00C23D47" w:rsidRDefault="00E67835">
      <w:pPr>
        <w:widowControl w:val="0"/>
        <w:spacing w:line="360" w:lineRule="auto"/>
        <w:ind w:right="49"/>
        <w:jc w:val="both"/>
        <w:rPr>
          <w:rFonts w:ascii="Palatino Linotype" w:eastAsia="Palatino Linotype" w:hAnsi="Palatino Linotype" w:cs="Palatino Linotype"/>
        </w:rPr>
      </w:pPr>
    </w:p>
    <w:p w14:paraId="0DDA5F55" w14:textId="77777777" w:rsidR="00E67835" w:rsidRPr="00C23D47" w:rsidRDefault="007A092B">
      <w:pPr>
        <w:widowControl w:val="0"/>
        <w:numPr>
          <w:ilvl w:val="0"/>
          <w:numId w:val="2"/>
        </w:numPr>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rPr>
        <w:t>Archivo denominado “</w:t>
      </w:r>
      <w:proofErr w:type="spellStart"/>
      <w:r w:rsidRPr="00C23D47">
        <w:rPr>
          <w:rFonts w:ascii="Palatino Linotype" w:eastAsia="Palatino Linotype" w:hAnsi="Palatino Linotype" w:cs="Palatino Linotype"/>
          <w:i/>
        </w:rPr>
        <w:t>pdf</w:t>
      </w:r>
      <w:proofErr w:type="spellEnd"/>
      <w:r w:rsidRPr="00C23D47">
        <w:rPr>
          <w:rFonts w:ascii="Palatino Linotype" w:eastAsia="Palatino Linotype" w:hAnsi="Palatino Linotype" w:cs="Palatino Linotype"/>
          <w:i/>
        </w:rPr>
        <w:t xml:space="preserve"> 0052.pdf”, </w:t>
      </w:r>
      <w:r w:rsidRPr="00C23D47">
        <w:rPr>
          <w:rFonts w:ascii="Palatino Linotype" w:eastAsia="Palatino Linotype" w:hAnsi="Palatino Linotype" w:cs="Palatino Linotype"/>
        </w:rPr>
        <w:t xml:space="preserve">mediante el cual se aprecia el Oficio número IMPLAN/OF/141/2022, de fecha veinticuatro de enero de dos mil </w:t>
      </w:r>
      <w:r w:rsidRPr="00C23D47">
        <w:rPr>
          <w:rFonts w:ascii="Palatino Linotype" w:eastAsia="Palatino Linotype" w:hAnsi="Palatino Linotype" w:cs="Palatino Linotype"/>
        </w:rPr>
        <w:lastRenderedPageBreak/>
        <w:t xml:space="preserve">veintidós, signado por el Director del Instituto Municipal de Planeación, en donde de forma medular manifiesta que el Plan de Desarrollo Municipal de Cuautitlán Izcalli 2022-2024 se formulará, aprobará y publicará dentro de un plazo de tres meses contados a partir del inicio del periodo de funciones de la nueva administración municipal.  Por lo que aún no cuenta con dicho plan. Se inserta capturas de pantalla del oficio en comento para mayor certeza: </w:t>
      </w:r>
    </w:p>
    <w:p w14:paraId="0D87E8F1" w14:textId="77777777" w:rsidR="00E67835" w:rsidRPr="00C23D47" w:rsidRDefault="007A092B">
      <w:pPr>
        <w:widowControl w:val="0"/>
        <w:spacing w:line="360" w:lineRule="auto"/>
        <w:ind w:right="49"/>
        <w:jc w:val="center"/>
        <w:rPr>
          <w:rFonts w:ascii="Palatino Linotype" w:eastAsia="Palatino Linotype" w:hAnsi="Palatino Linotype" w:cs="Palatino Linotype"/>
        </w:rPr>
      </w:pPr>
      <w:r w:rsidRPr="00C23D47">
        <w:rPr>
          <w:rFonts w:ascii="Palatino Linotype" w:eastAsia="Palatino Linotype" w:hAnsi="Palatino Linotype" w:cs="Palatino Linotype"/>
          <w:noProof/>
        </w:rPr>
        <w:drawing>
          <wp:inline distT="114300" distB="114300" distL="114300" distR="114300" wp14:anchorId="50C17536" wp14:editId="28BA777A">
            <wp:extent cx="5534025" cy="95948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b="81345"/>
                    <a:stretch>
                      <a:fillRect/>
                    </a:stretch>
                  </pic:blipFill>
                  <pic:spPr>
                    <a:xfrm>
                      <a:off x="0" y="0"/>
                      <a:ext cx="5534025" cy="959485"/>
                    </a:xfrm>
                    <a:prstGeom prst="rect">
                      <a:avLst/>
                    </a:prstGeom>
                    <a:ln/>
                  </pic:spPr>
                </pic:pic>
              </a:graphicData>
            </a:graphic>
          </wp:inline>
        </w:drawing>
      </w:r>
    </w:p>
    <w:p w14:paraId="32002DB5" w14:textId="77777777" w:rsidR="00E67835" w:rsidRPr="00C23D47" w:rsidRDefault="00E67835">
      <w:pPr>
        <w:widowControl w:val="0"/>
        <w:spacing w:line="360" w:lineRule="auto"/>
        <w:ind w:right="49"/>
        <w:jc w:val="center"/>
        <w:rPr>
          <w:rFonts w:ascii="Palatino Linotype" w:eastAsia="Palatino Linotype" w:hAnsi="Palatino Linotype" w:cs="Palatino Linotype"/>
        </w:rPr>
      </w:pPr>
    </w:p>
    <w:p w14:paraId="4BE64F85" w14:textId="77777777" w:rsidR="00E67835" w:rsidRPr="00C23D47" w:rsidRDefault="007A092B">
      <w:pPr>
        <w:widowControl w:val="0"/>
        <w:spacing w:line="360" w:lineRule="auto"/>
        <w:ind w:right="49"/>
        <w:jc w:val="center"/>
        <w:rPr>
          <w:rFonts w:ascii="Palatino Linotype" w:eastAsia="Palatino Linotype" w:hAnsi="Palatino Linotype" w:cs="Palatino Linotype"/>
        </w:rPr>
      </w:pPr>
      <w:r w:rsidRPr="00C23D47">
        <w:rPr>
          <w:rFonts w:ascii="Palatino Linotype" w:eastAsia="Palatino Linotype" w:hAnsi="Palatino Linotype" w:cs="Palatino Linotype"/>
          <w:noProof/>
        </w:rPr>
        <w:lastRenderedPageBreak/>
        <w:drawing>
          <wp:inline distT="114300" distB="114300" distL="114300" distR="114300" wp14:anchorId="14865B84" wp14:editId="0171826A">
            <wp:extent cx="5534025" cy="4184015"/>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18654"/>
                    <a:stretch>
                      <a:fillRect/>
                    </a:stretch>
                  </pic:blipFill>
                  <pic:spPr>
                    <a:xfrm>
                      <a:off x="0" y="0"/>
                      <a:ext cx="5534025" cy="4184015"/>
                    </a:xfrm>
                    <a:prstGeom prst="rect">
                      <a:avLst/>
                    </a:prstGeom>
                    <a:ln/>
                  </pic:spPr>
                </pic:pic>
              </a:graphicData>
            </a:graphic>
          </wp:inline>
        </w:drawing>
      </w:r>
    </w:p>
    <w:p w14:paraId="5D858831" w14:textId="77777777" w:rsidR="00E67835" w:rsidRPr="00C23D47" w:rsidRDefault="00E67835">
      <w:pPr>
        <w:widowControl w:val="0"/>
        <w:spacing w:line="360" w:lineRule="auto"/>
        <w:ind w:right="49"/>
        <w:jc w:val="center"/>
        <w:rPr>
          <w:rFonts w:ascii="Palatino Linotype" w:eastAsia="Palatino Linotype" w:hAnsi="Palatino Linotype" w:cs="Palatino Linotype"/>
        </w:rPr>
      </w:pPr>
    </w:p>
    <w:p w14:paraId="66C6A8B3" w14:textId="77777777" w:rsidR="00E67835" w:rsidRPr="00C23D47" w:rsidRDefault="007A092B">
      <w:pPr>
        <w:widowControl w:val="0"/>
        <w:numPr>
          <w:ilvl w:val="0"/>
          <w:numId w:val="2"/>
        </w:numPr>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Documento de nombre </w:t>
      </w:r>
      <w:r w:rsidRPr="00C23D47">
        <w:rPr>
          <w:rFonts w:ascii="Palatino Linotype" w:eastAsia="Palatino Linotype" w:hAnsi="Palatino Linotype" w:cs="Palatino Linotype"/>
          <w:i/>
        </w:rPr>
        <w:t xml:space="preserve">“sol 052.pdf” </w:t>
      </w:r>
      <w:r w:rsidRPr="00C23D47">
        <w:rPr>
          <w:rFonts w:ascii="Palatino Linotype" w:eastAsia="Palatino Linotype" w:hAnsi="Palatino Linotype" w:cs="Palatino Linotype"/>
        </w:rPr>
        <w:t xml:space="preserve">mismo que contiene el oficio número DDU/0101/2022 de fecha veinte de enero de dos mil veintidós firmado por el Director de Desarrollo Urbano donde señala con respecto al Plan de Desarrollo Urbano del Municipio de Cuautitlán Izcalli solicitado por el particular el Plan vigente se encuentra publicado en una liga electrónica, la cual señala en su respuesta, tal y como se aprecia en las imágenes que se añaden  a continuación: </w:t>
      </w:r>
    </w:p>
    <w:p w14:paraId="6E42C041" w14:textId="77777777" w:rsidR="00E67835" w:rsidRPr="00C23D47" w:rsidRDefault="007A092B">
      <w:pPr>
        <w:widowControl w:val="0"/>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noProof/>
        </w:rPr>
        <w:lastRenderedPageBreak/>
        <w:drawing>
          <wp:inline distT="114300" distB="114300" distL="114300" distR="114300" wp14:anchorId="7AA4DD78" wp14:editId="21D130F2">
            <wp:extent cx="5791835" cy="3822700"/>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91835" cy="3822700"/>
                    </a:xfrm>
                    <a:prstGeom prst="rect">
                      <a:avLst/>
                    </a:prstGeom>
                    <a:ln/>
                  </pic:spPr>
                </pic:pic>
              </a:graphicData>
            </a:graphic>
          </wp:inline>
        </w:drawing>
      </w:r>
    </w:p>
    <w:p w14:paraId="11D666AA" w14:textId="77777777" w:rsidR="00E67835" w:rsidRPr="00C23D47" w:rsidRDefault="007A092B">
      <w:pPr>
        <w:widowControl w:val="0"/>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noProof/>
        </w:rPr>
        <w:drawing>
          <wp:inline distT="114300" distB="114300" distL="114300" distR="114300" wp14:anchorId="714F6597" wp14:editId="0DF93C1B">
            <wp:extent cx="5791835" cy="1879600"/>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91835" cy="1879600"/>
                    </a:xfrm>
                    <a:prstGeom prst="rect">
                      <a:avLst/>
                    </a:prstGeom>
                    <a:ln/>
                  </pic:spPr>
                </pic:pic>
              </a:graphicData>
            </a:graphic>
          </wp:inline>
        </w:drawing>
      </w:r>
    </w:p>
    <w:p w14:paraId="692D54B5" w14:textId="77777777" w:rsidR="00E67835" w:rsidRPr="00C23D47" w:rsidRDefault="00E67835">
      <w:pPr>
        <w:widowControl w:val="0"/>
        <w:spacing w:line="360" w:lineRule="auto"/>
        <w:ind w:right="49"/>
        <w:jc w:val="both"/>
        <w:rPr>
          <w:rFonts w:ascii="Palatino Linotype" w:eastAsia="Palatino Linotype" w:hAnsi="Palatino Linotype" w:cs="Palatino Linotype"/>
        </w:rPr>
      </w:pPr>
    </w:p>
    <w:p w14:paraId="0B179280" w14:textId="77777777" w:rsidR="00E67835" w:rsidRPr="00C23D47" w:rsidRDefault="007A092B">
      <w:pPr>
        <w:widowControl w:val="0"/>
        <w:spacing w:line="360" w:lineRule="auto"/>
        <w:jc w:val="both"/>
        <w:rPr>
          <w:rFonts w:ascii="Palatino Linotype" w:eastAsia="Palatino Linotype" w:hAnsi="Palatino Linotype" w:cs="Palatino Linotype"/>
          <w:b/>
          <w:sz w:val="28"/>
          <w:szCs w:val="28"/>
        </w:rPr>
      </w:pPr>
      <w:r w:rsidRPr="00C23D47">
        <w:rPr>
          <w:rFonts w:ascii="Palatino Linotype" w:eastAsia="Palatino Linotype" w:hAnsi="Palatino Linotype" w:cs="Palatino Linotype"/>
          <w:b/>
          <w:sz w:val="28"/>
          <w:szCs w:val="28"/>
        </w:rPr>
        <w:t>IV. Del Recurso de Revisión</w:t>
      </w:r>
    </w:p>
    <w:p w14:paraId="225BFDD0" w14:textId="77777777" w:rsidR="00E67835" w:rsidRPr="00C23D47" w:rsidRDefault="007A092B">
      <w:pPr>
        <w:widowControl w:val="0"/>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Inconforme por la respuesta del</w:t>
      </w:r>
      <w:r w:rsidRPr="00C23D47">
        <w:rPr>
          <w:rFonts w:ascii="Palatino Linotype" w:eastAsia="Palatino Linotype" w:hAnsi="Palatino Linotype" w:cs="Palatino Linotype"/>
          <w:b/>
        </w:rPr>
        <w:t xml:space="preserve"> SUJETO OBLIGADO</w:t>
      </w:r>
      <w:r w:rsidRPr="00C23D47">
        <w:rPr>
          <w:rFonts w:ascii="Palatino Linotype" w:eastAsia="Palatino Linotype" w:hAnsi="Palatino Linotype" w:cs="Palatino Linotype"/>
        </w:rPr>
        <w:t xml:space="preserve">, el veintisiete de enero de dos mil veintidós,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interpuso el recurso de revisión. El cual fue </w:t>
      </w:r>
      <w:r w:rsidRPr="00C23D47">
        <w:rPr>
          <w:rFonts w:ascii="Palatino Linotype" w:eastAsia="Palatino Linotype" w:hAnsi="Palatino Linotype" w:cs="Palatino Linotype"/>
        </w:rPr>
        <w:lastRenderedPageBreak/>
        <w:t xml:space="preserve">registrado en </w:t>
      </w:r>
      <w:r w:rsidRPr="00C23D47">
        <w:rPr>
          <w:rFonts w:ascii="Palatino Linotype" w:eastAsia="Palatino Linotype" w:hAnsi="Palatino Linotype" w:cs="Palatino Linotype"/>
          <w:b/>
        </w:rPr>
        <w:t>EL SAIMEX</w:t>
      </w:r>
      <w:r w:rsidRPr="00C23D47">
        <w:rPr>
          <w:rFonts w:ascii="Palatino Linotype" w:eastAsia="Palatino Linotype" w:hAnsi="Palatino Linotype" w:cs="Palatino Linotype"/>
        </w:rPr>
        <w:t xml:space="preserve"> y se le asignó el número de expediente </w:t>
      </w:r>
      <w:r w:rsidRPr="00C23D47">
        <w:rPr>
          <w:rFonts w:ascii="Palatino Linotype" w:eastAsia="Palatino Linotype" w:hAnsi="Palatino Linotype" w:cs="Palatino Linotype"/>
          <w:b/>
        </w:rPr>
        <w:t xml:space="preserve">00357/INFOEM/IP/RR/2022, </w:t>
      </w:r>
      <w:r w:rsidRPr="00C23D47">
        <w:rPr>
          <w:rFonts w:ascii="Palatino Linotype" w:eastAsia="Palatino Linotype" w:hAnsi="Palatino Linotype" w:cs="Palatino Linotype"/>
        </w:rPr>
        <w:t xml:space="preserve">donde los motivos de agravio del </w:t>
      </w:r>
      <w:r w:rsidRPr="00C23D47">
        <w:rPr>
          <w:rFonts w:ascii="Palatino Linotype" w:eastAsia="Palatino Linotype" w:hAnsi="Palatino Linotype" w:cs="Palatino Linotype"/>
          <w:b/>
        </w:rPr>
        <w:t xml:space="preserve">RECURRENTE </w:t>
      </w:r>
      <w:r w:rsidRPr="00C23D47">
        <w:rPr>
          <w:rFonts w:ascii="Palatino Linotype" w:eastAsia="Palatino Linotype" w:hAnsi="Palatino Linotype" w:cs="Palatino Linotype"/>
        </w:rPr>
        <w:t>fueron los siguientes:</w:t>
      </w:r>
    </w:p>
    <w:p w14:paraId="3E24C8B7" w14:textId="77777777" w:rsidR="00E67835" w:rsidRPr="00C23D47" w:rsidRDefault="00E67835">
      <w:pPr>
        <w:spacing w:line="360" w:lineRule="auto"/>
        <w:ind w:left="-57" w:right="-57"/>
        <w:jc w:val="both"/>
        <w:rPr>
          <w:rFonts w:ascii="Palatino Linotype" w:eastAsia="Palatino Linotype" w:hAnsi="Palatino Linotype" w:cs="Palatino Linotype"/>
        </w:rPr>
      </w:pPr>
    </w:p>
    <w:p w14:paraId="2434D825" w14:textId="77777777" w:rsidR="00E67835" w:rsidRPr="00C23D47" w:rsidRDefault="007A092B">
      <w:pPr>
        <w:spacing w:line="360" w:lineRule="auto"/>
        <w:ind w:left="-57" w:right="-57"/>
        <w:jc w:val="both"/>
        <w:rPr>
          <w:rFonts w:ascii="Palatino Linotype" w:eastAsia="Palatino Linotype" w:hAnsi="Palatino Linotype" w:cs="Palatino Linotype"/>
        </w:rPr>
      </w:pPr>
      <w:r w:rsidRPr="00C23D47">
        <w:rPr>
          <w:rFonts w:ascii="Palatino Linotype" w:eastAsia="Palatino Linotype" w:hAnsi="Palatino Linotype" w:cs="Palatino Linotype"/>
        </w:rPr>
        <w:t>Acto Impugnado:</w:t>
      </w:r>
      <w:r w:rsidRPr="00C23D47">
        <w:t xml:space="preserve"> </w:t>
      </w:r>
    </w:p>
    <w:p w14:paraId="1A54B7BE" w14:textId="77777777" w:rsidR="00E67835" w:rsidRPr="00C23D47" w:rsidRDefault="007A092B">
      <w:pPr>
        <w:tabs>
          <w:tab w:val="left" w:pos="709"/>
        </w:tabs>
        <w:spacing w:before="66"/>
        <w:ind w:left="850" w:right="899"/>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“RESPUESTA A LA SOLICITUD DE INFORMACION 00052/CUAUTIZC/IP/2022, REALIZADA AL MUNICIPIO DE CUAUTITLAN IZCALLI, ESTADO DE MEXICO”(sic)</w:t>
      </w:r>
    </w:p>
    <w:p w14:paraId="3F19C59F" w14:textId="77777777" w:rsidR="00E67835" w:rsidRPr="00C23D47" w:rsidRDefault="00E67835">
      <w:pPr>
        <w:tabs>
          <w:tab w:val="left" w:pos="709"/>
        </w:tabs>
        <w:spacing w:before="66"/>
        <w:ind w:left="850" w:right="899"/>
        <w:rPr>
          <w:rFonts w:ascii="Palatino Linotype" w:eastAsia="Palatino Linotype" w:hAnsi="Palatino Linotype" w:cs="Palatino Linotype"/>
          <w:i/>
          <w:sz w:val="20"/>
          <w:szCs w:val="20"/>
        </w:rPr>
      </w:pPr>
    </w:p>
    <w:p w14:paraId="5ABF372E" w14:textId="77777777" w:rsidR="00E67835" w:rsidRPr="00C23D47" w:rsidRDefault="007A092B">
      <w:pPr>
        <w:tabs>
          <w:tab w:val="left" w:pos="709"/>
        </w:tabs>
        <w:spacing w:before="66"/>
        <w:rPr>
          <w:rFonts w:ascii="Palatino Linotype" w:eastAsia="Palatino Linotype" w:hAnsi="Palatino Linotype" w:cs="Palatino Linotype"/>
        </w:rPr>
      </w:pPr>
      <w:r w:rsidRPr="00C23D47">
        <w:rPr>
          <w:rFonts w:ascii="Palatino Linotype" w:eastAsia="Palatino Linotype" w:hAnsi="Palatino Linotype" w:cs="Palatino Linotype"/>
        </w:rPr>
        <w:t>Razones o motivos de la inconformidad:</w:t>
      </w:r>
    </w:p>
    <w:p w14:paraId="74B4D86B" w14:textId="77777777" w:rsidR="00E67835" w:rsidRPr="00C23D47" w:rsidRDefault="00E67835">
      <w:pPr>
        <w:tabs>
          <w:tab w:val="left" w:pos="709"/>
        </w:tabs>
        <w:spacing w:before="66"/>
        <w:rPr>
          <w:rFonts w:ascii="Palatino Linotype" w:eastAsia="Palatino Linotype" w:hAnsi="Palatino Linotype" w:cs="Palatino Linotype"/>
        </w:rPr>
      </w:pPr>
    </w:p>
    <w:p w14:paraId="58DF729C" w14:textId="77777777" w:rsidR="00E67835" w:rsidRPr="00C23D47" w:rsidRDefault="007A092B">
      <w:pPr>
        <w:ind w:left="850" w:right="899"/>
        <w:jc w:val="both"/>
        <w:rPr>
          <w:rFonts w:ascii="Palatino Linotype" w:eastAsia="Palatino Linotype" w:hAnsi="Palatino Linotype" w:cs="Palatino Linotype"/>
          <w:sz w:val="22"/>
          <w:szCs w:val="22"/>
        </w:rPr>
      </w:pPr>
      <w:r w:rsidRPr="00C23D47">
        <w:rPr>
          <w:rFonts w:ascii="Palatino Linotype" w:eastAsia="Palatino Linotype" w:hAnsi="Palatino Linotype" w:cs="Palatino Linotype"/>
          <w:i/>
          <w:sz w:val="22"/>
          <w:szCs w:val="22"/>
        </w:rPr>
        <w:t>“SOLICITE QUE SE ME PROPORCIONARA DE MANERA DIRECTA EL PLAN MUNICIPAL DE DESARROLLO URBANO DE CUAUTITLÁN IZCALLI, ESTADO DE MÉXICO; Y LA RESPUESTA QUE OBTUVE UNICAMENTE HACE REFERENCIA DE EL LUGAR DONDE PUESDE SER CONSULTADO, POR LO QUE SOLICITO SE LE REQUIERA REALICE LA ENTREGA DE LA INFORMACION EL LOS TERMINOS INICIALMENTE SOLICITADOS.” (sic)</w:t>
      </w:r>
    </w:p>
    <w:p w14:paraId="0F3CC0B0" w14:textId="77777777" w:rsidR="00E67835" w:rsidRPr="00C23D47" w:rsidRDefault="00E67835">
      <w:pPr>
        <w:spacing w:line="360" w:lineRule="auto"/>
        <w:jc w:val="both"/>
        <w:rPr>
          <w:rFonts w:ascii="Palatino Linotype" w:eastAsia="Palatino Linotype" w:hAnsi="Palatino Linotype" w:cs="Palatino Linotype"/>
          <w:sz w:val="22"/>
          <w:szCs w:val="22"/>
        </w:rPr>
      </w:pPr>
    </w:p>
    <w:p w14:paraId="28B8D6A3"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Así bien, al escrito de interposición del Recurso de Revisión, el particular adjuntó el </w:t>
      </w:r>
      <w:proofErr w:type="spellStart"/>
      <w:r w:rsidRPr="00C23D47">
        <w:rPr>
          <w:rFonts w:ascii="Palatino Linotype" w:eastAsia="Palatino Linotype" w:hAnsi="Palatino Linotype" w:cs="Palatino Linotype"/>
        </w:rPr>
        <w:t>el</w:t>
      </w:r>
      <w:proofErr w:type="spellEnd"/>
      <w:r w:rsidRPr="00C23D47">
        <w:rPr>
          <w:rFonts w:ascii="Palatino Linotype" w:eastAsia="Palatino Linotype" w:hAnsi="Palatino Linotype" w:cs="Palatino Linotype"/>
        </w:rPr>
        <w:t xml:space="preserve"> documento </w:t>
      </w:r>
      <w:r w:rsidRPr="00C23D47">
        <w:rPr>
          <w:rFonts w:ascii="Palatino Linotype" w:eastAsia="Palatino Linotype" w:hAnsi="Palatino Linotype" w:cs="Palatino Linotype"/>
          <w:i/>
        </w:rPr>
        <w:t>“sol 052.pdf”</w:t>
      </w:r>
      <w:r w:rsidRPr="00C23D47">
        <w:rPr>
          <w:rFonts w:ascii="Palatino Linotype" w:eastAsia="Palatino Linotype" w:hAnsi="Palatino Linotype" w:cs="Palatino Linotype"/>
        </w:rPr>
        <w:t xml:space="preserve">donde consta la respuesta emitida por el Director de Desarrollo Urbano donde señala con respecto al Plan de Desarrollo Urbano del Municipio de Cuautitlán Izcalli solicitado por el particular el Plan vigente se encuentra publicado en una liga electrónica, como ya fue precisado en el apartado previo. </w:t>
      </w:r>
    </w:p>
    <w:p w14:paraId="560EF59E" w14:textId="77777777" w:rsidR="00E67835" w:rsidRPr="00C23D47" w:rsidRDefault="00E67835">
      <w:pPr>
        <w:spacing w:line="360" w:lineRule="auto"/>
        <w:jc w:val="both"/>
        <w:rPr>
          <w:rFonts w:ascii="Palatino Linotype" w:eastAsia="Palatino Linotype" w:hAnsi="Palatino Linotype" w:cs="Palatino Linotype"/>
          <w:b/>
          <w:sz w:val="28"/>
          <w:szCs w:val="28"/>
        </w:rPr>
      </w:pPr>
    </w:p>
    <w:p w14:paraId="16F19667" w14:textId="77777777" w:rsidR="00E67835" w:rsidRPr="00C23D47" w:rsidRDefault="007A092B">
      <w:pPr>
        <w:spacing w:line="360" w:lineRule="auto"/>
        <w:jc w:val="both"/>
        <w:rPr>
          <w:rFonts w:ascii="Palatino Linotype" w:eastAsia="Palatino Linotype" w:hAnsi="Palatino Linotype" w:cs="Palatino Linotype"/>
          <w:b/>
          <w:sz w:val="28"/>
          <w:szCs w:val="28"/>
        </w:rPr>
      </w:pPr>
      <w:r w:rsidRPr="00C23D47">
        <w:rPr>
          <w:rFonts w:ascii="Palatino Linotype" w:eastAsia="Palatino Linotype" w:hAnsi="Palatino Linotype" w:cs="Palatino Linotype"/>
          <w:b/>
          <w:sz w:val="28"/>
          <w:szCs w:val="28"/>
        </w:rPr>
        <w:t>V. Del turno del Recurso de Revisión</w:t>
      </w:r>
    </w:p>
    <w:p w14:paraId="4D23A564"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El veintisiete de enero de dos mil veintidós, el recurso del que se trata se envió electrónicamente al Instituto de Transparencia, Acceso a la Información Pública y </w:t>
      </w:r>
      <w:r w:rsidRPr="00C23D47">
        <w:rPr>
          <w:rFonts w:ascii="Palatino Linotype" w:eastAsia="Palatino Linotype" w:hAnsi="Palatino Linotype" w:cs="Palatino Linotype"/>
        </w:rPr>
        <w:lastRenderedPageBreak/>
        <w:t xml:space="preserve">Protección de Datos Personales del Estado de México y Municipios y con fundamento en el artículo 185, fracción I de la Ley de Transparencia y Acceso a la Información Pública del Estado de México y Municipios, se turnó a la </w:t>
      </w:r>
      <w:r w:rsidRPr="00C23D47">
        <w:rPr>
          <w:rFonts w:ascii="Palatino Linotype" w:eastAsia="Palatino Linotype" w:hAnsi="Palatino Linotype" w:cs="Palatino Linotype"/>
          <w:b/>
        </w:rPr>
        <w:t>Comisionada Guadalupe Ramírez Peña</w:t>
      </w:r>
      <w:r w:rsidRPr="00C23D47">
        <w:rPr>
          <w:rFonts w:ascii="Palatino Linotype" w:eastAsia="Palatino Linotype" w:hAnsi="Palatino Linotype" w:cs="Palatino Linotype"/>
        </w:rPr>
        <w:t xml:space="preserve">; a efecto de decretar su admisión o </w:t>
      </w:r>
      <w:proofErr w:type="spellStart"/>
      <w:r w:rsidRPr="00C23D47">
        <w:rPr>
          <w:rFonts w:ascii="Palatino Linotype" w:eastAsia="Palatino Linotype" w:hAnsi="Palatino Linotype" w:cs="Palatino Linotype"/>
        </w:rPr>
        <w:t>desechamiento</w:t>
      </w:r>
      <w:proofErr w:type="spellEnd"/>
      <w:r w:rsidRPr="00C23D47">
        <w:rPr>
          <w:rFonts w:ascii="Palatino Linotype" w:eastAsia="Palatino Linotype" w:hAnsi="Palatino Linotype" w:cs="Palatino Linotype"/>
        </w:rPr>
        <w:t>.</w:t>
      </w:r>
    </w:p>
    <w:p w14:paraId="6B8CBB1A" w14:textId="77777777" w:rsidR="00E67835" w:rsidRPr="00C23D47" w:rsidRDefault="00E67835">
      <w:pPr>
        <w:spacing w:line="360" w:lineRule="auto"/>
        <w:jc w:val="both"/>
        <w:rPr>
          <w:rFonts w:ascii="Palatino Linotype" w:eastAsia="Palatino Linotype" w:hAnsi="Palatino Linotype" w:cs="Palatino Linotype"/>
        </w:rPr>
      </w:pPr>
    </w:p>
    <w:p w14:paraId="10F2C31E" w14:textId="77777777" w:rsidR="00E67835" w:rsidRPr="00C23D47" w:rsidRDefault="007A092B">
      <w:pPr>
        <w:tabs>
          <w:tab w:val="center" w:pos="4252"/>
          <w:tab w:val="right" w:pos="8504"/>
        </w:tabs>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rPr>
        <w:t>a) Admisión del Recurso de Revisión</w:t>
      </w:r>
    </w:p>
    <w:p w14:paraId="4C341450" w14:textId="77777777" w:rsidR="00E67835" w:rsidRPr="00C23D47" w:rsidRDefault="007A092B">
      <w:pPr>
        <w:tabs>
          <w:tab w:val="center" w:pos="4252"/>
          <w:tab w:val="right" w:pos="8504"/>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De las constancias que obran en el expediente electrónico del</w:t>
      </w:r>
      <w:r w:rsidRPr="00C23D47">
        <w:rPr>
          <w:rFonts w:ascii="Palatino Linotype" w:eastAsia="Palatino Linotype" w:hAnsi="Palatino Linotype" w:cs="Palatino Linotype"/>
          <w:b/>
        </w:rPr>
        <w:t xml:space="preserve"> SAIMEX</w:t>
      </w:r>
      <w:r w:rsidRPr="00C23D47">
        <w:rPr>
          <w:rFonts w:ascii="Palatino Linotype" w:eastAsia="Palatino Linotype" w:hAnsi="Palatino Linotype" w:cs="Palatino Linotype"/>
        </w:rPr>
        <w:t xml:space="preserve">, se advierte que en fecha veintiocho de enero de dos mil veintidós,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manifestara lo que a su derecho conviniera, a efecto de presentar pruebas y alegatos; así como, para que </w:t>
      </w:r>
      <w:r w:rsidRPr="00C23D47">
        <w:rPr>
          <w:rFonts w:ascii="Palatino Linotype" w:eastAsia="Palatino Linotype" w:hAnsi="Palatino Linotype" w:cs="Palatino Linotype"/>
          <w:b/>
        </w:rPr>
        <w:t xml:space="preserve">EL SUJETO OBLIGADO </w:t>
      </w:r>
      <w:r w:rsidRPr="00C23D47">
        <w:rPr>
          <w:rFonts w:ascii="Palatino Linotype" w:eastAsia="Palatino Linotype" w:hAnsi="Palatino Linotype" w:cs="Palatino Linotype"/>
        </w:rPr>
        <w:t>rindiera el correspondiente</w:t>
      </w:r>
      <w:r w:rsidRPr="00C23D47">
        <w:rPr>
          <w:rFonts w:ascii="Palatino Linotype" w:eastAsia="Palatino Linotype" w:hAnsi="Palatino Linotype" w:cs="Palatino Linotype"/>
          <w:b/>
        </w:rPr>
        <w:t xml:space="preserve"> </w:t>
      </w:r>
      <w:r w:rsidRPr="00C23D47">
        <w:rPr>
          <w:rFonts w:ascii="Palatino Linotype" w:eastAsia="Palatino Linotype" w:hAnsi="Palatino Linotype" w:cs="Palatino Linotype"/>
        </w:rPr>
        <w:t>Informe Justificado.</w:t>
      </w:r>
    </w:p>
    <w:p w14:paraId="04FC26AB" w14:textId="77777777" w:rsidR="00E67835" w:rsidRPr="00C23D47" w:rsidRDefault="00E67835">
      <w:pPr>
        <w:tabs>
          <w:tab w:val="center" w:pos="4252"/>
          <w:tab w:val="right" w:pos="8504"/>
        </w:tabs>
        <w:spacing w:line="360" w:lineRule="auto"/>
        <w:jc w:val="both"/>
        <w:rPr>
          <w:rFonts w:ascii="Palatino Linotype" w:eastAsia="Palatino Linotype" w:hAnsi="Palatino Linotype" w:cs="Palatino Linotype"/>
        </w:rPr>
      </w:pPr>
    </w:p>
    <w:p w14:paraId="58642D49" w14:textId="77777777" w:rsidR="00E67835" w:rsidRPr="00C23D47" w:rsidRDefault="007A092B">
      <w:pPr>
        <w:tabs>
          <w:tab w:val="center" w:pos="4252"/>
          <w:tab w:val="right" w:pos="8504"/>
        </w:tabs>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rPr>
        <w:t>b) Informe Justificado</w:t>
      </w:r>
    </w:p>
    <w:p w14:paraId="162A2815" w14:textId="77777777" w:rsidR="00E67835" w:rsidRPr="00C23D47" w:rsidRDefault="007A092B">
      <w:pPr>
        <w:tabs>
          <w:tab w:val="center" w:pos="4252"/>
          <w:tab w:val="right" w:pos="8504"/>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En cumplimiento a lo anterior, de las constancias del expediente electrónico del </w:t>
      </w:r>
      <w:r w:rsidRPr="00C23D47">
        <w:rPr>
          <w:rFonts w:ascii="Palatino Linotype" w:eastAsia="Palatino Linotype" w:hAnsi="Palatino Linotype" w:cs="Palatino Linotype"/>
          <w:b/>
        </w:rPr>
        <w:t>SAIMEX</w:t>
      </w:r>
      <w:r w:rsidRPr="00C23D47">
        <w:rPr>
          <w:rFonts w:ascii="Palatino Linotype" w:eastAsia="Palatino Linotype" w:hAnsi="Palatino Linotype" w:cs="Palatino Linotype"/>
        </w:rPr>
        <w:t>, el particular no realizó sus manifestaciones conforme a derecho le correspondían; por otra parte, </w:t>
      </w:r>
      <w:r w:rsidRPr="00C23D47">
        <w:rPr>
          <w:rFonts w:ascii="Palatino Linotype" w:eastAsia="Palatino Linotype" w:hAnsi="Palatino Linotype" w:cs="Palatino Linotype"/>
          <w:b/>
        </w:rPr>
        <w:t xml:space="preserve">EL SUJETO OBLIGADO </w:t>
      </w:r>
      <w:r w:rsidRPr="00C23D47">
        <w:rPr>
          <w:rFonts w:ascii="Palatino Linotype" w:eastAsia="Palatino Linotype" w:hAnsi="Palatino Linotype" w:cs="Palatino Linotype"/>
        </w:rPr>
        <w:t>rindió su Informe Justificado, en fecha cuatro de febrero de dos mil veintidós, tal y  como se desprende en la imagen que a continuación se inserta:</w:t>
      </w:r>
    </w:p>
    <w:p w14:paraId="6A5069F2" w14:textId="77777777" w:rsidR="00E67835" w:rsidRPr="00C23D47" w:rsidRDefault="007A092B">
      <w:pPr>
        <w:tabs>
          <w:tab w:val="center" w:pos="4252"/>
          <w:tab w:val="right" w:pos="8504"/>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noProof/>
        </w:rPr>
        <w:lastRenderedPageBreak/>
        <w:drawing>
          <wp:inline distT="114300" distB="114300" distL="114300" distR="114300" wp14:anchorId="2D83A12A" wp14:editId="2DCA9B6E">
            <wp:extent cx="5791835" cy="2870200"/>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91835" cy="2870200"/>
                    </a:xfrm>
                    <a:prstGeom prst="rect">
                      <a:avLst/>
                    </a:prstGeom>
                    <a:ln/>
                  </pic:spPr>
                </pic:pic>
              </a:graphicData>
            </a:graphic>
          </wp:inline>
        </w:drawing>
      </w:r>
    </w:p>
    <w:p w14:paraId="29FD4B39" w14:textId="77777777" w:rsidR="00E67835" w:rsidRPr="00C23D47" w:rsidRDefault="00E67835">
      <w:pPr>
        <w:jc w:val="both"/>
        <w:rPr>
          <w:rFonts w:ascii="Palatino Linotype" w:eastAsia="Palatino Linotype" w:hAnsi="Palatino Linotype" w:cs="Palatino Linotype"/>
        </w:rPr>
      </w:pPr>
    </w:p>
    <w:p w14:paraId="753B892B"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De lo anterior, se advierte que en fecha once de febrero de dos mil veintidós, se puso a la vista del</w:t>
      </w:r>
      <w:r w:rsidRPr="00C23D47">
        <w:rPr>
          <w:rFonts w:ascii="Palatino Linotype" w:eastAsia="Palatino Linotype" w:hAnsi="Palatino Linotype" w:cs="Palatino Linotype"/>
          <w:b/>
        </w:rPr>
        <w:t xml:space="preserve"> RECURRENTE</w:t>
      </w:r>
      <w:r w:rsidRPr="00C23D47">
        <w:rPr>
          <w:rFonts w:ascii="Palatino Linotype" w:eastAsia="Palatino Linotype" w:hAnsi="Palatino Linotype" w:cs="Palatino Linotype"/>
        </w:rPr>
        <w:t xml:space="preserve"> el Informe Justificado correspondiente, el cual consta de seis fojas de cuyo contenido se aprecia el turno a los servidores públicos habilitados por parte de la Unidad de Transparencia, requiriendo el Informe Justificado respectivo, la contestación del Director del Instituto Municipal de Planeación, ratificando su respuesta primigenia donde señala que el Plan Municipal de Desarrollo se encuentra en proceso de elaboración, conforme a los dispuesto por el artículo 22 de la ley de Planeación del Estado de México y Municipios. </w:t>
      </w:r>
    </w:p>
    <w:p w14:paraId="080A310F" w14:textId="77777777" w:rsidR="00E67835" w:rsidRPr="00C23D47" w:rsidRDefault="00E67835">
      <w:pPr>
        <w:spacing w:line="360" w:lineRule="auto"/>
        <w:jc w:val="both"/>
        <w:rPr>
          <w:rFonts w:ascii="Palatino Linotype" w:eastAsia="Palatino Linotype" w:hAnsi="Palatino Linotype" w:cs="Palatino Linotype"/>
        </w:rPr>
      </w:pPr>
    </w:p>
    <w:p w14:paraId="0A08B870"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Por su parte, el Director de Desarrollo Urbano manifiesta no contar con el Plan de Desarrollo Urbano Municipal, pues se encuentra en </w:t>
      </w:r>
      <w:proofErr w:type="spellStart"/>
      <w:r w:rsidRPr="00C23D47">
        <w:rPr>
          <w:rFonts w:ascii="Palatino Linotype" w:eastAsia="Palatino Linotype" w:hAnsi="Palatino Linotype" w:cs="Palatino Linotype"/>
        </w:rPr>
        <w:t>en</w:t>
      </w:r>
      <w:proofErr w:type="spellEnd"/>
      <w:r w:rsidRPr="00C23D47">
        <w:rPr>
          <w:rFonts w:ascii="Palatino Linotype" w:eastAsia="Palatino Linotype" w:hAnsi="Palatino Linotype" w:cs="Palatino Linotype"/>
        </w:rPr>
        <w:t xml:space="preserve"> proceso de elaboración, no obstante el Plan vigente se encuentra publicado en la liga electrónica señalada en respuesta, fundamentando aquello en los artículos 3.1, 3.2 y 3.3 del Reglamento de la </w:t>
      </w:r>
      <w:r w:rsidRPr="00C23D47">
        <w:rPr>
          <w:rFonts w:ascii="Palatino Linotype" w:eastAsia="Palatino Linotype" w:hAnsi="Palatino Linotype" w:cs="Palatino Linotype"/>
        </w:rPr>
        <w:lastRenderedPageBreak/>
        <w:t xml:space="preserve">Ley de Transparencia y Acceso a la información Pública del Estado de México y Municipios. </w:t>
      </w:r>
    </w:p>
    <w:p w14:paraId="0B9845B5"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 </w:t>
      </w:r>
    </w:p>
    <w:p w14:paraId="6BB6D9E3" w14:textId="77777777" w:rsidR="00E67835" w:rsidRPr="00C23D47" w:rsidRDefault="007A092B">
      <w:pPr>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rPr>
        <w:t>c) Cierre de Instrucción</w:t>
      </w:r>
    </w:p>
    <w:p w14:paraId="60D1CEF3"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sz w:val="27"/>
          <w:szCs w:val="27"/>
        </w:rPr>
        <w:t xml:space="preserve"> </w:t>
      </w:r>
      <w:r w:rsidRPr="00C23D47">
        <w:rPr>
          <w:rFonts w:ascii="Palatino Linotype" w:eastAsia="Palatino Linotype" w:hAnsi="Palatino Linotype" w:cs="Palatino Linotype"/>
        </w:rPr>
        <w:t xml:space="preserve">Una vez analizado el estado procesal que guardaba el expediente, en fecha veintitrés de febrero de dos mil veintidós, la </w:t>
      </w:r>
      <w:r w:rsidRPr="00C23D47">
        <w:rPr>
          <w:rFonts w:ascii="Palatino Linotype" w:eastAsia="Palatino Linotype" w:hAnsi="Palatino Linotype" w:cs="Palatino Linotype"/>
          <w:b/>
        </w:rPr>
        <w:t xml:space="preserve">Comisionada Guadalupe Ramírez Peña </w:t>
      </w:r>
      <w:r w:rsidRPr="00C23D47">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6BFD3949" w14:textId="77777777" w:rsidR="00E67835" w:rsidRPr="00C23D47" w:rsidRDefault="00E67835">
      <w:pPr>
        <w:spacing w:line="360" w:lineRule="auto"/>
        <w:jc w:val="both"/>
        <w:rPr>
          <w:rFonts w:ascii="Palatino Linotype" w:eastAsia="Palatino Linotype" w:hAnsi="Palatino Linotype" w:cs="Palatino Linotype"/>
        </w:rPr>
      </w:pPr>
    </w:p>
    <w:p w14:paraId="6C8B8CC5" w14:textId="77777777" w:rsidR="00E67835" w:rsidRPr="00C23D47" w:rsidRDefault="007A092B">
      <w:pPr>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rPr>
        <w:t xml:space="preserve">d) Del </w:t>
      </w:r>
      <w:proofErr w:type="spellStart"/>
      <w:r w:rsidRPr="00C23D47">
        <w:rPr>
          <w:rFonts w:ascii="Palatino Linotype" w:eastAsia="Palatino Linotype" w:hAnsi="Palatino Linotype" w:cs="Palatino Linotype"/>
          <w:b/>
        </w:rPr>
        <w:t>returno</w:t>
      </w:r>
      <w:proofErr w:type="spellEnd"/>
      <w:r w:rsidRPr="00C23D47">
        <w:rPr>
          <w:rFonts w:ascii="Palatino Linotype" w:eastAsia="Palatino Linotype" w:hAnsi="Palatino Linotype" w:cs="Palatino Linotype"/>
          <w:b/>
        </w:rPr>
        <w:t xml:space="preserve"> del Recurso de Revisión</w:t>
      </w:r>
    </w:p>
    <w:p w14:paraId="40A44718"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la Novena Sesión Ordinaria de fecha nueve de marzo de dos mil veintidós, por acuerdo del Pleno de este Órgano Garante, fue </w:t>
      </w:r>
      <w:proofErr w:type="spellStart"/>
      <w:r w:rsidRPr="00C23D47">
        <w:rPr>
          <w:rFonts w:ascii="Palatino Linotype" w:eastAsia="Palatino Linotype" w:hAnsi="Palatino Linotype" w:cs="Palatino Linotype"/>
        </w:rPr>
        <w:t>returnado</w:t>
      </w:r>
      <w:proofErr w:type="spellEnd"/>
      <w:r w:rsidRPr="00C23D47">
        <w:rPr>
          <w:rFonts w:ascii="Palatino Linotype" w:eastAsia="Palatino Linotype" w:hAnsi="Palatino Linotype" w:cs="Palatino Linotype"/>
        </w:rPr>
        <w:t xml:space="preserve"> el Recurso de Revisión número</w:t>
      </w:r>
      <w:r w:rsidRPr="00C23D47">
        <w:rPr>
          <w:rFonts w:ascii="Palatino Linotype" w:eastAsia="Palatino Linotype" w:hAnsi="Palatino Linotype" w:cs="Palatino Linotype"/>
          <w:b/>
        </w:rPr>
        <w:t xml:space="preserve"> 00357/INFOEM/IP/RR/2022 </w:t>
      </w:r>
      <w:r w:rsidRPr="00C23D47">
        <w:rPr>
          <w:rFonts w:ascii="Palatino Linotype" w:eastAsia="Palatino Linotype" w:hAnsi="Palatino Linotype" w:cs="Palatino Linotype"/>
        </w:rPr>
        <w:t xml:space="preserve">a la </w:t>
      </w:r>
      <w:r w:rsidRPr="00C23D47">
        <w:rPr>
          <w:rFonts w:ascii="Palatino Linotype" w:eastAsia="Palatino Linotype" w:hAnsi="Palatino Linotype" w:cs="Palatino Linotype"/>
          <w:b/>
        </w:rPr>
        <w:t>Comisionada Sharon Cristina Morales</w:t>
      </w:r>
      <w:r w:rsidRPr="00C23D47">
        <w:rPr>
          <w:rFonts w:ascii="Palatino Linotype" w:eastAsia="Palatino Linotype" w:hAnsi="Palatino Linotype" w:cs="Palatino Linotype"/>
        </w:rPr>
        <w:t xml:space="preserve"> </w:t>
      </w:r>
      <w:r w:rsidRPr="00C23D47">
        <w:rPr>
          <w:rFonts w:ascii="Palatino Linotype" w:eastAsia="Palatino Linotype" w:hAnsi="Palatino Linotype" w:cs="Palatino Linotype"/>
          <w:b/>
        </w:rPr>
        <w:t>Martínez</w:t>
      </w:r>
      <w:r w:rsidRPr="00C23D47">
        <w:rPr>
          <w:rFonts w:ascii="Palatino Linotype" w:eastAsia="Palatino Linotype" w:hAnsi="Palatino Linotype" w:cs="Palatino Linotype"/>
        </w:rPr>
        <w:t xml:space="preserve"> para su resolución y presentación al Pleno. </w:t>
      </w:r>
    </w:p>
    <w:p w14:paraId="7948425A" w14:textId="77777777" w:rsidR="00E67835" w:rsidRPr="00C23D47" w:rsidRDefault="00E67835">
      <w:pPr>
        <w:spacing w:line="360" w:lineRule="auto"/>
        <w:jc w:val="both"/>
        <w:rPr>
          <w:rFonts w:ascii="Palatino Linotype" w:eastAsia="Palatino Linotype" w:hAnsi="Palatino Linotype" w:cs="Palatino Linotype"/>
        </w:rPr>
      </w:pPr>
    </w:p>
    <w:p w14:paraId="64266058" w14:textId="77777777" w:rsidR="00E67835" w:rsidRPr="00C23D47" w:rsidRDefault="007A092B">
      <w:pPr>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rPr>
        <w:t xml:space="preserve">e) De la ampliación </w:t>
      </w:r>
    </w:p>
    <w:p w14:paraId="2F4AEE4E"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fecha quince de marzo de dos mil veintidós, se notificó el acuerdo de ampliación de plazo para resolver el presente Recurso de Revisión, previsto en el artículo 181, tercer párrafo de la Ley de Transparencia y Acceso a la Información Pública del Estado de México y Municipios; y, </w:t>
      </w:r>
    </w:p>
    <w:p w14:paraId="68A4F41C" w14:textId="77777777" w:rsidR="00E67835" w:rsidRPr="00C23D47" w:rsidRDefault="00E67835">
      <w:pPr>
        <w:spacing w:line="360" w:lineRule="auto"/>
        <w:jc w:val="both"/>
        <w:rPr>
          <w:rFonts w:ascii="Palatino Linotype" w:eastAsia="Palatino Linotype" w:hAnsi="Palatino Linotype" w:cs="Palatino Linotype"/>
        </w:rPr>
      </w:pPr>
    </w:p>
    <w:p w14:paraId="1B35C4D8" w14:textId="77777777" w:rsidR="00E67835" w:rsidRPr="00C23D47" w:rsidRDefault="00E67835">
      <w:pPr>
        <w:spacing w:line="360" w:lineRule="auto"/>
        <w:jc w:val="both"/>
        <w:rPr>
          <w:rFonts w:ascii="Palatino Linotype" w:eastAsia="Palatino Linotype" w:hAnsi="Palatino Linotype" w:cs="Palatino Linotype"/>
        </w:rPr>
      </w:pPr>
    </w:p>
    <w:p w14:paraId="78CD50CE" w14:textId="77777777" w:rsidR="00E67835" w:rsidRPr="00C23D47" w:rsidRDefault="00E67835">
      <w:pPr>
        <w:spacing w:line="360" w:lineRule="auto"/>
        <w:jc w:val="both"/>
        <w:rPr>
          <w:rFonts w:ascii="Palatino Linotype" w:eastAsia="Palatino Linotype" w:hAnsi="Palatino Linotype" w:cs="Palatino Linotype"/>
        </w:rPr>
      </w:pPr>
    </w:p>
    <w:p w14:paraId="77A1F3D5" w14:textId="77777777" w:rsidR="00E67835" w:rsidRPr="00C23D47" w:rsidRDefault="007A092B">
      <w:pPr>
        <w:jc w:val="center"/>
        <w:rPr>
          <w:rFonts w:ascii="Palatino Linotype" w:eastAsia="Palatino Linotype" w:hAnsi="Palatino Linotype" w:cs="Palatino Linotype"/>
          <w:b/>
          <w:sz w:val="28"/>
          <w:szCs w:val="28"/>
        </w:rPr>
      </w:pPr>
      <w:r w:rsidRPr="00C23D47">
        <w:rPr>
          <w:rFonts w:ascii="Palatino Linotype" w:eastAsia="Palatino Linotype" w:hAnsi="Palatino Linotype" w:cs="Palatino Linotype"/>
          <w:b/>
          <w:sz w:val="28"/>
          <w:szCs w:val="28"/>
        </w:rPr>
        <w:lastRenderedPageBreak/>
        <w:t>CONSIDERANDO</w:t>
      </w:r>
    </w:p>
    <w:p w14:paraId="1B141C1B" w14:textId="77777777" w:rsidR="00E67835" w:rsidRPr="00C23D47" w:rsidRDefault="00E67835">
      <w:pPr>
        <w:rPr>
          <w:rFonts w:ascii="Palatino Linotype" w:eastAsia="Palatino Linotype" w:hAnsi="Palatino Linotype" w:cs="Palatino Linotype"/>
          <w:b/>
          <w:sz w:val="28"/>
          <w:szCs w:val="28"/>
        </w:rPr>
      </w:pPr>
    </w:p>
    <w:p w14:paraId="6D86F6AC" w14:textId="77777777" w:rsidR="00E67835" w:rsidRPr="00C23D47" w:rsidRDefault="007A092B">
      <w:pPr>
        <w:widowControl w:val="0"/>
        <w:tabs>
          <w:tab w:val="left" w:pos="1701"/>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b/>
          <w:sz w:val="28"/>
          <w:szCs w:val="28"/>
        </w:rPr>
        <w:t>PRIMERO.</w:t>
      </w:r>
      <w:r w:rsidRPr="00C23D47">
        <w:rPr>
          <w:rFonts w:ascii="Palatino Linotype" w:eastAsia="Palatino Linotype" w:hAnsi="Palatino Linotype" w:cs="Palatino Linotype"/>
          <w:b/>
        </w:rPr>
        <w:t xml:space="preserve"> Competencia</w:t>
      </w:r>
      <w:r w:rsidRPr="00C23D47">
        <w:rPr>
          <w:rFonts w:ascii="Palatino Linotype" w:eastAsia="Palatino Linotype" w:hAnsi="Palatino Linotype" w:cs="Palatino Linotype"/>
        </w:rPr>
        <w:t>.</w:t>
      </w:r>
      <w:r w:rsidRPr="00C23D47">
        <w:rPr>
          <w:rFonts w:ascii="Palatino Linotype" w:eastAsia="Palatino Linotype" w:hAnsi="Palatino Linotype" w:cs="Palatino Linotype"/>
          <w:b/>
        </w:rPr>
        <w:t xml:space="preserve"> </w:t>
      </w:r>
    </w:p>
    <w:p w14:paraId="6DB20D88" w14:textId="77777777" w:rsidR="00E67835" w:rsidRPr="00C23D47" w:rsidRDefault="007A092B">
      <w:pPr>
        <w:widowControl w:val="0"/>
        <w:tabs>
          <w:tab w:val="left" w:pos="1701"/>
        </w:tabs>
        <w:spacing w:line="360" w:lineRule="auto"/>
        <w:jc w:val="both"/>
        <w:rPr>
          <w:rFonts w:ascii="Palatino Linotype" w:eastAsia="Palatino Linotype" w:hAnsi="Palatino Linotype" w:cs="Palatino Linotype"/>
        </w:rPr>
      </w:pPr>
      <w:bookmarkStart w:id="1" w:name="_heading=h.3znysh7" w:colFirst="0" w:colLast="0"/>
      <w:bookmarkEnd w:id="1"/>
      <w:r w:rsidRPr="00C23D47">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2BE0DB8" w14:textId="77777777" w:rsidR="00E67835" w:rsidRPr="00C23D47" w:rsidRDefault="00E67835">
      <w:pPr>
        <w:widowControl w:val="0"/>
        <w:tabs>
          <w:tab w:val="left" w:pos="1701"/>
          <w:tab w:val="left" w:pos="2977"/>
        </w:tabs>
        <w:spacing w:line="360" w:lineRule="auto"/>
        <w:jc w:val="both"/>
        <w:rPr>
          <w:rFonts w:ascii="Palatino Linotype" w:eastAsia="Palatino Linotype" w:hAnsi="Palatino Linotype" w:cs="Palatino Linotype"/>
        </w:rPr>
      </w:pPr>
    </w:p>
    <w:p w14:paraId="30213AAA" w14:textId="77777777" w:rsidR="00E67835" w:rsidRPr="00C23D47" w:rsidRDefault="007A092B">
      <w:pPr>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sz w:val="28"/>
          <w:szCs w:val="28"/>
        </w:rPr>
        <w:t>SEGUNDO</w:t>
      </w:r>
      <w:r w:rsidRPr="00C23D47">
        <w:rPr>
          <w:rFonts w:ascii="Palatino Linotype" w:eastAsia="Palatino Linotype" w:hAnsi="Palatino Linotype" w:cs="Palatino Linotype"/>
          <w:b/>
        </w:rPr>
        <w:t xml:space="preserve">. Interés. </w:t>
      </w:r>
    </w:p>
    <w:p w14:paraId="05D4580A" w14:textId="77777777" w:rsidR="00E67835" w:rsidRPr="00C23D47" w:rsidRDefault="007A092B">
      <w:pPr>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rPr>
        <w:t xml:space="preserve">El recurso de revisión fue interpuesto por parte legítima, en atención a que se presentó por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quien es la misma persona que formuló la solicitud de acceso a la información pública al </w:t>
      </w:r>
      <w:r w:rsidRPr="00C23D47">
        <w:rPr>
          <w:rFonts w:ascii="Palatino Linotype" w:eastAsia="Palatino Linotype" w:hAnsi="Palatino Linotype" w:cs="Palatino Linotype"/>
          <w:b/>
        </w:rPr>
        <w:t xml:space="preserve">SUJETO OBLIGADO. </w:t>
      </w:r>
    </w:p>
    <w:p w14:paraId="3E4227AA" w14:textId="77777777" w:rsidR="00E67835" w:rsidRPr="00C23D47" w:rsidRDefault="00E67835">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0AF868CC" w14:textId="77777777" w:rsidR="00E67835" w:rsidRPr="00C23D47" w:rsidRDefault="007A092B">
      <w:pPr>
        <w:tabs>
          <w:tab w:val="center" w:pos="4252"/>
          <w:tab w:val="right" w:pos="8504"/>
        </w:tabs>
        <w:spacing w:line="360" w:lineRule="auto"/>
        <w:ind w:left="-57"/>
        <w:jc w:val="both"/>
        <w:rPr>
          <w:rFonts w:ascii="Palatino Linotype" w:eastAsia="Palatino Linotype" w:hAnsi="Palatino Linotype" w:cs="Palatino Linotype"/>
          <w:color w:val="000000"/>
        </w:rPr>
      </w:pPr>
      <w:r w:rsidRPr="00C23D47">
        <w:rPr>
          <w:rFonts w:ascii="Palatino Linotype" w:eastAsia="Palatino Linotype" w:hAnsi="Palatino Linotype" w:cs="Palatino Linotype"/>
          <w:b/>
          <w:sz w:val="28"/>
          <w:szCs w:val="28"/>
        </w:rPr>
        <w:t>TERCERO.</w:t>
      </w:r>
      <w:r w:rsidRPr="00C23D47">
        <w:rPr>
          <w:rFonts w:ascii="Palatino Linotype" w:eastAsia="Palatino Linotype" w:hAnsi="Palatino Linotype" w:cs="Palatino Linotype"/>
        </w:rPr>
        <w:t xml:space="preserve"> </w:t>
      </w:r>
      <w:r w:rsidRPr="00C23D47">
        <w:rPr>
          <w:rFonts w:ascii="Palatino Linotype" w:eastAsia="Palatino Linotype" w:hAnsi="Palatino Linotype" w:cs="Palatino Linotype"/>
          <w:b/>
          <w:color w:val="000000"/>
        </w:rPr>
        <w:t>Oportunidad</w:t>
      </w:r>
      <w:r w:rsidRPr="00C23D47">
        <w:rPr>
          <w:rFonts w:ascii="Palatino Linotype" w:eastAsia="Palatino Linotype" w:hAnsi="Palatino Linotype" w:cs="Palatino Linotype"/>
          <w:color w:val="000000"/>
        </w:rPr>
        <w:t xml:space="preserve">. </w:t>
      </w:r>
    </w:p>
    <w:p w14:paraId="76D90AE2" w14:textId="77777777" w:rsidR="00E67835" w:rsidRPr="00C23D47" w:rsidRDefault="007A092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C23D47">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C23D47">
        <w:rPr>
          <w:rFonts w:ascii="Palatino Linotype" w:eastAsia="Palatino Linotype" w:hAnsi="Palatino Linotype" w:cs="Palatino Linotype"/>
          <w:b/>
          <w:color w:val="000000"/>
        </w:rPr>
        <w:t xml:space="preserve">EL RECURRENTE </w:t>
      </w:r>
      <w:r w:rsidRPr="00C23D47">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7F8389D1" w14:textId="77777777" w:rsidR="00E67835" w:rsidRPr="00C23D47" w:rsidRDefault="00E67835">
      <w:pPr>
        <w:ind w:left="720" w:right="709"/>
        <w:jc w:val="both"/>
        <w:rPr>
          <w:rFonts w:ascii="Palatino Linotype" w:eastAsia="Palatino Linotype" w:hAnsi="Palatino Linotype" w:cs="Palatino Linotype"/>
          <w:i/>
          <w:sz w:val="22"/>
          <w:szCs w:val="22"/>
        </w:rPr>
      </w:pPr>
    </w:p>
    <w:p w14:paraId="744B11BB" w14:textId="77777777" w:rsidR="00E67835" w:rsidRPr="00C23D47" w:rsidRDefault="007A092B">
      <w:pPr>
        <w:ind w:left="851"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w:t>
      </w:r>
      <w:r w:rsidRPr="00C23D47">
        <w:rPr>
          <w:rFonts w:ascii="Palatino Linotype" w:eastAsia="Palatino Linotype" w:hAnsi="Palatino Linotype" w:cs="Palatino Linotype"/>
          <w:b/>
          <w:i/>
          <w:sz w:val="22"/>
          <w:szCs w:val="22"/>
        </w:rPr>
        <w:t>Artículo 178.</w:t>
      </w:r>
      <w:r w:rsidRPr="00C23D4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EF4280B" w14:textId="77777777" w:rsidR="00E67835" w:rsidRPr="00C23D47" w:rsidRDefault="00E67835">
      <w:pPr>
        <w:ind w:left="851" w:right="899"/>
        <w:jc w:val="both"/>
        <w:rPr>
          <w:rFonts w:ascii="Palatino Linotype" w:eastAsia="Palatino Linotype" w:hAnsi="Palatino Linotype" w:cs="Palatino Linotype"/>
          <w:i/>
          <w:sz w:val="22"/>
          <w:szCs w:val="22"/>
        </w:rPr>
      </w:pPr>
    </w:p>
    <w:p w14:paraId="77B12A99" w14:textId="77777777" w:rsidR="00E67835" w:rsidRPr="00C23D47" w:rsidRDefault="007A092B">
      <w:pPr>
        <w:ind w:left="851"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2BC327B" w14:textId="77777777" w:rsidR="00E67835" w:rsidRPr="00C23D47" w:rsidRDefault="00E67835">
      <w:pPr>
        <w:ind w:left="851" w:right="899"/>
        <w:jc w:val="both"/>
        <w:rPr>
          <w:rFonts w:ascii="Palatino Linotype" w:eastAsia="Palatino Linotype" w:hAnsi="Palatino Linotype" w:cs="Palatino Linotype"/>
          <w:i/>
          <w:sz w:val="22"/>
          <w:szCs w:val="22"/>
        </w:rPr>
      </w:pPr>
    </w:p>
    <w:p w14:paraId="68E97F1C" w14:textId="77777777" w:rsidR="00E67835" w:rsidRPr="00C23D47" w:rsidRDefault="007A092B">
      <w:pPr>
        <w:ind w:left="851"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0BE3AA0" w14:textId="77777777" w:rsidR="00E67835" w:rsidRPr="00C23D47" w:rsidRDefault="00E67835">
      <w:pPr>
        <w:ind w:left="720" w:right="709"/>
        <w:jc w:val="both"/>
        <w:rPr>
          <w:rFonts w:ascii="Palatino Linotype" w:eastAsia="Palatino Linotype" w:hAnsi="Palatino Linotype" w:cs="Palatino Linotype"/>
          <w:i/>
          <w:sz w:val="22"/>
          <w:szCs w:val="22"/>
        </w:rPr>
      </w:pPr>
    </w:p>
    <w:p w14:paraId="7CDBE3B6" w14:textId="77777777" w:rsidR="00E67835" w:rsidRPr="00C23D47" w:rsidRDefault="007A092B">
      <w:pPr>
        <w:spacing w:line="360" w:lineRule="auto"/>
        <w:jc w:val="both"/>
        <w:rPr>
          <w:rFonts w:ascii="Palatino Linotype" w:eastAsia="Palatino Linotype" w:hAnsi="Palatino Linotype" w:cs="Palatino Linotype"/>
        </w:rPr>
      </w:pPr>
      <w:bookmarkStart w:id="2" w:name="_heading=h.2et92p0" w:colFirst="0" w:colLast="0"/>
      <w:bookmarkEnd w:id="2"/>
      <w:r w:rsidRPr="00C23D47">
        <w:rPr>
          <w:rFonts w:ascii="Palatino Linotype" w:eastAsia="Palatino Linotype" w:hAnsi="Palatino Linotype" w:cs="Palatino Linotype"/>
        </w:rPr>
        <w:t xml:space="preserve">En esa tesitura, atendiendo a que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notificó la respuesta a la solicitud de acceso a la información pública el día</w:t>
      </w:r>
      <w:r w:rsidRPr="00C23D47">
        <w:rPr>
          <w:rFonts w:ascii="Palatino Linotype" w:eastAsia="Palatino Linotype" w:hAnsi="Palatino Linotype" w:cs="Palatino Linotype"/>
          <w:b/>
        </w:rPr>
        <w:t xml:space="preserve"> veintiséis de enero de dos mil veintidós</w:t>
      </w:r>
      <w:r w:rsidRPr="00C23D47">
        <w:rPr>
          <w:rFonts w:ascii="Palatino Linotype" w:eastAsia="Palatino Linotype" w:hAnsi="Palatino Linotype" w:cs="Palatino Linotype"/>
        </w:rPr>
        <w:t>; así, el plazo de quince días hábiles que el artículo 178 de la Ley de la materia otorga al</w:t>
      </w:r>
      <w:r w:rsidRPr="00C23D47">
        <w:rPr>
          <w:rFonts w:ascii="Palatino Linotype" w:eastAsia="Palatino Linotype" w:hAnsi="Palatino Linotype" w:cs="Palatino Linotype"/>
          <w:b/>
        </w:rPr>
        <w:t xml:space="preserve"> RECURRENTE</w:t>
      </w:r>
      <w:r w:rsidRPr="00C23D47">
        <w:rPr>
          <w:rFonts w:ascii="Palatino Linotype" w:eastAsia="Palatino Linotype" w:hAnsi="Palatino Linotype" w:cs="Palatino Linotype"/>
        </w:rPr>
        <w:t xml:space="preserve"> para presentar el respectivo recurso de revisión, transcurrió del </w:t>
      </w:r>
      <w:r w:rsidRPr="00C23D47">
        <w:rPr>
          <w:rFonts w:ascii="Palatino Linotype" w:eastAsia="Palatino Linotype" w:hAnsi="Palatino Linotype" w:cs="Palatino Linotype"/>
          <w:b/>
        </w:rPr>
        <w:t xml:space="preserve">veintisiete de enero al diecisiete de febrero de dos mil veintidós, </w:t>
      </w:r>
      <w:r w:rsidRPr="00C23D47">
        <w:rPr>
          <w:rFonts w:ascii="Palatino Linotype" w:eastAsia="Palatino Linotype" w:hAnsi="Palatino Linotype" w:cs="Palatino Linotype"/>
        </w:rPr>
        <w:t xml:space="preserve">sin contemplar en el cómputo los días veintinueve y treinta de enero, además de cinco, seis, doce y trece de febrero de dos mil veintidós por corresponder a sábados y domingos, considerados como días inhábiles, en términos del artículo 3, fracción X de la Ley de Transparencia y Acceso a la Información Pública del Estado de México y Municipios. Así como, el día siete de febrero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w:t>
      </w:r>
      <w:r w:rsidRPr="00C23D47">
        <w:rPr>
          <w:rFonts w:ascii="Palatino Linotype" w:eastAsia="Palatino Linotype" w:hAnsi="Palatino Linotype" w:cs="Palatino Linotype"/>
        </w:rPr>
        <w:lastRenderedPageBreak/>
        <w:t>veintidós y enero dos mil veintitrés, publicado en el Periódico Oficial “Gaceta del Gobierno”, el veintidós de diciembre de dos mil veintidós</w:t>
      </w:r>
      <w:r w:rsidRPr="00C23D47">
        <w:rPr>
          <w:rFonts w:ascii="Palatino Linotype" w:eastAsia="Palatino Linotype" w:hAnsi="Palatino Linotype" w:cs="Palatino Linotype"/>
          <w:vertAlign w:val="superscript"/>
        </w:rPr>
        <w:footnoteReference w:id="1"/>
      </w:r>
      <w:r w:rsidRPr="00C23D47">
        <w:rPr>
          <w:rFonts w:ascii="Palatino Linotype" w:eastAsia="Palatino Linotype" w:hAnsi="Palatino Linotype" w:cs="Palatino Linotype"/>
        </w:rPr>
        <w:t>.</w:t>
      </w:r>
    </w:p>
    <w:p w14:paraId="1ABBCA49" w14:textId="77777777" w:rsidR="00E67835" w:rsidRPr="00C23D47" w:rsidRDefault="00E67835">
      <w:pPr>
        <w:spacing w:line="360" w:lineRule="auto"/>
        <w:jc w:val="both"/>
        <w:rPr>
          <w:rFonts w:ascii="Palatino Linotype" w:eastAsia="Palatino Linotype" w:hAnsi="Palatino Linotype" w:cs="Palatino Linotype"/>
        </w:rPr>
      </w:pPr>
      <w:bookmarkStart w:id="3" w:name="_heading=h.oprs6ajnynks" w:colFirst="0" w:colLast="0"/>
      <w:bookmarkEnd w:id="3"/>
    </w:p>
    <w:p w14:paraId="314C0E17" w14:textId="77777777" w:rsidR="00E67835" w:rsidRPr="00C23D47" w:rsidRDefault="007A092B">
      <w:pPr>
        <w:spacing w:line="360" w:lineRule="auto"/>
        <w:ind w:left="-5" w:hanging="10"/>
        <w:jc w:val="both"/>
        <w:rPr>
          <w:rFonts w:ascii="Palatino Linotype" w:eastAsia="Palatino Linotype" w:hAnsi="Palatino Linotype" w:cs="Palatino Linotype"/>
        </w:rPr>
      </w:pPr>
      <w:r w:rsidRPr="00C23D47">
        <w:rPr>
          <w:rFonts w:ascii="Palatino Linotype" w:eastAsia="Palatino Linotype" w:hAnsi="Palatino Linotype" w:cs="Palatino Linotype"/>
        </w:rPr>
        <w:t>En ese tenor, si el recurso de revisión que nos ocupa, se interpuso el</w:t>
      </w:r>
      <w:r w:rsidRPr="00C23D47">
        <w:rPr>
          <w:rFonts w:ascii="Palatino Linotype" w:eastAsia="Palatino Linotype" w:hAnsi="Palatino Linotype" w:cs="Palatino Linotype"/>
          <w:b/>
        </w:rPr>
        <w:t xml:space="preserve"> veintisiete de enero de dos mil veintidós,</w:t>
      </w:r>
      <w:r w:rsidRPr="00C23D47">
        <w:rPr>
          <w:rFonts w:ascii="Palatino Linotype" w:eastAsia="Palatino Linotype" w:hAnsi="Palatino Linotype" w:cs="Palatino Linotype"/>
        </w:rPr>
        <w:t xml:space="preserve"> éste se encuentra dentro de los márgenes temporales previstos en el citado precepto legal y, por tanto, se considera oportuno.</w:t>
      </w:r>
    </w:p>
    <w:p w14:paraId="4DC54B57" w14:textId="77777777" w:rsidR="00E67835" w:rsidRPr="00C23D47" w:rsidRDefault="00E67835">
      <w:pPr>
        <w:spacing w:line="360" w:lineRule="auto"/>
        <w:ind w:left="-5" w:hanging="10"/>
        <w:jc w:val="both"/>
        <w:rPr>
          <w:rFonts w:ascii="Palatino Linotype" w:eastAsia="Palatino Linotype" w:hAnsi="Palatino Linotype" w:cs="Palatino Linotype"/>
        </w:rPr>
      </w:pPr>
    </w:p>
    <w:p w14:paraId="24E83148" w14:textId="77777777" w:rsidR="00E67835" w:rsidRPr="00C23D47" w:rsidRDefault="007A092B">
      <w:pPr>
        <w:spacing w:line="360" w:lineRule="auto"/>
        <w:ind w:right="49"/>
        <w:jc w:val="both"/>
        <w:rPr>
          <w:rFonts w:ascii="Palatino Linotype" w:eastAsia="Palatino Linotype" w:hAnsi="Palatino Linotype" w:cs="Palatino Linotype"/>
          <w:b/>
        </w:rPr>
      </w:pPr>
      <w:r w:rsidRPr="00C23D47">
        <w:rPr>
          <w:rFonts w:ascii="Palatino Linotype" w:eastAsia="Palatino Linotype" w:hAnsi="Palatino Linotype" w:cs="Palatino Linotype"/>
          <w:b/>
          <w:sz w:val="28"/>
          <w:szCs w:val="28"/>
        </w:rPr>
        <w:t>CUARTO</w:t>
      </w:r>
      <w:r w:rsidRPr="00C23D47">
        <w:rPr>
          <w:rFonts w:ascii="Palatino Linotype" w:eastAsia="Palatino Linotype" w:hAnsi="Palatino Linotype" w:cs="Palatino Linotype"/>
          <w:b/>
        </w:rPr>
        <w:t xml:space="preserve">. Procedibilidad. </w:t>
      </w:r>
    </w:p>
    <w:p w14:paraId="7AB7677A" w14:textId="77777777" w:rsidR="00E67835" w:rsidRPr="00C23D47" w:rsidRDefault="007A092B">
      <w:pPr>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6909A8BB" w14:textId="77777777" w:rsidR="00E67835" w:rsidRPr="00C23D47" w:rsidRDefault="00E67835">
      <w:pPr>
        <w:spacing w:line="360" w:lineRule="auto"/>
        <w:ind w:right="49"/>
        <w:jc w:val="both"/>
        <w:rPr>
          <w:rFonts w:ascii="Palatino Linotype" w:eastAsia="Palatino Linotype" w:hAnsi="Palatino Linotype" w:cs="Palatino Linotype"/>
          <w:sz w:val="10"/>
          <w:szCs w:val="10"/>
        </w:rPr>
      </w:pPr>
    </w:p>
    <w:p w14:paraId="329B000D" w14:textId="77777777" w:rsidR="00E67835" w:rsidRPr="00C23D47" w:rsidRDefault="007A092B">
      <w:pPr>
        <w:tabs>
          <w:tab w:val="left" w:pos="851"/>
        </w:tabs>
        <w:ind w:left="851" w:right="901"/>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t xml:space="preserve">“Artículo 180. </w:t>
      </w:r>
      <w:r w:rsidRPr="00C23D47">
        <w:rPr>
          <w:rFonts w:ascii="Palatino Linotype" w:eastAsia="Palatino Linotype" w:hAnsi="Palatino Linotype" w:cs="Palatino Linotype"/>
          <w:i/>
          <w:sz w:val="22"/>
          <w:szCs w:val="22"/>
        </w:rPr>
        <w:t xml:space="preserve">El recurso </w:t>
      </w:r>
      <w:r w:rsidRPr="00C23D47">
        <w:rPr>
          <w:rFonts w:ascii="Palatino Linotype" w:eastAsia="Palatino Linotype" w:hAnsi="Palatino Linotype" w:cs="Palatino Linotype"/>
          <w:i/>
          <w:color w:val="222222"/>
          <w:sz w:val="22"/>
          <w:szCs w:val="22"/>
        </w:rPr>
        <w:t>de</w:t>
      </w:r>
      <w:r w:rsidRPr="00C23D47">
        <w:rPr>
          <w:rFonts w:ascii="Palatino Linotype" w:eastAsia="Palatino Linotype" w:hAnsi="Palatino Linotype" w:cs="Palatino Linotype"/>
          <w:i/>
          <w:sz w:val="22"/>
          <w:szCs w:val="22"/>
        </w:rPr>
        <w:t xml:space="preserve"> revisión contendrá:</w:t>
      </w:r>
      <w:r w:rsidRPr="00C23D47">
        <w:rPr>
          <w:rFonts w:ascii="Palatino Linotype" w:eastAsia="Palatino Linotype" w:hAnsi="Palatino Linotype" w:cs="Palatino Linotype"/>
          <w:b/>
          <w:i/>
          <w:sz w:val="22"/>
          <w:szCs w:val="22"/>
        </w:rPr>
        <w:t xml:space="preserve"> </w:t>
      </w:r>
    </w:p>
    <w:p w14:paraId="7F5DBEB2" w14:textId="77777777" w:rsidR="00E67835" w:rsidRPr="00C23D47" w:rsidRDefault="007A092B">
      <w:pPr>
        <w:tabs>
          <w:tab w:val="left" w:pos="851"/>
        </w:tabs>
        <w:ind w:left="851" w:right="901"/>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t>…</w:t>
      </w:r>
    </w:p>
    <w:p w14:paraId="4A69B9E9" w14:textId="77777777" w:rsidR="00E67835" w:rsidRPr="00C23D47" w:rsidRDefault="007A092B">
      <w:pPr>
        <w:tabs>
          <w:tab w:val="left" w:pos="851"/>
        </w:tabs>
        <w:ind w:left="851" w:right="90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 xml:space="preserve">II. El nombre del solicitante </w:t>
      </w:r>
      <w:r w:rsidRPr="00C23D47">
        <w:rPr>
          <w:rFonts w:ascii="Palatino Linotype" w:eastAsia="Palatino Linotype" w:hAnsi="Palatino Linotype" w:cs="Palatino Linotype"/>
          <w:b/>
          <w:i/>
          <w:color w:val="222222"/>
          <w:sz w:val="22"/>
          <w:szCs w:val="22"/>
        </w:rPr>
        <w:t>que</w:t>
      </w:r>
      <w:r w:rsidRPr="00C23D47">
        <w:rPr>
          <w:rFonts w:ascii="Palatino Linotype" w:eastAsia="Palatino Linotype" w:hAnsi="Palatino Linotype" w:cs="Palatino Linotype"/>
          <w:b/>
          <w:i/>
          <w:sz w:val="22"/>
          <w:szCs w:val="22"/>
        </w:rPr>
        <w:t xml:space="preserve"> recurre </w:t>
      </w:r>
      <w:r w:rsidRPr="00C23D47">
        <w:rPr>
          <w:rFonts w:ascii="Palatino Linotype" w:eastAsia="Palatino Linotype" w:hAnsi="Palatino Linotype" w:cs="Palatino Linotype"/>
          <w:i/>
          <w:sz w:val="22"/>
          <w:szCs w:val="22"/>
        </w:rPr>
        <w:t>o de su representante y, en su caso, …</w:t>
      </w:r>
    </w:p>
    <w:p w14:paraId="550DF43D" w14:textId="77777777" w:rsidR="00E67835" w:rsidRPr="00C23D47" w:rsidRDefault="007A092B">
      <w:pPr>
        <w:tabs>
          <w:tab w:val="left" w:pos="851"/>
        </w:tabs>
        <w:ind w:left="851" w:right="901"/>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t xml:space="preserve">En caso de </w:t>
      </w:r>
      <w:r w:rsidRPr="00C23D47">
        <w:rPr>
          <w:rFonts w:ascii="Palatino Linotype" w:eastAsia="Palatino Linotype" w:hAnsi="Palatino Linotype" w:cs="Palatino Linotype"/>
          <w:b/>
          <w:i/>
          <w:color w:val="222222"/>
          <w:sz w:val="22"/>
          <w:szCs w:val="22"/>
        </w:rPr>
        <w:t>que</w:t>
      </w:r>
      <w:r w:rsidRPr="00C23D47">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C23D47">
        <w:rPr>
          <w:rFonts w:ascii="Palatino Linotype" w:eastAsia="Palatino Linotype" w:hAnsi="Palatino Linotype" w:cs="Palatino Linotype"/>
          <w:i/>
          <w:sz w:val="22"/>
          <w:szCs w:val="22"/>
        </w:rPr>
        <w:t>, IV, VII y VIII.</w:t>
      </w:r>
      <w:r w:rsidRPr="00C23D47">
        <w:rPr>
          <w:rFonts w:ascii="Palatino Linotype" w:eastAsia="Palatino Linotype" w:hAnsi="Palatino Linotype" w:cs="Palatino Linotype"/>
          <w:b/>
          <w:i/>
          <w:sz w:val="22"/>
          <w:szCs w:val="22"/>
        </w:rPr>
        <w:t>”</w:t>
      </w:r>
    </w:p>
    <w:p w14:paraId="135FA4C6" w14:textId="77777777" w:rsidR="00E67835" w:rsidRPr="00C23D47" w:rsidRDefault="007A092B">
      <w:pPr>
        <w:tabs>
          <w:tab w:val="left" w:pos="851"/>
        </w:tabs>
        <w:ind w:left="851" w:right="90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(Énfasis añadido)</w:t>
      </w:r>
    </w:p>
    <w:p w14:paraId="574106E3" w14:textId="77777777" w:rsidR="00E67835" w:rsidRPr="00C23D47" w:rsidRDefault="00E67835">
      <w:pPr>
        <w:tabs>
          <w:tab w:val="left" w:pos="851"/>
        </w:tabs>
        <w:ind w:right="901"/>
        <w:jc w:val="both"/>
        <w:rPr>
          <w:rFonts w:ascii="Palatino Linotype" w:eastAsia="Palatino Linotype" w:hAnsi="Palatino Linotype" w:cs="Palatino Linotype"/>
          <w:i/>
          <w:sz w:val="22"/>
          <w:szCs w:val="22"/>
        </w:rPr>
      </w:pPr>
    </w:p>
    <w:p w14:paraId="74B20CD3"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C23D47">
        <w:rPr>
          <w:rFonts w:ascii="Palatino Linotype" w:eastAsia="Palatino Linotype" w:hAnsi="Palatino Linotype" w:cs="Palatino Linotype"/>
          <w:b/>
        </w:rPr>
        <w:t>;</w:t>
      </w:r>
      <w:r w:rsidRPr="00C23D47">
        <w:rPr>
          <w:rFonts w:ascii="Palatino Linotype" w:eastAsia="Palatino Linotype" w:hAnsi="Palatino Linotype" w:cs="Palatino Linotype"/>
        </w:rPr>
        <w:t xml:space="preserve"> por lo que, en el presente caso, al haber sido presentado el recurso de revisión vía </w:t>
      </w:r>
      <w:r w:rsidRPr="00C23D47">
        <w:rPr>
          <w:rFonts w:ascii="Palatino Linotype" w:eastAsia="Palatino Linotype" w:hAnsi="Palatino Linotype" w:cs="Palatino Linotype"/>
          <w:b/>
        </w:rPr>
        <w:t>SAIMEX</w:t>
      </w:r>
      <w:r w:rsidRPr="00C23D47">
        <w:rPr>
          <w:rFonts w:ascii="Palatino Linotype" w:eastAsia="Palatino Linotype" w:hAnsi="Palatino Linotype" w:cs="Palatino Linotype"/>
        </w:rPr>
        <w:t>, dicho requisito resulta innecesario.</w:t>
      </w:r>
    </w:p>
    <w:p w14:paraId="6DA2FD1A" w14:textId="77777777" w:rsidR="00E67835" w:rsidRPr="00C23D47" w:rsidRDefault="00E67835">
      <w:pPr>
        <w:spacing w:line="360" w:lineRule="auto"/>
        <w:jc w:val="both"/>
        <w:rPr>
          <w:rFonts w:ascii="Palatino Linotype" w:eastAsia="Palatino Linotype" w:hAnsi="Palatino Linotype" w:cs="Palatino Linotype"/>
          <w:b/>
        </w:rPr>
      </w:pPr>
    </w:p>
    <w:p w14:paraId="20D4B16E"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C23D47">
        <w:rPr>
          <w:rFonts w:ascii="Palatino Linotype" w:eastAsia="Palatino Linotype" w:hAnsi="Palatino Linotype" w:cs="Palatino Linotype"/>
          <w:b/>
          <w:u w:val="single"/>
        </w:rPr>
        <w:t xml:space="preserve">el nombre no es un requisito </w:t>
      </w:r>
      <w:r w:rsidRPr="00C23D47">
        <w:rPr>
          <w:rFonts w:ascii="Palatino Linotype" w:eastAsia="Palatino Linotype" w:hAnsi="Palatino Linotype" w:cs="Palatino Linotype"/>
          <w:b/>
          <w:i/>
          <w:u w:val="single"/>
        </w:rPr>
        <w:t>sine qua non</w:t>
      </w:r>
      <w:r w:rsidRPr="00C23D47">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AA77A7E" w14:textId="77777777" w:rsidR="00E67835" w:rsidRPr="00C23D47" w:rsidRDefault="00E67835">
      <w:pPr>
        <w:spacing w:line="360" w:lineRule="auto"/>
        <w:jc w:val="both"/>
        <w:rPr>
          <w:rFonts w:ascii="Palatino Linotype" w:eastAsia="Palatino Linotype" w:hAnsi="Palatino Linotype" w:cs="Palatino Linotype"/>
        </w:rPr>
      </w:pPr>
    </w:p>
    <w:p w14:paraId="2612E9B9" w14:textId="77777777" w:rsidR="00E67835" w:rsidRPr="00C23D47" w:rsidRDefault="007A092B">
      <w:pPr>
        <w:spacing w:line="360" w:lineRule="auto"/>
        <w:jc w:val="both"/>
        <w:rPr>
          <w:rFonts w:ascii="Palatino Linotype" w:eastAsia="Palatino Linotype" w:hAnsi="Palatino Linotype" w:cs="Palatino Linotype"/>
          <w:sz w:val="22"/>
          <w:szCs w:val="22"/>
        </w:rPr>
      </w:pPr>
      <w:r w:rsidRPr="00C23D47">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E9D2FA8" w14:textId="77777777" w:rsidR="00E67835" w:rsidRPr="00C23D47" w:rsidRDefault="00E67835">
      <w:pPr>
        <w:tabs>
          <w:tab w:val="left" w:pos="851"/>
        </w:tabs>
        <w:ind w:left="851" w:right="901"/>
        <w:jc w:val="both"/>
        <w:rPr>
          <w:rFonts w:ascii="Palatino Linotype" w:eastAsia="Palatino Linotype" w:hAnsi="Palatino Linotype" w:cs="Palatino Linotype"/>
          <w:sz w:val="22"/>
          <w:szCs w:val="22"/>
        </w:rPr>
      </w:pPr>
    </w:p>
    <w:p w14:paraId="2F3A0484"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Asimismo, se estima que el requisito relativo al nombre del</w:t>
      </w:r>
      <w:r w:rsidRPr="00C23D47">
        <w:rPr>
          <w:rFonts w:ascii="Palatino Linotype" w:eastAsia="Palatino Linotype" w:hAnsi="Palatino Linotype" w:cs="Palatino Linotype"/>
          <w:b/>
        </w:rPr>
        <w:t xml:space="preserve"> RECURRENTE</w:t>
      </w:r>
      <w:r w:rsidRPr="00C23D47">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C23D47">
        <w:rPr>
          <w:rFonts w:ascii="Palatino Linotype" w:eastAsia="Palatino Linotype" w:hAnsi="Palatino Linotype" w:cs="Palatino Linotype"/>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23D47">
        <w:rPr>
          <w:rFonts w:ascii="Palatino Linotype" w:eastAsia="Palatino Linotype" w:hAnsi="Palatino Linotype" w:cs="Palatino Linotype"/>
          <w:b/>
        </w:rPr>
        <w:t xml:space="preserve">EL RECURRENTE </w:t>
      </w:r>
      <w:r w:rsidRPr="00C23D47">
        <w:rPr>
          <w:rFonts w:ascii="Palatino Linotype" w:eastAsia="Palatino Linotype" w:hAnsi="Palatino Linotype" w:cs="Palatino Linotype"/>
        </w:rPr>
        <w:t xml:space="preserve"> es la misma persona que realizó la solicitud de acceso a la información pública que ahora se impugna.</w:t>
      </w:r>
    </w:p>
    <w:p w14:paraId="5FCC168A" w14:textId="77777777" w:rsidR="00E67835" w:rsidRPr="00C23D47" w:rsidRDefault="00E67835">
      <w:pPr>
        <w:tabs>
          <w:tab w:val="left" w:pos="851"/>
        </w:tabs>
        <w:ind w:left="851" w:right="901"/>
        <w:jc w:val="both"/>
        <w:rPr>
          <w:rFonts w:ascii="Palatino Linotype" w:eastAsia="Palatino Linotype" w:hAnsi="Palatino Linotype" w:cs="Palatino Linotype"/>
          <w:sz w:val="22"/>
          <w:szCs w:val="22"/>
        </w:rPr>
      </w:pPr>
    </w:p>
    <w:p w14:paraId="33899D20"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15DAB2B" w14:textId="77777777" w:rsidR="00E67835" w:rsidRPr="00C23D47" w:rsidRDefault="00E67835">
      <w:pPr>
        <w:spacing w:line="360" w:lineRule="auto"/>
        <w:ind w:right="49"/>
        <w:jc w:val="both"/>
        <w:rPr>
          <w:rFonts w:ascii="Palatino Linotype" w:eastAsia="Palatino Linotype" w:hAnsi="Palatino Linotype" w:cs="Palatino Linotype"/>
          <w:b/>
        </w:rPr>
      </w:pPr>
    </w:p>
    <w:p w14:paraId="417C6298" w14:textId="77777777" w:rsidR="00E67835" w:rsidRPr="00C23D47" w:rsidRDefault="007A092B">
      <w:pPr>
        <w:spacing w:line="360" w:lineRule="auto"/>
        <w:jc w:val="both"/>
        <w:rPr>
          <w:rFonts w:ascii="Palatino Linotype" w:eastAsia="Palatino Linotype" w:hAnsi="Palatino Linotype" w:cs="Palatino Linotype"/>
          <w:b/>
        </w:rPr>
      </w:pPr>
      <w:r w:rsidRPr="00C23D47">
        <w:rPr>
          <w:rFonts w:ascii="Palatino Linotype" w:eastAsia="Palatino Linotype" w:hAnsi="Palatino Linotype" w:cs="Palatino Linotype"/>
          <w:b/>
          <w:sz w:val="28"/>
          <w:szCs w:val="28"/>
        </w:rPr>
        <w:t>QUINTO</w:t>
      </w:r>
      <w:r w:rsidRPr="00C23D47">
        <w:rPr>
          <w:rFonts w:ascii="Palatino Linotype" w:eastAsia="Palatino Linotype" w:hAnsi="Palatino Linotype" w:cs="Palatino Linotype"/>
          <w:b/>
        </w:rPr>
        <w:t xml:space="preserve">. Estudio y resolución del asunto. </w:t>
      </w:r>
    </w:p>
    <w:p w14:paraId="5BDF301E" w14:textId="77777777" w:rsidR="00E67835" w:rsidRPr="00C23D47" w:rsidRDefault="00E67835">
      <w:pPr>
        <w:tabs>
          <w:tab w:val="left" w:pos="709"/>
        </w:tabs>
        <w:spacing w:line="360" w:lineRule="auto"/>
        <w:jc w:val="both"/>
        <w:rPr>
          <w:rFonts w:ascii="Palatino Linotype" w:eastAsia="Palatino Linotype" w:hAnsi="Palatino Linotype" w:cs="Palatino Linotype"/>
        </w:rPr>
      </w:pPr>
    </w:p>
    <w:p w14:paraId="1C45D301" w14:textId="77777777" w:rsidR="00E67835" w:rsidRPr="00C23D47" w:rsidRDefault="007A092B">
      <w:pPr>
        <w:tabs>
          <w:tab w:val="left" w:pos="709"/>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primera instancia es preciso señalar que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solicitó del </w:t>
      </w:r>
      <w:r w:rsidRPr="00C23D47">
        <w:rPr>
          <w:rFonts w:ascii="Palatino Linotype" w:eastAsia="Palatino Linotype" w:hAnsi="Palatino Linotype" w:cs="Palatino Linotype"/>
          <w:b/>
        </w:rPr>
        <w:t xml:space="preserve">SUJETO OBLIGADO </w:t>
      </w:r>
      <w:r w:rsidRPr="00C23D47">
        <w:rPr>
          <w:rFonts w:ascii="Palatino Linotype" w:eastAsia="Palatino Linotype" w:hAnsi="Palatino Linotype" w:cs="Palatino Linotype"/>
        </w:rPr>
        <w:t xml:space="preserve">lo siguiente: </w:t>
      </w:r>
    </w:p>
    <w:p w14:paraId="3DBC9A9D" w14:textId="77777777" w:rsidR="00E67835" w:rsidRPr="00C23D47" w:rsidRDefault="007A092B">
      <w:pPr>
        <w:tabs>
          <w:tab w:val="left" w:pos="709"/>
        </w:tabs>
        <w:spacing w:line="360" w:lineRule="auto"/>
        <w:ind w:left="850" w:right="899"/>
        <w:jc w:val="both"/>
        <w:rPr>
          <w:rFonts w:ascii="Palatino Linotype" w:eastAsia="Palatino Linotype" w:hAnsi="Palatino Linotype" w:cs="Palatino Linotype"/>
          <w:i/>
          <w:sz w:val="32"/>
          <w:szCs w:val="32"/>
        </w:rPr>
      </w:pPr>
      <w:r w:rsidRPr="00C23D47">
        <w:rPr>
          <w:rFonts w:ascii="Palatino Linotype" w:eastAsia="Palatino Linotype" w:hAnsi="Palatino Linotype" w:cs="Palatino Linotype"/>
          <w:i/>
          <w:sz w:val="22"/>
          <w:szCs w:val="22"/>
        </w:rPr>
        <w:t>“SOLICITO ME PROPORCIONEN EL PLAN DE DESARROLLO MUNICIPAL DE CUAUTITLÁN IZCALLI, ESTADO DE MÉXICO 2022-2024, ASÍ COMO EL PLAN MUNICIPAL DE DESARROLLO URBANO DE CUAUTITLÁN IZCALLI, ESTADO DE MÉXICO.” (Sic)</w:t>
      </w:r>
    </w:p>
    <w:p w14:paraId="07845D4B" w14:textId="77777777" w:rsidR="00E67835" w:rsidRPr="00C23D47" w:rsidRDefault="00E67835">
      <w:pPr>
        <w:tabs>
          <w:tab w:val="left" w:pos="709"/>
        </w:tabs>
        <w:spacing w:line="360" w:lineRule="auto"/>
        <w:jc w:val="both"/>
        <w:rPr>
          <w:rFonts w:ascii="Palatino Linotype" w:eastAsia="Palatino Linotype" w:hAnsi="Palatino Linotype" w:cs="Palatino Linotype"/>
        </w:rPr>
      </w:pPr>
    </w:p>
    <w:p w14:paraId="7BFBBB11" w14:textId="77777777" w:rsidR="00E67835" w:rsidRPr="00C23D47" w:rsidRDefault="007A092B">
      <w:pPr>
        <w:tabs>
          <w:tab w:val="left" w:pos="709"/>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atención a lo anterior,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en su respuesta se pronuncia con respecto al Plan de Desarrollo Municipal señalando que se formulará, aprobará y publicará dentro de un plazo de tres meses contados a partir del inicio del periodo de funciones de la nueva administración municipal.  Por lo que aún no cuenta con dicho plan. </w:t>
      </w:r>
    </w:p>
    <w:p w14:paraId="03447D8E" w14:textId="77777777" w:rsidR="00E67835" w:rsidRPr="00C23D47" w:rsidRDefault="007A092B">
      <w:pPr>
        <w:tabs>
          <w:tab w:val="left" w:pos="709"/>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Mismo es el caso con respecto al Plan de Desarrollo Urbano de Cuautitlán Izcalli, el cual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manifestó no haberse publicado en atención a lo contemplado por el artículo 19 y 22 de la Ley de Planeación del Estado de México y Municipios; no obstante, remite una dirección electrónica en la que señala se puede consultar el Plan de Desarrollo Urbano vigente. </w:t>
      </w:r>
    </w:p>
    <w:p w14:paraId="75916628" w14:textId="77777777" w:rsidR="00E67835" w:rsidRPr="00C23D47" w:rsidRDefault="00E67835">
      <w:pPr>
        <w:tabs>
          <w:tab w:val="left" w:pos="709"/>
        </w:tabs>
        <w:spacing w:line="360" w:lineRule="auto"/>
        <w:jc w:val="both"/>
        <w:rPr>
          <w:rFonts w:ascii="Palatino Linotype" w:eastAsia="Palatino Linotype" w:hAnsi="Palatino Linotype" w:cs="Palatino Linotype"/>
        </w:rPr>
      </w:pPr>
    </w:p>
    <w:p w14:paraId="660907DD" w14:textId="77777777" w:rsidR="00E67835" w:rsidRPr="00C23D47" w:rsidRDefault="007A092B">
      <w:pPr>
        <w:tabs>
          <w:tab w:val="left" w:pos="709"/>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Posteriormente,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interpuso el presente recurso de revisión, impugnando la respuesta del </w:t>
      </w:r>
      <w:r w:rsidRPr="00C23D47">
        <w:rPr>
          <w:rFonts w:ascii="Palatino Linotype" w:eastAsia="Palatino Linotype" w:hAnsi="Palatino Linotype" w:cs="Palatino Linotype"/>
          <w:b/>
        </w:rPr>
        <w:t xml:space="preserve">SUJETO OBLIGADO </w:t>
      </w:r>
      <w:r w:rsidRPr="00C23D47">
        <w:rPr>
          <w:rFonts w:ascii="Palatino Linotype" w:eastAsia="Palatino Linotype" w:hAnsi="Palatino Linotype" w:cs="Palatino Linotype"/>
        </w:rPr>
        <w:t xml:space="preserve">y señalando dentro de sus razones o motivos de inconformidad lo siguiente: </w:t>
      </w:r>
    </w:p>
    <w:p w14:paraId="037F9975" w14:textId="77777777" w:rsidR="00E67835" w:rsidRPr="00C23D47" w:rsidRDefault="00E67835">
      <w:pPr>
        <w:tabs>
          <w:tab w:val="left" w:pos="709"/>
        </w:tabs>
        <w:spacing w:line="360" w:lineRule="auto"/>
        <w:ind w:left="850" w:right="899"/>
        <w:jc w:val="both"/>
        <w:rPr>
          <w:rFonts w:ascii="Palatino Linotype" w:eastAsia="Palatino Linotype" w:hAnsi="Palatino Linotype" w:cs="Palatino Linotype"/>
          <w:i/>
          <w:sz w:val="22"/>
          <w:szCs w:val="22"/>
        </w:rPr>
      </w:pPr>
    </w:p>
    <w:p w14:paraId="512ECDC2" w14:textId="77777777" w:rsidR="00E67835" w:rsidRPr="00C23D47" w:rsidRDefault="007A092B">
      <w:pPr>
        <w:tabs>
          <w:tab w:val="left" w:pos="709"/>
        </w:tabs>
        <w:spacing w:line="360" w:lineRule="auto"/>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“SOLICITE QUE SE ME PROPORCIONARA DE MANERA DIRECTA EL PLAN MUNICIPAL DE DESARROLLO URBANO DE CUAUTITLÁN IZCALLI, ESTADO DE MÉXICO; Y LA RESPUESTA QUE OBTUVE UNICAMENTE HACE REFERENCIA DE EL LUGAR DONDE PUESDE SER CONSULTADO, POR LO QUE SOLICITO SE LE REQUIERA REALICE LA ENTREGA DE LA INFORMACION EL LOS TERMINOS INICIALMENTE SOLICITADOS.” (Sic)</w:t>
      </w:r>
    </w:p>
    <w:p w14:paraId="0B98646C" w14:textId="77777777" w:rsidR="00E67835" w:rsidRPr="00C23D47" w:rsidRDefault="00E67835">
      <w:pPr>
        <w:tabs>
          <w:tab w:val="left" w:pos="709"/>
        </w:tabs>
        <w:spacing w:line="360" w:lineRule="auto"/>
        <w:ind w:right="899"/>
        <w:jc w:val="both"/>
        <w:rPr>
          <w:rFonts w:ascii="Palatino Linotype" w:eastAsia="Palatino Linotype" w:hAnsi="Palatino Linotype" w:cs="Palatino Linotype"/>
        </w:rPr>
      </w:pPr>
    </w:p>
    <w:p w14:paraId="705127A6" w14:textId="77777777" w:rsidR="00E67835" w:rsidRPr="00C23D47" w:rsidRDefault="007A092B">
      <w:pPr>
        <w:tabs>
          <w:tab w:val="left" w:pos="709"/>
        </w:tabs>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rPr>
        <w:lastRenderedPageBreak/>
        <w:t xml:space="preserve">De las manifestaciones del </w:t>
      </w:r>
      <w:r w:rsidRPr="00C23D47">
        <w:rPr>
          <w:rFonts w:ascii="Palatino Linotype" w:eastAsia="Palatino Linotype" w:hAnsi="Palatino Linotype" w:cs="Palatino Linotype"/>
          <w:b/>
        </w:rPr>
        <w:t>RECURRENTE</w:t>
      </w:r>
      <w:r w:rsidRPr="00C23D47">
        <w:rPr>
          <w:rFonts w:ascii="Palatino Linotype" w:eastAsia="Palatino Linotype" w:hAnsi="Palatino Linotype" w:cs="Palatino Linotype"/>
        </w:rPr>
        <w:t xml:space="preserve"> se puede apreciar que este se inconforma de forma específica de la modalidad en la cual le fue referido el Plan Municipal de Desarrollo Urbano vigente, indicando que solicitó le fuera entregado de manera directa y no así en una liga electrónica donde puede ser consultado, lo cual en consecuencia actualiza las hipótesis de procedibilidad prevista en las fracción VIII, del artículo 179 de la Ley de la materia, el cual a la letra dice:</w:t>
      </w:r>
    </w:p>
    <w:p w14:paraId="746AEFC8" w14:textId="77777777" w:rsidR="00E67835" w:rsidRPr="00C23D47" w:rsidRDefault="00E67835">
      <w:pPr>
        <w:tabs>
          <w:tab w:val="left" w:pos="709"/>
        </w:tabs>
        <w:spacing w:line="360" w:lineRule="auto"/>
        <w:ind w:right="49"/>
        <w:jc w:val="both"/>
        <w:rPr>
          <w:rFonts w:ascii="Palatino Linotype" w:eastAsia="Palatino Linotype" w:hAnsi="Palatino Linotype" w:cs="Palatino Linotype"/>
        </w:rPr>
      </w:pPr>
    </w:p>
    <w:p w14:paraId="457DBBD3" w14:textId="77777777" w:rsidR="00E67835" w:rsidRPr="00C23D47" w:rsidRDefault="007A092B">
      <w:pPr>
        <w:ind w:left="851" w:right="90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w:t>
      </w:r>
      <w:r w:rsidRPr="00C23D47">
        <w:rPr>
          <w:rFonts w:ascii="Palatino Linotype" w:eastAsia="Palatino Linotype" w:hAnsi="Palatino Linotype" w:cs="Palatino Linotype"/>
          <w:b/>
          <w:i/>
          <w:sz w:val="22"/>
          <w:szCs w:val="22"/>
        </w:rPr>
        <w:t>Artículo 179.</w:t>
      </w:r>
      <w:r w:rsidRPr="00C23D4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39B6459" w14:textId="77777777" w:rsidR="00E67835" w:rsidRPr="00C23D47" w:rsidRDefault="007A092B">
      <w:pPr>
        <w:ind w:left="851" w:right="901"/>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t>(…)</w:t>
      </w:r>
    </w:p>
    <w:p w14:paraId="7B6563E0" w14:textId="77777777" w:rsidR="00E67835" w:rsidRPr="00C23D47" w:rsidRDefault="007A092B">
      <w:pPr>
        <w:ind w:left="851" w:right="901"/>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t>VIII. La notificación, entrega o puesta a disposición de información en una modalidad o formato distinto al solicitado;</w:t>
      </w:r>
    </w:p>
    <w:p w14:paraId="7BB57564" w14:textId="77777777" w:rsidR="00E67835" w:rsidRPr="00C23D47" w:rsidRDefault="007A092B">
      <w:pPr>
        <w:ind w:left="851" w:right="90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w:t>
      </w:r>
      <w:r w:rsidRPr="00C23D47">
        <w:rPr>
          <w:rFonts w:ascii="Palatino Linotype" w:eastAsia="Palatino Linotype" w:hAnsi="Palatino Linotype" w:cs="Palatino Linotype"/>
          <w:i/>
          <w:sz w:val="22"/>
          <w:szCs w:val="22"/>
        </w:rPr>
        <w:t>”</w:t>
      </w:r>
    </w:p>
    <w:p w14:paraId="7B65889E" w14:textId="77777777" w:rsidR="00E67835" w:rsidRPr="00C23D47" w:rsidRDefault="007A092B">
      <w:pPr>
        <w:ind w:left="851" w:right="90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(Énfasis añadido)</w:t>
      </w:r>
    </w:p>
    <w:p w14:paraId="01370904" w14:textId="77777777" w:rsidR="00E67835" w:rsidRPr="00C23D47" w:rsidRDefault="00E67835">
      <w:pPr>
        <w:ind w:left="851" w:right="901"/>
        <w:jc w:val="both"/>
        <w:rPr>
          <w:rFonts w:ascii="Palatino Linotype" w:eastAsia="Palatino Linotype" w:hAnsi="Palatino Linotype" w:cs="Palatino Linotype"/>
          <w:i/>
          <w:sz w:val="22"/>
          <w:szCs w:val="22"/>
        </w:rPr>
      </w:pPr>
    </w:p>
    <w:p w14:paraId="37619C6B" w14:textId="77777777" w:rsidR="00E67835" w:rsidRPr="00C23D47" w:rsidRDefault="007A092B">
      <w:pPr>
        <w:widowControl w:val="0"/>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El precepto legal antes citado, establece como supuesto de procedencia del recurso de revisión, el cambio de modalidad o la entrega de la información en un formato distinto al originalmente solicitado, situación que se actualiza en el caso en concreto. </w:t>
      </w:r>
    </w:p>
    <w:p w14:paraId="36BA9707" w14:textId="77777777" w:rsidR="00E67835" w:rsidRPr="00C23D47" w:rsidRDefault="007A092B">
      <w:pPr>
        <w:widowControl w:val="0"/>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 </w:t>
      </w:r>
    </w:p>
    <w:p w14:paraId="2F40CAE6"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De tal manera es importante referir, que de los motivos o razones de inconformidad expresados por el particular en la interposición del presente recurso de revisión este se inconforma solamente de la respuesta dada con motivo de una parte de la información solicitada no así de la totalidad de la misma; es decir, no hace pronunciamiento alguno sobre el Plan Municipal de Desarrollo ni de que el Plan de Desarrollo Urbano remitido por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fuese el vigente por no contar con el requerido por el particular </w:t>
      </w:r>
    </w:p>
    <w:p w14:paraId="63B4ADD9" w14:textId="77777777" w:rsidR="00E67835" w:rsidRPr="00C23D47" w:rsidRDefault="007A092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lastRenderedPageBreak/>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14:paraId="257E44EF" w14:textId="77777777" w:rsidR="00E67835" w:rsidRPr="00C23D47" w:rsidRDefault="007A092B">
      <w:pPr>
        <w:spacing w:before="280" w:after="280"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78275C43" w14:textId="77777777" w:rsidR="00E67835" w:rsidRPr="00C23D47" w:rsidRDefault="007A092B">
      <w:pPr>
        <w:tabs>
          <w:tab w:val="left" w:pos="851"/>
        </w:tabs>
        <w:ind w:left="851" w:right="616"/>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 xml:space="preserve">“ACTOS CONSENTIDOS. SON LOS QUE NO SE IMPUGNAN MEDIANTE EL RECURSO IDÓNEO. </w:t>
      </w:r>
      <w:r w:rsidRPr="00C23D47">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90B7592" w14:textId="77777777" w:rsidR="00E67835" w:rsidRPr="00C23D47" w:rsidRDefault="007A092B">
      <w:pPr>
        <w:spacing w:before="280" w:after="280"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De la interpretación del criterio antes citado, se advierte que cuando el particular impugnó la respuesta del </w:t>
      </w:r>
      <w:r w:rsidRPr="00C23D47">
        <w:rPr>
          <w:rFonts w:ascii="Palatino Linotype" w:eastAsia="Palatino Linotype" w:hAnsi="Palatino Linotype" w:cs="Palatino Linotype"/>
          <w:b/>
        </w:rPr>
        <w:t>SUJETO OBLIGADO</w:t>
      </w:r>
      <w:r w:rsidRPr="00C23D47">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está conforme con la respuesta proporcionada por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al no contravenir la misma. </w:t>
      </w:r>
    </w:p>
    <w:p w14:paraId="67AA25FF" w14:textId="77777777" w:rsidR="00E67835" w:rsidRPr="00C23D47" w:rsidRDefault="007A092B">
      <w:pPr>
        <w:spacing w:before="280" w:after="280"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05809E2D" w14:textId="77777777" w:rsidR="00E67835" w:rsidRPr="00C23D47" w:rsidRDefault="007A092B">
      <w:pPr>
        <w:tabs>
          <w:tab w:val="left" w:pos="7937"/>
          <w:tab w:val="left" w:pos="8222"/>
        </w:tabs>
        <w:ind w:left="851" w:right="90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 xml:space="preserve">“REVISIÓN EN AMPARO. LOS RESOLUTIVOS NO COMBATIDOS DEBEN DECLARARSE FIRMES. </w:t>
      </w:r>
      <w:r w:rsidRPr="00C23D47">
        <w:rPr>
          <w:rFonts w:ascii="Palatino Linotype" w:eastAsia="Palatino Linotype" w:hAnsi="Palatino Linotype" w:cs="Palatino Linotype"/>
          <w:i/>
          <w:sz w:val="22"/>
          <w:szCs w:val="22"/>
        </w:rPr>
        <w:t xml:space="preserve">Cuando algún resolutivo de la sentencia impugnada afecta a la recurrente, y ésta no expresa agravio en contra de las </w:t>
      </w:r>
      <w:r w:rsidRPr="00C23D47">
        <w:rPr>
          <w:rFonts w:ascii="Palatino Linotype" w:eastAsia="Palatino Linotype" w:hAnsi="Palatino Linotype" w:cs="Palatino Linotype"/>
          <w:i/>
          <w:sz w:val="22"/>
          <w:szCs w:val="22"/>
        </w:rPr>
        <w:lastRenderedPageBreak/>
        <w:t>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40E576" w14:textId="77777777" w:rsidR="00E67835" w:rsidRPr="00C23D47" w:rsidRDefault="007A092B">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Ahora bien, la solicitud de información del RECURRENTE es tendente a conocer el Plan de Desarrollo Municipal de Cuautitlán Izcalli 2022-2024. Se considera un acto consentido y, en consecuencia, este Órgano Resolutor no entrará al estudio del mismo por las razones hasta aquí expuestas. </w:t>
      </w:r>
    </w:p>
    <w:p w14:paraId="7EAFB3C9"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Una vez hecha la precisión anterior, se procede al análisis de la parte de la respuesta sobre la cual el particular manifiesta su inconformidad. </w:t>
      </w:r>
    </w:p>
    <w:p w14:paraId="359110A5" w14:textId="77777777" w:rsidR="00E67835" w:rsidRPr="00C23D47" w:rsidRDefault="00E67835">
      <w:pPr>
        <w:widowControl w:val="0"/>
        <w:tabs>
          <w:tab w:val="left" w:pos="1701"/>
          <w:tab w:val="left" w:pos="1843"/>
        </w:tabs>
        <w:spacing w:line="360" w:lineRule="auto"/>
        <w:jc w:val="both"/>
        <w:rPr>
          <w:rFonts w:ascii="Palatino Linotype" w:eastAsia="Palatino Linotype" w:hAnsi="Palatino Linotype" w:cs="Palatino Linotype"/>
        </w:rPr>
      </w:pPr>
    </w:p>
    <w:p w14:paraId="19384FB4" w14:textId="77777777" w:rsidR="00E67835" w:rsidRPr="00C23D47" w:rsidRDefault="007A092B">
      <w:pPr>
        <w:widowControl w:val="0"/>
        <w:tabs>
          <w:tab w:val="left" w:pos="1701"/>
          <w:tab w:val="left" w:pos="1843"/>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ese sentido, es conveniente recordar que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solicitó del </w:t>
      </w:r>
      <w:r w:rsidRPr="00C23D47">
        <w:rPr>
          <w:rFonts w:ascii="Palatino Linotype" w:eastAsia="Palatino Linotype" w:hAnsi="Palatino Linotype" w:cs="Palatino Linotype"/>
          <w:b/>
        </w:rPr>
        <w:t>SUJETO OBLIGADO</w:t>
      </w:r>
      <w:r w:rsidRPr="00C23D47">
        <w:rPr>
          <w:rFonts w:ascii="Palatino Linotype" w:eastAsia="Palatino Linotype" w:hAnsi="Palatino Linotype" w:cs="Palatino Linotype"/>
        </w:rPr>
        <w:t xml:space="preserve"> el Plan de Desarrollo Urbano del Municipio de Cuautitlán Izcalli. Al respecto el Director de Desarrollo Urbano del ente recurrido señaló que el plan referido se encuentra en proceso de elaboración, pues las Administraciones Municipales  cuentan con tres meses para su elaboración y publicación, según lo establecido por los artículos 19 y 20 de la Ley de Planeación del Estado de México y Municipios los cuales a la letra dicen: </w:t>
      </w:r>
    </w:p>
    <w:p w14:paraId="205663FD" w14:textId="77777777" w:rsidR="00E67835" w:rsidRPr="00C23D47" w:rsidRDefault="00E67835">
      <w:pPr>
        <w:widowControl w:val="0"/>
        <w:tabs>
          <w:tab w:val="left" w:pos="1701"/>
          <w:tab w:val="left" w:pos="1843"/>
        </w:tabs>
        <w:spacing w:line="360" w:lineRule="auto"/>
        <w:jc w:val="both"/>
        <w:rPr>
          <w:rFonts w:ascii="Palatino Linotype" w:eastAsia="Palatino Linotype" w:hAnsi="Palatino Linotype" w:cs="Palatino Linotype"/>
        </w:rPr>
      </w:pPr>
    </w:p>
    <w:p w14:paraId="2D46B235"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Artículo 19.</w:t>
      </w:r>
      <w:r w:rsidRPr="00C23D47">
        <w:rPr>
          <w:rFonts w:ascii="Palatino Linotype" w:eastAsia="Palatino Linotype" w:hAnsi="Palatino Linotype" w:cs="Palatino Linotype"/>
          <w:i/>
          <w:sz w:val="22"/>
          <w:szCs w:val="22"/>
        </w:rPr>
        <w:t xml:space="preserve">- Compete a los ayuntamientos, en materia de planeación democrática para el desarrollo: </w:t>
      </w:r>
    </w:p>
    <w:p w14:paraId="0C2F782B"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i/>
          <w:sz w:val="22"/>
          <w:szCs w:val="22"/>
        </w:rPr>
        <w:t>I</w:t>
      </w:r>
      <w:r w:rsidRPr="00C23D47">
        <w:rPr>
          <w:rFonts w:ascii="Palatino Linotype" w:eastAsia="Palatino Linotype" w:hAnsi="Palatino Linotype" w:cs="Palatino Linotype"/>
          <w:b/>
          <w:i/>
          <w:sz w:val="22"/>
          <w:szCs w:val="22"/>
        </w:rPr>
        <w:t xml:space="preserve">. Elaborar, aprobar, ejecutar, dar seguimiento, evaluar y el control del Plan de Desarrollo Municipal y sus programas; </w:t>
      </w:r>
    </w:p>
    <w:p w14:paraId="1421C617"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II. Establecer los órganos, unidades administrativas o servidores públicos que lleven a cabo las labores de información, planeación, programación y evaluación; </w:t>
      </w:r>
    </w:p>
    <w:p w14:paraId="6EB92A3B"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lastRenderedPageBreak/>
        <w:t>III.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w:t>
      </w:r>
      <w:r w:rsidRPr="00C23D47">
        <w:rPr>
          <w:rFonts w:ascii="Palatino Linotype" w:eastAsia="Palatino Linotype" w:hAnsi="Palatino Linotype" w:cs="Palatino Linotype"/>
          <w:i/>
          <w:sz w:val="22"/>
          <w:szCs w:val="22"/>
        </w:rPr>
        <w:t>;</w:t>
      </w:r>
    </w:p>
    <w:p w14:paraId="50961D62"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IV. Garantizar, mediante los procesos de planeación estratégica, la congruencia organizativa con las acciones que habrán de realizar para alcanzar los objetivos, metas y prioridades de la estrategia del desarrollo municipal; </w:t>
      </w:r>
    </w:p>
    <w:p w14:paraId="29F20D7F"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V. Participar en la estrategia del desarrollo del Estado de México, formulando las propuestas que procedan en relación con el Plan de Desarrollo Municipal; </w:t>
      </w:r>
    </w:p>
    <w:p w14:paraId="45FC9342"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14:paraId="05AA27D1"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VII. Propiciar la participación del Ejecutivo Federal, Ejecutivo Estatal, grupos y organizaciones sociales y privados y ciudadanía en el proceso de planeación para el desarrollo del municipio; </w:t>
      </w:r>
    </w:p>
    <w:p w14:paraId="6BC6326C"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VIII. Integrar y elaborar el presupuesto por programas para la ejecución de las acciones que correspondan, de acuerdo con las leyes, reglamentos y demás disposiciones; </w:t>
      </w:r>
    </w:p>
    <w:p w14:paraId="2D894D99"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IX. Cumplir con el Plan Nacional de Desarrollo, el Plan de Desarrollo del Estado de México, la Agenda Digital, el Plan de Desarrollo Municipal y los programas que de éstos se deriven; </w:t>
      </w:r>
    </w:p>
    <w:p w14:paraId="0772C3DF"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X. Integrar con la participación ciudadana el Plan de Largo Plazo del Municipio para los próximos 30 años y en su caso readecuarlo cada tres años; </w:t>
      </w:r>
    </w:p>
    <w:p w14:paraId="58D0FAF5"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XI. Las demás que se establezcan en otros ordenamientos.</w:t>
      </w:r>
    </w:p>
    <w:p w14:paraId="643864A4" w14:textId="77777777" w:rsidR="00E67835" w:rsidRPr="00C23D47" w:rsidRDefault="00E67835">
      <w:pPr>
        <w:widowControl w:val="0"/>
        <w:tabs>
          <w:tab w:val="left" w:pos="1701"/>
          <w:tab w:val="left" w:pos="1843"/>
        </w:tabs>
        <w:ind w:left="850" w:right="1041"/>
        <w:jc w:val="both"/>
        <w:rPr>
          <w:rFonts w:ascii="Palatino Linotype" w:eastAsia="Palatino Linotype" w:hAnsi="Palatino Linotype" w:cs="Palatino Linotype"/>
          <w:i/>
          <w:sz w:val="22"/>
          <w:szCs w:val="22"/>
        </w:rPr>
      </w:pPr>
    </w:p>
    <w:p w14:paraId="6279C709"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b/>
          <w:i/>
          <w:sz w:val="22"/>
          <w:szCs w:val="22"/>
          <w:u w:val="single"/>
        </w:rPr>
      </w:pPr>
      <w:r w:rsidRPr="00C23D47">
        <w:rPr>
          <w:rFonts w:ascii="Palatino Linotype" w:eastAsia="Palatino Linotype" w:hAnsi="Palatino Linotype" w:cs="Palatino Linotype"/>
          <w:b/>
          <w:i/>
          <w:sz w:val="22"/>
          <w:szCs w:val="22"/>
          <w:u w:val="single"/>
        </w:rPr>
        <w:t xml:space="preserve">CAPITULO TERCERO </w:t>
      </w:r>
    </w:p>
    <w:p w14:paraId="74D58DD7"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b/>
          <w:i/>
          <w:sz w:val="22"/>
          <w:szCs w:val="22"/>
          <w:u w:val="single"/>
        </w:rPr>
      </w:pPr>
      <w:r w:rsidRPr="00C23D47">
        <w:rPr>
          <w:rFonts w:ascii="Palatino Linotype" w:eastAsia="Palatino Linotype" w:hAnsi="Palatino Linotype" w:cs="Palatino Linotype"/>
          <w:b/>
          <w:i/>
          <w:sz w:val="22"/>
          <w:szCs w:val="22"/>
          <w:u w:val="single"/>
        </w:rPr>
        <w:t xml:space="preserve">DE LOS PLANES DE DESARROLLO Y SUS PROGRAMAS </w:t>
      </w:r>
    </w:p>
    <w:p w14:paraId="3FAF6EB0"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Artículo 22.-</w:t>
      </w:r>
      <w:r w:rsidRPr="00C23D47">
        <w:rPr>
          <w:rFonts w:ascii="Palatino Linotype" w:eastAsia="Palatino Linotype" w:hAnsi="Palatino Linotype" w:cs="Palatino Linotype"/>
          <w:i/>
          <w:sz w:val="22"/>
          <w:szCs w:val="22"/>
        </w:rPr>
        <w:t xml:space="preserve"> </w:t>
      </w:r>
      <w:r w:rsidRPr="00C23D47">
        <w:rPr>
          <w:rFonts w:ascii="Palatino Linotype" w:eastAsia="Palatino Linotype" w:hAnsi="Palatino Linotype" w:cs="Palatino Linotype"/>
          <w:b/>
          <w:i/>
          <w:sz w:val="22"/>
          <w:szCs w:val="22"/>
        </w:rPr>
        <w:t>Los planes de desarrollo se formularán, aprobarán y publicarán dentro de un plazo</w:t>
      </w:r>
      <w:r w:rsidRPr="00C23D47">
        <w:rPr>
          <w:rFonts w:ascii="Palatino Linotype" w:eastAsia="Palatino Linotype" w:hAnsi="Palatino Linotype" w:cs="Palatino Linotype"/>
          <w:i/>
          <w:sz w:val="22"/>
          <w:szCs w:val="22"/>
        </w:rPr>
        <w:t xml:space="preserve"> de seis meses para el Ejecutivo del Estado y </w:t>
      </w:r>
      <w:r w:rsidRPr="00C23D47">
        <w:rPr>
          <w:rFonts w:ascii="Palatino Linotype" w:eastAsia="Palatino Linotype" w:hAnsi="Palatino Linotype" w:cs="Palatino Linotype"/>
          <w:b/>
          <w:i/>
          <w:sz w:val="22"/>
          <w:szCs w:val="22"/>
        </w:rPr>
        <w:t xml:space="preserve">tres meses para los ayuntamientos, contados a partir del inicio del período constitucional de gobierno </w:t>
      </w:r>
      <w:r w:rsidRPr="00C23D47">
        <w:rPr>
          <w:rFonts w:ascii="Palatino Linotype" w:eastAsia="Palatino Linotype" w:hAnsi="Palatino Linotype" w:cs="Palatino Linotype"/>
          <w:i/>
          <w:sz w:val="22"/>
          <w:szCs w:val="22"/>
        </w:rPr>
        <w:t xml:space="preserve">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estratégico de largo plazo. Su vigencia se circunscribirá al período constitucional o </w:t>
      </w:r>
      <w:r w:rsidRPr="00C23D47">
        <w:rPr>
          <w:rFonts w:ascii="Palatino Linotype" w:eastAsia="Palatino Linotype" w:hAnsi="Palatino Linotype" w:cs="Palatino Linotype"/>
          <w:i/>
          <w:sz w:val="22"/>
          <w:szCs w:val="22"/>
        </w:rPr>
        <w:lastRenderedPageBreak/>
        <w:t xml:space="preserve">hasta la publicación del plan de desarrollo del siguiente período constitucional de gobierno. </w:t>
      </w:r>
    </w:p>
    <w:p w14:paraId="483619E6"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Por lo que respecta al Plan de Desarrollo del Estado de México, antes de su aprobación, el titular del Ejecutivo Estatal lo remitirá a la Legislatura para su examen y opinión. De igual forma la Legislatura formulará las observaciones que estime convenientes durante la ejecución del plan. </w:t>
      </w:r>
    </w:p>
    <w:p w14:paraId="5E8C5CBA"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Aprobados los planes de desarrollo, se publicarán en el periódico oficial “Gaceta del Gobierno” del Estado de México y en la “Gaceta Municipal”, según corresponda y se divulgarán a la población en general; su cumplimiento será obligatorio para las dependencias, organismos y entidades públicas, lo mismo que los programas que de ellos se deriven, una vez aprobados.”</w:t>
      </w:r>
    </w:p>
    <w:p w14:paraId="49CE330C" w14:textId="77777777" w:rsidR="00E67835" w:rsidRPr="00C23D47" w:rsidRDefault="007A092B">
      <w:pPr>
        <w:widowControl w:val="0"/>
        <w:tabs>
          <w:tab w:val="left" w:pos="1701"/>
          <w:tab w:val="left" w:pos="1843"/>
        </w:tabs>
        <w:ind w:left="850" w:right="1041"/>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(Énfasis añadido)</w:t>
      </w:r>
    </w:p>
    <w:p w14:paraId="06892748" w14:textId="77777777" w:rsidR="00E67835" w:rsidRPr="00C23D47" w:rsidRDefault="00E67835">
      <w:pPr>
        <w:spacing w:line="360" w:lineRule="auto"/>
        <w:jc w:val="both"/>
        <w:rPr>
          <w:rFonts w:ascii="Palatino Linotype" w:eastAsia="Palatino Linotype" w:hAnsi="Palatino Linotype" w:cs="Palatino Linotype"/>
          <w:strike/>
        </w:rPr>
      </w:pPr>
    </w:p>
    <w:p w14:paraId="56B4B96A"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De los preceptos en cita, se puede observar que en efecto los Ayuntamientos cuentan con un periodo de tres meses para poder elaborar y publicar los planes de desarrollo urbano municipales  de tal manera que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no cuenta con dicha información en sus archivos. </w:t>
      </w:r>
    </w:p>
    <w:p w14:paraId="6E3A038D" w14:textId="77777777" w:rsidR="00E67835" w:rsidRPr="00C23D47" w:rsidRDefault="00E67835">
      <w:pPr>
        <w:spacing w:line="360" w:lineRule="auto"/>
        <w:jc w:val="both"/>
        <w:rPr>
          <w:rFonts w:ascii="Palatino Linotype" w:eastAsia="Palatino Linotype" w:hAnsi="Palatino Linotype" w:cs="Palatino Linotype"/>
        </w:rPr>
      </w:pPr>
    </w:p>
    <w:p w14:paraId="42A73594"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Así bien, en su respuesta el ente recurrido señala que el Plan de Desarrollo Urbano vigente se encuentra publicado y disponible en la siguiente liga electrónica: </w:t>
      </w:r>
      <w:hyperlink r:id="rId13">
        <w:r w:rsidRPr="00C23D47">
          <w:rPr>
            <w:rFonts w:ascii="Palatino Linotype" w:eastAsia="Palatino Linotype" w:hAnsi="Palatino Linotype" w:cs="Palatino Linotype"/>
            <w:color w:val="1155CC"/>
            <w:u w:val="single"/>
          </w:rPr>
          <w:t>http://seduym.edomex.gob.mx/cuautitlán_izcalli</w:t>
        </w:r>
      </w:hyperlink>
      <w:r w:rsidRPr="00C23D47">
        <w:rPr>
          <w:rFonts w:ascii="Palatino Linotype" w:eastAsia="Palatino Linotype" w:hAnsi="Palatino Linotype" w:cs="Palatino Linotype"/>
        </w:rPr>
        <w:t xml:space="preserve">. Como se puede apreciar en la siguiente captura de pantalla: </w:t>
      </w:r>
    </w:p>
    <w:p w14:paraId="23BF4443"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noProof/>
        </w:rPr>
        <w:drawing>
          <wp:inline distT="114300" distB="114300" distL="114300" distR="114300" wp14:anchorId="50B99643" wp14:editId="7AC6773B">
            <wp:extent cx="5791835" cy="774700"/>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91835" cy="774700"/>
                    </a:xfrm>
                    <a:prstGeom prst="rect">
                      <a:avLst/>
                    </a:prstGeom>
                    <a:ln/>
                  </pic:spPr>
                </pic:pic>
              </a:graphicData>
            </a:graphic>
          </wp:inline>
        </w:drawing>
      </w:r>
    </w:p>
    <w:p w14:paraId="7BAA7B7A"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Motivo por el cual </w:t>
      </w:r>
      <w:r w:rsidRPr="00C23D47">
        <w:rPr>
          <w:rFonts w:ascii="Palatino Linotype" w:eastAsia="Palatino Linotype" w:hAnsi="Palatino Linotype" w:cs="Palatino Linotype"/>
          <w:b/>
        </w:rPr>
        <w:t xml:space="preserve">EL RECURRENTE </w:t>
      </w:r>
      <w:r w:rsidRPr="00C23D47">
        <w:rPr>
          <w:rFonts w:ascii="Palatino Linotype" w:eastAsia="Palatino Linotype" w:hAnsi="Palatino Linotype" w:cs="Palatino Linotype"/>
        </w:rPr>
        <w:t xml:space="preserve">manifiesta su inconformidad indicando que solicitó se le proporcionara de forma directa el documento y no así en un enlace electrónico. </w:t>
      </w:r>
    </w:p>
    <w:p w14:paraId="564FFFEA" w14:textId="77777777" w:rsidR="00E67835" w:rsidRPr="00C23D47" w:rsidRDefault="00E67835">
      <w:pPr>
        <w:spacing w:line="360" w:lineRule="auto"/>
        <w:jc w:val="both"/>
        <w:rPr>
          <w:rFonts w:ascii="Palatino Linotype" w:eastAsia="Palatino Linotype" w:hAnsi="Palatino Linotype" w:cs="Palatino Linotype"/>
        </w:rPr>
      </w:pPr>
    </w:p>
    <w:p w14:paraId="561992F1"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lastRenderedPageBreak/>
        <w:t xml:space="preserve">Una vez abierta la etapa de manifestaciones,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se pronunció sobre las manifestaciones del </w:t>
      </w:r>
      <w:r w:rsidRPr="00C23D47">
        <w:rPr>
          <w:rFonts w:ascii="Palatino Linotype" w:eastAsia="Palatino Linotype" w:hAnsi="Palatino Linotype" w:cs="Palatino Linotype"/>
          <w:b/>
        </w:rPr>
        <w:t xml:space="preserve">RECURRENTE </w:t>
      </w:r>
      <w:r w:rsidRPr="00C23D47">
        <w:rPr>
          <w:rFonts w:ascii="Palatino Linotype" w:eastAsia="Palatino Linotype" w:hAnsi="Palatino Linotype" w:cs="Palatino Linotype"/>
        </w:rPr>
        <w:t xml:space="preserve">señalando que la respuesta proporcionada se encuentra apagada a lo establecido por el Sistema Nacional de Transparencia, Acceso a la Información Pública y Protección de Datos Personales, en cuanto a las políticas sobre digitalización de la información pública en posesión de los sujetos obligados y el uso de tecnologías de información y la implementación de Ajustes Razonables que garanticen el pleno acceso a esta.  </w:t>
      </w:r>
    </w:p>
    <w:p w14:paraId="2E2706B6" w14:textId="77777777" w:rsidR="00E67835" w:rsidRPr="00C23D47" w:rsidRDefault="00E67835">
      <w:pPr>
        <w:spacing w:line="360" w:lineRule="auto"/>
        <w:jc w:val="both"/>
        <w:rPr>
          <w:rFonts w:ascii="Palatino Linotype" w:eastAsia="Palatino Linotype" w:hAnsi="Palatino Linotype" w:cs="Palatino Linotype"/>
        </w:rPr>
      </w:pPr>
    </w:p>
    <w:p w14:paraId="2A3941D2"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Razón por la cual entregó indicó al particular que dicho plan fue publicado en la Gaceta de Gobierno número cincuenta y dos de fecha dieciocho de septiembre de dos mil trece y el cual puede ser consultado en la liga electrónica remitida en respuesta. </w:t>
      </w:r>
    </w:p>
    <w:p w14:paraId="719ED6A0" w14:textId="77777777" w:rsidR="00E67835" w:rsidRPr="00C23D47" w:rsidRDefault="00E67835">
      <w:pPr>
        <w:spacing w:line="360" w:lineRule="auto"/>
        <w:jc w:val="both"/>
        <w:rPr>
          <w:rFonts w:ascii="Palatino Linotype" w:eastAsia="Palatino Linotype" w:hAnsi="Palatino Linotype" w:cs="Palatino Linotype"/>
        </w:rPr>
      </w:pPr>
    </w:p>
    <w:p w14:paraId="759CA0F2"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Atento a lo anterior, este Órgano Garante en uso de sus atribuciones, se dio a la tarea de verificar el contenido de la página electrónica proporcionada ( liga) por el </w:t>
      </w:r>
      <w:r w:rsidRPr="00C23D47">
        <w:rPr>
          <w:rFonts w:ascii="Palatino Linotype" w:eastAsia="Palatino Linotype" w:hAnsi="Palatino Linotype" w:cs="Palatino Linotype"/>
          <w:b/>
        </w:rPr>
        <w:t>SUJETO OBLIGADO</w:t>
      </w:r>
      <w:r w:rsidRPr="00C23D47">
        <w:rPr>
          <w:rFonts w:ascii="Palatino Linotype" w:eastAsia="Palatino Linotype" w:hAnsi="Palatino Linotype" w:cs="Palatino Linotype"/>
        </w:rPr>
        <w:t xml:space="preserve"> para efecto de corroborar materialmente la información contenida en dicho enlace, en relación a lo antes señalado, encontrando lo siguiente: </w:t>
      </w:r>
    </w:p>
    <w:p w14:paraId="14D7689D" w14:textId="77777777" w:rsidR="00E67835" w:rsidRPr="00C23D47" w:rsidRDefault="002767FF">
      <w:pPr>
        <w:spacing w:line="360" w:lineRule="auto"/>
        <w:jc w:val="both"/>
        <w:rPr>
          <w:rFonts w:ascii="Palatino Linotype" w:eastAsia="Palatino Linotype" w:hAnsi="Palatino Linotype" w:cs="Palatino Linotype"/>
        </w:rPr>
      </w:pPr>
      <w:hyperlink r:id="rId15">
        <w:r w:rsidR="007A092B" w:rsidRPr="00C23D47">
          <w:rPr>
            <w:rFonts w:ascii="Palatino Linotype" w:eastAsia="Palatino Linotype" w:hAnsi="Palatino Linotype" w:cs="Palatino Linotype"/>
            <w:color w:val="1155CC"/>
            <w:u w:val="single"/>
          </w:rPr>
          <w:t>https://seduo.edomex.gob.mx/plan_estatal_de_desarrollo_urbano</w:t>
        </w:r>
      </w:hyperlink>
    </w:p>
    <w:p w14:paraId="26D51CE3"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noProof/>
        </w:rPr>
        <w:lastRenderedPageBreak/>
        <w:drawing>
          <wp:inline distT="114300" distB="114300" distL="114300" distR="114300" wp14:anchorId="2AD90C0B" wp14:editId="63AFD457">
            <wp:extent cx="5791835" cy="3454400"/>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91835" cy="3454400"/>
                    </a:xfrm>
                    <a:prstGeom prst="rect">
                      <a:avLst/>
                    </a:prstGeom>
                    <a:ln/>
                  </pic:spPr>
                </pic:pic>
              </a:graphicData>
            </a:graphic>
          </wp:inline>
        </w:drawing>
      </w:r>
    </w:p>
    <w:p w14:paraId="58C1FFBD" w14:textId="77777777" w:rsidR="00E67835" w:rsidRPr="00C23D47" w:rsidRDefault="00E67835">
      <w:pPr>
        <w:spacing w:line="360" w:lineRule="auto"/>
        <w:jc w:val="both"/>
        <w:rPr>
          <w:rFonts w:ascii="Palatino Linotype" w:eastAsia="Palatino Linotype" w:hAnsi="Palatino Linotype" w:cs="Palatino Linotype"/>
        </w:rPr>
      </w:pPr>
    </w:p>
    <w:p w14:paraId="257CD63F"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De la imagen antes inserta, se observa que el enlace remitido corresponde a la página de la Secretaría de Desarrollo Urbano y Obra del Estado de México en la cual se advierte lo referente al Plan Estatal de Desarrollo Urbano 2019, así como una lista en la cual se encuentran las siguientes opciones relacionadas con Planes de Desarrollo Urbano: </w:t>
      </w:r>
    </w:p>
    <w:p w14:paraId="4133E788" w14:textId="77777777" w:rsidR="00E67835" w:rsidRPr="00C23D47" w:rsidRDefault="007A092B">
      <w:pPr>
        <w:numPr>
          <w:ilvl w:val="0"/>
          <w:numId w:val="1"/>
        </w:num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Plan Estatal de Desarrollo Urbano </w:t>
      </w:r>
    </w:p>
    <w:p w14:paraId="7F463288" w14:textId="77777777" w:rsidR="00E67835" w:rsidRPr="00C23D47" w:rsidRDefault="007A092B">
      <w:pPr>
        <w:numPr>
          <w:ilvl w:val="0"/>
          <w:numId w:val="1"/>
        </w:num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Planes Municipales de Desarrollo Urbano </w:t>
      </w:r>
    </w:p>
    <w:p w14:paraId="430D7B59" w14:textId="77777777" w:rsidR="00E67835" w:rsidRPr="00C23D47" w:rsidRDefault="007A092B">
      <w:pPr>
        <w:numPr>
          <w:ilvl w:val="0"/>
          <w:numId w:val="1"/>
        </w:num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Planes Regionales de Desarrollo Urbano </w:t>
      </w:r>
    </w:p>
    <w:p w14:paraId="7741ED8E" w14:textId="77777777" w:rsidR="00E67835" w:rsidRPr="00C23D47" w:rsidRDefault="00E67835">
      <w:pPr>
        <w:spacing w:line="360" w:lineRule="auto"/>
        <w:ind w:left="720"/>
        <w:jc w:val="both"/>
        <w:rPr>
          <w:rFonts w:ascii="Palatino Linotype" w:eastAsia="Palatino Linotype" w:hAnsi="Palatino Linotype" w:cs="Palatino Linotype"/>
        </w:rPr>
      </w:pPr>
    </w:p>
    <w:p w14:paraId="374353D4"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Si se elige la segunda Opción referente a Planes Municipales de Desarrollo Urbano se obtiene una lista por municipios como se puede apreciar a continuación: </w:t>
      </w:r>
    </w:p>
    <w:p w14:paraId="2CF3AD94"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noProof/>
        </w:rPr>
        <w:lastRenderedPageBreak/>
        <w:drawing>
          <wp:inline distT="114300" distB="114300" distL="114300" distR="114300" wp14:anchorId="6B71FF58" wp14:editId="0F5DC8D6">
            <wp:extent cx="5791835" cy="3263900"/>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91835" cy="3263900"/>
                    </a:xfrm>
                    <a:prstGeom prst="rect">
                      <a:avLst/>
                    </a:prstGeom>
                    <a:ln/>
                  </pic:spPr>
                </pic:pic>
              </a:graphicData>
            </a:graphic>
          </wp:inline>
        </w:drawing>
      </w:r>
    </w:p>
    <w:p w14:paraId="1B56DE22" w14:textId="77777777" w:rsidR="00E67835" w:rsidRPr="00C23D47" w:rsidRDefault="00E67835">
      <w:pPr>
        <w:spacing w:line="360" w:lineRule="auto"/>
        <w:jc w:val="both"/>
        <w:rPr>
          <w:rFonts w:ascii="Palatino Linotype" w:eastAsia="Palatino Linotype" w:hAnsi="Palatino Linotype" w:cs="Palatino Linotype"/>
        </w:rPr>
      </w:pPr>
    </w:p>
    <w:p w14:paraId="6E94903F" w14:textId="77777777" w:rsidR="00E67835" w:rsidRPr="00C23D47" w:rsidRDefault="007A092B">
      <w:pPr>
        <w:widowControl w:val="0"/>
        <w:tabs>
          <w:tab w:val="left" w:pos="1701"/>
          <w:tab w:val="left" w:pos="1843"/>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ese tenor, de las imágenes expuestas, debe resaltarse primeramente que, según lo señala el artículo 161 de la Ley de Transparencia y Acceso a la Información Pública del Estado de México y Municipios, cuando la información solicitada se encuentre en medios electrónicos, los Sujetos Obligados deberán hacerle saber al solicitante la fuente, el lugar y la forma de cómo consultarlo. Esta fuente deberá ser precisa y concreta, esto es que el solicitante no deba realizar una búsqueda en toda la información disponible. </w:t>
      </w:r>
    </w:p>
    <w:p w14:paraId="546EAF2E" w14:textId="77777777" w:rsidR="00E67835" w:rsidRPr="00C23D47" w:rsidRDefault="00E67835">
      <w:pPr>
        <w:widowControl w:val="0"/>
        <w:tabs>
          <w:tab w:val="left" w:pos="1701"/>
          <w:tab w:val="left" w:pos="1843"/>
        </w:tabs>
        <w:spacing w:line="360" w:lineRule="auto"/>
        <w:jc w:val="both"/>
        <w:rPr>
          <w:rFonts w:ascii="Palatino Linotype" w:eastAsia="Palatino Linotype" w:hAnsi="Palatino Linotype" w:cs="Palatino Linotype"/>
        </w:rPr>
      </w:pPr>
    </w:p>
    <w:p w14:paraId="35435FF0" w14:textId="77777777" w:rsidR="00E67835" w:rsidRPr="00C23D47" w:rsidRDefault="007A092B">
      <w:pPr>
        <w:widowControl w:val="0"/>
        <w:tabs>
          <w:tab w:val="left" w:pos="1701"/>
          <w:tab w:val="left" w:pos="1843"/>
        </w:tabs>
        <w:ind w:left="850" w:right="757"/>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i/>
          <w:sz w:val="22"/>
          <w:szCs w:val="22"/>
        </w:rPr>
        <w:t>“</w:t>
      </w:r>
      <w:r w:rsidRPr="00C23D47">
        <w:rPr>
          <w:rFonts w:ascii="Palatino Linotype" w:eastAsia="Palatino Linotype" w:hAnsi="Palatino Linotype" w:cs="Palatino Linotype"/>
          <w:b/>
          <w:i/>
          <w:sz w:val="22"/>
          <w:szCs w:val="22"/>
        </w:rPr>
        <w:t xml:space="preserve">Artículo 161. </w:t>
      </w:r>
      <w:r w:rsidRPr="00C23D47">
        <w:rPr>
          <w:rFonts w:ascii="Palatino Linotype" w:eastAsia="Palatino Linotype" w:hAnsi="Palatino Linotype" w:cs="Palatino Linotype"/>
          <w:i/>
          <w:sz w:val="22"/>
          <w:szCs w:val="22"/>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C23D47">
        <w:rPr>
          <w:rFonts w:ascii="Palatino Linotype" w:eastAsia="Palatino Linotype" w:hAnsi="Palatino Linotype" w:cs="Palatino Linotype"/>
          <w:b/>
          <w:i/>
          <w:sz w:val="22"/>
          <w:szCs w:val="22"/>
        </w:rPr>
        <w:t>La fuente deberá ser precisa y concreta y no debe implicar que el solicitante realice una búsqueda en toda la información que se encuentre disponible.”</w:t>
      </w:r>
    </w:p>
    <w:p w14:paraId="74C44710" w14:textId="77777777" w:rsidR="00E67835" w:rsidRPr="00C23D47" w:rsidRDefault="007A092B">
      <w:pPr>
        <w:widowControl w:val="0"/>
        <w:tabs>
          <w:tab w:val="left" w:pos="1701"/>
          <w:tab w:val="left" w:pos="1843"/>
        </w:tabs>
        <w:ind w:left="850" w:right="757"/>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lastRenderedPageBreak/>
        <w:t>(Énfasis añadido)</w:t>
      </w:r>
    </w:p>
    <w:p w14:paraId="28E71897" w14:textId="77777777" w:rsidR="00E67835" w:rsidRPr="00C23D47" w:rsidRDefault="00E67835">
      <w:pPr>
        <w:widowControl w:val="0"/>
        <w:tabs>
          <w:tab w:val="left" w:pos="1701"/>
          <w:tab w:val="left" w:pos="1843"/>
        </w:tabs>
        <w:spacing w:line="360" w:lineRule="auto"/>
        <w:jc w:val="both"/>
        <w:rPr>
          <w:rFonts w:ascii="Palatino Linotype" w:eastAsia="Palatino Linotype" w:hAnsi="Palatino Linotype" w:cs="Palatino Linotype"/>
        </w:rPr>
      </w:pPr>
    </w:p>
    <w:p w14:paraId="44A7225C" w14:textId="77777777" w:rsidR="00E67835" w:rsidRPr="00C23D47" w:rsidRDefault="007A092B">
      <w:pPr>
        <w:widowControl w:val="0"/>
        <w:tabs>
          <w:tab w:val="left" w:pos="1701"/>
          <w:tab w:val="left" w:pos="1843"/>
        </w:tabs>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De forma que para que el </w:t>
      </w:r>
      <w:r w:rsidRPr="00C23D47">
        <w:rPr>
          <w:rFonts w:ascii="Palatino Linotype" w:eastAsia="Palatino Linotype" w:hAnsi="Palatino Linotype" w:cs="Palatino Linotype"/>
          <w:b/>
        </w:rPr>
        <w:t>SUJETO OBLIGADO</w:t>
      </w:r>
      <w:r w:rsidRPr="00C23D47">
        <w:rPr>
          <w:rFonts w:ascii="Palatino Linotype" w:eastAsia="Palatino Linotype" w:hAnsi="Palatino Linotype" w:cs="Palatino Linotype"/>
        </w:rPr>
        <w:t xml:space="preserve"> cumpla a cabalidad lo solicitado por el </w:t>
      </w:r>
      <w:r w:rsidRPr="00C23D47">
        <w:rPr>
          <w:rFonts w:ascii="Palatino Linotype" w:eastAsia="Palatino Linotype" w:hAnsi="Palatino Linotype" w:cs="Palatino Linotype"/>
          <w:b/>
        </w:rPr>
        <w:t>RECURRENTE</w:t>
      </w:r>
      <w:r w:rsidRPr="00C23D47">
        <w:rPr>
          <w:rFonts w:ascii="Palatino Linotype" w:eastAsia="Palatino Linotype" w:hAnsi="Palatino Linotype" w:cs="Palatino Linotype"/>
        </w:rPr>
        <w:t xml:space="preserve">, bastara con que indique le indique, </w:t>
      </w:r>
      <w:r w:rsidRPr="00C23D47">
        <w:rPr>
          <w:rFonts w:ascii="Palatino Linotype" w:eastAsia="Palatino Linotype" w:hAnsi="Palatino Linotype" w:cs="Palatino Linotype"/>
          <w:b/>
        </w:rPr>
        <w:t>las</w:t>
      </w:r>
      <w:r w:rsidRPr="00C23D47">
        <w:rPr>
          <w:rFonts w:ascii="Palatino Linotype" w:eastAsia="Palatino Linotype" w:hAnsi="Palatino Linotype" w:cs="Palatino Linotype"/>
        </w:rPr>
        <w:t xml:space="preserve"> </w:t>
      </w:r>
      <w:r w:rsidRPr="00C23D47">
        <w:rPr>
          <w:rFonts w:ascii="Palatino Linotype" w:eastAsia="Palatino Linotype" w:hAnsi="Palatino Linotype" w:cs="Palatino Linotype"/>
          <w:b/>
        </w:rPr>
        <w:t xml:space="preserve">instrucciones precisas y concretas, </w:t>
      </w:r>
      <w:r w:rsidRPr="00C23D47">
        <w:rPr>
          <w:rFonts w:ascii="Palatino Linotype" w:eastAsia="Palatino Linotype" w:hAnsi="Palatino Linotype" w:cs="Palatino Linotype"/>
        </w:rPr>
        <w:t xml:space="preserve">que lo lleven para acceder a la información solicitada, sin que éste tenga que buscar en toda la información disponible, lo que se traduce en el incumplimiento a uno de los objetivos primordiales de la Ley de Transparencia y Acceso a la Información Pública del Estado de México, que lo es el derecho al acceso a la información pública a través de procedimientos sencillos, oportunos que permitan transparentar la gestión pública. </w:t>
      </w:r>
    </w:p>
    <w:p w14:paraId="5ADE0487" w14:textId="77777777" w:rsidR="00E67835" w:rsidRPr="00C23D47" w:rsidRDefault="00E67835">
      <w:pPr>
        <w:widowControl w:val="0"/>
        <w:tabs>
          <w:tab w:val="left" w:pos="1701"/>
          <w:tab w:val="left" w:pos="1843"/>
        </w:tabs>
        <w:spacing w:line="360" w:lineRule="auto"/>
        <w:jc w:val="both"/>
        <w:rPr>
          <w:rFonts w:ascii="Palatino Linotype" w:eastAsia="Palatino Linotype" w:hAnsi="Palatino Linotype" w:cs="Palatino Linotype"/>
        </w:rPr>
      </w:pPr>
    </w:p>
    <w:p w14:paraId="12609878"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En este punto, no debe perderse de vista que el </w:t>
      </w:r>
      <w:r w:rsidRPr="00C23D47">
        <w:rPr>
          <w:rFonts w:ascii="Palatino Linotype" w:eastAsia="Palatino Linotype" w:hAnsi="Palatino Linotype" w:cs="Palatino Linotype"/>
          <w:b/>
        </w:rPr>
        <w:t>Sujeto Obligado</w:t>
      </w:r>
      <w:r w:rsidRPr="00C23D47">
        <w:rPr>
          <w:rFonts w:ascii="Palatino Linotype" w:eastAsia="Palatino Linotype" w:hAnsi="Palatino Linotype" w:cs="Palatino Linotype"/>
        </w:rPr>
        <w:t xml:space="preserve"> se encuentra constreñido a poner a disposición del público la información pues tal y como lo señaló en el Informe Justificado la información que le fue solicitada se considera Información Pública de Oficio, la cual deberá estar disponible de forma permanente  y actualizada de acuerdo a lo que establece la fracción I inciso F del artículo 94, de la Ley de Transparencia y Acceso a la Información Pública del Estado de México y Municipios, que a la letra establece lo siguiente:</w:t>
      </w:r>
    </w:p>
    <w:p w14:paraId="1EC5FCE0" w14:textId="77777777" w:rsidR="00E67835" w:rsidRPr="00C23D47" w:rsidRDefault="00E67835">
      <w:pPr>
        <w:spacing w:line="360" w:lineRule="auto"/>
        <w:jc w:val="both"/>
        <w:rPr>
          <w:rFonts w:ascii="Palatino Linotype" w:eastAsia="Palatino Linotype" w:hAnsi="Palatino Linotype" w:cs="Palatino Linotype"/>
        </w:rPr>
      </w:pPr>
    </w:p>
    <w:p w14:paraId="2C82E994" w14:textId="77777777" w:rsidR="00E67835" w:rsidRPr="00C23D47" w:rsidRDefault="007A092B">
      <w:pPr>
        <w:ind w:left="850" w:right="899"/>
        <w:jc w:val="both"/>
        <w:rPr>
          <w:rFonts w:ascii="Palatino Linotype" w:eastAsia="Palatino Linotype" w:hAnsi="Palatino Linotype" w:cs="Palatino Linotype"/>
          <w:b/>
          <w:i/>
          <w:sz w:val="22"/>
          <w:szCs w:val="22"/>
          <w:u w:val="single"/>
        </w:rPr>
      </w:pPr>
      <w:r w:rsidRPr="00C23D47">
        <w:rPr>
          <w:rFonts w:ascii="Palatino Linotype" w:eastAsia="Palatino Linotype" w:hAnsi="Palatino Linotype" w:cs="Palatino Linotype"/>
          <w:b/>
          <w:i/>
          <w:sz w:val="22"/>
          <w:szCs w:val="22"/>
          <w:u w:val="single"/>
        </w:rPr>
        <w:t xml:space="preserve">“Capítulo III </w:t>
      </w:r>
    </w:p>
    <w:p w14:paraId="3547A231" w14:textId="77777777" w:rsidR="00E67835" w:rsidRPr="00C23D47" w:rsidRDefault="007A092B">
      <w:pPr>
        <w:ind w:left="850" w:right="899"/>
        <w:jc w:val="both"/>
        <w:rPr>
          <w:rFonts w:ascii="Palatino Linotype" w:eastAsia="Palatino Linotype" w:hAnsi="Palatino Linotype" w:cs="Palatino Linotype"/>
          <w:b/>
          <w:i/>
          <w:sz w:val="22"/>
          <w:szCs w:val="22"/>
          <w:u w:val="single"/>
        </w:rPr>
      </w:pPr>
      <w:r w:rsidRPr="00C23D47">
        <w:rPr>
          <w:rFonts w:ascii="Palatino Linotype" w:eastAsia="Palatino Linotype" w:hAnsi="Palatino Linotype" w:cs="Palatino Linotype"/>
          <w:b/>
          <w:i/>
          <w:sz w:val="22"/>
          <w:szCs w:val="22"/>
          <w:u w:val="single"/>
        </w:rPr>
        <w:t>De las Obligaciones de Transparencia Específicas de los Sujetos Obligados</w:t>
      </w:r>
    </w:p>
    <w:p w14:paraId="1825F9F6"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Artículo 94</w:t>
      </w:r>
      <w:r w:rsidRPr="00C23D47">
        <w:rPr>
          <w:rFonts w:ascii="Palatino Linotype" w:eastAsia="Palatino Linotype" w:hAnsi="Palatino Linotype" w:cs="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03F302C6"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I. En el caso del Poder Ejecutivo y los Municipios, en el ámbito de su competencia: </w:t>
      </w:r>
    </w:p>
    <w:p w14:paraId="1CBE2672" w14:textId="77777777" w:rsidR="00E67835" w:rsidRPr="00C23D47" w:rsidRDefault="007A092B">
      <w:pPr>
        <w:ind w:left="157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a) El Plan Estatal de Desarrollo y Plan de Desarrollo Municipal; </w:t>
      </w:r>
    </w:p>
    <w:p w14:paraId="45D5A5F3" w14:textId="77777777" w:rsidR="00E67835" w:rsidRPr="00C23D47" w:rsidRDefault="007A092B">
      <w:pPr>
        <w:ind w:left="157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lastRenderedPageBreak/>
        <w:t xml:space="preserve">b) El presupuesto de egresos y las fórmulas de distribución de los recursos otorgados; </w:t>
      </w:r>
    </w:p>
    <w:p w14:paraId="304C4082" w14:textId="77777777" w:rsidR="00E67835" w:rsidRPr="00C23D47" w:rsidRDefault="007A092B">
      <w:pPr>
        <w:ind w:left="157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c) El listado de expropiaciones decretadas y ejecutadas que incluya, cuando menos, la fecha de expropiación, el domicilio y la causa de utilidad pública y las ocupaciones superficiales; </w:t>
      </w:r>
    </w:p>
    <w:p w14:paraId="78537DE9" w14:textId="77777777" w:rsidR="00E67835" w:rsidRPr="00C23D47" w:rsidRDefault="007A092B">
      <w:pPr>
        <w:ind w:left="157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d)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14:paraId="361246CF" w14:textId="77777777" w:rsidR="00E67835" w:rsidRPr="00C23D47" w:rsidRDefault="007A092B">
      <w:pPr>
        <w:ind w:left="157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e) Los nombres de las personas a quienes se les habilitó para ejercer como notarios públicos, así como sus datos de contacto, la información relacionada con el proceso de otorgamiento de la patente y las sanciones que se les hubieran aplicado; </w:t>
      </w:r>
    </w:p>
    <w:p w14:paraId="76335414" w14:textId="77777777" w:rsidR="00E67835" w:rsidRPr="00C23D47" w:rsidRDefault="007A092B">
      <w:pPr>
        <w:ind w:left="1570" w:right="899"/>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t>f) La información detallada que contengan los planes de desarrollo urbano, ordenamiento territorial y ecológico, los tipos y usos de suelo, licencias de uso y construcción otorgadas por los gobiernos municipales;”</w:t>
      </w:r>
    </w:p>
    <w:p w14:paraId="2A2D7E26" w14:textId="77777777" w:rsidR="00E67835" w:rsidRPr="00C23D47" w:rsidRDefault="007A092B">
      <w:pPr>
        <w:ind w:left="1570" w:right="899"/>
        <w:jc w:val="both"/>
        <w:rPr>
          <w:rFonts w:ascii="Palatino Linotype" w:eastAsia="Palatino Linotype" w:hAnsi="Palatino Linotype" w:cs="Palatino Linotype"/>
          <w:b/>
          <w:i/>
          <w:sz w:val="22"/>
          <w:szCs w:val="22"/>
        </w:rPr>
      </w:pPr>
      <w:r w:rsidRPr="00C23D47">
        <w:rPr>
          <w:rFonts w:ascii="Palatino Linotype" w:eastAsia="Palatino Linotype" w:hAnsi="Palatino Linotype" w:cs="Palatino Linotype"/>
          <w:b/>
          <w:i/>
          <w:sz w:val="22"/>
          <w:szCs w:val="22"/>
        </w:rPr>
        <w:t>(Énfasis añadido)</w:t>
      </w:r>
    </w:p>
    <w:p w14:paraId="2E4D4D73" w14:textId="77777777" w:rsidR="00E67835" w:rsidRPr="00C23D47" w:rsidRDefault="00E67835">
      <w:pPr>
        <w:spacing w:line="360" w:lineRule="auto"/>
        <w:jc w:val="both"/>
        <w:rPr>
          <w:rFonts w:ascii="Palatino Linotype" w:eastAsia="Palatino Linotype" w:hAnsi="Palatino Linotype" w:cs="Palatino Linotype"/>
        </w:rPr>
      </w:pPr>
    </w:p>
    <w:p w14:paraId="66A0FFDA"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No pasa desapercibido que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sustentó el razonamiento vertido en el Informe Justificado lo dispuesto por el Reglamento de la Ley de Transparencia y Acceso a la Información Pública en sus artículos 3.1, 3.2 y 3.3. En tal sentido dichos preceptos normativos disponen lo siguiente: </w:t>
      </w:r>
    </w:p>
    <w:p w14:paraId="49844E8C"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 “</w:t>
      </w:r>
      <w:r w:rsidRPr="00C23D47">
        <w:rPr>
          <w:rFonts w:ascii="Palatino Linotype" w:eastAsia="Palatino Linotype" w:hAnsi="Palatino Linotype" w:cs="Palatino Linotype"/>
          <w:b/>
          <w:i/>
          <w:sz w:val="22"/>
          <w:szCs w:val="22"/>
        </w:rPr>
        <w:t>Artículo 3.1.</w:t>
      </w:r>
      <w:r w:rsidRPr="00C23D47">
        <w:rPr>
          <w:rFonts w:ascii="Palatino Linotype" w:eastAsia="Palatino Linotype" w:hAnsi="Palatino Linotype" w:cs="Palatino Linotype"/>
          <w:i/>
          <w:sz w:val="22"/>
          <w:szCs w:val="22"/>
        </w:rPr>
        <w:t xml:space="preserve">- La información pública de oficio es la generada, administrada o la que en forma habitual tengan en posesión los sujetos obligados con motivo del ejercicio de sus atribuciones, que debe estar disponible permanentemente y en forma actualizada, sin previa petición de persona alguna. Los sujetos obligados tendrán disponible la información pública de oficio señalada en el artículo 12 de la Ley, a través de su respectiva Unidad de Información quienes serán las responsables de que se encuentre disponible esa información. Los sujetos obligados, prepararán la automatización, presentación y contenido de su información, así como su integración en medios electrónicos, de manera progresiva y tomando en consideración los recursos que tenga disponibles. Para la integración de la información en medios electrónicos, deberá considerarse lo siguiente: </w:t>
      </w:r>
    </w:p>
    <w:p w14:paraId="73C63077"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lastRenderedPageBreak/>
        <w:t xml:space="preserve">I. Se indicará la fecha de actualización de esa página, así como el vínculo al Portal del Instituto. </w:t>
      </w:r>
    </w:p>
    <w:p w14:paraId="153E3CBE"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II. En caso de que la información pública de oficio se encuentre publicada en otras Páginas Web, podrá establecerse un vínculo que permita un fácil acceso. </w:t>
      </w:r>
    </w:p>
    <w:p w14:paraId="0FAD1413"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III. Si la información se encuentra capturada en sistemas informáticos utilizados por los sujetos obligados, podrá utilizarse para preparar su integración en medios electrónicos, conforme a los recursos que tengan disponibles. </w:t>
      </w:r>
    </w:p>
    <w:p w14:paraId="7DE7E894"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IV. La información se presentará de manera clara, veraz, confiable, completa y actualizada, con el fin de facilitar su comprensión. </w:t>
      </w:r>
    </w:p>
    <w:p w14:paraId="44D26123"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V. El Portal de Internet contendrá las direcciones electrónicas, los domicilios y horarios para recibir correspondencia y los números telefónicos de la Unidad de Información y del responsable de la Página Web. </w:t>
      </w:r>
    </w:p>
    <w:p w14:paraId="55E560CB"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VI. Se informará de todos los servicios que ofrecen los sujetos obligados dentro del ámbito de sus respectivas atribuciones, así como los trámites, requisitos y formatos correspondientes. </w:t>
      </w:r>
    </w:p>
    <w:p w14:paraId="5BBF26DC"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i/>
          <w:sz w:val="22"/>
          <w:szCs w:val="22"/>
        </w:rPr>
        <w:t xml:space="preserve">VII. Los sujetos obligados procurarán cuando sea factible técnica y materialmente, que todas las Páginas Web que, en su caso, estuvieren a su cargo se integren en un solo Portal por cada uno de ellos, a fin de facilitar la localización de la información pública de oficio. En caso de que determinada parte de la información pública de oficio debiera clasificarse como confidencial o reservada, se restringirá su acceso en los términos del Capítulo II del Título Tercero de la Ley. </w:t>
      </w:r>
    </w:p>
    <w:p w14:paraId="4F429AF7"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Artículo 3.2.-</w:t>
      </w:r>
      <w:r w:rsidRPr="00C23D47">
        <w:rPr>
          <w:rFonts w:ascii="Palatino Linotype" w:eastAsia="Palatino Linotype" w:hAnsi="Palatino Linotype" w:cs="Palatino Linotype"/>
          <w:i/>
          <w:sz w:val="22"/>
          <w:szCs w:val="22"/>
        </w:rPr>
        <w:t xml:space="preserve"> La información pública de oficio deberá estar disponible de manera permanente.</w:t>
      </w:r>
    </w:p>
    <w:p w14:paraId="493FD5CA" w14:textId="77777777" w:rsidR="00E67835" w:rsidRPr="00C23D47" w:rsidRDefault="007A092B">
      <w:pPr>
        <w:ind w:left="850" w:right="899"/>
        <w:jc w:val="both"/>
        <w:rPr>
          <w:rFonts w:ascii="Palatino Linotype" w:eastAsia="Palatino Linotype" w:hAnsi="Palatino Linotype" w:cs="Palatino Linotype"/>
          <w:i/>
          <w:sz w:val="22"/>
          <w:szCs w:val="22"/>
        </w:rPr>
      </w:pPr>
      <w:r w:rsidRPr="00C23D47">
        <w:rPr>
          <w:rFonts w:ascii="Palatino Linotype" w:eastAsia="Palatino Linotype" w:hAnsi="Palatino Linotype" w:cs="Palatino Linotype"/>
          <w:b/>
          <w:i/>
          <w:sz w:val="22"/>
          <w:szCs w:val="22"/>
        </w:rPr>
        <w:t>Artículo 3.3.-</w:t>
      </w:r>
      <w:r w:rsidRPr="00C23D47">
        <w:rPr>
          <w:rFonts w:ascii="Palatino Linotype" w:eastAsia="Palatino Linotype" w:hAnsi="Palatino Linotype" w:cs="Palatino Linotype"/>
          <w:i/>
          <w:sz w:val="22"/>
          <w:szCs w:val="22"/>
        </w:rPr>
        <w:t xml:space="preserve"> Los particulares podrán informar al Instituto sobre la falta de prestación del servicio de acceso a la información.” (Sic)</w:t>
      </w:r>
    </w:p>
    <w:p w14:paraId="30F97AFA" w14:textId="77777777" w:rsidR="00E67835" w:rsidRPr="00C23D47" w:rsidRDefault="00E67835">
      <w:pPr>
        <w:spacing w:line="360" w:lineRule="auto"/>
        <w:jc w:val="both"/>
        <w:rPr>
          <w:rFonts w:ascii="Palatino Linotype" w:eastAsia="Palatino Linotype" w:hAnsi="Palatino Linotype" w:cs="Palatino Linotype"/>
        </w:rPr>
      </w:pPr>
    </w:p>
    <w:p w14:paraId="6DEFA56E"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Los preceptos en cita señalan la naturaleza y tratamiento de la información pública de oficio, la cual es aquella generada, administrada o la que en forma habitual tengan en posesión los sujetos obligados con motivo del ejercicio de sus atribuciones, que debe estar disponible permanentemente y en forma actualizada, sin previa petición de persona alguna. </w:t>
      </w:r>
    </w:p>
    <w:p w14:paraId="1DAA5A49" w14:textId="77777777" w:rsidR="00E67835" w:rsidRPr="00C23D47" w:rsidRDefault="00E67835">
      <w:pPr>
        <w:spacing w:line="360" w:lineRule="auto"/>
        <w:jc w:val="both"/>
        <w:rPr>
          <w:rFonts w:ascii="Palatino Linotype" w:eastAsia="Palatino Linotype" w:hAnsi="Palatino Linotype" w:cs="Palatino Linotype"/>
        </w:rPr>
      </w:pPr>
    </w:p>
    <w:p w14:paraId="2B565699"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lastRenderedPageBreak/>
        <w:t>Los Sujetos Obligados deberán integrar esta información en sus respectivos medios electrónicos  de forma progresiva, observando los requisitos listados en la fracción I a VII del artículo 3.1 antes citado.</w:t>
      </w:r>
    </w:p>
    <w:p w14:paraId="2A44E847" w14:textId="77777777" w:rsidR="00E67835" w:rsidRPr="00C23D47" w:rsidRDefault="00E67835">
      <w:pPr>
        <w:spacing w:line="360" w:lineRule="auto"/>
        <w:jc w:val="both"/>
        <w:rPr>
          <w:rFonts w:ascii="Palatino Linotype" w:eastAsia="Palatino Linotype" w:hAnsi="Palatino Linotype" w:cs="Palatino Linotype"/>
        </w:rPr>
      </w:pPr>
    </w:p>
    <w:p w14:paraId="308FA437"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Para tales efectos cada Sujeto Obligado cuenta con una plataforma de IPOMEX (Información Pública de Oficio Mexiquense) en donde se encuentra publicada la ​​ Información Pública de Oficio de los Sujetos Obligados del Estado de México y Municipios </w:t>
      </w:r>
    </w:p>
    <w:p w14:paraId="119BA335" w14:textId="77777777" w:rsidR="00E67835" w:rsidRPr="00C23D47" w:rsidRDefault="00E67835">
      <w:pPr>
        <w:spacing w:line="360" w:lineRule="auto"/>
        <w:jc w:val="both"/>
        <w:rPr>
          <w:rFonts w:ascii="Palatino Linotype" w:eastAsia="Palatino Linotype" w:hAnsi="Palatino Linotype" w:cs="Palatino Linotype"/>
        </w:rPr>
      </w:pPr>
    </w:p>
    <w:p w14:paraId="1AD0D7D6" w14:textId="77777777" w:rsidR="00E67835" w:rsidRPr="00C23D47" w:rsidRDefault="00E67835">
      <w:pPr>
        <w:spacing w:line="360" w:lineRule="auto"/>
        <w:jc w:val="both"/>
        <w:rPr>
          <w:rFonts w:ascii="Palatino Linotype" w:eastAsia="Palatino Linotype" w:hAnsi="Palatino Linotype" w:cs="Palatino Linotype"/>
        </w:rPr>
      </w:pPr>
    </w:p>
    <w:p w14:paraId="58F4ED54" w14:textId="77777777" w:rsidR="00E67835" w:rsidRPr="00C23D47" w:rsidRDefault="007A092B">
      <w:pPr>
        <w:spacing w:line="360" w:lineRule="auto"/>
        <w:jc w:val="both"/>
        <w:rPr>
          <w:rFonts w:ascii="Palatino Linotype" w:eastAsia="Palatino Linotype" w:hAnsi="Palatino Linotype" w:cs="Palatino Linotype"/>
        </w:rPr>
      </w:pPr>
      <w:bookmarkStart w:id="4" w:name="_heading=h.v9exm3hykyn" w:colFirst="0" w:colLast="0"/>
      <w:bookmarkEnd w:id="4"/>
      <w:r w:rsidRPr="00C23D47">
        <w:rPr>
          <w:rFonts w:ascii="Palatino Linotype" w:eastAsia="Palatino Linotype" w:hAnsi="Palatino Linotype" w:cs="Palatino Linotype"/>
        </w:rPr>
        <w:t xml:space="preserve">Así  en atención a los motivos de inconformidad del particular y toda vez que, </w:t>
      </w:r>
      <w:r w:rsidRPr="00C23D47">
        <w:rPr>
          <w:rFonts w:ascii="Palatino Linotype" w:eastAsia="Palatino Linotype" w:hAnsi="Palatino Linotype" w:cs="Palatino Linotype"/>
          <w:b/>
        </w:rPr>
        <w:t>EL SUJETO OBLIGADO</w:t>
      </w:r>
      <w:r w:rsidRPr="00C23D47">
        <w:rPr>
          <w:rFonts w:ascii="Palatino Linotype" w:eastAsia="Palatino Linotype" w:hAnsi="Palatino Linotype" w:cs="Palatino Linotype"/>
        </w:rPr>
        <w:t xml:space="preserve"> no remitió de forma concreta y precisa la información requerida, si la posee, genera y administra en ejercicio de sus funciones, tan es así que debe tenerla publicada de forma accesible y actualizada según lo señala el artículo 94 de la Ley de Transparencia y Acceso a la Información Pública del Estado de México y Municipios. </w:t>
      </w:r>
    </w:p>
    <w:p w14:paraId="47419F62" w14:textId="77777777" w:rsidR="00E67835" w:rsidRPr="00C23D47" w:rsidRDefault="00E67835">
      <w:pPr>
        <w:spacing w:line="360" w:lineRule="auto"/>
        <w:jc w:val="both"/>
        <w:rPr>
          <w:rFonts w:ascii="Palatino Linotype" w:eastAsia="Palatino Linotype" w:hAnsi="Palatino Linotype" w:cs="Palatino Linotype"/>
        </w:rPr>
      </w:pPr>
      <w:bookmarkStart w:id="5" w:name="_heading=h.dltgp6554f5v" w:colFirst="0" w:colLast="0"/>
      <w:bookmarkEnd w:id="5"/>
    </w:p>
    <w:p w14:paraId="3B8C53B6" w14:textId="77777777" w:rsidR="00E67835" w:rsidRPr="00C23D47" w:rsidRDefault="007A092B">
      <w:pPr>
        <w:spacing w:line="360" w:lineRule="auto"/>
        <w:jc w:val="both"/>
        <w:rPr>
          <w:rFonts w:ascii="Palatino Linotype" w:eastAsia="Palatino Linotype" w:hAnsi="Palatino Linotype" w:cs="Palatino Linotype"/>
        </w:rPr>
      </w:pPr>
      <w:bookmarkStart w:id="6" w:name="_heading=h.5v9419m1qjx4" w:colFirst="0" w:colLast="0"/>
      <w:bookmarkEnd w:id="6"/>
      <w:r w:rsidRPr="00C23D47">
        <w:rPr>
          <w:rFonts w:ascii="Palatino Linotype" w:eastAsia="Palatino Linotype" w:hAnsi="Palatino Linotype" w:cs="Palatino Linotype"/>
        </w:rPr>
        <w:t xml:space="preserve">Del contenido de la información que se ordena no se advierte sea necesaria la elaboración de una versión pública, toda vez que esta información es de naturaleza pública. </w:t>
      </w:r>
    </w:p>
    <w:p w14:paraId="1174302E" w14:textId="77777777" w:rsidR="00E67835" w:rsidRPr="00C23D47" w:rsidRDefault="00E67835">
      <w:pPr>
        <w:ind w:right="902"/>
        <w:jc w:val="both"/>
        <w:rPr>
          <w:rFonts w:ascii="Palatino Linotype" w:eastAsia="Palatino Linotype" w:hAnsi="Palatino Linotype" w:cs="Palatino Linotype"/>
          <w:sz w:val="22"/>
          <w:szCs w:val="22"/>
        </w:rPr>
      </w:pPr>
    </w:p>
    <w:p w14:paraId="31691DFE" w14:textId="77777777" w:rsidR="00E67835" w:rsidRPr="00C23D47" w:rsidRDefault="00E67835">
      <w:pPr>
        <w:ind w:left="851" w:right="902"/>
        <w:jc w:val="both"/>
        <w:rPr>
          <w:rFonts w:ascii="Palatino Linotype" w:eastAsia="Palatino Linotype" w:hAnsi="Palatino Linotype" w:cs="Palatino Linotype"/>
          <w:sz w:val="22"/>
          <w:szCs w:val="22"/>
        </w:rPr>
      </w:pPr>
    </w:p>
    <w:p w14:paraId="28B0657A"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De lo anterior, se determina procedente</w:t>
      </w:r>
      <w:r w:rsidRPr="00C23D47">
        <w:rPr>
          <w:rFonts w:ascii="Palatino Linotype" w:eastAsia="Palatino Linotype" w:hAnsi="Palatino Linotype" w:cs="Palatino Linotype"/>
          <w:b/>
        </w:rPr>
        <w:t xml:space="preserve">, </w:t>
      </w:r>
      <w:r w:rsidRPr="00C23D47">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resultan</w:t>
      </w:r>
      <w:r w:rsidRPr="00C23D47">
        <w:rPr>
          <w:rFonts w:ascii="Palatino Linotype" w:eastAsia="Palatino Linotype" w:hAnsi="Palatino Linotype" w:cs="Palatino Linotype"/>
          <w:b/>
        </w:rPr>
        <w:t xml:space="preserve"> fundadas</w:t>
      </w:r>
      <w:r w:rsidRPr="00C23D47">
        <w:rPr>
          <w:rFonts w:ascii="Palatino Linotype" w:eastAsia="Palatino Linotype" w:hAnsi="Palatino Linotype" w:cs="Palatino Linotype"/>
        </w:rPr>
        <w:t xml:space="preserve"> y suficientes </w:t>
      </w:r>
      <w:r w:rsidRPr="00C23D47">
        <w:rPr>
          <w:rFonts w:ascii="Palatino Linotype" w:eastAsia="Palatino Linotype" w:hAnsi="Palatino Linotype" w:cs="Palatino Linotype"/>
        </w:rPr>
        <w:lastRenderedPageBreak/>
        <w:t xml:space="preserve">para </w:t>
      </w:r>
      <w:r w:rsidRPr="00C23D47">
        <w:rPr>
          <w:rFonts w:ascii="Palatino Linotype" w:eastAsia="Palatino Linotype" w:hAnsi="Palatino Linotype" w:cs="Palatino Linotype"/>
          <w:b/>
        </w:rPr>
        <w:t>MODIFICAR</w:t>
      </w:r>
      <w:r w:rsidRPr="00C23D47">
        <w:rPr>
          <w:rFonts w:ascii="Palatino Linotype" w:eastAsia="Palatino Linotype" w:hAnsi="Palatino Linotype" w:cs="Palatino Linotype"/>
        </w:rPr>
        <w:t xml:space="preserve"> la respuesta del </w:t>
      </w:r>
      <w:r w:rsidRPr="00C23D47">
        <w:rPr>
          <w:rFonts w:ascii="Palatino Linotype" w:eastAsia="Palatino Linotype" w:hAnsi="Palatino Linotype" w:cs="Palatino Linotype"/>
          <w:b/>
        </w:rPr>
        <w:t>SUJETO OBLIGADO</w:t>
      </w:r>
      <w:r w:rsidRPr="00C23D47">
        <w:rPr>
          <w:rFonts w:ascii="Palatino Linotype" w:eastAsia="Palatino Linotype" w:hAnsi="Palatino Linotype" w:cs="Palatino Linotype"/>
        </w:rPr>
        <w:t xml:space="preserve"> y ordenarle haga entrega del Plan Municipal de Desarrollo Urbano del Municipio de Cuautitlán Izcalli  vigente al diecinueve de enero de dos mil veintiuno.</w:t>
      </w:r>
    </w:p>
    <w:p w14:paraId="1231C8BF" w14:textId="77777777" w:rsidR="00E67835" w:rsidRPr="00C23D47" w:rsidRDefault="00E67835">
      <w:pPr>
        <w:spacing w:line="360" w:lineRule="auto"/>
        <w:jc w:val="both"/>
        <w:rPr>
          <w:rFonts w:ascii="Palatino Linotype" w:eastAsia="Palatino Linotype" w:hAnsi="Palatino Linotype" w:cs="Palatino Linotype"/>
          <w:sz w:val="22"/>
          <w:szCs w:val="22"/>
        </w:rPr>
      </w:pPr>
    </w:p>
    <w:p w14:paraId="1AEF0F8C"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60341E43" w14:textId="77777777" w:rsidR="00E67835" w:rsidRPr="00C23D47" w:rsidRDefault="00E67835">
      <w:pPr>
        <w:spacing w:line="360" w:lineRule="auto"/>
        <w:jc w:val="both"/>
        <w:rPr>
          <w:rFonts w:ascii="Palatino Linotype" w:eastAsia="Palatino Linotype" w:hAnsi="Palatino Linotype" w:cs="Palatino Linotype"/>
        </w:rPr>
      </w:pPr>
    </w:p>
    <w:p w14:paraId="4A79D737" w14:textId="77777777" w:rsidR="00E67835" w:rsidRPr="00C23D47" w:rsidRDefault="007A092B">
      <w:pPr>
        <w:spacing w:line="360" w:lineRule="auto"/>
        <w:jc w:val="center"/>
        <w:rPr>
          <w:rFonts w:ascii="Palatino Linotype" w:eastAsia="Palatino Linotype" w:hAnsi="Palatino Linotype" w:cs="Palatino Linotype"/>
          <w:b/>
          <w:sz w:val="26"/>
          <w:szCs w:val="26"/>
        </w:rPr>
      </w:pPr>
      <w:r w:rsidRPr="00C23D47">
        <w:rPr>
          <w:rFonts w:ascii="Palatino Linotype" w:eastAsia="Palatino Linotype" w:hAnsi="Palatino Linotype" w:cs="Palatino Linotype"/>
          <w:b/>
          <w:sz w:val="26"/>
          <w:szCs w:val="26"/>
        </w:rPr>
        <w:t>RESUELVE</w:t>
      </w:r>
    </w:p>
    <w:p w14:paraId="3F4241E1" w14:textId="77777777" w:rsidR="00E67835" w:rsidRPr="00C23D47" w:rsidRDefault="00E67835">
      <w:pPr>
        <w:spacing w:line="360" w:lineRule="auto"/>
        <w:jc w:val="center"/>
        <w:rPr>
          <w:rFonts w:ascii="Palatino Linotype" w:eastAsia="Palatino Linotype" w:hAnsi="Palatino Linotype" w:cs="Palatino Linotype"/>
          <w:b/>
          <w:sz w:val="26"/>
          <w:szCs w:val="26"/>
        </w:rPr>
      </w:pPr>
    </w:p>
    <w:p w14:paraId="6BE639F7" w14:textId="77777777" w:rsidR="00E67835" w:rsidRPr="00C23D47" w:rsidRDefault="007A092B">
      <w:pPr>
        <w:spacing w:line="360" w:lineRule="auto"/>
        <w:ind w:right="49"/>
        <w:jc w:val="both"/>
        <w:rPr>
          <w:rFonts w:ascii="Palatino Linotype" w:eastAsia="Palatino Linotype" w:hAnsi="Palatino Linotype" w:cs="Palatino Linotype"/>
        </w:rPr>
      </w:pPr>
      <w:r w:rsidRPr="00C23D47">
        <w:rPr>
          <w:rFonts w:ascii="Palatino Linotype" w:eastAsia="Palatino Linotype" w:hAnsi="Palatino Linotype" w:cs="Palatino Linotype"/>
          <w:b/>
        </w:rPr>
        <w:t>PRIMERO.</w:t>
      </w:r>
      <w:r w:rsidRPr="00C23D47">
        <w:rPr>
          <w:rFonts w:ascii="Palatino Linotype" w:eastAsia="Palatino Linotype" w:hAnsi="Palatino Linotype" w:cs="Palatino Linotype"/>
        </w:rPr>
        <w:t xml:space="preserve"> Resultan </w:t>
      </w:r>
      <w:r w:rsidRPr="00C23D47">
        <w:rPr>
          <w:rFonts w:ascii="Palatino Linotype" w:eastAsia="Palatino Linotype" w:hAnsi="Palatino Linotype" w:cs="Palatino Linotype"/>
          <w:b/>
        </w:rPr>
        <w:t>fundados</w:t>
      </w:r>
      <w:r w:rsidRPr="00C23D47">
        <w:rPr>
          <w:rFonts w:ascii="Palatino Linotype" w:eastAsia="Palatino Linotype" w:hAnsi="Palatino Linotype" w:cs="Palatino Linotype"/>
        </w:rPr>
        <w:t xml:space="preserve"> los motivos de inconformidad hechos valer por </w:t>
      </w:r>
      <w:r w:rsidRPr="00C23D47">
        <w:rPr>
          <w:rFonts w:ascii="Palatino Linotype" w:eastAsia="Palatino Linotype" w:hAnsi="Palatino Linotype" w:cs="Palatino Linotype"/>
          <w:b/>
        </w:rPr>
        <w:t>EL RECURRENTE</w:t>
      </w:r>
      <w:r w:rsidRPr="00C23D47">
        <w:rPr>
          <w:rFonts w:ascii="Palatino Linotype" w:eastAsia="Palatino Linotype" w:hAnsi="Palatino Linotype" w:cs="Palatino Linotype"/>
        </w:rPr>
        <w:t xml:space="preserve"> en el recurso de revisión </w:t>
      </w:r>
      <w:r w:rsidRPr="00C23D47">
        <w:rPr>
          <w:rFonts w:ascii="Palatino Linotype" w:eastAsia="Palatino Linotype" w:hAnsi="Palatino Linotype" w:cs="Palatino Linotype"/>
          <w:b/>
        </w:rPr>
        <w:t>00357/INFOEM/IP/RR/2022</w:t>
      </w:r>
      <w:r w:rsidRPr="00C23D47">
        <w:rPr>
          <w:rFonts w:ascii="Palatino Linotype" w:eastAsia="Palatino Linotype" w:hAnsi="Palatino Linotype" w:cs="Palatino Linotype"/>
        </w:rPr>
        <w:t xml:space="preserve">, en términos del considerando </w:t>
      </w:r>
      <w:r w:rsidRPr="00C23D47">
        <w:rPr>
          <w:rFonts w:ascii="Palatino Linotype" w:eastAsia="Palatino Linotype" w:hAnsi="Palatino Linotype" w:cs="Palatino Linotype"/>
          <w:b/>
        </w:rPr>
        <w:t>QUINTO</w:t>
      </w:r>
      <w:r w:rsidRPr="00C23D47">
        <w:rPr>
          <w:rFonts w:ascii="Palatino Linotype" w:eastAsia="Palatino Linotype" w:hAnsi="Palatino Linotype" w:cs="Palatino Linotype"/>
        </w:rPr>
        <w:t>.</w:t>
      </w:r>
    </w:p>
    <w:p w14:paraId="7A4AA1C7" w14:textId="77777777" w:rsidR="00E67835" w:rsidRPr="00C23D47" w:rsidRDefault="00E67835">
      <w:pPr>
        <w:spacing w:line="360" w:lineRule="auto"/>
        <w:ind w:right="49"/>
        <w:jc w:val="both"/>
        <w:rPr>
          <w:rFonts w:ascii="Palatino Linotype" w:eastAsia="Palatino Linotype" w:hAnsi="Palatino Linotype" w:cs="Palatino Linotype"/>
        </w:rPr>
      </w:pPr>
    </w:p>
    <w:p w14:paraId="1C2D429C"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b/>
        </w:rPr>
        <w:t xml:space="preserve">SEGUNDO. </w:t>
      </w:r>
      <w:r w:rsidRPr="00C23D47">
        <w:rPr>
          <w:rFonts w:ascii="Palatino Linotype" w:eastAsia="Palatino Linotype" w:hAnsi="Palatino Linotype" w:cs="Palatino Linotype"/>
        </w:rPr>
        <w:t xml:space="preserve">Se </w:t>
      </w:r>
      <w:r w:rsidRPr="00C23D47">
        <w:rPr>
          <w:rFonts w:ascii="Palatino Linotype" w:eastAsia="Palatino Linotype" w:hAnsi="Palatino Linotype" w:cs="Palatino Linotype"/>
          <w:b/>
        </w:rPr>
        <w:t xml:space="preserve">MODIFICA </w:t>
      </w:r>
      <w:r w:rsidRPr="00C23D47">
        <w:rPr>
          <w:rFonts w:ascii="Palatino Linotype" w:eastAsia="Palatino Linotype" w:hAnsi="Palatino Linotype" w:cs="Palatino Linotype"/>
        </w:rPr>
        <w:t xml:space="preserve">la respuesta emitida por </w:t>
      </w:r>
      <w:r w:rsidRPr="00C23D47">
        <w:rPr>
          <w:rFonts w:ascii="Palatino Linotype" w:eastAsia="Palatino Linotype" w:hAnsi="Palatino Linotype" w:cs="Palatino Linotype"/>
          <w:b/>
        </w:rPr>
        <w:t>EL</w:t>
      </w:r>
      <w:r w:rsidRPr="00C23D47">
        <w:rPr>
          <w:rFonts w:ascii="Palatino Linotype" w:eastAsia="Palatino Linotype" w:hAnsi="Palatino Linotype" w:cs="Palatino Linotype"/>
        </w:rPr>
        <w:t xml:space="preserve"> </w:t>
      </w:r>
      <w:r w:rsidRPr="00C23D47">
        <w:rPr>
          <w:rFonts w:ascii="Palatino Linotype" w:eastAsia="Palatino Linotype" w:hAnsi="Palatino Linotype" w:cs="Palatino Linotype"/>
          <w:b/>
        </w:rPr>
        <w:t>SUJETO OBLIGADO</w:t>
      </w:r>
      <w:r w:rsidRPr="00C23D47">
        <w:rPr>
          <w:rFonts w:ascii="Palatino Linotype" w:eastAsia="Palatino Linotype" w:hAnsi="Palatino Linotype" w:cs="Palatino Linotype"/>
        </w:rPr>
        <w:t xml:space="preserve"> y se ordena que en términos del Considerando </w:t>
      </w:r>
      <w:r w:rsidRPr="00C23D47">
        <w:rPr>
          <w:rFonts w:ascii="Palatino Linotype" w:eastAsia="Palatino Linotype" w:hAnsi="Palatino Linotype" w:cs="Palatino Linotype"/>
          <w:b/>
        </w:rPr>
        <w:t>Quinto</w:t>
      </w:r>
      <w:r w:rsidRPr="00C23D47">
        <w:rPr>
          <w:rFonts w:ascii="Palatino Linotype" w:eastAsia="Palatino Linotype" w:hAnsi="Palatino Linotype" w:cs="Palatino Linotype"/>
        </w:rPr>
        <w:t xml:space="preserve"> haga entrega al Recurrente mediante el Sistema de Acceso a la Información Mexiquense (SAIMEX), de lo siguiente: </w:t>
      </w:r>
    </w:p>
    <w:p w14:paraId="0F612321" w14:textId="77777777" w:rsidR="00E67835" w:rsidRPr="00C23D47" w:rsidRDefault="00E67835">
      <w:pPr>
        <w:tabs>
          <w:tab w:val="left" w:pos="709"/>
        </w:tabs>
        <w:ind w:left="850" w:right="899"/>
        <w:jc w:val="both"/>
        <w:rPr>
          <w:rFonts w:ascii="Palatino Linotype" w:eastAsia="Palatino Linotype" w:hAnsi="Palatino Linotype" w:cs="Palatino Linotype"/>
        </w:rPr>
      </w:pPr>
    </w:p>
    <w:p w14:paraId="1C8D7545" w14:textId="77777777" w:rsidR="00E67835" w:rsidRPr="00C23D47" w:rsidRDefault="007A092B">
      <w:pPr>
        <w:tabs>
          <w:tab w:val="left" w:pos="709"/>
        </w:tabs>
        <w:ind w:left="850" w:right="899"/>
        <w:jc w:val="both"/>
        <w:rPr>
          <w:rFonts w:ascii="Palatino Linotype" w:eastAsia="Palatino Linotype" w:hAnsi="Palatino Linotype" w:cs="Palatino Linotype"/>
          <w:i/>
          <w:sz w:val="20"/>
          <w:szCs w:val="20"/>
        </w:rPr>
      </w:pPr>
      <w:r w:rsidRPr="00C23D47">
        <w:rPr>
          <w:rFonts w:ascii="Palatino Linotype" w:eastAsia="Palatino Linotype" w:hAnsi="Palatino Linotype" w:cs="Palatino Linotype"/>
          <w:i/>
          <w:sz w:val="22"/>
          <w:szCs w:val="22"/>
        </w:rPr>
        <w:t>El Plan Municipal de Desarrollo Urbano del Municipio de Cuautitlán Izcalli, vigente al diecinueve de enero de dos mil veintiuno</w:t>
      </w:r>
      <w:r w:rsidRPr="00C23D47">
        <w:rPr>
          <w:rFonts w:ascii="Palatino Linotype" w:eastAsia="Palatino Linotype" w:hAnsi="Palatino Linotype" w:cs="Palatino Linotype"/>
          <w:i/>
          <w:sz w:val="20"/>
          <w:szCs w:val="20"/>
        </w:rPr>
        <w:t>.</w:t>
      </w:r>
    </w:p>
    <w:p w14:paraId="79D88818" w14:textId="77777777" w:rsidR="00E67835" w:rsidRPr="00C23D47" w:rsidRDefault="00E67835">
      <w:pPr>
        <w:tabs>
          <w:tab w:val="left" w:pos="709"/>
        </w:tabs>
        <w:ind w:left="850" w:right="899"/>
        <w:jc w:val="both"/>
        <w:rPr>
          <w:rFonts w:ascii="Palatino Linotype" w:eastAsia="Palatino Linotype" w:hAnsi="Palatino Linotype" w:cs="Palatino Linotype"/>
          <w:i/>
          <w:sz w:val="20"/>
          <w:szCs w:val="20"/>
        </w:rPr>
      </w:pPr>
    </w:p>
    <w:p w14:paraId="02E9EB1F" w14:textId="77777777" w:rsidR="00E67835" w:rsidRPr="00C23D47" w:rsidRDefault="00E67835">
      <w:pPr>
        <w:spacing w:line="360" w:lineRule="auto"/>
        <w:jc w:val="both"/>
        <w:rPr>
          <w:rFonts w:ascii="Palatino Linotype" w:eastAsia="Palatino Linotype" w:hAnsi="Palatino Linotype" w:cs="Palatino Linotype"/>
        </w:rPr>
      </w:pPr>
    </w:p>
    <w:p w14:paraId="62EDB50A"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b/>
        </w:rPr>
        <w:lastRenderedPageBreak/>
        <w:t>TERCERO. Notifíquese</w:t>
      </w:r>
      <w:r w:rsidRPr="00C23D47">
        <w:rPr>
          <w:rFonts w:ascii="Palatino Linotype" w:eastAsia="Palatino Linotype" w:hAnsi="Palatino Linotype" w:cs="Palatino Linotype"/>
          <w:b/>
          <w:i/>
        </w:rPr>
        <w:t xml:space="preserve"> </w:t>
      </w:r>
      <w:r w:rsidRPr="00C23D47">
        <w:rPr>
          <w:rFonts w:ascii="Palatino Linotype" w:eastAsia="Palatino Linotype" w:hAnsi="Palatino Linotype" w:cs="Palatino Linotype"/>
        </w:rPr>
        <w:t>al Titular de la Unidad de Transparencia del</w:t>
      </w:r>
      <w:r w:rsidRPr="00C23D47">
        <w:rPr>
          <w:rFonts w:ascii="Palatino Linotype" w:eastAsia="Palatino Linotype" w:hAnsi="Palatino Linotype" w:cs="Palatino Linotype"/>
          <w:b/>
        </w:rPr>
        <w:t xml:space="preserve"> </w:t>
      </w:r>
      <w:r w:rsidRPr="00C23D47">
        <w:rPr>
          <w:rFonts w:ascii="Palatino Linotype" w:eastAsia="Palatino Linotype" w:hAnsi="Palatino Linotype" w:cs="Palatino Linotype"/>
        </w:rPr>
        <w:t>Sujeto Obligado por medio del Sistema de Acceso a la Información Mexiquense (</w:t>
      </w:r>
      <w:r w:rsidRPr="00C23D47">
        <w:rPr>
          <w:rFonts w:ascii="Palatino Linotype" w:eastAsia="Palatino Linotype" w:hAnsi="Palatino Linotype" w:cs="Palatino Linotype"/>
          <w:b/>
        </w:rPr>
        <w:t>SAIMEX),</w:t>
      </w:r>
      <w:r w:rsidRPr="00C23D47">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44723FD" w14:textId="77777777" w:rsidR="00E67835" w:rsidRPr="00C23D47" w:rsidRDefault="00E67835">
      <w:pPr>
        <w:spacing w:line="360" w:lineRule="auto"/>
        <w:jc w:val="both"/>
        <w:rPr>
          <w:rFonts w:ascii="Palatino Linotype" w:eastAsia="Palatino Linotype" w:hAnsi="Palatino Linotype" w:cs="Palatino Linotype"/>
        </w:rPr>
      </w:pPr>
    </w:p>
    <w:p w14:paraId="483C8C35"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b/>
        </w:rPr>
        <w:t xml:space="preserve">CUARTO. </w:t>
      </w:r>
      <w:r w:rsidRPr="00C23D4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DBAB4A" w14:textId="77777777" w:rsidR="00E67835" w:rsidRPr="00C23D47" w:rsidRDefault="00E67835">
      <w:pPr>
        <w:spacing w:line="360" w:lineRule="auto"/>
        <w:jc w:val="both"/>
        <w:rPr>
          <w:rFonts w:ascii="Palatino Linotype" w:eastAsia="Palatino Linotype" w:hAnsi="Palatino Linotype" w:cs="Palatino Linotype"/>
          <w:b/>
        </w:rPr>
      </w:pPr>
    </w:p>
    <w:p w14:paraId="67470E25" w14:textId="77777777" w:rsidR="00E67835" w:rsidRPr="00C23D47" w:rsidRDefault="007A092B">
      <w:pPr>
        <w:spacing w:line="360" w:lineRule="auto"/>
        <w:jc w:val="both"/>
        <w:rPr>
          <w:rFonts w:ascii="Palatino Linotype" w:eastAsia="Palatino Linotype" w:hAnsi="Palatino Linotype" w:cs="Palatino Linotype"/>
          <w:b/>
          <w:sz w:val="28"/>
          <w:szCs w:val="28"/>
        </w:rPr>
      </w:pPr>
      <w:r w:rsidRPr="00C23D47">
        <w:rPr>
          <w:rFonts w:ascii="Palatino Linotype" w:eastAsia="Palatino Linotype" w:hAnsi="Palatino Linotype" w:cs="Palatino Linotype"/>
          <w:b/>
        </w:rPr>
        <w:t xml:space="preserve">QUINTO. Notifíquese </w:t>
      </w:r>
      <w:r w:rsidRPr="00C23D47">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2BF6A099" w14:textId="77777777" w:rsidR="00E67835" w:rsidRPr="00C23D47" w:rsidRDefault="00E67835">
      <w:pPr>
        <w:spacing w:line="360" w:lineRule="auto"/>
        <w:jc w:val="both"/>
        <w:rPr>
          <w:rFonts w:ascii="Palatino Linotype" w:eastAsia="Palatino Linotype" w:hAnsi="Palatino Linotype" w:cs="Palatino Linotype"/>
        </w:rPr>
      </w:pPr>
    </w:p>
    <w:p w14:paraId="2F7BCA6D" w14:textId="77777777" w:rsidR="00E67835" w:rsidRPr="00C23D47" w:rsidRDefault="007A092B">
      <w:pPr>
        <w:spacing w:line="360" w:lineRule="auto"/>
        <w:jc w:val="both"/>
        <w:rPr>
          <w:rFonts w:ascii="Palatino Linotype" w:eastAsia="Palatino Linotype" w:hAnsi="Palatino Linotype" w:cs="Palatino Linotype"/>
        </w:rPr>
      </w:pPr>
      <w:r w:rsidRPr="00C23D4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C23D47">
        <w:rPr>
          <w:rFonts w:ascii="Palatino Linotype" w:eastAsia="Palatino Linotype" w:hAnsi="Palatino Linotype" w:cs="Palatino Linotype"/>
        </w:rPr>
        <w:lastRenderedPageBreak/>
        <w:t>GUSTAVO PARRA NORIEGA Y GUADALUPE RAMÍREZ PEÑA; EN LA DÉCIMA SESIÓN ORDINARIA CELEBRADA EL DIECISÉIS DE MARZO DE DOS MIL VEINTIDÓS, ANTE EL SECRETARIO TÉCNICO DEL PLENO, ALEXIS TAPIA RAMÍREZ.</w:t>
      </w:r>
    </w:p>
    <w:p w14:paraId="3B117DF5" w14:textId="77777777" w:rsidR="00E67835" w:rsidRDefault="007A092B">
      <w:pPr>
        <w:spacing w:line="360" w:lineRule="auto"/>
        <w:jc w:val="both"/>
        <w:rPr>
          <w:rFonts w:ascii="Palatino Linotype" w:eastAsia="Palatino Linotype" w:hAnsi="Palatino Linotype" w:cs="Palatino Linotype"/>
          <w:sz w:val="14"/>
          <w:szCs w:val="14"/>
        </w:rPr>
      </w:pPr>
      <w:r w:rsidRPr="00C23D47">
        <w:rPr>
          <w:rFonts w:ascii="Palatino Linotype" w:eastAsia="Palatino Linotype" w:hAnsi="Palatino Linotype" w:cs="Palatino Linotype"/>
          <w:sz w:val="14"/>
          <w:szCs w:val="14"/>
        </w:rPr>
        <w:t>SCMM/BLA/DEMF/PMRE</w:t>
      </w:r>
    </w:p>
    <w:p w14:paraId="2919E8FC" w14:textId="77777777" w:rsidR="00E67835" w:rsidRDefault="007A092B">
      <w:pPr>
        <w:rPr>
          <w:rFonts w:ascii="Palatino Linotype" w:eastAsia="Palatino Linotype" w:hAnsi="Palatino Linotype" w:cs="Palatino Linotype"/>
        </w:rPr>
      </w:pPr>
      <w:r>
        <w:br w:type="page"/>
      </w:r>
    </w:p>
    <w:p w14:paraId="620BE23D" w14:textId="77777777" w:rsidR="00E67835" w:rsidRDefault="00E67835">
      <w:pPr>
        <w:spacing w:line="360" w:lineRule="auto"/>
        <w:jc w:val="both"/>
        <w:rPr>
          <w:rFonts w:ascii="Palatino Linotype" w:eastAsia="Palatino Linotype" w:hAnsi="Palatino Linotype" w:cs="Palatino Linotype"/>
        </w:rPr>
      </w:pPr>
    </w:p>
    <w:p w14:paraId="7CF31E11" w14:textId="77777777" w:rsidR="00E67835" w:rsidRDefault="00E67835">
      <w:pPr>
        <w:spacing w:line="360" w:lineRule="auto"/>
        <w:jc w:val="both"/>
        <w:rPr>
          <w:rFonts w:ascii="Palatino Linotype" w:eastAsia="Palatino Linotype" w:hAnsi="Palatino Linotype" w:cs="Palatino Linotype"/>
        </w:rPr>
      </w:pPr>
    </w:p>
    <w:p w14:paraId="15D55F33" w14:textId="77777777" w:rsidR="00E67835" w:rsidRDefault="00E67835">
      <w:pPr>
        <w:spacing w:line="360" w:lineRule="auto"/>
        <w:jc w:val="both"/>
        <w:rPr>
          <w:rFonts w:ascii="Palatino Linotype" w:eastAsia="Palatino Linotype" w:hAnsi="Palatino Linotype" w:cs="Palatino Linotype"/>
        </w:rPr>
      </w:pPr>
    </w:p>
    <w:p w14:paraId="35B1E618" w14:textId="77777777" w:rsidR="00E67835" w:rsidRDefault="00E67835">
      <w:pPr>
        <w:spacing w:line="360" w:lineRule="auto"/>
        <w:jc w:val="both"/>
        <w:rPr>
          <w:rFonts w:ascii="Palatino Linotype" w:eastAsia="Palatino Linotype" w:hAnsi="Palatino Linotype" w:cs="Palatino Linotype"/>
        </w:rPr>
      </w:pPr>
    </w:p>
    <w:p w14:paraId="04D4F3E6" w14:textId="77777777" w:rsidR="00E67835" w:rsidRDefault="00E67835">
      <w:pPr>
        <w:spacing w:line="360" w:lineRule="auto"/>
        <w:jc w:val="both"/>
        <w:rPr>
          <w:rFonts w:ascii="Palatino Linotype" w:eastAsia="Palatino Linotype" w:hAnsi="Palatino Linotype" w:cs="Palatino Linotype"/>
        </w:rPr>
      </w:pPr>
    </w:p>
    <w:p w14:paraId="789D7579" w14:textId="77777777" w:rsidR="00E67835" w:rsidRDefault="00E67835">
      <w:pPr>
        <w:spacing w:line="360" w:lineRule="auto"/>
        <w:jc w:val="both"/>
        <w:rPr>
          <w:rFonts w:ascii="Palatino Linotype" w:eastAsia="Palatino Linotype" w:hAnsi="Palatino Linotype" w:cs="Palatino Linotype"/>
        </w:rPr>
      </w:pPr>
    </w:p>
    <w:p w14:paraId="4BB0A8A1" w14:textId="77777777" w:rsidR="00E67835" w:rsidRDefault="00E67835">
      <w:pPr>
        <w:spacing w:line="360" w:lineRule="auto"/>
        <w:jc w:val="both"/>
        <w:rPr>
          <w:rFonts w:ascii="Palatino Linotype" w:eastAsia="Palatino Linotype" w:hAnsi="Palatino Linotype" w:cs="Palatino Linotype"/>
        </w:rPr>
      </w:pPr>
    </w:p>
    <w:p w14:paraId="53420420" w14:textId="77777777" w:rsidR="00E67835" w:rsidRDefault="00E67835">
      <w:pPr>
        <w:spacing w:line="360" w:lineRule="auto"/>
        <w:jc w:val="both"/>
        <w:rPr>
          <w:rFonts w:ascii="Palatino Linotype" w:eastAsia="Palatino Linotype" w:hAnsi="Palatino Linotype" w:cs="Palatino Linotype"/>
        </w:rPr>
      </w:pPr>
    </w:p>
    <w:p w14:paraId="26A51F16" w14:textId="77777777" w:rsidR="00E67835" w:rsidRDefault="00E67835">
      <w:pPr>
        <w:spacing w:line="360" w:lineRule="auto"/>
        <w:jc w:val="both"/>
        <w:rPr>
          <w:rFonts w:ascii="Palatino Linotype" w:eastAsia="Palatino Linotype" w:hAnsi="Palatino Linotype" w:cs="Palatino Linotype"/>
        </w:rPr>
      </w:pPr>
    </w:p>
    <w:p w14:paraId="27A65234" w14:textId="77777777" w:rsidR="00E67835" w:rsidRDefault="00E67835">
      <w:pPr>
        <w:spacing w:line="360" w:lineRule="auto"/>
        <w:jc w:val="both"/>
        <w:rPr>
          <w:rFonts w:ascii="Palatino Linotype" w:eastAsia="Palatino Linotype" w:hAnsi="Palatino Linotype" w:cs="Palatino Linotype"/>
        </w:rPr>
      </w:pPr>
    </w:p>
    <w:p w14:paraId="32AC6C1C" w14:textId="77777777" w:rsidR="00E67835" w:rsidRDefault="00E67835">
      <w:pPr>
        <w:spacing w:line="360" w:lineRule="auto"/>
        <w:jc w:val="both"/>
        <w:rPr>
          <w:rFonts w:ascii="Palatino Linotype" w:eastAsia="Palatino Linotype" w:hAnsi="Palatino Linotype" w:cs="Palatino Linotype"/>
        </w:rPr>
      </w:pPr>
    </w:p>
    <w:p w14:paraId="1BBC3222" w14:textId="77777777" w:rsidR="00E67835" w:rsidRDefault="00E67835">
      <w:pPr>
        <w:spacing w:line="360" w:lineRule="auto"/>
        <w:jc w:val="both"/>
        <w:rPr>
          <w:rFonts w:ascii="Palatino Linotype" w:eastAsia="Palatino Linotype" w:hAnsi="Palatino Linotype" w:cs="Palatino Linotype"/>
        </w:rPr>
      </w:pPr>
    </w:p>
    <w:p w14:paraId="1DDC1287" w14:textId="77777777" w:rsidR="00E67835" w:rsidRDefault="00E67835">
      <w:pPr>
        <w:spacing w:line="360" w:lineRule="auto"/>
        <w:jc w:val="both"/>
        <w:rPr>
          <w:rFonts w:ascii="Palatino Linotype" w:eastAsia="Palatino Linotype" w:hAnsi="Palatino Linotype" w:cs="Palatino Linotype"/>
        </w:rPr>
      </w:pPr>
    </w:p>
    <w:p w14:paraId="1EBF8628" w14:textId="77777777" w:rsidR="00E67835" w:rsidRDefault="00E67835">
      <w:pPr>
        <w:spacing w:line="360" w:lineRule="auto"/>
        <w:jc w:val="both"/>
        <w:rPr>
          <w:rFonts w:ascii="Palatino Linotype" w:eastAsia="Palatino Linotype" w:hAnsi="Palatino Linotype" w:cs="Palatino Linotype"/>
        </w:rPr>
      </w:pPr>
    </w:p>
    <w:p w14:paraId="348A8074" w14:textId="77777777" w:rsidR="00E67835" w:rsidRDefault="00E67835">
      <w:pPr>
        <w:spacing w:line="360" w:lineRule="auto"/>
        <w:jc w:val="both"/>
        <w:rPr>
          <w:rFonts w:ascii="Palatino Linotype" w:eastAsia="Palatino Linotype" w:hAnsi="Palatino Linotype" w:cs="Palatino Linotype"/>
        </w:rPr>
      </w:pPr>
    </w:p>
    <w:p w14:paraId="406EA667" w14:textId="77777777" w:rsidR="00E67835" w:rsidRDefault="00E67835">
      <w:pPr>
        <w:spacing w:line="360" w:lineRule="auto"/>
        <w:jc w:val="both"/>
        <w:rPr>
          <w:rFonts w:ascii="Palatino Linotype" w:eastAsia="Palatino Linotype" w:hAnsi="Palatino Linotype" w:cs="Palatino Linotype"/>
        </w:rPr>
      </w:pPr>
    </w:p>
    <w:p w14:paraId="6FF28319" w14:textId="77777777" w:rsidR="00E67835" w:rsidRDefault="00E67835">
      <w:pPr>
        <w:spacing w:line="360" w:lineRule="auto"/>
        <w:jc w:val="both"/>
        <w:rPr>
          <w:rFonts w:ascii="Palatino Linotype" w:eastAsia="Palatino Linotype" w:hAnsi="Palatino Linotype" w:cs="Palatino Linotype"/>
        </w:rPr>
      </w:pPr>
    </w:p>
    <w:p w14:paraId="459C5370" w14:textId="77777777" w:rsidR="00E67835" w:rsidRDefault="00E67835">
      <w:pPr>
        <w:spacing w:line="360" w:lineRule="auto"/>
        <w:jc w:val="both"/>
        <w:rPr>
          <w:rFonts w:ascii="Palatino Linotype" w:eastAsia="Palatino Linotype" w:hAnsi="Palatino Linotype" w:cs="Palatino Linotype"/>
        </w:rPr>
      </w:pPr>
    </w:p>
    <w:sectPr w:rsidR="00E67835">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58B05" w14:textId="77777777" w:rsidR="00B7173A" w:rsidRDefault="00B7173A">
      <w:r>
        <w:separator/>
      </w:r>
    </w:p>
  </w:endnote>
  <w:endnote w:type="continuationSeparator" w:id="0">
    <w:p w14:paraId="37717CA7" w14:textId="77777777" w:rsidR="00B7173A" w:rsidRDefault="00B71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Palatino Linotyp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0464" w14:textId="77777777" w:rsidR="00E67835" w:rsidRDefault="007A09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44119">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44119">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2C108" w14:textId="77777777" w:rsidR="00E67835" w:rsidRDefault="007A092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4411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44119">
      <w:rPr>
        <w:rFonts w:ascii="Palatino Linotype" w:eastAsia="Palatino Linotype" w:hAnsi="Palatino Linotype" w:cs="Palatino Linotype"/>
        <w:noProof/>
        <w:color w:val="000000"/>
        <w:sz w:val="22"/>
        <w:szCs w:val="22"/>
      </w:rPr>
      <w:t>14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E6295" w14:textId="77777777" w:rsidR="00B7173A" w:rsidRDefault="00B7173A">
      <w:r>
        <w:separator/>
      </w:r>
    </w:p>
  </w:footnote>
  <w:footnote w:type="continuationSeparator" w:id="0">
    <w:p w14:paraId="3463E95F" w14:textId="77777777" w:rsidR="00B7173A" w:rsidRDefault="00B7173A">
      <w:r>
        <w:continuationSeparator/>
      </w:r>
    </w:p>
  </w:footnote>
  <w:footnote w:id="1">
    <w:p w14:paraId="1246E160" w14:textId="77777777" w:rsidR="00E67835" w:rsidRDefault="007A092B">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8D8D" w14:textId="77777777" w:rsidR="00E67835" w:rsidRDefault="002767FF">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794DC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22EB" w14:textId="77777777" w:rsidR="00E67835" w:rsidRDefault="002767F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9035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6"/>
          <w10:wrap anchorx="margin" anchory="margin"/>
        </v:shape>
      </w:pict>
    </w:r>
  </w:p>
  <w:tbl>
    <w:tblPr>
      <w:tblStyle w:val="af0"/>
      <w:tblW w:w="9534" w:type="dxa"/>
      <w:tblInd w:w="-142" w:type="dxa"/>
      <w:tblLayout w:type="fixed"/>
      <w:tblLook w:val="0400" w:firstRow="0" w:lastRow="0" w:firstColumn="0" w:lastColumn="0" w:noHBand="0" w:noVBand="1"/>
    </w:tblPr>
    <w:tblGrid>
      <w:gridCol w:w="3261"/>
      <w:gridCol w:w="2551"/>
      <w:gridCol w:w="3722"/>
    </w:tblGrid>
    <w:tr w:rsidR="00E67835" w14:paraId="0ABF3836" w14:textId="77777777">
      <w:tc>
        <w:tcPr>
          <w:tcW w:w="3261" w:type="dxa"/>
          <w:vMerge w:val="restart"/>
        </w:tcPr>
        <w:p w14:paraId="0D59496C"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0B1CECF" wp14:editId="5057BDA8">
                <wp:extent cx="1692162" cy="852673"/>
                <wp:effectExtent l="0" t="0" r="0" b="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562629E"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1A6E0B96" w14:textId="77777777" w:rsidR="00E67835" w:rsidRDefault="007A092B">
          <w:pPr>
            <w:jc w:val="both"/>
            <w:rPr>
              <w:rFonts w:ascii="Palatino Linotype" w:eastAsia="Palatino Linotype" w:hAnsi="Palatino Linotype" w:cs="Palatino Linotype"/>
              <w:b/>
            </w:rPr>
          </w:pPr>
          <w:r>
            <w:rPr>
              <w:rFonts w:ascii="Palatino Linotype" w:eastAsia="Palatino Linotype" w:hAnsi="Palatino Linotype" w:cs="Palatino Linotype"/>
              <w:b/>
            </w:rPr>
            <w:t>00357/INFOEM/IP/RR/2022</w:t>
          </w:r>
        </w:p>
      </w:tc>
    </w:tr>
    <w:tr w:rsidR="00E67835" w14:paraId="0EBDFEAB" w14:textId="77777777">
      <w:tc>
        <w:tcPr>
          <w:tcW w:w="3261" w:type="dxa"/>
          <w:vMerge/>
        </w:tcPr>
        <w:p w14:paraId="64DC245D" w14:textId="77777777" w:rsidR="00E67835" w:rsidRDefault="00E678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C6BFF31"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629DADD" w14:textId="77777777" w:rsidR="00E67835" w:rsidRDefault="007A092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Cuautitlán Izcalli </w:t>
          </w:r>
        </w:p>
      </w:tc>
    </w:tr>
    <w:tr w:rsidR="00E67835" w14:paraId="7C1FA0CD" w14:textId="77777777">
      <w:trPr>
        <w:trHeight w:val="228"/>
      </w:trPr>
      <w:tc>
        <w:tcPr>
          <w:tcW w:w="3261" w:type="dxa"/>
          <w:vMerge/>
        </w:tcPr>
        <w:p w14:paraId="29DFAA4F" w14:textId="77777777" w:rsidR="00E67835" w:rsidRDefault="00E678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495576B"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7047589E" w14:textId="77777777" w:rsidR="00E67835" w:rsidRDefault="007A092B">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6468DEF8" w14:textId="77777777" w:rsidR="00E67835" w:rsidRDefault="00E6783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CA23" w14:textId="77777777" w:rsidR="00E67835" w:rsidRDefault="002767FF">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113A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6"/>
          <w10:wrap anchorx="margin" anchory="margin"/>
        </v:shape>
      </w:pict>
    </w:r>
  </w:p>
  <w:tbl>
    <w:tblPr>
      <w:tblStyle w:val="af1"/>
      <w:tblW w:w="9900" w:type="dxa"/>
      <w:tblInd w:w="-833" w:type="dxa"/>
      <w:tblLayout w:type="fixed"/>
      <w:tblLook w:val="0400" w:firstRow="0" w:lastRow="0" w:firstColumn="0" w:lastColumn="0" w:noHBand="0" w:noVBand="1"/>
    </w:tblPr>
    <w:tblGrid>
      <w:gridCol w:w="3805"/>
      <w:gridCol w:w="3000"/>
      <w:gridCol w:w="3095"/>
    </w:tblGrid>
    <w:tr w:rsidR="00E67835" w14:paraId="1B7D152B" w14:textId="77777777">
      <w:tc>
        <w:tcPr>
          <w:tcW w:w="3805" w:type="dxa"/>
          <w:vMerge w:val="restart"/>
          <w:shd w:val="clear" w:color="auto" w:fill="auto"/>
        </w:tcPr>
        <w:p w14:paraId="4C5064AD" w14:textId="77777777" w:rsidR="00E67835" w:rsidRDefault="007A092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971A526" wp14:editId="17D99C1E">
                <wp:extent cx="1692162" cy="852673"/>
                <wp:effectExtent l="0" t="0" r="0" b="0"/>
                <wp:docPr id="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43331105"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1920D44C" w14:textId="77777777" w:rsidR="00E67835" w:rsidRDefault="007A092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00357/INFOEM/IP/RR/2022 </w:t>
          </w:r>
        </w:p>
      </w:tc>
    </w:tr>
    <w:tr w:rsidR="00E67835" w14:paraId="597ACF82" w14:textId="77777777">
      <w:tc>
        <w:tcPr>
          <w:tcW w:w="3805" w:type="dxa"/>
          <w:vMerge/>
          <w:shd w:val="clear" w:color="auto" w:fill="auto"/>
        </w:tcPr>
        <w:p w14:paraId="28A1D6E2" w14:textId="77777777" w:rsidR="00E67835" w:rsidRDefault="00E678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3BD61C8"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35D3302" w14:textId="77777777" w:rsidR="00E67835" w:rsidRDefault="00E67835">
          <w:pPr>
            <w:jc w:val="both"/>
            <w:rPr>
              <w:rFonts w:ascii="Palatino Linotype" w:eastAsia="Palatino Linotype" w:hAnsi="Palatino Linotype" w:cs="Palatino Linotype"/>
              <w:b/>
            </w:rPr>
          </w:pPr>
        </w:p>
      </w:tc>
    </w:tr>
    <w:tr w:rsidR="00E67835" w14:paraId="568E733B" w14:textId="77777777">
      <w:trPr>
        <w:trHeight w:val="228"/>
      </w:trPr>
      <w:tc>
        <w:tcPr>
          <w:tcW w:w="3805" w:type="dxa"/>
          <w:vMerge/>
          <w:shd w:val="clear" w:color="auto" w:fill="auto"/>
        </w:tcPr>
        <w:p w14:paraId="57778AC3" w14:textId="77777777" w:rsidR="00E67835" w:rsidRDefault="00E678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20134132"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1DB8D34A" w14:textId="77777777" w:rsidR="00E67835" w:rsidRDefault="007A092B">
          <w:pPr>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 Izcalli.</w:t>
          </w:r>
        </w:p>
      </w:tc>
    </w:tr>
    <w:tr w:rsidR="00E67835" w14:paraId="396FE708" w14:textId="77777777">
      <w:tc>
        <w:tcPr>
          <w:tcW w:w="3805" w:type="dxa"/>
          <w:vMerge/>
          <w:shd w:val="clear" w:color="auto" w:fill="auto"/>
        </w:tcPr>
        <w:p w14:paraId="31E784DD" w14:textId="77777777" w:rsidR="00E67835" w:rsidRDefault="00E6783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9E0D161" w14:textId="77777777" w:rsidR="00E67835" w:rsidRDefault="007A092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60CD2777" w14:textId="77777777" w:rsidR="00E67835" w:rsidRDefault="007A092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14FEFFD7" w14:textId="77777777" w:rsidR="00E67835" w:rsidRDefault="00E6783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4117E"/>
    <w:multiLevelType w:val="multilevel"/>
    <w:tmpl w:val="A7EEC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201270"/>
    <w:multiLevelType w:val="multilevel"/>
    <w:tmpl w:val="FAAC4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835"/>
    <w:rsid w:val="00044119"/>
    <w:rsid w:val="0052594A"/>
    <w:rsid w:val="00534B62"/>
    <w:rsid w:val="007A092B"/>
    <w:rsid w:val="00B7173A"/>
    <w:rsid w:val="00C23D47"/>
    <w:rsid w:val="00CE5139"/>
    <w:rsid w:val="00DB2574"/>
    <w:rsid w:val="00E67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571B96"/>
  <w15:docId w15:val="{EFDF34C3-2278-402C-9F24-AA20C3C6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5"/>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c">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d">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e">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
    <w:basedOn w:val="TableNormal2"/>
    <w:rPr>
      <w:rFonts w:ascii="Arial" w:eastAsia="Arial" w:hAnsi="Arial" w:cs="Arial"/>
      <w:sz w:val="22"/>
      <w:szCs w:val="22"/>
    </w:rPr>
    <w:tblPr>
      <w:tblStyleRowBandSize w:val="1"/>
      <w:tblStyleColBandSize w:val="1"/>
      <w:tblCellMar>
        <w:left w:w="115" w:type="dxa"/>
        <w:right w:w="115" w:type="dxa"/>
      </w:tblCellMar>
    </w:tblPr>
  </w:style>
  <w:style w:type="table" w:customStyle="1" w:styleId="af0">
    <w:basedOn w:val="TableNormal0"/>
    <w:rPr>
      <w:rFonts w:ascii="Arial" w:eastAsia="Arial" w:hAnsi="Arial" w:cs="Arial"/>
      <w:sz w:val="22"/>
      <w:szCs w:val="22"/>
    </w:rPr>
    <w:tblPr>
      <w:tblStyleRowBandSize w:val="1"/>
      <w:tblStyleColBandSize w:val="1"/>
      <w:tblCellMar>
        <w:left w:w="115" w:type="dxa"/>
        <w:right w:w="115" w:type="dxa"/>
      </w:tblCellMar>
    </w:tblPr>
  </w:style>
  <w:style w:type="table" w:customStyle="1" w:styleId="af1">
    <w:basedOn w:val="TableNormal0"/>
    <w:rPr>
      <w:rFonts w:ascii="Arial" w:eastAsia="Arial" w:hAnsi="Arial" w:cs="Arial"/>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ym.edomex.gob.mx/cuautitl%C3%A1n_izcall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duo.edomex.gob.mx/plan_estatal_de_desarrollo_urbano"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8o0C1mLhUbtgCq2ySQROALrWQ==">AMUW2mVzp9yXNDPO2yKVBBKlVZdRECdM4eXzM1X08kclqAZGyezHzzTHgAXZSgQ7t2tQJLC0mp7irX7eLQYKl3gzBG6ojYBTWhPbMnyIudmS9HkY0ajxXqSbOcHcNfi/awis1ZbooJM/Eop/ue82gueS89OssHY2ZOqGPUnX1BvoYQraPHoeTb56G8WJ4WYpRw3lw6JzcHUxx01RmJfe30qsqi8mF0kMrQ1C2+NmHxlhodoeVRySy0M=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7526</Words>
  <Characters>41393</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6</cp:revision>
  <cp:lastPrinted>2022-03-21T22:32:00Z</cp:lastPrinted>
  <dcterms:created xsi:type="dcterms:W3CDTF">2022-03-11T03:04:00Z</dcterms:created>
  <dcterms:modified xsi:type="dcterms:W3CDTF">2022-03-21T22:32:00Z</dcterms:modified>
</cp:coreProperties>
</file>