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974E49" w14:textId="77777777" w:rsidR="00A532DF" w:rsidRDefault="00A532DF">
      <w:pPr>
        <w:widowControl w:val="0"/>
        <w:pBdr>
          <w:top w:val="nil"/>
          <w:left w:val="nil"/>
          <w:bottom w:val="nil"/>
          <w:right w:val="nil"/>
          <w:between w:val="nil"/>
        </w:pBdr>
        <w:spacing w:line="276" w:lineRule="auto"/>
      </w:pPr>
    </w:p>
    <w:p w14:paraId="29A3357D" w14:textId="77777777" w:rsidR="00A532DF" w:rsidRDefault="00272009">
      <w:pPr>
        <w:spacing w:line="360" w:lineRule="auto"/>
        <w:jc w:val="both"/>
        <w:rPr>
          <w:rFonts w:ascii="Palatino Linotype" w:eastAsia="Palatino Linotype" w:hAnsi="Palatino Linotype" w:cs="Palatino Linotype"/>
          <w:highlight w:val="white"/>
        </w:rPr>
      </w:pPr>
      <w:bookmarkStart w:id="0" w:name="_heading=h.gjdgxs" w:colFirst="0" w:colLast="0"/>
      <w:bookmarkEnd w:id="0"/>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w:t>
      </w:r>
      <w:r>
        <w:rPr>
          <w:rFonts w:ascii="Palatino Linotype" w:eastAsia="Palatino Linotype" w:hAnsi="Palatino Linotype" w:cs="Palatino Linotype"/>
          <w:highlight w:val="white"/>
        </w:rPr>
        <w:t>xico, de fecha veinticuatro de marzo de dos mil veintidós.</w:t>
      </w:r>
    </w:p>
    <w:p w14:paraId="7547D69F" w14:textId="77777777" w:rsidR="00A532DF" w:rsidRDefault="00A532DF">
      <w:pPr>
        <w:spacing w:line="360" w:lineRule="auto"/>
        <w:jc w:val="both"/>
        <w:rPr>
          <w:rFonts w:ascii="Palatino Linotype" w:eastAsia="Palatino Linotype" w:hAnsi="Palatino Linotype" w:cs="Palatino Linotype"/>
        </w:rPr>
      </w:pPr>
    </w:p>
    <w:p w14:paraId="60018646" w14:textId="523F1AC2" w:rsidR="00A532DF" w:rsidRDefault="0027200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w:t>
      </w:r>
      <w:r>
        <w:rPr>
          <w:rFonts w:ascii="Palatino Linotype" w:eastAsia="Palatino Linotype" w:hAnsi="Palatino Linotype" w:cs="Palatino Linotype"/>
          <w:b/>
        </w:rPr>
        <w:t xml:space="preserve"> 00524/INFOEM/IP/RR/2022</w:t>
      </w:r>
      <w:r>
        <w:rPr>
          <w:rFonts w:ascii="Palatino Linotype" w:eastAsia="Palatino Linotype" w:hAnsi="Palatino Linotype" w:cs="Palatino Linotype"/>
        </w:rPr>
        <w:t xml:space="preserve">, </w:t>
      </w:r>
      <w:r>
        <w:rPr>
          <w:rFonts w:ascii="Palatino Linotype" w:eastAsia="Palatino Linotype" w:hAnsi="Palatino Linotype" w:cs="Palatino Linotype"/>
          <w:color w:val="000000"/>
        </w:rPr>
        <w:t xml:space="preserve">promovido por </w:t>
      </w:r>
      <w:proofErr w:type="spellStart"/>
      <w:r w:rsidR="00762C0F" w:rsidRPr="00762C0F">
        <w:rPr>
          <w:rFonts w:ascii="Palatino Linotype" w:eastAsia="Palatino Linotype" w:hAnsi="Palatino Linotype" w:cs="Palatino Linotype"/>
          <w:b/>
          <w:highlight w:val="white"/>
        </w:rPr>
        <w:t>xxxxx</w:t>
      </w:r>
      <w:proofErr w:type="spellEnd"/>
      <w:r w:rsidR="00762C0F" w:rsidRPr="00762C0F">
        <w:rPr>
          <w:rFonts w:ascii="Palatino Linotype" w:eastAsia="Palatino Linotype" w:hAnsi="Palatino Linotype" w:cs="Palatino Linotype"/>
          <w:b/>
          <w:highlight w:val="white"/>
        </w:rPr>
        <w:t xml:space="preserve"> </w:t>
      </w:r>
      <w:proofErr w:type="spellStart"/>
      <w:r w:rsidR="00762C0F" w:rsidRPr="00762C0F">
        <w:rPr>
          <w:rFonts w:ascii="Palatino Linotype" w:eastAsia="Palatino Linotype" w:hAnsi="Palatino Linotype" w:cs="Palatino Linotype"/>
          <w:b/>
          <w:highlight w:val="white"/>
        </w:rPr>
        <w:t>xxxxxxxxx</w:t>
      </w:r>
      <w:proofErr w:type="spellEnd"/>
      <w:r w:rsidR="00762C0F" w:rsidRPr="00762C0F">
        <w:rPr>
          <w:rFonts w:ascii="Palatino Linotype" w:eastAsia="Palatino Linotype" w:hAnsi="Palatino Linotype" w:cs="Palatino Linotype"/>
          <w:b/>
          <w:highlight w:val="white"/>
        </w:rPr>
        <w:t xml:space="preserve"> </w:t>
      </w:r>
      <w:proofErr w:type="spellStart"/>
      <w:r w:rsidR="00762C0F" w:rsidRPr="00762C0F">
        <w:rPr>
          <w:rFonts w:ascii="Palatino Linotype" w:eastAsia="Palatino Linotype" w:hAnsi="Palatino Linotype" w:cs="Palatino Linotype"/>
          <w:b/>
          <w:highlight w:val="white"/>
        </w:rPr>
        <w:t>xxxxx</w:t>
      </w:r>
      <w:proofErr w:type="spellEnd"/>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a quien de manera sucesiva se le denominará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en contra de la respuesta del</w:t>
      </w:r>
      <w:r>
        <w:t xml:space="preserve"> </w:t>
      </w:r>
      <w:r>
        <w:rPr>
          <w:rFonts w:ascii="Palatino Linotype" w:eastAsia="Palatino Linotype" w:hAnsi="Palatino Linotype" w:cs="Palatino Linotype"/>
          <w:b/>
        </w:rPr>
        <w:t>Organismo Público Descentralizado de Carácter Municipal para la Prestación de los Servicios de Agua Potable, Alcantarillado y Saneamiento de Atlacomulco,</w:t>
      </w:r>
      <w:r>
        <w:rPr>
          <w:rFonts w:ascii="Palatino Linotype" w:eastAsia="Palatino Linotype" w:hAnsi="Palatino Linotype" w:cs="Palatino Linotype"/>
        </w:rPr>
        <w:t xml:space="preserve"> que en lo sucesivo se le denominará como </w:t>
      </w:r>
      <w:r>
        <w:rPr>
          <w:rFonts w:ascii="Palatino Linotype" w:eastAsia="Palatino Linotype" w:hAnsi="Palatino Linotype" w:cs="Palatino Linotype"/>
          <w:b/>
        </w:rPr>
        <w:t>EL SUJETO OBLIGADO</w:t>
      </w:r>
      <w:r>
        <w:rPr>
          <w:rFonts w:ascii="Palatino Linotype" w:eastAsia="Palatino Linotype" w:hAnsi="Palatino Linotype" w:cs="Palatino Linotype"/>
        </w:rPr>
        <w:t>, es que se procede a dictar la presente resolución con base con base en los siguientes:</w:t>
      </w:r>
    </w:p>
    <w:p w14:paraId="358916A7" w14:textId="77777777" w:rsidR="00A532DF" w:rsidRDefault="00272009">
      <w:pPr>
        <w:numPr>
          <w:ilvl w:val="0"/>
          <w:numId w:val="1"/>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14:paraId="6736DBBC" w14:textId="77777777" w:rsidR="00A532DF" w:rsidRDefault="0027200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rPr>
        <w:t>1.</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rPr>
        <w:t xml:space="preserve">Solicitud de acceso a la información. </w:t>
      </w:r>
      <w:r>
        <w:rPr>
          <w:rFonts w:ascii="Palatino Linotype" w:eastAsia="Palatino Linotype" w:hAnsi="Palatino Linotype" w:cs="Palatino Linotype"/>
        </w:rPr>
        <w:t>C</w:t>
      </w:r>
      <w:r>
        <w:rPr>
          <w:rFonts w:ascii="Palatino Linotype" w:eastAsia="Palatino Linotype" w:hAnsi="Palatino Linotype" w:cs="Palatino Linotype"/>
          <w:color w:val="000000"/>
        </w:rPr>
        <w:t xml:space="preserve">on fecha once de enero de dos mil veintidós,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xml:space="preserve"> en ejercicio del Derecho Humano al Acceso a la Información, presentó a través del</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Sistema de Acceso a la Información Mexiquense</w:t>
      </w:r>
      <w:r>
        <w:rPr>
          <w:vertAlign w:val="superscript"/>
        </w:rPr>
        <w:footnoteReference w:id="1"/>
      </w:r>
      <w:r>
        <w:rPr>
          <w:rFonts w:ascii="Palatino Linotype" w:eastAsia="Palatino Linotype" w:hAnsi="Palatino Linotype" w:cs="Palatino Linotype"/>
          <w:color w:val="000000"/>
        </w:rPr>
        <w:t>, ante el</w:t>
      </w:r>
      <w:r>
        <w:rPr>
          <w:rFonts w:ascii="Palatino Linotype" w:eastAsia="Palatino Linotype" w:hAnsi="Palatino Linotype" w:cs="Palatino Linotype"/>
          <w:b/>
          <w:color w:val="000000"/>
        </w:rPr>
        <w:t xml:space="preserve"> SUJETO OBLIGADO</w:t>
      </w:r>
      <w:r>
        <w:rPr>
          <w:rFonts w:ascii="Palatino Linotype" w:eastAsia="Palatino Linotype" w:hAnsi="Palatino Linotype" w:cs="Palatino Linotype"/>
          <w:color w:val="000000"/>
        </w:rPr>
        <w:t xml:space="preserve">, la solicitud de acceso a la información pública, a la que se le asignó el número de expediente </w:t>
      </w:r>
      <w:r>
        <w:rPr>
          <w:rFonts w:ascii="Palatino Linotype" w:eastAsia="Palatino Linotype" w:hAnsi="Palatino Linotype" w:cs="Palatino Linotype"/>
          <w:b/>
          <w:color w:val="000000"/>
        </w:rPr>
        <w:t>00002/OASATLACOM/IP/2022</w:t>
      </w:r>
      <w:r>
        <w:rPr>
          <w:rFonts w:ascii="Palatino Linotype" w:eastAsia="Palatino Linotype" w:hAnsi="Palatino Linotype" w:cs="Palatino Linotype"/>
          <w:b/>
        </w:rPr>
        <w:t>,</w:t>
      </w:r>
      <w:r>
        <w:rPr>
          <w:rFonts w:ascii="Palatino Linotype" w:eastAsia="Palatino Linotype" w:hAnsi="Palatino Linotype" w:cs="Palatino Linotype"/>
        </w:rPr>
        <w:t xml:space="preserve"> mediante la cual requirió lo siguiente:</w:t>
      </w:r>
    </w:p>
    <w:p w14:paraId="3E9897AF" w14:textId="77777777" w:rsidR="00A532DF" w:rsidRDefault="00A532DF">
      <w:pPr>
        <w:pBdr>
          <w:top w:val="nil"/>
          <w:left w:val="nil"/>
          <w:bottom w:val="nil"/>
          <w:right w:val="nil"/>
          <w:between w:val="nil"/>
        </w:pBdr>
        <w:spacing w:line="276" w:lineRule="auto"/>
        <w:ind w:left="864" w:right="864"/>
        <w:jc w:val="both"/>
        <w:rPr>
          <w:rFonts w:ascii="Palatino Linotype" w:eastAsia="Palatino Linotype" w:hAnsi="Palatino Linotype" w:cs="Palatino Linotype"/>
          <w:i/>
          <w:color w:val="404040"/>
          <w:sz w:val="22"/>
          <w:szCs w:val="22"/>
        </w:rPr>
      </w:pPr>
    </w:p>
    <w:p w14:paraId="7EFFECFC" w14:textId="77777777" w:rsidR="00A532DF" w:rsidRDefault="00272009">
      <w:pPr>
        <w:pBdr>
          <w:top w:val="nil"/>
          <w:left w:val="nil"/>
          <w:bottom w:val="nil"/>
          <w:right w:val="nil"/>
          <w:between w:val="nil"/>
        </w:pBdr>
        <w:spacing w:line="276" w:lineRule="auto"/>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“grado de estudios, </w:t>
      </w:r>
      <w:proofErr w:type="spellStart"/>
      <w:r>
        <w:rPr>
          <w:rFonts w:ascii="Palatino Linotype" w:eastAsia="Palatino Linotype" w:hAnsi="Palatino Linotype" w:cs="Palatino Linotype"/>
          <w:i/>
          <w:color w:val="404040"/>
          <w:sz w:val="22"/>
          <w:szCs w:val="22"/>
        </w:rPr>
        <w:t>curriculum</w:t>
      </w:r>
      <w:proofErr w:type="spellEnd"/>
      <w:r>
        <w:rPr>
          <w:rFonts w:ascii="Palatino Linotype" w:eastAsia="Palatino Linotype" w:hAnsi="Palatino Linotype" w:cs="Palatino Linotype"/>
          <w:i/>
          <w:color w:val="404040"/>
          <w:sz w:val="22"/>
          <w:szCs w:val="22"/>
        </w:rPr>
        <w:t xml:space="preserve"> vitae y experiencia laboral del director de </w:t>
      </w:r>
      <w:proofErr w:type="spellStart"/>
      <w:r>
        <w:rPr>
          <w:rFonts w:ascii="Palatino Linotype" w:eastAsia="Palatino Linotype" w:hAnsi="Palatino Linotype" w:cs="Palatino Linotype"/>
          <w:i/>
          <w:color w:val="404040"/>
          <w:sz w:val="22"/>
          <w:szCs w:val="22"/>
        </w:rPr>
        <w:t>odapasa</w:t>
      </w:r>
      <w:proofErr w:type="spellEnd"/>
      <w:r>
        <w:rPr>
          <w:rFonts w:ascii="Palatino Linotype" w:eastAsia="Palatino Linotype" w:hAnsi="Palatino Linotype" w:cs="Palatino Linotype"/>
          <w:i/>
          <w:color w:val="404040"/>
          <w:sz w:val="22"/>
          <w:szCs w:val="22"/>
        </w:rPr>
        <w:t>” (sic)</w:t>
      </w:r>
    </w:p>
    <w:p w14:paraId="3B338CA3" w14:textId="77777777" w:rsidR="00A532DF" w:rsidRDefault="0027200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elegida para la entrega de la información: SAIMEX.</w:t>
      </w:r>
    </w:p>
    <w:p w14:paraId="43A72441" w14:textId="77777777" w:rsidR="00A532DF" w:rsidRDefault="0027200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De las constancias que integran el expediente electrónico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advierte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dio respuesta a la solicitud de acceso a la información, en fecha primero de febrero de dos mil veintidós, en los términos que se citan: </w:t>
      </w:r>
    </w:p>
    <w:p w14:paraId="7E269FAF" w14:textId="77777777" w:rsidR="00A532DF" w:rsidRDefault="00272009">
      <w:pPr>
        <w:pBdr>
          <w:top w:val="nil"/>
          <w:left w:val="nil"/>
          <w:bottom w:val="nil"/>
          <w:right w:val="nil"/>
          <w:between w:val="nil"/>
        </w:pBdr>
        <w:spacing w:line="276" w:lineRule="auto"/>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“En respuesta a la solicitud recibida, nos permitimos hacer de su conocimiento que con fundamento en el artículo 53, fracciones II, V y VI de la Ley de Transparencia y Acceso a la Información Pública del Estado de México y Municipios, y en atención a su solicitud 00002/OASATLACOM/IP/2022 mediante la cual requiere: “grado de estudios, </w:t>
      </w:r>
      <w:proofErr w:type="spellStart"/>
      <w:r>
        <w:rPr>
          <w:rFonts w:ascii="Palatino Linotype" w:eastAsia="Palatino Linotype" w:hAnsi="Palatino Linotype" w:cs="Palatino Linotype"/>
          <w:i/>
          <w:color w:val="404040"/>
          <w:sz w:val="22"/>
          <w:szCs w:val="22"/>
        </w:rPr>
        <w:t>curriculum</w:t>
      </w:r>
      <w:proofErr w:type="spellEnd"/>
      <w:r>
        <w:rPr>
          <w:rFonts w:ascii="Palatino Linotype" w:eastAsia="Palatino Linotype" w:hAnsi="Palatino Linotype" w:cs="Palatino Linotype"/>
          <w:i/>
          <w:color w:val="404040"/>
          <w:sz w:val="22"/>
          <w:szCs w:val="22"/>
        </w:rPr>
        <w:t xml:space="preserve"> vitae y experiencia laboral del director </w:t>
      </w:r>
      <w:proofErr w:type="spellStart"/>
      <w:r>
        <w:rPr>
          <w:rFonts w:ascii="Palatino Linotype" w:eastAsia="Palatino Linotype" w:hAnsi="Palatino Linotype" w:cs="Palatino Linotype"/>
          <w:i/>
          <w:color w:val="404040"/>
          <w:sz w:val="22"/>
          <w:szCs w:val="22"/>
        </w:rPr>
        <w:t>odapasa</w:t>
      </w:r>
      <w:proofErr w:type="spellEnd"/>
      <w:r>
        <w:rPr>
          <w:rFonts w:ascii="Palatino Linotype" w:eastAsia="Palatino Linotype" w:hAnsi="Palatino Linotype" w:cs="Palatino Linotype"/>
          <w:i/>
          <w:color w:val="404040"/>
          <w:sz w:val="22"/>
          <w:szCs w:val="22"/>
        </w:rPr>
        <w:t>”</w:t>
      </w:r>
    </w:p>
    <w:p w14:paraId="2AC9071E" w14:textId="77777777" w:rsidR="00A532DF" w:rsidRDefault="00272009">
      <w:pPr>
        <w:pBdr>
          <w:top w:val="nil"/>
          <w:left w:val="nil"/>
          <w:bottom w:val="nil"/>
          <w:right w:val="nil"/>
          <w:between w:val="nil"/>
        </w:pBdr>
        <w:spacing w:line="276" w:lineRule="auto"/>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No obstante, se Indica que el grado de estudios, </w:t>
      </w:r>
      <w:proofErr w:type="spellStart"/>
      <w:r>
        <w:rPr>
          <w:rFonts w:ascii="Palatino Linotype" w:eastAsia="Palatino Linotype" w:hAnsi="Palatino Linotype" w:cs="Palatino Linotype"/>
          <w:i/>
          <w:color w:val="404040"/>
          <w:sz w:val="22"/>
          <w:szCs w:val="22"/>
        </w:rPr>
        <w:t>curriculum</w:t>
      </w:r>
      <w:proofErr w:type="spellEnd"/>
      <w:r>
        <w:rPr>
          <w:rFonts w:ascii="Palatino Linotype" w:eastAsia="Palatino Linotype" w:hAnsi="Palatino Linotype" w:cs="Palatino Linotype"/>
          <w:i/>
          <w:color w:val="404040"/>
          <w:sz w:val="22"/>
          <w:szCs w:val="22"/>
        </w:rPr>
        <w:t xml:space="preserve"> vitae y experiencia laboral, contiene datos personales por lo que se estaría proporcionando en versión pública conforme al ACUERDO: CT/ODAPASA/1ªORD/A-02/2022, el cual a la letra señala: Se aprueba por unanimidad de los integrantes del Comité de Transparencia, la clasificación de información como confidencial la referente a Datos personales contenidos en la documental </w:t>
      </w:r>
      <w:proofErr w:type="spellStart"/>
      <w:r>
        <w:rPr>
          <w:rFonts w:ascii="Palatino Linotype" w:eastAsia="Palatino Linotype" w:hAnsi="Palatino Linotype" w:cs="Palatino Linotype"/>
          <w:i/>
          <w:color w:val="404040"/>
          <w:sz w:val="22"/>
          <w:szCs w:val="22"/>
        </w:rPr>
        <w:t>curriculum</w:t>
      </w:r>
      <w:proofErr w:type="spellEnd"/>
      <w:r>
        <w:rPr>
          <w:rFonts w:ascii="Palatino Linotype" w:eastAsia="Palatino Linotype" w:hAnsi="Palatino Linotype" w:cs="Palatino Linotype"/>
          <w:i/>
          <w:color w:val="404040"/>
          <w:sz w:val="22"/>
          <w:szCs w:val="22"/>
        </w:rPr>
        <w:t xml:space="preserve"> vitae, cedulas profesionales, títulos y constancias consistentes en: fotografías, Clave Única de Registro de Población, Tipo de examen, calificaciones, promedio, fecha de emisión del título y cedula profesional, código bidimensional QR o códigos de barras, Cadena de emisión del Título o Cedula Profesional y firmas, en términos de lo establecido en los artículos 24 fracción XIV, 52, 59 fracción V, 122, 137,143 fracción I y 149 dela Ley de Transparencia y Acceso a la Información Pública del Estado de México y Municipios.</w:t>
      </w:r>
    </w:p>
    <w:p w14:paraId="7D22DE30" w14:textId="77777777" w:rsidR="00A532DF" w:rsidRDefault="00272009">
      <w:pPr>
        <w:pBdr>
          <w:top w:val="nil"/>
          <w:left w:val="nil"/>
          <w:bottom w:val="nil"/>
          <w:right w:val="nil"/>
          <w:between w:val="nil"/>
        </w:pBdr>
        <w:spacing w:line="276" w:lineRule="auto"/>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lastRenderedPageBreak/>
        <w:t>De acuerdo a lo anterior se adjunta al presente en formato PDF, las documentales requeridas en su versión pública, sin más por el momento. Sirva el presente para enviarle un cordial saludo, es precisa la ocasión para reiterarle las muestras de mi más atenta y dilecta consideración.</w:t>
      </w:r>
    </w:p>
    <w:p w14:paraId="3DB2E4E7" w14:textId="77777777" w:rsidR="00A532DF" w:rsidRDefault="00272009">
      <w:pPr>
        <w:pBdr>
          <w:top w:val="nil"/>
          <w:left w:val="nil"/>
          <w:bottom w:val="nil"/>
          <w:right w:val="nil"/>
          <w:between w:val="nil"/>
        </w:pBdr>
        <w:spacing w:line="276" w:lineRule="auto"/>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ATENTAMENTE </w:t>
      </w:r>
    </w:p>
    <w:p w14:paraId="1304495D" w14:textId="77777777" w:rsidR="00A532DF" w:rsidRDefault="00272009">
      <w:pPr>
        <w:pBdr>
          <w:top w:val="nil"/>
          <w:left w:val="nil"/>
          <w:bottom w:val="nil"/>
          <w:right w:val="nil"/>
          <w:between w:val="nil"/>
        </w:pBdr>
        <w:spacing w:line="276" w:lineRule="auto"/>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 xml:space="preserve">Responsable de la Unidad de </w:t>
      </w:r>
      <w:proofErr w:type="spellStart"/>
      <w:r>
        <w:rPr>
          <w:rFonts w:ascii="Palatino Linotype" w:eastAsia="Palatino Linotype" w:hAnsi="Palatino Linotype" w:cs="Palatino Linotype"/>
          <w:i/>
          <w:color w:val="404040"/>
          <w:sz w:val="22"/>
          <w:szCs w:val="22"/>
        </w:rPr>
        <w:t>Informacion</w:t>
      </w:r>
      <w:proofErr w:type="spellEnd"/>
    </w:p>
    <w:p w14:paraId="267F274A" w14:textId="77777777" w:rsidR="00A532DF" w:rsidRDefault="00272009">
      <w:pPr>
        <w:pBdr>
          <w:top w:val="nil"/>
          <w:left w:val="nil"/>
          <w:bottom w:val="nil"/>
          <w:right w:val="nil"/>
          <w:between w:val="nil"/>
        </w:pBdr>
        <w:spacing w:line="276" w:lineRule="auto"/>
        <w:ind w:left="864" w:right="864"/>
        <w:jc w:val="both"/>
        <w:rPr>
          <w:rFonts w:ascii="Palatino Linotype" w:eastAsia="Palatino Linotype" w:hAnsi="Palatino Linotype" w:cs="Palatino Linotype"/>
          <w:i/>
          <w:color w:val="404040"/>
          <w:sz w:val="22"/>
          <w:szCs w:val="22"/>
        </w:rPr>
      </w:pPr>
      <w:r>
        <w:rPr>
          <w:rFonts w:ascii="Palatino Linotype" w:eastAsia="Palatino Linotype" w:hAnsi="Palatino Linotype" w:cs="Palatino Linotype"/>
          <w:i/>
          <w:color w:val="404040"/>
          <w:sz w:val="22"/>
          <w:szCs w:val="22"/>
        </w:rPr>
        <w:t>L.D. FRANCISCO RUBÉN GONZÁLEZ SÁNCHEZ” (sic)</w:t>
      </w:r>
    </w:p>
    <w:p w14:paraId="771305B1" w14:textId="77777777" w:rsidR="00A532DF" w:rsidRDefault="00A532DF">
      <w:pPr>
        <w:spacing w:line="360" w:lineRule="auto"/>
        <w:jc w:val="both"/>
        <w:rPr>
          <w:rFonts w:ascii="Palatino Linotype" w:eastAsia="Palatino Linotype" w:hAnsi="Palatino Linotype" w:cs="Palatino Linotype"/>
        </w:rPr>
      </w:pPr>
    </w:p>
    <w:p w14:paraId="2FCE3FE7" w14:textId="77777777" w:rsidR="00A532DF" w:rsidRDefault="0027200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adjuntó a su respuesta el siguiente archivo (por duplicado): </w:t>
      </w:r>
    </w:p>
    <w:p w14:paraId="16764A47" w14:textId="77777777" w:rsidR="00A532DF" w:rsidRDefault="00A532DF">
      <w:pPr>
        <w:spacing w:line="360" w:lineRule="auto"/>
        <w:jc w:val="both"/>
        <w:rPr>
          <w:rFonts w:ascii="Palatino Linotype" w:eastAsia="Palatino Linotype" w:hAnsi="Palatino Linotype" w:cs="Palatino Linotype"/>
          <w:b/>
          <w:i/>
        </w:rPr>
      </w:pPr>
    </w:p>
    <w:p w14:paraId="530C3299" w14:textId="77777777" w:rsidR="00A532DF" w:rsidRDefault="00272009">
      <w:pPr>
        <w:spacing w:line="360" w:lineRule="auto"/>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02TESTADO.pdf. </w:t>
      </w:r>
      <w:r>
        <w:rPr>
          <w:rFonts w:ascii="Palatino Linotype" w:eastAsia="Palatino Linotype" w:hAnsi="Palatino Linotype" w:cs="Palatino Linotype"/>
        </w:rPr>
        <w:t xml:space="preserve">Contiene la versión pública del currículum vitae y la Cédula Profesional del C. Ulises Mercado Pérez. </w:t>
      </w:r>
    </w:p>
    <w:p w14:paraId="15FE0940" w14:textId="77777777" w:rsidR="00A532DF" w:rsidRDefault="00A532DF">
      <w:pPr>
        <w:spacing w:line="360" w:lineRule="auto"/>
        <w:jc w:val="both"/>
        <w:rPr>
          <w:rFonts w:ascii="Palatino Linotype" w:eastAsia="Palatino Linotype" w:hAnsi="Palatino Linotype" w:cs="Palatino Linotype"/>
          <w:strike/>
          <w:color w:val="FF0000"/>
        </w:rPr>
      </w:pPr>
    </w:p>
    <w:p w14:paraId="4DB5A4C8" w14:textId="77777777" w:rsidR="00A532DF" w:rsidRDefault="0027200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highlight w:val="white"/>
        </w:rPr>
        <w:t xml:space="preserve">3. Interposición del recurso de revisión. </w:t>
      </w:r>
      <w:r>
        <w:rPr>
          <w:rFonts w:ascii="Palatino Linotype" w:eastAsia="Palatino Linotype" w:hAnsi="Palatino Linotype" w:cs="Palatino Linotype"/>
          <w:color w:val="000000"/>
          <w:highlight w:val="white"/>
        </w:rPr>
        <w:t xml:space="preserve">Inconforme con la respuesta del </w:t>
      </w:r>
      <w:r>
        <w:rPr>
          <w:rFonts w:ascii="Palatino Linotype" w:eastAsia="Palatino Linotype" w:hAnsi="Palatino Linotype" w:cs="Palatino Linotype"/>
          <w:b/>
          <w:color w:val="000000"/>
          <w:highlight w:val="white"/>
        </w:rPr>
        <w:t>SUJETO OBLIGADO</w:t>
      </w:r>
      <w:r>
        <w:rPr>
          <w:rFonts w:ascii="Palatino Linotype" w:eastAsia="Palatino Linotype" w:hAnsi="Palatino Linotype" w:cs="Palatino Linotype"/>
          <w:color w:val="000000"/>
          <w:highlight w:val="white"/>
        </w:rPr>
        <w:t xml:space="preserve">, el dos de febrero de dos </w:t>
      </w:r>
      <w:r>
        <w:rPr>
          <w:rFonts w:ascii="Palatino Linotype" w:eastAsia="Palatino Linotype" w:hAnsi="Palatino Linotype" w:cs="Palatino Linotype"/>
          <w:color w:val="000000"/>
        </w:rPr>
        <w:t xml:space="preserve">mil veintidós,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xml:space="preserve"> interpuso el Recurso de Revisión que aquí nos ocupa, el cual fue registrado en el Sistema</w:t>
      </w:r>
      <w:r>
        <w:rPr>
          <w:rFonts w:ascii="Palatino Linotype" w:eastAsia="Palatino Linotype" w:hAnsi="Palatino Linotype" w:cs="Palatino Linotype"/>
          <w:b/>
          <w:color w:val="000000"/>
        </w:rPr>
        <w:t xml:space="preserve"> SAIMEX, </w:t>
      </w:r>
      <w:r>
        <w:rPr>
          <w:rFonts w:ascii="Palatino Linotype" w:eastAsia="Palatino Linotype" w:hAnsi="Palatino Linotype" w:cs="Palatino Linotype"/>
          <w:color w:val="000000"/>
        </w:rPr>
        <w:t xml:space="preserve">con el número de expediente </w:t>
      </w:r>
      <w:r>
        <w:rPr>
          <w:rFonts w:ascii="Palatino Linotype" w:eastAsia="Palatino Linotype" w:hAnsi="Palatino Linotype" w:cs="Palatino Linotype"/>
          <w:b/>
          <w:color w:val="000000"/>
        </w:rPr>
        <w:t>00524/INFOEM/IP/RR/2022,</w:t>
      </w:r>
      <w:r>
        <w:rPr>
          <w:rFonts w:ascii="Palatino Linotype" w:eastAsia="Palatino Linotype" w:hAnsi="Palatino Linotype" w:cs="Palatino Linotype"/>
          <w:color w:val="000000"/>
        </w:rPr>
        <w:t xml:space="preserve"> en el que se señaló como acto impugnado:</w:t>
      </w:r>
    </w:p>
    <w:p w14:paraId="4C7F5FE7" w14:textId="77777777" w:rsidR="00A532DF" w:rsidRDefault="00A532DF">
      <w:pPr>
        <w:pBdr>
          <w:top w:val="nil"/>
          <w:left w:val="nil"/>
          <w:bottom w:val="nil"/>
          <w:right w:val="nil"/>
          <w:between w:val="nil"/>
        </w:pBdr>
        <w:spacing w:line="360" w:lineRule="auto"/>
        <w:ind w:left="709" w:right="757"/>
        <w:jc w:val="both"/>
        <w:rPr>
          <w:rFonts w:ascii="Palatino Linotype" w:eastAsia="Palatino Linotype" w:hAnsi="Palatino Linotype" w:cs="Palatino Linotype"/>
          <w:i/>
          <w:color w:val="000000"/>
        </w:rPr>
      </w:pPr>
    </w:p>
    <w:p w14:paraId="4D8EF330" w14:textId="77777777" w:rsidR="00A532DF" w:rsidRDefault="00272009">
      <w:pPr>
        <w:spacing w:line="360" w:lineRule="auto"/>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“Entrega de información incompleta” (sic)</w:t>
      </w:r>
    </w:p>
    <w:p w14:paraId="00146337" w14:textId="77777777" w:rsidR="00A532DF" w:rsidRDefault="00A532DF">
      <w:pPr>
        <w:spacing w:line="360" w:lineRule="auto"/>
        <w:ind w:left="851" w:right="901"/>
        <w:jc w:val="both"/>
        <w:rPr>
          <w:rFonts w:ascii="Palatino Linotype" w:eastAsia="Palatino Linotype" w:hAnsi="Palatino Linotype" w:cs="Palatino Linotype"/>
          <w:i/>
          <w:sz w:val="22"/>
          <w:szCs w:val="22"/>
        </w:rPr>
      </w:pPr>
    </w:p>
    <w:p w14:paraId="292EE23D" w14:textId="77777777" w:rsidR="00A532DF" w:rsidRDefault="0027200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Y como motivos de inconformidad: </w:t>
      </w:r>
    </w:p>
    <w:p w14:paraId="06AA0CEA" w14:textId="77777777" w:rsidR="00A532DF" w:rsidRDefault="00272009">
      <w:pPr>
        <w:spacing w:line="360" w:lineRule="auto"/>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“Entrega de información incompleta” (sic)</w:t>
      </w:r>
    </w:p>
    <w:p w14:paraId="44BE2A73" w14:textId="77777777" w:rsidR="00A532DF" w:rsidRDefault="00272009">
      <w:pPr>
        <w:spacing w:before="240" w:line="360" w:lineRule="auto"/>
        <w:jc w:val="both"/>
        <w:rPr>
          <w:rFonts w:ascii="Palatino Linotype" w:eastAsia="Palatino Linotype" w:hAnsi="Palatino Linotype" w:cs="Palatino Linotype"/>
          <w:b/>
        </w:rPr>
      </w:pPr>
      <w:r>
        <w:rPr>
          <w:rFonts w:ascii="Palatino Linotype" w:eastAsia="Palatino Linotype" w:hAnsi="Palatino Linotype" w:cs="Palatino Linotype"/>
          <w:b/>
          <w:color w:val="000000"/>
        </w:rPr>
        <w:t>4.</w:t>
      </w:r>
      <w:r>
        <w:rPr>
          <w:rFonts w:ascii="Palatino Linotype" w:eastAsia="Palatino Linotype" w:hAnsi="Palatino Linotype" w:cs="Palatino Linotype"/>
          <w:b/>
        </w:rPr>
        <w:t xml:space="preserve">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Pr>
          <w:rFonts w:ascii="Palatino Linotype" w:eastAsia="Palatino Linotype" w:hAnsi="Palatino Linotype" w:cs="Palatino Linotype"/>
          <w:b/>
        </w:rPr>
        <w:t xml:space="preserve">00524/INFOEM/IP/RR/2022 </w:t>
      </w:r>
      <w:r>
        <w:rPr>
          <w:rFonts w:ascii="Palatino Linotype" w:eastAsia="Palatino Linotype" w:hAnsi="Palatino Linotype" w:cs="Palatino Linotype"/>
        </w:rPr>
        <w:t>se turnó</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por el sistema electrónico del Instituto de Transparencia, Acceso a la Información Pública y Protección de Datos Personales del Estado de México y Municipios, a la Comisionada </w:t>
      </w:r>
      <w:r>
        <w:rPr>
          <w:rFonts w:ascii="Palatino Linotype" w:eastAsia="Palatino Linotype" w:hAnsi="Palatino Linotype" w:cs="Palatino Linotype"/>
          <w:b/>
        </w:rPr>
        <w:t>Guadalupe Ramírez Peña,</w:t>
      </w:r>
      <w:r>
        <w:rPr>
          <w:rFonts w:ascii="Palatino Linotype" w:eastAsia="Palatino Linotype" w:hAnsi="Palatino Linotype" w:cs="Palatino Linotype"/>
        </w:rPr>
        <w:t xml:space="preserve"> para su análisis, estudio, elaboración del proyecto y presentación ante el Pleno de este Instituto.</w:t>
      </w:r>
    </w:p>
    <w:p w14:paraId="4E6F5585" w14:textId="77777777" w:rsidR="00A532DF" w:rsidRDefault="00A532DF">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20309DB2" w14:textId="77777777" w:rsidR="00A532DF" w:rsidRDefault="0027200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5. Admisión del recurso de revisión: </w:t>
      </w:r>
      <w:r>
        <w:rPr>
          <w:rFonts w:ascii="Palatino Linotype" w:eastAsia="Palatino Linotype" w:hAnsi="Palatino Linotype" w:cs="Palatino Linotype"/>
          <w:color w:val="000000"/>
        </w:rPr>
        <w:t xml:space="preserve">En fecha ocho de febrero del dos mil veintidós la Comisionada ponente,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presentara su informe justificado.</w:t>
      </w:r>
    </w:p>
    <w:p w14:paraId="041E68FE" w14:textId="77777777" w:rsidR="00A532DF" w:rsidRDefault="00A532DF">
      <w:pPr>
        <w:pBdr>
          <w:top w:val="nil"/>
          <w:left w:val="nil"/>
          <w:bottom w:val="nil"/>
          <w:right w:val="nil"/>
          <w:between w:val="nil"/>
        </w:pBdr>
        <w:spacing w:line="360" w:lineRule="auto"/>
        <w:ind w:left="708"/>
        <w:rPr>
          <w:rFonts w:ascii="Palatino Linotype" w:eastAsia="Palatino Linotype" w:hAnsi="Palatino Linotype" w:cs="Palatino Linotype"/>
          <w:color w:val="000000"/>
        </w:rPr>
      </w:pPr>
    </w:p>
    <w:p w14:paraId="1DAE9C03" w14:textId="77777777" w:rsidR="00A532DF" w:rsidRDefault="00272009">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6. Manifestaciones</w:t>
      </w:r>
      <w:r>
        <w:rPr>
          <w:rFonts w:ascii="Palatino Linotype" w:eastAsia="Palatino Linotype" w:hAnsi="Palatino Linotype" w:cs="Palatino Linotype"/>
          <w:color w:val="000000"/>
        </w:rPr>
        <w:t>: De las constancias que integran el expediente en que se actúa se advierte que</w:t>
      </w:r>
      <w:r>
        <w:rPr>
          <w:rFonts w:ascii="Palatino Linotype" w:eastAsia="Palatino Linotype" w:hAnsi="Palatino Linotype" w:cs="Palatino Linotype"/>
          <w:b/>
          <w:color w:val="000000"/>
        </w:rPr>
        <w:t xml:space="preserve"> LA PARTE RECURRENTE</w:t>
      </w:r>
      <w:r>
        <w:rPr>
          <w:rFonts w:ascii="Palatino Linotype" w:eastAsia="Palatino Linotype" w:hAnsi="Palatino Linotype" w:cs="Palatino Linotype"/>
          <w:color w:val="000000"/>
        </w:rPr>
        <w:t xml:space="preserve"> fue </w:t>
      </w:r>
      <w:r>
        <w:rPr>
          <w:rFonts w:ascii="Palatino Linotype" w:eastAsia="Palatino Linotype" w:hAnsi="Palatino Linotype" w:cs="Palatino Linotype"/>
        </w:rPr>
        <w:t>omisa</w:t>
      </w:r>
      <w:r>
        <w:rPr>
          <w:rFonts w:ascii="Palatino Linotype" w:eastAsia="Palatino Linotype" w:hAnsi="Palatino Linotype" w:cs="Palatino Linotype"/>
          <w:color w:val="000000"/>
        </w:rPr>
        <w:t xml:space="preserve"> en ofrecer pruebas y alegatos.</w:t>
      </w:r>
    </w:p>
    <w:p w14:paraId="4EA3DA5C" w14:textId="77777777" w:rsidR="00A532DF" w:rsidRDefault="00272009">
      <w:pPr>
        <w:spacing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rPr>
        <w:t xml:space="preserve">Por su parte,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fecha diecisiete de febrero de dos mil veintidós, remite el archivo electrónico denominado </w:t>
      </w:r>
      <w:hyperlink r:id="rId8">
        <w:r>
          <w:rPr>
            <w:rFonts w:ascii="Palatino Linotype" w:eastAsia="Palatino Linotype" w:hAnsi="Palatino Linotype" w:cs="Palatino Linotype"/>
            <w:i/>
          </w:rPr>
          <w:t>INFORME JUSTIFICADO 002.pdf</w:t>
        </w:r>
      </w:hyperlink>
      <w:r>
        <w:rPr>
          <w:rFonts w:ascii="Palatino Linotype" w:eastAsia="Palatino Linotype" w:hAnsi="Palatino Linotype" w:cs="Palatino Linotype"/>
          <w:b/>
        </w:rPr>
        <w:t xml:space="preserve">, </w:t>
      </w:r>
      <w:r>
        <w:rPr>
          <w:rFonts w:ascii="Palatino Linotype" w:eastAsia="Palatino Linotype" w:hAnsi="Palatino Linotype" w:cs="Palatino Linotype"/>
        </w:rPr>
        <w:lastRenderedPageBreak/>
        <w:t xml:space="preserve">el cual contiene el oficio </w:t>
      </w:r>
      <w:r>
        <w:rPr>
          <w:rFonts w:ascii="Palatino Linotype" w:eastAsia="Palatino Linotype" w:hAnsi="Palatino Linotype" w:cs="Palatino Linotype"/>
          <w:i/>
        </w:rPr>
        <w:t>ODAP</w:t>
      </w:r>
      <w:r>
        <w:rPr>
          <w:rFonts w:ascii="Palatino Linotype" w:eastAsia="Palatino Linotype" w:hAnsi="Palatino Linotype" w:cs="Palatino Linotype"/>
          <w:i/>
          <w:highlight w:val="white"/>
        </w:rPr>
        <w:t xml:space="preserve">AS/UT/0109/02/2022, </w:t>
      </w:r>
      <w:r>
        <w:rPr>
          <w:rFonts w:ascii="Palatino Linotype" w:eastAsia="Palatino Linotype" w:hAnsi="Palatino Linotype" w:cs="Palatino Linotype"/>
          <w:highlight w:val="white"/>
        </w:rPr>
        <w:t xml:space="preserve">a través del cual el </w:t>
      </w:r>
      <w:r>
        <w:rPr>
          <w:rFonts w:ascii="Palatino Linotype" w:eastAsia="Palatino Linotype" w:hAnsi="Palatino Linotype" w:cs="Palatino Linotype"/>
          <w:b/>
          <w:highlight w:val="white"/>
        </w:rPr>
        <w:t xml:space="preserve">SUJETO OBLIGADO </w:t>
      </w:r>
      <w:r>
        <w:rPr>
          <w:rFonts w:ascii="Palatino Linotype" w:eastAsia="Palatino Linotype" w:hAnsi="Palatino Linotype" w:cs="Palatino Linotype"/>
          <w:highlight w:val="white"/>
        </w:rPr>
        <w:t xml:space="preserve">ratifica la repuesta emitida.  </w:t>
      </w:r>
    </w:p>
    <w:p w14:paraId="7EFCC8E5" w14:textId="77777777" w:rsidR="00A532DF" w:rsidRDefault="00A532DF">
      <w:pPr>
        <w:spacing w:line="360" w:lineRule="auto"/>
        <w:jc w:val="both"/>
        <w:rPr>
          <w:rFonts w:ascii="Palatino Linotype" w:eastAsia="Palatino Linotype" w:hAnsi="Palatino Linotype" w:cs="Palatino Linotype"/>
          <w:highlight w:val="white"/>
        </w:rPr>
      </w:pPr>
    </w:p>
    <w:p w14:paraId="42B3F25A" w14:textId="77777777" w:rsidR="00A532DF" w:rsidRDefault="00272009">
      <w:pPr>
        <w:widowControl w:val="0"/>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highlight w:val="white"/>
        </w:rPr>
        <w:t>7.- Cierre de Instrucción</w:t>
      </w:r>
      <w:r>
        <w:rPr>
          <w:rFonts w:ascii="Palatino Linotype" w:eastAsia="Palatino Linotype" w:hAnsi="Palatino Linotype" w:cs="Palatino Linotype"/>
          <w:highlight w:val="white"/>
        </w:rPr>
        <w:t>. Con fecha veintitrés de marzo de dos mil veintidós al no existir diligencias pendientes por desahogar, se emitió el acuerdo por medio del cual se declaró cerrada la instrucción y se determinó pasar el e</w:t>
      </w:r>
      <w:r>
        <w:rPr>
          <w:rFonts w:ascii="Palatino Linotype" w:eastAsia="Palatino Linotype" w:hAnsi="Palatino Linotype" w:cs="Palatino Linotype"/>
        </w:rPr>
        <w:t>xpediente a resolución, en términos de los dispuesto en los artículos 185, fracciones VI y VIII, de la Ley de Transparencia y Acceso a la Información Pública del Estado de México y Municipios, mismo que fue notificado a las partes el mismo día, a través del Sistema de Acceso a la Información Mexiquense (SAIMEX).</w:t>
      </w:r>
    </w:p>
    <w:p w14:paraId="0C653599" w14:textId="77777777" w:rsidR="00A532DF" w:rsidRDefault="00A532DF">
      <w:pPr>
        <w:spacing w:line="360" w:lineRule="auto"/>
        <w:jc w:val="center"/>
        <w:rPr>
          <w:rFonts w:ascii="Palatino Linotype" w:eastAsia="Palatino Linotype" w:hAnsi="Palatino Linotype" w:cs="Palatino Linotype"/>
          <w:b/>
        </w:rPr>
      </w:pPr>
    </w:p>
    <w:p w14:paraId="21C5EC53" w14:textId="77777777" w:rsidR="00A532DF" w:rsidRDefault="00272009">
      <w:pPr>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CONSIDERANDO</w:t>
      </w:r>
    </w:p>
    <w:p w14:paraId="4107F967" w14:textId="77777777" w:rsidR="00A532DF" w:rsidRDefault="00A532DF">
      <w:pPr>
        <w:spacing w:line="360" w:lineRule="auto"/>
        <w:jc w:val="center"/>
        <w:rPr>
          <w:rFonts w:ascii="Palatino Linotype" w:eastAsia="Palatino Linotype" w:hAnsi="Palatino Linotype" w:cs="Palatino Linotype"/>
          <w:b/>
        </w:rPr>
      </w:pPr>
    </w:p>
    <w:p w14:paraId="69F7C8AB" w14:textId="77777777" w:rsidR="00A532DF" w:rsidRDefault="00272009">
      <w:pPr>
        <w:spacing w:line="360" w:lineRule="auto"/>
        <w:ind w:right="50"/>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PRIMERO.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Competencia</w:t>
      </w:r>
      <w:r>
        <w:rPr>
          <w:rFonts w:ascii="Palatino Linotype" w:eastAsia="Palatino Linotype" w:hAnsi="Palatino Linotype" w:cs="Palatino Linotype"/>
          <w:color w:val="000000"/>
        </w:rPr>
        <w:t>.</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III y XXIV, 176, 178, 179, 181 párrafo tercero y </w:t>
      </w:r>
      <w:r>
        <w:rPr>
          <w:rFonts w:ascii="Palatino Linotype" w:eastAsia="Palatino Linotype" w:hAnsi="Palatino Linotype" w:cs="Palatino Linotype"/>
          <w:color w:val="000000"/>
        </w:rPr>
        <w:lastRenderedPageBreak/>
        <w:t>185 de la Ley de Transparencia y Acceso a la Información Pública del Estado de México y Municipios; y 9, fracciones I, II y XXIV y 11 del Reglamento Interior del Instituto de Transparencia, Acceso a la Información Pública y Protección de Datos Personales del Estado de México y Municipios.</w:t>
      </w:r>
    </w:p>
    <w:p w14:paraId="61DA49AC" w14:textId="77777777" w:rsidR="00A532DF" w:rsidRDefault="00272009">
      <w:pPr>
        <w:spacing w:line="360" w:lineRule="auto"/>
        <w:jc w:val="both"/>
        <w:rPr>
          <w:rFonts w:ascii="Palatino Linotype" w:eastAsia="Palatino Linotype" w:hAnsi="Palatino Linotype" w:cs="Palatino Linotype"/>
          <w:highlight w:val="white"/>
        </w:rPr>
      </w:pPr>
      <w:r>
        <w:br w:type="page"/>
      </w:r>
      <w:r>
        <w:rPr>
          <w:rFonts w:ascii="Palatino Linotype" w:eastAsia="Palatino Linotype" w:hAnsi="Palatino Linotype" w:cs="Palatino Linotype"/>
          <w:b/>
          <w:highlight w:val="white"/>
        </w:rPr>
        <w:lastRenderedPageBreak/>
        <w:t>SEGUNDO. Oportunidad y Procedibilidad.</w:t>
      </w:r>
      <w:r>
        <w:rPr>
          <w:rFonts w:ascii="Palatino Linotype" w:eastAsia="Palatino Linotype" w:hAnsi="Palatino Linotype" w:cs="Palatino Linotype"/>
          <w:highlight w:val="white"/>
        </w:rPr>
        <w:t xml:space="preserve">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0E492780" w14:textId="77777777" w:rsidR="00A532DF" w:rsidRDefault="00272009">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highlight w:val="white"/>
        </w:rPr>
        <w:t xml:space="preserve">El recurso de revisión fue interpuesto dentro del plazo de quince días hábiles, previsto en el artículo 178 de la Ley de Transparencia y Acceso a la Información Pública del Estado de México y Municipios, ya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notificó la respuesta a la solicitud de información pública el </w:t>
      </w:r>
      <w:r>
        <w:rPr>
          <w:rFonts w:ascii="Palatino Linotype" w:eastAsia="Palatino Linotype" w:hAnsi="Palatino Linotype" w:cs="Palatino Linotype"/>
          <w:b/>
        </w:rPr>
        <w:t>primero de febrero de dos mil veintidós</w:t>
      </w:r>
      <w:r>
        <w:rPr>
          <w:rFonts w:ascii="Palatino Linotype" w:eastAsia="Palatino Linotype" w:hAnsi="Palatino Linotype" w:cs="Palatino Linotype"/>
        </w:rPr>
        <w:t xml:space="preserve">; en consecuencia, el plazo de quince días hábiles que el artículo 178 de la ley de la materia otorga a </w:t>
      </w:r>
      <w:r>
        <w:rPr>
          <w:rFonts w:ascii="Palatino Linotype" w:eastAsia="Palatino Linotype" w:hAnsi="Palatino Linotype" w:cs="Palatino Linotype"/>
          <w:b/>
        </w:rPr>
        <w:t>LA PARTE RECURRENTE</w:t>
      </w:r>
      <w:r>
        <w:rPr>
          <w:rFonts w:ascii="Palatino Linotype" w:eastAsia="Palatino Linotype" w:hAnsi="Palatino Linotype" w:cs="Palatino Linotype"/>
        </w:rPr>
        <w:t xml:space="preserve"> para presentar el Recurso de Revisión, transcurrió del día </w:t>
      </w:r>
      <w:r>
        <w:rPr>
          <w:rFonts w:ascii="Palatino Linotype" w:eastAsia="Palatino Linotype" w:hAnsi="Palatino Linotype" w:cs="Palatino Linotype"/>
          <w:b/>
        </w:rPr>
        <w:t xml:space="preserve">dos de febrero de dos mil veintidós, </w:t>
      </w:r>
      <w:r>
        <w:rPr>
          <w:rFonts w:ascii="Palatino Linotype" w:eastAsia="Palatino Linotype" w:hAnsi="Palatino Linotype" w:cs="Palatino Linotype"/>
        </w:rPr>
        <w:t xml:space="preserve">al </w:t>
      </w:r>
      <w:r>
        <w:rPr>
          <w:rFonts w:ascii="Palatino Linotype" w:eastAsia="Palatino Linotype" w:hAnsi="Palatino Linotype" w:cs="Palatino Linotype"/>
          <w:b/>
        </w:rPr>
        <w:t>veintitrés de febrero de la referida anualidad</w:t>
      </w:r>
      <w:r>
        <w:rPr>
          <w:rFonts w:ascii="Palatino Linotype" w:eastAsia="Palatino Linotype" w:hAnsi="Palatino Linotype" w:cs="Palatino Linotype"/>
        </w:rPr>
        <w:t xml:space="preserve">, sin </w:t>
      </w:r>
      <w:r>
        <w:rPr>
          <w:rFonts w:ascii="Palatino Linotype" w:eastAsia="Palatino Linotype" w:hAnsi="Palatino Linotype" w:cs="Palatino Linotype"/>
          <w:color w:val="000000"/>
        </w:rPr>
        <w:t xml:space="preserve">contemplar en el cómputo el día siete de febrero; considerado como inhábil, en términos del artículo 3, fracción X de la Ley de Transparencia y Acceso a la Información Pública del Estado de México y Municipios. </w:t>
      </w:r>
      <w:r>
        <w:rPr>
          <w:rFonts w:ascii="Palatino Linotype" w:eastAsia="Palatino Linotype" w:hAnsi="Palatino Linotype" w:cs="Palatino Linotype"/>
        </w:rPr>
        <w:t xml:space="preserve">Por lo que si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el recurso de revisión el dos de febrero del mismo año, esto es al primer día posterior al que se notificó la respuesta; por ende, dentro del término legal que prevé el arábigo de referencia</w:t>
      </w:r>
      <w:r>
        <w:rPr>
          <w:rFonts w:ascii="Palatino Linotype" w:eastAsia="Palatino Linotype" w:hAnsi="Palatino Linotype" w:cs="Palatino Linotype"/>
          <w:highlight w:val="white"/>
        </w:rPr>
        <w:t>.</w:t>
      </w:r>
    </w:p>
    <w:p w14:paraId="277D0F13" w14:textId="77777777" w:rsidR="00A532DF" w:rsidRDefault="00272009">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highlight w:val="white"/>
        </w:rPr>
        <w:t xml:space="preserve">Por lo tanto, se acreditan los elementos formales exigidos por el artículo 180 de la Ley de Transparencia y Acceso a la Información Pública del Estado de México y </w:t>
      </w:r>
      <w:r>
        <w:rPr>
          <w:rFonts w:ascii="Palatino Linotype" w:eastAsia="Palatino Linotype" w:hAnsi="Palatino Linotype" w:cs="Palatino Linotype"/>
          <w:highlight w:val="white"/>
        </w:rPr>
        <w:lastRenderedPageBreak/>
        <w:t xml:space="preserve">Municipios, en atención a que fue presentado mediante el formato visible en el SAIMEX. </w:t>
      </w:r>
    </w:p>
    <w:p w14:paraId="03B820E0" w14:textId="77777777" w:rsidR="00A532DF" w:rsidRDefault="00272009">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highlight w:val="white"/>
        </w:rPr>
        <w:t xml:space="preserve">Asimismo, se advierte que resulta procedente la interposición del recurso, según lo manifestado por la </w:t>
      </w:r>
      <w:r>
        <w:rPr>
          <w:rFonts w:ascii="Palatino Linotype" w:eastAsia="Palatino Linotype" w:hAnsi="Palatino Linotype" w:cs="Palatino Linotype"/>
          <w:b/>
          <w:highlight w:val="white"/>
        </w:rPr>
        <w:t>RECURRENTE</w:t>
      </w:r>
      <w:r>
        <w:rPr>
          <w:rFonts w:ascii="Palatino Linotype" w:eastAsia="Palatino Linotype" w:hAnsi="Palatino Linotype" w:cs="Palatino Linotype"/>
          <w:highlight w:val="white"/>
        </w:rPr>
        <w:t xml:space="preserve"> en sus motivos de inconformidad, de acuerdo al artículo 179, fracción V del ordenamiento legal citado, que a la letra dice:</w:t>
      </w:r>
    </w:p>
    <w:p w14:paraId="49D1E41A" w14:textId="77777777" w:rsidR="00A532DF" w:rsidRDefault="00272009">
      <w:pPr>
        <w:spacing w:before="240" w:after="240" w:line="276" w:lineRule="auto"/>
        <w:ind w:left="567" w:right="616"/>
        <w:jc w:val="both"/>
        <w:rPr>
          <w:rFonts w:ascii="Palatino Linotype" w:eastAsia="Palatino Linotype" w:hAnsi="Palatino Linotype" w:cs="Palatino Linotype"/>
          <w:i/>
          <w:sz w:val="22"/>
          <w:szCs w:val="22"/>
          <w:highlight w:val="white"/>
        </w:rPr>
      </w:pPr>
      <w:r>
        <w:rPr>
          <w:rFonts w:ascii="Palatino Linotype" w:eastAsia="Palatino Linotype" w:hAnsi="Palatino Linotype" w:cs="Palatino Linotype"/>
          <w:i/>
          <w:sz w:val="22"/>
          <w:szCs w:val="22"/>
          <w:highlight w:val="white"/>
        </w:rPr>
        <w:t xml:space="preserve"> “Artículo 179. El recurso de revisión es un medio de protección que la Ley otorga a los particulares, para hacer valer su derecho de acceso a la información pública, y procederá en contra de las siguientes causas:</w:t>
      </w:r>
    </w:p>
    <w:p w14:paraId="1428922A" w14:textId="77777777" w:rsidR="00A532DF" w:rsidRDefault="00272009">
      <w:pPr>
        <w:spacing w:before="240" w:after="240" w:line="276" w:lineRule="auto"/>
        <w:ind w:left="567" w:right="616"/>
        <w:jc w:val="both"/>
        <w:rPr>
          <w:rFonts w:ascii="Palatino Linotype" w:eastAsia="Palatino Linotype" w:hAnsi="Palatino Linotype" w:cs="Palatino Linotype"/>
          <w:i/>
          <w:sz w:val="22"/>
          <w:szCs w:val="22"/>
          <w:highlight w:val="white"/>
        </w:rPr>
      </w:pPr>
      <w:r>
        <w:rPr>
          <w:rFonts w:ascii="Palatino Linotype" w:eastAsia="Palatino Linotype" w:hAnsi="Palatino Linotype" w:cs="Palatino Linotype"/>
          <w:i/>
          <w:sz w:val="22"/>
          <w:szCs w:val="22"/>
          <w:highlight w:val="white"/>
        </w:rPr>
        <w:t>V. La entrega de información incompleta;…</w:t>
      </w:r>
    </w:p>
    <w:p w14:paraId="737C0B21" w14:textId="77777777" w:rsidR="00A532DF" w:rsidRDefault="0027200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rPr>
        <w:t xml:space="preserve">TERCERO. Materia de la revisión en el recurso de revisión. </w:t>
      </w:r>
      <w:r>
        <w:rPr>
          <w:rFonts w:ascii="Palatino Linotype" w:eastAsia="Palatino Linotype" w:hAnsi="Palatino Linotype" w:cs="Palatino Linotype"/>
          <w:color w:val="000000"/>
        </w:rPr>
        <w:t xml:space="preserve">De la revisión a las constancias que obran en el expediente electrónico se advierte que el tema sobre el que este Instituto se pronunciará será: </w:t>
      </w:r>
      <w:r>
        <w:rPr>
          <w:rFonts w:ascii="Palatino Linotype" w:eastAsia="Palatino Linotype" w:hAnsi="Palatino Linotype" w:cs="Palatino Linotype"/>
          <w:b/>
          <w:color w:val="000000"/>
        </w:rPr>
        <w:t xml:space="preserve">verificar si la respuesta otorgada por parte del SUJETO OBLIGADO satisface los requerimientos del ahora RECURRENTE, o en su caso procede ordenar la entrega de la información faltante. </w:t>
      </w:r>
    </w:p>
    <w:p w14:paraId="78C3E1D4" w14:textId="77777777" w:rsidR="00A532DF" w:rsidRDefault="0027200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 Estudio del asunto. D</w:t>
      </w:r>
      <w:r>
        <w:rPr>
          <w:rFonts w:ascii="Palatino Linotype" w:eastAsia="Palatino Linotype" w:hAnsi="Palatino Linotype" w:cs="Palatino Linotype"/>
        </w:rPr>
        <w:t xml:space="preserve">el análisis a las constancias que integran el recurso de revisión que ahora se resuelve se advierte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requirió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le proporcione, información consistente en lo siguiente:</w:t>
      </w:r>
    </w:p>
    <w:p w14:paraId="0DBB7123" w14:textId="77777777" w:rsidR="00A532DF" w:rsidRDefault="00272009">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sz w:val="22"/>
          <w:szCs w:val="22"/>
        </w:rPr>
        <w:t xml:space="preserve">El grado de estudios, </w:t>
      </w:r>
      <w:proofErr w:type="spellStart"/>
      <w:r>
        <w:rPr>
          <w:rFonts w:ascii="Palatino Linotype" w:eastAsia="Palatino Linotype" w:hAnsi="Palatino Linotype" w:cs="Palatino Linotype"/>
          <w:i/>
          <w:color w:val="000000"/>
          <w:sz w:val="22"/>
          <w:szCs w:val="22"/>
        </w:rPr>
        <w:t>curriculum</w:t>
      </w:r>
      <w:proofErr w:type="spellEnd"/>
      <w:r>
        <w:rPr>
          <w:rFonts w:ascii="Palatino Linotype" w:eastAsia="Palatino Linotype" w:hAnsi="Palatino Linotype" w:cs="Palatino Linotype"/>
          <w:i/>
          <w:color w:val="000000"/>
          <w:sz w:val="22"/>
          <w:szCs w:val="22"/>
        </w:rPr>
        <w:t xml:space="preserve"> vitae y experiencia laboral del director de </w:t>
      </w:r>
      <w:proofErr w:type="spellStart"/>
      <w:r>
        <w:rPr>
          <w:rFonts w:ascii="Palatino Linotype" w:eastAsia="Palatino Linotype" w:hAnsi="Palatino Linotype" w:cs="Palatino Linotype"/>
          <w:i/>
          <w:color w:val="000000"/>
          <w:sz w:val="22"/>
          <w:szCs w:val="22"/>
        </w:rPr>
        <w:t>odapasa</w:t>
      </w:r>
      <w:proofErr w:type="spellEnd"/>
    </w:p>
    <w:p w14:paraId="6AF00D93" w14:textId="77777777" w:rsidR="00A532DF" w:rsidRDefault="00A532DF">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14:paraId="1645B3A5" w14:textId="77777777" w:rsidR="00A532DF" w:rsidRDefault="0027200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lastRenderedPageBreak/>
        <w:t xml:space="preserve">Al respecto, </w:t>
      </w:r>
      <w:r>
        <w:rPr>
          <w:rFonts w:ascii="Palatino Linotype" w:eastAsia="Palatino Linotype" w:hAnsi="Palatino Linotype" w:cs="Palatino Linotype"/>
          <w:b/>
          <w:color w:val="000000"/>
        </w:rPr>
        <w:t xml:space="preserve">EL SUJETO OBLIGADO </w:t>
      </w:r>
      <w:r>
        <w:rPr>
          <w:rFonts w:ascii="Palatino Linotype" w:eastAsia="Palatino Linotype" w:hAnsi="Palatino Linotype" w:cs="Palatino Linotype"/>
          <w:color w:val="000000"/>
        </w:rPr>
        <w:t xml:space="preserve">en su respuesta remitió versión pública del </w:t>
      </w:r>
      <w:proofErr w:type="spellStart"/>
      <w:r>
        <w:rPr>
          <w:rFonts w:ascii="Palatino Linotype" w:eastAsia="Palatino Linotype" w:hAnsi="Palatino Linotype" w:cs="Palatino Linotype"/>
          <w:color w:val="000000"/>
        </w:rPr>
        <w:t>Curriculum</w:t>
      </w:r>
      <w:proofErr w:type="spellEnd"/>
      <w:r>
        <w:rPr>
          <w:rFonts w:ascii="Palatino Linotype" w:eastAsia="Palatino Linotype" w:hAnsi="Palatino Linotype" w:cs="Palatino Linotype"/>
          <w:color w:val="000000"/>
        </w:rPr>
        <w:t xml:space="preserve"> Vitae, así como de la Cédula Profesional del C. </w:t>
      </w:r>
      <w:r>
        <w:rPr>
          <w:rFonts w:ascii="Palatino Linotype" w:eastAsia="Palatino Linotype" w:hAnsi="Palatino Linotype" w:cs="Palatino Linotype"/>
        </w:rPr>
        <w:t xml:space="preserve">Ulises Mercado Pérez: </w:t>
      </w:r>
    </w:p>
    <w:p w14:paraId="0B098282" w14:textId="77777777" w:rsidR="00A532DF" w:rsidRDefault="00A532DF">
      <w:pPr>
        <w:spacing w:line="360" w:lineRule="auto"/>
        <w:jc w:val="both"/>
        <w:rPr>
          <w:rFonts w:ascii="Palatino Linotype" w:eastAsia="Palatino Linotype" w:hAnsi="Palatino Linotype" w:cs="Palatino Linotype"/>
        </w:rPr>
      </w:pPr>
    </w:p>
    <w:p w14:paraId="06E0663C" w14:textId="77777777" w:rsidR="00A532DF" w:rsidRDefault="00272009">
      <w:pPr>
        <w:spacing w:line="360" w:lineRule="auto"/>
        <w:jc w:val="both"/>
        <w:rPr>
          <w:rFonts w:ascii="Palatino Linotype" w:eastAsia="Palatino Linotype" w:hAnsi="Palatino Linotype" w:cs="Palatino Linotype"/>
          <w:color w:val="000000"/>
        </w:rPr>
      </w:pPr>
      <w:r>
        <w:rPr>
          <w:noProof/>
        </w:rPr>
        <w:drawing>
          <wp:inline distT="0" distB="0" distL="0" distR="0" wp14:anchorId="1894285D" wp14:editId="6D0FBA10">
            <wp:extent cx="5676900" cy="5151120"/>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677642" cy="5151793"/>
                    </a:xfrm>
                    <a:prstGeom prst="rect">
                      <a:avLst/>
                    </a:prstGeom>
                    <a:ln/>
                  </pic:spPr>
                </pic:pic>
              </a:graphicData>
            </a:graphic>
          </wp:inline>
        </w:drawing>
      </w:r>
    </w:p>
    <w:p w14:paraId="69BEB754" w14:textId="77777777" w:rsidR="00A532DF" w:rsidRDefault="00A532DF">
      <w:pPr>
        <w:spacing w:line="360" w:lineRule="auto"/>
        <w:jc w:val="both"/>
        <w:rPr>
          <w:rFonts w:ascii="Palatino Linotype" w:eastAsia="Palatino Linotype" w:hAnsi="Palatino Linotype" w:cs="Palatino Linotype"/>
          <w:color w:val="000000"/>
        </w:rPr>
      </w:pPr>
    </w:p>
    <w:p w14:paraId="548BFFCF" w14:textId="77777777" w:rsidR="00A532DF" w:rsidRDefault="00272009">
      <w:pPr>
        <w:spacing w:line="360" w:lineRule="auto"/>
        <w:jc w:val="both"/>
        <w:rPr>
          <w:rFonts w:ascii="Palatino Linotype" w:eastAsia="Palatino Linotype" w:hAnsi="Palatino Linotype" w:cs="Palatino Linotype"/>
          <w:color w:val="000000"/>
        </w:rPr>
      </w:pPr>
      <w:bookmarkStart w:id="1" w:name="_GoBack"/>
      <w:r>
        <w:rPr>
          <w:noProof/>
        </w:rPr>
        <w:lastRenderedPageBreak/>
        <w:drawing>
          <wp:inline distT="0" distB="0" distL="0" distR="0" wp14:anchorId="715DD224" wp14:editId="3753B0EE">
            <wp:extent cx="5076825" cy="6781800"/>
            <wp:effectExtent l="0" t="0" r="0" b="0"/>
            <wp:docPr id="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5076825" cy="6781800"/>
                    </a:xfrm>
                    <a:prstGeom prst="rect">
                      <a:avLst/>
                    </a:prstGeom>
                    <a:ln/>
                  </pic:spPr>
                </pic:pic>
              </a:graphicData>
            </a:graphic>
          </wp:inline>
        </w:drawing>
      </w:r>
      <w:bookmarkEnd w:id="1"/>
    </w:p>
    <w:p w14:paraId="19E1906D" w14:textId="77777777" w:rsidR="00A532DF" w:rsidRDefault="0027200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Asimismo, señaló que proporcionada versión pública de la información conforme al ACUERDO: CT/ODAPASA/1ªORD/A-02/2022, sin embargo de las documentales que obran en el expediente electrónico se advierte que dicho acuerdo no fue adjuntado, ni en la respuesta, ni en el informe justificado. </w:t>
      </w:r>
    </w:p>
    <w:p w14:paraId="7D6E7278" w14:textId="77777777" w:rsidR="00A532DF" w:rsidRDefault="00A532DF">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12A73BC" w14:textId="77777777" w:rsidR="00A532DF" w:rsidRDefault="00272009">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Ante tal situación, el particular interpuso el Recurso de Revisión materia del presente asunto, inconformándose principalmente de que no se le entregó la información completa. </w:t>
      </w:r>
    </w:p>
    <w:p w14:paraId="24A6BCCE" w14:textId="77777777" w:rsidR="00A532DF" w:rsidRDefault="00A532DF">
      <w:pPr>
        <w:widowControl w:val="0"/>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BA5E595" w14:textId="77777777" w:rsidR="00A532DF" w:rsidRDefault="0027200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mediante Informe Justificado ratificó en términos generales su respuesta: </w:t>
      </w:r>
    </w:p>
    <w:p w14:paraId="16654831" w14:textId="77777777" w:rsidR="00A532DF" w:rsidRDefault="00272009">
      <w:pPr>
        <w:spacing w:line="360" w:lineRule="auto"/>
        <w:jc w:val="both"/>
        <w:rPr>
          <w:rFonts w:ascii="Palatino Linotype" w:eastAsia="Palatino Linotype" w:hAnsi="Palatino Linotype" w:cs="Palatino Linotype"/>
        </w:rPr>
      </w:pPr>
      <w:r>
        <w:rPr>
          <w:noProof/>
        </w:rPr>
        <w:lastRenderedPageBreak/>
        <w:drawing>
          <wp:inline distT="0" distB="0" distL="0" distR="0" wp14:anchorId="20B76C0F" wp14:editId="37B94DDF">
            <wp:extent cx="5562600" cy="5743575"/>
            <wp:effectExtent l="0" t="0" r="0" b="0"/>
            <wp:docPr id="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1"/>
                    <a:srcRect/>
                    <a:stretch>
                      <a:fillRect/>
                    </a:stretch>
                  </pic:blipFill>
                  <pic:spPr>
                    <a:xfrm>
                      <a:off x="0" y="0"/>
                      <a:ext cx="5562600" cy="5743575"/>
                    </a:xfrm>
                    <a:prstGeom prst="rect">
                      <a:avLst/>
                    </a:prstGeom>
                    <a:ln/>
                  </pic:spPr>
                </pic:pic>
              </a:graphicData>
            </a:graphic>
          </wp:inline>
        </w:drawing>
      </w:r>
    </w:p>
    <w:p w14:paraId="468F4915" w14:textId="77777777" w:rsidR="00A532DF" w:rsidRDefault="00272009">
      <w:pPr>
        <w:spacing w:before="240" w:after="240" w:line="360" w:lineRule="auto"/>
        <w:jc w:val="both"/>
        <w:rPr>
          <w:rFonts w:ascii="Palatino Linotype" w:eastAsia="Palatino Linotype" w:hAnsi="Palatino Linotype" w:cs="Palatino Linotype"/>
        </w:rPr>
      </w:pPr>
      <w:r>
        <w:rPr>
          <w:noProof/>
        </w:rPr>
        <w:lastRenderedPageBreak/>
        <w:drawing>
          <wp:inline distT="0" distB="0" distL="0" distR="0" wp14:anchorId="5AED365B" wp14:editId="594B32CC">
            <wp:extent cx="5791835" cy="7305675"/>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791835" cy="7305675"/>
                    </a:xfrm>
                    <a:prstGeom prst="rect">
                      <a:avLst/>
                    </a:prstGeom>
                    <a:ln/>
                  </pic:spPr>
                </pic:pic>
              </a:graphicData>
            </a:graphic>
          </wp:inline>
        </w:drawing>
      </w:r>
    </w:p>
    <w:p w14:paraId="01F376D6" w14:textId="77777777" w:rsidR="00A532DF" w:rsidRDefault="0027200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lastRenderedPageBreak/>
        <w:t>En primer lugar</w:t>
      </w:r>
      <w:r>
        <w:rPr>
          <w:rFonts w:ascii="Palatino Linotype" w:eastAsia="Palatino Linotype" w:hAnsi="Palatino Linotype" w:cs="Palatino Linotype"/>
        </w:rPr>
        <w:t xml:space="preserve">, es conveniente analizar si la respuesta del Sujeto Obligado cumple con los requisitos y procedimientos del derecho de acceso a la información pública, en atención a que en la Ley de Transparencia y Acceso a la Información Pública del Estado de México y Municipios en su </w:t>
      </w:r>
      <w:r>
        <w:rPr>
          <w:rFonts w:ascii="Palatino Linotype" w:eastAsia="Palatino Linotype" w:hAnsi="Palatino Linotype" w:cs="Palatino Linotype"/>
          <w:color w:val="000000"/>
        </w:rPr>
        <w:t>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742298CD" w14:textId="77777777" w:rsidR="00A532DF" w:rsidRDefault="00272009">
      <w:pPr>
        <w:spacing w:before="240" w:after="240" w:line="276" w:lineRule="auto"/>
        <w:ind w:left="567" w:right="616"/>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E4CDEFE" w14:textId="77777777" w:rsidR="00A532DF" w:rsidRDefault="00272009">
      <w:pPr>
        <w:spacing w:before="240" w:after="240" w:line="276" w:lineRule="auto"/>
        <w:ind w:left="567" w:right="616"/>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613A40C" w14:textId="77777777" w:rsidR="00A532DF" w:rsidRDefault="00272009">
      <w:pPr>
        <w:spacing w:before="240" w:after="240" w:line="276" w:lineRule="auto"/>
        <w:ind w:left="567" w:right="616"/>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14:paraId="0A8917E3" w14:textId="77777777" w:rsidR="00A532DF" w:rsidRDefault="0027200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4866036E" w14:textId="77777777" w:rsidR="00A532DF" w:rsidRDefault="00272009">
      <w:pPr>
        <w:spacing w:before="240" w:after="240" w:line="276" w:lineRule="auto"/>
        <w:ind w:left="567" w:right="616"/>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C9E73FF" w14:textId="77777777" w:rsidR="00A532DF" w:rsidRDefault="00272009">
      <w:pPr>
        <w:spacing w:before="240" w:after="240" w:line="276" w:lineRule="auto"/>
        <w:ind w:left="567" w:right="616"/>
        <w:jc w:val="both"/>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35D4B9BB" w14:textId="77777777" w:rsidR="00A532DF" w:rsidRDefault="00272009">
      <w:pPr>
        <w:spacing w:before="240" w:after="240"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decir, todo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14:paraId="3CE60856" w14:textId="77777777" w:rsidR="00A532DF" w:rsidRDefault="00272009">
      <w:pPr>
        <w:spacing w:before="240" w:after="240"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lastRenderedPageBreak/>
        <w:t>Sirve de apoyo a lo anterior, el criterio 03-17, expuesto por el Instituto Nacional de Transparencia, Acceso a la Información y Protección de Datos Personales, que dice:</w:t>
      </w:r>
      <w:r>
        <w:rPr>
          <w:rFonts w:ascii="Palatino Linotype" w:eastAsia="Palatino Linotype" w:hAnsi="Palatino Linotype" w:cs="Palatino Linotype"/>
          <w:b/>
          <w:color w:val="000000"/>
        </w:rPr>
        <w:t xml:space="preserve"> </w:t>
      </w:r>
    </w:p>
    <w:p w14:paraId="5FDA9711" w14:textId="77777777" w:rsidR="00A532DF" w:rsidRDefault="00272009">
      <w:pPr>
        <w:spacing w:before="240" w:after="240" w:line="276" w:lineRule="auto"/>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5FE2607C" w14:textId="77777777" w:rsidR="00A532DF" w:rsidRDefault="00272009">
      <w:pPr>
        <w:spacing w:before="240" w:after="240" w:line="276" w:lineRule="auto"/>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Resoluciones: </w:t>
      </w:r>
    </w:p>
    <w:p w14:paraId="0A9C51D0" w14:textId="77777777" w:rsidR="00A532DF" w:rsidRDefault="00272009">
      <w:pPr>
        <w:spacing w:before="240" w:after="240" w:line="276" w:lineRule="auto"/>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RRA 0050/16. Instituto Nacional para la Evaluación de la Educación. 13 julio de 2016. Por unanimidad. Comisionado Ponente: Francisco Javier Acuña Llamas.</w:t>
      </w:r>
    </w:p>
    <w:p w14:paraId="29FB4718" w14:textId="77777777" w:rsidR="00A532DF" w:rsidRDefault="00272009">
      <w:pPr>
        <w:spacing w:before="240" w:after="240" w:line="276" w:lineRule="auto"/>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RRA 0310/16. Instituto Nacional de Transparencia, Acceso a la Información y Protección de Datos Personales. 10 de agosto de 2016. Por unanimidad. Comisionada Ponente. Areli Cano Guadiana. </w:t>
      </w:r>
    </w:p>
    <w:p w14:paraId="27E335D8" w14:textId="77777777" w:rsidR="00A532DF" w:rsidRDefault="00272009">
      <w:pPr>
        <w:spacing w:before="240" w:after="240" w:line="276" w:lineRule="auto"/>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RRA 1889/16. Secretaría de Hacienda y Crédito Público. 05 de octubre de 2016. Por unanimidad. Comisionada Ponente. Ximena Puente de la Mora.”</w:t>
      </w:r>
    </w:p>
    <w:p w14:paraId="529555F1" w14:textId="77777777" w:rsidR="00A532DF" w:rsidRDefault="00272009">
      <w:pP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esa tesitura, el artículo 24 en su último párrafo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lastRenderedPageBreak/>
        <w:t>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460EDA6A" w14:textId="77777777" w:rsidR="00A532DF" w:rsidRDefault="00272009">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2DDE282" w14:textId="77777777" w:rsidR="00A532DF" w:rsidRDefault="0027200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5477270" w14:textId="77777777" w:rsidR="00A532DF" w:rsidRDefault="00272009">
      <w:pPr>
        <w:spacing w:before="240" w:after="240"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30FE0B07" w14:textId="77777777" w:rsidR="00A532DF" w:rsidRDefault="00272009">
      <w:pPr>
        <w:spacing w:before="240" w:after="240"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CF9EB4E" w14:textId="77777777" w:rsidR="00A532DF" w:rsidRDefault="00272009">
      <w:pPr>
        <w:spacing w:before="240" w:after="240" w:line="276" w:lineRule="auto"/>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3AC4C80F" w14:textId="77777777" w:rsidR="00A532DF" w:rsidRDefault="0027200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2A3BAE2F" w14:textId="77777777" w:rsidR="00A532DF" w:rsidRDefault="00272009">
      <w:pPr>
        <w:spacing w:before="240" w:after="240" w:line="276" w:lineRule="auto"/>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4E960688" w14:textId="77777777" w:rsidR="00A532DF" w:rsidRDefault="00272009">
      <w:pPr>
        <w:spacing w:before="240" w:after="240"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C8577DB" w14:textId="77777777" w:rsidR="00A532DF" w:rsidRDefault="00272009">
      <w:pPr>
        <w:spacing w:before="240" w:after="240"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En consecuencia el acceso a la información se refiere a que se cumplan cualquiera de los siguientes tres supuestos:</w:t>
      </w:r>
    </w:p>
    <w:p w14:paraId="5753EE57" w14:textId="77777777" w:rsidR="00A532DF" w:rsidRDefault="00272009">
      <w:pPr>
        <w:spacing w:before="240" w:after="240" w:line="276" w:lineRule="auto"/>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49EB5B18" w14:textId="77777777" w:rsidR="00A532DF" w:rsidRDefault="00272009">
      <w:pPr>
        <w:spacing w:before="240" w:after="240" w:line="276" w:lineRule="auto"/>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6512793D" w14:textId="77777777" w:rsidR="00A532DF" w:rsidRDefault="00272009">
      <w:pPr>
        <w:spacing w:before="240" w:after="240" w:line="276" w:lineRule="auto"/>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10C20AFB" w14:textId="77777777" w:rsidR="00A532DF" w:rsidRDefault="0027200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puede concluir que en efecto el</w:t>
      </w:r>
      <w:r>
        <w:rPr>
          <w:rFonts w:ascii="Palatino Linotype" w:eastAsia="Palatino Linotype" w:hAnsi="Palatino Linotype" w:cs="Palatino Linotype"/>
          <w:b/>
        </w:rPr>
        <w:t xml:space="preserve"> SUJETO OBLIGADO, </w:t>
      </w:r>
      <w:r>
        <w:rPr>
          <w:rFonts w:ascii="Palatino Linotype" w:eastAsia="Palatino Linotype" w:hAnsi="Palatino Linotype" w:cs="Palatino Linotype"/>
        </w:rPr>
        <w:t xml:space="preserve">en respuesta a la solicitud de información hace entrega de la información pública solicitada toda vez que proporciona la Cédula Profesional, documento en el que consta </w:t>
      </w:r>
      <w:proofErr w:type="spellStart"/>
      <w:r>
        <w:rPr>
          <w:rFonts w:ascii="Palatino Linotype" w:eastAsia="Palatino Linotype" w:hAnsi="Palatino Linotype" w:cs="Palatino Linotype"/>
        </w:rPr>
        <w:t>consta</w:t>
      </w:r>
      <w:proofErr w:type="spellEnd"/>
      <w:r>
        <w:rPr>
          <w:rFonts w:ascii="Palatino Linotype" w:eastAsia="Palatino Linotype" w:hAnsi="Palatino Linotype" w:cs="Palatino Linotype"/>
        </w:rPr>
        <w:t xml:space="preserve"> el grado de estudios del servidor público solicitado, de igual forma proporciona el </w:t>
      </w:r>
      <w:proofErr w:type="spellStart"/>
      <w:r>
        <w:rPr>
          <w:rFonts w:ascii="Palatino Linotype" w:eastAsia="Palatino Linotype" w:hAnsi="Palatino Linotype" w:cs="Palatino Linotype"/>
        </w:rPr>
        <w:t>Curriculum</w:t>
      </w:r>
      <w:proofErr w:type="spellEnd"/>
      <w:r>
        <w:rPr>
          <w:rFonts w:ascii="Palatino Linotype" w:eastAsia="Palatino Linotype" w:hAnsi="Palatino Linotype" w:cs="Palatino Linotype"/>
        </w:rPr>
        <w:t xml:space="preserve"> Vitae solicitado, en el que se describe la experiencia laboral y formación académica con la que cuenta servidor público indicado. </w:t>
      </w:r>
    </w:p>
    <w:p w14:paraId="7F2BEF49" w14:textId="77777777" w:rsidR="00A532DF" w:rsidRDefault="00272009">
      <w:pPr>
        <w:pBdr>
          <w:top w:val="nil"/>
          <w:left w:val="nil"/>
          <w:bottom w:val="nil"/>
          <w:right w:val="nil"/>
          <w:between w:val="nil"/>
        </w:pBdr>
        <w:spacing w:before="240" w:after="240" w:line="360" w:lineRule="auto"/>
        <w:ind w:right="-234"/>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de señalar que el </w:t>
      </w:r>
      <w:proofErr w:type="spellStart"/>
      <w:r>
        <w:rPr>
          <w:rFonts w:ascii="Palatino Linotype" w:eastAsia="Palatino Linotype" w:hAnsi="Palatino Linotype" w:cs="Palatino Linotype"/>
          <w:color w:val="000000"/>
        </w:rPr>
        <w:t>curriculum</w:t>
      </w:r>
      <w:proofErr w:type="spellEnd"/>
      <w:r>
        <w:rPr>
          <w:rFonts w:ascii="Palatino Linotype" w:eastAsia="Palatino Linotype" w:hAnsi="Palatino Linotype" w:cs="Palatino Linotype"/>
          <w:color w:val="000000"/>
        </w:rPr>
        <w:t xml:space="preserve"> es el documento que las personas elaboran con los datos principalmente de </w:t>
      </w:r>
      <w:r>
        <w:rPr>
          <w:rFonts w:ascii="Palatino Linotype" w:eastAsia="Palatino Linotype" w:hAnsi="Palatino Linotype" w:cs="Palatino Linotype"/>
          <w:b/>
          <w:color w:val="000000"/>
          <w:u w:val="single"/>
        </w:rPr>
        <w:t>preparación académica y</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u w:val="single"/>
        </w:rPr>
        <w:t>experiencia profesional</w:t>
      </w:r>
      <w:r>
        <w:rPr>
          <w:rFonts w:ascii="Palatino Linotype" w:eastAsia="Palatino Linotype" w:hAnsi="Palatino Linotype" w:cs="Palatino Linotype"/>
          <w:color w:val="000000"/>
        </w:rPr>
        <w:t xml:space="preserve"> con la finalidad de presentarlo ante un posible empleador, por lo que, dicho documento permite identificar el nivel de conocimiento de su titular, su perfil profesional y/o laboral. </w:t>
      </w:r>
    </w:p>
    <w:p w14:paraId="5387B4E3" w14:textId="77777777" w:rsidR="00A532DF" w:rsidRDefault="00272009">
      <w:pPr>
        <w:pBdr>
          <w:top w:val="nil"/>
          <w:left w:val="nil"/>
          <w:bottom w:val="nil"/>
          <w:right w:val="nil"/>
          <w:between w:val="nil"/>
        </w:pBdr>
        <w:spacing w:before="240" w:after="240" w:line="360" w:lineRule="auto"/>
        <w:ind w:right="-234"/>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En ese orden de ideas, si bien, el documento referido es elaborado por cada persona sin ninguna validez oficial, también lo es que como se mencionó, este tiene como objetivo que las personas conozcan la trayectoria de quien lo presenta, situación que toma mayor relevancia al tratarse de aquel que ostenta un cargo en la administración; por lo que, existe un interés público para dar a conocer su contenido, pues transparenta que el personal que labora para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cuenta con las capacidades, conocimientos y experiencia necesaria para el cabal cumplimiento de sus funciones. </w:t>
      </w:r>
    </w:p>
    <w:p w14:paraId="18333B90" w14:textId="77777777" w:rsidR="00A532DF" w:rsidRDefault="00272009">
      <w:pPr>
        <w:pBdr>
          <w:top w:val="nil"/>
          <w:left w:val="nil"/>
          <w:bottom w:val="nil"/>
          <w:right w:val="nil"/>
          <w:between w:val="nil"/>
        </w:pBdr>
        <w:spacing w:before="240" w:after="240" w:line="360" w:lineRule="auto"/>
        <w:ind w:right="-234"/>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por lo anterior que el artículo 92, fracción XXI de la Ley de Transparencia y Acceso a la Información Pública del Estado de México y Municipios, establece que la información curricular es considerada como obligación de transparencia también para el Instituto de Transparencia, Acceso a la Información Pública y Protección de Datos Personales del Estado de México y Municipios. </w:t>
      </w:r>
    </w:p>
    <w:p w14:paraId="0080C7A7" w14:textId="77777777" w:rsidR="00A532DF" w:rsidRDefault="00272009">
      <w:pPr>
        <w:pBdr>
          <w:top w:val="nil"/>
          <w:left w:val="nil"/>
          <w:bottom w:val="nil"/>
          <w:right w:val="nil"/>
          <w:between w:val="nil"/>
        </w:pBdr>
        <w:spacing w:before="240" w:after="240" w:line="360" w:lineRule="auto"/>
        <w:ind w:right="-234"/>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 mayor abundamiento conviene mencionar, el Criterio 03/09 emitido por el Pleno del entonces Instituto Federal de Acceso a la Información y Protección de Datos establece que: </w:t>
      </w:r>
    </w:p>
    <w:p w14:paraId="6777F7F4" w14:textId="77777777" w:rsidR="00A532DF" w:rsidRDefault="00272009">
      <w:pPr>
        <w:pBdr>
          <w:top w:val="nil"/>
          <w:left w:val="nil"/>
          <w:bottom w:val="nil"/>
          <w:right w:val="nil"/>
          <w:between w:val="nil"/>
        </w:pBdr>
        <w:spacing w:before="240" w:after="240" w:line="276" w:lineRule="auto"/>
        <w:ind w:left="851" w:right="900"/>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sz w:val="22"/>
          <w:szCs w:val="22"/>
        </w:rPr>
        <w:t>“</w:t>
      </w:r>
      <w:proofErr w:type="spellStart"/>
      <w:r>
        <w:rPr>
          <w:rFonts w:ascii="Palatino Linotype" w:eastAsia="Palatino Linotype" w:hAnsi="Palatino Linotype" w:cs="Palatino Linotype"/>
          <w:i/>
          <w:color w:val="000000"/>
          <w:sz w:val="22"/>
          <w:szCs w:val="22"/>
        </w:rPr>
        <w:t>Curriculum</w:t>
      </w:r>
      <w:proofErr w:type="spellEnd"/>
      <w:r>
        <w:rPr>
          <w:rFonts w:ascii="Palatino Linotype" w:eastAsia="Palatino Linotype" w:hAnsi="Palatino Linotype" w:cs="Palatino Linotype"/>
          <w:i/>
          <w:color w:val="000000"/>
          <w:sz w:val="22"/>
          <w:szCs w:val="22"/>
        </w:rPr>
        <w:t xml:space="preserve"> Vitae de servidores públicos.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w:t>
      </w:r>
      <w:proofErr w:type="spellStart"/>
      <w:r>
        <w:rPr>
          <w:rFonts w:ascii="Palatino Linotype" w:eastAsia="Palatino Linotype" w:hAnsi="Palatino Linotype" w:cs="Palatino Linotype"/>
          <w:i/>
          <w:color w:val="000000"/>
          <w:sz w:val="22"/>
          <w:szCs w:val="22"/>
        </w:rPr>
        <w:t>curriculum</w:t>
      </w:r>
      <w:proofErr w:type="spellEnd"/>
      <w:r>
        <w:rPr>
          <w:rFonts w:ascii="Palatino Linotype" w:eastAsia="Palatino Linotype" w:hAnsi="Palatino Linotype" w:cs="Palatino Linotype"/>
          <w:i/>
          <w:color w:val="000000"/>
          <w:sz w:val="22"/>
          <w:szCs w:val="22"/>
        </w:rPr>
        <w:t xml:space="preserve"> vitae se describe información de una persona </w:t>
      </w:r>
      <w:r>
        <w:rPr>
          <w:rFonts w:ascii="Palatino Linotype" w:eastAsia="Palatino Linotype" w:hAnsi="Palatino Linotype" w:cs="Palatino Linotype"/>
          <w:i/>
          <w:color w:val="000000"/>
          <w:sz w:val="22"/>
          <w:szCs w:val="22"/>
        </w:rPr>
        <w:lastRenderedPageBreak/>
        <w:t xml:space="preserve">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Pr>
          <w:rFonts w:ascii="Palatino Linotype" w:eastAsia="Palatino Linotype" w:hAnsi="Palatino Linotype" w:cs="Palatino Linotype"/>
          <w:i/>
          <w:color w:val="000000"/>
          <w:sz w:val="22"/>
          <w:szCs w:val="22"/>
        </w:rPr>
        <w:t>curriculum</w:t>
      </w:r>
      <w:proofErr w:type="spellEnd"/>
      <w:r>
        <w:rPr>
          <w:rFonts w:ascii="Palatino Linotype" w:eastAsia="Palatino Linotype" w:hAnsi="Palatino Linotype" w:cs="Palatino Linotype"/>
          <w:i/>
          <w:color w:val="000000"/>
          <w:sz w:val="22"/>
          <w:szCs w:val="22"/>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Pr>
          <w:rFonts w:ascii="Palatino Linotype" w:eastAsia="Palatino Linotype" w:hAnsi="Palatino Linotype" w:cs="Palatino Linotype"/>
          <w:i/>
          <w:color w:val="000000"/>
          <w:sz w:val="22"/>
          <w:szCs w:val="22"/>
        </w:rPr>
        <w:t>curriculum</w:t>
      </w:r>
      <w:proofErr w:type="spellEnd"/>
      <w:r>
        <w:rPr>
          <w:rFonts w:ascii="Palatino Linotype" w:eastAsia="Palatino Linotype" w:hAnsi="Palatino Linotype" w:cs="Palatino Linotype"/>
          <w:i/>
          <w:color w:val="000000"/>
          <w:sz w:val="22"/>
          <w:szCs w:val="22"/>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 </w:t>
      </w:r>
    </w:p>
    <w:p w14:paraId="007044E1" w14:textId="77777777" w:rsidR="00A532DF" w:rsidRDefault="00272009">
      <w:pPr>
        <w:pBdr>
          <w:top w:val="nil"/>
          <w:left w:val="nil"/>
          <w:bottom w:val="nil"/>
          <w:right w:val="nil"/>
          <w:between w:val="nil"/>
        </w:pBdr>
        <w:spacing w:before="240" w:after="240" w:line="360" w:lineRule="auto"/>
        <w:ind w:right="-234"/>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lo anterior, se desprende que una de las formas en que los ciudadanos pueden evaluar las aptitudes para desempeñar un cargo público determinado, es mediante la publicidad de ciertos datos contenidos en el currículum vitae, tales como: la trayectoria académica, profesional, laboral, así como todos aquellos que acrediten su capacidad, habilidades y pericia para ocupar el puesto público. Lo anterior, para favorecer la rendición de cuentas, pues la publicidad de lo anterior tiene como fin verificar el correcto desempeño de los sujetos obligados.</w:t>
      </w:r>
    </w:p>
    <w:p w14:paraId="6E0F26A1" w14:textId="77777777" w:rsidR="00A532DF" w:rsidRDefault="00272009">
      <w:pPr>
        <w:pBdr>
          <w:top w:val="nil"/>
          <w:left w:val="nil"/>
          <w:bottom w:val="nil"/>
          <w:right w:val="nil"/>
          <w:between w:val="nil"/>
        </w:pBdr>
        <w:spacing w:before="240" w:after="240" w:line="360" w:lineRule="auto"/>
        <w:ind w:right="-234"/>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Conforme a ello, se considera que con la información proporcionada por el </w:t>
      </w:r>
      <w:r>
        <w:rPr>
          <w:rFonts w:ascii="Palatino Linotype" w:eastAsia="Palatino Linotype" w:hAnsi="Palatino Linotype" w:cs="Palatino Linotype"/>
          <w:b/>
          <w:color w:val="000000"/>
        </w:rPr>
        <w:t xml:space="preserve">SUJETO OBLIGADO </w:t>
      </w:r>
      <w:r>
        <w:rPr>
          <w:rFonts w:ascii="Palatino Linotype" w:eastAsia="Palatino Linotype" w:hAnsi="Palatino Linotype" w:cs="Palatino Linotype"/>
          <w:color w:val="000000"/>
        </w:rPr>
        <w:t xml:space="preserve">en este punto de la solicitud de información se satisface  la pretensión del ahora </w:t>
      </w:r>
      <w:r>
        <w:rPr>
          <w:rFonts w:ascii="Palatino Linotype" w:eastAsia="Palatino Linotype" w:hAnsi="Palatino Linotype" w:cs="Palatino Linotype"/>
          <w:b/>
          <w:color w:val="000000"/>
        </w:rPr>
        <w:t xml:space="preserve">RECURRENTE </w:t>
      </w:r>
      <w:r>
        <w:rPr>
          <w:rFonts w:ascii="Palatino Linotype" w:eastAsia="Palatino Linotype" w:hAnsi="Palatino Linotype" w:cs="Palatino Linotype"/>
          <w:color w:val="000000"/>
        </w:rPr>
        <w:t>pues como se ha podido advertir en efecto</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proporcionó tanto la </w:t>
      </w:r>
      <w:r>
        <w:rPr>
          <w:rFonts w:ascii="Palatino Linotype" w:eastAsia="Palatino Linotype" w:hAnsi="Palatino Linotype" w:cs="Palatino Linotype"/>
          <w:color w:val="000000"/>
        </w:rPr>
        <w:lastRenderedPageBreak/>
        <w:t xml:space="preserve">cédula profesional, como la información curricular con la información de la preparación académica y trayectoria profesional del servidor público solicitado. </w:t>
      </w:r>
    </w:p>
    <w:p w14:paraId="5649E5D9" w14:textId="77777777" w:rsidR="00A532DF" w:rsidRDefault="00272009">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b/>
          <w:color w:val="000000"/>
        </w:rPr>
        <w:t>No</w:t>
      </w:r>
      <w:r>
        <w:rPr>
          <w:rFonts w:ascii="Palatino Linotype" w:eastAsia="Palatino Linotype" w:hAnsi="Palatino Linotype" w:cs="Palatino Linotype"/>
          <w:color w:val="000000"/>
        </w:rPr>
        <w:t xml:space="preserve"> obstante, no puede pasar inadvertido para este Órgano Garante, que si bien, los archivos electrónicos contienen los documentos requeridos, también lo es que, </w:t>
      </w:r>
      <w:r>
        <w:rPr>
          <w:rFonts w:ascii="Palatino Linotype" w:eastAsia="Palatino Linotype" w:hAnsi="Palatino Linotype" w:cs="Palatino Linotype"/>
          <w:b/>
          <w:color w:val="000000"/>
        </w:rPr>
        <w:t xml:space="preserve">la misma no fue acompañada del acuerdo de comité de transparencia, incumpliendo con </w:t>
      </w:r>
      <w:r>
        <w:rPr>
          <w:rFonts w:ascii="Palatino Linotype" w:eastAsia="Palatino Linotype" w:hAnsi="Palatino Linotype" w:cs="Palatino Linotype"/>
        </w:rPr>
        <w:t xml:space="preserve">lo previsto en el artículo 49, fracciones II y VIII y 149 de la Ley de referencia, en relación con lo establecido en los Lineamientos Generales en materia de Clasificación y Desclasificación de la Información, así como para Elaboración de Versiones Públicas, por lo que se ha reiterado que la entrega de documentos, en su versión pública, debe acompañarse necesariamente del Acuerdo del Comité de Transparencia que la sustente, en el que se expongan los fundamentos y razonamientos que llevaron al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6C03A8D8" w14:textId="77777777" w:rsidR="00A532DF" w:rsidRDefault="00A532DF">
      <w:pPr>
        <w:spacing w:line="360" w:lineRule="auto"/>
        <w:ind w:right="-93"/>
        <w:jc w:val="both"/>
        <w:rPr>
          <w:rFonts w:ascii="Palatino Linotype" w:eastAsia="Palatino Linotype" w:hAnsi="Palatino Linotype" w:cs="Palatino Linotype"/>
        </w:rPr>
      </w:pPr>
    </w:p>
    <w:p w14:paraId="63715FB3" w14:textId="77777777" w:rsidR="00A532DF" w:rsidRDefault="00272009">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debe mencionarse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0F715256" w14:textId="77777777" w:rsidR="00A532DF" w:rsidRDefault="00272009">
      <w:pPr>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9706DD6" w14:textId="77777777" w:rsidR="00A532DF" w:rsidRDefault="0027200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14:paraId="39324DE2" w14:textId="77777777" w:rsidR="00A532DF" w:rsidRDefault="0027200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Ley de Transparencia y Acceso a la Información Pública del Estado de México y Municipios, en su artículo 143 prevé los siguientes supuestos para clasificar la información como confidencial:</w:t>
      </w:r>
    </w:p>
    <w:p w14:paraId="59E2B835" w14:textId="77777777" w:rsidR="00A532DF" w:rsidRDefault="00272009">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9C1B2AD" w14:textId="77777777" w:rsidR="00A532DF" w:rsidRDefault="00272009">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 </w:t>
      </w:r>
      <w:r>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46F0867E" w14:textId="77777777" w:rsidR="00A532DF" w:rsidRDefault="00272009">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14645BFA" w14:textId="77777777" w:rsidR="00A532DF" w:rsidRDefault="00272009">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6929553E" w14:textId="77777777" w:rsidR="00A532DF" w:rsidRDefault="00272009">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71B81A0A" w14:textId="77777777" w:rsidR="00A532DF" w:rsidRDefault="00272009">
      <w:pPr>
        <w:spacing w:before="120" w:after="120"/>
        <w:ind w:left="709"/>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ECBEEC3" w14:textId="77777777" w:rsidR="00A532DF" w:rsidRDefault="0027200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09395DE" w14:textId="77777777" w:rsidR="00A532DF" w:rsidRDefault="00272009">
      <w:pPr>
        <w:numPr>
          <w:ilvl w:val="0"/>
          <w:numId w:val="3"/>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14:paraId="28E93620" w14:textId="77777777" w:rsidR="00A532DF" w:rsidRDefault="00272009">
      <w:pPr>
        <w:numPr>
          <w:ilvl w:val="0"/>
          <w:numId w:val="3"/>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14:paraId="15CE2040" w14:textId="77777777" w:rsidR="00A532DF" w:rsidRDefault="00272009">
      <w:pPr>
        <w:numPr>
          <w:ilvl w:val="0"/>
          <w:numId w:val="3"/>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14:paraId="1FB7FAB0" w14:textId="77777777" w:rsidR="00A532DF" w:rsidRDefault="00272009">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cuando hace a la elaboración de versiones públicas, debe considerarse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fracción XII de la Ley de Protección de Datos Personales en Posesión de Sujetos Obligados del Estado de México y Municipios.</w:t>
      </w:r>
    </w:p>
    <w:p w14:paraId="7018F7B1" w14:textId="77777777" w:rsidR="00A532DF" w:rsidRDefault="00272009">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De igual forma,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teniendo el deber los primeros de ellos de presentar ante la Unidad de Transparencia la propuesta de la clasificación de la </w:t>
      </w:r>
      <w:r>
        <w:rPr>
          <w:rFonts w:ascii="Palatino Linotype" w:eastAsia="Palatino Linotype" w:hAnsi="Palatino Linotype" w:cs="Palatino Linotype"/>
        </w:rPr>
        <w:lastRenderedPageBreak/>
        <w:t>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 53 fracción X, y 49 fracciones II y VIII de la Ley de Transparencia y Acceso a la Información Pública del Estado de México y Municipios, a saber:</w:t>
      </w:r>
    </w:p>
    <w:p w14:paraId="08E345A1" w14:textId="77777777" w:rsidR="00A532DF" w:rsidRDefault="00272009">
      <w:pPr>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59</w:t>
      </w:r>
      <w:r>
        <w:rPr>
          <w:rFonts w:ascii="Palatino Linotype" w:eastAsia="Palatino Linotype" w:hAnsi="Palatino Linotype" w:cs="Palatino Linotype"/>
          <w:i/>
          <w:color w:val="000000"/>
          <w:sz w:val="22"/>
          <w:szCs w:val="22"/>
        </w:rPr>
        <w:t>. Los servidores públicos habilitados tendrán las funciones siguientes:</w:t>
      </w:r>
    </w:p>
    <w:p w14:paraId="11F2DC93" w14:textId="77777777" w:rsidR="00A532DF" w:rsidRDefault="00272009">
      <w:pPr>
        <w:pBdr>
          <w:top w:val="nil"/>
          <w:left w:val="nil"/>
          <w:bottom w:val="nil"/>
          <w:right w:val="nil"/>
          <w:between w:val="nil"/>
        </w:pBdr>
        <w:spacing w:before="120" w:after="120"/>
        <w:ind w:left="1134"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2D04B7E3" w14:textId="77777777" w:rsidR="00A532DF" w:rsidRDefault="00272009">
      <w:pPr>
        <w:pBdr>
          <w:top w:val="nil"/>
          <w:left w:val="nil"/>
          <w:bottom w:val="nil"/>
          <w:right w:val="nil"/>
          <w:between w:val="nil"/>
        </w:pBdr>
        <w:spacing w:before="120" w:after="120"/>
        <w:ind w:left="567"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V.</w:t>
      </w:r>
      <w:r>
        <w:rPr>
          <w:rFonts w:ascii="Palatino Linotype" w:eastAsia="Palatino Linotype" w:hAnsi="Palatino Linotype" w:cs="Palatino Linotype"/>
          <w:i/>
          <w:color w:val="000000"/>
          <w:sz w:val="22"/>
          <w:szCs w:val="22"/>
        </w:rPr>
        <w:t xml:space="preserve"> Integrar y presentar al responsable de la Unidad de Transparencia la propuesta de clasificación de información, la cual tendrá los fundamentos y argumentos en que se basa dicha propuesta;</w:t>
      </w:r>
    </w:p>
    <w:p w14:paraId="290F5A0E" w14:textId="77777777" w:rsidR="00A532DF" w:rsidRDefault="00272009">
      <w:pPr>
        <w:pBdr>
          <w:top w:val="nil"/>
          <w:left w:val="nil"/>
          <w:bottom w:val="nil"/>
          <w:right w:val="nil"/>
          <w:between w:val="nil"/>
        </w:pBdr>
        <w:spacing w:before="120" w:after="120"/>
        <w:ind w:left="851"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4CFE95B7" w14:textId="77777777" w:rsidR="00A532DF" w:rsidRDefault="00272009">
      <w:pPr>
        <w:pBdr>
          <w:top w:val="nil"/>
          <w:left w:val="nil"/>
          <w:bottom w:val="nil"/>
          <w:right w:val="nil"/>
          <w:between w:val="nil"/>
        </w:pBdr>
        <w:spacing w:before="120" w:after="120"/>
        <w:ind w:left="567"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53</w:t>
      </w:r>
      <w:r>
        <w:rPr>
          <w:rFonts w:ascii="Palatino Linotype" w:eastAsia="Palatino Linotype" w:hAnsi="Palatino Linotype" w:cs="Palatino Linotype"/>
          <w:i/>
          <w:color w:val="000000"/>
          <w:sz w:val="22"/>
          <w:szCs w:val="22"/>
        </w:rPr>
        <w:t>. Las Unidades de Transparencia tendrán las siguientes funciones:</w:t>
      </w:r>
    </w:p>
    <w:p w14:paraId="5DC26405" w14:textId="77777777" w:rsidR="00A532DF" w:rsidRDefault="00272009">
      <w:pPr>
        <w:pBdr>
          <w:top w:val="nil"/>
          <w:left w:val="nil"/>
          <w:bottom w:val="nil"/>
          <w:right w:val="nil"/>
          <w:between w:val="nil"/>
        </w:pBdr>
        <w:spacing w:before="120" w:after="120"/>
        <w:ind w:left="567"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05840C28" w14:textId="77777777" w:rsidR="00A532DF" w:rsidRDefault="00272009">
      <w:pPr>
        <w:pBdr>
          <w:top w:val="nil"/>
          <w:left w:val="nil"/>
          <w:bottom w:val="nil"/>
          <w:right w:val="nil"/>
          <w:between w:val="nil"/>
        </w:pBdr>
        <w:spacing w:before="120" w:after="120"/>
        <w:ind w:left="567"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w:t>
      </w:r>
      <w:r>
        <w:rPr>
          <w:rFonts w:ascii="Palatino Linotype" w:eastAsia="Palatino Linotype" w:hAnsi="Palatino Linotype" w:cs="Palatino Linotype"/>
          <w:i/>
          <w:color w:val="000000"/>
          <w:sz w:val="22"/>
          <w:szCs w:val="22"/>
        </w:rPr>
        <w:t xml:space="preserve"> Presentar ante el Comité, el proyecto de clasificación de información;</w:t>
      </w:r>
    </w:p>
    <w:p w14:paraId="35D30312" w14:textId="77777777" w:rsidR="00A532DF" w:rsidRDefault="00272009">
      <w:pPr>
        <w:pBdr>
          <w:top w:val="nil"/>
          <w:left w:val="nil"/>
          <w:bottom w:val="nil"/>
          <w:right w:val="nil"/>
          <w:between w:val="nil"/>
        </w:pBdr>
        <w:spacing w:before="120" w:after="120"/>
        <w:ind w:left="567"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49</w:t>
      </w:r>
      <w:r>
        <w:rPr>
          <w:rFonts w:ascii="Palatino Linotype" w:eastAsia="Palatino Linotype" w:hAnsi="Palatino Linotype" w:cs="Palatino Linotype"/>
          <w:i/>
          <w:color w:val="000000"/>
          <w:sz w:val="22"/>
          <w:szCs w:val="22"/>
        </w:rPr>
        <w:t>. Los Comités de Transparencia tendrán las siguientes atribuciones:</w:t>
      </w:r>
    </w:p>
    <w:p w14:paraId="7B298747" w14:textId="77777777" w:rsidR="00A532DF" w:rsidRDefault="00272009">
      <w:pPr>
        <w:pBdr>
          <w:top w:val="nil"/>
          <w:left w:val="nil"/>
          <w:bottom w:val="nil"/>
          <w:right w:val="nil"/>
          <w:between w:val="nil"/>
        </w:pBdr>
        <w:spacing w:before="120" w:after="120"/>
        <w:ind w:left="567"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0337A269" w14:textId="77777777" w:rsidR="00A532DF" w:rsidRDefault="00272009">
      <w:pPr>
        <w:pBdr>
          <w:top w:val="nil"/>
          <w:left w:val="nil"/>
          <w:bottom w:val="nil"/>
          <w:right w:val="nil"/>
          <w:between w:val="nil"/>
        </w:pBdr>
        <w:spacing w:before="120" w:after="120"/>
        <w:ind w:left="567"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II.</w:t>
      </w:r>
      <w:r>
        <w:rPr>
          <w:rFonts w:ascii="Palatino Linotype" w:eastAsia="Palatino Linotype" w:hAnsi="Palatino Linotype" w:cs="Palatino Linotype"/>
          <w:i/>
          <w:color w:val="000000"/>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085E541D" w14:textId="77777777" w:rsidR="00A532DF" w:rsidRDefault="00272009">
      <w:pPr>
        <w:pBdr>
          <w:top w:val="nil"/>
          <w:left w:val="nil"/>
          <w:bottom w:val="nil"/>
          <w:right w:val="nil"/>
          <w:between w:val="nil"/>
        </w:pBdr>
        <w:spacing w:before="120" w:after="120"/>
        <w:ind w:left="567"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25CD9855" w14:textId="77777777" w:rsidR="00A532DF" w:rsidRDefault="00272009">
      <w:pPr>
        <w:pBdr>
          <w:top w:val="nil"/>
          <w:left w:val="nil"/>
          <w:bottom w:val="nil"/>
          <w:right w:val="nil"/>
          <w:between w:val="nil"/>
        </w:pBdr>
        <w:spacing w:before="120" w:after="120"/>
        <w:ind w:left="567" w:right="902"/>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VIII</w:t>
      </w:r>
      <w:r>
        <w:rPr>
          <w:rFonts w:ascii="Palatino Linotype" w:eastAsia="Palatino Linotype" w:hAnsi="Palatino Linotype" w:cs="Palatino Linotype"/>
          <w:i/>
          <w:color w:val="000000"/>
          <w:sz w:val="22"/>
          <w:szCs w:val="22"/>
        </w:rPr>
        <w:t>. Aprobar, modificar o revocar la clasificación de la información;”</w:t>
      </w:r>
    </w:p>
    <w:p w14:paraId="5B59BD66" w14:textId="77777777" w:rsidR="00A532DF" w:rsidRDefault="00A532DF">
      <w:pPr>
        <w:spacing w:line="360" w:lineRule="auto"/>
        <w:ind w:right="-93"/>
        <w:jc w:val="both"/>
        <w:rPr>
          <w:rFonts w:ascii="Palatino Linotype" w:eastAsia="Palatino Linotype" w:hAnsi="Palatino Linotype" w:cs="Palatino Linotype"/>
        </w:rPr>
      </w:pPr>
    </w:p>
    <w:p w14:paraId="1CC3DC6B" w14:textId="77777777" w:rsidR="00A532DF" w:rsidRDefault="00272009">
      <w:pP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rPr>
        <w:lastRenderedPageBreak/>
        <w:t xml:space="preserve">Aunado a lo anterior, también se puede advertir que </w:t>
      </w:r>
      <w:r>
        <w:rPr>
          <w:rFonts w:ascii="Palatino Linotype" w:eastAsia="Palatino Linotype" w:hAnsi="Palatino Linotype" w:cs="Palatino Linotype"/>
          <w:color w:val="000000"/>
        </w:rPr>
        <w:t xml:space="preserve">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realizó una versión pública excesiva, al clasificar datos que no actualizan el supuesto de confidencialidad, en atención a las consideraciones siguientes:</w:t>
      </w:r>
    </w:p>
    <w:p w14:paraId="20EBB550" w14:textId="77777777" w:rsidR="00A532DF" w:rsidRDefault="00A532DF">
      <w:pPr>
        <w:spacing w:line="360" w:lineRule="auto"/>
        <w:ind w:right="-93"/>
        <w:jc w:val="both"/>
        <w:rPr>
          <w:rFonts w:ascii="Palatino Linotype" w:eastAsia="Palatino Linotype" w:hAnsi="Palatino Linotype" w:cs="Palatino Linotype"/>
          <w:color w:val="000000"/>
        </w:rPr>
      </w:pPr>
    </w:p>
    <w:p w14:paraId="0D9779A2" w14:textId="77777777" w:rsidR="00A532DF" w:rsidRDefault="00272009">
      <w:pPr>
        <w:spacing w:line="360" w:lineRule="auto"/>
        <w:ind w:right="-93"/>
        <w:jc w:val="both"/>
        <w:rPr>
          <w:rFonts w:ascii="Palatino Linotype" w:eastAsia="Palatino Linotype" w:hAnsi="Palatino Linotype" w:cs="Palatino Linotype"/>
          <w:color w:val="E36C09"/>
        </w:rPr>
      </w:pPr>
      <w:r>
        <w:rPr>
          <w:rFonts w:ascii="Palatino Linotype" w:eastAsia="Palatino Linotype" w:hAnsi="Palatino Linotype" w:cs="Palatino Linotype"/>
          <w:color w:val="E36C09"/>
        </w:rPr>
        <w:t xml:space="preserve">Se advierte que de la cédula profesional, el </w:t>
      </w:r>
      <w:r>
        <w:rPr>
          <w:rFonts w:ascii="Palatino Linotype" w:eastAsia="Palatino Linotype" w:hAnsi="Palatino Linotype" w:cs="Palatino Linotype"/>
          <w:b/>
          <w:color w:val="E36C09"/>
        </w:rPr>
        <w:t>SUJETO OBLIGADO</w:t>
      </w:r>
      <w:r>
        <w:rPr>
          <w:rFonts w:ascii="Palatino Linotype" w:eastAsia="Palatino Linotype" w:hAnsi="Palatino Linotype" w:cs="Palatino Linotype"/>
          <w:color w:val="E36C09"/>
        </w:rPr>
        <w:t xml:space="preserve"> testa, el número de cédula profesional, tanto de la licenciatura, como de la maestría,  la clave del programa (maestría), datos que no son considerados confidenciales, pues no se refieren a una clave alfanumérica relativa a una persona en particular, ni se vincula a otros datos personales como las calificaciones, por lo que dichos datos son de acceso público. </w:t>
      </w:r>
    </w:p>
    <w:p w14:paraId="0721FED7" w14:textId="77777777" w:rsidR="00A532DF" w:rsidRDefault="00A532DF">
      <w:pPr>
        <w:spacing w:line="360" w:lineRule="auto"/>
        <w:ind w:right="-93"/>
        <w:jc w:val="both"/>
        <w:rPr>
          <w:rFonts w:ascii="Palatino Linotype" w:eastAsia="Palatino Linotype" w:hAnsi="Palatino Linotype" w:cs="Palatino Linotype"/>
          <w:color w:val="E36C09"/>
        </w:rPr>
      </w:pPr>
    </w:p>
    <w:p w14:paraId="3E3A406B" w14:textId="77777777" w:rsidR="00A532DF" w:rsidRDefault="00272009">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del análisis de los datos personales contenidos en los títulos profesionales, se advierte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clasifica como confidenciales los códigos de barras y QR. </w:t>
      </w:r>
    </w:p>
    <w:p w14:paraId="5BC61931" w14:textId="77777777" w:rsidR="00A532DF" w:rsidRDefault="00272009">
      <w:pPr>
        <w:spacing w:line="360" w:lineRule="auto"/>
        <w:ind w:right="-93"/>
        <w:jc w:val="both"/>
        <w:rPr>
          <w:rFonts w:ascii="Palatino Linotype" w:eastAsia="Palatino Linotype" w:hAnsi="Palatino Linotype" w:cs="Palatino Linotype"/>
          <w:highlight w:val="white"/>
        </w:rPr>
      </w:pPr>
      <w:r>
        <w:rPr>
          <w:rFonts w:ascii="Palatino Linotype" w:eastAsia="Palatino Linotype" w:hAnsi="Palatino Linotype" w:cs="Palatino Linotype"/>
          <w:highlight w:val="white"/>
        </w:rPr>
        <w:t>Respecto de los códigos de barras o códigos unidimensionales, son utilizados para almacenar diversos tipos datos de manera codificada, los cuales a través de lectores de acceso libre para cualquier persona, pueden obtenerse los datos que en éstos se contienen, por ejemplo la Clave Única de Registro de Población, nombre del titular del documento, algún número de folio, o en su caso, tratándose de certificados, la autoridad o entidad certificadora.</w:t>
      </w:r>
    </w:p>
    <w:p w14:paraId="59C16236" w14:textId="77777777" w:rsidR="00A532DF" w:rsidRDefault="00A532DF">
      <w:pPr>
        <w:spacing w:line="360" w:lineRule="auto"/>
        <w:ind w:right="-93"/>
        <w:jc w:val="both"/>
        <w:rPr>
          <w:rFonts w:ascii="Palatino Linotype" w:eastAsia="Palatino Linotype" w:hAnsi="Palatino Linotype" w:cs="Palatino Linotype"/>
          <w:highlight w:val="white"/>
        </w:rPr>
      </w:pPr>
    </w:p>
    <w:p w14:paraId="6AE1A3A8" w14:textId="77777777" w:rsidR="00A532DF" w:rsidRDefault="00272009">
      <w:pPr>
        <w:spacing w:line="360" w:lineRule="auto"/>
        <w:ind w:right="-93"/>
        <w:jc w:val="both"/>
        <w:rPr>
          <w:rFonts w:ascii="Palatino Linotype" w:eastAsia="Palatino Linotype" w:hAnsi="Palatino Linotype" w:cs="Palatino Linotype"/>
          <w:highlight w:val="white"/>
        </w:rPr>
      </w:pPr>
      <w:r>
        <w:rPr>
          <w:rFonts w:ascii="Palatino Linotype" w:eastAsia="Palatino Linotype" w:hAnsi="Palatino Linotype" w:cs="Palatino Linotype"/>
          <w:highlight w:val="white"/>
        </w:rPr>
        <w:lastRenderedPageBreak/>
        <w:t xml:space="preserve">Por lo anterior manifestado, es que el </w:t>
      </w:r>
      <w:r>
        <w:rPr>
          <w:rFonts w:ascii="Palatino Linotype" w:eastAsia="Palatino Linotype" w:hAnsi="Palatino Linotype" w:cs="Palatino Linotype"/>
          <w:b/>
          <w:highlight w:val="white"/>
        </w:rPr>
        <w:t>Sujeto Obligado</w:t>
      </w:r>
      <w:r>
        <w:rPr>
          <w:rFonts w:ascii="Palatino Linotype" w:eastAsia="Palatino Linotype" w:hAnsi="Palatino Linotype" w:cs="Palatino Linotype"/>
          <w:highlight w:val="white"/>
        </w:rPr>
        <w:t xml:space="preserve"> deberá verificar si en efecto dichos códigos remite a información confidencial y de ser el caso reiterar la clasificación como confidencial de los códigos de barras, solo si advierte que de dichos códigos dirigen a datos personales, debiendo fundar y motivar la clasificación en el Acuerdo de Clasificación que para ello emita su Comité de Transparencia, en caso contrario, deberá dejarlo visible.</w:t>
      </w:r>
      <w:r>
        <w:rPr>
          <w:rFonts w:ascii="Palatino Linotype" w:eastAsia="Palatino Linotype" w:hAnsi="Palatino Linotype" w:cs="Palatino Linotype"/>
          <w:b/>
          <w:highlight w:val="white"/>
        </w:rPr>
        <w:t xml:space="preserve"> </w:t>
      </w:r>
      <w:r>
        <w:rPr>
          <w:rFonts w:ascii="Palatino Linotype" w:eastAsia="Palatino Linotype" w:hAnsi="Palatino Linotype" w:cs="Palatino Linotype"/>
          <w:highlight w:val="white"/>
        </w:rPr>
        <w:t xml:space="preserve">  </w:t>
      </w:r>
    </w:p>
    <w:p w14:paraId="6D504F67" w14:textId="77777777" w:rsidR="00A532DF" w:rsidRDefault="00A532D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D03077F" w14:textId="77777777" w:rsidR="00A532DF" w:rsidRDefault="00272009">
      <w:pPr>
        <w:pBdr>
          <w:top w:val="nil"/>
          <w:left w:val="nil"/>
          <w:bottom w:val="nil"/>
          <w:right w:val="nil"/>
          <w:between w:val="nil"/>
        </w:pBdr>
        <w:spacing w:line="360" w:lineRule="auto"/>
        <w:jc w:val="both"/>
        <w:rPr>
          <w:color w:val="000000"/>
        </w:rPr>
      </w:pPr>
      <w:r>
        <w:rPr>
          <w:rFonts w:ascii="Palatino Linotype" w:eastAsia="Palatino Linotype" w:hAnsi="Palatino Linotype" w:cs="Palatino Linotype"/>
          <w:color w:val="000000"/>
        </w:rPr>
        <w:t xml:space="preserve">Como resultado de lo anterior, se aprecia que la versión pública proporcionada en respuesta es excesiva y a la vez restringe el derecho del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a acceder a información pública.</w:t>
      </w:r>
    </w:p>
    <w:p w14:paraId="38436E53" w14:textId="77777777" w:rsidR="00A532DF" w:rsidRDefault="00272009">
      <w:pPr>
        <w:tabs>
          <w:tab w:val="left" w:pos="4962"/>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Bajo tales consideraciones, a pesar de que los documentos remitidos son idóneos para atender el requerimiento del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del estudio efectuado se concluyó que éstos no se remitió en una correcta versión pública, por consiguiente, este Órgano Garante  estima necesario ordenar al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remita nuevamente los soportes documentales proporcionados en respuesta; en una correcta versión pública, </w:t>
      </w:r>
      <w:r>
        <w:rPr>
          <w:rFonts w:ascii="Palatino Linotype" w:eastAsia="Palatino Linotype" w:hAnsi="Palatino Linotype" w:cs="Palatino Linotype"/>
        </w:rPr>
        <w:t xml:space="preserve">conforme a lo dispuesto en el considerando </w:t>
      </w:r>
      <w:r>
        <w:rPr>
          <w:rFonts w:ascii="Palatino Linotype" w:eastAsia="Palatino Linotype" w:hAnsi="Palatino Linotype" w:cs="Palatino Linotype"/>
          <w:b/>
        </w:rPr>
        <w:t>Quinto</w:t>
      </w:r>
      <w:r>
        <w:rPr>
          <w:rFonts w:ascii="Palatino Linotype" w:eastAsia="Palatino Linotype" w:hAnsi="Palatino Linotype" w:cs="Palatino Linotype"/>
        </w:rPr>
        <w:t xml:space="preserve">, a efecto de tener dicho requerimiento por atendido. </w:t>
      </w:r>
    </w:p>
    <w:p w14:paraId="0DEC422B" w14:textId="77777777" w:rsidR="00A532DF" w:rsidRDefault="00272009">
      <w:pPr>
        <w:spacing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color w:val="222222"/>
        </w:rPr>
        <w:t xml:space="preserve">Para la entrega de la información, en razón de que el derecho de acceso a la información pública no es absoluto, sino que encuentra como excepciones que la información sobre la cual se peticiona el acceso, sea o contenga datos </w:t>
      </w:r>
      <w:r>
        <w:rPr>
          <w:rFonts w:ascii="Palatino Linotype" w:eastAsia="Palatino Linotype" w:hAnsi="Palatino Linotype" w:cs="Palatino Linotype"/>
          <w:color w:val="222222"/>
        </w:rPr>
        <w:lastRenderedPageBreak/>
        <w:t>que deban ser clasificados en los términos que la misma Ley de la Materia señala, el Sujeto Obligado tendrá que hacer la elaboración de una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3BB32132" w14:textId="77777777" w:rsidR="00A532DF" w:rsidRDefault="00272009">
      <w:pPr>
        <w:shd w:val="clear" w:color="auto" w:fill="FFFFFF"/>
        <w:spacing w:before="240" w:after="240" w:line="360" w:lineRule="auto"/>
        <w:jc w:val="both"/>
        <w:rPr>
          <w:color w:val="222222"/>
        </w:rPr>
      </w:pPr>
      <w:r>
        <w:rPr>
          <w:rFonts w:ascii="Palatino Linotype" w:eastAsia="Palatino Linotype" w:hAnsi="Palatino Linotype" w:cs="Palatino Linotype"/>
          <w:color w:val="222222"/>
        </w:rPr>
        <w:t>Lo anterior, de conformidad a lo que señalan los artículos 3, fracciones IX, XX, XXXII, XLV; 6, 137 y 143 fracción I, de la Ley de Transparencia y Acceso a la Información Pública del Estado de México y Municipios vigente, que se leen como sigue:</w:t>
      </w:r>
    </w:p>
    <w:p w14:paraId="620D5022" w14:textId="77777777" w:rsidR="00A532DF" w:rsidRDefault="00272009">
      <w:pPr>
        <w:shd w:val="clear" w:color="auto" w:fill="FFFFFF"/>
        <w:spacing w:before="240" w:after="240" w:line="276" w:lineRule="auto"/>
        <w:ind w:left="851" w:right="851"/>
        <w:jc w:val="both"/>
        <w:rPr>
          <w:color w:val="222222"/>
        </w:rPr>
      </w:pPr>
      <w:r>
        <w:rPr>
          <w:rFonts w:ascii="Palatino Linotype" w:eastAsia="Palatino Linotype" w:hAnsi="Palatino Linotype" w:cs="Palatino Linotype"/>
          <w:b/>
          <w:i/>
          <w:color w:val="222222"/>
          <w:sz w:val="22"/>
          <w:szCs w:val="22"/>
        </w:rPr>
        <w:t> “Artículo 3. Para los efectos de la presente Ley se entenderá por:</w:t>
      </w:r>
    </w:p>
    <w:p w14:paraId="33C80171" w14:textId="77777777" w:rsidR="00A532DF" w:rsidRDefault="00272009">
      <w:pPr>
        <w:shd w:val="clear" w:color="auto" w:fill="FFFFFF"/>
        <w:spacing w:before="240" w:after="240" w:line="276" w:lineRule="auto"/>
        <w:ind w:left="851" w:right="851"/>
        <w:jc w:val="both"/>
        <w:rPr>
          <w:color w:val="222222"/>
        </w:rPr>
      </w:pPr>
      <w:r>
        <w:rPr>
          <w:rFonts w:ascii="Palatino Linotype" w:eastAsia="Palatino Linotype" w:hAnsi="Palatino Linotype" w:cs="Palatino Linotype"/>
          <w:b/>
          <w:i/>
          <w:color w:val="222222"/>
          <w:sz w:val="22"/>
          <w:szCs w:val="22"/>
        </w:rPr>
        <w:t>IX. Datos personales:</w:t>
      </w:r>
      <w:r>
        <w:rPr>
          <w:rFonts w:ascii="Palatino Linotype" w:eastAsia="Palatino Linotype" w:hAnsi="Palatino Linotype" w:cs="Palatino Linotype"/>
          <w:i/>
          <w:color w:val="222222"/>
          <w:sz w:val="22"/>
          <w:szCs w:val="22"/>
        </w:rPr>
        <w:t> </w:t>
      </w:r>
      <w:r>
        <w:rPr>
          <w:rFonts w:ascii="Palatino Linotype" w:eastAsia="Palatino Linotype" w:hAnsi="Palatino Linotype" w:cs="Palatino Linotype"/>
          <w:b/>
          <w:i/>
          <w:color w:val="222222"/>
          <w:sz w:val="22"/>
          <w:szCs w:val="22"/>
        </w:rPr>
        <w:t>La información concerniente a una persona, identificada o identificable</w:t>
      </w:r>
      <w:r>
        <w:rPr>
          <w:rFonts w:ascii="Palatino Linotype" w:eastAsia="Palatino Linotype" w:hAnsi="Palatino Linotype" w:cs="Palatino Linotype"/>
          <w:i/>
          <w:color w:val="222222"/>
          <w:sz w:val="22"/>
          <w:szCs w:val="22"/>
        </w:rPr>
        <w:t> según lo dispuesto por la Ley de Protección de Datos Personales del Estado de México;</w:t>
      </w:r>
    </w:p>
    <w:p w14:paraId="1AEC24C5" w14:textId="77777777" w:rsidR="00A532DF" w:rsidRDefault="00272009">
      <w:pPr>
        <w:shd w:val="clear" w:color="auto" w:fill="FFFFFF"/>
        <w:spacing w:before="240" w:after="240" w:line="276" w:lineRule="auto"/>
        <w:ind w:left="851" w:right="851"/>
        <w:jc w:val="both"/>
        <w:rPr>
          <w:color w:val="222222"/>
        </w:rPr>
      </w:pPr>
      <w:r>
        <w:rPr>
          <w:rFonts w:ascii="Palatino Linotype" w:eastAsia="Palatino Linotype" w:hAnsi="Palatino Linotype" w:cs="Palatino Linotype"/>
          <w:b/>
          <w:i/>
          <w:color w:val="222222"/>
          <w:sz w:val="22"/>
          <w:szCs w:val="22"/>
        </w:rPr>
        <w:t>XX. Información clasificada:</w:t>
      </w:r>
      <w:r>
        <w:rPr>
          <w:rFonts w:ascii="Palatino Linotype" w:eastAsia="Palatino Linotype" w:hAnsi="Palatino Linotype" w:cs="Palatino Linotype"/>
          <w:i/>
          <w:color w:val="222222"/>
          <w:sz w:val="22"/>
          <w:szCs w:val="22"/>
        </w:rPr>
        <w:t> Aquella considerada por la presente Ley como reservada o confidencial;</w:t>
      </w:r>
    </w:p>
    <w:p w14:paraId="704B4F70" w14:textId="77777777" w:rsidR="00A532DF" w:rsidRDefault="00272009">
      <w:pPr>
        <w:shd w:val="clear" w:color="auto" w:fill="FFFFFF"/>
        <w:spacing w:before="240" w:after="240" w:line="276" w:lineRule="auto"/>
        <w:ind w:left="851" w:right="851"/>
        <w:jc w:val="both"/>
        <w:rPr>
          <w:color w:val="222222"/>
        </w:rPr>
      </w:pPr>
      <w:r>
        <w:rPr>
          <w:rFonts w:ascii="Palatino Linotype" w:eastAsia="Palatino Linotype" w:hAnsi="Palatino Linotype" w:cs="Palatino Linotype"/>
          <w:b/>
          <w:i/>
          <w:color w:val="222222"/>
          <w:sz w:val="22"/>
          <w:szCs w:val="22"/>
        </w:rPr>
        <w:t>XXXII. Protección de Datos Personales:</w:t>
      </w:r>
      <w:r>
        <w:rPr>
          <w:rFonts w:ascii="Palatino Linotype" w:eastAsia="Palatino Linotype" w:hAnsi="Palatino Linotype" w:cs="Palatino Linotype"/>
          <w:i/>
          <w:color w:val="222222"/>
          <w:sz w:val="22"/>
          <w:szCs w:val="22"/>
        </w:rPr>
        <w:t> Derecho humano que tutela la privacidad de datos personales en poder de los sujetos obligados y sujetos particulares;</w:t>
      </w:r>
    </w:p>
    <w:p w14:paraId="14336C88" w14:textId="77777777" w:rsidR="00A532DF" w:rsidRDefault="00272009">
      <w:pPr>
        <w:shd w:val="clear" w:color="auto" w:fill="FFFFFF"/>
        <w:spacing w:before="240" w:after="240" w:line="276" w:lineRule="auto"/>
        <w:ind w:left="851" w:right="851"/>
        <w:jc w:val="both"/>
        <w:rPr>
          <w:color w:val="222222"/>
        </w:rPr>
      </w:pPr>
      <w:r>
        <w:rPr>
          <w:rFonts w:ascii="Palatino Linotype" w:eastAsia="Palatino Linotype" w:hAnsi="Palatino Linotype" w:cs="Palatino Linotype"/>
          <w:b/>
          <w:i/>
          <w:color w:val="222222"/>
          <w:sz w:val="22"/>
          <w:szCs w:val="22"/>
        </w:rPr>
        <w:t>XLV. Versión pública</w:t>
      </w:r>
      <w:r>
        <w:rPr>
          <w:rFonts w:ascii="Palatino Linotype" w:eastAsia="Palatino Linotype" w:hAnsi="Palatino Linotype" w:cs="Palatino Linotype"/>
          <w:i/>
          <w:color w:val="222222"/>
          <w:sz w:val="22"/>
          <w:szCs w:val="22"/>
        </w:rPr>
        <w:t>: Documento en el que se elimine, suprime o borra la información clasificada como reservada o confidencial para permitir su acceso.”</w:t>
      </w:r>
    </w:p>
    <w:p w14:paraId="13D7662A" w14:textId="77777777" w:rsidR="00A532DF" w:rsidRDefault="00272009">
      <w:pPr>
        <w:shd w:val="clear" w:color="auto" w:fill="FFFFFF"/>
        <w:spacing w:before="240" w:after="240" w:line="276" w:lineRule="auto"/>
        <w:ind w:left="851" w:right="851"/>
        <w:jc w:val="both"/>
        <w:rPr>
          <w:rFonts w:ascii="Arial" w:eastAsia="Arial" w:hAnsi="Arial" w:cs="Arial"/>
          <w:color w:val="222222"/>
        </w:rPr>
      </w:pPr>
      <w:r>
        <w:rPr>
          <w:rFonts w:ascii="Palatino Linotype" w:eastAsia="Palatino Linotype" w:hAnsi="Palatino Linotype" w:cs="Palatino Linotype"/>
          <w:i/>
          <w:color w:val="222222"/>
          <w:sz w:val="22"/>
          <w:szCs w:val="22"/>
        </w:rPr>
        <w:t> </w:t>
      </w:r>
      <w:r>
        <w:rPr>
          <w:rFonts w:ascii="Palatino Linotype" w:eastAsia="Palatino Linotype" w:hAnsi="Palatino Linotype" w:cs="Palatino Linotype"/>
          <w:b/>
          <w:i/>
          <w:color w:val="222222"/>
          <w:sz w:val="22"/>
          <w:szCs w:val="22"/>
        </w:rPr>
        <w:t>“Artículo 6.</w:t>
      </w:r>
      <w:r>
        <w:rPr>
          <w:rFonts w:ascii="Palatino Linotype" w:eastAsia="Palatino Linotype" w:hAnsi="Palatino Linotype" w:cs="Palatino Linotype"/>
          <w:i/>
          <w:color w:val="222222"/>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w:t>
      </w:r>
      <w:r>
        <w:rPr>
          <w:rFonts w:ascii="Palatino Linotype" w:eastAsia="Palatino Linotype" w:hAnsi="Palatino Linotype" w:cs="Palatino Linotype"/>
          <w:i/>
          <w:color w:val="222222"/>
          <w:sz w:val="22"/>
          <w:szCs w:val="22"/>
        </w:rPr>
        <w:lastRenderedPageBreak/>
        <w:t>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9771B0B" w14:textId="77777777" w:rsidR="00A532DF" w:rsidRDefault="00272009">
      <w:pPr>
        <w:shd w:val="clear" w:color="auto" w:fill="FFFFFF"/>
        <w:spacing w:before="240" w:after="240" w:line="276" w:lineRule="auto"/>
        <w:ind w:left="851" w:right="851"/>
        <w:jc w:val="both"/>
        <w:rPr>
          <w:rFonts w:ascii="Arial" w:eastAsia="Arial" w:hAnsi="Arial" w:cs="Arial"/>
          <w:color w:val="222222"/>
        </w:rPr>
      </w:pPr>
      <w:r>
        <w:rPr>
          <w:rFonts w:ascii="Palatino Linotype" w:eastAsia="Palatino Linotype" w:hAnsi="Palatino Linotype" w:cs="Palatino Linotype"/>
          <w:i/>
          <w:color w:val="222222"/>
          <w:sz w:val="22"/>
          <w:szCs w:val="22"/>
        </w:rPr>
        <w:t> </w:t>
      </w:r>
      <w:r>
        <w:rPr>
          <w:rFonts w:ascii="Palatino Linotype" w:eastAsia="Palatino Linotype" w:hAnsi="Palatino Linotype" w:cs="Palatino Linotype"/>
          <w:b/>
          <w:i/>
          <w:color w:val="222222"/>
          <w:sz w:val="22"/>
          <w:szCs w:val="22"/>
        </w:rPr>
        <w:t>“Artículo 137.</w:t>
      </w:r>
      <w:r>
        <w:rPr>
          <w:rFonts w:ascii="Palatino Linotype" w:eastAsia="Palatino Linotype" w:hAnsi="Palatino Linotype" w:cs="Palatino Linotype"/>
          <w:i/>
          <w:color w:val="222222"/>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9556144" w14:textId="77777777" w:rsidR="00A532DF" w:rsidRDefault="00272009">
      <w:pPr>
        <w:shd w:val="clear" w:color="auto" w:fill="FFFFFF"/>
        <w:spacing w:before="240" w:after="240" w:line="276" w:lineRule="auto"/>
        <w:ind w:left="851" w:right="851"/>
        <w:jc w:val="both"/>
        <w:rPr>
          <w:rFonts w:ascii="Arial" w:eastAsia="Arial" w:hAnsi="Arial" w:cs="Arial"/>
          <w:color w:val="222222"/>
        </w:rPr>
      </w:pPr>
      <w:r>
        <w:rPr>
          <w:rFonts w:ascii="Palatino Linotype" w:eastAsia="Palatino Linotype" w:hAnsi="Palatino Linotype" w:cs="Palatino Linotype"/>
          <w:b/>
          <w:i/>
          <w:color w:val="222222"/>
          <w:sz w:val="22"/>
          <w:szCs w:val="22"/>
        </w:rPr>
        <w:t> “Artículo 143</w:t>
      </w:r>
      <w:r>
        <w:rPr>
          <w:rFonts w:ascii="Palatino Linotype" w:eastAsia="Palatino Linotype" w:hAnsi="Palatino Linotype" w:cs="Palatino Linotype"/>
          <w:i/>
          <w:color w:val="222222"/>
          <w:sz w:val="22"/>
          <w:szCs w:val="22"/>
        </w:rPr>
        <w:t>. Para los efectos de esta Ley se considera información confidencial, la clasificada como tal, de manera permanente, por su naturaleza, cuando:</w:t>
      </w:r>
    </w:p>
    <w:p w14:paraId="5B815999" w14:textId="77777777" w:rsidR="00A532DF" w:rsidRDefault="00272009">
      <w:pPr>
        <w:shd w:val="clear" w:color="auto" w:fill="FFFFFF"/>
        <w:spacing w:before="240" w:after="240" w:line="276" w:lineRule="auto"/>
        <w:ind w:left="851" w:right="851"/>
        <w:jc w:val="both"/>
        <w:rPr>
          <w:rFonts w:ascii="Arial" w:eastAsia="Arial" w:hAnsi="Arial" w:cs="Arial"/>
          <w:color w:val="222222"/>
        </w:rPr>
      </w:pPr>
      <w:r>
        <w:rPr>
          <w:rFonts w:ascii="Palatino Linotype" w:eastAsia="Palatino Linotype" w:hAnsi="Palatino Linotype" w:cs="Palatino Linotype"/>
          <w:b/>
          <w:i/>
          <w:color w:val="222222"/>
          <w:sz w:val="22"/>
          <w:szCs w:val="22"/>
        </w:rPr>
        <w:t>I.</w:t>
      </w:r>
      <w:r>
        <w:rPr>
          <w:rFonts w:ascii="Palatino Linotype" w:eastAsia="Palatino Linotype" w:hAnsi="Palatino Linotype" w:cs="Palatino Linotype"/>
          <w:i/>
          <w:color w:val="222222"/>
          <w:sz w:val="22"/>
          <w:szCs w:val="22"/>
        </w:rPr>
        <w:t> Se refiera a la información privada y los datos personales concernientes a una persona física o jurídica colectiva identificada o identificable;</w:t>
      </w:r>
    </w:p>
    <w:p w14:paraId="0C573201" w14:textId="77777777" w:rsidR="00A532DF" w:rsidRDefault="00272009">
      <w:pPr>
        <w:shd w:val="clear" w:color="auto" w:fill="FFFFFF"/>
        <w:spacing w:before="240" w:after="240" w:line="276" w:lineRule="auto"/>
        <w:ind w:left="851" w:right="851"/>
        <w:jc w:val="both"/>
        <w:rPr>
          <w:rFonts w:ascii="Arial" w:eastAsia="Arial" w:hAnsi="Arial" w:cs="Arial"/>
          <w:color w:val="222222"/>
        </w:rPr>
      </w:pPr>
      <w:r>
        <w:rPr>
          <w:rFonts w:ascii="Palatino Linotype" w:eastAsia="Palatino Linotype" w:hAnsi="Palatino Linotype" w:cs="Palatino Linotype"/>
          <w:i/>
          <w:color w:val="222222"/>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082607AA" w14:textId="77777777" w:rsidR="00A532DF" w:rsidRDefault="00272009">
      <w:pPr>
        <w:shd w:val="clear" w:color="auto" w:fill="FFFFFF"/>
        <w:spacing w:before="240" w:after="240" w:line="276" w:lineRule="auto"/>
        <w:ind w:left="851" w:right="851"/>
        <w:jc w:val="both"/>
        <w:rPr>
          <w:rFonts w:ascii="Arial" w:eastAsia="Arial" w:hAnsi="Arial" w:cs="Arial"/>
          <w:color w:val="222222"/>
        </w:rPr>
      </w:pPr>
      <w:r>
        <w:rPr>
          <w:rFonts w:ascii="Palatino Linotype" w:eastAsia="Palatino Linotype" w:hAnsi="Palatino Linotype" w:cs="Palatino Linotype"/>
          <w:i/>
          <w:color w:val="222222"/>
          <w:sz w:val="22"/>
          <w:szCs w:val="22"/>
        </w:rPr>
        <w:t>III. La que presenten los particulares a los sujetos obligados, de conformidad con lo dispuesto por las leyes o los tratados internacionales.” (Sic) </w:t>
      </w:r>
    </w:p>
    <w:p w14:paraId="3600BA2F" w14:textId="77777777" w:rsidR="00A532DF" w:rsidRDefault="00272009">
      <w:pPr>
        <w:shd w:val="clear" w:color="auto" w:fill="FFFFFF"/>
        <w:spacing w:before="240" w:after="240" w:line="360" w:lineRule="auto"/>
        <w:jc w:val="both"/>
        <w:rPr>
          <w:rFonts w:ascii="Arial" w:eastAsia="Arial" w:hAnsi="Arial" w:cs="Arial"/>
          <w:color w:val="222222"/>
        </w:rPr>
      </w:pPr>
      <w:r>
        <w:rPr>
          <w:rFonts w:ascii="Palatino Linotype" w:eastAsia="Palatino Linotype" w:hAnsi="Palatino Linotype" w:cs="Palatino Linotype"/>
          <w:color w:val="222222"/>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Pr>
          <w:rFonts w:ascii="Palatino Linotype" w:eastAsia="Palatino Linotype" w:hAnsi="Palatino Linotype" w:cs="Palatino Linotype"/>
          <w:b/>
          <w:color w:val="222222"/>
        </w:rPr>
        <w:t>Sujeto Obligado</w:t>
      </w:r>
      <w:r>
        <w:rPr>
          <w:rFonts w:ascii="Palatino Linotype" w:eastAsia="Palatino Linotype" w:hAnsi="Palatino Linotype" w:cs="Palatino Linotype"/>
          <w:color w:val="222222"/>
        </w:rPr>
        <w:t xml:space="preserve"> deberá proceder a testar los datos personales que se encuentren contenidos en los </w:t>
      </w:r>
      <w:r>
        <w:rPr>
          <w:rFonts w:ascii="Palatino Linotype" w:eastAsia="Palatino Linotype" w:hAnsi="Palatino Linotype" w:cs="Palatino Linotype"/>
          <w:color w:val="222222"/>
        </w:rPr>
        <w:lastRenderedPageBreak/>
        <w:t xml:space="preserve">documentos a entregar para satisfacer el derecho de acceso a la información pública del </w:t>
      </w:r>
      <w:r>
        <w:rPr>
          <w:rFonts w:ascii="Palatino Linotype" w:eastAsia="Palatino Linotype" w:hAnsi="Palatino Linotype" w:cs="Palatino Linotype"/>
          <w:b/>
          <w:color w:val="222222"/>
        </w:rPr>
        <w:t>recurrente,</w:t>
      </w:r>
      <w:r>
        <w:rPr>
          <w:rFonts w:ascii="Palatino Linotype" w:eastAsia="Palatino Linotype" w:hAnsi="Palatino Linotype" w:cs="Palatino Linotype"/>
          <w:color w:val="222222"/>
        </w:rPr>
        <w:t xml:space="preserv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54F3641B" w14:textId="77777777" w:rsidR="00A532DF" w:rsidRDefault="00272009">
      <w:pPr>
        <w:shd w:val="clear" w:color="auto" w:fill="FFFFFF"/>
        <w:spacing w:before="240" w:after="240" w:line="360" w:lineRule="auto"/>
        <w:jc w:val="both"/>
        <w:rPr>
          <w:rFonts w:ascii="Arial" w:eastAsia="Arial" w:hAnsi="Arial" w:cs="Arial"/>
          <w:color w:val="222222"/>
        </w:rPr>
      </w:pPr>
      <w:r>
        <w:rPr>
          <w:rFonts w:ascii="Palatino Linotype" w:eastAsia="Palatino Linotype" w:hAnsi="Palatino Linotype" w:cs="Palatino Linotype"/>
          <w:color w:val="222222"/>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18544125" w14:textId="77777777" w:rsidR="00A532DF" w:rsidRDefault="00272009">
      <w:pPr>
        <w:shd w:val="clear" w:color="auto" w:fill="FFFFFF"/>
        <w:spacing w:before="240" w:after="240" w:line="360" w:lineRule="auto"/>
        <w:jc w:val="both"/>
        <w:rPr>
          <w:rFonts w:ascii="Arial" w:eastAsia="Arial" w:hAnsi="Arial" w:cs="Arial"/>
          <w:color w:val="222222"/>
        </w:rPr>
      </w:pPr>
      <w:r>
        <w:rPr>
          <w:rFonts w:ascii="Palatino Linotype" w:eastAsia="Palatino Linotype" w:hAnsi="Palatino Linotype" w:cs="Palatino Linotype"/>
          <w:color w:val="222222"/>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7353DA0B" w14:textId="77777777" w:rsidR="00A532DF" w:rsidRDefault="00272009">
      <w:pPr>
        <w:shd w:val="clear" w:color="auto" w:fill="FFFFFF"/>
        <w:spacing w:before="240" w:after="240"/>
        <w:ind w:left="851" w:right="851"/>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b/>
          <w:i/>
          <w:color w:val="222222"/>
          <w:sz w:val="22"/>
          <w:szCs w:val="22"/>
        </w:rPr>
        <w:t>“Artículo 49.</w:t>
      </w:r>
      <w:r>
        <w:rPr>
          <w:rFonts w:ascii="Palatino Linotype" w:eastAsia="Palatino Linotype" w:hAnsi="Palatino Linotype" w:cs="Palatino Linotype"/>
          <w:i/>
          <w:color w:val="222222"/>
          <w:sz w:val="22"/>
          <w:szCs w:val="22"/>
        </w:rPr>
        <w:t> </w:t>
      </w:r>
      <w:r>
        <w:rPr>
          <w:rFonts w:ascii="Palatino Linotype" w:eastAsia="Palatino Linotype" w:hAnsi="Palatino Linotype" w:cs="Palatino Linotype"/>
          <w:b/>
          <w:i/>
          <w:color w:val="222222"/>
          <w:sz w:val="22"/>
          <w:szCs w:val="22"/>
        </w:rPr>
        <w:t>Los Comités de Transparencia</w:t>
      </w:r>
      <w:r>
        <w:rPr>
          <w:rFonts w:ascii="Palatino Linotype" w:eastAsia="Palatino Linotype" w:hAnsi="Palatino Linotype" w:cs="Palatino Linotype"/>
          <w:i/>
          <w:color w:val="222222"/>
          <w:sz w:val="22"/>
          <w:szCs w:val="22"/>
        </w:rPr>
        <w:t> tendrán las siguientes atribuciones:</w:t>
      </w:r>
    </w:p>
    <w:p w14:paraId="72E0BB46" w14:textId="77777777" w:rsidR="00A532DF" w:rsidRDefault="00272009">
      <w:pPr>
        <w:shd w:val="clear" w:color="auto" w:fill="FFFFFF"/>
        <w:spacing w:before="240" w:after="240"/>
        <w:ind w:left="851" w:right="851"/>
        <w:jc w:val="both"/>
        <w:rPr>
          <w:rFonts w:ascii="Arial" w:eastAsia="Arial" w:hAnsi="Arial" w:cs="Arial"/>
          <w:color w:val="222222"/>
        </w:rPr>
      </w:pPr>
      <w:r>
        <w:rPr>
          <w:rFonts w:ascii="Palatino Linotype" w:eastAsia="Palatino Linotype" w:hAnsi="Palatino Linotype" w:cs="Palatino Linotype"/>
          <w:b/>
          <w:i/>
          <w:color w:val="222222"/>
          <w:sz w:val="22"/>
          <w:szCs w:val="22"/>
        </w:rPr>
        <w:t>…</w:t>
      </w:r>
    </w:p>
    <w:p w14:paraId="327D6032" w14:textId="77777777" w:rsidR="00A532DF" w:rsidRDefault="00272009">
      <w:pPr>
        <w:shd w:val="clear" w:color="auto" w:fill="FFFFFF"/>
        <w:spacing w:before="240" w:after="240"/>
        <w:ind w:left="851" w:right="851"/>
        <w:jc w:val="both"/>
        <w:rPr>
          <w:rFonts w:ascii="Arial" w:eastAsia="Arial" w:hAnsi="Arial" w:cs="Arial"/>
          <w:color w:val="222222"/>
        </w:rPr>
      </w:pPr>
      <w:r>
        <w:rPr>
          <w:rFonts w:ascii="Palatino Linotype" w:eastAsia="Palatino Linotype" w:hAnsi="Palatino Linotype" w:cs="Palatino Linotype"/>
          <w:b/>
          <w:i/>
          <w:color w:val="222222"/>
          <w:sz w:val="22"/>
          <w:szCs w:val="22"/>
        </w:rPr>
        <w:lastRenderedPageBreak/>
        <w:t>VIII. Aprobar, modificar o revocar la clasificación de la información</w:t>
      </w:r>
      <w:r>
        <w:rPr>
          <w:rFonts w:ascii="Palatino Linotype" w:eastAsia="Palatino Linotype" w:hAnsi="Palatino Linotype" w:cs="Palatino Linotype"/>
          <w:i/>
          <w:color w:val="222222"/>
          <w:sz w:val="22"/>
          <w:szCs w:val="22"/>
        </w:rPr>
        <w:t>…”</w:t>
      </w:r>
    </w:p>
    <w:p w14:paraId="0EE02A12" w14:textId="77777777" w:rsidR="00A532DF" w:rsidRDefault="00272009">
      <w:pPr>
        <w:shd w:val="clear" w:color="auto" w:fill="FFFFFF"/>
        <w:spacing w:before="240" w:after="240"/>
        <w:ind w:left="851" w:right="851"/>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t>“</w:t>
      </w:r>
      <w:r>
        <w:rPr>
          <w:rFonts w:ascii="Palatino Linotype" w:eastAsia="Palatino Linotype" w:hAnsi="Palatino Linotype" w:cs="Palatino Linotype"/>
          <w:b/>
          <w:i/>
          <w:color w:val="222222"/>
          <w:sz w:val="22"/>
          <w:szCs w:val="22"/>
        </w:rPr>
        <w:t>Artículo 53.</w:t>
      </w:r>
      <w:r>
        <w:rPr>
          <w:rFonts w:ascii="Palatino Linotype" w:eastAsia="Palatino Linotype" w:hAnsi="Palatino Linotype" w:cs="Palatino Linotype"/>
          <w:i/>
          <w:color w:val="222222"/>
          <w:sz w:val="22"/>
          <w:szCs w:val="22"/>
        </w:rPr>
        <w:t> Las </w:t>
      </w:r>
      <w:r>
        <w:rPr>
          <w:rFonts w:ascii="Palatino Linotype" w:eastAsia="Palatino Linotype" w:hAnsi="Palatino Linotype" w:cs="Palatino Linotype"/>
          <w:b/>
          <w:i/>
          <w:color w:val="222222"/>
          <w:sz w:val="22"/>
          <w:szCs w:val="22"/>
        </w:rPr>
        <w:t>Unidades de Transparencia</w:t>
      </w:r>
      <w:r>
        <w:rPr>
          <w:rFonts w:ascii="Palatino Linotype" w:eastAsia="Palatino Linotype" w:hAnsi="Palatino Linotype" w:cs="Palatino Linotype"/>
          <w:i/>
          <w:color w:val="222222"/>
          <w:sz w:val="22"/>
          <w:szCs w:val="22"/>
        </w:rPr>
        <w:t> tendrán las siguientes </w:t>
      </w:r>
      <w:r>
        <w:rPr>
          <w:rFonts w:ascii="Palatino Linotype" w:eastAsia="Palatino Linotype" w:hAnsi="Palatino Linotype" w:cs="Palatino Linotype"/>
          <w:b/>
          <w:i/>
          <w:color w:val="222222"/>
          <w:sz w:val="22"/>
          <w:szCs w:val="22"/>
        </w:rPr>
        <w:t>funciones</w:t>
      </w:r>
      <w:r>
        <w:rPr>
          <w:rFonts w:ascii="Palatino Linotype" w:eastAsia="Palatino Linotype" w:hAnsi="Palatino Linotype" w:cs="Palatino Linotype"/>
          <w:i/>
          <w:color w:val="222222"/>
          <w:sz w:val="22"/>
          <w:szCs w:val="22"/>
        </w:rPr>
        <w:t>:</w:t>
      </w:r>
    </w:p>
    <w:p w14:paraId="48BAA817" w14:textId="77777777" w:rsidR="00A532DF" w:rsidRDefault="00272009">
      <w:pPr>
        <w:shd w:val="clear" w:color="auto" w:fill="FFFFFF"/>
        <w:spacing w:before="240" w:after="240"/>
        <w:ind w:left="851" w:right="851"/>
        <w:jc w:val="both"/>
        <w:rPr>
          <w:rFonts w:ascii="Arial" w:eastAsia="Arial" w:hAnsi="Arial" w:cs="Arial"/>
          <w:color w:val="222222"/>
        </w:rPr>
      </w:pPr>
      <w:r>
        <w:rPr>
          <w:rFonts w:ascii="Palatino Linotype" w:eastAsia="Palatino Linotype" w:hAnsi="Palatino Linotype" w:cs="Palatino Linotype"/>
          <w:i/>
          <w:color w:val="222222"/>
          <w:sz w:val="22"/>
          <w:szCs w:val="22"/>
        </w:rPr>
        <w:t>…</w:t>
      </w:r>
    </w:p>
    <w:p w14:paraId="3BCF52FF" w14:textId="77777777" w:rsidR="00A532DF" w:rsidRDefault="00272009">
      <w:pPr>
        <w:shd w:val="clear" w:color="auto" w:fill="FFFFFF"/>
        <w:spacing w:before="240" w:after="240"/>
        <w:ind w:left="851" w:right="851"/>
        <w:jc w:val="both"/>
        <w:rPr>
          <w:rFonts w:ascii="Arial" w:eastAsia="Arial" w:hAnsi="Arial" w:cs="Arial"/>
          <w:color w:val="222222"/>
        </w:rPr>
      </w:pPr>
      <w:r>
        <w:rPr>
          <w:rFonts w:ascii="Palatino Linotype" w:eastAsia="Palatino Linotype" w:hAnsi="Palatino Linotype" w:cs="Palatino Linotype"/>
          <w:b/>
          <w:i/>
          <w:color w:val="222222"/>
          <w:sz w:val="22"/>
          <w:szCs w:val="22"/>
        </w:rPr>
        <w:t>X. Presentar ante el Comité, el proyecto de clasificación de información</w:t>
      </w:r>
      <w:r>
        <w:rPr>
          <w:rFonts w:ascii="Palatino Linotype" w:eastAsia="Palatino Linotype" w:hAnsi="Palatino Linotype" w:cs="Palatino Linotype"/>
          <w:i/>
          <w:color w:val="222222"/>
          <w:sz w:val="22"/>
          <w:szCs w:val="22"/>
        </w:rPr>
        <w:t>…”</w:t>
      </w:r>
    </w:p>
    <w:p w14:paraId="1BAFD5E8" w14:textId="77777777" w:rsidR="00A532DF" w:rsidRDefault="00272009">
      <w:pPr>
        <w:shd w:val="clear" w:color="auto" w:fill="FFFFFF"/>
        <w:spacing w:before="240" w:after="240"/>
        <w:ind w:left="851" w:right="851"/>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b/>
          <w:i/>
          <w:color w:val="222222"/>
          <w:sz w:val="22"/>
          <w:szCs w:val="22"/>
        </w:rPr>
        <w:t>“Artículo 59.</w:t>
      </w:r>
      <w:r>
        <w:rPr>
          <w:rFonts w:ascii="Palatino Linotype" w:eastAsia="Palatino Linotype" w:hAnsi="Palatino Linotype" w:cs="Palatino Linotype"/>
          <w:i/>
          <w:color w:val="222222"/>
          <w:sz w:val="22"/>
          <w:szCs w:val="22"/>
        </w:rPr>
        <w:t> Los </w:t>
      </w:r>
      <w:r>
        <w:rPr>
          <w:rFonts w:ascii="Palatino Linotype" w:eastAsia="Palatino Linotype" w:hAnsi="Palatino Linotype" w:cs="Palatino Linotype"/>
          <w:b/>
          <w:i/>
          <w:color w:val="222222"/>
          <w:sz w:val="22"/>
          <w:szCs w:val="22"/>
        </w:rPr>
        <w:t>servidores públicos habilitados</w:t>
      </w:r>
      <w:r>
        <w:rPr>
          <w:rFonts w:ascii="Palatino Linotype" w:eastAsia="Palatino Linotype" w:hAnsi="Palatino Linotype" w:cs="Palatino Linotype"/>
          <w:i/>
          <w:color w:val="222222"/>
          <w:sz w:val="22"/>
          <w:szCs w:val="22"/>
        </w:rPr>
        <w:t> tendrán las </w:t>
      </w:r>
      <w:r>
        <w:rPr>
          <w:rFonts w:ascii="Palatino Linotype" w:eastAsia="Palatino Linotype" w:hAnsi="Palatino Linotype" w:cs="Palatino Linotype"/>
          <w:b/>
          <w:i/>
          <w:color w:val="222222"/>
          <w:sz w:val="22"/>
          <w:szCs w:val="22"/>
        </w:rPr>
        <w:t>funciones</w:t>
      </w:r>
      <w:r>
        <w:rPr>
          <w:rFonts w:ascii="Palatino Linotype" w:eastAsia="Palatino Linotype" w:hAnsi="Palatino Linotype" w:cs="Palatino Linotype"/>
          <w:i/>
          <w:color w:val="222222"/>
          <w:sz w:val="22"/>
          <w:szCs w:val="22"/>
        </w:rPr>
        <w:t> siguientes:</w:t>
      </w:r>
    </w:p>
    <w:p w14:paraId="43ADF3E2" w14:textId="77777777" w:rsidR="00A532DF" w:rsidRDefault="00272009">
      <w:pPr>
        <w:shd w:val="clear" w:color="auto" w:fill="FFFFFF"/>
        <w:spacing w:before="240" w:after="240"/>
        <w:ind w:left="851" w:right="851"/>
        <w:jc w:val="both"/>
        <w:rPr>
          <w:rFonts w:ascii="Arial" w:eastAsia="Arial" w:hAnsi="Arial" w:cs="Arial"/>
          <w:color w:val="222222"/>
        </w:rPr>
      </w:pPr>
      <w:r>
        <w:rPr>
          <w:rFonts w:ascii="Palatino Linotype" w:eastAsia="Palatino Linotype" w:hAnsi="Palatino Linotype" w:cs="Palatino Linotype"/>
          <w:b/>
          <w:i/>
          <w:color w:val="222222"/>
          <w:sz w:val="22"/>
          <w:szCs w:val="22"/>
        </w:rPr>
        <w:t>…</w:t>
      </w:r>
    </w:p>
    <w:p w14:paraId="0371ED56" w14:textId="77777777" w:rsidR="00A532DF" w:rsidRDefault="00272009">
      <w:pPr>
        <w:shd w:val="clear" w:color="auto" w:fill="FFFFFF"/>
        <w:spacing w:before="240" w:after="240"/>
        <w:ind w:left="851" w:right="851"/>
        <w:jc w:val="both"/>
        <w:rPr>
          <w:rFonts w:ascii="Arial" w:eastAsia="Arial" w:hAnsi="Arial" w:cs="Arial"/>
          <w:color w:val="222222"/>
        </w:rPr>
      </w:pPr>
      <w:r>
        <w:rPr>
          <w:rFonts w:ascii="Palatino Linotype" w:eastAsia="Palatino Linotype" w:hAnsi="Palatino Linotype" w:cs="Palatino Linotype"/>
          <w:b/>
          <w:i/>
          <w:color w:val="222222"/>
          <w:sz w:val="22"/>
          <w:szCs w:val="22"/>
        </w:rPr>
        <w:t>V. Integrar y presentar al responsable de la Unidad de Transparencia la propuesta de clasificación de información</w:t>
      </w:r>
      <w:r>
        <w:rPr>
          <w:rFonts w:ascii="Palatino Linotype" w:eastAsia="Palatino Linotype" w:hAnsi="Palatino Linotype" w:cs="Palatino Linotype"/>
          <w:i/>
          <w:color w:val="222222"/>
          <w:sz w:val="22"/>
          <w:szCs w:val="22"/>
        </w:rPr>
        <w:t>, la cual tendrá los fundamentos y argumentos en que se basa dicha propuesta…” (Sic).</w:t>
      </w:r>
    </w:p>
    <w:p w14:paraId="44AAB39D" w14:textId="77777777" w:rsidR="00A532DF" w:rsidRDefault="00272009">
      <w:pPr>
        <w:shd w:val="clear" w:color="auto" w:fill="FFFFFF"/>
        <w:spacing w:before="240" w:after="240" w:line="360" w:lineRule="auto"/>
        <w:jc w:val="both"/>
        <w:rPr>
          <w:rFonts w:ascii="Arial" w:eastAsia="Arial" w:hAnsi="Arial" w:cs="Arial"/>
          <w:color w:val="222222"/>
        </w:rPr>
      </w:pPr>
      <w:r>
        <w:rPr>
          <w:rFonts w:ascii="Palatino Linotype" w:eastAsia="Palatino Linotype" w:hAnsi="Palatino Linotype" w:cs="Palatino Linotype"/>
          <w:color w:val="222222"/>
        </w:rPr>
        <w:t xml:space="preserve">Denotándose de dichos elementos normativos que el determinar la clasificación de la información es un trabajo en conjunto; tanto de los Servidores Públicos Habilitados, de las Unidades de Transparencia y del Comité de Transparencia del </w:t>
      </w:r>
      <w:r>
        <w:rPr>
          <w:rFonts w:ascii="Palatino Linotype" w:eastAsia="Palatino Linotype" w:hAnsi="Palatino Linotype" w:cs="Palatino Linotype"/>
          <w:b/>
          <w:color w:val="222222"/>
        </w:rPr>
        <w:t>Sujeto Obligado</w:t>
      </w:r>
      <w:r>
        <w:rPr>
          <w:rFonts w:ascii="Palatino Linotype" w:eastAsia="Palatino Linotype" w:hAnsi="Palatino Linotype" w:cs="Palatino Linotype"/>
          <w:color w:val="222222"/>
        </w:rPr>
        <w:t>,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3B970CA" w14:textId="77777777" w:rsidR="00A532DF" w:rsidRDefault="00272009">
      <w:pPr>
        <w:shd w:val="clear" w:color="auto" w:fill="FFFFFF"/>
        <w:spacing w:before="240" w:after="240" w:line="360" w:lineRule="auto"/>
        <w:jc w:val="both"/>
        <w:rPr>
          <w:color w:val="222222"/>
        </w:rPr>
      </w:pPr>
      <w:r>
        <w:rPr>
          <w:rFonts w:ascii="Palatino Linotype" w:eastAsia="Palatino Linotype" w:hAnsi="Palatino Linotype" w:cs="Palatino Linotype"/>
          <w:color w:val="222222"/>
        </w:rPr>
        <w:lastRenderedPageBreak/>
        <w:t> Para lo cual, a su vez, en el caso de información de carácter confidencial, se debe atender a lo que señala el artículo 149 de la Ley de Transparencia Local vigente, que se lee como sigue:</w:t>
      </w:r>
    </w:p>
    <w:p w14:paraId="5C28DEA8" w14:textId="77777777" w:rsidR="00A532DF" w:rsidRDefault="00272009">
      <w:pPr>
        <w:shd w:val="clear" w:color="auto" w:fill="FFFFFF"/>
        <w:spacing w:before="240" w:after="240" w:line="276" w:lineRule="auto"/>
        <w:ind w:left="993" w:right="1041"/>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t>“</w:t>
      </w:r>
      <w:r>
        <w:rPr>
          <w:rFonts w:ascii="Palatino Linotype" w:eastAsia="Palatino Linotype" w:hAnsi="Palatino Linotype" w:cs="Palatino Linotype"/>
          <w:b/>
          <w:i/>
          <w:color w:val="222222"/>
          <w:sz w:val="22"/>
          <w:szCs w:val="22"/>
        </w:rPr>
        <w:t>Artículo 149.</w:t>
      </w:r>
      <w:r>
        <w:rPr>
          <w:rFonts w:ascii="Palatino Linotype" w:eastAsia="Palatino Linotype" w:hAnsi="Palatino Linotype" w:cs="Palatino Linotype"/>
          <w:i/>
          <w:color w:val="222222"/>
          <w:sz w:val="22"/>
          <w:szCs w:val="22"/>
        </w:rPr>
        <w:t> El </w:t>
      </w:r>
      <w:r>
        <w:rPr>
          <w:rFonts w:ascii="Palatino Linotype" w:eastAsia="Palatino Linotype" w:hAnsi="Palatino Linotype" w:cs="Palatino Linotype"/>
          <w:b/>
          <w:i/>
          <w:color w:val="222222"/>
          <w:sz w:val="22"/>
          <w:szCs w:val="22"/>
        </w:rPr>
        <w:t>acuerdo que clasifique la información como confidencial</w:t>
      </w:r>
      <w:r>
        <w:rPr>
          <w:rFonts w:ascii="Palatino Linotype" w:eastAsia="Palatino Linotype" w:hAnsi="Palatino Linotype" w:cs="Palatino Linotype"/>
          <w:i/>
          <w:color w:val="222222"/>
          <w:sz w:val="22"/>
          <w:szCs w:val="22"/>
        </w:rPr>
        <w:t> deberá contener un razonamiento lógico en el que demuestre que la información se encuentra en alguna o algunas de las hipótesis previstas en la presente Ley.” (Sic)</w:t>
      </w:r>
    </w:p>
    <w:p w14:paraId="26F2B4BD" w14:textId="77777777" w:rsidR="00A532DF" w:rsidRDefault="00272009">
      <w:pPr>
        <w:shd w:val="clear" w:color="auto" w:fill="FFFFFF"/>
        <w:spacing w:before="240" w:after="240" w:line="360" w:lineRule="auto"/>
        <w:jc w:val="both"/>
        <w:rPr>
          <w:color w:val="222222"/>
        </w:rPr>
      </w:pPr>
      <w:r>
        <w:rPr>
          <w:rFonts w:ascii="Palatino Linotype" w:eastAsia="Palatino Linotype" w:hAnsi="Palatino Linotype" w:cs="Palatino Linotype"/>
          <w:color w:val="222222"/>
        </w:rPr>
        <w:t xml:space="preserve">Es decir, el </w:t>
      </w:r>
      <w:r>
        <w:rPr>
          <w:rFonts w:ascii="Palatino Linotype" w:eastAsia="Palatino Linotype" w:hAnsi="Palatino Linotype" w:cs="Palatino Linotype"/>
          <w:b/>
          <w:color w:val="222222"/>
        </w:rPr>
        <w:t>Sujeto Obligado</w:t>
      </w:r>
      <w:r>
        <w:rPr>
          <w:rFonts w:ascii="Palatino Linotype" w:eastAsia="Palatino Linotype" w:hAnsi="Palatino Linotype" w:cs="Palatino Linotype"/>
          <w:color w:val="222222"/>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480C8B1B" w14:textId="77777777" w:rsidR="00A532DF" w:rsidRDefault="00272009">
      <w:pPr>
        <w:shd w:val="clear" w:color="auto" w:fill="FFFFFF"/>
        <w:spacing w:before="240" w:after="240" w:line="360" w:lineRule="auto"/>
        <w:jc w:val="both"/>
        <w:rPr>
          <w:rFonts w:ascii="Arial" w:eastAsia="Arial" w:hAnsi="Arial" w:cs="Arial"/>
          <w:color w:val="222222"/>
        </w:rPr>
      </w:pPr>
      <w:r>
        <w:rPr>
          <w:rFonts w:ascii="Palatino Linotype" w:eastAsia="Palatino Linotype" w:hAnsi="Palatino Linotype" w:cs="Palatino Linotype"/>
          <w:color w:val="222222"/>
        </w:rPr>
        <w:t xml:space="preserve">Al respecto, se destaca que la versión pública que elabore el </w:t>
      </w:r>
      <w:r>
        <w:rPr>
          <w:rFonts w:ascii="Palatino Linotype" w:eastAsia="Palatino Linotype" w:hAnsi="Palatino Linotype" w:cs="Palatino Linotype"/>
          <w:b/>
          <w:color w:val="222222"/>
        </w:rPr>
        <w:t>Sujeto Obligado</w:t>
      </w:r>
      <w:r>
        <w:rPr>
          <w:rFonts w:ascii="Palatino Linotype" w:eastAsia="Palatino Linotype" w:hAnsi="Palatino Linotype" w:cs="Palatino Linotype"/>
          <w:color w:val="222222"/>
        </w:rPr>
        <w:t xml:space="preserve"> debe cumplir con las formalidades exigidas en la Ley; es decir, resulta necesario que el Comité de Transparencia del </w:t>
      </w:r>
      <w:r>
        <w:rPr>
          <w:rFonts w:ascii="Palatino Linotype" w:eastAsia="Palatino Linotype" w:hAnsi="Palatino Linotype" w:cs="Palatino Linotype"/>
          <w:b/>
          <w:color w:val="222222"/>
        </w:rPr>
        <w:t>Sujeto Obligado</w:t>
      </w:r>
      <w:r>
        <w:rPr>
          <w:rFonts w:ascii="Palatino Linotype" w:eastAsia="Palatino Linotype" w:hAnsi="Palatino Linotype" w:cs="Palatino Linotype"/>
          <w:color w:val="222222"/>
        </w:rPr>
        <w:t xml:space="preserve"> emita el Acuerdo de Clasificación correspondiente debidamente fundado y motivado, que sustente la versión pública, el </w:t>
      </w:r>
      <w:r>
        <w:rPr>
          <w:rFonts w:ascii="Palatino Linotype" w:eastAsia="Palatino Linotype" w:hAnsi="Palatino Linotype" w:cs="Palatino Linotype"/>
          <w:color w:val="222222"/>
        </w:rPr>
        <w:lastRenderedPageBreak/>
        <w:t>cual deberá cumplir cabalmente con las formalidades previstas en el artículo 137 de la Ley de Transparencia y Acceso a la Información Pública del Estado de México y Municipios, ya expuesto; así como con los numerales aplicables de los </w:t>
      </w:r>
      <w:r>
        <w:rPr>
          <w:rFonts w:ascii="Palatino Linotype" w:eastAsia="Palatino Linotype" w:hAnsi="Palatino Linotype" w:cs="Palatino Linotype"/>
          <w:b/>
          <w:color w:val="222222"/>
        </w:rPr>
        <w:t>LINEAMIENTOS GENERALES EN MATERIA DE CLASIFICACIÓN Y DESCLASIFICACIÓN DE LA INFORMACIÓN, ASÍ COMO PARA LA ELABORACIÓN DE VERSIONES PÚBLICAS</w:t>
      </w:r>
      <w:r>
        <w:rPr>
          <w:rFonts w:ascii="Palatino Linotype" w:eastAsia="Palatino Linotype" w:hAnsi="Palatino Linotype" w:cs="Palatino Linotype"/>
          <w:color w:val="222222"/>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14:paraId="2441597C" w14:textId="77777777" w:rsidR="00A532DF" w:rsidRDefault="00272009">
      <w:pPr>
        <w:shd w:val="clear" w:color="auto" w:fill="FFFFFF"/>
        <w:spacing w:before="240" w:after="240" w:line="276" w:lineRule="auto"/>
        <w:ind w:left="851" w:right="851"/>
        <w:jc w:val="both"/>
        <w:rPr>
          <w:rFonts w:ascii="Palatino Linotype" w:eastAsia="Palatino Linotype" w:hAnsi="Palatino Linotype" w:cs="Palatino Linotype"/>
          <w:color w:val="222222"/>
          <w:sz w:val="22"/>
          <w:szCs w:val="22"/>
        </w:rPr>
      </w:pPr>
      <w:r>
        <w:rPr>
          <w:rFonts w:ascii="Palatino Linotype" w:eastAsia="Palatino Linotype" w:hAnsi="Palatino Linotype" w:cs="Palatino Linotype"/>
          <w:b/>
          <w:i/>
          <w:color w:val="222222"/>
          <w:sz w:val="22"/>
          <w:szCs w:val="22"/>
        </w:rPr>
        <w:t>Lineamientos Generales en materia de Clasificación y Desclasificación de la Información, así como para la elaboración de Versiones Públicas</w:t>
      </w:r>
    </w:p>
    <w:p w14:paraId="7A12B93E" w14:textId="77777777" w:rsidR="00A532DF" w:rsidRDefault="00272009">
      <w:pPr>
        <w:shd w:val="clear" w:color="auto" w:fill="FFFFFF"/>
        <w:spacing w:before="240" w:after="240" w:line="276" w:lineRule="auto"/>
        <w:ind w:left="851" w:right="851"/>
        <w:jc w:val="both"/>
        <w:rPr>
          <w:rFonts w:ascii="Palatino Linotype" w:eastAsia="Palatino Linotype" w:hAnsi="Palatino Linotype" w:cs="Palatino Linotype"/>
          <w:color w:val="222222"/>
          <w:sz w:val="22"/>
          <w:szCs w:val="22"/>
        </w:rPr>
      </w:pPr>
      <w:r>
        <w:rPr>
          <w:rFonts w:ascii="Palatino Linotype" w:eastAsia="Palatino Linotype" w:hAnsi="Palatino Linotype" w:cs="Palatino Linotype"/>
          <w:i/>
          <w:color w:val="222222"/>
          <w:sz w:val="22"/>
          <w:szCs w:val="22"/>
        </w:rPr>
        <w:t>“</w:t>
      </w:r>
      <w:r>
        <w:rPr>
          <w:rFonts w:ascii="Palatino Linotype" w:eastAsia="Palatino Linotype" w:hAnsi="Palatino Linotype" w:cs="Palatino Linotype"/>
          <w:b/>
          <w:i/>
          <w:color w:val="222222"/>
          <w:sz w:val="22"/>
          <w:szCs w:val="22"/>
        </w:rPr>
        <w:t>Segundo.-</w:t>
      </w:r>
      <w:r>
        <w:rPr>
          <w:rFonts w:ascii="Palatino Linotype" w:eastAsia="Palatino Linotype" w:hAnsi="Palatino Linotype" w:cs="Palatino Linotype"/>
          <w:i/>
          <w:color w:val="222222"/>
          <w:sz w:val="22"/>
          <w:szCs w:val="22"/>
        </w:rPr>
        <w:t> Para efectos de los presentes Lineamientos Generales, se entenderá por:</w:t>
      </w:r>
    </w:p>
    <w:p w14:paraId="3B597F80" w14:textId="77777777" w:rsidR="00A532DF" w:rsidRDefault="00272009">
      <w:pPr>
        <w:shd w:val="clear" w:color="auto" w:fill="FFFFFF"/>
        <w:spacing w:before="240" w:after="240" w:line="276" w:lineRule="auto"/>
        <w:ind w:left="851" w:right="851"/>
        <w:jc w:val="both"/>
        <w:rPr>
          <w:rFonts w:ascii="Palatino Linotype" w:eastAsia="Palatino Linotype" w:hAnsi="Palatino Linotype" w:cs="Palatino Linotype"/>
          <w:color w:val="222222"/>
          <w:sz w:val="22"/>
          <w:szCs w:val="22"/>
        </w:rPr>
      </w:pPr>
      <w:r>
        <w:rPr>
          <w:rFonts w:ascii="Palatino Linotype" w:eastAsia="Palatino Linotype" w:hAnsi="Palatino Linotype" w:cs="Palatino Linotype"/>
          <w:b/>
          <w:i/>
          <w:color w:val="222222"/>
          <w:sz w:val="22"/>
          <w:szCs w:val="22"/>
        </w:rPr>
        <w:t>XVIII.</w:t>
      </w:r>
      <w:r>
        <w:rPr>
          <w:rFonts w:ascii="Palatino Linotype" w:eastAsia="Palatino Linotype" w:hAnsi="Palatino Linotype" w:cs="Palatino Linotype"/>
          <w:i/>
          <w:color w:val="222222"/>
          <w:sz w:val="22"/>
          <w:szCs w:val="22"/>
        </w:rPr>
        <w:t> </w:t>
      </w:r>
      <w:r>
        <w:rPr>
          <w:rFonts w:ascii="Palatino Linotype" w:eastAsia="Palatino Linotype" w:hAnsi="Palatino Linotype" w:cs="Palatino Linotype"/>
          <w:b/>
          <w:i/>
          <w:color w:val="222222"/>
          <w:sz w:val="22"/>
          <w:szCs w:val="22"/>
        </w:rPr>
        <w:t>Versión pública:</w:t>
      </w:r>
      <w:r>
        <w:rPr>
          <w:rFonts w:ascii="Palatino Linotype" w:eastAsia="Palatino Linotype" w:hAnsi="Palatino Linotype" w:cs="Palatino Linotype"/>
          <w:i/>
          <w:color w:val="222222"/>
          <w:sz w:val="22"/>
          <w:szCs w:val="22"/>
        </w:rPr>
        <w:t>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color w:val="222222"/>
          <w:sz w:val="22"/>
          <w:szCs w:val="22"/>
          <w:u w:val="single"/>
        </w:rPr>
        <w:t>fundando y motivando la</w:t>
      </w:r>
      <w:r>
        <w:rPr>
          <w:rFonts w:ascii="Palatino Linotype" w:eastAsia="Palatino Linotype" w:hAnsi="Palatino Linotype" w:cs="Palatino Linotype"/>
          <w:i/>
          <w:color w:val="222222"/>
          <w:sz w:val="22"/>
          <w:szCs w:val="22"/>
        </w:rPr>
        <w:t> reserva o </w:t>
      </w:r>
      <w:r>
        <w:rPr>
          <w:rFonts w:ascii="Palatino Linotype" w:eastAsia="Palatino Linotype" w:hAnsi="Palatino Linotype" w:cs="Palatino Linotype"/>
          <w:b/>
          <w:i/>
          <w:color w:val="222222"/>
          <w:sz w:val="22"/>
          <w:szCs w:val="22"/>
          <w:u w:val="single"/>
        </w:rPr>
        <w:t>confidencialidad</w:t>
      </w:r>
      <w:r>
        <w:rPr>
          <w:rFonts w:ascii="Palatino Linotype" w:eastAsia="Palatino Linotype" w:hAnsi="Palatino Linotype" w:cs="Palatino Linotype"/>
          <w:i/>
          <w:color w:val="222222"/>
          <w:sz w:val="22"/>
          <w:szCs w:val="22"/>
        </w:rPr>
        <w:t>, a través de la resolución que para tal efecto emita el Comité de Transparencia.</w:t>
      </w:r>
    </w:p>
    <w:p w14:paraId="737D34A1" w14:textId="77777777" w:rsidR="00A532DF" w:rsidRDefault="00272009">
      <w:pPr>
        <w:shd w:val="clear" w:color="auto" w:fill="FFFFFF"/>
        <w:spacing w:before="240" w:after="240" w:line="276" w:lineRule="auto"/>
        <w:ind w:left="851" w:right="851"/>
        <w:jc w:val="both"/>
        <w:rPr>
          <w:rFonts w:ascii="Palatino Linotype" w:eastAsia="Palatino Linotype" w:hAnsi="Palatino Linotype" w:cs="Palatino Linotype"/>
          <w:color w:val="222222"/>
          <w:sz w:val="22"/>
          <w:szCs w:val="22"/>
        </w:rPr>
      </w:pPr>
      <w:r>
        <w:rPr>
          <w:rFonts w:ascii="Palatino Linotype" w:eastAsia="Palatino Linotype" w:hAnsi="Palatino Linotype" w:cs="Palatino Linotype"/>
          <w:b/>
          <w:i/>
          <w:color w:val="222222"/>
          <w:sz w:val="22"/>
          <w:szCs w:val="22"/>
        </w:rPr>
        <w:t>Cuarto.</w:t>
      </w:r>
      <w:r>
        <w:rPr>
          <w:rFonts w:ascii="Palatino Linotype" w:eastAsia="Palatino Linotype" w:hAnsi="Palatino Linotype" w:cs="Palatino Linotype"/>
          <w:i/>
          <w:color w:val="222222"/>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w:t>
      </w:r>
      <w:r>
        <w:rPr>
          <w:rFonts w:ascii="Palatino Linotype" w:eastAsia="Palatino Linotype" w:hAnsi="Palatino Linotype" w:cs="Palatino Linotype"/>
          <w:i/>
          <w:color w:val="222222"/>
          <w:sz w:val="22"/>
          <w:szCs w:val="22"/>
        </w:rPr>
        <w:lastRenderedPageBreak/>
        <w:t>materia en el ámbito de sus respectivas competencias, en tanto estas últimas no contravengan lo dispuesto en la Ley General.</w:t>
      </w:r>
    </w:p>
    <w:p w14:paraId="2558EA3E" w14:textId="77777777" w:rsidR="00A532DF" w:rsidRDefault="00272009">
      <w:pPr>
        <w:shd w:val="clear" w:color="auto" w:fill="FFFFFF"/>
        <w:spacing w:before="240" w:after="240" w:line="276" w:lineRule="auto"/>
        <w:ind w:left="851" w:right="851"/>
        <w:jc w:val="both"/>
        <w:rPr>
          <w:rFonts w:ascii="Palatino Linotype" w:eastAsia="Palatino Linotype" w:hAnsi="Palatino Linotype" w:cs="Palatino Linotype"/>
          <w:color w:val="222222"/>
          <w:sz w:val="22"/>
          <w:szCs w:val="22"/>
        </w:rPr>
      </w:pPr>
      <w:r>
        <w:rPr>
          <w:rFonts w:ascii="Palatino Linotype" w:eastAsia="Palatino Linotype" w:hAnsi="Palatino Linotype" w:cs="Palatino Linotype"/>
          <w:i/>
          <w:color w:val="222222"/>
          <w:sz w:val="22"/>
          <w:szCs w:val="22"/>
        </w:rPr>
        <w:t>Los sujetos obligados deberán aplicar, de manera estricta, las excepciones al derecho de acceso a la información y sólo podrán invocarlas cuando acrediten su procedencia.</w:t>
      </w:r>
    </w:p>
    <w:p w14:paraId="5F1F19C6" w14:textId="77777777" w:rsidR="00A532DF" w:rsidRDefault="00272009">
      <w:pPr>
        <w:shd w:val="clear" w:color="auto" w:fill="FFFFFF"/>
        <w:spacing w:before="240" w:after="240" w:line="276" w:lineRule="auto"/>
        <w:ind w:left="851" w:right="851"/>
        <w:jc w:val="both"/>
        <w:rPr>
          <w:rFonts w:ascii="Palatino Linotype" w:eastAsia="Palatino Linotype" w:hAnsi="Palatino Linotype" w:cs="Palatino Linotype"/>
          <w:color w:val="222222"/>
          <w:sz w:val="22"/>
          <w:szCs w:val="22"/>
        </w:rPr>
      </w:pPr>
      <w:r>
        <w:rPr>
          <w:rFonts w:ascii="Palatino Linotype" w:eastAsia="Palatino Linotype" w:hAnsi="Palatino Linotype" w:cs="Palatino Linotype"/>
          <w:b/>
          <w:i/>
          <w:color w:val="222222"/>
          <w:sz w:val="22"/>
          <w:szCs w:val="22"/>
        </w:rPr>
        <w:t>Quinto.</w:t>
      </w:r>
      <w:r>
        <w:rPr>
          <w:rFonts w:ascii="Palatino Linotype" w:eastAsia="Palatino Linotype" w:hAnsi="Palatino Linotype" w:cs="Palatino Linotype"/>
          <w:i/>
          <w:color w:val="222222"/>
          <w:sz w:val="22"/>
          <w:szCs w:val="22"/>
        </w:rPr>
        <w:t>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72CA52F" w14:textId="77777777" w:rsidR="00A532DF" w:rsidRDefault="00272009">
      <w:pPr>
        <w:shd w:val="clear" w:color="auto" w:fill="FFFFFF"/>
        <w:spacing w:before="240" w:after="240" w:line="276" w:lineRule="auto"/>
        <w:ind w:left="851" w:right="851"/>
        <w:jc w:val="both"/>
        <w:rPr>
          <w:rFonts w:ascii="Palatino Linotype" w:eastAsia="Palatino Linotype" w:hAnsi="Palatino Linotype" w:cs="Palatino Linotype"/>
          <w:color w:val="222222"/>
          <w:sz w:val="22"/>
          <w:szCs w:val="22"/>
        </w:rPr>
      </w:pPr>
      <w:r>
        <w:rPr>
          <w:rFonts w:ascii="Palatino Linotype" w:eastAsia="Palatino Linotype" w:hAnsi="Palatino Linotype" w:cs="Palatino Linotype"/>
          <w:b/>
          <w:i/>
          <w:color w:val="222222"/>
          <w:sz w:val="22"/>
          <w:szCs w:val="22"/>
        </w:rPr>
        <w:t>Sexto.</w:t>
      </w:r>
      <w:r>
        <w:rPr>
          <w:rFonts w:ascii="Palatino Linotype" w:eastAsia="Palatino Linotype" w:hAnsi="Palatino Linotype" w:cs="Palatino Linotype"/>
          <w:i/>
          <w:color w:val="222222"/>
          <w:sz w:val="22"/>
          <w:szCs w:val="22"/>
        </w:rPr>
        <w:t> Los sujetos obligados no podrán emitir acuerdos de carácter general ni particular que clasifiquen documentos o expedientes como reservados, ni clasificar documentos antes de que se genere la información o cuando éstos no obren en sus archivos.</w:t>
      </w:r>
    </w:p>
    <w:p w14:paraId="16C9D744" w14:textId="77777777" w:rsidR="00A532DF" w:rsidRDefault="00272009">
      <w:pPr>
        <w:shd w:val="clear" w:color="auto" w:fill="FFFFFF"/>
        <w:spacing w:before="240" w:after="240" w:line="276" w:lineRule="auto"/>
        <w:ind w:left="851" w:right="851"/>
        <w:jc w:val="both"/>
        <w:rPr>
          <w:rFonts w:ascii="Palatino Linotype" w:eastAsia="Palatino Linotype" w:hAnsi="Palatino Linotype" w:cs="Palatino Linotype"/>
          <w:color w:val="222222"/>
          <w:sz w:val="22"/>
          <w:szCs w:val="22"/>
        </w:rPr>
      </w:pPr>
      <w:r>
        <w:rPr>
          <w:rFonts w:ascii="Palatino Linotype" w:eastAsia="Palatino Linotype" w:hAnsi="Palatino Linotype" w:cs="Palatino Linotype"/>
          <w:i/>
          <w:color w:val="222222"/>
          <w:sz w:val="22"/>
          <w:szCs w:val="22"/>
        </w:rPr>
        <w:t>La clasificación de información se realizará conforme a un análisis caso por caso, mediante la aplicación de la prueba de daño y de interés público.</w:t>
      </w:r>
    </w:p>
    <w:p w14:paraId="5854015A" w14:textId="77777777" w:rsidR="00A532DF" w:rsidRDefault="00272009">
      <w:pPr>
        <w:shd w:val="clear" w:color="auto" w:fill="FFFFFF"/>
        <w:spacing w:before="240" w:after="240" w:line="276" w:lineRule="auto"/>
        <w:ind w:left="851" w:right="851"/>
        <w:jc w:val="both"/>
        <w:rPr>
          <w:rFonts w:ascii="Palatino Linotype" w:eastAsia="Palatino Linotype" w:hAnsi="Palatino Linotype" w:cs="Palatino Linotype"/>
          <w:color w:val="222222"/>
          <w:sz w:val="22"/>
          <w:szCs w:val="22"/>
        </w:rPr>
      </w:pPr>
      <w:r>
        <w:rPr>
          <w:rFonts w:ascii="Palatino Linotype" w:eastAsia="Palatino Linotype" w:hAnsi="Palatino Linotype" w:cs="Palatino Linotype"/>
          <w:b/>
          <w:i/>
          <w:color w:val="222222"/>
          <w:sz w:val="22"/>
          <w:szCs w:val="22"/>
        </w:rPr>
        <w:t>Séptimo.</w:t>
      </w:r>
      <w:r>
        <w:rPr>
          <w:rFonts w:ascii="Palatino Linotype" w:eastAsia="Palatino Linotype" w:hAnsi="Palatino Linotype" w:cs="Palatino Linotype"/>
          <w:i/>
          <w:color w:val="222222"/>
          <w:sz w:val="22"/>
          <w:szCs w:val="22"/>
        </w:rPr>
        <w:t> La clasificación de la información se llevará a cabo en el momento en que:</w:t>
      </w:r>
    </w:p>
    <w:p w14:paraId="29C4B5A2" w14:textId="77777777" w:rsidR="00A532DF" w:rsidRDefault="00272009">
      <w:pPr>
        <w:shd w:val="clear" w:color="auto" w:fill="FFFFFF"/>
        <w:spacing w:before="240" w:after="240" w:line="276" w:lineRule="auto"/>
        <w:ind w:left="851" w:right="851"/>
        <w:jc w:val="both"/>
        <w:rPr>
          <w:rFonts w:ascii="Palatino Linotype" w:eastAsia="Palatino Linotype" w:hAnsi="Palatino Linotype" w:cs="Palatino Linotype"/>
          <w:color w:val="222222"/>
          <w:sz w:val="22"/>
          <w:szCs w:val="22"/>
        </w:rPr>
      </w:pPr>
      <w:r>
        <w:rPr>
          <w:rFonts w:ascii="Palatino Linotype" w:eastAsia="Palatino Linotype" w:hAnsi="Palatino Linotype" w:cs="Palatino Linotype"/>
          <w:b/>
          <w:i/>
          <w:color w:val="222222"/>
          <w:sz w:val="22"/>
          <w:szCs w:val="22"/>
        </w:rPr>
        <w:t>I.</w:t>
      </w:r>
      <w:r>
        <w:rPr>
          <w:rFonts w:ascii="Palatino Linotype" w:eastAsia="Palatino Linotype" w:hAnsi="Palatino Linotype" w:cs="Palatino Linotype"/>
          <w:i/>
          <w:color w:val="222222"/>
          <w:sz w:val="22"/>
          <w:szCs w:val="22"/>
        </w:rPr>
        <w:t> Se reciba una solicitud de acceso a la información;</w:t>
      </w:r>
    </w:p>
    <w:p w14:paraId="7A78DCD1" w14:textId="77777777" w:rsidR="00A532DF" w:rsidRDefault="00272009">
      <w:pPr>
        <w:shd w:val="clear" w:color="auto" w:fill="FFFFFF"/>
        <w:spacing w:before="240" w:after="240" w:line="276" w:lineRule="auto"/>
        <w:ind w:left="851" w:right="851"/>
        <w:jc w:val="both"/>
        <w:rPr>
          <w:rFonts w:ascii="Palatino Linotype" w:eastAsia="Palatino Linotype" w:hAnsi="Palatino Linotype" w:cs="Palatino Linotype"/>
          <w:color w:val="222222"/>
          <w:sz w:val="22"/>
          <w:szCs w:val="22"/>
        </w:rPr>
      </w:pPr>
      <w:r>
        <w:rPr>
          <w:rFonts w:ascii="Palatino Linotype" w:eastAsia="Palatino Linotype" w:hAnsi="Palatino Linotype" w:cs="Palatino Linotype"/>
          <w:b/>
          <w:i/>
          <w:color w:val="222222"/>
          <w:sz w:val="22"/>
          <w:szCs w:val="22"/>
        </w:rPr>
        <w:t>II.</w:t>
      </w:r>
      <w:r>
        <w:rPr>
          <w:rFonts w:ascii="Palatino Linotype" w:eastAsia="Palatino Linotype" w:hAnsi="Palatino Linotype" w:cs="Palatino Linotype"/>
          <w:i/>
          <w:color w:val="222222"/>
          <w:sz w:val="22"/>
          <w:szCs w:val="22"/>
        </w:rPr>
        <w:t> Se determine mediante resolución de autoridad competente, o</w:t>
      </w:r>
    </w:p>
    <w:p w14:paraId="09BC3D62" w14:textId="77777777" w:rsidR="00A532DF" w:rsidRDefault="00272009">
      <w:pPr>
        <w:shd w:val="clear" w:color="auto" w:fill="FFFFFF"/>
        <w:spacing w:before="240" w:after="240" w:line="276" w:lineRule="auto"/>
        <w:ind w:left="851" w:right="851"/>
        <w:jc w:val="both"/>
        <w:rPr>
          <w:rFonts w:ascii="Palatino Linotype" w:eastAsia="Palatino Linotype" w:hAnsi="Palatino Linotype" w:cs="Palatino Linotype"/>
          <w:color w:val="222222"/>
          <w:sz w:val="22"/>
          <w:szCs w:val="22"/>
        </w:rPr>
      </w:pPr>
      <w:r>
        <w:rPr>
          <w:rFonts w:ascii="Palatino Linotype" w:eastAsia="Palatino Linotype" w:hAnsi="Palatino Linotype" w:cs="Palatino Linotype"/>
          <w:b/>
          <w:i/>
          <w:color w:val="222222"/>
          <w:sz w:val="22"/>
          <w:szCs w:val="22"/>
        </w:rPr>
        <w:t>III.</w:t>
      </w:r>
      <w:r>
        <w:rPr>
          <w:rFonts w:ascii="Palatino Linotype" w:eastAsia="Palatino Linotype" w:hAnsi="Palatino Linotype" w:cs="Palatino Linotype"/>
          <w:i/>
          <w:color w:val="222222"/>
          <w:sz w:val="22"/>
          <w:szCs w:val="22"/>
        </w:rPr>
        <w:t> Se generen versiones públicas para dar cumplimiento a las obligaciones de transparencia previstas en la Ley General, la Ley Federal y las correspondientes de las entidades federativas.</w:t>
      </w:r>
    </w:p>
    <w:p w14:paraId="158B8B08" w14:textId="77777777" w:rsidR="00A532DF" w:rsidRDefault="00272009">
      <w:pPr>
        <w:shd w:val="clear" w:color="auto" w:fill="FFFFFF"/>
        <w:spacing w:before="240" w:after="240" w:line="276" w:lineRule="auto"/>
        <w:ind w:left="851" w:right="851"/>
        <w:jc w:val="both"/>
        <w:rPr>
          <w:rFonts w:ascii="Palatino Linotype" w:eastAsia="Palatino Linotype" w:hAnsi="Palatino Linotype" w:cs="Palatino Linotype"/>
          <w:color w:val="222222"/>
          <w:sz w:val="22"/>
          <w:szCs w:val="22"/>
        </w:rPr>
      </w:pPr>
      <w:r>
        <w:rPr>
          <w:rFonts w:ascii="Palatino Linotype" w:eastAsia="Palatino Linotype" w:hAnsi="Palatino Linotype" w:cs="Palatino Linotype"/>
          <w:i/>
          <w:color w:val="222222"/>
          <w:sz w:val="22"/>
          <w:szCs w:val="22"/>
        </w:rPr>
        <w:lastRenderedPageBreak/>
        <w:t>Los titulares de las áreas deberán revisar la clasificación al momento de la recepción de una solicitud de acceso a la información, para verificar si encuadra en una causal de reserva o de confidencialidad.</w:t>
      </w:r>
    </w:p>
    <w:p w14:paraId="25616EC0" w14:textId="77777777" w:rsidR="00A532DF" w:rsidRDefault="00272009">
      <w:pPr>
        <w:shd w:val="clear" w:color="auto" w:fill="FFFFFF"/>
        <w:spacing w:before="240" w:after="240" w:line="276" w:lineRule="auto"/>
        <w:ind w:left="851" w:right="851"/>
        <w:jc w:val="both"/>
        <w:rPr>
          <w:rFonts w:ascii="Palatino Linotype" w:eastAsia="Palatino Linotype" w:hAnsi="Palatino Linotype" w:cs="Palatino Linotype"/>
          <w:color w:val="222222"/>
          <w:sz w:val="22"/>
          <w:szCs w:val="22"/>
        </w:rPr>
      </w:pPr>
      <w:r>
        <w:rPr>
          <w:rFonts w:ascii="Palatino Linotype" w:eastAsia="Palatino Linotype" w:hAnsi="Palatino Linotype" w:cs="Palatino Linotype"/>
          <w:b/>
          <w:i/>
          <w:color w:val="222222"/>
          <w:sz w:val="22"/>
          <w:szCs w:val="22"/>
        </w:rPr>
        <w:t>Octavo.</w:t>
      </w:r>
      <w:r>
        <w:rPr>
          <w:rFonts w:ascii="Palatino Linotype" w:eastAsia="Palatino Linotype" w:hAnsi="Palatino Linotype" w:cs="Palatino Linotype"/>
          <w:i/>
          <w:color w:val="222222"/>
          <w:sz w:val="22"/>
          <w:szCs w:val="22"/>
        </w:rPr>
        <w:t> Para fundar la clasificación de la información se debe señalar el artículo, fracción, inciso, párrafo o numeral de la ley o tratado internacional suscrito por el Estado mexicano que expresamente le otorga el carácter de reservada o confidencial.</w:t>
      </w:r>
    </w:p>
    <w:p w14:paraId="25E2821C" w14:textId="77777777" w:rsidR="00A532DF" w:rsidRDefault="00272009">
      <w:pPr>
        <w:shd w:val="clear" w:color="auto" w:fill="FFFFFF"/>
        <w:spacing w:before="240" w:after="240" w:line="276" w:lineRule="auto"/>
        <w:ind w:left="851" w:right="851"/>
        <w:jc w:val="both"/>
        <w:rPr>
          <w:rFonts w:ascii="Palatino Linotype" w:eastAsia="Palatino Linotype" w:hAnsi="Palatino Linotype" w:cs="Palatino Linotype"/>
          <w:color w:val="222222"/>
          <w:sz w:val="22"/>
          <w:szCs w:val="22"/>
        </w:rPr>
      </w:pPr>
      <w:r>
        <w:rPr>
          <w:rFonts w:ascii="Palatino Linotype" w:eastAsia="Palatino Linotype" w:hAnsi="Palatino Linotype" w:cs="Palatino Linotype"/>
          <w:i/>
          <w:color w:val="222222"/>
          <w:sz w:val="22"/>
          <w:szCs w:val="22"/>
        </w:rPr>
        <w:t>Para motivar la clasificación se deberán señalar las razones o circunstancias especiales que lo llevaron a concluir que el caso particular se ajusta al supuesto previsto por la norma legal invocada como fundamento.</w:t>
      </w:r>
    </w:p>
    <w:p w14:paraId="7DA63526" w14:textId="77777777" w:rsidR="00A532DF" w:rsidRDefault="00272009">
      <w:pPr>
        <w:shd w:val="clear" w:color="auto" w:fill="FFFFFF"/>
        <w:spacing w:before="240" w:after="240" w:line="276" w:lineRule="auto"/>
        <w:ind w:left="851" w:right="851"/>
        <w:jc w:val="both"/>
        <w:rPr>
          <w:rFonts w:ascii="Palatino Linotype" w:eastAsia="Palatino Linotype" w:hAnsi="Palatino Linotype" w:cs="Palatino Linotype"/>
          <w:color w:val="222222"/>
          <w:sz w:val="22"/>
          <w:szCs w:val="22"/>
        </w:rPr>
      </w:pPr>
      <w:r>
        <w:rPr>
          <w:rFonts w:ascii="Palatino Linotype" w:eastAsia="Palatino Linotype" w:hAnsi="Palatino Linotype" w:cs="Palatino Linotype"/>
          <w:i/>
          <w:color w:val="222222"/>
          <w:sz w:val="22"/>
          <w:szCs w:val="22"/>
        </w:rPr>
        <w:t>En caso de referirse a información reservada, la motivación de la clasificación también deberá comprender las circunstancias que justifican el establecimiento de determinado plazo de reserva.</w:t>
      </w:r>
    </w:p>
    <w:p w14:paraId="6C51EFDC" w14:textId="77777777" w:rsidR="00A532DF" w:rsidRDefault="00272009">
      <w:pPr>
        <w:shd w:val="clear" w:color="auto" w:fill="FFFFFF"/>
        <w:spacing w:before="240" w:after="240" w:line="276" w:lineRule="auto"/>
        <w:ind w:left="851" w:right="851"/>
        <w:jc w:val="both"/>
        <w:rPr>
          <w:rFonts w:ascii="Palatino Linotype" w:eastAsia="Palatino Linotype" w:hAnsi="Palatino Linotype" w:cs="Palatino Linotype"/>
          <w:color w:val="222222"/>
          <w:sz w:val="22"/>
          <w:szCs w:val="22"/>
        </w:rPr>
      </w:pPr>
      <w:r>
        <w:rPr>
          <w:rFonts w:ascii="Palatino Linotype" w:eastAsia="Palatino Linotype" w:hAnsi="Palatino Linotype" w:cs="Palatino Linotype"/>
          <w:i/>
          <w:color w:val="222222"/>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E6BAAE8" w14:textId="77777777" w:rsidR="00A532DF" w:rsidRDefault="00272009">
      <w:pPr>
        <w:shd w:val="clear" w:color="auto" w:fill="FFFFFF"/>
        <w:spacing w:before="240" w:after="240" w:line="276" w:lineRule="auto"/>
        <w:ind w:left="851" w:right="851"/>
        <w:jc w:val="both"/>
        <w:rPr>
          <w:rFonts w:ascii="Palatino Linotype" w:eastAsia="Palatino Linotype" w:hAnsi="Palatino Linotype" w:cs="Palatino Linotype"/>
          <w:color w:val="222222"/>
          <w:sz w:val="22"/>
          <w:szCs w:val="22"/>
        </w:rPr>
      </w:pPr>
      <w:r>
        <w:rPr>
          <w:rFonts w:ascii="Palatino Linotype" w:eastAsia="Palatino Linotype" w:hAnsi="Palatino Linotype" w:cs="Palatino Linotype"/>
          <w:i/>
          <w:color w:val="222222"/>
          <w:sz w:val="22"/>
          <w:szCs w:val="22"/>
        </w:rPr>
        <w:t>Los documentos contenidos en los archivos históricos y los identificados como históricos confidenciales no serán susceptibles de clasificación como reservados.</w:t>
      </w:r>
    </w:p>
    <w:p w14:paraId="238853FC" w14:textId="77777777" w:rsidR="00A532DF" w:rsidRDefault="00272009">
      <w:pPr>
        <w:shd w:val="clear" w:color="auto" w:fill="FFFFFF"/>
        <w:spacing w:before="240" w:after="240" w:line="276" w:lineRule="auto"/>
        <w:ind w:left="851" w:right="851"/>
        <w:jc w:val="both"/>
        <w:rPr>
          <w:rFonts w:ascii="Palatino Linotype" w:eastAsia="Palatino Linotype" w:hAnsi="Palatino Linotype" w:cs="Palatino Linotype"/>
          <w:color w:val="222222"/>
          <w:sz w:val="22"/>
          <w:szCs w:val="22"/>
        </w:rPr>
      </w:pPr>
      <w:r>
        <w:rPr>
          <w:rFonts w:ascii="Palatino Linotype" w:eastAsia="Palatino Linotype" w:hAnsi="Palatino Linotype" w:cs="Palatino Linotype"/>
          <w:b/>
          <w:i/>
          <w:color w:val="222222"/>
          <w:sz w:val="22"/>
          <w:szCs w:val="22"/>
        </w:rPr>
        <w:t>Noveno.</w:t>
      </w:r>
      <w:r>
        <w:rPr>
          <w:rFonts w:ascii="Palatino Linotype" w:eastAsia="Palatino Linotype" w:hAnsi="Palatino Linotype" w:cs="Palatino Linotype"/>
          <w:i/>
          <w:color w:val="222222"/>
          <w:sz w:val="22"/>
          <w:szCs w:val="22"/>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00AABE2" w14:textId="77777777" w:rsidR="00A532DF" w:rsidRDefault="00272009">
      <w:pPr>
        <w:shd w:val="clear" w:color="auto" w:fill="FFFFFF"/>
        <w:spacing w:before="240" w:after="240" w:line="276" w:lineRule="auto"/>
        <w:ind w:left="851" w:right="851"/>
        <w:jc w:val="both"/>
        <w:rPr>
          <w:rFonts w:ascii="Palatino Linotype" w:eastAsia="Palatino Linotype" w:hAnsi="Palatino Linotype" w:cs="Palatino Linotype"/>
          <w:color w:val="222222"/>
          <w:sz w:val="22"/>
          <w:szCs w:val="22"/>
        </w:rPr>
      </w:pPr>
      <w:r>
        <w:rPr>
          <w:rFonts w:ascii="Palatino Linotype" w:eastAsia="Palatino Linotype" w:hAnsi="Palatino Linotype" w:cs="Palatino Linotype"/>
          <w:b/>
          <w:i/>
          <w:color w:val="222222"/>
          <w:sz w:val="22"/>
          <w:szCs w:val="22"/>
        </w:rPr>
        <w:lastRenderedPageBreak/>
        <w:t>Décimo.</w:t>
      </w:r>
      <w:r>
        <w:rPr>
          <w:rFonts w:ascii="Palatino Linotype" w:eastAsia="Palatino Linotype" w:hAnsi="Palatino Linotype" w:cs="Palatino Linotype"/>
          <w:i/>
          <w:color w:val="222222"/>
          <w:sz w:val="22"/>
          <w:szCs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470E5EC" w14:textId="77777777" w:rsidR="00A532DF" w:rsidRDefault="00272009">
      <w:pPr>
        <w:shd w:val="clear" w:color="auto" w:fill="FFFFFF"/>
        <w:spacing w:before="240" w:after="240" w:line="276" w:lineRule="auto"/>
        <w:ind w:left="851" w:right="851"/>
        <w:jc w:val="both"/>
        <w:rPr>
          <w:rFonts w:ascii="Palatino Linotype" w:eastAsia="Palatino Linotype" w:hAnsi="Palatino Linotype" w:cs="Palatino Linotype"/>
          <w:color w:val="222222"/>
          <w:sz w:val="22"/>
          <w:szCs w:val="22"/>
        </w:rPr>
      </w:pPr>
      <w:r>
        <w:rPr>
          <w:rFonts w:ascii="Palatino Linotype" w:eastAsia="Palatino Linotype" w:hAnsi="Palatino Linotype" w:cs="Palatino Linotype"/>
          <w:i/>
          <w:color w:val="222222"/>
          <w:sz w:val="22"/>
          <w:szCs w:val="22"/>
        </w:rPr>
        <w:t>En ausencia de los titulares de las áreas, la información será clasificada o desclasificada por la persona que lo supla, en términos de la normativa que rija la actuación del sujeto obligado.</w:t>
      </w:r>
    </w:p>
    <w:p w14:paraId="2A31935C" w14:textId="77777777" w:rsidR="00A532DF" w:rsidRDefault="00272009">
      <w:pPr>
        <w:shd w:val="clear" w:color="auto" w:fill="FFFFFF"/>
        <w:spacing w:before="240" w:after="240" w:line="276" w:lineRule="auto"/>
        <w:ind w:left="851" w:right="851"/>
        <w:jc w:val="both"/>
        <w:rPr>
          <w:rFonts w:ascii="Palatino Linotype" w:eastAsia="Palatino Linotype" w:hAnsi="Palatino Linotype" w:cs="Palatino Linotype"/>
          <w:color w:val="222222"/>
          <w:sz w:val="22"/>
          <w:szCs w:val="22"/>
        </w:rPr>
      </w:pPr>
      <w:r>
        <w:rPr>
          <w:rFonts w:ascii="Palatino Linotype" w:eastAsia="Palatino Linotype" w:hAnsi="Palatino Linotype" w:cs="Palatino Linotype"/>
          <w:b/>
          <w:i/>
          <w:color w:val="222222"/>
          <w:sz w:val="22"/>
          <w:szCs w:val="22"/>
        </w:rPr>
        <w:t>Décimo primero.</w:t>
      </w:r>
      <w:r>
        <w:rPr>
          <w:rFonts w:ascii="Palatino Linotype" w:eastAsia="Palatino Linotype" w:hAnsi="Palatino Linotype" w:cs="Palatino Linotype"/>
          <w:i/>
          <w:color w:val="222222"/>
          <w:sz w:val="22"/>
          <w:szCs w:val="22"/>
        </w:rPr>
        <w:t>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AEEF761" w14:textId="77777777" w:rsidR="00A532DF" w:rsidRDefault="00272009">
      <w:pPr>
        <w:shd w:val="clear" w:color="auto" w:fill="FFFFFF"/>
        <w:spacing w:before="240" w:after="240" w:line="276" w:lineRule="auto"/>
        <w:ind w:left="851" w:right="851"/>
        <w:jc w:val="both"/>
        <w:rPr>
          <w:rFonts w:ascii="Palatino Linotype" w:eastAsia="Palatino Linotype" w:hAnsi="Palatino Linotype" w:cs="Palatino Linotype"/>
          <w:color w:val="222222"/>
          <w:sz w:val="22"/>
          <w:szCs w:val="22"/>
        </w:rPr>
      </w:pPr>
      <w:r>
        <w:rPr>
          <w:rFonts w:ascii="Palatino Linotype" w:eastAsia="Palatino Linotype" w:hAnsi="Palatino Linotype" w:cs="Palatino Linotype"/>
          <w:i/>
          <w:color w:val="222222"/>
          <w:sz w:val="22"/>
          <w:szCs w:val="22"/>
        </w:rPr>
        <w:t>…</w:t>
      </w:r>
    </w:p>
    <w:p w14:paraId="4C951E9A" w14:textId="77777777" w:rsidR="00A532DF" w:rsidRDefault="00272009">
      <w:pPr>
        <w:shd w:val="clear" w:color="auto" w:fill="FFFFFF"/>
        <w:spacing w:before="240" w:after="240" w:line="276" w:lineRule="auto"/>
        <w:ind w:left="851" w:right="851"/>
        <w:jc w:val="center"/>
        <w:rPr>
          <w:rFonts w:ascii="Palatino Linotype" w:eastAsia="Palatino Linotype" w:hAnsi="Palatino Linotype" w:cs="Palatino Linotype"/>
          <w:color w:val="222222"/>
          <w:sz w:val="22"/>
          <w:szCs w:val="22"/>
        </w:rPr>
      </w:pPr>
      <w:r>
        <w:rPr>
          <w:rFonts w:ascii="Palatino Linotype" w:eastAsia="Palatino Linotype" w:hAnsi="Palatino Linotype" w:cs="Palatino Linotype"/>
          <w:b/>
          <w:i/>
          <w:color w:val="222222"/>
          <w:sz w:val="22"/>
          <w:szCs w:val="22"/>
        </w:rPr>
        <w:t>CAPÍTULO VIII</w:t>
      </w:r>
    </w:p>
    <w:p w14:paraId="0FC3D609" w14:textId="77777777" w:rsidR="00A532DF" w:rsidRDefault="00272009">
      <w:pPr>
        <w:shd w:val="clear" w:color="auto" w:fill="FFFFFF"/>
        <w:spacing w:before="240" w:after="240" w:line="276" w:lineRule="auto"/>
        <w:ind w:left="851" w:right="851"/>
        <w:jc w:val="center"/>
        <w:rPr>
          <w:rFonts w:ascii="Palatino Linotype" w:eastAsia="Palatino Linotype" w:hAnsi="Palatino Linotype" w:cs="Palatino Linotype"/>
          <w:color w:val="222222"/>
          <w:sz w:val="22"/>
          <w:szCs w:val="22"/>
        </w:rPr>
      </w:pPr>
      <w:r>
        <w:rPr>
          <w:rFonts w:ascii="Palatino Linotype" w:eastAsia="Palatino Linotype" w:hAnsi="Palatino Linotype" w:cs="Palatino Linotype"/>
          <w:b/>
          <w:i/>
          <w:color w:val="222222"/>
          <w:sz w:val="22"/>
          <w:szCs w:val="22"/>
        </w:rPr>
        <w:t>DE LA LEYENDA DE CLASIFICACIÓN</w:t>
      </w:r>
    </w:p>
    <w:p w14:paraId="66F6D3CF" w14:textId="77777777" w:rsidR="00A532DF" w:rsidRDefault="00272009">
      <w:pPr>
        <w:shd w:val="clear" w:color="auto" w:fill="FFFFFF"/>
        <w:spacing w:before="240" w:after="240" w:line="276" w:lineRule="auto"/>
        <w:ind w:left="851" w:right="851"/>
        <w:jc w:val="both"/>
        <w:rPr>
          <w:rFonts w:ascii="Palatino Linotype" w:eastAsia="Palatino Linotype" w:hAnsi="Palatino Linotype" w:cs="Palatino Linotype"/>
          <w:color w:val="222222"/>
          <w:sz w:val="22"/>
          <w:szCs w:val="22"/>
        </w:rPr>
      </w:pPr>
      <w:r>
        <w:rPr>
          <w:rFonts w:ascii="Palatino Linotype" w:eastAsia="Palatino Linotype" w:hAnsi="Palatino Linotype" w:cs="Palatino Linotype"/>
          <w:b/>
          <w:i/>
          <w:color w:val="222222"/>
          <w:sz w:val="22"/>
          <w:szCs w:val="22"/>
        </w:rPr>
        <w:t>Quincuagésimo. </w:t>
      </w:r>
      <w:r>
        <w:rPr>
          <w:rFonts w:ascii="Palatino Linotype" w:eastAsia="Palatino Linotype" w:hAnsi="Palatino Linotype" w:cs="Palatino Linotype"/>
          <w:b/>
          <w:i/>
          <w:color w:val="222222"/>
          <w:sz w:val="22"/>
          <w:szCs w:val="22"/>
          <w:u w:val="single"/>
        </w:rPr>
        <w:t>Los titulares de las áreas de los sujetos obligados podrán utilizar los formatos contenidos en el presente Capítulo como modelo</w:t>
      </w:r>
      <w:r>
        <w:rPr>
          <w:rFonts w:ascii="Palatino Linotype" w:eastAsia="Palatino Linotype" w:hAnsi="Palatino Linotype" w:cs="Palatino Linotype"/>
          <w:i/>
          <w:color w:val="222222"/>
          <w:sz w:val="22"/>
          <w:szCs w:val="22"/>
        </w:rPr>
        <w:t> para señalar la clasificación de documentos o expedientes, sin perjuicio de que establezcan los propios.</w:t>
      </w:r>
    </w:p>
    <w:p w14:paraId="2628A369" w14:textId="77777777" w:rsidR="00A532DF" w:rsidRDefault="00272009">
      <w:pPr>
        <w:shd w:val="clear" w:color="auto" w:fill="FFFFFF"/>
        <w:spacing w:before="240" w:after="240" w:line="276" w:lineRule="auto"/>
        <w:ind w:left="851" w:right="851"/>
        <w:jc w:val="both"/>
        <w:rPr>
          <w:rFonts w:ascii="Palatino Linotype" w:eastAsia="Palatino Linotype" w:hAnsi="Palatino Linotype" w:cs="Palatino Linotype"/>
          <w:color w:val="222222"/>
          <w:sz w:val="22"/>
          <w:szCs w:val="22"/>
        </w:rPr>
      </w:pPr>
      <w:r>
        <w:rPr>
          <w:rFonts w:ascii="Palatino Linotype" w:eastAsia="Palatino Linotype" w:hAnsi="Palatino Linotype" w:cs="Palatino Linotype"/>
          <w:i/>
          <w:color w:val="222222"/>
          <w:sz w:val="22"/>
          <w:szCs w:val="22"/>
        </w:rPr>
        <w:t>…</w:t>
      </w:r>
    </w:p>
    <w:p w14:paraId="0011CC9D" w14:textId="77777777" w:rsidR="00A532DF" w:rsidRDefault="00272009">
      <w:pPr>
        <w:shd w:val="clear" w:color="auto" w:fill="FFFFFF"/>
        <w:spacing w:before="240" w:after="240" w:line="276" w:lineRule="auto"/>
        <w:ind w:left="851" w:right="851"/>
        <w:jc w:val="both"/>
        <w:rPr>
          <w:rFonts w:ascii="Palatino Linotype" w:eastAsia="Palatino Linotype" w:hAnsi="Palatino Linotype" w:cs="Palatino Linotype"/>
          <w:color w:val="222222"/>
          <w:sz w:val="22"/>
          <w:szCs w:val="22"/>
        </w:rPr>
      </w:pPr>
      <w:r>
        <w:rPr>
          <w:rFonts w:ascii="Palatino Linotype" w:eastAsia="Palatino Linotype" w:hAnsi="Palatino Linotype" w:cs="Palatino Linotype"/>
          <w:b/>
          <w:i/>
          <w:color w:val="222222"/>
          <w:sz w:val="22"/>
          <w:szCs w:val="22"/>
        </w:rPr>
        <w:t>Quincuagésimo tercero. </w:t>
      </w:r>
      <w:r>
        <w:rPr>
          <w:rFonts w:ascii="Palatino Linotype" w:eastAsia="Palatino Linotype" w:hAnsi="Palatino Linotype" w:cs="Palatino Linotype"/>
          <w:b/>
          <w:i/>
          <w:color w:val="222222"/>
          <w:sz w:val="22"/>
          <w:szCs w:val="22"/>
          <w:u w:val="single"/>
        </w:rPr>
        <w:t>El formato para señalar la clasificación parcial de un documento</w:t>
      </w:r>
      <w:r>
        <w:rPr>
          <w:rFonts w:ascii="Palatino Linotype" w:eastAsia="Palatino Linotype" w:hAnsi="Palatino Linotype" w:cs="Palatino Linotype"/>
          <w:i/>
          <w:color w:val="222222"/>
          <w:sz w:val="22"/>
          <w:szCs w:val="22"/>
        </w:rPr>
        <w:t>, es el siguiente:</w:t>
      </w:r>
    </w:p>
    <w:p w14:paraId="45E351DE" w14:textId="77777777" w:rsidR="00A532DF" w:rsidRDefault="00272009">
      <w:pPr>
        <w:shd w:val="clear" w:color="auto" w:fill="FFFFFF"/>
        <w:spacing w:before="240" w:after="240" w:line="276" w:lineRule="auto"/>
        <w:ind w:left="709" w:right="709"/>
        <w:jc w:val="both"/>
        <w:rPr>
          <w:rFonts w:ascii="Palatino Linotype" w:eastAsia="Palatino Linotype" w:hAnsi="Palatino Linotype" w:cs="Palatino Linotype"/>
          <w:color w:val="222222"/>
          <w:sz w:val="22"/>
          <w:szCs w:val="22"/>
        </w:rPr>
      </w:pPr>
      <w:r>
        <w:rPr>
          <w:rFonts w:ascii="Palatino Linotype" w:eastAsia="Palatino Linotype" w:hAnsi="Palatino Linotype" w:cs="Palatino Linotype"/>
          <w:i/>
          <w:color w:val="222222"/>
          <w:sz w:val="22"/>
          <w:szCs w:val="22"/>
        </w:rPr>
        <w:lastRenderedPageBreak/>
        <w:t> </w:t>
      </w:r>
    </w:p>
    <w:tbl>
      <w:tblPr>
        <w:tblStyle w:val="a"/>
        <w:tblW w:w="7650" w:type="dxa"/>
        <w:jc w:val="center"/>
        <w:tblInd w:w="0" w:type="dxa"/>
        <w:tblLayout w:type="fixed"/>
        <w:tblLook w:val="0400" w:firstRow="0" w:lastRow="0" w:firstColumn="0" w:lastColumn="0" w:noHBand="0" w:noVBand="1"/>
      </w:tblPr>
      <w:tblGrid>
        <w:gridCol w:w="1129"/>
        <w:gridCol w:w="1990"/>
        <w:gridCol w:w="4531"/>
      </w:tblGrid>
      <w:tr w:rsidR="00A532DF" w14:paraId="4BB7C3DF" w14:textId="77777777">
        <w:trPr>
          <w:jc w:val="center"/>
        </w:trPr>
        <w:tc>
          <w:tcPr>
            <w:tcW w:w="1129" w:type="dxa"/>
            <w:tcBorders>
              <w:top w:val="nil"/>
              <w:left w:val="nil"/>
              <w:bottom w:val="single" w:sz="8" w:space="0" w:color="000000"/>
              <w:right w:val="single" w:sz="8" w:space="0" w:color="000000"/>
            </w:tcBorders>
            <w:tcMar>
              <w:top w:w="0" w:type="dxa"/>
              <w:left w:w="108" w:type="dxa"/>
              <w:bottom w:w="0" w:type="dxa"/>
              <w:right w:w="108" w:type="dxa"/>
            </w:tcMar>
          </w:tcPr>
          <w:p w14:paraId="3CC87948" w14:textId="77777777" w:rsidR="00A532DF" w:rsidRDefault="00272009">
            <w:pPr>
              <w:spacing w:before="240" w:after="240" w:line="276"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 </w:t>
            </w:r>
          </w:p>
        </w:tc>
        <w:tc>
          <w:tcPr>
            <w:tcW w:w="199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1E19924" w14:textId="77777777" w:rsidR="00A532DF" w:rsidRDefault="00272009">
            <w:pPr>
              <w:spacing w:before="240" w:after="24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Concepto</w:t>
            </w:r>
          </w:p>
        </w:tc>
        <w:tc>
          <w:tcPr>
            <w:tcW w:w="4531"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6BD000C" w14:textId="77777777" w:rsidR="00A532DF" w:rsidRDefault="00272009">
            <w:pPr>
              <w:spacing w:before="240" w:after="24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Dónde:</w:t>
            </w:r>
          </w:p>
        </w:tc>
      </w:tr>
      <w:tr w:rsidR="00A532DF" w14:paraId="411AF9BC" w14:textId="77777777">
        <w:trPr>
          <w:jc w:val="center"/>
        </w:trPr>
        <w:tc>
          <w:tcPr>
            <w:tcW w:w="1129"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63E2110F" w14:textId="77777777" w:rsidR="00A532DF" w:rsidRDefault="00272009">
            <w:pPr>
              <w:spacing w:before="240" w:after="24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b/>
                <w:i/>
                <w:sz w:val="22"/>
                <w:szCs w:val="22"/>
              </w:rPr>
              <w:t>Sello oficial o logotipo del sujeto obligado</w:t>
            </w:r>
          </w:p>
        </w:tc>
        <w:tc>
          <w:tcPr>
            <w:tcW w:w="1990" w:type="dxa"/>
            <w:tcBorders>
              <w:top w:val="nil"/>
              <w:left w:val="nil"/>
              <w:bottom w:val="single" w:sz="8" w:space="0" w:color="000000"/>
              <w:right w:val="single" w:sz="8" w:space="0" w:color="000000"/>
            </w:tcBorders>
            <w:tcMar>
              <w:top w:w="0" w:type="dxa"/>
              <w:left w:w="108" w:type="dxa"/>
              <w:bottom w:w="0" w:type="dxa"/>
              <w:right w:w="108" w:type="dxa"/>
            </w:tcMar>
          </w:tcPr>
          <w:p w14:paraId="72B55E7D" w14:textId="77777777" w:rsidR="00A532DF" w:rsidRDefault="00272009">
            <w:pPr>
              <w:spacing w:before="240" w:after="24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Fecha de clasificación</w:t>
            </w:r>
          </w:p>
        </w:tc>
        <w:tc>
          <w:tcPr>
            <w:tcW w:w="4531" w:type="dxa"/>
            <w:tcBorders>
              <w:top w:val="nil"/>
              <w:left w:val="nil"/>
              <w:bottom w:val="single" w:sz="8" w:space="0" w:color="000000"/>
              <w:right w:val="single" w:sz="8" w:space="0" w:color="000000"/>
            </w:tcBorders>
            <w:tcMar>
              <w:top w:w="0" w:type="dxa"/>
              <w:left w:w="108" w:type="dxa"/>
              <w:bottom w:w="0" w:type="dxa"/>
              <w:right w:w="108" w:type="dxa"/>
            </w:tcMar>
          </w:tcPr>
          <w:p w14:paraId="32F6CCC9" w14:textId="77777777" w:rsidR="00A532DF" w:rsidRDefault="00272009">
            <w:pPr>
              <w:spacing w:before="240" w:after="240" w:line="276"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Se anotará la fecha en la que el Comité de Transparencia confirmó la clasificación del documento, en su caso.</w:t>
            </w:r>
          </w:p>
        </w:tc>
      </w:tr>
      <w:tr w:rsidR="00A532DF" w14:paraId="76E44EBA" w14:textId="77777777">
        <w:trPr>
          <w:jc w:val="center"/>
        </w:trPr>
        <w:tc>
          <w:tcPr>
            <w:tcW w:w="1129"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2EB7C69" w14:textId="77777777" w:rsidR="00A532DF" w:rsidRDefault="00A532DF">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990" w:type="dxa"/>
            <w:tcBorders>
              <w:top w:val="nil"/>
              <w:left w:val="nil"/>
              <w:bottom w:val="single" w:sz="8" w:space="0" w:color="000000"/>
              <w:right w:val="single" w:sz="8" w:space="0" w:color="000000"/>
            </w:tcBorders>
            <w:tcMar>
              <w:top w:w="0" w:type="dxa"/>
              <w:left w:w="108" w:type="dxa"/>
              <w:bottom w:w="0" w:type="dxa"/>
              <w:right w:w="108" w:type="dxa"/>
            </w:tcMar>
          </w:tcPr>
          <w:p w14:paraId="5F109D30" w14:textId="77777777" w:rsidR="00A532DF" w:rsidRDefault="00272009">
            <w:pPr>
              <w:spacing w:before="240" w:after="24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Área</w:t>
            </w:r>
          </w:p>
        </w:tc>
        <w:tc>
          <w:tcPr>
            <w:tcW w:w="4531" w:type="dxa"/>
            <w:tcBorders>
              <w:top w:val="nil"/>
              <w:left w:val="nil"/>
              <w:bottom w:val="single" w:sz="8" w:space="0" w:color="000000"/>
              <w:right w:val="single" w:sz="8" w:space="0" w:color="000000"/>
            </w:tcBorders>
            <w:tcMar>
              <w:top w:w="0" w:type="dxa"/>
              <w:left w:w="108" w:type="dxa"/>
              <w:bottom w:w="0" w:type="dxa"/>
              <w:right w:w="108" w:type="dxa"/>
            </w:tcMar>
          </w:tcPr>
          <w:p w14:paraId="1B6B1A80" w14:textId="77777777" w:rsidR="00A532DF" w:rsidRDefault="00272009">
            <w:pPr>
              <w:spacing w:before="240" w:after="240" w:line="276"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Se señalará el nombre del área del cual es titular quien clasifica.</w:t>
            </w:r>
          </w:p>
        </w:tc>
      </w:tr>
      <w:tr w:rsidR="00A532DF" w14:paraId="2ACB8FF9" w14:textId="77777777">
        <w:trPr>
          <w:jc w:val="center"/>
        </w:trPr>
        <w:tc>
          <w:tcPr>
            <w:tcW w:w="1129"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2FAD388C" w14:textId="77777777" w:rsidR="00A532DF" w:rsidRDefault="00A532DF">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990" w:type="dxa"/>
            <w:tcBorders>
              <w:top w:val="nil"/>
              <w:left w:val="nil"/>
              <w:bottom w:val="single" w:sz="8" w:space="0" w:color="000000"/>
              <w:right w:val="single" w:sz="8" w:space="0" w:color="000000"/>
            </w:tcBorders>
            <w:tcMar>
              <w:top w:w="0" w:type="dxa"/>
              <w:left w:w="108" w:type="dxa"/>
              <w:bottom w:w="0" w:type="dxa"/>
              <w:right w:w="108" w:type="dxa"/>
            </w:tcMar>
          </w:tcPr>
          <w:p w14:paraId="235F19D2" w14:textId="77777777" w:rsidR="00A532DF" w:rsidRDefault="00272009">
            <w:pPr>
              <w:spacing w:before="240" w:after="24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Información reservada</w:t>
            </w:r>
          </w:p>
        </w:tc>
        <w:tc>
          <w:tcPr>
            <w:tcW w:w="4531" w:type="dxa"/>
            <w:tcBorders>
              <w:top w:val="nil"/>
              <w:left w:val="nil"/>
              <w:bottom w:val="single" w:sz="8" w:space="0" w:color="000000"/>
              <w:right w:val="single" w:sz="8" w:space="0" w:color="000000"/>
            </w:tcBorders>
            <w:tcMar>
              <w:top w:w="0" w:type="dxa"/>
              <w:left w:w="108" w:type="dxa"/>
              <w:bottom w:w="0" w:type="dxa"/>
              <w:right w:w="108" w:type="dxa"/>
            </w:tcMar>
          </w:tcPr>
          <w:p w14:paraId="126E414B" w14:textId="77777777" w:rsidR="00A532DF" w:rsidRDefault="00272009">
            <w:pPr>
              <w:spacing w:before="240" w:after="240" w:line="276"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A532DF" w14:paraId="2901AEF4" w14:textId="77777777">
        <w:trPr>
          <w:jc w:val="center"/>
        </w:trPr>
        <w:tc>
          <w:tcPr>
            <w:tcW w:w="1129"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E5EFFFF" w14:textId="77777777" w:rsidR="00A532DF" w:rsidRDefault="00A532DF">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990" w:type="dxa"/>
            <w:tcBorders>
              <w:top w:val="nil"/>
              <w:left w:val="nil"/>
              <w:bottom w:val="single" w:sz="8" w:space="0" w:color="000000"/>
              <w:right w:val="single" w:sz="8" w:space="0" w:color="000000"/>
            </w:tcBorders>
            <w:tcMar>
              <w:top w:w="0" w:type="dxa"/>
              <w:left w:w="108" w:type="dxa"/>
              <w:bottom w:w="0" w:type="dxa"/>
              <w:right w:w="108" w:type="dxa"/>
            </w:tcMar>
          </w:tcPr>
          <w:p w14:paraId="7D8FD0D8" w14:textId="77777777" w:rsidR="00A532DF" w:rsidRDefault="00272009">
            <w:pPr>
              <w:spacing w:before="240" w:after="24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Periodo de reserva</w:t>
            </w:r>
          </w:p>
        </w:tc>
        <w:tc>
          <w:tcPr>
            <w:tcW w:w="4531" w:type="dxa"/>
            <w:tcBorders>
              <w:top w:val="nil"/>
              <w:left w:val="nil"/>
              <w:bottom w:val="single" w:sz="8" w:space="0" w:color="000000"/>
              <w:right w:val="single" w:sz="8" w:space="0" w:color="000000"/>
            </w:tcBorders>
            <w:tcMar>
              <w:top w:w="0" w:type="dxa"/>
              <w:left w:w="108" w:type="dxa"/>
              <w:bottom w:w="0" w:type="dxa"/>
              <w:right w:w="108" w:type="dxa"/>
            </w:tcMar>
          </w:tcPr>
          <w:p w14:paraId="114BEE4D" w14:textId="77777777" w:rsidR="00A532DF" w:rsidRDefault="00272009">
            <w:pPr>
              <w:spacing w:before="240" w:after="240" w:line="276"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Se anotará el número de años o meses por los que se mantendrá el documento o las partes del mismo como reservado.</w:t>
            </w:r>
          </w:p>
        </w:tc>
      </w:tr>
      <w:tr w:rsidR="00A532DF" w14:paraId="2C189A72" w14:textId="77777777">
        <w:trPr>
          <w:jc w:val="center"/>
        </w:trPr>
        <w:tc>
          <w:tcPr>
            <w:tcW w:w="1129"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0A19C36" w14:textId="77777777" w:rsidR="00A532DF" w:rsidRDefault="00A532DF">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990" w:type="dxa"/>
            <w:tcBorders>
              <w:top w:val="nil"/>
              <w:left w:val="nil"/>
              <w:bottom w:val="single" w:sz="8" w:space="0" w:color="000000"/>
              <w:right w:val="single" w:sz="8" w:space="0" w:color="000000"/>
            </w:tcBorders>
            <w:tcMar>
              <w:top w:w="0" w:type="dxa"/>
              <w:left w:w="108" w:type="dxa"/>
              <w:bottom w:w="0" w:type="dxa"/>
              <w:right w:w="108" w:type="dxa"/>
            </w:tcMar>
          </w:tcPr>
          <w:p w14:paraId="12F287BB" w14:textId="77777777" w:rsidR="00A532DF" w:rsidRDefault="00272009">
            <w:pPr>
              <w:spacing w:before="240" w:after="24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Fundamento legal</w:t>
            </w:r>
          </w:p>
        </w:tc>
        <w:tc>
          <w:tcPr>
            <w:tcW w:w="4531" w:type="dxa"/>
            <w:tcBorders>
              <w:top w:val="nil"/>
              <w:left w:val="nil"/>
              <w:bottom w:val="single" w:sz="8" w:space="0" w:color="000000"/>
              <w:right w:val="single" w:sz="8" w:space="0" w:color="000000"/>
            </w:tcBorders>
            <w:tcMar>
              <w:top w:w="0" w:type="dxa"/>
              <w:left w:w="108" w:type="dxa"/>
              <w:bottom w:w="0" w:type="dxa"/>
              <w:right w:w="108" w:type="dxa"/>
            </w:tcMar>
          </w:tcPr>
          <w:p w14:paraId="7D4DC8AD" w14:textId="77777777" w:rsidR="00A532DF" w:rsidRDefault="00272009">
            <w:pPr>
              <w:spacing w:before="240" w:after="240" w:line="276"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Se señalará el nombre del ordenamiento, el o los artículos, fracción(es), párrafo(s) con base en los cuales se sustente la reserva.</w:t>
            </w:r>
          </w:p>
        </w:tc>
      </w:tr>
      <w:tr w:rsidR="00A532DF" w14:paraId="45071C15" w14:textId="77777777">
        <w:trPr>
          <w:jc w:val="center"/>
        </w:trPr>
        <w:tc>
          <w:tcPr>
            <w:tcW w:w="1129"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46E9DC28" w14:textId="77777777" w:rsidR="00A532DF" w:rsidRDefault="00A532DF">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990" w:type="dxa"/>
            <w:tcBorders>
              <w:top w:val="nil"/>
              <w:left w:val="nil"/>
              <w:bottom w:val="single" w:sz="8" w:space="0" w:color="000000"/>
              <w:right w:val="single" w:sz="8" w:space="0" w:color="000000"/>
            </w:tcBorders>
            <w:tcMar>
              <w:top w:w="0" w:type="dxa"/>
              <w:left w:w="108" w:type="dxa"/>
              <w:bottom w:w="0" w:type="dxa"/>
              <w:right w:w="108" w:type="dxa"/>
            </w:tcMar>
          </w:tcPr>
          <w:p w14:paraId="14AFD515" w14:textId="77777777" w:rsidR="00A532DF" w:rsidRDefault="00272009">
            <w:pPr>
              <w:spacing w:before="240" w:after="24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Ampliación del periodo de reserva</w:t>
            </w:r>
          </w:p>
        </w:tc>
        <w:tc>
          <w:tcPr>
            <w:tcW w:w="4531" w:type="dxa"/>
            <w:tcBorders>
              <w:top w:val="nil"/>
              <w:left w:val="nil"/>
              <w:bottom w:val="single" w:sz="8" w:space="0" w:color="000000"/>
              <w:right w:val="single" w:sz="8" w:space="0" w:color="000000"/>
            </w:tcBorders>
            <w:tcMar>
              <w:top w:w="0" w:type="dxa"/>
              <w:left w:w="108" w:type="dxa"/>
              <w:bottom w:w="0" w:type="dxa"/>
              <w:right w:w="108" w:type="dxa"/>
            </w:tcMar>
          </w:tcPr>
          <w:p w14:paraId="388E4558" w14:textId="77777777" w:rsidR="00A532DF" w:rsidRDefault="00272009">
            <w:pPr>
              <w:spacing w:before="240" w:after="240" w:line="276"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En caso de haber solicitado la ampliación del periodo de reserva originalmente establecido, se deberá anotar el número de años o meses por los que se amplía la reserva.</w:t>
            </w:r>
          </w:p>
        </w:tc>
      </w:tr>
      <w:tr w:rsidR="00A532DF" w14:paraId="70F8C7F7" w14:textId="77777777">
        <w:trPr>
          <w:jc w:val="center"/>
        </w:trPr>
        <w:tc>
          <w:tcPr>
            <w:tcW w:w="1129"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3CCD26AC" w14:textId="77777777" w:rsidR="00A532DF" w:rsidRDefault="00A532DF">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990" w:type="dxa"/>
            <w:tcBorders>
              <w:top w:val="nil"/>
              <w:left w:val="nil"/>
              <w:bottom w:val="single" w:sz="8" w:space="0" w:color="000000"/>
              <w:right w:val="single" w:sz="8" w:space="0" w:color="000000"/>
            </w:tcBorders>
            <w:tcMar>
              <w:top w:w="0" w:type="dxa"/>
              <w:left w:w="108" w:type="dxa"/>
              <w:bottom w:w="0" w:type="dxa"/>
              <w:right w:w="108" w:type="dxa"/>
            </w:tcMar>
          </w:tcPr>
          <w:p w14:paraId="2551748B" w14:textId="77777777" w:rsidR="00A532DF" w:rsidRDefault="00272009">
            <w:pPr>
              <w:spacing w:before="240" w:after="24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Confidencial</w:t>
            </w:r>
          </w:p>
        </w:tc>
        <w:tc>
          <w:tcPr>
            <w:tcW w:w="4531" w:type="dxa"/>
            <w:tcBorders>
              <w:top w:val="nil"/>
              <w:left w:val="nil"/>
              <w:bottom w:val="single" w:sz="8" w:space="0" w:color="000000"/>
              <w:right w:val="single" w:sz="8" w:space="0" w:color="000000"/>
            </w:tcBorders>
            <w:tcMar>
              <w:top w:w="0" w:type="dxa"/>
              <w:left w:w="108" w:type="dxa"/>
              <w:bottom w:w="0" w:type="dxa"/>
              <w:right w:w="108" w:type="dxa"/>
            </w:tcMar>
          </w:tcPr>
          <w:p w14:paraId="40F0CD17" w14:textId="77777777" w:rsidR="00A532DF" w:rsidRDefault="00272009">
            <w:pPr>
              <w:spacing w:before="240" w:after="240" w:line="276"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A532DF" w14:paraId="4589F510" w14:textId="77777777">
        <w:trPr>
          <w:jc w:val="center"/>
        </w:trPr>
        <w:tc>
          <w:tcPr>
            <w:tcW w:w="1129"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31C3C0E" w14:textId="77777777" w:rsidR="00A532DF" w:rsidRDefault="00A532DF">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990" w:type="dxa"/>
            <w:tcBorders>
              <w:top w:val="nil"/>
              <w:left w:val="nil"/>
              <w:bottom w:val="single" w:sz="8" w:space="0" w:color="000000"/>
              <w:right w:val="single" w:sz="8" w:space="0" w:color="000000"/>
            </w:tcBorders>
            <w:tcMar>
              <w:top w:w="0" w:type="dxa"/>
              <w:left w:w="108" w:type="dxa"/>
              <w:bottom w:w="0" w:type="dxa"/>
              <w:right w:w="108" w:type="dxa"/>
            </w:tcMar>
          </w:tcPr>
          <w:p w14:paraId="3D389929" w14:textId="77777777" w:rsidR="00A532DF" w:rsidRDefault="00272009">
            <w:pPr>
              <w:spacing w:before="240" w:after="24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Fundamento legal</w:t>
            </w:r>
          </w:p>
        </w:tc>
        <w:tc>
          <w:tcPr>
            <w:tcW w:w="4531" w:type="dxa"/>
            <w:tcBorders>
              <w:top w:val="nil"/>
              <w:left w:val="nil"/>
              <w:bottom w:val="single" w:sz="8" w:space="0" w:color="000000"/>
              <w:right w:val="single" w:sz="8" w:space="0" w:color="000000"/>
            </w:tcBorders>
            <w:tcMar>
              <w:top w:w="0" w:type="dxa"/>
              <w:left w:w="108" w:type="dxa"/>
              <w:bottom w:w="0" w:type="dxa"/>
              <w:right w:w="108" w:type="dxa"/>
            </w:tcMar>
          </w:tcPr>
          <w:p w14:paraId="3F589CF3" w14:textId="77777777" w:rsidR="00A532DF" w:rsidRDefault="00272009">
            <w:pPr>
              <w:spacing w:before="240" w:after="240" w:line="276"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Se señalará el nombre del ordenamiento, el o los artículos, fracción(es), párrafo(s) con base en los cuales se sustente la confidencialidad.</w:t>
            </w:r>
          </w:p>
        </w:tc>
      </w:tr>
      <w:tr w:rsidR="00A532DF" w14:paraId="7DC4EFB1" w14:textId="77777777">
        <w:trPr>
          <w:jc w:val="center"/>
        </w:trPr>
        <w:tc>
          <w:tcPr>
            <w:tcW w:w="1129"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588B3809" w14:textId="77777777" w:rsidR="00A532DF" w:rsidRDefault="00A532DF">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990" w:type="dxa"/>
            <w:tcBorders>
              <w:top w:val="nil"/>
              <w:left w:val="nil"/>
              <w:bottom w:val="single" w:sz="8" w:space="0" w:color="000000"/>
              <w:right w:val="single" w:sz="8" w:space="0" w:color="000000"/>
            </w:tcBorders>
            <w:tcMar>
              <w:top w:w="0" w:type="dxa"/>
              <w:left w:w="108" w:type="dxa"/>
              <w:bottom w:w="0" w:type="dxa"/>
              <w:right w:w="108" w:type="dxa"/>
            </w:tcMar>
          </w:tcPr>
          <w:p w14:paraId="6FF18736" w14:textId="77777777" w:rsidR="00A532DF" w:rsidRDefault="00272009">
            <w:pPr>
              <w:spacing w:before="240" w:after="24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Rúbrica del titular del área</w:t>
            </w:r>
          </w:p>
        </w:tc>
        <w:tc>
          <w:tcPr>
            <w:tcW w:w="4531" w:type="dxa"/>
            <w:tcBorders>
              <w:top w:val="nil"/>
              <w:left w:val="nil"/>
              <w:bottom w:val="single" w:sz="8" w:space="0" w:color="000000"/>
              <w:right w:val="single" w:sz="8" w:space="0" w:color="000000"/>
            </w:tcBorders>
            <w:tcMar>
              <w:top w:w="0" w:type="dxa"/>
              <w:left w:w="108" w:type="dxa"/>
              <w:bottom w:w="0" w:type="dxa"/>
              <w:right w:w="108" w:type="dxa"/>
            </w:tcMar>
          </w:tcPr>
          <w:p w14:paraId="1FDD0992" w14:textId="77777777" w:rsidR="00A532DF" w:rsidRDefault="00272009">
            <w:pPr>
              <w:spacing w:before="240" w:after="240" w:line="276"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Rúbrica autógrafa de quien clasifica.</w:t>
            </w:r>
          </w:p>
        </w:tc>
      </w:tr>
      <w:tr w:rsidR="00A532DF" w14:paraId="5A93D877" w14:textId="77777777">
        <w:trPr>
          <w:jc w:val="center"/>
        </w:trPr>
        <w:tc>
          <w:tcPr>
            <w:tcW w:w="1129"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072C4859" w14:textId="77777777" w:rsidR="00A532DF" w:rsidRDefault="00A532DF">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990" w:type="dxa"/>
            <w:tcBorders>
              <w:top w:val="nil"/>
              <w:left w:val="nil"/>
              <w:bottom w:val="single" w:sz="8" w:space="0" w:color="000000"/>
              <w:right w:val="single" w:sz="8" w:space="0" w:color="000000"/>
            </w:tcBorders>
            <w:tcMar>
              <w:top w:w="0" w:type="dxa"/>
              <w:left w:w="108" w:type="dxa"/>
              <w:bottom w:w="0" w:type="dxa"/>
              <w:right w:w="108" w:type="dxa"/>
            </w:tcMar>
          </w:tcPr>
          <w:p w14:paraId="48E0394D" w14:textId="77777777" w:rsidR="00A532DF" w:rsidRDefault="00272009">
            <w:pPr>
              <w:spacing w:before="240" w:after="24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Fecha de desclasificación</w:t>
            </w:r>
          </w:p>
        </w:tc>
        <w:tc>
          <w:tcPr>
            <w:tcW w:w="4531" w:type="dxa"/>
            <w:tcBorders>
              <w:top w:val="nil"/>
              <w:left w:val="nil"/>
              <w:bottom w:val="single" w:sz="8" w:space="0" w:color="000000"/>
              <w:right w:val="single" w:sz="8" w:space="0" w:color="000000"/>
            </w:tcBorders>
            <w:tcMar>
              <w:top w:w="0" w:type="dxa"/>
              <w:left w:w="108" w:type="dxa"/>
              <w:bottom w:w="0" w:type="dxa"/>
              <w:right w:w="108" w:type="dxa"/>
            </w:tcMar>
          </w:tcPr>
          <w:p w14:paraId="5D0316F0" w14:textId="77777777" w:rsidR="00A532DF" w:rsidRDefault="00272009">
            <w:pPr>
              <w:spacing w:before="240" w:after="240" w:line="276"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Se anotará la fecha en que se desclasifica el documento.</w:t>
            </w:r>
          </w:p>
        </w:tc>
      </w:tr>
      <w:tr w:rsidR="00A532DF" w14:paraId="5AD904DA" w14:textId="77777777">
        <w:trPr>
          <w:jc w:val="center"/>
        </w:trPr>
        <w:tc>
          <w:tcPr>
            <w:tcW w:w="1129" w:type="dxa"/>
            <w:vMerge/>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74E440EB" w14:textId="77777777" w:rsidR="00A532DF" w:rsidRDefault="00A532DF">
            <w:pPr>
              <w:widowControl w:val="0"/>
              <w:pBdr>
                <w:top w:val="nil"/>
                <w:left w:val="nil"/>
                <w:bottom w:val="nil"/>
                <w:right w:val="nil"/>
                <w:between w:val="nil"/>
              </w:pBdr>
              <w:spacing w:line="276" w:lineRule="auto"/>
              <w:rPr>
                <w:rFonts w:ascii="Palatino Linotype" w:eastAsia="Palatino Linotype" w:hAnsi="Palatino Linotype" w:cs="Palatino Linotype"/>
                <w:sz w:val="22"/>
                <w:szCs w:val="22"/>
              </w:rPr>
            </w:pPr>
          </w:p>
        </w:tc>
        <w:tc>
          <w:tcPr>
            <w:tcW w:w="1990" w:type="dxa"/>
            <w:tcBorders>
              <w:top w:val="nil"/>
              <w:left w:val="nil"/>
              <w:bottom w:val="single" w:sz="8" w:space="0" w:color="000000"/>
              <w:right w:val="single" w:sz="8" w:space="0" w:color="000000"/>
            </w:tcBorders>
            <w:tcMar>
              <w:top w:w="0" w:type="dxa"/>
              <w:left w:w="108" w:type="dxa"/>
              <w:bottom w:w="0" w:type="dxa"/>
              <w:right w:w="108" w:type="dxa"/>
            </w:tcMar>
          </w:tcPr>
          <w:p w14:paraId="739B6297" w14:textId="77777777" w:rsidR="00A532DF" w:rsidRDefault="00272009">
            <w:pPr>
              <w:spacing w:before="240" w:after="240" w:line="276" w:lineRule="auto"/>
              <w:jc w:val="center"/>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Rúbrica y cargo del servidor público</w:t>
            </w:r>
          </w:p>
        </w:tc>
        <w:tc>
          <w:tcPr>
            <w:tcW w:w="4531"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2B22385D" w14:textId="77777777" w:rsidR="00A532DF" w:rsidRDefault="00272009">
            <w:pPr>
              <w:spacing w:before="240" w:after="240" w:line="276" w:lineRule="auto"/>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Rúbrica autógrafa de quien desclasifica.</w:t>
            </w:r>
          </w:p>
        </w:tc>
      </w:tr>
    </w:tbl>
    <w:p w14:paraId="529BFA75" w14:textId="77777777" w:rsidR="00A532DF" w:rsidRDefault="00272009">
      <w:pPr>
        <w:shd w:val="clear" w:color="auto" w:fill="FFFFFF"/>
        <w:spacing w:before="240" w:after="240" w:line="360" w:lineRule="auto"/>
        <w:jc w:val="both"/>
        <w:rPr>
          <w:rFonts w:ascii="Arial" w:eastAsia="Arial" w:hAnsi="Arial" w:cs="Arial"/>
          <w:color w:val="222222"/>
        </w:rPr>
      </w:pPr>
      <w:r>
        <w:rPr>
          <w:rFonts w:ascii="Palatino Linotype" w:eastAsia="Palatino Linotype" w:hAnsi="Palatino Linotype" w:cs="Palatino Linotype"/>
          <w:color w:val="222222"/>
        </w:rPr>
        <w:lastRenderedPageBreak/>
        <w:t>Efectivamente, cuando se clasifica información como confidencial es importante someterlo al Comité de Transparencia, quien debe confirmar, modificar o revocar la clasificación.</w:t>
      </w:r>
    </w:p>
    <w:p w14:paraId="44E43D7C" w14:textId="77777777" w:rsidR="00A532DF" w:rsidRDefault="00272009">
      <w:pPr>
        <w:shd w:val="clear" w:color="auto" w:fill="FFFFFF"/>
        <w:spacing w:before="240" w:after="240" w:line="360" w:lineRule="auto"/>
        <w:jc w:val="both"/>
        <w:rPr>
          <w:rFonts w:ascii="Arial" w:eastAsia="Arial" w:hAnsi="Arial" w:cs="Arial"/>
          <w:color w:val="222222"/>
        </w:rPr>
      </w:pPr>
      <w:r>
        <w:rPr>
          <w:rFonts w:ascii="Palatino Linotype" w:eastAsia="Palatino Linotype" w:hAnsi="Palatino Linotype" w:cs="Palatino Linotype"/>
          <w:color w:val="222222"/>
        </w:rPr>
        <w:t xml:space="preserve">Por lo tanto, la entrega de documentos en su versión pública debe acompañarse necesariamente del Acuerdo del Comité de Transparencia que la sustente, en el que se expongan los fundamentos y razonamientos que llevaron al </w:t>
      </w:r>
      <w:r>
        <w:rPr>
          <w:rFonts w:ascii="Palatino Linotype" w:eastAsia="Palatino Linotype" w:hAnsi="Palatino Linotype" w:cs="Palatino Linotype"/>
          <w:b/>
          <w:color w:val="222222"/>
        </w:rPr>
        <w:t>Sujeto Obligado</w:t>
      </w:r>
      <w:r>
        <w:rPr>
          <w:rFonts w:ascii="Palatino Linotype" w:eastAsia="Palatino Linotype" w:hAnsi="Palatino Linotype" w:cs="Palatino Linotype"/>
          <w:color w:val="222222"/>
        </w:rPr>
        <w:t xml:space="preserve"> a testar, suprimir o eliminar datos de dicho soporte documental, por lo que el Acuerdo respectivo, deberá hacerse del conocimiento del Recurrente.</w:t>
      </w:r>
    </w:p>
    <w:p w14:paraId="031795DE" w14:textId="77777777" w:rsidR="00A532DF" w:rsidRDefault="00272009">
      <w:pPr>
        <w:shd w:val="clear" w:color="auto" w:fill="FFFFFF"/>
        <w:spacing w:before="240" w:after="240"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los particulares que no tengan que ver con la rendición de cuentas públicas.</w:t>
      </w:r>
    </w:p>
    <w:p w14:paraId="3ADD14A1" w14:textId="77777777" w:rsidR="00A532DF" w:rsidRDefault="00272009">
      <w:pPr>
        <w:widowControl w:val="0"/>
        <w:pBdr>
          <w:top w:val="nil"/>
          <w:left w:val="nil"/>
          <w:bottom w:val="nil"/>
          <w:right w:val="nil"/>
          <w:between w:val="nil"/>
        </w:pBdr>
        <w:tabs>
          <w:tab w:val="left" w:pos="1701"/>
          <w:tab w:val="left" w:pos="1843"/>
        </w:tabs>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mérito de las consideraciones de hecho y de derecho, señaladas en párrafos anteriores, con fundamento en el artículo 186, fracción III, de la Ley de Transparencia y Acceso a la Información Pública del Estado de México y Municipios; ésta Autoridad estima que las razones o motivos de inconformidad hechos valer por el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resultan fundadas; por lo que, lo procedente es </w:t>
      </w:r>
      <w:r>
        <w:rPr>
          <w:rFonts w:ascii="Palatino Linotype" w:eastAsia="Palatino Linotype" w:hAnsi="Palatino Linotype" w:cs="Palatino Linotype"/>
          <w:b/>
          <w:color w:val="000000"/>
        </w:rPr>
        <w:t>MODIFICAR</w:t>
      </w:r>
      <w:r>
        <w:rPr>
          <w:rFonts w:ascii="Palatino Linotype" w:eastAsia="Palatino Linotype" w:hAnsi="Palatino Linotype" w:cs="Palatino Linotype"/>
          <w:color w:val="000000"/>
        </w:rPr>
        <w:t xml:space="preserve"> la respuesta del </w:t>
      </w:r>
      <w:r>
        <w:rPr>
          <w:rFonts w:ascii="Palatino Linotype" w:eastAsia="Palatino Linotype" w:hAnsi="Palatino Linotype" w:cs="Palatino Linotype"/>
          <w:b/>
          <w:color w:val="000000"/>
        </w:rPr>
        <w:t xml:space="preserve">Sujeto </w:t>
      </w:r>
      <w:r>
        <w:rPr>
          <w:rFonts w:ascii="Palatino Linotype" w:eastAsia="Palatino Linotype" w:hAnsi="Palatino Linotype" w:cs="Palatino Linotype"/>
          <w:b/>
          <w:color w:val="000000"/>
        </w:rPr>
        <w:lastRenderedPageBreak/>
        <w:t>Obligado</w:t>
      </w:r>
      <w:r>
        <w:rPr>
          <w:rFonts w:ascii="Palatino Linotype" w:eastAsia="Palatino Linotype" w:hAnsi="Palatino Linotype" w:cs="Palatino Linotype"/>
          <w:color w:val="000000"/>
        </w:rPr>
        <w:t xml:space="preserve">.  </w:t>
      </w:r>
    </w:p>
    <w:p w14:paraId="4E6D3A0F" w14:textId="77777777" w:rsidR="00A532DF" w:rsidRDefault="0027200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anteriormente expuesto y con fundamento en lo prescrito en los artículos 5 párrafos, trigésimo, trigésimo primero y trigésimo segundo de la Constitución Política del Estado Libre y Soberano de México; 2, fracción II; 29, 36 fracciones I y II; 176, 178, 181, 185 y 186 fracción III de la Ley de Transparencia y Acceso a la Información Pública del Estado de México y Municipios, este Pleno:</w:t>
      </w:r>
    </w:p>
    <w:p w14:paraId="4F592C90" w14:textId="77777777" w:rsidR="00A532DF" w:rsidRDefault="00272009">
      <w:pPr>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R E S U E L V E</w:t>
      </w:r>
    </w:p>
    <w:p w14:paraId="2B0F655C" w14:textId="77777777" w:rsidR="00A532DF" w:rsidRDefault="00A532DF">
      <w:pPr>
        <w:spacing w:line="360" w:lineRule="auto"/>
        <w:jc w:val="both"/>
        <w:rPr>
          <w:rFonts w:ascii="Palatino Linotype" w:eastAsia="Palatino Linotype" w:hAnsi="Palatino Linotype" w:cs="Palatino Linotype"/>
          <w:b/>
          <w:color w:val="000000"/>
        </w:rPr>
      </w:pPr>
    </w:p>
    <w:p w14:paraId="08B0341F" w14:textId="77777777" w:rsidR="00A532DF" w:rsidRDefault="00272009">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PRIMERO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Resultan</w:t>
      </w:r>
      <w:r>
        <w:rPr>
          <w:rFonts w:ascii="Palatino Linotype" w:eastAsia="Palatino Linotype" w:hAnsi="Palatino Linotype" w:cs="Palatino Linotype"/>
          <w:b/>
        </w:rPr>
        <w:t xml:space="preserve"> fundadas</w:t>
      </w:r>
      <w:r>
        <w:rPr>
          <w:rFonts w:ascii="Palatino Linotype" w:eastAsia="Palatino Linotype" w:hAnsi="Palatino Linotype" w:cs="Palatino Linotype"/>
        </w:rPr>
        <w:t xml:space="preserve"> las razones o motivos de inconformidad hechos valer por la</w:t>
      </w:r>
      <w:r>
        <w:rPr>
          <w:rFonts w:ascii="Palatino Linotype" w:eastAsia="Palatino Linotype" w:hAnsi="Palatino Linotype" w:cs="Palatino Linotype"/>
          <w:b/>
        </w:rPr>
        <w:t xml:space="preserve"> RECURRENTE, </w:t>
      </w:r>
      <w:r>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rPr>
        <w:t>00524/INFOEM/IP/RR/2022</w:t>
      </w:r>
      <w:r>
        <w:rPr>
          <w:rFonts w:ascii="Palatino Linotype" w:eastAsia="Palatino Linotype" w:hAnsi="Palatino Linotype" w:cs="Palatino Linotype"/>
        </w:rPr>
        <w:t xml:space="preserve">; por lo que, en términos del considerando </w:t>
      </w: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esta resolución, se </w:t>
      </w:r>
      <w:r>
        <w:rPr>
          <w:rFonts w:ascii="Palatino Linotype" w:eastAsia="Palatino Linotype" w:hAnsi="Palatino Linotype" w:cs="Palatino Linotype"/>
          <w:b/>
        </w:rPr>
        <w:t xml:space="preserve">MODIFICA </w:t>
      </w:r>
      <w:r>
        <w:rPr>
          <w:rFonts w:ascii="Palatino Linotype" w:eastAsia="Palatino Linotype" w:hAnsi="Palatino Linotype" w:cs="Palatino Linotype"/>
        </w:rPr>
        <w:t xml:space="preserve">la respuesta emitida por el </w:t>
      </w:r>
      <w:r>
        <w:rPr>
          <w:rFonts w:ascii="Palatino Linotype" w:eastAsia="Palatino Linotype" w:hAnsi="Palatino Linotype" w:cs="Palatino Linotype"/>
          <w:b/>
        </w:rPr>
        <w:t xml:space="preserve">SUJETO OBLIGADO. </w:t>
      </w:r>
    </w:p>
    <w:p w14:paraId="6ACC377D" w14:textId="77777777" w:rsidR="00A532DF" w:rsidRDefault="00A532DF">
      <w:pPr>
        <w:spacing w:line="360" w:lineRule="auto"/>
        <w:jc w:val="both"/>
        <w:rPr>
          <w:rFonts w:ascii="Palatino Linotype" w:eastAsia="Palatino Linotype" w:hAnsi="Palatino Linotype" w:cs="Palatino Linotype"/>
          <w:color w:val="000000"/>
        </w:rPr>
      </w:pPr>
    </w:p>
    <w:p w14:paraId="3779B963" w14:textId="77777777" w:rsidR="00A532DF" w:rsidRDefault="00272009">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color w:val="000000"/>
        </w:rPr>
        <w:t>SEGUNDO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Se ordena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que en términos de los </w:t>
      </w:r>
      <w:r>
        <w:rPr>
          <w:rFonts w:ascii="Palatino Linotype" w:eastAsia="Palatino Linotype" w:hAnsi="Palatino Linotype" w:cs="Palatino Linotype"/>
          <w:b/>
        </w:rPr>
        <w:t>Considerandos Cuarto</w:t>
      </w:r>
      <w:r>
        <w:rPr>
          <w:rFonts w:ascii="Palatino Linotype" w:eastAsia="Palatino Linotype" w:hAnsi="Palatino Linotype" w:cs="Palatino Linotype"/>
        </w:rPr>
        <w:t xml:space="preserve"> y </w:t>
      </w:r>
      <w:r>
        <w:rPr>
          <w:rFonts w:ascii="Palatino Linotype" w:eastAsia="Palatino Linotype" w:hAnsi="Palatino Linotype" w:cs="Palatino Linotype"/>
          <w:b/>
        </w:rPr>
        <w:t xml:space="preserve">Quinto </w:t>
      </w:r>
      <w:r>
        <w:rPr>
          <w:rFonts w:ascii="Palatino Linotype" w:eastAsia="Palatino Linotype" w:hAnsi="Palatino Linotype" w:cs="Palatino Linotype"/>
        </w:rPr>
        <w:t>de esta resolución, haga entrega vía el Sistema de Acceso a la Información Mexiquense (SAIMEX), en la correcta versión pública, de lo siguiente:</w:t>
      </w:r>
    </w:p>
    <w:p w14:paraId="53C9D1EC" w14:textId="77777777" w:rsidR="00A532DF" w:rsidRDefault="00272009">
      <w:pPr>
        <w:numPr>
          <w:ilvl w:val="0"/>
          <w:numId w:val="2"/>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currículum vitae y la cédula profesional proporcionados en respuesta. </w:t>
      </w:r>
    </w:p>
    <w:p w14:paraId="0087251A" w14:textId="77777777" w:rsidR="00A532DF" w:rsidRDefault="00272009">
      <w:pPr>
        <w:pBdr>
          <w:top w:val="nil"/>
          <w:left w:val="nil"/>
          <w:bottom w:val="nil"/>
          <w:right w:val="nil"/>
          <w:between w:val="nil"/>
        </w:pBdr>
        <w:spacing w:before="240" w:after="240" w:line="276" w:lineRule="auto"/>
        <w:ind w:left="720"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 </w:t>
      </w:r>
    </w:p>
    <w:p w14:paraId="5BA70C2B" w14:textId="77777777" w:rsidR="00A532DF" w:rsidRDefault="00A532DF">
      <w:pPr>
        <w:spacing w:line="360" w:lineRule="auto"/>
        <w:ind w:left="851" w:right="899" w:hanging="142"/>
        <w:jc w:val="both"/>
        <w:rPr>
          <w:rFonts w:ascii="Palatino Linotype" w:eastAsia="Palatino Linotype" w:hAnsi="Palatino Linotype" w:cs="Palatino Linotype"/>
          <w:i/>
          <w:color w:val="000000"/>
        </w:rPr>
      </w:pPr>
    </w:p>
    <w:p w14:paraId="328AB087" w14:textId="77777777" w:rsidR="00A532DF" w:rsidRDefault="00272009">
      <w:pPr>
        <w:spacing w:line="360" w:lineRule="auto"/>
        <w:jc w:val="both"/>
        <w:rPr>
          <w:rFonts w:ascii="Palatino Linotype" w:eastAsia="Palatino Linotype" w:hAnsi="Palatino Linotype" w:cs="Palatino Linotype"/>
          <w:color w:val="000000"/>
          <w:highlight w:val="white"/>
        </w:rPr>
      </w:pPr>
      <w:r>
        <w:rPr>
          <w:rFonts w:ascii="Palatino Linotype" w:eastAsia="Palatino Linotype" w:hAnsi="Palatino Linotype" w:cs="Palatino Linotype"/>
          <w:b/>
          <w:color w:val="000000"/>
          <w:highlight w:val="white"/>
        </w:rPr>
        <w:t xml:space="preserve">TERCERO. </w:t>
      </w:r>
      <w:r>
        <w:rPr>
          <w:rFonts w:ascii="Palatino Linotype" w:eastAsia="Palatino Linotype" w:hAnsi="Palatino Linotype" w:cs="Palatino Linotype"/>
          <w:b/>
        </w:rPr>
        <w:t>Notifíquese</w:t>
      </w:r>
      <w:r>
        <w:rPr>
          <w:rFonts w:ascii="Palatino Linotype" w:eastAsia="Palatino Linotype" w:hAnsi="Palatino Linotype" w:cs="Palatino Linotype"/>
          <w:b/>
          <w:i/>
        </w:rPr>
        <w:t xml:space="preserve"> </w:t>
      </w:r>
      <w:r>
        <w:rPr>
          <w:rFonts w:ascii="Palatino Linotype" w:eastAsia="Palatino Linotype" w:hAnsi="Palatino Linotype" w:cs="Palatino Linotype"/>
        </w:rPr>
        <w:t>al Titular de la Unidad de Transparencia del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vía Sistema de Acceso a la Información Mexiquense (SAIMEX),  para que conforme al artículo 186 último párrafo, 189 segundo párrafo y 194 de la Ley de Transparencia y Acceso a la Información Pública del Estado de México y Municipios; de cumplimiento a lo ordenado dentro del plazo de diez días hábiles, debiendo informar a este Instituto en un plazo de tres días hábiles siguientes sobre el cumplimiento dado a la presente resolución.</w:t>
      </w:r>
    </w:p>
    <w:p w14:paraId="0DA3075C" w14:textId="77777777" w:rsidR="00A532DF" w:rsidRDefault="00A532DF">
      <w:pPr>
        <w:spacing w:line="360" w:lineRule="auto"/>
        <w:ind w:right="49"/>
        <w:jc w:val="both"/>
        <w:rPr>
          <w:rFonts w:ascii="Palatino Linotype" w:eastAsia="Palatino Linotype" w:hAnsi="Palatino Linotype" w:cs="Palatino Linotype"/>
          <w:b/>
          <w:color w:val="000000"/>
          <w:highlight w:val="white"/>
        </w:rPr>
      </w:pPr>
    </w:p>
    <w:p w14:paraId="425DFF81" w14:textId="77777777" w:rsidR="00A532DF" w:rsidRDefault="00272009">
      <w:pP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CUARTO. </w:t>
      </w:r>
      <w:r>
        <w:rPr>
          <w:rFonts w:ascii="Palatino Linotype" w:eastAsia="Palatino Linotype" w:hAnsi="Palatino Linotype" w:cs="Palatino Linotype"/>
          <w:color w:val="000000"/>
        </w:rPr>
        <w:t xml:space="preserve">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de manera fundada y motivada, podrá solicitar una ampliación de plazo para el cumplimiento de la presente resolución.</w:t>
      </w:r>
    </w:p>
    <w:p w14:paraId="2B1FE2B6" w14:textId="77777777" w:rsidR="00A532DF" w:rsidRDefault="00A532DF">
      <w:pPr>
        <w:spacing w:line="360" w:lineRule="auto"/>
        <w:ind w:right="49"/>
        <w:jc w:val="both"/>
        <w:rPr>
          <w:rFonts w:ascii="Palatino Linotype" w:eastAsia="Palatino Linotype" w:hAnsi="Palatino Linotype" w:cs="Palatino Linotype"/>
          <w:color w:val="000000"/>
        </w:rPr>
      </w:pPr>
    </w:p>
    <w:p w14:paraId="01493AB6" w14:textId="77777777" w:rsidR="00A532DF" w:rsidRDefault="00272009">
      <w:pPr>
        <w:spacing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QUINTO. </w:t>
      </w:r>
      <w:r>
        <w:rPr>
          <w:rFonts w:ascii="Palatino Linotype" w:eastAsia="Palatino Linotype" w:hAnsi="Palatino Linotype" w:cs="Palatino Linotype"/>
          <w:b/>
        </w:rPr>
        <w:t xml:space="preserve">Notifíquese </w:t>
      </w:r>
      <w:r>
        <w:rPr>
          <w:rFonts w:ascii="Palatino Linotype" w:eastAsia="Palatino Linotype" w:hAnsi="Palatino Linotype" w:cs="Palatino Linotype"/>
        </w:rPr>
        <w:t xml:space="preserve">a la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vía Sistema de Acceso a la Información Mexiquense (SAIMEX) y hágase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del conocimiento que de </w:t>
      </w:r>
      <w:r>
        <w:rPr>
          <w:rFonts w:ascii="Palatino Linotype" w:eastAsia="Palatino Linotype" w:hAnsi="Palatino Linotype" w:cs="Palatino Linotype"/>
        </w:rPr>
        <w:lastRenderedPageBreak/>
        <w:t>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715DFC61" w14:textId="77777777" w:rsidR="00A532DF" w:rsidRDefault="00A532DF">
      <w:pPr>
        <w:widowControl w:val="0"/>
        <w:spacing w:line="360" w:lineRule="auto"/>
        <w:jc w:val="both"/>
        <w:rPr>
          <w:rFonts w:ascii="Palatino Linotype" w:eastAsia="Palatino Linotype" w:hAnsi="Palatino Linotype" w:cs="Palatino Linotype"/>
          <w:b/>
          <w:color w:val="000000"/>
        </w:rPr>
      </w:pPr>
    </w:p>
    <w:p w14:paraId="3DA81225" w14:textId="01C78CF7" w:rsidR="00A532DF" w:rsidRDefault="00272009">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533FE5" w:rsidRPr="00533FE5">
        <w:rPr>
          <w:rFonts w:ascii="Palatino Linotype" w:eastAsia="Palatino Linotype" w:hAnsi="Palatino Linotype" w:cs="Palatino Linotype"/>
          <w:color w:val="000000"/>
        </w:rPr>
        <w:t xml:space="preserve">(AUSENCIA JUSTIFICADA) </w:t>
      </w:r>
      <w:r>
        <w:rPr>
          <w:rFonts w:ascii="Palatino Linotype" w:eastAsia="Palatino Linotype" w:hAnsi="Palatino Linotype" w:cs="Palatino Linotype"/>
          <w:color w:val="000000"/>
        </w:rPr>
        <w:t>Y GUADALUPE RAMÍREZ PEÑA; EN LA DÉCIM</w:t>
      </w:r>
      <w:r w:rsidR="00A81E7C">
        <w:rPr>
          <w:rFonts w:ascii="Palatino Linotype" w:eastAsia="Palatino Linotype" w:hAnsi="Palatino Linotype" w:cs="Palatino Linotype"/>
          <w:color w:val="000000"/>
        </w:rPr>
        <w:t>A</w:t>
      </w:r>
      <w:r>
        <w:rPr>
          <w:rFonts w:ascii="Palatino Linotype" w:eastAsia="Palatino Linotype" w:hAnsi="Palatino Linotype" w:cs="Palatino Linotype"/>
          <w:color w:val="000000"/>
        </w:rPr>
        <w:t xml:space="preserve"> PRIMERA SESIÓN ORDINARIA CELEBRADA EL VEINTICUATRO DE MARZO DE DOS MIL VEINTIDÓS, ANTE EL SECRETARIO TÉCNICO DEL PLENO, ALEXIS TAPIA RAMÍREZ. </w:t>
      </w:r>
    </w:p>
    <w:p w14:paraId="73CCF306" w14:textId="5F779E4B" w:rsidR="00A532DF" w:rsidRDefault="00A532DF">
      <w:pPr>
        <w:widowControl w:val="0"/>
        <w:spacing w:line="360" w:lineRule="auto"/>
        <w:jc w:val="both"/>
        <w:rPr>
          <w:rFonts w:ascii="Palatino Linotype" w:eastAsia="Palatino Linotype" w:hAnsi="Palatino Linotype" w:cs="Palatino Linotype"/>
          <w:color w:val="000000"/>
        </w:rPr>
      </w:pPr>
    </w:p>
    <w:p w14:paraId="0B0096CB" w14:textId="30A5914F" w:rsidR="00533FE5" w:rsidRDefault="00533FE5">
      <w:pPr>
        <w:widowControl w:val="0"/>
        <w:spacing w:line="360" w:lineRule="auto"/>
        <w:jc w:val="both"/>
        <w:rPr>
          <w:rFonts w:ascii="Palatino Linotype" w:eastAsia="Palatino Linotype" w:hAnsi="Palatino Linotype" w:cs="Palatino Linotype"/>
          <w:color w:val="000000"/>
        </w:rPr>
      </w:pPr>
    </w:p>
    <w:p w14:paraId="5AC459F1" w14:textId="39BB4F03" w:rsidR="00533FE5" w:rsidRDefault="00533FE5">
      <w:pPr>
        <w:widowControl w:val="0"/>
        <w:spacing w:line="360" w:lineRule="auto"/>
        <w:jc w:val="both"/>
        <w:rPr>
          <w:rFonts w:ascii="Palatino Linotype" w:eastAsia="Palatino Linotype" w:hAnsi="Palatino Linotype" w:cs="Palatino Linotype"/>
          <w:color w:val="000000"/>
        </w:rPr>
      </w:pPr>
    </w:p>
    <w:p w14:paraId="61D30579" w14:textId="7785D58F" w:rsidR="00533FE5" w:rsidRDefault="00533FE5">
      <w:pPr>
        <w:widowControl w:val="0"/>
        <w:spacing w:line="360" w:lineRule="auto"/>
        <w:jc w:val="both"/>
        <w:rPr>
          <w:rFonts w:ascii="Palatino Linotype" w:eastAsia="Palatino Linotype" w:hAnsi="Palatino Linotype" w:cs="Palatino Linotype"/>
          <w:color w:val="000000"/>
        </w:rPr>
      </w:pPr>
    </w:p>
    <w:p w14:paraId="645ED0A6" w14:textId="24775A55" w:rsidR="00533FE5" w:rsidRDefault="00533FE5">
      <w:pPr>
        <w:widowControl w:val="0"/>
        <w:spacing w:line="360" w:lineRule="auto"/>
        <w:jc w:val="both"/>
        <w:rPr>
          <w:rFonts w:ascii="Palatino Linotype" w:eastAsia="Palatino Linotype" w:hAnsi="Palatino Linotype" w:cs="Palatino Linotype"/>
          <w:color w:val="000000"/>
        </w:rPr>
      </w:pPr>
    </w:p>
    <w:p w14:paraId="11D1232F" w14:textId="1F3F6D4F" w:rsidR="00533FE5" w:rsidRDefault="00533FE5">
      <w:pPr>
        <w:widowControl w:val="0"/>
        <w:spacing w:line="360" w:lineRule="auto"/>
        <w:jc w:val="both"/>
        <w:rPr>
          <w:rFonts w:ascii="Palatino Linotype" w:eastAsia="Palatino Linotype" w:hAnsi="Palatino Linotype" w:cs="Palatino Linotype"/>
          <w:color w:val="000000"/>
        </w:rPr>
      </w:pPr>
    </w:p>
    <w:p w14:paraId="5F51421E" w14:textId="4B62719C" w:rsidR="00533FE5" w:rsidRDefault="00533FE5">
      <w:pPr>
        <w:widowControl w:val="0"/>
        <w:spacing w:line="360" w:lineRule="auto"/>
        <w:jc w:val="both"/>
        <w:rPr>
          <w:rFonts w:ascii="Palatino Linotype" w:eastAsia="Palatino Linotype" w:hAnsi="Palatino Linotype" w:cs="Palatino Linotype"/>
          <w:color w:val="000000"/>
        </w:rPr>
      </w:pPr>
    </w:p>
    <w:p w14:paraId="1AAD390D" w14:textId="0272773A" w:rsidR="00533FE5" w:rsidRDefault="00533FE5">
      <w:pPr>
        <w:widowControl w:val="0"/>
        <w:spacing w:line="360" w:lineRule="auto"/>
        <w:jc w:val="both"/>
        <w:rPr>
          <w:rFonts w:ascii="Palatino Linotype" w:eastAsia="Palatino Linotype" w:hAnsi="Palatino Linotype" w:cs="Palatino Linotype"/>
          <w:color w:val="000000"/>
        </w:rPr>
      </w:pPr>
    </w:p>
    <w:p w14:paraId="7C5494D4" w14:textId="53DE8207" w:rsidR="00533FE5" w:rsidRDefault="00533FE5">
      <w:pPr>
        <w:widowControl w:val="0"/>
        <w:spacing w:line="360" w:lineRule="auto"/>
        <w:jc w:val="both"/>
        <w:rPr>
          <w:rFonts w:ascii="Palatino Linotype" w:eastAsia="Palatino Linotype" w:hAnsi="Palatino Linotype" w:cs="Palatino Linotype"/>
          <w:color w:val="000000"/>
        </w:rPr>
      </w:pPr>
    </w:p>
    <w:p w14:paraId="1A2F1E70" w14:textId="1CAF64A3" w:rsidR="00533FE5" w:rsidRDefault="00533FE5">
      <w:pPr>
        <w:widowControl w:val="0"/>
        <w:spacing w:line="360" w:lineRule="auto"/>
        <w:jc w:val="both"/>
        <w:rPr>
          <w:rFonts w:ascii="Palatino Linotype" w:eastAsia="Palatino Linotype" w:hAnsi="Palatino Linotype" w:cs="Palatino Linotype"/>
          <w:color w:val="000000"/>
        </w:rPr>
      </w:pPr>
    </w:p>
    <w:p w14:paraId="0FB492AA" w14:textId="1D6B483F" w:rsidR="00533FE5" w:rsidRDefault="00533FE5">
      <w:pPr>
        <w:widowControl w:val="0"/>
        <w:spacing w:line="360" w:lineRule="auto"/>
        <w:jc w:val="both"/>
        <w:rPr>
          <w:rFonts w:ascii="Palatino Linotype" w:eastAsia="Palatino Linotype" w:hAnsi="Palatino Linotype" w:cs="Palatino Linotype"/>
          <w:color w:val="000000"/>
        </w:rPr>
      </w:pPr>
    </w:p>
    <w:p w14:paraId="37BF4D1D" w14:textId="40FE1C2A" w:rsidR="00533FE5" w:rsidRDefault="00533FE5">
      <w:pPr>
        <w:widowControl w:val="0"/>
        <w:spacing w:line="360" w:lineRule="auto"/>
        <w:jc w:val="both"/>
        <w:rPr>
          <w:rFonts w:ascii="Palatino Linotype" w:eastAsia="Palatino Linotype" w:hAnsi="Palatino Linotype" w:cs="Palatino Linotype"/>
          <w:color w:val="000000"/>
        </w:rPr>
      </w:pPr>
    </w:p>
    <w:p w14:paraId="6F8B4DCC" w14:textId="77777777" w:rsidR="00533FE5" w:rsidRDefault="00533FE5">
      <w:pPr>
        <w:widowControl w:val="0"/>
        <w:spacing w:line="360" w:lineRule="auto"/>
        <w:jc w:val="both"/>
        <w:rPr>
          <w:rFonts w:ascii="Palatino Linotype" w:eastAsia="Palatino Linotype" w:hAnsi="Palatino Linotype" w:cs="Palatino Linotype"/>
          <w:color w:val="000000"/>
        </w:rPr>
      </w:pPr>
    </w:p>
    <w:sectPr w:rsidR="00533FE5">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0D1625" w14:textId="77777777" w:rsidR="008C31D9" w:rsidRDefault="008C31D9">
      <w:r>
        <w:separator/>
      </w:r>
    </w:p>
  </w:endnote>
  <w:endnote w:type="continuationSeparator" w:id="0">
    <w:p w14:paraId="52470F09" w14:textId="77777777" w:rsidR="008C31D9" w:rsidRDefault="008C3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D3036" w14:textId="77777777" w:rsidR="00A532DF" w:rsidRDefault="0027200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762C0F">
      <w:rPr>
        <w:rFonts w:ascii="Palatino Linotype" w:eastAsia="Palatino Linotype" w:hAnsi="Palatino Linotype" w:cs="Palatino Linotype"/>
        <w:noProof/>
        <w:color w:val="000000"/>
        <w:sz w:val="22"/>
        <w:szCs w:val="22"/>
      </w:rPr>
      <w:t>21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762C0F">
      <w:rPr>
        <w:rFonts w:ascii="Palatino Linotype" w:eastAsia="Palatino Linotype" w:hAnsi="Palatino Linotype" w:cs="Palatino Linotype"/>
        <w:noProof/>
        <w:color w:val="000000"/>
        <w:sz w:val="22"/>
        <w:szCs w:val="22"/>
      </w:rPr>
      <w:t>44</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4C25A" w14:textId="77777777" w:rsidR="00A532DF" w:rsidRDefault="00272009">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762C0F">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762C0F">
      <w:rPr>
        <w:rFonts w:ascii="Palatino Linotype" w:eastAsia="Palatino Linotype" w:hAnsi="Palatino Linotype" w:cs="Palatino Linotype"/>
        <w:noProof/>
        <w:color w:val="000000"/>
        <w:sz w:val="22"/>
        <w:szCs w:val="22"/>
      </w:rPr>
      <w:t>44</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79153" w14:textId="77777777" w:rsidR="008C31D9" w:rsidRDefault="008C31D9">
      <w:r>
        <w:separator/>
      </w:r>
    </w:p>
  </w:footnote>
  <w:footnote w:type="continuationSeparator" w:id="0">
    <w:p w14:paraId="78F44406" w14:textId="77777777" w:rsidR="008C31D9" w:rsidRDefault="008C31D9">
      <w:r>
        <w:continuationSeparator/>
      </w:r>
    </w:p>
  </w:footnote>
  <w:footnote w:id="1">
    <w:p w14:paraId="3A685971" w14:textId="77777777" w:rsidR="00A532DF" w:rsidRDefault="00272009">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En adelante, SAIMEX</w:t>
      </w:r>
    </w:p>
  </w:footnote>
  <w:footnote w:id="2">
    <w:p w14:paraId="503C06D0" w14:textId="77777777" w:rsidR="00A532DF" w:rsidRDefault="0027200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 Para los efectos de esta Ley se entenderá por:</w:t>
      </w:r>
    </w:p>
    <w:p w14:paraId="29DE2D56" w14:textId="77777777" w:rsidR="00A532DF" w:rsidRDefault="0027200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XII. Datos personales sensibles: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8D2A4" w14:textId="77777777" w:rsidR="00A532DF" w:rsidRDefault="008C31D9">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9DE87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540pt;height:10in;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A7CCD" w14:textId="77777777" w:rsidR="00A532DF" w:rsidRDefault="00A532DF">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0"/>
      <w:tblW w:w="10490" w:type="dxa"/>
      <w:tblInd w:w="-1276" w:type="dxa"/>
      <w:tblLayout w:type="fixed"/>
      <w:tblLook w:val="0400" w:firstRow="0" w:lastRow="0" w:firstColumn="0" w:lastColumn="0" w:noHBand="0" w:noVBand="1"/>
    </w:tblPr>
    <w:tblGrid>
      <w:gridCol w:w="4111"/>
      <w:gridCol w:w="2552"/>
      <w:gridCol w:w="3827"/>
    </w:tblGrid>
    <w:tr w:rsidR="00A532DF" w14:paraId="25EA5220" w14:textId="77777777">
      <w:tc>
        <w:tcPr>
          <w:tcW w:w="4111" w:type="dxa"/>
          <w:vMerge w:val="restart"/>
          <w:shd w:val="clear" w:color="auto" w:fill="auto"/>
        </w:tcPr>
        <w:p w14:paraId="1F82A523" w14:textId="77777777" w:rsidR="00A532DF" w:rsidRDefault="00272009">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28F14E21" wp14:editId="4C4F1A7C">
                <wp:extent cx="1692162" cy="852673"/>
                <wp:effectExtent l="0" t="0" r="0" b="0"/>
                <wp:docPr id="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7205DFF7" w14:textId="77777777" w:rsidR="00A532DF" w:rsidRDefault="002720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27" w:type="dxa"/>
          <w:shd w:val="clear" w:color="auto" w:fill="auto"/>
          <w:vAlign w:val="center"/>
        </w:tcPr>
        <w:p w14:paraId="666E0608" w14:textId="77777777" w:rsidR="00A532DF" w:rsidRDefault="0027200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00524/INFOEM/IP/RR/2022</w:t>
          </w:r>
        </w:p>
      </w:tc>
    </w:tr>
    <w:tr w:rsidR="00A532DF" w14:paraId="059798C3" w14:textId="77777777">
      <w:tc>
        <w:tcPr>
          <w:tcW w:w="4111" w:type="dxa"/>
          <w:vMerge/>
          <w:shd w:val="clear" w:color="auto" w:fill="auto"/>
        </w:tcPr>
        <w:p w14:paraId="295D5AB6" w14:textId="77777777" w:rsidR="00A532DF" w:rsidRDefault="00A532DF">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D6DBDB9" w14:textId="77777777" w:rsidR="00A532DF" w:rsidRDefault="00A532DF">
          <w:pPr>
            <w:rPr>
              <w:rFonts w:ascii="Palatino Linotype" w:eastAsia="Palatino Linotype" w:hAnsi="Palatino Linotype" w:cs="Palatino Linotype"/>
              <w:b/>
              <w:sz w:val="22"/>
              <w:szCs w:val="22"/>
            </w:rPr>
          </w:pPr>
        </w:p>
      </w:tc>
      <w:tc>
        <w:tcPr>
          <w:tcW w:w="3827" w:type="dxa"/>
          <w:shd w:val="clear" w:color="auto" w:fill="auto"/>
          <w:vAlign w:val="center"/>
        </w:tcPr>
        <w:p w14:paraId="76145897" w14:textId="77777777" w:rsidR="00A532DF" w:rsidRDefault="00A532DF">
          <w:pPr>
            <w:jc w:val="both"/>
            <w:rPr>
              <w:rFonts w:ascii="Palatino Linotype" w:eastAsia="Palatino Linotype" w:hAnsi="Palatino Linotype" w:cs="Palatino Linotype"/>
              <w:b/>
              <w:sz w:val="22"/>
              <w:szCs w:val="22"/>
            </w:rPr>
          </w:pPr>
        </w:p>
      </w:tc>
    </w:tr>
    <w:tr w:rsidR="00A532DF" w14:paraId="29D63FAC" w14:textId="77777777">
      <w:trPr>
        <w:trHeight w:val="228"/>
      </w:trPr>
      <w:tc>
        <w:tcPr>
          <w:tcW w:w="4111" w:type="dxa"/>
          <w:vMerge/>
          <w:shd w:val="clear" w:color="auto" w:fill="auto"/>
        </w:tcPr>
        <w:p w14:paraId="23CC26B7" w14:textId="77777777" w:rsidR="00A532DF" w:rsidRDefault="00A532DF">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69F604F5" w14:textId="77777777" w:rsidR="00A532DF" w:rsidRDefault="002720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27" w:type="dxa"/>
          <w:shd w:val="clear" w:color="auto" w:fill="auto"/>
          <w:vAlign w:val="center"/>
        </w:tcPr>
        <w:p w14:paraId="1E2919FA" w14:textId="77777777" w:rsidR="00A532DF" w:rsidRDefault="0027200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Público Descentralizado de Carácter Municipal para la prestación de los servicios de Agua Potable, Alcantarillado y Saneamiento de Atlacomulco</w:t>
          </w:r>
        </w:p>
      </w:tc>
    </w:tr>
    <w:tr w:rsidR="00A532DF" w14:paraId="4C59C497" w14:textId="77777777">
      <w:tc>
        <w:tcPr>
          <w:tcW w:w="4111" w:type="dxa"/>
          <w:vMerge/>
          <w:shd w:val="clear" w:color="auto" w:fill="auto"/>
        </w:tcPr>
        <w:p w14:paraId="1B5577A3" w14:textId="77777777" w:rsidR="00A532DF" w:rsidRDefault="00A532DF">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38DB6D00" w14:textId="77777777" w:rsidR="00A532DF" w:rsidRDefault="002720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27" w:type="dxa"/>
          <w:shd w:val="clear" w:color="auto" w:fill="auto"/>
        </w:tcPr>
        <w:p w14:paraId="54F16919" w14:textId="77777777" w:rsidR="00A532DF" w:rsidRDefault="0027200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AD7ACE6" w14:textId="77777777" w:rsidR="00A532DF" w:rsidRDefault="008C31D9">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11B7E0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48.75pt;margin-top:-75.1pt;width:540pt;height:10in;z-index:-251659776;mso-position-horizontal:absolute;mso-position-horizontal-relative:margin;mso-position-vertical:absolute;mso-position-vertical-relative:margin">
          <v:imagedata r:id="rId2" o:title="image1"/>
          <w10:wrap anchorx="margin" anchory="margin"/>
        </v:shape>
      </w:pict>
    </w:r>
  </w:p>
  <w:p w14:paraId="2F10B771" w14:textId="77777777" w:rsidR="00A532DF" w:rsidRDefault="00A532DF">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9220B" w14:textId="77777777" w:rsidR="00A532DF" w:rsidRDefault="00A532DF">
    <w:pPr>
      <w:widowControl w:val="0"/>
      <w:pBdr>
        <w:top w:val="nil"/>
        <w:left w:val="nil"/>
        <w:bottom w:val="nil"/>
        <w:right w:val="nil"/>
        <w:between w:val="nil"/>
      </w:pBdr>
      <w:spacing w:line="276" w:lineRule="auto"/>
      <w:rPr>
        <w:rFonts w:ascii="Cambria" w:eastAsia="Cambria" w:hAnsi="Cambria" w:cs="Cambria"/>
        <w:color w:val="000000"/>
      </w:rPr>
    </w:pPr>
  </w:p>
  <w:tbl>
    <w:tblPr>
      <w:tblStyle w:val="a1"/>
      <w:tblW w:w="10490" w:type="dxa"/>
      <w:tblInd w:w="-1276" w:type="dxa"/>
      <w:tblLayout w:type="fixed"/>
      <w:tblLook w:val="0400" w:firstRow="0" w:lastRow="0" w:firstColumn="0" w:lastColumn="0" w:noHBand="0" w:noVBand="1"/>
    </w:tblPr>
    <w:tblGrid>
      <w:gridCol w:w="4111"/>
      <w:gridCol w:w="2552"/>
      <w:gridCol w:w="3827"/>
    </w:tblGrid>
    <w:tr w:rsidR="00A532DF" w14:paraId="75B3262D" w14:textId="77777777">
      <w:tc>
        <w:tcPr>
          <w:tcW w:w="4111" w:type="dxa"/>
          <w:vMerge w:val="restart"/>
          <w:shd w:val="clear" w:color="auto" w:fill="auto"/>
        </w:tcPr>
        <w:p w14:paraId="295BB3EC" w14:textId="77777777" w:rsidR="00A532DF" w:rsidRDefault="00272009">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5627170A" wp14:editId="34ABD0DF">
                <wp:extent cx="1692162" cy="852673"/>
                <wp:effectExtent l="0" t="0" r="0" b="0"/>
                <wp:docPr id="1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3E1239DA" w14:textId="77777777" w:rsidR="00A532DF" w:rsidRDefault="002720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27" w:type="dxa"/>
          <w:shd w:val="clear" w:color="auto" w:fill="auto"/>
          <w:vAlign w:val="center"/>
        </w:tcPr>
        <w:p w14:paraId="5C424738" w14:textId="77777777" w:rsidR="00A532DF" w:rsidRDefault="0027200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00524/INFOEM/IP/RR/2022</w:t>
          </w:r>
        </w:p>
      </w:tc>
    </w:tr>
    <w:tr w:rsidR="00A532DF" w14:paraId="58FF94A1" w14:textId="77777777">
      <w:tc>
        <w:tcPr>
          <w:tcW w:w="4111" w:type="dxa"/>
          <w:vMerge/>
          <w:shd w:val="clear" w:color="auto" w:fill="auto"/>
        </w:tcPr>
        <w:p w14:paraId="74CC8FB2" w14:textId="77777777" w:rsidR="00A532DF" w:rsidRDefault="00A532DF">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66B18989" w14:textId="77777777" w:rsidR="00A532DF" w:rsidRDefault="00272009">
          <w:pPr>
            <w:rPr>
              <w:rFonts w:ascii="Palatino Linotype" w:eastAsia="Palatino Linotype" w:hAnsi="Palatino Linotype" w:cs="Palatino Linotype"/>
              <w:b/>
              <w:sz w:val="22"/>
              <w:szCs w:val="22"/>
              <w:highlight w:val="white"/>
            </w:rPr>
          </w:pPr>
          <w:r>
            <w:rPr>
              <w:rFonts w:ascii="Palatino Linotype" w:eastAsia="Palatino Linotype" w:hAnsi="Palatino Linotype" w:cs="Palatino Linotype"/>
              <w:b/>
              <w:sz w:val="22"/>
              <w:szCs w:val="22"/>
              <w:highlight w:val="white"/>
            </w:rPr>
            <w:t>Recurrente:</w:t>
          </w:r>
        </w:p>
      </w:tc>
      <w:tc>
        <w:tcPr>
          <w:tcW w:w="3827" w:type="dxa"/>
          <w:shd w:val="clear" w:color="auto" w:fill="auto"/>
          <w:vAlign w:val="center"/>
        </w:tcPr>
        <w:p w14:paraId="43F63FEF" w14:textId="533F88AF" w:rsidR="00A532DF" w:rsidRDefault="00762C0F" w:rsidP="00762C0F">
          <w:pPr>
            <w:jc w:val="both"/>
            <w:rPr>
              <w:rFonts w:ascii="Palatino Linotype" w:eastAsia="Palatino Linotype" w:hAnsi="Palatino Linotype" w:cs="Palatino Linotype"/>
              <w:b/>
              <w:sz w:val="22"/>
              <w:szCs w:val="22"/>
              <w:highlight w:val="white"/>
            </w:rPr>
          </w:pPr>
          <w:proofErr w:type="spellStart"/>
          <w:r>
            <w:rPr>
              <w:rFonts w:ascii="Palatino Linotype" w:eastAsia="Palatino Linotype" w:hAnsi="Palatino Linotype" w:cs="Palatino Linotype"/>
              <w:b/>
              <w:sz w:val="22"/>
              <w:szCs w:val="22"/>
              <w:highlight w:val="white"/>
            </w:rPr>
            <w:t>xxxxx</w:t>
          </w:r>
          <w:proofErr w:type="spellEnd"/>
          <w:r w:rsidR="00272009">
            <w:rPr>
              <w:rFonts w:ascii="Palatino Linotype" w:eastAsia="Palatino Linotype" w:hAnsi="Palatino Linotype" w:cs="Palatino Linotype"/>
              <w:b/>
              <w:sz w:val="22"/>
              <w:szCs w:val="22"/>
              <w:highlight w:val="white"/>
            </w:rPr>
            <w:t xml:space="preserve"> </w:t>
          </w:r>
          <w:proofErr w:type="spellStart"/>
          <w:r>
            <w:rPr>
              <w:rFonts w:ascii="Palatino Linotype" w:eastAsia="Palatino Linotype" w:hAnsi="Palatino Linotype" w:cs="Palatino Linotype"/>
              <w:b/>
              <w:sz w:val="22"/>
              <w:szCs w:val="22"/>
              <w:highlight w:val="white"/>
            </w:rPr>
            <w:t>xxxxxxxxx</w:t>
          </w:r>
          <w:proofErr w:type="spellEnd"/>
          <w:r w:rsidR="00272009">
            <w:rPr>
              <w:rFonts w:ascii="Palatino Linotype" w:eastAsia="Palatino Linotype" w:hAnsi="Palatino Linotype" w:cs="Palatino Linotype"/>
              <w:b/>
              <w:sz w:val="22"/>
              <w:szCs w:val="22"/>
              <w:highlight w:val="white"/>
            </w:rPr>
            <w:t xml:space="preserve"> </w:t>
          </w:r>
          <w:proofErr w:type="spellStart"/>
          <w:r>
            <w:rPr>
              <w:rFonts w:ascii="Palatino Linotype" w:eastAsia="Palatino Linotype" w:hAnsi="Palatino Linotype" w:cs="Palatino Linotype"/>
              <w:b/>
              <w:sz w:val="22"/>
              <w:szCs w:val="22"/>
              <w:highlight w:val="white"/>
            </w:rPr>
            <w:t>xxxxx</w:t>
          </w:r>
          <w:proofErr w:type="spellEnd"/>
        </w:p>
      </w:tc>
    </w:tr>
    <w:tr w:rsidR="00A532DF" w14:paraId="7DA499E0" w14:textId="77777777">
      <w:trPr>
        <w:trHeight w:val="228"/>
      </w:trPr>
      <w:tc>
        <w:tcPr>
          <w:tcW w:w="4111" w:type="dxa"/>
          <w:vMerge/>
          <w:shd w:val="clear" w:color="auto" w:fill="auto"/>
        </w:tcPr>
        <w:p w14:paraId="5FF5D867" w14:textId="77777777" w:rsidR="00A532DF" w:rsidRDefault="00A532DF">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57BC12E" w14:textId="77777777" w:rsidR="00A532DF" w:rsidRDefault="002720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27" w:type="dxa"/>
          <w:shd w:val="clear" w:color="auto" w:fill="auto"/>
          <w:vAlign w:val="center"/>
        </w:tcPr>
        <w:p w14:paraId="27AEF2C8" w14:textId="77777777" w:rsidR="00A532DF" w:rsidRDefault="0027200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Público Descentralizado de Carácter Municipal para la prestación de los servicios de Agua Potable, Alcantarillado y Saneamiento de Atlacomulco</w:t>
          </w:r>
        </w:p>
      </w:tc>
    </w:tr>
    <w:tr w:rsidR="00A532DF" w14:paraId="3CC49EE8" w14:textId="77777777">
      <w:tc>
        <w:tcPr>
          <w:tcW w:w="4111" w:type="dxa"/>
          <w:vMerge/>
          <w:shd w:val="clear" w:color="auto" w:fill="auto"/>
        </w:tcPr>
        <w:p w14:paraId="2EB0218F" w14:textId="77777777" w:rsidR="00A532DF" w:rsidRDefault="00A532DF">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3604361A" w14:textId="77777777" w:rsidR="00A532DF" w:rsidRDefault="0027200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27" w:type="dxa"/>
          <w:shd w:val="clear" w:color="auto" w:fill="auto"/>
        </w:tcPr>
        <w:p w14:paraId="5A9C6467" w14:textId="77777777" w:rsidR="00A532DF" w:rsidRDefault="00272009">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E10FBCD" w14:textId="77777777" w:rsidR="00A532DF" w:rsidRDefault="008C31D9">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3E78C6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44.35pt;margin-top:-92.75pt;width:540pt;height:10in;z-index:-251658752;mso-position-horizontal:absolute;mso-position-horizontal-relative:margin;mso-position-vertical:absolute;mso-position-vertical-relative:margin">
          <v:imagedata r:id="rId2"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6A638D"/>
    <w:multiLevelType w:val="multilevel"/>
    <w:tmpl w:val="C60444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35D6B77"/>
    <w:multiLevelType w:val="multilevel"/>
    <w:tmpl w:val="E5FC7C8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C0011E6"/>
    <w:multiLevelType w:val="multilevel"/>
    <w:tmpl w:val="9F367C0C"/>
    <w:lvl w:ilvl="0">
      <w:start w:val="5"/>
      <w:numFmt w:val="bullet"/>
      <w:lvlText w:val="-"/>
      <w:lvlJc w:val="left"/>
      <w:pPr>
        <w:ind w:left="720" w:hanging="360"/>
      </w:pPr>
      <w:rPr>
        <w:rFonts w:ascii="Palatino Linotype" w:eastAsia="Palatino Linotype" w:hAnsi="Palatino Linotype" w:cs="Palatino Linotype"/>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2DF"/>
    <w:rsid w:val="00272009"/>
    <w:rsid w:val="00533FE5"/>
    <w:rsid w:val="007473A8"/>
    <w:rsid w:val="00762C0F"/>
    <w:rsid w:val="008C31D9"/>
    <w:rsid w:val="008D21A0"/>
    <w:rsid w:val="00A532DF"/>
    <w:rsid w:val="00A76978"/>
    <w:rsid w:val="00A81E7C"/>
    <w:rsid w:val="00CA5E32"/>
    <w:rsid w:val="00E635FF"/>
    <w:rsid w:val="00F4094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6C5430"/>
  <w15:docId w15:val="{1A8BE01C-72F3-4AA2-9347-1D6EB5931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1C4E80"/>
    <w:pPr>
      <w:spacing w:before="100" w:beforeAutospacing="1" w:after="100" w:afterAutospacing="1"/>
    </w:pPr>
  </w:style>
  <w:style w:type="paragraph" w:customStyle="1" w:styleId="j">
    <w:name w:val="j"/>
    <w:basedOn w:val="Normal"/>
    <w:rsid w:val="001C4E80"/>
    <w:pPr>
      <w:spacing w:before="100" w:beforeAutospacing="1" w:after="100" w:afterAutospacing="1"/>
    </w:p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555C12"/>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style>
  <w:style w:type="paragraph" w:customStyle="1" w:styleId="rteindent4">
    <w:name w:val="rteindent4"/>
    <w:basedOn w:val="Normal"/>
    <w:rsid w:val="00C064F7"/>
    <w:pPr>
      <w:spacing w:before="100" w:beforeAutospacing="1" w:after="100" w:afterAutospacing="1"/>
    </w:pPr>
  </w:style>
  <w:style w:type="paragraph" w:styleId="Cita">
    <w:name w:val="Quote"/>
    <w:basedOn w:val="Normal"/>
    <w:next w:val="Normal"/>
    <w:link w:val="CitaCar"/>
    <w:uiPriority w:val="29"/>
    <w:qFormat/>
    <w:rsid w:val="003E1AED"/>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3E1AED"/>
    <w:rPr>
      <w:rFonts w:ascii="Times New Roman" w:eastAsia="Times New Roman" w:hAnsi="Times New Roman" w:cs="Times New Roman"/>
      <w:i/>
      <w:iCs/>
      <w:color w:val="404040" w:themeColor="text1" w:themeTint="BF"/>
      <w:lang w:val="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300220.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YApHbB6g+mmtf5QW3VEPMwUzpg==">AMUW2mVBSWUhWKNvaj1YpIHrVfssqkRXGscihDjufWiRWkSUldEp33xkXqD89EEKD/YeTSo7LgwJH57UBbQFxquEERjNsCBHrOzmRLBrQ9petguyjFamdeBgKplb5s+dm5sUMNeWnMKT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44</Pages>
  <Words>8245</Words>
  <Characters>45350</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3</cp:revision>
  <cp:lastPrinted>2022-03-28T08:15:00Z</cp:lastPrinted>
  <dcterms:created xsi:type="dcterms:W3CDTF">2022-04-05T19:42:00Z</dcterms:created>
  <dcterms:modified xsi:type="dcterms:W3CDTF">2022-04-06T00:38:00Z</dcterms:modified>
</cp:coreProperties>
</file>