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06CD001" w:rsidR="00EA0165" w:rsidRPr="00D83D97" w:rsidRDefault="00EA0165" w:rsidP="00FB479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D83D9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83D97">
        <w:rPr>
          <w:rFonts w:ascii="Palatino Linotype" w:eastAsiaTheme="minorEastAsia" w:hAnsi="Palatino Linotype" w:cstheme="minorBidi"/>
          <w:color w:val="000000" w:themeColor="text1"/>
          <w:lang w:val="es-ES_tradnl"/>
        </w:rPr>
        <w:t xml:space="preserve">n Metepec, Estado </w:t>
      </w:r>
      <w:r w:rsidR="0066242B" w:rsidRPr="00D83D97">
        <w:rPr>
          <w:rFonts w:ascii="Palatino Linotype" w:eastAsiaTheme="minorEastAsia" w:hAnsi="Palatino Linotype" w:cstheme="minorBidi"/>
          <w:color w:val="000000" w:themeColor="text1"/>
          <w:lang w:val="es-ES_tradnl"/>
        </w:rPr>
        <w:t xml:space="preserve">de México; de treinta </w:t>
      </w:r>
      <w:r w:rsidR="0066242B" w:rsidRPr="00D83D97">
        <w:rPr>
          <w:rFonts w:ascii="Palatino Linotype" w:eastAsiaTheme="minorEastAsia" w:hAnsi="Palatino Linotype" w:cstheme="minorBidi"/>
          <w:color w:val="000000" w:themeColor="text1"/>
          <w:lang w:val="es-MX"/>
        </w:rPr>
        <w:t xml:space="preserve">(30) </w:t>
      </w:r>
      <w:r w:rsidRPr="00D83D97">
        <w:rPr>
          <w:rFonts w:ascii="Palatino Linotype" w:eastAsiaTheme="minorEastAsia" w:hAnsi="Palatino Linotype" w:cstheme="minorBidi"/>
          <w:color w:val="000000" w:themeColor="text1"/>
          <w:lang w:val="es-MX"/>
        </w:rPr>
        <w:t>de</w:t>
      </w:r>
      <w:r w:rsidR="0096086A" w:rsidRPr="00D83D97">
        <w:rPr>
          <w:rFonts w:ascii="Palatino Linotype" w:eastAsiaTheme="minorEastAsia" w:hAnsi="Palatino Linotype" w:cstheme="minorBidi"/>
          <w:color w:val="000000" w:themeColor="text1"/>
          <w:lang w:val="es-MX"/>
        </w:rPr>
        <w:t xml:space="preserve"> noviembre</w:t>
      </w:r>
      <w:r w:rsidR="00F03AFC" w:rsidRPr="00D83D97">
        <w:rPr>
          <w:rFonts w:ascii="Palatino Linotype" w:eastAsiaTheme="minorEastAsia" w:hAnsi="Palatino Linotype" w:cstheme="minorBidi"/>
          <w:color w:val="000000" w:themeColor="text1"/>
          <w:lang w:val="es-MX"/>
        </w:rPr>
        <w:t xml:space="preserve"> </w:t>
      </w:r>
      <w:r w:rsidR="00003CF3" w:rsidRPr="00D83D97">
        <w:rPr>
          <w:rFonts w:ascii="Palatino Linotype" w:eastAsiaTheme="minorEastAsia" w:hAnsi="Palatino Linotype" w:cstheme="minorBidi"/>
          <w:color w:val="000000" w:themeColor="text1"/>
          <w:lang w:val="es-MX"/>
        </w:rPr>
        <w:t>de dos mil veintidós</w:t>
      </w:r>
      <w:r w:rsidRPr="00D83D97">
        <w:rPr>
          <w:rFonts w:ascii="Palatino Linotype" w:eastAsiaTheme="minorEastAsia" w:hAnsi="Palatino Linotype" w:cstheme="minorBidi"/>
          <w:color w:val="000000" w:themeColor="text1"/>
          <w:lang w:val="es-ES_tradnl"/>
        </w:rPr>
        <w:t xml:space="preserve">. </w:t>
      </w:r>
    </w:p>
    <w:p w14:paraId="79BA84B1" w14:textId="320DCECB" w:rsidR="00C36DF2" w:rsidRPr="00D83D97" w:rsidRDefault="00C36DF2" w:rsidP="00FB479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83D97">
        <w:rPr>
          <w:rFonts w:ascii="Palatino Linotype" w:eastAsiaTheme="minorEastAsia" w:hAnsi="Palatino Linotype" w:cstheme="minorBidi"/>
          <w:b/>
          <w:color w:val="000000" w:themeColor="text1"/>
          <w:lang w:val="es-ES_tradnl"/>
        </w:rPr>
        <w:t>VISTO</w:t>
      </w:r>
      <w:r w:rsidRPr="00D83D9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D83D97">
        <w:rPr>
          <w:rFonts w:ascii="Palatino Linotype" w:eastAsiaTheme="minorEastAsia" w:hAnsi="Palatino Linotype" w:cstheme="minorBidi"/>
          <w:b/>
          <w:bCs/>
          <w:color w:val="000000" w:themeColor="text1"/>
        </w:rPr>
        <w:t> </w:t>
      </w:r>
      <w:r w:rsidR="0096086A" w:rsidRPr="00D83D97">
        <w:rPr>
          <w:rFonts w:ascii="Palatino Linotype" w:eastAsiaTheme="minorEastAsia" w:hAnsi="Palatino Linotype" w:cstheme="minorBidi"/>
          <w:b/>
          <w:bCs/>
          <w:color w:val="000000" w:themeColor="text1"/>
        </w:rPr>
        <w:t xml:space="preserve">13268/INFOEM/IP/RR/2022, </w:t>
      </w:r>
      <w:r w:rsidR="0096086A" w:rsidRPr="00D83D97">
        <w:rPr>
          <w:rFonts w:ascii="Palatino Linotype" w:eastAsiaTheme="minorEastAsia" w:hAnsi="Palatino Linotype" w:cstheme="minorBidi"/>
          <w:color w:val="000000" w:themeColor="text1"/>
          <w:lang w:val="es-ES_tradnl"/>
        </w:rPr>
        <w:t xml:space="preserve">interpuesto por un Usuario del Sistema de Acceso a la Información Mexiquense (SAIMEX) que no proporcionó ningún nombre para ser identificado, en adelante la </w:t>
      </w:r>
      <w:r w:rsidR="0096086A" w:rsidRPr="00D83D97">
        <w:rPr>
          <w:rFonts w:ascii="Palatino Linotype" w:eastAsiaTheme="minorEastAsia" w:hAnsi="Palatino Linotype" w:cstheme="minorBidi"/>
          <w:b/>
          <w:color w:val="000000" w:themeColor="text1"/>
          <w:lang w:val="es-ES_tradnl"/>
        </w:rPr>
        <w:t>RECURRENTE</w:t>
      </w:r>
      <w:r w:rsidRPr="00D83D97">
        <w:rPr>
          <w:rFonts w:ascii="Palatino Linotype" w:eastAsiaTheme="minorEastAsia" w:hAnsi="Palatino Linotype" w:cstheme="minorBidi"/>
          <w:color w:val="000000" w:themeColor="text1"/>
          <w:lang w:val="es-ES_tradnl"/>
        </w:rPr>
        <w:t>, en contra de la respue</w:t>
      </w:r>
      <w:r w:rsidR="00861CF9" w:rsidRPr="00D83D97">
        <w:rPr>
          <w:rFonts w:ascii="Palatino Linotype" w:eastAsiaTheme="minorEastAsia" w:hAnsi="Palatino Linotype" w:cstheme="minorBidi"/>
          <w:color w:val="000000" w:themeColor="text1"/>
          <w:lang w:val="es-ES_tradnl"/>
        </w:rPr>
        <w:t>sta del</w:t>
      </w:r>
      <w:r w:rsidRPr="00D83D97">
        <w:rPr>
          <w:rFonts w:ascii="Palatino Linotype" w:eastAsiaTheme="minorEastAsia" w:hAnsi="Palatino Linotype" w:cstheme="minorBidi"/>
          <w:color w:val="000000" w:themeColor="text1"/>
          <w:lang w:val="es-ES_tradnl"/>
        </w:rPr>
        <w:t xml:space="preserve"> </w:t>
      </w:r>
      <w:r w:rsidR="0096086A" w:rsidRPr="00D83D97">
        <w:rPr>
          <w:rFonts w:ascii="Palatino Linotype" w:eastAsiaTheme="minorEastAsia" w:hAnsi="Palatino Linotype" w:cstheme="minorBidi"/>
          <w:b/>
          <w:color w:val="000000" w:themeColor="text1"/>
          <w:lang w:val="es-ES_tradnl"/>
        </w:rPr>
        <w:t>Sistema Municipal Para el Desarrollo Integral de la Familia de Toluca</w:t>
      </w:r>
      <w:r w:rsidR="004D3F79" w:rsidRPr="00D83D97">
        <w:rPr>
          <w:rFonts w:ascii="Palatino Linotype" w:eastAsiaTheme="minorEastAsia" w:hAnsi="Palatino Linotype" w:cstheme="minorBidi"/>
          <w:b/>
          <w:bCs/>
          <w:color w:val="000000" w:themeColor="text1"/>
        </w:rPr>
        <w:t xml:space="preserve"> </w:t>
      </w:r>
      <w:r w:rsidRPr="00D83D97">
        <w:rPr>
          <w:rFonts w:ascii="Palatino Linotype" w:eastAsiaTheme="minorEastAsia" w:hAnsi="Palatino Linotype" w:cstheme="minorBidi"/>
          <w:color w:val="000000" w:themeColor="text1"/>
          <w:lang w:val="es-ES_tradnl"/>
        </w:rPr>
        <w:t>en lo</w:t>
      </w:r>
      <w:r w:rsidRPr="00D83D97">
        <w:rPr>
          <w:rFonts w:ascii="Palatino Linotype" w:eastAsiaTheme="minorEastAsia" w:hAnsi="Palatino Linotype" w:cstheme="minorBidi"/>
          <w:b/>
          <w:color w:val="000000" w:themeColor="text1"/>
          <w:lang w:val="es-ES_tradnl"/>
        </w:rPr>
        <w:t xml:space="preserve"> </w:t>
      </w:r>
      <w:r w:rsidRPr="00D83D97">
        <w:rPr>
          <w:rFonts w:ascii="Palatino Linotype" w:eastAsiaTheme="minorEastAsia" w:hAnsi="Palatino Linotype" w:cstheme="minorBidi"/>
          <w:color w:val="000000" w:themeColor="text1"/>
          <w:lang w:val="es-ES_tradnl"/>
        </w:rPr>
        <w:t>sucesivo el</w:t>
      </w:r>
      <w:r w:rsidRPr="00D83D97">
        <w:rPr>
          <w:rFonts w:ascii="Palatino Linotype" w:eastAsiaTheme="minorEastAsia" w:hAnsi="Palatino Linotype" w:cstheme="minorBidi"/>
          <w:b/>
          <w:color w:val="000000" w:themeColor="text1"/>
          <w:lang w:val="es-ES_tradnl"/>
        </w:rPr>
        <w:t xml:space="preserve"> SUJETO OBLIGADO, </w:t>
      </w:r>
      <w:r w:rsidRPr="00D83D97">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D83D97" w:rsidRDefault="00EA0165" w:rsidP="00FB479D">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02644129"/>
      <w:r w:rsidRPr="00D83D97">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0E4A3E8C" w:rsidR="00707416" w:rsidRPr="00D83D97" w:rsidRDefault="00EA0165" w:rsidP="00FB479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83D97">
        <w:rPr>
          <w:rFonts w:ascii="Palatino Linotype" w:eastAsia="Calibri" w:hAnsi="Palatino Linotype" w:cs="Arial"/>
          <w:color w:val="000000" w:themeColor="text1"/>
        </w:rPr>
        <w:t>El</w:t>
      </w:r>
      <w:r w:rsidR="0096086A" w:rsidRPr="00D83D97">
        <w:rPr>
          <w:rFonts w:ascii="Palatino Linotype" w:eastAsia="Calibri" w:hAnsi="Palatino Linotype" w:cs="Arial"/>
          <w:color w:val="000000" w:themeColor="text1"/>
        </w:rPr>
        <w:t xml:space="preserve"> catorce</w:t>
      </w:r>
      <w:r w:rsidR="00D715D9" w:rsidRPr="00D83D97">
        <w:rPr>
          <w:rFonts w:ascii="Palatino Linotype" w:eastAsia="Calibri" w:hAnsi="Palatino Linotype" w:cs="Arial"/>
          <w:color w:val="000000" w:themeColor="text1"/>
        </w:rPr>
        <w:t xml:space="preserve"> </w:t>
      </w:r>
      <w:r w:rsidRPr="00D83D97">
        <w:rPr>
          <w:rFonts w:ascii="Palatino Linotype" w:eastAsia="Calibri" w:hAnsi="Palatino Linotype" w:cs="Arial"/>
          <w:color w:val="000000" w:themeColor="text1"/>
        </w:rPr>
        <w:t>(</w:t>
      </w:r>
      <w:r w:rsidR="0096086A" w:rsidRPr="00D83D97">
        <w:rPr>
          <w:rFonts w:ascii="Palatino Linotype" w:eastAsia="Calibri" w:hAnsi="Palatino Linotype" w:cs="Arial"/>
          <w:color w:val="000000" w:themeColor="text1"/>
        </w:rPr>
        <w:t>14</w:t>
      </w:r>
      <w:r w:rsidRPr="00D83D97">
        <w:rPr>
          <w:rFonts w:ascii="Palatino Linotype" w:eastAsia="Calibri" w:hAnsi="Palatino Linotype" w:cs="Arial"/>
          <w:color w:val="000000" w:themeColor="text1"/>
        </w:rPr>
        <w:t>) de</w:t>
      </w:r>
      <w:r w:rsidR="0096086A" w:rsidRPr="00D83D97">
        <w:rPr>
          <w:rFonts w:ascii="Palatino Linotype" w:eastAsia="Calibri" w:hAnsi="Palatino Linotype" w:cs="Arial"/>
          <w:color w:val="000000" w:themeColor="text1"/>
        </w:rPr>
        <w:t xml:space="preserve"> jul</w:t>
      </w:r>
      <w:r w:rsidR="00AA72D5" w:rsidRPr="00D83D97">
        <w:rPr>
          <w:rFonts w:ascii="Palatino Linotype" w:eastAsia="Calibri" w:hAnsi="Palatino Linotype" w:cs="Arial"/>
          <w:color w:val="000000" w:themeColor="text1"/>
        </w:rPr>
        <w:t xml:space="preserve">io </w:t>
      </w:r>
      <w:r w:rsidRPr="00D83D97">
        <w:rPr>
          <w:rFonts w:ascii="Palatino Linotype" w:eastAsia="Calibri" w:hAnsi="Palatino Linotype" w:cs="Arial"/>
          <w:color w:val="000000" w:themeColor="text1"/>
        </w:rPr>
        <w:t xml:space="preserve">de dos mil </w:t>
      </w:r>
      <w:r w:rsidR="003915BA" w:rsidRPr="00D83D97">
        <w:rPr>
          <w:rFonts w:ascii="Palatino Linotype" w:eastAsia="Calibri" w:hAnsi="Palatino Linotype" w:cs="Arial"/>
          <w:color w:val="000000" w:themeColor="text1"/>
        </w:rPr>
        <w:t>veintidós</w:t>
      </w:r>
      <w:r w:rsidRPr="00D83D97">
        <w:rPr>
          <w:rFonts w:ascii="Palatino Linotype" w:eastAsia="Calibri" w:hAnsi="Palatino Linotype" w:cs="Arial"/>
          <w:color w:val="000000" w:themeColor="text1"/>
        </w:rPr>
        <w:t xml:space="preserve">, </w:t>
      </w:r>
      <w:r w:rsidRPr="00D83D97">
        <w:rPr>
          <w:rFonts w:ascii="Palatino Linotype" w:eastAsiaTheme="minorEastAsia" w:hAnsi="Palatino Linotype" w:cstheme="minorBidi"/>
          <w:color w:val="000000" w:themeColor="text1"/>
          <w:lang w:val="es-ES_tradnl"/>
        </w:rPr>
        <w:t>el particular presentó</w:t>
      </w:r>
      <w:r w:rsidRPr="00D83D97">
        <w:rPr>
          <w:rFonts w:ascii="Palatino Linotype" w:eastAsiaTheme="minorEastAsia" w:hAnsi="Palatino Linotype" w:cstheme="minorBidi"/>
          <w:b/>
          <w:color w:val="000000" w:themeColor="text1"/>
          <w:lang w:val="es-ES_tradnl"/>
        </w:rPr>
        <w:t xml:space="preserve"> </w:t>
      </w:r>
      <w:r w:rsidR="00936BED" w:rsidRPr="00D83D97">
        <w:rPr>
          <w:rFonts w:ascii="Palatino Linotype" w:eastAsiaTheme="minorEastAsia" w:hAnsi="Palatino Linotype" w:cstheme="minorBidi"/>
          <w:bCs/>
          <w:color w:val="000000" w:themeColor="text1"/>
          <w:lang w:val="es-ES_tradnl"/>
        </w:rPr>
        <w:t>a través de</w:t>
      </w:r>
      <w:r w:rsidR="00923BD9" w:rsidRPr="00D83D97">
        <w:rPr>
          <w:rFonts w:ascii="Palatino Linotype" w:eastAsiaTheme="minorEastAsia" w:hAnsi="Palatino Linotype" w:cstheme="minorBidi"/>
          <w:bCs/>
          <w:color w:val="000000" w:themeColor="text1"/>
          <w:lang w:val="es-ES_tradnl"/>
        </w:rPr>
        <w:t>l</w:t>
      </w:r>
      <w:r w:rsidR="00923BD9" w:rsidRPr="00D83D97">
        <w:rPr>
          <w:rFonts w:ascii="Palatino Linotype" w:eastAsia="Calibri" w:hAnsi="Palatino Linotype" w:cs="Arial"/>
          <w:color w:val="000000" w:themeColor="text1"/>
        </w:rPr>
        <w:t xml:space="preserve"> </w:t>
      </w:r>
      <w:r w:rsidR="00923BD9" w:rsidRPr="00D83D97">
        <w:rPr>
          <w:rFonts w:ascii="Palatino Linotype" w:eastAsiaTheme="minorEastAsia" w:hAnsi="Palatino Linotype" w:cstheme="minorBidi"/>
          <w:bCs/>
          <w:color w:val="000000" w:themeColor="text1"/>
        </w:rPr>
        <w:t xml:space="preserve">Sistema de Acceso a la Información Mexiquense </w:t>
      </w:r>
      <w:r w:rsidR="00923BD9" w:rsidRPr="00D83D97">
        <w:rPr>
          <w:rFonts w:ascii="Palatino Linotype" w:eastAsiaTheme="minorEastAsia" w:hAnsi="Palatino Linotype" w:cstheme="minorBidi"/>
          <w:b/>
          <w:bCs/>
          <w:color w:val="000000" w:themeColor="text1"/>
        </w:rPr>
        <w:t>(SAIMEX)</w:t>
      </w:r>
      <w:r w:rsidRPr="00D83D97">
        <w:rPr>
          <w:rFonts w:ascii="Palatino Linotype" w:eastAsia="Calibri" w:hAnsi="Palatino Linotype" w:cs="Arial"/>
          <w:b/>
          <w:color w:val="000000" w:themeColor="text1"/>
        </w:rPr>
        <w:t xml:space="preserve">, </w:t>
      </w:r>
      <w:r w:rsidRPr="00D83D97">
        <w:rPr>
          <w:rFonts w:ascii="Palatino Linotype" w:eastAsia="Calibri" w:hAnsi="Palatino Linotype" w:cs="Arial"/>
          <w:color w:val="000000" w:themeColor="text1"/>
        </w:rPr>
        <w:t>la solicitud de información pública registrada con el número</w:t>
      </w:r>
      <w:r w:rsidR="00DD02B8" w:rsidRPr="00D83D97">
        <w:rPr>
          <w:rFonts w:ascii="Palatino Linotype" w:eastAsia="Calibri" w:hAnsi="Palatino Linotype" w:cs="Arial"/>
          <w:color w:val="000000" w:themeColor="text1"/>
        </w:rPr>
        <w:t xml:space="preserve"> </w:t>
      </w:r>
      <w:r w:rsidR="0096086A" w:rsidRPr="00D83D97">
        <w:rPr>
          <w:rFonts w:ascii="Palatino Linotype" w:eastAsia="Calibri" w:hAnsi="Palatino Linotype" w:cs="Arial"/>
          <w:b/>
          <w:bCs/>
          <w:color w:val="000000" w:themeColor="text1"/>
        </w:rPr>
        <w:t>00063/DIFTOLUCA/IP/2022</w:t>
      </w:r>
      <w:r w:rsidRPr="00D83D97">
        <w:rPr>
          <w:rFonts w:ascii="Palatino Linotype" w:eastAsiaTheme="minorEastAsia" w:hAnsi="Palatino Linotype" w:cstheme="minorBidi"/>
          <w:b/>
          <w:bCs/>
          <w:color w:val="000000" w:themeColor="text1"/>
          <w:lang w:val="es-ES_tradnl"/>
        </w:rPr>
        <w:t>,</w:t>
      </w:r>
      <w:r w:rsidRPr="00D83D97">
        <w:rPr>
          <w:rFonts w:ascii="Palatino Linotype" w:eastAsia="Calibri" w:hAnsi="Palatino Linotype" w:cs="Arial"/>
          <w:color w:val="000000" w:themeColor="text1"/>
        </w:rPr>
        <w:t xml:space="preserve"> mediante la cual requirió:</w:t>
      </w:r>
    </w:p>
    <w:p w14:paraId="119BF7E0" w14:textId="30CC57FE" w:rsidR="00EA0165" w:rsidRPr="00D83D97" w:rsidRDefault="00EA0165" w:rsidP="00FB479D">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D83D97">
        <w:rPr>
          <w:rFonts w:ascii="Palatino Linotype" w:eastAsiaTheme="minorEastAsia" w:hAnsi="Palatino Linotype" w:cstheme="minorBidi"/>
          <w:i/>
          <w:color w:val="000000" w:themeColor="text1"/>
          <w:lang w:val="es-ES_tradnl"/>
        </w:rPr>
        <w:t>“</w:t>
      </w:r>
      <w:r w:rsidR="0096086A" w:rsidRPr="00D83D97">
        <w:rPr>
          <w:rFonts w:ascii="Palatino Linotype" w:eastAsiaTheme="minorEastAsia" w:hAnsi="Palatino Linotype" w:cstheme="minorBidi"/>
          <w:i/>
          <w:color w:val="000000" w:themeColor="text1"/>
          <w:lang w:val="es-ES_tradnl"/>
        </w:rPr>
        <w:t xml:space="preserve">Actas de la Junta de Gobierno tanto ordinarias y extraordinarias del DIF de Toluca de enero a abril de 2022. Curriculum Vitae con documentos probatorios de los Titulares de las Direcciones y sus equivalentes, todos del Sistema Municipal DIF de Toluca. Nombramiento de los Directores y coordinadores, jefes de area o sus equivalentes que esten en nomina al dia 27 de abril de 2022, todos </w:t>
      </w:r>
      <w:r w:rsidR="0096086A" w:rsidRPr="00D83D97">
        <w:rPr>
          <w:rFonts w:ascii="Palatino Linotype" w:eastAsiaTheme="minorEastAsia" w:hAnsi="Palatino Linotype" w:cstheme="minorBidi"/>
          <w:i/>
          <w:color w:val="000000" w:themeColor="text1"/>
          <w:lang w:val="es-ES_tradnl"/>
        </w:rPr>
        <w:lastRenderedPageBreak/>
        <w:t>del Sistema Municipal DIF de Toluca. comprobante de pagos de nomina a los servidores publicos adscritos al DIF de Toluca de enero a abril de 2022. Certificado de competencia que emite el IAHEM para el encargado de la Dirección de Administración, Titular del Organo Interno de Control y el titular de la UIPPE, todos los Sistema Municipal DIF de Toluca. Oficios expedidos y recibidos de Presidencia, Dirección General, Dirección Juridica y Organo Interno de Control y sus subdirecciones, areas o equivalentes del 1 de enero de 2022 al 27 de abril de 2022, todos del Sistema Municipal DIF de Toluca.</w:t>
      </w:r>
      <w:r w:rsidRPr="00D83D97">
        <w:rPr>
          <w:rFonts w:ascii="Palatino Linotype" w:eastAsiaTheme="minorEastAsia" w:hAnsi="Palatino Linotype" w:cstheme="minorBidi"/>
          <w:i/>
          <w:color w:val="000000" w:themeColor="text1"/>
          <w:lang w:val="es-ES_tradnl"/>
        </w:rPr>
        <w:t xml:space="preserve">” </w:t>
      </w:r>
      <w:r w:rsidRPr="00D83D97">
        <w:rPr>
          <w:rFonts w:ascii="Palatino Linotype" w:eastAsiaTheme="minorEastAsia" w:hAnsi="Palatino Linotype" w:cstheme="minorBidi"/>
          <w:color w:val="000000" w:themeColor="text1"/>
          <w:lang w:val="es-ES_tradnl"/>
        </w:rPr>
        <w:t>(Sic).</w:t>
      </w:r>
    </w:p>
    <w:p w14:paraId="1046CCE1" w14:textId="304A6F03" w:rsidR="00A415DB" w:rsidRPr="00D83D97" w:rsidRDefault="00A415DB" w:rsidP="00FB479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D83D97" w:rsidRDefault="00923BD9" w:rsidP="00FB479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83D97">
        <w:rPr>
          <w:rFonts w:ascii="Palatino Linotype" w:hAnsi="Palatino Linotype" w:cs="Arial"/>
        </w:rPr>
        <w:t>Se hace constar que se señaló como modalidad de entrega de la información</w:t>
      </w:r>
      <w:r w:rsidRPr="00D83D97">
        <w:rPr>
          <w:rFonts w:ascii="Palatino Linotype" w:hAnsi="Palatino Linotype" w:cs="Arial"/>
          <w:b/>
        </w:rPr>
        <w:t>:</w:t>
      </w:r>
      <w:r w:rsidRPr="00D83D97">
        <w:rPr>
          <w:rFonts w:ascii="Palatino Linotype" w:hAnsi="Palatino Linotype" w:cs="Arial"/>
        </w:rPr>
        <w:t xml:space="preserve"> </w:t>
      </w:r>
      <w:r w:rsidRPr="00D83D97">
        <w:rPr>
          <w:rFonts w:ascii="Palatino Linotype" w:hAnsi="Palatino Linotype" w:cs="Arial"/>
          <w:b/>
        </w:rPr>
        <w:t>A través del SAIMEX.</w:t>
      </w:r>
    </w:p>
    <w:p w14:paraId="2092A427" w14:textId="77777777" w:rsidR="00DD02B8" w:rsidRPr="00D83D97" w:rsidRDefault="00DD02B8" w:rsidP="00FB479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FF8D85C" w:rsidR="002B2B24" w:rsidRPr="00D83D97" w:rsidRDefault="009F4694" w:rsidP="00FB479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83D97">
        <w:rPr>
          <w:rFonts w:ascii="Palatino Linotype" w:eastAsiaTheme="minorEastAsia" w:hAnsi="Palatino Linotype" w:cstheme="minorBidi"/>
          <w:color w:val="000000" w:themeColor="text1"/>
          <w:lang w:val="es-ES_tradnl"/>
        </w:rPr>
        <w:t>El diez (10</w:t>
      </w:r>
      <w:r w:rsidR="00BA3CDE" w:rsidRPr="00D83D97">
        <w:rPr>
          <w:rFonts w:ascii="Palatino Linotype" w:eastAsiaTheme="minorEastAsia" w:hAnsi="Palatino Linotype" w:cstheme="minorBidi"/>
          <w:color w:val="000000" w:themeColor="text1"/>
          <w:lang w:val="es-ES_tradnl"/>
        </w:rPr>
        <w:t>) de</w:t>
      </w:r>
      <w:r w:rsidRPr="00D83D97">
        <w:rPr>
          <w:rFonts w:ascii="Palatino Linotype" w:eastAsiaTheme="minorEastAsia" w:hAnsi="Palatino Linotype" w:cstheme="minorBidi"/>
          <w:color w:val="000000" w:themeColor="text1"/>
          <w:lang w:val="es-ES_tradnl"/>
        </w:rPr>
        <w:t xml:space="preserve"> agosto</w:t>
      </w:r>
      <w:r w:rsidR="00AA72D5" w:rsidRPr="00D83D97">
        <w:rPr>
          <w:rFonts w:ascii="Palatino Linotype" w:eastAsiaTheme="minorEastAsia" w:hAnsi="Palatino Linotype" w:cstheme="minorBidi"/>
          <w:color w:val="000000" w:themeColor="text1"/>
          <w:lang w:val="es-ES_tradnl"/>
        </w:rPr>
        <w:t xml:space="preserve"> </w:t>
      </w:r>
      <w:r w:rsidR="003915BA" w:rsidRPr="00D83D97">
        <w:rPr>
          <w:rFonts w:ascii="Palatino Linotype" w:eastAsiaTheme="minorEastAsia" w:hAnsi="Palatino Linotype" w:cstheme="minorBidi"/>
          <w:color w:val="000000" w:themeColor="text1"/>
          <w:lang w:val="es-ES_tradnl"/>
        </w:rPr>
        <w:t>de dos mil veintidós</w:t>
      </w:r>
      <w:r w:rsidR="00EA0165" w:rsidRPr="00D83D97">
        <w:rPr>
          <w:rFonts w:ascii="Palatino Linotype" w:eastAsiaTheme="minorEastAsia" w:hAnsi="Palatino Linotype" w:cstheme="minorBidi"/>
          <w:color w:val="000000" w:themeColor="text1"/>
          <w:lang w:val="es-ES_tradnl"/>
        </w:rPr>
        <w:t xml:space="preserve">, el </w:t>
      </w:r>
      <w:r w:rsidR="00EA0165" w:rsidRPr="00D83D97">
        <w:rPr>
          <w:rFonts w:ascii="Palatino Linotype" w:eastAsiaTheme="minorEastAsia" w:hAnsi="Palatino Linotype" w:cstheme="minorBidi"/>
          <w:b/>
          <w:color w:val="000000" w:themeColor="text1"/>
          <w:lang w:val="es-ES_tradnl"/>
        </w:rPr>
        <w:t>SUJETO OBLIGADO</w:t>
      </w:r>
      <w:r w:rsidR="00EA0165" w:rsidRPr="00D83D9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D83D97" w:rsidRDefault="00D01CEF" w:rsidP="00FB479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772C354" w14:textId="77777777" w:rsidR="0096086A" w:rsidRPr="00D83D97" w:rsidRDefault="00EA0165" w:rsidP="00FB479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w:t>
      </w:r>
      <w:r w:rsidR="0096086A" w:rsidRPr="00D83D97">
        <w:rPr>
          <w:rFonts w:ascii="Palatino Linotype" w:eastAsiaTheme="minorEastAsia" w:hAnsi="Palatino Linotype" w:cstheme="minorBidi"/>
          <w:i/>
          <w:noProof/>
          <w:color w:val="000000" w:themeColor="text1"/>
          <w:lang w:val="es-MX" w:eastAsia="es-MX"/>
        </w:rPr>
        <w:t>l Para el Desarrollo Integral de la Familia de Toluca, México a 10 de Agosto de 2022</w:t>
      </w:r>
    </w:p>
    <w:p w14:paraId="28BC354C" w14:textId="77777777" w:rsidR="0096086A" w:rsidRPr="00D83D97" w:rsidRDefault="0096086A" w:rsidP="00FB479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Nombre del solicitante: C. Solicitante</w:t>
      </w:r>
    </w:p>
    <w:p w14:paraId="57557EE6" w14:textId="77777777" w:rsidR="0096086A" w:rsidRPr="00D83D97" w:rsidRDefault="0096086A" w:rsidP="00FB479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Folio de la solicitud: 00063/DIFTOLUCA/IP/2022</w:t>
      </w:r>
    </w:p>
    <w:p w14:paraId="4D691DE6" w14:textId="77777777" w:rsidR="009F4694" w:rsidRPr="00D83D97" w:rsidRDefault="009F4694" w:rsidP="00FB479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5F212AD" w14:textId="77777777" w:rsidR="0096086A" w:rsidRPr="00D83D97" w:rsidRDefault="0096086A" w:rsidP="00FB479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 xml:space="preserve">En atención a su solicitud de información pública, presentada a través del Sistema de Acceso a la Información Mexiquense (SAIMEX) a este Sistema para Desarrollo Integral de la Familia de Toluca y registrada con el folio </w:t>
      </w:r>
      <w:r w:rsidRPr="00D83D97">
        <w:rPr>
          <w:rFonts w:ascii="Palatino Linotype" w:eastAsiaTheme="minorEastAsia" w:hAnsi="Palatino Linotype" w:cstheme="minorBidi"/>
          <w:i/>
          <w:noProof/>
          <w:color w:val="000000" w:themeColor="text1"/>
          <w:lang w:val="es-MX" w:eastAsia="es-MX"/>
        </w:rPr>
        <w:lastRenderedPageBreak/>
        <w:t>00063/DIFTOLUCA/IP/2022.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14:paraId="54ACD5E6" w14:textId="77777777" w:rsidR="009F4694" w:rsidRPr="00D83D97" w:rsidRDefault="009F4694" w:rsidP="00FB479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2C33783" w14:textId="77777777" w:rsidR="0096086A" w:rsidRPr="00D83D97" w:rsidRDefault="0096086A" w:rsidP="00FB479D">
      <w:pPr>
        <w:spacing w:line="360" w:lineRule="auto"/>
        <w:ind w:left="567" w:right="567"/>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ATENTAMENTE</w:t>
      </w:r>
    </w:p>
    <w:p w14:paraId="3FD7499C" w14:textId="06356D11" w:rsidR="00D01CEF" w:rsidRPr="00D83D97" w:rsidRDefault="0096086A" w:rsidP="00FB479D">
      <w:pPr>
        <w:spacing w:line="360" w:lineRule="auto"/>
        <w:ind w:left="567" w:right="567"/>
        <w:rPr>
          <w:rFonts w:ascii="Palatino Linotype" w:eastAsiaTheme="minorEastAsia" w:hAnsi="Palatino Linotype" w:cstheme="minorBidi"/>
          <w:i/>
          <w:noProof/>
          <w:color w:val="000000" w:themeColor="text1"/>
          <w:lang w:val="es-MX" w:eastAsia="es-MX"/>
        </w:rPr>
      </w:pPr>
      <w:r w:rsidRPr="00D83D97">
        <w:rPr>
          <w:rFonts w:ascii="Palatino Linotype" w:eastAsiaTheme="minorEastAsia" w:hAnsi="Palatino Linotype" w:cstheme="minorBidi"/>
          <w:i/>
          <w:noProof/>
          <w:color w:val="000000" w:themeColor="text1"/>
          <w:lang w:val="es-MX" w:eastAsia="es-MX"/>
        </w:rPr>
        <w:t>LIC. Jasmin Arlet Sánchez Gutiérrez</w:t>
      </w:r>
      <w:r w:rsidR="001A0598" w:rsidRPr="00D83D97">
        <w:rPr>
          <w:rFonts w:ascii="Palatino Linotype" w:eastAsiaTheme="minorEastAsia" w:hAnsi="Palatino Linotype" w:cstheme="minorBidi"/>
          <w:i/>
          <w:noProof/>
          <w:color w:val="000000" w:themeColor="text1"/>
          <w:lang w:val="es-MX" w:eastAsia="es-MX"/>
        </w:rPr>
        <w:t>” (Sic)</w:t>
      </w:r>
    </w:p>
    <w:p w14:paraId="7F7BAB7C" w14:textId="77777777" w:rsidR="00E3070E" w:rsidRPr="00D83D97" w:rsidRDefault="00E3070E" w:rsidP="00FB479D">
      <w:pPr>
        <w:spacing w:line="360" w:lineRule="auto"/>
        <w:ind w:left="567" w:right="567"/>
        <w:rPr>
          <w:rFonts w:ascii="Palatino Linotype" w:eastAsiaTheme="minorEastAsia" w:hAnsi="Palatino Linotype" w:cstheme="minorBidi"/>
          <w:i/>
          <w:noProof/>
          <w:color w:val="000000" w:themeColor="text1"/>
          <w:lang w:val="es-MX" w:eastAsia="es-MX"/>
        </w:rPr>
      </w:pPr>
    </w:p>
    <w:p w14:paraId="0675B56F" w14:textId="605E5EE4" w:rsidR="00C36DF2" w:rsidRPr="00D83D97" w:rsidRDefault="00EA0165" w:rsidP="00FB479D">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83D97">
        <w:rPr>
          <w:rFonts w:ascii="Palatino Linotype" w:eastAsiaTheme="minorEastAsia" w:hAnsi="Palatino Linotype" w:cstheme="minorBidi"/>
          <w:color w:val="000000" w:themeColor="text1"/>
          <w:lang w:val="es-ES_tradnl"/>
        </w:rPr>
        <w:t xml:space="preserve">Asimismo, el </w:t>
      </w:r>
      <w:r w:rsidRPr="00D83D97">
        <w:rPr>
          <w:rFonts w:ascii="Palatino Linotype" w:eastAsiaTheme="minorEastAsia" w:hAnsi="Palatino Linotype" w:cstheme="minorBidi"/>
          <w:b/>
          <w:bCs/>
          <w:color w:val="000000" w:themeColor="text1"/>
          <w:lang w:val="es-ES_tradnl"/>
        </w:rPr>
        <w:t>SUJETO OBLIGADO</w:t>
      </w:r>
      <w:r w:rsidRPr="00D83D97">
        <w:rPr>
          <w:rFonts w:ascii="Palatino Linotype" w:eastAsiaTheme="minorEastAsia" w:hAnsi="Palatino Linotype" w:cstheme="minorBidi"/>
          <w:color w:val="000000" w:themeColor="text1"/>
          <w:lang w:val="es-ES_tradnl"/>
        </w:rPr>
        <w:t xml:space="preserve"> adjuntó a su respuesta </w:t>
      </w:r>
      <w:r w:rsidR="009B5F4C" w:rsidRPr="00D83D97">
        <w:rPr>
          <w:rFonts w:ascii="Palatino Linotype" w:eastAsiaTheme="minorEastAsia" w:hAnsi="Palatino Linotype" w:cstheme="minorBidi"/>
          <w:color w:val="000000" w:themeColor="text1"/>
          <w:lang w:val="es-ES_tradnl"/>
        </w:rPr>
        <w:t xml:space="preserve">los </w:t>
      </w:r>
      <w:r w:rsidR="00F11AAF" w:rsidRPr="00D83D97">
        <w:rPr>
          <w:rFonts w:ascii="Palatino Linotype" w:eastAsiaTheme="minorEastAsia" w:hAnsi="Palatino Linotype" w:cstheme="minorBidi"/>
          <w:color w:val="000000" w:themeColor="text1"/>
          <w:lang w:val="es-ES_tradnl"/>
        </w:rPr>
        <w:t>archivo</w:t>
      </w:r>
      <w:r w:rsidR="009B5F4C" w:rsidRPr="00D83D97">
        <w:rPr>
          <w:rFonts w:ascii="Palatino Linotype" w:eastAsiaTheme="minorEastAsia" w:hAnsi="Palatino Linotype" w:cstheme="minorBidi"/>
          <w:color w:val="000000" w:themeColor="text1"/>
          <w:lang w:val="es-ES_tradnl"/>
        </w:rPr>
        <w:t>s</w:t>
      </w:r>
      <w:r w:rsidR="00376142" w:rsidRPr="00D83D97">
        <w:rPr>
          <w:rFonts w:ascii="Palatino Linotype" w:eastAsiaTheme="minorEastAsia" w:hAnsi="Palatino Linotype" w:cstheme="minorBidi"/>
          <w:color w:val="000000" w:themeColor="text1"/>
          <w:lang w:val="es-ES_tradnl"/>
        </w:rPr>
        <w:t xml:space="preserve"> </w:t>
      </w:r>
      <w:r w:rsidRPr="00D83D97">
        <w:rPr>
          <w:rFonts w:ascii="Palatino Linotype" w:eastAsiaTheme="minorEastAsia" w:hAnsi="Palatino Linotype" w:cstheme="minorBidi"/>
          <w:color w:val="000000" w:themeColor="text1"/>
          <w:lang w:val="es-ES_tradnl"/>
        </w:rPr>
        <w:t>electrónico</w:t>
      </w:r>
      <w:r w:rsidR="00AE125E" w:rsidRPr="00D83D97">
        <w:rPr>
          <w:rFonts w:ascii="Palatino Linotype" w:eastAsiaTheme="minorEastAsia" w:hAnsi="Palatino Linotype" w:cstheme="minorBidi"/>
          <w:color w:val="000000" w:themeColor="text1"/>
          <w:lang w:val="es-ES_tradnl"/>
        </w:rPr>
        <w:t>s</w:t>
      </w:r>
      <w:r w:rsidRPr="00D83D97">
        <w:rPr>
          <w:rFonts w:ascii="Palatino Linotype" w:eastAsiaTheme="minorEastAsia" w:hAnsi="Palatino Linotype" w:cstheme="minorBidi"/>
          <w:color w:val="000000" w:themeColor="text1"/>
          <w:lang w:val="es-ES_tradnl"/>
        </w:rPr>
        <w:t xml:space="preserve"> que se describe</w:t>
      </w:r>
      <w:r w:rsidR="00BF0B64" w:rsidRPr="00D83D97">
        <w:rPr>
          <w:rFonts w:ascii="Palatino Linotype" w:eastAsiaTheme="minorEastAsia" w:hAnsi="Palatino Linotype" w:cstheme="minorBidi"/>
          <w:color w:val="000000" w:themeColor="text1"/>
          <w:lang w:val="es-ES_tradnl"/>
        </w:rPr>
        <w:t>n</w:t>
      </w:r>
      <w:r w:rsidRPr="00D83D97">
        <w:rPr>
          <w:rFonts w:ascii="Palatino Linotype" w:eastAsiaTheme="minorEastAsia" w:hAnsi="Palatino Linotype" w:cstheme="minorBidi"/>
          <w:color w:val="000000" w:themeColor="text1"/>
          <w:lang w:val="es-ES_tradnl"/>
        </w:rPr>
        <w:t xml:space="preserve"> a continuación:</w:t>
      </w:r>
    </w:p>
    <w:p w14:paraId="2A32B973" w14:textId="77777777" w:rsidR="00AE173A" w:rsidRPr="00D83D97" w:rsidRDefault="00AE173A" w:rsidP="00FB479D">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B941220" w14:textId="54AAC785" w:rsidR="00C133FD" w:rsidRPr="00D83D97" w:rsidRDefault="009F4694" w:rsidP="00FB479D">
      <w:pPr>
        <w:pStyle w:val="Prrafodelista"/>
        <w:numPr>
          <w:ilvl w:val="0"/>
          <w:numId w:val="24"/>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D83D97">
        <w:rPr>
          <w:rFonts w:ascii="Palatino Linotype" w:eastAsiaTheme="minorEastAsia" w:hAnsi="Palatino Linotype" w:cstheme="minorBidi"/>
          <w:b/>
          <w:color w:val="000000" w:themeColor="text1"/>
          <w:u w:val="single"/>
          <w:lang w:val="es-ES_tradnl"/>
        </w:rPr>
        <w:t>OR TES 063-2022116.pdf:</w:t>
      </w:r>
      <w:r w:rsidR="004D4FD6" w:rsidRPr="00D83D97">
        <w:rPr>
          <w:rFonts w:ascii="Palatino Linotype" w:eastAsiaTheme="minorEastAsia" w:hAnsi="Palatino Linotype" w:cstheme="minorBidi"/>
          <w:b/>
          <w:color w:val="000000" w:themeColor="text1"/>
          <w:u w:val="single"/>
          <w:lang w:val="es-ES_tradnl"/>
        </w:rPr>
        <w:t xml:space="preserve"> </w:t>
      </w:r>
      <w:r w:rsidR="004D4FD6" w:rsidRPr="00D83D97">
        <w:rPr>
          <w:rFonts w:ascii="Palatino Linotype" w:eastAsiaTheme="minorEastAsia" w:hAnsi="Palatino Linotype" w:cstheme="minorBidi"/>
          <w:color w:val="000000" w:themeColor="text1"/>
          <w:lang w:val="es-ES_tradnl"/>
        </w:rPr>
        <w:t>Documento  de dos fojas, dirigido a la Titular de la Unidad de Información, Planeación, Programación y Evaluación UIPPE del DIF Municipal de Toluca, suscrito por la Directora de Administración  y Tesorería del Sistema Municipal DIF de Toluca, mediante el cual refiere, que se remitieron los nombramientos de los Directores, titulares de área y Jefes de Departamento del Sistema Municipal DIF Toluca que están en nómina hasta el día 27 de abril de dos mil veintidós.</w:t>
      </w:r>
      <w:r w:rsidR="008D7351" w:rsidRPr="00D83D97">
        <w:rPr>
          <w:rFonts w:ascii="Palatino Linotype" w:eastAsiaTheme="minorEastAsia" w:hAnsi="Palatino Linotype" w:cstheme="minorBidi"/>
          <w:color w:val="000000" w:themeColor="text1"/>
          <w:lang w:val="es-ES_tradnl"/>
        </w:rPr>
        <w:t xml:space="preserve"> Así mismo hace mención que no se cuenta con recibos de nómina toda vez que dichos documentos ya fueron entregados a los servidores públicos. </w:t>
      </w:r>
      <w:r w:rsidR="00C133FD" w:rsidRPr="00D83D97">
        <w:rPr>
          <w:rFonts w:ascii="Palatino Linotype" w:eastAsiaTheme="minorEastAsia" w:hAnsi="Palatino Linotype" w:cstheme="minorBidi"/>
          <w:color w:val="000000" w:themeColor="text1"/>
          <w:lang w:val="es-ES_tradnl"/>
        </w:rPr>
        <w:t>Se adjuntó un segundo documento cuyo nombre y contenido es idéntico</w:t>
      </w:r>
      <w:r w:rsidR="008D7351" w:rsidRPr="00D83D97">
        <w:rPr>
          <w:rFonts w:ascii="Palatino Linotype" w:eastAsiaTheme="minorEastAsia" w:hAnsi="Palatino Linotype" w:cstheme="minorBidi"/>
          <w:color w:val="000000" w:themeColor="text1"/>
          <w:lang w:val="es-ES_tradnl"/>
        </w:rPr>
        <w:t>.</w:t>
      </w:r>
    </w:p>
    <w:p w14:paraId="3212338D" w14:textId="4D080397" w:rsidR="0066242B" w:rsidRPr="00D83D97" w:rsidRDefault="00C133FD" w:rsidP="00FB479D">
      <w:pPr>
        <w:pStyle w:val="Prrafodelista"/>
        <w:numPr>
          <w:ilvl w:val="0"/>
          <w:numId w:val="24"/>
        </w:numPr>
        <w:tabs>
          <w:tab w:val="left" w:pos="284"/>
          <w:tab w:val="left" w:pos="426"/>
        </w:tabs>
        <w:spacing w:line="360" w:lineRule="auto"/>
        <w:ind w:firstLine="0"/>
        <w:contextualSpacing/>
        <w:jc w:val="both"/>
        <w:rPr>
          <w:rFonts w:ascii="Palatino Linotype" w:eastAsiaTheme="minorEastAsia" w:hAnsi="Palatino Linotype" w:cstheme="minorBidi"/>
          <w:b/>
          <w:color w:val="000000" w:themeColor="text1"/>
          <w:u w:val="single"/>
          <w:lang w:val="es-ES_tradnl"/>
        </w:rPr>
      </w:pPr>
      <w:r w:rsidRPr="00D83D97">
        <w:rPr>
          <w:rFonts w:ascii="Palatino Linotype" w:eastAsiaTheme="minorEastAsia" w:hAnsi="Palatino Linotype" w:cstheme="minorBidi"/>
          <w:b/>
          <w:color w:val="000000" w:themeColor="text1"/>
          <w:u w:val="single"/>
          <w:lang w:val="es-ES_tradnl"/>
        </w:rPr>
        <w:lastRenderedPageBreak/>
        <w:t>OR DG 063-2022117.pdf:</w:t>
      </w:r>
      <w:r w:rsidR="008D7351" w:rsidRPr="00D83D97">
        <w:rPr>
          <w:rFonts w:ascii="Palatino Linotype" w:eastAsiaTheme="minorEastAsia" w:hAnsi="Palatino Linotype" w:cstheme="minorBidi"/>
          <w:color w:val="000000" w:themeColor="text1"/>
          <w:lang w:val="es-ES_tradnl"/>
        </w:rPr>
        <w:t xml:space="preserve"> Documento de dos fojas, suscrito por el Director General del Sistema Municipal DIF de Toluca, por medio del cual</w:t>
      </w:r>
      <w:r w:rsidR="008C01A1" w:rsidRPr="00D83D97">
        <w:rPr>
          <w:rFonts w:ascii="Palatino Linotype" w:eastAsiaTheme="minorEastAsia" w:hAnsi="Palatino Linotype" w:cstheme="minorBidi"/>
          <w:color w:val="000000" w:themeColor="text1"/>
          <w:lang w:val="es-ES_tradnl"/>
        </w:rPr>
        <w:t>,</w:t>
      </w:r>
      <w:r w:rsidR="008D7351" w:rsidRPr="00D83D97">
        <w:rPr>
          <w:rFonts w:ascii="Palatino Linotype" w:eastAsiaTheme="minorEastAsia" w:hAnsi="Palatino Linotype" w:cstheme="minorBidi"/>
          <w:color w:val="000000" w:themeColor="text1"/>
          <w:lang w:val="es-ES_tradnl"/>
        </w:rPr>
        <w:t xml:space="preserve"> informa que debido a la gran </w:t>
      </w:r>
      <w:r w:rsidR="008C01A1" w:rsidRPr="00D83D97">
        <w:rPr>
          <w:rFonts w:ascii="Palatino Linotype" w:eastAsiaTheme="minorEastAsia" w:hAnsi="Palatino Linotype" w:cstheme="minorBidi"/>
          <w:color w:val="000000" w:themeColor="text1"/>
          <w:lang w:val="es-ES_tradnl"/>
        </w:rPr>
        <w:t>Carga de trabajo,  se podrá tener acceso a la información solicitada en las oficinas ubicadas en Calle Otumba número 505, Colonia Sor Juana Inés de la Cruz, Toluca.</w:t>
      </w:r>
      <w:r w:rsidR="0066242B" w:rsidRPr="00D83D97">
        <w:rPr>
          <w:rFonts w:ascii="Palatino Linotype" w:eastAsiaTheme="minorEastAsia" w:hAnsi="Palatino Linotype" w:cstheme="minorBidi"/>
          <w:b/>
          <w:color w:val="000000" w:themeColor="text1"/>
          <w:lang w:val="es-ES_tradnl"/>
        </w:rPr>
        <w:t xml:space="preserve"> </w:t>
      </w:r>
      <w:r w:rsidR="0066242B" w:rsidRPr="00D83D97">
        <w:rPr>
          <w:rFonts w:ascii="Palatino Linotype" w:eastAsiaTheme="minorEastAsia" w:hAnsi="Palatino Linotype" w:cstheme="minorBidi"/>
          <w:color w:val="000000" w:themeColor="text1"/>
          <w:lang w:val="es-ES_tradnl"/>
        </w:rPr>
        <w:t>Se adjuntó un segundo documento cuyo nombre y contenido es idéntico.</w:t>
      </w:r>
    </w:p>
    <w:p w14:paraId="09A91C17" w14:textId="02EA63B1" w:rsidR="00DA4198" w:rsidRPr="00D83D97" w:rsidRDefault="00DA4198" w:rsidP="00FB479D">
      <w:pPr>
        <w:tabs>
          <w:tab w:val="left" w:pos="284"/>
          <w:tab w:val="left" w:pos="426"/>
        </w:tabs>
        <w:spacing w:line="360" w:lineRule="auto"/>
        <w:ind w:left="360"/>
        <w:contextualSpacing/>
        <w:jc w:val="both"/>
        <w:rPr>
          <w:rFonts w:ascii="Palatino Linotype" w:eastAsiaTheme="minorEastAsia" w:hAnsi="Palatino Linotype" w:cstheme="minorBidi"/>
          <w:b/>
          <w:color w:val="000000" w:themeColor="text1"/>
          <w:u w:val="single"/>
          <w:lang w:val="es-ES_tradnl"/>
        </w:rPr>
      </w:pPr>
    </w:p>
    <w:p w14:paraId="4BB5C5BA" w14:textId="421A2FAC" w:rsidR="00EA0165" w:rsidRPr="00D83D97" w:rsidRDefault="00EA0165" w:rsidP="00FB479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83D97">
        <w:rPr>
          <w:rFonts w:ascii="Palatino Linotype" w:hAnsi="Palatino Linotype" w:cs="Arial"/>
          <w:color w:val="000000" w:themeColor="text1"/>
        </w:rPr>
        <w:t xml:space="preserve">Derivado de la respuesta emitida por el </w:t>
      </w:r>
      <w:r w:rsidRPr="00D83D97">
        <w:rPr>
          <w:rFonts w:ascii="Palatino Linotype" w:hAnsi="Palatino Linotype" w:cs="Arial"/>
          <w:b/>
          <w:color w:val="000000" w:themeColor="text1"/>
        </w:rPr>
        <w:t>SUJETO OBLIGADO</w:t>
      </w:r>
      <w:r w:rsidRPr="00D83D97">
        <w:rPr>
          <w:rFonts w:ascii="Palatino Linotype" w:hAnsi="Palatino Linotype" w:cs="Arial"/>
          <w:color w:val="000000" w:themeColor="text1"/>
        </w:rPr>
        <w:t>, e</w:t>
      </w:r>
      <w:r w:rsidR="008C01A1" w:rsidRPr="00D83D97">
        <w:rPr>
          <w:rFonts w:ascii="Palatino Linotype" w:hAnsi="Palatino Linotype" w:cs="Arial"/>
          <w:color w:val="000000" w:themeColor="text1"/>
        </w:rPr>
        <w:t>l doce (12</w:t>
      </w:r>
      <w:r w:rsidR="00AB7DB9" w:rsidRPr="00D83D97">
        <w:rPr>
          <w:rFonts w:ascii="Palatino Linotype" w:hAnsi="Palatino Linotype" w:cs="Arial"/>
          <w:color w:val="000000" w:themeColor="text1"/>
        </w:rPr>
        <w:t>)</w:t>
      </w:r>
      <w:r w:rsidR="00C2335F" w:rsidRPr="00D83D97">
        <w:rPr>
          <w:rFonts w:ascii="Palatino Linotype" w:hAnsi="Palatino Linotype" w:cs="Arial"/>
          <w:color w:val="000000" w:themeColor="text1"/>
        </w:rPr>
        <w:t xml:space="preserve"> de agosto </w:t>
      </w:r>
      <w:r w:rsidR="00917444" w:rsidRPr="00D83D97">
        <w:rPr>
          <w:rFonts w:ascii="Palatino Linotype" w:hAnsi="Palatino Linotype" w:cs="Arial"/>
          <w:color w:val="000000" w:themeColor="text1"/>
        </w:rPr>
        <w:t>d</w:t>
      </w:r>
      <w:r w:rsidR="00233D1C" w:rsidRPr="00D83D97">
        <w:rPr>
          <w:rFonts w:ascii="Palatino Linotype" w:hAnsi="Palatino Linotype" w:cs="Arial"/>
          <w:color w:val="000000" w:themeColor="text1"/>
        </w:rPr>
        <w:t xml:space="preserve">e dos mil </w:t>
      </w:r>
      <w:r w:rsidR="008225FA" w:rsidRPr="00D83D97">
        <w:rPr>
          <w:rFonts w:ascii="Palatino Linotype" w:hAnsi="Palatino Linotype" w:cs="Arial"/>
          <w:color w:val="000000" w:themeColor="text1"/>
        </w:rPr>
        <w:t>veintidós</w:t>
      </w:r>
      <w:r w:rsidRPr="00D83D97">
        <w:rPr>
          <w:rFonts w:ascii="Palatino Linotype" w:hAnsi="Palatino Linotype" w:cs="Arial"/>
          <w:color w:val="000000" w:themeColor="text1"/>
        </w:rPr>
        <w:t xml:space="preserve">, el particular </w:t>
      </w:r>
      <w:r w:rsidR="00861CF9" w:rsidRPr="00D83D97">
        <w:rPr>
          <w:rFonts w:ascii="Palatino Linotype" w:hAnsi="Palatino Linotype" w:cs="Arial"/>
          <w:color w:val="000000" w:themeColor="text1"/>
        </w:rPr>
        <w:t>interpuso el recurso de revisión</w:t>
      </w:r>
      <w:r w:rsidR="00861CF9" w:rsidRPr="00D83D97">
        <w:rPr>
          <w:rFonts w:ascii="Palatino Linotype" w:eastAsiaTheme="minorEastAsia" w:hAnsi="Palatino Linotype" w:cstheme="minorBidi"/>
          <w:color w:val="000000" w:themeColor="text1"/>
          <w:lang w:val="es-ES_tradnl"/>
        </w:rPr>
        <w:t xml:space="preserve">n </w:t>
      </w:r>
      <w:r w:rsidR="0096086A" w:rsidRPr="00D83D97">
        <w:rPr>
          <w:rFonts w:ascii="Palatino Linotype" w:eastAsiaTheme="minorEastAsia" w:hAnsi="Palatino Linotype" w:cstheme="minorBidi"/>
          <w:b/>
          <w:color w:val="000000" w:themeColor="text1"/>
        </w:rPr>
        <w:t>13268/INFOEM/IP/RR/2022</w:t>
      </w:r>
      <w:r w:rsidRPr="00D83D97">
        <w:rPr>
          <w:rFonts w:ascii="Palatino Linotype" w:eastAsia="Calibri" w:hAnsi="Palatino Linotype" w:cs="Arial"/>
          <w:b/>
          <w:color w:val="000000" w:themeColor="text1"/>
        </w:rPr>
        <w:t>;</w:t>
      </w:r>
      <w:r w:rsidRPr="00D83D97">
        <w:rPr>
          <w:rFonts w:ascii="Palatino Linotype" w:hAnsi="Palatino Linotype" w:cs="Arial"/>
          <w:color w:val="000000" w:themeColor="text1"/>
        </w:rPr>
        <w:t xml:space="preserve"> impugnación en la que refirió lo siguiente:</w:t>
      </w:r>
    </w:p>
    <w:p w14:paraId="176F4252" w14:textId="77777777" w:rsidR="00EA0165" w:rsidRPr="00D83D97" w:rsidRDefault="00EA0165" w:rsidP="00FB479D">
      <w:pPr>
        <w:tabs>
          <w:tab w:val="left" w:pos="426"/>
        </w:tabs>
        <w:spacing w:line="360" w:lineRule="auto"/>
        <w:ind w:left="284"/>
        <w:contextualSpacing/>
        <w:jc w:val="both"/>
        <w:rPr>
          <w:rFonts w:ascii="Palatino Linotype" w:hAnsi="Palatino Linotype" w:cs="Arial"/>
          <w:color w:val="000000" w:themeColor="text1"/>
        </w:rPr>
      </w:pPr>
    </w:p>
    <w:p w14:paraId="224FFDC9" w14:textId="7098E4B5" w:rsidR="00EA0165" w:rsidRPr="00D83D97" w:rsidRDefault="00EA0165" w:rsidP="00FB479D">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D83D97">
        <w:rPr>
          <w:rFonts w:ascii="Palatino Linotype" w:hAnsi="Palatino Linotype" w:cs="Arial"/>
          <w:b/>
          <w:color w:val="000000" w:themeColor="text1"/>
        </w:rPr>
        <w:t>Acto impugnado:</w:t>
      </w:r>
      <w:r w:rsidRPr="00D83D97">
        <w:rPr>
          <w:rFonts w:ascii="Palatino Linotype" w:hAnsi="Palatino Linotype" w:cs="Arial"/>
          <w:color w:val="000000" w:themeColor="text1"/>
        </w:rPr>
        <w:t xml:space="preserve"> </w:t>
      </w:r>
      <w:r w:rsidRPr="00D83D97">
        <w:rPr>
          <w:rFonts w:ascii="Palatino Linotype" w:hAnsi="Palatino Linotype" w:cs="Arial"/>
          <w:i/>
          <w:color w:val="000000" w:themeColor="text1"/>
        </w:rPr>
        <w:t>“</w:t>
      </w:r>
      <w:r w:rsidR="00C2335F" w:rsidRPr="00D83D97">
        <w:rPr>
          <w:rFonts w:ascii="Palatino Linotype" w:hAnsi="Palatino Linotype" w:cs="Arial"/>
          <w:i/>
          <w:color w:val="000000" w:themeColor="text1"/>
        </w:rPr>
        <w:t>ENTREGA DE INFORMACIÒN INCOMPLETA</w:t>
      </w:r>
      <w:r w:rsidR="00FC189C" w:rsidRPr="00D83D97">
        <w:rPr>
          <w:rFonts w:ascii="Palatino Linotype" w:hAnsi="Palatino Linotype" w:cs="Arial"/>
          <w:i/>
          <w:color w:val="000000" w:themeColor="text1"/>
        </w:rPr>
        <w:t>”</w:t>
      </w:r>
      <w:r w:rsidR="00FC189C" w:rsidRPr="00D83D97">
        <w:rPr>
          <w:rFonts w:ascii="Palatino Linotype" w:hAnsi="Palatino Linotype" w:cs="Arial"/>
          <w:color w:val="000000" w:themeColor="text1"/>
        </w:rPr>
        <w:t xml:space="preserve"> (</w:t>
      </w:r>
      <w:r w:rsidRPr="00D83D97">
        <w:rPr>
          <w:rFonts w:ascii="Palatino Linotype" w:hAnsi="Palatino Linotype" w:cs="Arial"/>
          <w:color w:val="000000" w:themeColor="text1"/>
        </w:rPr>
        <w:t>Sic).</w:t>
      </w:r>
    </w:p>
    <w:p w14:paraId="71C7D21F" w14:textId="77777777" w:rsidR="00EA0165" w:rsidRPr="00D83D97" w:rsidRDefault="00EA0165" w:rsidP="00FB479D">
      <w:pPr>
        <w:tabs>
          <w:tab w:val="left" w:pos="0"/>
        </w:tabs>
        <w:spacing w:line="360" w:lineRule="auto"/>
        <w:ind w:left="567" w:right="616"/>
        <w:contextualSpacing/>
        <w:jc w:val="both"/>
        <w:rPr>
          <w:rFonts w:ascii="Palatino Linotype" w:hAnsi="Palatino Linotype" w:cs="Arial"/>
          <w:color w:val="000000" w:themeColor="text1"/>
        </w:rPr>
      </w:pPr>
    </w:p>
    <w:p w14:paraId="16E57192" w14:textId="1C25B87B" w:rsidR="00EA0165" w:rsidRPr="00D83D97" w:rsidRDefault="00EA0165" w:rsidP="00FB479D">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D83D97">
        <w:rPr>
          <w:rFonts w:ascii="Palatino Linotype" w:hAnsi="Palatino Linotype" w:cs="Arial"/>
          <w:b/>
          <w:color w:val="000000" w:themeColor="text1"/>
        </w:rPr>
        <w:t>Razones o motivos de inconformidad:</w:t>
      </w:r>
      <w:r w:rsidRPr="00D83D97">
        <w:rPr>
          <w:rFonts w:ascii="Palatino Linotype" w:hAnsi="Palatino Linotype" w:cs="Arial"/>
          <w:color w:val="000000" w:themeColor="text1"/>
        </w:rPr>
        <w:t xml:space="preserve"> </w:t>
      </w:r>
      <w:r w:rsidRPr="00D83D97">
        <w:rPr>
          <w:rFonts w:ascii="Palatino Linotype" w:hAnsi="Palatino Linotype" w:cs="Arial"/>
          <w:i/>
          <w:color w:val="000000" w:themeColor="text1"/>
        </w:rPr>
        <w:t>“</w:t>
      </w:r>
      <w:r w:rsidR="00C2335F" w:rsidRPr="00D83D97">
        <w:rPr>
          <w:rFonts w:ascii="Palatino Linotype" w:hAnsi="Palatino Linotype" w:cs="Arial"/>
          <w:i/>
          <w:color w:val="000000" w:themeColor="text1"/>
        </w:rPr>
        <w:t>SE OBSERVA QUE LAS PERSONAS ENCARGADAS NO HAN QUERIDO ENTREGAR DE FORMA COMPLETA LA INFORMACIÒN, CUANDO TIENEN LA OBLIGACION DE ENTREGARLAS, PUES EXISTEN LAS AREAS RESPECTIVAS QUE GENERAN Y/O RESGUARDAN LA INFORMACIÒN. BASTA VER LA FORMA EN QUE HAN CONSTESTADO PARA VER QUE UTILIZAN ARTILUGIOS PARA OMITIR SU OBLIGACION. Q</w:t>
      </w:r>
      <w:r w:rsidR="006A0C21" w:rsidRPr="00D83D97">
        <w:rPr>
          <w:rFonts w:ascii="Palatino Linotype" w:hAnsi="Palatino Linotype" w:cs="Arial"/>
          <w:i/>
          <w:color w:val="000000" w:themeColor="text1"/>
        </w:rPr>
        <w:t>”</w:t>
      </w:r>
      <w:r w:rsidRPr="00D83D97">
        <w:rPr>
          <w:rFonts w:ascii="Palatino Linotype" w:hAnsi="Palatino Linotype" w:cs="Arial"/>
          <w:i/>
          <w:color w:val="000000" w:themeColor="text1"/>
        </w:rPr>
        <w:t xml:space="preserve"> </w:t>
      </w:r>
      <w:r w:rsidRPr="00D83D97">
        <w:rPr>
          <w:rFonts w:ascii="Palatino Linotype" w:hAnsi="Palatino Linotype" w:cs="Arial"/>
          <w:color w:val="000000" w:themeColor="text1"/>
        </w:rPr>
        <w:t>(Sic).</w:t>
      </w:r>
    </w:p>
    <w:p w14:paraId="552C6645" w14:textId="77777777" w:rsidR="001B234C" w:rsidRPr="00D83D97" w:rsidRDefault="001B234C" w:rsidP="00FB479D">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D83D97" w:rsidRDefault="00EA0165" w:rsidP="00FB479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83D97">
        <w:rPr>
          <w:rFonts w:ascii="Palatino Linotype" w:hAnsi="Palatino Linotype" w:cs="Arial"/>
          <w:color w:val="000000" w:themeColor="text1"/>
        </w:rPr>
        <w:t xml:space="preserve">Se registró el recurso de revisión bajo el número de expediente </w:t>
      </w:r>
      <w:r w:rsidRPr="00D83D97">
        <w:rPr>
          <w:rFonts w:ascii="Palatino Linotype" w:eastAsiaTheme="minorEastAsia" w:hAnsi="Palatino Linotype" w:cs="Arial"/>
          <w:bCs/>
          <w:color w:val="000000" w:themeColor="text1"/>
          <w:lang w:val="es-ES_tradnl"/>
        </w:rPr>
        <w:t xml:space="preserve">al rubro indicado, asimismo, con fundamento en lo dispuesto por el </w:t>
      </w:r>
      <w:r w:rsidRPr="00D83D97">
        <w:rPr>
          <w:rFonts w:ascii="Palatino Linotype" w:eastAsia="Calibri" w:hAnsi="Palatino Linotype" w:cs="Arial"/>
          <w:color w:val="000000" w:themeColor="text1"/>
        </w:rPr>
        <w:t xml:space="preserve">artículo 185 fracción I de la </w:t>
      </w:r>
      <w:r w:rsidRPr="00D83D97">
        <w:rPr>
          <w:rFonts w:ascii="Palatino Linotype" w:eastAsia="Calibri" w:hAnsi="Palatino Linotype" w:cs="Arial"/>
          <w:b/>
          <w:color w:val="000000" w:themeColor="text1"/>
        </w:rPr>
        <w:t xml:space="preserve">Ley de Transparencia y Acceso a la Información Pública del Estado de México y Municipios </w:t>
      </w:r>
      <w:r w:rsidR="005E6282" w:rsidRPr="00D83D97">
        <w:rPr>
          <w:rFonts w:ascii="Palatino Linotype" w:hAnsi="Palatino Linotype" w:cs="Arial"/>
          <w:color w:val="000000" w:themeColor="text1"/>
        </w:rPr>
        <w:t>se turnó a</w:t>
      </w:r>
      <w:r w:rsidR="00351568" w:rsidRPr="00D83D97">
        <w:rPr>
          <w:rFonts w:ascii="Palatino Linotype" w:hAnsi="Palatino Linotype" w:cs="Arial"/>
          <w:color w:val="000000" w:themeColor="text1"/>
        </w:rPr>
        <w:t xml:space="preserve"> la </w:t>
      </w:r>
      <w:r w:rsidR="00E3149E" w:rsidRPr="00D83D97">
        <w:rPr>
          <w:rFonts w:ascii="Palatino Linotype" w:hAnsi="Palatino Linotype" w:cs="Arial"/>
          <w:b/>
          <w:color w:val="000000" w:themeColor="text1"/>
        </w:rPr>
        <w:t>C</w:t>
      </w:r>
      <w:r w:rsidR="00351568" w:rsidRPr="00D83D97">
        <w:rPr>
          <w:rFonts w:ascii="Palatino Linotype" w:hAnsi="Palatino Linotype" w:cs="Arial"/>
          <w:b/>
          <w:color w:val="000000" w:themeColor="text1"/>
        </w:rPr>
        <w:t>omisionada María del Rosario Mejía Ayala</w:t>
      </w:r>
      <w:r w:rsidRPr="00D83D97">
        <w:rPr>
          <w:rFonts w:ascii="Palatino Linotype" w:hAnsi="Palatino Linotype" w:cs="Arial"/>
          <w:b/>
          <w:color w:val="000000" w:themeColor="text1"/>
        </w:rPr>
        <w:t xml:space="preserve">, </w:t>
      </w:r>
      <w:r w:rsidRPr="00D83D97">
        <w:rPr>
          <w:rFonts w:ascii="Palatino Linotype" w:hAnsi="Palatino Linotype" w:cs="Arial"/>
          <w:color w:val="000000" w:themeColor="text1"/>
        </w:rPr>
        <w:t xml:space="preserve">con el objeto de </w:t>
      </w:r>
      <w:r w:rsidRPr="00D83D97">
        <w:rPr>
          <w:rFonts w:ascii="Palatino Linotype" w:hAnsi="Palatino Linotype" w:cs="Arial"/>
          <w:color w:val="000000" w:themeColor="text1"/>
          <w:lang w:val="es-MX"/>
        </w:rPr>
        <w:t>su análisis.</w:t>
      </w:r>
    </w:p>
    <w:p w14:paraId="49F28BD1" w14:textId="77777777" w:rsidR="00EA0165" w:rsidRPr="00D83D97" w:rsidRDefault="00EA0165" w:rsidP="00FB479D">
      <w:pPr>
        <w:tabs>
          <w:tab w:val="left" w:pos="426"/>
        </w:tabs>
        <w:spacing w:line="360" w:lineRule="auto"/>
        <w:contextualSpacing/>
        <w:jc w:val="both"/>
        <w:rPr>
          <w:rFonts w:ascii="Palatino Linotype" w:eastAsia="Calibri" w:hAnsi="Palatino Linotype" w:cs="Arial"/>
          <w:color w:val="000000" w:themeColor="text1"/>
        </w:rPr>
      </w:pPr>
    </w:p>
    <w:p w14:paraId="78EABB65" w14:textId="3DF002AE" w:rsidR="00EA0165" w:rsidRPr="00D83D97" w:rsidRDefault="00351568" w:rsidP="00FB479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83D97">
        <w:rPr>
          <w:rFonts w:ascii="Palatino Linotype" w:hAnsi="Palatino Linotype" w:cs="Arial"/>
          <w:color w:val="000000" w:themeColor="text1"/>
        </w:rPr>
        <w:t xml:space="preserve">La </w:t>
      </w:r>
      <w:r w:rsidRPr="00D83D97">
        <w:rPr>
          <w:rFonts w:ascii="Palatino Linotype" w:hAnsi="Palatino Linotype" w:cs="Arial"/>
          <w:b/>
          <w:color w:val="000000" w:themeColor="text1"/>
        </w:rPr>
        <w:t>Comisionada María del Rosario Mejía Ayala</w:t>
      </w:r>
      <w:r w:rsidR="00EA0165" w:rsidRPr="00D83D97">
        <w:rPr>
          <w:rFonts w:ascii="Palatino Linotype" w:eastAsia="Calibri" w:hAnsi="Palatino Linotype" w:cs="Arial"/>
          <w:color w:val="000000" w:themeColor="text1"/>
        </w:rPr>
        <w:t>, con fundamento en lo dispuesto por el artículo 185 fracción II de la ley de la materia, a t</w:t>
      </w:r>
      <w:r w:rsidR="007A237F" w:rsidRPr="00D83D97">
        <w:rPr>
          <w:rFonts w:ascii="Palatino Linotype" w:eastAsia="Calibri" w:hAnsi="Palatino Linotype" w:cs="Arial"/>
          <w:color w:val="000000" w:themeColor="text1"/>
        </w:rPr>
        <w:t xml:space="preserve">ravés del </w:t>
      </w:r>
      <w:r w:rsidR="00C85470" w:rsidRPr="00D83D97">
        <w:rPr>
          <w:rFonts w:ascii="Palatino Linotype" w:eastAsia="Calibri" w:hAnsi="Palatino Linotype" w:cs="Arial"/>
          <w:color w:val="000000" w:themeColor="text1"/>
        </w:rPr>
        <w:t xml:space="preserve">acuerdo de admisión de </w:t>
      </w:r>
      <w:r w:rsidR="00C2335F" w:rsidRPr="00D83D97">
        <w:rPr>
          <w:rFonts w:ascii="Palatino Linotype" w:eastAsia="Calibri" w:hAnsi="Palatino Linotype" w:cs="Arial"/>
          <w:color w:val="000000" w:themeColor="text1"/>
        </w:rPr>
        <w:t>diecinueve</w:t>
      </w:r>
      <w:r w:rsidR="008426D8" w:rsidRPr="00D83D97">
        <w:rPr>
          <w:rFonts w:ascii="Palatino Linotype" w:eastAsia="Calibri" w:hAnsi="Palatino Linotype" w:cs="Arial"/>
          <w:color w:val="000000" w:themeColor="text1"/>
        </w:rPr>
        <w:t xml:space="preserve"> </w:t>
      </w:r>
      <w:r w:rsidR="00EA0165" w:rsidRPr="00D83D97">
        <w:rPr>
          <w:rFonts w:ascii="Palatino Linotype" w:eastAsia="Calibri" w:hAnsi="Palatino Linotype" w:cs="Arial"/>
          <w:color w:val="000000" w:themeColor="text1"/>
        </w:rPr>
        <w:t>(</w:t>
      </w:r>
      <w:r w:rsidR="00C2335F" w:rsidRPr="00D83D97">
        <w:rPr>
          <w:rFonts w:ascii="Palatino Linotype" w:eastAsia="Calibri" w:hAnsi="Palatino Linotype" w:cs="Arial"/>
          <w:color w:val="000000" w:themeColor="text1"/>
        </w:rPr>
        <w:t>19</w:t>
      </w:r>
      <w:r w:rsidR="00EA0165" w:rsidRPr="00D83D97">
        <w:rPr>
          <w:rFonts w:ascii="Palatino Linotype" w:eastAsia="Calibri" w:hAnsi="Palatino Linotype" w:cs="Arial"/>
          <w:color w:val="000000" w:themeColor="text1"/>
        </w:rPr>
        <w:t>) de</w:t>
      </w:r>
      <w:r w:rsidR="00C2335F" w:rsidRPr="00D83D97">
        <w:rPr>
          <w:rFonts w:ascii="Palatino Linotype" w:eastAsia="Calibri" w:hAnsi="Palatino Linotype" w:cs="Arial"/>
          <w:color w:val="000000" w:themeColor="text1"/>
        </w:rPr>
        <w:t xml:space="preserve"> agosto</w:t>
      </w:r>
      <w:r w:rsidR="008225FA" w:rsidRPr="00D83D97">
        <w:rPr>
          <w:rFonts w:ascii="Palatino Linotype" w:eastAsia="Calibri" w:hAnsi="Palatino Linotype" w:cs="Arial"/>
          <w:color w:val="000000" w:themeColor="text1"/>
        </w:rPr>
        <w:t xml:space="preserve"> de dos mil veintidós</w:t>
      </w:r>
      <w:r w:rsidR="00EA0165" w:rsidRPr="00D83D97">
        <w:rPr>
          <w:rFonts w:ascii="Palatino Linotype" w:eastAsia="Calibri" w:hAnsi="Palatino Linotype" w:cs="Arial"/>
          <w:color w:val="000000" w:themeColor="text1"/>
        </w:rPr>
        <w:t xml:space="preserve">, puso a disposición de las partes el expediente electrónico </w:t>
      </w:r>
      <w:r w:rsidR="00EA0165" w:rsidRPr="00D83D97">
        <w:rPr>
          <w:rFonts w:ascii="Palatino Linotype" w:eastAsia="Calibri" w:hAnsi="Palatino Linotype" w:cs="Arial"/>
          <w:color w:val="000000" w:themeColor="text1"/>
          <w:lang w:val="es-ES_tradnl"/>
        </w:rPr>
        <w:t xml:space="preserve">vía </w:t>
      </w:r>
      <w:r w:rsidR="00EA0165" w:rsidRPr="00D83D9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83D97">
        <w:rPr>
          <w:rFonts w:ascii="Palatino Linotype" w:eastAsia="Calibri" w:hAnsi="Palatino Linotype" w:cs="Arial"/>
          <w:b/>
          <w:color w:val="000000" w:themeColor="text1"/>
        </w:rPr>
        <w:t>SUJETO OBLIGADO</w:t>
      </w:r>
      <w:r w:rsidR="00EA0165" w:rsidRPr="00D83D97">
        <w:rPr>
          <w:rFonts w:ascii="Palatino Linotype" w:eastAsia="Calibri" w:hAnsi="Palatino Linotype" w:cs="Arial"/>
          <w:color w:val="000000" w:themeColor="text1"/>
        </w:rPr>
        <w:t xml:space="preserve"> presentara el</w:t>
      </w:r>
      <w:r w:rsidR="00266490" w:rsidRPr="00D83D97">
        <w:rPr>
          <w:rFonts w:ascii="Palatino Linotype" w:eastAsia="Calibri" w:hAnsi="Palatino Linotype" w:cs="Arial"/>
          <w:color w:val="000000" w:themeColor="text1"/>
        </w:rPr>
        <w:t xml:space="preserve"> </w:t>
      </w:r>
      <w:r w:rsidR="00D30076" w:rsidRPr="00D83D97">
        <w:rPr>
          <w:rFonts w:ascii="Palatino Linotype" w:eastAsia="Calibri" w:hAnsi="Palatino Linotype" w:cs="Arial"/>
          <w:color w:val="000000" w:themeColor="text1"/>
        </w:rPr>
        <w:t>informe justificado procedente.</w:t>
      </w:r>
    </w:p>
    <w:p w14:paraId="55550857" w14:textId="77777777" w:rsidR="00861CF9" w:rsidRPr="00D83D97" w:rsidRDefault="00861CF9" w:rsidP="00FB479D">
      <w:pPr>
        <w:pStyle w:val="Prrafodelista"/>
        <w:spacing w:line="360" w:lineRule="auto"/>
        <w:rPr>
          <w:rFonts w:ascii="Palatino Linotype" w:eastAsia="Calibri" w:hAnsi="Palatino Linotype" w:cs="Arial"/>
          <w:color w:val="000000" w:themeColor="text1"/>
        </w:rPr>
      </w:pPr>
    </w:p>
    <w:p w14:paraId="49B5B0EF" w14:textId="29776EEA" w:rsidR="00D30076" w:rsidRPr="00D83D97" w:rsidRDefault="00D30076" w:rsidP="00FB479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D83D97">
        <w:rPr>
          <w:rFonts w:ascii="Palatino Linotype" w:eastAsia="Calibri" w:hAnsi="Palatino Linotype" w:cs="Arial"/>
          <w:color w:val="000000" w:themeColor="text1"/>
        </w:rPr>
        <w:t xml:space="preserve">De </w:t>
      </w:r>
      <w:r w:rsidRPr="00D83D97">
        <w:rPr>
          <w:rFonts w:ascii="Palatino Linotype" w:eastAsiaTheme="minorEastAsia" w:hAnsi="Palatino Linotype" w:cstheme="minorBidi"/>
          <w:color w:val="000000"/>
        </w:rPr>
        <w:t xml:space="preserve">las </w:t>
      </w:r>
      <w:r w:rsidRPr="00D83D97">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D83D97">
        <w:rPr>
          <w:rFonts w:ascii="Palatino Linotype" w:eastAsiaTheme="minorEastAsia" w:hAnsi="Palatino Linotype" w:cstheme="minorBidi"/>
          <w:b/>
          <w:color w:val="000000"/>
          <w:lang w:val="es-ES_tradnl"/>
        </w:rPr>
        <w:t xml:space="preserve">SUJETO OBLIGADO </w:t>
      </w:r>
      <w:r w:rsidRPr="00D83D97">
        <w:rPr>
          <w:rFonts w:ascii="Palatino Linotype" w:eastAsiaTheme="minorEastAsia" w:hAnsi="Palatino Linotype" w:cstheme="minorBidi"/>
          <w:color w:val="000000"/>
          <w:lang w:val="es-ES_tradnl"/>
        </w:rPr>
        <w:t xml:space="preserve">rindió informe justificado, por medio de los documentos que a continuación se describe: </w:t>
      </w:r>
    </w:p>
    <w:p w14:paraId="74EFE9E6" w14:textId="77777777" w:rsidR="00C2335F" w:rsidRPr="00D83D97" w:rsidRDefault="00C2335F" w:rsidP="00FB479D">
      <w:pPr>
        <w:pStyle w:val="Prrafodelista"/>
        <w:spacing w:line="360" w:lineRule="auto"/>
        <w:rPr>
          <w:rFonts w:ascii="Palatino Linotype" w:eastAsia="Calibri" w:hAnsi="Palatino Linotype" w:cs="Arial"/>
          <w:color w:val="000000" w:themeColor="text1"/>
        </w:rPr>
      </w:pPr>
    </w:p>
    <w:p w14:paraId="5D933F4A" w14:textId="5BE2BEB0" w:rsidR="00C2335F" w:rsidRPr="00D83D97" w:rsidRDefault="00C2335F" w:rsidP="00FB479D">
      <w:pPr>
        <w:pStyle w:val="Prrafodelista"/>
        <w:tabs>
          <w:tab w:val="left" w:pos="284"/>
        </w:tabs>
        <w:spacing w:before="240" w:after="240" w:line="360" w:lineRule="auto"/>
        <w:ind w:left="0"/>
        <w:contextualSpacing/>
        <w:jc w:val="both"/>
        <w:rPr>
          <w:rFonts w:ascii="Palatino Linotype" w:eastAsia="Calibri" w:hAnsi="Palatino Linotype" w:cs="Arial"/>
          <w:b/>
          <w:color w:val="000000" w:themeColor="text1"/>
        </w:rPr>
      </w:pPr>
      <w:r w:rsidRPr="00D83D97">
        <w:rPr>
          <w:rFonts w:ascii="Palatino Linotype" w:eastAsia="Calibri" w:hAnsi="Palatino Linotype" w:cs="Arial"/>
          <w:b/>
          <w:color w:val="000000" w:themeColor="text1"/>
        </w:rPr>
        <w:tab/>
        <w:t>TRANSP_1.PDF</w:t>
      </w:r>
    </w:p>
    <w:p w14:paraId="6EE86DF2" w14:textId="0E5BEEE7" w:rsidR="00D30076" w:rsidRPr="00D83D97" w:rsidRDefault="00C2335F" w:rsidP="00FB479D">
      <w:pPr>
        <w:pStyle w:val="Prrafodelista"/>
        <w:numPr>
          <w:ilvl w:val="0"/>
          <w:numId w:val="25"/>
        </w:numPr>
        <w:spacing w:line="360" w:lineRule="auto"/>
        <w:ind w:firstLine="0"/>
        <w:jc w:val="both"/>
        <w:rPr>
          <w:rFonts w:ascii="Palatino Linotype" w:eastAsia="Calibri" w:hAnsi="Palatino Linotype" w:cs="Arial"/>
          <w:color w:val="000000" w:themeColor="text1"/>
        </w:rPr>
      </w:pPr>
      <w:r w:rsidRPr="00D83D97">
        <w:rPr>
          <w:rFonts w:ascii="Palatino Linotype" w:eastAsia="Calibri" w:hAnsi="Palatino Linotype" w:cs="Arial"/>
          <w:color w:val="000000" w:themeColor="text1"/>
        </w:rPr>
        <w:t xml:space="preserve">Oficio No. </w:t>
      </w:r>
      <w:r w:rsidRPr="00D83D97">
        <w:rPr>
          <w:rFonts w:ascii="Palatino Linotype" w:eastAsia="Calibri" w:hAnsi="Palatino Linotype" w:cs="Arial"/>
          <w:b/>
          <w:color w:val="000000" w:themeColor="text1"/>
        </w:rPr>
        <w:t>200B</w:t>
      </w:r>
      <w:r w:rsidR="006B3AC1" w:rsidRPr="00D83D97">
        <w:rPr>
          <w:rFonts w:ascii="Palatino Linotype" w:eastAsia="Calibri" w:hAnsi="Palatino Linotype" w:cs="Arial"/>
          <w:b/>
          <w:color w:val="000000" w:themeColor="text1"/>
        </w:rPr>
        <w:t>102</w:t>
      </w:r>
      <w:r w:rsidRPr="00D83D97">
        <w:rPr>
          <w:rFonts w:ascii="Palatino Linotype" w:eastAsia="Calibri" w:hAnsi="Palatino Linotype" w:cs="Arial"/>
          <w:b/>
          <w:color w:val="000000" w:themeColor="text1"/>
        </w:rPr>
        <w:t>00/307/2022</w:t>
      </w:r>
      <w:r w:rsidR="006B3AC1" w:rsidRPr="00D83D97">
        <w:rPr>
          <w:rFonts w:ascii="Palatino Linotype" w:eastAsia="Calibri" w:hAnsi="Palatino Linotype" w:cs="Arial"/>
          <w:color w:val="000000" w:themeColor="text1"/>
        </w:rPr>
        <w:t xml:space="preserve">: Documento de una foja, suscrito por el Titular de la Unidad de Información, Planeación, Programación </w:t>
      </w:r>
      <w:r w:rsidR="006B3AC1" w:rsidRPr="00D83D97">
        <w:rPr>
          <w:rFonts w:ascii="Palatino Linotype" w:eastAsia="Calibri" w:hAnsi="Palatino Linotype" w:cs="Arial"/>
          <w:color w:val="000000" w:themeColor="text1"/>
        </w:rPr>
        <w:lastRenderedPageBreak/>
        <w:t xml:space="preserve">y Evaluación y Titular de la Unidad de Transparencia del Sistema Municipal para el Desarrollo Integral de la Familia de Toluca, mediante el cual informa que se le solicito al Director General  de Informática Nelson Correa Peralta el cambio de modalidad en la entregado de la información en físico, debido a que la información  requerida  asciende a 7.54GB, por lo que dicha incidencia quedo registrada </w:t>
      </w:r>
      <w:r w:rsidR="008A3152" w:rsidRPr="00D83D97">
        <w:rPr>
          <w:rFonts w:ascii="Palatino Linotype" w:eastAsia="Calibri" w:hAnsi="Palatino Linotype" w:cs="Arial"/>
          <w:color w:val="000000" w:themeColor="text1"/>
        </w:rPr>
        <w:t xml:space="preserve">en la bitácora de incidencias con el oficio No. INFOEM/DGI/556/2022, debido a que sobrepasa las capacidades técnicas del SAIMEX. </w:t>
      </w:r>
    </w:p>
    <w:p w14:paraId="77E8D69A" w14:textId="23C2A370" w:rsidR="008A3152" w:rsidRPr="00D83D97" w:rsidRDefault="008A3152" w:rsidP="00FB479D">
      <w:pPr>
        <w:pStyle w:val="Prrafodelista"/>
        <w:numPr>
          <w:ilvl w:val="0"/>
          <w:numId w:val="25"/>
        </w:numPr>
        <w:spacing w:line="360" w:lineRule="auto"/>
        <w:ind w:firstLine="0"/>
        <w:jc w:val="both"/>
        <w:rPr>
          <w:rFonts w:ascii="Palatino Linotype" w:eastAsia="Calibri" w:hAnsi="Palatino Linotype" w:cs="Arial"/>
          <w:color w:val="000000" w:themeColor="text1"/>
        </w:rPr>
      </w:pPr>
      <w:r w:rsidRPr="00D83D97">
        <w:rPr>
          <w:rFonts w:ascii="Palatino Linotype" w:eastAsia="Calibri" w:hAnsi="Palatino Linotype" w:cs="Arial"/>
          <w:color w:val="000000" w:themeColor="text1"/>
        </w:rPr>
        <w:t xml:space="preserve">Oficio No. </w:t>
      </w:r>
      <w:r w:rsidRPr="00D83D97">
        <w:rPr>
          <w:rFonts w:ascii="Palatino Linotype" w:eastAsia="Calibri" w:hAnsi="Palatino Linotype" w:cs="Arial"/>
          <w:b/>
          <w:color w:val="000000" w:themeColor="text1"/>
        </w:rPr>
        <w:t>200B10200/300/2022</w:t>
      </w:r>
      <w:r w:rsidRPr="00D83D97">
        <w:rPr>
          <w:rFonts w:ascii="Palatino Linotype" w:eastAsia="Calibri" w:hAnsi="Palatino Linotype" w:cs="Arial"/>
          <w:color w:val="000000" w:themeColor="text1"/>
        </w:rPr>
        <w:t>:</w:t>
      </w:r>
      <w:r w:rsidR="00854928" w:rsidRPr="00D83D97">
        <w:rPr>
          <w:rFonts w:ascii="Palatino Linotype" w:eastAsia="Calibri" w:hAnsi="Palatino Linotype" w:cs="Arial"/>
          <w:color w:val="000000" w:themeColor="text1"/>
        </w:rPr>
        <w:t xml:space="preserve"> Documento de una foja, suscrito por el Titular de la Unidad de Información, Planeación, Programación y Evaluación y Titular de la Unidad de Transparencia del Sistema Municipal para el Desarrollo Integral de la Familia de Toluca</w:t>
      </w:r>
      <w:r w:rsidR="00AE173A" w:rsidRPr="00D83D97">
        <w:rPr>
          <w:rFonts w:ascii="Palatino Linotype" w:eastAsia="Calibri" w:hAnsi="Palatino Linotype" w:cs="Arial"/>
          <w:color w:val="000000" w:themeColor="text1"/>
        </w:rPr>
        <w:t>, dirigido  al Director General de Informática del INFOEM, mediante el cual solicita el cambio de modalidad en la entrega de la información en físico de la solicitud, derivado a que el peso  y/o tamaño de los datos solicitados ascienden a los 7.54 GB.</w:t>
      </w:r>
    </w:p>
    <w:p w14:paraId="44970C8A" w14:textId="5B1AF28A" w:rsidR="00455DDA" w:rsidRPr="00D83D97" w:rsidRDefault="00455DDA" w:rsidP="00FB479D">
      <w:pPr>
        <w:pStyle w:val="Prrafodelista"/>
        <w:numPr>
          <w:ilvl w:val="0"/>
          <w:numId w:val="25"/>
        </w:numPr>
        <w:spacing w:line="360" w:lineRule="auto"/>
        <w:ind w:firstLine="0"/>
        <w:jc w:val="both"/>
        <w:rPr>
          <w:rFonts w:ascii="Palatino Linotype" w:eastAsia="Calibri" w:hAnsi="Palatino Linotype" w:cs="Arial"/>
          <w:color w:val="000000" w:themeColor="text1"/>
        </w:rPr>
      </w:pPr>
      <w:r w:rsidRPr="00D83D97">
        <w:rPr>
          <w:rFonts w:ascii="Palatino Linotype" w:eastAsia="Calibri" w:hAnsi="Palatino Linotype" w:cs="Arial"/>
          <w:color w:val="000000" w:themeColor="text1"/>
        </w:rPr>
        <w:t xml:space="preserve">Oficio No. </w:t>
      </w:r>
      <w:r w:rsidRPr="00D83D97">
        <w:rPr>
          <w:rFonts w:ascii="Palatino Linotype" w:eastAsia="Calibri" w:hAnsi="Palatino Linotype" w:cs="Arial"/>
          <w:b/>
          <w:color w:val="000000" w:themeColor="text1"/>
        </w:rPr>
        <w:t xml:space="preserve">INFOEM/DGI/556/2022: </w:t>
      </w:r>
      <w:r w:rsidRPr="00D83D97">
        <w:rPr>
          <w:rFonts w:ascii="Palatino Linotype" w:eastAsia="Calibri" w:hAnsi="Palatino Linotype" w:cs="Arial"/>
          <w:color w:val="000000" w:themeColor="text1"/>
        </w:rPr>
        <w:t>Documento de una foja, en el que comunica que dicha incidencia técnica ha quedado registrada en la bitácora de incidencias, toda vez que se trata de subir un peso de 7.54 GB, lo cual sobrepasa las capacidades técnicas del sistema Saimex.</w:t>
      </w:r>
    </w:p>
    <w:p w14:paraId="5FFFF38B" w14:textId="77777777" w:rsidR="00D30076" w:rsidRPr="00D83D97" w:rsidRDefault="00D30076" w:rsidP="00FB479D">
      <w:pPr>
        <w:pStyle w:val="Prrafodelista"/>
        <w:spacing w:line="360" w:lineRule="auto"/>
        <w:rPr>
          <w:rFonts w:ascii="Palatino Linotype" w:eastAsia="Calibri" w:hAnsi="Palatino Linotype" w:cs="Arial"/>
          <w:color w:val="000000" w:themeColor="text1"/>
        </w:rPr>
      </w:pPr>
    </w:p>
    <w:p w14:paraId="66896904" w14:textId="548D1D19" w:rsidR="00D30076" w:rsidRPr="00D83D97" w:rsidRDefault="002D6257" w:rsidP="00FB479D">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D83D97">
        <w:rPr>
          <w:rFonts w:ascii="Palatino Linotype" w:eastAsiaTheme="minorEastAsia" w:hAnsi="Palatino Linotype" w:cstheme="minorBidi"/>
          <w:color w:val="000000"/>
          <w:lang w:val="es-ES_tradnl"/>
        </w:rPr>
        <w:lastRenderedPageBreak/>
        <w:t xml:space="preserve">Por su parte el Recurrente no </w:t>
      </w:r>
      <w:r w:rsidR="00D30076" w:rsidRPr="00D83D97">
        <w:rPr>
          <w:rFonts w:ascii="Palatino Linotype" w:eastAsiaTheme="minorEastAsia" w:hAnsi="Palatino Linotype" w:cstheme="minorBidi"/>
          <w:color w:val="000000"/>
          <w:lang w:val="es-ES_tradnl"/>
        </w:rPr>
        <w:t>presento medios de prue</w:t>
      </w:r>
      <w:r w:rsidRPr="00D83D97">
        <w:rPr>
          <w:rFonts w:ascii="Palatino Linotype" w:eastAsiaTheme="minorEastAsia" w:hAnsi="Palatino Linotype" w:cstheme="minorBidi"/>
          <w:color w:val="000000"/>
          <w:lang w:val="es-ES_tradnl"/>
        </w:rPr>
        <w:t xml:space="preserve">ba que a su derecho conviniera. </w:t>
      </w:r>
    </w:p>
    <w:p w14:paraId="545FEB7A" w14:textId="26CA69FF" w:rsidR="005763D3" w:rsidRPr="00D83D97" w:rsidRDefault="002D6257" w:rsidP="00FB479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83D97">
        <w:rPr>
          <w:rFonts w:ascii="Palatino Linotype" w:eastAsiaTheme="minorEastAsia" w:hAnsi="Palatino Linotype" w:cstheme="minorBidi"/>
          <w:color w:val="000000" w:themeColor="text1"/>
          <w:lang w:val="es-MX"/>
        </w:rPr>
        <w:t>El veintidós</w:t>
      </w:r>
      <w:r w:rsidR="00F36AA6" w:rsidRPr="00D83D97">
        <w:rPr>
          <w:rFonts w:ascii="Palatino Linotype" w:eastAsiaTheme="minorEastAsia" w:hAnsi="Palatino Linotype" w:cstheme="minorBidi"/>
          <w:color w:val="000000" w:themeColor="text1"/>
          <w:lang w:val="es-MX"/>
        </w:rPr>
        <w:t xml:space="preserve"> (</w:t>
      </w:r>
      <w:r w:rsidRPr="00D83D97">
        <w:rPr>
          <w:rFonts w:ascii="Palatino Linotype" w:eastAsiaTheme="minorEastAsia" w:hAnsi="Palatino Linotype" w:cstheme="minorBidi"/>
          <w:color w:val="000000" w:themeColor="text1"/>
          <w:lang w:val="es-MX"/>
        </w:rPr>
        <w:t xml:space="preserve">22) de noviembre </w:t>
      </w:r>
      <w:r w:rsidR="00861CF9" w:rsidRPr="00D83D97">
        <w:rPr>
          <w:rFonts w:ascii="Palatino Linotype" w:eastAsiaTheme="minorEastAsia" w:hAnsi="Palatino Linotype" w:cstheme="minorBidi"/>
          <w:color w:val="000000" w:themeColor="text1"/>
          <w:lang w:val="es-MX"/>
        </w:rPr>
        <w:t>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5" w:name="_Toc461555889"/>
      <w:bookmarkStart w:id="6" w:name="_Toc466371858"/>
    </w:p>
    <w:p w14:paraId="7C5BEF9C" w14:textId="77777777" w:rsidR="005763D3" w:rsidRPr="00D83D97" w:rsidRDefault="005763D3" w:rsidP="00FB479D">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245A437D" w:rsidR="00F025CD" w:rsidRPr="00D83D97" w:rsidRDefault="00AA0E56" w:rsidP="00FB479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83D97">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D83D97" w:rsidRDefault="00F025CD" w:rsidP="00FB479D">
      <w:pPr>
        <w:pStyle w:val="Prrafodelista"/>
        <w:spacing w:line="360" w:lineRule="auto"/>
        <w:rPr>
          <w:rFonts w:ascii="Palatino Linotype" w:eastAsia="MS Mincho" w:hAnsi="Palatino Linotype" w:cs="Arial"/>
        </w:rPr>
      </w:pPr>
    </w:p>
    <w:p w14:paraId="61B01CD0" w14:textId="6219C377" w:rsidR="00AA0E56" w:rsidRPr="00D83D97" w:rsidRDefault="00AA0E56" w:rsidP="00FB479D">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83D97">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4E324D" w14:textId="77777777" w:rsidR="00AA0E56" w:rsidRPr="00D83D97" w:rsidRDefault="00AA0E56" w:rsidP="00FB479D">
      <w:pPr>
        <w:spacing w:line="360" w:lineRule="auto"/>
        <w:ind w:left="720"/>
        <w:contextualSpacing/>
        <w:rPr>
          <w:rFonts w:ascii="Palatino Linotype" w:eastAsia="MS Mincho" w:hAnsi="Palatino Linotype" w:cs="Arial"/>
        </w:rPr>
      </w:pPr>
    </w:p>
    <w:p w14:paraId="1EEC8C8A"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D83D97">
        <w:rPr>
          <w:rFonts w:ascii="Palatino Linotype" w:eastAsia="MS Mincho"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D83D97" w:rsidRDefault="00AA0E56" w:rsidP="00FB479D">
      <w:pPr>
        <w:spacing w:line="360" w:lineRule="auto"/>
        <w:ind w:left="720"/>
        <w:contextualSpacing/>
        <w:rPr>
          <w:rFonts w:ascii="Palatino Linotype" w:eastAsia="MS Mincho" w:hAnsi="Palatino Linotype" w:cs="Arial"/>
        </w:rPr>
      </w:pPr>
    </w:p>
    <w:p w14:paraId="4DC56D0B"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D83D97">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D83D97" w:rsidRDefault="00AA0E56" w:rsidP="00FB479D">
      <w:pPr>
        <w:spacing w:line="360" w:lineRule="auto"/>
        <w:ind w:left="720"/>
        <w:contextualSpacing/>
        <w:rPr>
          <w:rFonts w:ascii="Palatino Linotype" w:eastAsia="MS Mincho" w:hAnsi="Palatino Linotype" w:cs="Arial"/>
        </w:rPr>
      </w:pPr>
    </w:p>
    <w:p w14:paraId="3DD4783D"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D83D97">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 xml:space="preserve"> </w:t>
      </w:r>
    </w:p>
    <w:p w14:paraId="24D51EEF"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b)     Actividad Procesal del interesado: Acciones u omisiones del interesado.</w:t>
      </w:r>
    </w:p>
    <w:p w14:paraId="579C31AC"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D83D97">
        <w:rPr>
          <w:rFonts w:ascii="Palatino Linotype" w:eastAsia="MS Mincho" w:hAnsi="Palatino Linotype" w:cs="Arial"/>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D83D97">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D83D97" w:rsidRDefault="00AA0E56" w:rsidP="00FB479D">
      <w:pPr>
        <w:spacing w:line="360" w:lineRule="auto"/>
        <w:ind w:left="720"/>
        <w:contextualSpacing/>
        <w:rPr>
          <w:rFonts w:ascii="Palatino Linotype" w:eastAsia="MS Mincho" w:hAnsi="Palatino Linotype" w:cs="Arial"/>
        </w:rPr>
      </w:pPr>
    </w:p>
    <w:p w14:paraId="7434CA1C"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D83D97">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83D97">
        <w:rPr>
          <w:rFonts w:ascii="Palatino Linotype" w:eastAsia="MS Mincho" w:hAnsi="Palatino Linotype" w:cs="Arial"/>
        </w:rPr>
        <w:lastRenderedPageBreak/>
        <w:t>los términos legales previamente establecidos por la Ley, por tratarse de causas de fuerza mayor.</w:t>
      </w:r>
    </w:p>
    <w:p w14:paraId="283A85EA" w14:textId="77777777" w:rsidR="00AA0E56" w:rsidRPr="00D83D97" w:rsidRDefault="00AA0E56" w:rsidP="00FB479D">
      <w:pPr>
        <w:spacing w:line="360" w:lineRule="auto"/>
        <w:ind w:left="720"/>
        <w:contextualSpacing/>
        <w:rPr>
          <w:rFonts w:ascii="Palatino Linotype" w:eastAsia="MS Mincho" w:hAnsi="Palatino Linotype" w:cs="Arial"/>
        </w:rPr>
      </w:pPr>
    </w:p>
    <w:p w14:paraId="683031A8"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D83D97">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 xml:space="preserve"> </w:t>
      </w:r>
    </w:p>
    <w:p w14:paraId="4D305343"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r w:rsidRPr="00D83D97">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D83D97" w:rsidRDefault="00AA0E56" w:rsidP="00FB479D">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D83D97" w:rsidRDefault="00AA0E56" w:rsidP="00FB479D">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D83D97">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D83D97" w:rsidRDefault="00AA0E56" w:rsidP="00FB479D">
      <w:pPr>
        <w:spacing w:after="160" w:line="360" w:lineRule="auto"/>
        <w:ind w:right="49"/>
        <w:contextualSpacing/>
        <w:jc w:val="both"/>
        <w:rPr>
          <w:rFonts w:ascii="Palatino Linotype" w:hAnsi="Palatino Linotype"/>
          <w:lang w:val="es-ES_tradnl"/>
        </w:rPr>
      </w:pPr>
    </w:p>
    <w:p w14:paraId="7D15F30F" w14:textId="587F6939" w:rsidR="00A47AE2" w:rsidRPr="00D83D97" w:rsidRDefault="00AA0E56" w:rsidP="00FB479D">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83D97">
        <w:rPr>
          <w:rFonts w:ascii="Palatino Linotype" w:eastAsiaTheme="minorEastAsia" w:hAnsi="Palatino Linotype" w:cstheme="minorBidi"/>
          <w:color w:val="000000" w:themeColor="text1"/>
          <w:lang w:val="es-ES_tradnl"/>
        </w:rPr>
        <w:t xml:space="preserve"> </w:t>
      </w:r>
      <w:r w:rsidR="00A47AE2" w:rsidRPr="00D83D97">
        <w:rPr>
          <w:rFonts w:ascii="Palatino Linotype" w:eastAsiaTheme="minorEastAsia" w:hAnsi="Palatino Linotype" w:cstheme="minorBidi"/>
          <w:color w:val="000000" w:themeColor="text1"/>
          <w:lang w:val="es-ES_tradnl"/>
        </w:rPr>
        <w:t>Así las cosas, la</w:t>
      </w:r>
      <w:r w:rsidR="00A47AE2" w:rsidRPr="00D83D97">
        <w:rPr>
          <w:rFonts w:ascii="Palatino Linotype" w:eastAsiaTheme="minorEastAsia" w:hAnsi="Palatino Linotype" w:cstheme="minorBidi"/>
          <w:b/>
          <w:color w:val="000000" w:themeColor="text1"/>
          <w:lang w:val="es-ES_tradnl"/>
        </w:rPr>
        <w:t xml:space="preserve"> Comisionada María del Rosario Mejía Ayala</w:t>
      </w:r>
      <w:r w:rsidR="00A47AE2" w:rsidRPr="00D83D97">
        <w:rPr>
          <w:rFonts w:ascii="Palatino Linotype" w:eastAsiaTheme="minorEastAsia" w:hAnsi="Palatino Linotype" w:cstheme="minorBidi"/>
          <w:color w:val="000000" w:themeColor="text1"/>
          <w:lang w:val="es-ES_tradnl"/>
        </w:rPr>
        <w:t xml:space="preserve"> decretó el cierre de instrucción </w:t>
      </w:r>
      <w:r w:rsidR="00FA6732" w:rsidRPr="00D83D97">
        <w:rPr>
          <w:rFonts w:ascii="Palatino Linotype" w:eastAsiaTheme="minorEastAsia" w:hAnsi="Palatino Linotype" w:cstheme="minorBidi"/>
          <w:color w:val="000000" w:themeColor="text1"/>
          <w:lang w:val="es-ES_tradnl"/>
        </w:rPr>
        <w:t>med</w:t>
      </w:r>
      <w:r w:rsidR="00F36AA6" w:rsidRPr="00D83D97">
        <w:rPr>
          <w:rFonts w:ascii="Palatino Linotype" w:eastAsiaTheme="minorEastAsia" w:hAnsi="Palatino Linotype" w:cstheme="minorBidi"/>
          <w:color w:val="000000" w:themeColor="text1"/>
          <w:lang w:val="es-ES_tradnl"/>
        </w:rPr>
        <w:t>iante acuerdo de f</w:t>
      </w:r>
      <w:r w:rsidR="0011186A" w:rsidRPr="00D83D97">
        <w:rPr>
          <w:rFonts w:ascii="Palatino Linotype" w:eastAsiaTheme="minorEastAsia" w:hAnsi="Palatino Linotype" w:cstheme="minorBidi"/>
          <w:color w:val="000000" w:themeColor="text1"/>
          <w:lang w:val="es-ES_tradnl"/>
        </w:rPr>
        <w:t xml:space="preserve">echa </w:t>
      </w:r>
      <w:r w:rsidR="0066242B" w:rsidRPr="00D83D97">
        <w:rPr>
          <w:rFonts w:ascii="Palatino Linotype" w:eastAsiaTheme="minorEastAsia" w:hAnsi="Palatino Linotype" w:cstheme="minorBidi"/>
          <w:color w:val="000000" w:themeColor="text1"/>
          <w:lang w:val="es-ES_tradnl"/>
        </w:rPr>
        <w:t>veinticuatro (24</w:t>
      </w:r>
      <w:r w:rsidR="00A47AE2" w:rsidRPr="00D83D97">
        <w:rPr>
          <w:rFonts w:ascii="Palatino Linotype" w:eastAsiaTheme="minorEastAsia" w:hAnsi="Palatino Linotype" w:cstheme="minorBidi"/>
          <w:color w:val="000000" w:themeColor="text1"/>
          <w:lang w:val="es-ES_tradnl"/>
        </w:rPr>
        <w:t>) de</w:t>
      </w:r>
      <w:r w:rsidR="002D6257" w:rsidRPr="00D83D97">
        <w:rPr>
          <w:rFonts w:ascii="Palatino Linotype" w:eastAsiaTheme="minorEastAsia" w:hAnsi="Palatino Linotype" w:cstheme="minorBidi"/>
          <w:color w:val="000000" w:themeColor="text1"/>
          <w:lang w:val="es-ES_tradnl"/>
        </w:rPr>
        <w:t xml:space="preserve"> noviembre</w:t>
      </w:r>
      <w:r w:rsidR="008225FA" w:rsidRPr="00D83D97">
        <w:rPr>
          <w:rFonts w:ascii="Palatino Linotype" w:eastAsiaTheme="minorEastAsia" w:hAnsi="Palatino Linotype" w:cstheme="minorBidi"/>
          <w:color w:val="000000" w:themeColor="text1"/>
          <w:lang w:val="es-ES_tradnl"/>
        </w:rPr>
        <w:t xml:space="preserve"> </w:t>
      </w:r>
      <w:r w:rsidR="00A47AE2" w:rsidRPr="00D83D97">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D83D97" w:rsidRDefault="0028674A" w:rsidP="00FB479D">
      <w:pPr>
        <w:spacing w:line="360" w:lineRule="auto"/>
        <w:rPr>
          <w:rFonts w:ascii="Palatino Linotype" w:hAnsi="Palatino Linotype"/>
          <w:lang w:val="es-ES_tradnl" w:eastAsia="en-US"/>
        </w:rPr>
      </w:pPr>
      <w:bookmarkStart w:id="7" w:name="_Toc68804758"/>
    </w:p>
    <w:p w14:paraId="0D7AA06B" w14:textId="2A5AEBF2" w:rsidR="00EA0165" w:rsidRPr="00D83D97" w:rsidRDefault="00EA0165" w:rsidP="00FB479D">
      <w:pPr>
        <w:pStyle w:val="Ttulo1"/>
        <w:spacing w:line="360" w:lineRule="auto"/>
        <w:jc w:val="center"/>
        <w:rPr>
          <w:rFonts w:ascii="Palatino Linotype" w:hAnsi="Palatino Linotype"/>
          <w:b/>
          <w:color w:val="000000" w:themeColor="text1"/>
          <w:sz w:val="24"/>
          <w:szCs w:val="24"/>
          <w:lang w:val="es-MX" w:eastAsia="en-US"/>
        </w:rPr>
      </w:pPr>
      <w:bookmarkStart w:id="8" w:name="_Toc102644130"/>
      <w:r w:rsidRPr="00D83D97">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D83D97" w:rsidRDefault="00EA0165" w:rsidP="00FB479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2644131"/>
      <w:r w:rsidRPr="00D83D97">
        <w:rPr>
          <w:rFonts w:ascii="Palatino Linotype" w:hAnsi="Palatino Linotype"/>
          <w:b/>
          <w:color w:val="000000" w:themeColor="text1"/>
          <w:sz w:val="24"/>
          <w:szCs w:val="24"/>
          <w:lang w:val="es-MX" w:eastAsia="en-US"/>
        </w:rPr>
        <w:t>PRIMERO. De la competencia</w:t>
      </w:r>
      <w:bookmarkEnd w:id="9"/>
      <w:bookmarkEnd w:id="10"/>
      <w:bookmarkEnd w:id="11"/>
      <w:r w:rsidR="00537427" w:rsidRPr="00D83D97">
        <w:rPr>
          <w:rFonts w:ascii="Palatino Linotype" w:hAnsi="Palatino Linotype"/>
          <w:b/>
          <w:color w:val="000000" w:themeColor="text1"/>
          <w:sz w:val="24"/>
          <w:szCs w:val="24"/>
          <w:lang w:val="es-MX" w:eastAsia="en-US"/>
        </w:rPr>
        <w:t>.</w:t>
      </w:r>
      <w:bookmarkEnd w:id="12"/>
    </w:p>
    <w:p w14:paraId="341F67EC" w14:textId="77777777" w:rsidR="00EA0165" w:rsidRPr="00D83D97" w:rsidRDefault="00EA0165" w:rsidP="00FB479D">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D83D97" w:rsidRDefault="00EA0165" w:rsidP="00FB479D">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D83D9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3D97">
        <w:rPr>
          <w:rFonts w:ascii="Palatino Linotype" w:eastAsia="Calibri" w:hAnsi="Palatino Linotype"/>
          <w:b/>
        </w:rPr>
        <w:t>Constitución Política de los Estados Unidos Mexicanos</w:t>
      </w:r>
      <w:r w:rsidRPr="00D83D97">
        <w:rPr>
          <w:rFonts w:ascii="Palatino Linotype" w:eastAsia="Calibri" w:hAnsi="Palatino Linotype"/>
        </w:rPr>
        <w:t xml:space="preserve">; </w:t>
      </w:r>
      <w:r w:rsidRPr="00D83D97">
        <w:rPr>
          <w:rFonts w:ascii="Palatino Linotype" w:eastAsia="Calibri" w:hAnsi="Palatino Linotype" w:cs="Arial"/>
          <w:bCs/>
          <w:color w:val="222222"/>
          <w:shd w:val="clear" w:color="auto" w:fill="FFFFFF"/>
          <w:lang w:eastAsia="en-US"/>
        </w:rPr>
        <w:t>5, párrafo</w:t>
      </w:r>
      <w:r w:rsidR="00543BF9" w:rsidRPr="00D83D97">
        <w:rPr>
          <w:rFonts w:ascii="Palatino Linotype" w:eastAsia="Calibri" w:hAnsi="Palatino Linotype"/>
          <w:lang w:val="es-MX" w:eastAsia="en-US"/>
        </w:rPr>
        <w:t xml:space="preserve"> trigésimo, trigésimo primero y trigésimo segundo, fracciones I, II, III, IV y V</w:t>
      </w:r>
      <w:r w:rsidR="00543BF9" w:rsidRPr="00D83D97">
        <w:rPr>
          <w:rFonts w:ascii="Palatino Linotype" w:eastAsia="MS Mincho" w:hAnsi="Palatino Linotype"/>
          <w:lang w:val="es-ES_tradnl"/>
        </w:rPr>
        <w:t xml:space="preserve"> </w:t>
      </w:r>
      <w:r w:rsidRPr="00D83D97">
        <w:rPr>
          <w:rFonts w:ascii="Palatino Linotype" w:eastAsia="Calibri" w:hAnsi="Palatino Linotype"/>
        </w:rPr>
        <w:t xml:space="preserve">de la </w:t>
      </w:r>
      <w:r w:rsidRPr="00D83D97">
        <w:rPr>
          <w:rFonts w:ascii="Palatino Linotype" w:eastAsia="Calibri" w:hAnsi="Palatino Linotype"/>
          <w:b/>
        </w:rPr>
        <w:t>Constitución Política del Estado Libre y Soberano de México</w:t>
      </w:r>
      <w:r w:rsidRPr="00D83D97">
        <w:rPr>
          <w:rFonts w:ascii="Palatino Linotype" w:eastAsia="Calibri" w:hAnsi="Palatino Linotype"/>
        </w:rPr>
        <w:t xml:space="preserve">; artículos 1, 2 fracción II, 13, 29, 36 fracciones I y II, 176, 178, 179, 181 párrafo tercero y 185 </w:t>
      </w:r>
      <w:r w:rsidRPr="00D83D97">
        <w:rPr>
          <w:rFonts w:ascii="Palatino Linotype" w:eastAsia="Calibri" w:hAnsi="Palatino Linotype" w:cs="Arial"/>
        </w:rPr>
        <w:t xml:space="preserve">de la </w:t>
      </w:r>
      <w:r w:rsidRPr="00D83D97">
        <w:rPr>
          <w:rFonts w:ascii="Palatino Linotype" w:eastAsia="Calibri" w:hAnsi="Palatino Linotype" w:cs="Arial"/>
          <w:b/>
        </w:rPr>
        <w:t>Ley de Transparencia y Acceso a la Información Pública del Estado de México y Municipios</w:t>
      </w:r>
      <w:r w:rsidRPr="00D83D97">
        <w:rPr>
          <w:rFonts w:ascii="Palatino Linotype" w:eastAsia="Calibri" w:hAnsi="Palatino Linotype" w:cs="Arial"/>
        </w:rPr>
        <w:t xml:space="preserve">; </w:t>
      </w:r>
      <w:r w:rsidRPr="00D83D97">
        <w:rPr>
          <w:rFonts w:ascii="Palatino Linotype" w:eastAsia="Calibri" w:hAnsi="Palatino Linotype" w:cs="Arial"/>
          <w:b/>
        </w:rPr>
        <w:t>7, 9 fracciones I y XXIV, y 11</w:t>
      </w:r>
      <w:r w:rsidRPr="00D83D97">
        <w:rPr>
          <w:rFonts w:ascii="Palatino Linotype" w:eastAsia="Calibri" w:hAnsi="Palatino Linotype" w:cs="Arial"/>
        </w:rPr>
        <w:t xml:space="preserve"> del </w:t>
      </w:r>
      <w:r w:rsidRPr="00D83D9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83D97">
        <w:rPr>
          <w:rFonts w:ascii="Palatino Linotype" w:eastAsia="Calibri" w:hAnsi="Palatino Linotype" w:cs="Arial"/>
          <w:b/>
        </w:rPr>
        <w:t>.</w:t>
      </w:r>
    </w:p>
    <w:p w14:paraId="343B0FCF" w14:textId="413622B7" w:rsidR="00EA0165" w:rsidRPr="00D83D97" w:rsidRDefault="00EA0165" w:rsidP="00FB479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2644132"/>
      <w:r w:rsidRPr="00D83D97">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75CC7C9B" w14:textId="592652D2" w:rsidR="00C36DF2" w:rsidRPr="00D83D97" w:rsidRDefault="00C36DF2" w:rsidP="00FB479D">
      <w:pPr>
        <w:pStyle w:val="Ttulo1"/>
        <w:spacing w:line="360" w:lineRule="auto"/>
        <w:rPr>
          <w:rFonts w:ascii="Palatino Linotype" w:hAnsi="Palatino Linotype"/>
          <w:b/>
          <w:color w:val="000000" w:themeColor="text1"/>
          <w:sz w:val="24"/>
          <w:szCs w:val="24"/>
          <w:lang w:val="es-MX" w:eastAsia="en-US"/>
        </w:rPr>
      </w:pPr>
      <w:bookmarkStart w:id="17" w:name="_Toc102644133"/>
      <w:r w:rsidRPr="00D83D97">
        <w:rPr>
          <w:rFonts w:ascii="Palatino Linotype" w:hAnsi="Palatino Linotype"/>
          <w:b/>
          <w:color w:val="000000" w:themeColor="text1"/>
          <w:sz w:val="24"/>
          <w:szCs w:val="24"/>
          <w:lang w:val="es-MX" w:eastAsia="en-US"/>
        </w:rPr>
        <w:t>I. De la interposición del recurso.</w:t>
      </w:r>
      <w:bookmarkEnd w:id="17"/>
      <w:r w:rsidRPr="00D83D97">
        <w:rPr>
          <w:rFonts w:ascii="Palatino Linotype" w:hAnsi="Palatino Linotype"/>
          <w:b/>
          <w:color w:val="000000" w:themeColor="text1"/>
          <w:sz w:val="24"/>
          <w:szCs w:val="24"/>
          <w:lang w:val="es-MX" w:eastAsia="en-US"/>
        </w:rPr>
        <w:t xml:space="preserve"> </w:t>
      </w:r>
    </w:p>
    <w:p w14:paraId="40D53B59" w14:textId="77777777" w:rsidR="00C36DF2" w:rsidRPr="00D83D97" w:rsidRDefault="00C36DF2" w:rsidP="00FB479D">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08785244" w:rsidR="00C36DF2" w:rsidRPr="00D83D97" w:rsidRDefault="00C36DF2" w:rsidP="00FB479D">
      <w:pPr>
        <w:numPr>
          <w:ilvl w:val="0"/>
          <w:numId w:val="11"/>
        </w:numPr>
        <w:spacing w:after="160" w:line="360" w:lineRule="auto"/>
        <w:ind w:left="0" w:right="49" w:firstLine="0"/>
        <w:contextualSpacing/>
        <w:jc w:val="both"/>
        <w:rPr>
          <w:rFonts w:ascii="Palatino Linotype" w:hAnsi="Palatino Linotype"/>
          <w:lang w:val="es-ES_tradnl"/>
        </w:rPr>
      </w:pPr>
      <w:r w:rsidRPr="00D83D97">
        <w:rPr>
          <w:rFonts w:ascii="Palatino Linotype" w:eastAsia="Calibri" w:hAnsi="Palatino Linotype" w:cs="Arial"/>
          <w:lang w:val="es-ES_tradnl"/>
        </w:rPr>
        <w:t xml:space="preserve">El medio de impugnación fue presentado a través del </w:t>
      </w:r>
      <w:r w:rsidRPr="00D83D97">
        <w:rPr>
          <w:rFonts w:ascii="Palatino Linotype" w:eastAsia="Calibri" w:hAnsi="Palatino Linotype" w:cs="Arial"/>
          <w:b/>
          <w:lang w:val="es-ES_tradnl"/>
        </w:rPr>
        <w:t>SAIMEX,</w:t>
      </w:r>
      <w:r w:rsidRPr="00D83D97">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D83D97">
        <w:rPr>
          <w:rFonts w:ascii="Palatino Linotype" w:eastAsia="Calibri" w:hAnsi="Palatino Linotype" w:cs="Arial"/>
          <w:b/>
          <w:lang w:val="es-ES_tradnl"/>
        </w:rPr>
        <w:t>SUJETO OBLIGADO</w:t>
      </w:r>
      <w:r w:rsidR="00F36AA6" w:rsidRPr="00D83D97">
        <w:rPr>
          <w:rFonts w:ascii="Palatino Linotype" w:eastAsia="Calibri" w:hAnsi="Palatino Linotype" w:cs="Arial"/>
          <w:lang w:val="es-ES_tradnl"/>
        </w:rPr>
        <w:t xml:space="preserve"> </w:t>
      </w:r>
      <w:r w:rsidR="00F36AA6" w:rsidRPr="00D83D97">
        <w:rPr>
          <w:rFonts w:ascii="Palatino Linotype" w:eastAsia="Calibri" w:hAnsi="Palatino Linotype" w:cs="Arial"/>
          <w:lang w:val="es-ES_tradnl"/>
        </w:rPr>
        <w:lastRenderedPageBreak/>
        <w:t>entregó respu</w:t>
      </w:r>
      <w:r w:rsidR="008C3FBE" w:rsidRPr="00D83D97">
        <w:rPr>
          <w:rFonts w:ascii="Palatino Linotype" w:eastAsia="Calibri" w:hAnsi="Palatino Linotype" w:cs="Arial"/>
          <w:lang w:val="es-ES_tradnl"/>
        </w:rPr>
        <w:t>esta e</w:t>
      </w:r>
      <w:r w:rsidR="002D6257" w:rsidRPr="00D83D97">
        <w:rPr>
          <w:rFonts w:ascii="Palatino Linotype" w:eastAsia="Calibri" w:hAnsi="Palatino Linotype" w:cs="Arial"/>
          <w:lang w:val="es-ES_tradnl"/>
        </w:rPr>
        <w:t>l día diez (10</w:t>
      </w:r>
      <w:r w:rsidRPr="00D83D97">
        <w:rPr>
          <w:rFonts w:ascii="Palatino Linotype" w:eastAsia="Calibri" w:hAnsi="Palatino Linotype" w:cs="Arial"/>
          <w:lang w:val="es-ES_tradnl"/>
        </w:rPr>
        <w:t>) de</w:t>
      </w:r>
      <w:r w:rsidR="002D6257" w:rsidRPr="00D83D97">
        <w:rPr>
          <w:rFonts w:ascii="Palatino Linotype" w:eastAsia="Calibri" w:hAnsi="Palatino Linotype" w:cs="Arial"/>
          <w:lang w:val="es-ES_tradnl"/>
        </w:rPr>
        <w:t xml:space="preserve"> agosto </w:t>
      </w:r>
      <w:r w:rsidRPr="00D83D97">
        <w:rPr>
          <w:rFonts w:ascii="Palatino Linotype" w:eastAsia="Calibri" w:hAnsi="Palatino Linotype" w:cs="Arial"/>
          <w:lang w:val="es-ES_tradnl"/>
        </w:rPr>
        <w:t>de dos mil veintidós</w:t>
      </w:r>
      <w:r w:rsidRPr="00D83D97">
        <w:rPr>
          <w:rFonts w:ascii="Palatino Linotype" w:eastAsia="Calibri" w:hAnsi="Palatino Linotype" w:cs="Arial"/>
          <w:lang w:val="es-MX" w:eastAsia="en-US"/>
        </w:rPr>
        <w:t>, el plazo para interponer el recurso de revisión tras</w:t>
      </w:r>
      <w:r w:rsidR="002D6257" w:rsidRPr="00D83D97">
        <w:rPr>
          <w:rFonts w:ascii="Palatino Linotype" w:eastAsia="Calibri" w:hAnsi="Palatino Linotype" w:cs="Arial"/>
          <w:lang w:val="es-MX" w:eastAsia="en-US"/>
        </w:rPr>
        <w:t>currió del once (11</w:t>
      </w:r>
      <w:r w:rsidR="0081381E" w:rsidRPr="00D83D97">
        <w:rPr>
          <w:rFonts w:ascii="Palatino Linotype" w:eastAsia="Calibri" w:hAnsi="Palatino Linotype" w:cs="Arial"/>
          <w:lang w:val="es-MX" w:eastAsia="en-US"/>
        </w:rPr>
        <w:t>)</w:t>
      </w:r>
      <w:r w:rsidR="002D6257" w:rsidRPr="00D83D97">
        <w:rPr>
          <w:rFonts w:ascii="Palatino Linotype" w:eastAsia="Calibri" w:hAnsi="Palatino Linotype" w:cs="Arial"/>
          <w:lang w:val="es-MX" w:eastAsia="en-US"/>
        </w:rPr>
        <w:t xml:space="preserve"> agosto al treinta (31</w:t>
      </w:r>
      <w:r w:rsidR="00A64B5C" w:rsidRPr="00D83D97">
        <w:rPr>
          <w:rFonts w:ascii="Palatino Linotype" w:eastAsia="Calibri" w:hAnsi="Palatino Linotype" w:cs="Arial"/>
          <w:lang w:val="es-MX" w:eastAsia="en-US"/>
        </w:rPr>
        <w:t xml:space="preserve">) de </w:t>
      </w:r>
      <w:r w:rsidR="002D6257" w:rsidRPr="00D83D97">
        <w:rPr>
          <w:rFonts w:ascii="Palatino Linotype" w:eastAsia="Calibri" w:hAnsi="Palatino Linotype" w:cs="Arial"/>
          <w:lang w:val="es-MX" w:eastAsia="en-US"/>
        </w:rPr>
        <w:t>agosto</w:t>
      </w:r>
      <w:r w:rsidRPr="00D83D97">
        <w:rPr>
          <w:rFonts w:ascii="Palatino Linotype" w:eastAsia="Calibri" w:hAnsi="Palatino Linotype" w:cs="Arial"/>
          <w:lang w:val="es-MX" w:eastAsia="en-US"/>
        </w:rPr>
        <w:t xml:space="preserve"> de dos mil veintidós, por lo que si el particular interpuso re</w:t>
      </w:r>
      <w:r w:rsidR="00A1583A" w:rsidRPr="00D83D97">
        <w:rPr>
          <w:rFonts w:ascii="Palatino Linotype" w:eastAsia="Calibri" w:hAnsi="Palatino Linotype" w:cs="Arial"/>
          <w:lang w:val="es-MX" w:eastAsia="en-US"/>
        </w:rPr>
        <w:t>curso de revisión e</w:t>
      </w:r>
      <w:r w:rsidR="002D6257" w:rsidRPr="00D83D97">
        <w:rPr>
          <w:rFonts w:ascii="Palatino Linotype" w:eastAsia="Calibri" w:hAnsi="Palatino Linotype" w:cs="Arial"/>
          <w:lang w:val="es-MX" w:eastAsia="en-US"/>
        </w:rPr>
        <w:t>l doce (12</w:t>
      </w:r>
      <w:r w:rsidRPr="00D83D97">
        <w:rPr>
          <w:rFonts w:ascii="Palatino Linotype" w:eastAsia="Calibri" w:hAnsi="Palatino Linotype" w:cs="Arial"/>
          <w:lang w:val="es-MX" w:eastAsia="en-US"/>
        </w:rPr>
        <w:t>) de</w:t>
      </w:r>
      <w:r w:rsidR="002D6257" w:rsidRPr="00D83D97">
        <w:rPr>
          <w:rFonts w:ascii="Palatino Linotype" w:eastAsia="Calibri" w:hAnsi="Palatino Linotype" w:cs="Arial"/>
          <w:lang w:val="es-MX" w:eastAsia="en-US"/>
        </w:rPr>
        <w:t xml:space="preserve"> agosto </w:t>
      </w:r>
      <w:r w:rsidRPr="00D83D97">
        <w:rPr>
          <w:rFonts w:ascii="Palatino Linotype" w:eastAsia="Calibri" w:hAnsi="Palatino Linotype" w:cs="Arial"/>
          <w:lang w:val="es-MX" w:eastAsia="en-US"/>
        </w:rPr>
        <w:t xml:space="preserve">de dos mil veintidós, </w:t>
      </w:r>
      <w:r w:rsidRPr="00D83D97">
        <w:rPr>
          <w:rFonts w:ascii="Palatino Linotype" w:hAnsi="Palatino Linotype"/>
          <w:lang w:val="es-ES_tradnl"/>
        </w:rPr>
        <w:t xml:space="preserve">se encuentra dentro del periodo establecido por la Ley. </w:t>
      </w:r>
    </w:p>
    <w:p w14:paraId="5370DEB2" w14:textId="77777777" w:rsidR="008225FA" w:rsidRPr="00D83D97" w:rsidRDefault="008225FA" w:rsidP="00FB479D">
      <w:pPr>
        <w:spacing w:after="160" w:line="360" w:lineRule="auto"/>
        <w:ind w:right="49"/>
        <w:contextualSpacing/>
        <w:jc w:val="both"/>
        <w:rPr>
          <w:rFonts w:ascii="Palatino Linotype" w:hAnsi="Palatino Linotype"/>
          <w:lang w:val="es-ES_tradnl"/>
        </w:rPr>
      </w:pPr>
    </w:p>
    <w:p w14:paraId="516D7235" w14:textId="77777777" w:rsidR="00C36DF2" w:rsidRPr="00D83D97" w:rsidRDefault="00C36DF2" w:rsidP="00FB479D">
      <w:pPr>
        <w:keepNext/>
        <w:keepLines/>
        <w:spacing w:before="240" w:line="360" w:lineRule="auto"/>
        <w:ind w:right="49"/>
        <w:jc w:val="both"/>
        <w:outlineLvl w:val="0"/>
        <w:rPr>
          <w:rFonts w:ascii="Palatino Linotype" w:eastAsia="Calibri" w:hAnsi="Palatino Linotype" w:cs="Arial"/>
        </w:rPr>
      </w:pPr>
      <w:bookmarkStart w:id="18" w:name="_Toc90319523"/>
      <w:bookmarkStart w:id="19" w:name="_Toc99564201"/>
      <w:bookmarkStart w:id="20" w:name="_Toc99564864"/>
      <w:bookmarkStart w:id="21" w:name="_Toc102070728"/>
      <w:bookmarkStart w:id="22" w:name="_Toc102644135"/>
      <w:r w:rsidRPr="00D83D97">
        <w:rPr>
          <w:rFonts w:ascii="Palatino Linotype" w:eastAsia="Calibri" w:hAnsi="Palatino Linotype"/>
          <w:b/>
        </w:rPr>
        <w:t xml:space="preserve">III. </w:t>
      </w:r>
      <w:bookmarkStart w:id="23" w:name="_Toc89964363"/>
      <w:bookmarkStart w:id="24" w:name="_Toc98350362"/>
      <w:bookmarkStart w:id="25" w:name="_Toc67587987"/>
      <w:bookmarkStart w:id="26" w:name="_Toc68804763"/>
      <w:bookmarkEnd w:id="18"/>
      <w:r w:rsidRPr="00D83D97">
        <w:rPr>
          <w:rFonts w:ascii="Palatino Linotype" w:eastAsiaTheme="majorEastAsia" w:hAnsi="Palatino Linotype" w:cstheme="majorBidi"/>
          <w:b/>
          <w:color w:val="000000" w:themeColor="text1"/>
          <w:lang w:val="es-MX" w:eastAsia="en-US"/>
        </w:rPr>
        <w:t>De la determinación sobre la procedibilidad del recurso.</w:t>
      </w:r>
      <w:bookmarkEnd w:id="19"/>
      <w:bookmarkEnd w:id="20"/>
      <w:bookmarkEnd w:id="21"/>
      <w:bookmarkEnd w:id="22"/>
      <w:bookmarkEnd w:id="23"/>
      <w:bookmarkEnd w:id="24"/>
      <w:bookmarkEnd w:id="25"/>
      <w:bookmarkEnd w:id="26"/>
      <w:r w:rsidRPr="00D83D97">
        <w:rPr>
          <w:rFonts w:ascii="Palatino Linotype" w:eastAsiaTheme="majorEastAsia" w:hAnsi="Palatino Linotype" w:cstheme="majorBidi"/>
          <w:b/>
          <w:color w:val="000000" w:themeColor="text1"/>
          <w:lang w:val="es-MX" w:eastAsia="en-US"/>
        </w:rPr>
        <w:t xml:space="preserve"> </w:t>
      </w:r>
    </w:p>
    <w:p w14:paraId="6EC336F7" w14:textId="77777777" w:rsidR="00C36DF2" w:rsidRPr="00D83D97" w:rsidRDefault="00C36DF2" w:rsidP="00FB479D">
      <w:pPr>
        <w:spacing w:line="360" w:lineRule="auto"/>
        <w:rPr>
          <w:rFonts w:ascii="Palatino Linotype" w:hAnsi="Palatino Linotype"/>
          <w:lang w:val="es-MX" w:eastAsia="en-US"/>
        </w:rPr>
      </w:pPr>
    </w:p>
    <w:p w14:paraId="2CAA4C68" w14:textId="44D8FBEA" w:rsidR="00A2042B" w:rsidRPr="00D83D97" w:rsidRDefault="00C36DF2" w:rsidP="00FB479D">
      <w:pPr>
        <w:numPr>
          <w:ilvl w:val="0"/>
          <w:numId w:val="11"/>
        </w:numPr>
        <w:spacing w:after="160" w:line="360" w:lineRule="auto"/>
        <w:ind w:left="0" w:right="49" w:firstLine="0"/>
        <w:contextualSpacing/>
        <w:jc w:val="both"/>
        <w:rPr>
          <w:rFonts w:ascii="Palatino Linotype" w:hAnsi="Palatino Linotype"/>
          <w:lang w:val="es-ES_tradnl"/>
        </w:rPr>
      </w:pPr>
      <w:r w:rsidRPr="00D83D9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856DC9" w14:textId="77777777" w:rsidR="005763D3" w:rsidRPr="00D83D97" w:rsidRDefault="005763D3" w:rsidP="00FB479D">
      <w:pPr>
        <w:spacing w:after="160" w:line="360" w:lineRule="auto"/>
        <w:ind w:right="49"/>
        <w:contextualSpacing/>
        <w:jc w:val="both"/>
        <w:rPr>
          <w:rFonts w:ascii="Palatino Linotype" w:hAnsi="Palatino Linotype"/>
          <w:lang w:val="es-ES_tradnl"/>
        </w:rPr>
      </w:pPr>
    </w:p>
    <w:p w14:paraId="0EB2E86A" w14:textId="09724DF4" w:rsidR="003669E8" w:rsidRPr="00D83D97" w:rsidRDefault="00992BC7" w:rsidP="00FB479D">
      <w:pPr>
        <w:pStyle w:val="Ttulo1"/>
        <w:spacing w:line="360" w:lineRule="auto"/>
        <w:rPr>
          <w:rFonts w:ascii="Palatino Linotype" w:hAnsi="Palatino Linotype"/>
          <w:sz w:val="24"/>
          <w:szCs w:val="24"/>
          <w:lang w:eastAsia="es-ES_tradnl"/>
        </w:rPr>
      </w:pPr>
      <w:bookmarkStart w:id="27" w:name="_Toc102644136"/>
      <w:r w:rsidRPr="00D83D97">
        <w:rPr>
          <w:rFonts w:ascii="Palatino Linotype" w:eastAsia="MS Mincho" w:hAnsi="Palatino Linotype"/>
          <w:b/>
          <w:color w:val="000000" w:themeColor="text1"/>
          <w:sz w:val="24"/>
          <w:szCs w:val="24"/>
          <w:lang w:val="es-ES_tradnl"/>
        </w:rPr>
        <w:t>TERCERO</w:t>
      </w:r>
      <w:r w:rsidRPr="00D83D97">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D83D97">
        <w:rPr>
          <w:rFonts w:ascii="Palatino Linotype" w:hAnsi="Palatino Linotype" w:cs="Times New Roman"/>
          <w:b/>
          <w:color w:val="000000" w:themeColor="text1"/>
          <w:sz w:val="24"/>
          <w:szCs w:val="24"/>
        </w:rPr>
        <w:t xml:space="preserve"> </w:t>
      </w:r>
      <w:r w:rsidR="00EA0165" w:rsidRPr="00D83D97">
        <w:rPr>
          <w:rFonts w:ascii="Palatino Linotype" w:hAnsi="Palatino Linotype"/>
          <w:b/>
          <w:color w:val="000000" w:themeColor="text1"/>
          <w:sz w:val="24"/>
          <w:szCs w:val="24"/>
          <w:lang w:val="es-MX" w:eastAsia="en-US"/>
        </w:rPr>
        <w:t xml:space="preserve">Del planteamiento de la </w:t>
      </w:r>
      <w:r w:rsidR="00EA0165" w:rsidRPr="00D83D97">
        <w:rPr>
          <w:rFonts w:ascii="Palatino Linotype" w:hAnsi="Palatino Linotype"/>
          <w:b/>
          <w:i/>
          <w:color w:val="000000" w:themeColor="text1"/>
          <w:sz w:val="24"/>
          <w:szCs w:val="24"/>
          <w:lang w:val="es-MX" w:eastAsia="en-US"/>
        </w:rPr>
        <w:t>Litis.</w:t>
      </w:r>
      <w:bookmarkEnd w:id="27"/>
      <w:bookmarkEnd w:id="28"/>
      <w:bookmarkEnd w:id="29"/>
    </w:p>
    <w:p w14:paraId="6B097BE2" w14:textId="40AA485C" w:rsidR="00D217A4" w:rsidRPr="00D83D97" w:rsidRDefault="00EA0165" w:rsidP="00FB479D">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83D9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83D97">
        <w:rPr>
          <w:rFonts w:ascii="Palatino Linotype" w:eastAsia="Calibri" w:hAnsi="Palatino Linotype" w:cs="Arial"/>
          <w:b/>
        </w:rPr>
        <w:t>Ley de Transparencia y Acceso a la Información Pública del Estado de México y Municipios</w:t>
      </w:r>
      <w:r w:rsidRPr="00D83D97">
        <w:rPr>
          <w:rFonts w:ascii="Palatino Linotype" w:hAnsi="Palatino Linotype" w:cs="Arial"/>
          <w:lang w:val="es-ES_tradnl"/>
        </w:rPr>
        <w:t xml:space="preserve"> y determinar la confirmación; revocación o modificación; desechamiento o sobreseimiento; y en su </w:t>
      </w:r>
      <w:r w:rsidRPr="00D83D97">
        <w:rPr>
          <w:rFonts w:ascii="Palatino Linotype" w:hAnsi="Palatino Linotype" w:cs="Arial"/>
          <w:b/>
          <w:lang w:val="es-ES_tradnl"/>
        </w:rPr>
        <w:t>caso ordenar la entrega de la información,</w:t>
      </w:r>
      <w:r w:rsidRPr="00D83D97">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D83D97" w:rsidRDefault="00D217A4" w:rsidP="00FB479D">
      <w:pPr>
        <w:pStyle w:val="Prrafodelista"/>
        <w:spacing w:before="240" w:after="240" w:line="360" w:lineRule="auto"/>
        <w:ind w:left="0"/>
        <w:contextualSpacing/>
        <w:jc w:val="both"/>
        <w:rPr>
          <w:rFonts w:ascii="Palatino Linotype" w:hAnsi="Palatino Linotype"/>
          <w:i/>
          <w:lang w:val="es-ES_tradnl"/>
        </w:rPr>
      </w:pPr>
    </w:p>
    <w:p w14:paraId="046D88ED" w14:textId="08EC2E0E" w:rsidR="00EE7A71" w:rsidRPr="00D83D97" w:rsidRDefault="000823AC" w:rsidP="00FB479D">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D83D97">
        <w:rPr>
          <w:rFonts w:ascii="Palatino Linotype" w:eastAsia="MS Gothic" w:hAnsi="Palatino Linotype"/>
        </w:rPr>
        <w:lastRenderedPageBreak/>
        <w:t>Del estudio de las constancias que obran dentro del expediente digital formado en el SAIMEX, se puede apre</w:t>
      </w:r>
      <w:r w:rsidR="00AA0E56" w:rsidRPr="00D83D97">
        <w:rPr>
          <w:rFonts w:ascii="Palatino Linotype" w:eastAsia="MS Gothic" w:hAnsi="Palatino Linotype"/>
        </w:rPr>
        <w:t xml:space="preserve">ciar que el particular </w:t>
      </w:r>
      <w:r w:rsidR="004F729C" w:rsidRPr="00D83D97">
        <w:rPr>
          <w:rFonts w:ascii="Palatino Linotype" w:eastAsia="MS Gothic" w:hAnsi="Palatino Linotype"/>
        </w:rPr>
        <w:t>solicito</w:t>
      </w:r>
      <w:r w:rsidR="00EE7A71" w:rsidRPr="00D83D97">
        <w:rPr>
          <w:rFonts w:ascii="Palatino Linotype" w:eastAsia="MS Gothic" w:hAnsi="Palatino Linotype"/>
        </w:rPr>
        <w:t xml:space="preserve"> las</w:t>
      </w:r>
      <w:r w:rsidR="004F729C" w:rsidRPr="00D83D97">
        <w:rPr>
          <w:rFonts w:ascii="Palatino Linotype" w:eastAsia="MS Gothic" w:hAnsi="Palatino Linotype"/>
        </w:rPr>
        <w:t xml:space="preserve"> </w:t>
      </w:r>
      <w:r w:rsidR="00EE7A71" w:rsidRPr="00D83D97">
        <w:rPr>
          <w:rFonts w:ascii="Palatino Linotype" w:eastAsia="MS Gothic" w:hAnsi="Palatino Linotype"/>
        </w:rPr>
        <w:t>“</w:t>
      </w:r>
      <w:r w:rsidR="00EE7A71" w:rsidRPr="00D83D97">
        <w:rPr>
          <w:rFonts w:ascii="Palatino Linotype" w:hAnsi="Palatino Linotype"/>
          <w:i/>
          <w:lang w:val="es-ES_tradnl"/>
        </w:rPr>
        <w:t xml:space="preserve">Actas de la Junta de Gobierno tanto ordinarias y extraordinarias del DIF de Toluca de enero a abril de 2022. Curriculum Vitae con documentos probatorios de los Titulares de las Direcciones y sus equivalentes, todos del Sistema Municipal DIF de Toluca. Nombramiento de los Directores y coordinadores, jefes de area o sus equivalentes que esten en nomina al dia 27 de abril de 2022, todos del Sistema Municipal DIF de Toluca. comprobante de pagos de nomina a los servidores publicos adscritos al DIF de Toluca de enero a abril de 2022. Certificado de competencia que emite el IAHEM para el encargado de la Dirección de Administración, Titular del Organo Interno de Control y el titular de la UIPPE, todos los Sistema Municipal DIF de Toluca. Oficios expedidos y recibidos de Presidencia, Dirección General, Dirección Juridica y Organo Interno de Control y sus subdirecciones, areas o equivalentes del 1 de enero de 2022 al 27 de abril de 2022, todos del Sistema Municipal DIF de Toluca.” </w:t>
      </w:r>
      <w:r w:rsidR="00EE7A71" w:rsidRPr="00D83D97">
        <w:rPr>
          <w:rFonts w:ascii="Palatino Linotype" w:hAnsi="Palatino Linotype"/>
          <w:lang w:val="es-ES_tradnl"/>
        </w:rPr>
        <w:t>(Sic).</w:t>
      </w:r>
    </w:p>
    <w:p w14:paraId="0FE6EB70" w14:textId="77777777" w:rsidR="00EE7A71" w:rsidRPr="00D83D97" w:rsidRDefault="00EE7A71" w:rsidP="00EB418D">
      <w:pPr>
        <w:pStyle w:val="Prrafodelista"/>
        <w:spacing w:before="240" w:after="240" w:line="360" w:lineRule="auto"/>
        <w:ind w:left="0" w:right="49"/>
        <w:contextualSpacing/>
        <w:jc w:val="both"/>
        <w:rPr>
          <w:rFonts w:ascii="Palatino Linotype" w:hAnsi="Palatino Linotype"/>
          <w:i/>
          <w:lang w:val="es-ES_tradnl"/>
        </w:rPr>
      </w:pPr>
    </w:p>
    <w:p w14:paraId="067A266D" w14:textId="77777777" w:rsidR="00EB418D" w:rsidRPr="00D83D97" w:rsidRDefault="00B7177D" w:rsidP="00EB418D">
      <w:pPr>
        <w:pStyle w:val="Prrafodelista"/>
        <w:numPr>
          <w:ilvl w:val="0"/>
          <w:numId w:val="11"/>
        </w:numPr>
        <w:spacing w:before="240" w:after="240" w:line="360" w:lineRule="auto"/>
        <w:ind w:left="0" w:firstLine="0"/>
        <w:contextualSpacing/>
        <w:jc w:val="both"/>
        <w:rPr>
          <w:rFonts w:ascii="Palatino Linotype" w:eastAsia="MS Mincho" w:hAnsi="Palatino Linotype"/>
          <w:lang w:val="es-ES_tradnl"/>
        </w:rPr>
      </w:pPr>
      <w:r w:rsidRPr="00D83D97">
        <w:rPr>
          <w:rFonts w:ascii="Palatino Linotype" w:eastAsiaTheme="minorEastAsia" w:hAnsi="Palatino Linotype" w:cstheme="minorBidi"/>
          <w:lang w:val="es-ES_tradnl"/>
        </w:rPr>
        <w:t xml:space="preserve">En respuesta, el </w:t>
      </w:r>
      <w:r w:rsidRPr="00D83D97">
        <w:rPr>
          <w:rFonts w:ascii="Palatino Linotype" w:eastAsiaTheme="minorEastAsia" w:hAnsi="Palatino Linotype" w:cstheme="minorBidi"/>
          <w:b/>
          <w:lang w:val="es-ES_tradnl"/>
        </w:rPr>
        <w:t>SUJETO OBLIGADO</w:t>
      </w:r>
      <w:r w:rsidRPr="00D83D97">
        <w:rPr>
          <w:rFonts w:ascii="Palatino Linotype" w:eastAsiaTheme="minorEastAsia" w:hAnsi="Palatino Linotype" w:cstheme="minorBidi"/>
          <w:lang w:val="es-ES_tradnl"/>
        </w:rPr>
        <w:t xml:space="preserve"> remitió los documentos electrónicos ya descritos y </w:t>
      </w:r>
      <w:r w:rsidR="00AA0E56" w:rsidRPr="00D83D97">
        <w:rPr>
          <w:rFonts w:ascii="Palatino Linotype" w:eastAsiaTheme="minorEastAsia" w:hAnsi="Palatino Linotype" w:cstheme="minorBidi"/>
          <w:lang w:val="es-ES_tradnl"/>
        </w:rPr>
        <w:t xml:space="preserve">que </w:t>
      </w:r>
      <w:r w:rsidR="00EB418D" w:rsidRPr="00D83D97">
        <w:rPr>
          <w:rFonts w:ascii="Palatino Linotype" w:eastAsiaTheme="minorEastAsia" w:hAnsi="Palatino Linotype" w:cstheme="minorBidi"/>
          <w:lang w:val="es-ES_tradnl"/>
        </w:rPr>
        <w:t xml:space="preserve">serán motivo de análisis. </w:t>
      </w:r>
    </w:p>
    <w:p w14:paraId="5FA336B1" w14:textId="77777777" w:rsidR="00EB418D" w:rsidRPr="00D83D97" w:rsidRDefault="00EB418D" w:rsidP="00EB418D">
      <w:pPr>
        <w:pStyle w:val="Prrafodelista"/>
        <w:ind w:left="0"/>
        <w:rPr>
          <w:rFonts w:ascii="Palatino Linotype" w:eastAsia="MS Mincho" w:hAnsi="Palatino Linotype"/>
          <w:lang w:val="es-ES_tradnl"/>
        </w:rPr>
      </w:pPr>
    </w:p>
    <w:p w14:paraId="4F030FC3" w14:textId="0C2BEADA" w:rsidR="00D217A4" w:rsidRPr="00D83D97" w:rsidRDefault="00EA0165" w:rsidP="00A0435D">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83D97">
        <w:rPr>
          <w:rFonts w:ascii="Palatino Linotype" w:eastAsia="MS Mincho" w:hAnsi="Palatino Linotype"/>
          <w:lang w:val="es-ES_tradnl"/>
        </w:rPr>
        <w:t xml:space="preserve">En ese sentido, el agravio del recurrente consiste en </w:t>
      </w:r>
      <w:r w:rsidR="00EB418D" w:rsidRPr="00D83D97">
        <w:rPr>
          <w:rFonts w:ascii="Palatino Linotype" w:eastAsia="MS Mincho" w:hAnsi="Palatino Linotype"/>
          <w:lang w:val="es-ES_tradnl"/>
        </w:rPr>
        <w:t xml:space="preserve">la entrega de información incompleta, por tanto </w:t>
      </w:r>
      <w:r w:rsidRPr="00D83D97">
        <w:rPr>
          <w:rFonts w:ascii="Palatino Linotype" w:eastAsia="MS Mincho" w:hAnsi="Palatino Linotype"/>
          <w:lang w:val="es-ES_tradnl"/>
        </w:rPr>
        <w:t xml:space="preserve">la respuesta proporcionada por el </w:t>
      </w:r>
      <w:r w:rsidRPr="00D83D97">
        <w:rPr>
          <w:rFonts w:ascii="Palatino Linotype" w:eastAsia="MS Mincho" w:hAnsi="Palatino Linotype"/>
          <w:b/>
          <w:lang w:val="es-ES_tradnl"/>
        </w:rPr>
        <w:t>SUJETO OBLIGADO</w:t>
      </w:r>
      <w:r w:rsidRPr="00D83D9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D83D97">
        <w:rPr>
          <w:rFonts w:ascii="Palatino Linotype" w:eastAsia="MS Mincho" w:hAnsi="Palatino Linotype"/>
          <w:lang w:val="es-ES_tradnl"/>
        </w:rPr>
        <w:t xml:space="preserve"> se deberá garantiza</w:t>
      </w:r>
      <w:r w:rsidR="008D7BFC" w:rsidRPr="00D83D97">
        <w:rPr>
          <w:rFonts w:ascii="Palatino Linotype" w:eastAsia="MS Mincho" w:hAnsi="Palatino Linotype"/>
          <w:lang w:val="es-ES_tradnl"/>
        </w:rPr>
        <w:t>r que</w:t>
      </w:r>
      <w:r w:rsidR="004F729C" w:rsidRPr="00D83D97">
        <w:rPr>
          <w:rFonts w:ascii="Palatino Linotype" w:eastAsia="MS Mincho" w:hAnsi="Palatino Linotype"/>
          <w:lang w:val="es-ES_tradnl"/>
        </w:rPr>
        <w:t xml:space="preserve"> esta sea sujeta a un claro régimen de excepciones</w:t>
      </w:r>
      <w:r w:rsidR="007E6704" w:rsidRPr="00D83D97">
        <w:rPr>
          <w:rFonts w:ascii="Palatino Linotype" w:eastAsia="MS Mincho" w:hAnsi="Palatino Linotype"/>
          <w:lang w:val="es-ES_tradnl"/>
        </w:rPr>
        <w:t xml:space="preserve">. </w:t>
      </w:r>
    </w:p>
    <w:p w14:paraId="35853B1F" w14:textId="77777777" w:rsidR="00D217A4" w:rsidRPr="00D83D97" w:rsidRDefault="00D217A4" w:rsidP="00FB479D">
      <w:pPr>
        <w:pStyle w:val="Prrafodelista"/>
        <w:spacing w:line="360" w:lineRule="auto"/>
        <w:rPr>
          <w:rFonts w:ascii="Palatino Linotype" w:eastAsia="MS Mincho" w:hAnsi="Palatino Linotype"/>
          <w:lang w:val="es-ES_tradnl"/>
        </w:rPr>
      </w:pPr>
    </w:p>
    <w:p w14:paraId="78993703" w14:textId="6849B372" w:rsidR="002C7E93" w:rsidRPr="00D83D97" w:rsidRDefault="00EA0165" w:rsidP="00FB479D">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D83D97">
        <w:rPr>
          <w:rFonts w:ascii="Palatino Linotype" w:eastAsia="MS Mincho" w:hAnsi="Palatino Linotype"/>
          <w:lang w:val="es-ES_tradnl"/>
        </w:rPr>
        <w:lastRenderedPageBreak/>
        <w:t xml:space="preserve">Por lo que de este modo, el presente recurso de revisión se circunscribe a determinar si el </w:t>
      </w:r>
      <w:r w:rsidRPr="00D83D97">
        <w:rPr>
          <w:rFonts w:ascii="Palatino Linotype" w:eastAsia="MS Mincho" w:hAnsi="Palatino Linotype"/>
          <w:b/>
          <w:lang w:val="es-ES_tradnl"/>
        </w:rPr>
        <w:t>SUJETO OBLIGADO</w:t>
      </w:r>
      <w:r w:rsidR="009C4F62" w:rsidRPr="00D83D97">
        <w:rPr>
          <w:rFonts w:ascii="Palatino Linotype" w:eastAsia="MS Mincho" w:hAnsi="Palatino Linotype"/>
          <w:lang w:val="es-ES_tradnl"/>
        </w:rPr>
        <w:t xml:space="preserve"> con la respuesta otorgada</w:t>
      </w:r>
      <w:r w:rsidR="00562ACE" w:rsidRPr="00D83D97">
        <w:rPr>
          <w:rFonts w:ascii="Palatino Linotype" w:eastAsia="MS Mincho" w:hAnsi="Palatino Linotype"/>
          <w:lang w:val="es-ES_tradnl"/>
        </w:rPr>
        <w:t xml:space="preserve">, </w:t>
      </w:r>
      <w:r w:rsidRPr="00D83D97">
        <w:rPr>
          <w:rFonts w:ascii="Palatino Linotype" w:eastAsia="MS Mincho" w:hAnsi="Palatino Linotype"/>
          <w:lang w:val="es-ES_tradnl"/>
        </w:rPr>
        <w:t>vulnera el derecho de acceso a la información accionado por el particular a</w:t>
      </w:r>
      <w:r w:rsidR="005F7AD4" w:rsidRPr="00D83D97">
        <w:rPr>
          <w:rFonts w:ascii="Palatino Linotype" w:eastAsia="MS Mincho" w:hAnsi="Palatino Linotype"/>
          <w:lang w:val="es-ES_tradnl"/>
        </w:rPr>
        <w:t>ctualizando la causal</w:t>
      </w:r>
      <w:r w:rsidRPr="00D83D97">
        <w:rPr>
          <w:rFonts w:ascii="Palatino Linotype" w:eastAsia="MS Mincho" w:hAnsi="Palatino Linotype"/>
          <w:lang w:val="es-ES_tradnl"/>
        </w:rPr>
        <w:t xml:space="preserve"> de procedencia prevista</w:t>
      </w:r>
      <w:r w:rsidR="008D7BFC" w:rsidRPr="00D83D97">
        <w:rPr>
          <w:rFonts w:ascii="Palatino Linotype" w:eastAsia="MS Mincho" w:hAnsi="Palatino Linotype"/>
          <w:lang w:val="es-ES_tradnl"/>
        </w:rPr>
        <w:t xml:space="preserve"> en el artículo 179 </w:t>
      </w:r>
      <w:r w:rsidR="00C1007E" w:rsidRPr="00D83D97">
        <w:rPr>
          <w:rFonts w:ascii="Palatino Linotype" w:eastAsia="MS Mincho" w:hAnsi="Palatino Linotype"/>
          <w:lang w:val="es-ES_tradnl"/>
        </w:rPr>
        <w:t xml:space="preserve">fracción </w:t>
      </w:r>
      <w:r w:rsidR="004F729C" w:rsidRPr="00D83D97">
        <w:rPr>
          <w:rFonts w:ascii="Palatino Linotype" w:eastAsia="MS Mincho" w:hAnsi="Palatino Linotype"/>
          <w:lang w:val="es-ES_tradnl"/>
        </w:rPr>
        <w:t>V</w:t>
      </w:r>
      <w:r w:rsidR="00562ACE" w:rsidRPr="00D83D97">
        <w:rPr>
          <w:rFonts w:ascii="Palatino Linotype" w:eastAsia="MS Mincho" w:hAnsi="Palatino Linotype"/>
          <w:lang w:val="es-ES_tradnl"/>
        </w:rPr>
        <w:t xml:space="preserve"> </w:t>
      </w:r>
      <w:r w:rsidRPr="00D83D97">
        <w:rPr>
          <w:rFonts w:ascii="Palatino Linotype" w:eastAsia="MS Mincho" w:hAnsi="Palatino Linotype"/>
          <w:lang w:val="es-ES_tradnl"/>
        </w:rPr>
        <w:t>de la Ley de Transparencia y Acceso a la Información del Estado de México y Municipios.</w:t>
      </w:r>
    </w:p>
    <w:p w14:paraId="5162A17C" w14:textId="71549F44" w:rsidR="00286C23" w:rsidRPr="00D83D97" w:rsidRDefault="009A1E3F" w:rsidP="00FB479D">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102644137"/>
      <w:bookmarkStart w:id="49" w:name="_Toc459174366"/>
      <w:bookmarkStart w:id="50" w:name="_Toc459659884"/>
      <w:bookmarkStart w:id="51" w:name="_Toc461687280"/>
      <w:bookmarkStart w:id="52" w:name="_Toc462771051"/>
      <w:bookmarkStart w:id="53" w:name="_Toc464139201"/>
      <w:r w:rsidRPr="00D83D97">
        <w:rPr>
          <w:rFonts w:ascii="Palatino Linotype" w:hAnsi="Palatino Linotype"/>
          <w:b/>
          <w:color w:val="000000" w:themeColor="text1"/>
          <w:sz w:val="24"/>
          <w:szCs w:val="24"/>
          <w:lang w:val="es-MX" w:eastAsia="en-US"/>
        </w:rPr>
        <w:t>CUARTO</w:t>
      </w:r>
      <w:r w:rsidR="00F041CF" w:rsidRPr="00D83D97">
        <w:rPr>
          <w:rFonts w:ascii="Palatino Linotype" w:hAnsi="Palatino Linotype"/>
          <w:b/>
          <w:color w:val="000000" w:themeColor="text1"/>
          <w:sz w:val="24"/>
          <w:szCs w:val="24"/>
          <w:lang w:val="es-MX" w:eastAsia="en-US"/>
        </w:rPr>
        <w:t>. Estudio y r</w:t>
      </w:r>
      <w:r w:rsidR="00EA0165" w:rsidRPr="00D83D97">
        <w:rPr>
          <w:rFonts w:ascii="Palatino Linotype" w:hAnsi="Palatino Linotype"/>
          <w:b/>
          <w:color w:val="000000" w:themeColor="text1"/>
          <w:sz w:val="24"/>
          <w:szCs w:val="24"/>
          <w:lang w:val="es-MX" w:eastAsia="en-US"/>
        </w:rPr>
        <w:t>esolución del asunto.</w:t>
      </w:r>
      <w:bookmarkEnd w:id="47"/>
      <w:bookmarkEnd w:id="48"/>
    </w:p>
    <w:p w14:paraId="38D9F738" w14:textId="2A255571" w:rsidR="002C7E93" w:rsidRPr="00D83D97" w:rsidRDefault="002C7E93" w:rsidP="00FB479D">
      <w:pPr>
        <w:spacing w:line="360" w:lineRule="auto"/>
        <w:rPr>
          <w:rFonts w:ascii="Palatino Linotype" w:hAnsi="Palatino Linotype"/>
          <w:lang w:val="es-MX" w:eastAsia="en-US"/>
        </w:rPr>
      </w:pPr>
    </w:p>
    <w:p w14:paraId="4BF3BCA3" w14:textId="3CAD3B03" w:rsidR="00D91C33" w:rsidRPr="00D83D97" w:rsidRDefault="00D91C33" w:rsidP="00FB479D">
      <w:pPr>
        <w:pStyle w:val="Ttulo1"/>
        <w:spacing w:line="360" w:lineRule="auto"/>
        <w:rPr>
          <w:rFonts w:ascii="Palatino Linotype" w:hAnsi="Palatino Linotype"/>
          <w:b/>
          <w:color w:val="auto"/>
          <w:sz w:val="24"/>
          <w:szCs w:val="24"/>
          <w:lang w:val="es-MX" w:eastAsia="en-US"/>
        </w:rPr>
      </w:pPr>
      <w:bookmarkStart w:id="54" w:name="_Toc102644138"/>
      <w:r w:rsidRPr="00D83D97">
        <w:rPr>
          <w:rFonts w:ascii="Palatino Linotype" w:hAnsi="Palatino Linotype"/>
          <w:b/>
          <w:color w:val="auto"/>
          <w:sz w:val="24"/>
          <w:szCs w:val="24"/>
          <w:lang w:val="es-MX" w:eastAsia="en-US"/>
        </w:rPr>
        <w:t>De la solicitud de información y la respuesta otorgada.</w:t>
      </w:r>
      <w:bookmarkEnd w:id="54"/>
      <w:r w:rsidRPr="00D83D97">
        <w:rPr>
          <w:rFonts w:ascii="Palatino Linotype" w:hAnsi="Palatino Linotype"/>
          <w:b/>
          <w:color w:val="auto"/>
          <w:sz w:val="24"/>
          <w:szCs w:val="24"/>
          <w:lang w:val="es-MX" w:eastAsia="en-US"/>
        </w:rPr>
        <w:t xml:space="preserve"> </w:t>
      </w:r>
    </w:p>
    <w:p w14:paraId="609E777F" w14:textId="2E66BEF2" w:rsidR="00820A1D" w:rsidRPr="00D83D97" w:rsidRDefault="00820A1D" w:rsidP="00FB479D">
      <w:pPr>
        <w:pStyle w:val="Prrafodelista"/>
        <w:numPr>
          <w:ilvl w:val="0"/>
          <w:numId w:val="11"/>
        </w:numPr>
        <w:spacing w:before="240" w:after="360" w:line="360" w:lineRule="auto"/>
        <w:ind w:left="0" w:firstLine="0"/>
        <w:contextualSpacing/>
        <w:jc w:val="both"/>
        <w:rPr>
          <w:rFonts w:ascii="Palatino Linotype" w:hAnsi="Palatino Linotype"/>
          <w:b/>
        </w:rPr>
      </w:pPr>
      <w:bookmarkStart w:id="55" w:name="_Toc102644139"/>
      <w:r w:rsidRPr="00D83D97">
        <w:rPr>
          <w:rFonts w:ascii="Palatino Linotype" w:hAnsi="Palatino Linotype"/>
          <w:lang w:val="es-MX" w:eastAsia="en-US"/>
        </w:rPr>
        <w:t xml:space="preserve">Acotada la </w:t>
      </w:r>
      <w:r w:rsidRPr="00D83D97">
        <w:rPr>
          <w:rFonts w:ascii="Palatino Linotype" w:hAnsi="Palatino Linotype"/>
          <w:i/>
          <w:lang w:val="es-MX" w:eastAsia="en-US"/>
        </w:rPr>
        <w:t>Litis</w:t>
      </w:r>
      <w:r w:rsidRPr="00D83D97">
        <w:rPr>
          <w:rFonts w:ascii="Palatino Linotype" w:hAnsi="Palatino Linotype"/>
          <w:lang w:val="es-MX" w:eastAsia="en-US"/>
        </w:rPr>
        <w:t xml:space="preserve"> sobre la cual versará el presente estudio, se estima importante primeramente referir</w:t>
      </w:r>
      <w:r w:rsidRPr="00D83D97">
        <w:rPr>
          <w:rFonts w:ascii="Palatino Linotype" w:hAnsi="Palatino Linotype"/>
        </w:rPr>
        <w:t xml:space="preserve">, que </w:t>
      </w:r>
      <w:r w:rsidRPr="00D83D97">
        <w:rPr>
          <w:rFonts w:ascii="Palatino Linotype" w:hAnsi="Palatino Linotype"/>
          <w:b/>
          <w:bCs/>
        </w:rPr>
        <w:t>EL RECURRENTE</w:t>
      </w:r>
      <w:r w:rsidRPr="00D83D97">
        <w:rPr>
          <w:rFonts w:ascii="Palatino Linotype" w:hAnsi="Palatino Linotype"/>
        </w:rPr>
        <w:t xml:space="preserve"> al momento de presentar las solicitudes de información que dieron origen a los recursos de revisión que nos ocupan, eligió como modalidad de entrega </w:t>
      </w:r>
      <w:r w:rsidRPr="00D83D97">
        <w:rPr>
          <w:rFonts w:ascii="Palatino Linotype" w:hAnsi="Palatino Linotype"/>
          <w:b/>
          <w:bCs/>
        </w:rPr>
        <w:t>Vía SAIMEX</w:t>
      </w:r>
      <w:r w:rsidRPr="00D83D97">
        <w:rPr>
          <w:rFonts w:ascii="Palatino Linotype" w:hAnsi="Palatino Linotype"/>
        </w:rPr>
        <w:t>, tal y como se precisa en la siguiente imagen a modo de ejemplo:</w:t>
      </w:r>
    </w:p>
    <w:p w14:paraId="0AAA6A33" w14:textId="0BEFF1D2" w:rsidR="00820A1D" w:rsidRPr="00D83D97" w:rsidRDefault="000D5FD1" w:rsidP="00FB479D">
      <w:pPr>
        <w:pStyle w:val="Prrafodelista"/>
        <w:spacing w:before="240" w:after="360" w:line="360" w:lineRule="auto"/>
        <w:ind w:left="0"/>
        <w:contextualSpacing/>
        <w:jc w:val="center"/>
        <w:rPr>
          <w:rFonts w:ascii="Palatino Linotype" w:hAnsi="Palatino Linotype"/>
          <w:b/>
        </w:rPr>
      </w:pPr>
      <w:r w:rsidRPr="00D83D97">
        <w:rPr>
          <w:rFonts w:ascii="Palatino Linotype" w:hAnsi="Palatino Linotype"/>
          <w:noProof/>
          <w:lang w:val="es-MX" w:eastAsia="es-MX"/>
        </w:rPr>
        <w:drawing>
          <wp:inline distT="0" distB="0" distL="0" distR="0" wp14:anchorId="3914E24D" wp14:editId="69506F18">
            <wp:extent cx="5286375" cy="733397"/>
            <wp:effectExtent l="57150" t="57150" r="104775" b="1054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51" t="63728" r="27474" b="27476"/>
                    <a:stretch/>
                  </pic:blipFill>
                  <pic:spPr bwMode="auto">
                    <a:xfrm>
                      <a:off x="0" y="0"/>
                      <a:ext cx="5302111" cy="735580"/>
                    </a:xfrm>
                    <a:prstGeom prst="rect">
                      <a:avLst/>
                    </a:prstGeom>
                    <a:ln w="9525"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DC2E0FB" w14:textId="77777777" w:rsidR="000D5FD1" w:rsidRPr="00D83D97" w:rsidRDefault="000D5FD1" w:rsidP="00FB479D">
      <w:pPr>
        <w:pStyle w:val="Prrafodelista"/>
        <w:spacing w:before="240" w:after="360" w:line="360" w:lineRule="auto"/>
        <w:ind w:left="0"/>
        <w:contextualSpacing/>
        <w:jc w:val="center"/>
        <w:rPr>
          <w:rFonts w:ascii="Palatino Linotype" w:hAnsi="Palatino Linotype"/>
          <w:b/>
        </w:rPr>
      </w:pPr>
    </w:p>
    <w:p w14:paraId="15E07D20" w14:textId="77777777" w:rsidR="00EB418D" w:rsidRPr="00D83D97" w:rsidRDefault="00A53D77" w:rsidP="00EB418D">
      <w:pPr>
        <w:pStyle w:val="Prrafodelista"/>
        <w:numPr>
          <w:ilvl w:val="0"/>
          <w:numId w:val="11"/>
        </w:numPr>
        <w:spacing w:before="240" w:after="360" w:line="360" w:lineRule="auto"/>
        <w:ind w:left="0" w:firstLine="0"/>
        <w:contextualSpacing/>
        <w:jc w:val="both"/>
        <w:rPr>
          <w:rFonts w:ascii="Palatino Linotype" w:hAnsi="Palatino Linotype"/>
          <w:lang w:val="es-ES_tradnl"/>
        </w:rPr>
      </w:pPr>
      <w:r w:rsidRPr="00D83D97">
        <w:rPr>
          <w:rFonts w:ascii="Palatino Linotype" w:hAnsi="Palatino Linotype"/>
        </w:rPr>
        <w:t xml:space="preserve">A lo anterior, queda evidente que la información se requirió Vía SAIMEX; por otra parte, </w:t>
      </w:r>
      <w:r w:rsidR="004F729C" w:rsidRPr="00D83D97">
        <w:rPr>
          <w:rFonts w:ascii="Palatino Linotype" w:hAnsi="Palatino Linotype"/>
          <w:b/>
        </w:rPr>
        <w:t>SUJETO OBLIGADO</w:t>
      </w:r>
      <w:r w:rsidR="005A0EA4" w:rsidRPr="00D83D97">
        <w:rPr>
          <w:rFonts w:ascii="Palatino Linotype" w:hAnsi="Palatino Linotype"/>
          <w:b/>
        </w:rPr>
        <w:t xml:space="preserve"> </w:t>
      </w:r>
      <w:r w:rsidR="005A0EA4" w:rsidRPr="00D83D97">
        <w:rPr>
          <w:rFonts w:ascii="Palatino Linotype" w:eastAsiaTheme="minorEastAsia" w:hAnsi="Palatino Linotype" w:cstheme="minorBidi"/>
          <w:color w:val="000000" w:themeColor="text1"/>
          <w:lang w:val="es-ES_tradnl"/>
        </w:rPr>
        <w:t xml:space="preserve">refiere, que se remitieron los nombramientos de los Directores, titulares de área y Jefes de Departamento del Sistema Municipal DIF Toluca que están en nómina hasta el día 27 de abril de dos mil veintidós. Así mismo hace mención que no se cuenta con recibos de nómina toda vez que dichos </w:t>
      </w:r>
      <w:r w:rsidR="005A0EA4" w:rsidRPr="00D83D97">
        <w:rPr>
          <w:rFonts w:ascii="Palatino Linotype" w:eastAsiaTheme="minorEastAsia" w:hAnsi="Palatino Linotype" w:cstheme="minorBidi"/>
          <w:color w:val="000000" w:themeColor="text1"/>
          <w:lang w:val="es-ES_tradnl"/>
        </w:rPr>
        <w:lastRenderedPageBreak/>
        <w:t>documentos ya fueron entregados a los servidores públicos</w:t>
      </w:r>
      <w:r w:rsidR="005A0EA4" w:rsidRPr="00D83D97">
        <w:rPr>
          <w:rFonts w:ascii="Palatino Linotype" w:hAnsi="Palatino Linotype"/>
        </w:rPr>
        <w:t>, y de la demás información solicitada</w:t>
      </w:r>
      <w:r w:rsidR="00EB418D" w:rsidRPr="00D83D97">
        <w:rPr>
          <w:rFonts w:ascii="Palatino Linotype" w:hAnsi="Palatino Linotype"/>
        </w:rPr>
        <w:t>,</w:t>
      </w:r>
      <w:r w:rsidR="005A0EA4" w:rsidRPr="00D83D97">
        <w:rPr>
          <w:rFonts w:ascii="Palatino Linotype" w:hAnsi="Palatino Linotype"/>
        </w:rPr>
        <w:t xml:space="preserve"> refiere que </w:t>
      </w:r>
      <w:r w:rsidR="004F729C" w:rsidRPr="00D83D97">
        <w:rPr>
          <w:rFonts w:ascii="Palatino Linotype" w:hAnsi="Palatino Linotype"/>
        </w:rPr>
        <w:t xml:space="preserve">el particular </w:t>
      </w:r>
      <w:r w:rsidR="00EE7A71" w:rsidRPr="00D83D97">
        <w:rPr>
          <w:rFonts w:ascii="Palatino Linotype" w:hAnsi="Palatino Linotype"/>
        </w:rPr>
        <w:t>ten</w:t>
      </w:r>
      <w:r w:rsidR="005A0EA4" w:rsidRPr="00D83D97">
        <w:rPr>
          <w:rFonts w:ascii="Palatino Linotype" w:hAnsi="Palatino Linotype"/>
        </w:rPr>
        <w:t>drá</w:t>
      </w:r>
      <w:r w:rsidR="00EE7A71" w:rsidRPr="00D83D97">
        <w:rPr>
          <w:rFonts w:ascii="Palatino Linotype" w:hAnsi="Palatino Linotype"/>
        </w:rPr>
        <w:t xml:space="preserve"> </w:t>
      </w:r>
      <w:r w:rsidR="00EE7A71" w:rsidRPr="00D83D97">
        <w:rPr>
          <w:rFonts w:ascii="Palatino Linotype" w:hAnsi="Palatino Linotype"/>
          <w:lang w:val="es-ES_tradnl"/>
        </w:rPr>
        <w:t xml:space="preserve">acceso a la </w:t>
      </w:r>
      <w:r w:rsidR="00EB418D" w:rsidRPr="00D83D97">
        <w:rPr>
          <w:rFonts w:ascii="Palatino Linotype" w:hAnsi="Palatino Linotype"/>
          <w:lang w:val="es-ES_tradnl"/>
        </w:rPr>
        <w:t xml:space="preserve">misma </w:t>
      </w:r>
      <w:r w:rsidR="00EE7A71" w:rsidRPr="00D83D97">
        <w:rPr>
          <w:rFonts w:ascii="Palatino Linotype" w:hAnsi="Palatino Linotype"/>
          <w:lang w:val="es-ES_tradnl"/>
        </w:rPr>
        <w:t>en las oficinas ubicadas en Calle Otumba número 505, Colonia Sor Juana Inés de la Cruz, Toluca.</w:t>
      </w:r>
    </w:p>
    <w:p w14:paraId="3866215F" w14:textId="77777777" w:rsidR="00EB418D" w:rsidRPr="00D83D97" w:rsidRDefault="00EB418D" w:rsidP="00EB418D">
      <w:pPr>
        <w:pStyle w:val="Prrafodelista"/>
        <w:spacing w:before="240" w:after="360" w:line="360" w:lineRule="auto"/>
        <w:ind w:left="0"/>
        <w:contextualSpacing/>
        <w:jc w:val="both"/>
        <w:rPr>
          <w:rFonts w:ascii="Palatino Linotype" w:hAnsi="Palatino Linotype"/>
          <w:lang w:val="es-ES_tradnl"/>
        </w:rPr>
      </w:pPr>
    </w:p>
    <w:p w14:paraId="4C84FACC" w14:textId="0CEC1F57" w:rsidR="00EB418D" w:rsidRPr="00D83D97" w:rsidRDefault="00EB418D" w:rsidP="00493ED0">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Es</w:t>
      </w:r>
      <w:r w:rsidR="005A0EA4" w:rsidRPr="00D83D97">
        <w:rPr>
          <w:rFonts w:ascii="Palatino Linotype" w:hAnsi="Palatino Linotype"/>
        </w:rPr>
        <w:t xml:space="preserve"> de puntualizar que el Sujeto Obligado </w:t>
      </w:r>
      <w:r w:rsidRPr="00D83D97">
        <w:rPr>
          <w:rFonts w:ascii="Palatino Linotype" w:hAnsi="Palatino Linotype"/>
        </w:rPr>
        <w:t xml:space="preserve">modifica su respuesta </w:t>
      </w:r>
      <w:r w:rsidRPr="00D83D97">
        <w:rPr>
          <w:rFonts w:ascii="Palatino Linotype" w:eastAsia="Calibri" w:hAnsi="Palatino Linotype" w:cs="Arial"/>
          <w:color w:val="000000" w:themeColor="text1"/>
        </w:rPr>
        <w:t xml:space="preserve">mediante  informe justificado, ya que indica que se le solicitó al Director General de Informática Nelson Correa Peralta el cambio de modalidad en la entrega de la información en físico, debido a que la información  requerida  asciende a 7.54GB, por lo que dicha incidencia quedo registrada en la bitácora de incidencias con el oficio No. INFOEM/DGI/556/2022, debido a que sobrepasa las capacidades técnicas del SAIMEX, por lo anterior </w:t>
      </w:r>
      <w:r w:rsidR="005A0EA4" w:rsidRPr="00D83D97">
        <w:rPr>
          <w:rFonts w:ascii="Palatino Linotype" w:hAnsi="Palatino Linotype"/>
        </w:rPr>
        <w:t xml:space="preserve">no negó contar con la información que le fue solicitada, sino que la puso a disposición del Recurrente en consulta directa en las </w:t>
      </w:r>
      <w:r w:rsidRPr="00D83D97">
        <w:rPr>
          <w:rFonts w:ascii="Palatino Linotype" w:hAnsi="Palatino Linotype"/>
        </w:rPr>
        <w:t>oficinas</w:t>
      </w:r>
      <w:r w:rsidR="005A0EA4" w:rsidRPr="00D83D97">
        <w:rPr>
          <w:rFonts w:ascii="Palatino Linotype" w:hAnsi="Palatino Linotype"/>
        </w:rPr>
        <w:t xml:space="preserve">. </w:t>
      </w:r>
    </w:p>
    <w:p w14:paraId="3197332D" w14:textId="77777777" w:rsidR="00EB418D" w:rsidRPr="00D83D97" w:rsidRDefault="00EB418D" w:rsidP="00EB418D">
      <w:pPr>
        <w:pStyle w:val="Prrafodelista"/>
        <w:rPr>
          <w:rFonts w:ascii="Palatino Linotype" w:hAnsi="Palatino Linotype"/>
        </w:rPr>
      </w:pPr>
    </w:p>
    <w:p w14:paraId="36A954B1" w14:textId="77777777" w:rsidR="00EB418D" w:rsidRPr="00D83D97" w:rsidRDefault="00EB418D" w:rsidP="00EB418D">
      <w:pPr>
        <w:pStyle w:val="Prrafodelista"/>
        <w:rPr>
          <w:rFonts w:ascii="Palatino Linotype" w:hAnsi="Palatino Linotype"/>
        </w:rPr>
      </w:pPr>
    </w:p>
    <w:p w14:paraId="26316255" w14:textId="7102C4BD" w:rsidR="00EB418D" w:rsidRPr="00D83D97" w:rsidRDefault="005A0EA4" w:rsidP="00EB418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En ese sentido, se deduce que existe una aceptación por parte del Sujeto Obligado que genera, administra o posee dicha información, derivada del ejercicio de s</w:t>
      </w:r>
      <w:r w:rsidR="00EB418D" w:rsidRPr="00D83D97">
        <w:rPr>
          <w:rFonts w:ascii="Palatino Linotype" w:hAnsi="Palatino Linotype"/>
        </w:rPr>
        <w:t>us funciones de derecho público</w:t>
      </w:r>
      <w:r w:rsidR="00BB7912" w:rsidRPr="00D83D97">
        <w:rPr>
          <w:rFonts w:ascii="Palatino Linotype" w:hAnsi="Palatino Linotype"/>
        </w:rPr>
        <w:t>.</w:t>
      </w:r>
    </w:p>
    <w:p w14:paraId="30D9C72D" w14:textId="77777777" w:rsidR="00F86826" w:rsidRPr="00D83D97" w:rsidRDefault="00F86826" w:rsidP="00FB479D">
      <w:pPr>
        <w:pStyle w:val="Prrafodelista"/>
        <w:spacing w:before="240" w:after="360" w:line="360" w:lineRule="auto"/>
        <w:ind w:left="0"/>
        <w:contextualSpacing/>
        <w:jc w:val="both"/>
        <w:rPr>
          <w:rFonts w:ascii="Palatino Linotype" w:hAnsi="Palatino Linotype"/>
          <w:b/>
        </w:rPr>
      </w:pPr>
    </w:p>
    <w:p w14:paraId="6BFF77B4" w14:textId="354452CA" w:rsidR="00F86826" w:rsidRPr="00D83D97" w:rsidRDefault="00F86826"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 xml:space="preserve">Así, el artículo 158 de la Ley de Transparencia y Acceso a la Información Pública del Estado de México y Municipios, señala: </w:t>
      </w:r>
    </w:p>
    <w:p w14:paraId="2DA7E32D" w14:textId="77777777" w:rsidR="00F86826" w:rsidRPr="00D83D97" w:rsidRDefault="00F86826" w:rsidP="00FB479D">
      <w:pPr>
        <w:pStyle w:val="Prrafodelista"/>
        <w:spacing w:line="360" w:lineRule="auto"/>
        <w:rPr>
          <w:rFonts w:ascii="Palatino Linotype" w:hAnsi="Palatino Linotype"/>
          <w:b/>
        </w:rPr>
      </w:pPr>
    </w:p>
    <w:p w14:paraId="5F5DD456" w14:textId="41728D9D" w:rsidR="00F86826" w:rsidRPr="00D83D97" w:rsidRDefault="00F86826" w:rsidP="00FB479D">
      <w:pPr>
        <w:pStyle w:val="Prrafodelista"/>
        <w:spacing w:before="240" w:after="360" w:line="360" w:lineRule="auto"/>
        <w:ind w:left="567" w:right="616"/>
        <w:contextualSpacing/>
        <w:jc w:val="both"/>
        <w:rPr>
          <w:rFonts w:ascii="Palatino Linotype" w:hAnsi="Palatino Linotype"/>
          <w:b/>
          <w:i/>
        </w:rPr>
      </w:pPr>
      <w:r w:rsidRPr="00D83D97">
        <w:rPr>
          <w:rFonts w:ascii="Palatino Linotype" w:hAnsi="Palatino Linotype"/>
          <w:i/>
        </w:rPr>
        <w:t xml:space="preserve">Artículo 158. De manera excepcional, cuando de forma fundada y motivada así lo determine el sujeto obligado, en aquellos casos en que la información solicitada </w:t>
      </w:r>
      <w:r w:rsidRPr="00D83D97">
        <w:rPr>
          <w:rFonts w:ascii="Palatino Linotype" w:hAnsi="Palatino Linotype"/>
          <w:i/>
        </w:rPr>
        <w:lastRenderedPageBreak/>
        <w:t>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15B61733" w14:textId="77777777" w:rsidR="00F86826" w:rsidRPr="00D83D97" w:rsidRDefault="00F86826" w:rsidP="00FB479D">
      <w:pPr>
        <w:pStyle w:val="Prrafodelista"/>
        <w:spacing w:line="360" w:lineRule="auto"/>
        <w:rPr>
          <w:rFonts w:ascii="Palatino Linotype" w:hAnsi="Palatino Linotype"/>
          <w:b/>
        </w:rPr>
      </w:pPr>
    </w:p>
    <w:p w14:paraId="0018AB87" w14:textId="4F961A8A" w:rsidR="00F86826" w:rsidRPr="00D83D97" w:rsidRDefault="00F86826"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cambio de modalidad debe determinarse de manera fundada y motivada</w:t>
      </w:r>
    </w:p>
    <w:p w14:paraId="2923171B" w14:textId="77777777" w:rsidR="00F86826" w:rsidRPr="00D83D97" w:rsidRDefault="00F86826" w:rsidP="00FB479D">
      <w:pPr>
        <w:pStyle w:val="Prrafodelista"/>
        <w:spacing w:before="240" w:after="360" w:line="360" w:lineRule="auto"/>
        <w:ind w:left="0"/>
        <w:contextualSpacing/>
        <w:jc w:val="both"/>
        <w:rPr>
          <w:rFonts w:ascii="Palatino Linotype" w:hAnsi="Palatino Linotype"/>
          <w:b/>
        </w:rPr>
      </w:pPr>
    </w:p>
    <w:p w14:paraId="28F17159" w14:textId="0CAE7B62" w:rsidR="00F86826" w:rsidRPr="00D83D97" w:rsidRDefault="00F86826"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lastRenderedPageBreak/>
        <w:t>Entonces, la fundamentación y motivación consiste en la obligación que tiene todo ente público de expresar los preceptos jurídicos aplicables al asunto motivo del acto y las razones o argumentos de su actuar.</w:t>
      </w:r>
    </w:p>
    <w:p w14:paraId="1131878B" w14:textId="77777777" w:rsidR="00F86826" w:rsidRPr="00D83D97" w:rsidRDefault="00F86826" w:rsidP="00FB479D">
      <w:pPr>
        <w:pStyle w:val="Prrafodelista"/>
        <w:spacing w:line="360" w:lineRule="auto"/>
        <w:rPr>
          <w:rFonts w:ascii="Palatino Linotype" w:hAnsi="Palatino Linotype"/>
          <w:b/>
        </w:rPr>
      </w:pPr>
    </w:p>
    <w:p w14:paraId="34752783" w14:textId="1D77A522" w:rsidR="00F86826" w:rsidRPr="00D83D97" w:rsidRDefault="00F86826"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Han sido vastos los estudios doctrinarios relativos a estos derechos fundamentales y al principio de legalidad en ellos contenidos; como ejemplo, el procesalista José Ovalle Fabela, en su obra "Garantías Constitucionales del Proceso", refiere que " ..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 "</w:t>
      </w:r>
    </w:p>
    <w:p w14:paraId="0AE61A47" w14:textId="77777777" w:rsidR="00820A1D" w:rsidRPr="00D83D97" w:rsidRDefault="00820A1D" w:rsidP="00FB479D">
      <w:pPr>
        <w:pStyle w:val="Prrafodelista"/>
        <w:spacing w:line="360" w:lineRule="auto"/>
        <w:rPr>
          <w:rFonts w:ascii="Palatino Linotype" w:hAnsi="Palatino Linotype"/>
          <w:b/>
        </w:rPr>
      </w:pPr>
    </w:p>
    <w:p w14:paraId="750E6E24" w14:textId="19315C56" w:rsidR="00820A1D" w:rsidRPr="00D83D97" w:rsidRDefault="00820A1D"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Por su parte, el máximo tribunal del país ha establecido jurisprudencia respecto a qué debe entenderse por fundamentación y motivación, en los siguientes términos:</w:t>
      </w:r>
    </w:p>
    <w:p w14:paraId="1BAD26CC" w14:textId="77777777" w:rsidR="00820A1D" w:rsidRPr="00D83D97" w:rsidRDefault="00820A1D" w:rsidP="00FB479D">
      <w:pPr>
        <w:pStyle w:val="Prrafodelista"/>
        <w:spacing w:line="360" w:lineRule="auto"/>
        <w:rPr>
          <w:rFonts w:ascii="Palatino Linotype" w:hAnsi="Palatino Linotype"/>
          <w:b/>
        </w:rPr>
      </w:pPr>
    </w:p>
    <w:p w14:paraId="4DD2A310" w14:textId="77777777" w:rsidR="00A53D77" w:rsidRPr="00D83D97" w:rsidRDefault="00A53D77" w:rsidP="00FB479D">
      <w:pPr>
        <w:spacing w:line="360" w:lineRule="auto"/>
        <w:ind w:left="644" w:right="900"/>
        <w:contextualSpacing/>
        <w:jc w:val="both"/>
        <w:rPr>
          <w:rFonts w:ascii="Palatino Linotype" w:hAnsi="Palatino Linotype" w:cs="Arial"/>
          <w:i/>
          <w:lang w:val="es-ES_tradnl"/>
        </w:rPr>
      </w:pPr>
      <w:r w:rsidRPr="00D83D97">
        <w:rPr>
          <w:rFonts w:ascii="Palatino Linotype" w:hAnsi="Palatino Linotype" w:cs="Arial"/>
          <w:i/>
          <w:lang w:val="es-ES_tradnl"/>
        </w:rPr>
        <w:t>“</w:t>
      </w:r>
      <w:r w:rsidRPr="00D83D97">
        <w:rPr>
          <w:rFonts w:ascii="Palatino Linotype" w:hAnsi="Palatino Linotype" w:cs="Arial"/>
          <w:b/>
          <w:i/>
          <w:lang w:val="es-ES_tradnl"/>
        </w:rPr>
        <w:t xml:space="preserve">FUNDAMENTACION Y MOTIVACION. </w:t>
      </w:r>
      <w:r w:rsidRPr="00D83D97">
        <w:rPr>
          <w:rFonts w:ascii="Palatino Linotype" w:hAnsi="Palatino Linotype" w:cs="Arial"/>
          <w:i/>
          <w:lang w:val="es-ES_tradnl"/>
        </w:rPr>
        <w:t xml:space="preserve">La </w:t>
      </w:r>
      <w:r w:rsidRPr="00D83D97">
        <w:rPr>
          <w:rFonts w:ascii="Palatino Linotype" w:hAnsi="Palatino Linotype" w:cs="Arial"/>
          <w:b/>
          <w:i/>
          <w:u w:val="single"/>
          <w:lang w:val="es-ES_tradnl"/>
        </w:rPr>
        <w:t xml:space="preserve">debida fundamentación y motivación legal, deben entenderse, por lo primero, la cita del </w:t>
      </w:r>
      <w:r w:rsidRPr="00D83D97">
        <w:rPr>
          <w:rFonts w:ascii="Palatino Linotype" w:hAnsi="Palatino Linotype" w:cs="Arial"/>
          <w:b/>
          <w:i/>
          <w:u w:val="single"/>
          <w:lang w:val="es-ES_tradnl"/>
        </w:rPr>
        <w:lastRenderedPageBreak/>
        <w:t>precepto legal aplicable al caso, y por lo segundo, las razones, motivos o circunstancias especiales que llevaron a la autoridad a concluir que el caso particular encuadra en el supuesto previsto por la norma legal invocada como fundamento</w:t>
      </w:r>
      <w:r w:rsidRPr="00D83D97">
        <w:rPr>
          <w:rFonts w:ascii="Palatino Linotype" w:hAnsi="Palatino Linotype" w:cs="Arial"/>
          <w:i/>
          <w:lang w:val="es-ES_tradnl"/>
        </w:rPr>
        <w:t>.</w:t>
      </w:r>
    </w:p>
    <w:p w14:paraId="15AFFDED" w14:textId="284D2D37" w:rsidR="00820A1D" w:rsidRPr="00D83D97" w:rsidRDefault="00A53D77" w:rsidP="00FB479D">
      <w:pPr>
        <w:spacing w:line="360" w:lineRule="auto"/>
        <w:ind w:left="644" w:right="900"/>
        <w:contextualSpacing/>
        <w:jc w:val="both"/>
        <w:rPr>
          <w:rFonts w:ascii="Palatino Linotype" w:hAnsi="Palatino Linotype" w:cs="Arial"/>
          <w:i/>
          <w:lang w:val="es-ES_tradnl"/>
        </w:rPr>
      </w:pPr>
      <w:r w:rsidRPr="00D83D97">
        <w:rPr>
          <w:rFonts w:ascii="Palatino Linotype" w:hAnsi="Palatino Linotype" w:cs="Arial"/>
          <w:b/>
          <w:i/>
          <w:lang w:val="es-ES_tradnl"/>
        </w:rPr>
        <w:t xml:space="preserve">…” </w:t>
      </w:r>
      <w:r w:rsidRPr="00D83D97">
        <w:rPr>
          <w:rFonts w:ascii="Palatino Linotype" w:hAnsi="Palatino Linotype" w:cs="Arial"/>
          <w:i/>
          <w:lang w:val="es-ES_tradnl"/>
        </w:rPr>
        <w:t>(Sic)</w:t>
      </w:r>
    </w:p>
    <w:p w14:paraId="4E310499" w14:textId="77777777" w:rsidR="00F86826" w:rsidRPr="00D83D97" w:rsidRDefault="00F86826" w:rsidP="00FB479D">
      <w:pPr>
        <w:pStyle w:val="Prrafodelista"/>
        <w:spacing w:line="360" w:lineRule="auto"/>
        <w:rPr>
          <w:rFonts w:ascii="Palatino Linotype" w:hAnsi="Palatino Linotype"/>
          <w:iCs/>
        </w:rPr>
      </w:pPr>
    </w:p>
    <w:p w14:paraId="123655B1" w14:textId="545FE31F" w:rsidR="00A53D77" w:rsidRPr="00D83D97" w:rsidRDefault="00A53D77"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B12185" w14:textId="77777777" w:rsidR="00A53D77" w:rsidRPr="00D83D97" w:rsidRDefault="00A53D77" w:rsidP="00FB479D">
      <w:pPr>
        <w:pStyle w:val="Prrafodelista"/>
        <w:spacing w:before="240" w:after="360" w:line="360" w:lineRule="auto"/>
        <w:ind w:left="0"/>
        <w:contextualSpacing/>
        <w:jc w:val="both"/>
        <w:rPr>
          <w:rFonts w:ascii="Palatino Linotype" w:hAnsi="Palatino Linotype"/>
          <w:b/>
        </w:rPr>
      </w:pPr>
    </w:p>
    <w:p w14:paraId="14401F08" w14:textId="77777777" w:rsidR="00A53D77" w:rsidRPr="00D83D97" w:rsidRDefault="00A53D77"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D717BDC" w14:textId="30710362" w:rsidR="00820A1D" w:rsidRPr="00D83D97" w:rsidRDefault="00A53D77" w:rsidP="00FB479D">
      <w:pPr>
        <w:pStyle w:val="Textoindependiente2"/>
        <w:spacing w:after="0" w:line="360" w:lineRule="auto"/>
        <w:ind w:left="644" w:right="900"/>
        <w:contextualSpacing/>
        <w:jc w:val="both"/>
        <w:rPr>
          <w:rFonts w:ascii="Palatino Linotype" w:hAnsi="Palatino Linotype" w:cs="Arial"/>
          <w:i/>
        </w:rPr>
      </w:pPr>
      <w:r w:rsidRPr="00D83D97">
        <w:rPr>
          <w:rFonts w:ascii="Palatino Linotype" w:hAnsi="Palatino Linotype" w:cs="Arial"/>
          <w:b/>
          <w:i/>
        </w:rPr>
        <w:t>“FUNDAMENTACIÓN Y MOTIVACIÓN. EL ASPECTO FORMAL DE LA GARANTÍA Y SU FINALIDAD SE TRADUCEN EN EXPLICAR, JUSTIFICAR, POSIBILITAR LA DEFENSA Y COMUNICAR LA DECISIÓN</w:t>
      </w:r>
      <w:r w:rsidRPr="00D83D97">
        <w:rPr>
          <w:rFonts w:ascii="Palatino Linotype" w:hAnsi="Palatino Linotype" w:cs="Arial"/>
          <w:i/>
        </w:rPr>
        <w:t xml:space="preserve">. El contenido formal de la garantía de legalidad prevista en el artículo 16 constitucional relativa a la </w:t>
      </w:r>
      <w:r w:rsidRPr="00D83D97">
        <w:rPr>
          <w:rFonts w:ascii="Palatino Linotype" w:hAnsi="Palatino Linotype" w:cs="Arial"/>
          <w:b/>
          <w:i/>
        </w:rPr>
        <w:t xml:space="preserve">fundamentación y motivación tiene como propósito primordial y ratio que el justiciable conozca el "para qué" de la conducta de la autoridad, lo que se traduce en darle a conocer en detalle y de manera </w:t>
      </w:r>
      <w:r w:rsidRPr="00D83D97">
        <w:rPr>
          <w:rFonts w:ascii="Palatino Linotype" w:hAnsi="Palatino Linotype" w:cs="Arial"/>
          <w:b/>
          <w:i/>
        </w:rPr>
        <w:lastRenderedPageBreak/>
        <w:t>completa la esencia de todas las circunstancias y condiciones que determinaron el acto de voluntad, de manera que sea evidente y muy claro para el afectado poder cuestionar y controvertir el mérito de la decisión, permitiéndole una real y auténtica defensa</w:t>
      </w:r>
      <w:r w:rsidRPr="00D83D97">
        <w:rPr>
          <w:rFonts w:ascii="Palatino Linotype" w:hAnsi="Palatino Linotype" w:cs="Arial"/>
          <w:i/>
        </w:rPr>
        <w:t xml:space="preserve">. Por tanto, </w:t>
      </w:r>
      <w:r w:rsidRPr="00D83D97">
        <w:rPr>
          <w:rFonts w:ascii="Palatino Linotype" w:hAnsi="Palatino Linotype" w:cs="Arial"/>
          <w:b/>
          <w:i/>
          <w:u w:val="single"/>
        </w:rPr>
        <w:t>no basta que el acto de autoridad apenas observe una motivación pro forma pero de una manera incongruente, insuficiente o imprecisa</w:t>
      </w:r>
      <w:r w:rsidRPr="00D83D97">
        <w:rPr>
          <w:rFonts w:ascii="Palatino Linotype" w:hAnsi="Palatino Linotype" w:cs="Arial"/>
          <w:i/>
        </w:rPr>
        <w:t>, que impida la finalidad del conocimiento, comprobación y defensa pertinente</w:t>
      </w:r>
      <w:r w:rsidRPr="00D83D97">
        <w:rPr>
          <w:rFonts w:ascii="Palatino Linotype" w:hAnsi="Palatino Linotype" w:cs="Arial"/>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3D97">
        <w:rPr>
          <w:rFonts w:ascii="Palatino Linotype" w:hAnsi="Palatino Linotype" w:cs="Arial"/>
          <w:i/>
        </w:rPr>
        <w:t>.”</w:t>
      </w:r>
      <w:r w:rsidRPr="00D83D97">
        <w:rPr>
          <w:rFonts w:ascii="Palatino Linotype" w:hAnsi="Palatino Linotype"/>
        </w:rPr>
        <w:t xml:space="preserve"> </w:t>
      </w:r>
      <w:r w:rsidRPr="00D83D97">
        <w:rPr>
          <w:rFonts w:ascii="Palatino Linotype" w:hAnsi="Palatino Linotype" w:cs="Arial"/>
          <w:i/>
        </w:rPr>
        <w:t>(Sic)</w:t>
      </w:r>
    </w:p>
    <w:p w14:paraId="679AC8A0" w14:textId="78F6365C" w:rsidR="00A53D77" w:rsidRPr="00D83D97" w:rsidRDefault="00A53D77"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 xml:space="preserve">En los casos que ocupan la presente resolución, se ha pretendido realizar el cambio de modalidad, derivado de que el </w:t>
      </w:r>
      <w:r w:rsidR="0096086A" w:rsidRPr="00D83D97">
        <w:rPr>
          <w:rFonts w:ascii="Palatino Linotype" w:hAnsi="Palatino Linotype"/>
          <w:b/>
        </w:rPr>
        <w:t>Sistema Municipal Para el Desarrollo Integral de la Familia de Toluca</w:t>
      </w:r>
      <w:r w:rsidRPr="00D83D97">
        <w:rPr>
          <w:rFonts w:ascii="Palatino Linotype" w:hAnsi="Palatino Linotype"/>
          <w:bCs/>
          <w:color w:val="000000"/>
        </w:rPr>
        <w:t xml:space="preserve">, mismo que </w:t>
      </w:r>
      <w:r w:rsidRPr="00D83D97">
        <w:rPr>
          <w:rFonts w:ascii="Palatino Linotype" w:hAnsi="Palatino Linotype"/>
        </w:rPr>
        <w:t>estima que se están rebasando sus capacidades administrativas y técnicas.</w:t>
      </w:r>
    </w:p>
    <w:p w14:paraId="77909279" w14:textId="77777777" w:rsidR="00A53D77" w:rsidRPr="00D83D97" w:rsidRDefault="00A53D77" w:rsidP="00FB479D">
      <w:pPr>
        <w:pStyle w:val="Prrafodelista"/>
        <w:spacing w:before="240" w:after="360" w:line="360" w:lineRule="auto"/>
        <w:ind w:left="0"/>
        <w:contextualSpacing/>
        <w:jc w:val="both"/>
        <w:rPr>
          <w:rFonts w:ascii="Palatino Linotype" w:hAnsi="Palatino Linotype"/>
          <w:b/>
        </w:rPr>
      </w:pPr>
    </w:p>
    <w:p w14:paraId="00501C0E" w14:textId="779D641F" w:rsidR="00A53D77" w:rsidRPr="00D83D97" w:rsidRDefault="00A53D77"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 xml:space="preserve">En ese contexto, el </w:t>
      </w:r>
      <w:r w:rsidRPr="00D83D97">
        <w:rPr>
          <w:rFonts w:ascii="Palatino Linotype" w:hAnsi="Palatino Linotype"/>
          <w:b/>
        </w:rPr>
        <w:t>SUJETO OBLIGADO</w:t>
      </w:r>
      <w:r w:rsidRPr="00D83D97">
        <w:rPr>
          <w:rFonts w:ascii="Palatino Linotype" w:hAnsi="Palatino Linotype"/>
        </w:rPr>
        <w:t xml:space="preserve"> con la intención legítima de no lesionar el derecho humano, pone a disposición del solicitante los documentos </w:t>
      </w:r>
      <w:r w:rsidRPr="00D83D97">
        <w:rPr>
          <w:rFonts w:ascii="Palatino Linotype" w:hAnsi="Palatino Linotype"/>
        </w:rPr>
        <w:lastRenderedPageBreak/>
        <w:t>solicitados en consulta directa, con fundamento en el artículo 158 de la Ley de Transparencia y Acceso a la Información Pública del Estado de México y Municipios, que establecen que excepcionalmente, de forma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salvo la información clasificada.</w:t>
      </w:r>
    </w:p>
    <w:p w14:paraId="4775E719" w14:textId="77777777" w:rsidR="00A53D77" w:rsidRPr="00D83D97" w:rsidRDefault="00A53D77" w:rsidP="00FB479D">
      <w:pPr>
        <w:pStyle w:val="Prrafodelista"/>
        <w:spacing w:line="360" w:lineRule="auto"/>
        <w:rPr>
          <w:rFonts w:ascii="Palatino Linotype" w:hAnsi="Palatino Linotype"/>
          <w:b/>
        </w:rPr>
      </w:pPr>
    </w:p>
    <w:p w14:paraId="1A5FE7A3" w14:textId="77777777" w:rsidR="00A53D77" w:rsidRPr="00D83D97" w:rsidRDefault="00A53D77"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eastAsia="MS Mincho" w:hAnsi="Palatino Linotype" w:cs="Arial"/>
        </w:rPr>
        <w:t xml:space="preserve">Es </w:t>
      </w:r>
      <w:r w:rsidRPr="00D83D97">
        <w:rPr>
          <w:rFonts w:ascii="Palatino Linotype" w:eastAsia="MS Mincho" w:hAnsi="Palatino Linotype"/>
        </w:rPr>
        <w:t>d</w:t>
      </w:r>
      <w:r w:rsidRPr="00D83D97">
        <w:rPr>
          <w:rFonts w:ascii="Palatino Linotype" w:eastAsia="MS Mincho" w:hAnsi="Palatino Linotype" w:cs="Arial"/>
        </w:rPr>
        <w:t xml:space="preserve">ecir, del artículo anterior se derivan tres hipótesis que en conjunto y de manera fundada y motivada, validan el cambio de modalidad de entrega de la información y las cuales son: que las documentales a proporcionar </w:t>
      </w:r>
      <w:r w:rsidRPr="00D83D97">
        <w:rPr>
          <w:rFonts w:ascii="Palatino Linotype" w:eastAsia="MS Mincho" w:hAnsi="Palatino Linotype" w:cs="Arial"/>
          <w:b/>
        </w:rPr>
        <w:t>sobrepasen las capacidades técnicas, administrativas y humanas del sujeto obligado.</w:t>
      </w:r>
    </w:p>
    <w:p w14:paraId="128CA5B4" w14:textId="77777777" w:rsidR="00A53D77" w:rsidRPr="00D83D97" w:rsidRDefault="00A53D77" w:rsidP="00FB479D">
      <w:pPr>
        <w:pStyle w:val="Prrafodelista"/>
        <w:spacing w:line="360" w:lineRule="auto"/>
        <w:rPr>
          <w:rFonts w:ascii="Palatino Linotype" w:hAnsi="Palatino Linotype"/>
          <w:b/>
        </w:rPr>
      </w:pPr>
    </w:p>
    <w:p w14:paraId="27633EEA" w14:textId="04FFBE88" w:rsidR="00A53D77" w:rsidRPr="00D83D97" w:rsidRDefault="00A53D77" w:rsidP="007C2F02">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En este sentido, se advierte que el Sujeto Obligado pretende realizar el cambio de modalidad de entrega de la información, con fundamento en el artículo 158 de la Ley de Transparencia y Acceso a la Información Pública del Estado de México y Municipios</w:t>
      </w:r>
      <w:r w:rsidR="002A44F1" w:rsidRPr="00D83D97">
        <w:rPr>
          <w:rFonts w:ascii="Palatino Linotype" w:hAnsi="Palatino Linotype"/>
        </w:rPr>
        <w:t>.</w:t>
      </w:r>
    </w:p>
    <w:p w14:paraId="5E84D307" w14:textId="77777777" w:rsidR="002A44F1" w:rsidRPr="00D83D97" w:rsidRDefault="002A44F1" w:rsidP="002A44F1">
      <w:pPr>
        <w:pStyle w:val="Prrafodelista"/>
        <w:rPr>
          <w:rFonts w:ascii="Palatino Linotype" w:hAnsi="Palatino Linotype"/>
          <w:b/>
        </w:rPr>
      </w:pPr>
    </w:p>
    <w:p w14:paraId="623D236C" w14:textId="77777777" w:rsidR="002A44F1" w:rsidRPr="00D83D97" w:rsidRDefault="002A44F1" w:rsidP="002A44F1">
      <w:pPr>
        <w:pStyle w:val="Prrafodelista"/>
        <w:spacing w:before="240" w:after="360" w:line="360" w:lineRule="auto"/>
        <w:ind w:left="0"/>
        <w:contextualSpacing/>
        <w:jc w:val="both"/>
        <w:rPr>
          <w:rFonts w:ascii="Palatino Linotype" w:hAnsi="Palatino Linotype"/>
          <w:b/>
        </w:rPr>
      </w:pPr>
    </w:p>
    <w:p w14:paraId="3FCFE33F" w14:textId="424694B3" w:rsidR="00A53D77" w:rsidRPr="00D83D97" w:rsidRDefault="002A44F1" w:rsidP="00FB479D">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eastAsia="MS Mincho" w:hAnsi="Palatino Linotype" w:cs="Arial"/>
        </w:rPr>
        <w:t>Por tanto, s</w:t>
      </w:r>
      <w:r w:rsidR="00B84122" w:rsidRPr="00D83D97">
        <w:rPr>
          <w:rFonts w:ascii="Palatino Linotype" w:eastAsia="MS Mincho" w:hAnsi="Palatino Linotype" w:cs="Arial"/>
        </w:rPr>
        <w:t xml:space="preserve">e </w:t>
      </w:r>
      <w:r w:rsidR="00A53D77" w:rsidRPr="00D83D97">
        <w:rPr>
          <w:rFonts w:ascii="Palatino Linotype" w:eastAsia="MS Mincho" w:hAnsi="Palatino Linotype" w:cs="Arial"/>
        </w:rPr>
        <w:t xml:space="preserve">solicitó vía correo electrónico a la Dirección de Informática, informara respecto a la capacidad máxima que soporta el </w:t>
      </w:r>
      <w:r w:rsidR="00A53D77" w:rsidRPr="00D83D97">
        <w:rPr>
          <w:rFonts w:ascii="Palatino Linotype" w:eastAsia="MS Mincho" w:hAnsi="Palatino Linotype" w:cs="Arial"/>
          <w:b/>
        </w:rPr>
        <w:t>SAIMEX</w:t>
      </w:r>
      <w:r w:rsidR="00A53D77" w:rsidRPr="00D83D97">
        <w:rPr>
          <w:rFonts w:ascii="Palatino Linotype" w:eastAsia="MS Mincho" w:hAnsi="Palatino Linotype" w:cs="Arial"/>
        </w:rPr>
        <w:t xml:space="preserve"> para adjuntar archivos electrónicos, y verificar si existió registro de incidencias por parte del </w:t>
      </w:r>
      <w:r w:rsidR="0096086A" w:rsidRPr="00D83D97">
        <w:rPr>
          <w:rFonts w:ascii="Palatino Linotype" w:eastAsia="MS Mincho" w:hAnsi="Palatino Linotype" w:cs="Arial"/>
          <w:b/>
          <w:bCs/>
        </w:rPr>
        <w:t>Sistema Municipal Para el Desarrollo Integral de la Familia de Toluca</w:t>
      </w:r>
      <w:r w:rsidR="00A53D77" w:rsidRPr="00D83D97">
        <w:rPr>
          <w:rFonts w:ascii="Palatino Linotype" w:eastAsia="MS Mincho" w:hAnsi="Palatino Linotype" w:cs="Arial"/>
          <w:b/>
        </w:rPr>
        <w:t xml:space="preserve">, </w:t>
      </w:r>
      <w:r w:rsidR="00A53D77" w:rsidRPr="00D83D97">
        <w:rPr>
          <w:rFonts w:ascii="Palatino Linotype" w:eastAsia="MS Mincho" w:hAnsi="Palatino Linotype" w:cs="Arial"/>
        </w:rPr>
        <w:t xml:space="preserve">relativas a </w:t>
      </w:r>
      <w:r w:rsidR="00A53D77" w:rsidRPr="00D83D97">
        <w:rPr>
          <w:rFonts w:ascii="Palatino Linotype" w:eastAsia="MS Mincho" w:hAnsi="Palatino Linotype" w:cs="Arial"/>
        </w:rPr>
        <w:lastRenderedPageBreak/>
        <w:t>los asuntos de mérito donde se pretende el cambio de modalidad, obteniendo la siguiente respuesta:</w:t>
      </w:r>
    </w:p>
    <w:p w14:paraId="59895647" w14:textId="77777777" w:rsidR="00A53D77" w:rsidRPr="00D83D97" w:rsidRDefault="00A53D77" w:rsidP="00FB479D">
      <w:pPr>
        <w:pStyle w:val="Prrafodelista"/>
        <w:spacing w:before="240" w:after="360" w:line="360" w:lineRule="auto"/>
        <w:ind w:left="0"/>
        <w:contextualSpacing/>
        <w:jc w:val="both"/>
        <w:rPr>
          <w:rFonts w:ascii="Palatino Linotype" w:hAnsi="Palatino Linotype"/>
          <w:b/>
        </w:rPr>
      </w:pPr>
    </w:p>
    <w:p w14:paraId="6BF4A846" w14:textId="6A4A9FFB" w:rsidR="00A53D77" w:rsidRPr="00D83D97" w:rsidRDefault="00F403A0" w:rsidP="00FB479D">
      <w:pPr>
        <w:pStyle w:val="Prrafodelista"/>
        <w:spacing w:before="240" w:after="360" w:line="360" w:lineRule="auto"/>
        <w:ind w:left="0"/>
        <w:contextualSpacing/>
        <w:jc w:val="center"/>
        <w:rPr>
          <w:rFonts w:ascii="Palatino Linotype" w:hAnsi="Palatino Linotype"/>
          <w:b/>
        </w:rPr>
      </w:pPr>
      <w:r w:rsidRPr="00D83D97">
        <w:rPr>
          <w:rFonts w:ascii="Palatino Linotype" w:hAnsi="Palatino Linotype"/>
          <w:noProof/>
          <w:lang w:val="es-MX" w:eastAsia="es-MX"/>
        </w:rPr>
        <w:drawing>
          <wp:inline distT="0" distB="0" distL="0" distR="0" wp14:anchorId="4BE85406" wp14:editId="2448682B">
            <wp:extent cx="5610225" cy="1730814"/>
            <wp:effectExtent l="76200" t="38100" r="66675" b="117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719" t="55242" r="5465" b="9741"/>
                    <a:stretch/>
                  </pic:blipFill>
                  <pic:spPr bwMode="auto">
                    <a:xfrm>
                      <a:off x="0" y="0"/>
                      <a:ext cx="5635138" cy="1738500"/>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82431B4" w14:textId="77777777" w:rsidR="00833025" w:rsidRPr="00D83D97" w:rsidRDefault="00833025" w:rsidP="00FB479D">
      <w:pPr>
        <w:pStyle w:val="Prrafodelista"/>
        <w:spacing w:before="240" w:after="360" w:line="360" w:lineRule="auto"/>
        <w:ind w:left="0"/>
        <w:contextualSpacing/>
        <w:jc w:val="both"/>
        <w:rPr>
          <w:rFonts w:ascii="Palatino Linotype" w:hAnsi="Palatino Linotype"/>
          <w:b/>
        </w:rPr>
      </w:pPr>
    </w:p>
    <w:p w14:paraId="6A27939E" w14:textId="77777777" w:rsidR="00BE2F47" w:rsidRPr="00D83D97" w:rsidRDefault="00833025" w:rsidP="00BE2F47">
      <w:pPr>
        <w:pStyle w:val="Prrafodelista"/>
        <w:numPr>
          <w:ilvl w:val="0"/>
          <w:numId w:val="11"/>
        </w:numPr>
        <w:spacing w:before="240" w:after="360" w:line="360" w:lineRule="auto"/>
        <w:ind w:left="0" w:firstLine="0"/>
        <w:contextualSpacing/>
        <w:jc w:val="both"/>
        <w:rPr>
          <w:rFonts w:ascii="Palatino Linotype" w:hAnsi="Palatino Linotype"/>
          <w:b/>
        </w:rPr>
      </w:pPr>
      <w:r w:rsidRPr="00D83D97">
        <w:rPr>
          <w:rFonts w:ascii="Palatino Linotype" w:hAnsi="Palatino Linotype"/>
        </w:rPr>
        <w:t xml:space="preserve">De lo anterior, se desprende que el máximo de archivos que soporta el SAIMEX para adjuntar información es de hasta 8,000 hojas o peso aproximado de 500Mb, en ese sentido el </w:t>
      </w:r>
      <w:r w:rsidRPr="00D83D97">
        <w:rPr>
          <w:rFonts w:ascii="Palatino Linotype" w:hAnsi="Palatino Linotype"/>
          <w:b/>
        </w:rPr>
        <w:t>SUJETO OBLIGADO</w:t>
      </w:r>
      <w:r w:rsidR="00B05907" w:rsidRPr="00D83D97">
        <w:rPr>
          <w:rFonts w:ascii="Palatino Linotype" w:hAnsi="Palatino Linotype"/>
        </w:rPr>
        <w:t xml:space="preserve"> </w:t>
      </w:r>
      <w:r w:rsidRPr="00D83D97">
        <w:rPr>
          <w:rFonts w:ascii="Palatino Linotype" w:hAnsi="Palatino Linotype"/>
        </w:rPr>
        <w:t xml:space="preserve">señaló </w:t>
      </w:r>
      <w:r w:rsidR="00B05907" w:rsidRPr="00D83D97">
        <w:rPr>
          <w:rFonts w:ascii="Palatino Linotype" w:hAnsi="Palatino Linotype"/>
        </w:rPr>
        <w:t xml:space="preserve">con claridad que son más de 45,000 hojas, incluso anexo mediante evidencias fotografías la cantidad de archivos que contiene la información solicitada,  </w:t>
      </w:r>
      <w:r w:rsidRPr="00D83D97">
        <w:rPr>
          <w:rFonts w:ascii="Palatino Linotype" w:hAnsi="Palatino Linotype"/>
        </w:rPr>
        <w:t>a cuanto equivale el número de fojas o peso aproximado de megabytes; asimismo, s</w:t>
      </w:r>
      <w:r w:rsidR="00B05907" w:rsidRPr="00D83D97">
        <w:rPr>
          <w:rFonts w:ascii="Palatino Linotype" w:hAnsi="Palatino Linotype"/>
        </w:rPr>
        <w:t xml:space="preserve">e desprende con claridad que </w:t>
      </w:r>
      <w:r w:rsidRPr="00D83D97">
        <w:rPr>
          <w:rFonts w:ascii="Palatino Linotype" w:hAnsi="Palatino Linotype"/>
        </w:rPr>
        <w:t xml:space="preserve">se realizaron los reportes </w:t>
      </w:r>
      <w:r w:rsidR="0076447C" w:rsidRPr="00D83D97">
        <w:rPr>
          <w:rFonts w:ascii="Palatino Linotype" w:hAnsi="Palatino Linotype"/>
        </w:rPr>
        <w:t xml:space="preserve">de incidencias correspondientes, ante este instituto. </w:t>
      </w:r>
      <w:bookmarkEnd w:id="49"/>
      <w:bookmarkEnd w:id="50"/>
      <w:bookmarkEnd w:id="51"/>
      <w:bookmarkEnd w:id="52"/>
      <w:bookmarkEnd w:id="53"/>
      <w:bookmarkEnd w:id="55"/>
    </w:p>
    <w:p w14:paraId="21FB6074" w14:textId="77777777" w:rsidR="00BE2F47" w:rsidRPr="00D83D97" w:rsidRDefault="00BE2F47" w:rsidP="00BE2F47">
      <w:pPr>
        <w:pStyle w:val="Prrafodelista"/>
        <w:spacing w:before="240" w:after="360" w:line="360" w:lineRule="auto"/>
        <w:ind w:left="0"/>
        <w:contextualSpacing/>
        <w:jc w:val="both"/>
        <w:rPr>
          <w:rFonts w:ascii="Palatino Linotype" w:hAnsi="Palatino Linotype"/>
          <w:b/>
        </w:rPr>
      </w:pPr>
    </w:p>
    <w:p w14:paraId="387F6806" w14:textId="5154D78E" w:rsidR="00BE2F47" w:rsidRPr="00D83D97" w:rsidRDefault="002A44F1" w:rsidP="00BE2F47">
      <w:pPr>
        <w:pStyle w:val="Prrafodelista"/>
        <w:numPr>
          <w:ilvl w:val="0"/>
          <w:numId w:val="11"/>
        </w:numPr>
        <w:spacing w:before="240" w:after="360" w:line="360" w:lineRule="auto"/>
        <w:ind w:left="0" w:firstLine="0"/>
        <w:contextualSpacing/>
        <w:jc w:val="both"/>
        <w:rPr>
          <w:rFonts w:ascii="Palatino Linotype" w:hAnsi="Palatino Linotype"/>
        </w:rPr>
      </w:pPr>
      <w:r w:rsidRPr="00D83D97">
        <w:rPr>
          <w:rFonts w:ascii="Palatino Linotype" w:hAnsi="Palatino Linotype"/>
        </w:rPr>
        <w:t xml:space="preserve">En conclusión, este Órgano Garante considera que ha quedado establecido que el Sujeto Obligado cumplió con los requerimientos necesarios para justificar el cambio de modalidad, de lo anterior se desprende que no existe una negativa por parte del Sujeto Obligado a entregar la información, puesto que, ante la imposibilidad demostrada de entregar la información vía SAIMEX, se efectuó el </w:t>
      </w:r>
      <w:r w:rsidRPr="00D83D97">
        <w:rPr>
          <w:rFonts w:ascii="Palatino Linotype" w:hAnsi="Palatino Linotype"/>
        </w:rPr>
        <w:lastRenderedPageBreak/>
        <w:t>cambio de la modalidad de entrega</w:t>
      </w:r>
      <w:r w:rsidR="00BB7912" w:rsidRPr="00D83D97">
        <w:rPr>
          <w:rFonts w:ascii="Palatino Linotype" w:hAnsi="Palatino Linotype"/>
        </w:rPr>
        <w:t>,</w:t>
      </w:r>
      <w:r w:rsidRPr="00D83D97">
        <w:rPr>
          <w:rFonts w:ascii="Palatino Linotype" w:hAnsi="Palatino Linotype"/>
        </w:rPr>
        <w:t xml:space="preserve"> conforme cumpliendo con los requisitos legales establecidos por la normatividad aplicable por lo que es procedente el cambio a consulta directa o in situ de la información relativa a la solicitud referida en el Antecedente Primero de la presente resolución.</w:t>
      </w:r>
    </w:p>
    <w:p w14:paraId="0AC69177" w14:textId="77777777" w:rsidR="00BE2F47" w:rsidRPr="00D83D97" w:rsidRDefault="00BE2F47" w:rsidP="00BE2F47">
      <w:pPr>
        <w:pStyle w:val="Prrafodelista"/>
        <w:rPr>
          <w:rFonts w:ascii="Palatino Linotype" w:hAnsi="Palatino Linotype"/>
        </w:rPr>
      </w:pPr>
    </w:p>
    <w:p w14:paraId="6286E500" w14:textId="77777777" w:rsidR="00BE2F47" w:rsidRPr="00D83D97" w:rsidRDefault="00BE2F47" w:rsidP="00BE2F47">
      <w:pPr>
        <w:pStyle w:val="Prrafodelista"/>
        <w:rPr>
          <w:rFonts w:ascii="Palatino Linotype" w:hAnsi="Palatino Linotype"/>
        </w:rPr>
      </w:pPr>
    </w:p>
    <w:p w14:paraId="5CF72209" w14:textId="58AEDBA7" w:rsidR="002A44F1" w:rsidRPr="00D83D97" w:rsidRDefault="002A44F1" w:rsidP="00BE2F47">
      <w:pPr>
        <w:pStyle w:val="Prrafodelista"/>
        <w:numPr>
          <w:ilvl w:val="0"/>
          <w:numId w:val="11"/>
        </w:numPr>
        <w:spacing w:before="240" w:after="360" w:line="360" w:lineRule="auto"/>
        <w:ind w:left="0" w:firstLine="0"/>
        <w:contextualSpacing/>
        <w:jc w:val="both"/>
        <w:rPr>
          <w:rFonts w:ascii="Palatino Linotype" w:hAnsi="Palatino Linotype"/>
        </w:rPr>
      </w:pPr>
      <w:r w:rsidRPr="00D83D97">
        <w:rPr>
          <w:rFonts w:ascii="Palatino Linotype" w:hAnsi="Palatino Linotype"/>
        </w:rPr>
        <w:t>Del mismo modo, se advierte que se actualizan los supuestos establecidos en el numeral 158 y 164 de la Ley de la materia, por lo que procede el cambio de modalidad de entrega vía in situ; asimismo, como ya se mencionó anteriormente, de conformidad con lo siguiente:</w:t>
      </w:r>
    </w:p>
    <w:p w14:paraId="0FE18A6A" w14:textId="77777777" w:rsidR="002A44F1" w:rsidRPr="00D83D97" w:rsidRDefault="002A44F1" w:rsidP="00BE2F47">
      <w:pPr>
        <w:pStyle w:val="Prrafodelista"/>
        <w:ind w:left="1211"/>
        <w:rPr>
          <w:rFonts w:ascii="Palatino Linotype" w:hAnsi="Palatino Linotype"/>
        </w:rPr>
      </w:pPr>
    </w:p>
    <w:p w14:paraId="341EAB48" w14:textId="77777777" w:rsidR="00BE2F47" w:rsidRPr="00D83D97" w:rsidRDefault="00BE2F47" w:rsidP="00BE2F47">
      <w:pPr>
        <w:pStyle w:val="Fundamentos"/>
        <w:ind w:left="1211"/>
        <w:rPr>
          <w:rFonts w:eastAsia="Times New Roman" w:cs="Times New Roman"/>
          <w:i w:val="0"/>
          <w:color w:val="auto"/>
          <w:sz w:val="24"/>
          <w:lang w:val="es-ES" w:eastAsia="es-ES"/>
        </w:rPr>
      </w:pPr>
    </w:p>
    <w:p w14:paraId="5A87C180" w14:textId="472D68EA" w:rsidR="002A44F1" w:rsidRPr="00D83D97" w:rsidRDefault="002A44F1" w:rsidP="00BE2F47">
      <w:pPr>
        <w:pStyle w:val="Fundamentos"/>
        <w:ind w:left="1211"/>
        <w:rPr>
          <w:lang w:val="es-MX"/>
        </w:rPr>
      </w:pPr>
      <w:r w:rsidRPr="00D83D97">
        <w:rPr>
          <w:b/>
          <w:bCs/>
          <w:lang w:val="es-MX"/>
        </w:rPr>
        <w:t>Artículo 158.</w:t>
      </w:r>
      <w:r w:rsidRPr="00D83D97">
        <w:rPr>
          <w:lang w:val="es-MX"/>
        </w:rPr>
        <w:t xml:space="preserve"> </w:t>
      </w:r>
      <w:r w:rsidRPr="00D83D97">
        <w:rPr>
          <w:b/>
          <w:bCs/>
          <w:u w:val="single"/>
          <w:lang w:val="es-MX"/>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w:t>
      </w:r>
      <w:r w:rsidRPr="00D83D97">
        <w:rPr>
          <w:lang w:val="es-MX"/>
        </w:rPr>
        <w:t xml:space="preserve"> administrativas y humanas del sujeto obligado para cumplir con la solicitud, en los plazos establecidos para dichos efectos, </w:t>
      </w:r>
      <w:r w:rsidRPr="00D83D97">
        <w:rPr>
          <w:b/>
          <w:u w:val="single"/>
          <w:lang w:val="es-MX"/>
        </w:rPr>
        <w:t>se podrá poner a disposición del solicitante los documentos en consulta directa</w:t>
      </w:r>
      <w:r w:rsidRPr="00D83D97">
        <w:rPr>
          <w:lang w:val="es-MX"/>
        </w:rPr>
        <w:t xml:space="preserve">, salvo la información clasificada. </w:t>
      </w:r>
    </w:p>
    <w:p w14:paraId="25171FCC" w14:textId="77777777" w:rsidR="002A44F1" w:rsidRPr="00D83D97" w:rsidRDefault="002A44F1" w:rsidP="00BE2F47">
      <w:pPr>
        <w:pStyle w:val="Fundamentos"/>
        <w:ind w:left="1211"/>
        <w:rPr>
          <w:lang w:val="es-MX"/>
        </w:rPr>
      </w:pPr>
    </w:p>
    <w:p w14:paraId="032B95DA" w14:textId="77777777" w:rsidR="002A44F1" w:rsidRPr="00D83D97" w:rsidRDefault="002A44F1" w:rsidP="00BE2F47">
      <w:pPr>
        <w:pStyle w:val="Fundamentos"/>
        <w:ind w:left="1211"/>
        <w:rPr>
          <w:lang w:val="es-MX"/>
        </w:rPr>
      </w:pPr>
      <w:r w:rsidRPr="00D83D97">
        <w:rPr>
          <w:lang w:val="es-MX"/>
        </w:rPr>
        <w:t>En todo caso, se facilitará su copia simple o certificada, así como su reproducción por cualquier medio disponible en las instalaciones del sujeto obligado o que, en su caso, aporte el solicitante.</w:t>
      </w:r>
    </w:p>
    <w:p w14:paraId="6B975D42" w14:textId="77777777" w:rsidR="00BE2F47" w:rsidRPr="00D83D97" w:rsidRDefault="00BE2F47" w:rsidP="00BE2F47">
      <w:pPr>
        <w:pStyle w:val="Fundamentos"/>
        <w:ind w:left="1211"/>
        <w:rPr>
          <w:b/>
          <w:bCs/>
          <w:lang w:val="es-MX"/>
        </w:rPr>
      </w:pPr>
    </w:p>
    <w:p w14:paraId="0B72BF4D" w14:textId="22E94F63" w:rsidR="002A44F1" w:rsidRPr="00D83D97" w:rsidRDefault="002A44F1" w:rsidP="00BE2F47">
      <w:pPr>
        <w:pStyle w:val="Fundamentos"/>
        <w:ind w:left="1211"/>
        <w:rPr>
          <w:b/>
          <w:bCs/>
          <w:u w:val="single"/>
          <w:lang w:val="es-MX"/>
        </w:rPr>
      </w:pPr>
      <w:r w:rsidRPr="00D83D97">
        <w:rPr>
          <w:b/>
          <w:bCs/>
          <w:lang w:val="es-MX"/>
        </w:rPr>
        <w:t>Artículo 164.</w:t>
      </w:r>
      <w:r w:rsidRPr="00D83D97">
        <w:rPr>
          <w:lang w:val="es-MX"/>
        </w:rPr>
        <w:t xml:space="preserve"> El acceso se dará en la modalidad de entrega y, en su caso, de envío elegidos por el solicitante. </w:t>
      </w:r>
      <w:r w:rsidRPr="00D83D97">
        <w:rPr>
          <w:b/>
          <w:bCs/>
          <w:u w:val="single"/>
          <w:lang w:val="es-MX"/>
        </w:rPr>
        <w:t>Cuando la información no pueda entregarse o enviarse en la modalidad solicitada, el sujeto obligado deberá ofrecer otra u otras modalidades de entrega.</w:t>
      </w:r>
    </w:p>
    <w:p w14:paraId="4C21A16C" w14:textId="77777777" w:rsidR="002A44F1" w:rsidRPr="00D83D97" w:rsidRDefault="002A44F1" w:rsidP="00BE2F47">
      <w:pPr>
        <w:pStyle w:val="Fundamentos"/>
        <w:ind w:left="1211"/>
        <w:rPr>
          <w:lang w:val="es-MX"/>
        </w:rPr>
      </w:pPr>
    </w:p>
    <w:p w14:paraId="413A8BC5" w14:textId="77777777" w:rsidR="002A44F1" w:rsidRPr="00D83D97" w:rsidRDefault="002A44F1" w:rsidP="00BE2F47">
      <w:pPr>
        <w:pStyle w:val="Fundamentos"/>
        <w:ind w:left="1211"/>
      </w:pPr>
      <w:r w:rsidRPr="00D83D97">
        <w:rPr>
          <w:b/>
          <w:bCs/>
          <w:u w:val="single"/>
          <w:lang w:val="es-MX"/>
        </w:rPr>
        <w:t>En cualquier caso, se deberá fundar y motivar la necesidad de ofrecer otras modalidades</w:t>
      </w:r>
      <w:r w:rsidRPr="00D83D97">
        <w:rPr>
          <w:lang w:val="es-MX"/>
        </w:rPr>
        <w:t>.</w:t>
      </w:r>
    </w:p>
    <w:p w14:paraId="7E10CEBE" w14:textId="77777777" w:rsidR="002A44F1" w:rsidRPr="00D83D97" w:rsidRDefault="002A44F1" w:rsidP="00BE2F47">
      <w:pPr>
        <w:pStyle w:val="Prrafodelista"/>
        <w:ind w:left="1211"/>
        <w:rPr>
          <w:rFonts w:eastAsia="Palatino Linotype" w:cs="Palatino Linotype"/>
        </w:rPr>
      </w:pPr>
    </w:p>
    <w:p w14:paraId="553D33AF" w14:textId="77777777" w:rsidR="00B7545A" w:rsidRPr="00D83D97" w:rsidRDefault="00B7545A" w:rsidP="00FB479D">
      <w:pPr>
        <w:pStyle w:val="Prrafodelista"/>
        <w:spacing w:line="360" w:lineRule="auto"/>
        <w:ind w:left="0"/>
        <w:rPr>
          <w:rFonts w:ascii="Palatino Linotype" w:hAnsi="Palatino Linotype" w:cs="Tahoma"/>
          <w:lang w:val="es-ES_tradnl"/>
        </w:rPr>
      </w:pPr>
    </w:p>
    <w:p w14:paraId="39986119" w14:textId="77777777" w:rsidR="0090490C" w:rsidRPr="00D83D97" w:rsidRDefault="00BE2F47" w:rsidP="00386E1B">
      <w:pPr>
        <w:spacing w:line="360" w:lineRule="auto"/>
        <w:jc w:val="both"/>
        <w:rPr>
          <w:rFonts w:ascii="Palatino Linotype" w:hAnsi="Palatino Linotype"/>
        </w:rPr>
      </w:pPr>
      <w:r w:rsidRPr="00D83D97">
        <w:rPr>
          <w:rFonts w:ascii="Palatino Linotype" w:hAnsi="Palatino Linotype"/>
        </w:rPr>
        <w:t xml:space="preserve">48. </w:t>
      </w:r>
      <w:r w:rsidR="00B7545A" w:rsidRPr="00D83D97">
        <w:rPr>
          <w:rFonts w:ascii="Palatino Linotype" w:hAnsi="Palatino Linotype"/>
        </w:rPr>
        <w:t xml:space="preserve">En términos del artículo 166 de la Ley local de la materia, la información requerida en la solicitud de acceso con folio </w:t>
      </w:r>
      <w:r w:rsidR="0096086A" w:rsidRPr="00D83D97">
        <w:rPr>
          <w:rFonts w:ascii="Palatino Linotype" w:hAnsi="Palatino Linotype"/>
        </w:rPr>
        <w:t>00063/DIFTOLUCA/IP/2022</w:t>
      </w:r>
      <w:r w:rsidR="00B7545A" w:rsidRPr="00D83D97">
        <w:rPr>
          <w:rFonts w:ascii="Palatino Linotype" w:hAnsi="Palatino Linotype"/>
        </w:rPr>
        <w:t>, deberá encontrarse disponible en el lugar que ocupan las oficinas de la Unidad de Transparencia, por un término de sesenta días hábiles contados a partir del día siguiente a la notificación de la Presente</w:t>
      </w:r>
      <w:r w:rsidR="00BB7912" w:rsidRPr="00D83D97">
        <w:rPr>
          <w:rFonts w:ascii="Palatino Linotype" w:hAnsi="Palatino Linotype"/>
        </w:rPr>
        <w:t xml:space="preserve">, debiendo  informar al Recurrente mediante SAIMEX el procedimiento   exacto y detallado para su obtención (lugar, días, horas hábiles, etc.). </w:t>
      </w:r>
    </w:p>
    <w:p w14:paraId="7A5F7A90" w14:textId="77777777" w:rsidR="0090490C" w:rsidRPr="00D83D97" w:rsidRDefault="0090490C" w:rsidP="00386E1B">
      <w:pPr>
        <w:spacing w:line="360" w:lineRule="auto"/>
        <w:jc w:val="both"/>
        <w:rPr>
          <w:rFonts w:ascii="Palatino Linotype" w:hAnsi="Palatino Linotype"/>
        </w:rPr>
      </w:pPr>
    </w:p>
    <w:p w14:paraId="10FC7DCD" w14:textId="77777777" w:rsidR="0090490C" w:rsidRPr="00D83D97" w:rsidRDefault="0090490C" w:rsidP="0090490C">
      <w:pPr>
        <w:pStyle w:val="Prrafodelista"/>
        <w:spacing w:line="360" w:lineRule="auto"/>
        <w:ind w:left="1571"/>
        <w:jc w:val="both"/>
        <w:rPr>
          <w:rFonts w:ascii="Palatino Linotype" w:hAnsi="Palatino Linotype"/>
        </w:rPr>
      </w:pPr>
    </w:p>
    <w:p w14:paraId="724729FD" w14:textId="77777777" w:rsidR="0090490C" w:rsidRPr="00D83D97" w:rsidRDefault="00386E1B" w:rsidP="00BB7912">
      <w:pPr>
        <w:pStyle w:val="Prrafodelista"/>
        <w:numPr>
          <w:ilvl w:val="0"/>
          <w:numId w:val="34"/>
        </w:numPr>
        <w:spacing w:line="360" w:lineRule="auto"/>
        <w:ind w:left="0" w:firstLine="0"/>
        <w:jc w:val="both"/>
        <w:rPr>
          <w:rFonts w:ascii="Palatino Linotype" w:hAnsi="Palatino Linotype"/>
        </w:rPr>
      </w:pPr>
      <w:r w:rsidRPr="00D83D97">
        <w:rPr>
          <w:rFonts w:ascii="Palatino Linotype" w:hAnsi="Palatino Linotype"/>
        </w:rPr>
        <w:t xml:space="preserve">El Instituto Nacional de Transparencia, Acceso a la Información y Protección de Datos Personales, </w:t>
      </w:r>
      <w:r w:rsidR="0090490C" w:rsidRPr="00D83D97">
        <w:rPr>
          <w:rFonts w:ascii="Palatino Linotype" w:hAnsi="Palatino Linotype"/>
        </w:rPr>
        <w:t>ha indicado</w:t>
      </w:r>
      <w:r w:rsidRPr="00D83D97">
        <w:rPr>
          <w:rFonts w:ascii="Palatino Linotype" w:hAnsi="Palatino Linotype"/>
        </w:rPr>
        <w:t xml:space="preserve"> que no se puede ceñir el cambio de modalidad, directamente a una forma, sino que, para acreditarlo los sujetos obligados, deben de buscar la posibilidad de proporcionarla en las otras formas que establecen en la Ley, ya sean electrónicas o físicas.</w:t>
      </w:r>
    </w:p>
    <w:p w14:paraId="6647F3A8" w14:textId="77777777" w:rsidR="0090490C" w:rsidRPr="00D83D97" w:rsidRDefault="0090490C" w:rsidP="0090490C">
      <w:pPr>
        <w:pStyle w:val="Prrafodelista"/>
        <w:spacing w:line="360" w:lineRule="auto"/>
        <w:ind w:left="0"/>
        <w:jc w:val="both"/>
        <w:rPr>
          <w:rFonts w:ascii="Palatino Linotype" w:hAnsi="Palatino Linotype"/>
        </w:rPr>
      </w:pPr>
    </w:p>
    <w:p w14:paraId="564896EE" w14:textId="4E7F2930" w:rsidR="00BB7912" w:rsidRPr="00D83D97" w:rsidRDefault="00BE2F47" w:rsidP="00BB7912">
      <w:pPr>
        <w:pStyle w:val="Prrafodelista"/>
        <w:numPr>
          <w:ilvl w:val="0"/>
          <w:numId w:val="34"/>
        </w:numPr>
        <w:spacing w:line="360" w:lineRule="auto"/>
        <w:ind w:left="0" w:firstLine="0"/>
        <w:jc w:val="both"/>
        <w:rPr>
          <w:rFonts w:ascii="Palatino Linotype" w:hAnsi="Palatino Linotype"/>
        </w:rPr>
      </w:pPr>
      <w:r w:rsidRPr="00D83D97">
        <w:rPr>
          <w:rFonts w:ascii="Palatino Linotype" w:hAnsi="Palatino Linotype"/>
        </w:rPr>
        <w:t xml:space="preserve"> </w:t>
      </w:r>
      <w:r w:rsidR="0090490C" w:rsidRPr="00D83D97">
        <w:rPr>
          <w:rFonts w:ascii="Palatino Linotype" w:hAnsi="Palatino Linotype"/>
        </w:rPr>
        <w:t xml:space="preserve">En razón de lo anterior, </w:t>
      </w:r>
      <w:r w:rsidR="00BB7912" w:rsidRPr="00D83D97">
        <w:rPr>
          <w:rFonts w:ascii="Palatino Linotype" w:hAnsi="Palatino Linotype"/>
        </w:rPr>
        <w:t xml:space="preserve">el sujeto Obligado </w:t>
      </w:r>
      <w:r w:rsidR="0090490C" w:rsidRPr="00D83D97">
        <w:rPr>
          <w:rFonts w:ascii="Palatino Linotype" w:hAnsi="Palatino Linotype"/>
        </w:rPr>
        <w:t xml:space="preserve">debe </w:t>
      </w:r>
      <w:r w:rsidR="00BB7912" w:rsidRPr="00D83D97">
        <w:rPr>
          <w:rFonts w:ascii="Palatino Linotype" w:hAnsi="Palatino Linotype"/>
        </w:rPr>
        <w:t xml:space="preserve"> proponer otras modalidades de entrega </w:t>
      </w:r>
      <w:r w:rsidRPr="00D83D97">
        <w:rPr>
          <w:rFonts w:ascii="Palatino Linotype" w:hAnsi="Palatino Linotype"/>
        </w:rPr>
        <w:t xml:space="preserve"> </w:t>
      </w:r>
      <w:r w:rsidR="00BB7912" w:rsidRPr="00D83D97">
        <w:rPr>
          <w:rFonts w:ascii="Palatino Linotype" w:hAnsi="Palatino Linotype"/>
        </w:rPr>
        <w:t xml:space="preserve">tales como habilitar una liga electrónica que deberá proporcionarle para que descargue los archivos –en caso de estar en posibilidad-; enviar la información a su cuenta de correo electrónico; conceder el acceso </w:t>
      </w:r>
      <w:r w:rsidR="0090490C" w:rsidRPr="00D83D97">
        <w:rPr>
          <w:rFonts w:ascii="Palatino Linotype" w:hAnsi="Palatino Linotype"/>
        </w:rPr>
        <w:t xml:space="preserve">a la información solicitada </w:t>
      </w:r>
      <w:r w:rsidR="00BB7912" w:rsidRPr="00D83D97">
        <w:rPr>
          <w:rFonts w:ascii="Palatino Linotype" w:hAnsi="Palatino Linotype"/>
        </w:rPr>
        <w:t xml:space="preserve">en disco compacto, copia simple, certificada, la posibilidad de envío mediante correo certificado, previo pago del costo del disco compacto y del envío, y darle la posibilidad de obtenerla de manera gratuita si la parte solicitante aporta el disco </w:t>
      </w:r>
      <w:r w:rsidR="00BB7912" w:rsidRPr="00D83D97">
        <w:rPr>
          <w:rFonts w:ascii="Palatino Linotype" w:hAnsi="Palatino Linotype"/>
        </w:rPr>
        <w:lastRenderedPageBreak/>
        <w:t>compacto, memoria USB o algún otro medio de almacenamiento magnético, en el que se le proporcionen los archivos electrónicos.</w:t>
      </w:r>
    </w:p>
    <w:p w14:paraId="15B5B8CF" w14:textId="77777777" w:rsidR="00BE2F47" w:rsidRPr="00D83D97" w:rsidRDefault="00BE2F47" w:rsidP="00BE2F47">
      <w:pPr>
        <w:pStyle w:val="Prrafodelista"/>
        <w:spacing w:line="360" w:lineRule="auto"/>
        <w:ind w:left="0"/>
        <w:jc w:val="both"/>
        <w:rPr>
          <w:rFonts w:ascii="Palatino Linotype" w:hAnsi="Palatino Linotype"/>
        </w:rPr>
      </w:pPr>
    </w:p>
    <w:p w14:paraId="2B2A6033" w14:textId="77777777" w:rsidR="00BE4BF0" w:rsidRPr="00D83D97" w:rsidRDefault="00BE4BF0" w:rsidP="00FB479D">
      <w:pPr>
        <w:keepNext/>
        <w:keepLines/>
        <w:spacing w:before="240" w:line="360" w:lineRule="auto"/>
        <w:ind w:right="538"/>
        <w:contextualSpacing/>
        <w:jc w:val="both"/>
        <w:outlineLvl w:val="0"/>
        <w:rPr>
          <w:rFonts w:ascii="Palatino Linotype" w:eastAsia="MS Mincho" w:hAnsi="Palatino Linotype"/>
          <w:b/>
          <w:lang w:val="es-ES_tradnl"/>
        </w:rPr>
      </w:pPr>
      <w:bookmarkStart w:id="56" w:name="_Toc96007406"/>
      <w:bookmarkStart w:id="57" w:name="_Toc98429027"/>
      <w:bookmarkStart w:id="58" w:name="_Toc98978644"/>
      <w:bookmarkStart w:id="59" w:name="_Toc103821647"/>
      <w:r w:rsidRPr="00D83D97">
        <w:rPr>
          <w:rFonts w:ascii="Palatino Linotype" w:eastAsia="MS Gothic" w:hAnsi="Palatino Linotype"/>
          <w:b/>
          <w:lang w:val="es-ES_tradnl" w:eastAsia="es-ES_tradnl"/>
        </w:rPr>
        <w:t xml:space="preserve">QUINTO. </w:t>
      </w:r>
      <w:r w:rsidRPr="00D83D97">
        <w:rPr>
          <w:rFonts w:ascii="Palatino Linotype" w:eastAsia="MS Mincho" w:hAnsi="Palatino Linotype"/>
          <w:b/>
          <w:lang w:val="es-ES_tradnl"/>
        </w:rPr>
        <w:t>De la elaboración de la versión pública y el acuerdo de clasificación como información confidencial o reservada.</w:t>
      </w:r>
      <w:bookmarkEnd w:id="56"/>
      <w:bookmarkEnd w:id="57"/>
      <w:bookmarkEnd w:id="58"/>
      <w:bookmarkEnd w:id="59"/>
    </w:p>
    <w:p w14:paraId="13B94D83" w14:textId="77777777" w:rsidR="00BE4BF0" w:rsidRPr="00D83D97" w:rsidRDefault="00BE4BF0" w:rsidP="00FB479D">
      <w:pPr>
        <w:keepNext/>
        <w:keepLines/>
        <w:spacing w:before="240" w:line="360" w:lineRule="auto"/>
        <w:ind w:right="538"/>
        <w:contextualSpacing/>
        <w:jc w:val="both"/>
        <w:outlineLvl w:val="0"/>
        <w:rPr>
          <w:rFonts w:ascii="Palatino Linotype" w:eastAsia="MS Mincho" w:hAnsi="Palatino Linotype"/>
          <w:b/>
          <w:lang w:val="es-ES_tradnl"/>
        </w:rPr>
      </w:pPr>
    </w:p>
    <w:p w14:paraId="46DF4AEB" w14:textId="358CA558" w:rsidR="00BE4BF0" w:rsidRPr="00D83D97" w:rsidRDefault="00BE4BF0" w:rsidP="00BB7912">
      <w:pPr>
        <w:pStyle w:val="Prrafodelista"/>
        <w:numPr>
          <w:ilvl w:val="0"/>
          <w:numId w:val="33"/>
        </w:numPr>
        <w:spacing w:before="240" w:after="240" w:line="360" w:lineRule="auto"/>
        <w:ind w:left="0" w:firstLine="0"/>
        <w:contextualSpacing/>
        <w:jc w:val="both"/>
        <w:rPr>
          <w:rFonts w:ascii="Palatino Linotype" w:hAnsi="Palatino Linotype" w:cs="Arial"/>
        </w:rPr>
      </w:pPr>
      <w:r w:rsidRPr="00D83D97">
        <w:rPr>
          <w:rFonts w:ascii="Palatino Linotype" w:hAnsi="Palatino Linotype" w:cs="Arial"/>
          <w:color w:val="000000"/>
          <w:lang w:val="es-ES_tradnl"/>
        </w:rPr>
        <w:t xml:space="preserve">Debe destacarse que debido a la naturaleza de </w:t>
      </w:r>
      <w:r w:rsidRPr="00D83D97">
        <w:rPr>
          <w:rFonts w:ascii="Palatino Linotype" w:hAnsi="Palatino Linotype"/>
          <w:color w:val="000000"/>
          <w:lang w:val="es-ES_tradnl"/>
        </w:rPr>
        <w:t xml:space="preserve">la información solicitada, en la misma pudieran obrar datos personales o información reservada susceptibles de protegerse </w:t>
      </w:r>
      <w:r w:rsidRPr="00D83D97">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7F49F947" w14:textId="77777777" w:rsidR="00BE4BF0" w:rsidRPr="00D83D97" w:rsidRDefault="00BE4BF0" w:rsidP="00FB479D">
      <w:pPr>
        <w:spacing w:before="240" w:after="240" w:line="360" w:lineRule="auto"/>
        <w:contextualSpacing/>
        <w:jc w:val="both"/>
        <w:rPr>
          <w:rFonts w:ascii="Palatino Linotype" w:hAnsi="Palatino Linotype" w:cs="Arial"/>
        </w:rPr>
      </w:pPr>
    </w:p>
    <w:p w14:paraId="53ED05D0" w14:textId="5E380AB8" w:rsidR="00BE4BF0" w:rsidRPr="00D83D97" w:rsidRDefault="00BE4BF0" w:rsidP="00BB7912">
      <w:pPr>
        <w:pStyle w:val="Prrafodelista"/>
        <w:numPr>
          <w:ilvl w:val="0"/>
          <w:numId w:val="33"/>
        </w:numPr>
        <w:spacing w:before="240" w:after="240" w:line="360" w:lineRule="auto"/>
        <w:ind w:left="0" w:firstLine="0"/>
        <w:contextualSpacing/>
        <w:jc w:val="both"/>
        <w:rPr>
          <w:rFonts w:ascii="Palatino Linotype" w:hAnsi="Palatino Linotype" w:cs="Arial"/>
        </w:rPr>
      </w:pPr>
      <w:r w:rsidRPr="00D83D97">
        <w:rPr>
          <w:rFonts w:ascii="Palatino Linotype" w:eastAsia="Calibri" w:hAnsi="Palatino Linotype" w:cs="Arial"/>
          <w:color w:val="000000"/>
          <w:lang w:eastAsia="es-MX"/>
        </w:rPr>
        <w:t xml:space="preserve">Es de señalar que, por lo que hace a las versiones públicas, el </w:t>
      </w:r>
      <w:r w:rsidRPr="00D83D97">
        <w:rPr>
          <w:rFonts w:ascii="Palatino Linotype" w:eastAsia="Calibri" w:hAnsi="Palatino Linotype" w:cs="Arial"/>
          <w:b/>
          <w:color w:val="000000"/>
          <w:lang w:eastAsia="es-MX"/>
        </w:rPr>
        <w:t>SUJETO OBLIGADO</w:t>
      </w:r>
      <w:r w:rsidRPr="00D83D97">
        <w:rPr>
          <w:rFonts w:ascii="Palatino Linotype" w:eastAsia="Calibri" w:hAnsi="Palatino Linotype" w:cs="Arial"/>
          <w:color w:val="000000"/>
          <w:lang w:eastAsia="es-MX"/>
        </w:rPr>
        <w:t xml:space="preserve"> debe cumplir con las formalidades exigidas en la Ley, por lo que </w:t>
      </w:r>
      <w:r w:rsidRPr="00D83D97">
        <w:rPr>
          <w:rFonts w:ascii="Palatino Linotype" w:hAnsi="Palatino Linotype" w:cs="Arial"/>
          <w:color w:val="000000"/>
          <w:lang w:val="es-ES_tradnl" w:eastAsia="es-MX"/>
        </w:rPr>
        <w:t xml:space="preserve">para tal efecto emitirá el </w:t>
      </w:r>
      <w:r w:rsidRPr="00D83D97">
        <w:rPr>
          <w:rFonts w:ascii="Palatino Linotype" w:eastAsia="Calibri" w:hAnsi="Palatino Linotype" w:cs="Arial"/>
          <w:color w:val="000000"/>
          <w:lang w:eastAsia="es-MX"/>
        </w:rPr>
        <w:t xml:space="preserve">Acuerdo del Comité de Transparencia en términos de los </w:t>
      </w:r>
      <w:r w:rsidRPr="00D83D97">
        <w:rPr>
          <w:rFonts w:ascii="Palatino Linotype" w:eastAsia="Calibri" w:hAnsi="Palatino Linotype" w:cs="Arial"/>
          <w:color w:val="000000"/>
          <w:lang w:eastAsia="es-MX"/>
        </w:rPr>
        <w:lastRenderedPageBreak/>
        <w:t>artículos 49 fracción</w:t>
      </w:r>
      <w:r w:rsidRPr="00D83D97">
        <w:rPr>
          <w:rFonts w:ascii="Palatino Linotype" w:eastAsia="Calibri" w:hAnsi="Palatino Linotype" w:cs="Arial"/>
          <w:bCs/>
          <w:color w:val="000000"/>
          <w:lang w:val="es-ES_tradnl"/>
        </w:rPr>
        <w:t xml:space="preserve"> VIII,</w:t>
      </w:r>
      <w:r w:rsidRPr="00D83D97">
        <w:rPr>
          <w:rFonts w:ascii="Palatino Linotype" w:eastAsia="Calibri" w:hAnsi="Palatino Linotype" w:cs="Arial"/>
          <w:color w:val="000000"/>
          <w:lang w:eastAsia="es-MX"/>
        </w:rPr>
        <w:t xml:space="preserve"> 122</w:t>
      </w:r>
      <w:r w:rsidRPr="00D83D97">
        <w:rPr>
          <w:vertAlign w:val="superscript"/>
          <w:lang w:eastAsia="es-MX"/>
        </w:rPr>
        <w:footnoteReference w:id="1"/>
      </w:r>
      <w:r w:rsidRPr="00D83D97">
        <w:rPr>
          <w:rFonts w:ascii="Palatino Linotype" w:eastAsia="Calibri" w:hAnsi="Palatino Linotype" w:cs="Arial"/>
          <w:color w:val="000000"/>
          <w:lang w:eastAsia="es-MX"/>
        </w:rPr>
        <w:t>, 135</w:t>
      </w:r>
      <w:r w:rsidRPr="00D83D97">
        <w:rPr>
          <w:vertAlign w:val="superscript"/>
          <w:lang w:eastAsia="es-MX"/>
        </w:rPr>
        <w:footnoteReference w:id="2"/>
      </w:r>
      <w:r w:rsidRPr="00D83D97">
        <w:rPr>
          <w:rFonts w:ascii="Palatino Linotype" w:eastAsia="Calibri" w:hAnsi="Palatino Linotype" w:cs="Arial"/>
          <w:color w:val="000000"/>
          <w:lang w:eastAsia="es-MX"/>
        </w:rPr>
        <w:t xml:space="preserve"> y 149 de la </w:t>
      </w:r>
      <w:r w:rsidRPr="00D83D97">
        <w:rPr>
          <w:rFonts w:ascii="Palatino Linotype" w:eastAsia="Calibri" w:hAnsi="Palatino Linotype" w:cs="Arial"/>
          <w:b/>
          <w:color w:val="000000"/>
          <w:lang w:eastAsia="es-MX"/>
        </w:rPr>
        <w:t>Ley de Transparencia y Acceso a la Información Pública del Estado de México y Municipios</w:t>
      </w:r>
      <w:r w:rsidRPr="00D83D97">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4704E17E" w14:textId="77777777" w:rsidR="00BE4BF0" w:rsidRPr="00D83D97" w:rsidRDefault="00BE4BF0" w:rsidP="00FB479D">
      <w:pPr>
        <w:spacing w:before="240" w:after="240" w:line="360" w:lineRule="auto"/>
        <w:contextualSpacing/>
        <w:jc w:val="both"/>
        <w:rPr>
          <w:rFonts w:ascii="Palatino Linotype" w:hAnsi="Palatino Linotype" w:cs="Arial"/>
        </w:rPr>
      </w:pPr>
    </w:p>
    <w:p w14:paraId="214B6BF4" w14:textId="77777777" w:rsidR="00BE4BF0" w:rsidRPr="00D83D97" w:rsidRDefault="00BE4BF0" w:rsidP="00FB479D">
      <w:pPr>
        <w:keepNext/>
        <w:keepLines/>
        <w:numPr>
          <w:ilvl w:val="0"/>
          <w:numId w:val="8"/>
        </w:numPr>
        <w:spacing w:before="240" w:after="160" w:line="360" w:lineRule="auto"/>
        <w:ind w:left="284" w:firstLine="0"/>
        <w:outlineLvl w:val="0"/>
        <w:rPr>
          <w:rFonts w:ascii="Palatino Linotype" w:eastAsia="MS Gothic" w:hAnsi="Palatino Linotype"/>
          <w:b/>
          <w:color w:val="000000"/>
          <w:lang w:val="es-ES_tradnl"/>
        </w:rPr>
      </w:pPr>
      <w:bookmarkStart w:id="60" w:name="_Toc83127114"/>
      <w:bookmarkStart w:id="61" w:name="_Toc96007407"/>
      <w:bookmarkStart w:id="62" w:name="_Toc98429028"/>
      <w:bookmarkStart w:id="63" w:name="_Toc98978645"/>
      <w:bookmarkStart w:id="64" w:name="_Toc103821648"/>
      <w:r w:rsidRPr="00D83D97">
        <w:rPr>
          <w:rFonts w:ascii="Palatino Linotype" w:eastAsia="MS Gothic" w:hAnsi="Palatino Linotype"/>
          <w:b/>
          <w:color w:val="000000"/>
          <w:lang w:val="es-ES_tradnl"/>
        </w:rPr>
        <w:t>De la clasificación de la información.</w:t>
      </w:r>
      <w:bookmarkEnd w:id="60"/>
      <w:bookmarkEnd w:id="61"/>
      <w:bookmarkEnd w:id="62"/>
      <w:bookmarkEnd w:id="63"/>
      <w:bookmarkEnd w:id="64"/>
      <w:r w:rsidRPr="00D83D97">
        <w:rPr>
          <w:rFonts w:ascii="Palatino Linotype" w:eastAsia="MS Gothic" w:hAnsi="Palatino Linotype"/>
          <w:b/>
          <w:color w:val="000000"/>
          <w:lang w:val="es-ES_tradnl"/>
        </w:rPr>
        <w:t xml:space="preserve"> </w:t>
      </w:r>
    </w:p>
    <w:p w14:paraId="65792690" w14:textId="77777777" w:rsidR="00BE4BF0" w:rsidRPr="00D83D97" w:rsidRDefault="00BE4BF0" w:rsidP="00FB479D">
      <w:pPr>
        <w:shd w:val="clear" w:color="auto" w:fill="FFFFFF"/>
        <w:spacing w:before="240" w:after="200" w:line="360" w:lineRule="auto"/>
        <w:contextualSpacing/>
        <w:jc w:val="both"/>
        <w:rPr>
          <w:rFonts w:ascii="Palatino Linotype" w:hAnsi="Palatino Linotype" w:cs="Arial"/>
          <w:b/>
          <w:color w:val="000000"/>
          <w:lang w:val="es-ES_tradnl"/>
        </w:rPr>
      </w:pPr>
    </w:p>
    <w:p w14:paraId="73C9419E"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L</w:t>
      </w:r>
      <w:r w:rsidRPr="00D83D97">
        <w:rPr>
          <w:rFonts w:ascii="Palatino Linotype" w:hAnsi="Palatino Linotype"/>
          <w:color w:val="000000"/>
          <w:lang w:val="es-ES_tradnl"/>
        </w:rPr>
        <w:t>a</w:t>
      </w:r>
      <w:r w:rsidRPr="00D83D97">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83D97">
        <w:rPr>
          <w:rFonts w:ascii="Palatino Linotype" w:hAnsi="Palatino Linotype"/>
          <w:vertAlign w:val="superscript"/>
          <w:lang w:val="es-ES_tradnl"/>
        </w:rPr>
        <w:footnoteReference w:id="3"/>
      </w:r>
      <w:r w:rsidRPr="00D83D97">
        <w:rPr>
          <w:rFonts w:ascii="Palatino Linotype" w:hAnsi="Palatino Linotype"/>
          <w:lang w:val="es-ES_tradnl"/>
        </w:rPr>
        <w:t xml:space="preserve"> aunque cualquier límite o restricción, </w:t>
      </w:r>
      <w:r w:rsidRPr="00D83D97">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83D97">
        <w:rPr>
          <w:rFonts w:ascii="Palatino Linotype" w:hAnsi="Palatino Linotype"/>
          <w:vertAlign w:val="superscript"/>
          <w:lang w:val="es-ES_tradnl"/>
        </w:rPr>
        <w:footnoteReference w:id="4"/>
      </w:r>
      <w:r w:rsidRPr="00D83D97">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AE74C67"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29049F09" w14:textId="2CFF158E" w:rsidR="00BE4BF0" w:rsidRPr="00D83D97" w:rsidRDefault="00BE4BF0" w:rsidP="00FB479D">
      <w:pPr>
        <w:keepNext/>
        <w:keepLines/>
        <w:spacing w:before="240" w:line="360" w:lineRule="auto"/>
        <w:outlineLvl w:val="0"/>
        <w:rPr>
          <w:rFonts w:ascii="Palatino Linotype" w:hAnsi="Palatino Linotype"/>
          <w:b/>
          <w:lang w:val="es-MX" w:eastAsia="en-US"/>
        </w:rPr>
      </w:pPr>
      <w:bookmarkStart w:id="65" w:name="_Toc96007408"/>
      <w:bookmarkStart w:id="66" w:name="_Toc98429029"/>
      <w:bookmarkStart w:id="67" w:name="_Toc98978646"/>
      <w:bookmarkStart w:id="68" w:name="_Toc103821649"/>
      <w:r w:rsidRPr="00D83D97">
        <w:rPr>
          <w:rFonts w:ascii="Palatino Linotype" w:hAnsi="Palatino Linotype"/>
          <w:b/>
          <w:lang w:val="es-MX" w:eastAsia="en-US"/>
        </w:rPr>
        <w:lastRenderedPageBreak/>
        <w:t xml:space="preserve">II. </w:t>
      </w:r>
      <w:bookmarkStart w:id="69" w:name="_Toc5890461"/>
      <w:bookmarkStart w:id="70" w:name="_Toc50062187"/>
      <w:bookmarkStart w:id="71" w:name="_Toc63348478"/>
      <w:bookmarkStart w:id="72" w:name="_Toc67598515"/>
      <w:bookmarkStart w:id="73" w:name="_Toc69999204"/>
      <w:bookmarkStart w:id="74" w:name="_Toc73033013"/>
      <w:bookmarkStart w:id="75" w:name="_Toc83127115"/>
      <w:r w:rsidRPr="00D83D97">
        <w:rPr>
          <w:rFonts w:ascii="Palatino Linotype" w:hAnsi="Palatino Linotype"/>
          <w:b/>
          <w:lang w:val="es-MX" w:eastAsia="en-US"/>
        </w:rPr>
        <w:t>Requisitos previos.</w:t>
      </w:r>
      <w:bookmarkEnd w:id="65"/>
      <w:bookmarkEnd w:id="66"/>
      <w:bookmarkEnd w:id="67"/>
      <w:bookmarkEnd w:id="68"/>
      <w:bookmarkEnd w:id="69"/>
      <w:bookmarkEnd w:id="70"/>
      <w:bookmarkEnd w:id="71"/>
      <w:bookmarkEnd w:id="72"/>
      <w:bookmarkEnd w:id="73"/>
      <w:bookmarkEnd w:id="74"/>
      <w:bookmarkEnd w:id="75"/>
    </w:p>
    <w:p w14:paraId="3155EF5E"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lang w:val="es-ES_tradnl"/>
        </w:rPr>
        <w:t>Los</w:t>
      </w:r>
      <w:r w:rsidRPr="00D83D97">
        <w:rPr>
          <w:rFonts w:ascii="Palatino Linotype" w:hAnsi="Palatino Linotype" w:cs="Arial"/>
          <w:color w:val="000000"/>
          <w:lang w:val="es-ES_tradnl"/>
        </w:rPr>
        <w:t xml:space="preserve"> </w:t>
      </w:r>
      <w:r w:rsidRPr="00D83D97">
        <w:rPr>
          <w:rFonts w:ascii="Palatino Linotype" w:hAnsi="Palatino Linotype"/>
          <w:lang w:val="es-ES_tradnl"/>
        </w:rPr>
        <w:t>artículos</w:t>
      </w:r>
      <w:r w:rsidRPr="00D83D9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8CCAD7C"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6F283AB2"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560B7E5" w14:textId="77777777" w:rsidR="00BE4BF0" w:rsidRPr="00D83D97" w:rsidRDefault="00BE4BF0" w:rsidP="00FB479D">
      <w:pPr>
        <w:spacing w:after="160" w:line="360" w:lineRule="auto"/>
        <w:rPr>
          <w:rFonts w:ascii="Palatino Linotype" w:eastAsia="Calibri" w:hAnsi="Palatino Linotype" w:cs="Arial"/>
          <w:color w:val="000000"/>
          <w:lang w:val="es-ES_tradnl"/>
        </w:rPr>
      </w:pPr>
    </w:p>
    <w:p w14:paraId="1A7BC880"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D83D97">
        <w:rPr>
          <w:rFonts w:ascii="Palatino Linotype" w:hAnsi="Palatino Linotype" w:cs="Arial"/>
          <w:b/>
          <w:color w:val="000000"/>
          <w:lang w:val="es-ES_tradnl"/>
        </w:rPr>
        <w:t xml:space="preserve">no se puede hacer un acuerdo para clasificar de manera general todos los documentos de un expediente o área,  </w:t>
      </w:r>
      <w:r w:rsidRPr="00D83D97">
        <w:rPr>
          <w:rFonts w:ascii="Palatino Linotype" w:hAnsi="Palatino Linotype" w:cs="Arial"/>
          <w:color w:val="000000"/>
          <w:lang w:val="es-ES_tradnl"/>
        </w:rPr>
        <w:t xml:space="preserve">sin individualizar su análisis y tampoco se puede hacer un </w:t>
      </w:r>
      <w:r w:rsidRPr="00D83D97">
        <w:rPr>
          <w:rFonts w:ascii="Palatino Linotype" w:hAnsi="Palatino Linotype" w:cs="Arial"/>
          <w:color w:val="000000"/>
          <w:lang w:val="es-ES_tradnl"/>
        </w:rPr>
        <w:lastRenderedPageBreak/>
        <w:t>acuerdo por cada dato que se vaya a clasificar dentro de un documento con diez datos, por ejemplo, susceptibles de ser clasificados.</w:t>
      </w:r>
    </w:p>
    <w:p w14:paraId="19C7972A"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18FEF6BC" w14:textId="77777777" w:rsidR="00BE4BF0" w:rsidRPr="00D83D97" w:rsidRDefault="00BE4BF0" w:rsidP="00FB479D">
      <w:pPr>
        <w:keepNext/>
        <w:keepLines/>
        <w:spacing w:before="240" w:line="360" w:lineRule="auto"/>
        <w:outlineLvl w:val="0"/>
        <w:rPr>
          <w:rFonts w:ascii="Palatino Linotype" w:hAnsi="Palatino Linotype" w:cs="Arial"/>
          <w:color w:val="000000"/>
          <w:lang w:val="es-ES_tradnl"/>
        </w:rPr>
      </w:pPr>
      <w:bookmarkStart w:id="76" w:name="_Toc5890462"/>
      <w:bookmarkStart w:id="77" w:name="_Toc50062188"/>
      <w:bookmarkStart w:id="78" w:name="_Toc63348479"/>
      <w:bookmarkStart w:id="79" w:name="_Toc67598516"/>
      <w:bookmarkStart w:id="80" w:name="_Toc69999205"/>
      <w:bookmarkStart w:id="81" w:name="_Toc73033014"/>
      <w:bookmarkStart w:id="82" w:name="_Toc83127116"/>
      <w:bookmarkStart w:id="83" w:name="_Toc96007409"/>
      <w:bookmarkStart w:id="84" w:name="_Toc98429030"/>
      <w:bookmarkStart w:id="85" w:name="_Toc98978647"/>
      <w:bookmarkStart w:id="86" w:name="_Toc103821650"/>
      <w:r w:rsidRPr="00D83D97">
        <w:rPr>
          <w:rFonts w:ascii="Palatino Linotype" w:hAnsi="Palatino Linotype"/>
          <w:b/>
          <w:lang w:val="es-MX" w:eastAsia="en-US"/>
        </w:rPr>
        <w:t>III</w:t>
      </w:r>
      <w:bookmarkStart w:id="87" w:name="_Toc5890463"/>
      <w:bookmarkStart w:id="88" w:name="_Toc50062189"/>
      <w:bookmarkStart w:id="89" w:name="_Toc63348480"/>
      <w:bookmarkStart w:id="90" w:name="_Toc67598517"/>
      <w:bookmarkStart w:id="91" w:name="_Toc69999206"/>
      <w:bookmarkStart w:id="92" w:name="_Toc73033015"/>
      <w:bookmarkEnd w:id="76"/>
      <w:bookmarkEnd w:id="77"/>
      <w:bookmarkEnd w:id="78"/>
      <w:bookmarkEnd w:id="79"/>
      <w:bookmarkEnd w:id="80"/>
      <w:bookmarkEnd w:id="81"/>
      <w:r w:rsidRPr="00D83D97">
        <w:rPr>
          <w:rFonts w:ascii="Palatino Linotype" w:hAnsi="Palatino Linotype"/>
          <w:b/>
          <w:lang w:val="es-MX" w:eastAsia="en-US"/>
        </w:rPr>
        <w:t>. La intervención del comité de transparencia.</w:t>
      </w:r>
      <w:bookmarkEnd w:id="82"/>
      <w:bookmarkEnd w:id="83"/>
      <w:bookmarkEnd w:id="84"/>
      <w:bookmarkEnd w:id="85"/>
      <w:bookmarkEnd w:id="86"/>
      <w:bookmarkEnd w:id="87"/>
      <w:bookmarkEnd w:id="88"/>
      <w:bookmarkEnd w:id="89"/>
      <w:bookmarkEnd w:id="90"/>
      <w:bookmarkEnd w:id="91"/>
      <w:bookmarkEnd w:id="92"/>
    </w:p>
    <w:p w14:paraId="084C40EC" w14:textId="77777777" w:rsidR="00BE4BF0" w:rsidRPr="00D83D97" w:rsidRDefault="00BE4BF0" w:rsidP="00FB479D">
      <w:pPr>
        <w:keepNext/>
        <w:keepLines/>
        <w:numPr>
          <w:ilvl w:val="0"/>
          <w:numId w:val="6"/>
        </w:numPr>
        <w:tabs>
          <w:tab w:val="left" w:pos="0"/>
        </w:tabs>
        <w:spacing w:before="240" w:after="160" w:line="360" w:lineRule="auto"/>
        <w:ind w:left="0" w:firstLine="0"/>
        <w:outlineLvl w:val="0"/>
        <w:rPr>
          <w:rFonts w:ascii="Palatino Linotype" w:hAnsi="Palatino Linotype"/>
          <w:b/>
          <w:lang w:val="es-MX" w:eastAsia="en-US"/>
        </w:rPr>
      </w:pPr>
      <w:bookmarkStart w:id="93" w:name="_Toc5890464"/>
      <w:bookmarkStart w:id="94" w:name="_Toc50062190"/>
      <w:bookmarkStart w:id="95" w:name="_Toc63348481"/>
      <w:bookmarkStart w:id="96" w:name="_Toc67598518"/>
      <w:bookmarkStart w:id="97" w:name="_Toc69999207"/>
      <w:bookmarkStart w:id="98" w:name="_Toc73033016"/>
      <w:bookmarkStart w:id="99" w:name="_Toc83127117"/>
      <w:bookmarkStart w:id="100" w:name="_Toc96007410"/>
      <w:bookmarkStart w:id="101" w:name="_Toc98429031"/>
      <w:bookmarkStart w:id="102" w:name="_Toc98978648"/>
      <w:bookmarkStart w:id="103" w:name="_Toc103821651"/>
      <w:r w:rsidRPr="00D83D97">
        <w:rPr>
          <w:rFonts w:ascii="Palatino Linotype" w:hAnsi="Palatino Linotype"/>
          <w:b/>
          <w:lang w:val="es-MX" w:eastAsia="en-US"/>
        </w:rPr>
        <w:t>Formalidades para emitir el acuerdo de clasificación.</w:t>
      </w:r>
      <w:bookmarkEnd w:id="93"/>
      <w:bookmarkEnd w:id="94"/>
      <w:bookmarkEnd w:id="95"/>
      <w:bookmarkEnd w:id="96"/>
      <w:bookmarkEnd w:id="97"/>
      <w:bookmarkEnd w:id="98"/>
      <w:bookmarkEnd w:id="99"/>
      <w:bookmarkEnd w:id="100"/>
      <w:bookmarkEnd w:id="101"/>
      <w:bookmarkEnd w:id="102"/>
      <w:bookmarkEnd w:id="103"/>
    </w:p>
    <w:p w14:paraId="7063612B" w14:textId="77777777" w:rsidR="00BE4BF0" w:rsidRPr="00D83D97" w:rsidRDefault="00BE4BF0" w:rsidP="00FB479D">
      <w:pPr>
        <w:keepNext/>
        <w:keepLines/>
        <w:tabs>
          <w:tab w:val="left" w:pos="0"/>
        </w:tabs>
        <w:spacing w:before="240" w:line="360" w:lineRule="auto"/>
        <w:outlineLvl w:val="0"/>
        <w:rPr>
          <w:rFonts w:ascii="Palatino Linotype" w:hAnsi="Palatino Linotype"/>
          <w:b/>
          <w:lang w:val="es-MX" w:eastAsia="en-US"/>
        </w:rPr>
      </w:pPr>
    </w:p>
    <w:p w14:paraId="2F939ABE"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lang w:val="es-ES_tradnl" w:eastAsia="es-ES_tradnl"/>
        </w:rPr>
      </w:pPr>
      <w:r w:rsidRPr="00D83D9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83D97">
        <w:rPr>
          <w:rFonts w:ascii="Palatino Linotype" w:hAnsi="Palatino Linotype"/>
          <w:lang w:val="es-ES_tradnl"/>
        </w:rPr>
        <w:t xml:space="preserve">la fracción III del numeral Segundo de los </w:t>
      </w:r>
      <w:r w:rsidRPr="00D83D9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83D97">
        <w:rPr>
          <w:rFonts w:ascii="Palatino Linotype" w:hAnsi="Palatino Linotype"/>
          <w:lang w:val="es-ES_tradnl"/>
        </w:rPr>
        <w:t xml:space="preserve"> </w:t>
      </w:r>
      <w:r w:rsidRPr="00D83D97">
        <w:rPr>
          <w:rFonts w:ascii="Palatino Linotype" w:hAnsi="Palatino Linotype" w:cs="Arial"/>
          <w:color w:val="000000"/>
          <w:lang w:val="es-ES_tradnl"/>
        </w:rPr>
        <w:t xml:space="preserve">cuenta con las facultades para </w:t>
      </w:r>
      <w:r w:rsidRPr="00D83D97">
        <w:rPr>
          <w:rFonts w:ascii="Palatino Linotype" w:hAnsi="Palatino Linotype" w:cs="Arial"/>
          <w:b/>
          <w:color w:val="000000"/>
          <w:lang w:val="es-ES_tradnl"/>
        </w:rPr>
        <w:t>confirmar, modificar o revocar</w:t>
      </w:r>
      <w:r w:rsidRPr="00D83D97">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D83D97">
        <w:rPr>
          <w:rFonts w:ascii="Palatino Linotype" w:hAnsi="Palatino Linotype" w:cs="Arial"/>
          <w:b/>
          <w:color w:val="000000"/>
          <w:lang w:val="es-ES_tradnl"/>
        </w:rPr>
        <w:t>no aprueba</w:t>
      </w:r>
      <w:r w:rsidRPr="00D83D97">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CA4490F" w14:textId="77777777" w:rsidR="00BE4BF0" w:rsidRPr="00D83D97" w:rsidRDefault="00BE4BF0" w:rsidP="00FB479D">
      <w:pPr>
        <w:spacing w:before="240" w:after="240" w:line="360" w:lineRule="auto"/>
        <w:contextualSpacing/>
        <w:jc w:val="both"/>
        <w:rPr>
          <w:rFonts w:ascii="Palatino Linotype" w:hAnsi="Palatino Linotype"/>
          <w:lang w:val="es-ES_tradnl" w:eastAsia="es-ES_tradnl"/>
        </w:rPr>
      </w:pPr>
    </w:p>
    <w:p w14:paraId="55939CB7"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lang w:val="es-ES_tradnl" w:eastAsia="es-ES_tradnl"/>
        </w:rPr>
      </w:pPr>
      <w:r w:rsidRPr="00D83D97">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D83D97">
        <w:rPr>
          <w:rFonts w:ascii="Palatino Linotype" w:hAnsi="Palatino Linotype" w:cs="Arial"/>
          <w:b/>
          <w:color w:val="000000"/>
          <w:lang w:val="es-ES_tradnl"/>
        </w:rPr>
        <w:t>el acto reúna con los requisitos elementales</w:t>
      </w:r>
      <w:r w:rsidRPr="00D83D97">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D83D97">
        <w:rPr>
          <w:rFonts w:ascii="Palatino Linotype" w:hAnsi="Palatino Linotype" w:cs="Arial"/>
          <w:color w:val="000000"/>
          <w:lang w:val="es-ES_tradn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EFF146" w14:textId="77777777" w:rsidR="00BE4BF0" w:rsidRPr="00D83D97" w:rsidRDefault="00BE4BF0" w:rsidP="00FB479D">
      <w:pPr>
        <w:spacing w:after="160" w:line="360" w:lineRule="auto"/>
        <w:rPr>
          <w:rFonts w:ascii="Palatino Linotype" w:eastAsia="Calibri" w:hAnsi="Palatino Linotype"/>
          <w:lang w:val="es-ES_tradnl"/>
        </w:rPr>
      </w:pPr>
    </w:p>
    <w:p w14:paraId="0207C747"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lang w:val="es-ES_tradnl" w:eastAsia="es-ES_tradnl"/>
        </w:rPr>
      </w:pPr>
      <w:r w:rsidRPr="00D83D97">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748EC9" w14:textId="77777777" w:rsidR="00BE4BF0" w:rsidRPr="00D83D97" w:rsidRDefault="00BE4BF0" w:rsidP="00FB479D">
      <w:pPr>
        <w:spacing w:before="240" w:after="240" w:line="360" w:lineRule="auto"/>
        <w:contextualSpacing/>
        <w:jc w:val="both"/>
        <w:rPr>
          <w:rFonts w:ascii="Palatino Linotype" w:hAnsi="Palatino Linotype"/>
          <w:lang w:val="es-ES_tradnl" w:eastAsia="es-ES_tradnl"/>
        </w:rPr>
      </w:pPr>
    </w:p>
    <w:p w14:paraId="3596A45E" w14:textId="77777777" w:rsidR="00BE4BF0" w:rsidRPr="00D83D97" w:rsidRDefault="00BE4BF0" w:rsidP="00FB479D">
      <w:pPr>
        <w:keepNext/>
        <w:keepLines/>
        <w:spacing w:before="240" w:line="360" w:lineRule="auto"/>
        <w:outlineLvl w:val="0"/>
        <w:rPr>
          <w:rFonts w:ascii="Palatino Linotype" w:hAnsi="Palatino Linotype"/>
          <w:b/>
          <w:lang w:val="es-MX" w:eastAsia="en-US"/>
        </w:rPr>
      </w:pPr>
      <w:bookmarkStart w:id="104" w:name="_Toc63348482"/>
      <w:bookmarkStart w:id="105" w:name="_Toc67598519"/>
      <w:bookmarkStart w:id="106" w:name="_Toc69999208"/>
      <w:bookmarkStart w:id="107" w:name="_Toc73033017"/>
      <w:bookmarkStart w:id="108" w:name="_Toc83127118"/>
      <w:bookmarkStart w:id="109" w:name="_Toc96007411"/>
      <w:bookmarkStart w:id="110" w:name="_Toc98429032"/>
      <w:bookmarkStart w:id="111" w:name="_Toc98978649"/>
      <w:bookmarkStart w:id="112" w:name="_Toc103821652"/>
      <w:r w:rsidRPr="00D83D97">
        <w:rPr>
          <w:rFonts w:ascii="Palatino Linotype" w:hAnsi="Palatino Linotype"/>
          <w:b/>
          <w:lang w:val="es-MX" w:eastAsia="en-US"/>
        </w:rPr>
        <w:t xml:space="preserve">b) </w:t>
      </w:r>
      <w:bookmarkStart w:id="113" w:name="_Toc5890465"/>
      <w:bookmarkStart w:id="114" w:name="_Toc50062191"/>
      <w:r w:rsidRPr="00D83D97">
        <w:rPr>
          <w:rFonts w:ascii="Palatino Linotype" w:hAnsi="Palatino Linotype"/>
          <w:b/>
          <w:lang w:val="es-MX" w:eastAsia="en-US"/>
        </w:rPr>
        <w:t>Requisitos de fondo del acuerdo de clasificación.</w:t>
      </w:r>
      <w:bookmarkEnd w:id="104"/>
      <w:bookmarkEnd w:id="105"/>
      <w:bookmarkEnd w:id="106"/>
      <w:bookmarkEnd w:id="107"/>
      <w:bookmarkEnd w:id="108"/>
      <w:bookmarkEnd w:id="109"/>
      <w:bookmarkEnd w:id="110"/>
      <w:bookmarkEnd w:id="111"/>
      <w:bookmarkEnd w:id="112"/>
      <w:bookmarkEnd w:id="113"/>
      <w:bookmarkEnd w:id="114"/>
    </w:p>
    <w:p w14:paraId="6F2C718D" w14:textId="77777777" w:rsidR="00BE4BF0" w:rsidRPr="00D83D97" w:rsidRDefault="00BE4BF0" w:rsidP="00FB479D">
      <w:pPr>
        <w:keepNext/>
        <w:keepLines/>
        <w:spacing w:before="240" w:line="360" w:lineRule="auto"/>
        <w:outlineLvl w:val="0"/>
        <w:rPr>
          <w:rFonts w:ascii="Palatino Linotype" w:hAnsi="Palatino Linotype"/>
          <w:b/>
          <w:lang w:val="es-MX" w:eastAsia="en-US"/>
        </w:rPr>
      </w:pPr>
    </w:p>
    <w:p w14:paraId="170D3266"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w:t>
      </w:r>
      <w:r w:rsidRPr="00D83D97">
        <w:rPr>
          <w:rFonts w:ascii="Palatino Linotype" w:hAnsi="Palatino Linotype" w:cs="Arial"/>
          <w:color w:val="000000"/>
          <w:lang w:val="es-ES_tradnl"/>
        </w:rPr>
        <w:lastRenderedPageBreak/>
        <w:t xml:space="preserve">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053366A"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435B65A9"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457E6A1" w14:textId="77777777" w:rsidR="00BE4BF0" w:rsidRPr="00D83D97" w:rsidRDefault="00BE4BF0" w:rsidP="00FB479D">
      <w:pPr>
        <w:spacing w:line="360" w:lineRule="auto"/>
        <w:ind w:left="708"/>
        <w:rPr>
          <w:rFonts w:ascii="Palatino Linotype" w:hAnsi="Palatino Linotype" w:cs="Arial"/>
          <w:color w:val="222222"/>
          <w:lang w:val="es-ES_tradnl" w:eastAsia="es-MX"/>
        </w:rPr>
      </w:pPr>
    </w:p>
    <w:p w14:paraId="5B3766FC"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83D97">
        <w:rPr>
          <w:rFonts w:ascii="Palatino Linotype" w:hAnsi="Palatino Linotype" w:cs="Arial"/>
          <w:color w:val="222222"/>
          <w:lang w:val="es-ES_tradnl" w:eastAsia="es-MX"/>
        </w:rPr>
        <w:lastRenderedPageBreak/>
        <w:t>del análisis de las pruebas, lo cual se debe exteriorizar en una argumentación o juicio de hecho...”</w:t>
      </w:r>
      <w:r w:rsidRPr="00D83D97">
        <w:rPr>
          <w:rFonts w:ascii="Palatino Linotype" w:hAnsi="Palatino Linotype"/>
          <w:vertAlign w:val="superscript"/>
          <w:lang w:val="es-ES_tradnl"/>
        </w:rPr>
        <w:footnoteReference w:id="5"/>
      </w:r>
    </w:p>
    <w:p w14:paraId="7776A9BC" w14:textId="77777777" w:rsidR="00BE4BF0" w:rsidRPr="00D83D97" w:rsidRDefault="00BE4BF0" w:rsidP="00FB479D">
      <w:pPr>
        <w:spacing w:after="160" w:line="360" w:lineRule="auto"/>
        <w:rPr>
          <w:rFonts w:ascii="Palatino Linotype" w:eastAsia="Calibri" w:hAnsi="Palatino Linotype" w:cs="Arial"/>
          <w:color w:val="222222"/>
          <w:lang w:val="es-ES_tradnl" w:eastAsia="es-MX"/>
        </w:rPr>
      </w:pPr>
    </w:p>
    <w:p w14:paraId="1E5A897C"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12591B03" w14:textId="77777777" w:rsidR="00BE4BF0" w:rsidRPr="00D83D97" w:rsidRDefault="00BE4BF0" w:rsidP="00FB479D">
      <w:pPr>
        <w:spacing w:before="240" w:after="240" w:line="360" w:lineRule="auto"/>
        <w:contextualSpacing/>
        <w:jc w:val="both"/>
        <w:rPr>
          <w:rFonts w:ascii="Palatino Linotype" w:hAnsi="Palatino Linotype" w:cs="Arial"/>
          <w:color w:val="222222"/>
          <w:lang w:val="es-ES_tradnl" w:eastAsia="es-MX"/>
        </w:rPr>
      </w:pPr>
    </w:p>
    <w:p w14:paraId="7F6E0812"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b/>
          <w:i/>
          <w:color w:val="000000"/>
          <w:lang w:val="es-ES_tradnl"/>
        </w:rPr>
        <w:t>FUNDAMENTACIÓN Y MOTIVACIÓN.</w:t>
      </w:r>
      <w:r w:rsidRPr="00D83D9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388D68"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t>SEGUNDO TRIBUNAL COLEGIADO DEL SEXTO CIRCUITO.</w:t>
      </w:r>
    </w:p>
    <w:p w14:paraId="039593CB"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1C539163"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4CFD571C"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2E03A657"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5D1110ED" w14:textId="77777777" w:rsidR="00BE4BF0" w:rsidRPr="00D83D97" w:rsidRDefault="00BE4BF0" w:rsidP="00FB479D">
      <w:pPr>
        <w:spacing w:line="360" w:lineRule="auto"/>
        <w:ind w:left="851" w:right="618"/>
        <w:contextualSpacing/>
        <w:jc w:val="both"/>
        <w:rPr>
          <w:rFonts w:ascii="Palatino Linotype" w:hAnsi="Palatino Linotype" w:cs="Arial"/>
          <w:i/>
          <w:color w:val="000000"/>
          <w:lang w:val="es-ES_tradnl"/>
        </w:rPr>
      </w:pPr>
      <w:r w:rsidRPr="00D83D97">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72C32C36" w14:textId="77777777" w:rsidR="00BE4BF0" w:rsidRPr="00D83D97" w:rsidRDefault="00BE4BF0" w:rsidP="00FB479D">
      <w:pPr>
        <w:spacing w:line="360" w:lineRule="auto"/>
        <w:contextualSpacing/>
        <w:jc w:val="both"/>
        <w:rPr>
          <w:rFonts w:ascii="Palatino Linotype" w:hAnsi="Palatino Linotype" w:cs="Arial"/>
          <w:i/>
          <w:color w:val="000000"/>
          <w:lang w:val="es-ES_tradnl"/>
        </w:rPr>
      </w:pPr>
    </w:p>
    <w:p w14:paraId="448404D5"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222222"/>
          <w:lang w:val="es-ES_tradnl" w:eastAsia="es-MX"/>
        </w:rPr>
      </w:pPr>
      <w:r w:rsidRPr="00D83D97">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BA4AE7" w14:textId="77777777" w:rsidR="00BE4BF0" w:rsidRPr="00D83D97" w:rsidRDefault="00BE4BF0" w:rsidP="00FB479D">
      <w:pPr>
        <w:spacing w:before="240" w:after="240" w:line="360" w:lineRule="auto"/>
        <w:contextualSpacing/>
        <w:jc w:val="both"/>
        <w:rPr>
          <w:rFonts w:ascii="Palatino Linotype" w:hAnsi="Palatino Linotype" w:cs="Arial"/>
          <w:color w:val="222222"/>
          <w:lang w:val="es-ES_tradnl" w:eastAsia="es-MX"/>
        </w:rPr>
      </w:pPr>
    </w:p>
    <w:p w14:paraId="60D84C7E"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222222"/>
          <w:lang w:val="es-ES_tradnl" w:eastAsia="es-MX"/>
        </w:rPr>
      </w:pPr>
      <w:r w:rsidRPr="00D83D97">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FB700A" w14:textId="77777777" w:rsidR="00BE4BF0" w:rsidRPr="00D83D97" w:rsidRDefault="00BE4BF0" w:rsidP="00FB479D">
      <w:pPr>
        <w:spacing w:after="160" w:line="360" w:lineRule="auto"/>
        <w:rPr>
          <w:rFonts w:ascii="Palatino Linotype" w:eastAsia="Calibri" w:hAnsi="Palatino Linotype" w:cs="Arial"/>
          <w:color w:val="222222"/>
          <w:lang w:val="es-ES_tradnl" w:eastAsia="es-MX"/>
        </w:rPr>
      </w:pPr>
    </w:p>
    <w:p w14:paraId="1D06098D"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222222"/>
          <w:lang w:val="es-ES_tradnl" w:eastAsia="es-MX"/>
        </w:rPr>
      </w:pPr>
      <w:r w:rsidRPr="00D83D97">
        <w:rPr>
          <w:rFonts w:ascii="Palatino Linotype" w:hAnsi="Palatino Linotype" w:cs="Arial"/>
          <w:color w:val="222222"/>
          <w:lang w:val="es-ES_tradnl" w:eastAsia="es-MX"/>
        </w:rPr>
        <w:lastRenderedPageBreak/>
        <w:t>En ese mismo sentido, el numeral trigésimo tercero fracción V de los Lineamientos Generales, precisa que para motivar la clasificación se deben acreditar las circunstancias de tiempo, modo y lugar.</w:t>
      </w:r>
    </w:p>
    <w:p w14:paraId="0BA91881" w14:textId="77777777" w:rsidR="00BE4BF0" w:rsidRPr="00D83D97" w:rsidRDefault="00BE4BF0" w:rsidP="00FB479D">
      <w:pPr>
        <w:spacing w:after="160" w:line="360" w:lineRule="auto"/>
        <w:rPr>
          <w:rFonts w:ascii="Palatino Linotype" w:eastAsia="Calibri" w:hAnsi="Palatino Linotype" w:cs="Arial"/>
          <w:color w:val="222222"/>
          <w:lang w:val="es-ES_tradnl" w:eastAsia="es-MX"/>
        </w:rPr>
      </w:pPr>
    </w:p>
    <w:p w14:paraId="711DBBC4"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222222"/>
          <w:lang w:val="es-ES_tradnl" w:eastAsia="es-MX"/>
        </w:rPr>
      </w:pPr>
      <w:r w:rsidRPr="00D83D97">
        <w:rPr>
          <w:rFonts w:ascii="Palatino Linotype" w:hAnsi="Palatino Linotype" w:cs="Arial"/>
          <w:color w:val="222222"/>
          <w:lang w:val="es-ES_tradnl" w:eastAsia="es-MX"/>
        </w:rPr>
        <w:t xml:space="preserve">Ahora bien, </w:t>
      </w:r>
      <w:r w:rsidRPr="00D83D97">
        <w:rPr>
          <w:rFonts w:ascii="Palatino Linotype" w:hAnsi="Palatino Linotype" w:cs="Arial"/>
          <w:b/>
          <w:color w:val="222222"/>
          <w:lang w:val="es-ES_tradnl" w:eastAsia="es-MX"/>
        </w:rPr>
        <w:t>para cada caso además de fundar y motivar</w:t>
      </w:r>
      <w:r w:rsidRPr="00D83D97">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D83D97">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CB9432B" w14:textId="77777777" w:rsidR="00BE4BF0" w:rsidRPr="00D83D97" w:rsidRDefault="00BE4BF0" w:rsidP="00FB479D">
      <w:pPr>
        <w:spacing w:before="240" w:after="240" w:line="360" w:lineRule="auto"/>
        <w:contextualSpacing/>
        <w:jc w:val="both"/>
        <w:rPr>
          <w:rFonts w:ascii="Palatino Linotype" w:hAnsi="Palatino Linotype" w:cs="Arial"/>
          <w:color w:val="222222"/>
          <w:lang w:val="es-ES_tradnl" w:eastAsia="es-MX"/>
        </w:rPr>
      </w:pPr>
    </w:p>
    <w:p w14:paraId="0A5290EE"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222222"/>
          <w:lang w:val="es-ES_tradnl" w:eastAsia="es-MX"/>
        </w:rPr>
      </w:pPr>
      <w:r w:rsidRPr="00D83D97">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1C8EB8CE" w14:textId="77777777" w:rsidR="00BE4BF0" w:rsidRPr="00D83D97" w:rsidRDefault="00BE4BF0" w:rsidP="00FB479D">
      <w:pPr>
        <w:spacing w:before="240" w:after="240" w:line="360" w:lineRule="auto"/>
        <w:contextualSpacing/>
        <w:jc w:val="both"/>
        <w:rPr>
          <w:rFonts w:ascii="Palatino Linotype" w:eastAsia="Calibri" w:hAnsi="Palatino Linotype" w:cs="Arial"/>
          <w:lang w:eastAsia="es-MX"/>
        </w:rPr>
      </w:pPr>
    </w:p>
    <w:p w14:paraId="2A546F1C" w14:textId="77777777" w:rsidR="00BE4BF0" w:rsidRPr="00D83D97" w:rsidRDefault="00BE4BF0" w:rsidP="00FB479D">
      <w:pPr>
        <w:keepNext/>
        <w:keepLines/>
        <w:spacing w:before="240" w:line="360" w:lineRule="auto"/>
        <w:jc w:val="both"/>
        <w:outlineLvl w:val="0"/>
        <w:rPr>
          <w:rFonts w:ascii="Palatino Linotype" w:hAnsi="Palatino Linotype"/>
          <w:b/>
          <w:lang w:val="es-MX" w:eastAsia="en-US"/>
        </w:rPr>
      </w:pPr>
      <w:bookmarkStart w:id="115" w:name="_Toc96007412"/>
      <w:bookmarkStart w:id="116" w:name="_Toc98429033"/>
      <w:bookmarkStart w:id="117" w:name="_Toc98978650"/>
      <w:bookmarkStart w:id="118" w:name="_Toc103821653"/>
      <w:r w:rsidRPr="00D83D97">
        <w:rPr>
          <w:rFonts w:ascii="Palatino Linotype" w:hAnsi="Palatino Linotype"/>
          <w:b/>
          <w:lang w:val="es-MX" w:eastAsia="en-US"/>
        </w:rPr>
        <w:lastRenderedPageBreak/>
        <w:t xml:space="preserve">IV. </w:t>
      </w:r>
      <w:bookmarkStart w:id="119" w:name="_Toc5711929"/>
      <w:bookmarkStart w:id="120" w:name="_Toc5890466"/>
      <w:bookmarkStart w:id="121" w:name="_Toc50062192"/>
      <w:bookmarkStart w:id="122" w:name="_Toc63348483"/>
      <w:bookmarkStart w:id="123" w:name="_Toc67598520"/>
      <w:bookmarkStart w:id="124" w:name="_Toc69999209"/>
      <w:bookmarkStart w:id="125" w:name="_Toc73033018"/>
      <w:bookmarkStart w:id="126" w:name="_Toc83127119"/>
      <w:r w:rsidRPr="00D83D97">
        <w:rPr>
          <w:rFonts w:ascii="Palatino Linotype" w:hAnsi="Palatino Linotype"/>
          <w:b/>
          <w:lang w:val="es-MX" w:eastAsia="en-US"/>
        </w:rPr>
        <w:t>Condiciones especiales de la clasificación de la información como confidencial.</w:t>
      </w:r>
      <w:bookmarkEnd w:id="115"/>
      <w:bookmarkEnd w:id="116"/>
      <w:bookmarkEnd w:id="117"/>
      <w:bookmarkEnd w:id="118"/>
      <w:bookmarkEnd w:id="119"/>
      <w:bookmarkEnd w:id="120"/>
      <w:bookmarkEnd w:id="121"/>
      <w:bookmarkEnd w:id="122"/>
      <w:bookmarkEnd w:id="123"/>
      <w:bookmarkEnd w:id="124"/>
      <w:bookmarkEnd w:id="125"/>
      <w:bookmarkEnd w:id="126"/>
    </w:p>
    <w:p w14:paraId="04374876" w14:textId="77777777" w:rsidR="00BE4BF0" w:rsidRPr="00D83D97" w:rsidRDefault="00BE4BF0" w:rsidP="00FB479D">
      <w:pPr>
        <w:keepNext/>
        <w:keepLines/>
        <w:spacing w:before="240" w:line="360" w:lineRule="auto"/>
        <w:jc w:val="both"/>
        <w:outlineLvl w:val="0"/>
        <w:rPr>
          <w:rFonts w:ascii="Palatino Linotype" w:hAnsi="Palatino Linotype"/>
          <w:b/>
          <w:lang w:val="es-MX" w:eastAsia="en-US"/>
        </w:rPr>
      </w:pPr>
    </w:p>
    <w:p w14:paraId="57E38EB0"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E5DC24"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403B21A0"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785DB15"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253273F2" w14:textId="77777777" w:rsidR="00BE4BF0" w:rsidRPr="00D83D97" w:rsidRDefault="00BE4BF0" w:rsidP="00FB479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83D97">
        <w:rPr>
          <w:rFonts w:ascii="Palatino Linotype" w:hAnsi="Palatino Linotype" w:cs="Bookman Old Style"/>
          <w:bCs/>
          <w:i/>
          <w:color w:val="000000"/>
          <w:lang w:val="es-ES_tradnl"/>
        </w:rPr>
        <w:t xml:space="preserve">I. </w:t>
      </w:r>
      <w:r w:rsidRPr="00D83D97">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1B96D10D" w14:textId="77777777" w:rsidR="00BE4BF0" w:rsidRPr="00D83D97" w:rsidRDefault="00BE4BF0" w:rsidP="00FB479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83D97">
        <w:rPr>
          <w:rFonts w:ascii="Palatino Linotype" w:hAnsi="Palatino Linotype" w:cs="Bookman Old Style"/>
          <w:bCs/>
          <w:i/>
          <w:color w:val="000000"/>
          <w:lang w:val="es-ES_tradnl"/>
        </w:rPr>
        <w:t xml:space="preserve">II. </w:t>
      </w:r>
      <w:r w:rsidRPr="00D83D97">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3DE93CD" w14:textId="77777777" w:rsidR="00BE4BF0" w:rsidRPr="00D83D97" w:rsidRDefault="00BE4BF0" w:rsidP="00FB479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83D97">
        <w:rPr>
          <w:rFonts w:ascii="Palatino Linotype" w:hAnsi="Palatino Linotype" w:cs="Bookman Old Style"/>
          <w:bCs/>
          <w:i/>
          <w:color w:val="000000"/>
          <w:lang w:val="es-ES_tradnl"/>
        </w:rPr>
        <w:t xml:space="preserve">III. </w:t>
      </w:r>
      <w:r w:rsidRPr="00D83D97">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CD8DC2B" w14:textId="77777777" w:rsidR="00BE4BF0" w:rsidRPr="00D83D97" w:rsidRDefault="00BE4BF0" w:rsidP="00FB479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D83D97">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w:t>
      </w:r>
      <w:r w:rsidRPr="00D83D97">
        <w:rPr>
          <w:rFonts w:ascii="Palatino Linotype" w:hAnsi="Palatino Linotype" w:cs="Bookman Old Style"/>
          <w:i/>
          <w:color w:val="000000"/>
          <w:lang w:val="es-ES_tradnl"/>
        </w:rPr>
        <w:lastRenderedPageBreak/>
        <w:t xml:space="preserve">públicos facultados para ello. </w:t>
      </w:r>
    </w:p>
    <w:p w14:paraId="7683160A" w14:textId="77777777" w:rsidR="00BE4BF0" w:rsidRPr="00D83D97" w:rsidRDefault="00BE4BF0" w:rsidP="00FB479D">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D83D97">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1DF17539"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32ABB49"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295FC679"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 xml:space="preserve">Como consecuencia de lo anterior, el </w:t>
      </w:r>
      <w:r w:rsidRPr="00D83D97">
        <w:rPr>
          <w:rFonts w:ascii="Palatino Linotype" w:hAnsi="Palatino Linotype" w:cs="Arial"/>
          <w:b/>
          <w:color w:val="000000"/>
          <w:lang w:val="es-ES_tradnl"/>
        </w:rPr>
        <w:t>SUJETO OBLIGADO</w:t>
      </w:r>
      <w:r w:rsidRPr="00D83D97">
        <w:rPr>
          <w:rFonts w:ascii="Palatino Linotype" w:hAnsi="Palatino Linotype" w:cs="Arial"/>
          <w:color w:val="000000"/>
          <w:lang w:val="es-ES_tradnl"/>
        </w:rPr>
        <w:t xml:space="preserve"> debe identificar claramente el tipo de información y hacer un juicio de subsunción o encaje</w:t>
      </w:r>
      <w:r w:rsidRPr="00D83D97">
        <w:rPr>
          <w:rFonts w:ascii="Palatino Linotype" w:hAnsi="Palatino Linotype"/>
          <w:vertAlign w:val="superscript"/>
          <w:lang w:val="es-ES_tradnl"/>
        </w:rPr>
        <w:footnoteReference w:id="6"/>
      </w:r>
      <w:r w:rsidRPr="00D83D97">
        <w:rPr>
          <w:rFonts w:ascii="Palatino Linotype" w:hAnsi="Palatino Linotype" w:cs="Arial"/>
          <w:color w:val="000000"/>
          <w:lang w:val="es-ES_tradnl"/>
        </w:rPr>
        <w:t xml:space="preserve"> para acreditar que el supuesto de hecho corresponde estrictamente con la hipótesis </w:t>
      </w:r>
      <w:r w:rsidRPr="00D83D97">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5A4DD976" w14:textId="77777777" w:rsidR="00BE4BF0" w:rsidRPr="00D83D97" w:rsidRDefault="00BE4BF0" w:rsidP="00FB479D">
      <w:pPr>
        <w:spacing w:line="360" w:lineRule="auto"/>
        <w:rPr>
          <w:rFonts w:ascii="Palatino Linotype" w:hAnsi="Palatino Linotype" w:cs="Arial"/>
          <w:color w:val="000000"/>
          <w:lang w:val="es-ES_tradnl"/>
        </w:rPr>
      </w:pPr>
    </w:p>
    <w:p w14:paraId="779C64F9" w14:textId="77777777" w:rsidR="00BE4BF0" w:rsidRPr="00D83D97" w:rsidRDefault="00BE4BF0" w:rsidP="00BB7912">
      <w:pPr>
        <w:numPr>
          <w:ilvl w:val="0"/>
          <w:numId w:val="33"/>
        </w:numPr>
        <w:spacing w:before="240" w:after="24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45DA8DE2" w14:textId="77777777" w:rsidR="00BE4BF0" w:rsidRPr="00D83D97" w:rsidRDefault="00BE4BF0" w:rsidP="00FB479D">
      <w:pPr>
        <w:spacing w:before="240" w:after="240" w:line="360" w:lineRule="auto"/>
        <w:contextualSpacing/>
        <w:jc w:val="both"/>
        <w:rPr>
          <w:rFonts w:ascii="Palatino Linotype" w:hAnsi="Palatino Linotype" w:cs="Arial"/>
          <w:color w:val="000000"/>
          <w:lang w:val="es-ES_tradnl"/>
        </w:rPr>
      </w:pPr>
    </w:p>
    <w:p w14:paraId="6C81E074" w14:textId="77777777" w:rsidR="00BE4BF0" w:rsidRPr="00D83D97" w:rsidRDefault="00BE4BF0" w:rsidP="00FB479D">
      <w:pPr>
        <w:keepNext/>
        <w:keepLines/>
        <w:numPr>
          <w:ilvl w:val="0"/>
          <w:numId w:val="7"/>
        </w:numPr>
        <w:spacing w:before="240" w:after="160" w:line="360" w:lineRule="auto"/>
        <w:ind w:left="270" w:firstLine="0"/>
        <w:outlineLvl w:val="0"/>
        <w:rPr>
          <w:rFonts w:ascii="Palatino Linotype" w:eastAsia="MS Gothic" w:hAnsi="Palatino Linotype"/>
          <w:b/>
          <w:lang w:val="es-MX" w:eastAsia="en-US"/>
        </w:rPr>
      </w:pPr>
      <w:bookmarkStart w:id="127" w:name="_Toc5711930"/>
      <w:bookmarkStart w:id="128" w:name="_Toc5890467"/>
      <w:bookmarkStart w:id="129" w:name="_Toc50062193"/>
      <w:r w:rsidRPr="00D83D97">
        <w:rPr>
          <w:rFonts w:ascii="Palatino Linotype" w:eastAsia="MS Gothic" w:hAnsi="Palatino Linotype"/>
          <w:b/>
          <w:lang w:val="es-MX" w:eastAsia="en-US"/>
        </w:rPr>
        <w:t xml:space="preserve"> </w:t>
      </w:r>
      <w:bookmarkStart w:id="130" w:name="_Toc63348484"/>
      <w:bookmarkStart w:id="131" w:name="_Toc67598521"/>
      <w:bookmarkStart w:id="132" w:name="_Toc69999210"/>
      <w:bookmarkStart w:id="133" w:name="_Toc73033019"/>
      <w:bookmarkStart w:id="134" w:name="_Toc83127120"/>
      <w:bookmarkStart w:id="135" w:name="_Toc96007413"/>
      <w:bookmarkStart w:id="136" w:name="_Toc98429034"/>
      <w:bookmarkStart w:id="137" w:name="_Toc98978651"/>
      <w:bookmarkStart w:id="138" w:name="_Toc103821654"/>
      <w:r w:rsidRPr="00D83D97">
        <w:rPr>
          <w:rFonts w:ascii="Palatino Linotype" w:eastAsia="MS Gothic" w:hAnsi="Palatino Linotype"/>
          <w:b/>
          <w:lang w:val="es-MX" w:eastAsia="en-US"/>
        </w:rPr>
        <w:t>Del consentimiento.</w:t>
      </w:r>
      <w:bookmarkEnd w:id="127"/>
      <w:bookmarkEnd w:id="128"/>
      <w:bookmarkEnd w:id="129"/>
      <w:bookmarkEnd w:id="130"/>
      <w:bookmarkEnd w:id="131"/>
      <w:bookmarkEnd w:id="132"/>
      <w:bookmarkEnd w:id="133"/>
      <w:bookmarkEnd w:id="134"/>
      <w:bookmarkEnd w:id="135"/>
      <w:bookmarkEnd w:id="136"/>
      <w:bookmarkEnd w:id="137"/>
      <w:bookmarkEnd w:id="138"/>
    </w:p>
    <w:p w14:paraId="4D8CBBAC" w14:textId="77777777" w:rsidR="00BE4BF0" w:rsidRPr="00D83D97" w:rsidRDefault="00BE4BF0" w:rsidP="00FB479D">
      <w:pPr>
        <w:spacing w:line="360" w:lineRule="auto"/>
        <w:rPr>
          <w:rFonts w:ascii="Palatino Linotype" w:eastAsia="MS Mincho" w:hAnsi="Palatino Linotype"/>
          <w:lang w:val="es-MX" w:eastAsia="en-US"/>
        </w:rPr>
      </w:pPr>
    </w:p>
    <w:p w14:paraId="2B08A74D" w14:textId="77777777" w:rsidR="00BE4BF0" w:rsidRPr="00D83D97" w:rsidRDefault="00BE4BF0" w:rsidP="00BB7912">
      <w:pPr>
        <w:numPr>
          <w:ilvl w:val="0"/>
          <w:numId w:val="33"/>
        </w:numPr>
        <w:spacing w:after="120" w:line="360" w:lineRule="auto"/>
        <w:ind w:left="0" w:right="49" w:firstLine="0"/>
        <w:contextualSpacing/>
        <w:jc w:val="both"/>
        <w:rPr>
          <w:rFonts w:ascii="Palatino Linotype" w:eastAsia="MS Mincho" w:hAnsi="Palatino Linotype" w:cs="Arial"/>
          <w:color w:val="000000"/>
          <w:lang w:val="es-ES_tradnl"/>
        </w:rPr>
      </w:pPr>
      <w:r w:rsidRPr="00D83D97">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6070B72" w14:textId="77777777" w:rsidR="00BE4BF0" w:rsidRPr="00D83D97" w:rsidRDefault="00BE4BF0" w:rsidP="00FB479D">
      <w:pPr>
        <w:spacing w:after="120" w:line="360" w:lineRule="auto"/>
        <w:ind w:left="426" w:right="49"/>
        <w:contextualSpacing/>
        <w:jc w:val="both"/>
        <w:rPr>
          <w:rFonts w:ascii="Palatino Linotype" w:eastAsia="MS Mincho" w:hAnsi="Palatino Linotype" w:cs="Arial"/>
          <w:color w:val="000000"/>
          <w:lang w:val="es-ES_tradnl"/>
        </w:rPr>
      </w:pPr>
    </w:p>
    <w:p w14:paraId="574EB90E" w14:textId="77777777" w:rsidR="00BE4BF0" w:rsidRPr="00D83D97" w:rsidRDefault="00BE4BF0" w:rsidP="00FB479D">
      <w:pPr>
        <w:spacing w:after="120" w:line="360" w:lineRule="auto"/>
        <w:ind w:left="567" w:right="567"/>
        <w:contextualSpacing/>
        <w:jc w:val="both"/>
        <w:rPr>
          <w:rFonts w:ascii="Palatino Linotype" w:eastAsia="MS Mincho" w:hAnsi="Palatino Linotype" w:cs="Arial"/>
          <w:bCs/>
          <w:i/>
          <w:color w:val="000000"/>
          <w:lang w:val="es-MX"/>
        </w:rPr>
      </w:pPr>
      <w:r w:rsidRPr="00D83D97">
        <w:rPr>
          <w:rFonts w:ascii="Palatino Linotype" w:eastAsia="MS Mincho" w:hAnsi="Palatino Linotype" w:cs="Arial"/>
          <w:bCs/>
          <w:i/>
          <w:color w:val="000000"/>
          <w:lang w:val="es-MX"/>
        </w:rPr>
        <w:t>I.</w:t>
      </w:r>
      <w:r w:rsidRPr="00D83D97">
        <w:rPr>
          <w:rFonts w:ascii="Palatino Linotype" w:eastAsia="MS Mincho" w:hAnsi="Palatino Linotype" w:cs="Arial"/>
          <w:i/>
          <w:color w:val="000000"/>
          <w:lang w:val="es-MX"/>
        </w:rPr>
        <w:t xml:space="preserve"> La información se encuentre en registros públicos o fuentes de acceso público;</w:t>
      </w:r>
    </w:p>
    <w:p w14:paraId="021E211C" w14:textId="77777777" w:rsidR="00BE4BF0" w:rsidRPr="00D83D97" w:rsidRDefault="00BE4BF0" w:rsidP="00FB479D">
      <w:pPr>
        <w:spacing w:after="120" w:line="360" w:lineRule="auto"/>
        <w:ind w:left="567" w:right="567"/>
        <w:contextualSpacing/>
        <w:jc w:val="both"/>
        <w:rPr>
          <w:rFonts w:ascii="Palatino Linotype" w:eastAsia="MS Mincho" w:hAnsi="Palatino Linotype" w:cs="Arial"/>
          <w:bCs/>
          <w:i/>
          <w:color w:val="000000"/>
          <w:lang w:val="es-MX"/>
        </w:rPr>
      </w:pPr>
      <w:r w:rsidRPr="00D83D97">
        <w:rPr>
          <w:rFonts w:ascii="Palatino Linotype" w:eastAsia="MS Mincho" w:hAnsi="Palatino Linotype" w:cs="Arial"/>
          <w:bCs/>
          <w:i/>
          <w:color w:val="000000"/>
          <w:lang w:val="es-MX"/>
        </w:rPr>
        <w:t xml:space="preserve">II. </w:t>
      </w:r>
      <w:r w:rsidRPr="00D83D97">
        <w:rPr>
          <w:rFonts w:ascii="Palatino Linotype" w:eastAsia="MS Mincho" w:hAnsi="Palatino Linotype" w:cs="Arial"/>
          <w:i/>
          <w:color w:val="000000"/>
          <w:lang w:val="es-MX"/>
        </w:rPr>
        <w:t>Por Ley tenga el carácter de pública;</w:t>
      </w:r>
    </w:p>
    <w:p w14:paraId="58E8EC89" w14:textId="77777777" w:rsidR="00BE4BF0" w:rsidRPr="00D83D97" w:rsidRDefault="00BE4BF0" w:rsidP="00FB479D">
      <w:pPr>
        <w:spacing w:after="120" w:line="360" w:lineRule="auto"/>
        <w:ind w:left="567" w:right="567"/>
        <w:contextualSpacing/>
        <w:jc w:val="both"/>
        <w:rPr>
          <w:rFonts w:ascii="Palatino Linotype" w:eastAsia="MS Mincho" w:hAnsi="Palatino Linotype" w:cs="Arial"/>
          <w:i/>
          <w:color w:val="000000"/>
          <w:lang w:val="es-MX"/>
        </w:rPr>
      </w:pPr>
      <w:r w:rsidRPr="00D83D97">
        <w:rPr>
          <w:rFonts w:ascii="Palatino Linotype" w:eastAsia="MS Mincho" w:hAnsi="Palatino Linotype" w:cs="Arial"/>
          <w:bCs/>
          <w:i/>
          <w:color w:val="000000"/>
          <w:lang w:val="es-MX"/>
        </w:rPr>
        <w:t xml:space="preserve">III. </w:t>
      </w:r>
      <w:r w:rsidRPr="00D83D97">
        <w:rPr>
          <w:rFonts w:ascii="Palatino Linotype" w:eastAsia="MS Mincho" w:hAnsi="Palatino Linotype" w:cs="Arial"/>
          <w:i/>
          <w:color w:val="000000"/>
          <w:lang w:val="es-MX"/>
        </w:rPr>
        <w:t xml:space="preserve">Exista una orden judicial; </w:t>
      </w:r>
    </w:p>
    <w:p w14:paraId="7AC73AE8" w14:textId="77777777" w:rsidR="00BE4BF0" w:rsidRPr="00D83D97" w:rsidRDefault="00BE4BF0" w:rsidP="00FB479D">
      <w:pPr>
        <w:spacing w:after="120" w:line="360" w:lineRule="auto"/>
        <w:ind w:left="567" w:right="567"/>
        <w:contextualSpacing/>
        <w:jc w:val="both"/>
        <w:rPr>
          <w:rFonts w:ascii="Palatino Linotype" w:eastAsia="MS Mincho" w:hAnsi="Palatino Linotype" w:cs="Arial"/>
          <w:i/>
          <w:color w:val="000000"/>
          <w:lang w:val="es-MX"/>
        </w:rPr>
      </w:pPr>
      <w:r w:rsidRPr="00D83D97">
        <w:rPr>
          <w:rFonts w:ascii="Palatino Linotype" w:eastAsia="MS Mincho" w:hAnsi="Palatino Linotype" w:cs="Arial"/>
          <w:bCs/>
          <w:i/>
          <w:color w:val="000000"/>
          <w:lang w:val="es-MX"/>
        </w:rPr>
        <w:t xml:space="preserve">IV. </w:t>
      </w:r>
      <w:r w:rsidRPr="00D83D97">
        <w:rPr>
          <w:rFonts w:ascii="Palatino Linotype" w:eastAsia="MS Mincho" w:hAnsi="Palatino Linotype" w:cs="Arial"/>
          <w:i/>
          <w:color w:val="000000"/>
          <w:lang w:val="es-MX"/>
        </w:rPr>
        <w:t xml:space="preserve">Por razones de seguridad pública, o para proteger los derechos de terceros, se requiera su publicación; o </w:t>
      </w:r>
    </w:p>
    <w:p w14:paraId="482BBFC8" w14:textId="77777777" w:rsidR="00BE4BF0" w:rsidRPr="00D83D97" w:rsidRDefault="00BE4BF0" w:rsidP="00FB479D">
      <w:pPr>
        <w:spacing w:after="120" w:line="360" w:lineRule="auto"/>
        <w:ind w:left="567" w:right="567"/>
        <w:contextualSpacing/>
        <w:jc w:val="both"/>
        <w:rPr>
          <w:rFonts w:ascii="Palatino Linotype" w:eastAsia="MS Mincho" w:hAnsi="Palatino Linotype" w:cs="Arial"/>
          <w:i/>
          <w:color w:val="000000"/>
          <w:lang w:val="es-MX"/>
        </w:rPr>
      </w:pPr>
      <w:r w:rsidRPr="00D83D97">
        <w:rPr>
          <w:rFonts w:ascii="Palatino Linotype" w:eastAsia="MS Mincho" w:hAnsi="Palatino Linotype" w:cs="Arial"/>
          <w:bCs/>
          <w:i/>
          <w:color w:val="000000"/>
          <w:lang w:val="es-MX"/>
        </w:rPr>
        <w:t xml:space="preserve">V. </w:t>
      </w:r>
      <w:r w:rsidRPr="00D83D97">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692BE7" w14:textId="77777777" w:rsidR="00BE4BF0" w:rsidRPr="00D83D97" w:rsidRDefault="00BE4BF0" w:rsidP="00FB479D">
      <w:pPr>
        <w:spacing w:after="120" w:line="360" w:lineRule="auto"/>
        <w:ind w:left="426" w:right="49"/>
        <w:contextualSpacing/>
        <w:jc w:val="both"/>
        <w:rPr>
          <w:rFonts w:ascii="Palatino Linotype" w:eastAsia="MS Mincho" w:hAnsi="Palatino Linotype" w:cs="Arial"/>
          <w:color w:val="000000"/>
          <w:lang w:val="es-ES_tradnl"/>
        </w:rPr>
      </w:pPr>
    </w:p>
    <w:p w14:paraId="4AC62B5D" w14:textId="77777777" w:rsidR="00BE4BF0" w:rsidRPr="00D83D97" w:rsidRDefault="00BE4BF0" w:rsidP="00BB7912">
      <w:pPr>
        <w:numPr>
          <w:ilvl w:val="0"/>
          <w:numId w:val="33"/>
        </w:numPr>
        <w:spacing w:after="120" w:line="360" w:lineRule="auto"/>
        <w:ind w:left="0" w:firstLine="0"/>
        <w:contextualSpacing/>
        <w:jc w:val="both"/>
        <w:rPr>
          <w:rFonts w:ascii="Palatino Linotype" w:eastAsia="MS Mincho" w:hAnsi="Palatino Linotype" w:cs="Arial"/>
          <w:color w:val="000000"/>
          <w:lang w:val="es-ES_tradnl"/>
        </w:rPr>
      </w:pPr>
      <w:r w:rsidRPr="00D83D97">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7A5E96" w14:textId="77777777" w:rsidR="00BE4BF0" w:rsidRPr="00D83D97" w:rsidRDefault="00BE4BF0" w:rsidP="00FB479D">
      <w:pPr>
        <w:spacing w:after="120" w:line="360" w:lineRule="auto"/>
        <w:contextualSpacing/>
        <w:jc w:val="both"/>
        <w:rPr>
          <w:rFonts w:ascii="Palatino Linotype" w:eastAsia="MS Mincho" w:hAnsi="Palatino Linotype" w:cs="Arial"/>
          <w:color w:val="000000"/>
          <w:lang w:val="es-ES_tradnl"/>
        </w:rPr>
      </w:pPr>
    </w:p>
    <w:p w14:paraId="048B6521" w14:textId="77777777" w:rsidR="00BE4BF0" w:rsidRPr="00D83D97" w:rsidRDefault="00BE4BF0" w:rsidP="00FB479D">
      <w:pPr>
        <w:keepNext/>
        <w:keepLines/>
        <w:numPr>
          <w:ilvl w:val="0"/>
          <w:numId w:val="7"/>
        </w:numPr>
        <w:spacing w:before="240" w:line="360" w:lineRule="auto"/>
        <w:ind w:left="270" w:firstLine="0"/>
        <w:outlineLvl w:val="0"/>
        <w:rPr>
          <w:rFonts w:ascii="Palatino Linotype" w:eastAsia="MS Mincho" w:hAnsi="Palatino Linotype" w:cs="Arial"/>
          <w:b/>
          <w:color w:val="000000" w:themeColor="text1"/>
          <w:lang w:val="es-ES_tradnl"/>
        </w:rPr>
      </w:pPr>
      <w:bookmarkStart w:id="139" w:name="_Toc103821655"/>
      <w:r w:rsidRPr="00D83D97">
        <w:rPr>
          <w:rFonts w:ascii="Palatino Linotype" w:eastAsiaTheme="majorEastAsia" w:hAnsi="Palatino Linotype" w:cstheme="majorBidi"/>
          <w:b/>
          <w:color w:val="000000" w:themeColor="text1"/>
          <w:lang w:val="es-MX" w:eastAsia="en-US"/>
        </w:rPr>
        <w:t>C</w:t>
      </w:r>
      <w:r w:rsidRPr="00D83D97">
        <w:rPr>
          <w:rFonts w:ascii="Palatino Linotype" w:eastAsiaTheme="majorEastAsia" w:hAnsi="Palatino Linotype" w:cstheme="majorBidi"/>
          <w:b/>
          <w:color w:val="000000" w:themeColor="text1"/>
          <w:lang w:val="es-ES_tradnl" w:eastAsia="en-US"/>
        </w:rPr>
        <w:t>lave Única de Registro de Población (CURP).</w:t>
      </w:r>
      <w:bookmarkEnd w:id="139"/>
    </w:p>
    <w:p w14:paraId="72B36526"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673C4B8D"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F2B5E08"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0DC30B69"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E997EF5"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31A83F3E"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En ese orden de ideas, la Secretaría de Gobernación en las direcciones </w:t>
      </w:r>
      <w:hyperlink r:id="rId10" w:history="1">
        <w:r w:rsidRPr="00D83D97">
          <w:rPr>
            <w:rFonts w:ascii="Palatino Linotype" w:eastAsia="Calibri" w:hAnsi="Palatino Linotype"/>
            <w:bCs/>
            <w:iCs/>
            <w:color w:val="0563C1"/>
            <w:u w:val="single"/>
            <w:lang w:val="es-MX" w:eastAsia="en-US"/>
          </w:rPr>
          <w:t>https://consultas.curp.gob.mx/CurpSP/html/informacionecurpPS.html</w:t>
        </w:r>
      </w:hyperlink>
      <w:r w:rsidRPr="00D83D97">
        <w:rPr>
          <w:rFonts w:ascii="Palatino Linotype" w:eastAsia="Calibri" w:hAnsi="Palatino Linotype"/>
          <w:bCs/>
          <w:iCs/>
          <w:color w:val="000000"/>
          <w:lang w:val="es-MX" w:eastAsia="en-US"/>
        </w:rPr>
        <w:t xml:space="preserve"> y </w:t>
      </w:r>
      <w:hyperlink r:id="rId11" w:history="1">
        <w:r w:rsidRPr="00D83D97">
          <w:rPr>
            <w:rFonts w:ascii="Palatino Linotype" w:eastAsia="Calibri" w:hAnsi="Palatino Linotype"/>
            <w:bCs/>
            <w:iCs/>
            <w:color w:val="0563C1"/>
            <w:u w:val="single"/>
            <w:lang w:val="es-MX" w:eastAsia="en-US"/>
          </w:rPr>
          <w:t>https://www.gob.mx/segob/renapo/acciones-y-programas/clave-unica-de-registro-de-poblacion-curp-142226</w:t>
        </w:r>
      </w:hyperlink>
      <w:r w:rsidRPr="00D83D97">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83D97">
        <w:rPr>
          <w:rFonts w:ascii="Palatino Linotype" w:eastAsia="Calibri" w:hAnsi="Palatino Linotype"/>
          <w:b/>
          <w:bCs/>
          <w:iCs/>
          <w:color w:val="000000"/>
          <w:lang w:val="es-MX" w:eastAsia="en-US"/>
        </w:rPr>
        <w:t>se generan a partir de los datos contenidos en el documento probatorio de la identidad</w:t>
      </w:r>
      <w:r w:rsidRPr="00D83D97">
        <w:rPr>
          <w:rFonts w:ascii="Palatino Linotype" w:eastAsia="Calibri" w:hAnsi="Palatino Linotype"/>
          <w:bCs/>
          <w:iCs/>
          <w:color w:val="000000"/>
          <w:lang w:val="es-MX" w:eastAsia="en-US"/>
        </w:rPr>
        <w:t xml:space="preserve"> </w:t>
      </w:r>
      <w:r w:rsidRPr="00D83D97">
        <w:rPr>
          <w:rFonts w:ascii="Palatino Linotype" w:eastAsia="Calibri" w:hAnsi="Palatino Linotype"/>
          <w:b/>
          <w:bCs/>
          <w:iCs/>
          <w:color w:val="000000"/>
          <w:lang w:val="es-MX" w:eastAsia="en-US"/>
        </w:rPr>
        <w:t xml:space="preserve">del interesado </w:t>
      </w:r>
      <w:r w:rsidRPr="00D83D97">
        <w:rPr>
          <w:rFonts w:ascii="Palatino Linotype" w:eastAsia="Calibri" w:hAnsi="Palatino Linotype"/>
          <w:bCs/>
          <w:iCs/>
          <w:color w:val="000000"/>
          <w:lang w:val="es-MX" w:eastAsia="en-US"/>
        </w:rPr>
        <w:t>(acta de nacimiento, carta de naturalización o documento migratorio) de la siguiente forma:</w:t>
      </w:r>
    </w:p>
    <w:p w14:paraId="1E8EF6E1"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6DA1E8E8" w14:textId="77777777" w:rsidR="00BE4BF0" w:rsidRPr="00D83D97" w:rsidRDefault="00BE4BF0" w:rsidP="00FB479D">
      <w:pPr>
        <w:numPr>
          <w:ilvl w:val="0"/>
          <w:numId w:val="26"/>
        </w:numPr>
        <w:spacing w:line="360" w:lineRule="auto"/>
        <w:ind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El primero y segundo apellidos, así como al nombre de pila;</w:t>
      </w:r>
    </w:p>
    <w:p w14:paraId="7770FDF2" w14:textId="77777777" w:rsidR="00BE4BF0" w:rsidRPr="00D83D97" w:rsidRDefault="00BE4BF0" w:rsidP="00FB479D">
      <w:pPr>
        <w:numPr>
          <w:ilvl w:val="0"/>
          <w:numId w:val="26"/>
        </w:numPr>
        <w:spacing w:line="360" w:lineRule="auto"/>
        <w:ind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La fecha de nacimiento;</w:t>
      </w:r>
    </w:p>
    <w:p w14:paraId="44CB1BE2" w14:textId="77777777" w:rsidR="00BE4BF0" w:rsidRPr="00D83D97" w:rsidRDefault="00BE4BF0" w:rsidP="00FB479D">
      <w:pPr>
        <w:numPr>
          <w:ilvl w:val="0"/>
          <w:numId w:val="26"/>
        </w:numPr>
        <w:spacing w:line="360" w:lineRule="auto"/>
        <w:ind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El sexo, y</w:t>
      </w:r>
    </w:p>
    <w:p w14:paraId="3EF98764" w14:textId="77777777" w:rsidR="00BE4BF0" w:rsidRPr="00D83D97" w:rsidRDefault="00BE4BF0" w:rsidP="00FB479D">
      <w:pPr>
        <w:numPr>
          <w:ilvl w:val="0"/>
          <w:numId w:val="26"/>
        </w:numPr>
        <w:spacing w:line="360" w:lineRule="auto"/>
        <w:ind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La entidad federativa de nacimiento.</w:t>
      </w:r>
    </w:p>
    <w:p w14:paraId="05CBDC73"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78D4E870"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1AE60787"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05BB7CD2"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w:t>
      </w:r>
      <w:r w:rsidRPr="00D83D97">
        <w:rPr>
          <w:rFonts w:ascii="Palatino Linotype" w:eastAsia="Calibri" w:hAnsi="Palatino Linotype"/>
          <w:bCs/>
          <w:iCs/>
          <w:color w:val="000000"/>
          <w:lang w:val="es-MX" w:eastAsia="en-US"/>
        </w:rPr>
        <w:lastRenderedPageBreak/>
        <w:t>administrativo requerido por la autoridad federal para hacer identificables a las personas.</w:t>
      </w:r>
    </w:p>
    <w:p w14:paraId="04B02F4D"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76135A7C"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5F834C1E"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4B0C0B84" w14:textId="77777777" w:rsidR="00BE4BF0" w:rsidRPr="00D83D97" w:rsidRDefault="00BE4BF0" w:rsidP="00FB479D">
      <w:pPr>
        <w:spacing w:line="360" w:lineRule="auto"/>
        <w:ind w:left="567" w:right="567"/>
        <w:jc w:val="both"/>
        <w:rPr>
          <w:rFonts w:ascii="Palatino Linotype" w:eastAsia="Calibri" w:hAnsi="Palatino Linotype"/>
          <w:bCs/>
          <w:i/>
          <w:iCs/>
          <w:color w:val="000000"/>
          <w:lang w:val="es-MX" w:eastAsia="en-US"/>
        </w:rPr>
      </w:pPr>
      <w:r w:rsidRPr="00D83D97">
        <w:rPr>
          <w:rFonts w:ascii="Palatino Linotype" w:eastAsia="Calibri" w:hAnsi="Palatino Linotype"/>
          <w:b/>
          <w:bCs/>
          <w:i/>
          <w:iCs/>
          <w:color w:val="000000"/>
          <w:lang w:val="es-MX" w:eastAsia="en-US"/>
        </w:rPr>
        <w:t xml:space="preserve">“Clave Única de Registro de Población (CURP). </w:t>
      </w:r>
      <w:r w:rsidRPr="00D83D97">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22A105"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5387FD07"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302E8EF"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41AEE82C" w14:textId="77777777" w:rsidR="00BE4BF0" w:rsidRPr="00D83D97" w:rsidRDefault="00BE4BF0" w:rsidP="00FB479D">
      <w:pPr>
        <w:keepNext/>
        <w:keepLines/>
        <w:numPr>
          <w:ilvl w:val="0"/>
          <w:numId w:val="7"/>
        </w:numPr>
        <w:tabs>
          <w:tab w:val="left" w:pos="90"/>
        </w:tabs>
        <w:spacing w:before="240" w:line="360" w:lineRule="auto"/>
        <w:ind w:left="270" w:firstLine="0"/>
        <w:outlineLvl w:val="0"/>
        <w:rPr>
          <w:rFonts w:ascii="Palatino Linotype" w:eastAsiaTheme="majorEastAsia" w:hAnsi="Palatino Linotype" w:cstheme="majorBidi"/>
          <w:b/>
          <w:color w:val="000000" w:themeColor="text1"/>
          <w:lang w:val="es-ES_tradnl" w:eastAsia="en-US"/>
        </w:rPr>
      </w:pPr>
      <w:bookmarkStart w:id="140" w:name="_Toc103821656"/>
      <w:r w:rsidRPr="00D83D97">
        <w:rPr>
          <w:rFonts w:ascii="Palatino Linotype" w:eastAsiaTheme="majorEastAsia" w:hAnsi="Palatino Linotype" w:cstheme="majorBidi"/>
          <w:b/>
          <w:color w:val="000000" w:themeColor="text1"/>
          <w:lang w:val="es-ES_tradnl" w:eastAsia="en-US"/>
        </w:rPr>
        <w:t>Registro Federal de Contribuyentes (RFC).</w:t>
      </w:r>
      <w:bookmarkEnd w:id="140"/>
    </w:p>
    <w:p w14:paraId="6E0DC788"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21ACADA9"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Al respecto, cabe precisar que las personas físicas que deban presentar declaraciones periódicas o que están obligadas a expedir comprobantes fiscales, </w:t>
      </w:r>
      <w:r w:rsidRPr="00D83D97">
        <w:rPr>
          <w:rFonts w:ascii="Palatino Linotype" w:eastAsia="Calibri" w:hAnsi="Palatino Linotype"/>
          <w:bCs/>
          <w:iCs/>
          <w:color w:val="000000"/>
          <w:lang w:val="es-MX" w:eastAsia="en-US"/>
        </w:rPr>
        <w:lastRenderedPageBreak/>
        <w:t>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88EEC9B"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1E17E9B3"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66D4761"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7958156C"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3AD17C"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428368A0"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D83D97">
        <w:rPr>
          <w:rFonts w:ascii="Palatino Linotype" w:eastAsia="Calibri" w:hAnsi="Palatino Linotype"/>
          <w:bCs/>
          <w:iCs/>
          <w:color w:val="000000"/>
          <w:lang w:val="es-MX" w:eastAsia="en-US"/>
        </w:rPr>
        <w:lastRenderedPageBreak/>
        <w:t xml:space="preserve">relevante únicamente para las personas involucrada, en el pago de estos, en el presente caso, del pago del Impuesto Sobre el Producto del Trabajo. </w:t>
      </w:r>
    </w:p>
    <w:p w14:paraId="46518F27"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41ED9A84"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534DA181"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6439ACC0" w14:textId="77777777" w:rsidR="00BE4BF0" w:rsidRPr="00D83D97" w:rsidRDefault="00BE4BF0" w:rsidP="00FB479D">
      <w:pPr>
        <w:spacing w:line="360" w:lineRule="auto"/>
        <w:ind w:left="567" w:right="567"/>
        <w:jc w:val="both"/>
        <w:rPr>
          <w:rFonts w:ascii="Palatino Linotype" w:eastAsia="Calibri" w:hAnsi="Palatino Linotype"/>
          <w:bCs/>
          <w:i/>
          <w:iCs/>
          <w:color w:val="000000"/>
          <w:lang w:val="es-MX" w:eastAsia="en-US"/>
        </w:rPr>
      </w:pPr>
      <w:r w:rsidRPr="00D83D97">
        <w:rPr>
          <w:rFonts w:ascii="Palatino Linotype" w:eastAsia="Calibri" w:hAnsi="Palatino Linotype"/>
          <w:b/>
          <w:bCs/>
          <w:i/>
          <w:iCs/>
          <w:color w:val="000000"/>
          <w:lang w:val="es-MX" w:eastAsia="en-US"/>
        </w:rPr>
        <w:t>“Registro Federal de Contribuyentes (RFC) de personas físicas.</w:t>
      </w:r>
      <w:r w:rsidRPr="00D83D97">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13A52841"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42060BAC" w14:textId="77777777" w:rsidR="00BE4BF0" w:rsidRPr="00D83D97" w:rsidRDefault="00BE4BF0" w:rsidP="00BB7912">
      <w:pPr>
        <w:numPr>
          <w:ilvl w:val="0"/>
          <w:numId w:val="33"/>
        </w:numPr>
        <w:spacing w:line="360" w:lineRule="auto"/>
        <w:ind w:left="-9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CFA98F3"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34CAAFD1" w14:textId="77777777" w:rsidR="00BE4BF0" w:rsidRPr="00D83D97" w:rsidRDefault="00BE4BF0" w:rsidP="00FB479D">
      <w:pPr>
        <w:keepNext/>
        <w:keepLines/>
        <w:numPr>
          <w:ilvl w:val="0"/>
          <w:numId w:val="7"/>
        </w:numPr>
        <w:spacing w:before="240" w:line="360" w:lineRule="auto"/>
        <w:ind w:left="0" w:firstLine="0"/>
        <w:outlineLvl w:val="0"/>
        <w:rPr>
          <w:rFonts w:ascii="Palatino Linotype" w:eastAsiaTheme="majorEastAsia" w:hAnsi="Palatino Linotype" w:cstheme="majorBidi"/>
          <w:b/>
          <w:color w:val="000000" w:themeColor="text1"/>
        </w:rPr>
      </w:pPr>
      <w:bookmarkStart w:id="141" w:name="_Toc103821658"/>
      <w:r w:rsidRPr="00D83D97">
        <w:rPr>
          <w:rFonts w:ascii="Palatino Linotype" w:eastAsiaTheme="majorEastAsia" w:hAnsi="Palatino Linotype" w:cstheme="majorBidi"/>
          <w:b/>
          <w:color w:val="000000" w:themeColor="text1"/>
        </w:rPr>
        <w:t>Número de seguridad social del Instituto de Seguridad Social del Estado de México y Municipios.</w:t>
      </w:r>
      <w:bookmarkEnd w:id="141"/>
    </w:p>
    <w:p w14:paraId="5EC7C369" w14:textId="77777777" w:rsidR="00BE4BF0" w:rsidRPr="00D83D97" w:rsidRDefault="00BE4BF0" w:rsidP="00FB479D">
      <w:pPr>
        <w:spacing w:line="360" w:lineRule="auto"/>
        <w:jc w:val="both"/>
        <w:rPr>
          <w:rFonts w:ascii="Palatino Linotype" w:eastAsia="Calibri" w:hAnsi="Palatino Linotype"/>
          <w:b/>
          <w:bCs/>
          <w:iCs/>
          <w:color w:val="000000"/>
          <w:lang w:val="es-MX" w:eastAsia="en-US"/>
        </w:rPr>
      </w:pPr>
    </w:p>
    <w:p w14:paraId="30A06EDC"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5C9ADFD" w14:textId="77777777" w:rsidR="00BE4BF0" w:rsidRPr="00D83D97" w:rsidRDefault="00BE4BF0" w:rsidP="00FB479D">
      <w:pPr>
        <w:spacing w:line="360" w:lineRule="auto"/>
        <w:jc w:val="both"/>
        <w:rPr>
          <w:rFonts w:ascii="Palatino Linotype" w:eastAsia="Calibri" w:hAnsi="Palatino Linotype"/>
          <w:bCs/>
          <w:iCs/>
          <w:color w:val="000000"/>
          <w:lang w:val="es-MX" w:eastAsia="en-US"/>
        </w:rPr>
      </w:pPr>
    </w:p>
    <w:p w14:paraId="752481FF"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49C1198"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425BB4BB"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w:t>
      </w:r>
      <w:r w:rsidRPr="00D83D97">
        <w:rPr>
          <w:rFonts w:ascii="Palatino Linotype" w:eastAsia="Calibri" w:hAnsi="Palatino Linotype"/>
          <w:bCs/>
          <w:iCs/>
          <w:color w:val="000000"/>
          <w:lang w:val="es-MX" w:eastAsia="en-US"/>
        </w:rPr>
        <w:lastRenderedPageBreak/>
        <w:t>y alta en diversas ocasiones, con motivo de haber trabajado en diferentes instituciones gubernamentales de la Entidad.</w:t>
      </w:r>
    </w:p>
    <w:p w14:paraId="533152D5" w14:textId="77777777" w:rsidR="00BE4BF0" w:rsidRPr="00D83D97" w:rsidRDefault="00BE4BF0" w:rsidP="00FB479D">
      <w:pPr>
        <w:spacing w:line="360" w:lineRule="auto"/>
        <w:ind w:left="708"/>
        <w:rPr>
          <w:rFonts w:ascii="Palatino Linotype" w:eastAsia="Calibri" w:hAnsi="Palatino Linotype"/>
          <w:bCs/>
          <w:iCs/>
          <w:color w:val="000000"/>
          <w:lang w:val="es-MX" w:eastAsia="en-US"/>
        </w:rPr>
      </w:pPr>
    </w:p>
    <w:p w14:paraId="26439A9C" w14:textId="77777777" w:rsidR="00BE4BF0" w:rsidRPr="00D83D97" w:rsidRDefault="00BE4BF0" w:rsidP="00BB7912">
      <w:pPr>
        <w:numPr>
          <w:ilvl w:val="0"/>
          <w:numId w:val="33"/>
        </w:numPr>
        <w:spacing w:line="360" w:lineRule="auto"/>
        <w:ind w:left="0" w:firstLine="0"/>
        <w:jc w:val="both"/>
        <w:rPr>
          <w:rFonts w:ascii="Palatino Linotype" w:eastAsia="Calibri" w:hAnsi="Palatino Linotype"/>
          <w:bCs/>
          <w:iCs/>
          <w:color w:val="000000"/>
          <w:lang w:val="es-MX" w:eastAsia="en-US"/>
        </w:rPr>
      </w:pPr>
      <w:r w:rsidRPr="00D83D97">
        <w:rPr>
          <w:rFonts w:ascii="Palatino Linotype" w:eastAsia="Calibri" w:hAnsi="Palatino Linotype"/>
          <w:bCs/>
          <w:iCs/>
          <w:color w:val="000000"/>
          <w:lang w:val="es-MX"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A8F155D" w14:textId="77777777" w:rsidR="00BE4BF0" w:rsidRPr="00D83D97" w:rsidRDefault="00BE4BF0" w:rsidP="00FB479D">
      <w:pPr>
        <w:spacing w:after="120" w:line="360" w:lineRule="auto"/>
        <w:contextualSpacing/>
        <w:jc w:val="both"/>
        <w:rPr>
          <w:rFonts w:ascii="Palatino Linotype" w:eastAsia="MS Mincho" w:hAnsi="Palatino Linotype" w:cs="Arial"/>
          <w:color w:val="000000"/>
        </w:rPr>
      </w:pPr>
    </w:p>
    <w:p w14:paraId="2E33373A" w14:textId="77777777" w:rsidR="00BE4BF0" w:rsidRPr="00D83D97" w:rsidRDefault="00BE4BF0" w:rsidP="00FB479D">
      <w:pPr>
        <w:keepNext/>
        <w:keepLines/>
        <w:spacing w:before="240" w:line="360" w:lineRule="auto"/>
        <w:outlineLvl w:val="0"/>
        <w:rPr>
          <w:rFonts w:ascii="Palatino Linotype" w:eastAsiaTheme="majorEastAsia" w:hAnsi="Palatino Linotype" w:cstheme="majorBidi"/>
          <w:b/>
          <w:color w:val="000000" w:themeColor="text1"/>
        </w:rPr>
      </w:pPr>
      <w:bookmarkStart w:id="142" w:name="_Toc63348485"/>
      <w:bookmarkStart w:id="143" w:name="_Toc67598522"/>
      <w:bookmarkStart w:id="144" w:name="_Toc69999211"/>
      <w:bookmarkStart w:id="145" w:name="_Toc73033020"/>
      <w:bookmarkStart w:id="146" w:name="_Toc83127121"/>
      <w:bookmarkStart w:id="147" w:name="_Toc96007414"/>
      <w:bookmarkStart w:id="148" w:name="_Toc98429035"/>
      <w:bookmarkStart w:id="149" w:name="_Toc102008276"/>
      <w:bookmarkStart w:id="150" w:name="_Toc103821660"/>
      <w:r w:rsidRPr="00D83D97">
        <w:rPr>
          <w:rFonts w:ascii="Palatino Linotype" w:eastAsiaTheme="majorEastAsia" w:hAnsi="Palatino Linotype" w:cstheme="majorBidi"/>
          <w:b/>
          <w:color w:val="000000" w:themeColor="text1"/>
        </w:rPr>
        <w:t>e) De la firma de los servidores públicos.</w:t>
      </w:r>
      <w:bookmarkEnd w:id="142"/>
      <w:bookmarkEnd w:id="143"/>
      <w:bookmarkEnd w:id="144"/>
      <w:bookmarkEnd w:id="145"/>
      <w:bookmarkEnd w:id="146"/>
      <w:bookmarkEnd w:id="147"/>
      <w:bookmarkEnd w:id="148"/>
      <w:bookmarkEnd w:id="149"/>
      <w:bookmarkEnd w:id="150"/>
    </w:p>
    <w:p w14:paraId="7DDA6683" w14:textId="77777777" w:rsidR="00BE4BF0" w:rsidRPr="00D83D97" w:rsidRDefault="00BE4BF0" w:rsidP="00FB479D">
      <w:pPr>
        <w:keepNext/>
        <w:keepLines/>
        <w:spacing w:before="240" w:line="360" w:lineRule="auto"/>
        <w:outlineLvl w:val="0"/>
        <w:rPr>
          <w:rFonts w:ascii="Palatino Linotype" w:hAnsi="Palatino Linotype"/>
          <w:b/>
          <w:color w:val="000000"/>
          <w:lang w:val="es-ES_tradnl"/>
        </w:rPr>
      </w:pPr>
    </w:p>
    <w:p w14:paraId="3E9BA381" w14:textId="77777777" w:rsidR="00BE4BF0" w:rsidRPr="00D83D97" w:rsidRDefault="00BE4BF0" w:rsidP="00BB7912">
      <w:pPr>
        <w:numPr>
          <w:ilvl w:val="0"/>
          <w:numId w:val="33"/>
        </w:numPr>
        <w:tabs>
          <w:tab w:val="left" w:pos="567"/>
        </w:tabs>
        <w:spacing w:after="160" w:line="360" w:lineRule="auto"/>
        <w:ind w:left="0" w:firstLine="0"/>
        <w:contextualSpacing/>
        <w:jc w:val="both"/>
        <w:rPr>
          <w:rFonts w:ascii="Palatino Linotype" w:hAnsi="Palatino Linotype"/>
          <w:b/>
          <w:lang w:val="es-ES_tradnl"/>
        </w:rPr>
      </w:pPr>
      <w:r w:rsidRPr="00D83D97">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73DC65B3" w14:textId="77777777" w:rsidR="00BE4BF0" w:rsidRPr="00D83D97" w:rsidRDefault="00BE4BF0" w:rsidP="00FB479D">
      <w:pPr>
        <w:tabs>
          <w:tab w:val="left" w:pos="567"/>
        </w:tabs>
        <w:spacing w:line="360" w:lineRule="auto"/>
        <w:contextualSpacing/>
        <w:jc w:val="both"/>
        <w:rPr>
          <w:rFonts w:ascii="Palatino Linotype" w:hAnsi="Palatino Linotype"/>
          <w:b/>
          <w:lang w:val="es-ES_tradnl"/>
        </w:rPr>
      </w:pPr>
    </w:p>
    <w:p w14:paraId="69367C0F" w14:textId="77777777" w:rsidR="00BE4BF0" w:rsidRPr="00D83D97" w:rsidRDefault="00BE4BF0" w:rsidP="00FB479D">
      <w:pPr>
        <w:tabs>
          <w:tab w:val="left" w:pos="567"/>
        </w:tabs>
        <w:spacing w:line="360" w:lineRule="auto"/>
        <w:ind w:left="567" w:right="616"/>
        <w:jc w:val="both"/>
        <w:rPr>
          <w:rFonts w:ascii="Palatino Linotype" w:hAnsi="Palatino Linotype"/>
          <w:i/>
          <w:color w:val="000000"/>
          <w:lang w:val="es-MX"/>
        </w:rPr>
      </w:pPr>
      <w:r w:rsidRPr="00D83D97">
        <w:rPr>
          <w:rFonts w:ascii="Palatino Linotype" w:hAnsi="Palatino Linotype"/>
          <w:i/>
          <w:color w:val="000000"/>
          <w:lang w:val="es-MX"/>
        </w:rPr>
        <w:t>“</w:t>
      </w:r>
      <w:r w:rsidRPr="00D83D97">
        <w:rPr>
          <w:rFonts w:ascii="Palatino Linotype" w:hAnsi="Palatino Linotype"/>
          <w:b/>
          <w:i/>
          <w:color w:val="000000"/>
          <w:lang w:val="es-MX"/>
        </w:rPr>
        <w:t xml:space="preserve">Firma y rúbrica de servidores públicos. Si bien la firma y la rúbrica son datos personales confidenciales, cuando un servidor público emite un </w:t>
      </w:r>
      <w:r w:rsidRPr="00D83D97">
        <w:rPr>
          <w:rFonts w:ascii="Palatino Linotype" w:hAnsi="Palatino Linotype"/>
          <w:b/>
          <w:i/>
          <w:color w:val="000000"/>
          <w:lang w:val="es-MX"/>
        </w:rPr>
        <w:lastRenderedPageBreak/>
        <w:t>acto como autoridad, en ejercicio de las funciones que tiene conferidas, la firma o rúbrica mediante la cual se valida dicho acto es pública</w:t>
      </w:r>
      <w:r w:rsidRPr="00D83D97">
        <w:rPr>
          <w:rFonts w:ascii="Palatino Linotype" w:hAnsi="Palatino Linotype"/>
          <w:i/>
          <w:color w:val="000000"/>
          <w:lang w:val="es-MX"/>
        </w:rPr>
        <w:t>.</w:t>
      </w:r>
      <w:r w:rsidRPr="00D83D97">
        <w:rPr>
          <w:rFonts w:ascii="Palatino Linotype" w:hAnsi="Palatino Linotype"/>
          <w:bCs/>
          <w:i/>
          <w:color w:val="000000"/>
          <w:lang w:val="es-MX"/>
        </w:rPr>
        <w:t xml:space="preserve"> “</w:t>
      </w:r>
    </w:p>
    <w:p w14:paraId="6A424B59" w14:textId="77777777" w:rsidR="00BE4BF0" w:rsidRPr="00D83D97" w:rsidRDefault="00BE4BF0" w:rsidP="00FB479D">
      <w:pPr>
        <w:spacing w:line="360" w:lineRule="auto"/>
        <w:contextualSpacing/>
        <w:jc w:val="both"/>
        <w:rPr>
          <w:rFonts w:ascii="Palatino Linotype" w:eastAsia="MS Mincho" w:hAnsi="Palatino Linotype"/>
          <w:lang w:val="es-ES_tradnl"/>
        </w:rPr>
      </w:pPr>
    </w:p>
    <w:p w14:paraId="0C5197DC" w14:textId="77777777" w:rsidR="00BE4BF0" w:rsidRPr="00D83D97" w:rsidRDefault="00BE4BF0" w:rsidP="00BB7912">
      <w:pPr>
        <w:numPr>
          <w:ilvl w:val="0"/>
          <w:numId w:val="33"/>
        </w:numPr>
        <w:spacing w:after="160" w:line="360" w:lineRule="auto"/>
        <w:ind w:left="0" w:firstLine="0"/>
        <w:contextualSpacing/>
        <w:jc w:val="both"/>
        <w:rPr>
          <w:rFonts w:ascii="Palatino Linotype" w:eastAsia="MS Mincho" w:hAnsi="Palatino Linotype"/>
          <w:lang w:val="es-ES_tradnl"/>
        </w:rPr>
      </w:pPr>
      <w:r w:rsidRPr="00D83D97">
        <w:rPr>
          <w:rFonts w:ascii="Palatino Linotype" w:eastAsia="MS Mincho" w:hAnsi="Palatino Linotype"/>
          <w:lang w:val="es-ES_tradnl"/>
        </w:rPr>
        <w:t xml:space="preserve">En ese mismo sentido los </w:t>
      </w:r>
      <w:r w:rsidRPr="00D83D97">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D83D97">
        <w:rPr>
          <w:rFonts w:ascii="Palatino Linotype" w:hAnsi="Palatino Linotype" w:cs="Arial"/>
          <w:lang w:val="es-ES_tradnl"/>
        </w:rPr>
        <w:t>que señalan lo siguiente:</w:t>
      </w:r>
    </w:p>
    <w:p w14:paraId="313B966F" w14:textId="77777777" w:rsidR="00BE4BF0" w:rsidRPr="00D83D97" w:rsidRDefault="00BE4BF0" w:rsidP="00FB479D">
      <w:pPr>
        <w:spacing w:line="360" w:lineRule="auto"/>
        <w:contextualSpacing/>
        <w:jc w:val="both"/>
        <w:rPr>
          <w:rFonts w:ascii="Palatino Linotype" w:eastAsia="MS Mincho" w:hAnsi="Palatino Linotype"/>
          <w:lang w:val="es-ES_tradnl"/>
        </w:rPr>
      </w:pPr>
    </w:p>
    <w:p w14:paraId="5606ED0D" w14:textId="77777777" w:rsidR="00BE4BF0" w:rsidRPr="00D83D97" w:rsidRDefault="00BE4BF0" w:rsidP="00FB479D">
      <w:pPr>
        <w:shd w:val="clear" w:color="auto" w:fill="FFFFFF"/>
        <w:spacing w:after="200" w:line="360" w:lineRule="auto"/>
        <w:ind w:left="567" w:right="567"/>
        <w:jc w:val="both"/>
        <w:rPr>
          <w:rFonts w:ascii="Palatino Linotype" w:hAnsi="Palatino Linotype" w:cs="Arial"/>
          <w:i/>
          <w:lang w:val="es-ES_tradnl"/>
        </w:rPr>
      </w:pPr>
      <w:r w:rsidRPr="00D83D97">
        <w:rPr>
          <w:rFonts w:ascii="Palatino Linotype" w:hAnsi="Palatino Linotype" w:cs="Arial"/>
          <w:b/>
          <w:i/>
          <w:lang w:val="es-ES_tradnl"/>
        </w:rPr>
        <w:t>Quincuagésimo séptimo</w:t>
      </w:r>
      <w:r w:rsidRPr="00D83D97">
        <w:rPr>
          <w:rFonts w:ascii="Palatino Linotype" w:hAnsi="Palatino Linotype" w:cs="Arial"/>
          <w:i/>
          <w:lang w:val="es-ES_tradnl"/>
        </w:rPr>
        <w:t xml:space="preserve">. </w:t>
      </w:r>
      <w:r w:rsidRPr="00D83D97">
        <w:rPr>
          <w:rFonts w:ascii="Palatino Linotype" w:hAnsi="Palatino Linotype" w:cs="Arial"/>
          <w:b/>
          <w:i/>
          <w:lang w:val="es-ES_tradnl"/>
        </w:rPr>
        <w:t>Se considera, en principio, como información pública</w:t>
      </w:r>
      <w:r w:rsidRPr="00D83D97">
        <w:rPr>
          <w:rFonts w:ascii="Palatino Linotype" w:hAnsi="Palatino Linotype" w:cs="Arial"/>
          <w:i/>
          <w:lang w:val="es-ES_tradnl"/>
        </w:rPr>
        <w:t xml:space="preserve"> y no podrá omitirse de las versiones públicas la siguiente:</w:t>
      </w:r>
    </w:p>
    <w:p w14:paraId="62C0E58F" w14:textId="77777777" w:rsidR="00BE4BF0" w:rsidRPr="00D83D97" w:rsidRDefault="00BE4BF0" w:rsidP="00FB479D">
      <w:pPr>
        <w:shd w:val="clear" w:color="auto" w:fill="FFFFFF"/>
        <w:spacing w:after="200" w:line="360" w:lineRule="auto"/>
        <w:ind w:left="567" w:right="567"/>
        <w:jc w:val="both"/>
        <w:rPr>
          <w:rFonts w:ascii="Palatino Linotype" w:hAnsi="Palatino Linotype" w:cs="Arial"/>
          <w:i/>
          <w:lang w:val="es-ES_tradnl"/>
        </w:rPr>
      </w:pPr>
      <w:r w:rsidRPr="00D83D97">
        <w:rPr>
          <w:rFonts w:ascii="Palatino Linotype" w:hAnsi="Palatino Linotype" w:cs="Arial"/>
          <w:i/>
          <w:lang w:val="es-ES_tradnl"/>
        </w:rPr>
        <w:t>La relativa a las Obligaciones de Transparencia que contempla el Título V de la Ley General y las demás disposiciones legales aplicables;</w:t>
      </w:r>
    </w:p>
    <w:p w14:paraId="1D3396FD" w14:textId="77777777" w:rsidR="00BE4BF0" w:rsidRPr="00D83D97" w:rsidRDefault="00BE4BF0" w:rsidP="00FB479D">
      <w:pPr>
        <w:shd w:val="clear" w:color="auto" w:fill="FFFFFF"/>
        <w:spacing w:after="200" w:line="360" w:lineRule="auto"/>
        <w:ind w:left="567" w:right="567"/>
        <w:jc w:val="both"/>
        <w:rPr>
          <w:rFonts w:ascii="Palatino Linotype" w:hAnsi="Palatino Linotype" w:cs="Arial"/>
          <w:b/>
          <w:i/>
          <w:lang w:val="es-ES_tradnl"/>
        </w:rPr>
      </w:pPr>
      <w:r w:rsidRPr="00D83D97">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F341AEF" w14:textId="77777777" w:rsidR="00BE4BF0" w:rsidRPr="00D83D97" w:rsidRDefault="00BE4BF0" w:rsidP="00FB479D">
      <w:pPr>
        <w:shd w:val="clear" w:color="auto" w:fill="FFFFFF"/>
        <w:spacing w:after="200" w:line="360" w:lineRule="auto"/>
        <w:ind w:left="567" w:right="567"/>
        <w:jc w:val="both"/>
        <w:rPr>
          <w:rFonts w:ascii="Palatino Linotype" w:hAnsi="Palatino Linotype" w:cs="Arial"/>
          <w:b/>
          <w:i/>
          <w:lang w:val="es-ES_tradnl"/>
        </w:rPr>
      </w:pPr>
      <w:r w:rsidRPr="00D83D97">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6CFA3769" w14:textId="77777777" w:rsidR="00BE4BF0" w:rsidRPr="00D83D97" w:rsidRDefault="00BE4BF0" w:rsidP="00FB479D">
      <w:pPr>
        <w:shd w:val="clear" w:color="auto" w:fill="FFFFFF"/>
        <w:spacing w:after="200" w:line="360" w:lineRule="auto"/>
        <w:ind w:left="567" w:right="567"/>
        <w:jc w:val="both"/>
        <w:rPr>
          <w:rFonts w:ascii="Palatino Linotype" w:hAnsi="Palatino Linotype" w:cs="Arial"/>
          <w:i/>
          <w:lang w:val="es-ES_tradnl"/>
        </w:rPr>
      </w:pPr>
      <w:r w:rsidRPr="00D83D97">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62CA942" w14:textId="77777777" w:rsidR="00BE4BF0" w:rsidRPr="00D83D97" w:rsidRDefault="00BE4BF0" w:rsidP="00BB7912">
      <w:pPr>
        <w:numPr>
          <w:ilvl w:val="0"/>
          <w:numId w:val="33"/>
        </w:numPr>
        <w:spacing w:after="160" w:line="360" w:lineRule="auto"/>
        <w:ind w:left="0" w:firstLine="0"/>
        <w:contextualSpacing/>
        <w:jc w:val="both"/>
        <w:rPr>
          <w:rFonts w:ascii="Palatino Linotype" w:eastAsia="MS Mincho" w:hAnsi="Palatino Linotype"/>
          <w:lang w:val="es-ES_tradnl"/>
        </w:rPr>
      </w:pPr>
      <w:r w:rsidRPr="00D83D97">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0A663B65" w14:textId="2799C07F" w:rsidR="00BE4BF0" w:rsidRPr="00D83D97" w:rsidRDefault="00BE4BF0" w:rsidP="00FB479D">
      <w:pPr>
        <w:keepNext/>
        <w:keepLines/>
        <w:spacing w:before="240" w:line="360" w:lineRule="auto"/>
        <w:outlineLvl w:val="0"/>
        <w:rPr>
          <w:rFonts w:ascii="Palatino Linotype" w:eastAsia="MS Gothic" w:hAnsi="Palatino Linotype"/>
          <w:b/>
          <w:color w:val="000000"/>
          <w:lang w:val="es-MX"/>
        </w:rPr>
      </w:pPr>
      <w:bookmarkStart w:id="151" w:name="_Toc83127123"/>
      <w:bookmarkStart w:id="152" w:name="_Toc96007415"/>
      <w:bookmarkStart w:id="153" w:name="_Toc98429037"/>
      <w:bookmarkStart w:id="154" w:name="_Toc98978652"/>
      <w:bookmarkStart w:id="155" w:name="_Toc102644148"/>
      <w:r w:rsidRPr="00D83D97">
        <w:rPr>
          <w:rFonts w:ascii="Palatino Linotype" w:eastAsia="MS Gothic" w:hAnsi="Palatino Linotype"/>
          <w:b/>
          <w:color w:val="000000"/>
          <w:lang w:val="es-MX"/>
        </w:rPr>
        <w:t xml:space="preserve">V. </w:t>
      </w:r>
      <w:bookmarkEnd w:id="151"/>
      <w:r w:rsidRPr="00D83D97">
        <w:rPr>
          <w:rFonts w:ascii="Palatino Linotype" w:eastAsia="MS Gothic" w:hAnsi="Palatino Linotype"/>
          <w:b/>
          <w:color w:val="000000"/>
          <w:lang w:val="es-MX"/>
        </w:rPr>
        <w:t>De la Información reservada.</w:t>
      </w:r>
      <w:bookmarkEnd w:id="152"/>
      <w:bookmarkEnd w:id="153"/>
      <w:bookmarkEnd w:id="154"/>
      <w:bookmarkEnd w:id="155"/>
      <w:r w:rsidRPr="00D83D97">
        <w:rPr>
          <w:rFonts w:ascii="Palatino Linotype" w:eastAsia="MS Gothic" w:hAnsi="Palatino Linotype"/>
          <w:b/>
          <w:color w:val="000000"/>
          <w:lang w:val="es-MX"/>
        </w:rPr>
        <w:t xml:space="preserve"> </w:t>
      </w:r>
    </w:p>
    <w:p w14:paraId="0F01532F" w14:textId="77777777" w:rsidR="00BE4BF0" w:rsidRPr="00D83D97" w:rsidRDefault="00BE4BF0" w:rsidP="00BB7912">
      <w:pPr>
        <w:numPr>
          <w:ilvl w:val="0"/>
          <w:numId w:val="33"/>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D83D97">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83D97">
        <w:rPr>
          <w:rFonts w:ascii="Palatino Linotype" w:hAnsi="Palatino Linotype"/>
          <w:b/>
          <w:color w:val="000000"/>
        </w:rPr>
        <w:t>qué puede clasificarse como información reservada:</w:t>
      </w:r>
    </w:p>
    <w:p w14:paraId="40E0DC1C"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0D68F431"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0E6CC35C"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I. Comprometa la seguridad pública y cuente con un propósito genuino y un efecto demostrable; </w:t>
      </w:r>
    </w:p>
    <w:p w14:paraId="7D8F65CD"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II. Pueda menoscabar la conducción de las negociaciones y relaciones internacionales; </w:t>
      </w:r>
    </w:p>
    <w:p w14:paraId="01417152"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6A51667"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lastRenderedPageBreak/>
        <w:t xml:space="preserve">IV. Ponga en riesgo la vida, la seguridad o la salud de una persona física; </w:t>
      </w:r>
    </w:p>
    <w:p w14:paraId="46594F6D"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V. Aquella cuya divulgación obstruya o pueda causar un serio perjuicio a: </w:t>
      </w:r>
    </w:p>
    <w:p w14:paraId="6B48DE03"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657A1BFD" w14:textId="77777777" w:rsidR="00BE4BF0" w:rsidRPr="00D83D97" w:rsidRDefault="00BE4BF0" w:rsidP="00FB479D">
      <w:pPr>
        <w:spacing w:before="100" w:beforeAutospacing="1" w:after="100" w:afterAutospacing="1" w:line="360" w:lineRule="auto"/>
        <w:ind w:left="1134" w:right="616"/>
        <w:contextualSpacing/>
        <w:jc w:val="both"/>
        <w:rPr>
          <w:rFonts w:ascii="Palatino Linotype" w:hAnsi="Palatino Linotype"/>
          <w:b/>
          <w:i/>
        </w:rPr>
      </w:pPr>
      <w:r w:rsidRPr="00D83D97">
        <w:rPr>
          <w:rFonts w:ascii="Palatino Linotype" w:hAnsi="Palatino Linotype"/>
          <w:b/>
          <w:i/>
        </w:rPr>
        <w:t xml:space="preserve">1. Las actividades de fiscalización, verificación, inspección, comprobación y auditoría sobre el cumplimiento de las Leyes; o </w:t>
      </w:r>
    </w:p>
    <w:p w14:paraId="18909F57" w14:textId="77777777" w:rsidR="00BE4BF0" w:rsidRPr="00D83D97" w:rsidRDefault="00BE4BF0" w:rsidP="00FB479D">
      <w:pPr>
        <w:spacing w:before="100" w:beforeAutospacing="1" w:after="100" w:afterAutospacing="1" w:line="360" w:lineRule="auto"/>
        <w:ind w:left="1134" w:right="616"/>
        <w:contextualSpacing/>
        <w:jc w:val="both"/>
        <w:rPr>
          <w:rFonts w:ascii="Palatino Linotype" w:hAnsi="Palatino Linotype"/>
          <w:b/>
          <w:i/>
        </w:rPr>
      </w:pPr>
    </w:p>
    <w:p w14:paraId="7F3D8BB1" w14:textId="77777777" w:rsidR="00BE4BF0" w:rsidRPr="00D83D97" w:rsidRDefault="00BE4BF0" w:rsidP="00FB479D">
      <w:pPr>
        <w:spacing w:before="100" w:beforeAutospacing="1" w:after="100" w:afterAutospacing="1" w:line="360" w:lineRule="auto"/>
        <w:ind w:left="1134" w:right="616"/>
        <w:contextualSpacing/>
        <w:jc w:val="both"/>
        <w:rPr>
          <w:rFonts w:ascii="Palatino Linotype" w:hAnsi="Palatino Linotype"/>
          <w:b/>
          <w:i/>
        </w:rPr>
      </w:pPr>
      <w:r w:rsidRPr="00D83D97">
        <w:rPr>
          <w:rFonts w:ascii="Palatino Linotype" w:hAnsi="Palatino Linotype"/>
          <w:b/>
          <w:i/>
        </w:rPr>
        <w:t xml:space="preserve">2. La recaudación de las contribuciones. </w:t>
      </w:r>
    </w:p>
    <w:p w14:paraId="77250341"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61FABB7D"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AF79362"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36DE02CD"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 VII. La que contengan las opiniones, recomendaciones o puntos de vista que formen parte del proceso deliberativo de los servidores </w:t>
      </w:r>
      <w:r w:rsidRPr="00D83D97">
        <w:rPr>
          <w:rFonts w:ascii="Palatino Linotype" w:hAnsi="Palatino Linotype"/>
          <w:b/>
          <w:i/>
        </w:rPr>
        <w:lastRenderedPageBreak/>
        <w:t>públicos, hasta en tanto sea adoptada la decisión definitiva, la cual deberá estar documentada;</w:t>
      </w:r>
    </w:p>
    <w:p w14:paraId="7E1E3109"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674C19CF"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 VIII. Vulnere la conducción de los expedientes judiciales o de los procedimientos administrativos seguidos en forma de juicio, en tanto no hayan quedado firmes; </w:t>
      </w:r>
    </w:p>
    <w:p w14:paraId="6D86F7A2"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6DD6EF18"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IX. Se encuentre contenida dentro de las investigaciones de hechos que la Ley señale como delitos y se tramiten ante el Ministerio Público;</w:t>
      </w:r>
    </w:p>
    <w:p w14:paraId="699F65A0"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230A9959"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8A9A639"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p>
    <w:p w14:paraId="4F5AD011" w14:textId="77777777" w:rsidR="00BE4BF0" w:rsidRPr="00D83D97" w:rsidRDefault="00BE4BF0" w:rsidP="00FB479D">
      <w:pPr>
        <w:spacing w:before="100" w:beforeAutospacing="1" w:after="100" w:afterAutospacing="1" w:line="360" w:lineRule="auto"/>
        <w:ind w:left="720" w:right="616"/>
        <w:contextualSpacing/>
        <w:jc w:val="both"/>
        <w:rPr>
          <w:rFonts w:ascii="Palatino Linotype" w:hAnsi="Palatino Linotype"/>
          <w:b/>
          <w:i/>
        </w:rPr>
      </w:pPr>
      <w:r w:rsidRPr="00D83D97">
        <w:rPr>
          <w:rFonts w:ascii="Palatino Linotype" w:hAnsi="Palatino Linotype"/>
          <w:b/>
          <w:i/>
        </w:rPr>
        <w:t xml:space="preserve"> XI. Las que por disposición expresa de una ley tengan tal carácter, siempre que sean acordes con las bases, principios y disposiciones </w:t>
      </w:r>
      <w:r w:rsidRPr="00D83D97">
        <w:rPr>
          <w:rFonts w:ascii="Palatino Linotype" w:hAnsi="Palatino Linotype"/>
          <w:b/>
          <w:i/>
        </w:rPr>
        <w:lastRenderedPageBreak/>
        <w:t>establecidos en esta Ley y no la contravengan; así como las previstas en tratados internacionales.</w:t>
      </w:r>
    </w:p>
    <w:p w14:paraId="69ED0393" w14:textId="77777777" w:rsidR="00BE4BF0" w:rsidRPr="00D83D97" w:rsidRDefault="00BE4BF0" w:rsidP="00FB479D">
      <w:pPr>
        <w:spacing w:before="100" w:beforeAutospacing="1" w:after="100" w:afterAutospacing="1" w:line="360" w:lineRule="auto"/>
        <w:ind w:right="616"/>
        <w:contextualSpacing/>
        <w:jc w:val="both"/>
        <w:rPr>
          <w:rFonts w:ascii="Palatino Linotype" w:hAnsi="Palatino Linotype"/>
          <w:b/>
          <w:color w:val="000000"/>
        </w:rPr>
      </w:pPr>
    </w:p>
    <w:p w14:paraId="44AF11B8" w14:textId="77777777" w:rsidR="00BE4BF0" w:rsidRPr="00D83D97" w:rsidRDefault="00BE4BF0" w:rsidP="00BB7912">
      <w:pPr>
        <w:numPr>
          <w:ilvl w:val="0"/>
          <w:numId w:val="33"/>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D83D97">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0B47883A" w14:textId="77777777" w:rsidR="00BE4BF0" w:rsidRPr="00D83D97" w:rsidRDefault="00BE4BF0" w:rsidP="00FB479D">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5241DE61" w14:textId="77777777" w:rsidR="00BE4BF0" w:rsidRPr="00D83D97" w:rsidRDefault="00BE4BF0" w:rsidP="00FB479D">
      <w:pPr>
        <w:keepNext/>
        <w:keepLines/>
        <w:numPr>
          <w:ilvl w:val="0"/>
          <w:numId w:val="14"/>
        </w:numPr>
        <w:suppressAutoHyphens/>
        <w:spacing w:before="240" w:after="160" w:line="360" w:lineRule="auto"/>
        <w:ind w:left="284" w:firstLine="0"/>
        <w:outlineLvl w:val="0"/>
        <w:rPr>
          <w:rFonts w:ascii="Palatino Linotype" w:hAnsi="Palatino Linotype"/>
          <w:b/>
          <w:color w:val="000000"/>
        </w:rPr>
      </w:pPr>
      <w:bookmarkStart w:id="156" w:name="_Toc83127124"/>
      <w:bookmarkStart w:id="157" w:name="_Toc96007416"/>
      <w:bookmarkStart w:id="158" w:name="_Toc98429038"/>
      <w:bookmarkStart w:id="159" w:name="_Toc98978653"/>
      <w:bookmarkStart w:id="160" w:name="_Toc102644149"/>
      <w:r w:rsidRPr="00D83D97">
        <w:rPr>
          <w:rFonts w:ascii="Palatino Linotype" w:hAnsi="Palatino Linotype"/>
          <w:b/>
          <w:color w:val="000000"/>
        </w:rPr>
        <w:t>Fundamentación específica.</w:t>
      </w:r>
      <w:bookmarkEnd w:id="156"/>
      <w:bookmarkEnd w:id="157"/>
      <w:bookmarkEnd w:id="158"/>
      <w:bookmarkEnd w:id="159"/>
      <w:bookmarkEnd w:id="160"/>
    </w:p>
    <w:p w14:paraId="43FD09C0"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D83D97">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D83D97">
        <w:rPr>
          <w:rFonts w:ascii="Palatino Linotype" w:hAnsi="Palatino Linotype" w:cs="Arial"/>
          <w:b/>
          <w:bCs/>
          <w:color w:val="000000"/>
          <w:lang w:val="es-ES_tradnl"/>
        </w:rPr>
        <w:t>SUJETO OBLIGADO</w:t>
      </w:r>
      <w:r w:rsidRPr="00D83D97">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D6BF4C6" w14:textId="4EE80C00" w:rsidR="00BE4BF0" w:rsidRPr="00D83D97" w:rsidRDefault="00BE4BF0" w:rsidP="00FB479D">
      <w:pPr>
        <w:keepNext/>
        <w:keepLines/>
        <w:suppressAutoHyphens/>
        <w:spacing w:before="240" w:line="360" w:lineRule="auto"/>
        <w:outlineLvl w:val="0"/>
        <w:rPr>
          <w:rFonts w:ascii="Palatino Linotype" w:hAnsi="Palatino Linotype"/>
          <w:b/>
          <w:color w:val="000000"/>
        </w:rPr>
      </w:pPr>
      <w:bookmarkStart w:id="161" w:name="_Toc485631708"/>
      <w:bookmarkStart w:id="162" w:name="_Toc500756718"/>
      <w:bookmarkStart w:id="163" w:name="_Toc536691786"/>
      <w:bookmarkStart w:id="164" w:name="_Toc82023108"/>
      <w:bookmarkStart w:id="165" w:name="_Toc83127125"/>
      <w:bookmarkStart w:id="166" w:name="_Toc96007417"/>
      <w:bookmarkStart w:id="167" w:name="_Toc98429039"/>
      <w:bookmarkStart w:id="168" w:name="_Toc98978654"/>
      <w:bookmarkStart w:id="169" w:name="_Toc102644150"/>
      <w:r w:rsidRPr="00D83D97">
        <w:rPr>
          <w:rFonts w:ascii="Palatino Linotype" w:hAnsi="Palatino Linotype"/>
          <w:b/>
          <w:color w:val="000000"/>
        </w:rPr>
        <w:lastRenderedPageBreak/>
        <w:t>b) La prueba de daño.</w:t>
      </w:r>
      <w:bookmarkEnd w:id="161"/>
      <w:bookmarkEnd w:id="162"/>
      <w:bookmarkEnd w:id="163"/>
      <w:bookmarkEnd w:id="164"/>
      <w:bookmarkEnd w:id="165"/>
      <w:bookmarkEnd w:id="166"/>
      <w:bookmarkEnd w:id="167"/>
      <w:bookmarkEnd w:id="168"/>
      <w:bookmarkEnd w:id="169"/>
    </w:p>
    <w:p w14:paraId="119A2A99" w14:textId="77777777" w:rsidR="00BE4BF0" w:rsidRPr="00D83D97" w:rsidRDefault="00BE4BF0" w:rsidP="00FB479D">
      <w:pPr>
        <w:spacing w:line="360" w:lineRule="auto"/>
        <w:contextualSpacing/>
        <w:jc w:val="both"/>
        <w:rPr>
          <w:rFonts w:ascii="Palatino Linotype" w:hAnsi="Palatino Linotype"/>
          <w:color w:val="000000"/>
          <w:lang w:val="es-ES_tradnl"/>
        </w:rPr>
      </w:pPr>
    </w:p>
    <w:p w14:paraId="6260DAD0"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8B75659" w14:textId="77777777" w:rsidR="00BE4BF0" w:rsidRPr="00D83D97" w:rsidRDefault="00BE4BF0" w:rsidP="00FB479D">
      <w:pPr>
        <w:tabs>
          <w:tab w:val="left" w:pos="426"/>
        </w:tabs>
        <w:spacing w:after="160" w:line="360" w:lineRule="auto"/>
        <w:contextualSpacing/>
        <w:jc w:val="both"/>
        <w:rPr>
          <w:rFonts w:ascii="Palatino Linotype" w:hAnsi="Palatino Linotype"/>
          <w:color w:val="000000"/>
          <w:lang w:val="es-ES_tradnl"/>
        </w:rPr>
      </w:pPr>
    </w:p>
    <w:p w14:paraId="6C7866AD"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Para aplicar la prueba de daño, se deberán de precisar las razones objetivas por las que la apertura genera una afectación, acreditando que:</w:t>
      </w:r>
    </w:p>
    <w:p w14:paraId="6207EC96" w14:textId="77777777" w:rsidR="00BE4BF0" w:rsidRPr="00D83D97" w:rsidRDefault="00BE4BF0" w:rsidP="00FB479D">
      <w:pPr>
        <w:tabs>
          <w:tab w:val="left" w:pos="426"/>
        </w:tabs>
        <w:spacing w:after="160" w:line="360" w:lineRule="auto"/>
        <w:contextualSpacing/>
        <w:jc w:val="both"/>
        <w:rPr>
          <w:rFonts w:ascii="Palatino Linotype" w:hAnsi="Palatino Linotype"/>
          <w:color w:val="000000"/>
          <w:lang w:val="es-ES_tradnl"/>
        </w:rPr>
      </w:pPr>
    </w:p>
    <w:p w14:paraId="650C2C81" w14:textId="77777777" w:rsidR="00BE4BF0" w:rsidRPr="00D83D97" w:rsidRDefault="00BE4BF0" w:rsidP="00FB479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D83D97">
        <w:rPr>
          <w:rFonts w:ascii="Palatino Linotype" w:hAnsi="Palatino Linotype"/>
          <w:color w:val="000000"/>
          <w:lang w:val="es-ES_tradnl"/>
        </w:rPr>
        <w:t xml:space="preserve">La </w:t>
      </w:r>
      <w:r w:rsidRPr="00D83D97">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1F142DED" w14:textId="77777777" w:rsidR="00BE4BF0" w:rsidRPr="00D83D97" w:rsidRDefault="00BE4BF0" w:rsidP="00FB479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D83D97">
        <w:rPr>
          <w:rFonts w:ascii="Palatino Linotype" w:hAnsi="Palatino Linotype"/>
          <w:iCs/>
          <w:color w:val="000000"/>
          <w:lang w:val="es-ES_tradnl"/>
        </w:rPr>
        <w:t xml:space="preserve">El riesgo de perjuicio que supondría la divulgación supera el interés público general de que se difunda; y </w:t>
      </w:r>
    </w:p>
    <w:p w14:paraId="6432A780" w14:textId="77777777" w:rsidR="00BE4BF0" w:rsidRPr="00D83D97" w:rsidRDefault="00BE4BF0" w:rsidP="00FB479D">
      <w:pPr>
        <w:numPr>
          <w:ilvl w:val="1"/>
          <w:numId w:val="15"/>
        </w:numPr>
        <w:tabs>
          <w:tab w:val="left" w:pos="426"/>
        </w:tabs>
        <w:suppressAutoHyphens/>
        <w:spacing w:after="160" w:line="360" w:lineRule="auto"/>
        <w:ind w:left="1134" w:right="738" w:firstLine="0"/>
        <w:contextualSpacing/>
        <w:jc w:val="both"/>
        <w:rPr>
          <w:rFonts w:ascii="Palatino Linotype" w:hAnsi="Palatino Linotype"/>
          <w:iCs/>
          <w:color w:val="000000"/>
          <w:lang w:val="es-ES_tradnl"/>
        </w:rPr>
      </w:pPr>
      <w:r w:rsidRPr="00D83D97">
        <w:rPr>
          <w:rFonts w:ascii="Palatino Linotype" w:hAnsi="Palatino Linotype"/>
          <w:iCs/>
          <w:color w:val="000000"/>
          <w:lang w:val="es-ES_tradnl"/>
        </w:rPr>
        <w:lastRenderedPageBreak/>
        <w:t>La limitación se adecua al principio de proporcionalidad y representa el medio menos restrictivo disponible para evitar el perjuicio.</w:t>
      </w:r>
    </w:p>
    <w:p w14:paraId="0650C181" w14:textId="77777777" w:rsidR="00BE4BF0" w:rsidRPr="00D83D97" w:rsidRDefault="00BE4BF0" w:rsidP="00FB479D">
      <w:pPr>
        <w:tabs>
          <w:tab w:val="left" w:pos="426"/>
        </w:tabs>
        <w:spacing w:line="360" w:lineRule="auto"/>
        <w:ind w:left="1134"/>
        <w:contextualSpacing/>
        <w:jc w:val="both"/>
        <w:rPr>
          <w:rFonts w:ascii="Palatino Linotype" w:hAnsi="Palatino Linotype"/>
          <w:iCs/>
          <w:color w:val="000000"/>
          <w:lang w:val="es-ES_tradnl"/>
        </w:rPr>
      </w:pPr>
    </w:p>
    <w:p w14:paraId="631C29D5" w14:textId="77777777" w:rsidR="00BE4BF0" w:rsidRPr="00D83D97" w:rsidRDefault="00BE4BF0" w:rsidP="00BB7912">
      <w:pPr>
        <w:numPr>
          <w:ilvl w:val="0"/>
          <w:numId w:val="33"/>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D83D97">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D83D97">
        <w:rPr>
          <w:rFonts w:ascii="Palatino Linotype" w:eastAsia="Calibri" w:hAnsi="Palatino Linotype"/>
          <w:color w:val="000000"/>
          <w:vertAlign w:val="superscript"/>
          <w:lang w:val="es-ES_tradnl" w:eastAsia="es-ES_tradnl"/>
        </w:rPr>
        <w:footnoteReference w:id="7"/>
      </w:r>
      <w:r w:rsidRPr="00D83D97">
        <w:rPr>
          <w:rFonts w:ascii="Palatino Linotype" w:eastAsia="Calibri" w:hAnsi="Palatino Linotype"/>
          <w:color w:val="000000"/>
          <w:lang w:val="es-ES_tradnl" w:eastAsia="es-ES_tradnl"/>
        </w:rPr>
        <w:t xml:space="preserve"> mientras que el daño es considerado como un “perjuicio o lesión”</w:t>
      </w:r>
      <w:r w:rsidRPr="00D83D97">
        <w:rPr>
          <w:rFonts w:ascii="Palatino Linotype" w:eastAsia="Calibri" w:hAnsi="Palatino Linotype"/>
          <w:color w:val="000000"/>
          <w:vertAlign w:val="superscript"/>
          <w:lang w:val="es-ES_tradnl" w:eastAsia="es-ES_tradnl"/>
        </w:rPr>
        <w:footnoteReference w:id="8"/>
      </w:r>
      <w:r w:rsidRPr="00D83D97">
        <w:rPr>
          <w:rFonts w:ascii="Palatino Linotype" w:eastAsia="Calibri" w:hAnsi="Palatino Linotype"/>
          <w:color w:val="000000"/>
          <w:lang w:val="es-ES_tradnl" w:eastAsia="es-ES_tradnl"/>
        </w:rPr>
        <w:t>, mientras que según el Diccionario de la Lengua Española, lo real es</w:t>
      </w:r>
      <w:r w:rsidRPr="00D83D97">
        <w:rPr>
          <w:rFonts w:ascii="Palatino Linotype" w:eastAsia="Arial Unicode MS" w:hAnsi="Palatino Linotype" w:cs="Arial Unicode MS"/>
          <w:color w:val="000000"/>
          <w:spacing w:val="4"/>
          <w:shd w:val="clear" w:color="auto" w:fill="FFFFFF"/>
          <w:lang w:val="es-ES_tradnl" w:eastAsia="es-ES_tradnl"/>
        </w:rPr>
        <w:t xml:space="preserve"> lo “</w:t>
      </w:r>
      <w:r w:rsidRPr="00D83D97">
        <w:rPr>
          <w:rFonts w:ascii="Palatino Linotype" w:hAnsi="Palatino Linotype"/>
          <w:color w:val="000000"/>
          <w:lang w:val="es-ES_tradnl" w:eastAsia="es-ES_tradnl"/>
        </w:rPr>
        <w:t>(que</w:t>
      </w:r>
      <w:r w:rsidRPr="00D83D97">
        <w:rPr>
          <w:rFonts w:ascii="Palatino Linotype" w:eastAsia="Arial Unicode MS" w:hAnsi="Palatino Linotype" w:cs="Arial Unicode MS"/>
          <w:color w:val="000000"/>
          <w:spacing w:val="4"/>
          <w:shd w:val="clear" w:color="auto" w:fill="FFFFFF"/>
          <w:lang w:val="es-ES_tradnl" w:eastAsia="es-ES_tradnl"/>
        </w:rPr>
        <w:t xml:space="preserve"> </w:t>
      </w:r>
      <w:r w:rsidRPr="00D83D97">
        <w:rPr>
          <w:rFonts w:ascii="Palatino Linotype" w:hAnsi="Palatino Linotype"/>
          <w:color w:val="000000"/>
          <w:lang w:val="es-ES_tradnl" w:eastAsia="es-ES_tradnl"/>
        </w:rPr>
        <w:t>tiene</w:t>
      </w:r>
      <w:r w:rsidRPr="00D83D97">
        <w:rPr>
          <w:rFonts w:ascii="Palatino Linotype" w:eastAsia="Arial Unicode MS" w:hAnsi="Palatino Linotype" w:cs="Arial Unicode MS"/>
          <w:color w:val="000000"/>
          <w:spacing w:val="4"/>
          <w:shd w:val="clear" w:color="auto" w:fill="FFFFFF"/>
          <w:lang w:val="es-ES_tradnl" w:eastAsia="es-ES_tradnl"/>
        </w:rPr>
        <w:t xml:space="preserve"> </w:t>
      </w:r>
      <w:r w:rsidRPr="00D83D97">
        <w:rPr>
          <w:rFonts w:ascii="Palatino Linotype" w:hAnsi="Palatino Linotype"/>
          <w:color w:val="000000"/>
          <w:lang w:val="es-ES_tradnl" w:eastAsia="es-ES_tradnl"/>
        </w:rPr>
        <w:t>existencia</w:t>
      </w:r>
      <w:r w:rsidRPr="00D83D97">
        <w:rPr>
          <w:rFonts w:ascii="Palatino Linotype" w:eastAsia="Arial Unicode MS" w:hAnsi="Palatino Linotype" w:cs="Arial Unicode MS"/>
          <w:color w:val="000000"/>
          <w:spacing w:val="4"/>
          <w:shd w:val="clear" w:color="auto" w:fill="FFFFFF"/>
          <w:lang w:val="es-ES_tradnl" w:eastAsia="es-ES_tradnl"/>
        </w:rPr>
        <w:t xml:space="preserve"> </w:t>
      </w:r>
      <w:r w:rsidRPr="00D83D97">
        <w:rPr>
          <w:rFonts w:ascii="Palatino Linotype" w:hAnsi="Palatino Linotype"/>
          <w:color w:val="000000"/>
          <w:lang w:val="es-ES_tradnl" w:eastAsia="es-ES_tradnl"/>
        </w:rPr>
        <w:t>objetiva”,</w:t>
      </w:r>
      <w:r w:rsidRPr="00D83D97">
        <w:rPr>
          <w:rFonts w:ascii="Palatino Linotype" w:hAnsi="Palatino Linotype"/>
          <w:color w:val="000000"/>
          <w:vertAlign w:val="superscript"/>
          <w:lang w:val="es-ES_tradnl" w:eastAsia="es-ES_tradnl"/>
        </w:rPr>
        <w:footnoteReference w:id="9"/>
      </w:r>
      <w:r w:rsidRPr="00D83D97">
        <w:rPr>
          <w:rFonts w:ascii="Palatino Linotype" w:hAnsi="Palatino Linotype"/>
          <w:color w:val="000000"/>
          <w:lang w:val="es-ES_tradnl" w:eastAsia="es-ES_tradnl"/>
        </w:rPr>
        <w:t xml:space="preserve"> </w:t>
      </w:r>
      <w:r w:rsidRPr="00D83D97">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D83D97">
        <w:rPr>
          <w:rFonts w:ascii="Palatino Linotype" w:eastAsia="Arial Unicode MS" w:hAnsi="Palatino Linotype" w:cs="Arial Unicode MS"/>
          <w:color w:val="000000"/>
          <w:spacing w:val="4"/>
          <w:shd w:val="clear" w:color="auto" w:fill="FFFFFF"/>
          <w:vertAlign w:val="superscript"/>
          <w:lang w:val="es-ES_tradnl" w:eastAsia="es-ES_tradnl"/>
        </w:rPr>
        <w:footnoteReference w:id="10"/>
      </w:r>
      <w:r w:rsidRPr="00D83D97">
        <w:rPr>
          <w:rFonts w:ascii="Palatino Linotype" w:eastAsia="Arial Unicode MS" w:hAnsi="Palatino Linotype" w:cs="Arial Unicode MS"/>
          <w:color w:val="000000"/>
          <w:spacing w:val="4"/>
          <w:shd w:val="clear" w:color="auto" w:fill="FFFFFF"/>
          <w:lang w:val="es-ES_tradnl" w:eastAsia="es-ES_tradnl"/>
        </w:rPr>
        <w:t xml:space="preserve"> es decir, </w:t>
      </w:r>
      <w:r w:rsidRPr="00D83D97">
        <w:rPr>
          <w:rFonts w:ascii="Palatino Linotype" w:eastAsia="Calibri" w:hAnsi="Palatino Linotype"/>
          <w:color w:val="000000"/>
          <w:lang w:val="es-MX" w:eastAsia="en-US"/>
        </w:rPr>
        <w:t xml:space="preserve">“(manifestar, declarar. Probar, sirviéndose de cualquier género de demostración, </w:t>
      </w:r>
      <w:hyperlink r:id="rId12" w:anchor="6nAyKjE" w:history="1">
        <w:r w:rsidRPr="00D83D97">
          <w:rPr>
            <w:rFonts w:ascii="Palatino Linotype" w:eastAsia="Calibri" w:hAnsi="Palatino Linotype"/>
            <w:color w:val="000000"/>
            <w:lang w:val="es-MX" w:eastAsia="en-US"/>
          </w:rPr>
          <w:t>enseñar</w:t>
        </w:r>
      </w:hyperlink>
      <w:r w:rsidRPr="00D83D97">
        <w:rPr>
          <w:rFonts w:ascii="Palatino Linotype" w:eastAsia="Calibri" w:hAnsi="Palatino Linotype"/>
          <w:color w:val="000000"/>
          <w:lang w:val="es-MX" w:eastAsia="en-US"/>
        </w:rPr>
        <w:t xml:space="preserve"> mostrar o exponer algo)”.</w:t>
      </w:r>
      <w:r w:rsidRPr="00D83D97">
        <w:rPr>
          <w:rFonts w:ascii="Palatino Linotype" w:eastAsia="Calibri" w:hAnsi="Palatino Linotype"/>
          <w:color w:val="000000"/>
          <w:vertAlign w:val="superscript"/>
          <w:lang w:val="es-MX" w:eastAsia="en-US"/>
        </w:rPr>
        <w:footnoteReference w:id="11"/>
      </w:r>
      <w:r w:rsidRPr="00D83D97">
        <w:rPr>
          <w:rFonts w:ascii="Palatino Linotype" w:eastAsia="Calibri" w:hAnsi="Palatino Linotype"/>
          <w:color w:val="000000"/>
          <w:lang w:val="es-MX" w:eastAsia="en-US"/>
        </w:rPr>
        <w:t xml:space="preserve"> Mientras que lo identificable es lo que puede ser identificado,</w:t>
      </w:r>
      <w:r w:rsidRPr="00D83D97">
        <w:rPr>
          <w:rFonts w:ascii="Palatino Linotype" w:eastAsia="Calibri" w:hAnsi="Palatino Linotype"/>
          <w:color w:val="000000"/>
          <w:vertAlign w:val="superscript"/>
          <w:lang w:val="es-MX" w:eastAsia="en-US"/>
        </w:rPr>
        <w:footnoteReference w:id="12"/>
      </w:r>
      <w:r w:rsidRPr="00D83D97">
        <w:rPr>
          <w:rFonts w:ascii="Palatino Linotype" w:eastAsia="Calibri" w:hAnsi="Palatino Linotype"/>
          <w:color w:val="000000"/>
          <w:lang w:val="es-MX" w:eastAsia="en-US"/>
        </w:rPr>
        <w:t xml:space="preserve"> esto es,</w:t>
      </w:r>
      <w:r w:rsidRPr="00D83D97">
        <w:rPr>
          <w:rFonts w:ascii="Palatino Linotype" w:eastAsia="Calibri" w:hAnsi="Palatino Linotype"/>
          <w:color w:val="000000"/>
          <w:lang w:val="es-ES_tradnl" w:eastAsia="es-ES_tradnl"/>
        </w:rPr>
        <w:t xml:space="preserve"> “(dar los datos necesarios para ser reconocido”.</w:t>
      </w:r>
      <w:r w:rsidRPr="00D83D97">
        <w:rPr>
          <w:rFonts w:ascii="Palatino Linotype" w:eastAsia="Calibri" w:hAnsi="Palatino Linotype"/>
          <w:color w:val="000000"/>
          <w:vertAlign w:val="superscript"/>
          <w:lang w:val="es-ES_tradnl" w:eastAsia="es-ES_tradnl"/>
        </w:rPr>
        <w:footnoteReference w:id="13"/>
      </w:r>
    </w:p>
    <w:p w14:paraId="4A7DC484"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D83D97">
        <w:rPr>
          <w:rFonts w:ascii="Palatino Linotype" w:hAnsi="Palatino Linotype"/>
          <w:color w:val="000000"/>
          <w:lang w:val="es-ES_tradnl"/>
        </w:rPr>
        <w:lastRenderedPageBreak/>
        <w:t>demostración a partir de proporcionar datos necesarios para reconocer el daño, perjuicio o lesión que provocaría a un interés público o a la seguridad pública.</w:t>
      </w:r>
    </w:p>
    <w:p w14:paraId="55E8EA9F" w14:textId="77777777" w:rsidR="00BE4BF0" w:rsidRPr="00D83D97" w:rsidRDefault="00BE4BF0" w:rsidP="00FB479D">
      <w:pPr>
        <w:tabs>
          <w:tab w:val="left" w:pos="426"/>
        </w:tabs>
        <w:spacing w:line="360" w:lineRule="auto"/>
        <w:contextualSpacing/>
        <w:jc w:val="both"/>
        <w:rPr>
          <w:rFonts w:ascii="Palatino Linotype" w:hAnsi="Palatino Linotype"/>
          <w:color w:val="000000"/>
          <w:lang w:val="es-ES_tradnl"/>
        </w:rPr>
      </w:pPr>
    </w:p>
    <w:p w14:paraId="637DBA77"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 xml:space="preserve">Identificado ese riesgo, se debe demostrar que el mismo supera el interés público general porque se difunda dicha información. </w:t>
      </w:r>
    </w:p>
    <w:p w14:paraId="696745DD" w14:textId="77777777" w:rsidR="00BE4BF0" w:rsidRPr="00D83D97" w:rsidRDefault="00BE4BF0" w:rsidP="00FB479D">
      <w:pPr>
        <w:tabs>
          <w:tab w:val="left" w:pos="426"/>
        </w:tabs>
        <w:spacing w:line="360" w:lineRule="auto"/>
        <w:contextualSpacing/>
        <w:jc w:val="both"/>
        <w:rPr>
          <w:rFonts w:ascii="Palatino Linotype" w:hAnsi="Palatino Linotype"/>
          <w:color w:val="000000"/>
          <w:lang w:val="es-ES_tradnl"/>
        </w:rPr>
      </w:pPr>
    </w:p>
    <w:p w14:paraId="39F018EF"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D83D97">
        <w:rPr>
          <w:rFonts w:ascii="Palatino Linotype" w:hAnsi="Palatino Linotype"/>
          <w:color w:val="000000"/>
          <w:vertAlign w:val="superscript"/>
          <w:lang w:val="es-ES_tradnl"/>
        </w:rPr>
        <w:footnoteReference w:id="14"/>
      </w:r>
      <w:r w:rsidRPr="00D83D97">
        <w:rPr>
          <w:rFonts w:ascii="Palatino Linotype" w:hAnsi="Palatino Linotype"/>
          <w:color w:val="000000"/>
          <w:lang w:val="es-ES_tradnl"/>
        </w:rPr>
        <w:t>, siguiendo el principio de ponderación propuesto por el Tribunal Constitucional Alemán,</w:t>
      </w:r>
      <w:r w:rsidRPr="00D83D97">
        <w:rPr>
          <w:rFonts w:ascii="Palatino Linotype" w:hAnsi="Palatino Linotype"/>
          <w:color w:val="000000"/>
          <w:vertAlign w:val="superscript"/>
          <w:lang w:val="es-ES_tradnl"/>
        </w:rPr>
        <w:footnoteReference w:id="15"/>
      </w:r>
      <w:r w:rsidRPr="00D83D97">
        <w:rPr>
          <w:rFonts w:ascii="Palatino Linotype" w:hAnsi="Palatino Linotype"/>
          <w:color w:val="000000"/>
          <w:lang w:val="es-ES_tradnl"/>
        </w:rPr>
        <w:t xml:space="preserve"> el juicio de idoneidad, que la medida adoptada sea la idónea para el ejercicio del derecho; de necesidad, que sea necearía para que el </w:t>
      </w:r>
      <w:r w:rsidRPr="00D83D97">
        <w:rPr>
          <w:rFonts w:ascii="Palatino Linotype" w:hAnsi="Palatino Linotype"/>
          <w:color w:val="000000"/>
          <w:lang w:val="es-ES_tradnl"/>
        </w:rPr>
        <w:lastRenderedPageBreak/>
        <w:t>derecho que prevalece se ejerza y el de estricta proporcionalidad esto es, que el derecho que prevalezca sea en la dimensión estrictamente proporcional al derecho que retrocede.</w:t>
      </w:r>
    </w:p>
    <w:p w14:paraId="4AF96702" w14:textId="77777777" w:rsidR="00BE4BF0" w:rsidRPr="00D83D97" w:rsidRDefault="00BE4BF0" w:rsidP="00FB479D">
      <w:pPr>
        <w:keepNext/>
        <w:suppressAutoHyphens/>
        <w:spacing w:before="240" w:after="120" w:line="360" w:lineRule="auto"/>
        <w:rPr>
          <w:rFonts w:ascii="Palatino Linotype" w:eastAsia="Noto Sans CJK SC" w:hAnsi="Palatino Linotype" w:cs="Lohit Devanagari"/>
          <w:lang w:val="es-ES_tradnl"/>
        </w:rPr>
      </w:pPr>
    </w:p>
    <w:p w14:paraId="5CF19DED" w14:textId="77777777" w:rsidR="00BE4BF0" w:rsidRPr="00D83D97" w:rsidRDefault="00BE4BF0" w:rsidP="00FB479D">
      <w:pPr>
        <w:keepNext/>
        <w:keepLines/>
        <w:suppressAutoHyphens/>
        <w:spacing w:before="240" w:line="360" w:lineRule="auto"/>
        <w:outlineLvl w:val="0"/>
        <w:rPr>
          <w:rFonts w:ascii="Palatino Linotype" w:hAnsi="Palatino Linotype"/>
          <w:b/>
          <w:color w:val="2E74B5"/>
          <w:lang w:eastAsia="en-US"/>
        </w:rPr>
      </w:pPr>
      <w:bookmarkStart w:id="170" w:name="_Toc485631709"/>
      <w:bookmarkStart w:id="171" w:name="_Toc500756719"/>
      <w:bookmarkStart w:id="172" w:name="_Toc536691787"/>
      <w:bookmarkStart w:id="173" w:name="_Toc82023109"/>
      <w:bookmarkStart w:id="174" w:name="_Toc83127126"/>
      <w:bookmarkStart w:id="175" w:name="_Toc96007418"/>
      <w:bookmarkStart w:id="176" w:name="_Toc98429040"/>
      <w:bookmarkStart w:id="177" w:name="_Toc98978655"/>
      <w:bookmarkStart w:id="178" w:name="_Toc102644151"/>
      <w:r w:rsidRPr="00D83D97">
        <w:rPr>
          <w:rFonts w:ascii="Palatino Linotype" w:hAnsi="Palatino Linotype"/>
          <w:b/>
          <w:color w:val="000000"/>
          <w:lang w:eastAsia="en-US"/>
        </w:rPr>
        <w:t>c) La clasificación de la información reservada debe ser de manera temporal.</w:t>
      </w:r>
      <w:bookmarkEnd w:id="170"/>
      <w:bookmarkEnd w:id="171"/>
      <w:bookmarkEnd w:id="172"/>
      <w:bookmarkEnd w:id="173"/>
      <w:bookmarkEnd w:id="174"/>
      <w:bookmarkEnd w:id="175"/>
      <w:bookmarkEnd w:id="176"/>
      <w:bookmarkEnd w:id="177"/>
      <w:bookmarkEnd w:id="178"/>
    </w:p>
    <w:p w14:paraId="3C448402" w14:textId="77777777" w:rsidR="00BE4BF0" w:rsidRPr="00D83D97" w:rsidRDefault="00BE4BF0" w:rsidP="00FB479D">
      <w:pPr>
        <w:spacing w:line="360" w:lineRule="auto"/>
        <w:jc w:val="both"/>
        <w:rPr>
          <w:rFonts w:ascii="Palatino Linotype" w:hAnsi="Palatino Linotype"/>
          <w:b/>
          <w:color w:val="000000"/>
          <w:lang w:val="es-ES_tradnl"/>
        </w:rPr>
      </w:pPr>
    </w:p>
    <w:p w14:paraId="2B8924AF"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7510CE3" w14:textId="77777777" w:rsidR="00BE4BF0" w:rsidRPr="00D83D97" w:rsidRDefault="00BE4BF0" w:rsidP="00FB479D">
      <w:pPr>
        <w:tabs>
          <w:tab w:val="left" w:pos="426"/>
        </w:tabs>
        <w:spacing w:line="360" w:lineRule="auto"/>
        <w:contextualSpacing/>
        <w:jc w:val="both"/>
        <w:rPr>
          <w:rFonts w:ascii="Palatino Linotype" w:hAnsi="Palatino Linotype"/>
          <w:color w:val="000000"/>
          <w:lang w:val="es-ES_tradnl"/>
        </w:rPr>
      </w:pPr>
    </w:p>
    <w:p w14:paraId="0B684CF7"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B5D53CE" w14:textId="77777777" w:rsidR="00BE4BF0" w:rsidRPr="00D83D97" w:rsidRDefault="00BE4BF0" w:rsidP="00FB479D">
      <w:pPr>
        <w:tabs>
          <w:tab w:val="left" w:pos="426"/>
        </w:tabs>
        <w:spacing w:line="360" w:lineRule="auto"/>
        <w:contextualSpacing/>
        <w:rPr>
          <w:rFonts w:ascii="Palatino Linotype" w:hAnsi="Palatino Linotype"/>
          <w:color w:val="000000"/>
          <w:lang w:val="es-ES_tradnl"/>
        </w:rPr>
      </w:pPr>
    </w:p>
    <w:p w14:paraId="0664E8E5"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847519C" w14:textId="77777777" w:rsidR="00BE4BF0" w:rsidRPr="00D83D97" w:rsidRDefault="00BE4BF0" w:rsidP="00FB479D">
      <w:pPr>
        <w:tabs>
          <w:tab w:val="left" w:pos="426"/>
        </w:tabs>
        <w:spacing w:line="360" w:lineRule="auto"/>
        <w:contextualSpacing/>
        <w:rPr>
          <w:rFonts w:ascii="Palatino Linotype" w:hAnsi="Palatino Linotype"/>
          <w:b/>
          <w:color w:val="000000"/>
          <w:lang w:val="es-ES_tradnl"/>
        </w:rPr>
      </w:pPr>
    </w:p>
    <w:p w14:paraId="1312C543"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De</w:t>
      </w:r>
      <w:r w:rsidRPr="00D83D97">
        <w:rPr>
          <w:rFonts w:ascii="Palatino Linotype" w:hAnsi="Palatino Linotype"/>
          <w:b/>
          <w:color w:val="000000"/>
          <w:lang w:val="es-ES_tradnl"/>
        </w:rPr>
        <w:t xml:space="preserve"> </w:t>
      </w:r>
      <w:r w:rsidRPr="00D83D97">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2264AEB" w14:textId="77777777" w:rsidR="00BE4BF0" w:rsidRPr="00D83D97" w:rsidRDefault="00BE4BF0" w:rsidP="00FB479D">
      <w:pPr>
        <w:tabs>
          <w:tab w:val="left" w:pos="426"/>
        </w:tabs>
        <w:spacing w:line="360" w:lineRule="auto"/>
        <w:contextualSpacing/>
        <w:rPr>
          <w:rFonts w:ascii="Palatino Linotype" w:hAnsi="Palatino Linotype"/>
          <w:color w:val="000000"/>
          <w:lang w:val="es-ES_tradnl"/>
        </w:rPr>
      </w:pPr>
    </w:p>
    <w:p w14:paraId="22150053" w14:textId="77777777" w:rsidR="00BE4BF0" w:rsidRPr="00D83D97" w:rsidRDefault="00BE4BF0"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w:t>
      </w:r>
    </w:p>
    <w:p w14:paraId="543B1A6E" w14:textId="77777777" w:rsidR="00BE4BF0" w:rsidRPr="00D83D97" w:rsidRDefault="00BE4BF0" w:rsidP="00FB479D">
      <w:pPr>
        <w:pStyle w:val="Prrafodelista"/>
        <w:spacing w:line="360" w:lineRule="auto"/>
        <w:rPr>
          <w:rFonts w:ascii="Palatino Linotype" w:hAnsi="Palatino Linotype"/>
          <w:color w:val="000000"/>
          <w:lang w:val="es-ES_tradnl"/>
        </w:rPr>
      </w:pPr>
    </w:p>
    <w:p w14:paraId="0A15845A" w14:textId="7FCB6866" w:rsidR="00BE4BF0" w:rsidRPr="00D83D97" w:rsidRDefault="00A50F7F" w:rsidP="00BB7912">
      <w:pPr>
        <w:numPr>
          <w:ilvl w:val="0"/>
          <w:numId w:val="3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D83D97">
        <w:rPr>
          <w:rFonts w:ascii="Palatino Linotype" w:hAnsi="Palatino Linotype"/>
          <w:color w:val="000000"/>
          <w:lang w:val="es-ES_tradnl"/>
        </w:rPr>
        <w:t xml:space="preserve"> </w:t>
      </w:r>
      <w:r w:rsidR="00BE4BF0" w:rsidRPr="00D83D97">
        <w:rPr>
          <w:rFonts w:ascii="Palatino Linotype" w:hAnsi="Palatino Linotype"/>
          <w:color w:val="000000"/>
          <w:lang w:val="es-ES_tradnl"/>
        </w:rPr>
        <w:t xml:space="preserve">Por lo anteriormente expuesto y fundado, este </w:t>
      </w:r>
      <w:r w:rsidR="00BE4BF0" w:rsidRPr="00D83D97">
        <w:rPr>
          <w:rFonts w:ascii="Palatino Linotype" w:hAnsi="Palatino Linotype"/>
          <w:b/>
          <w:color w:val="000000"/>
          <w:lang w:val="es-ES_tradnl"/>
        </w:rPr>
        <w:t>ÓRGANO GARANTE</w:t>
      </w:r>
      <w:r w:rsidR="00BE4BF0" w:rsidRPr="00D83D97">
        <w:rPr>
          <w:rFonts w:ascii="Palatino Linotype" w:hAnsi="Palatino Linotype"/>
          <w:color w:val="000000"/>
          <w:lang w:val="es-ES_tradnl"/>
        </w:rPr>
        <w:t xml:space="preserve"> emite</w:t>
      </w:r>
      <w:r w:rsidRPr="00D83D97">
        <w:rPr>
          <w:rFonts w:ascii="Palatino Linotype" w:hAnsi="Palatino Linotype"/>
          <w:color w:val="000000"/>
          <w:lang w:val="es-ES_tradnl"/>
        </w:rPr>
        <w:t xml:space="preserve"> </w:t>
      </w:r>
      <w:r w:rsidR="00BE4BF0" w:rsidRPr="00D83D97">
        <w:rPr>
          <w:rFonts w:ascii="Palatino Linotype" w:hAnsi="Palatino Linotype"/>
          <w:color w:val="000000"/>
          <w:lang w:val="es-ES_tradnl"/>
        </w:rPr>
        <w:t>los siguientes:</w:t>
      </w:r>
    </w:p>
    <w:p w14:paraId="7A71D9C8" w14:textId="77777777" w:rsidR="00BE4BF0" w:rsidRPr="00D83D97" w:rsidRDefault="00BE4BF0" w:rsidP="00FB479D">
      <w:pPr>
        <w:tabs>
          <w:tab w:val="left" w:pos="426"/>
        </w:tabs>
        <w:suppressAutoHyphens/>
        <w:spacing w:after="160" w:line="360" w:lineRule="auto"/>
        <w:contextualSpacing/>
        <w:jc w:val="both"/>
        <w:rPr>
          <w:rFonts w:ascii="Palatino Linotype" w:hAnsi="Palatino Linotype"/>
          <w:color w:val="000000"/>
          <w:lang w:val="es-ES_tradnl"/>
        </w:rPr>
      </w:pPr>
    </w:p>
    <w:p w14:paraId="1ABA39A9" w14:textId="77777777" w:rsidR="00BE4BF0" w:rsidRPr="00D83D97" w:rsidRDefault="00BE4BF0" w:rsidP="00FB479D">
      <w:pPr>
        <w:tabs>
          <w:tab w:val="left" w:pos="426"/>
        </w:tabs>
        <w:suppressAutoHyphens/>
        <w:spacing w:line="360" w:lineRule="auto"/>
        <w:contextualSpacing/>
        <w:jc w:val="both"/>
        <w:rPr>
          <w:rFonts w:ascii="Palatino Linotype" w:hAnsi="Palatino Linotype"/>
          <w:color w:val="000000"/>
          <w:lang w:val="es-ES_tradnl"/>
        </w:rPr>
      </w:pPr>
    </w:p>
    <w:p w14:paraId="7B0F8A9D" w14:textId="77777777" w:rsidR="00BE4BF0" w:rsidRPr="00D83D97" w:rsidRDefault="00BE4BF0" w:rsidP="00FB479D">
      <w:pPr>
        <w:pStyle w:val="Prrafodelista"/>
        <w:tabs>
          <w:tab w:val="left" w:pos="567"/>
        </w:tabs>
        <w:spacing w:line="360" w:lineRule="auto"/>
        <w:ind w:left="0"/>
        <w:contextualSpacing/>
        <w:jc w:val="both"/>
        <w:rPr>
          <w:rFonts w:ascii="Palatino Linotype" w:eastAsia="Calibri" w:hAnsi="Palatino Linotype" w:cs="Arial"/>
          <w:b/>
        </w:rPr>
      </w:pPr>
    </w:p>
    <w:p w14:paraId="0A552958" w14:textId="77777777" w:rsidR="00BE4BF0" w:rsidRPr="00D83D97" w:rsidRDefault="00BE4BF0" w:rsidP="00FB479D">
      <w:pPr>
        <w:pStyle w:val="Prrafodelista"/>
        <w:spacing w:line="360" w:lineRule="auto"/>
        <w:rPr>
          <w:rFonts w:ascii="Palatino Linotype" w:eastAsia="Calibri" w:hAnsi="Palatino Linotype" w:cs="Arial"/>
          <w:b/>
        </w:rPr>
      </w:pPr>
    </w:p>
    <w:p w14:paraId="23724718" w14:textId="77777777" w:rsidR="00BE4BF0" w:rsidRPr="00D83D97" w:rsidRDefault="00BE4BF0" w:rsidP="00FB479D">
      <w:pPr>
        <w:pStyle w:val="Prrafodelista"/>
        <w:tabs>
          <w:tab w:val="left" w:pos="567"/>
        </w:tabs>
        <w:spacing w:line="360" w:lineRule="auto"/>
        <w:ind w:left="0"/>
        <w:contextualSpacing/>
        <w:jc w:val="both"/>
        <w:rPr>
          <w:rFonts w:ascii="Palatino Linotype" w:eastAsia="Calibri" w:hAnsi="Palatino Linotype" w:cs="Arial"/>
          <w:b/>
        </w:rPr>
      </w:pPr>
    </w:p>
    <w:p w14:paraId="59458DEC" w14:textId="77777777" w:rsidR="00CD77DA" w:rsidRPr="00D83D97" w:rsidRDefault="00CD77DA" w:rsidP="00FB479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9" w:name="_Toc528153792"/>
      <w:bookmarkStart w:id="180" w:name="_Toc71158406"/>
      <w:bookmarkStart w:id="181" w:name="_Toc90654868"/>
      <w:r w:rsidRPr="00D83D97">
        <w:rPr>
          <w:rFonts w:ascii="Palatino Linotype" w:eastAsiaTheme="majorEastAsia" w:hAnsi="Palatino Linotype" w:cstheme="majorBidi"/>
          <w:b/>
          <w:color w:val="000000" w:themeColor="text1"/>
          <w:lang w:eastAsia="en-US"/>
        </w:rPr>
        <w:lastRenderedPageBreak/>
        <w:t>R E S O L U T I V O S</w:t>
      </w:r>
      <w:bookmarkEnd w:id="179"/>
      <w:bookmarkEnd w:id="180"/>
      <w:bookmarkEnd w:id="181"/>
    </w:p>
    <w:p w14:paraId="5C6286AD" w14:textId="77777777" w:rsidR="00CD77DA" w:rsidRPr="00D83D97" w:rsidRDefault="00CD77DA" w:rsidP="00FB479D">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6FDAEE06" w14:textId="077DD167" w:rsidR="00391EF4" w:rsidRPr="00D83D97" w:rsidRDefault="00391EF4" w:rsidP="00FB479D">
      <w:pPr>
        <w:spacing w:line="360" w:lineRule="auto"/>
        <w:jc w:val="both"/>
        <w:rPr>
          <w:rFonts w:ascii="Palatino Linotype" w:hAnsi="Palatino Linotype"/>
          <w:b/>
          <w:bCs/>
          <w:color w:val="FF0000"/>
          <w:lang w:val="es-MX"/>
        </w:rPr>
      </w:pPr>
      <w:r w:rsidRPr="00D83D97">
        <w:rPr>
          <w:rFonts w:ascii="Palatino Linotype" w:hAnsi="Palatino Linotype" w:cs="Arial"/>
          <w:b/>
          <w:lang w:val="es-ES_tradnl"/>
        </w:rPr>
        <w:t xml:space="preserve">PRIMERO. </w:t>
      </w:r>
      <w:r w:rsidRPr="00D83D97">
        <w:rPr>
          <w:rFonts w:ascii="Palatino Linotype" w:hAnsi="Palatino Linotype" w:cs="Arial"/>
          <w:lang w:val="es-ES_tradnl"/>
        </w:rPr>
        <w:t>Resultan fundadas las</w:t>
      </w:r>
      <w:r w:rsidRPr="00D83D97">
        <w:rPr>
          <w:rFonts w:ascii="Palatino Linotype" w:hAnsi="Palatino Linotype" w:cs="Arial"/>
          <w:b/>
          <w:lang w:val="es-ES_tradnl"/>
        </w:rPr>
        <w:t xml:space="preserve"> </w:t>
      </w:r>
      <w:r w:rsidRPr="00D83D97">
        <w:rPr>
          <w:rFonts w:ascii="Palatino Linotype" w:hAnsi="Palatino Linotype" w:cs="Arial"/>
        </w:rPr>
        <w:t>razones o motivos de inconformidad hechos valer en el recurso de revisión</w:t>
      </w:r>
      <w:r w:rsidRPr="00D83D97">
        <w:rPr>
          <w:rFonts w:ascii="Palatino Linotype" w:hAnsi="Palatino Linotype"/>
          <w:b/>
          <w:bCs/>
          <w:color w:val="FF0000"/>
          <w:lang w:val="es-MX"/>
        </w:rPr>
        <w:t> </w:t>
      </w:r>
      <w:r w:rsidRPr="00D83D97">
        <w:rPr>
          <w:rFonts w:ascii="Palatino Linotype" w:hAnsi="Palatino Linotype"/>
          <w:b/>
          <w:bCs/>
          <w:color w:val="000000" w:themeColor="text1"/>
          <w:lang w:val="es-MX"/>
        </w:rPr>
        <w:t>13268/INFOEM/IP/RR/2022</w:t>
      </w:r>
      <w:r w:rsidR="00FB479D" w:rsidRPr="00D83D97">
        <w:rPr>
          <w:rFonts w:ascii="Palatino Linotype" w:hAnsi="Palatino Linotype"/>
          <w:b/>
          <w:bCs/>
          <w:color w:val="000000" w:themeColor="text1"/>
          <w:lang w:val="es-MX"/>
        </w:rPr>
        <w:t xml:space="preserve"> </w:t>
      </w:r>
      <w:r w:rsidRPr="00D83D97">
        <w:rPr>
          <w:rFonts w:ascii="Palatino Linotype" w:hAnsi="Palatino Linotype" w:cs="Arial"/>
          <w:bCs/>
          <w:lang w:val="es-ES_tradnl" w:eastAsia="es-MX"/>
        </w:rPr>
        <w:t xml:space="preserve">en términos de los </w:t>
      </w:r>
      <w:r w:rsidRPr="00D83D97">
        <w:rPr>
          <w:rFonts w:ascii="Palatino Linotype" w:hAnsi="Palatino Linotype" w:cs="Arial"/>
          <w:b/>
          <w:bCs/>
          <w:lang w:val="es-ES_tradnl" w:eastAsia="es-MX"/>
        </w:rPr>
        <w:t xml:space="preserve">Considerandos CUARTO </w:t>
      </w:r>
      <w:r w:rsidRPr="00D83D97">
        <w:rPr>
          <w:rFonts w:ascii="Palatino Linotype" w:hAnsi="Palatino Linotype" w:cs="Arial"/>
          <w:bCs/>
          <w:lang w:val="es-ES_tradnl" w:eastAsia="es-MX"/>
        </w:rPr>
        <w:t>de la presente resolución</w:t>
      </w:r>
    </w:p>
    <w:p w14:paraId="3CEA599C" w14:textId="77777777" w:rsidR="00391EF4" w:rsidRPr="00D83D97" w:rsidRDefault="00391EF4" w:rsidP="00FB479D">
      <w:pPr>
        <w:spacing w:line="360" w:lineRule="auto"/>
        <w:jc w:val="both"/>
        <w:rPr>
          <w:rFonts w:ascii="Palatino Linotype" w:eastAsia="MS Mincho" w:hAnsi="Palatino Linotype"/>
          <w:lang w:val="es-ES_tradnl"/>
        </w:rPr>
      </w:pPr>
    </w:p>
    <w:p w14:paraId="057C9236" w14:textId="054EE0D5" w:rsidR="00391EF4" w:rsidRPr="00D83D97" w:rsidRDefault="00391EF4" w:rsidP="00BB7912">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D83D97">
        <w:rPr>
          <w:rFonts w:ascii="Palatino Linotype" w:eastAsia="Calibri" w:hAnsi="Palatino Linotype" w:cs="Arial"/>
          <w:b/>
          <w:bCs/>
        </w:rPr>
        <w:t xml:space="preserve">SEGUNDO. </w:t>
      </w:r>
      <w:r w:rsidRPr="00D83D97">
        <w:rPr>
          <w:rFonts w:ascii="Palatino Linotype" w:eastAsia="Calibri" w:hAnsi="Palatino Linotype" w:cs="Arial"/>
        </w:rPr>
        <w:t xml:space="preserve">Se </w:t>
      </w:r>
      <w:r w:rsidRPr="00D83D97">
        <w:rPr>
          <w:rFonts w:ascii="Palatino Linotype" w:eastAsia="Calibri" w:hAnsi="Palatino Linotype" w:cs="Arial"/>
          <w:b/>
        </w:rPr>
        <w:t xml:space="preserve">MODIFICA </w:t>
      </w:r>
      <w:r w:rsidRPr="00D83D97">
        <w:rPr>
          <w:rFonts w:ascii="Palatino Linotype" w:eastAsia="Calibri" w:hAnsi="Palatino Linotype" w:cs="Arial"/>
        </w:rPr>
        <w:t>la respuesta emitida por el</w:t>
      </w:r>
      <w:r w:rsidRPr="00D83D97">
        <w:rPr>
          <w:rFonts w:ascii="Palatino Linotype" w:eastAsia="Calibri" w:hAnsi="Palatino Linotype" w:cs="Arial"/>
          <w:b/>
        </w:rPr>
        <w:t xml:space="preserve"> Sistema Municipal Para el Desarrollo Integral de la Familia de Toluca </w:t>
      </w:r>
      <w:r w:rsidRPr="00D83D97">
        <w:rPr>
          <w:rFonts w:ascii="Palatino Linotype" w:eastAsia="Calibri" w:hAnsi="Palatino Linotype" w:cs="Arial"/>
        </w:rPr>
        <w:t>y se</w:t>
      </w:r>
      <w:r w:rsidRPr="00D83D97">
        <w:rPr>
          <w:rFonts w:ascii="Palatino Linotype" w:eastAsia="Calibri" w:hAnsi="Palatino Linotype" w:cs="Arial"/>
          <w:b/>
        </w:rPr>
        <w:t xml:space="preserve"> ORDENA </w:t>
      </w:r>
      <w:r w:rsidR="00386E1B" w:rsidRPr="00D83D97">
        <w:rPr>
          <w:rFonts w:ascii="Palatino Linotype" w:eastAsia="Calibri" w:hAnsi="Palatino Linotype" w:cs="Arial"/>
          <w:b/>
        </w:rPr>
        <w:t>a</w:t>
      </w:r>
      <w:r w:rsidR="00386E1B" w:rsidRPr="00D83D97">
        <w:rPr>
          <w:rFonts w:ascii="Palatino Linotype" w:eastAsia="Calibri" w:hAnsi="Palatino Linotype" w:cs="Arial"/>
          <w:lang w:val="es-ES_tradnl"/>
        </w:rPr>
        <w:t xml:space="preserve">l SUJETO OBLIGADO proponer otras modalidades de entrega, tales como diversos medios electrónicos como habilitar una liga electrónica, correo electrónico; concederle el acceso en disco compacto, copia simple, certificada, correo certificado, previo pago del costo del disco compacto y del envío, asimismo la posibilidad de obtener la información de manera gratuita si la parte solicitante aporta el disco compacto, memoria USB o algún otro medio de almacenamiento magnético, en el que se le proporcionen los archivos electrónicos, </w:t>
      </w:r>
      <w:r w:rsidR="00BB7912" w:rsidRPr="00D83D97">
        <w:rPr>
          <w:rFonts w:ascii="Palatino Linotype" w:eastAsia="Calibri" w:hAnsi="Palatino Linotype" w:cs="Arial"/>
          <w:lang w:val="es-ES_tradnl"/>
        </w:rPr>
        <w:t xml:space="preserve"> debiendo informar al Recurrente mediante SAIMEX el procedimiento   exacto y detallado para su obtención (lugar, días, horas hábiles, etc.), </w:t>
      </w:r>
      <w:r w:rsidRPr="00D83D97">
        <w:rPr>
          <w:rFonts w:ascii="Palatino Linotype" w:eastAsia="Calibri" w:hAnsi="Palatino Linotype" w:cs="Arial"/>
          <w:b/>
        </w:rPr>
        <w:t xml:space="preserve"> </w:t>
      </w:r>
      <w:r w:rsidR="00386E1B" w:rsidRPr="00D83D97">
        <w:rPr>
          <w:rFonts w:ascii="Palatino Linotype" w:eastAsia="Calibri" w:hAnsi="Palatino Linotype" w:cs="Arial"/>
          <w:bCs/>
        </w:rPr>
        <w:t>respecto a</w:t>
      </w:r>
      <w:r w:rsidRPr="00D83D97">
        <w:rPr>
          <w:rFonts w:ascii="Palatino Linotype" w:eastAsia="Calibri" w:hAnsi="Palatino Linotype" w:cs="Arial"/>
          <w:bCs/>
        </w:rPr>
        <w:t xml:space="preserve"> el o los</w:t>
      </w:r>
      <w:r w:rsidRPr="00D83D97">
        <w:rPr>
          <w:rFonts w:ascii="Palatino Linotype" w:eastAsia="Calibri" w:hAnsi="Palatino Linotype" w:cs="Arial"/>
        </w:rPr>
        <w:t xml:space="preserve"> documentos </w:t>
      </w:r>
      <w:r w:rsidR="00386E1B" w:rsidRPr="00D83D97">
        <w:rPr>
          <w:rFonts w:ascii="Palatino Linotype" w:eastAsia="Calibri" w:hAnsi="Palatino Linotype" w:cs="Arial"/>
        </w:rPr>
        <w:t xml:space="preserve">en versión pública de ser procedente, </w:t>
      </w:r>
      <w:r w:rsidRPr="00D83D97">
        <w:rPr>
          <w:rFonts w:ascii="Palatino Linotype" w:eastAsia="Calibri" w:hAnsi="Palatino Linotype" w:cs="Arial"/>
        </w:rPr>
        <w:t>donde conste la siguiente información:</w:t>
      </w:r>
    </w:p>
    <w:p w14:paraId="1701E19C" w14:textId="77777777" w:rsidR="00391EF4" w:rsidRPr="00D83D97" w:rsidRDefault="00391EF4" w:rsidP="00FB479D">
      <w:pPr>
        <w:spacing w:after="160" w:line="360" w:lineRule="auto"/>
        <w:ind w:right="616"/>
        <w:contextualSpacing/>
        <w:jc w:val="both"/>
        <w:rPr>
          <w:rFonts w:ascii="Palatino Linotype" w:eastAsia="MS Mincho" w:hAnsi="Palatino Linotype"/>
          <w:b/>
          <w:color w:val="000000"/>
          <w:lang w:val="es-ES_tradnl"/>
        </w:rPr>
      </w:pPr>
    </w:p>
    <w:p w14:paraId="4D8B562A" w14:textId="77777777" w:rsidR="007E6EFE" w:rsidRPr="00D83D97" w:rsidRDefault="007E6EFE" w:rsidP="00BE2F47">
      <w:pPr>
        <w:pStyle w:val="Prrafodelista"/>
        <w:numPr>
          <w:ilvl w:val="0"/>
          <w:numId w:val="28"/>
        </w:numPr>
        <w:spacing w:line="360" w:lineRule="auto"/>
        <w:ind w:firstLine="0"/>
        <w:jc w:val="both"/>
        <w:rPr>
          <w:rFonts w:ascii="Palatino Linotype" w:hAnsi="Palatino Linotype"/>
          <w:b/>
          <w:color w:val="000000"/>
          <w:lang w:val="es-MX"/>
        </w:rPr>
      </w:pPr>
      <w:r w:rsidRPr="00D83D97">
        <w:rPr>
          <w:rFonts w:ascii="Palatino Linotype" w:hAnsi="Palatino Linotype"/>
          <w:b/>
          <w:color w:val="000000"/>
        </w:rPr>
        <w:t xml:space="preserve">Actas ordinarias y extraordinarias de la Junta de Gobierno del Sistema Municipal Para el Desarrollo Integral de la Familia de Toluca, del uno de enero al treinta de abril del dos mil veintidós. </w:t>
      </w:r>
    </w:p>
    <w:p w14:paraId="757577C6" w14:textId="77777777" w:rsidR="007E6EFE" w:rsidRPr="00D83D97" w:rsidRDefault="007E6EFE" w:rsidP="00BE2F47">
      <w:pPr>
        <w:pStyle w:val="Prrafodelista"/>
        <w:numPr>
          <w:ilvl w:val="0"/>
          <w:numId w:val="28"/>
        </w:numPr>
        <w:spacing w:line="360" w:lineRule="auto"/>
        <w:ind w:firstLine="0"/>
        <w:jc w:val="both"/>
        <w:rPr>
          <w:rFonts w:ascii="Palatino Linotype" w:hAnsi="Palatino Linotype"/>
          <w:b/>
          <w:bCs/>
          <w:lang w:eastAsia="es-MX"/>
        </w:rPr>
      </w:pPr>
      <w:r w:rsidRPr="00D83D97">
        <w:rPr>
          <w:rFonts w:ascii="Palatino Linotype" w:hAnsi="Palatino Linotype"/>
          <w:b/>
          <w:color w:val="000000"/>
        </w:rPr>
        <w:lastRenderedPageBreak/>
        <w:t xml:space="preserve">Curriculum Vitae y documentos probatorios de los Titulares de las Direcciones del </w:t>
      </w:r>
      <w:r w:rsidRPr="00D83D97">
        <w:rPr>
          <w:rFonts w:ascii="Palatino Linotype" w:hAnsi="Palatino Linotype"/>
          <w:b/>
          <w:bCs/>
          <w:lang w:eastAsia="es-MX"/>
        </w:rPr>
        <w:t>Sistema Municipal Para el Desarrollo Integral de la Familia de Toluca.</w:t>
      </w:r>
    </w:p>
    <w:p w14:paraId="3680E410" w14:textId="77777777" w:rsidR="007E6EFE" w:rsidRPr="00D83D97" w:rsidRDefault="007E6EFE" w:rsidP="00BE2F47">
      <w:pPr>
        <w:pStyle w:val="Prrafodelista"/>
        <w:numPr>
          <w:ilvl w:val="0"/>
          <w:numId w:val="28"/>
        </w:numPr>
        <w:spacing w:line="360" w:lineRule="auto"/>
        <w:ind w:firstLine="0"/>
        <w:jc w:val="both"/>
        <w:rPr>
          <w:rFonts w:ascii="Palatino Linotype" w:hAnsi="Palatino Linotype"/>
          <w:b/>
          <w:bCs/>
          <w:lang w:eastAsia="es-MX"/>
        </w:rPr>
      </w:pPr>
      <w:r w:rsidRPr="00D83D97">
        <w:rPr>
          <w:rFonts w:ascii="Palatino Linotype" w:hAnsi="Palatino Linotype"/>
          <w:b/>
          <w:bCs/>
          <w:lang w:eastAsia="es-MX"/>
        </w:rPr>
        <w:t>Nombramientos de Directores, Coordinadores, jefes de área, que estén en la nómina al día veintisiete de abril de dos mil veintidós.</w:t>
      </w:r>
    </w:p>
    <w:p w14:paraId="09B9FA7B" w14:textId="77777777" w:rsidR="007E6EFE" w:rsidRPr="00D83D97" w:rsidRDefault="007E6EFE" w:rsidP="00BE2F47">
      <w:pPr>
        <w:pStyle w:val="Prrafodelista"/>
        <w:numPr>
          <w:ilvl w:val="0"/>
          <w:numId w:val="28"/>
        </w:numPr>
        <w:spacing w:line="360" w:lineRule="auto"/>
        <w:ind w:firstLine="0"/>
        <w:jc w:val="both"/>
        <w:rPr>
          <w:rFonts w:ascii="Palatino Linotype" w:eastAsiaTheme="minorHAnsi" w:hAnsi="Palatino Linotype" w:cstheme="minorBidi"/>
          <w:b/>
          <w:color w:val="000000"/>
          <w:lang w:eastAsia="en-US"/>
        </w:rPr>
      </w:pPr>
      <w:r w:rsidRPr="00D83D97">
        <w:rPr>
          <w:rFonts w:ascii="Palatino Linotype" w:hAnsi="Palatino Linotype"/>
          <w:b/>
          <w:bCs/>
          <w:lang w:eastAsia="es-MX"/>
        </w:rPr>
        <w:t xml:space="preserve">Comprobante de pago de nómina de los Servidores Públicos adscritos al  </w:t>
      </w:r>
      <w:r w:rsidRPr="00D83D97">
        <w:rPr>
          <w:rFonts w:ascii="Palatino Linotype" w:hAnsi="Palatino Linotype"/>
          <w:b/>
          <w:color w:val="000000"/>
        </w:rPr>
        <w:t>Sistema Municipal Para el Desarrollo Integral de la Familia de Toluca, del uno de enero al treinta de abril del dos mil veintidós.</w:t>
      </w:r>
    </w:p>
    <w:p w14:paraId="3ECAEACB" w14:textId="77777777" w:rsidR="007E6EFE" w:rsidRPr="00D83D97" w:rsidRDefault="007E6EFE" w:rsidP="00BE2F47">
      <w:pPr>
        <w:pStyle w:val="Prrafodelista"/>
        <w:numPr>
          <w:ilvl w:val="0"/>
          <w:numId w:val="28"/>
        </w:numPr>
        <w:spacing w:line="360" w:lineRule="auto"/>
        <w:ind w:firstLine="0"/>
        <w:jc w:val="both"/>
        <w:rPr>
          <w:rFonts w:ascii="Palatino Linotype" w:hAnsi="Palatino Linotype"/>
          <w:b/>
          <w:color w:val="000000"/>
        </w:rPr>
      </w:pPr>
      <w:r w:rsidRPr="00D83D97">
        <w:rPr>
          <w:rFonts w:ascii="Palatino Linotype" w:hAnsi="Palatino Linotype"/>
          <w:b/>
          <w:color w:val="000000"/>
        </w:rPr>
        <w:t>Certificado de competencia que emite el IAHEM para el encargado de la Dirección de Administración, Titular del Órgano interno de control y el titular de la UIPPE, del Sistema Municipal Para el Desarrollo Integral de la Familia de Toluca.</w:t>
      </w:r>
    </w:p>
    <w:p w14:paraId="099E4ABC" w14:textId="77777777" w:rsidR="007E6EFE" w:rsidRPr="00D83D97" w:rsidRDefault="007E6EFE" w:rsidP="00BE2F47">
      <w:pPr>
        <w:pStyle w:val="Prrafodelista"/>
        <w:numPr>
          <w:ilvl w:val="0"/>
          <w:numId w:val="28"/>
        </w:numPr>
        <w:spacing w:line="360" w:lineRule="auto"/>
        <w:ind w:firstLine="0"/>
        <w:jc w:val="both"/>
        <w:rPr>
          <w:rFonts w:ascii="Palatino Linotype" w:hAnsi="Palatino Linotype"/>
          <w:b/>
          <w:color w:val="000000"/>
        </w:rPr>
      </w:pPr>
      <w:r w:rsidRPr="00D83D97">
        <w:rPr>
          <w:rFonts w:ascii="Palatino Linotype" w:hAnsi="Palatino Linotype"/>
          <w:b/>
          <w:color w:val="000000"/>
        </w:rPr>
        <w:t>Oficios expedidos y recibidos de Presidencia, Dirección General, Dirección Jurídica, Órgano Interno de control, subdirecciones y áreas, del uno de enero al veintisiete de abril de dos mil veintidós del Sistema Municipal Para el Desarrollo Integral de la Familia de Toluca.</w:t>
      </w:r>
    </w:p>
    <w:p w14:paraId="256EA876" w14:textId="77777777" w:rsidR="00391EF4" w:rsidRPr="00D83D97" w:rsidRDefault="00391EF4" w:rsidP="00FB479D">
      <w:pPr>
        <w:tabs>
          <w:tab w:val="left" w:pos="709"/>
        </w:tabs>
        <w:spacing w:after="160" w:line="360" w:lineRule="auto"/>
        <w:ind w:right="616"/>
        <w:contextualSpacing/>
        <w:jc w:val="both"/>
        <w:rPr>
          <w:rFonts w:ascii="Palatino Linotype" w:eastAsia="MS Mincho" w:hAnsi="Palatino Linotype"/>
          <w:b/>
          <w:color w:val="000000"/>
          <w:lang w:val="es-ES_tradnl"/>
        </w:rPr>
      </w:pPr>
    </w:p>
    <w:p w14:paraId="540F6BAC" w14:textId="5FC0B32B" w:rsidR="00BB7912" w:rsidRPr="00D83D97" w:rsidRDefault="00391EF4" w:rsidP="00BB7912">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D83D97">
        <w:rPr>
          <w:rFonts w:ascii="Palatino Linotype" w:eastAsia="Calibri" w:hAnsi="Palatino Linotype" w:cs="Arial"/>
          <w:lang w:val="es-ES_tradnl"/>
        </w:rPr>
        <w:t>Para efectos de lo anterior se deberá emitir el Acue</w:t>
      </w:r>
      <w:r w:rsidR="00FB479D" w:rsidRPr="00D83D97">
        <w:rPr>
          <w:rFonts w:ascii="Palatino Linotype" w:eastAsia="Calibri" w:hAnsi="Palatino Linotype" w:cs="Arial"/>
          <w:lang w:val="es-ES_tradnl"/>
        </w:rPr>
        <w:t xml:space="preserve">rdo del Comité de Transparencia </w:t>
      </w:r>
      <w:r w:rsidRPr="00D83D97">
        <w:rPr>
          <w:rFonts w:ascii="Palatino Linotype" w:eastAsia="Calibri" w:hAnsi="Palatino Linotype" w:cs="Arial"/>
          <w:lang w:val="es-ES_tradnl"/>
        </w:rPr>
        <w:t xml:space="preserve">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r w:rsidR="00BB7912" w:rsidRPr="00D83D97">
        <w:rPr>
          <w:rFonts w:ascii="Palatino Linotype" w:eastAsia="Calibri" w:hAnsi="Palatino Linotype" w:cs="Arial"/>
          <w:lang w:val="es-ES_tradnl"/>
        </w:rPr>
        <w:t xml:space="preserve"> </w:t>
      </w:r>
    </w:p>
    <w:p w14:paraId="677C6DE9" w14:textId="77777777" w:rsidR="00391EF4" w:rsidRPr="00D83D97" w:rsidRDefault="00391EF4" w:rsidP="00FB479D">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0825B163" w14:textId="06DE2201" w:rsidR="00391EF4" w:rsidRPr="00D83D97" w:rsidRDefault="00391EF4" w:rsidP="00FB479D">
      <w:pPr>
        <w:shd w:val="clear" w:color="auto" w:fill="FFFFFF"/>
        <w:spacing w:before="240" w:line="360" w:lineRule="auto"/>
        <w:ind w:right="49"/>
        <w:jc w:val="both"/>
        <w:rPr>
          <w:rFonts w:ascii="Palatino Linotype" w:hAnsi="Palatino Linotype" w:cs="Arial"/>
          <w:b/>
          <w:bCs/>
          <w:color w:val="222222"/>
          <w:lang w:val="es-ES_tradnl" w:eastAsia="es-MX"/>
        </w:rPr>
      </w:pPr>
      <w:r w:rsidRPr="00D83D97">
        <w:rPr>
          <w:rFonts w:ascii="Palatino Linotype" w:hAnsi="Palatino Linotype" w:cs="Arial"/>
          <w:b/>
          <w:bCs/>
          <w:color w:val="222222"/>
          <w:lang w:val="es-ES_tradnl" w:eastAsia="es-MX"/>
        </w:rPr>
        <w:t xml:space="preserve">TERCERO. </w:t>
      </w:r>
      <w:r w:rsidRPr="00D83D97">
        <w:rPr>
          <w:rFonts w:ascii="Palatino Linotype" w:hAnsi="Palatino Linotype" w:cs="Arial"/>
          <w:b/>
          <w:color w:val="222222"/>
          <w:lang w:val="es-ES_tradnl" w:eastAsia="es-MX"/>
        </w:rPr>
        <w:t>Notifíquese</w:t>
      </w:r>
      <w:r w:rsidRPr="00D83D97">
        <w:rPr>
          <w:rFonts w:ascii="Palatino Linotype" w:hAnsi="Palatino Linotype" w:cs="Arial"/>
          <w:b/>
          <w:bCs/>
          <w:color w:val="222222"/>
          <w:lang w:val="es-ES_tradnl" w:eastAsia="es-MX"/>
        </w:rPr>
        <w:t xml:space="preserve"> </w:t>
      </w:r>
      <w:r w:rsidRPr="00D83D97">
        <w:rPr>
          <w:rFonts w:ascii="Palatino Linotype" w:hAnsi="Palatino Linotype" w:cs="Arial"/>
          <w:color w:val="222222"/>
          <w:lang w:val="es-ES_tradnl" w:eastAsia="es-MX"/>
        </w:rPr>
        <w:t xml:space="preserve">al Titular de la Unidad de Transparencia del </w:t>
      </w:r>
      <w:r w:rsidRPr="00D83D97">
        <w:rPr>
          <w:rFonts w:ascii="Palatino Linotype" w:hAnsi="Palatino Linotype" w:cs="Arial"/>
          <w:b/>
          <w:bCs/>
          <w:color w:val="222222"/>
          <w:lang w:val="es-ES_tradnl" w:eastAsia="es-MX"/>
        </w:rPr>
        <w:t>SUJETO OBLIGADO la presente resolución vía Sistema de Acceso a la Información Mexiquense (SAIMEX)</w:t>
      </w:r>
      <w:r w:rsidRPr="00D83D9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2CB22C2" w14:textId="77777777" w:rsidR="00FB479D" w:rsidRPr="00D83D97" w:rsidRDefault="00FB479D" w:rsidP="00FB479D">
      <w:pPr>
        <w:shd w:val="clear" w:color="auto" w:fill="FFFFFF"/>
        <w:spacing w:before="240" w:line="360" w:lineRule="auto"/>
        <w:ind w:right="49"/>
        <w:jc w:val="both"/>
        <w:rPr>
          <w:rFonts w:ascii="Palatino Linotype" w:hAnsi="Palatino Linotype" w:cs="Arial"/>
          <w:b/>
          <w:bCs/>
          <w:color w:val="222222"/>
          <w:lang w:val="es-ES_tradnl" w:eastAsia="es-MX"/>
        </w:rPr>
      </w:pPr>
    </w:p>
    <w:p w14:paraId="2912DE89" w14:textId="77777777" w:rsidR="00391EF4" w:rsidRPr="00D83D97" w:rsidRDefault="00391EF4" w:rsidP="00FB479D">
      <w:pPr>
        <w:shd w:val="clear" w:color="auto" w:fill="FFFFFF"/>
        <w:spacing w:line="360" w:lineRule="auto"/>
        <w:jc w:val="both"/>
        <w:rPr>
          <w:rFonts w:ascii="Palatino Linotype" w:eastAsia="MS Mincho" w:hAnsi="Palatino Linotype"/>
          <w:color w:val="000000"/>
          <w:shd w:val="clear" w:color="auto" w:fill="FFFFFF"/>
          <w:lang w:val="es-ES_tradnl"/>
        </w:rPr>
      </w:pPr>
      <w:r w:rsidRPr="00D83D97">
        <w:rPr>
          <w:rFonts w:ascii="Palatino Linotype" w:eastAsia="Calibri" w:hAnsi="Palatino Linotype" w:cs="Arial"/>
          <w:b/>
          <w:bCs/>
          <w:color w:val="000000"/>
          <w:lang w:val="es-MX" w:eastAsia="en-US"/>
        </w:rPr>
        <w:t>CUARTO.</w:t>
      </w:r>
      <w:r w:rsidRPr="00D83D9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EFF0C1" w14:textId="77777777" w:rsidR="00391EF4" w:rsidRPr="00D83D97" w:rsidRDefault="00391EF4" w:rsidP="00FB479D">
      <w:pPr>
        <w:spacing w:line="360" w:lineRule="auto"/>
        <w:rPr>
          <w:rFonts w:ascii="Palatino Linotype" w:eastAsia="MS Mincho" w:hAnsi="Palatino Linotype"/>
        </w:rPr>
      </w:pPr>
    </w:p>
    <w:p w14:paraId="2777B3CE" w14:textId="13DDA569" w:rsidR="00391EF4" w:rsidRPr="00D83D97" w:rsidRDefault="00391EF4" w:rsidP="00FB479D">
      <w:pPr>
        <w:shd w:val="clear" w:color="auto" w:fill="FFFFFF"/>
        <w:spacing w:line="360" w:lineRule="auto"/>
        <w:jc w:val="both"/>
        <w:rPr>
          <w:rFonts w:ascii="Palatino Linotype" w:hAnsi="Palatino Linotype"/>
          <w:color w:val="000000" w:themeColor="text1"/>
          <w:lang w:val="es-ES_tradnl"/>
        </w:rPr>
      </w:pPr>
      <w:r w:rsidRPr="00D83D97">
        <w:rPr>
          <w:rFonts w:ascii="Palatino Linotype" w:hAnsi="Palatino Linotype" w:cs="Arial"/>
          <w:b/>
          <w:lang w:val="es-ES_tradnl"/>
        </w:rPr>
        <w:t xml:space="preserve">QUINTO. </w:t>
      </w:r>
      <w:r w:rsidRPr="00D83D97">
        <w:rPr>
          <w:rFonts w:ascii="Palatino Linotype" w:hAnsi="Palatino Linotype"/>
          <w:b/>
          <w:bCs/>
          <w:color w:val="222222"/>
        </w:rPr>
        <w:t xml:space="preserve">Notifíquese </w:t>
      </w:r>
      <w:r w:rsidRPr="00D83D97">
        <w:rPr>
          <w:rFonts w:ascii="Palatino Linotype" w:hAnsi="Palatino Linotype"/>
          <w:bCs/>
          <w:color w:val="222222"/>
        </w:rPr>
        <w:t xml:space="preserve">al </w:t>
      </w:r>
      <w:r w:rsidRPr="00D83D97">
        <w:rPr>
          <w:rFonts w:ascii="Palatino Linotype" w:hAnsi="Palatino Linotype"/>
          <w:b/>
          <w:bCs/>
          <w:color w:val="222222"/>
        </w:rPr>
        <w:t>RECURRENTE</w:t>
      </w:r>
      <w:r w:rsidRPr="00D83D97">
        <w:rPr>
          <w:rFonts w:ascii="Palatino Linotype" w:hAnsi="Palatino Linotype"/>
          <w:bCs/>
          <w:color w:val="222222"/>
        </w:rPr>
        <w:t xml:space="preserve"> </w:t>
      </w:r>
      <w:r w:rsidRPr="00D83D97">
        <w:rPr>
          <w:rFonts w:ascii="Palatino Linotype" w:hAnsi="Palatino Linotype"/>
          <w:lang w:val="es-ES_tradnl"/>
        </w:rPr>
        <w:t xml:space="preserve">la presente resolución vía </w:t>
      </w:r>
      <w:r w:rsidRPr="00D83D97">
        <w:rPr>
          <w:rFonts w:ascii="Palatino Linotype" w:hAnsi="Palatino Linotype" w:cs="Arial"/>
          <w:lang w:val="es-ES_tradnl"/>
        </w:rPr>
        <w:t xml:space="preserve">Sistema de Acceso a la Información Mexiquense </w:t>
      </w:r>
      <w:r w:rsidRPr="00D83D97">
        <w:rPr>
          <w:rFonts w:ascii="Palatino Linotype" w:hAnsi="Palatino Linotype" w:cs="Arial"/>
          <w:b/>
          <w:lang w:val="es-ES_tradnl"/>
        </w:rPr>
        <w:t>(SAIMEX).</w:t>
      </w:r>
    </w:p>
    <w:p w14:paraId="391F7527" w14:textId="77777777" w:rsidR="00FB479D" w:rsidRPr="00D83D97" w:rsidRDefault="00FB479D" w:rsidP="00FB479D">
      <w:pPr>
        <w:shd w:val="clear" w:color="auto" w:fill="FFFFFF"/>
        <w:spacing w:line="360" w:lineRule="auto"/>
        <w:jc w:val="both"/>
        <w:rPr>
          <w:rFonts w:ascii="Palatino Linotype" w:hAnsi="Palatino Linotype"/>
          <w:color w:val="000000" w:themeColor="text1"/>
          <w:lang w:val="es-ES_tradnl"/>
        </w:rPr>
      </w:pPr>
    </w:p>
    <w:p w14:paraId="2B6847DD" w14:textId="68BF744D" w:rsidR="0076447C" w:rsidRPr="00D83D97" w:rsidRDefault="00391EF4" w:rsidP="00FB479D">
      <w:pPr>
        <w:spacing w:line="360" w:lineRule="auto"/>
        <w:jc w:val="both"/>
        <w:rPr>
          <w:rFonts w:ascii="Palatino Linotype" w:hAnsi="Palatino Linotype"/>
          <w:b/>
          <w:lang w:val="es-MX" w:eastAsia="es-MX"/>
        </w:rPr>
      </w:pPr>
      <w:r w:rsidRPr="00D83D97">
        <w:rPr>
          <w:rFonts w:ascii="Palatino Linotype" w:eastAsia="MS Mincho" w:hAnsi="Palatino Linotype"/>
          <w:b/>
          <w:lang w:val="es-MX"/>
        </w:rPr>
        <w:t>SEXTO.</w:t>
      </w:r>
      <w:r w:rsidRPr="00D83D97">
        <w:rPr>
          <w:rFonts w:ascii="Palatino Linotype" w:eastAsia="MS Mincho" w:hAnsi="Palatino Linotype"/>
          <w:lang w:val="es-MX"/>
        </w:rPr>
        <w:t xml:space="preserve"> </w:t>
      </w:r>
      <w:r w:rsidRPr="00D83D97">
        <w:rPr>
          <w:rFonts w:ascii="Palatino Linotype" w:eastAsia="MS Mincho" w:hAnsi="Palatino Linotype"/>
        </w:rPr>
        <w:t xml:space="preserve">Se hace del conocimiento del </w:t>
      </w:r>
      <w:r w:rsidRPr="00D83D97">
        <w:rPr>
          <w:rFonts w:ascii="Palatino Linotype" w:eastAsia="MS Mincho" w:hAnsi="Palatino Linotype"/>
          <w:b/>
          <w:bCs/>
        </w:rPr>
        <w:t>RECURRENTE</w:t>
      </w:r>
      <w:r w:rsidRPr="00D83D97">
        <w:rPr>
          <w:rFonts w:ascii="Palatino Linotype" w:hAnsi="Palatino Linotype"/>
          <w:bCs/>
          <w:color w:val="222222"/>
          <w:lang w:val="es-ES_tradnl"/>
        </w:rPr>
        <w:t xml:space="preserve"> </w:t>
      </w:r>
      <w:r w:rsidRPr="00D83D9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83D97">
        <w:rPr>
          <w:rFonts w:ascii="Palatino Linotype" w:eastAsia="MS Mincho" w:hAnsi="Palatino Linotype"/>
          <w:bCs/>
        </w:rPr>
        <w:t>vía juicio de amparo</w:t>
      </w:r>
      <w:r w:rsidRPr="00D83D97">
        <w:rPr>
          <w:rFonts w:ascii="Palatino Linotype" w:eastAsia="MS Mincho" w:hAnsi="Palatino Linotype"/>
        </w:rPr>
        <w:t> en los términos de las leyes aplicables.</w:t>
      </w:r>
      <w:r w:rsidRPr="00D83D97">
        <w:rPr>
          <w:rFonts w:ascii="Palatino Linotype" w:eastAsia="MS Mincho" w:hAnsi="Palatino Linotype"/>
        </w:rPr>
        <w:tab/>
      </w:r>
      <w:r w:rsidRPr="00D83D97">
        <w:rPr>
          <w:rFonts w:ascii="Palatino Linotype" w:hAnsi="Palatino Linotype"/>
          <w:b/>
          <w:lang w:val="es-MX" w:eastAsia="es-MX"/>
        </w:rPr>
        <w:t xml:space="preserve"> </w:t>
      </w:r>
    </w:p>
    <w:p w14:paraId="565E56AD" w14:textId="77777777" w:rsidR="004E6126" w:rsidRDefault="004E6126" w:rsidP="004E6126">
      <w:pPr>
        <w:spacing w:before="240" w:after="240" w:line="360" w:lineRule="auto"/>
        <w:jc w:val="both"/>
        <w:rPr>
          <w:rFonts w:ascii="Palatino Linotype" w:hAnsi="Palatino Linotype"/>
        </w:rPr>
      </w:pPr>
      <w:r w:rsidRPr="00D83D9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r w:rsidRPr="00624AAD">
        <w:rPr>
          <w:rFonts w:ascii="Palatino Linotype" w:hAnsi="Palatino Linotype"/>
        </w:rPr>
        <w:t xml:space="preserve"> </w:t>
      </w:r>
    </w:p>
    <w:p w14:paraId="11046635" w14:textId="77777777" w:rsidR="00CD77DA" w:rsidRPr="00FB479D" w:rsidRDefault="00CD77DA" w:rsidP="00FB479D">
      <w:pPr>
        <w:spacing w:line="360" w:lineRule="auto"/>
        <w:ind w:right="48"/>
        <w:rPr>
          <w:rFonts w:ascii="Palatino Linotype" w:hAnsi="Palatino Linotype"/>
        </w:rPr>
      </w:pPr>
    </w:p>
    <w:p w14:paraId="70D1B067"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3769659E"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616C1E29"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0BCDFAD7"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781CCBD1"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03C3F63C"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0FC9FF17"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534BDE09"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2091E074" w14:textId="77777777" w:rsidR="00CD77DA" w:rsidRPr="00FB479D" w:rsidRDefault="00CD77DA" w:rsidP="00FB479D">
      <w:pPr>
        <w:spacing w:line="360" w:lineRule="auto"/>
        <w:ind w:right="49"/>
        <w:jc w:val="both"/>
        <w:rPr>
          <w:rFonts w:ascii="Palatino Linotype" w:eastAsiaTheme="minorEastAsia" w:hAnsi="Palatino Linotype" w:cs="Arial"/>
          <w:lang w:val="es-ES_tradnl"/>
        </w:rPr>
      </w:pPr>
    </w:p>
    <w:p w14:paraId="175C8C2C" w14:textId="77777777" w:rsidR="00CD77DA" w:rsidRPr="00FB479D" w:rsidRDefault="00CD77DA" w:rsidP="00FB479D">
      <w:pPr>
        <w:spacing w:line="360" w:lineRule="auto"/>
        <w:rPr>
          <w:rFonts w:ascii="Palatino Linotype" w:hAnsi="Palatino Linotype"/>
        </w:rPr>
      </w:pPr>
    </w:p>
    <w:p w14:paraId="547A3924" w14:textId="77777777" w:rsidR="00CD77DA" w:rsidRPr="00FB479D" w:rsidRDefault="00CD77DA" w:rsidP="00FB479D">
      <w:pPr>
        <w:spacing w:line="360" w:lineRule="auto"/>
        <w:rPr>
          <w:rFonts w:ascii="Palatino Linotype" w:hAnsi="Palatino Linotype"/>
        </w:rPr>
      </w:pPr>
    </w:p>
    <w:p w14:paraId="6FEF0D04" w14:textId="77777777" w:rsidR="00CD77DA" w:rsidRPr="00FB479D" w:rsidRDefault="00CD77DA" w:rsidP="00FB479D">
      <w:pPr>
        <w:spacing w:line="360" w:lineRule="auto"/>
        <w:rPr>
          <w:rFonts w:ascii="Palatino Linotype" w:hAnsi="Palatino Linotype"/>
        </w:rPr>
      </w:pPr>
    </w:p>
    <w:p w14:paraId="40D344B8" w14:textId="77777777" w:rsidR="00CD77DA" w:rsidRPr="00FB479D" w:rsidRDefault="00CD77DA" w:rsidP="00FB479D">
      <w:pPr>
        <w:spacing w:line="360" w:lineRule="auto"/>
        <w:rPr>
          <w:rFonts w:ascii="Palatino Linotype" w:hAnsi="Palatino Linotype"/>
        </w:rPr>
      </w:pPr>
    </w:p>
    <w:p w14:paraId="040020D6" w14:textId="77777777" w:rsidR="00CD77DA" w:rsidRPr="00FB479D" w:rsidRDefault="00CD77DA" w:rsidP="00FB479D">
      <w:pPr>
        <w:spacing w:line="360" w:lineRule="auto"/>
        <w:rPr>
          <w:rFonts w:ascii="Palatino Linotype" w:hAnsi="Palatino Linotype"/>
        </w:rPr>
      </w:pPr>
    </w:p>
    <w:p w14:paraId="13F86AFE" w14:textId="77777777" w:rsidR="00CD77DA" w:rsidRPr="00FB479D" w:rsidRDefault="00CD77DA" w:rsidP="00FB479D">
      <w:pPr>
        <w:spacing w:line="360" w:lineRule="auto"/>
        <w:rPr>
          <w:rFonts w:ascii="Palatino Linotype" w:hAnsi="Palatino Linotype"/>
        </w:rPr>
      </w:pPr>
    </w:p>
    <w:p w14:paraId="3C2D3D0F" w14:textId="77777777" w:rsidR="00CD77DA" w:rsidRPr="00FB479D" w:rsidRDefault="00CD77DA" w:rsidP="00FB479D">
      <w:pPr>
        <w:spacing w:line="360" w:lineRule="auto"/>
        <w:rPr>
          <w:rFonts w:ascii="Palatino Linotype" w:hAnsi="Palatino Linotype"/>
        </w:rPr>
      </w:pPr>
    </w:p>
    <w:p w14:paraId="61FB7AD6" w14:textId="77777777" w:rsidR="00F025CD" w:rsidRPr="00FB479D" w:rsidRDefault="00F025CD" w:rsidP="00FB479D">
      <w:pPr>
        <w:spacing w:before="240" w:after="240" w:line="360" w:lineRule="auto"/>
        <w:jc w:val="both"/>
        <w:rPr>
          <w:rFonts w:ascii="Palatino Linotype" w:hAnsi="Palatino Linotype"/>
          <w:lang w:val="es-ES_tradnl"/>
        </w:rPr>
      </w:pPr>
    </w:p>
    <w:p w14:paraId="07A43FC2"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432EAB0D"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7064E6B0"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69F2ED63"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2789EE1F"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7180D81A"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76EF4A2A" w14:textId="77777777" w:rsidR="00F025CD" w:rsidRPr="00FB479D" w:rsidRDefault="00F025CD" w:rsidP="00FB479D">
      <w:pPr>
        <w:pStyle w:val="Prrafodelista"/>
        <w:spacing w:before="240" w:after="240" w:line="360" w:lineRule="auto"/>
        <w:jc w:val="both"/>
        <w:rPr>
          <w:rFonts w:ascii="Palatino Linotype" w:hAnsi="Palatino Linotype"/>
          <w:lang w:val="es-ES_tradnl"/>
        </w:rPr>
      </w:pPr>
    </w:p>
    <w:p w14:paraId="276C69EA" w14:textId="77777777" w:rsidR="00F025CD" w:rsidRPr="00FB479D" w:rsidRDefault="00F025CD" w:rsidP="00FB479D">
      <w:pPr>
        <w:pStyle w:val="Prrafodelista"/>
        <w:spacing w:before="240" w:after="240" w:line="360" w:lineRule="auto"/>
        <w:ind w:left="0"/>
        <w:jc w:val="both"/>
        <w:rPr>
          <w:rFonts w:ascii="Palatino Linotype" w:hAnsi="Palatino Linotype"/>
          <w:lang w:val="es-ES_tradnl"/>
        </w:rPr>
      </w:pPr>
    </w:p>
    <w:sectPr w:rsidR="00F025CD" w:rsidRPr="00FB479D"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4737E" w14:textId="77777777" w:rsidR="00167F0D" w:rsidRDefault="00167F0D" w:rsidP="00C80F8C">
      <w:r>
        <w:separator/>
      </w:r>
    </w:p>
  </w:endnote>
  <w:endnote w:type="continuationSeparator" w:id="0">
    <w:p w14:paraId="5819C3A1" w14:textId="77777777" w:rsidR="00167F0D" w:rsidRDefault="00167F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66242B" w:rsidRPr="00817AAB" w:rsidRDefault="0066242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83D97">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83D97">
      <w:rPr>
        <w:rFonts w:ascii="Palatino Linotype" w:hAnsi="Palatino Linotype" w:cs="Arial"/>
        <w:b/>
        <w:bCs/>
        <w:noProof/>
      </w:rPr>
      <w:t>58</w:t>
    </w:r>
    <w:r w:rsidRPr="00817AAB">
      <w:rPr>
        <w:rFonts w:ascii="Palatino Linotype" w:hAnsi="Palatino Linotype" w:cs="Arial"/>
        <w:b/>
        <w:bCs/>
      </w:rPr>
      <w:fldChar w:fldCharType="end"/>
    </w:r>
  </w:p>
  <w:p w14:paraId="1192A578" w14:textId="77777777" w:rsidR="0066242B" w:rsidRDefault="0066242B" w:rsidP="00935A0D">
    <w:pPr>
      <w:pStyle w:val="Piedepgina"/>
      <w:rPr>
        <w:rFonts w:ascii="Times New Roman" w:hAnsi="Times New Roman" w:cs="Times New Roman"/>
      </w:rPr>
    </w:pPr>
  </w:p>
  <w:p w14:paraId="14A770F8" w14:textId="77777777" w:rsidR="0066242B" w:rsidRDefault="0066242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66242B" w:rsidRDefault="0066242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3D9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3D97">
      <w:rPr>
        <w:rFonts w:ascii="Arial" w:hAnsi="Arial" w:cs="Arial"/>
        <w:b/>
        <w:bCs/>
        <w:noProof/>
        <w:sz w:val="20"/>
        <w:szCs w:val="20"/>
      </w:rPr>
      <w:t>58</w:t>
    </w:r>
    <w:r>
      <w:rPr>
        <w:rFonts w:ascii="Arial" w:hAnsi="Arial" w:cs="Arial"/>
        <w:b/>
        <w:bCs/>
        <w:sz w:val="20"/>
        <w:szCs w:val="20"/>
      </w:rPr>
      <w:fldChar w:fldCharType="end"/>
    </w:r>
  </w:p>
  <w:p w14:paraId="5D98ABD5" w14:textId="77777777" w:rsidR="0066242B" w:rsidRDefault="0066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7D5B5" w14:textId="77777777" w:rsidR="00167F0D" w:rsidRDefault="00167F0D" w:rsidP="00C80F8C">
      <w:r>
        <w:separator/>
      </w:r>
    </w:p>
  </w:footnote>
  <w:footnote w:type="continuationSeparator" w:id="0">
    <w:p w14:paraId="6C9747F9" w14:textId="77777777" w:rsidR="00167F0D" w:rsidRDefault="00167F0D" w:rsidP="00C80F8C">
      <w:r>
        <w:continuationSeparator/>
      </w:r>
    </w:p>
  </w:footnote>
  <w:footnote w:id="1">
    <w:p w14:paraId="7542C323" w14:textId="77777777" w:rsidR="0066242B" w:rsidRPr="00DE395A" w:rsidRDefault="0066242B" w:rsidP="00BE4BF0">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1D44FF24" w14:textId="77777777" w:rsidR="0066242B" w:rsidRPr="00DE395A" w:rsidRDefault="0066242B" w:rsidP="00BE4BF0">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7AFCD16E" w14:textId="77777777" w:rsidR="0066242B" w:rsidRPr="00DE395A" w:rsidRDefault="0066242B" w:rsidP="00BE4BF0">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2">
    <w:p w14:paraId="4FFB627E" w14:textId="77777777" w:rsidR="0066242B" w:rsidRPr="00DE395A" w:rsidRDefault="0066242B" w:rsidP="00BE4BF0">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79FE6D96" w14:textId="77777777" w:rsidR="0066242B" w:rsidRPr="009F19BE" w:rsidRDefault="0066242B" w:rsidP="00BE4BF0">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BF1053" w14:textId="77777777" w:rsidR="0066242B" w:rsidRPr="009F19BE" w:rsidRDefault="0066242B" w:rsidP="00BE4BF0">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4">
    <w:p w14:paraId="2CE20B4F" w14:textId="77777777" w:rsidR="0066242B" w:rsidRPr="009F19BE" w:rsidRDefault="0066242B" w:rsidP="00BE4BF0">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76D8904A" w14:textId="77777777" w:rsidR="0066242B" w:rsidRPr="00034B44" w:rsidRDefault="0066242B" w:rsidP="00BE4BF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6D2468BB" w14:textId="77777777" w:rsidR="0066242B" w:rsidRPr="00034B44" w:rsidRDefault="0066242B" w:rsidP="00BE4BF0">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8D2C5E5" w14:textId="77777777" w:rsidR="0066242B" w:rsidRPr="00034B44" w:rsidRDefault="0066242B" w:rsidP="00BE4BF0">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8FEB4B0" w14:textId="77777777" w:rsidR="0066242B" w:rsidRPr="00073E3B" w:rsidRDefault="0066242B" w:rsidP="00BE4BF0">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7">
    <w:p w14:paraId="1E669D41"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8">
    <w:p w14:paraId="61AB8DDE"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9">
    <w:p w14:paraId="0D6E73E4"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0">
    <w:p w14:paraId="61609711"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1">
    <w:p w14:paraId="51904B94"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2">
    <w:p w14:paraId="27B055E4"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3">
    <w:p w14:paraId="32DBDF99" w14:textId="77777777" w:rsidR="0066242B" w:rsidRPr="00073E3B" w:rsidRDefault="0066242B" w:rsidP="00BE4BF0">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14">
    <w:p w14:paraId="381DCD45" w14:textId="77777777" w:rsidR="0066242B" w:rsidRPr="00C5646D" w:rsidRDefault="0066242B" w:rsidP="00BE4BF0">
      <w:pPr>
        <w:jc w:val="both"/>
        <w:rPr>
          <w:color w:val="000000"/>
          <w:sz w:val="20"/>
          <w:szCs w:val="20"/>
          <w:lang w:val="es-MX" w:eastAsia="es-ES_tradnl"/>
        </w:rPr>
      </w:pPr>
      <w:r>
        <w:rPr>
          <w:rStyle w:val="Refdenotaalpie"/>
        </w:rPr>
        <w:footnoteRef/>
      </w:r>
      <w:r w:rsidRPr="00DE395A">
        <w:rPr>
          <w:lang w:val="es-MX"/>
        </w:rPr>
        <w:t xml:space="preserve"> “</w:t>
      </w:r>
      <w:r w:rsidRPr="00DE395A">
        <w:rPr>
          <w:color w:val="000000"/>
          <w:sz w:val="20"/>
          <w:szCs w:val="20"/>
          <w:lang w:val="es-MX"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w:t>
      </w:r>
      <w:r w:rsidRPr="00C5646D">
        <w:rPr>
          <w:color w:val="000000"/>
          <w:sz w:val="20"/>
          <w:szCs w:val="20"/>
          <w:lang w:val="es-MX"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5">
    <w:p w14:paraId="6A589DFD" w14:textId="77777777" w:rsidR="0066242B" w:rsidRPr="00A4142C" w:rsidRDefault="0066242B" w:rsidP="00BE4BF0">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66242B" w14:paraId="6B4E3B81" w14:textId="77777777" w:rsidTr="00B4299A">
      <w:tc>
        <w:tcPr>
          <w:tcW w:w="2701" w:type="dxa"/>
          <w:vAlign w:val="center"/>
          <w:hideMark/>
        </w:tcPr>
        <w:p w14:paraId="0ABBC6C0" w14:textId="1226DAAF" w:rsidR="0066242B" w:rsidRPr="00B4299A" w:rsidRDefault="0066242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3D65CA3" w:rsidR="0066242B" w:rsidRPr="00B4299A" w:rsidRDefault="0066242B" w:rsidP="004D3F79">
          <w:pPr>
            <w:rPr>
              <w:rFonts w:ascii="Palatino Linotype" w:hAnsi="Palatino Linotype"/>
              <w:b/>
              <w:szCs w:val="22"/>
              <w:lang w:val="es-ES_tradnl"/>
            </w:rPr>
          </w:pPr>
          <w:r w:rsidRPr="0096086A">
            <w:rPr>
              <w:rFonts w:ascii="Palatino Linotype" w:hAnsi="Palatino Linotype"/>
              <w:b/>
              <w:szCs w:val="22"/>
              <w:lang w:val="es-ES_tradnl"/>
            </w:rPr>
            <w:t>13268/INFOEM/IP/RR/2022</w:t>
          </w:r>
        </w:p>
      </w:tc>
    </w:tr>
    <w:tr w:rsidR="0066242B" w14:paraId="31CB780F" w14:textId="77777777" w:rsidTr="00B4299A">
      <w:trPr>
        <w:trHeight w:val="228"/>
      </w:trPr>
      <w:tc>
        <w:tcPr>
          <w:tcW w:w="2701" w:type="dxa"/>
          <w:vAlign w:val="center"/>
          <w:hideMark/>
        </w:tcPr>
        <w:p w14:paraId="4F49CB4A" w14:textId="6966D32E" w:rsidR="0066242B" w:rsidRPr="00B4299A" w:rsidRDefault="0066242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F1160EC" w:rsidR="0066242B" w:rsidRPr="00B4299A" w:rsidRDefault="0066242B" w:rsidP="00584663">
          <w:pPr>
            <w:jc w:val="both"/>
            <w:rPr>
              <w:rFonts w:ascii="Palatino Linotype" w:hAnsi="Palatino Linotype"/>
              <w:b/>
              <w:szCs w:val="22"/>
              <w:lang w:val="es-ES_tradnl"/>
            </w:rPr>
          </w:pPr>
          <w:r w:rsidRPr="0096086A">
            <w:rPr>
              <w:rFonts w:ascii="Palatino Linotype" w:hAnsi="Palatino Linotype"/>
              <w:b/>
              <w:szCs w:val="22"/>
              <w:lang w:val="es-ES_tradnl"/>
            </w:rPr>
            <w:t>Sistema Municipal Para el Desarrollo Integral de la Familia de Toluca</w:t>
          </w:r>
        </w:p>
      </w:tc>
    </w:tr>
    <w:tr w:rsidR="0066242B" w14:paraId="69050F56" w14:textId="77777777" w:rsidTr="00B4299A">
      <w:tc>
        <w:tcPr>
          <w:tcW w:w="2701" w:type="dxa"/>
          <w:vAlign w:val="center"/>
          <w:hideMark/>
        </w:tcPr>
        <w:p w14:paraId="65C9B735" w14:textId="75C78F81" w:rsidR="0066242B" w:rsidRPr="00B4299A" w:rsidRDefault="0066242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6242B" w:rsidRPr="00B4299A" w:rsidRDefault="0066242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66242B" w:rsidRDefault="0066242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6242B" w:rsidRDefault="0066242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6242B" w:rsidRDefault="0066242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6242B" w14:paraId="477E149B" w14:textId="77777777" w:rsidTr="00CB57FD">
      <w:trPr>
        <w:trHeight w:val="277"/>
      </w:trPr>
      <w:tc>
        <w:tcPr>
          <w:tcW w:w="2693" w:type="dxa"/>
          <w:vAlign w:val="center"/>
          <w:hideMark/>
        </w:tcPr>
        <w:p w14:paraId="5C0586E4" w14:textId="77777777" w:rsidR="0066242B" w:rsidRPr="009B3353" w:rsidRDefault="0066242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180218F" w:rsidR="0066242B" w:rsidRPr="009B3353" w:rsidRDefault="0066242B" w:rsidP="00761460">
          <w:pPr>
            <w:rPr>
              <w:rFonts w:ascii="Palatino Linotype" w:hAnsi="Palatino Linotype"/>
              <w:b/>
              <w:szCs w:val="22"/>
              <w:lang w:val="es-ES_tradnl"/>
            </w:rPr>
          </w:pPr>
          <w:r w:rsidRPr="0096086A">
            <w:rPr>
              <w:rFonts w:ascii="Palatino Linotype" w:hAnsi="Palatino Linotype"/>
              <w:b/>
              <w:szCs w:val="22"/>
              <w:lang w:val="es-ES_tradnl"/>
            </w:rPr>
            <w:t>13268/INFOEM/IP/RR/2022</w:t>
          </w:r>
        </w:p>
      </w:tc>
    </w:tr>
    <w:tr w:rsidR="0066242B" w14:paraId="5B5BE21C" w14:textId="77777777" w:rsidTr="00CB57FD">
      <w:tc>
        <w:tcPr>
          <w:tcW w:w="2693" w:type="dxa"/>
          <w:vAlign w:val="center"/>
          <w:hideMark/>
        </w:tcPr>
        <w:p w14:paraId="4AE96902" w14:textId="4E063913" w:rsidR="0066242B" w:rsidRPr="009B3353" w:rsidRDefault="0066242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4571339" w:rsidR="0066242B" w:rsidRPr="009B3353" w:rsidRDefault="0066242B" w:rsidP="00584663">
          <w:pPr>
            <w:rPr>
              <w:rFonts w:ascii="Palatino Linotype" w:hAnsi="Palatino Linotype"/>
              <w:b/>
              <w:szCs w:val="22"/>
              <w:lang w:val="es-ES_tradnl"/>
            </w:rPr>
          </w:pPr>
          <w:r>
            <w:rPr>
              <w:rFonts w:ascii="Palatino Linotype" w:hAnsi="Palatino Linotype"/>
              <w:b/>
              <w:szCs w:val="22"/>
              <w:lang w:val="es-ES_tradnl"/>
            </w:rPr>
            <w:t xml:space="preserve">RECURRENTE </w:t>
          </w:r>
        </w:p>
      </w:tc>
    </w:tr>
    <w:tr w:rsidR="0066242B" w14:paraId="22601A11" w14:textId="77777777" w:rsidTr="00CB57FD">
      <w:trPr>
        <w:trHeight w:val="228"/>
      </w:trPr>
      <w:tc>
        <w:tcPr>
          <w:tcW w:w="2693" w:type="dxa"/>
          <w:vAlign w:val="center"/>
          <w:hideMark/>
        </w:tcPr>
        <w:p w14:paraId="6EFE221D" w14:textId="49C5F800" w:rsidR="0066242B" w:rsidRPr="009B3353" w:rsidRDefault="0066242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92DA7AB" w:rsidR="0066242B" w:rsidRPr="009B3353" w:rsidRDefault="0066242B" w:rsidP="003D473A">
          <w:pPr>
            <w:jc w:val="both"/>
            <w:rPr>
              <w:rFonts w:ascii="Palatino Linotype" w:eastAsia="Calibri" w:hAnsi="Palatino Linotype"/>
              <w:b/>
              <w:szCs w:val="22"/>
              <w:lang w:val="es-MX" w:eastAsia="en-US"/>
            </w:rPr>
          </w:pPr>
          <w:r w:rsidRPr="0096086A">
            <w:rPr>
              <w:rFonts w:ascii="Palatino Linotype" w:eastAsia="Calibri" w:hAnsi="Palatino Linotype"/>
              <w:b/>
              <w:szCs w:val="22"/>
              <w:lang w:val="es-MX" w:eastAsia="en-US"/>
            </w:rPr>
            <w:t>Sistema Municipal Para el Desarrollo Integral de la Familia de Toluca</w:t>
          </w:r>
        </w:p>
      </w:tc>
    </w:tr>
    <w:tr w:rsidR="0066242B" w14:paraId="2D6C630E" w14:textId="77777777" w:rsidTr="00CB57FD">
      <w:tc>
        <w:tcPr>
          <w:tcW w:w="2693" w:type="dxa"/>
          <w:vAlign w:val="center"/>
          <w:hideMark/>
        </w:tcPr>
        <w:p w14:paraId="5BD4C6DB" w14:textId="7CF21504" w:rsidR="0066242B" w:rsidRPr="009B3353" w:rsidRDefault="0066242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6242B" w:rsidRPr="009B3353" w:rsidRDefault="0066242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6242B" w:rsidRDefault="0066242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E846D7"/>
    <w:multiLevelType w:val="hybridMultilevel"/>
    <w:tmpl w:val="FCFE2130"/>
    <w:lvl w:ilvl="0" w:tplc="97D08A60">
      <w:start w:val="5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B31864"/>
    <w:multiLevelType w:val="hybridMultilevel"/>
    <w:tmpl w:val="782E1EEA"/>
    <w:lvl w:ilvl="0" w:tplc="080A0017">
      <w:start w:val="1"/>
      <w:numFmt w:val="lowerLetter"/>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EE7C43"/>
    <w:multiLevelType w:val="hybridMultilevel"/>
    <w:tmpl w:val="BE426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2153EC"/>
    <w:multiLevelType w:val="hybridMultilevel"/>
    <w:tmpl w:val="AC9A4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A31063"/>
    <w:multiLevelType w:val="hybridMultilevel"/>
    <w:tmpl w:val="A31881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41AA5D4B"/>
    <w:multiLevelType w:val="hybridMultilevel"/>
    <w:tmpl w:val="1BDE52B4"/>
    <w:lvl w:ilvl="0" w:tplc="507AD90C">
      <w:start w:val="50"/>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BA13F6"/>
    <w:multiLevelType w:val="hybridMultilevel"/>
    <w:tmpl w:val="FEA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720959"/>
    <w:multiLevelType w:val="hybridMultilevel"/>
    <w:tmpl w:val="730E778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9A3C11"/>
    <w:multiLevelType w:val="hybridMultilevel"/>
    <w:tmpl w:val="2636710A"/>
    <w:lvl w:ilvl="0" w:tplc="F2A2EEAA">
      <w:start w:val="12"/>
      <w:numFmt w:val="decimal"/>
      <w:lvlText w:val="%1."/>
      <w:lvlJc w:val="left"/>
      <w:pPr>
        <w:ind w:left="1211"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nsid w:val="59C52B2D"/>
    <w:multiLevelType w:val="hybridMultilevel"/>
    <w:tmpl w:val="2636710A"/>
    <w:lvl w:ilvl="0" w:tplc="FFFFFFFF">
      <w:start w:val="12"/>
      <w:numFmt w:val="decimal"/>
      <w:lvlText w:val="%1."/>
      <w:lvlJc w:val="left"/>
      <w:pPr>
        <w:ind w:left="1211" w:hanging="360"/>
      </w:pPr>
      <w:rPr>
        <w:rFonts w:hint="default"/>
        <w:b/>
        <w:i w:val="0"/>
      </w:rPr>
    </w:lvl>
    <w:lvl w:ilvl="1" w:tplc="FFFFFFFF" w:tentative="1">
      <w:start w:val="1"/>
      <w:numFmt w:val="lowerLetter"/>
      <w:lvlText w:val="%2."/>
      <w:lvlJc w:val="left"/>
      <w:pPr>
        <w:ind w:left="4908" w:hanging="360"/>
      </w:pPr>
    </w:lvl>
    <w:lvl w:ilvl="2" w:tplc="FFFFFFFF" w:tentative="1">
      <w:start w:val="1"/>
      <w:numFmt w:val="lowerRoman"/>
      <w:lvlText w:val="%3."/>
      <w:lvlJc w:val="right"/>
      <w:pPr>
        <w:ind w:left="5628" w:hanging="180"/>
      </w:pPr>
    </w:lvl>
    <w:lvl w:ilvl="3" w:tplc="FFFFFFFF" w:tentative="1">
      <w:start w:val="1"/>
      <w:numFmt w:val="decimal"/>
      <w:lvlText w:val="%4."/>
      <w:lvlJc w:val="left"/>
      <w:pPr>
        <w:ind w:left="6348" w:hanging="360"/>
      </w:pPr>
    </w:lvl>
    <w:lvl w:ilvl="4" w:tplc="FFFFFFFF" w:tentative="1">
      <w:start w:val="1"/>
      <w:numFmt w:val="lowerLetter"/>
      <w:lvlText w:val="%5."/>
      <w:lvlJc w:val="left"/>
      <w:pPr>
        <w:ind w:left="7068" w:hanging="360"/>
      </w:pPr>
    </w:lvl>
    <w:lvl w:ilvl="5" w:tplc="FFFFFFFF" w:tentative="1">
      <w:start w:val="1"/>
      <w:numFmt w:val="lowerRoman"/>
      <w:lvlText w:val="%6."/>
      <w:lvlJc w:val="right"/>
      <w:pPr>
        <w:ind w:left="7788" w:hanging="180"/>
      </w:pPr>
    </w:lvl>
    <w:lvl w:ilvl="6" w:tplc="FFFFFFFF" w:tentative="1">
      <w:start w:val="1"/>
      <w:numFmt w:val="decimal"/>
      <w:lvlText w:val="%7."/>
      <w:lvlJc w:val="left"/>
      <w:pPr>
        <w:ind w:left="8508" w:hanging="360"/>
      </w:pPr>
    </w:lvl>
    <w:lvl w:ilvl="7" w:tplc="FFFFFFFF" w:tentative="1">
      <w:start w:val="1"/>
      <w:numFmt w:val="lowerLetter"/>
      <w:lvlText w:val="%8."/>
      <w:lvlJc w:val="left"/>
      <w:pPr>
        <w:ind w:left="9228" w:hanging="360"/>
      </w:pPr>
    </w:lvl>
    <w:lvl w:ilvl="8" w:tplc="FFFFFFFF" w:tentative="1">
      <w:start w:val="1"/>
      <w:numFmt w:val="lowerRoman"/>
      <w:lvlText w:val="%9."/>
      <w:lvlJc w:val="right"/>
      <w:pPr>
        <w:ind w:left="9948" w:hanging="180"/>
      </w:pPr>
    </w:lvl>
  </w:abstractNum>
  <w:abstractNum w:abstractNumId="21">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A512B8"/>
    <w:multiLevelType w:val="hybridMultilevel"/>
    <w:tmpl w:val="1D98990C"/>
    <w:lvl w:ilvl="0" w:tplc="ED6ABE1E">
      <w:start w:val="49"/>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4"/>
  </w:num>
  <w:num w:numId="2">
    <w:abstractNumId w:val="27"/>
  </w:num>
  <w:num w:numId="3">
    <w:abstractNumId w:val="10"/>
  </w:num>
  <w:num w:numId="4">
    <w:abstractNumId w:val="5"/>
  </w:num>
  <w:num w:numId="5">
    <w:abstractNumId w:val="6"/>
  </w:num>
  <w:num w:numId="6">
    <w:abstractNumId w:val="2"/>
  </w:num>
  <w:num w:numId="7">
    <w:abstractNumId w:val="28"/>
  </w:num>
  <w:num w:numId="8">
    <w:abstractNumId w:val="26"/>
  </w:num>
  <w:num w:numId="9">
    <w:abstractNumId w:val="21"/>
  </w:num>
  <w:num w:numId="10">
    <w:abstractNumId w:val="29"/>
  </w:num>
  <w:num w:numId="11">
    <w:abstractNumId w:val="19"/>
  </w:num>
  <w:num w:numId="12">
    <w:abstractNumId w:val="3"/>
  </w:num>
  <w:num w:numId="13">
    <w:abstractNumId w:val="30"/>
  </w:num>
  <w:num w:numId="14">
    <w:abstractNumId w:val="17"/>
  </w:num>
  <w:num w:numId="15">
    <w:abstractNumId w:val="11"/>
  </w:num>
  <w:num w:numId="16">
    <w:abstractNumId w:val="25"/>
  </w:num>
  <w:num w:numId="17">
    <w:abstractNumId w:val="22"/>
  </w:num>
  <w:num w:numId="18">
    <w:abstractNumId w:val="13"/>
  </w:num>
  <w:num w:numId="19">
    <w:abstractNumId w:val="8"/>
  </w:num>
  <w:num w:numId="20">
    <w:abstractNumId w:val="9"/>
  </w:num>
  <w:num w:numId="21">
    <w:abstractNumId w:val="24"/>
  </w:num>
  <w:num w:numId="22">
    <w:abstractNumId w:val="7"/>
  </w:num>
  <w:num w:numId="23">
    <w:abstractNumId w:val="12"/>
  </w:num>
  <w:num w:numId="24">
    <w:abstractNumId w:val="16"/>
  </w:num>
  <w:num w:numId="25">
    <w:abstractNumId w:val="14"/>
  </w:num>
  <w:num w:numId="26">
    <w:abstractNumId w:val="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num>
  <w:num w:numId="30">
    <w:abstractNumId w:val="20"/>
  </w:num>
  <w:num w:numId="31">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5"/>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2A"/>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5E7"/>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1A42"/>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FD1"/>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3FC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2C5"/>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0D"/>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D04"/>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4C03"/>
    <w:rsid w:val="00265366"/>
    <w:rsid w:val="002657BB"/>
    <w:rsid w:val="00266490"/>
    <w:rsid w:val="0026683E"/>
    <w:rsid w:val="00266A60"/>
    <w:rsid w:val="002677C1"/>
    <w:rsid w:val="00267A6D"/>
    <w:rsid w:val="00270883"/>
    <w:rsid w:val="002711B2"/>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8796D"/>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44F1"/>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257"/>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6ED1"/>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DEA"/>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910"/>
    <w:rsid w:val="00375BB0"/>
    <w:rsid w:val="00376142"/>
    <w:rsid w:val="0037663F"/>
    <w:rsid w:val="003771DD"/>
    <w:rsid w:val="00377B34"/>
    <w:rsid w:val="003808C9"/>
    <w:rsid w:val="00382014"/>
    <w:rsid w:val="00384CD8"/>
    <w:rsid w:val="00386E1B"/>
    <w:rsid w:val="00387128"/>
    <w:rsid w:val="003915BA"/>
    <w:rsid w:val="00391EF4"/>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107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5DDA"/>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2E22"/>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3E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4E37"/>
    <w:rsid w:val="004D4FD6"/>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126"/>
    <w:rsid w:val="004F0A75"/>
    <w:rsid w:val="004F0CC9"/>
    <w:rsid w:val="004F1841"/>
    <w:rsid w:val="004F227C"/>
    <w:rsid w:val="004F2CC0"/>
    <w:rsid w:val="004F35C0"/>
    <w:rsid w:val="004F3B64"/>
    <w:rsid w:val="004F4992"/>
    <w:rsid w:val="004F5243"/>
    <w:rsid w:val="004F64AD"/>
    <w:rsid w:val="004F729C"/>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673E"/>
    <w:rsid w:val="00537427"/>
    <w:rsid w:val="005379E3"/>
    <w:rsid w:val="0054012E"/>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4663"/>
    <w:rsid w:val="00584C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EA4"/>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0ECA"/>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242B"/>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AC1"/>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47C"/>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62B"/>
    <w:rsid w:val="007D7BC8"/>
    <w:rsid w:val="007E07A7"/>
    <w:rsid w:val="007E16B7"/>
    <w:rsid w:val="007E24F8"/>
    <w:rsid w:val="007E2D8C"/>
    <w:rsid w:val="007E3963"/>
    <w:rsid w:val="007E5467"/>
    <w:rsid w:val="007E56CF"/>
    <w:rsid w:val="007E5CB2"/>
    <w:rsid w:val="007E64E0"/>
    <w:rsid w:val="007E664C"/>
    <w:rsid w:val="007E6704"/>
    <w:rsid w:val="007E6A21"/>
    <w:rsid w:val="007E6EFE"/>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0A1D"/>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025"/>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4928"/>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152"/>
    <w:rsid w:val="008A37D4"/>
    <w:rsid w:val="008A42B0"/>
    <w:rsid w:val="008A4982"/>
    <w:rsid w:val="008A4C6C"/>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1A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351"/>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08B"/>
    <w:rsid w:val="00900226"/>
    <w:rsid w:val="00900C8D"/>
    <w:rsid w:val="009012C6"/>
    <w:rsid w:val="009015DD"/>
    <w:rsid w:val="009028DF"/>
    <w:rsid w:val="00902A1D"/>
    <w:rsid w:val="00903064"/>
    <w:rsid w:val="0090362D"/>
    <w:rsid w:val="00903ED1"/>
    <w:rsid w:val="0090490C"/>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6A"/>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5E2"/>
    <w:rsid w:val="009F07F4"/>
    <w:rsid w:val="009F11E8"/>
    <w:rsid w:val="009F19E6"/>
    <w:rsid w:val="009F1F2E"/>
    <w:rsid w:val="009F1F62"/>
    <w:rsid w:val="009F3947"/>
    <w:rsid w:val="009F4694"/>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14"/>
    <w:rsid w:val="00A47AE2"/>
    <w:rsid w:val="00A47C9E"/>
    <w:rsid w:val="00A50C74"/>
    <w:rsid w:val="00A50F7F"/>
    <w:rsid w:val="00A51357"/>
    <w:rsid w:val="00A51D2C"/>
    <w:rsid w:val="00A52589"/>
    <w:rsid w:val="00A52C18"/>
    <w:rsid w:val="00A536A0"/>
    <w:rsid w:val="00A53CB1"/>
    <w:rsid w:val="00A53D77"/>
    <w:rsid w:val="00A5404F"/>
    <w:rsid w:val="00A55D42"/>
    <w:rsid w:val="00A55E21"/>
    <w:rsid w:val="00A57AFC"/>
    <w:rsid w:val="00A6004F"/>
    <w:rsid w:val="00A6220A"/>
    <w:rsid w:val="00A64A07"/>
    <w:rsid w:val="00A64B5C"/>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5BE6"/>
    <w:rsid w:val="00A96BC3"/>
    <w:rsid w:val="00A96EE6"/>
    <w:rsid w:val="00A96FD2"/>
    <w:rsid w:val="00A97959"/>
    <w:rsid w:val="00A97EAD"/>
    <w:rsid w:val="00AA01C9"/>
    <w:rsid w:val="00AA09B3"/>
    <w:rsid w:val="00AA0E56"/>
    <w:rsid w:val="00AA1733"/>
    <w:rsid w:val="00AA19A7"/>
    <w:rsid w:val="00AA2C2B"/>
    <w:rsid w:val="00AA37FC"/>
    <w:rsid w:val="00AA44B0"/>
    <w:rsid w:val="00AA4B65"/>
    <w:rsid w:val="00AA57EF"/>
    <w:rsid w:val="00AA5F5D"/>
    <w:rsid w:val="00AA72D5"/>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54"/>
    <w:rsid w:val="00AC6FA3"/>
    <w:rsid w:val="00AC74AC"/>
    <w:rsid w:val="00AC7ABC"/>
    <w:rsid w:val="00AD1C3D"/>
    <w:rsid w:val="00AD1D3D"/>
    <w:rsid w:val="00AD2277"/>
    <w:rsid w:val="00AD5C04"/>
    <w:rsid w:val="00AE013D"/>
    <w:rsid w:val="00AE125E"/>
    <w:rsid w:val="00AE173A"/>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907"/>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54E7"/>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5A"/>
    <w:rsid w:val="00B75466"/>
    <w:rsid w:val="00B76233"/>
    <w:rsid w:val="00B76358"/>
    <w:rsid w:val="00B778AA"/>
    <w:rsid w:val="00B81C55"/>
    <w:rsid w:val="00B82000"/>
    <w:rsid w:val="00B82E36"/>
    <w:rsid w:val="00B84122"/>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912"/>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2F47"/>
    <w:rsid w:val="00BE3B2F"/>
    <w:rsid w:val="00BE421A"/>
    <w:rsid w:val="00BE4BF0"/>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3FD"/>
    <w:rsid w:val="00C134E5"/>
    <w:rsid w:val="00C13832"/>
    <w:rsid w:val="00C1424D"/>
    <w:rsid w:val="00C143AE"/>
    <w:rsid w:val="00C15931"/>
    <w:rsid w:val="00C16490"/>
    <w:rsid w:val="00C16B0E"/>
    <w:rsid w:val="00C16ECF"/>
    <w:rsid w:val="00C17535"/>
    <w:rsid w:val="00C1778D"/>
    <w:rsid w:val="00C20E42"/>
    <w:rsid w:val="00C22635"/>
    <w:rsid w:val="00C22842"/>
    <w:rsid w:val="00C22DAC"/>
    <w:rsid w:val="00C23048"/>
    <w:rsid w:val="00C2335F"/>
    <w:rsid w:val="00C23621"/>
    <w:rsid w:val="00C2373C"/>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EA8"/>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6D9"/>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6B92"/>
    <w:rsid w:val="00CF6BCE"/>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076"/>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54"/>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3D97"/>
    <w:rsid w:val="00D8465C"/>
    <w:rsid w:val="00D85008"/>
    <w:rsid w:val="00D87A49"/>
    <w:rsid w:val="00D90475"/>
    <w:rsid w:val="00D90BBF"/>
    <w:rsid w:val="00D9148A"/>
    <w:rsid w:val="00D91C33"/>
    <w:rsid w:val="00D91FB9"/>
    <w:rsid w:val="00D922F3"/>
    <w:rsid w:val="00D92D94"/>
    <w:rsid w:val="00D9345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C4E"/>
    <w:rsid w:val="00DE1D18"/>
    <w:rsid w:val="00DE23D2"/>
    <w:rsid w:val="00DE37CF"/>
    <w:rsid w:val="00DE3D5F"/>
    <w:rsid w:val="00DE3FBD"/>
    <w:rsid w:val="00DE43AE"/>
    <w:rsid w:val="00DE4508"/>
    <w:rsid w:val="00DE5725"/>
    <w:rsid w:val="00DE5ABF"/>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096"/>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0DB2"/>
    <w:rsid w:val="00EB1551"/>
    <w:rsid w:val="00EB1938"/>
    <w:rsid w:val="00EB1965"/>
    <w:rsid w:val="00EB1A69"/>
    <w:rsid w:val="00EB23EF"/>
    <w:rsid w:val="00EB29D3"/>
    <w:rsid w:val="00EB32A5"/>
    <w:rsid w:val="00EB39EF"/>
    <w:rsid w:val="00EB3E96"/>
    <w:rsid w:val="00EB418D"/>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18AD"/>
    <w:rsid w:val="00ED3020"/>
    <w:rsid w:val="00ED34BE"/>
    <w:rsid w:val="00ED4629"/>
    <w:rsid w:val="00ED4E84"/>
    <w:rsid w:val="00ED5477"/>
    <w:rsid w:val="00ED6699"/>
    <w:rsid w:val="00ED6A67"/>
    <w:rsid w:val="00ED7CAF"/>
    <w:rsid w:val="00ED7D9E"/>
    <w:rsid w:val="00ED7FAB"/>
    <w:rsid w:val="00EE03B1"/>
    <w:rsid w:val="00EE16E2"/>
    <w:rsid w:val="00EE2C63"/>
    <w:rsid w:val="00EE3DDA"/>
    <w:rsid w:val="00EE4D23"/>
    <w:rsid w:val="00EE5B01"/>
    <w:rsid w:val="00EE5DF3"/>
    <w:rsid w:val="00EE6B49"/>
    <w:rsid w:val="00EE7A71"/>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A0"/>
    <w:rsid w:val="00F403FD"/>
    <w:rsid w:val="00F41380"/>
    <w:rsid w:val="00F414B3"/>
    <w:rsid w:val="00F4347B"/>
    <w:rsid w:val="00F43FEC"/>
    <w:rsid w:val="00F45839"/>
    <w:rsid w:val="00F4715B"/>
    <w:rsid w:val="00F47385"/>
    <w:rsid w:val="00F47EF8"/>
    <w:rsid w:val="00F5164C"/>
    <w:rsid w:val="00F533A1"/>
    <w:rsid w:val="00F54A75"/>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826"/>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79D"/>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A53D77"/>
    <w:pPr>
      <w:spacing w:after="120" w:line="480" w:lineRule="auto"/>
    </w:pPr>
    <w:rPr>
      <w:rFonts w:asciiTheme="minorHAnsi" w:eastAsiaTheme="minorEastAsia" w:hAnsiTheme="minorHAnsi" w:cstheme="minorBidi"/>
      <w:lang w:val="es-ES_tradnl"/>
    </w:rPr>
  </w:style>
  <w:style w:type="character" w:customStyle="1" w:styleId="Textoindependiente2Car">
    <w:name w:val="Texto independiente 2 Car"/>
    <w:basedOn w:val="Fuentedeprrafopredeter"/>
    <w:link w:val="Textoindependiente2"/>
    <w:uiPriority w:val="99"/>
    <w:rsid w:val="00A53D77"/>
  </w:style>
  <w:style w:type="paragraph" w:customStyle="1" w:styleId="Fundamentos">
    <w:name w:val="Fundamentos"/>
    <w:basedOn w:val="Normal"/>
    <w:qFormat/>
    <w:rsid w:val="00A95BE6"/>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404937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4669902">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194317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38039502">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7346222">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2433892">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2442589">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41009474">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1030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4155187">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8965929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044720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8831345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2269811">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129433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252837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E36A-8105-4924-B13C-949BD9CC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58</Pages>
  <Words>10968</Words>
  <Characters>60328</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2021-11-30T23:45:00Z</cp:lastPrinted>
  <dcterms:created xsi:type="dcterms:W3CDTF">2022-11-17T03:17:00Z</dcterms:created>
  <dcterms:modified xsi:type="dcterms:W3CDTF">2022-12-12T18:38:00Z</dcterms:modified>
</cp:coreProperties>
</file>