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5EFE52DD"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F6356">
        <w:rPr>
          <w:rFonts w:ascii="Palatino Linotype" w:eastAsia="Times New Roman" w:hAnsi="Palatino Linotype" w:cs="Arial"/>
          <w:color w:val="000000"/>
          <w:sz w:val="24"/>
          <w:szCs w:val="24"/>
          <w:lang w:eastAsia="es-MX"/>
        </w:rPr>
        <w:t xml:space="preserve">trece de julio de dos mil veintidós. </w:t>
      </w:r>
      <w:r w:rsidR="005D3E85">
        <w:rPr>
          <w:rFonts w:ascii="Palatino Linotype" w:eastAsia="Times New Roman" w:hAnsi="Palatino Linotype" w:cs="Arial"/>
          <w:color w:val="000000"/>
          <w:sz w:val="24"/>
          <w:szCs w:val="24"/>
          <w:lang w:eastAsia="es-MX"/>
        </w:rPr>
        <w:t xml:space="preserve"> </w:t>
      </w:r>
      <w:r w:rsidR="00C01E1C">
        <w:rPr>
          <w:rFonts w:ascii="Palatino Linotype" w:eastAsia="Times New Roman" w:hAnsi="Palatino Linotype" w:cs="Arial"/>
          <w:color w:val="000000"/>
          <w:sz w:val="24"/>
          <w:szCs w:val="24"/>
          <w:lang w:eastAsia="es-MX"/>
        </w:rPr>
        <w:t xml:space="preserve"> </w:t>
      </w:r>
      <w:r w:rsidR="00467C17">
        <w:rPr>
          <w:rFonts w:ascii="Palatino Linotype" w:eastAsia="Times New Roman" w:hAnsi="Palatino Linotype" w:cs="Arial"/>
          <w:color w:val="000000"/>
          <w:sz w:val="24"/>
          <w:szCs w:val="24"/>
          <w:lang w:eastAsia="es-MX"/>
        </w:rPr>
        <w:t xml:space="preserve">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56EA99A1" w14:textId="5D47059A" w:rsidR="009F6356" w:rsidRPr="00A24F94" w:rsidRDefault="00B433C9" w:rsidP="00B433C9">
      <w:pPr>
        <w:tabs>
          <w:tab w:val="left" w:pos="1701"/>
        </w:tabs>
        <w:spacing w:before="240" w:line="360" w:lineRule="auto"/>
        <w:jc w:val="both"/>
        <w:rPr>
          <w:rFonts w:ascii="Palatino Linotype" w:hAnsi="Palatino Linotype" w:cs="Arial"/>
          <w:bCs/>
          <w:sz w:val="20"/>
          <w:szCs w:val="18"/>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9F6356">
        <w:rPr>
          <w:rFonts w:ascii="Palatino Linotype" w:hAnsi="Palatino Linotype" w:cs="Arial"/>
          <w:b/>
          <w:bCs/>
          <w:sz w:val="24"/>
        </w:rPr>
        <w:t>7645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 xml:space="preserve">interpuesto por </w:t>
      </w:r>
      <w:r w:rsidR="00ED5985">
        <w:rPr>
          <w:rFonts w:ascii="Palatino Linotype" w:hAnsi="Palatino Linotype" w:cs="Arial"/>
          <w:sz w:val="24"/>
        </w:rPr>
        <w:t xml:space="preserve">el </w:t>
      </w:r>
      <w:r w:rsidR="00337EFD">
        <w:rPr>
          <w:rFonts w:ascii="Palatino Linotype" w:hAnsi="Palatino Linotype" w:cs="Arial"/>
          <w:b/>
          <w:sz w:val="24"/>
        </w:rPr>
        <w:t>XXXXXXXXXXXXXXXXXXXXXXXX</w:t>
      </w:r>
      <w:r w:rsidR="009F6356">
        <w:rPr>
          <w:rFonts w:ascii="Palatino Linotype" w:hAnsi="Palatino Linotype" w:cs="Arial"/>
          <w:b/>
          <w:sz w:val="24"/>
        </w:rPr>
        <w:t xml:space="preserve">, </w:t>
      </w:r>
      <w:r w:rsidR="009F6356">
        <w:rPr>
          <w:rFonts w:ascii="Palatino Linotype" w:hAnsi="Palatino Linotype" w:cs="Arial"/>
          <w:bCs/>
          <w:sz w:val="24"/>
        </w:rPr>
        <w:t xml:space="preserve">en lo sucesivo </w:t>
      </w:r>
      <w:r w:rsidR="009F6356">
        <w:rPr>
          <w:rFonts w:ascii="Palatino Linotype" w:hAnsi="Palatino Linotype" w:cs="Arial"/>
          <w:b/>
          <w:sz w:val="24"/>
        </w:rPr>
        <w:t xml:space="preserve">El Recurrente, </w:t>
      </w:r>
      <w:r w:rsidR="009F6356">
        <w:rPr>
          <w:rFonts w:ascii="Palatino Linotype" w:hAnsi="Palatino Linotype" w:cs="Arial"/>
          <w:bCs/>
          <w:sz w:val="24"/>
        </w:rPr>
        <w:t xml:space="preserve">en contra de la respuesta del </w:t>
      </w:r>
      <w:r w:rsidR="009F6356">
        <w:rPr>
          <w:rFonts w:ascii="Palatino Linotype" w:hAnsi="Palatino Linotype" w:cs="Arial"/>
          <w:b/>
          <w:sz w:val="24"/>
        </w:rPr>
        <w:t>Ayuntamiento de Toluca</w:t>
      </w:r>
      <w:r w:rsidR="00A24F94">
        <w:rPr>
          <w:rFonts w:ascii="Palatino Linotype" w:hAnsi="Palatino Linotype" w:cs="Arial"/>
          <w:b/>
          <w:sz w:val="24"/>
        </w:rPr>
        <w:t xml:space="preserve">, </w:t>
      </w:r>
      <w:r w:rsidR="00A24F94">
        <w:rPr>
          <w:rFonts w:ascii="Palatino Linotype" w:hAnsi="Palatino Linotype" w:cs="Arial"/>
          <w:bCs/>
          <w:sz w:val="24"/>
        </w:rPr>
        <w:t xml:space="preserve">en lo subsecuente </w:t>
      </w:r>
      <w:r w:rsidR="00A24F94">
        <w:rPr>
          <w:rFonts w:ascii="Palatino Linotype" w:hAnsi="Palatino Linotype" w:cs="Arial"/>
          <w:b/>
          <w:sz w:val="24"/>
        </w:rPr>
        <w:t xml:space="preserve">El Sujeto Obligado, </w:t>
      </w:r>
      <w:r w:rsidR="00A24F94">
        <w:rPr>
          <w:rFonts w:ascii="Palatino Linotype" w:hAnsi="Palatino Linotype" w:cs="Arial"/>
          <w:bCs/>
          <w:sz w:val="24"/>
        </w:rPr>
        <w:t xml:space="preserve">se procede a dictar la presente resolución. </w:t>
      </w:r>
    </w:p>
    <w:p w14:paraId="0CABBC9D" w14:textId="77777777" w:rsidR="009F6356" w:rsidRDefault="009F6356" w:rsidP="00B433C9">
      <w:pPr>
        <w:tabs>
          <w:tab w:val="left" w:pos="1701"/>
        </w:tabs>
        <w:spacing w:before="240" w:line="360" w:lineRule="auto"/>
        <w:jc w:val="both"/>
        <w:rPr>
          <w:rFonts w:ascii="Palatino Linotype" w:hAnsi="Palatino Linotype" w:cs="Arial"/>
          <w:b/>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3211E5" w14:textId="77777777" w:rsidR="00C658DC" w:rsidRPr="005D3E85" w:rsidRDefault="00B433C9" w:rsidP="00C658DC">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24F94">
        <w:rPr>
          <w:rFonts w:ascii="Palatino Linotype" w:hAnsi="Palatino Linotype" w:cs="Arial"/>
          <w:sz w:val="24"/>
        </w:rPr>
        <w:t xml:space="preserve">uno de abril de dos mil veintidós, </w:t>
      </w:r>
      <w:r w:rsidR="00A24F94">
        <w:rPr>
          <w:rFonts w:ascii="Palatino Linotype" w:hAnsi="Palatino Linotype" w:cs="Arial"/>
          <w:b/>
          <w:sz w:val="24"/>
        </w:rPr>
        <w:t xml:space="preserve">El Recurrente, </w:t>
      </w:r>
      <w:r w:rsidR="00A24F94">
        <w:rPr>
          <w:rFonts w:ascii="Palatino Linotype" w:hAnsi="Palatino Linotype" w:cs="Arial"/>
          <w:sz w:val="24"/>
        </w:rPr>
        <w:t xml:space="preserve">presentó a través del Sistema de Acceso a la Información Mexiquense </w:t>
      </w:r>
      <w:r w:rsidR="00A24F94">
        <w:rPr>
          <w:rFonts w:ascii="Palatino Linotype" w:hAnsi="Palatino Linotype" w:cs="Arial"/>
          <w:b/>
          <w:sz w:val="24"/>
        </w:rPr>
        <w:t xml:space="preserve">(SAIMEX) </w:t>
      </w:r>
      <w:r w:rsidR="00A24F94">
        <w:rPr>
          <w:rFonts w:ascii="Palatino Linotype" w:hAnsi="Palatino Linotype" w:cs="Arial"/>
          <w:sz w:val="24"/>
        </w:rPr>
        <w:t xml:space="preserve">ante </w:t>
      </w:r>
      <w:r w:rsidR="00A24F94">
        <w:rPr>
          <w:rFonts w:ascii="Palatino Linotype" w:hAnsi="Palatino Linotype" w:cs="Arial"/>
          <w:b/>
          <w:sz w:val="24"/>
        </w:rPr>
        <w:t>El Sujeto Obligado</w:t>
      </w:r>
      <w:r w:rsidR="00A24F94">
        <w:rPr>
          <w:rFonts w:ascii="Palatino Linotype" w:hAnsi="Palatino Linotype" w:cs="Arial"/>
          <w:sz w:val="24"/>
        </w:rPr>
        <w:t xml:space="preserve">, solicitud de acceso a la información pública, registrada bajo el número de expediente </w:t>
      </w:r>
      <w:r w:rsidR="00A24F94">
        <w:rPr>
          <w:rFonts w:ascii="Palatino Linotype" w:hAnsi="Palatino Linotype" w:cs="Arial"/>
          <w:b/>
          <w:bCs/>
          <w:sz w:val="24"/>
        </w:rPr>
        <w:t xml:space="preserve">00899/TOLUCA/IP/2022, </w:t>
      </w:r>
      <w:r w:rsidR="00A24F94">
        <w:rPr>
          <w:rFonts w:ascii="Palatino Linotype" w:hAnsi="Palatino Linotype" w:cs="Arial"/>
          <w:sz w:val="24"/>
        </w:rPr>
        <w:t xml:space="preserve">mediante la cual solicitó información en el tenor </w:t>
      </w:r>
      <w:r w:rsidR="00C658DC">
        <w:rPr>
          <w:rFonts w:ascii="Palatino Linotype" w:hAnsi="Palatino Linotype" w:cs="Arial"/>
          <w:sz w:val="24"/>
        </w:rPr>
        <w:t xml:space="preserve">siguiente: </w:t>
      </w:r>
    </w:p>
    <w:p w14:paraId="20E2DB02" w14:textId="4BDDA814" w:rsidR="00A24F94" w:rsidRPr="00C658DC" w:rsidRDefault="00C658DC" w:rsidP="00C658DC">
      <w:pPr>
        <w:pStyle w:val="Citas"/>
        <w:rPr>
          <w:b/>
          <w:bCs/>
        </w:rPr>
      </w:pPr>
      <w:r>
        <w:t>“El alcalde de Toluca, informo en sus redes lo siguiente: En colaboración entre la Secretaría de Medio Ambiente del Estado de México y el IAPEM, 14 Ayuntamientos del Valle de Toluca firmamos el convenio para generar un sistema integral de monitoreo e información sobre contaminación. El promover acciones ambientales es un acto de transparencia. Por tal motivo, solicito dicho Convenio.”</w:t>
      </w:r>
      <w:r>
        <w:rPr>
          <w:b/>
          <w:bCs/>
        </w:rPr>
        <w:t xml:space="preserve"> [Sic]</w:t>
      </w:r>
    </w:p>
    <w:p w14:paraId="7CD5FC01" w14:textId="3831B5DD" w:rsidR="00C658DC" w:rsidRDefault="00C658DC" w:rsidP="00C658DC">
      <w:pPr>
        <w:pStyle w:val="Citas"/>
      </w:pP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2745D23E" w14:textId="75BD5CF5"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CA41C62" w14:textId="0F224683" w:rsidR="005D3E85"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C658DC">
        <w:rPr>
          <w:rFonts w:ascii="Palatino Linotype" w:hAnsi="Palatino Linotype" w:cs="Arial"/>
          <w:sz w:val="24"/>
          <w:szCs w:val="24"/>
        </w:rPr>
        <w:t xml:space="preserve">veintinueve de abril de los corrientes, </w:t>
      </w:r>
      <w:r w:rsidR="00C658DC">
        <w:rPr>
          <w:rFonts w:ascii="Palatino Linotype" w:hAnsi="Palatino Linotype" w:cs="Arial"/>
          <w:b/>
          <w:bCs/>
          <w:sz w:val="24"/>
          <w:szCs w:val="24"/>
        </w:rPr>
        <w:t xml:space="preserve">El Sujeto Obligado </w:t>
      </w:r>
      <w:r w:rsidR="00C658DC">
        <w:rPr>
          <w:rFonts w:ascii="Palatino Linotype" w:hAnsi="Palatino Linotype" w:cs="Arial"/>
          <w:sz w:val="24"/>
          <w:szCs w:val="24"/>
        </w:rPr>
        <w:t xml:space="preserve">dio respuesta a la solicitud de información en los siguientes </w:t>
      </w:r>
      <w:r w:rsidR="00E825B8">
        <w:rPr>
          <w:rFonts w:ascii="Palatino Linotype" w:hAnsi="Palatino Linotype" w:cs="Arial"/>
          <w:sz w:val="24"/>
          <w:szCs w:val="24"/>
        </w:rPr>
        <w:t>términos</w:t>
      </w:r>
      <w:r w:rsidR="005D3E85">
        <w:rPr>
          <w:rFonts w:ascii="Palatino Linotype" w:hAnsi="Palatino Linotype" w:cs="Arial"/>
          <w:sz w:val="24"/>
          <w:szCs w:val="24"/>
        </w:rPr>
        <w:t xml:space="preserve">: </w:t>
      </w:r>
    </w:p>
    <w:p w14:paraId="33D825C6" w14:textId="0EE7EA08" w:rsidR="00E825B8" w:rsidRPr="00E825B8" w:rsidRDefault="005D3E85" w:rsidP="00E825B8">
      <w:pPr>
        <w:pStyle w:val="Citas"/>
      </w:pPr>
      <w:r w:rsidRPr="00E825B8">
        <w:t>“</w:t>
      </w:r>
      <w:r w:rsidR="00E825B8" w:rsidRPr="00E825B8">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7209F26B" w14:textId="6C669967" w:rsidR="00E825B8" w:rsidRPr="00E825B8" w:rsidRDefault="00E825B8" w:rsidP="00E825B8">
      <w:pPr>
        <w:pStyle w:val="Citas"/>
      </w:pPr>
      <w:r w:rsidRPr="00E825B8">
        <w:t xml:space="preserve">En atención a la solicitud de información número 00899/TOLUCA/IP/2022, me permito adjuntar al presente la respuesta correspondiente. Sin más por el momento, le envío un cordial saludo” </w:t>
      </w:r>
      <w:r w:rsidRPr="00E825B8">
        <w:rPr>
          <w:b/>
          <w:bCs/>
        </w:rPr>
        <w:t>[Sic]</w:t>
      </w:r>
    </w:p>
    <w:p w14:paraId="2AAE9797" w14:textId="5C0B2D5D" w:rsidR="00E825B8" w:rsidRDefault="00E825B8" w:rsidP="00E825B8">
      <w:pPr>
        <w:pStyle w:val="Citas"/>
        <w:rPr>
          <w:lang w:eastAsia="es-MX"/>
        </w:rPr>
      </w:pPr>
    </w:p>
    <w:p w14:paraId="3EE1FFEB" w14:textId="452CBBA0" w:rsidR="00E825B8" w:rsidRDefault="005D3E85" w:rsidP="00D81029">
      <w:pPr>
        <w:pStyle w:val="Citas"/>
        <w:ind w:left="0" w:right="0"/>
        <w:rPr>
          <w:i w:val="0"/>
          <w:sz w:val="24"/>
          <w:szCs w:val="24"/>
        </w:rPr>
      </w:pPr>
      <w:r>
        <w:rPr>
          <w:i w:val="0"/>
          <w:sz w:val="24"/>
          <w:szCs w:val="24"/>
        </w:rPr>
        <w:t xml:space="preserve">A mayor abundamiento, se advierte que </w:t>
      </w:r>
      <w:r>
        <w:rPr>
          <w:b/>
          <w:i w:val="0"/>
          <w:sz w:val="24"/>
          <w:szCs w:val="24"/>
        </w:rPr>
        <w:t xml:space="preserve">El Sujeto Obligado </w:t>
      </w:r>
      <w:r>
        <w:rPr>
          <w:i w:val="0"/>
          <w:sz w:val="24"/>
          <w:szCs w:val="24"/>
        </w:rPr>
        <w:t xml:space="preserve">adjuntó </w:t>
      </w:r>
      <w:r w:rsidR="00E825B8">
        <w:rPr>
          <w:i w:val="0"/>
          <w:sz w:val="24"/>
          <w:szCs w:val="24"/>
        </w:rPr>
        <w:t>los</w:t>
      </w:r>
      <w:r>
        <w:rPr>
          <w:i w:val="0"/>
          <w:sz w:val="24"/>
          <w:szCs w:val="24"/>
        </w:rPr>
        <w:t xml:space="preserve"> documento</w:t>
      </w:r>
      <w:r w:rsidR="00E825B8">
        <w:rPr>
          <w:i w:val="0"/>
          <w:sz w:val="24"/>
          <w:szCs w:val="24"/>
        </w:rPr>
        <w:t>s</w:t>
      </w:r>
      <w:r>
        <w:rPr>
          <w:i w:val="0"/>
          <w:sz w:val="24"/>
          <w:szCs w:val="24"/>
        </w:rPr>
        <w:t xml:space="preserve"> electrónico</w:t>
      </w:r>
      <w:r w:rsidR="00E825B8">
        <w:rPr>
          <w:i w:val="0"/>
          <w:sz w:val="24"/>
          <w:szCs w:val="24"/>
        </w:rPr>
        <w:t xml:space="preserve">s </w:t>
      </w:r>
      <w:r w:rsidR="00E825B8">
        <w:rPr>
          <w:b/>
          <w:bCs/>
          <w:i w:val="0"/>
          <w:sz w:val="24"/>
          <w:szCs w:val="24"/>
        </w:rPr>
        <w:t xml:space="preserve">“899.pdf” </w:t>
      </w:r>
      <w:r w:rsidR="00E825B8">
        <w:rPr>
          <w:i w:val="0"/>
          <w:sz w:val="24"/>
          <w:szCs w:val="24"/>
        </w:rPr>
        <w:t xml:space="preserve">y </w:t>
      </w:r>
      <w:r w:rsidR="00E825B8">
        <w:rPr>
          <w:b/>
          <w:bCs/>
          <w:i w:val="0"/>
          <w:sz w:val="24"/>
          <w:szCs w:val="24"/>
        </w:rPr>
        <w:t xml:space="preserve">“Convenio Marco Colaboración Materia Ambiental (2022).pdf”, </w:t>
      </w:r>
      <w:r w:rsidR="00E825B8">
        <w:rPr>
          <w:i w:val="0"/>
          <w:sz w:val="24"/>
          <w:szCs w:val="24"/>
        </w:rPr>
        <w:t>mismos que se tienen por reproducidos en virtud de que serán</w:t>
      </w:r>
      <w:r w:rsidR="00E825B8">
        <w:rPr>
          <w:i w:val="0"/>
        </w:rPr>
        <w:t xml:space="preserve"> materia de análisis en el considerando respectivo. </w:t>
      </w:r>
      <w:r>
        <w:rPr>
          <w:i w:val="0"/>
          <w:sz w:val="24"/>
          <w:szCs w:val="24"/>
        </w:rPr>
        <w:t xml:space="preserve"> </w:t>
      </w:r>
    </w:p>
    <w:p w14:paraId="16528970" w14:textId="77777777" w:rsidR="00E825B8" w:rsidRDefault="00E825B8" w:rsidP="00D81029">
      <w:pPr>
        <w:pStyle w:val="Citas"/>
        <w:ind w:left="0" w:right="0"/>
        <w:rPr>
          <w:i w:val="0"/>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C014B59" w14:textId="6D0F8EC4" w:rsidR="005D3E85" w:rsidRPr="005D3E85"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E825B8">
        <w:rPr>
          <w:rFonts w:ascii="Palatino Linotype" w:hAnsi="Palatino Linotype" w:cs="Arial"/>
          <w:sz w:val="24"/>
          <w:szCs w:val="24"/>
        </w:rPr>
        <w:t>once de mayo del presente, el cual fue registrado en el sistema electrónico</w:t>
      </w:r>
      <w:r w:rsidR="00E825B8">
        <w:rPr>
          <w:rFonts w:ascii="Palatino Linotype" w:hAnsi="Palatino Linotype" w:cs="Arial"/>
          <w:sz w:val="16"/>
          <w:szCs w:val="16"/>
        </w:rPr>
        <w:t xml:space="preserve"> </w:t>
      </w:r>
      <w:r w:rsidR="00E825B8">
        <w:rPr>
          <w:rFonts w:ascii="Palatino Linotype" w:hAnsi="Palatino Linotype" w:cs="Arial"/>
          <w:sz w:val="24"/>
          <w:szCs w:val="24"/>
        </w:rPr>
        <w:t xml:space="preserve">con el expediente </w:t>
      </w:r>
      <w:r w:rsidR="00C627B8">
        <w:rPr>
          <w:rFonts w:ascii="Palatino Linotype" w:hAnsi="Palatino Linotype" w:cs="Arial"/>
        </w:rPr>
        <w:t xml:space="preserve">número </w:t>
      </w:r>
      <w:r w:rsidR="00C627B8">
        <w:rPr>
          <w:rFonts w:ascii="Palatino Linotype" w:hAnsi="Palatino Linotype" w:cs="Arial"/>
          <w:b/>
          <w:bCs/>
        </w:rPr>
        <w:t>0</w:t>
      </w:r>
      <w:r w:rsidR="00133037">
        <w:rPr>
          <w:rFonts w:ascii="Palatino Linotype" w:hAnsi="Palatino Linotype" w:cs="Arial"/>
          <w:b/>
          <w:bCs/>
        </w:rPr>
        <w:t>7645</w:t>
      </w:r>
      <w:r w:rsidR="00C627B8">
        <w:rPr>
          <w:rFonts w:ascii="Palatino Linotype" w:hAnsi="Palatino Linotype" w:cs="Arial"/>
          <w:b/>
          <w:bCs/>
        </w:rPr>
        <w:t xml:space="preserve">/INFOEM/IP/RR/2022, </w:t>
      </w:r>
      <w:r w:rsidR="00C627B8">
        <w:rPr>
          <w:rFonts w:ascii="Palatino Linotype" w:hAnsi="Palatino Linotype" w:cs="Arial"/>
        </w:rPr>
        <w:t>en el cual arguye las siguientes manifestaciones</w:t>
      </w:r>
      <w:r w:rsidR="005D3E85">
        <w:rPr>
          <w:rFonts w:ascii="Palatino Linotype" w:hAnsi="Palatino Linotype" w:cs="Arial"/>
          <w:sz w:val="24"/>
          <w:szCs w:val="24"/>
        </w:rPr>
        <w:t xml:space="preserve">: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393B3546" w:rsidR="00B433C9" w:rsidRPr="00712E3A" w:rsidRDefault="00B433C9" w:rsidP="00C627B8">
      <w:pPr>
        <w:pStyle w:val="Citas"/>
        <w:rPr>
          <w:b/>
        </w:rPr>
      </w:pPr>
      <w:r w:rsidRPr="005D3E85">
        <w:t>“</w:t>
      </w:r>
      <w:r w:rsidR="00C627B8" w:rsidRPr="00C627B8">
        <w:t>No me entregaron todo lo que solicite vía transparencia</w:t>
      </w:r>
      <w:r w:rsidRPr="005D3E85">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39E9CF45" w:rsidR="00B433C9" w:rsidRPr="00C627B8" w:rsidRDefault="00B433C9" w:rsidP="00C627B8">
      <w:pPr>
        <w:pStyle w:val="Citas"/>
      </w:pPr>
      <w:r w:rsidRPr="00C627B8">
        <w:t>“</w:t>
      </w:r>
      <w:r w:rsidR="00C627B8" w:rsidRPr="00C627B8">
        <w:t>Falto información, no me entregaron todo lo que pedí, la Titular de la Unidad de Transparencia me conecto que no se me entregaría todo.</w:t>
      </w:r>
      <w:r w:rsidRPr="00C627B8">
        <w:t xml:space="preserve">” </w:t>
      </w:r>
      <w:r w:rsidRPr="00C627B8">
        <w:rPr>
          <w:b/>
          <w:bCs/>
        </w:rPr>
        <w:t>[Sic]</w:t>
      </w:r>
    </w:p>
    <w:p w14:paraId="23DC207B" w14:textId="77777777" w:rsidR="00D81029" w:rsidRDefault="00D81029" w:rsidP="00B433C9">
      <w:pPr>
        <w:spacing w:before="240" w:line="360" w:lineRule="auto"/>
        <w:jc w:val="both"/>
        <w:rPr>
          <w:rFonts w:ascii="Palatino Linotype" w:hAnsi="Palatino Linotype" w:cs="Arial"/>
          <w:b/>
          <w:sz w:val="28"/>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1A70BC59"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C627B8">
        <w:rPr>
          <w:rFonts w:ascii="Palatino Linotype" w:hAnsi="Palatino Linotype" w:cs="Arial"/>
          <w:sz w:val="24"/>
          <w:szCs w:val="24"/>
        </w:rPr>
        <w:t xml:space="preserve">diecisiete de mayo de dos mil veintidós,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71F665D7" w14:textId="77777777" w:rsidR="008C15DF" w:rsidRDefault="008C15DF" w:rsidP="00712E3A">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288153DC" w14:textId="4B1F7145" w:rsidR="00C627B8" w:rsidRDefault="00C627B8" w:rsidP="00C627B8">
      <w:pPr>
        <w:spacing w:after="0" w:line="360" w:lineRule="auto"/>
        <w:jc w:val="both"/>
        <w:rPr>
          <w:rFonts w:ascii="Palatino Linotype" w:hAnsi="Palatino Linotype" w:cs="Arial"/>
          <w:b/>
          <w:bCs/>
          <w:sz w:val="24"/>
          <w:szCs w:val="24"/>
        </w:rPr>
      </w:pPr>
      <w:r>
        <w:rPr>
          <w:rFonts w:ascii="Palatino Linotype" w:hAnsi="Palatino Linotype" w:cs="Arial"/>
          <w:sz w:val="24"/>
          <w:szCs w:val="24"/>
        </w:rPr>
        <w:lastRenderedPageBreak/>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veinticinco de mayo, </w:t>
      </w:r>
      <w:r>
        <w:rPr>
          <w:rFonts w:ascii="Palatino Linotype" w:hAnsi="Palatino Linotype" w:cs="Arial"/>
          <w:sz w:val="24"/>
          <w:szCs w:val="24"/>
        </w:rPr>
        <w:t xml:space="preserve">mismo que fue puesto a la vista el </w:t>
      </w:r>
      <w:r>
        <w:rPr>
          <w:rFonts w:ascii="Palatino Linotype" w:hAnsi="Palatino Linotype" w:cs="Arial"/>
          <w:b/>
          <w:bCs/>
          <w:sz w:val="24"/>
          <w:szCs w:val="24"/>
        </w:rPr>
        <w:t xml:space="preserve">veintitrés de junio de dos mil veintidós. </w:t>
      </w:r>
    </w:p>
    <w:p w14:paraId="62FB6B0C" w14:textId="77777777" w:rsidR="00774E14" w:rsidRDefault="00C627B8" w:rsidP="00774E1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774E14">
        <w:rPr>
          <w:rFonts w:ascii="Palatino Linotype" w:hAnsi="Palatino Linotype" w:cs="Arial"/>
          <w:b/>
          <w:bCs/>
          <w:sz w:val="24"/>
          <w:szCs w:val="24"/>
        </w:rPr>
        <w:t xml:space="preserve">treinta de junio de dos mil veintidós, </w:t>
      </w:r>
      <w:r w:rsidR="00774E1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423DB54" w14:textId="77777777" w:rsidR="00AD69B4" w:rsidRDefault="00C627B8" w:rsidP="00AD69B4">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AD69B4">
        <w:rPr>
          <w:rFonts w:ascii="Palatino Linotype" w:hAnsi="Palatino Linotype" w:cs="Arial"/>
          <w:b/>
          <w:bCs/>
          <w:sz w:val="24"/>
          <w:szCs w:val="24"/>
        </w:rPr>
        <w:t xml:space="preserve">treinta de junio de dos mil veintidós, </w:t>
      </w:r>
      <w:r w:rsidR="00AD69B4" w:rsidRPr="005C7C26">
        <w:rPr>
          <w:rFonts w:ascii="Palatino Linotype" w:hAnsi="Palatino Linotype" w:cs="Arial"/>
          <w:sz w:val="24"/>
          <w:szCs w:val="24"/>
        </w:rPr>
        <w:t>e</w:t>
      </w:r>
      <w:r w:rsidR="00AD69B4">
        <w:rPr>
          <w:rFonts w:ascii="Palatino Linotype" w:hAnsi="Palatino Linotype" w:cs="Arial"/>
          <w:sz w:val="24"/>
          <w:szCs w:val="24"/>
        </w:rPr>
        <w:t xml:space="preserve">n el expediente electrónico del recurso de revisión </w:t>
      </w:r>
      <w:r w:rsidR="00AD69B4">
        <w:rPr>
          <w:rFonts w:ascii="Palatino Linotype" w:hAnsi="Palatino Linotype" w:cs="Arial"/>
          <w:sz w:val="24"/>
        </w:rPr>
        <w:t xml:space="preserve">se amplió plazo para dictar resolución, en términos del </w:t>
      </w:r>
      <w:r w:rsidR="00AD69B4" w:rsidRPr="0053191B">
        <w:rPr>
          <w:rFonts w:ascii="Palatino Linotype" w:hAnsi="Palatino Linotype" w:cs="Arial"/>
          <w:sz w:val="24"/>
          <w:szCs w:val="24"/>
        </w:rPr>
        <w:t>artículo 181 de la Ley de Transparencia y Acceso a la Información del Estado de México y Municipios.</w:t>
      </w:r>
      <w:r w:rsidR="00AD69B4">
        <w:rPr>
          <w:rFonts w:ascii="Palatino Linotype" w:hAnsi="Palatino Linotype" w:cs="Arial"/>
          <w:sz w:val="24"/>
          <w:szCs w:val="24"/>
        </w:rPr>
        <w:t xml:space="preserve"> </w:t>
      </w:r>
    </w:p>
    <w:p w14:paraId="5E232B1A" w14:textId="77777777" w:rsidR="00AD69B4" w:rsidRDefault="00AD69B4" w:rsidP="007E4FA1">
      <w:pPr>
        <w:spacing w:before="240" w:line="360" w:lineRule="auto"/>
        <w:jc w:val="center"/>
        <w:rPr>
          <w:rFonts w:ascii="Palatino Linotype" w:hAnsi="Palatino Linotype" w:cs="Arial"/>
          <w:b/>
          <w:sz w:val="24"/>
        </w:rPr>
      </w:pPr>
    </w:p>
    <w:p w14:paraId="528DBAF8" w14:textId="3C09C6FA"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w:t>
      </w:r>
      <w:r>
        <w:rPr>
          <w:rFonts w:ascii="Palatino Linotype" w:eastAsia="Calibri" w:hAnsi="Palatino Linotype"/>
          <w:color w:val="000000" w:themeColor="text1"/>
          <w:sz w:val="24"/>
          <w:szCs w:val="24"/>
        </w:rPr>
        <w:lastRenderedPageBreak/>
        <w:t xml:space="preserve">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4108F1A" w14:textId="77777777" w:rsidR="00AD69B4" w:rsidRDefault="00AD69B4" w:rsidP="003F38E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D362EFE" w14:textId="77777777" w:rsidR="00015CD1" w:rsidRDefault="00015CD1" w:rsidP="00015CD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2B59F37" w14:textId="77777777" w:rsidR="00015CD1" w:rsidRPr="00514E66" w:rsidRDefault="00015CD1" w:rsidP="00015CD1">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5CA9CBC2" w14:textId="77777777" w:rsidR="00015CD1" w:rsidRDefault="00015CD1" w:rsidP="00015CD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52341BC" w14:textId="77777777" w:rsidR="00015CD1" w:rsidRDefault="00015CD1" w:rsidP="00015CD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9D98F1" w14:textId="77777777" w:rsidR="00015CD1" w:rsidRDefault="00015CD1" w:rsidP="00015CD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D0158F9" w14:textId="7C7B5075" w:rsidR="00015CD1" w:rsidRPr="002869E1" w:rsidRDefault="00015CD1" w:rsidP="00015CD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5B3ACE"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7BF3960"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08E774"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6A3FCDE"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C28C589"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2F0064"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F049F"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D13130" w14:textId="77777777" w:rsidR="00015CD1" w:rsidRPr="006010FE" w:rsidRDefault="00015CD1" w:rsidP="00015CD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758C7CB"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F589EC"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B8C7AC"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4D10061" w14:textId="77777777" w:rsidR="00015CD1" w:rsidRPr="006010FE" w:rsidRDefault="00015CD1" w:rsidP="00015CD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51085C7C" w14:textId="77777777" w:rsidR="00015CD1" w:rsidRDefault="00015CD1" w:rsidP="00015CD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8D0D351" w14:textId="77777777" w:rsidR="00015CD1" w:rsidRDefault="00015CD1" w:rsidP="00015CD1">
      <w:pPr>
        <w:spacing w:after="0" w:line="360" w:lineRule="auto"/>
        <w:jc w:val="both"/>
        <w:rPr>
          <w:rFonts w:ascii="Palatino Linotype" w:eastAsia="Times New Roman" w:hAnsi="Palatino Linotype" w:cs="Times New Roman"/>
          <w:sz w:val="24"/>
          <w:szCs w:val="24"/>
          <w:lang w:eastAsia="es-ES"/>
        </w:rPr>
      </w:pPr>
    </w:p>
    <w:p w14:paraId="0E47B534" w14:textId="77777777" w:rsidR="00015CD1" w:rsidRPr="006010FE" w:rsidRDefault="00015CD1" w:rsidP="00015CD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FFF3925" w14:textId="77777777" w:rsidR="00015CD1" w:rsidRDefault="00015CD1" w:rsidP="00015CD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F3C73E0" w14:textId="77777777" w:rsidR="00015CD1" w:rsidRDefault="00015CD1" w:rsidP="00D870AC">
      <w:pPr>
        <w:spacing w:before="240" w:line="360" w:lineRule="auto"/>
        <w:jc w:val="both"/>
        <w:rPr>
          <w:rFonts w:ascii="Palatino Linotype" w:hAnsi="Palatino Linotype"/>
          <w:sz w:val="24"/>
          <w:szCs w:val="24"/>
          <w:lang w:val="es-ES"/>
        </w:rPr>
      </w:pPr>
    </w:p>
    <w:p w14:paraId="68F4E25C" w14:textId="37414D3A" w:rsidR="00AD69B4" w:rsidRPr="00AD69B4" w:rsidRDefault="00D870AC" w:rsidP="00D870AC">
      <w:pPr>
        <w:spacing w:before="240" w:line="360" w:lineRule="auto"/>
        <w:jc w:val="both"/>
        <w:rPr>
          <w:rFonts w:ascii="Palatino Linotype" w:hAnsi="Palatino Linotype"/>
          <w:sz w:val="20"/>
          <w:szCs w:val="20"/>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AD69B4">
        <w:rPr>
          <w:rFonts w:ascii="Palatino Linotype" w:hAnsi="Palatino Linotype"/>
          <w:b/>
          <w:bCs/>
          <w:sz w:val="24"/>
          <w:szCs w:val="24"/>
        </w:rPr>
        <w:t xml:space="preserve">00899/TOLUCA/IP/2022 </w:t>
      </w:r>
      <w:r w:rsidR="00AD69B4">
        <w:rPr>
          <w:rFonts w:ascii="Palatino Linotype" w:hAnsi="Palatino Linotype"/>
          <w:sz w:val="24"/>
          <w:szCs w:val="24"/>
        </w:rPr>
        <w:t xml:space="preserve">fue formulado </w:t>
      </w:r>
      <w:r w:rsidR="00AD69B4">
        <w:rPr>
          <w:rFonts w:ascii="Palatino Linotype" w:hAnsi="Palatino Linotype"/>
          <w:b/>
          <w:sz w:val="24"/>
          <w:szCs w:val="24"/>
        </w:rPr>
        <w:t xml:space="preserve">1 –un- </w:t>
      </w:r>
      <w:r w:rsidR="00AD69B4">
        <w:rPr>
          <w:rFonts w:ascii="Palatino Linotype" w:hAnsi="Palatino Linotype"/>
          <w:sz w:val="24"/>
          <w:szCs w:val="24"/>
        </w:rPr>
        <w:t>requerimiento, respecto del cual no fue delimitado elemento temporal, debiendo de ser fijado a la fecha en que se ejerc</w:t>
      </w:r>
      <w:r w:rsidR="00AD69B4" w:rsidRPr="00AD69B4">
        <w:rPr>
          <w:rFonts w:ascii="Palatino Linotype" w:hAnsi="Palatino Linotype"/>
          <w:sz w:val="24"/>
          <w:szCs w:val="24"/>
        </w:rPr>
        <w:t xml:space="preserve">ió </w:t>
      </w:r>
      <w:r w:rsidR="00AD69B4">
        <w:rPr>
          <w:rFonts w:ascii="Palatino Linotype" w:hAnsi="Palatino Linotype"/>
          <w:sz w:val="24"/>
          <w:szCs w:val="24"/>
        </w:rPr>
        <w:t xml:space="preserve">el derecho de acceso a la información, es decir, al uno de abril de dos mil veintidós. </w:t>
      </w:r>
    </w:p>
    <w:p w14:paraId="259322C1" w14:textId="3DC246E0" w:rsidR="00B953BD" w:rsidRPr="0051062B" w:rsidRDefault="00E61816" w:rsidP="00E61816">
      <w:pPr>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con </w:t>
      </w:r>
      <w:r w:rsidR="00B953BD" w:rsidRPr="0051062B">
        <w:rPr>
          <w:rFonts w:ascii="Palatino Linotype" w:hAnsi="Palatino Linotype"/>
          <w:sz w:val="24"/>
          <w:szCs w:val="24"/>
        </w:rPr>
        <w:t xml:space="preserve">fundamento en los artículos 13 y 181 cuarto párrafo de la Ley en materia, los cuales a la letra rezan: </w:t>
      </w:r>
    </w:p>
    <w:p w14:paraId="18A91BAF" w14:textId="77777777" w:rsidR="00B953BD" w:rsidRPr="0051062B" w:rsidRDefault="00B953BD" w:rsidP="00B953BD">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2A97CCB0" w14:textId="77777777" w:rsidR="00B953BD" w:rsidRPr="0051062B" w:rsidRDefault="00B953BD" w:rsidP="00B953BD">
      <w:pPr>
        <w:pStyle w:val="Citas"/>
        <w:rPr>
          <w:b/>
        </w:rPr>
      </w:pPr>
      <w:r w:rsidRPr="0051062B">
        <w:rPr>
          <w:b/>
        </w:rPr>
        <w:t xml:space="preserve">Artículo 181. … </w:t>
      </w:r>
    </w:p>
    <w:p w14:paraId="1C9433B0" w14:textId="77777777" w:rsidR="00B953BD" w:rsidRDefault="00B953BD" w:rsidP="00B953B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3F7A1B" w14:textId="77777777" w:rsidR="00B953BD" w:rsidRDefault="00B953BD" w:rsidP="00D870AC">
      <w:pPr>
        <w:spacing w:before="240" w:line="360" w:lineRule="auto"/>
        <w:jc w:val="both"/>
        <w:rPr>
          <w:rFonts w:ascii="Palatino Linotype" w:hAnsi="Palatino Linotype"/>
          <w:sz w:val="24"/>
          <w:szCs w:val="24"/>
        </w:rPr>
      </w:pPr>
    </w:p>
    <w:p w14:paraId="7EEAC4D6" w14:textId="6520F28C" w:rsidR="00C57028" w:rsidRDefault="00C57028"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w:t>
      </w:r>
      <w:r w:rsidR="00B953BD">
        <w:rPr>
          <w:rFonts w:ascii="Palatino Linotype" w:hAnsi="Palatino Linotype"/>
          <w:sz w:val="24"/>
          <w:szCs w:val="24"/>
        </w:rPr>
        <w:t>el requerimiento formulado</w:t>
      </w:r>
      <w:r>
        <w:rPr>
          <w:rFonts w:ascii="Palatino Linotype" w:hAnsi="Palatino Linotype"/>
          <w:sz w:val="24"/>
          <w:szCs w:val="24"/>
        </w:rPr>
        <w:t xml:space="preserve">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50A90215" w14:textId="7A3C69DE" w:rsidR="000363A2" w:rsidRDefault="00E61816"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Convenio de coordinación en materia ambiental celebrado entre el Ayuntamiento de Toluca y la Secretaría del Medio Ambiente del Gobierno del Estado de México, al </w:t>
      </w:r>
      <w:r w:rsidR="00792209">
        <w:rPr>
          <w:rFonts w:ascii="Palatino Linotype" w:hAnsi="Palatino Linotype"/>
          <w:bCs/>
        </w:rPr>
        <w:t xml:space="preserve">uno de abril de dos mil veintidós. </w:t>
      </w:r>
    </w:p>
    <w:p w14:paraId="005E7C6E" w14:textId="77777777" w:rsidR="00BB3132" w:rsidRDefault="00BB3132" w:rsidP="00BB3132">
      <w:pPr>
        <w:spacing w:line="360" w:lineRule="auto"/>
        <w:jc w:val="both"/>
        <w:rPr>
          <w:rFonts w:ascii="Palatino Linotype" w:hAnsi="Palatino Linotype"/>
          <w:bCs/>
        </w:rPr>
      </w:pPr>
    </w:p>
    <w:p w14:paraId="4917B482" w14:textId="5DAFF42B" w:rsidR="002609D8" w:rsidRPr="00CC1A95" w:rsidRDefault="00CC1A95" w:rsidP="00CC1A95">
      <w:pPr>
        <w:autoSpaceDE w:val="0"/>
        <w:autoSpaceDN w:val="0"/>
        <w:adjustRightInd w:val="0"/>
        <w:spacing w:before="240" w:line="360" w:lineRule="auto"/>
        <w:jc w:val="both"/>
        <w:rPr>
          <w:rFonts w:ascii="Palatino Linotype" w:hAnsi="Palatino Linotype"/>
          <w:i/>
          <w:iCs/>
        </w:rPr>
      </w:pPr>
      <w:r>
        <w:rPr>
          <w:rFonts w:ascii="Palatino Linotype" w:hAnsi="Palatino Linotype" w:cs="Arial"/>
          <w:b/>
          <w:bCs/>
          <w:noProof/>
          <w:sz w:val="24"/>
          <w:szCs w:val="24"/>
          <w:lang w:eastAsia="es-MX"/>
        </w:rPr>
        <mc:AlternateContent>
          <mc:Choice Requires="wps">
            <w:drawing>
              <wp:anchor distT="0" distB="0" distL="114300" distR="114300" simplePos="0" relativeHeight="251675648" behindDoc="0" locked="0" layoutInCell="1" allowOverlap="1" wp14:anchorId="69C76A65" wp14:editId="5E0B939F">
                <wp:simplePos x="0" y="0"/>
                <wp:positionH relativeFrom="column">
                  <wp:posOffset>-244228</wp:posOffset>
                </wp:positionH>
                <wp:positionV relativeFrom="paragraph">
                  <wp:posOffset>1008116</wp:posOffset>
                </wp:positionV>
                <wp:extent cx="6122504" cy="1510748"/>
                <wp:effectExtent l="0" t="0" r="31115" b="32385"/>
                <wp:wrapNone/>
                <wp:docPr id="3" name="Straight Connector 3"/>
                <wp:cNvGraphicFramePr/>
                <a:graphic xmlns:a="http://schemas.openxmlformats.org/drawingml/2006/main">
                  <a:graphicData uri="http://schemas.microsoft.com/office/word/2010/wordprocessingShape">
                    <wps:wsp>
                      <wps:cNvCnPr/>
                      <wps:spPr>
                        <a:xfrm>
                          <a:off x="0" y="0"/>
                          <a:ext cx="6122504" cy="15107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91B2F"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25pt,79.4pt" to="462.85pt,1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" strokecolor="#5b9bd5 [3204]" strokeweight=".5pt">
                <v:stroke joinstyle="miter"/>
              </v:line>
            </w:pict>
          </mc:Fallback>
        </mc:AlternateContent>
      </w:r>
      <w:r w:rsidR="002609D8" w:rsidRPr="008D038F">
        <w:rPr>
          <w:rFonts w:ascii="Palatino Linotype" w:hAnsi="Palatino Linotype" w:cs="Arial"/>
          <w:sz w:val="24"/>
          <w:szCs w:val="24"/>
        </w:rPr>
        <w:t xml:space="preserve">En este tenor, en alusión al requerimiento formulado por el particular, resulta oportuno </w:t>
      </w:r>
      <w:r>
        <w:rPr>
          <w:rFonts w:ascii="Palatino Linotype" w:hAnsi="Palatino Linotype" w:cs="Arial"/>
          <w:sz w:val="24"/>
          <w:szCs w:val="24"/>
        </w:rPr>
        <w:t xml:space="preserve">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sirven de sustento las siguientes imágenes ilustrativas: </w:t>
      </w:r>
    </w:p>
    <w:p w14:paraId="65D3B10D" w14:textId="7D5269C0" w:rsidR="00B953BD" w:rsidRDefault="00B953BD" w:rsidP="002609D8">
      <w:pPr>
        <w:spacing w:line="360" w:lineRule="auto"/>
        <w:jc w:val="both"/>
        <w:rPr>
          <w:rFonts w:ascii="Palatino Linotype" w:hAnsi="Palatino Linotype" w:cs="Arial"/>
          <w:sz w:val="24"/>
          <w:szCs w:val="24"/>
        </w:rPr>
      </w:pPr>
    </w:p>
    <w:p w14:paraId="07EFA067" w14:textId="63ED5C7F" w:rsidR="00205E59" w:rsidRDefault="00205E59" w:rsidP="002609D8">
      <w:pPr>
        <w:spacing w:line="360" w:lineRule="auto"/>
        <w:jc w:val="both"/>
        <w:rPr>
          <w:rFonts w:ascii="Palatino Linotype" w:hAnsi="Palatino Linotype" w:cs="Arial"/>
          <w:b/>
          <w:bCs/>
          <w:sz w:val="24"/>
          <w:szCs w:val="24"/>
        </w:rPr>
      </w:pPr>
    </w:p>
    <w:p w14:paraId="7ABF9D32" w14:textId="13677F54" w:rsidR="00205E59" w:rsidRDefault="00133037" w:rsidP="002609D8">
      <w:pPr>
        <w:spacing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lastRenderedPageBreak/>
        <w:drawing>
          <wp:anchor distT="0" distB="0" distL="114300" distR="114300" simplePos="0" relativeHeight="251661310" behindDoc="0" locked="0" layoutInCell="1" allowOverlap="1" wp14:anchorId="58F6E02D" wp14:editId="32AC8FA4">
            <wp:simplePos x="0" y="0"/>
            <wp:positionH relativeFrom="column">
              <wp:posOffset>19685</wp:posOffset>
            </wp:positionH>
            <wp:positionV relativeFrom="paragraph">
              <wp:posOffset>19050</wp:posOffset>
            </wp:positionV>
            <wp:extent cx="5748655" cy="3457575"/>
            <wp:effectExtent l="19050" t="19050" r="23495" b="28575"/>
            <wp:wrapThrough wrapText="bothSides">
              <wp:wrapPolygon edited="0">
                <wp:start x="-72" y="-119"/>
                <wp:lineTo x="-72" y="21660"/>
                <wp:lineTo x="21617" y="21660"/>
                <wp:lineTo x="21617" y="-119"/>
                <wp:lineTo x="-72" y="-11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05E59">
        <w:rPr>
          <w:rFonts w:ascii="Palatino Linotype" w:hAnsi="Palatino Linotype" w:cs="Arial"/>
          <w:b/>
          <w:bCs/>
          <w:noProof/>
          <w:sz w:val="24"/>
          <w:szCs w:val="24"/>
          <w:lang w:eastAsia="es-MX"/>
        </w:rPr>
        <w:drawing>
          <wp:anchor distT="0" distB="0" distL="114300" distR="114300" simplePos="0" relativeHeight="251668480" behindDoc="0" locked="0" layoutInCell="1" allowOverlap="1" wp14:anchorId="365DCAA1" wp14:editId="371F2BC0">
            <wp:simplePos x="0" y="0"/>
            <wp:positionH relativeFrom="column">
              <wp:posOffset>19629</wp:posOffset>
            </wp:positionH>
            <wp:positionV relativeFrom="paragraph">
              <wp:posOffset>3835400</wp:posOffset>
            </wp:positionV>
            <wp:extent cx="5752465" cy="3457575"/>
            <wp:effectExtent l="19050" t="19050" r="19685" b="28575"/>
            <wp:wrapThrough wrapText="bothSides">
              <wp:wrapPolygon edited="0">
                <wp:start x="-72" y="-119"/>
                <wp:lineTo x="-72" y="21660"/>
                <wp:lineTo x="21602" y="21660"/>
                <wp:lineTo x="21602" y="-119"/>
                <wp:lineTo x="-72" y="-11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127B8E" w14:textId="77EF7AE3" w:rsidR="00205E59" w:rsidRDefault="00015CD1" w:rsidP="002609D8">
      <w:pPr>
        <w:spacing w:line="360" w:lineRule="auto"/>
        <w:jc w:val="both"/>
        <w:rPr>
          <w:rFonts w:ascii="Palatino Linotype" w:hAnsi="Palatino Linotype" w:cs="Arial"/>
          <w:b/>
          <w:bCs/>
          <w:sz w:val="24"/>
          <w:szCs w:val="24"/>
        </w:rPr>
      </w:pPr>
      <w:r>
        <w:rPr>
          <w:rFonts w:ascii="Palatino Linotype" w:hAnsi="Palatino Linotype" w:cs="Arial"/>
          <w:noProof/>
          <w:lang w:eastAsia="es-MX"/>
        </w:rPr>
        <w:lastRenderedPageBreak/>
        <w:drawing>
          <wp:anchor distT="0" distB="0" distL="114300" distR="114300" simplePos="0" relativeHeight="251670528" behindDoc="0" locked="0" layoutInCell="1" allowOverlap="1" wp14:anchorId="10AE021F" wp14:editId="2510EEB9">
            <wp:simplePos x="0" y="0"/>
            <wp:positionH relativeFrom="column">
              <wp:posOffset>3056559</wp:posOffset>
            </wp:positionH>
            <wp:positionV relativeFrom="paragraph">
              <wp:posOffset>144145</wp:posOffset>
            </wp:positionV>
            <wp:extent cx="977900" cy="977900"/>
            <wp:effectExtent l="19050" t="19050" r="12700" b="12700"/>
            <wp:wrapThrough wrapText="bothSides">
              <wp:wrapPolygon edited="0">
                <wp:start x="-421" y="-421"/>
                <wp:lineTo x="-421" y="21460"/>
                <wp:lineTo x="21460" y="21460"/>
                <wp:lineTo x="21460" y="-421"/>
                <wp:lineTo x="-421" y="-421"/>
              </wp:wrapPolygon>
            </wp:wrapThrough>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05E59">
        <w:rPr>
          <w:rFonts w:ascii="Palatino Linotype" w:hAnsi="Palatino Linotype" w:cs="Arial"/>
          <w:b/>
          <w:bCs/>
          <w:noProof/>
          <w:sz w:val="24"/>
          <w:szCs w:val="24"/>
          <w:lang w:eastAsia="es-MX"/>
        </w:rPr>
        <w:drawing>
          <wp:anchor distT="0" distB="0" distL="114300" distR="114300" simplePos="0" relativeHeight="251667456" behindDoc="0" locked="0" layoutInCell="1" allowOverlap="1" wp14:anchorId="0D0C0A90" wp14:editId="2911B993">
            <wp:simplePos x="0" y="0"/>
            <wp:positionH relativeFrom="column">
              <wp:posOffset>1535098</wp:posOffset>
            </wp:positionH>
            <wp:positionV relativeFrom="paragraph">
              <wp:posOffset>145415</wp:posOffset>
            </wp:positionV>
            <wp:extent cx="977900" cy="977900"/>
            <wp:effectExtent l="19050" t="19050" r="12700" b="12700"/>
            <wp:wrapThrough wrapText="bothSides">
              <wp:wrapPolygon edited="0">
                <wp:start x="-421" y="-421"/>
                <wp:lineTo x="-421" y="21460"/>
                <wp:lineTo x="21460" y="21460"/>
                <wp:lineTo x="21460" y="-421"/>
                <wp:lineTo x="-421" y="-421"/>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7AA0B7" w14:textId="0F1B1F19" w:rsidR="00205E59" w:rsidRDefault="00205E59" w:rsidP="002609D8">
      <w:pPr>
        <w:spacing w:line="360" w:lineRule="auto"/>
        <w:jc w:val="both"/>
        <w:rPr>
          <w:rFonts w:ascii="Palatino Linotype" w:hAnsi="Palatino Linotype" w:cs="Arial"/>
          <w:b/>
          <w:bCs/>
          <w:sz w:val="24"/>
          <w:szCs w:val="24"/>
        </w:rPr>
      </w:pPr>
    </w:p>
    <w:p w14:paraId="4204CF48" w14:textId="1B981B8A" w:rsidR="00205E59" w:rsidRDefault="00205E59" w:rsidP="002609D8">
      <w:pPr>
        <w:spacing w:line="360" w:lineRule="auto"/>
        <w:jc w:val="both"/>
        <w:rPr>
          <w:rFonts w:ascii="Palatino Linotype" w:hAnsi="Palatino Linotype" w:cs="Arial"/>
          <w:b/>
          <w:bCs/>
          <w:sz w:val="24"/>
          <w:szCs w:val="24"/>
        </w:rPr>
      </w:pPr>
    </w:p>
    <w:p w14:paraId="053C2B40" w14:textId="3910FFE5" w:rsidR="00B953BD" w:rsidRDefault="00B953BD" w:rsidP="002609D8">
      <w:pPr>
        <w:spacing w:line="360" w:lineRule="auto"/>
        <w:jc w:val="both"/>
        <w:rPr>
          <w:rFonts w:ascii="Palatino Linotype" w:hAnsi="Palatino Linotype" w:cs="Arial"/>
          <w:b/>
          <w:bCs/>
          <w:sz w:val="24"/>
          <w:szCs w:val="24"/>
        </w:rPr>
      </w:pPr>
    </w:p>
    <w:p w14:paraId="3C637B6C" w14:textId="492EC333" w:rsidR="00B953BD" w:rsidRDefault="002B09E5" w:rsidP="006831E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General de Medio Ambiente, así como la </w:t>
      </w:r>
      <w:r w:rsidR="00205E59">
        <w:rPr>
          <w:rFonts w:ascii="Palatino Linotype" w:hAnsi="Palatino Linotype" w:cs="Arial"/>
        </w:rPr>
        <w:t>Consejería</w:t>
      </w:r>
      <w:r>
        <w:rPr>
          <w:rFonts w:ascii="Palatino Linotype" w:hAnsi="Palatino Linotype" w:cs="Arial"/>
        </w:rPr>
        <w:t xml:space="preserve"> Jurídica. </w:t>
      </w:r>
    </w:p>
    <w:p w14:paraId="45810502" w14:textId="77777777" w:rsidR="002B09E5" w:rsidRDefault="002B09E5" w:rsidP="006831E4">
      <w:pPr>
        <w:pStyle w:val="Sinespaciado"/>
        <w:spacing w:line="360" w:lineRule="auto"/>
        <w:jc w:val="both"/>
        <w:rPr>
          <w:rFonts w:ascii="Palatino Linotype" w:hAnsi="Palatino Linotype" w:cs="Arial"/>
        </w:rPr>
      </w:pPr>
    </w:p>
    <w:p w14:paraId="6F6EB426" w14:textId="4975C2FA" w:rsidR="002B09E5" w:rsidRPr="00DB0CBA" w:rsidRDefault="002B09E5" w:rsidP="006831E4">
      <w:pPr>
        <w:pStyle w:val="Sinespaciado"/>
        <w:spacing w:line="360" w:lineRule="auto"/>
        <w:jc w:val="both"/>
        <w:rPr>
          <w:rFonts w:ascii="Palatino Linotype" w:hAnsi="Palatino Linotype" w:cs="Arial"/>
        </w:rPr>
      </w:pPr>
      <w:r w:rsidRPr="00DB0CBA">
        <w:rPr>
          <w:rFonts w:ascii="Palatino Linotype" w:hAnsi="Palatino Linotype" w:cs="Arial"/>
        </w:rPr>
        <w:t xml:space="preserve">En virtud de lo anterior, para delimitar las fronteras conceptuales de las unidades administrativas en cita, resulta oportuno traer a colación los </w:t>
      </w:r>
      <w:r w:rsidR="003E55D7" w:rsidRPr="00DB0CBA">
        <w:rPr>
          <w:rFonts w:ascii="Palatino Linotype" w:hAnsi="Palatino Linotype" w:cs="Arial"/>
        </w:rPr>
        <w:t xml:space="preserve">artículos 31, fracción XXV, 96 </w:t>
      </w:r>
      <w:proofErr w:type="spellStart"/>
      <w:r w:rsidR="003E55D7" w:rsidRPr="00DB0CBA">
        <w:rPr>
          <w:rFonts w:ascii="Palatino Linotype" w:hAnsi="Palatino Linotype" w:cs="Arial"/>
        </w:rPr>
        <w:t>Octies</w:t>
      </w:r>
      <w:proofErr w:type="spellEnd"/>
      <w:r w:rsidR="003E55D7" w:rsidRPr="00DB0CBA">
        <w:rPr>
          <w:rFonts w:ascii="Palatino Linotype" w:hAnsi="Palatino Linotype" w:cs="Arial"/>
        </w:rPr>
        <w:t xml:space="preserve">, fracción III de la Ley Orgánica Municipal del Estado de México, así como </w:t>
      </w:r>
      <w:r w:rsidR="00DB0CBA" w:rsidRPr="00DB0CBA">
        <w:rPr>
          <w:rFonts w:ascii="Palatino Linotype" w:hAnsi="Palatino Linotype" w:cs="Arial"/>
        </w:rPr>
        <w:t>el</w:t>
      </w:r>
      <w:r w:rsidR="00DB0CBA">
        <w:rPr>
          <w:rFonts w:ascii="Palatino Linotype" w:hAnsi="Palatino Linotype" w:cs="Arial"/>
        </w:rPr>
        <w:t xml:space="preserve"> </w:t>
      </w:r>
      <w:r w:rsidR="003E55D7" w:rsidRPr="00DB0CBA">
        <w:rPr>
          <w:rFonts w:ascii="Palatino Linotype" w:hAnsi="Palatino Linotype" w:cs="Arial"/>
        </w:rPr>
        <w:t>numeral</w:t>
      </w:r>
      <w:r w:rsidR="00DB0CBA">
        <w:rPr>
          <w:rFonts w:ascii="Palatino Linotype" w:hAnsi="Palatino Linotype" w:cs="Arial"/>
        </w:rPr>
        <w:t xml:space="preserve"> 3.14, fracciones III y V del Manual de Organización de la Secretaría del Ayuntamiento, porciones normativas que disponen a la literalidad lo siguiente:</w:t>
      </w:r>
    </w:p>
    <w:p w14:paraId="39E860E6" w14:textId="199EE7DF" w:rsidR="002B09E5" w:rsidRPr="003E55D7" w:rsidRDefault="003E55D7" w:rsidP="003E55D7">
      <w:pPr>
        <w:pStyle w:val="Citas"/>
        <w:jc w:val="center"/>
        <w:rPr>
          <w:b/>
          <w:bCs/>
          <w:sz w:val="24"/>
          <w:szCs w:val="24"/>
        </w:rPr>
      </w:pPr>
      <w:r w:rsidRPr="003E55D7">
        <w:rPr>
          <w:b/>
          <w:bCs/>
          <w:sz w:val="24"/>
          <w:szCs w:val="24"/>
        </w:rPr>
        <w:t>LEY ORGÁNICA MUNICIPAL DEL ESTADO DE MÉXICO</w:t>
      </w:r>
    </w:p>
    <w:p w14:paraId="25E275AB" w14:textId="004DBB1D" w:rsidR="002B09E5" w:rsidRDefault="00C55CFA" w:rsidP="003E55D7">
      <w:pPr>
        <w:pStyle w:val="Citas"/>
      </w:pPr>
      <w:r>
        <w:t>“</w:t>
      </w:r>
      <w:r w:rsidR="002B09E5">
        <w:t>Artículo 31.- Son atribuciones de los ayuntamientos:</w:t>
      </w:r>
    </w:p>
    <w:p w14:paraId="6DD06ABF" w14:textId="2D7CC256" w:rsidR="002B09E5" w:rsidRDefault="002D6505" w:rsidP="003E55D7">
      <w:pPr>
        <w:pStyle w:val="Citas"/>
      </w:pPr>
      <w:r>
        <w:t>(…)</w:t>
      </w:r>
    </w:p>
    <w:p w14:paraId="26383BA7" w14:textId="42196D6B" w:rsidR="002D6505" w:rsidRDefault="002D6505" w:rsidP="003E55D7">
      <w:pPr>
        <w:pStyle w:val="Citas"/>
      </w:pPr>
      <w:r>
        <w:t>XXV. Coadyuvar con la Secretaría del Medio Ambiente a la creación y desarrollo del mercado de derechos de uso del medio ambiente.</w:t>
      </w:r>
    </w:p>
    <w:p w14:paraId="334C0B97" w14:textId="37C7F1C0" w:rsidR="002D6505" w:rsidRDefault="002D6505" w:rsidP="003E55D7">
      <w:pPr>
        <w:pStyle w:val="Citas"/>
      </w:pPr>
      <w:r>
        <w:t>(…)</w:t>
      </w:r>
    </w:p>
    <w:p w14:paraId="21EA9140" w14:textId="52320123" w:rsidR="002D6505" w:rsidRDefault="002D6505" w:rsidP="003E55D7">
      <w:pPr>
        <w:pStyle w:val="Citas"/>
      </w:pPr>
      <w:r>
        <w:lastRenderedPageBreak/>
        <w:t xml:space="preserve">Artículo 96. </w:t>
      </w:r>
      <w:proofErr w:type="spellStart"/>
      <w:r>
        <w:t>Octies</w:t>
      </w:r>
      <w:proofErr w:type="spellEnd"/>
      <w:r>
        <w:t>. El Director de Ecología o el Titular de la Unidad Administrativa equivalente, tiene las atribuciones siguientes:</w:t>
      </w:r>
    </w:p>
    <w:p w14:paraId="40DB1F19" w14:textId="77777777" w:rsidR="002D6505" w:rsidRDefault="002D6505" w:rsidP="003E55D7">
      <w:pPr>
        <w:pStyle w:val="Citas"/>
      </w:pPr>
      <w:r>
        <w:t>(…)</w:t>
      </w:r>
    </w:p>
    <w:p w14:paraId="3EF428A4" w14:textId="77777777" w:rsidR="002D6505" w:rsidRPr="003E55D7" w:rsidRDefault="002D6505" w:rsidP="003E55D7">
      <w:pPr>
        <w:pStyle w:val="Citas"/>
        <w:rPr>
          <w:b/>
          <w:bCs/>
          <w:u w:val="single"/>
        </w:rPr>
      </w:pPr>
      <w:r w:rsidRPr="003E55D7">
        <w:rPr>
          <w:b/>
          <w:bCs/>
          <w:u w:val="single"/>
        </w:rPr>
        <w:t xml:space="preserve">III. Proponer convenios para la protección al ambiente, al Presidente Municipal, en términos de las disposiciones jurídicas aplicables; </w:t>
      </w:r>
    </w:p>
    <w:p w14:paraId="63627E52" w14:textId="125F76D2" w:rsidR="002D6505" w:rsidRPr="00C55CFA" w:rsidRDefault="002D6505" w:rsidP="003E55D7">
      <w:pPr>
        <w:pStyle w:val="Citas"/>
        <w:rPr>
          <w:b/>
          <w:bCs/>
        </w:rPr>
      </w:pPr>
      <w:r>
        <w:t>Además deberá acreditar, dentro de los seis meses siguientes a la fecha en que inicie funciones, la certificación de competencia laboral expedida por el Instituto Hacendario del Estado de México.</w:t>
      </w:r>
      <w:r w:rsidR="00C55CFA">
        <w:t xml:space="preserve">” </w:t>
      </w:r>
      <w:r w:rsidR="00C55CFA">
        <w:rPr>
          <w:b/>
          <w:bCs/>
        </w:rPr>
        <w:t>(Sic)</w:t>
      </w:r>
    </w:p>
    <w:p w14:paraId="4225DA67" w14:textId="413877F6" w:rsidR="002B09E5" w:rsidRDefault="002B09E5" w:rsidP="006831E4">
      <w:pPr>
        <w:pStyle w:val="Sinespaciado"/>
        <w:spacing w:line="360" w:lineRule="auto"/>
        <w:jc w:val="both"/>
        <w:rPr>
          <w:rFonts w:ascii="Palatino Linotype" w:hAnsi="Palatino Linotype" w:cs="Arial"/>
        </w:rPr>
      </w:pPr>
    </w:p>
    <w:p w14:paraId="2E5EEA57" w14:textId="1E91C9C6" w:rsidR="002B09E5" w:rsidRPr="00DB0CBA" w:rsidRDefault="00DB0CBA" w:rsidP="00DB0CBA">
      <w:pPr>
        <w:pStyle w:val="Citas"/>
        <w:jc w:val="center"/>
        <w:rPr>
          <w:b/>
          <w:bCs/>
          <w:sz w:val="24"/>
          <w:szCs w:val="24"/>
        </w:rPr>
      </w:pPr>
      <w:r w:rsidRPr="00DB0CBA">
        <w:rPr>
          <w:b/>
          <w:bCs/>
          <w:sz w:val="24"/>
          <w:szCs w:val="24"/>
        </w:rPr>
        <w:t>MANUAL DE ORGANIZACIÓN DE LA SECRETARÍA DEL AYUNTAMIENTO</w:t>
      </w:r>
    </w:p>
    <w:p w14:paraId="5ADB6AF7" w14:textId="45289F44" w:rsidR="002B09E5" w:rsidRDefault="00DB0CBA" w:rsidP="00DB0CBA">
      <w:pPr>
        <w:pStyle w:val="Citas"/>
      </w:pPr>
      <w:r>
        <w:t>“Artículo 3.14. El titular de la Consejería Jurídica tiene las siguientes atribuciones:</w:t>
      </w:r>
    </w:p>
    <w:p w14:paraId="64098ED9" w14:textId="0C953E29" w:rsidR="00DB0CBA" w:rsidRDefault="00DB0CBA" w:rsidP="00DB0CBA">
      <w:pPr>
        <w:pStyle w:val="Citas"/>
      </w:pPr>
      <w:r>
        <w:t>(…)</w:t>
      </w:r>
    </w:p>
    <w:p w14:paraId="547E56BA" w14:textId="6BE76464" w:rsidR="00DB0CBA" w:rsidRDefault="00DB0CBA" w:rsidP="00DB0CBA">
      <w:pPr>
        <w:pStyle w:val="Citas"/>
      </w:pPr>
      <w:r>
        <w:t>III. Desahogar las consultas y las asesorías jurídicas, así como brindar apoyo técnico jurídico a los integrantes del Ayuntamiento y las dependencias municipales, con excepción de las de carácter fiscal;</w:t>
      </w:r>
    </w:p>
    <w:p w14:paraId="16141A7D" w14:textId="77777777" w:rsidR="00DB0CBA" w:rsidRDefault="00DB0CBA" w:rsidP="00DB0CBA">
      <w:pPr>
        <w:pStyle w:val="Citas"/>
      </w:pPr>
      <w:r>
        <w:t>(…)</w:t>
      </w:r>
    </w:p>
    <w:p w14:paraId="6C2CD016" w14:textId="0CF91B2B" w:rsidR="00DB0CBA" w:rsidRDefault="00DB0CBA" w:rsidP="00DB0CBA">
      <w:pPr>
        <w:pStyle w:val="Citas"/>
      </w:pPr>
      <w:r>
        <w:t>V. Atender los asuntos jurídicos de los que el Presidente, Síndicos y la administración pública municipal sean parte; y</w:t>
      </w:r>
    </w:p>
    <w:p w14:paraId="0949CF41" w14:textId="28F9B3F8" w:rsidR="00DB0CBA" w:rsidRPr="00DB0CBA" w:rsidRDefault="00DB0CBA" w:rsidP="00DB0CBA">
      <w:pPr>
        <w:pStyle w:val="Citas"/>
        <w:rPr>
          <w:b/>
          <w:bCs/>
        </w:rPr>
      </w:pPr>
      <w:r>
        <w:t xml:space="preserve">(…)” </w:t>
      </w:r>
      <w:r>
        <w:rPr>
          <w:b/>
          <w:bCs/>
        </w:rPr>
        <w:t>[Sic]</w:t>
      </w:r>
    </w:p>
    <w:p w14:paraId="6F21EBC3" w14:textId="7AD15B12" w:rsidR="00BC7D6F" w:rsidRPr="00457393" w:rsidRDefault="00BC7D6F" w:rsidP="00BC7D6F">
      <w:pPr>
        <w:pStyle w:val="Sinespaciado"/>
        <w:spacing w:line="360" w:lineRule="auto"/>
        <w:jc w:val="both"/>
        <w:rPr>
          <w:rFonts w:ascii="Palatino Linotype" w:hAnsi="Palatino Linotype"/>
        </w:rPr>
      </w:pPr>
      <w:r>
        <w:rPr>
          <w:rFonts w:ascii="Palatino Linotype" w:hAnsi="Palatino Linotype"/>
          <w:bCs/>
        </w:rPr>
        <w:lastRenderedPageBreak/>
        <w:t xml:space="preserve">De manera complementaria, a toda luz se desprende que </w:t>
      </w:r>
      <w:r>
        <w:rPr>
          <w:rFonts w:ascii="Palatino Linotype" w:hAnsi="Palatino Linotype" w:cs="Arial"/>
        </w:rPr>
        <w:t xml:space="preserve">la información es susceptible de ser generada, poseída y administrada por </w:t>
      </w:r>
      <w:r>
        <w:rPr>
          <w:rFonts w:ascii="Palatino Linotype" w:hAnsi="Palatino Linotype" w:cs="Arial"/>
          <w:b/>
        </w:rPr>
        <w:t xml:space="preserve">El Sujeto Obligado. </w:t>
      </w:r>
      <w:r w:rsidRPr="00457393">
        <w:rPr>
          <w:rFonts w:ascii="Palatino Linotype" w:hAnsi="Palatino Linotype"/>
        </w:rPr>
        <w:t xml:space="preserve">Así las cosas, es óbice mencionar que la información </w:t>
      </w:r>
      <w:r w:rsidRPr="00810799">
        <w:rPr>
          <w:rFonts w:ascii="Palatino Linotype" w:hAnsi="Palatino Linotype"/>
        </w:rPr>
        <w:t>requerida estriba parcialmente</w:t>
      </w:r>
      <w:r w:rsidRPr="00457393">
        <w:t xml:space="preserve"> </w:t>
      </w:r>
      <w:r w:rsidRPr="00457393">
        <w:rPr>
          <w:rFonts w:ascii="Palatino Linotype" w:hAnsi="Palatino Linotype"/>
        </w:rPr>
        <w:t>dentro de las fronteras conceptuales del interés general y el alcance público, robustece lo anterior los artículos 24, fracción XII y 92,</w:t>
      </w:r>
      <w:r>
        <w:rPr>
          <w:rFonts w:ascii="Palatino Linotype" w:hAnsi="Palatino Linotype"/>
        </w:rPr>
        <w:t xml:space="preserve"> fracción XXXII de la </w:t>
      </w:r>
      <w:r w:rsidRPr="00457393">
        <w:rPr>
          <w:rFonts w:ascii="Palatino Linotype" w:hAnsi="Palatino Linotype"/>
        </w:rPr>
        <w:t xml:space="preserve">Ley de Transparencia y Acceso a la Información Pública del Estado de México y Municipios, normatividad invocada cuyo contenido literal es el siguiente: </w:t>
      </w:r>
    </w:p>
    <w:p w14:paraId="035E7CC6" w14:textId="77777777" w:rsidR="00BC7D6F" w:rsidRPr="00E66BD3" w:rsidRDefault="00BC7D6F" w:rsidP="00BC7D6F">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5AE55ED1" w14:textId="77777777" w:rsidR="00BC7D6F" w:rsidRDefault="00BC7D6F" w:rsidP="00BC7D6F">
      <w:pPr>
        <w:spacing w:before="240" w:line="360" w:lineRule="auto"/>
        <w:ind w:left="851" w:right="851"/>
        <w:jc w:val="both"/>
        <w:rPr>
          <w:rFonts w:ascii="Palatino Linotype" w:hAnsi="Palatino Linotype"/>
          <w:i/>
        </w:rPr>
      </w:pPr>
      <w:r w:rsidRPr="002B5479">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C735C2E" w14:textId="77777777" w:rsidR="00BC7D6F" w:rsidRPr="002B5479" w:rsidRDefault="00BC7D6F" w:rsidP="00BC7D6F">
      <w:pPr>
        <w:spacing w:before="240" w:line="360" w:lineRule="auto"/>
        <w:ind w:left="851" w:right="851"/>
        <w:jc w:val="both"/>
        <w:rPr>
          <w:rFonts w:ascii="Palatino Linotype" w:hAnsi="Palatino Linotype"/>
          <w:i/>
        </w:rPr>
      </w:pPr>
      <w:r>
        <w:rPr>
          <w:rFonts w:ascii="Palatino Linotype" w:hAnsi="Palatino Linotype"/>
          <w:i/>
        </w:rPr>
        <w:t>(…)</w:t>
      </w:r>
    </w:p>
    <w:p w14:paraId="60A42BE6" w14:textId="77777777" w:rsidR="00BC7D6F" w:rsidRDefault="00BC7D6F" w:rsidP="00BC7D6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34F292" w14:textId="165E7D9B" w:rsidR="00BC7D6F" w:rsidRDefault="00BC7D6F" w:rsidP="00BC7D6F">
      <w:pPr>
        <w:spacing w:before="240" w:line="360" w:lineRule="auto"/>
        <w:ind w:left="851" w:right="851"/>
        <w:jc w:val="both"/>
        <w:rPr>
          <w:rFonts w:ascii="Palatino Linotype" w:hAnsi="Palatino Linotype"/>
          <w:i/>
        </w:rPr>
      </w:pPr>
      <w:r>
        <w:rPr>
          <w:rFonts w:ascii="Palatino Linotype" w:hAnsi="Palatino Linotype"/>
          <w:i/>
        </w:rPr>
        <w:t>(…)</w:t>
      </w:r>
    </w:p>
    <w:p w14:paraId="420552F7" w14:textId="645EC679" w:rsidR="00BC7D6F" w:rsidRDefault="00BC7D6F" w:rsidP="00BC7D6F">
      <w:pPr>
        <w:pStyle w:val="Citas"/>
      </w:pPr>
      <w:r>
        <w:t xml:space="preserve">XXXII. Las concesiones, contratos, convenios, permisos, licencias o autorizaciones otorgados, especificando los titulares de aquéllos, debiendo publicarse su objeto, </w:t>
      </w:r>
      <w:r>
        <w:lastRenderedPageBreak/>
        <w:t>nombre o razón social del titular, vigencia, tipo, términos, condiciones, monto y modificaciones, así como si el procedimiento involucra el aprovechamiento de bienes, servicios y/o recursos públicos;</w:t>
      </w:r>
    </w:p>
    <w:p w14:paraId="22F0FC88" w14:textId="083873B2" w:rsidR="00BC7D6F" w:rsidRPr="00BC7D6F" w:rsidRDefault="00BC7D6F" w:rsidP="00BC7D6F">
      <w:pPr>
        <w:pStyle w:val="Citas"/>
        <w:rPr>
          <w:b/>
          <w:bCs/>
        </w:rPr>
      </w:pPr>
      <w:r w:rsidRPr="00BC7D6F">
        <w:t xml:space="preserve">(…)” </w:t>
      </w:r>
      <w:r>
        <w:rPr>
          <w:b/>
          <w:bCs/>
        </w:rPr>
        <w:t>(Sic)</w:t>
      </w:r>
    </w:p>
    <w:p w14:paraId="728D6C0B" w14:textId="77777777" w:rsidR="00DB0CBA" w:rsidRDefault="00DB0CBA" w:rsidP="00BB3132">
      <w:pPr>
        <w:spacing w:line="360" w:lineRule="auto"/>
        <w:jc w:val="both"/>
        <w:rPr>
          <w:rFonts w:ascii="Palatino Linotype" w:hAnsi="Palatino Linotype"/>
          <w:bCs/>
          <w:sz w:val="24"/>
          <w:szCs w:val="24"/>
        </w:rPr>
      </w:pPr>
    </w:p>
    <w:p w14:paraId="480647A2" w14:textId="77777777" w:rsidR="00BC7D6F" w:rsidRDefault="00BC7D6F" w:rsidP="00BC7D6F">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33F6DB5B" w14:textId="77777777" w:rsidR="00BC7D6F" w:rsidRDefault="0084544A" w:rsidP="00BC7D6F">
      <w:pPr>
        <w:pStyle w:val="Citas"/>
        <w:ind w:left="0" w:right="0"/>
        <w:rPr>
          <w:rStyle w:val="Hipervnculo"/>
          <w:i w:val="0"/>
          <w:sz w:val="24"/>
          <w:szCs w:val="24"/>
        </w:rPr>
      </w:pPr>
      <w:hyperlink r:id="rId12" w:history="1">
        <w:r w:rsidR="00BC7D6F" w:rsidRPr="002553B5">
          <w:rPr>
            <w:rStyle w:val="Hipervnculo"/>
            <w:i w:val="0"/>
            <w:sz w:val="24"/>
            <w:szCs w:val="24"/>
          </w:rPr>
          <w:t>https://www.infoem.org.mx/es/contenido/transparencia/directorio-de-sujetos-obligados#</w:t>
        </w:r>
      </w:hyperlink>
    </w:p>
    <w:p w14:paraId="097D341A" w14:textId="37C7C15C" w:rsidR="00DB0CBA" w:rsidRDefault="00984AA3" w:rsidP="00BB3132">
      <w:pPr>
        <w:spacing w:line="360" w:lineRule="auto"/>
        <w:jc w:val="both"/>
        <w:rPr>
          <w:rFonts w:ascii="Palatino Linotype" w:hAnsi="Palatino Linotype"/>
          <w:bCs/>
          <w:sz w:val="24"/>
          <w:szCs w:val="24"/>
        </w:rPr>
      </w:pPr>
      <w:r>
        <w:rPr>
          <w:rFonts w:ascii="Palatino Linotype" w:hAnsi="Palatino Linotype"/>
          <w:bCs/>
          <w:noProof/>
          <w:sz w:val="24"/>
          <w:szCs w:val="24"/>
          <w:lang w:eastAsia="es-MX"/>
        </w:rPr>
        <w:drawing>
          <wp:anchor distT="0" distB="0" distL="114300" distR="114300" simplePos="0" relativeHeight="251672576" behindDoc="0" locked="0" layoutInCell="1" allowOverlap="1" wp14:anchorId="3CD328C6" wp14:editId="40E2C4AD">
            <wp:simplePos x="0" y="0"/>
            <wp:positionH relativeFrom="column">
              <wp:posOffset>-56951</wp:posOffset>
            </wp:positionH>
            <wp:positionV relativeFrom="paragraph">
              <wp:posOffset>384744</wp:posOffset>
            </wp:positionV>
            <wp:extent cx="5756910" cy="3451860"/>
            <wp:effectExtent l="19050" t="19050" r="15240" b="15240"/>
            <wp:wrapThrough wrapText="bothSides">
              <wp:wrapPolygon edited="0">
                <wp:start x="-71" y="-119"/>
                <wp:lineTo x="-71" y="21576"/>
                <wp:lineTo x="21586" y="21576"/>
                <wp:lineTo x="21586" y="-119"/>
                <wp:lineTo x="-71" y="-119"/>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3451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18EA4D" w14:textId="6252CD42" w:rsidR="00BC7D6F" w:rsidRDefault="00984AA3" w:rsidP="00BB3132">
      <w:pPr>
        <w:spacing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674624" behindDoc="0" locked="0" layoutInCell="1" allowOverlap="1" wp14:anchorId="45759BA6" wp14:editId="78BC615A">
            <wp:simplePos x="0" y="0"/>
            <wp:positionH relativeFrom="column">
              <wp:posOffset>152988</wp:posOffset>
            </wp:positionH>
            <wp:positionV relativeFrom="paragraph">
              <wp:posOffset>4025701</wp:posOffset>
            </wp:positionV>
            <wp:extent cx="5756910" cy="3451860"/>
            <wp:effectExtent l="19050" t="19050" r="15240" b="15240"/>
            <wp:wrapThrough wrapText="bothSides">
              <wp:wrapPolygon edited="0">
                <wp:start x="-71" y="-119"/>
                <wp:lineTo x="-71" y="21576"/>
                <wp:lineTo x="21586" y="21576"/>
                <wp:lineTo x="21586" y="-119"/>
                <wp:lineTo x="-71" y="-119"/>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451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673600" behindDoc="0" locked="0" layoutInCell="1" allowOverlap="1" wp14:anchorId="0A83AB5D" wp14:editId="428793BB">
            <wp:simplePos x="0" y="0"/>
            <wp:positionH relativeFrom="column">
              <wp:posOffset>125693</wp:posOffset>
            </wp:positionH>
            <wp:positionV relativeFrom="paragraph">
              <wp:posOffset>20955</wp:posOffset>
            </wp:positionV>
            <wp:extent cx="5756275" cy="3465195"/>
            <wp:effectExtent l="19050" t="19050" r="15875" b="20955"/>
            <wp:wrapThrough wrapText="bothSides">
              <wp:wrapPolygon edited="0">
                <wp:start x="-71" y="-119"/>
                <wp:lineTo x="-71" y="21612"/>
                <wp:lineTo x="21588" y="21612"/>
                <wp:lineTo x="21588" y="-119"/>
                <wp:lineTo x="-71" y="-119"/>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3465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C7F307" w14:textId="6BFDAA77" w:rsidR="009D10CB" w:rsidRDefault="009D10CB" w:rsidP="009D10CB">
      <w:pPr>
        <w:pStyle w:val="Citas"/>
        <w:ind w:left="0" w:right="0"/>
        <w:rPr>
          <w:i w:val="0"/>
          <w:sz w:val="24"/>
          <w:szCs w:val="24"/>
        </w:rPr>
      </w:pPr>
      <w:r>
        <w:rPr>
          <w:i w:val="0"/>
          <w:sz w:val="24"/>
          <w:szCs w:val="24"/>
        </w:rPr>
        <w:lastRenderedPageBreak/>
        <w:t xml:space="preserve">Una vez sentado lo anterior, como se mencionó en el antecedente segundo </w:t>
      </w:r>
      <w:r>
        <w:rPr>
          <w:b/>
          <w:i w:val="0"/>
          <w:sz w:val="24"/>
          <w:szCs w:val="24"/>
        </w:rPr>
        <w:t xml:space="preserve">El Sujeto Obligado </w:t>
      </w:r>
      <w:r>
        <w:rPr>
          <w:i w:val="0"/>
          <w:sz w:val="24"/>
          <w:szCs w:val="24"/>
        </w:rPr>
        <w:t>rindió su respuesta en fecha veintinueve de abril del presente, adjuntando para tal efecto lo siguiente:</w:t>
      </w:r>
    </w:p>
    <w:p w14:paraId="5A6FC24E" w14:textId="748119A8" w:rsidR="009D10CB" w:rsidRPr="009D10CB" w:rsidRDefault="009D10CB" w:rsidP="009D10CB">
      <w:pPr>
        <w:pStyle w:val="Citas"/>
        <w:numPr>
          <w:ilvl w:val="0"/>
          <w:numId w:val="46"/>
        </w:numPr>
        <w:ind w:right="0"/>
        <w:rPr>
          <w:b/>
          <w:bCs/>
          <w:i w:val="0"/>
          <w:sz w:val="24"/>
          <w:szCs w:val="24"/>
        </w:rPr>
      </w:pPr>
      <w:r w:rsidRPr="009D10CB">
        <w:rPr>
          <w:b/>
          <w:bCs/>
          <w:i w:val="0"/>
          <w:sz w:val="24"/>
          <w:szCs w:val="24"/>
        </w:rPr>
        <w:t>“899.pdf”:</w:t>
      </w:r>
      <w:r>
        <w:rPr>
          <w:b/>
          <w:bCs/>
          <w:i w:val="0"/>
          <w:sz w:val="24"/>
          <w:szCs w:val="24"/>
        </w:rPr>
        <w:t xml:space="preserve"> </w:t>
      </w:r>
      <w:r>
        <w:rPr>
          <w:i w:val="0"/>
          <w:sz w:val="24"/>
          <w:szCs w:val="24"/>
        </w:rPr>
        <w:t xml:space="preserve">Oficio sin número signado por la Titular de la Unidad de Transparencia y dirigido al particular, en términos generales refiere adjuntar el convenio requerido mediante la solicitud de información </w:t>
      </w:r>
      <w:r>
        <w:rPr>
          <w:b/>
          <w:bCs/>
          <w:i w:val="0"/>
          <w:sz w:val="24"/>
          <w:szCs w:val="24"/>
        </w:rPr>
        <w:t xml:space="preserve">00899/TOLUCA/IP/2022. </w:t>
      </w:r>
      <w:r>
        <w:rPr>
          <w:i w:val="0"/>
          <w:sz w:val="24"/>
          <w:szCs w:val="24"/>
        </w:rPr>
        <w:t xml:space="preserve"> </w:t>
      </w:r>
    </w:p>
    <w:p w14:paraId="2F319FA5" w14:textId="3CAA2854" w:rsidR="009D10CB" w:rsidRPr="009D10CB" w:rsidRDefault="009D10CB" w:rsidP="009D10CB">
      <w:pPr>
        <w:pStyle w:val="Citas"/>
        <w:numPr>
          <w:ilvl w:val="0"/>
          <w:numId w:val="46"/>
        </w:numPr>
        <w:ind w:right="0"/>
        <w:rPr>
          <w:b/>
          <w:bCs/>
          <w:i w:val="0"/>
          <w:sz w:val="24"/>
          <w:szCs w:val="24"/>
        </w:rPr>
      </w:pPr>
      <w:r w:rsidRPr="009D10CB">
        <w:rPr>
          <w:b/>
          <w:bCs/>
          <w:i w:val="0"/>
          <w:sz w:val="24"/>
          <w:szCs w:val="24"/>
        </w:rPr>
        <w:t>“Convenio Marco Colaboración Materia Ambiental (2022).pdf”:</w:t>
      </w:r>
      <w:r>
        <w:rPr>
          <w:b/>
          <w:bCs/>
          <w:i w:val="0"/>
          <w:sz w:val="24"/>
          <w:szCs w:val="24"/>
        </w:rPr>
        <w:t xml:space="preserve"> </w:t>
      </w:r>
      <w:r w:rsidR="00E75D31">
        <w:rPr>
          <w:i w:val="0"/>
          <w:sz w:val="24"/>
          <w:szCs w:val="24"/>
        </w:rPr>
        <w:t>Convenio Marco de Coordinación en Materia Ambiental celebrado entre el Ayuntamiento de Toluca y la Sec</w:t>
      </w:r>
      <w:r w:rsidR="00E75D31" w:rsidRPr="00E75D31">
        <w:rPr>
          <w:i w:val="0"/>
          <w:sz w:val="24"/>
          <w:szCs w:val="24"/>
        </w:rPr>
        <w:t>retar</w:t>
      </w:r>
      <w:r w:rsidR="00E75D31">
        <w:rPr>
          <w:i w:val="0"/>
          <w:sz w:val="24"/>
          <w:szCs w:val="24"/>
        </w:rPr>
        <w:t>í</w:t>
      </w:r>
      <w:r w:rsidR="00E75D31" w:rsidRPr="00E75D31">
        <w:rPr>
          <w:i w:val="0"/>
          <w:sz w:val="24"/>
          <w:szCs w:val="24"/>
        </w:rPr>
        <w:t xml:space="preserve">a </w:t>
      </w:r>
      <w:r w:rsidR="00E75D31">
        <w:rPr>
          <w:i w:val="0"/>
          <w:sz w:val="24"/>
          <w:szCs w:val="24"/>
        </w:rPr>
        <w:t>de Medio Ambiente del Estado de México, de fecha treinta y uno de marzo de dos mil veintidós, refleja diversos antecedentes, declaraciones y cláusulas</w:t>
      </w:r>
      <w:r w:rsidR="00074452">
        <w:rPr>
          <w:i w:val="0"/>
          <w:sz w:val="24"/>
          <w:szCs w:val="24"/>
        </w:rPr>
        <w:t xml:space="preserve">, consistente en </w:t>
      </w:r>
      <w:r w:rsidR="00074452">
        <w:rPr>
          <w:b/>
          <w:bCs/>
          <w:i w:val="0"/>
          <w:sz w:val="24"/>
          <w:szCs w:val="24"/>
        </w:rPr>
        <w:t xml:space="preserve">12 -doce- </w:t>
      </w:r>
      <w:r w:rsidR="00074452">
        <w:rPr>
          <w:i w:val="0"/>
          <w:sz w:val="24"/>
          <w:szCs w:val="24"/>
        </w:rPr>
        <w:t xml:space="preserve">fojas ordenadas consecutivamente. </w:t>
      </w:r>
    </w:p>
    <w:p w14:paraId="5E2D2D92" w14:textId="77777777" w:rsidR="009D10CB" w:rsidRDefault="009D10CB" w:rsidP="009D10CB">
      <w:pPr>
        <w:pStyle w:val="Citas"/>
        <w:ind w:left="0" w:right="0"/>
        <w:rPr>
          <w:i w:val="0"/>
          <w:sz w:val="24"/>
          <w:szCs w:val="24"/>
        </w:rPr>
      </w:pPr>
    </w:p>
    <w:p w14:paraId="47AAD613" w14:textId="77777777" w:rsidR="00EE0648" w:rsidRPr="00D12F4B" w:rsidRDefault="00EE0648" w:rsidP="00EE0648">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FE3789B" w14:textId="77777777" w:rsidR="00EE0648" w:rsidRPr="00D12F4B" w:rsidRDefault="00EE0648" w:rsidP="00EE0648">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w:t>
      </w:r>
      <w:r w:rsidRPr="00D12F4B">
        <w:rPr>
          <w:rFonts w:ascii="Palatino Linotype" w:hAnsi="Palatino Linotype" w:cs="Arial"/>
          <w:sz w:val="24"/>
          <w:szCs w:val="24"/>
        </w:rPr>
        <w:lastRenderedPageBreak/>
        <w:t xml:space="preserve">Transparencia, Acceso a la Información y Protección de Datos Personales (INAI), el cual refiere: </w:t>
      </w:r>
    </w:p>
    <w:p w14:paraId="5496CD1D" w14:textId="77777777" w:rsidR="00EE0648" w:rsidRPr="003A41AE" w:rsidRDefault="00EE0648" w:rsidP="00EE0648">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847C6A6" w14:textId="77777777" w:rsidR="00EE0648" w:rsidRDefault="00EE0648" w:rsidP="00EE0648">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49CA479" w14:textId="77777777" w:rsidR="00EE0648" w:rsidRDefault="00EE0648" w:rsidP="00EE0648">
      <w:pPr>
        <w:pStyle w:val="Citas"/>
      </w:pPr>
      <w:r w:rsidRPr="00D02076">
        <w:t xml:space="preserve">Expedientes: </w:t>
      </w:r>
    </w:p>
    <w:p w14:paraId="785E8B72" w14:textId="77777777" w:rsidR="00EE0648" w:rsidRDefault="00EE0648" w:rsidP="00EE0648">
      <w:pPr>
        <w:pStyle w:val="Citas"/>
        <w:numPr>
          <w:ilvl w:val="0"/>
          <w:numId w:val="30"/>
        </w:numPr>
      </w:pPr>
      <w:r w:rsidRPr="00D02076">
        <w:t xml:space="preserve">2440/07 Comisión Federal de Electricidad - Alonso Lujambio Irazábal </w:t>
      </w:r>
    </w:p>
    <w:p w14:paraId="5E189E48" w14:textId="77777777" w:rsidR="00EE0648" w:rsidRDefault="00EE0648" w:rsidP="00EE0648">
      <w:pPr>
        <w:pStyle w:val="Citas"/>
        <w:numPr>
          <w:ilvl w:val="0"/>
          <w:numId w:val="30"/>
        </w:numPr>
      </w:pPr>
      <w:r w:rsidRPr="00D02076">
        <w:t xml:space="preserve">0113/09 Instituto de Seguridad y Servicios Sociales de los Trabajadores del Estado – Alonso Lujambio Irazábal </w:t>
      </w:r>
    </w:p>
    <w:p w14:paraId="717D1262" w14:textId="77777777" w:rsidR="00EE0648" w:rsidRDefault="00EE0648" w:rsidP="00EE0648">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6373ED2" w14:textId="77777777" w:rsidR="00EE0648" w:rsidRDefault="00EE0648" w:rsidP="00EE0648">
      <w:pPr>
        <w:pStyle w:val="Citas"/>
        <w:numPr>
          <w:ilvl w:val="0"/>
          <w:numId w:val="30"/>
        </w:numPr>
      </w:pPr>
      <w:r w:rsidRPr="00D02076">
        <w:lastRenderedPageBreak/>
        <w:t xml:space="preserve">2395/09 Secretaría de Economía - María </w:t>
      </w:r>
      <w:proofErr w:type="spellStart"/>
      <w:r w:rsidRPr="00D02076">
        <w:t>Marván</w:t>
      </w:r>
      <w:proofErr w:type="spellEnd"/>
      <w:r w:rsidRPr="00D02076">
        <w:t xml:space="preserve"> Laborde </w:t>
      </w:r>
    </w:p>
    <w:p w14:paraId="7071FCFD" w14:textId="77777777" w:rsidR="00EE0648" w:rsidRPr="00D02076" w:rsidRDefault="00EE0648" w:rsidP="00EE0648">
      <w:pPr>
        <w:pStyle w:val="Citas"/>
        <w:numPr>
          <w:ilvl w:val="0"/>
          <w:numId w:val="3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0037C08" w14:textId="77777777" w:rsidR="00EE0648" w:rsidRPr="00E93CE8" w:rsidRDefault="00EE0648" w:rsidP="00EE0648">
      <w:pPr>
        <w:pStyle w:val="Sinespaciado"/>
        <w:spacing w:line="360" w:lineRule="auto"/>
        <w:jc w:val="both"/>
        <w:rPr>
          <w:rFonts w:ascii="Palatino Linotype" w:hAnsi="Palatino Linotype" w:cs="Arial"/>
          <w:color w:val="000000"/>
          <w:lang w:val="es-ES_tradnl"/>
        </w:rPr>
      </w:pPr>
    </w:p>
    <w:p w14:paraId="56AFD228" w14:textId="28CE64E9" w:rsidR="008C15DF" w:rsidRDefault="00690791" w:rsidP="00A84417">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8C15DF">
        <w:rPr>
          <w:rFonts w:ascii="Palatino Linotype" w:hAnsi="Palatino Linotype"/>
          <w:sz w:val="24"/>
          <w:szCs w:val="24"/>
        </w:rPr>
        <w:t>once de mayo, admitiéndose el diecisiete de mayo, ambos de dos mil veintidós. Señalando como razones o motivos de inconformidad:</w:t>
      </w:r>
    </w:p>
    <w:p w14:paraId="2CA1175D" w14:textId="77777777" w:rsidR="008C15DF" w:rsidRPr="00C627B8" w:rsidRDefault="008C15DF" w:rsidP="008C15DF">
      <w:pPr>
        <w:pStyle w:val="Citas"/>
      </w:pPr>
      <w:r w:rsidRPr="00C627B8">
        <w:t xml:space="preserve">“Falto información, no me entregaron todo lo que pedí, la Titular de la Unidad de Transparencia me conecto que no se me entregaría todo.” </w:t>
      </w:r>
      <w:r w:rsidRPr="00C627B8">
        <w:rPr>
          <w:b/>
          <w:bCs/>
        </w:rPr>
        <w:t>[Sic]</w:t>
      </w:r>
    </w:p>
    <w:p w14:paraId="1101F858" w14:textId="3C97BA45" w:rsidR="008C15DF" w:rsidRDefault="008C15DF" w:rsidP="00A84417">
      <w:pPr>
        <w:spacing w:before="240" w:line="360" w:lineRule="auto"/>
        <w:jc w:val="both"/>
        <w:rPr>
          <w:rFonts w:ascii="Palatino Linotype" w:hAnsi="Palatino Linotype"/>
          <w:sz w:val="24"/>
          <w:szCs w:val="24"/>
        </w:rPr>
      </w:pPr>
    </w:p>
    <w:p w14:paraId="10F4023C" w14:textId="01F21909" w:rsidR="005B7B79" w:rsidRDefault="005B7B79" w:rsidP="005B7B79">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w:t>
      </w:r>
      <w:r w:rsidR="00C55CFA">
        <w:rPr>
          <w:i w:val="0"/>
          <w:sz w:val="24"/>
          <w:szCs w:val="24"/>
        </w:rPr>
        <w:t>fracciones I y V</w:t>
      </w:r>
      <w:r>
        <w:rPr>
          <w:i w:val="0"/>
          <w:sz w:val="24"/>
          <w:szCs w:val="24"/>
        </w:rPr>
        <w:t xml:space="preserve"> de la Ley de Transparencia y Acceso a la Información Pública del Estado de México y Municipios, normatividad que dispone a la literalidad lo siguiente: </w:t>
      </w:r>
    </w:p>
    <w:p w14:paraId="7C067A8E" w14:textId="526E2775" w:rsidR="005B7B79" w:rsidRDefault="005B7B79" w:rsidP="005B7B79">
      <w:pPr>
        <w:pStyle w:val="Citas"/>
      </w:pPr>
      <w:r>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280D64B4" w14:textId="4710FBE1" w:rsidR="00A004CE" w:rsidRDefault="00A004CE" w:rsidP="005B7B79">
      <w:pPr>
        <w:pStyle w:val="Citas"/>
      </w:pPr>
      <w:r>
        <w:t>I. La negativa a la información solicitada;</w:t>
      </w:r>
    </w:p>
    <w:p w14:paraId="66EC92E3" w14:textId="1D001AB5" w:rsidR="005B7B79" w:rsidRDefault="005B7B79" w:rsidP="005B7B79">
      <w:pPr>
        <w:pStyle w:val="Citas"/>
      </w:pPr>
      <w:r>
        <w:t>(…)</w:t>
      </w:r>
    </w:p>
    <w:p w14:paraId="14F9E90C" w14:textId="77777777" w:rsidR="005B7B79" w:rsidRPr="00A004CE" w:rsidRDefault="005B7B79" w:rsidP="005B7B79">
      <w:pPr>
        <w:pStyle w:val="Citas"/>
      </w:pPr>
      <w:r w:rsidRPr="00A004CE">
        <w:lastRenderedPageBreak/>
        <w:t xml:space="preserve">V. La entrega de información incompleta; </w:t>
      </w:r>
    </w:p>
    <w:p w14:paraId="3B67D6AE" w14:textId="4FF48C45" w:rsidR="005B7B79" w:rsidRDefault="005B7B79" w:rsidP="005B7B79">
      <w:pPr>
        <w:pStyle w:val="Citas"/>
        <w:rPr>
          <w:b/>
        </w:rPr>
      </w:pPr>
      <w:r>
        <w:t xml:space="preserve">(…)” </w:t>
      </w:r>
      <w:r>
        <w:rPr>
          <w:b/>
        </w:rPr>
        <w:t>(Sic)</w:t>
      </w:r>
    </w:p>
    <w:p w14:paraId="73B60E54" w14:textId="77777777" w:rsidR="00A004CE" w:rsidRPr="005A4EBE" w:rsidRDefault="00A004CE" w:rsidP="005B7B79">
      <w:pPr>
        <w:pStyle w:val="Citas"/>
        <w:rPr>
          <w:b/>
        </w:rPr>
      </w:pPr>
    </w:p>
    <w:p w14:paraId="548F4A9F" w14:textId="3EF5A96B" w:rsidR="005B7B79" w:rsidRDefault="005B7B79" w:rsidP="008C15DF">
      <w:pPr>
        <w:spacing w:line="360" w:lineRule="auto"/>
        <w:jc w:val="both"/>
        <w:rPr>
          <w:rFonts w:ascii="Palatino Linotype" w:hAnsi="Palatino Linotype"/>
          <w:bCs/>
          <w:sz w:val="24"/>
          <w:szCs w:val="24"/>
        </w:rPr>
      </w:pPr>
      <w:r>
        <w:rPr>
          <w:rFonts w:ascii="Palatino Linotype" w:hAnsi="Palatino Linotype"/>
          <w:sz w:val="24"/>
          <w:szCs w:val="24"/>
        </w:rPr>
        <w:t xml:space="preserve">Por otra parte, como fue mencionado en el antecedente quinto, </w:t>
      </w:r>
      <w:r>
        <w:rPr>
          <w:rFonts w:ascii="Palatino Linotype" w:hAnsi="Palatino Linotype"/>
          <w:b/>
          <w:sz w:val="24"/>
          <w:szCs w:val="24"/>
        </w:rPr>
        <w:t xml:space="preserve">El Sujeto Obligado </w:t>
      </w:r>
      <w:r>
        <w:rPr>
          <w:rFonts w:ascii="Palatino Linotype" w:hAnsi="Palatino Linotype"/>
          <w:bCs/>
          <w:sz w:val="24"/>
          <w:szCs w:val="24"/>
        </w:rPr>
        <w:t>rindió su informe justificado en los siguientes términos:</w:t>
      </w:r>
    </w:p>
    <w:p w14:paraId="71713786" w14:textId="0B9B2616" w:rsidR="005B7B79" w:rsidRPr="005B7B79" w:rsidRDefault="005B7B79" w:rsidP="005B7B79">
      <w:pPr>
        <w:pStyle w:val="Prrafodelista"/>
        <w:numPr>
          <w:ilvl w:val="0"/>
          <w:numId w:val="47"/>
        </w:numPr>
        <w:spacing w:line="360" w:lineRule="auto"/>
        <w:jc w:val="both"/>
        <w:rPr>
          <w:rFonts w:ascii="Palatino Linotype" w:hAnsi="Palatino Linotype"/>
          <w:b/>
        </w:rPr>
      </w:pPr>
      <w:r>
        <w:rPr>
          <w:rFonts w:ascii="Palatino Linotype" w:hAnsi="Palatino Linotype"/>
          <w:b/>
        </w:rPr>
        <w:t xml:space="preserve">“RR 7645_2022.pdf”: </w:t>
      </w:r>
      <w:r w:rsidR="003C7618">
        <w:rPr>
          <w:rFonts w:ascii="Palatino Linotype" w:hAnsi="Palatino Linotype"/>
          <w:bCs/>
        </w:rPr>
        <w:t xml:space="preserve">Oficio número </w:t>
      </w:r>
      <w:r w:rsidR="003C7618">
        <w:rPr>
          <w:rFonts w:ascii="Palatino Linotype" w:hAnsi="Palatino Linotype"/>
          <w:b/>
        </w:rPr>
        <w:t xml:space="preserve">2010A4000/UT/RR/0334/2022 </w:t>
      </w:r>
      <w:r w:rsidR="003C7618">
        <w:rPr>
          <w:rFonts w:ascii="Palatino Linotype" w:hAnsi="Palatino Linotype"/>
          <w:bCs/>
        </w:rPr>
        <w:t xml:space="preserve">signado por la Titular de la Unidad de Transparencia y dirigido al Comisionado Ponente, en lo medular expone algunos antecedentes y argumentos lógico-jurídicos, ratificando la respuesta primigenia. </w:t>
      </w:r>
    </w:p>
    <w:p w14:paraId="16AB3AB8" w14:textId="77777777" w:rsidR="005B7B79" w:rsidRPr="005B7B79" w:rsidRDefault="005B7B79" w:rsidP="008C15DF">
      <w:pPr>
        <w:spacing w:line="360" w:lineRule="auto"/>
        <w:jc w:val="both"/>
        <w:rPr>
          <w:rFonts w:ascii="Palatino Linotype" w:hAnsi="Palatino Linotype"/>
          <w:bCs/>
        </w:rPr>
      </w:pPr>
    </w:p>
    <w:p w14:paraId="717FAE09" w14:textId="1CB2EBD3" w:rsidR="00783563" w:rsidRDefault="00074452" w:rsidP="00074452">
      <w:pPr>
        <w:spacing w:line="360" w:lineRule="auto"/>
        <w:contextualSpacing/>
        <w:jc w:val="both"/>
        <w:rPr>
          <w:rFonts w:ascii="Palatino Linotype" w:hAnsi="Palatino Linotype"/>
          <w:bCs/>
          <w:sz w:val="24"/>
          <w:szCs w:val="24"/>
        </w:rPr>
      </w:pPr>
      <w:r>
        <w:rPr>
          <w:rFonts w:ascii="Palatino Linotype" w:hAnsi="Palatino Linotype" w:cs="Arial"/>
          <w:noProof/>
          <w:color w:val="000000"/>
          <w:sz w:val="24"/>
          <w:lang w:eastAsia="es-MX"/>
        </w:rPr>
        <w:t xml:space="preserve">En virtud de lo anterior, este Órgano Garante arriba a la conclusión de que </w:t>
      </w:r>
      <w:r w:rsidR="00783563">
        <w:rPr>
          <w:rFonts w:ascii="Palatino Linotype" w:hAnsi="Palatino Linotype" w:cs="Arial"/>
          <w:noProof/>
          <w:color w:val="000000"/>
          <w:sz w:val="24"/>
          <w:lang w:eastAsia="es-MX"/>
        </w:rPr>
        <w:t xml:space="preserve">el </w:t>
      </w:r>
      <w:r w:rsidR="00C55CFA">
        <w:rPr>
          <w:rFonts w:ascii="Palatino Linotype" w:hAnsi="Palatino Linotype" w:cs="Arial"/>
          <w:noProof/>
          <w:color w:val="000000"/>
          <w:sz w:val="24"/>
          <w:lang w:eastAsia="es-MX"/>
        </w:rPr>
        <w:t>convenio</w:t>
      </w:r>
      <w:r w:rsidR="00783563">
        <w:rPr>
          <w:rFonts w:ascii="Palatino Linotype" w:hAnsi="Palatino Linotype" w:cs="Arial"/>
          <w:noProof/>
          <w:color w:val="000000"/>
          <w:sz w:val="24"/>
          <w:lang w:eastAsia="es-MX"/>
        </w:rPr>
        <w:t xml:space="preserve"> remitido colma la pretensión del particular al tomar en consideración que</w:t>
      </w:r>
      <w:r w:rsidR="00783563">
        <w:rPr>
          <w:rFonts w:ascii="Palatino Linotype" w:hAnsi="Palatino Linotype"/>
          <w:bCs/>
          <w:sz w:val="24"/>
          <w:szCs w:val="24"/>
        </w:rPr>
        <w:t>:</w:t>
      </w:r>
    </w:p>
    <w:p w14:paraId="2F83787F" w14:textId="28D9360D" w:rsidR="00783563" w:rsidRDefault="00783563" w:rsidP="00783563">
      <w:pPr>
        <w:pStyle w:val="Prrafodelista"/>
        <w:numPr>
          <w:ilvl w:val="0"/>
          <w:numId w:val="48"/>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val="es-MX" w:eastAsia="es-MX"/>
        </w:rPr>
        <w:t xml:space="preserve">Fue </w:t>
      </w:r>
      <w:r>
        <w:rPr>
          <w:rFonts w:ascii="Palatino Linotype" w:hAnsi="Palatino Linotype" w:cs="Arial"/>
          <w:noProof/>
          <w:color w:val="000000"/>
          <w:lang w:eastAsia="es-MX"/>
        </w:rPr>
        <w:t xml:space="preserve">celebrado entre las partes referidas por el particular. </w:t>
      </w:r>
    </w:p>
    <w:p w14:paraId="2FFB5821" w14:textId="32529AD1" w:rsidR="00783563" w:rsidRDefault="00783563" w:rsidP="00783563">
      <w:pPr>
        <w:pStyle w:val="Prrafodelista"/>
        <w:numPr>
          <w:ilvl w:val="0"/>
          <w:numId w:val="48"/>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Versa respecto de la temática que resulta de interes al ciudadano. </w:t>
      </w:r>
    </w:p>
    <w:p w14:paraId="15AFD026" w14:textId="170DB1F5" w:rsidR="00783563" w:rsidRPr="00783563" w:rsidRDefault="00783563" w:rsidP="00783563">
      <w:pPr>
        <w:pStyle w:val="Prrafodelista"/>
        <w:numPr>
          <w:ilvl w:val="0"/>
          <w:numId w:val="48"/>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Refleja una numeración progresiva al calce del documento, lo cual permite verificar que se encuentra completo. </w:t>
      </w:r>
    </w:p>
    <w:p w14:paraId="406F6717" w14:textId="77777777" w:rsidR="00783563" w:rsidRDefault="00783563" w:rsidP="00074452">
      <w:pPr>
        <w:spacing w:line="360" w:lineRule="auto"/>
        <w:contextualSpacing/>
        <w:jc w:val="both"/>
        <w:rPr>
          <w:rFonts w:ascii="Palatino Linotype" w:hAnsi="Palatino Linotype" w:cs="Arial"/>
          <w:noProof/>
          <w:color w:val="000000"/>
          <w:sz w:val="24"/>
          <w:lang w:eastAsia="es-MX"/>
        </w:rPr>
      </w:pPr>
    </w:p>
    <w:p w14:paraId="6C541E81" w14:textId="358A66C5" w:rsidR="00074452" w:rsidRDefault="00783563" w:rsidP="00074452">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 xml:space="preserve">Luego entonces, </w:t>
      </w:r>
      <w:r w:rsidR="00074452">
        <w:rPr>
          <w:rFonts w:ascii="Palatino Linotype" w:hAnsi="Palatino Linotype" w:cs="Arial"/>
          <w:noProof/>
          <w:color w:val="000000"/>
          <w:sz w:val="24"/>
          <w:lang w:eastAsia="es-MX"/>
        </w:rPr>
        <w:t xml:space="preserve">la respuesta primigenia del </w:t>
      </w:r>
      <w:r w:rsidR="00074452">
        <w:rPr>
          <w:rFonts w:ascii="Palatino Linotype" w:hAnsi="Palatino Linotype" w:cs="Arial"/>
          <w:b/>
          <w:noProof/>
          <w:color w:val="000000"/>
          <w:sz w:val="24"/>
          <w:lang w:eastAsia="es-MX"/>
        </w:rPr>
        <w:t xml:space="preserve">Sujeto Obligado </w:t>
      </w:r>
      <w:r w:rsidR="00074452">
        <w:rPr>
          <w:rFonts w:ascii="Palatino Linotype" w:hAnsi="Palatino Linotype" w:cs="Arial"/>
          <w:noProof/>
          <w:color w:val="000000"/>
          <w:sz w:val="24"/>
          <w:lang w:eastAsia="es-MX"/>
        </w:rPr>
        <w:t xml:space="preserve">se encuentra dotada de los principios de </w:t>
      </w:r>
      <w:r w:rsidR="00074452" w:rsidRPr="001C0BAD">
        <w:rPr>
          <w:rFonts w:ascii="Palatino Linotype" w:hAnsi="Palatino Linotype" w:cs="Arial"/>
          <w:sz w:val="24"/>
          <w:szCs w:val="24"/>
        </w:rPr>
        <w:t xml:space="preserve">congruencia y exhaustividad, los cuales a toda luz garantizan el derecho de acceso a la información pública. Robustece lo anterior el criterio </w:t>
      </w:r>
      <w:r w:rsidR="00074452" w:rsidRPr="001C0BAD">
        <w:rPr>
          <w:rFonts w:ascii="Palatino Linotype" w:hAnsi="Palatino Linotype" w:cs="Arial"/>
          <w:b/>
          <w:sz w:val="24"/>
          <w:szCs w:val="24"/>
        </w:rPr>
        <w:t xml:space="preserve">02/17 </w:t>
      </w:r>
      <w:r w:rsidR="00074452"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89B9B2B" w14:textId="77777777" w:rsidR="00074452" w:rsidRDefault="00074452" w:rsidP="00074452">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4C5D8A">
        <w:rPr>
          <w:rFonts w:ascii="Palatino Linotype" w:hAnsi="Palatino Linotype" w:cs="Arial"/>
          <w:b/>
          <w:i/>
        </w:rPr>
        <w:t xml:space="preserve">CONGRUENCIA Y EXHAUSTIVIDAD. SUS ALCANCES PARA GARANTIZAR EL DERECHO DE ACCESO A LA INFORMACIÓN. </w:t>
      </w:r>
    </w:p>
    <w:p w14:paraId="149C8F13" w14:textId="77777777" w:rsidR="00074452" w:rsidRDefault="00074452" w:rsidP="00074452">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5298632" w14:textId="77777777" w:rsidR="00074452" w:rsidRDefault="00074452" w:rsidP="00074452">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w:t>
      </w:r>
    </w:p>
    <w:p w14:paraId="350E1224" w14:textId="77777777" w:rsidR="00074452" w:rsidRPr="00ED5985" w:rsidRDefault="00074452" w:rsidP="00074452">
      <w:pPr>
        <w:pStyle w:val="Prrafodelista"/>
        <w:numPr>
          <w:ilvl w:val="0"/>
          <w:numId w:val="45"/>
        </w:numPr>
        <w:spacing w:before="240" w:line="360" w:lineRule="auto"/>
        <w:ind w:right="851"/>
        <w:jc w:val="both"/>
        <w:rPr>
          <w:rFonts w:ascii="Palatino Linotype" w:hAnsi="Palatino Linotype" w:cs="Arial"/>
          <w:i/>
        </w:rPr>
      </w:pPr>
      <w:r w:rsidRPr="00ED5985">
        <w:rPr>
          <w:rFonts w:ascii="Palatino Linotype" w:hAnsi="Palatino Linotype" w:cs="Arial"/>
          <w:i/>
        </w:rPr>
        <w:t xml:space="preserve">RRA 0003/16 Comisión Nacional de las Zonas Áridas. 29 de junio de 2016. Por unanimidad. Comisionado Ponente Oscar Mauricio Guerra Ford. </w:t>
      </w:r>
    </w:p>
    <w:p w14:paraId="77DAD115" w14:textId="77777777" w:rsidR="00074452" w:rsidRPr="00D0731B" w:rsidRDefault="00074452" w:rsidP="00074452">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t xml:space="preserve">RRA 0100/16. Sindicato Nacional de Trabajadores de la Educación. 13 de julio de 2016. Por unanimidad. Comisionada Ponente Areli Cano Guadiana. </w:t>
      </w:r>
    </w:p>
    <w:p w14:paraId="209402F3" w14:textId="77777777" w:rsidR="00074452" w:rsidRPr="00D0731B" w:rsidRDefault="00074452" w:rsidP="00074452">
      <w:pPr>
        <w:pStyle w:val="Prrafodelista"/>
        <w:numPr>
          <w:ilvl w:val="0"/>
          <w:numId w:val="27"/>
        </w:numPr>
        <w:spacing w:before="240" w:line="360" w:lineRule="auto"/>
        <w:ind w:right="851"/>
        <w:jc w:val="both"/>
        <w:rPr>
          <w:rFonts w:ascii="Palatino Linotype" w:hAnsi="Palatino Linotype"/>
          <w:b/>
          <w:lang w:val="es-ES_tradnl"/>
        </w:rPr>
      </w:pPr>
      <w:r w:rsidRPr="00D0731B">
        <w:rPr>
          <w:rFonts w:ascii="Palatino Linotype" w:hAnsi="Palatino Linotype" w:cs="Arial"/>
          <w:i/>
        </w:rPr>
        <w:t xml:space="preserve">RRA 1419/16 Secretaría de Educación Pública. 14 de septiembre de 2016. Por unanimidad. Comisionado Ponente </w:t>
      </w:r>
      <w:proofErr w:type="spellStart"/>
      <w:r w:rsidRPr="00D0731B">
        <w:rPr>
          <w:rFonts w:ascii="Palatino Linotype" w:hAnsi="Palatino Linotype" w:cs="Arial"/>
          <w:i/>
        </w:rPr>
        <w:t>Rosendoevgueni</w:t>
      </w:r>
      <w:proofErr w:type="spellEnd"/>
      <w:r w:rsidRPr="00D0731B">
        <w:rPr>
          <w:rFonts w:ascii="Palatino Linotype" w:hAnsi="Palatino Linotype" w:cs="Arial"/>
          <w:i/>
        </w:rPr>
        <w:t xml:space="preserve"> Monterrey </w:t>
      </w:r>
      <w:proofErr w:type="spellStart"/>
      <w:r w:rsidRPr="00D0731B">
        <w:rPr>
          <w:rFonts w:ascii="Palatino Linotype" w:hAnsi="Palatino Linotype" w:cs="Arial"/>
          <w:i/>
        </w:rPr>
        <w:t>Chepov</w:t>
      </w:r>
      <w:proofErr w:type="spellEnd"/>
      <w:r w:rsidRPr="00D0731B">
        <w:rPr>
          <w:rFonts w:ascii="Palatino Linotype" w:hAnsi="Palatino Linotype" w:cs="Arial"/>
          <w:i/>
        </w:rPr>
        <w:t xml:space="preserve">.” </w:t>
      </w:r>
      <w:r w:rsidRPr="00D0731B">
        <w:rPr>
          <w:rFonts w:ascii="Palatino Linotype" w:hAnsi="Palatino Linotype"/>
          <w:b/>
          <w:i/>
          <w:lang w:val="es-ES_tradnl"/>
        </w:rPr>
        <w:t>[Sic]</w:t>
      </w:r>
    </w:p>
    <w:p w14:paraId="5C6B00AA" w14:textId="77777777" w:rsidR="00074452" w:rsidRDefault="00074452" w:rsidP="00074452">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Con base en lo anteriormente expuesto, se arriba a la conclusión de que la respuesta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colmó el derecho de acceso a la información ejercido por el particular. </w:t>
      </w:r>
    </w:p>
    <w:p w14:paraId="10055792" w14:textId="77777777" w:rsidR="00074452" w:rsidRDefault="00074452" w:rsidP="00074452">
      <w:pPr>
        <w:spacing w:after="0" w:line="360" w:lineRule="auto"/>
        <w:jc w:val="both"/>
        <w:rPr>
          <w:rFonts w:ascii="Palatino Linotype" w:hAnsi="Palatino Linotype" w:cs="Arial"/>
          <w:noProof/>
          <w:color w:val="000000"/>
          <w:sz w:val="24"/>
          <w:lang w:eastAsia="es-MX"/>
        </w:rPr>
      </w:pPr>
    </w:p>
    <w:p w14:paraId="37FD3F67" w14:textId="10AAB17E" w:rsidR="00074452" w:rsidRPr="00EE6EC2" w:rsidRDefault="00074452" w:rsidP="00074452">
      <w:pPr>
        <w:spacing w:after="0" w:line="360" w:lineRule="auto"/>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00899/TOLUCA/IP/</w:t>
      </w:r>
      <w:r w:rsidR="00A004CE">
        <w:rPr>
          <w:rFonts w:ascii="Palatino Linotype" w:hAnsi="Palatino Linotype"/>
          <w:b/>
          <w:sz w:val="24"/>
          <w:szCs w:val="24"/>
        </w:rPr>
        <w:t xml:space="preserve">2022 </w:t>
      </w:r>
      <w:r w:rsidR="00A004CE" w:rsidRPr="00A004CE">
        <w:rPr>
          <w:rFonts w:ascii="Palatino Linotype" w:hAnsi="Palatino Linotype"/>
          <w:bCs/>
          <w:sz w:val="24"/>
          <w:szCs w:val="24"/>
        </w:rPr>
        <w:t>que</w:t>
      </w:r>
      <w:r>
        <w:rPr>
          <w:rFonts w:ascii="Palatino Linotype" w:hAnsi="Palatino Linotype"/>
          <w:sz w:val="24"/>
          <w:szCs w:val="24"/>
        </w:rPr>
        <w:t xml:space="preserve"> ha sido materia del presente fallo. </w:t>
      </w:r>
    </w:p>
    <w:p w14:paraId="09761136" w14:textId="77777777" w:rsidR="00074452" w:rsidRDefault="00074452" w:rsidP="0007445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4FF8996" w14:textId="77777777" w:rsidR="00C55CFA" w:rsidRDefault="00C55CFA" w:rsidP="00A004CE">
      <w:pPr>
        <w:spacing w:before="240" w:line="360" w:lineRule="auto"/>
        <w:jc w:val="center"/>
        <w:rPr>
          <w:rFonts w:ascii="Palatino Linotype" w:eastAsia="Times New Roman" w:hAnsi="Palatino Linotype"/>
          <w:b/>
          <w:bCs/>
          <w:spacing w:val="60"/>
          <w:sz w:val="28"/>
          <w:lang w:val="es-ES_tradnl"/>
        </w:rPr>
      </w:pPr>
    </w:p>
    <w:p w14:paraId="14BF1BE4" w14:textId="0370AF3E" w:rsidR="00A004CE" w:rsidRDefault="00A004CE" w:rsidP="00A004C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029DC73C" w14:textId="2A4DEB7A" w:rsidR="00A004CE" w:rsidRDefault="00A004CE" w:rsidP="00A004CE">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00899/TOLUCA/IP/2022,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0A4F72B4" w14:textId="77777777" w:rsidR="00C55CFA" w:rsidRDefault="00C55CFA" w:rsidP="00A004CE">
      <w:pPr>
        <w:spacing w:before="240" w:line="360" w:lineRule="auto"/>
        <w:jc w:val="both"/>
        <w:rPr>
          <w:rFonts w:ascii="Palatino Linotype" w:hAnsi="Palatino Linotype" w:cs="Arial"/>
          <w:sz w:val="24"/>
          <w:szCs w:val="24"/>
        </w:rPr>
      </w:pPr>
    </w:p>
    <w:p w14:paraId="2AF1534A" w14:textId="77777777" w:rsidR="00A004CE" w:rsidRDefault="00A004CE" w:rsidP="00A004CE">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D5EBB59" w14:textId="77777777" w:rsidR="00A004CE" w:rsidRDefault="00A004CE" w:rsidP="00A004CE">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lastRenderedPageBreak/>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46461847" w14:textId="77777777" w:rsidR="00A004CE" w:rsidRDefault="00A004CE" w:rsidP="00A004CE">
      <w:pPr>
        <w:autoSpaceDE w:val="0"/>
        <w:autoSpaceDN w:val="0"/>
        <w:adjustRightInd w:val="0"/>
        <w:spacing w:before="240" w:line="360" w:lineRule="auto"/>
        <w:jc w:val="both"/>
        <w:rPr>
          <w:rFonts w:ascii="Palatino Linotype" w:hAnsi="Palatino Linotype" w:cs="Arial"/>
          <w:b/>
          <w:sz w:val="24"/>
          <w:szCs w:val="24"/>
        </w:rPr>
      </w:pPr>
    </w:p>
    <w:p w14:paraId="0A1E388F" w14:textId="24F00C87" w:rsidR="00A004CE" w:rsidRDefault="00A004CE" w:rsidP="00A004C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81D662B" w14:textId="77777777" w:rsidR="00C55CFA" w:rsidRDefault="00C55CFA" w:rsidP="00A004CE">
      <w:pPr>
        <w:autoSpaceDE w:val="0"/>
        <w:autoSpaceDN w:val="0"/>
        <w:adjustRightInd w:val="0"/>
        <w:spacing w:before="240" w:line="360" w:lineRule="auto"/>
        <w:jc w:val="both"/>
        <w:rPr>
          <w:rFonts w:ascii="Palatino Linotype" w:hAnsi="Palatino Linotype" w:cs="Arial"/>
          <w:sz w:val="24"/>
          <w:szCs w:val="24"/>
        </w:rPr>
      </w:pPr>
    </w:p>
    <w:p w14:paraId="771ED8AB" w14:textId="77777777" w:rsidR="00015CD1" w:rsidRPr="00C55CFA" w:rsidRDefault="00015CD1" w:rsidP="00015CD1">
      <w:pPr>
        <w:pStyle w:val="Prrafodelista"/>
        <w:autoSpaceDE w:val="0"/>
        <w:autoSpaceDN w:val="0"/>
        <w:adjustRightInd w:val="0"/>
        <w:spacing w:before="240" w:after="160" w:line="360" w:lineRule="auto"/>
        <w:ind w:left="0"/>
        <w:jc w:val="both"/>
        <w:rPr>
          <w:rFonts w:ascii="Palatino Linotype" w:hAnsi="Palatino Linotype" w:cs="Arial"/>
        </w:rPr>
      </w:pPr>
      <w:r w:rsidRPr="00C55CFA">
        <w:rPr>
          <w:rFonts w:ascii="Palatino Linotype" w:hAnsi="Palatino Linotype" w:cs="Arial"/>
        </w:rPr>
        <w:t>ASÍ LO ACORDÓ, POR UNANIMIDAD DE VOTOS, EL PLENO DEL</w:t>
      </w:r>
      <w:r w:rsidRPr="00C55CFA">
        <w:rPr>
          <w:rFonts w:ascii="Palatino Linotype" w:eastAsia="Arial Unicode MS" w:hAnsi="Palatino Linotype" w:cs="Arial"/>
        </w:rPr>
        <w:t xml:space="preserve"> INSTITUTO DE TRANSPARENCIA, ACCESO A LA INFORMACIÓN PÚBLICA Y PROTECCIÓN DE DATOS PERSONALES DEL ESTADO DE MÉXICO Y MUNICIPIOS</w:t>
      </w:r>
      <w:r w:rsidRPr="00C55CFA">
        <w:rPr>
          <w:rFonts w:ascii="Palatino Linotype" w:hAnsi="Palatino Linotype" w:cs="Arial"/>
        </w:rPr>
        <w:t>, CONFORMADO POR LOS COMISIONADOS JOSÉ MARTÍNEZ VILCHIS, MARÍA DEL ROSARIO MEJÍA AYALA, SHARON CRISTINA MORALES MARTÍNEZ, LUIS GUSTAVO PARRA NORIEGA Y GUADALUPE RAMÍREZ PE</w:t>
      </w:r>
      <w:bookmarkStart w:id="0" w:name="_GoBack"/>
      <w:bookmarkEnd w:id="0"/>
      <w:r w:rsidRPr="00C55CFA">
        <w:rPr>
          <w:rFonts w:ascii="Palatino Linotype" w:hAnsi="Palatino Linotype" w:cs="Arial"/>
        </w:rPr>
        <w:t xml:space="preserve">ÑA; EN LA VIGÉSIMA SEXTA SESIÓN ORDINARIA CELEBRADA EL TRECE DE JULIO DE DOS MIL VEINTIDÓS, ANTE EL   SECRETARIO TÉCNICO DEL PLENO, ALEXIS TAPIA RAMÍREZ. </w:t>
      </w:r>
    </w:p>
    <w:p w14:paraId="756B1C24" w14:textId="77777777" w:rsidR="00015CD1" w:rsidRPr="00C55CFA" w:rsidRDefault="00015CD1" w:rsidP="00015CD1">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C55CFA">
        <w:rPr>
          <w:rFonts w:ascii="Palatino Linotype" w:hAnsi="Palatino Linotype"/>
          <w:bCs/>
          <w:sz w:val="20"/>
          <w:szCs w:val="20"/>
        </w:rPr>
        <w:t>CCR/JCMA</w:t>
      </w:r>
    </w:p>
    <w:p w14:paraId="198D0543" w14:textId="66BE7705" w:rsidR="003D3F58" w:rsidRDefault="003D3F58" w:rsidP="00A84417">
      <w:pPr>
        <w:spacing w:before="240" w:line="360" w:lineRule="auto"/>
        <w:jc w:val="both"/>
        <w:rPr>
          <w:rFonts w:ascii="Palatino Linotype" w:hAnsi="Palatino Linotype"/>
          <w:sz w:val="24"/>
          <w:szCs w:val="24"/>
          <w:lang w:val="es-ES_tradnl"/>
        </w:rPr>
      </w:pPr>
    </w:p>
    <w:p w14:paraId="33E8F254" w14:textId="0AA54F7E" w:rsidR="00015CD1" w:rsidRDefault="00015CD1" w:rsidP="00A84417">
      <w:pPr>
        <w:spacing w:before="240" w:line="360" w:lineRule="auto"/>
        <w:jc w:val="both"/>
        <w:rPr>
          <w:rFonts w:ascii="Palatino Linotype" w:hAnsi="Palatino Linotype"/>
          <w:sz w:val="24"/>
          <w:szCs w:val="24"/>
          <w:lang w:val="es-ES_tradnl"/>
        </w:rPr>
      </w:pPr>
    </w:p>
    <w:p w14:paraId="02E7597D" w14:textId="0060B32E" w:rsidR="00015CD1" w:rsidRDefault="00015CD1" w:rsidP="00A84417">
      <w:pPr>
        <w:spacing w:before="240" w:line="360" w:lineRule="auto"/>
        <w:jc w:val="both"/>
        <w:rPr>
          <w:rFonts w:ascii="Palatino Linotype" w:hAnsi="Palatino Linotype"/>
          <w:sz w:val="24"/>
          <w:szCs w:val="24"/>
          <w:lang w:val="es-ES_tradnl"/>
        </w:rPr>
      </w:pPr>
    </w:p>
    <w:p w14:paraId="18C6A9FB" w14:textId="1873CA7D" w:rsidR="00015CD1" w:rsidRDefault="00015CD1" w:rsidP="00A84417">
      <w:pPr>
        <w:spacing w:before="240" w:line="360" w:lineRule="auto"/>
        <w:jc w:val="both"/>
        <w:rPr>
          <w:rFonts w:ascii="Palatino Linotype" w:hAnsi="Palatino Linotype"/>
          <w:sz w:val="24"/>
          <w:szCs w:val="24"/>
          <w:lang w:val="es-ES_tradnl"/>
        </w:rPr>
      </w:pPr>
    </w:p>
    <w:p w14:paraId="2D2BCB7E" w14:textId="042A6F74" w:rsidR="00015CD1" w:rsidRDefault="00015CD1" w:rsidP="00A84417">
      <w:pPr>
        <w:spacing w:before="240" w:line="360" w:lineRule="auto"/>
        <w:jc w:val="both"/>
        <w:rPr>
          <w:rFonts w:ascii="Palatino Linotype" w:hAnsi="Palatino Linotype"/>
          <w:sz w:val="24"/>
          <w:szCs w:val="24"/>
          <w:lang w:val="es-ES_tradnl"/>
        </w:rPr>
      </w:pPr>
    </w:p>
    <w:p w14:paraId="6B025DF9" w14:textId="54DC196F" w:rsidR="00015CD1" w:rsidRDefault="00015CD1" w:rsidP="00A84417">
      <w:pPr>
        <w:spacing w:before="240" w:line="360" w:lineRule="auto"/>
        <w:jc w:val="both"/>
        <w:rPr>
          <w:rFonts w:ascii="Palatino Linotype" w:hAnsi="Palatino Linotype"/>
          <w:sz w:val="24"/>
          <w:szCs w:val="24"/>
          <w:lang w:val="es-ES_tradnl"/>
        </w:rPr>
      </w:pPr>
    </w:p>
    <w:p w14:paraId="1AC89A75" w14:textId="1CDA39E5" w:rsidR="00015CD1" w:rsidRDefault="00015CD1" w:rsidP="00A84417">
      <w:pPr>
        <w:spacing w:before="240" w:line="360" w:lineRule="auto"/>
        <w:jc w:val="both"/>
        <w:rPr>
          <w:rFonts w:ascii="Palatino Linotype" w:hAnsi="Palatino Linotype"/>
          <w:sz w:val="24"/>
          <w:szCs w:val="24"/>
          <w:lang w:val="es-ES_tradnl"/>
        </w:rPr>
      </w:pPr>
    </w:p>
    <w:p w14:paraId="7AEBD34A" w14:textId="4415BA90" w:rsidR="00015CD1" w:rsidRDefault="00015CD1" w:rsidP="00A84417">
      <w:pPr>
        <w:spacing w:before="240" w:line="360" w:lineRule="auto"/>
        <w:jc w:val="both"/>
        <w:rPr>
          <w:rFonts w:ascii="Palatino Linotype" w:hAnsi="Palatino Linotype"/>
          <w:sz w:val="24"/>
          <w:szCs w:val="24"/>
          <w:lang w:val="es-ES_tradnl"/>
        </w:rPr>
      </w:pPr>
    </w:p>
    <w:p w14:paraId="10A309BF" w14:textId="59B99949" w:rsidR="00015CD1" w:rsidRDefault="00015CD1" w:rsidP="00A84417">
      <w:pPr>
        <w:spacing w:before="240" w:line="360" w:lineRule="auto"/>
        <w:jc w:val="both"/>
        <w:rPr>
          <w:rFonts w:ascii="Palatino Linotype" w:hAnsi="Palatino Linotype"/>
          <w:sz w:val="24"/>
          <w:szCs w:val="24"/>
          <w:lang w:val="es-ES_tradnl"/>
        </w:rPr>
      </w:pPr>
    </w:p>
    <w:p w14:paraId="403A6880" w14:textId="1BC7CE52" w:rsidR="00015CD1" w:rsidRDefault="00015CD1" w:rsidP="00A84417">
      <w:pPr>
        <w:spacing w:before="240" w:line="360" w:lineRule="auto"/>
        <w:jc w:val="both"/>
        <w:rPr>
          <w:rFonts w:ascii="Palatino Linotype" w:hAnsi="Palatino Linotype"/>
          <w:sz w:val="24"/>
          <w:szCs w:val="24"/>
          <w:lang w:val="es-ES_tradnl"/>
        </w:rPr>
      </w:pPr>
    </w:p>
    <w:p w14:paraId="5B42CEC5" w14:textId="2D033123" w:rsidR="00015CD1" w:rsidRDefault="00015CD1" w:rsidP="00A84417">
      <w:pPr>
        <w:spacing w:before="240" w:line="360" w:lineRule="auto"/>
        <w:jc w:val="both"/>
        <w:rPr>
          <w:rFonts w:ascii="Palatino Linotype" w:hAnsi="Palatino Linotype"/>
          <w:sz w:val="24"/>
          <w:szCs w:val="24"/>
          <w:lang w:val="es-ES_tradnl"/>
        </w:rPr>
      </w:pPr>
    </w:p>
    <w:p w14:paraId="6E80CFD2" w14:textId="5EB1AFC3" w:rsidR="00015CD1" w:rsidRDefault="00015CD1" w:rsidP="00A84417">
      <w:pPr>
        <w:spacing w:before="240" w:line="360" w:lineRule="auto"/>
        <w:jc w:val="both"/>
        <w:rPr>
          <w:rFonts w:ascii="Palatino Linotype" w:hAnsi="Palatino Linotype"/>
          <w:sz w:val="24"/>
          <w:szCs w:val="24"/>
          <w:lang w:val="es-ES_tradnl"/>
        </w:rPr>
      </w:pPr>
    </w:p>
    <w:p w14:paraId="61B0AB12" w14:textId="519FCC92" w:rsidR="00015CD1" w:rsidRDefault="00015CD1" w:rsidP="00A84417">
      <w:pPr>
        <w:spacing w:before="240" w:line="360" w:lineRule="auto"/>
        <w:jc w:val="both"/>
        <w:rPr>
          <w:rFonts w:ascii="Palatino Linotype" w:hAnsi="Palatino Linotype"/>
          <w:sz w:val="24"/>
          <w:szCs w:val="24"/>
          <w:lang w:val="es-ES_tradnl"/>
        </w:rPr>
      </w:pPr>
    </w:p>
    <w:p w14:paraId="7A77E09E" w14:textId="63F0F699" w:rsidR="00015CD1" w:rsidRDefault="00015CD1" w:rsidP="00A84417">
      <w:pPr>
        <w:spacing w:before="240" w:line="360" w:lineRule="auto"/>
        <w:jc w:val="both"/>
        <w:rPr>
          <w:rFonts w:ascii="Palatino Linotype" w:hAnsi="Palatino Linotype"/>
          <w:sz w:val="24"/>
          <w:szCs w:val="24"/>
          <w:lang w:val="es-ES_tradnl"/>
        </w:rPr>
      </w:pPr>
    </w:p>
    <w:p w14:paraId="2E312652" w14:textId="2E97F05B" w:rsidR="00015CD1" w:rsidRDefault="00015CD1" w:rsidP="00A84417">
      <w:pPr>
        <w:spacing w:before="240" w:line="360" w:lineRule="auto"/>
        <w:jc w:val="both"/>
        <w:rPr>
          <w:rFonts w:ascii="Palatino Linotype" w:hAnsi="Palatino Linotype"/>
          <w:sz w:val="24"/>
          <w:szCs w:val="24"/>
          <w:lang w:val="es-ES_tradnl"/>
        </w:rPr>
      </w:pPr>
    </w:p>
    <w:p w14:paraId="3B79277E" w14:textId="77777777" w:rsidR="003D3F58" w:rsidRDefault="003D3F58" w:rsidP="00A84417">
      <w:pPr>
        <w:spacing w:before="240" w:line="360" w:lineRule="auto"/>
        <w:jc w:val="both"/>
        <w:rPr>
          <w:rFonts w:ascii="Palatino Linotype" w:hAnsi="Palatino Linotype"/>
          <w:sz w:val="24"/>
          <w:szCs w:val="24"/>
        </w:rPr>
      </w:pPr>
    </w:p>
    <w:sectPr w:rsidR="003D3F58"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C52E" w14:textId="77777777" w:rsidR="0084544A" w:rsidRDefault="0084544A" w:rsidP="006168E4">
      <w:pPr>
        <w:spacing w:after="0" w:line="240" w:lineRule="auto"/>
      </w:pPr>
      <w:r>
        <w:separator/>
      </w:r>
    </w:p>
  </w:endnote>
  <w:endnote w:type="continuationSeparator" w:id="0">
    <w:p w14:paraId="6CC0E924" w14:textId="77777777" w:rsidR="0084544A" w:rsidRDefault="0084544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8053CE" w:rsidRPr="000B69FA" w:rsidRDefault="008053C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EF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EFD">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8053CE" w:rsidRPr="000B69FA" w:rsidRDefault="008053C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E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EFD">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FE99A" w14:textId="77777777" w:rsidR="0084544A" w:rsidRDefault="0084544A" w:rsidP="006168E4">
      <w:pPr>
        <w:spacing w:after="0" w:line="240" w:lineRule="auto"/>
      </w:pPr>
      <w:r>
        <w:separator/>
      </w:r>
    </w:p>
  </w:footnote>
  <w:footnote w:type="continuationSeparator" w:id="0">
    <w:p w14:paraId="67ECB85D" w14:textId="77777777" w:rsidR="0084544A" w:rsidRDefault="0084544A" w:rsidP="006168E4">
      <w:pPr>
        <w:spacing w:after="0" w:line="240" w:lineRule="auto"/>
      </w:pPr>
      <w:r>
        <w:continuationSeparator/>
      </w:r>
    </w:p>
  </w:footnote>
  <w:footnote w:id="1">
    <w:p w14:paraId="2D40358E" w14:textId="77777777" w:rsidR="00015CD1" w:rsidRPr="005552A8" w:rsidRDefault="00015CD1" w:rsidP="00015CD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535ED5" w14:textId="77777777" w:rsidR="00015CD1" w:rsidRPr="005552A8" w:rsidRDefault="00015CD1" w:rsidP="00015CD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8053CE" w:rsidRDefault="008053C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053CE" w14:paraId="1EC9A00A" w14:textId="77777777" w:rsidTr="009B28E9">
      <w:trPr>
        <w:trHeight w:val="227"/>
      </w:trPr>
      <w:tc>
        <w:tcPr>
          <w:tcW w:w="5529" w:type="dxa"/>
          <w:hideMark/>
        </w:tcPr>
        <w:p w14:paraId="54E20D87" w14:textId="77777777" w:rsidR="008053CE" w:rsidRDefault="008053C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CD912FE" w:rsidR="008053CE" w:rsidRPr="00B4142F" w:rsidRDefault="008053C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61816">
            <w:rPr>
              <w:rFonts w:ascii="Palatino Linotype" w:hAnsi="Palatino Linotype" w:cs="Arial"/>
              <w:bCs/>
              <w:sz w:val="24"/>
              <w:lang w:eastAsia="es-MX"/>
            </w:rPr>
            <w:t>7645</w:t>
          </w:r>
          <w:r>
            <w:rPr>
              <w:rFonts w:ascii="Palatino Linotype" w:hAnsi="Palatino Linotype" w:cs="Arial"/>
              <w:bCs/>
              <w:sz w:val="24"/>
              <w:lang w:eastAsia="es-MX"/>
            </w:rPr>
            <w:t xml:space="preserve">/INFOEM/IP/RR/2022 </w:t>
          </w:r>
        </w:p>
      </w:tc>
    </w:tr>
    <w:tr w:rsidR="008053CE" w14:paraId="55FEBD54" w14:textId="77777777" w:rsidTr="009B28E9">
      <w:trPr>
        <w:trHeight w:val="242"/>
      </w:trPr>
      <w:tc>
        <w:tcPr>
          <w:tcW w:w="5529" w:type="dxa"/>
          <w:hideMark/>
        </w:tcPr>
        <w:p w14:paraId="380D58F4" w14:textId="77777777" w:rsidR="008053CE" w:rsidRDefault="008053C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589D2BB" w:rsidR="008053CE" w:rsidRPr="00F06FED" w:rsidRDefault="00E61816"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8053CE" w14:paraId="21314286" w14:textId="77777777" w:rsidTr="009B28E9">
      <w:trPr>
        <w:trHeight w:val="342"/>
      </w:trPr>
      <w:tc>
        <w:tcPr>
          <w:tcW w:w="5529" w:type="dxa"/>
          <w:hideMark/>
        </w:tcPr>
        <w:p w14:paraId="28B22B0A" w14:textId="77777777" w:rsidR="008053CE" w:rsidRDefault="008053C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8053CE" w:rsidRDefault="008053C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8053CE" w:rsidRDefault="008053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053CE" w14:paraId="42D97161" w14:textId="77777777" w:rsidTr="009B28E9">
      <w:trPr>
        <w:trHeight w:val="227"/>
      </w:trPr>
      <w:tc>
        <w:tcPr>
          <w:tcW w:w="5529" w:type="dxa"/>
          <w:hideMark/>
        </w:tcPr>
        <w:p w14:paraId="079C0A7D"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D86C87F" w:rsidR="008053CE" w:rsidRPr="00B4142F" w:rsidRDefault="008053C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F6356">
            <w:rPr>
              <w:rFonts w:ascii="Palatino Linotype" w:hAnsi="Palatino Linotype" w:cs="Arial"/>
              <w:bCs/>
              <w:sz w:val="24"/>
              <w:lang w:eastAsia="es-MX"/>
            </w:rPr>
            <w:t>7645</w:t>
          </w:r>
          <w:r>
            <w:rPr>
              <w:rFonts w:ascii="Palatino Linotype" w:hAnsi="Palatino Linotype" w:cs="Arial"/>
              <w:bCs/>
              <w:sz w:val="24"/>
              <w:lang w:eastAsia="es-MX"/>
            </w:rPr>
            <w:t xml:space="preserve">/INFOEM/IP/RR/2022 </w:t>
          </w:r>
        </w:p>
      </w:tc>
    </w:tr>
    <w:tr w:rsidR="008053CE" w14:paraId="36CDA2D2" w14:textId="77777777" w:rsidTr="009B28E9">
      <w:trPr>
        <w:trHeight w:val="196"/>
      </w:trPr>
      <w:tc>
        <w:tcPr>
          <w:tcW w:w="5529" w:type="dxa"/>
          <w:hideMark/>
        </w:tcPr>
        <w:p w14:paraId="2ADF7609"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A057695" w:rsidR="008053CE" w:rsidRPr="00F06FED" w:rsidRDefault="00337EFD"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8053CE" w14:paraId="652F9A44" w14:textId="77777777" w:rsidTr="009B28E9">
      <w:trPr>
        <w:trHeight w:val="242"/>
      </w:trPr>
      <w:tc>
        <w:tcPr>
          <w:tcW w:w="5529" w:type="dxa"/>
          <w:hideMark/>
        </w:tcPr>
        <w:p w14:paraId="09EC290F" w14:textId="77777777" w:rsidR="008053CE" w:rsidRDefault="008053C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2AFD62C" w:rsidR="008053CE" w:rsidRDefault="009F6356"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8053CE" w14:paraId="4476548B" w14:textId="77777777" w:rsidTr="009B28E9">
      <w:trPr>
        <w:trHeight w:val="342"/>
      </w:trPr>
      <w:tc>
        <w:tcPr>
          <w:tcW w:w="5529" w:type="dxa"/>
          <w:hideMark/>
        </w:tcPr>
        <w:p w14:paraId="6E3E07EE" w14:textId="77777777" w:rsidR="008053CE" w:rsidRDefault="008053C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8053CE" w:rsidRDefault="008053C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8053CE" w:rsidRDefault="008053C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354"/>
    <w:multiLevelType w:val="hybridMultilevel"/>
    <w:tmpl w:val="2C447CAE"/>
    <w:lvl w:ilvl="0" w:tplc="0504B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34032"/>
    <w:multiLevelType w:val="hybridMultilevel"/>
    <w:tmpl w:val="DED2E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E36602"/>
    <w:multiLevelType w:val="hybridMultilevel"/>
    <w:tmpl w:val="BA6E9FAE"/>
    <w:lvl w:ilvl="0" w:tplc="B5A89E8A">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E5546"/>
    <w:multiLevelType w:val="hybridMultilevel"/>
    <w:tmpl w:val="5E9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F02A52"/>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9910DD"/>
    <w:multiLevelType w:val="hybridMultilevel"/>
    <w:tmpl w:val="65EED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01FE9"/>
    <w:multiLevelType w:val="hybridMultilevel"/>
    <w:tmpl w:val="1E260FCC"/>
    <w:lvl w:ilvl="0" w:tplc="71182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A42BE"/>
    <w:multiLevelType w:val="hybridMultilevel"/>
    <w:tmpl w:val="7B4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CA4A77"/>
    <w:multiLevelType w:val="hybridMultilevel"/>
    <w:tmpl w:val="2ED28E12"/>
    <w:lvl w:ilvl="0" w:tplc="47B8C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75026F9"/>
    <w:multiLevelType w:val="hybridMultilevel"/>
    <w:tmpl w:val="783624FA"/>
    <w:lvl w:ilvl="0" w:tplc="2A2084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F3923F1"/>
    <w:multiLevelType w:val="hybridMultilevel"/>
    <w:tmpl w:val="36082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A86750"/>
    <w:multiLevelType w:val="hybridMultilevel"/>
    <w:tmpl w:val="4852F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7B6AD7"/>
    <w:multiLevelType w:val="hybridMultilevel"/>
    <w:tmpl w:val="9E360F76"/>
    <w:lvl w:ilvl="0" w:tplc="6D90C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F153A"/>
    <w:multiLevelType w:val="hybridMultilevel"/>
    <w:tmpl w:val="1C7647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D26488"/>
    <w:multiLevelType w:val="hybridMultilevel"/>
    <w:tmpl w:val="199268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81744C9"/>
    <w:multiLevelType w:val="hybridMultilevel"/>
    <w:tmpl w:val="2E0A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A5464E4"/>
    <w:multiLevelType w:val="hybridMultilevel"/>
    <w:tmpl w:val="E93E8312"/>
    <w:lvl w:ilvl="0" w:tplc="F76C7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471978"/>
    <w:multiLevelType w:val="hybridMultilevel"/>
    <w:tmpl w:val="74AEDA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8"/>
  </w:num>
  <w:num w:numId="3">
    <w:abstractNumId w:val="44"/>
  </w:num>
  <w:num w:numId="4">
    <w:abstractNumId w:val="37"/>
  </w:num>
  <w:num w:numId="5">
    <w:abstractNumId w:val="4"/>
  </w:num>
  <w:num w:numId="6">
    <w:abstractNumId w:val="3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16"/>
  </w:num>
  <w:num w:numId="10">
    <w:abstractNumId w:val="9"/>
  </w:num>
  <w:num w:numId="11">
    <w:abstractNumId w:val="47"/>
  </w:num>
  <w:num w:numId="12">
    <w:abstractNumId w:val="31"/>
  </w:num>
  <w:num w:numId="13">
    <w:abstractNumId w:val="6"/>
  </w:num>
  <w:num w:numId="14">
    <w:abstractNumId w:val="36"/>
  </w:num>
  <w:num w:numId="15">
    <w:abstractNumId w:val="26"/>
  </w:num>
  <w:num w:numId="16">
    <w:abstractNumId w:val="45"/>
  </w:num>
  <w:num w:numId="17">
    <w:abstractNumId w:val="10"/>
  </w:num>
  <w:num w:numId="18">
    <w:abstractNumId w:val="39"/>
  </w:num>
  <w:num w:numId="19">
    <w:abstractNumId w:val="17"/>
  </w:num>
  <w:num w:numId="20">
    <w:abstractNumId w:val="46"/>
  </w:num>
  <w:num w:numId="21">
    <w:abstractNumId w:val="34"/>
  </w:num>
  <w:num w:numId="22">
    <w:abstractNumId w:val="24"/>
  </w:num>
  <w:num w:numId="23">
    <w:abstractNumId w:val="22"/>
  </w:num>
  <w:num w:numId="24">
    <w:abstractNumId w:val="20"/>
  </w:num>
  <w:num w:numId="25">
    <w:abstractNumId w:val="35"/>
  </w:num>
  <w:num w:numId="26">
    <w:abstractNumId w:val="12"/>
  </w:num>
  <w:num w:numId="27">
    <w:abstractNumId w:val="32"/>
  </w:num>
  <w:num w:numId="28">
    <w:abstractNumId w:val="8"/>
  </w:num>
  <w:num w:numId="29">
    <w:abstractNumId w:val="0"/>
  </w:num>
  <w:num w:numId="30">
    <w:abstractNumId w:val="41"/>
  </w:num>
  <w:num w:numId="31">
    <w:abstractNumId w:val="42"/>
  </w:num>
  <w:num w:numId="32">
    <w:abstractNumId w:val="2"/>
  </w:num>
  <w:num w:numId="33">
    <w:abstractNumId w:val="30"/>
  </w:num>
  <w:num w:numId="34">
    <w:abstractNumId w:val="15"/>
  </w:num>
  <w:num w:numId="35">
    <w:abstractNumId w:val="19"/>
  </w:num>
  <w:num w:numId="36">
    <w:abstractNumId w:val="21"/>
  </w:num>
  <w:num w:numId="37">
    <w:abstractNumId w:val="5"/>
  </w:num>
  <w:num w:numId="38">
    <w:abstractNumId w:val="27"/>
  </w:num>
  <w:num w:numId="39">
    <w:abstractNumId w:val="40"/>
  </w:num>
  <w:num w:numId="40">
    <w:abstractNumId w:val="14"/>
  </w:num>
  <w:num w:numId="41">
    <w:abstractNumId w:val="23"/>
  </w:num>
  <w:num w:numId="42">
    <w:abstractNumId w:val="7"/>
  </w:num>
  <w:num w:numId="43">
    <w:abstractNumId w:val="1"/>
  </w:num>
  <w:num w:numId="44">
    <w:abstractNumId w:val="43"/>
  </w:num>
  <w:num w:numId="45">
    <w:abstractNumId w:val="29"/>
  </w:num>
  <w:num w:numId="46">
    <w:abstractNumId w:val="25"/>
  </w:num>
  <w:num w:numId="47">
    <w:abstractNumId w:val="13"/>
  </w:num>
  <w:num w:numId="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10F2B"/>
    <w:rsid w:val="0001225E"/>
    <w:rsid w:val="00015CD1"/>
    <w:rsid w:val="000170DF"/>
    <w:rsid w:val="00020A70"/>
    <w:rsid w:val="00022604"/>
    <w:rsid w:val="000236FA"/>
    <w:rsid w:val="0002450B"/>
    <w:rsid w:val="0002766F"/>
    <w:rsid w:val="000306A7"/>
    <w:rsid w:val="00031C92"/>
    <w:rsid w:val="000363A2"/>
    <w:rsid w:val="0004199A"/>
    <w:rsid w:val="00045379"/>
    <w:rsid w:val="000461DF"/>
    <w:rsid w:val="00046AD8"/>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4452"/>
    <w:rsid w:val="000758EF"/>
    <w:rsid w:val="00081988"/>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037"/>
    <w:rsid w:val="001336D3"/>
    <w:rsid w:val="001364AA"/>
    <w:rsid w:val="00136FAD"/>
    <w:rsid w:val="00144B4A"/>
    <w:rsid w:val="00146F0A"/>
    <w:rsid w:val="00147B36"/>
    <w:rsid w:val="00152124"/>
    <w:rsid w:val="00152C2B"/>
    <w:rsid w:val="001542FC"/>
    <w:rsid w:val="001646D0"/>
    <w:rsid w:val="001657E6"/>
    <w:rsid w:val="00172661"/>
    <w:rsid w:val="001742A5"/>
    <w:rsid w:val="0017449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5E59"/>
    <w:rsid w:val="00207086"/>
    <w:rsid w:val="00211D60"/>
    <w:rsid w:val="0021501E"/>
    <w:rsid w:val="0021572A"/>
    <w:rsid w:val="002205C0"/>
    <w:rsid w:val="0022494A"/>
    <w:rsid w:val="00225507"/>
    <w:rsid w:val="0023373D"/>
    <w:rsid w:val="0023423C"/>
    <w:rsid w:val="00237F4F"/>
    <w:rsid w:val="0024112D"/>
    <w:rsid w:val="002428BA"/>
    <w:rsid w:val="00244177"/>
    <w:rsid w:val="00254477"/>
    <w:rsid w:val="00257337"/>
    <w:rsid w:val="002577FE"/>
    <w:rsid w:val="0025780C"/>
    <w:rsid w:val="002609D8"/>
    <w:rsid w:val="00262CBE"/>
    <w:rsid w:val="002646EF"/>
    <w:rsid w:val="00266AE6"/>
    <w:rsid w:val="00267C18"/>
    <w:rsid w:val="00273D0E"/>
    <w:rsid w:val="00280B8B"/>
    <w:rsid w:val="00282235"/>
    <w:rsid w:val="00292350"/>
    <w:rsid w:val="00292DC0"/>
    <w:rsid w:val="00297EF9"/>
    <w:rsid w:val="002A2034"/>
    <w:rsid w:val="002A24F4"/>
    <w:rsid w:val="002A38BF"/>
    <w:rsid w:val="002A597E"/>
    <w:rsid w:val="002B09E5"/>
    <w:rsid w:val="002B0FB9"/>
    <w:rsid w:val="002B4382"/>
    <w:rsid w:val="002B5DBD"/>
    <w:rsid w:val="002B72F9"/>
    <w:rsid w:val="002B7D92"/>
    <w:rsid w:val="002C498D"/>
    <w:rsid w:val="002C4FE1"/>
    <w:rsid w:val="002C72D2"/>
    <w:rsid w:val="002D2F00"/>
    <w:rsid w:val="002D6505"/>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645D"/>
    <w:rsid w:val="00320A67"/>
    <w:rsid w:val="00324AC9"/>
    <w:rsid w:val="003272FB"/>
    <w:rsid w:val="00330857"/>
    <w:rsid w:val="00331499"/>
    <w:rsid w:val="0033580E"/>
    <w:rsid w:val="00337EFD"/>
    <w:rsid w:val="00343D1E"/>
    <w:rsid w:val="0035054D"/>
    <w:rsid w:val="00354258"/>
    <w:rsid w:val="00355593"/>
    <w:rsid w:val="00357E0E"/>
    <w:rsid w:val="00361B9C"/>
    <w:rsid w:val="00361D89"/>
    <w:rsid w:val="003672FB"/>
    <w:rsid w:val="00370588"/>
    <w:rsid w:val="00370797"/>
    <w:rsid w:val="003746C6"/>
    <w:rsid w:val="00375763"/>
    <w:rsid w:val="00375BEA"/>
    <w:rsid w:val="00376CEC"/>
    <w:rsid w:val="00380758"/>
    <w:rsid w:val="003810B1"/>
    <w:rsid w:val="003815E5"/>
    <w:rsid w:val="00381E2B"/>
    <w:rsid w:val="003838B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C7618"/>
    <w:rsid w:val="003D0B7E"/>
    <w:rsid w:val="003D3F58"/>
    <w:rsid w:val="003D4E0F"/>
    <w:rsid w:val="003D5C0A"/>
    <w:rsid w:val="003E16E1"/>
    <w:rsid w:val="003E1871"/>
    <w:rsid w:val="003E504D"/>
    <w:rsid w:val="003E55D7"/>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7961"/>
    <w:rsid w:val="004D0658"/>
    <w:rsid w:val="004D08EB"/>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33EB"/>
    <w:rsid w:val="005734C5"/>
    <w:rsid w:val="0057453A"/>
    <w:rsid w:val="00576D51"/>
    <w:rsid w:val="0057792B"/>
    <w:rsid w:val="00580802"/>
    <w:rsid w:val="00581A22"/>
    <w:rsid w:val="005860CB"/>
    <w:rsid w:val="005918F3"/>
    <w:rsid w:val="00593E91"/>
    <w:rsid w:val="0059442D"/>
    <w:rsid w:val="00594D38"/>
    <w:rsid w:val="0059753D"/>
    <w:rsid w:val="005A0B49"/>
    <w:rsid w:val="005A1108"/>
    <w:rsid w:val="005A353A"/>
    <w:rsid w:val="005A441C"/>
    <w:rsid w:val="005A4EBE"/>
    <w:rsid w:val="005A5C79"/>
    <w:rsid w:val="005A6D57"/>
    <w:rsid w:val="005A71FD"/>
    <w:rsid w:val="005B3ACE"/>
    <w:rsid w:val="005B5840"/>
    <w:rsid w:val="005B5B70"/>
    <w:rsid w:val="005B5F05"/>
    <w:rsid w:val="005B7B79"/>
    <w:rsid w:val="005C17BF"/>
    <w:rsid w:val="005C57BA"/>
    <w:rsid w:val="005C6982"/>
    <w:rsid w:val="005C6B74"/>
    <w:rsid w:val="005C7AEA"/>
    <w:rsid w:val="005D125D"/>
    <w:rsid w:val="005D2B59"/>
    <w:rsid w:val="005D362F"/>
    <w:rsid w:val="005D370F"/>
    <w:rsid w:val="005D3E85"/>
    <w:rsid w:val="005D44D1"/>
    <w:rsid w:val="005D53D6"/>
    <w:rsid w:val="005E265D"/>
    <w:rsid w:val="005E3D7D"/>
    <w:rsid w:val="005E4D7C"/>
    <w:rsid w:val="005E5F6A"/>
    <w:rsid w:val="005F048E"/>
    <w:rsid w:val="005F2C76"/>
    <w:rsid w:val="005F57F0"/>
    <w:rsid w:val="00601010"/>
    <w:rsid w:val="006028C9"/>
    <w:rsid w:val="0060676C"/>
    <w:rsid w:val="0060721D"/>
    <w:rsid w:val="0061042F"/>
    <w:rsid w:val="006168E4"/>
    <w:rsid w:val="00621F47"/>
    <w:rsid w:val="0062497C"/>
    <w:rsid w:val="00625200"/>
    <w:rsid w:val="006255AA"/>
    <w:rsid w:val="00631806"/>
    <w:rsid w:val="00637512"/>
    <w:rsid w:val="00640EE4"/>
    <w:rsid w:val="006466F5"/>
    <w:rsid w:val="00646C24"/>
    <w:rsid w:val="00652BC5"/>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2A03"/>
    <w:rsid w:val="00704EFD"/>
    <w:rsid w:val="007051A0"/>
    <w:rsid w:val="007078C8"/>
    <w:rsid w:val="00712E3A"/>
    <w:rsid w:val="00721506"/>
    <w:rsid w:val="007216DB"/>
    <w:rsid w:val="007246D3"/>
    <w:rsid w:val="00725F5A"/>
    <w:rsid w:val="007274EC"/>
    <w:rsid w:val="007404D5"/>
    <w:rsid w:val="00740BDD"/>
    <w:rsid w:val="00744287"/>
    <w:rsid w:val="00744EEF"/>
    <w:rsid w:val="00745D76"/>
    <w:rsid w:val="00747109"/>
    <w:rsid w:val="00747487"/>
    <w:rsid w:val="007505EB"/>
    <w:rsid w:val="00751B4B"/>
    <w:rsid w:val="00754CAE"/>
    <w:rsid w:val="00760D70"/>
    <w:rsid w:val="00763EE7"/>
    <w:rsid w:val="0076623B"/>
    <w:rsid w:val="00767E4B"/>
    <w:rsid w:val="007718AD"/>
    <w:rsid w:val="007742A7"/>
    <w:rsid w:val="00774E14"/>
    <w:rsid w:val="00783563"/>
    <w:rsid w:val="007851D5"/>
    <w:rsid w:val="00792209"/>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6EE9"/>
    <w:rsid w:val="00807750"/>
    <w:rsid w:val="00807E35"/>
    <w:rsid w:val="00811205"/>
    <w:rsid w:val="00812C48"/>
    <w:rsid w:val="008146F9"/>
    <w:rsid w:val="008218CD"/>
    <w:rsid w:val="00821AEB"/>
    <w:rsid w:val="00824DCD"/>
    <w:rsid w:val="008327EA"/>
    <w:rsid w:val="00833E8A"/>
    <w:rsid w:val="008357C0"/>
    <w:rsid w:val="00836987"/>
    <w:rsid w:val="00844009"/>
    <w:rsid w:val="00844569"/>
    <w:rsid w:val="00844CDE"/>
    <w:rsid w:val="00845083"/>
    <w:rsid w:val="0084544A"/>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C08BE"/>
    <w:rsid w:val="008C15DF"/>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706B5"/>
    <w:rsid w:val="00972BDF"/>
    <w:rsid w:val="00973AFB"/>
    <w:rsid w:val="00973F49"/>
    <w:rsid w:val="0098182D"/>
    <w:rsid w:val="00982A98"/>
    <w:rsid w:val="00984AA3"/>
    <w:rsid w:val="009855E2"/>
    <w:rsid w:val="00987C03"/>
    <w:rsid w:val="00990E3D"/>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10CB"/>
    <w:rsid w:val="009D26AD"/>
    <w:rsid w:val="009D341C"/>
    <w:rsid w:val="009E1411"/>
    <w:rsid w:val="009E19FC"/>
    <w:rsid w:val="009E52F2"/>
    <w:rsid w:val="009F1118"/>
    <w:rsid w:val="009F25EB"/>
    <w:rsid w:val="009F3C1F"/>
    <w:rsid w:val="009F614E"/>
    <w:rsid w:val="009F6356"/>
    <w:rsid w:val="009F762B"/>
    <w:rsid w:val="009F76BA"/>
    <w:rsid w:val="009F7E09"/>
    <w:rsid w:val="00A004CE"/>
    <w:rsid w:val="00A02047"/>
    <w:rsid w:val="00A035C0"/>
    <w:rsid w:val="00A036BE"/>
    <w:rsid w:val="00A0575E"/>
    <w:rsid w:val="00A068CE"/>
    <w:rsid w:val="00A1032D"/>
    <w:rsid w:val="00A12205"/>
    <w:rsid w:val="00A139AF"/>
    <w:rsid w:val="00A20113"/>
    <w:rsid w:val="00A24B74"/>
    <w:rsid w:val="00A24F9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1F40"/>
    <w:rsid w:val="00AD3428"/>
    <w:rsid w:val="00AD3AA2"/>
    <w:rsid w:val="00AD43B8"/>
    <w:rsid w:val="00AD4B1A"/>
    <w:rsid w:val="00AD69B4"/>
    <w:rsid w:val="00AE008F"/>
    <w:rsid w:val="00AF0161"/>
    <w:rsid w:val="00AF2A1F"/>
    <w:rsid w:val="00AF2D9B"/>
    <w:rsid w:val="00B00628"/>
    <w:rsid w:val="00B0749B"/>
    <w:rsid w:val="00B10050"/>
    <w:rsid w:val="00B10A1E"/>
    <w:rsid w:val="00B11E08"/>
    <w:rsid w:val="00B12FF9"/>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34F0"/>
    <w:rsid w:val="00B57980"/>
    <w:rsid w:val="00B601D4"/>
    <w:rsid w:val="00B60DA2"/>
    <w:rsid w:val="00B6166B"/>
    <w:rsid w:val="00B61955"/>
    <w:rsid w:val="00B63BC9"/>
    <w:rsid w:val="00B653BB"/>
    <w:rsid w:val="00B66E86"/>
    <w:rsid w:val="00B67A20"/>
    <w:rsid w:val="00B710FE"/>
    <w:rsid w:val="00B724E8"/>
    <w:rsid w:val="00B87D50"/>
    <w:rsid w:val="00B9223B"/>
    <w:rsid w:val="00B953BD"/>
    <w:rsid w:val="00B97421"/>
    <w:rsid w:val="00BA2A94"/>
    <w:rsid w:val="00BA4D1F"/>
    <w:rsid w:val="00BA5339"/>
    <w:rsid w:val="00BA7AD1"/>
    <w:rsid w:val="00BB2250"/>
    <w:rsid w:val="00BB3132"/>
    <w:rsid w:val="00BB5448"/>
    <w:rsid w:val="00BB721B"/>
    <w:rsid w:val="00BC0FDD"/>
    <w:rsid w:val="00BC22E0"/>
    <w:rsid w:val="00BC2A46"/>
    <w:rsid w:val="00BC3FA4"/>
    <w:rsid w:val="00BC7D6F"/>
    <w:rsid w:val="00BD004A"/>
    <w:rsid w:val="00BD352C"/>
    <w:rsid w:val="00BD5023"/>
    <w:rsid w:val="00BD5133"/>
    <w:rsid w:val="00BD58AB"/>
    <w:rsid w:val="00BE28ED"/>
    <w:rsid w:val="00C008B2"/>
    <w:rsid w:val="00C01ABC"/>
    <w:rsid w:val="00C01E1C"/>
    <w:rsid w:val="00C01F6B"/>
    <w:rsid w:val="00C12209"/>
    <w:rsid w:val="00C16927"/>
    <w:rsid w:val="00C2082E"/>
    <w:rsid w:val="00C24A09"/>
    <w:rsid w:val="00C25084"/>
    <w:rsid w:val="00C25B81"/>
    <w:rsid w:val="00C274BE"/>
    <w:rsid w:val="00C274C6"/>
    <w:rsid w:val="00C310B6"/>
    <w:rsid w:val="00C3330D"/>
    <w:rsid w:val="00C347FE"/>
    <w:rsid w:val="00C357BE"/>
    <w:rsid w:val="00C4006D"/>
    <w:rsid w:val="00C4530E"/>
    <w:rsid w:val="00C55CFA"/>
    <w:rsid w:val="00C56C44"/>
    <w:rsid w:val="00C57028"/>
    <w:rsid w:val="00C572BB"/>
    <w:rsid w:val="00C604B3"/>
    <w:rsid w:val="00C627B8"/>
    <w:rsid w:val="00C6332C"/>
    <w:rsid w:val="00C658DC"/>
    <w:rsid w:val="00C6721D"/>
    <w:rsid w:val="00C677A9"/>
    <w:rsid w:val="00C71CD1"/>
    <w:rsid w:val="00C73143"/>
    <w:rsid w:val="00C77685"/>
    <w:rsid w:val="00C77815"/>
    <w:rsid w:val="00C77977"/>
    <w:rsid w:val="00C77ABA"/>
    <w:rsid w:val="00C8085F"/>
    <w:rsid w:val="00C821B6"/>
    <w:rsid w:val="00C85378"/>
    <w:rsid w:val="00C90BE5"/>
    <w:rsid w:val="00C91B10"/>
    <w:rsid w:val="00C925E0"/>
    <w:rsid w:val="00C9297C"/>
    <w:rsid w:val="00CA5334"/>
    <w:rsid w:val="00CA6FDA"/>
    <w:rsid w:val="00CB0886"/>
    <w:rsid w:val="00CB3B6F"/>
    <w:rsid w:val="00CC0C5F"/>
    <w:rsid w:val="00CC1A95"/>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42BB"/>
    <w:rsid w:val="00D05FAE"/>
    <w:rsid w:val="00D06CA0"/>
    <w:rsid w:val="00D0731B"/>
    <w:rsid w:val="00D115BB"/>
    <w:rsid w:val="00D11797"/>
    <w:rsid w:val="00D12C68"/>
    <w:rsid w:val="00D134FB"/>
    <w:rsid w:val="00D14FEC"/>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029"/>
    <w:rsid w:val="00D8195B"/>
    <w:rsid w:val="00D821F8"/>
    <w:rsid w:val="00D848F9"/>
    <w:rsid w:val="00D84DDC"/>
    <w:rsid w:val="00D85695"/>
    <w:rsid w:val="00D8619F"/>
    <w:rsid w:val="00D86764"/>
    <w:rsid w:val="00D870AC"/>
    <w:rsid w:val="00D90B92"/>
    <w:rsid w:val="00D95611"/>
    <w:rsid w:val="00DA0DF2"/>
    <w:rsid w:val="00DA1152"/>
    <w:rsid w:val="00DA41D7"/>
    <w:rsid w:val="00DA494B"/>
    <w:rsid w:val="00DA5B72"/>
    <w:rsid w:val="00DB0CBA"/>
    <w:rsid w:val="00DB5C0A"/>
    <w:rsid w:val="00DC0220"/>
    <w:rsid w:val="00DC6FF8"/>
    <w:rsid w:val="00DD13E2"/>
    <w:rsid w:val="00DE47A1"/>
    <w:rsid w:val="00DE7DCC"/>
    <w:rsid w:val="00DF003C"/>
    <w:rsid w:val="00DF137F"/>
    <w:rsid w:val="00DF4501"/>
    <w:rsid w:val="00DF5C75"/>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50AA"/>
    <w:rsid w:val="00E571F8"/>
    <w:rsid w:val="00E61816"/>
    <w:rsid w:val="00E64F0A"/>
    <w:rsid w:val="00E67668"/>
    <w:rsid w:val="00E70AEE"/>
    <w:rsid w:val="00E7107E"/>
    <w:rsid w:val="00E71C93"/>
    <w:rsid w:val="00E725D5"/>
    <w:rsid w:val="00E72AE3"/>
    <w:rsid w:val="00E73B51"/>
    <w:rsid w:val="00E75D31"/>
    <w:rsid w:val="00E8151C"/>
    <w:rsid w:val="00E81A88"/>
    <w:rsid w:val="00E81E9C"/>
    <w:rsid w:val="00E825B8"/>
    <w:rsid w:val="00E82E15"/>
    <w:rsid w:val="00E86FA6"/>
    <w:rsid w:val="00E936FF"/>
    <w:rsid w:val="00E939C8"/>
    <w:rsid w:val="00E93A33"/>
    <w:rsid w:val="00E93B6B"/>
    <w:rsid w:val="00EA1F89"/>
    <w:rsid w:val="00EA5177"/>
    <w:rsid w:val="00EA6DF3"/>
    <w:rsid w:val="00EB117B"/>
    <w:rsid w:val="00EB2BEB"/>
    <w:rsid w:val="00EB40D6"/>
    <w:rsid w:val="00EB4222"/>
    <w:rsid w:val="00EB5F75"/>
    <w:rsid w:val="00EB79CD"/>
    <w:rsid w:val="00EC22EE"/>
    <w:rsid w:val="00ED5985"/>
    <w:rsid w:val="00EE0648"/>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C658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character" w:customStyle="1" w:styleId="Ttulo2Car">
    <w:name w:val="Título 2 Car"/>
    <w:basedOn w:val="Fuentedeprrafopredeter"/>
    <w:link w:val="Ttulo2"/>
    <w:uiPriority w:val="9"/>
    <w:rsid w:val="00C658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8204280">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8378476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AA67-DB30-42B5-BA2B-7AB6E084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24</Pages>
  <Words>4033</Words>
  <Characters>22186</Characters>
  <Application>Microsoft Office Word</Application>
  <DocSecurity>0</DocSecurity>
  <Lines>184</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73</cp:revision>
  <cp:lastPrinted>2019-11-07T00:56:00Z</cp:lastPrinted>
  <dcterms:created xsi:type="dcterms:W3CDTF">2021-11-21T15:50:00Z</dcterms:created>
  <dcterms:modified xsi:type="dcterms:W3CDTF">2022-08-03T03:22:00Z</dcterms:modified>
</cp:coreProperties>
</file>