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6BBF6" w14:textId="05BED964" w:rsidR="00C853D1" w:rsidRPr="00EC287A" w:rsidRDefault="00C853D1" w:rsidP="00576254">
      <w:pPr>
        <w:spacing w:after="0" w:line="360" w:lineRule="auto"/>
        <w:rPr>
          <w:rFonts w:eastAsia="Times New Roman" w:cs="Tahoma"/>
          <w:bCs/>
          <w:lang w:eastAsia="es-ES"/>
        </w:rPr>
      </w:pPr>
      <w:r w:rsidRPr="00EC287A">
        <w:rPr>
          <w:rFonts w:eastAsia="Calibri" w:cs="Tahoma"/>
          <w:bCs/>
        </w:rPr>
        <w:t xml:space="preserve">Resolución del Pleno del Instituto de Transparencia, Acceso a la Información Pública y </w:t>
      </w:r>
      <w:r w:rsidRPr="00EC287A">
        <w:rPr>
          <w:rFonts w:eastAsia="Times New Roman" w:cs="Tahoma"/>
          <w:bCs/>
          <w:lang w:eastAsia="es-ES"/>
        </w:rPr>
        <w:t xml:space="preserve">Protección de Datos Personales del Estado de México y Municipios, con domicilio en Metepec, Estado de México, de fecha </w:t>
      </w:r>
      <w:r w:rsidR="00BC1FC9">
        <w:rPr>
          <w:rFonts w:eastAsia="Times New Roman" w:cs="Tahoma"/>
          <w:bCs/>
          <w:lang w:eastAsia="es-ES"/>
        </w:rPr>
        <w:t>once de mayo</w:t>
      </w:r>
      <w:r w:rsidR="00F60A4F" w:rsidRPr="00EC287A">
        <w:rPr>
          <w:rFonts w:eastAsia="Times New Roman" w:cs="Tahoma"/>
          <w:bCs/>
          <w:lang w:eastAsia="es-ES"/>
        </w:rPr>
        <w:t xml:space="preserve"> de dos mil </w:t>
      </w:r>
      <w:r w:rsidR="00D34952" w:rsidRPr="00EC287A">
        <w:rPr>
          <w:rFonts w:eastAsia="Times New Roman" w:cs="Tahoma"/>
          <w:bCs/>
          <w:lang w:eastAsia="es-ES"/>
        </w:rPr>
        <w:t>veintidós.</w:t>
      </w:r>
    </w:p>
    <w:p w14:paraId="27CEFE00" w14:textId="77777777" w:rsidR="003A44EE" w:rsidRDefault="003A44EE" w:rsidP="00576254">
      <w:pPr>
        <w:spacing w:after="0" w:line="360" w:lineRule="auto"/>
        <w:rPr>
          <w:rFonts w:eastAsia="Times New Roman" w:cs="Tahoma"/>
          <w:b/>
          <w:bCs/>
          <w:lang w:eastAsia="es-ES"/>
        </w:rPr>
      </w:pPr>
    </w:p>
    <w:p w14:paraId="1066B8D1" w14:textId="24DF5C6C" w:rsidR="00C853D1" w:rsidRPr="00EC287A" w:rsidRDefault="00C853D1" w:rsidP="00576254">
      <w:pPr>
        <w:spacing w:after="0" w:line="360" w:lineRule="auto"/>
        <w:rPr>
          <w:rFonts w:eastAsia="Calibri" w:cs="Tahoma"/>
        </w:rPr>
      </w:pPr>
      <w:r w:rsidRPr="00EC287A">
        <w:rPr>
          <w:rFonts w:eastAsia="Times New Roman" w:cs="Tahoma"/>
          <w:b/>
          <w:bCs/>
          <w:lang w:eastAsia="es-ES"/>
        </w:rPr>
        <w:t>VISTO</w:t>
      </w:r>
      <w:r w:rsidRPr="00EC287A">
        <w:rPr>
          <w:rFonts w:eastAsia="Calibri" w:cs="Tahoma"/>
          <w:bCs/>
        </w:rPr>
        <w:t xml:space="preserve"> el expediente conformado con motivo del Recurso de Revisión </w:t>
      </w:r>
      <w:r w:rsidR="002F53DD">
        <w:rPr>
          <w:rFonts w:eastAsia="Calibri" w:cs="Tahoma"/>
        </w:rPr>
        <w:t>01126/INFOEM/IP/RR/2022</w:t>
      </w:r>
      <w:r w:rsidRPr="00EC287A">
        <w:rPr>
          <w:rFonts w:eastAsia="Calibri" w:cs="Tahoma"/>
        </w:rPr>
        <w:t xml:space="preserve">, interpuesto por el Recurrente o Particular, en contra de la respuesta del Sujeto Obligado, </w:t>
      </w:r>
      <w:r w:rsidR="00021119">
        <w:rPr>
          <w:rFonts w:eastAsia="Calibri" w:cs="Tahoma"/>
        </w:rPr>
        <w:t>Sindicato Único de Trabajadores de los Poderes, Municipios e Instituciones Descentralizadas del Estado de México</w:t>
      </w:r>
      <w:r w:rsidRPr="00EC287A">
        <w:rPr>
          <w:rFonts w:eastAsia="Calibri" w:cs="Tahoma"/>
        </w:rPr>
        <w:t xml:space="preserve">, a la solicitud de acceso a la información </w:t>
      </w:r>
      <w:r w:rsidR="002F53DD">
        <w:rPr>
          <w:rFonts w:eastAsia="Calibri" w:cs="Tahoma"/>
        </w:rPr>
        <w:t xml:space="preserve"> 00018/SUTEYM/IP/2022</w:t>
      </w:r>
      <w:r w:rsidRPr="00EC287A">
        <w:rPr>
          <w:rFonts w:eastAsia="Calibri" w:cs="Tahoma"/>
        </w:rPr>
        <w:t>, se emite la presente Resolución, con base en los Antecedentes y Considerandos que se exponen a continuación:</w:t>
      </w:r>
    </w:p>
    <w:p w14:paraId="4FCCF228" w14:textId="77777777" w:rsidR="00C853D1" w:rsidRPr="00EC287A" w:rsidRDefault="00C853D1" w:rsidP="00576254">
      <w:pPr>
        <w:spacing w:after="0" w:line="360" w:lineRule="auto"/>
        <w:rPr>
          <w:rFonts w:eastAsia="Calibri" w:cs="Tahoma"/>
        </w:rPr>
      </w:pPr>
    </w:p>
    <w:p w14:paraId="0472C645" w14:textId="77777777" w:rsidR="00C853D1" w:rsidRPr="00EC287A" w:rsidRDefault="00C853D1" w:rsidP="00576254">
      <w:pPr>
        <w:tabs>
          <w:tab w:val="center" w:pos="4522"/>
          <w:tab w:val="left" w:pos="7245"/>
        </w:tabs>
        <w:spacing w:after="0" w:line="360" w:lineRule="auto"/>
        <w:jc w:val="center"/>
        <w:rPr>
          <w:rFonts w:eastAsia="Calibri" w:cs="Tahoma"/>
          <w:b/>
        </w:rPr>
      </w:pPr>
      <w:r w:rsidRPr="00EC287A">
        <w:rPr>
          <w:rFonts w:eastAsia="Calibri" w:cs="Tahoma"/>
          <w:b/>
        </w:rPr>
        <w:t>A N T E C E D E N T E S:</w:t>
      </w:r>
    </w:p>
    <w:p w14:paraId="422D0175" w14:textId="77777777" w:rsidR="00C853D1" w:rsidRPr="00EC287A" w:rsidRDefault="00C853D1" w:rsidP="00576254">
      <w:pPr>
        <w:spacing w:after="0" w:line="360" w:lineRule="auto"/>
      </w:pPr>
    </w:p>
    <w:p w14:paraId="539DCEC7" w14:textId="77777777" w:rsidR="00C853D1" w:rsidRPr="00EC287A" w:rsidRDefault="00C853D1" w:rsidP="00576254">
      <w:pPr>
        <w:tabs>
          <w:tab w:val="left" w:pos="567"/>
        </w:tabs>
        <w:spacing w:after="0" w:line="360" w:lineRule="auto"/>
        <w:rPr>
          <w:rFonts w:eastAsia="Times New Roman" w:cs="Tahoma"/>
          <w:b/>
          <w:lang w:eastAsia="es-ES"/>
        </w:rPr>
      </w:pPr>
      <w:r w:rsidRPr="00EC287A">
        <w:rPr>
          <w:rFonts w:eastAsia="Times New Roman" w:cs="Tahoma"/>
          <w:b/>
          <w:lang w:eastAsia="es-ES"/>
        </w:rPr>
        <w:t>I. Presentación de la solicitud de información:</w:t>
      </w:r>
    </w:p>
    <w:p w14:paraId="681289FF" w14:textId="77777777" w:rsidR="00C853D1" w:rsidRPr="00EC287A" w:rsidRDefault="00C853D1" w:rsidP="00576254">
      <w:pPr>
        <w:tabs>
          <w:tab w:val="left" w:pos="567"/>
        </w:tabs>
        <w:spacing w:after="0" w:line="360" w:lineRule="auto"/>
        <w:rPr>
          <w:rFonts w:eastAsia="Times New Roman" w:cs="Tahoma"/>
          <w:lang w:eastAsia="es-ES"/>
        </w:rPr>
      </w:pPr>
    </w:p>
    <w:p w14:paraId="2A44F672" w14:textId="5E015577" w:rsidR="00C853D1" w:rsidRPr="00EC287A" w:rsidRDefault="00C853D1" w:rsidP="00576254">
      <w:pPr>
        <w:spacing w:after="0" w:line="360" w:lineRule="auto"/>
        <w:rPr>
          <w:rFonts w:eastAsia="Times New Roman" w:cs="Tahoma"/>
          <w:lang w:eastAsia="es-ES"/>
        </w:rPr>
      </w:pPr>
      <w:r w:rsidRPr="00EC287A">
        <w:rPr>
          <w:rFonts w:eastAsia="Times New Roman" w:cs="Tahoma"/>
          <w:lang w:eastAsia="es-ES"/>
        </w:rPr>
        <w:t xml:space="preserve">Con fecha </w:t>
      </w:r>
      <w:r w:rsidR="002E1FAC" w:rsidRPr="00EC287A">
        <w:rPr>
          <w:rFonts w:eastAsia="Times New Roman" w:cs="Tahoma"/>
          <w:lang w:eastAsia="es-ES"/>
        </w:rPr>
        <w:t>diecinueve de enero de dos mil veintidós</w:t>
      </w:r>
      <w:r w:rsidRPr="00EC287A">
        <w:rPr>
          <w:rFonts w:eastAsia="Times New Roman" w:cs="Tahoma"/>
          <w:lang w:eastAsia="es-ES"/>
        </w:rPr>
        <w:t xml:space="preserve">, el Particular presentó una solicitud de acceso a la información pública, a través del Sistema de Acceso a la Información Mexiquense (SAIMEX), ante el </w:t>
      </w:r>
      <w:r w:rsidR="00021119">
        <w:rPr>
          <w:rFonts w:eastAsia="Calibri" w:cs="Tahoma"/>
        </w:rPr>
        <w:t>Sindicato Único de Trabajadores de los Poderes, Municipios e Instituciones Descentralizadas del Estado de México</w:t>
      </w:r>
      <w:r w:rsidRPr="00EC287A">
        <w:rPr>
          <w:rFonts w:eastAsia="Calibri" w:cs="Tahoma"/>
        </w:rPr>
        <w:t xml:space="preserve">, en los siguientes términos: </w:t>
      </w:r>
    </w:p>
    <w:p w14:paraId="32AF4217" w14:textId="77777777" w:rsidR="00C853D1" w:rsidRPr="00EC287A" w:rsidRDefault="00C853D1" w:rsidP="00576254">
      <w:pPr>
        <w:spacing w:after="0" w:line="360" w:lineRule="auto"/>
        <w:rPr>
          <w:rFonts w:eastAsia="Calibri" w:cs="Tahoma"/>
        </w:rPr>
      </w:pPr>
    </w:p>
    <w:p w14:paraId="08873B8F" w14:textId="77777777" w:rsidR="00C853D1" w:rsidRPr="00EC287A" w:rsidRDefault="00C853D1" w:rsidP="00576254">
      <w:pPr>
        <w:tabs>
          <w:tab w:val="left" w:pos="4667"/>
        </w:tabs>
        <w:spacing w:after="0" w:line="360" w:lineRule="auto"/>
        <w:ind w:left="567" w:right="567"/>
        <w:rPr>
          <w:rFonts w:eastAsia="Times New Roman" w:cs="Tahoma"/>
          <w:b/>
          <w:i/>
          <w:iCs/>
          <w:sz w:val="20"/>
          <w:szCs w:val="20"/>
          <w:lang w:eastAsia="es-ES"/>
        </w:rPr>
      </w:pPr>
      <w:r w:rsidRPr="00EC287A">
        <w:rPr>
          <w:rFonts w:eastAsia="Times New Roman" w:cs="Tahoma"/>
          <w:b/>
          <w:i/>
          <w:iCs/>
          <w:sz w:val="20"/>
          <w:szCs w:val="20"/>
          <w:lang w:eastAsia="es-ES"/>
        </w:rPr>
        <w:t>“DESCRIPCIÓN CLARA Y PRECISA DE LA INFORMACIÓN SOLICITADA.</w:t>
      </w:r>
    </w:p>
    <w:p w14:paraId="47049033" w14:textId="061C47CF" w:rsidR="00C853D1" w:rsidRPr="00EC287A" w:rsidRDefault="00D9694B" w:rsidP="00576254">
      <w:pPr>
        <w:tabs>
          <w:tab w:val="left" w:pos="4667"/>
        </w:tabs>
        <w:spacing w:after="0" w:line="360" w:lineRule="auto"/>
        <w:ind w:left="567" w:right="567"/>
        <w:rPr>
          <w:rFonts w:eastAsia="Times New Roman" w:cs="Tahoma"/>
          <w:bCs/>
          <w:i/>
          <w:iCs/>
          <w:sz w:val="20"/>
          <w:szCs w:val="20"/>
          <w:lang w:eastAsia="es-ES"/>
        </w:rPr>
      </w:pPr>
      <w:r w:rsidRPr="00D9694B">
        <w:rPr>
          <w:rFonts w:eastAsia="Times New Roman" w:cs="Tahoma"/>
          <w:bCs/>
          <w:i/>
          <w:iCs/>
          <w:sz w:val="20"/>
          <w:szCs w:val="20"/>
          <w:lang w:eastAsia="es-ES"/>
        </w:rPr>
        <w:t>Solicito el presupuesto que tiene el sindicato y como se ha ejercido, requiero soporte documental que lo pruebe.</w:t>
      </w:r>
      <w:r w:rsidR="00C853D1" w:rsidRPr="00EC287A">
        <w:rPr>
          <w:rFonts w:eastAsia="Times New Roman" w:cs="Tahoma"/>
          <w:bCs/>
          <w:i/>
          <w:iCs/>
          <w:sz w:val="20"/>
          <w:szCs w:val="20"/>
          <w:lang w:eastAsia="es-ES"/>
        </w:rPr>
        <w:t xml:space="preserve">” (Sic) </w:t>
      </w:r>
    </w:p>
    <w:p w14:paraId="151CD7A9" w14:textId="77777777" w:rsidR="00C853D1" w:rsidRPr="00EC287A" w:rsidRDefault="00C853D1" w:rsidP="00576254">
      <w:pPr>
        <w:tabs>
          <w:tab w:val="left" w:pos="4667"/>
        </w:tabs>
        <w:spacing w:after="0" w:line="360" w:lineRule="auto"/>
        <w:ind w:left="567" w:right="567"/>
        <w:rPr>
          <w:rFonts w:eastAsia="Times New Roman" w:cs="Tahoma"/>
          <w:b/>
          <w:bCs/>
          <w:i/>
          <w:iCs/>
          <w:sz w:val="20"/>
          <w:lang w:eastAsia="es-ES"/>
        </w:rPr>
      </w:pPr>
    </w:p>
    <w:p w14:paraId="0E8A2DCA" w14:textId="77777777" w:rsidR="00C853D1" w:rsidRPr="00EC287A" w:rsidRDefault="00C853D1" w:rsidP="00576254">
      <w:pPr>
        <w:tabs>
          <w:tab w:val="left" w:pos="4667"/>
        </w:tabs>
        <w:spacing w:after="0" w:line="360" w:lineRule="auto"/>
        <w:ind w:left="567" w:right="567"/>
        <w:rPr>
          <w:rFonts w:eastAsia="Times New Roman" w:cs="Tahoma"/>
          <w:b/>
          <w:bCs/>
          <w:i/>
          <w:iCs/>
          <w:sz w:val="20"/>
          <w:lang w:eastAsia="es-ES"/>
        </w:rPr>
      </w:pPr>
      <w:r w:rsidRPr="00EC287A">
        <w:rPr>
          <w:rFonts w:eastAsia="Times New Roman" w:cs="Tahoma"/>
          <w:b/>
          <w:bCs/>
          <w:i/>
          <w:iCs/>
          <w:sz w:val="20"/>
          <w:lang w:eastAsia="es-ES"/>
        </w:rPr>
        <w:t>“MODALIDAD DE ENTREGA</w:t>
      </w:r>
    </w:p>
    <w:p w14:paraId="59678C94" w14:textId="1E32CB35" w:rsidR="00C853D1" w:rsidRPr="00EC287A" w:rsidRDefault="00C853D1" w:rsidP="00576254">
      <w:pPr>
        <w:spacing w:after="0" w:line="360" w:lineRule="auto"/>
        <w:ind w:left="567" w:right="567"/>
        <w:rPr>
          <w:rFonts w:eastAsia="Times New Roman" w:cs="Arial"/>
          <w:bCs/>
          <w:i/>
          <w:iCs/>
          <w:sz w:val="20"/>
          <w:lang w:eastAsia="es-ES"/>
        </w:rPr>
      </w:pPr>
      <w:r w:rsidRPr="00EC287A">
        <w:rPr>
          <w:rFonts w:eastAsia="Times New Roman" w:cs="Arial"/>
          <w:bCs/>
          <w:i/>
          <w:iCs/>
          <w:sz w:val="20"/>
          <w:lang w:eastAsia="es-ES"/>
        </w:rPr>
        <w:t>A través del SAIMEX”</w:t>
      </w:r>
    </w:p>
    <w:p w14:paraId="1DAA8380" w14:textId="77777777" w:rsidR="00682222" w:rsidRPr="00EC287A" w:rsidRDefault="00682222" w:rsidP="00576254">
      <w:pPr>
        <w:spacing w:after="0" w:line="360" w:lineRule="auto"/>
        <w:ind w:left="567" w:right="567"/>
        <w:rPr>
          <w:rFonts w:eastAsia="Times New Roman" w:cs="Arial"/>
          <w:bCs/>
          <w:i/>
          <w:iCs/>
          <w:sz w:val="20"/>
          <w:lang w:eastAsia="es-ES"/>
        </w:rPr>
      </w:pPr>
    </w:p>
    <w:p w14:paraId="7488ED31" w14:textId="77777777" w:rsidR="00C853D1" w:rsidRPr="00EC287A" w:rsidRDefault="00C853D1" w:rsidP="00576254">
      <w:pPr>
        <w:autoSpaceDE w:val="0"/>
        <w:autoSpaceDN w:val="0"/>
        <w:adjustRightInd w:val="0"/>
        <w:spacing w:after="0" w:line="360" w:lineRule="auto"/>
        <w:rPr>
          <w:b/>
          <w:bCs/>
        </w:rPr>
      </w:pPr>
      <w:r w:rsidRPr="00EC287A">
        <w:rPr>
          <w:rFonts w:cs="Tahoma"/>
          <w:b/>
        </w:rPr>
        <w:lastRenderedPageBreak/>
        <w:t>II.</w:t>
      </w:r>
      <w:r w:rsidRPr="00EC287A">
        <w:rPr>
          <w:b/>
          <w:bCs/>
        </w:rPr>
        <w:t xml:space="preserve"> Respuesta del Sujeto Obligado. </w:t>
      </w:r>
    </w:p>
    <w:p w14:paraId="4400726D" w14:textId="77777777" w:rsidR="00C853D1" w:rsidRPr="00EC287A" w:rsidRDefault="00C853D1" w:rsidP="00576254">
      <w:pPr>
        <w:spacing w:after="0" w:line="360" w:lineRule="auto"/>
      </w:pPr>
    </w:p>
    <w:p w14:paraId="45E5DE15" w14:textId="4C0E81F8" w:rsidR="00130743" w:rsidRPr="00EC287A" w:rsidRDefault="00C853D1" w:rsidP="00576254">
      <w:pPr>
        <w:spacing w:after="0" w:line="360" w:lineRule="auto"/>
      </w:pPr>
      <w:r w:rsidRPr="00EC287A">
        <w:t xml:space="preserve">Con fecha </w:t>
      </w:r>
      <w:r w:rsidR="002512D8" w:rsidRPr="00EC287A">
        <w:t>diez de febrero de dos mil veintidós</w:t>
      </w:r>
      <w:r w:rsidR="00BC2DAE" w:rsidRPr="00EC287A">
        <w:t xml:space="preserve">, </w:t>
      </w:r>
      <w:r w:rsidR="00252EF3" w:rsidRPr="00EC287A">
        <w:t>el Sujeto Obligado notificó, a través del Sistema de Acceso a la Información Mexiquense (SAIMEX), la respuesta a la solicitud</w:t>
      </w:r>
      <w:r w:rsidR="006441E1" w:rsidRPr="00EC287A">
        <w:t xml:space="preserve"> de acceso a la información pública</w:t>
      </w:r>
      <w:r w:rsidR="00252EF3" w:rsidRPr="00EC287A">
        <w:t xml:space="preserve">, mediante </w:t>
      </w:r>
      <w:r w:rsidR="00E30E7E" w:rsidRPr="00EC287A">
        <w:t>el oficio sin número</w:t>
      </w:r>
      <w:r w:rsidR="00682222" w:rsidRPr="00EC287A">
        <w:t xml:space="preserve">, </w:t>
      </w:r>
      <w:r w:rsidR="00130743" w:rsidRPr="00EC287A">
        <w:t>de fecha nueve de febrero del año en curso, suscrito por el Titular de la Unidad de Transparencia</w:t>
      </w:r>
      <w:r w:rsidR="00D55164" w:rsidRPr="00EC287A">
        <w:t xml:space="preserve">, de cuyo contenido se desprende lo siguiente: </w:t>
      </w:r>
    </w:p>
    <w:p w14:paraId="14B2FF65" w14:textId="77777777" w:rsidR="00D55164" w:rsidRPr="00EC287A" w:rsidRDefault="00D55164" w:rsidP="00576254">
      <w:pPr>
        <w:spacing w:after="0" w:line="360" w:lineRule="auto"/>
      </w:pPr>
    </w:p>
    <w:p w14:paraId="41E3C42B" w14:textId="08425405" w:rsidR="00ED4E54" w:rsidRDefault="00ED4E54" w:rsidP="00576254">
      <w:pPr>
        <w:spacing w:after="0" w:line="360" w:lineRule="auto"/>
        <w:ind w:left="567" w:right="567"/>
        <w:rPr>
          <w:i/>
          <w:iCs/>
          <w:sz w:val="20"/>
          <w:szCs w:val="20"/>
        </w:rPr>
      </w:pPr>
      <w:r w:rsidRPr="00EC287A">
        <w:rPr>
          <w:i/>
          <w:iCs/>
          <w:sz w:val="20"/>
          <w:szCs w:val="20"/>
        </w:rPr>
        <w:t>“…</w:t>
      </w:r>
    </w:p>
    <w:p w14:paraId="33BA86F4" w14:textId="101477C1" w:rsidR="006C3E8C" w:rsidRDefault="001855CA" w:rsidP="00576254">
      <w:pPr>
        <w:spacing w:after="0" w:line="360" w:lineRule="auto"/>
        <w:ind w:left="567" w:right="567"/>
        <w:rPr>
          <w:rFonts w:eastAsia="Times New Roman" w:cs="Tahoma"/>
          <w:bCs/>
          <w:i/>
          <w:iCs/>
          <w:sz w:val="20"/>
          <w:szCs w:val="20"/>
          <w:lang w:eastAsia="es-ES"/>
        </w:rPr>
      </w:pPr>
      <w:r>
        <w:rPr>
          <w:i/>
          <w:iCs/>
          <w:sz w:val="20"/>
          <w:szCs w:val="20"/>
        </w:rPr>
        <w:t xml:space="preserve">En respuesta a la solicitud de información pública, con número de folio </w:t>
      </w:r>
      <w:r>
        <w:rPr>
          <w:rFonts w:eastAsia="Calibri" w:cs="Tahoma"/>
        </w:rPr>
        <w:t>00018/SUTEYM/IP/2022</w:t>
      </w:r>
      <w:r w:rsidR="005E150D" w:rsidRPr="005E150D">
        <w:rPr>
          <w:i/>
          <w:iCs/>
          <w:sz w:val="20"/>
          <w:szCs w:val="20"/>
        </w:rPr>
        <w:t xml:space="preserve"> </w:t>
      </w:r>
      <w:r w:rsidR="005E150D" w:rsidRPr="00EC287A">
        <w:rPr>
          <w:i/>
          <w:iCs/>
          <w:sz w:val="20"/>
          <w:szCs w:val="20"/>
        </w:rPr>
        <w:t>realizada en el Sistema de Acceso a la Información Mexiquense SAIMEX el día 19 de enero del año en curso, donde solicita:</w:t>
      </w:r>
      <w:r w:rsidR="005E150D">
        <w:rPr>
          <w:i/>
          <w:iCs/>
          <w:sz w:val="20"/>
          <w:szCs w:val="20"/>
        </w:rPr>
        <w:t xml:space="preserve"> “</w:t>
      </w:r>
      <w:r w:rsidR="005E150D" w:rsidRPr="00D9694B">
        <w:rPr>
          <w:rFonts w:eastAsia="Times New Roman" w:cs="Tahoma"/>
          <w:bCs/>
          <w:i/>
          <w:iCs/>
          <w:sz w:val="20"/>
          <w:szCs w:val="20"/>
          <w:lang w:eastAsia="es-ES"/>
        </w:rPr>
        <w:t>Solicito el presupuesto que tiene el sindicato y como se ha ejercido, requiero soporte documental que lo pruebe</w:t>
      </w:r>
      <w:r w:rsidR="005E150D">
        <w:rPr>
          <w:rFonts w:eastAsia="Times New Roman" w:cs="Tahoma"/>
          <w:bCs/>
          <w:i/>
          <w:iCs/>
          <w:sz w:val="20"/>
          <w:szCs w:val="20"/>
          <w:lang w:eastAsia="es-ES"/>
        </w:rPr>
        <w:t>.” Me permito notificar a usted lo siguiente:</w:t>
      </w:r>
    </w:p>
    <w:p w14:paraId="2EB6E2C6" w14:textId="15CFAEC8" w:rsidR="005E150D" w:rsidRDefault="005E150D" w:rsidP="00D0142B">
      <w:pPr>
        <w:spacing w:after="0" w:line="360" w:lineRule="auto"/>
        <w:ind w:left="567" w:right="567"/>
        <w:jc w:val="center"/>
        <w:rPr>
          <w:i/>
          <w:iCs/>
          <w:sz w:val="20"/>
          <w:szCs w:val="20"/>
        </w:rPr>
      </w:pPr>
      <w:r>
        <w:rPr>
          <w:i/>
          <w:iCs/>
          <w:sz w:val="20"/>
          <w:szCs w:val="20"/>
        </w:rPr>
        <w:t>…</w:t>
      </w:r>
    </w:p>
    <w:p w14:paraId="13EDCC0B" w14:textId="3A951486" w:rsidR="005E150D" w:rsidRDefault="005E150D" w:rsidP="00576254">
      <w:pPr>
        <w:spacing w:after="0" w:line="360" w:lineRule="auto"/>
        <w:ind w:left="567" w:right="567"/>
        <w:rPr>
          <w:i/>
          <w:iCs/>
          <w:sz w:val="20"/>
          <w:szCs w:val="20"/>
        </w:rPr>
      </w:pPr>
      <w:r>
        <w:rPr>
          <w:i/>
          <w:iCs/>
          <w:sz w:val="20"/>
          <w:szCs w:val="20"/>
        </w:rPr>
        <w:t xml:space="preserve">Me permito informar a usted que los presupuestos no es información aplicable a este Sujeto Obligado ya que no existe marco legal alguno que obligue a esta agrupación a cumplir </w:t>
      </w:r>
      <w:r w:rsidR="00B5534F">
        <w:rPr>
          <w:i/>
          <w:iCs/>
          <w:sz w:val="20"/>
          <w:szCs w:val="20"/>
        </w:rPr>
        <w:t xml:space="preserve">esta obligación, al no ser una dependencia o instancia gubernamental no es contemplado en el presupuesto de egresos, por lo tanto no se le es asignado presupuesto del Estado, como puede observarse en el presupuesto de egresos </w:t>
      </w:r>
      <w:r w:rsidR="000C6B2B">
        <w:rPr>
          <w:i/>
          <w:iCs/>
          <w:sz w:val="20"/>
          <w:szCs w:val="20"/>
        </w:rPr>
        <w:t>del gobierno del Estado de México para el ejercicio fiscal de cada año y por lo que respecta a las demás obligaciones plasmadas en este punto, esta agrupación no se encuentra en los supuestos del artículo 4 del a Ley Fiscalización del Estado de México, artículo de la ley de planeación del Estado de México y Municipios, y el artículo 1 de la ley general de contabilidad gubernamental</w:t>
      </w:r>
      <w:r w:rsidR="00146B77">
        <w:rPr>
          <w:i/>
          <w:iCs/>
          <w:sz w:val="20"/>
          <w:szCs w:val="20"/>
        </w:rPr>
        <w:t>, sin embargo, le comento que esta Sección Sindical firma CONVECNIOS DE PRESTACIONES DE LEY Y COLATERALES, mismo que está compuesto por diversas cláusulas a favor de los agremiados del municipios de Toluca, por tanto no existe un presupuesto como tal para la Sección.</w:t>
      </w:r>
    </w:p>
    <w:p w14:paraId="5316B72E" w14:textId="7181323E" w:rsidR="00216BD3" w:rsidRDefault="00216BD3" w:rsidP="00576254">
      <w:pPr>
        <w:spacing w:after="0" w:line="360" w:lineRule="auto"/>
        <w:ind w:left="567" w:right="567"/>
        <w:rPr>
          <w:i/>
          <w:iCs/>
          <w:sz w:val="20"/>
          <w:szCs w:val="20"/>
        </w:rPr>
      </w:pPr>
      <w:r>
        <w:rPr>
          <w:i/>
          <w:iCs/>
          <w:sz w:val="20"/>
          <w:szCs w:val="20"/>
        </w:rPr>
        <w:t xml:space="preserve">…” (Sic) </w:t>
      </w:r>
    </w:p>
    <w:p w14:paraId="5A132506" w14:textId="77777777" w:rsidR="00C853D1" w:rsidRPr="00273873" w:rsidRDefault="00C853D1" w:rsidP="00576254">
      <w:pPr>
        <w:spacing w:after="0" w:line="360" w:lineRule="auto"/>
        <w:ind w:right="567"/>
      </w:pPr>
    </w:p>
    <w:p w14:paraId="288F79C1" w14:textId="0C040000" w:rsidR="00273873" w:rsidRPr="00273873" w:rsidRDefault="00273873" w:rsidP="00576254">
      <w:pPr>
        <w:spacing w:after="0" w:line="360" w:lineRule="auto"/>
        <w:ind w:right="567"/>
      </w:pPr>
      <w:r>
        <w:lastRenderedPageBreak/>
        <w:t xml:space="preserve">A su respuesta el Sujeto Obligado, adjunto la digitalización del </w:t>
      </w:r>
      <w:r w:rsidR="004F7B27" w:rsidRPr="004F7B27">
        <w:rPr>
          <w:bCs/>
        </w:rPr>
        <w:t xml:space="preserve">Convenio de Prestaciones de Ley y Colaterales, dos mil veintiuno, suscito entre el </w:t>
      </w:r>
      <w:r w:rsidR="004F7B27" w:rsidRPr="004F7B27">
        <w:t>Sindicato Único de Trabajadores de los Poderes, Municipios e Instituciones Descentralizadas del Estado de México y el Ayuntamiento de Toluca.</w:t>
      </w:r>
    </w:p>
    <w:p w14:paraId="37FE9B2B" w14:textId="77777777" w:rsidR="00273873" w:rsidRPr="00273873" w:rsidRDefault="00273873" w:rsidP="00576254">
      <w:pPr>
        <w:spacing w:after="0" w:line="360" w:lineRule="auto"/>
        <w:ind w:right="567"/>
      </w:pPr>
    </w:p>
    <w:p w14:paraId="2B803E22" w14:textId="77777777" w:rsidR="00C853D1" w:rsidRDefault="00C853D1" w:rsidP="00576254">
      <w:pPr>
        <w:spacing w:after="0" w:line="360" w:lineRule="auto"/>
        <w:rPr>
          <w:b/>
        </w:rPr>
      </w:pPr>
      <w:r w:rsidRPr="00EC287A">
        <w:rPr>
          <w:b/>
        </w:rPr>
        <w:t xml:space="preserve">III. Interposición del Recurso de Revisión. </w:t>
      </w:r>
    </w:p>
    <w:p w14:paraId="0A04DBA8" w14:textId="77777777" w:rsidR="00661141" w:rsidRPr="00EC287A" w:rsidRDefault="00661141" w:rsidP="00576254">
      <w:pPr>
        <w:spacing w:after="0" w:line="360" w:lineRule="auto"/>
        <w:rPr>
          <w:b/>
        </w:rPr>
      </w:pPr>
    </w:p>
    <w:p w14:paraId="2F891DAB" w14:textId="03F17FB6" w:rsidR="00C853D1" w:rsidRPr="00EC287A" w:rsidRDefault="00C853D1" w:rsidP="00576254">
      <w:pPr>
        <w:spacing w:after="0" w:line="360" w:lineRule="auto"/>
        <w:rPr>
          <w:bCs/>
        </w:rPr>
      </w:pPr>
      <w:r w:rsidRPr="00EC287A">
        <w:rPr>
          <w:bCs/>
        </w:rPr>
        <w:t>Con fecha</w:t>
      </w:r>
      <w:r w:rsidR="0011426D" w:rsidRPr="00EC287A">
        <w:rPr>
          <w:bCs/>
        </w:rPr>
        <w:t xml:space="preserve"> </w:t>
      </w:r>
      <w:r w:rsidR="00661141">
        <w:rPr>
          <w:bCs/>
        </w:rPr>
        <w:t>veintidós</w:t>
      </w:r>
      <w:r w:rsidR="0011426D" w:rsidRPr="00EC287A">
        <w:rPr>
          <w:bCs/>
        </w:rPr>
        <w:t xml:space="preserve"> de febrero de dos mil veintidós</w:t>
      </w:r>
      <w:r w:rsidRPr="00EC287A">
        <w:rPr>
          <w:bCs/>
        </w:rPr>
        <w:t xml:space="preserve">, se recibió en este Instituto, a través del </w:t>
      </w:r>
      <w:r w:rsidRPr="00EC287A">
        <w:rPr>
          <w:bCs/>
          <w:lang w:val="es-ES"/>
        </w:rPr>
        <w:t>Sistema de Acceso a la Información Mexiquense (SAIMEX)</w:t>
      </w:r>
      <w:r w:rsidRPr="00EC287A">
        <w:rPr>
          <w:bCs/>
        </w:rPr>
        <w:t>, Recurso de Revisión interpuesto por la parte Recurrente, en contra de la respuesta por el Sujeto Obligado, a la solicitud de información, en los siguientes términos:</w:t>
      </w:r>
    </w:p>
    <w:p w14:paraId="3A43EC2F" w14:textId="77777777" w:rsidR="00C853D1" w:rsidRPr="00EC287A" w:rsidRDefault="00C853D1" w:rsidP="00576254">
      <w:pPr>
        <w:spacing w:after="0" w:line="360" w:lineRule="auto"/>
        <w:rPr>
          <w:bCs/>
        </w:rPr>
      </w:pPr>
    </w:p>
    <w:p w14:paraId="5AC8905A" w14:textId="77777777" w:rsidR="00C853D1" w:rsidRPr="00EC287A" w:rsidRDefault="00C853D1" w:rsidP="00576254">
      <w:pPr>
        <w:spacing w:after="0" w:line="360" w:lineRule="auto"/>
        <w:ind w:left="567" w:right="567"/>
        <w:rPr>
          <w:bCs/>
          <w:i/>
          <w:sz w:val="20"/>
          <w:szCs w:val="20"/>
        </w:rPr>
      </w:pPr>
      <w:r w:rsidRPr="00EC287A">
        <w:rPr>
          <w:b/>
          <w:bCs/>
          <w:i/>
          <w:sz w:val="20"/>
          <w:szCs w:val="20"/>
        </w:rPr>
        <w:t>“ACTO IMPUGNADO</w:t>
      </w:r>
    </w:p>
    <w:p w14:paraId="5B56BF42" w14:textId="6E5A8655" w:rsidR="00C853D1" w:rsidRPr="00EC287A" w:rsidRDefault="00B62E2E" w:rsidP="00576254">
      <w:pPr>
        <w:spacing w:after="0" w:line="360" w:lineRule="auto"/>
        <w:ind w:left="567" w:right="567"/>
        <w:rPr>
          <w:i/>
          <w:sz w:val="20"/>
          <w:szCs w:val="20"/>
        </w:rPr>
      </w:pPr>
      <w:r w:rsidRPr="00EC287A">
        <w:rPr>
          <w:i/>
          <w:sz w:val="20"/>
          <w:szCs w:val="20"/>
        </w:rPr>
        <w:t>No entrega la información solicitada.</w:t>
      </w:r>
      <w:r w:rsidR="00C853D1" w:rsidRPr="00EC287A">
        <w:rPr>
          <w:i/>
          <w:sz w:val="20"/>
          <w:szCs w:val="20"/>
        </w:rPr>
        <w:t>” (Sic.)</w:t>
      </w:r>
    </w:p>
    <w:p w14:paraId="29F43CC4" w14:textId="77777777" w:rsidR="00C853D1" w:rsidRPr="00EC287A" w:rsidRDefault="00C853D1" w:rsidP="00576254">
      <w:pPr>
        <w:spacing w:after="0" w:line="360" w:lineRule="auto"/>
        <w:ind w:left="567" w:right="567"/>
        <w:rPr>
          <w:i/>
          <w:sz w:val="20"/>
          <w:szCs w:val="20"/>
        </w:rPr>
      </w:pPr>
    </w:p>
    <w:p w14:paraId="19CBF35D" w14:textId="77777777" w:rsidR="00C853D1" w:rsidRPr="00EC287A" w:rsidRDefault="00C853D1" w:rsidP="00576254">
      <w:pPr>
        <w:spacing w:after="0" w:line="360" w:lineRule="auto"/>
        <w:ind w:left="567" w:right="567"/>
        <w:rPr>
          <w:b/>
          <w:i/>
          <w:sz w:val="20"/>
          <w:szCs w:val="20"/>
        </w:rPr>
      </w:pPr>
      <w:r w:rsidRPr="00EC287A">
        <w:rPr>
          <w:b/>
          <w:i/>
          <w:sz w:val="20"/>
          <w:szCs w:val="20"/>
        </w:rPr>
        <w:t>“RAZONES O MOTIVOS DE LA INCONFORMIDAD</w:t>
      </w:r>
    </w:p>
    <w:p w14:paraId="4043E730" w14:textId="4378B126" w:rsidR="00C853D1" w:rsidRPr="00EC287A" w:rsidRDefault="00516118" w:rsidP="00576254">
      <w:pPr>
        <w:spacing w:after="0" w:line="360" w:lineRule="auto"/>
        <w:ind w:left="567" w:right="567"/>
        <w:rPr>
          <w:i/>
          <w:sz w:val="20"/>
          <w:szCs w:val="20"/>
        </w:rPr>
      </w:pPr>
      <w:r w:rsidRPr="00EC287A">
        <w:rPr>
          <w:i/>
          <w:sz w:val="20"/>
          <w:szCs w:val="20"/>
        </w:rPr>
        <w:t>No entrega la información solicitada.</w:t>
      </w:r>
      <w:r w:rsidR="00C853D1" w:rsidRPr="00EC287A">
        <w:rPr>
          <w:i/>
          <w:sz w:val="20"/>
          <w:szCs w:val="20"/>
        </w:rPr>
        <w:t>” (Sic.)</w:t>
      </w:r>
    </w:p>
    <w:p w14:paraId="08852F84" w14:textId="77777777" w:rsidR="00682222" w:rsidRPr="00EC287A" w:rsidRDefault="00682222" w:rsidP="00576254">
      <w:pPr>
        <w:spacing w:after="0" w:line="360" w:lineRule="auto"/>
      </w:pPr>
    </w:p>
    <w:p w14:paraId="5CD0FCF6" w14:textId="77777777" w:rsidR="00C853D1" w:rsidRPr="00EC287A" w:rsidRDefault="00C853D1" w:rsidP="00576254">
      <w:pPr>
        <w:spacing w:after="0" w:line="360" w:lineRule="auto"/>
        <w:rPr>
          <w:b/>
          <w:bCs/>
        </w:rPr>
      </w:pPr>
      <w:r w:rsidRPr="00EC287A">
        <w:rPr>
          <w:b/>
        </w:rPr>
        <w:t xml:space="preserve">IV. </w:t>
      </w:r>
      <w:r w:rsidRPr="00EC287A">
        <w:rPr>
          <w:b/>
          <w:bCs/>
        </w:rPr>
        <w:t xml:space="preserve">Trámite del </w:t>
      </w:r>
      <w:r w:rsidRPr="00EC287A">
        <w:rPr>
          <w:b/>
        </w:rPr>
        <w:t xml:space="preserve">Recurso de Revisión </w:t>
      </w:r>
      <w:r w:rsidRPr="00EC287A">
        <w:rPr>
          <w:b/>
          <w:bCs/>
        </w:rPr>
        <w:t>ante este Instituto.</w:t>
      </w:r>
    </w:p>
    <w:p w14:paraId="58854E98" w14:textId="77777777" w:rsidR="00C853D1" w:rsidRPr="00EC287A" w:rsidRDefault="00C853D1" w:rsidP="00576254">
      <w:pPr>
        <w:spacing w:after="0" w:line="360" w:lineRule="auto"/>
        <w:rPr>
          <w:b/>
          <w:bCs/>
        </w:rPr>
      </w:pPr>
    </w:p>
    <w:p w14:paraId="0D250646" w14:textId="3322924F" w:rsidR="00C853D1" w:rsidRPr="00EC287A" w:rsidRDefault="00C853D1" w:rsidP="00576254">
      <w:pPr>
        <w:spacing w:after="0" w:line="360" w:lineRule="auto"/>
        <w:rPr>
          <w:b/>
          <w:bCs/>
        </w:rPr>
      </w:pPr>
      <w:r w:rsidRPr="00EC287A">
        <w:rPr>
          <w:b/>
          <w:bCs/>
        </w:rPr>
        <w:t xml:space="preserve">a) Turno del Medio de Impugnación. </w:t>
      </w:r>
      <w:r w:rsidRPr="00EC287A">
        <w:rPr>
          <w:bCs/>
        </w:rPr>
        <w:t xml:space="preserve">El </w:t>
      </w:r>
      <w:r w:rsidR="00661141">
        <w:rPr>
          <w:bCs/>
        </w:rPr>
        <w:t>veintidós</w:t>
      </w:r>
      <w:r w:rsidR="00661141" w:rsidRPr="00EC287A">
        <w:rPr>
          <w:bCs/>
        </w:rPr>
        <w:t xml:space="preserve"> de febrero de dos mil veintidós</w:t>
      </w:r>
      <w:r w:rsidRPr="00EC287A">
        <w:rPr>
          <w:bCs/>
        </w:rPr>
        <w:t xml:space="preserve">, el </w:t>
      </w:r>
      <w:r w:rsidRPr="00EC287A">
        <w:rPr>
          <w:lang w:val="es-ES"/>
        </w:rPr>
        <w:t>Sistema de Acceso a la Información Mexiquense (SAIMEX),</w:t>
      </w:r>
      <w:r w:rsidRPr="00EC287A">
        <w:rPr>
          <w:bCs/>
        </w:rPr>
        <w:t xml:space="preserve"> asignó el número de expediente </w:t>
      </w:r>
      <w:r w:rsidR="002F53DD">
        <w:rPr>
          <w:b/>
          <w:bCs/>
        </w:rPr>
        <w:t>01126/INFOEM/IP/RR/2022</w:t>
      </w:r>
      <w:r w:rsidRPr="00EC287A">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EC287A" w:rsidRDefault="00C853D1" w:rsidP="00576254">
      <w:pPr>
        <w:spacing w:after="0" w:line="360" w:lineRule="auto"/>
        <w:rPr>
          <w:bCs/>
        </w:rPr>
      </w:pPr>
    </w:p>
    <w:p w14:paraId="03479276" w14:textId="5A54B5CE" w:rsidR="00C853D1" w:rsidRPr="00EC287A" w:rsidRDefault="00C853D1" w:rsidP="00576254">
      <w:pPr>
        <w:spacing w:after="0" w:line="360" w:lineRule="auto"/>
      </w:pPr>
      <w:r w:rsidRPr="00EC287A">
        <w:rPr>
          <w:b/>
          <w:bCs/>
        </w:rPr>
        <w:lastRenderedPageBreak/>
        <w:t>b) Admisión del Recurso de Revisión</w:t>
      </w:r>
      <w:r w:rsidRPr="00EC287A">
        <w:rPr>
          <w:b/>
          <w:bCs/>
          <w:lang w:val="es-ES_tradnl"/>
        </w:rPr>
        <w:t xml:space="preserve">. </w:t>
      </w:r>
      <w:r w:rsidRPr="00EC287A">
        <w:rPr>
          <w:bCs/>
          <w:lang w:val="es-ES_tradnl"/>
        </w:rPr>
        <w:t xml:space="preserve">El </w:t>
      </w:r>
      <w:r w:rsidR="00A46870" w:rsidRPr="00A46870">
        <w:rPr>
          <w:bCs/>
        </w:rPr>
        <w:t>veinticinco de febrero de dos mil veintidós</w:t>
      </w:r>
      <w:r w:rsidRPr="00EC287A">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34DB8">
        <w:rPr>
          <w:bCs/>
          <w:lang w:val="es-ES_tradnl"/>
        </w:rPr>
        <w:t>veintiuno de dicho mes y año</w:t>
      </w:r>
      <w:r w:rsidRPr="00EC287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EC287A" w:rsidRDefault="00C853D1" w:rsidP="00576254">
      <w:pPr>
        <w:spacing w:after="0" w:line="360" w:lineRule="auto"/>
      </w:pPr>
    </w:p>
    <w:p w14:paraId="2162936E" w14:textId="789D9FD8" w:rsidR="004D099B" w:rsidRPr="00EC287A" w:rsidRDefault="00C853D1" w:rsidP="00576254">
      <w:pPr>
        <w:spacing w:after="0" w:line="360" w:lineRule="auto"/>
        <w:rPr>
          <w:bCs/>
        </w:rPr>
      </w:pPr>
      <w:r w:rsidRPr="00EC287A">
        <w:rPr>
          <w:b/>
        </w:rPr>
        <w:t xml:space="preserve">c) Informe Justificado. </w:t>
      </w:r>
      <w:r w:rsidR="00725C8B" w:rsidRPr="00EC287A">
        <w:rPr>
          <w:bCs/>
        </w:rPr>
        <w:t xml:space="preserve">El </w:t>
      </w:r>
      <w:r w:rsidR="002943D0">
        <w:rPr>
          <w:bCs/>
        </w:rPr>
        <w:t xml:space="preserve">cuatro de marzo de dos mil veintidós, </w:t>
      </w:r>
      <w:r w:rsidR="00725C8B" w:rsidRPr="00EC287A">
        <w:rPr>
          <w:bCs/>
        </w:rPr>
        <w:t>el Sujeto Obligado rindió Informe Justificado por medio del oficio sin número</w:t>
      </w:r>
      <w:r w:rsidR="001F6455" w:rsidRPr="00EC287A">
        <w:rPr>
          <w:bCs/>
        </w:rPr>
        <w:t xml:space="preserve">, rubricado </w:t>
      </w:r>
      <w:r w:rsidR="008D567B" w:rsidRPr="00EC287A">
        <w:rPr>
          <w:bCs/>
        </w:rPr>
        <w:t xml:space="preserve">en la misma fecha de mes y año, suscrito por el Titular de la Unidad de Transparencia, </w:t>
      </w:r>
      <w:r w:rsidR="007227CD" w:rsidRPr="00EC287A">
        <w:rPr>
          <w:bCs/>
        </w:rPr>
        <w:t xml:space="preserve">manifestando lo siguiente: </w:t>
      </w:r>
    </w:p>
    <w:p w14:paraId="2216FBCB" w14:textId="77777777" w:rsidR="007227CD" w:rsidRPr="00EC287A" w:rsidRDefault="007227CD" w:rsidP="00576254">
      <w:pPr>
        <w:spacing w:after="0" w:line="360" w:lineRule="auto"/>
        <w:rPr>
          <w:bCs/>
        </w:rPr>
      </w:pPr>
    </w:p>
    <w:p w14:paraId="03F203FA" w14:textId="66353ABF" w:rsidR="00461B17" w:rsidRPr="005A3C21" w:rsidRDefault="00461B17" w:rsidP="00576254">
      <w:pPr>
        <w:spacing w:after="0" w:line="360" w:lineRule="auto"/>
        <w:ind w:left="567" w:right="567"/>
        <w:rPr>
          <w:bCs/>
          <w:i/>
          <w:iCs/>
          <w:sz w:val="20"/>
          <w:szCs w:val="20"/>
        </w:rPr>
      </w:pPr>
      <w:r w:rsidRPr="005A3C21">
        <w:rPr>
          <w:bCs/>
          <w:i/>
          <w:iCs/>
          <w:sz w:val="20"/>
          <w:szCs w:val="20"/>
        </w:rPr>
        <w:t>“…</w:t>
      </w:r>
    </w:p>
    <w:p w14:paraId="3F420F1B" w14:textId="6DB14F60" w:rsidR="001D24AC" w:rsidRDefault="001D24AC" w:rsidP="00576254">
      <w:pPr>
        <w:spacing w:after="0" w:line="360" w:lineRule="auto"/>
        <w:ind w:left="567" w:right="567"/>
        <w:jc w:val="center"/>
        <w:rPr>
          <w:bCs/>
          <w:i/>
          <w:iCs/>
          <w:sz w:val="20"/>
          <w:szCs w:val="20"/>
        </w:rPr>
      </w:pPr>
      <w:r w:rsidRPr="005A3C21">
        <w:rPr>
          <w:bCs/>
          <w:i/>
          <w:iCs/>
          <w:sz w:val="20"/>
          <w:szCs w:val="20"/>
        </w:rPr>
        <w:t>PRUEBAS</w:t>
      </w:r>
    </w:p>
    <w:p w14:paraId="463F140E" w14:textId="77777777" w:rsidR="005A3C21" w:rsidRPr="005A3C21" w:rsidRDefault="005A3C21" w:rsidP="00576254">
      <w:pPr>
        <w:spacing w:after="0" w:line="360" w:lineRule="auto"/>
        <w:ind w:left="567" w:right="567"/>
        <w:jc w:val="center"/>
        <w:rPr>
          <w:bCs/>
          <w:i/>
          <w:iCs/>
          <w:sz w:val="20"/>
          <w:szCs w:val="20"/>
        </w:rPr>
      </w:pPr>
    </w:p>
    <w:p w14:paraId="5BD3FA53" w14:textId="41918AC9" w:rsidR="00D47ACD" w:rsidRDefault="001D24AC" w:rsidP="00576254">
      <w:pPr>
        <w:spacing w:after="0" w:line="360" w:lineRule="auto"/>
        <w:ind w:left="567" w:right="567"/>
        <w:rPr>
          <w:bCs/>
          <w:i/>
          <w:iCs/>
          <w:sz w:val="20"/>
          <w:szCs w:val="20"/>
        </w:rPr>
      </w:pPr>
      <w:r w:rsidRPr="005A3C21">
        <w:rPr>
          <w:bCs/>
          <w:i/>
          <w:iCs/>
          <w:sz w:val="20"/>
          <w:szCs w:val="20"/>
        </w:rPr>
        <w:t xml:space="preserve">1.- </w:t>
      </w:r>
      <w:r w:rsidR="00FF5FFF">
        <w:rPr>
          <w:bCs/>
          <w:i/>
          <w:iCs/>
          <w:sz w:val="20"/>
          <w:szCs w:val="20"/>
        </w:rPr>
        <w:t xml:space="preserve">Solicitud de información pública </w:t>
      </w:r>
      <w:r w:rsidR="00643D1E" w:rsidRPr="005A3C21">
        <w:rPr>
          <w:bCs/>
          <w:i/>
          <w:iCs/>
          <w:sz w:val="20"/>
          <w:szCs w:val="20"/>
        </w:rPr>
        <w:t xml:space="preserve">realizada en el Sistema de Acceso a la Información Mexiquense SAIMEX, registrada bajo el número de folio </w:t>
      </w:r>
      <w:r w:rsidR="00643D1E">
        <w:rPr>
          <w:bCs/>
          <w:i/>
          <w:iCs/>
          <w:sz w:val="20"/>
          <w:szCs w:val="20"/>
        </w:rPr>
        <w:t>00018/SUTEYM/IP/2022, de la cual se desprende que solicita información sobre</w:t>
      </w:r>
    </w:p>
    <w:p w14:paraId="2508E4B1" w14:textId="77777777" w:rsidR="00CE3EF9" w:rsidRDefault="00CE3EF9" w:rsidP="00576254">
      <w:pPr>
        <w:spacing w:after="0" w:line="360" w:lineRule="auto"/>
        <w:ind w:left="567" w:right="567"/>
        <w:rPr>
          <w:bCs/>
          <w:i/>
          <w:iCs/>
          <w:sz w:val="20"/>
          <w:szCs w:val="20"/>
        </w:rPr>
      </w:pPr>
    </w:p>
    <w:p w14:paraId="3DB8C77E" w14:textId="39F71FA4" w:rsidR="00643D1E" w:rsidRDefault="00643D1E" w:rsidP="00576254">
      <w:pPr>
        <w:spacing w:after="0" w:line="360" w:lineRule="auto"/>
        <w:ind w:left="567" w:right="567"/>
        <w:rPr>
          <w:bCs/>
          <w:i/>
          <w:iCs/>
          <w:sz w:val="20"/>
          <w:szCs w:val="20"/>
        </w:rPr>
      </w:pPr>
      <w:r>
        <w:rPr>
          <w:bCs/>
          <w:i/>
          <w:iCs/>
          <w:sz w:val="20"/>
          <w:szCs w:val="20"/>
        </w:rPr>
        <w:t xml:space="preserve">a) el presupuesto que tiene el sindicato y como se ha ejercido, requiero soporte documental que lo pruebe. </w:t>
      </w:r>
    </w:p>
    <w:p w14:paraId="18D12CF2" w14:textId="77777777" w:rsidR="00643D1E" w:rsidRDefault="00643D1E" w:rsidP="00576254">
      <w:pPr>
        <w:spacing w:after="0" w:line="360" w:lineRule="auto"/>
        <w:ind w:left="567" w:right="567"/>
        <w:rPr>
          <w:bCs/>
          <w:i/>
          <w:iCs/>
          <w:sz w:val="20"/>
          <w:szCs w:val="20"/>
        </w:rPr>
      </w:pPr>
    </w:p>
    <w:p w14:paraId="3EA2A208" w14:textId="3110B8B6" w:rsidR="00D47ACD" w:rsidRDefault="00643D1E" w:rsidP="00643D1E">
      <w:pPr>
        <w:spacing w:after="0" w:line="360" w:lineRule="auto"/>
        <w:ind w:left="567" w:right="567"/>
        <w:rPr>
          <w:bCs/>
          <w:i/>
          <w:iCs/>
          <w:sz w:val="20"/>
          <w:szCs w:val="20"/>
        </w:rPr>
      </w:pPr>
      <w:r>
        <w:rPr>
          <w:bCs/>
          <w:i/>
          <w:iCs/>
          <w:sz w:val="20"/>
          <w:szCs w:val="20"/>
        </w:rPr>
        <w:t>II.- Convenio de Prestaciones de Ley y Colaterales 2021 firmado entre la Sección Sindical Toluca y el H. Ayuntamiento de Toluca.</w:t>
      </w:r>
    </w:p>
    <w:p w14:paraId="11437B9B" w14:textId="77777777" w:rsidR="00643D1E" w:rsidRDefault="00643D1E" w:rsidP="00643D1E">
      <w:pPr>
        <w:spacing w:after="0" w:line="360" w:lineRule="auto"/>
        <w:ind w:left="567" w:right="567"/>
        <w:rPr>
          <w:bCs/>
          <w:i/>
          <w:iCs/>
          <w:sz w:val="20"/>
          <w:szCs w:val="20"/>
        </w:rPr>
      </w:pPr>
    </w:p>
    <w:p w14:paraId="706485DF" w14:textId="40B428A3" w:rsidR="00643D1E" w:rsidRDefault="00643D1E" w:rsidP="00643D1E">
      <w:pPr>
        <w:spacing w:after="0" w:line="360" w:lineRule="auto"/>
        <w:ind w:left="567" w:right="567"/>
        <w:rPr>
          <w:bCs/>
          <w:i/>
          <w:iCs/>
          <w:sz w:val="20"/>
          <w:szCs w:val="20"/>
        </w:rPr>
      </w:pPr>
      <w:r>
        <w:rPr>
          <w:bCs/>
          <w:i/>
          <w:iCs/>
          <w:sz w:val="20"/>
          <w:szCs w:val="20"/>
        </w:rPr>
        <w:t xml:space="preserve">Pruebas estas que se ofrecen para acreditar lo manifestado en el presente informe y que se encuentra debidamente agregadas al Sistema de Accesos a la Información Mexiquense SAIMEX, solicitando se admitan por estar ofrecidas conforme a derecho. </w:t>
      </w:r>
    </w:p>
    <w:p w14:paraId="7E279CDD" w14:textId="77777777" w:rsidR="00E85E5A" w:rsidRDefault="00E85E5A" w:rsidP="00643D1E">
      <w:pPr>
        <w:spacing w:after="0" w:line="360" w:lineRule="auto"/>
        <w:ind w:left="567" w:right="567"/>
        <w:rPr>
          <w:bCs/>
          <w:i/>
          <w:iCs/>
          <w:sz w:val="20"/>
          <w:szCs w:val="20"/>
        </w:rPr>
      </w:pPr>
    </w:p>
    <w:p w14:paraId="00B42518" w14:textId="293B83AD" w:rsidR="00E85E5A" w:rsidRDefault="00E85E5A" w:rsidP="00643D1E">
      <w:pPr>
        <w:spacing w:after="0" w:line="360" w:lineRule="auto"/>
        <w:ind w:left="567" w:right="567"/>
        <w:rPr>
          <w:bCs/>
          <w:i/>
          <w:iCs/>
          <w:sz w:val="20"/>
          <w:szCs w:val="20"/>
        </w:rPr>
      </w:pPr>
      <w:r>
        <w:rPr>
          <w:bCs/>
          <w:i/>
          <w:iCs/>
          <w:sz w:val="20"/>
          <w:szCs w:val="20"/>
        </w:rPr>
        <w:t>En términos de lo que estable la Ley de Transparencia y Acceso a la Información Pública del Estado de México y Municipios en su artículo 185, fracción IV se procede a formular los siguientes;</w:t>
      </w:r>
    </w:p>
    <w:p w14:paraId="41663069" w14:textId="77777777" w:rsidR="00E85E5A" w:rsidRDefault="00E85E5A" w:rsidP="00643D1E">
      <w:pPr>
        <w:spacing w:after="0" w:line="360" w:lineRule="auto"/>
        <w:ind w:left="567" w:right="567"/>
        <w:rPr>
          <w:bCs/>
          <w:i/>
          <w:iCs/>
          <w:sz w:val="20"/>
          <w:szCs w:val="20"/>
        </w:rPr>
      </w:pPr>
    </w:p>
    <w:p w14:paraId="4B86FB6E" w14:textId="3C3954AF" w:rsidR="00E85E5A" w:rsidRDefault="00E85E5A" w:rsidP="00391D25">
      <w:pPr>
        <w:spacing w:after="0" w:line="360" w:lineRule="auto"/>
        <w:ind w:left="567" w:right="567"/>
        <w:jc w:val="center"/>
        <w:rPr>
          <w:bCs/>
          <w:i/>
          <w:iCs/>
          <w:sz w:val="20"/>
          <w:szCs w:val="20"/>
        </w:rPr>
      </w:pPr>
      <w:r>
        <w:rPr>
          <w:bCs/>
          <w:i/>
          <w:iCs/>
          <w:sz w:val="20"/>
          <w:szCs w:val="20"/>
        </w:rPr>
        <w:t>ALEGATOS</w:t>
      </w:r>
    </w:p>
    <w:p w14:paraId="3C90DBBF" w14:textId="77777777" w:rsidR="00E85E5A" w:rsidRDefault="00E85E5A" w:rsidP="00643D1E">
      <w:pPr>
        <w:spacing w:after="0" w:line="360" w:lineRule="auto"/>
        <w:ind w:left="567" w:right="567"/>
        <w:rPr>
          <w:bCs/>
          <w:i/>
          <w:iCs/>
          <w:sz w:val="20"/>
          <w:szCs w:val="20"/>
        </w:rPr>
      </w:pPr>
    </w:p>
    <w:p w14:paraId="0650A1B1" w14:textId="3EA6D7AD" w:rsidR="00E85E5A" w:rsidRDefault="00551830" w:rsidP="00643D1E">
      <w:pPr>
        <w:spacing w:after="0" w:line="360" w:lineRule="auto"/>
        <w:ind w:left="567" w:right="567"/>
        <w:rPr>
          <w:bCs/>
          <w:i/>
          <w:iCs/>
          <w:sz w:val="20"/>
          <w:szCs w:val="20"/>
        </w:rPr>
      </w:pPr>
      <w:r>
        <w:rPr>
          <w:bCs/>
          <w:i/>
          <w:iCs/>
          <w:sz w:val="20"/>
          <w:szCs w:val="20"/>
        </w:rPr>
        <w:t>1. La agrupación sindical dio respuesta en termino y forma a la solicitud número de folio 00018/SUTEYM/IP/2022, en los términos que el hoy recurrente la soli</w:t>
      </w:r>
      <w:r w:rsidR="00461489">
        <w:rPr>
          <w:bCs/>
          <w:i/>
          <w:iCs/>
          <w:sz w:val="20"/>
          <w:szCs w:val="20"/>
        </w:rPr>
        <w:t xml:space="preserve">cito, lo cual puede corroborarse en la propia respuesta dada al hoy recurrente a su solicitud de fecha 19 de enero del año en curso, respuesta </w:t>
      </w:r>
      <w:r w:rsidR="00FE2F46">
        <w:rPr>
          <w:bCs/>
          <w:i/>
          <w:iCs/>
          <w:sz w:val="20"/>
          <w:szCs w:val="20"/>
        </w:rPr>
        <w:t xml:space="preserve">con las que fehacientemente se acredita que se dio contestación cabal a la solicitud de información requerida en tiempo y forma. </w:t>
      </w:r>
    </w:p>
    <w:p w14:paraId="00FEC73E" w14:textId="1BBD61E3" w:rsidR="00FE2F46" w:rsidRDefault="000E36CD" w:rsidP="00391D25">
      <w:pPr>
        <w:spacing w:after="0" w:line="360" w:lineRule="auto"/>
        <w:ind w:left="567" w:right="567"/>
        <w:jc w:val="center"/>
        <w:rPr>
          <w:bCs/>
          <w:i/>
          <w:iCs/>
          <w:sz w:val="20"/>
          <w:szCs w:val="20"/>
        </w:rPr>
      </w:pPr>
      <w:r>
        <w:rPr>
          <w:bCs/>
          <w:i/>
          <w:iCs/>
          <w:sz w:val="20"/>
          <w:szCs w:val="20"/>
        </w:rPr>
        <w:t>…</w:t>
      </w:r>
    </w:p>
    <w:p w14:paraId="60D57C67" w14:textId="2B458164" w:rsidR="000E36CD" w:rsidRDefault="000E36CD" w:rsidP="00643D1E">
      <w:pPr>
        <w:spacing w:after="0" w:line="360" w:lineRule="auto"/>
        <w:ind w:left="567" w:right="567"/>
        <w:rPr>
          <w:bCs/>
          <w:i/>
          <w:iCs/>
          <w:sz w:val="20"/>
          <w:szCs w:val="20"/>
        </w:rPr>
      </w:pPr>
      <w:r>
        <w:rPr>
          <w:bCs/>
          <w:i/>
          <w:iCs/>
          <w:sz w:val="20"/>
          <w:szCs w:val="20"/>
        </w:rPr>
        <w:t xml:space="preserve">Cabe menciona que la solicitud presentada se centra en requerir información respecto al presupuesto que tiene el sindicato, como se ha ejercido y el soporte documental que lo pruebe, </w:t>
      </w:r>
      <w:r w:rsidR="006C7BEE">
        <w:rPr>
          <w:bCs/>
          <w:i/>
          <w:iCs/>
          <w:sz w:val="20"/>
          <w:szCs w:val="20"/>
        </w:rPr>
        <w:t xml:space="preserve">sin embargo, se insiste que este Sujeto Obligado, no genera y no posee la información respeto a presupuestos, ya que no existe ningún ejercicio presupuestal, así </w:t>
      </w:r>
      <w:r w:rsidR="001D136E">
        <w:rPr>
          <w:bCs/>
          <w:i/>
          <w:iCs/>
          <w:sz w:val="20"/>
          <w:szCs w:val="20"/>
        </w:rPr>
        <w:t>mismo no existe marco legal alguno que obligue a este agrupación a cumplir</w:t>
      </w:r>
      <w:r w:rsidR="0014641D">
        <w:rPr>
          <w:bCs/>
          <w:i/>
          <w:iCs/>
          <w:sz w:val="20"/>
          <w:szCs w:val="20"/>
        </w:rPr>
        <w:t xml:space="preserve"> esta obligación ya que no se encuentra en los supuestos del artículo 4 de la ley de fisca</w:t>
      </w:r>
      <w:r w:rsidR="004C36E7">
        <w:rPr>
          <w:bCs/>
          <w:i/>
          <w:iCs/>
          <w:sz w:val="20"/>
          <w:szCs w:val="20"/>
        </w:rPr>
        <w:t xml:space="preserve">lización superior del Estado de México y artículo 1 de la Ley General de Contabilidad Gubernamental, por lo que esta Organización Sindical no esta en condiciones de publicar información. </w:t>
      </w:r>
    </w:p>
    <w:p w14:paraId="1CB26217" w14:textId="77777777" w:rsidR="004C36E7" w:rsidRDefault="004C36E7" w:rsidP="00643D1E">
      <w:pPr>
        <w:spacing w:after="0" w:line="360" w:lineRule="auto"/>
        <w:ind w:left="567" w:right="567"/>
        <w:rPr>
          <w:bCs/>
          <w:i/>
          <w:iCs/>
          <w:sz w:val="20"/>
          <w:szCs w:val="20"/>
        </w:rPr>
      </w:pPr>
    </w:p>
    <w:p w14:paraId="3246AE22" w14:textId="51DBE129" w:rsidR="004C36E7" w:rsidRDefault="00126BCE" w:rsidP="00643D1E">
      <w:pPr>
        <w:spacing w:after="0" w:line="360" w:lineRule="auto"/>
        <w:ind w:left="567" w:right="567"/>
        <w:rPr>
          <w:bCs/>
          <w:i/>
          <w:iCs/>
          <w:sz w:val="20"/>
          <w:szCs w:val="20"/>
        </w:rPr>
      </w:pPr>
      <w:r>
        <w:rPr>
          <w:bCs/>
          <w:i/>
          <w:iCs/>
          <w:sz w:val="20"/>
          <w:szCs w:val="20"/>
        </w:rPr>
        <w:t xml:space="preserve">Es menester hacer mención </w:t>
      </w:r>
      <w:r w:rsidR="001549D2">
        <w:rPr>
          <w:bCs/>
          <w:i/>
          <w:iCs/>
          <w:sz w:val="20"/>
          <w:szCs w:val="20"/>
        </w:rPr>
        <w:t>que esta Agrupación Sindical y en específico la Sección Sindical Toluca no es considerada dependen</w:t>
      </w:r>
      <w:r w:rsidR="00D31EC6">
        <w:rPr>
          <w:bCs/>
          <w:i/>
          <w:iCs/>
          <w:sz w:val="20"/>
          <w:szCs w:val="20"/>
        </w:rPr>
        <w:t xml:space="preserve">cia gubernamental es una persona moral ajena al Estado, por lo que no se le asigna presupuesto alguno, como puede verificarse en el presupuesto de egresos del Gobierno del Estado de México, es decir carece de acción y derecho para solicitar información que por la naturaleza de esta agrupación y al ser una personal moral ajena al estado, no genera. </w:t>
      </w:r>
    </w:p>
    <w:p w14:paraId="3F106F9D" w14:textId="77777777" w:rsidR="00D31EC6" w:rsidRDefault="00D31EC6" w:rsidP="00643D1E">
      <w:pPr>
        <w:spacing w:after="0" w:line="360" w:lineRule="auto"/>
        <w:ind w:left="567" w:right="567"/>
        <w:rPr>
          <w:bCs/>
          <w:i/>
          <w:iCs/>
          <w:sz w:val="20"/>
          <w:szCs w:val="20"/>
        </w:rPr>
      </w:pPr>
    </w:p>
    <w:p w14:paraId="038B0763" w14:textId="766708C3" w:rsidR="006B48C7" w:rsidRDefault="00D31EC6" w:rsidP="006B48C7">
      <w:pPr>
        <w:spacing w:after="0" w:line="360" w:lineRule="auto"/>
        <w:ind w:left="567" w:right="567"/>
        <w:rPr>
          <w:bCs/>
          <w:i/>
          <w:iCs/>
          <w:sz w:val="20"/>
          <w:szCs w:val="20"/>
        </w:rPr>
      </w:pPr>
      <w:r>
        <w:rPr>
          <w:bCs/>
          <w:i/>
          <w:iCs/>
          <w:sz w:val="20"/>
          <w:szCs w:val="20"/>
        </w:rPr>
        <w:t xml:space="preserve">Por </w:t>
      </w:r>
      <w:r w:rsidR="00B27F79">
        <w:rPr>
          <w:bCs/>
          <w:i/>
          <w:iCs/>
          <w:sz w:val="20"/>
          <w:szCs w:val="20"/>
        </w:rPr>
        <w:t>último,</w:t>
      </w:r>
      <w:r>
        <w:rPr>
          <w:bCs/>
          <w:i/>
          <w:iCs/>
          <w:sz w:val="20"/>
          <w:szCs w:val="20"/>
        </w:rPr>
        <w:t xml:space="preserve"> se hace del conocimiento que el Convenio de Prestaciones de Ley y Colaterales 2021 firmado entre el </w:t>
      </w:r>
      <w:r w:rsidR="00B27F79">
        <w:rPr>
          <w:bCs/>
          <w:i/>
          <w:iCs/>
          <w:sz w:val="20"/>
          <w:szCs w:val="20"/>
        </w:rPr>
        <w:t xml:space="preserve">Sección </w:t>
      </w:r>
      <w:r>
        <w:rPr>
          <w:bCs/>
          <w:i/>
          <w:iCs/>
          <w:sz w:val="20"/>
          <w:szCs w:val="20"/>
        </w:rPr>
        <w:t>Sindica</w:t>
      </w:r>
      <w:r w:rsidR="00B27F79">
        <w:rPr>
          <w:bCs/>
          <w:i/>
          <w:iCs/>
          <w:sz w:val="20"/>
          <w:szCs w:val="20"/>
        </w:rPr>
        <w:t xml:space="preserve">l Toluca y el H. Ayuntamiento, contiene </w:t>
      </w:r>
      <w:r w:rsidR="006B48C7">
        <w:rPr>
          <w:bCs/>
          <w:i/>
          <w:iCs/>
          <w:sz w:val="20"/>
          <w:szCs w:val="20"/>
        </w:rPr>
        <w:t xml:space="preserve">clausulas a favor y en bienestar de los agremiados dichas clausulas están etiquetadas para el fin que estas destinadas y la </w:t>
      </w:r>
      <w:r w:rsidR="006B48C7">
        <w:rPr>
          <w:bCs/>
          <w:i/>
          <w:iCs/>
          <w:sz w:val="20"/>
          <w:szCs w:val="20"/>
        </w:rPr>
        <w:lastRenderedPageBreak/>
        <w:t>mayoría de estas las ejerce el Ayuntamiento o en su caso son aplicables a la nómina de los servidores públicos sindicalizados, la cual no genera y posee la Sección Sindical</w:t>
      </w:r>
    </w:p>
    <w:p w14:paraId="7EAA426A" w14:textId="77777777" w:rsidR="006B48C7" w:rsidRDefault="006B48C7" w:rsidP="006B48C7">
      <w:pPr>
        <w:spacing w:after="0" w:line="360" w:lineRule="auto"/>
        <w:ind w:left="567" w:right="567"/>
        <w:rPr>
          <w:bCs/>
          <w:i/>
          <w:iCs/>
          <w:sz w:val="20"/>
          <w:szCs w:val="20"/>
        </w:rPr>
      </w:pPr>
    </w:p>
    <w:p w14:paraId="24CD6A85" w14:textId="74E4F483" w:rsidR="006B48C7" w:rsidRDefault="006B48C7" w:rsidP="006B48C7">
      <w:pPr>
        <w:spacing w:after="0" w:line="360" w:lineRule="auto"/>
        <w:ind w:left="567" w:right="567"/>
        <w:rPr>
          <w:bCs/>
          <w:i/>
          <w:iCs/>
          <w:sz w:val="20"/>
          <w:szCs w:val="20"/>
        </w:rPr>
      </w:pPr>
      <w:r>
        <w:rPr>
          <w:bCs/>
          <w:i/>
          <w:iCs/>
          <w:sz w:val="20"/>
          <w:szCs w:val="20"/>
        </w:rPr>
        <w:t>Por lo anter</w:t>
      </w:r>
      <w:r w:rsidR="00792F39">
        <w:rPr>
          <w:bCs/>
          <w:i/>
          <w:iCs/>
          <w:sz w:val="20"/>
          <w:szCs w:val="20"/>
        </w:rPr>
        <w:t xml:space="preserve">ior se solicita se tengan por formulados los alegatos en términos de los numerales  y 1 y 2 que anteceden para los efectos a que haya lugar. </w:t>
      </w:r>
    </w:p>
    <w:p w14:paraId="29F8ACBD" w14:textId="77777777" w:rsidR="00792F39" w:rsidRDefault="00792F39" w:rsidP="006B48C7">
      <w:pPr>
        <w:spacing w:after="0" w:line="360" w:lineRule="auto"/>
        <w:ind w:left="567" w:right="567"/>
        <w:rPr>
          <w:bCs/>
          <w:i/>
          <w:iCs/>
          <w:sz w:val="20"/>
          <w:szCs w:val="20"/>
        </w:rPr>
      </w:pPr>
    </w:p>
    <w:p w14:paraId="727F4333" w14:textId="125CCBB5" w:rsidR="00792F39" w:rsidRDefault="00792F39" w:rsidP="006B48C7">
      <w:pPr>
        <w:spacing w:after="0" w:line="360" w:lineRule="auto"/>
        <w:ind w:left="567" w:right="567"/>
        <w:rPr>
          <w:bCs/>
          <w:i/>
          <w:iCs/>
          <w:sz w:val="20"/>
          <w:szCs w:val="20"/>
        </w:rPr>
      </w:pPr>
      <w:r>
        <w:rPr>
          <w:bCs/>
          <w:i/>
          <w:iCs/>
          <w:sz w:val="20"/>
          <w:szCs w:val="20"/>
        </w:rPr>
        <w:t xml:space="preserve">Por lo anteriormente </w:t>
      </w:r>
      <w:r w:rsidR="008E4A40">
        <w:rPr>
          <w:bCs/>
          <w:i/>
          <w:iCs/>
          <w:sz w:val="20"/>
          <w:szCs w:val="20"/>
        </w:rPr>
        <w:t>expuesto solicito_</w:t>
      </w:r>
    </w:p>
    <w:p w14:paraId="420FE4D3" w14:textId="77777777" w:rsidR="008E4A40" w:rsidRDefault="008E4A40" w:rsidP="006B48C7">
      <w:pPr>
        <w:spacing w:after="0" w:line="360" w:lineRule="auto"/>
        <w:ind w:left="567" w:right="567"/>
        <w:rPr>
          <w:bCs/>
          <w:i/>
          <w:iCs/>
          <w:sz w:val="20"/>
          <w:szCs w:val="20"/>
        </w:rPr>
      </w:pPr>
    </w:p>
    <w:p w14:paraId="542CB53D" w14:textId="6C445236" w:rsidR="00580350" w:rsidRDefault="008E4A40" w:rsidP="00580350">
      <w:pPr>
        <w:spacing w:after="0" w:line="360" w:lineRule="auto"/>
        <w:ind w:left="567" w:right="567"/>
        <w:rPr>
          <w:bCs/>
          <w:i/>
          <w:iCs/>
          <w:sz w:val="20"/>
          <w:szCs w:val="20"/>
        </w:rPr>
      </w:pPr>
      <w:r>
        <w:rPr>
          <w:bCs/>
          <w:i/>
          <w:iCs/>
          <w:sz w:val="20"/>
          <w:szCs w:val="20"/>
        </w:rPr>
        <w:t xml:space="preserve">I. Tener por realizado el Informe Justificado </w:t>
      </w:r>
      <w:r w:rsidR="00580350">
        <w:rPr>
          <w:bCs/>
          <w:i/>
          <w:iCs/>
          <w:sz w:val="20"/>
          <w:szCs w:val="20"/>
        </w:rPr>
        <w:t xml:space="preserve">en tiempo y forma en términos de Ley. </w:t>
      </w:r>
    </w:p>
    <w:p w14:paraId="2EA85E13" w14:textId="21467630" w:rsidR="00580350" w:rsidRDefault="00580350" w:rsidP="00580350">
      <w:pPr>
        <w:spacing w:after="0" w:line="360" w:lineRule="auto"/>
        <w:ind w:left="567" w:right="567"/>
        <w:rPr>
          <w:bCs/>
          <w:i/>
          <w:iCs/>
          <w:sz w:val="20"/>
          <w:szCs w:val="20"/>
        </w:rPr>
      </w:pPr>
      <w:r>
        <w:rPr>
          <w:bCs/>
          <w:i/>
          <w:iCs/>
          <w:sz w:val="20"/>
          <w:szCs w:val="20"/>
        </w:rPr>
        <w:t xml:space="preserve">II. Tener por ofrecidas en tiempo y formas las pruebas señaladas en el presente escrito. </w:t>
      </w:r>
    </w:p>
    <w:p w14:paraId="79DF312A" w14:textId="1EF91D17" w:rsidR="00193705" w:rsidRDefault="00580350" w:rsidP="00193705">
      <w:pPr>
        <w:spacing w:after="0" w:line="360" w:lineRule="auto"/>
        <w:ind w:left="567" w:right="567"/>
        <w:rPr>
          <w:bCs/>
          <w:i/>
          <w:iCs/>
          <w:sz w:val="20"/>
          <w:szCs w:val="20"/>
        </w:rPr>
      </w:pPr>
      <w:r>
        <w:rPr>
          <w:bCs/>
          <w:i/>
          <w:iCs/>
          <w:sz w:val="20"/>
          <w:szCs w:val="20"/>
        </w:rPr>
        <w:t>III. Por formulados los alegatos correspondientes en tiempo y forma</w:t>
      </w:r>
      <w:r w:rsidR="005B3215">
        <w:rPr>
          <w:bCs/>
          <w:i/>
          <w:iCs/>
          <w:sz w:val="20"/>
          <w:szCs w:val="20"/>
        </w:rPr>
        <w:t>.</w:t>
      </w:r>
    </w:p>
    <w:p w14:paraId="4971F57B" w14:textId="02D22A9B" w:rsidR="0089019E" w:rsidRDefault="005B3215" w:rsidP="0089019E">
      <w:pPr>
        <w:spacing w:after="0" w:line="360" w:lineRule="auto"/>
        <w:ind w:left="567" w:right="567"/>
        <w:rPr>
          <w:bCs/>
          <w:i/>
          <w:iCs/>
          <w:sz w:val="20"/>
          <w:szCs w:val="20"/>
        </w:rPr>
      </w:pPr>
      <w:r>
        <w:rPr>
          <w:bCs/>
          <w:i/>
          <w:iCs/>
          <w:sz w:val="20"/>
          <w:szCs w:val="20"/>
        </w:rPr>
        <w:t xml:space="preserve">IV. Previos trámites legales </w:t>
      </w:r>
      <w:r w:rsidR="00CC7E04">
        <w:rPr>
          <w:bCs/>
          <w:i/>
          <w:iCs/>
          <w:sz w:val="20"/>
          <w:szCs w:val="20"/>
        </w:rPr>
        <w:t xml:space="preserve">declararse improcedente el recurso interpuesto y por cumplido en tiempo y forma </w:t>
      </w:r>
      <w:r w:rsidR="0089019E">
        <w:rPr>
          <w:bCs/>
          <w:i/>
          <w:iCs/>
          <w:sz w:val="20"/>
          <w:szCs w:val="20"/>
        </w:rPr>
        <w:t xml:space="preserve">la solicitud de información requerida por el recurrente; y por tanto confirmar la respuesta brindada. </w:t>
      </w:r>
    </w:p>
    <w:p w14:paraId="3E662C35" w14:textId="6F59E8F3" w:rsidR="006B48C7" w:rsidRDefault="00193705" w:rsidP="00193705">
      <w:pPr>
        <w:spacing w:after="0" w:line="360" w:lineRule="auto"/>
        <w:ind w:left="567" w:right="567"/>
        <w:rPr>
          <w:bCs/>
          <w:i/>
          <w:iCs/>
          <w:sz w:val="20"/>
          <w:szCs w:val="20"/>
        </w:rPr>
      </w:pPr>
      <w:r>
        <w:rPr>
          <w:bCs/>
          <w:i/>
          <w:iCs/>
          <w:sz w:val="20"/>
          <w:szCs w:val="20"/>
        </w:rPr>
        <w:t>…</w:t>
      </w:r>
      <w:r w:rsidR="006B48C7">
        <w:rPr>
          <w:bCs/>
          <w:i/>
          <w:iCs/>
          <w:sz w:val="20"/>
          <w:szCs w:val="20"/>
        </w:rPr>
        <w:t xml:space="preserve">” (Sic) </w:t>
      </w:r>
    </w:p>
    <w:p w14:paraId="636EF487" w14:textId="77777777" w:rsidR="009518A0" w:rsidRPr="009518A0" w:rsidRDefault="009518A0" w:rsidP="00576254">
      <w:pPr>
        <w:spacing w:after="0" w:line="360" w:lineRule="auto"/>
        <w:rPr>
          <w:bCs/>
        </w:rPr>
      </w:pPr>
    </w:p>
    <w:p w14:paraId="7CF9AAE6" w14:textId="44329445" w:rsidR="00A76A66" w:rsidRPr="00EC287A" w:rsidRDefault="0038387E" w:rsidP="00576254">
      <w:pPr>
        <w:spacing w:after="0" w:line="360" w:lineRule="auto"/>
        <w:rPr>
          <w:bCs/>
        </w:rPr>
      </w:pPr>
      <w:r>
        <w:rPr>
          <w:bCs/>
        </w:rPr>
        <w:t>El Sujeto Obligado adjuntó</w:t>
      </w:r>
      <w:r w:rsidR="0066721A" w:rsidRPr="00EC287A">
        <w:rPr>
          <w:bCs/>
        </w:rPr>
        <w:t xml:space="preserve"> la d</w:t>
      </w:r>
      <w:r w:rsidR="00021314" w:rsidRPr="00EC287A">
        <w:rPr>
          <w:bCs/>
        </w:rPr>
        <w:t xml:space="preserve">igitalización de los siguientes documentos: </w:t>
      </w:r>
    </w:p>
    <w:p w14:paraId="6315A4EF" w14:textId="77777777" w:rsidR="00021314" w:rsidRPr="00EC287A" w:rsidRDefault="00021314" w:rsidP="00576254">
      <w:pPr>
        <w:spacing w:after="0" w:line="360" w:lineRule="auto"/>
        <w:rPr>
          <w:bCs/>
        </w:rPr>
      </w:pPr>
    </w:p>
    <w:p w14:paraId="572A710A" w14:textId="395D8FD1" w:rsidR="00021314" w:rsidRPr="00EC287A" w:rsidRDefault="00021314" w:rsidP="00576254">
      <w:pPr>
        <w:spacing w:after="0" w:line="360" w:lineRule="auto"/>
        <w:rPr>
          <w:rFonts w:eastAsia="Calibri" w:cs="Tahoma"/>
        </w:rPr>
      </w:pPr>
      <w:r w:rsidRPr="00EC287A">
        <w:rPr>
          <w:bCs/>
        </w:rPr>
        <w:t xml:space="preserve">i) </w:t>
      </w:r>
      <w:r w:rsidR="0038387E">
        <w:rPr>
          <w:bCs/>
        </w:rPr>
        <w:t>Oficio número</w:t>
      </w:r>
      <w:r w:rsidR="00714298" w:rsidRPr="00EC287A">
        <w:rPr>
          <w:bCs/>
        </w:rPr>
        <w:t xml:space="preserve"> SG</w:t>
      </w:r>
      <w:r w:rsidR="002B1235" w:rsidRPr="00EC287A">
        <w:rPr>
          <w:bCs/>
        </w:rPr>
        <w:t xml:space="preserve">/CVI/1660/21 de fecha veinticinco de noviembre de dos mil veintiuno, suscrito por el </w:t>
      </w:r>
      <w:r w:rsidR="00F92C0B" w:rsidRPr="00EC287A">
        <w:rPr>
          <w:bCs/>
        </w:rPr>
        <w:t xml:space="preserve">Secretario General del </w:t>
      </w:r>
      <w:r w:rsidR="00021119">
        <w:rPr>
          <w:rFonts w:eastAsia="Calibri" w:cs="Tahoma"/>
        </w:rPr>
        <w:t>Sindicato Único de Trabajadores de los Poderes, Municipios e Instituciones Descentralizadas del Estado de México</w:t>
      </w:r>
      <w:r w:rsidR="00F92C0B" w:rsidRPr="00EC287A">
        <w:rPr>
          <w:rFonts w:eastAsia="Calibri" w:cs="Tahoma"/>
        </w:rPr>
        <w:t>, y es dirigido al Presidente del H. Tribunal Estatal de Conciliación y Arbi</w:t>
      </w:r>
      <w:r w:rsidR="0044231A" w:rsidRPr="00EC287A">
        <w:rPr>
          <w:rFonts w:eastAsia="Calibri" w:cs="Tahoma"/>
        </w:rPr>
        <w:t xml:space="preserve">traje del Estado de México, de cuyo contenido se desprende lo siguiente: </w:t>
      </w:r>
    </w:p>
    <w:p w14:paraId="15427915" w14:textId="77777777" w:rsidR="0044231A" w:rsidRPr="00EC287A" w:rsidRDefault="0044231A" w:rsidP="00576254">
      <w:pPr>
        <w:spacing w:after="0" w:line="360" w:lineRule="auto"/>
        <w:rPr>
          <w:rFonts w:eastAsia="Calibri" w:cs="Tahoma"/>
        </w:rPr>
      </w:pPr>
    </w:p>
    <w:p w14:paraId="5612ED88" w14:textId="021027A0" w:rsidR="0044231A" w:rsidRPr="00EC287A" w:rsidRDefault="0044231A" w:rsidP="00576254">
      <w:pPr>
        <w:spacing w:after="0" w:line="360" w:lineRule="auto"/>
        <w:ind w:left="567" w:right="567"/>
        <w:rPr>
          <w:rFonts w:eastAsia="Calibri" w:cs="Tahoma"/>
          <w:i/>
          <w:iCs/>
          <w:sz w:val="20"/>
          <w:szCs w:val="20"/>
        </w:rPr>
      </w:pPr>
      <w:r w:rsidRPr="00EC287A">
        <w:rPr>
          <w:rFonts w:eastAsia="Calibri" w:cs="Tahoma"/>
          <w:i/>
          <w:iCs/>
          <w:sz w:val="20"/>
          <w:szCs w:val="20"/>
        </w:rPr>
        <w:t>“…</w:t>
      </w:r>
    </w:p>
    <w:p w14:paraId="0A70E239" w14:textId="52CEC2D8" w:rsidR="0044231A" w:rsidRPr="00EC287A" w:rsidRDefault="00D05D3F" w:rsidP="00576254">
      <w:pPr>
        <w:spacing w:after="0" w:line="360" w:lineRule="auto"/>
        <w:ind w:left="567" w:right="567"/>
        <w:rPr>
          <w:rFonts w:eastAsia="Calibri" w:cs="Tahoma"/>
          <w:i/>
          <w:iCs/>
          <w:sz w:val="20"/>
          <w:szCs w:val="20"/>
        </w:rPr>
      </w:pPr>
      <w:r w:rsidRPr="00EC287A">
        <w:rPr>
          <w:bCs/>
          <w:i/>
          <w:iCs/>
          <w:sz w:val="20"/>
          <w:szCs w:val="20"/>
        </w:rPr>
        <w:t xml:space="preserve">Por este </w:t>
      </w:r>
      <w:r w:rsidR="004D6DB1" w:rsidRPr="00EC287A">
        <w:rPr>
          <w:bCs/>
          <w:i/>
          <w:iCs/>
          <w:sz w:val="20"/>
          <w:szCs w:val="20"/>
        </w:rPr>
        <w:t xml:space="preserve">conducto, nos permitimos hacer de su conocimiento que el </w:t>
      </w:r>
      <w:r w:rsidR="00021119">
        <w:rPr>
          <w:rFonts w:eastAsia="Calibri" w:cs="Tahoma"/>
          <w:i/>
          <w:iCs/>
          <w:sz w:val="20"/>
          <w:szCs w:val="20"/>
        </w:rPr>
        <w:t>Sindicato Único de Trabajadores de los Poderes, Municipios e Instituciones Descentralizadas del Estado de México</w:t>
      </w:r>
      <w:r w:rsidR="004D6DB1" w:rsidRPr="00EC287A">
        <w:rPr>
          <w:rFonts w:eastAsia="Calibri" w:cs="Tahoma"/>
          <w:i/>
          <w:iCs/>
          <w:sz w:val="20"/>
          <w:szCs w:val="20"/>
        </w:rPr>
        <w:t xml:space="preserve"> S</w:t>
      </w:r>
      <w:r w:rsidR="00D124D8" w:rsidRPr="00EC287A">
        <w:rPr>
          <w:rFonts w:eastAsia="Calibri" w:cs="Tahoma"/>
          <w:i/>
          <w:iCs/>
          <w:sz w:val="20"/>
          <w:szCs w:val="20"/>
        </w:rPr>
        <w:t xml:space="preserve">.U.T.E.Y.M., ha tenido a bien firmar el CONVENIO DE PRESTACIONES DE LEY Y COLATERALES 2021, con el H. Ayuntamiento de Toluca, Estado de México. Mismo que será para beneficio de los servidores </w:t>
      </w:r>
      <w:r w:rsidR="00D124D8" w:rsidRPr="00EC287A">
        <w:rPr>
          <w:rFonts w:eastAsia="Calibri" w:cs="Tahoma"/>
          <w:i/>
          <w:iCs/>
          <w:sz w:val="20"/>
          <w:szCs w:val="20"/>
        </w:rPr>
        <w:lastRenderedPageBreak/>
        <w:t>públicos sindicalizados, por lo que anexamos orig</w:t>
      </w:r>
      <w:r w:rsidR="007A34C7" w:rsidRPr="00EC287A">
        <w:rPr>
          <w:rFonts w:eastAsia="Calibri" w:cs="Tahoma"/>
          <w:i/>
          <w:iCs/>
          <w:sz w:val="20"/>
          <w:szCs w:val="20"/>
        </w:rPr>
        <w:t xml:space="preserve">inal para que sea registrado y anexado en el expediente 03/84, por lo anterior solicitamos: </w:t>
      </w:r>
    </w:p>
    <w:p w14:paraId="14A54CFD" w14:textId="77777777" w:rsidR="007A34C7" w:rsidRPr="00EC287A" w:rsidRDefault="007A34C7" w:rsidP="00576254">
      <w:pPr>
        <w:spacing w:after="0" w:line="360" w:lineRule="auto"/>
        <w:ind w:left="567" w:right="567"/>
        <w:rPr>
          <w:rFonts w:eastAsia="Calibri" w:cs="Tahoma"/>
          <w:i/>
          <w:iCs/>
          <w:sz w:val="20"/>
          <w:szCs w:val="20"/>
        </w:rPr>
      </w:pPr>
    </w:p>
    <w:p w14:paraId="72669FFF" w14:textId="6154E9C3" w:rsidR="007A34C7" w:rsidRPr="00EC287A" w:rsidRDefault="006C5754" w:rsidP="00576254">
      <w:pPr>
        <w:spacing w:after="0" w:line="360" w:lineRule="auto"/>
        <w:ind w:left="567" w:right="567"/>
        <w:rPr>
          <w:rFonts w:eastAsia="Calibri" w:cs="Tahoma"/>
          <w:i/>
          <w:iCs/>
          <w:sz w:val="20"/>
          <w:szCs w:val="20"/>
        </w:rPr>
      </w:pPr>
      <w:r w:rsidRPr="00EC287A">
        <w:rPr>
          <w:rFonts w:eastAsia="Calibri" w:cs="Tahoma"/>
          <w:i/>
          <w:iCs/>
          <w:sz w:val="20"/>
          <w:szCs w:val="20"/>
        </w:rPr>
        <w:t>Único. -</w:t>
      </w:r>
      <w:r w:rsidR="007A34C7" w:rsidRPr="00EC287A">
        <w:rPr>
          <w:rFonts w:eastAsia="Calibri" w:cs="Tahoma"/>
          <w:i/>
          <w:iCs/>
          <w:sz w:val="20"/>
          <w:szCs w:val="20"/>
        </w:rPr>
        <w:t xml:space="preserve"> </w:t>
      </w:r>
      <w:r w:rsidRPr="00EC287A">
        <w:rPr>
          <w:rFonts w:eastAsia="Calibri" w:cs="Tahoma"/>
          <w:i/>
          <w:iCs/>
          <w:sz w:val="20"/>
          <w:szCs w:val="20"/>
        </w:rPr>
        <w:t xml:space="preserve">la toma de nota y toma de razón de lo peticionado. </w:t>
      </w:r>
    </w:p>
    <w:p w14:paraId="2F9F6846" w14:textId="1C7C66FA" w:rsidR="006C5754" w:rsidRPr="00EC287A" w:rsidRDefault="006C5754" w:rsidP="00576254">
      <w:pPr>
        <w:spacing w:after="0" w:line="360" w:lineRule="auto"/>
        <w:ind w:left="567" w:right="567"/>
        <w:rPr>
          <w:bCs/>
          <w:i/>
          <w:iCs/>
          <w:sz w:val="20"/>
          <w:szCs w:val="20"/>
        </w:rPr>
      </w:pPr>
      <w:r w:rsidRPr="00EC287A">
        <w:rPr>
          <w:rFonts w:eastAsia="Calibri" w:cs="Tahoma"/>
          <w:i/>
          <w:iCs/>
          <w:sz w:val="20"/>
          <w:szCs w:val="20"/>
        </w:rPr>
        <w:t xml:space="preserve">…” (Sic) </w:t>
      </w:r>
    </w:p>
    <w:p w14:paraId="5066B01E" w14:textId="77777777" w:rsidR="00A76A66" w:rsidRPr="00EC287A" w:rsidRDefault="00A76A66" w:rsidP="00576254">
      <w:pPr>
        <w:spacing w:after="0" w:line="360" w:lineRule="auto"/>
        <w:rPr>
          <w:bCs/>
        </w:rPr>
      </w:pPr>
    </w:p>
    <w:p w14:paraId="4FC03E2B" w14:textId="1B57707E" w:rsidR="00A76A66" w:rsidRPr="00EC287A" w:rsidRDefault="009E28E1" w:rsidP="00576254">
      <w:pPr>
        <w:spacing w:after="0" w:line="360" w:lineRule="auto"/>
        <w:rPr>
          <w:bCs/>
        </w:rPr>
      </w:pPr>
      <w:r w:rsidRPr="00EC287A">
        <w:rPr>
          <w:bCs/>
        </w:rPr>
        <w:t xml:space="preserve">ii) </w:t>
      </w:r>
      <w:r w:rsidR="00763EC2" w:rsidRPr="00EC287A">
        <w:rPr>
          <w:bCs/>
        </w:rPr>
        <w:t>Convenio de P</w:t>
      </w:r>
      <w:r w:rsidR="0038387E">
        <w:rPr>
          <w:bCs/>
        </w:rPr>
        <w:t>restaciones de Ley y Colaterales, dos mil veintiuno</w:t>
      </w:r>
      <w:r w:rsidR="00763EC2" w:rsidRPr="00EC287A">
        <w:rPr>
          <w:bCs/>
        </w:rPr>
        <w:t xml:space="preserve">, </w:t>
      </w:r>
      <w:r w:rsidR="005A756B" w:rsidRPr="00EC287A">
        <w:rPr>
          <w:bCs/>
        </w:rPr>
        <w:t xml:space="preserve">suscito entre el </w:t>
      </w:r>
      <w:r w:rsidR="00021119">
        <w:rPr>
          <w:rFonts w:eastAsia="Calibri" w:cs="Tahoma"/>
        </w:rPr>
        <w:t>Sindicato Único de Trabajadores de los Poderes, Municipios e Instituciones Descentralizadas del Estado de México</w:t>
      </w:r>
      <w:r w:rsidR="00CC708F" w:rsidRPr="00EC287A">
        <w:rPr>
          <w:rFonts w:eastAsia="Calibri" w:cs="Tahoma"/>
        </w:rPr>
        <w:t xml:space="preserve"> y el Ayuntamiento de Toluca. </w:t>
      </w:r>
    </w:p>
    <w:p w14:paraId="511B83EE" w14:textId="77777777" w:rsidR="00A76A66" w:rsidRPr="00EC287A" w:rsidRDefault="00A76A66" w:rsidP="00576254">
      <w:pPr>
        <w:spacing w:after="0" w:line="360" w:lineRule="auto"/>
        <w:rPr>
          <w:bCs/>
        </w:rPr>
      </w:pPr>
    </w:p>
    <w:p w14:paraId="6E641F51" w14:textId="64BEA036" w:rsidR="00A76A66" w:rsidRPr="00EC287A" w:rsidRDefault="0067224F" w:rsidP="00576254">
      <w:pPr>
        <w:spacing w:after="0" w:line="360" w:lineRule="auto"/>
        <w:rPr>
          <w:bCs/>
        </w:rPr>
      </w:pPr>
      <w:r>
        <w:rPr>
          <w:bCs/>
        </w:rPr>
        <w:t>iii</w:t>
      </w:r>
      <w:r w:rsidR="008F277E" w:rsidRPr="00EC287A">
        <w:rPr>
          <w:bCs/>
        </w:rPr>
        <w:t>) Acuse de solicitud de información</w:t>
      </w:r>
      <w:r w:rsidR="002F53DD">
        <w:rPr>
          <w:rFonts w:eastAsia="Calibri" w:cs="Tahoma"/>
        </w:rPr>
        <w:t xml:space="preserve"> 00018/SUTEYM/IP/2022</w:t>
      </w:r>
      <w:r w:rsidR="00584189" w:rsidRPr="00EC287A">
        <w:rPr>
          <w:rFonts w:eastAsia="Calibri" w:cs="Tahoma"/>
        </w:rPr>
        <w:t>.</w:t>
      </w:r>
    </w:p>
    <w:p w14:paraId="347A27BF" w14:textId="77777777" w:rsidR="008B64EA" w:rsidRPr="00EC287A" w:rsidRDefault="008B64EA" w:rsidP="00576254">
      <w:pPr>
        <w:spacing w:after="0" w:line="360" w:lineRule="auto"/>
        <w:rPr>
          <w:rFonts w:eastAsia="Palatino Linotype" w:cs="Palatino Linotype"/>
        </w:rPr>
      </w:pPr>
    </w:p>
    <w:p w14:paraId="6C1B7DFE" w14:textId="4FB4C32F" w:rsidR="004122A9" w:rsidRPr="00EC287A" w:rsidRDefault="00BC5293" w:rsidP="00576254">
      <w:pPr>
        <w:spacing w:after="0" w:line="360" w:lineRule="auto"/>
        <w:rPr>
          <w:rFonts w:cs="Tahoma"/>
        </w:rPr>
      </w:pPr>
      <w:r>
        <w:rPr>
          <w:rFonts w:cs="Tahoma"/>
          <w:b/>
          <w:bCs/>
        </w:rPr>
        <w:t>d</w:t>
      </w:r>
      <w:r w:rsidR="00C21871" w:rsidRPr="00EC287A">
        <w:rPr>
          <w:rFonts w:cs="Tahoma"/>
          <w:b/>
          <w:bCs/>
        </w:rPr>
        <w:t>) Vista del Informe Justificado</w:t>
      </w:r>
      <w:r w:rsidR="007B48A9">
        <w:rPr>
          <w:rFonts w:cs="Tahoma"/>
          <w:b/>
          <w:bCs/>
        </w:rPr>
        <w:t xml:space="preserve"> y Alcance</w:t>
      </w:r>
      <w:r w:rsidR="00C21871" w:rsidRPr="00EC287A">
        <w:rPr>
          <w:rFonts w:cs="Tahoma"/>
          <w:b/>
          <w:bCs/>
        </w:rPr>
        <w:t xml:space="preserve">: </w:t>
      </w:r>
      <w:r w:rsidR="00C21871" w:rsidRPr="00EC287A">
        <w:rPr>
          <w:rFonts w:cs="Tahoma"/>
        </w:rPr>
        <w:t xml:space="preserve">El </w:t>
      </w:r>
      <w:r w:rsidR="000F19E1" w:rsidRPr="000F19E1">
        <w:rPr>
          <w:rFonts w:cs="Tahoma"/>
        </w:rPr>
        <w:t>siete de abril de dos mil veintidós.</w:t>
      </w:r>
      <w:r w:rsidR="00C21871" w:rsidRPr="00EC287A">
        <w:rPr>
          <w:rFonts w:cs="Tahoma"/>
        </w:rPr>
        <w:t xml:space="preserve">, se dictó acuerdo, por medio del cual </w:t>
      </w:r>
      <w:r w:rsidR="00C21871" w:rsidRPr="00EC287A">
        <w:rPr>
          <w:rFonts w:cs="Tahoma"/>
          <w:b/>
        </w:rPr>
        <w:t>se pu</w:t>
      </w:r>
      <w:r w:rsidR="00682222" w:rsidRPr="00EC287A">
        <w:rPr>
          <w:rFonts w:cs="Tahoma"/>
          <w:b/>
        </w:rPr>
        <w:t>s</w:t>
      </w:r>
      <w:r w:rsidR="00C21871" w:rsidRPr="00EC287A">
        <w:rPr>
          <w:rFonts w:cs="Tahoma"/>
          <w:b/>
        </w:rPr>
        <w:t>o a la vista del Recurrente el Informe Justificado</w:t>
      </w:r>
      <w:r w:rsidR="00C21871" w:rsidRPr="00EC287A">
        <w:rPr>
          <w:rFonts w:cs="Tahoma"/>
        </w:rPr>
        <w:t>, entregado por el Sujeto Obligado, a fin de que en un término no mayor a tres días hábiles manifestará lo que a derecho corresponda, acto que fue notificado</w:t>
      </w:r>
      <w:r w:rsidR="004122A9" w:rsidRPr="00EC287A">
        <w:rPr>
          <w:rFonts w:eastAsia="Palatino Linotype" w:cs="Palatino Linotype"/>
          <w:lang w:val="es-ES"/>
        </w:rPr>
        <w:t xml:space="preserve"> mediante el Sistema de Acceso a la Información Mexiquense (SAIMEX)</w:t>
      </w:r>
      <w:r w:rsidR="00CE3EF9">
        <w:rPr>
          <w:rFonts w:eastAsia="Palatino Linotype" w:cs="Palatino Linotype"/>
          <w:lang w:val="es-ES"/>
        </w:rPr>
        <w:t>, el ocho del mismo mes y año</w:t>
      </w:r>
      <w:r w:rsidR="00726A94" w:rsidRPr="00EC287A">
        <w:rPr>
          <w:rFonts w:eastAsia="Palatino Linotype" w:cs="Palatino Linotype"/>
          <w:lang w:val="es-ES"/>
        </w:rPr>
        <w:t>.</w:t>
      </w:r>
    </w:p>
    <w:p w14:paraId="7BB2ECE6" w14:textId="77777777" w:rsidR="00C21871" w:rsidRDefault="00C21871" w:rsidP="00576254">
      <w:pPr>
        <w:spacing w:after="0" w:line="360" w:lineRule="auto"/>
        <w:rPr>
          <w:rFonts w:eastAsia="Palatino Linotype" w:cs="Palatino Linotype"/>
          <w:b/>
          <w:bCs/>
        </w:rPr>
      </w:pPr>
    </w:p>
    <w:p w14:paraId="601E0309" w14:textId="2FCDB374" w:rsidR="000F19E1" w:rsidRPr="00BC5293" w:rsidRDefault="00BC5293" w:rsidP="00576254">
      <w:pPr>
        <w:spacing w:after="0" w:line="360" w:lineRule="auto"/>
      </w:pPr>
      <w:r>
        <w:rPr>
          <w:rFonts w:eastAsia="Palatino Linotype" w:cs="Palatino Linotype"/>
          <w:b/>
          <w:bCs/>
          <w:lang w:val="es-ES"/>
        </w:rPr>
        <w:t>e</w:t>
      </w:r>
      <w:r w:rsidR="000F19E1" w:rsidRPr="00EC287A">
        <w:rPr>
          <w:rFonts w:eastAsia="Palatino Linotype" w:cs="Palatino Linotype"/>
          <w:b/>
          <w:bCs/>
          <w:lang w:val="es-ES"/>
        </w:rPr>
        <w:t xml:space="preserve">) Ampliación de plazo para resolver. </w:t>
      </w:r>
      <w:r w:rsidR="000F19E1" w:rsidRPr="00EC287A">
        <w:rPr>
          <w:rFonts w:eastAsia="Palatino Linotype" w:cs="Palatino Linotype"/>
          <w:lang w:val="es-ES"/>
        </w:rPr>
        <w:t xml:space="preserve">El </w:t>
      </w:r>
      <w:r w:rsidR="00BC0BA5" w:rsidRPr="00BC0BA5">
        <w:rPr>
          <w:rFonts w:eastAsia="Palatino Linotype" w:cs="Palatino Linotype"/>
        </w:rPr>
        <w:t>diecinueve de abril de dos mil veintidós</w:t>
      </w:r>
      <w:r w:rsidR="000F19E1" w:rsidRPr="00EC287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6798A595" w14:textId="77777777" w:rsidR="000F19E1" w:rsidRPr="00EC287A" w:rsidRDefault="000F19E1" w:rsidP="00576254">
      <w:pPr>
        <w:spacing w:after="0" w:line="360" w:lineRule="auto"/>
        <w:rPr>
          <w:rFonts w:eastAsia="Palatino Linotype" w:cs="Palatino Linotype"/>
          <w:b/>
          <w:bCs/>
        </w:rPr>
      </w:pPr>
    </w:p>
    <w:p w14:paraId="39328222" w14:textId="3C38FECC" w:rsidR="004548CD" w:rsidRPr="00EC287A" w:rsidRDefault="00487E5E" w:rsidP="00576254">
      <w:pPr>
        <w:spacing w:after="0" w:line="360" w:lineRule="auto"/>
        <w:rPr>
          <w:rFonts w:eastAsia="Palatino Linotype" w:cs="Palatino Linotype"/>
          <w:b/>
          <w:bCs/>
        </w:rPr>
      </w:pPr>
      <w:r>
        <w:rPr>
          <w:rFonts w:eastAsia="Times New Roman" w:cs="Tahoma"/>
          <w:b/>
          <w:szCs w:val="24"/>
          <w:lang w:eastAsia="es-ES"/>
        </w:rPr>
        <w:t>f</w:t>
      </w:r>
      <w:r w:rsidR="004548CD" w:rsidRPr="00EC287A">
        <w:rPr>
          <w:rFonts w:eastAsia="Times New Roman" w:cs="Tahoma"/>
          <w:b/>
          <w:szCs w:val="24"/>
          <w:lang w:eastAsia="es-ES"/>
        </w:rPr>
        <w:t>) Cierre de instrucción.</w:t>
      </w:r>
      <w:r w:rsidR="004548CD" w:rsidRPr="00EC287A">
        <w:rPr>
          <w:rFonts w:eastAsia="Times New Roman" w:cs="Tahoma"/>
          <w:szCs w:val="24"/>
          <w:lang w:eastAsia="es-ES"/>
        </w:rPr>
        <w:t xml:space="preserve"> El</w:t>
      </w:r>
      <w:r w:rsidR="00843AB9" w:rsidRPr="00EC287A">
        <w:rPr>
          <w:rFonts w:eastAsia="Times New Roman" w:cs="Tahoma"/>
          <w:szCs w:val="24"/>
          <w:lang w:eastAsia="es-ES"/>
        </w:rPr>
        <w:t xml:space="preserve"> </w:t>
      </w:r>
      <w:r w:rsidR="00BC5293">
        <w:rPr>
          <w:rFonts w:eastAsia="Times New Roman" w:cs="Tahoma"/>
          <w:szCs w:val="24"/>
          <w:lang w:eastAsia="es-ES"/>
        </w:rPr>
        <w:t>dos de mayo</w:t>
      </w:r>
      <w:r w:rsidR="008D10DE" w:rsidRPr="00EC287A">
        <w:rPr>
          <w:rFonts w:eastAsia="Times New Roman" w:cs="Tahoma"/>
          <w:szCs w:val="24"/>
          <w:lang w:eastAsia="es-ES"/>
        </w:rPr>
        <w:t xml:space="preserve"> de dos mil </w:t>
      </w:r>
      <w:r w:rsidR="006E5A93" w:rsidRPr="00EC287A">
        <w:rPr>
          <w:rFonts w:eastAsia="Times New Roman" w:cs="Tahoma"/>
          <w:szCs w:val="24"/>
          <w:lang w:eastAsia="es-ES"/>
        </w:rPr>
        <w:t>veintidós</w:t>
      </w:r>
      <w:r w:rsidR="004548CD" w:rsidRPr="00EC287A">
        <w:rPr>
          <w:rFonts w:eastAsia="Times New Roman" w:cs="Tahoma"/>
          <w:szCs w:val="24"/>
          <w:lang w:eastAsia="es-ES"/>
        </w:rPr>
        <w:t xml:space="preserve">, al no existir diligencias pendientes por desahogar, se emitió el acuerdo por medio del cual se declaró cerrada la </w:t>
      </w:r>
      <w:r w:rsidR="004548CD" w:rsidRPr="00EC287A">
        <w:rPr>
          <w:rFonts w:eastAsia="Times New Roman" w:cs="Tahoma"/>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004548CD" w:rsidRPr="00EC287A">
        <w:rPr>
          <w:rFonts w:eastAsia="Palatino Linotype" w:cs="Palatino Linotype"/>
          <w:lang w:val="es-ES"/>
        </w:rPr>
        <w:t xml:space="preserve">acto que fue notificado a las partes, mediante el Sistema de Acceso a la Información Mexiquense (SAIMEX), el </w:t>
      </w:r>
      <w:r w:rsidR="00CE3EF9">
        <w:rPr>
          <w:rFonts w:eastAsia="Palatino Linotype" w:cs="Palatino Linotype"/>
          <w:lang w:val="es-ES"/>
        </w:rPr>
        <w:t>tres del mismo mes y año</w:t>
      </w:r>
      <w:r w:rsidR="004548CD" w:rsidRPr="00EC287A">
        <w:rPr>
          <w:rFonts w:eastAsia="Palatino Linotype" w:cs="Palatino Linotype"/>
          <w:lang w:val="es-ES"/>
        </w:rPr>
        <w:t>.</w:t>
      </w:r>
    </w:p>
    <w:p w14:paraId="61B73302" w14:textId="77777777" w:rsidR="004548CD" w:rsidRPr="00EC287A" w:rsidRDefault="004548CD" w:rsidP="00576254">
      <w:pPr>
        <w:spacing w:after="0" w:line="360" w:lineRule="auto"/>
        <w:rPr>
          <w:rFonts w:eastAsia="Times New Roman" w:cs="Tahoma"/>
          <w:szCs w:val="24"/>
          <w:lang w:eastAsia="es-ES"/>
        </w:rPr>
      </w:pPr>
    </w:p>
    <w:p w14:paraId="5795BBB6" w14:textId="77777777" w:rsidR="00C853D1" w:rsidRPr="00EC287A" w:rsidRDefault="00C853D1" w:rsidP="00576254">
      <w:pPr>
        <w:spacing w:after="0" w:line="360" w:lineRule="auto"/>
        <w:rPr>
          <w:rFonts w:eastAsia="Times New Roman" w:cs="Tahoma"/>
          <w:szCs w:val="24"/>
          <w:lang w:eastAsia="es-ES"/>
        </w:rPr>
      </w:pPr>
      <w:r w:rsidRPr="00EC287A">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EC287A" w:rsidRDefault="00C853D1" w:rsidP="00576254">
      <w:pPr>
        <w:spacing w:after="0" w:line="360" w:lineRule="auto"/>
        <w:rPr>
          <w:rFonts w:eastAsia="Times New Roman" w:cs="Tahoma"/>
          <w:bCs/>
          <w:iCs/>
          <w:lang w:val="es-ES" w:eastAsia="es-ES"/>
        </w:rPr>
      </w:pPr>
    </w:p>
    <w:p w14:paraId="4647AD46" w14:textId="77777777" w:rsidR="00C853D1" w:rsidRPr="00EC287A" w:rsidRDefault="00C853D1" w:rsidP="00576254">
      <w:pPr>
        <w:spacing w:after="0" w:line="360" w:lineRule="auto"/>
        <w:jc w:val="center"/>
        <w:rPr>
          <w:rFonts w:eastAsia="Times New Roman" w:cs="Tahoma"/>
          <w:b/>
          <w:lang w:val="es-ES" w:eastAsia="es-ES"/>
        </w:rPr>
      </w:pPr>
      <w:r w:rsidRPr="00EC287A">
        <w:rPr>
          <w:rFonts w:eastAsia="Times New Roman" w:cs="Tahoma"/>
          <w:b/>
          <w:lang w:val="es-ES" w:eastAsia="es-ES"/>
        </w:rPr>
        <w:t>C O N S I D E R A N D O S:</w:t>
      </w:r>
    </w:p>
    <w:p w14:paraId="46CF2E78" w14:textId="77777777" w:rsidR="00C853D1" w:rsidRPr="00EC287A" w:rsidRDefault="00C853D1" w:rsidP="00576254">
      <w:pPr>
        <w:spacing w:after="0" w:line="360" w:lineRule="auto"/>
        <w:rPr>
          <w:b/>
        </w:rPr>
      </w:pPr>
    </w:p>
    <w:p w14:paraId="15369BD8" w14:textId="77777777" w:rsidR="00C853D1" w:rsidRPr="00EC287A" w:rsidRDefault="00C853D1" w:rsidP="00576254">
      <w:pPr>
        <w:autoSpaceDE w:val="0"/>
        <w:autoSpaceDN w:val="0"/>
        <w:adjustRightInd w:val="0"/>
        <w:spacing w:after="0" w:line="360" w:lineRule="auto"/>
        <w:rPr>
          <w:rFonts w:eastAsia="Times New Roman" w:cs="Tahoma"/>
          <w:b/>
          <w:szCs w:val="24"/>
          <w:lang w:val="es-ES" w:eastAsia="es-ES"/>
        </w:rPr>
      </w:pPr>
      <w:r w:rsidRPr="00EC287A">
        <w:rPr>
          <w:rFonts w:eastAsia="Calibri" w:cs="Tahoma"/>
          <w:b/>
          <w:szCs w:val="24"/>
          <w:lang w:val="es-ES" w:eastAsia="es-MX"/>
        </w:rPr>
        <w:t>PRIMERO</w:t>
      </w:r>
      <w:r w:rsidRPr="00EC287A">
        <w:rPr>
          <w:rFonts w:eastAsia="Calibri" w:cs="Tahoma"/>
          <w:szCs w:val="24"/>
          <w:lang w:val="es-ES" w:eastAsia="es-MX"/>
        </w:rPr>
        <w:t xml:space="preserve">. </w:t>
      </w:r>
      <w:r w:rsidRPr="00EC287A">
        <w:rPr>
          <w:rFonts w:eastAsia="Times New Roman" w:cs="Tahoma"/>
          <w:b/>
          <w:szCs w:val="24"/>
          <w:lang w:val="es-ES" w:eastAsia="es-ES"/>
        </w:rPr>
        <w:t>Competencia.</w:t>
      </w:r>
    </w:p>
    <w:p w14:paraId="6B0576AC" w14:textId="77777777" w:rsidR="00C853D1" w:rsidRPr="00EC287A" w:rsidRDefault="00C853D1" w:rsidP="00576254">
      <w:pPr>
        <w:autoSpaceDE w:val="0"/>
        <w:autoSpaceDN w:val="0"/>
        <w:adjustRightInd w:val="0"/>
        <w:spacing w:after="0" w:line="360" w:lineRule="auto"/>
        <w:rPr>
          <w:rFonts w:eastAsia="Times New Roman" w:cs="Tahoma"/>
          <w:b/>
          <w:szCs w:val="24"/>
          <w:lang w:val="es-ES" w:eastAsia="es-ES"/>
        </w:rPr>
      </w:pPr>
    </w:p>
    <w:p w14:paraId="4BA69015" w14:textId="35F4A5AE" w:rsidR="00C853D1" w:rsidRPr="00EC287A" w:rsidRDefault="00C853D1" w:rsidP="00576254">
      <w:pPr>
        <w:spacing w:after="0" w:line="360" w:lineRule="auto"/>
        <w:rPr>
          <w:rFonts w:eastAsia="Times New Roman" w:cs="Tahoma"/>
          <w:bCs/>
          <w:lang w:eastAsia="es-ES"/>
        </w:rPr>
      </w:pPr>
      <w:r w:rsidRPr="00EC287A">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sidRPr="00EC287A">
        <w:rPr>
          <w:rFonts w:eastAsia="Times New Roman" w:cs="Tahoma"/>
          <w:bCs/>
          <w:lang w:eastAsia="es-ES"/>
        </w:rPr>
        <w:t>trig</w:t>
      </w:r>
      <w:r w:rsidR="00682222" w:rsidRPr="00EC287A">
        <w:rPr>
          <w:rFonts w:eastAsia="Times New Roman" w:cs="Tahoma"/>
          <w:bCs/>
          <w:lang w:val="x-none" w:eastAsia="es-ES"/>
        </w:rPr>
        <w:t>ésimo, trigésimo primero</w:t>
      </w:r>
      <w:r w:rsidRPr="00EC287A">
        <w:rPr>
          <w:rFonts w:eastAsia="Times New Roman" w:cs="Tahoma"/>
          <w:bCs/>
          <w:lang w:eastAsia="es-ES"/>
        </w:rPr>
        <w:t xml:space="preserve"> y trigésimo </w:t>
      </w:r>
      <w:r w:rsidR="00682222" w:rsidRPr="00EC287A">
        <w:rPr>
          <w:rFonts w:eastAsia="Times New Roman" w:cs="Tahoma"/>
          <w:bCs/>
          <w:lang w:eastAsia="es-ES"/>
        </w:rPr>
        <w:t>segundo</w:t>
      </w:r>
      <w:r w:rsidRPr="00EC287A">
        <w:rPr>
          <w:rFonts w:eastAsia="Times New Roman" w:cs="Tahoma"/>
          <w:bCs/>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87A">
        <w:rPr>
          <w:rFonts w:eastAsia="Times New Roman" w:cs="Times New Roman"/>
          <w:bCs/>
          <w:lang w:eastAsia="es-ES"/>
        </w:rPr>
        <w:t xml:space="preserve"> 7°, </w:t>
      </w:r>
      <w:r w:rsidRPr="00EC287A">
        <w:rPr>
          <w:rFonts w:eastAsia="Times New Roman" w:cs="Tahoma"/>
          <w:bCs/>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EC287A" w:rsidRDefault="00C853D1" w:rsidP="00576254">
      <w:pPr>
        <w:spacing w:after="0" w:line="360" w:lineRule="auto"/>
        <w:rPr>
          <w:rFonts w:eastAsia="Times New Roman" w:cs="Tahoma"/>
          <w:bCs/>
          <w:lang w:eastAsia="es-ES"/>
        </w:rPr>
      </w:pPr>
    </w:p>
    <w:p w14:paraId="53BE9547" w14:textId="77777777" w:rsidR="0006580C" w:rsidRDefault="0006580C" w:rsidP="0006580C">
      <w:pPr>
        <w:spacing w:after="0" w:line="360" w:lineRule="auto"/>
        <w:rPr>
          <w:rFonts w:eastAsia="Times New Roman" w:cs="Tahoma"/>
          <w:b/>
          <w:color w:val="auto"/>
          <w:lang w:eastAsia="es-ES"/>
        </w:rPr>
      </w:pPr>
      <w:r>
        <w:rPr>
          <w:rFonts w:eastAsia="Times New Roman" w:cs="Tahoma"/>
          <w:b/>
          <w:color w:val="auto"/>
          <w:lang w:eastAsia="es-ES"/>
        </w:rPr>
        <w:t xml:space="preserve">SEGUNDO. Causales de procedencia. </w:t>
      </w:r>
    </w:p>
    <w:p w14:paraId="5171A4ED" w14:textId="77777777" w:rsidR="0006580C" w:rsidRDefault="0006580C" w:rsidP="0006580C">
      <w:pPr>
        <w:spacing w:after="0" w:line="360" w:lineRule="auto"/>
        <w:rPr>
          <w:rFonts w:eastAsia="Times New Roman" w:cs="Tahoma"/>
          <w:b/>
          <w:color w:val="auto"/>
          <w:lang w:eastAsia="es-ES"/>
        </w:rPr>
      </w:pPr>
    </w:p>
    <w:p w14:paraId="0FD0F3AA" w14:textId="77777777" w:rsidR="0006580C" w:rsidRPr="00F03F67" w:rsidRDefault="0006580C" w:rsidP="0006580C">
      <w:pPr>
        <w:spacing w:after="0" w:line="360" w:lineRule="auto"/>
        <w:rPr>
          <w:rFonts w:eastAsia="Times New Roman" w:cs="Tahoma"/>
          <w:color w:val="auto"/>
          <w:lang w:eastAsia="es-ES"/>
        </w:rPr>
      </w:pPr>
      <w:r w:rsidRPr="00F03F67">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E2072E2" w14:textId="77777777" w:rsidR="0006580C" w:rsidRPr="00F03F67" w:rsidRDefault="0006580C" w:rsidP="0006580C">
      <w:pPr>
        <w:spacing w:after="0" w:line="360" w:lineRule="auto"/>
        <w:rPr>
          <w:rFonts w:eastAsia="Times New Roman" w:cs="Tahoma"/>
          <w:color w:val="auto"/>
          <w:lang w:eastAsia="es-ES"/>
        </w:rPr>
      </w:pPr>
    </w:p>
    <w:p w14:paraId="1DE435CD" w14:textId="77777777" w:rsidR="0006580C" w:rsidRPr="00B92F1D" w:rsidRDefault="0006580C" w:rsidP="0006580C">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EC287A" w:rsidRDefault="00C853D1" w:rsidP="00576254">
      <w:pPr>
        <w:spacing w:after="0" w:line="360" w:lineRule="auto"/>
        <w:rPr>
          <w:rFonts w:eastAsia="Times New Roman" w:cs="Tahoma"/>
          <w:b/>
          <w:bCs/>
          <w:lang w:eastAsia="es-ES"/>
        </w:rPr>
      </w:pPr>
    </w:p>
    <w:p w14:paraId="009D8158" w14:textId="25A5F7CD" w:rsidR="00C853D1" w:rsidRPr="00EC287A" w:rsidRDefault="00DD116F" w:rsidP="00576254">
      <w:pPr>
        <w:spacing w:after="0" w:line="360" w:lineRule="auto"/>
        <w:rPr>
          <w:rFonts w:eastAsia="Times New Roman" w:cs="Tahoma"/>
          <w:lang w:val="es-ES" w:eastAsia="es-ES"/>
        </w:rPr>
      </w:pPr>
      <w:r w:rsidRPr="00EC287A">
        <w:rPr>
          <w:rFonts w:eastAsia="Times New Roman" w:cs="Tahoma"/>
          <w:lang w:eastAsia="es-ES"/>
        </w:rPr>
        <w:t xml:space="preserve">Asimismo, </w:t>
      </w:r>
      <w:r w:rsidR="00C853D1" w:rsidRPr="00EC287A">
        <w:rPr>
          <w:rFonts w:eastAsia="Times New Roman" w:cs="Tahoma"/>
          <w:lang w:eastAsia="es-ES"/>
        </w:rPr>
        <w:t xml:space="preserve">se actualiza la causal de procedencia del Recurso de Revisión señalada en el artículo 179, fracciones </w:t>
      </w:r>
      <w:r w:rsidR="006E31A2">
        <w:rPr>
          <w:rFonts w:eastAsia="Times New Roman" w:cs="Tahoma"/>
          <w:lang w:eastAsia="es-ES"/>
        </w:rPr>
        <w:t>II</w:t>
      </w:r>
      <w:r w:rsidR="007035B6" w:rsidRPr="00EC287A">
        <w:rPr>
          <w:rFonts w:eastAsia="Times New Roman" w:cs="Tahoma"/>
          <w:lang w:eastAsia="es-ES"/>
        </w:rPr>
        <w:t>I</w:t>
      </w:r>
      <w:r w:rsidR="00682222" w:rsidRPr="00EC287A">
        <w:rPr>
          <w:rFonts w:eastAsia="Times New Roman" w:cs="Tahoma"/>
          <w:lang w:eastAsia="es-ES"/>
        </w:rPr>
        <w:t>,</w:t>
      </w:r>
      <w:r w:rsidR="00C853D1" w:rsidRPr="00EC287A">
        <w:rPr>
          <w:rFonts w:eastAsia="Times New Roman" w:cs="Tahoma"/>
          <w:lang w:eastAsia="es-ES"/>
        </w:rPr>
        <w:t xml:space="preserve"> de la Ley en cita, </w:t>
      </w:r>
      <w:r w:rsidR="00C853D1" w:rsidRPr="00EC287A">
        <w:rPr>
          <w:rFonts w:eastAsia="Calibri" w:cs="Tahoma"/>
          <w:lang w:eastAsia="es-MX"/>
        </w:rPr>
        <w:t xml:space="preserve">pues la Recurrente se inconformó </w:t>
      </w:r>
      <w:r w:rsidR="006E31A2">
        <w:rPr>
          <w:rFonts w:eastAsia="Times New Roman" w:cs="Tahoma"/>
          <w:lang w:val="es-ES" w:eastAsia="es-ES"/>
        </w:rPr>
        <w:t>con la inexistencia de la información</w:t>
      </w:r>
    </w:p>
    <w:p w14:paraId="25197E7C" w14:textId="77777777" w:rsidR="00723823" w:rsidRPr="00BD19FB" w:rsidRDefault="00723823" w:rsidP="00723823">
      <w:pPr>
        <w:spacing w:after="0" w:line="360" w:lineRule="auto"/>
        <w:rPr>
          <w:rFonts w:eastAsia="Times New Roman" w:cs="Tahoma"/>
          <w:bCs/>
          <w:color w:val="auto"/>
          <w:lang w:val="es-ES" w:eastAsia="es-ES"/>
        </w:rPr>
      </w:pPr>
    </w:p>
    <w:p w14:paraId="5E162BE5" w14:textId="77777777" w:rsidR="00723823" w:rsidRPr="00BD19FB" w:rsidRDefault="00723823" w:rsidP="00723823">
      <w:pPr>
        <w:spacing w:after="0" w:line="360" w:lineRule="auto"/>
        <w:rPr>
          <w:rFonts w:eastAsia="Times New Roman" w:cs="Tahoma"/>
          <w:b/>
          <w:bCs/>
          <w:iCs/>
          <w:color w:val="auto"/>
          <w:lang w:val="es-ES" w:eastAsia="es-ES"/>
        </w:rPr>
      </w:pPr>
      <w:r w:rsidRPr="00BD19FB">
        <w:rPr>
          <w:rFonts w:eastAsia="Times New Roman" w:cs="Tahoma"/>
          <w:b/>
          <w:bCs/>
          <w:iCs/>
          <w:color w:val="auto"/>
          <w:lang w:val="es-ES" w:eastAsia="es-ES"/>
        </w:rPr>
        <w:t xml:space="preserve">TERCERO. Determinación de la Controversia. </w:t>
      </w:r>
    </w:p>
    <w:p w14:paraId="139EC9A9" w14:textId="77777777" w:rsidR="00723823" w:rsidRPr="00BD19FB" w:rsidRDefault="00723823" w:rsidP="00723823">
      <w:pPr>
        <w:spacing w:after="0" w:line="360" w:lineRule="auto"/>
        <w:rPr>
          <w:rFonts w:eastAsia="Times New Roman" w:cs="Tahoma"/>
          <w:bCs/>
          <w:color w:val="auto"/>
          <w:lang w:val="es-ES" w:eastAsia="es-ES"/>
        </w:rPr>
      </w:pPr>
    </w:p>
    <w:p w14:paraId="1956C732" w14:textId="472E5D3C" w:rsidR="006C1E25" w:rsidRDefault="00723823" w:rsidP="00723823">
      <w:pPr>
        <w:spacing w:after="0" w:line="360" w:lineRule="auto"/>
        <w:rPr>
          <w:rFonts w:eastAsia="Times New Roman" w:cs="Tahoma"/>
          <w:bCs/>
          <w:color w:val="auto"/>
          <w:lang w:eastAsia="es-ES"/>
        </w:rPr>
      </w:pPr>
      <w:r w:rsidRPr="00BD19FB">
        <w:rPr>
          <w:rFonts w:eastAsia="Times New Roman" w:cs="Tahoma"/>
          <w:bCs/>
          <w:color w:val="auto"/>
          <w:lang w:val="es-ES" w:eastAsia="es-ES"/>
        </w:rPr>
        <w:t xml:space="preserve">Integradas las constancias del expediente electrónico en el que se actúa, se advierte que el Particular requirió </w:t>
      </w:r>
      <w:r>
        <w:rPr>
          <w:rFonts w:eastAsia="Times New Roman" w:cs="Tahoma"/>
          <w:bCs/>
          <w:color w:val="auto"/>
          <w:lang w:val="es-ES" w:eastAsia="es-ES"/>
        </w:rPr>
        <w:t>conocer</w:t>
      </w:r>
      <w:r w:rsidR="0003772B">
        <w:rPr>
          <w:rFonts w:eastAsia="Times New Roman" w:cs="Tahoma"/>
          <w:bCs/>
          <w:color w:val="auto"/>
          <w:lang w:val="es-ES" w:eastAsia="es-ES"/>
        </w:rPr>
        <w:t xml:space="preserve"> el presupuesto asignado</w:t>
      </w:r>
      <w:r w:rsidR="004C07C3">
        <w:rPr>
          <w:rFonts w:eastAsia="Times New Roman" w:cs="Tahoma"/>
          <w:bCs/>
          <w:color w:val="auto"/>
          <w:lang w:val="es-ES" w:eastAsia="es-ES"/>
        </w:rPr>
        <w:t xml:space="preserve"> y </w:t>
      </w:r>
      <w:r w:rsidR="0066071F">
        <w:rPr>
          <w:rFonts w:eastAsia="Times New Roman" w:cs="Tahoma"/>
          <w:bCs/>
          <w:color w:val="auto"/>
          <w:lang w:val="es-ES" w:eastAsia="es-ES"/>
        </w:rPr>
        <w:t>ejercido</w:t>
      </w:r>
      <w:r w:rsidR="006E31A2">
        <w:rPr>
          <w:rFonts w:eastAsia="Times New Roman" w:cs="Tahoma"/>
          <w:bCs/>
          <w:color w:val="auto"/>
          <w:lang w:val="es-ES" w:eastAsia="es-ES"/>
        </w:rPr>
        <w:t xml:space="preserve"> </w:t>
      </w:r>
      <w:r w:rsidR="0066071F">
        <w:rPr>
          <w:rFonts w:eastAsia="Times New Roman" w:cs="Tahoma"/>
          <w:bCs/>
          <w:color w:val="auto"/>
          <w:lang w:val="es-ES" w:eastAsia="es-ES"/>
        </w:rPr>
        <w:t>del</w:t>
      </w:r>
      <w:r w:rsidR="0003772B">
        <w:rPr>
          <w:rFonts w:eastAsia="Times New Roman" w:cs="Tahoma"/>
          <w:bCs/>
          <w:color w:val="auto"/>
          <w:lang w:val="es-ES" w:eastAsia="es-ES"/>
        </w:rPr>
        <w:t xml:space="preserve"> </w:t>
      </w:r>
      <w:r w:rsidR="0003772B" w:rsidRPr="0003772B">
        <w:rPr>
          <w:rFonts w:eastAsia="Times New Roman" w:cs="Tahoma"/>
          <w:bCs/>
          <w:color w:val="auto"/>
          <w:lang w:eastAsia="es-ES"/>
        </w:rPr>
        <w:t>Sindicato Único de Trabajadores de los Poderes, Municipios e Instituciones Descentralizadas del Estado de México</w:t>
      </w:r>
      <w:r w:rsidR="006E31A2">
        <w:rPr>
          <w:rFonts w:eastAsia="Times New Roman" w:cs="Tahoma"/>
          <w:bCs/>
          <w:color w:val="auto"/>
          <w:lang w:eastAsia="es-ES"/>
        </w:rPr>
        <w:t>, junto con la documentación comprobatoria.</w:t>
      </w:r>
    </w:p>
    <w:p w14:paraId="58BB99BE" w14:textId="77777777" w:rsidR="006E31A2" w:rsidRDefault="006E31A2" w:rsidP="00723823">
      <w:pPr>
        <w:spacing w:after="0" w:line="360" w:lineRule="auto"/>
        <w:rPr>
          <w:rFonts w:eastAsia="Times New Roman" w:cs="Tahoma"/>
          <w:bCs/>
          <w:color w:val="auto"/>
          <w:lang w:eastAsia="es-ES"/>
        </w:rPr>
      </w:pPr>
    </w:p>
    <w:p w14:paraId="60472BD1" w14:textId="77777777" w:rsidR="006C1E25" w:rsidRDefault="006C1E25" w:rsidP="00723823">
      <w:pPr>
        <w:spacing w:after="0" w:line="360" w:lineRule="auto"/>
        <w:rPr>
          <w:rFonts w:eastAsia="Times New Roman" w:cs="Tahoma"/>
          <w:bCs/>
          <w:color w:val="auto"/>
          <w:lang w:val="es-ES" w:eastAsia="es-ES"/>
        </w:rPr>
      </w:pPr>
    </w:p>
    <w:p w14:paraId="785FCAC7" w14:textId="269F8763" w:rsidR="006E31A2" w:rsidRDefault="00D0142B" w:rsidP="00576254">
      <w:pPr>
        <w:spacing w:after="0" w:line="360" w:lineRule="auto"/>
        <w:rPr>
          <w:rFonts w:eastAsia="Times New Roman" w:cs="Tahoma"/>
          <w:bCs/>
          <w:color w:val="auto"/>
          <w:lang w:eastAsia="es-ES"/>
        </w:rPr>
      </w:pPr>
      <w:r w:rsidRPr="00BD19FB">
        <w:rPr>
          <w:rFonts w:eastAsia="Times New Roman" w:cs="Tahoma"/>
          <w:bCs/>
          <w:color w:val="auto"/>
          <w:lang w:val="es-ES" w:eastAsia="es-ES"/>
        </w:rPr>
        <w:t>En respuesta, el Sujeto Obligado</w:t>
      </w:r>
      <w:r w:rsidRPr="00D903AF">
        <w:rPr>
          <w:rFonts w:eastAsia="Times New Roman" w:cs="Tahoma"/>
          <w:bCs/>
          <w:color w:val="auto"/>
          <w:lang w:eastAsia="es-ES"/>
        </w:rPr>
        <w:t xml:space="preserve">, </w:t>
      </w:r>
      <w:r w:rsidR="006E31A2">
        <w:rPr>
          <w:rFonts w:eastAsia="Times New Roman" w:cs="Tahoma"/>
          <w:bCs/>
          <w:color w:val="auto"/>
          <w:lang w:eastAsia="es-ES"/>
        </w:rPr>
        <w:t>señaló</w:t>
      </w:r>
      <w:r>
        <w:rPr>
          <w:rFonts w:eastAsia="Times New Roman" w:cs="Tahoma"/>
          <w:bCs/>
          <w:color w:val="auto"/>
          <w:lang w:eastAsia="es-ES"/>
        </w:rPr>
        <w:t xml:space="preserve"> que</w:t>
      </w:r>
      <w:r w:rsidR="006E31A2">
        <w:rPr>
          <w:rFonts w:eastAsia="Times New Roman" w:cs="Tahoma"/>
          <w:bCs/>
          <w:color w:val="auto"/>
          <w:lang w:eastAsia="es-ES"/>
        </w:rPr>
        <w:t xml:space="preserve"> no contaba con la información requerida</w:t>
      </w:r>
      <w:r w:rsidR="005F3678">
        <w:rPr>
          <w:rFonts w:eastAsia="Times New Roman" w:cs="Tahoma"/>
          <w:bCs/>
          <w:color w:val="auto"/>
          <w:lang w:eastAsia="es-ES"/>
        </w:rPr>
        <w:t>,</w:t>
      </w:r>
      <w:r>
        <w:rPr>
          <w:rFonts w:eastAsia="Times New Roman" w:cs="Tahoma"/>
          <w:bCs/>
          <w:color w:val="auto"/>
          <w:lang w:eastAsia="es-ES"/>
        </w:rPr>
        <w:t xml:space="preserve"> </w:t>
      </w:r>
      <w:r w:rsidR="00A3560E">
        <w:rPr>
          <w:rFonts w:eastAsia="Times New Roman" w:cs="Tahoma"/>
          <w:bCs/>
          <w:color w:val="auto"/>
          <w:lang w:eastAsia="es-ES"/>
        </w:rPr>
        <w:t>debido a la</w:t>
      </w:r>
      <w:r w:rsidR="006E31A2">
        <w:rPr>
          <w:rFonts w:eastAsia="Times New Roman" w:cs="Tahoma"/>
          <w:bCs/>
          <w:color w:val="auto"/>
          <w:lang w:eastAsia="es-ES"/>
        </w:rPr>
        <w:t xml:space="preserve"> naturaleza jurídica del Gremio, </w:t>
      </w:r>
      <w:r w:rsidR="005F4828">
        <w:rPr>
          <w:rFonts w:eastAsia="Times New Roman" w:cs="Tahoma"/>
          <w:bCs/>
          <w:color w:val="auto"/>
          <w:lang w:eastAsia="es-ES"/>
        </w:rPr>
        <w:t>pues no recibía</w:t>
      </w:r>
      <w:r w:rsidR="006E31A2">
        <w:rPr>
          <w:rFonts w:eastAsia="Times New Roman" w:cs="Tahoma"/>
          <w:bCs/>
          <w:color w:val="auto"/>
          <w:lang w:eastAsia="es-ES"/>
        </w:rPr>
        <w:t xml:space="preserve"> presupuesto alguno por parte del Gobierno del Estado de México</w:t>
      </w:r>
      <w:r w:rsidR="005F4828">
        <w:rPr>
          <w:rFonts w:eastAsia="Times New Roman" w:cs="Tahoma"/>
          <w:bCs/>
          <w:color w:val="auto"/>
          <w:lang w:eastAsia="es-ES"/>
        </w:rPr>
        <w:t>, al no estar contemplado como entidad fiscalizable, ni en el Presupuesto de Egresos de cada ejercicio fiscal; además, aclaró que únicamente recibía recursos públicos a favor  de sus agremiados, por medio de la firma de los Convenios de Prestaciones de Ley t Colaterales</w:t>
      </w:r>
      <w:r w:rsidR="00923168">
        <w:rPr>
          <w:rFonts w:eastAsia="Times New Roman" w:cs="Tahoma"/>
          <w:bCs/>
          <w:color w:val="auto"/>
          <w:lang w:eastAsia="es-ES"/>
        </w:rPr>
        <w:t>.</w:t>
      </w:r>
    </w:p>
    <w:p w14:paraId="43324057" w14:textId="77777777" w:rsidR="006E31A2" w:rsidRDefault="006E31A2" w:rsidP="00576254">
      <w:pPr>
        <w:spacing w:after="0" w:line="360" w:lineRule="auto"/>
        <w:rPr>
          <w:rFonts w:eastAsia="Times New Roman" w:cs="Tahoma"/>
          <w:bCs/>
          <w:color w:val="auto"/>
          <w:lang w:eastAsia="es-ES"/>
        </w:rPr>
      </w:pPr>
    </w:p>
    <w:p w14:paraId="4FE82F54" w14:textId="2C0CDCFA" w:rsidR="00FC718A" w:rsidRDefault="00923168" w:rsidP="003B4D8D">
      <w:pPr>
        <w:spacing w:after="0" w:line="360" w:lineRule="auto"/>
        <w:rPr>
          <w:rFonts w:eastAsia="Times New Roman" w:cs="Tahoma"/>
          <w:lang w:val="es-ES" w:eastAsia="es-ES"/>
        </w:rPr>
      </w:pPr>
      <w:r>
        <w:rPr>
          <w:rFonts w:eastAsia="Times New Roman" w:cs="Tahoma"/>
          <w:bCs/>
          <w:color w:val="auto"/>
          <w:lang w:eastAsia="es-ES"/>
        </w:rPr>
        <w:t>Ante dicha circunstancia</w:t>
      </w:r>
      <w:r w:rsidR="00BF23F0">
        <w:rPr>
          <w:rFonts w:eastAsia="Times New Roman" w:cs="Tahoma"/>
          <w:bCs/>
          <w:color w:val="auto"/>
          <w:lang w:eastAsia="es-ES"/>
        </w:rPr>
        <w:t xml:space="preserve">, el </w:t>
      </w:r>
      <w:r w:rsidR="003D5B3D">
        <w:rPr>
          <w:rFonts w:eastAsia="Times New Roman" w:cs="Tahoma"/>
          <w:bCs/>
          <w:color w:val="auto"/>
          <w:lang w:eastAsia="es-ES"/>
        </w:rPr>
        <w:t>Particular se agravi</w:t>
      </w:r>
      <w:r>
        <w:rPr>
          <w:rFonts w:eastAsia="Times New Roman" w:cs="Tahoma"/>
          <w:bCs/>
          <w:color w:val="auto"/>
          <w:lang w:eastAsia="es-ES"/>
        </w:rPr>
        <w:t>ó</w:t>
      </w:r>
      <w:r w:rsidR="003D5B3D">
        <w:rPr>
          <w:rFonts w:eastAsia="Times New Roman" w:cs="Tahoma"/>
          <w:bCs/>
          <w:color w:val="auto"/>
          <w:lang w:eastAsia="es-ES"/>
        </w:rPr>
        <w:t xml:space="preserve"> por </w:t>
      </w:r>
      <w:r>
        <w:rPr>
          <w:rFonts w:eastAsia="Times New Roman" w:cs="Tahoma"/>
          <w:bCs/>
          <w:color w:val="auto"/>
          <w:lang w:eastAsia="es-ES"/>
        </w:rPr>
        <w:t>la inexistencia de la información, al señalar que no le habían entregado lo solicitado</w:t>
      </w:r>
      <w:r w:rsidR="00E51E98">
        <w:rPr>
          <w:rFonts w:eastAsia="Times New Roman" w:cs="Tahoma"/>
          <w:bCs/>
          <w:color w:val="auto"/>
          <w:lang w:eastAsia="es-ES"/>
        </w:rPr>
        <w:t xml:space="preserve">, circunstancia que actualiza la </w:t>
      </w:r>
      <w:r w:rsidR="00C027DC">
        <w:rPr>
          <w:rFonts w:eastAsia="Times New Roman" w:cs="Tahoma"/>
          <w:bCs/>
          <w:color w:val="auto"/>
          <w:lang w:eastAsia="es-ES"/>
        </w:rPr>
        <w:t xml:space="preserve">causal de procedencia prevista en la fracción </w:t>
      </w:r>
      <w:r>
        <w:rPr>
          <w:rFonts w:eastAsia="Times New Roman" w:cs="Tahoma"/>
          <w:bCs/>
          <w:color w:val="auto"/>
          <w:lang w:eastAsia="es-ES"/>
        </w:rPr>
        <w:t>II</w:t>
      </w:r>
      <w:r w:rsidR="00C027DC">
        <w:rPr>
          <w:rFonts w:eastAsia="Times New Roman" w:cs="Tahoma"/>
          <w:bCs/>
          <w:color w:val="auto"/>
          <w:lang w:eastAsia="es-ES"/>
        </w:rPr>
        <w:t>I</w:t>
      </w:r>
      <w:r>
        <w:rPr>
          <w:rFonts w:eastAsia="Times New Roman" w:cs="Tahoma"/>
          <w:bCs/>
          <w:color w:val="auto"/>
          <w:lang w:eastAsia="es-ES"/>
        </w:rPr>
        <w:t>,</w:t>
      </w:r>
      <w:r w:rsidR="00C027DC">
        <w:rPr>
          <w:rFonts w:eastAsia="Times New Roman" w:cs="Tahoma"/>
          <w:bCs/>
          <w:color w:val="auto"/>
          <w:lang w:eastAsia="es-ES"/>
        </w:rPr>
        <w:t xml:space="preserve"> del artículo 179 de la Ley de Transparencia y Acceso a la Información Pública del Estado de México y Municipios. </w:t>
      </w:r>
      <w:r w:rsidR="003B4D8D" w:rsidRPr="003B4D8D">
        <w:rPr>
          <w:rFonts w:eastAsia="Times New Roman" w:cs="Tahoma"/>
          <w:lang w:val="es-ES" w:eastAsia="es-ES"/>
        </w:rPr>
        <w:t xml:space="preserve">Así las cosas, una vez admitido y notificado el Recurso de Revisión, el Sujeto Obligado ratificó su respuesta, </w:t>
      </w:r>
      <w:r w:rsidR="00873A15">
        <w:rPr>
          <w:rFonts w:eastAsia="Times New Roman" w:cs="Tahoma"/>
          <w:lang w:val="es-ES" w:eastAsia="es-ES"/>
        </w:rPr>
        <w:t xml:space="preserve">al señalar las razones por las cuales no se le asigna presupuesto. </w:t>
      </w:r>
    </w:p>
    <w:p w14:paraId="3A1BCB45" w14:textId="77777777" w:rsidR="003D7C1D" w:rsidRPr="00EC287A" w:rsidRDefault="003D7C1D" w:rsidP="00576254">
      <w:pPr>
        <w:autoSpaceDE w:val="0"/>
        <w:autoSpaceDN w:val="0"/>
        <w:adjustRightInd w:val="0"/>
        <w:spacing w:after="0" w:line="360" w:lineRule="auto"/>
        <w:rPr>
          <w:rFonts w:eastAsia="Calibri" w:cs="Tahoma"/>
          <w:szCs w:val="24"/>
          <w:lang w:val="es-ES" w:eastAsia="es-MX"/>
        </w:rPr>
      </w:pPr>
    </w:p>
    <w:p w14:paraId="4C94BD9E" w14:textId="5C8E55B3" w:rsidR="00CE3D3B" w:rsidRPr="00EC287A" w:rsidRDefault="00CE3D3B" w:rsidP="00576254">
      <w:pPr>
        <w:spacing w:after="0" w:line="360" w:lineRule="auto"/>
        <w:rPr>
          <w:bCs/>
        </w:rPr>
      </w:pPr>
      <w:r w:rsidRPr="00EC287A">
        <w:rPr>
          <w:iCs/>
        </w:rPr>
        <w:t>Lo anterior, se desprende de las documentales que obran en los expedientes de referencia, materia de la presente resolución, consistente en: la solicitud de acceso a la información; la respuesta del Sujeto Obligado; el escrito recursal</w:t>
      </w:r>
      <w:r w:rsidR="00923168">
        <w:rPr>
          <w:iCs/>
        </w:rPr>
        <w:t xml:space="preserve"> y</w:t>
      </w:r>
      <w:r w:rsidRPr="00EC287A">
        <w:rPr>
          <w:iCs/>
        </w:rPr>
        <w:t xml:space="preserve"> el Informe Justificado; </w:t>
      </w:r>
      <w:r w:rsidRPr="00EC287A">
        <w:rPr>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5BB4316" w14:textId="77777777" w:rsidR="00682222" w:rsidRPr="00EC287A" w:rsidRDefault="00682222" w:rsidP="00576254">
      <w:pPr>
        <w:spacing w:after="0" w:line="360" w:lineRule="auto"/>
      </w:pPr>
    </w:p>
    <w:p w14:paraId="49A79536" w14:textId="3E82D049" w:rsidR="002C7496" w:rsidRPr="00EC287A" w:rsidRDefault="002C7496" w:rsidP="00576254">
      <w:pPr>
        <w:spacing w:after="0" w:line="360" w:lineRule="auto"/>
      </w:pPr>
      <w:r w:rsidRPr="00EC287A">
        <w:t xml:space="preserve">Ahora bien, por exhaustividad, es preciso indicar que el Sujeto Obligado, ofreció como prueba diversas </w:t>
      </w:r>
      <w:r w:rsidRPr="00EC287A">
        <w:rPr>
          <w:b/>
        </w:rPr>
        <w:t>documentales públicas,</w:t>
      </w:r>
      <w:r w:rsidRPr="00EC287A">
        <w:t xml:space="preserve"> consistente en el acuse </w:t>
      </w:r>
      <w:r w:rsidR="004A6F1E">
        <w:t>de la solicitud de información,</w:t>
      </w:r>
      <w:r w:rsidRPr="00EC287A">
        <w:t xml:space="preserve"> el </w:t>
      </w:r>
      <w:r w:rsidR="009A66AA" w:rsidRPr="00EC287A">
        <w:t xml:space="preserve">Convenio de Prestaciones firmado entre la Sección Sindical Toluca y el Ayuntamiento de Toluca </w:t>
      </w:r>
      <w:r w:rsidR="008C621A" w:rsidRPr="00EC287A">
        <w:t xml:space="preserve">y el Estatuto Interno del </w:t>
      </w:r>
      <w:r w:rsidR="00021119">
        <w:t>Sindicato Único de Trabajadores de los Poderes, Municipios e Instituciones Descentralizadas del Estado de México</w:t>
      </w:r>
      <w:r w:rsidRPr="00EC287A">
        <w:t xml:space="preserve">; mismas que desahogan por su propia y </w:t>
      </w:r>
      <w:r w:rsidRPr="00EC287A">
        <w:lastRenderedPageBreak/>
        <w:t xml:space="preserve">especial naturaleza como </w:t>
      </w:r>
      <w:r w:rsidRPr="00EC287A">
        <w:rPr>
          <w:u w:val="single"/>
        </w:rPr>
        <w:t>instrumental de actuaciones</w:t>
      </w:r>
      <w:r w:rsidRPr="00EC287A">
        <w:t>.</w:t>
      </w:r>
      <w:r w:rsidRPr="00EC287A">
        <w:rPr>
          <w:bCs/>
          <w:lang w:val="es-ES_tradnl"/>
        </w:rPr>
        <w:t xml:space="preserve"> </w:t>
      </w:r>
      <w:r w:rsidRPr="00EC287A">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3D140711" w14:textId="1D3D6081" w:rsidR="002C7496" w:rsidRPr="00EC287A" w:rsidRDefault="002C7496" w:rsidP="00576254">
      <w:pPr>
        <w:spacing w:after="0" w:line="360" w:lineRule="auto"/>
        <w:rPr>
          <w:i/>
          <w:iCs/>
        </w:rPr>
      </w:pPr>
    </w:p>
    <w:p w14:paraId="445FF7D5" w14:textId="77777777" w:rsidR="002C7496" w:rsidRPr="00EC287A" w:rsidRDefault="002C7496" w:rsidP="00576254">
      <w:pPr>
        <w:spacing w:after="0" w:line="360" w:lineRule="auto"/>
        <w:ind w:left="567" w:right="567"/>
        <w:rPr>
          <w:i/>
          <w:sz w:val="20"/>
          <w:szCs w:val="20"/>
        </w:rPr>
      </w:pPr>
      <w:r w:rsidRPr="00EC287A">
        <w:rPr>
          <w:b/>
          <w:bCs/>
          <w:i/>
          <w:sz w:val="20"/>
          <w:szCs w:val="20"/>
        </w:rPr>
        <w:t>“PRESUNCIONAL E INSTRUMENTAL DE ACTUACIONES. SU OFRECIMIENTO NO SE RIGE POR LO DISPUESTO EN EL ARTÍCULO 291 DEL CÓDIGO DE PROCEDIMIENTOS CIVILES PARA EL DISTRITO FEDERAL. </w:t>
      </w:r>
      <w:r w:rsidRPr="00EC287A">
        <w:rPr>
          <w:i/>
          <w:sz w:val="20"/>
          <w:szCs w:val="20"/>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30B38C5C" w14:textId="77777777" w:rsidR="002C7496" w:rsidRPr="00EC287A" w:rsidRDefault="002C7496" w:rsidP="00576254">
      <w:pPr>
        <w:spacing w:after="0" w:line="360" w:lineRule="auto"/>
      </w:pPr>
    </w:p>
    <w:p w14:paraId="731C6110" w14:textId="77777777" w:rsidR="002C7496" w:rsidRPr="00EC287A" w:rsidRDefault="002C7496" w:rsidP="00576254">
      <w:pPr>
        <w:spacing w:after="0" w:line="360" w:lineRule="auto"/>
      </w:pPr>
      <w:r w:rsidRPr="00EC287A">
        <w:rPr>
          <w:bCs/>
        </w:rPr>
        <w:t>De la tesis citada, se advierte que l</w:t>
      </w:r>
      <w:r w:rsidRPr="00EC287A">
        <w:t>a prueba</w:t>
      </w:r>
      <w:r w:rsidRPr="00EC287A">
        <w:rPr>
          <w:b/>
        </w:rPr>
        <w:t xml:space="preserve"> instrumental de actuaciones</w:t>
      </w:r>
      <w:r w:rsidRPr="00EC287A">
        <w:t xml:space="preserve"> son las constancias que obran en el expediente, por lo que se tiene por desahogada por su propia y especial naturaleza; así, las documentales mencionadas se toman en cuenta para resolver la controversia planteada, cuyo alcance consiste en acreditar la respuesta al requerimiento de información.</w:t>
      </w:r>
    </w:p>
    <w:p w14:paraId="3A2F2AAE" w14:textId="77777777" w:rsidR="003170DF" w:rsidRPr="00EC287A" w:rsidRDefault="003170DF" w:rsidP="00576254">
      <w:pPr>
        <w:spacing w:after="0" w:line="360" w:lineRule="auto"/>
      </w:pPr>
    </w:p>
    <w:p w14:paraId="49E980AE" w14:textId="77777777" w:rsidR="008B5DB5" w:rsidRPr="00020458" w:rsidRDefault="008B5DB5" w:rsidP="008B5DB5">
      <w:pPr>
        <w:spacing w:after="0" w:line="360" w:lineRule="auto"/>
        <w:rPr>
          <w:rFonts w:eastAsia="Times New Roman" w:cs="Tahoma"/>
          <w:b/>
          <w:bCs/>
          <w:iCs/>
          <w:color w:val="auto"/>
          <w:lang w:eastAsia="es-ES"/>
        </w:rPr>
      </w:pPr>
      <w:r w:rsidRPr="00020458">
        <w:rPr>
          <w:rFonts w:eastAsia="Times New Roman" w:cs="Tahoma"/>
          <w:b/>
          <w:bCs/>
          <w:iCs/>
          <w:color w:val="auto"/>
          <w:lang w:val="es-ES" w:eastAsia="es-ES"/>
        </w:rPr>
        <w:lastRenderedPageBreak/>
        <w:t xml:space="preserve">CUARTO. </w:t>
      </w:r>
      <w:r w:rsidRPr="00020458">
        <w:rPr>
          <w:rFonts w:eastAsia="Times New Roman" w:cs="Tahoma"/>
          <w:b/>
          <w:bCs/>
          <w:iCs/>
          <w:color w:val="auto"/>
          <w:lang w:eastAsia="es-ES"/>
        </w:rPr>
        <w:t>Marco normativo aplicable en materia de transparencia y acceso a la información pública.</w:t>
      </w:r>
    </w:p>
    <w:p w14:paraId="1DFA670F" w14:textId="77777777" w:rsidR="008B5DB5" w:rsidRPr="00020458" w:rsidRDefault="008B5DB5" w:rsidP="008B5DB5">
      <w:pPr>
        <w:spacing w:after="0" w:line="360" w:lineRule="auto"/>
        <w:rPr>
          <w:rFonts w:eastAsia="Times New Roman" w:cs="Tahoma"/>
          <w:b/>
          <w:bCs/>
          <w:iCs/>
          <w:color w:val="auto"/>
          <w:lang w:eastAsia="es-ES"/>
        </w:rPr>
      </w:pPr>
    </w:p>
    <w:p w14:paraId="2A5067BE" w14:textId="77777777" w:rsidR="008B5DB5" w:rsidRPr="00020458"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A8ADD3" w14:textId="77777777" w:rsidR="008B5DB5" w:rsidRPr="00020458" w:rsidRDefault="008B5DB5" w:rsidP="008B5DB5">
      <w:pPr>
        <w:spacing w:after="0" w:line="360" w:lineRule="auto"/>
        <w:rPr>
          <w:rFonts w:eastAsia="Times New Roman" w:cs="Tahoma"/>
          <w:bCs/>
          <w:iCs/>
          <w:color w:val="auto"/>
          <w:lang w:eastAsia="es-ES"/>
        </w:rPr>
      </w:pPr>
    </w:p>
    <w:p w14:paraId="072174A3" w14:textId="77777777" w:rsidR="008B5DB5" w:rsidRPr="00020458"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98443CB" w14:textId="77777777" w:rsidR="008B5DB5" w:rsidRPr="00020458" w:rsidRDefault="008B5DB5" w:rsidP="008B5DB5">
      <w:pPr>
        <w:spacing w:after="0" w:line="360" w:lineRule="auto"/>
        <w:rPr>
          <w:rFonts w:eastAsia="Times New Roman" w:cs="Tahoma"/>
          <w:bCs/>
          <w:iCs/>
          <w:color w:val="auto"/>
          <w:lang w:eastAsia="es-ES"/>
        </w:rPr>
      </w:pPr>
    </w:p>
    <w:p w14:paraId="52298D86" w14:textId="77777777" w:rsidR="008B5DB5"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964C18" w14:textId="77777777" w:rsidR="008B5DB5" w:rsidRPr="00020458" w:rsidRDefault="008B5DB5" w:rsidP="008B5DB5">
      <w:pPr>
        <w:spacing w:after="0" w:line="360" w:lineRule="auto"/>
        <w:rPr>
          <w:rFonts w:eastAsia="Times New Roman" w:cs="Tahoma"/>
          <w:bCs/>
          <w:iCs/>
          <w:color w:val="auto"/>
          <w:lang w:eastAsia="es-ES"/>
        </w:rPr>
      </w:pPr>
    </w:p>
    <w:p w14:paraId="1F273229" w14:textId="77777777" w:rsidR="008B5DB5" w:rsidRPr="00020458"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DBC18A0" w14:textId="77777777" w:rsidR="008B5DB5" w:rsidRPr="00020458" w:rsidRDefault="008B5DB5" w:rsidP="008B5DB5">
      <w:pPr>
        <w:spacing w:after="0" w:line="360" w:lineRule="auto"/>
        <w:rPr>
          <w:rFonts w:eastAsia="Times New Roman" w:cs="Tahoma"/>
          <w:bCs/>
          <w:iCs/>
          <w:color w:val="auto"/>
          <w:lang w:eastAsia="es-ES"/>
        </w:rPr>
      </w:pPr>
    </w:p>
    <w:p w14:paraId="740981C5" w14:textId="77777777" w:rsidR="008B5DB5" w:rsidRPr="00020458"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12, que, quienes generen, recopilen, administren, manejen, procesen, archiven o conserven información pública serán responsables de la misma.</w:t>
      </w:r>
    </w:p>
    <w:p w14:paraId="2BC465FE" w14:textId="77777777" w:rsidR="008B5DB5" w:rsidRPr="00020458" w:rsidRDefault="008B5DB5" w:rsidP="008B5DB5">
      <w:pPr>
        <w:spacing w:after="0" w:line="360" w:lineRule="auto"/>
        <w:rPr>
          <w:rFonts w:eastAsia="Times New Roman" w:cs="Tahoma"/>
          <w:bCs/>
          <w:iCs/>
          <w:color w:val="auto"/>
          <w:lang w:eastAsia="es-ES"/>
        </w:rPr>
      </w:pPr>
    </w:p>
    <w:p w14:paraId="28898BD4" w14:textId="77777777" w:rsidR="008B5DB5" w:rsidRPr="00020458"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C61397" w14:textId="77777777" w:rsidR="008B5DB5" w:rsidRPr="00020458" w:rsidRDefault="008B5DB5" w:rsidP="008B5DB5">
      <w:pPr>
        <w:spacing w:after="0" w:line="360" w:lineRule="auto"/>
        <w:rPr>
          <w:rFonts w:eastAsia="Times New Roman" w:cs="Tahoma"/>
          <w:bCs/>
          <w:iCs/>
          <w:color w:val="auto"/>
          <w:lang w:eastAsia="es-ES"/>
        </w:rPr>
      </w:pPr>
    </w:p>
    <w:p w14:paraId="2CEA5DF3" w14:textId="77777777" w:rsidR="008B5DB5" w:rsidRPr="00020458" w:rsidRDefault="008B5DB5" w:rsidP="008B5DB5">
      <w:pPr>
        <w:spacing w:after="0" w:line="360" w:lineRule="auto"/>
        <w:rPr>
          <w:rFonts w:eastAsia="Times New Roman" w:cs="Tahoma"/>
          <w:bCs/>
          <w:iCs/>
          <w:color w:val="auto"/>
          <w:lang w:eastAsia="es-ES"/>
        </w:rPr>
      </w:pPr>
      <w:r w:rsidRPr="00020458">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9E7A17" w14:textId="77777777" w:rsidR="00AF7DDE" w:rsidRDefault="00AF7DDE" w:rsidP="00576254">
      <w:pPr>
        <w:spacing w:after="0" w:line="360" w:lineRule="auto"/>
      </w:pPr>
    </w:p>
    <w:p w14:paraId="549B7E11" w14:textId="77777777" w:rsidR="00F9472E" w:rsidRDefault="00F9472E" w:rsidP="00F9472E">
      <w:pPr>
        <w:spacing w:after="0" w:line="360" w:lineRule="auto"/>
        <w:rPr>
          <w:rFonts w:eastAsia="Times New Roman" w:cs="Tahoma"/>
          <w:b/>
          <w:bCs/>
          <w:iCs/>
          <w:color w:val="auto"/>
          <w:lang w:val="es-ES" w:eastAsia="es-ES"/>
        </w:rPr>
      </w:pPr>
      <w:r w:rsidRPr="004A6F1E">
        <w:rPr>
          <w:rFonts w:eastAsia="Times New Roman" w:cs="Tahoma"/>
          <w:b/>
          <w:bCs/>
          <w:iCs/>
          <w:color w:val="auto"/>
          <w:lang w:val="es-ES" w:eastAsia="es-ES"/>
        </w:rPr>
        <w:t>Quinto. Estudio de Fondo.</w:t>
      </w:r>
    </w:p>
    <w:p w14:paraId="51C9BC3B" w14:textId="77777777" w:rsidR="00AF7DDE" w:rsidRDefault="00AF7DDE" w:rsidP="00576254">
      <w:pPr>
        <w:spacing w:after="0" w:line="360" w:lineRule="auto"/>
      </w:pPr>
    </w:p>
    <w:p w14:paraId="534670D5" w14:textId="10FAB918" w:rsidR="007F7503" w:rsidRDefault="007F7503" w:rsidP="007F7503">
      <w:pPr>
        <w:spacing w:after="0" w:line="360" w:lineRule="auto"/>
        <w:rPr>
          <w:rFonts w:eastAsia="Calibri" w:cs="Tahoma"/>
          <w:b/>
        </w:rPr>
      </w:pPr>
      <w:r w:rsidRPr="00E95575">
        <w:rPr>
          <w:rFonts w:eastAsia="Calibri" w:cs="Tahoma"/>
        </w:rPr>
        <w:t>En principio,</w:t>
      </w:r>
      <w:r>
        <w:rPr>
          <w:rFonts w:eastAsia="Calibri" w:cs="Tahoma"/>
        </w:rPr>
        <w:t xml:space="preserve"> previo al análisis del agravio realizado por el Recurrente,</w:t>
      </w:r>
      <w:r w:rsidRPr="00E95575">
        <w:rPr>
          <w:rFonts w:eastAsia="Calibri" w:cs="Tahoma"/>
        </w:rPr>
        <w:t xml:space="preserve"> resulta necesario precisar la naturaleza jurídica de los sindicatos; al respecto, el artículo 123, apartado A, fracción XVI y apartado B, fracción X, de la Constitución Política de los Estados Unidos Mexicanos, establece que los trabajadores tendrán el derecho de asociarse para la defensa de sus intereses comunes, a través de la </w:t>
      </w:r>
      <w:r w:rsidRPr="00E95575">
        <w:rPr>
          <w:rFonts w:eastAsia="Calibri" w:cs="Tahoma"/>
          <w:b/>
        </w:rPr>
        <w:t>formación de sindicatos.</w:t>
      </w:r>
    </w:p>
    <w:p w14:paraId="5F6564C1" w14:textId="77777777" w:rsidR="007F7503" w:rsidRPr="00E95575" w:rsidRDefault="007F7503" w:rsidP="007F7503">
      <w:pPr>
        <w:spacing w:after="0" w:line="360" w:lineRule="auto"/>
        <w:rPr>
          <w:rFonts w:eastAsia="Calibri" w:cs="Tahoma"/>
          <w:b/>
        </w:rPr>
      </w:pPr>
    </w:p>
    <w:p w14:paraId="70C58D12" w14:textId="77777777" w:rsidR="00722325" w:rsidRPr="00EC287A" w:rsidRDefault="00722325" w:rsidP="00576254">
      <w:pPr>
        <w:spacing w:after="0" w:line="360" w:lineRule="auto"/>
      </w:pPr>
      <w:r w:rsidRPr="00EC287A">
        <w:t xml:space="preserve">De la misma manera, el artículo 23, punto 4, de la Declaración Universal de Derechos Humanos, determina que toda persona tiene derecho a fundar sindicatos y </w:t>
      </w:r>
      <w:r w:rsidRPr="00EC287A">
        <w:rPr>
          <w:b/>
        </w:rPr>
        <w:t xml:space="preserve">a sindicarse para la defensa de sus intereses. </w:t>
      </w:r>
      <w:r w:rsidRPr="00EC287A">
        <w:t xml:space="preserve">Por su parte, el denominado “Pacto de San José” (Convención Americana sobre Derechos Humanos), en su artículo 16, punto 1, indica que toda persona tiene derecho a </w:t>
      </w:r>
      <w:r w:rsidRPr="00EC287A">
        <w:rPr>
          <w:b/>
        </w:rPr>
        <w:t>asociarse libremente con fines laborales y sociales.</w:t>
      </w:r>
    </w:p>
    <w:p w14:paraId="65C1E0A6" w14:textId="77777777" w:rsidR="00722325" w:rsidRPr="00EC287A" w:rsidRDefault="00722325" w:rsidP="00576254">
      <w:pPr>
        <w:spacing w:after="0" w:line="360" w:lineRule="auto"/>
      </w:pPr>
    </w:p>
    <w:p w14:paraId="59D43CE9" w14:textId="77777777" w:rsidR="00722325" w:rsidRPr="00EC287A" w:rsidRDefault="00722325" w:rsidP="00576254">
      <w:pPr>
        <w:spacing w:after="0" w:line="360" w:lineRule="auto"/>
        <w:rPr>
          <w:lang w:val="es-ES"/>
        </w:rPr>
      </w:pPr>
      <w:r w:rsidRPr="00EC287A">
        <w:rPr>
          <w:lang w:val="es-ES"/>
        </w:rPr>
        <w:t xml:space="preserve">En ese orden de ideas, conforme a los artículos 356 de la Ley Federal del Trabajo y 138 de la Ley de Trabajo de los Servidores Públicos del Estado de México y Municipios, un Sindicato </w:t>
      </w:r>
      <w:r w:rsidRPr="00EC287A">
        <w:rPr>
          <w:b/>
          <w:lang w:val="es-ES"/>
        </w:rPr>
        <w:t>es una asociación de servidores públicos generales, constituida para el estudio, mejoramiento y defensa de sus intereses comunes.</w:t>
      </w:r>
      <w:r w:rsidRPr="00EC287A">
        <w:rPr>
          <w:lang w:val="es-ES"/>
        </w:rPr>
        <w:t xml:space="preserve"> </w:t>
      </w:r>
    </w:p>
    <w:p w14:paraId="5BEB1805" w14:textId="77777777" w:rsidR="00C37352" w:rsidRPr="00EC287A" w:rsidRDefault="00C37352" w:rsidP="00576254">
      <w:pPr>
        <w:spacing w:after="0" w:line="360" w:lineRule="auto"/>
        <w:rPr>
          <w:lang w:val="es-ES"/>
        </w:rPr>
      </w:pPr>
    </w:p>
    <w:p w14:paraId="3E31931B" w14:textId="0BE0E30B" w:rsidR="00722325" w:rsidRPr="00EC287A" w:rsidRDefault="00722325" w:rsidP="00576254">
      <w:pPr>
        <w:spacing w:after="0" w:line="360" w:lineRule="auto"/>
      </w:pPr>
      <w:r w:rsidRPr="00EC287A">
        <w:rPr>
          <w:bCs/>
        </w:rPr>
        <w:t xml:space="preserve">En ese  sentido, según </w:t>
      </w:r>
      <w:proofErr w:type="spellStart"/>
      <w:r w:rsidRPr="00EC287A">
        <w:rPr>
          <w:bCs/>
        </w:rPr>
        <w:t>Kurczyn</w:t>
      </w:r>
      <w:proofErr w:type="spellEnd"/>
      <w:r w:rsidRPr="00EC287A">
        <w:rPr>
          <w:bCs/>
        </w:rPr>
        <w:t xml:space="preserve">, Patricia (2016), Revista latinoamericana de derecho social, número 22 (consultada </w:t>
      </w:r>
      <w:r w:rsidR="00E531AB">
        <w:rPr>
          <w:bCs/>
        </w:rPr>
        <w:t>dos de mayo</w:t>
      </w:r>
      <w:r w:rsidRPr="00EC287A">
        <w:rPr>
          <w:bCs/>
        </w:rPr>
        <w:t xml:space="preserve"> de dos mil </w:t>
      </w:r>
      <w:r w:rsidR="00C37352" w:rsidRPr="00EC287A">
        <w:rPr>
          <w:bCs/>
        </w:rPr>
        <w:t>veintidós</w:t>
      </w:r>
      <w:r w:rsidRPr="00EC287A">
        <w:rPr>
          <w:bCs/>
        </w:rPr>
        <w:t xml:space="preserve">, en la liga electrónica </w:t>
      </w:r>
      <w:hyperlink r:id="rId8" w:history="1">
        <w:r w:rsidRPr="00EC287A">
          <w:rPr>
            <w:rStyle w:val="Hipervnculo"/>
            <w:bCs/>
            <w:color w:val="000000" w:themeColor="text1"/>
          </w:rPr>
          <w:t>http://www.scielo.org.mx/scielo.php?script=sci_arttext&amp;pid=S1870-46702016000100010</w:t>
        </w:r>
      </w:hyperlink>
      <w:r w:rsidRPr="00EC287A">
        <w:rPr>
          <w:bCs/>
        </w:rPr>
        <w:t xml:space="preserve">) los </w:t>
      </w:r>
      <w:r w:rsidRPr="00EC287A">
        <w:rPr>
          <w:bCs/>
        </w:rPr>
        <w:lastRenderedPageBreak/>
        <w:t>Sindicatos son asociaciones de trabajadores, por lo que, no son sociedades o asociaciones civiles, ni mercantiles, sino exclusivamente laborales cuyo registro se lleva ante las autoridades laborales correspondientes, a nivel Federal o Local.</w:t>
      </w:r>
    </w:p>
    <w:p w14:paraId="0EE55232" w14:textId="77777777" w:rsidR="00722325" w:rsidRPr="00EC287A" w:rsidRDefault="00722325" w:rsidP="00576254">
      <w:pPr>
        <w:spacing w:after="0" w:line="360" w:lineRule="auto"/>
      </w:pPr>
    </w:p>
    <w:p w14:paraId="0E8F0469" w14:textId="77777777" w:rsidR="00722325" w:rsidRPr="00EC287A" w:rsidRDefault="00722325" w:rsidP="00576254">
      <w:pPr>
        <w:spacing w:after="0" w:line="360" w:lineRule="auto"/>
        <w:rPr>
          <w:b/>
          <w:lang w:val="es-ES"/>
        </w:rPr>
      </w:pPr>
      <w:r w:rsidRPr="00EC287A">
        <w:rPr>
          <w:lang w:val="es-ES"/>
        </w:rPr>
        <w:t xml:space="preserve">En ese orden de ideas, los Sindicatos </w:t>
      </w:r>
      <w:r w:rsidRPr="00EC287A">
        <w:rPr>
          <w:b/>
          <w:lang w:val="es-ES"/>
        </w:rPr>
        <w:t>son personas jurídico colectivas, de derecho social</w:t>
      </w:r>
      <w:r w:rsidRPr="00EC287A">
        <w:rPr>
          <w:lang w:val="es-ES"/>
        </w:rPr>
        <w:t xml:space="preserve">, que no se constituyen mediante actos públicos, ni con fe notarial, </w:t>
      </w:r>
      <w:r w:rsidRPr="00EC287A">
        <w:rPr>
          <w:b/>
          <w:lang w:val="es-ES"/>
        </w:rPr>
        <w:t>sino que se crean</w:t>
      </w:r>
      <w:r w:rsidRPr="00EC287A">
        <w:rPr>
          <w:lang w:val="es-ES"/>
        </w:rPr>
        <w:t xml:space="preserve">, en ejercicio del derecho de asociación, que es </w:t>
      </w:r>
      <w:r w:rsidRPr="00EC287A">
        <w:rPr>
          <w:b/>
          <w:lang w:val="es-ES"/>
        </w:rPr>
        <w:t xml:space="preserve">libre y voluntaria; </w:t>
      </w:r>
      <w:r w:rsidRPr="00EC287A">
        <w:rPr>
          <w:lang w:val="es-ES"/>
        </w:rPr>
        <w:t xml:space="preserve"> por lo que, se puede colegir </w:t>
      </w:r>
      <w:r w:rsidRPr="00EC287A">
        <w:rPr>
          <w:b/>
          <w:lang w:val="es-ES"/>
        </w:rPr>
        <w:t>que son un agrupamiento de trabajadores subordinados a un patrón o empleador público, cuya finalidad es la defensa de sus intereses como prestadores de trabajo remunerado, cuya representación colectiva les permite enfrentarse a sus empleadores.</w:t>
      </w:r>
    </w:p>
    <w:p w14:paraId="1FA8E51F" w14:textId="77777777" w:rsidR="00722325" w:rsidRPr="00EC287A" w:rsidRDefault="00722325" w:rsidP="00576254">
      <w:pPr>
        <w:spacing w:after="0" w:line="360" w:lineRule="auto"/>
        <w:rPr>
          <w:lang w:val="es-ES"/>
        </w:rPr>
      </w:pPr>
    </w:p>
    <w:p w14:paraId="2D6A99D9" w14:textId="77777777" w:rsidR="00722325" w:rsidRPr="00EC287A" w:rsidRDefault="00722325" w:rsidP="00576254">
      <w:pPr>
        <w:spacing w:after="0" w:line="360" w:lineRule="auto"/>
      </w:pPr>
      <w:r w:rsidRPr="00EC287A">
        <w:rPr>
          <w:lang w:val="es-E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EC287A">
        <w:rPr>
          <w:b/>
          <w:lang w:val="es-ES"/>
        </w:rPr>
        <w:t>que tenga beneficio o afectación a la sociedad en general.</w:t>
      </w:r>
    </w:p>
    <w:p w14:paraId="6D9CED86" w14:textId="77777777" w:rsidR="00722325" w:rsidRPr="00EC287A" w:rsidRDefault="00722325" w:rsidP="00576254">
      <w:pPr>
        <w:spacing w:after="0" w:line="360" w:lineRule="auto"/>
        <w:rPr>
          <w:lang w:val="es-ES"/>
        </w:rPr>
      </w:pPr>
    </w:p>
    <w:p w14:paraId="385129C3" w14:textId="77777777" w:rsidR="00722325" w:rsidRPr="00EC287A" w:rsidRDefault="00722325" w:rsidP="00576254">
      <w:pPr>
        <w:spacing w:after="0" w:line="360" w:lineRule="auto"/>
        <w:rPr>
          <w:lang w:val="es-ES"/>
        </w:rPr>
      </w:pPr>
      <w:r w:rsidRPr="00EC287A">
        <w:rPr>
          <w:lang w:val="es-E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1CBBEFE4" w14:textId="77777777" w:rsidR="00722325" w:rsidRPr="00EC287A" w:rsidRDefault="00722325" w:rsidP="00576254">
      <w:pPr>
        <w:spacing w:after="0" w:line="360" w:lineRule="auto"/>
        <w:rPr>
          <w:lang w:val="es-ES"/>
        </w:rPr>
      </w:pPr>
    </w:p>
    <w:p w14:paraId="70EEAD54" w14:textId="77777777" w:rsidR="00722325" w:rsidRPr="00EC287A" w:rsidRDefault="00722325" w:rsidP="00576254">
      <w:pPr>
        <w:spacing w:after="0" w:line="360" w:lineRule="auto"/>
        <w:ind w:left="567" w:right="567"/>
        <w:rPr>
          <w:i/>
          <w:sz w:val="20"/>
          <w:szCs w:val="20"/>
        </w:rPr>
      </w:pPr>
      <w:r w:rsidRPr="00EC287A">
        <w:rPr>
          <w:b/>
          <w:bCs/>
          <w:i/>
          <w:sz w:val="20"/>
          <w:szCs w:val="20"/>
        </w:rPr>
        <w:t xml:space="preserve">“Artículo 6o. </w:t>
      </w:r>
      <w:r w:rsidRPr="00EC287A">
        <w:rPr>
          <w:i/>
          <w:sz w:val="20"/>
          <w:szCs w:val="20"/>
        </w:rPr>
        <w:t xml:space="preserve">La manifestación de las ideas no será objeto de ninguna inquisición judicial o administrativa, sino en el caso de que ataque a la moral, la vida privada o los derechos de terceros, </w:t>
      </w:r>
      <w:r w:rsidRPr="00EC287A">
        <w:rPr>
          <w:i/>
          <w:sz w:val="20"/>
          <w:szCs w:val="20"/>
        </w:rPr>
        <w:lastRenderedPageBreak/>
        <w:t>provoque algún delito, o perturbe el orden público; el derecho de réplica será ejercido en los términos dispuestos por la ley. El derecho a la información será garantizado por el Estado.</w:t>
      </w:r>
    </w:p>
    <w:p w14:paraId="0F7C75DE" w14:textId="77777777" w:rsidR="00722325" w:rsidRPr="00EC287A" w:rsidRDefault="00722325" w:rsidP="0078434A">
      <w:pPr>
        <w:spacing w:after="0" w:line="360" w:lineRule="auto"/>
        <w:ind w:left="567" w:right="567"/>
        <w:jc w:val="center"/>
        <w:rPr>
          <w:i/>
          <w:sz w:val="20"/>
          <w:szCs w:val="20"/>
        </w:rPr>
      </w:pPr>
      <w:r w:rsidRPr="00EC287A">
        <w:rPr>
          <w:i/>
          <w:sz w:val="20"/>
          <w:szCs w:val="20"/>
        </w:rPr>
        <w:t>…</w:t>
      </w:r>
    </w:p>
    <w:p w14:paraId="34C26CFD" w14:textId="77777777" w:rsidR="00722325" w:rsidRPr="00EC287A" w:rsidRDefault="00722325" w:rsidP="00576254">
      <w:pPr>
        <w:spacing w:after="0" w:line="360" w:lineRule="auto"/>
        <w:ind w:left="567" w:right="567"/>
        <w:rPr>
          <w:i/>
          <w:sz w:val="20"/>
          <w:szCs w:val="20"/>
        </w:rPr>
      </w:pPr>
      <w:r w:rsidRPr="00EC287A">
        <w:rPr>
          <w:i/>
          <w:sz w:val="20"/>
          <w:szCs w:val="20"/>
        </w:rPr>
        <w:t>Para efectos de lo dispuesto en el presente artículo se observará lo siguiente:</w:t>
      </w:r>
    </w:p>
    <w:p w14:paraId="21DBE740" w14:textId="77777777" w:rsidR="00722325" w:rsidRPr="00EC287A" w:rsidRDefault="00722325" w:rsidP="00576254">
      <w:pPr>
        <w:spacing w:after="0" w:line="360" w:lineRule="auto"/>
        <w:ind w:left="567" w:right="567"/>
        <w:rPr>
          <w:i/>
          <w:sz w:val="20"/>
          <w:szCs w:val="20"/>
        </w:rPr>
      </w:pPr>
    </w:p>
    <w:p w14:paraId="0C4344B7" w14:textId="77777777" w:rsidR="00722325" w:rsidRPr="00EC287A" w:rsidRDefault="00722325" w:rsidP="00576254">
      <w:pPr>
        <w:spacing w:after="0" w:line="360" w:lineRule="auto"/>
        <w:ind w:left="567" w:right="567"/>
        <w:rPr>
          <w:i/>
          <w:sz w:val="20"/>
          <w:szCs w:val="20"/>
        </w:rPr>
      </w:pPr>
      <w:r w:rsidRPr="00EC287A">
        <w:rPr>
          <w:b/>
          <w:bCs/>
          <w:i/>
          <w:sz w:val="20"/>
          <w:szCs w:val="20"/>
        </w:rPr>
        <w:t xml:space="preserve">A. </w:t>
      </w:r>
      <w:r w:rsidRPr="00EC287A">
        <w:rPr>
          <w:i/>
          <w:sz w:val="20"/>
          <w:szCs w:val="20"/>
        </w:rPr>
        <w:t xml:space="preserve">Para el ejercicio del derecho de acceso a la información, la Federación y las entidades federativas, en el ámbito de sus respectivas competencias, se regirán por los siguientes principios y bases: </w:t>
      </w:r>
    </w:p>
    <w:p w14:paraId="0BAFD861" w14:textId="77777777" w:rsidR="00722325" w:rsidRPr="00EC287A" w:rsidRDefault="00722325" w:rsidP="00576254">
      <w:pPr>
        <w:spacing w:after="0" w:line="360" w:lineRule="auto"/>
        <w:ind w:left="567" w:right="567"/>
        <w:rPr>
          <w:i/>
          <w:sz w:val="20"/>
          <w:szCs w:val="20"/>
        </w:rPr>
      </w:pPr>
    </w:p>
    <w:p w14:paraId="740CC80B" w14:textId="77777777" w:rsidR="00722325" w:rsidRPr="00EC287A" w:rsidRDefault="00722325" w:rsidP="00576254">
      <w:pPr>
        <w:spacing w:after="0" w:line="360" w:lineRule="auto"/>
        <w:ind w:left="567" w:right="567"/>
        <w:rPr>
          <w:bCs/>
          <w:i/>
          <w:sz w:val="20"/>
          <w:szCs w:val="20"/>
        </w:rPr>
      </w:pPr>
      <w:r w:rsidRPr="00EC287A">
        <w:rPr>
          <w:bCs/>
          <w:i/>
          <w:sz w:val="20"/>
          <w:szCs w:val="20"/>
        </w:rPr>
        <w:t xml:space="preserve">I. Toda la información en posesión de cualquier autoridad, entidad, órgano y organismo de los Poderes Ejecutivo, Legislativo y Judicial, órganos autónomos, partidos políticos, fideicomisos y fondos públicos, </w:t>
      </w:r>
      <w:r w:rsidRPr="00EC287A">
        <w:rPr>
          <w:b/>
          <w:bCs/>
          <w:i/>
          <w:sz w:val="20"/>
          <w:szCs w:val="20"/>
          <w:u w:val="single"/>
        </w:rPr>
        <w:t>así como de cualquier persona física, moral o sindicato que reciba y ejerza recursos públicos o realice actos de autoridad</w:t>
      </w:r>
      <w:r w:rsidRPr="00EC287A">
        <w:rPr>
          <w:bCs/>
          <w:i/>
          <w:sz w:val="20"/>
          <w:szCs w:val="20"/>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6340CA" w14:textId="77777777" w:rsidR="00722325" w:rsidRPr="00EC287A" w:rsidRDefault="00722325" w:rsidP="00576254">
      <w:pPr>
        <w:spacing w:after="0" w:line="360" w:lineRule="auto"/>
        <w:ind w:left="567" w:right="567"/>
        <w:rPr>
          <w:bCs/>
          <w:i/>
          <w:sz w:val="20"/>
          <w:szCs w:val="20"/>
        </w:rPr>
      </w:pPr>
      <w:r w:rsidRPr="00EC287A">
        <w:rPr>
          <w:bCs/>
          <w:i/>
          <w:sz w:val="20"/>
          <w:szCs w:val="20"/>
        </w:rPr>
        <w:t xml:space="preserve">…” </w:t>
      </w:r>
    </w:p>
    <w:p w14:paraId="5FB94359" w14:textId="77777777" w:rsidR="00722325" w:rsidRPr="00EC287A" w:rsidRDefault="00722325" w:rsidP="00576254">
      <w:pPr>
        <w:spacing w:after="0" w:line="360" w:lineRule="auto"/>
      </w:pPr>
    </w:p>
    <w:p w14:paraId="61598F7D" w14:textId="77777777" w:rsidR="00722325" w:rsidRPr="00EC287A" w:rsidRDefault="00722325" w:rsidP="00576254">
      <w:pPr>
        <w:spacing w:after="0" w:line="360" w:lineRule="auto"/>
        <w:rPr>
          <w:b/>
          <w:lang w:val="es-ES"/>
        </w:rPr>
      </w:pPr>
      <w:r w:rsidRPr="00EC287A">
        <w:rPr>
          <w:lang w:val="es-ES"/>
        </w:rPr>
        <w:t xml:space="preserve">Asimismo, la Ley General de Transparencia y Acceso a la Información Pública, establece en su artículo 23, que son sujetos obligados a transparentar y permitir el acceso a su información, así como a proteger los datos personales que obren en su poder, además de las instituciones públicas, cualquier persona física, moral o </w:t>
      </w:r>
      <w:r w:rsidRPr="00EC287A">
        <w:rPr>
          <w:b/>
          <w:lang w:val="es-ES"/>
        </w:rPr>
        <w:t>sindicato que reciba y ejerza recursos públicos o realice actos de autoridad en los ámbitos federal, estatal y municipal.</w:t>
      </w:r>
    </w:p>
    <w:p w14:paraId="43E2864D" w14:textId="77777777" w:rsidR="00722325" w:rsidRPr="00EC287A" w:rsidRDefault="00722325" w:rsidP="00576254">
      <w:pPr>
        <w:spacing w:after="0" w:line="360" w:lineRule="auto"/>
        <w:rPr>
          <w:b/>
          <w:lang w:val="es-ES"/>
        </w:rPr>
      </w:pPr>
    </w:p>
    <w:p w14:paraId="64471448" w14:textId="77777777" w:rsidR="00722325" w:rsidRPr="00EC287A" w:rsidRDefault="00722325" w:rsidP="00576254">
      <w:pPr>
        <w:spacing w:after="0" w:line="360" w:lineRule="auto"/>
        <w:rPr>
          <w:bCs/>
        </w:rPr>
      </w:pPr>
      <w:r w:rsidRPr="00EC287A">
        <w:rPr>
          <w:bCs/>
        </w:rPr>
        <w:t xml:space="preserve">En congruencia, con la Ley General antes citada, el artículo 3°, fracción XLI, de la </w:t>
      </w:r>
      <w:r w:rsidRPr="00EC287A">
        <w:t xml:space="preserve">Ley </w:t>
      </w:r>
      <w:r w:rsidRPr="00EC287A">
        <w:rPr>
          <w:bCs/>
        </w:rPr>
        <w:t>de Transparencia y Acceso a la Información Pública del Estado de México y Municipios, establece lo siguiente:</w:t>
      </w:r>
    </w:p>
    <w:p w14:paraId="15E205F8" w14:textId="77777777" w:rsidR="00722325" w:rsidRDefault="00722325" w:rsidP="00576254">
      <w:pPr>
        <w:spacing w:after="0" w:line="360" w:lineRule="auto"/>
        <w:rPr>
          <w:bCs/>
        </w:rPr>
      </w:pPr>
    </w:p>
    <w:p w14:paraId="6EF091DB" w14:textId="77777777" w:rsidR="002A1588" w:rsidRPr="00EC287A" w:rsidRDefault="002A1588" w:rsidP="00576254">
      <w:pPr>
        <w:spacing w:after="0" w:line="360" w:lineRule="auto"/>
        <w:rPr>
          <w:bCs/>
        </w:rPr>
      </w:pPr>
    </w:p>
    <w:p w14:paraId="1B0BBF95" w14:textId="77777777" w:rsidR="00722325" w:rsidRPr="00EC287A" w:rsidRDefault="00722325" w:rsidP="00576254">
      <w:pPr>
        <w:spacing w:after="0" w:line="360" w:lineRule="auto"/>
        <w:ind w:left="567" w:right="567"/>
        <w:rPr>
          <w:i/>
          <w:sz w:val="20"/>
          <w:szCs w:val="20"/>
          <w:lang w:val="es-ES"/>
        </w:rPr>
      </w:pPr>
      <w:r w:rsidRPr="00EC287A">
        <w:rPr>
          <w:b/>
          <w:i/>
          <w:sz w:val="20"/>
          <w:szCs w:val="20"/>
          <w:lang w:val="es-ES"/>
        </w:rPr>
        <w:t xml:space="preserve">“Artículo 3. </w:t>
      </w:r>
      <w:r w:rsidRPr="00EC287A">
        <w:rPr>
          <w:i/>
          <w:sz w:val="20"/>
          <w:szCs w:val="20"/>
          <w:lang w:val="es-ES"/>
        </w:rPr>
        <w:t>Para los efectos de la presente Ley se entenderá por:</w:t>
      </w:r>
    </w:p>
    <w:p w14:paraId="2CC16B5B" w14:textId="77777777" w:rsidR="00722325" w:rsidRPr="00EC287A" w:rsidRDefault="00722325" w:rsidP="00382EB8">
      <w:pPr>
        <w:spacing w:after="0" w:line="360" w:lineRule="auto"/>
        <w:ind w:left="567" w:right="567"/>
        <w:jc w:val="center"/>
        <w:rPr>
          <w:i/>
          <w:sz w:val="20"/>
          <w:szCs w:val="20"/>
          <w:lang w:val="es-ES"/>
        </w:rPr>
      </w:pPr>
      <w:r w:rsidRPr="00EC287A">
        <w:rPr>
          <w:i/>
          <w:sz w:val="20"/>
          <w:szCs w:val="20"/>
          <w:lang w:val="es-ES"/>
        </w:rPr>
        <w:t>…</w:t>
      </w:r>
    </w:p>
    <w:p w14:paraId="13404CB1" w14:textId="77777777" w:rsidR="00722325" w:rsidRPr="00EC287A" w:rsidRDefault="00722325" w:rsidP="00576254">
      <w:pPr>
        <w:spacing w:after="0" w:line="360" w:lineRule="auto"/>
        <w:ind w:left="567" w:right="567"/>
        <w:rPr>
          <w:i/>
          <w:sz w:val="20"/>
          <w:szCs w:val="20"/>
          <w:u w:val="single"/>
          <w:lang w:val="es-ES"/>
        </w:rPr>
      </w:pPr>
      <w:r w:rsidRPr="00EC287A">
        <w:rPr>
          <w:b/>
          <w:i/>
          <w:sz w:val="20"/>
          <w:szCs w:val="20"/>
          <w:lang w:val="es-ES"/>
        </w:rPr>
        <w:t>XLI.</w:t>
      </w:r>
      <w:r w:rsidRPr="00EC287A">
        <w:rPr>
          <w:i/>
          <w:sz w:val="20"/>
          <w:szCs w:val="20"/>
          <w:lang w:val="es-ES"/>
        </w:rPr>
        <w:t xml:space="preserve"> </w:t>
      </w:r>
      <w:r w:rsidRPr="00EC287A">
        <w:rPr>
          <w:b/>
          <w:i/>
          <w:sz w:val="20"/>
          <w:szCs w:val="20"/>
          <w:lang w:val="es-ES"/>
        </w:rPr>
        <w:t>Sujetos obligados:</w:t>
      </w:r>
      <w:r w:rsidRPr="00EC287A">
        <w:rPr>
          <w:i/>
          <w:sz w:val="20"/>
          <w:szCs w:val="20"/>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EC287A">
        <w:rPr>
          <w:i/>
          <w:sz w:val="20"/>
          <w:szCs w:val="20"/>
          <w:u w:val="single"/>
          <w:lang w:val="es-ES"/>
        </w:rPr>
        <w:t>cualquier persona física, jurídico colectiva o sindicato que reciba y ejerza recursos públicos o realice actos de autoridad en el ámbito estatal y municipal, que deba cumplir con las obligaciones previstas en la presente Ley;</w:t>
      </w:r>
    </w:p>
    <w:p w14:paraId="24CAD27B" w14:textId="77777777" w:rsidR="00722325" w:rsidRPr="00EC287A" w:rsidRDefault="00722325" w:rsidP="00576254">
      <w:pPr>
        <w:spacing w:after="0" w:line="360" w:lineRule="auto"/>
        <w:ind w:left="567" w:right="567"/>
        <w:rPr>
          <w:i/>
          <w:sz w:val="20"/>
          <w:szCs w:val="20"/>
          <w:lang w:val="es-ES"/>
        </w:rPr>
      </w:pPr>
      <w:r w:rsidRPr="00EC287A">
        <w:rPr>
          <w:i/>
          <w:sz w:val="20"/>
          <w:szCs w:val="20"/>
          <w:lang w:val="es-ES"/>
        </w:rPr>
        <w:t>…”</w:t>
      </w:r>
    </w:p>
    <w:p w14:paraId="13F98AA8" w14:textId="77777777" w:rsidR="00722325" w:rsidRPr="00EC287A" w:rsidRDefault="00722325" w:rsidP="00576254">
      <w:pPr>
        <w:spacing w:after="0" w:line="360" w:lineRule="auto"/>
        <w:rPr>
          <w:bCs/>
        </w:rPr>
      </w:pPr>
    </w:p>
    <w:p w14:paraId="67491DEE" w14:textId="77777777" w:rsidR="00722325" w:rsidRPr="00EC287A" w:rsidRDefault="00722325" w:rsidP="00576254">
      <w:pPr>
        <w:spacing w:after="0" w:line="360" w:lineRule="auto"/>
        <w:rPr>
          <w:lang w:val="es-ES"/>
        </w:rPr>
      </w:pPr>
      <w:r w:rsidRPr="00EC287A">
        <w:rPr>
          <w:bCs/>
        </w:rPr>
        <w:t xml:space="preserve">De las disposiciones previamente referidas, se desprende que los Sujetos Obligados de las Leyes de Transparencia, son </w:t>
      </w:r>
      <w:r w:rsidRPr="00EC287A">
        <w:rPr>
          <w:lang w:val="es-ES"/>
        </w:rPr>
        <w:t>instituciones públicas, partidos políticos, fideicomisos y fondos públicos, o bien cualquier persona física, moral o sindicato que reciba y ejerza recursos públicos o realice actos de autoridad en los ámbitos federal, estatal y municipal.</w:t>
      </w:r>
    </w:p>
    <w:p w14:paraId="7B0E1790" w14:textId="77777777" w:rsidR="00722325" w:rsidRPr="00EC287A" w:rsidRDefault="00722325" w:rsidP="00576254">
      <w:pPr>
        <w:spacing w:after="0" w:line="360" w:lineRule="auto"/>
        <w:rPr>
          <w:bCs/>
        </w:rPr>
      </w:pPr>
    </w:p>
    <w:p w14:paraId="66AAE2ED" w14:textId="77777777" w:rsidR="00722325" w:rsidRPr="00EC287A" w:rsidRDefault="00722325" w:rsidP="00576254">
      <w:pPr>
        <w:spacing w:after="0" w:line="360" w:lineRule="auto"/>
        <w:rPr>
          <w:bCs/>
        </w:rPr>
      </w:pPr>
      <w:r w:rsidRPr="00EC287A">
        <w:rPr>
          <w:bCs/>
        </w:rPr>
        <w:t>En ese contexto, según Islas, Jorge (2016), en la “Ley General de Transparencia y Acceso a la Información Pública Comentada” (p. 107 y 108), refirió la nueva ley estableció dos tipos de entes sujetos a las Leyes de Transparencia, en los cuales impera el espíritu de que por el hecho de recibir o ejercer recursos públicos tienen la obligación de hacer dicho ejercicio una práctica transparente, cada uno de estos con ciertas particularidades, a saber:</w:t>
      </w:r>
    </w:p>
    <w:p w14:paraId="44D0826D" w14:textId="77777777" w:rsidR="00722325" w:rsidRPr="00EC287A" w:rsidRDefault="00722325" w:rsidP="00576254">
      <w:pPr>
        <w:spacing w:after="0" w:line="360" w:lineRule="auto"/>
        <w:rPr>
          <w:bCs/>
        </w:rPr>
      </w:pPr>
    </w:p>
    <w:p w14:paraId="0E2871C2" w14:textId="77777777" w:rsidR="00722325" w:rsidRPr="00EC287A" w:rsidRDefault="00722325" w:rsidP="00576254">
      <w:pPr>
        <w:numPr>
          <w:ilvl w:val="0"/>
          <w:numId w:val="32"/>
        </w:numPr>
        <w:spacing w:after="0" w:line="360" w:lineRule="auto"/>
        <w:rPr>
          <w:b/>
          <w:bCs/>
        </w:rPr>
      </w:pPr>
      <w:r w:rsidRPr="00EC287A">
        <w:rPr>
          <w:b/>
          <w:bCs/>
        </w:rPr>
        <w:t xml:space="preserve">Los Sujetos Obligados: </w:t>
      </w:r>
      <w:r w:rsidRPr="00EC287A">
        <w:rPr>
          <w:bCs/>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40A0D101" w14:textId="77777777" w:rsidR="00722325" w:rsidRDefault="00722325" w:rsidP="00576254">
      <w:pPr>
        <w:spacing w:after="0" w:line="360" w:lineRule="auto"/>
        <w:rPr>
          <w:bCs/>
        </w:rPr>
      </w:pPr>
    </w:p>
    <w:p w14:paraId="1E186A3C" w14:textId="77777777" w:rsidR="002A1588" w:rsidRDefault="002A1588" w:rsidP="00576254">
      <w:pPr>
        <w:spacing w:after="0" w:line="360" w:lineRule="auto"/>
        <w:rPr>
          <w:bCs/>
        </w:rPr>
      </w:pPr>
    </w:p>
    <w:p w14:paraId="29B03406" w14:textId="77777777" w:rsidR="002A1588" w:rsidRPr="00EC287A" w:rsidRDefault="002A1588" w:rsidP="00576254">
      <w:pPr>
        <w:spacing w:after="0" w:line="360" w:lineRule="auto"/>
        <w:rPr>
          <w:bCs/>
        </w:rPr>
      </w:pPr>
    </w:p>
    <w:p w14:paraId="747EEFAC" w14:textId="77777777" w:rsidR="00722325" w:rsidRPr="00EC287A" w:rsidRDefault="00722325" w:rsidP="00576254">
      <w:pPr>
        <w:numPr>
          <w:ilvl w:val="0"/>
          <w:numId w:val="32"/>
        </w:numPr>
        <w:spacing w:after="0" w:line="360" w:lineRule="auto"/>
        <w:rPr>
          <w:b/>
          <w:bCs/>
        </w:rPr>
      </w:pPr>
      <w:r w:rsidRPr="00EC287A">
        <w:rPr>
          <w:b/>
          <w:bCs/>
        </w:rPr>
        <w:t xml:space="preserve">Los Sujetos Regulados: </w:t>
      </w:r>
      <w:r w:rsidRPr="00EC287A">
        <w:rPr>
          <w:bCs/>
        </w:rPr>
        <w:t xml:space="preserve">Son aquellos que deben permitir el acceso </w:t>
      </w:r>
      <w:r w:rsidRPr="00EC287A">
        <w:rPr>
          <w:b/>
          <w:bCs/>
          <w:u w:val="single"/>
        </w:rPr>
        <w:t>a parte de su información</w:t>
      </w:r>
      <w:r w:rsidRPr="00EC287A">
        <w:rPr>
          <w:bCs/>
        </w:rPr>
        <w:t xml:space="preserve">; esto es, que su obligación implica permitir el acceso a la documentación que generen y </w:t>
      </w:r>
      <w:r w:rsidRPr="00EC287A">
        <w:rPr>
          <w:b/>
          <w:bCs/>
        </w:rPr>
        <w:t>que tenga el carácter de ser pública</w:t>
      </w:r>
      <w:r w:rsidRPr="00EC287A">
        <w:rPr>
          <w:bCs/>
        </w:rPr>
        <w:t xml:space="preserve">, entre los que destacan los </w:t>
      </w:r>
      <w:r w:rsidRPr="00EC287A">
        <w:rPr>
          <w:b/>
          <w:bCs/>
        </w:rPr>
        <w:t>sindicatos,</w:t>
      </w:r>
      <w:r w:rsidRPr="00EC287A">
        <w:rPr>
          <w:bCs/>
        </w:rPr>
        <w:t xml:space="preserve"> los partidos políticos e incluso las personas físicas y jurídico colectivas.</w:t>
      </w:r>
    </w:p>
    <w:p w14:paraId="44BD914B" w14:textId="77777777" w:rsidR="00722325" w:rsidRPr="00EC287A" w:rsidRDefault="00722325" w:rsidP="00576254">
      <w:pPr>
        <w:spacing w:after="0" w:line="360" w:lineRule="auto"/>
        <w:rPr>
          <w:bCs/>
        </w:rPr>
      </w:pPr>
    </w:p>
    <w:p w14:paraId="377BD52B" w14:textId="77777777" w:rsidR="00722325" w:rsidRPr="00EC287A" w:rsidRDefault="00722325" w:rsidP="00576254">
      <w:pPr>
        <w:spacing w:after="0" w:line="360" w:lineRule="auto"/>
        <w:rPr>
          <w:bCs/>
        </w:rPr>
      </w:pPr>
      <w:r w:rsidRPr="00EC287A">
        <w:rPr>
          <w:bCs/>
        </w:rPr>
        <w:t xml:space="preserve">Conforme a lo anterior, se puede colegir que los Sindicatos al ser </w:t>
      </w:r>
      <w:r w:rsidRPr="00EC287A">
        <w:rPr>
          <w:b/>
          <w:bCs/>
        </w:rPr>
        <w:t>Sujetos Regulados</w:t>
      </w:r>
      <w:r w:rsidRPr="00EC287A">
        <w:rPr>
          <w:bCs/>
        </w:rPr>
        <w:t xml:space="preserve"> de las Leyes de Transparencia, son Sujetos Obligados </w:t>
      </w:r>
      <w:r w:rsidRPr="00EC287A">
        <w:rPr>
          <w:b/>
          <w:bCs/>
          <w:u w:val="single"/>
        </w:rPr>
        <w:t>especiales</w:t>
      </w:r>
      <w:r w:rsidRPr="00EC287A">
        <w:rPr>
          <w:bCs/>
        </w:rPr>
        <w:t xml:space="preserve"> que únicamente se encuentran constreñidos a </w:t>
      </w:r>
      <w:r w:rsidRPr="00EC287A">
        <w:rPr>
          <w:b/>
          <w:bCs/>
        </w:rPr>
        <w:t>transparentar la información que tenga el carácter de pública</w:t>
      </w:r>
      <w:r w:rsidRPr="00EC287A">
        <w:rPr>
          <w:bCs/>
        </w:rPr>
        <w:t xml:space="preserve">; es decir, que sea de escrutinio público, como puede ser, aquella que </w:t>
      </w:r>
      <w:r w:rsidRPr="00EC287A">
        <w:rPr>
          <w:b/>
          <w:bCs/>
        </w:rPr>
        <w:t>dé cuenta del ejercicio de recursos públicos o la realización de actos de autoridad.</w:t>
      </w:r>
    </w:p>
    <w:p w14:paraId="24ADB42E" w14:textId="77777777" w:rsidR="00722325" w:rsidRPr="00EC287A" w:rsidRDefault="00722325" w:rsidP="00576254">
      <w:pPr>
        <w:spacing w:after="0" w:line="360" w:lineRule="auto"/>
        <w:rPr>
          <w:bCs/>
        </w:rPr>
      </w:pPr>
    </w:p>
    <w:p w14:paraId="36E60F38" w14:textId="77777777" w:rsidR="00722325" w:rsidRPr="00EC287A" w:rsidRDefault="00722325" w:rsidP="00576254">
      <w:pPr>
        <w:spacing w:after="0" w:line="360" w:lineRule="auto"/>
        <w:rPr>
          <w:bCs/>
        </w:rPr>
      </w:pPr>
      <w:r w:rsidRPr="00EC287A">
        <w:rPr>
          <w:bCs/>
        </w:rPr>
        <w:t xml:space="preserve">En ese contexto, el artículo 4° de la Ley General de Transparencia y Acceso a la Información Pública (análogo al artículo 4° de la </w:t>
      </w:r>
      <w:r w:rsidRPr="00EC287A">
        <w:t xml:space="preserve">Ley </w:t>
      </w:r>
      <w:r w:rsidRPr="00EC287A">
        <w:rPr>
          <w:bCs/>
        </w:rPr>
        <w:t>de Transparencia y Acceso a la Información Pública del Estado de México y Municipios), establece lo siguiente:</w:t>
      </w:r>
    </w:p>
    <w:p w14:paraId="32E2AE43" w14:textId="77777777" w:rsidR="00722325" w:rsidRPr="00EC287A" w:rsidRDefault="00722325" w:rsidP="00576254">
      <w:pPr>
        <w:spacing w:after="0" w:line="360" w:lineRule="auto"/>
        <w:rPr>
          <w:bCs/>
        </w:rPr>
      </w:pPr>
    </w:p>
    <w:p w14:paraId="3D440ECA" w14:textId="77777777" w:rsidR="00722325" w:rsidRPr="00EC287A" w:rsidRDefault="00722325" w:rsidP="00576254">
      <w:pPr>
        <w:spacing w:after="0" w:line="360" w:lineRule="auto"/>
        <w:ind w:left="567" w:right="567"/>
        <w:rPr>
          <w:i/>
          <w:sz w:val="20"/>
          <w:szCs w:val="20"/>
        </w:rPr>
      </w:pPr>
      <w:r w:rsidRPr="00EC287A">
        <w:rPr>
          <w:b/>
          <w:bCs/>
          <w:i/>
          <w:sz w:val="20"/>
          <w:szCs w:val="20"/>
        </w:rPr>
        <w:t>“Artículo 4</w:t>
      </w:r>
      <w:r w:rsidRPr="00EC287A">
        <w:rPr>
          <w:bCs/>
          <w:i/>
          <w:sz w:val="20"/>
          <w:szCs w:val="20"/>
        </w:rPr>
        <w:t>…</w:t>
      </w:r>
    </w:p>
    <w:p w14:paraId="76F83C0A" w14:textId="77777777" w:rsidR="00722325" w:rsidRPr="00EC287A" w:rsidRDefault="00722325" w:rsidP="00576254">
      <w:pPr>
        <w:spacing w:after="0" w:line="360" w:lineRule="auto"/>
        <w:ind w:left="567" w:right="567"/>
        <w:rPr>
          <w:i/>
          <w:sz w:val="20"/>
          <w:szCs w:val="20"/>
        </w:rPr>
      </w:pPr>
      <w:r w:rsidRPr="00EC287A">
        <w:rPr>
          <w:b/>
          <w:i/>
          <w:sz w:val="20"/>
          <w:szCs w:val="20"/>
        </w:rPr>
        <w:t xml:space="preserve">Toda la información generada, obtenida, adquirida, transformada o en posesión de los sujetos obligados es pública y accesible a cualquier persona </w:t>
      </w:r>
      <w:r w:rsidRPr="00EC287A">
        <w:rPr>
          <w:i/>
          <w:sz w:val="20"/>
          <w:szCs w:val="20"/>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2C24319D" w14:textId="77777777" w:rsidR="00722325" w:rsidRPr="00EC287A" w:rsidRDefault="00722325" w:rsidP="00576254">
      <w:pPr>
        <w:spacing w:after="0" w:line="360" w:lineRule="auto"/>
        <w:ind w:left="567" w:right="567"/>
        <w:rPr>
          <w:i/>
          <w:sz w:val="20"/>
          <w:szCs w:val="20"/>
        </w:rPr>
      </w:pPr>
      <w:r w:rsidRPr="00EC287A">
        <w:rPr>
          <w:i/>
          <w:sz w:val="20"/>
          <w:szCs w:val="20"/>
        </w:rPr>
        <w:t>…”</w:t>
      </w:r>
    </w:p>
    <w:p w14:paraId="03900FC2" w14:textId="77777777" w:rsidR="00722325" w:rsidRPr="00EC287A" w:rsidRDefault="00722325" w:rsidP="00576254">
      <w:pPr>
        <w:spacing w:after="0" w:line="360" w:lineRule="auto"/>
      </w:pPr>
    </w:p>
    <w:p w14:paraId="48B93009" w14:textId="77777777" w:rsidR="00722325" w:rsidRPr="00EC287A" w:rsidRDefault="00722325" w:rsidP="00576254">
      <w:pPr>
        <w:spacing w:after="0" w:line="360" w:lineRule="auto"/>
      </w:pPr>
      <w:r w:rsidRPr="00EC287A">
        <w:t xml:space="preserve">De la citada disposición normativa, se desprende que </w:t>
      </w:r>
      <w:r w:rsidRPr="00EC287A">
        <w:rPr>
          <w:b/>
        </w:rPr>
        <w:t>toda la información generada, obtenida, adquirida, transformada o en posesión de los sujetos obligados, es pública</w:t>
      </w:r>
      <w:r w:rsidRPr="00EC287A">
        <w:t xml:space="preserve"> </w:t>
      </w:r>
      <w:r w:rsidRPr="00EC287A">
        <w:rPr>
          <w:b/>
        </w:rPr>
        <w:t>y accesible</w:t>
      </w:r>
      <w:r w:rsidRPr="00EC287A">
        <w:t xml:space="preserve"> a </w:t>
      </w:r>
      <w:r w:rsidRPr="00EC287A">
        <w:lastRenderedPageBreak/>
        <w:t>cualquier persona, en los términos y condiciones que se establezcan dichos instrumentos regulatorios.</w:t>
      </w:r>
    </w:p>
    <w:p w14:paraId="02C5445C" w14:textId="77777777" w:rsidR="002A1588" w:rsidRDefault="002A1588" w:rsidP="00576254">
      <w:pPr>
        <w:spacing w:after="0" w:line="360" w:lineRule="auto"/>
      </w:pPr>
    </w:p>
    <w:p w14:paraId="2D9F2F77" w14:textId="77777777" w:rsidR="00722325" w:rsidRPr="00EC287A" w:rsidRDefault="00722325" w:rsidP="00576254">
      <w:pPr>
        <w:spacing w:after="0" w:line="360" w:lineRule="auto"/>
        <w:rPr>
          <w:b/>
        </w:rPr>
      </w:pPr>
      <w:r w:rsidRPr="00EC287A">
        <w:t xml:space="preserve">En ese orden de ideas, es necesario precisar que los Sindicatos, </w:t>
      </w:r>
      <w:r w:rsidRPr="00EC287A">
        <w:rPr>
          <w:i/>
        </w:rPr>
        <w:t>per se</w:t>
      </w:r>
      <w:r w:rsidRPr="00EC287A">
        <w:t xml:space="preserve">, no desempeñan actividades en alguno de los tres órdenes de gobierno, por lo que, </w:t>
      </w:r>
      <w:r w:rsidRPr="00EC287A">
        <w:rPr>
          <w:b/>
        </w:rPr>
        <w:t>no pueden, por definición realizar actos que puedan reputarse como públicos y oficiales</w:t>
      </w:r>
      <w:r w:rsidRPr="00EC287A">
        <w:t xml:space="preserve">, al guardar la característica de ser privados; no obstante, en el caso de que hayan sido realizados o bien, la actividad haya sido cubierta </w:t>
      </w:r>
      <w:r w:rsidRPr="00EC287A">
        <w:rPr>
          <w:b/>
        </w:rPr>
        <w:t>con recursos públicos, generan una responsabilidad de rendición de cuentas y por lo tanto, el acto debe ser considerado de escrutinio público, al involucrar ejercicio de recursos públicos, situación que sí es de interés público y general.</w:t>
      </w:r>
    </w:p>
    <w:p w14:paraId="4EECB03C" w14:textId="77777777" w:rsidR="00722325" w:rsidRPr="00EC287A" w:rsidRDefault="00722325" w:rsidP="00576254">
      <w:pPr>
        <w:spacing w:after="0" w:line="360" w:lineRule="auto"/>
      </w:pPr>
    </w:p>
    <w:p w14:paraId="6931DCFD" w14:textId="77777777" w:rsidR="00722325" w:rsidRPr="00EC287A" w:rsidRDefault="00722325" w:rsidP="00576254">
      <w:pPr>
        <w:spacing w:after="0" w:line="360" w:lineRule="auto"/>
        <w:rPr>
          <w:bCs/>
        </w:rPr>
      </w:pPr>
      <w:r w:rsidRPr="00EC287A">
        <w:t xml:space="preserve">Por otra parte, </w:t>
      </w:r>
      <w:r w:rsidRPr="00EC287A">
        <w:rPr>
          <w:bCs/>
        </w:rPr>
        <w:t xml:space="preserve">según Otero, Filiberto (2017), en la “Teoría General del Derecho de la Información y el nuevo modelo en México” (p. 37 y 38), precisó que el </w:t>
      </w:r>
      <w:r w:rsidRPr="00EC287A">
        <w:rPr>
          <w:b/>
          <w:bCs/>
        </w:rPr>
        <w:t xml:space="preserve">acto de autoridad, es la acción u omisión unilateral, imperativa y coercible, </w:t>
      </w:r>
      <w:r w:rsidRPr="00EC287A">
        <w:rPr>
          <w:bCs/>
        </w:rPr>
        <w:t xml:space="preserve">como consecuencia de una relación de supra-subordinación, susceptible de afectar la esfera jurídica de los administrados. </w:t>
      </w:r>
    </w:p>
    <w:p w14:paraId="38F7C508" w14:textId="77777777" w:rsidR="00722325" w:rsidRPr="00EC287A" w:rsidRDefault="00722325" w:rsidP="00576254">
      <w:pPr>
        <w:spacing w:after="0" w:line="360" w:lineRule="auto"/>
        <w:rPr>
          <w:bCs/>
        </w:rPr>
      </w:pPr>
    </w:p>
    <w:p w14:paraId="144E85B2" w14:textId="77777777" w:rsidR="00722325" w:rsidRPr="00EC287A" w:rsidRDefault="00722325" w:rsidP="00576254">
      <w:pPr>
        <w:spacing w:after="0" w:line="360" w:lineRule="auto"/>
        <w:rPr>
          <w:bCs/>
        </w:rPr>
      </w:pPr>
      <w:r w:rsidRPr="00EC287A">
        <w:rPr>
          <w:bCs/>
        </w:rPr>
        <w:t>De la misma manera, García, Adriana (2019), en el “Diccionario de Transparencia y Acceso a la Información Pública” (p. 50 y 51), refiere que el acto de autoridad que realicen las personas físicas, morales o sindicatos, debe contar necesariamente de una relación de supra a subordinación, cuyas características son la unilateralidad, la imperatividad y la coercitividad.</w:t>
      </w:r>
    </w:p>
    <w:p w14:paraId="236BC393" w14:textId="77777777" w:rsidR="00722325" w:rsidRPr="00EC287A" w:rsidRDefault="00722325" w:rsidP="00576254">
      <w:pPr>
        <w:spacing w:after="0" w:line="360" w:lineRule="auto"/>
      </w:pPr>
    </w:p>
    <w:p w14:paraId="783AA3EF" w14:textId="77777777" w:rsidR="00722325" w:rsidRPr="00EC287A" w:rsidRDefault="00722325" w:rsidP="00576254">
      <w:pPr>
        <w:spacing w:after="0" w:line="360" w:lineRule="auto"/>
      </w:pPr>
      <w:r w:rsidRPr="00EC287A">
        <w:t xml:space="preserve">Así, el acto de autoridad, se entiende cualquier hecho negativo o positivo realizado por un ente, consistente en una decisión, ejecución o ambas, que produzcan una afectación en situaciones jurídicas o fácticas dadas y que se impongan de manera imperativa; por lo que, los sindicatos, si bien, </w:t>
      </w:r>
      <w:r w:rsidRPr="00EC287A">
        <w:rPr>
          <w:u w:val="single"/>
        </w:rPr>
        <w:t>en principio no pueden realizar ese tipo de actos</w:t>
      </w:r>
      <w:r w:rsidRPr="00EC287A">
        <w:t xml:space="preserve">, también lo es, que alguno de sus agremiados puede participar en una Comisión Mixta y que </w:t>
      </w:r>
      <w:r w:rsidRPr="00EC287A">
        <w:rPr>
          <w:b/>
        </w:rPr>
        <w:t>las decisiones tomadas en dicho órgano sean actos de autoridad,</w:t>
      </w:r>
      <w:r w:rsidRPr="00EC287A">
        <w:t xml:space="preserve"> por lo que se volverá información susceptible a </w:t>
      </w:r>
      <w:r w:rsidRPr="00EC287A">
        <w:lastRenderedPageBreak/>
        <w:t>transparentarse, dado que su participación trasciende en la determinación tomada en dicha comisión.</w:t>
      </w:r>
    </w:p>
    <w:p w14:paraId="7CAFF73D" w14:textId="77777777" w:rsidR="00722325" w:rsidRPr="00EC287A" w:rsidRDefault="00722325" w:rsidP="00576254">
      <w:pPr>
        <w:spacing w:after="0" w:line="360" w:lineRule="auto"/>
      </w:pPr>
    </w:p>
    <w:p w14:paraId="05ACE343" w14:textId="77777777" w:rsidR="00722325" w:rsidRPr="00EC287A" w:rsidRDefault="00722325" w:rsidP="00576254">
      <w:pPr>
        <w:spacing w:after="0" w:line="360" w:lineRule="auto"/>
      </w:pPr>
      <w:r w:rsidRPr="00EC287A">
        <w:t xml:space="preserve">Así, se puede concluir que los documentos que den cuenta de </w:t>
      </w:r>
      <w:r w:rsidRPr="00EC287A">
        <w:rPr>
          <w:b/>
        </w:rPr>
        <w:t xml:space="preserve">la recepción y ejercicio de recursos públicos o bien de la realización de actos de autoridad, </w:t>
      </w:r>
      <w:r w:rsidRPr="00EC287A">
        <w:t xml:space="preserve">en posesión de los sindicatos, </w:t>
      </w:r>
      <w:r w:rsidRPr="00EC287A">
        <w:rPr>
          <w:b/>
        </w:rPr>
        <w:t>es pública</w:t>
      </w:r>
      <w:r w:rsidRPr="00EC287A">
        <w:t xml:space="preserve">; en razón de ello, la información que tenga el </w:t>
      </w:r>
      <w:r w:rsidRPr="00EC287A">
        <w:rPr>
          <w:lang w:val="es-ES_tradnl"/>
        </w:rPr>
        <w:t>Sindicato Único de Trabajadores de los Poderes, Municipios e Instituciones Descentralizadas del Estado de México</w:t>
      </w:r>
      <w:r w:rsidRPr="00EC287A">
        <w:t xml:space="preserve">, que contengan esta característica es materia de las Leyes de transparencia; sin embargo, aquella que </w:t>
      </w:r>
      <w:r w:rsidRPr="00EC287A">
        <w:rPr>
          <w:b/>
        </w:rPr>
        <w:t xml:space="preserve">obre en poder de dicha organización, la cual provenga de recursos privados y se destine a la vida interna de la misma, </w:t>
      </w:r>
      <w:r w:rsidRPr="00EC287A">
        <w:t>no está sujeta al escrutinio público en términos de la Ley de Transparencia, al no existir interés público de acceder a la misma, ya que no tiene una afectación fuera de sus agremiados.</w:t>
      </w:r>
    </w:p>
    <w:p w14:paraId="54973DCE" w14:textId="77777777" w:rsidR="00722325" w:rsidRPr="00EC287A" w:rsidRDefault="00722325" w:rsidP="00576254">
      <w:pPr>
        <w:spacing w:after="0" w:line="360" w:lineRule="auto"/>
      </w:pPr>
    </w:p>
    <w:p w14:paraId="492AF814" w14:textId="77777777" w:rsidR="00722325" w:rsidRPr="00EC287A" w:rsidRDefault="00722325" w:rsidP="00576254">
      <w:pPr>
        <w:spacing w:after="0" w:line="360" w:lineRule="auto"/>
        <w:rPr>
          <w:bCs/>
        </w:rPr>
      </w:pPr>
      <w:r w:rsidRPr="00EC287A">
        <w:t xml:space="preserve">Lo anterior, toma sustento con el </w:t>
      </w:r>
      <w:r w:rsidRPr="00EC287A">
        <w:rPr>
          <w:bCs/>
        </w:rPr>
        <w:t>Convenio Internacional del Trabajo Número 87, relativo a la libertad sindical y a la protección del derecho de sindicación, que en sus artículos 3° y 8°, establece lo siguiente:</w:t>
      </w:r>
    </w:p>
    <w:p w14:paraId="107BF4DB" w14:textId="77777777" w:rsidR="00722325" w:rsidRPr="00EC287A" w:rsidRDefault="00722325" w:rsidP="00576254">
      <w:pPr>
        <w:spacing w:after="0" w:line="360" w:lineRule="auto"/>
        <w:rPr>
          <w:bCs/>
        </w:rPr>
      </w:pPr>
    </w:p>
    <w:p w14:paraId="7E6D2403" w14:textId="77777777" w:rsidR="00722325" w:rsidRPr="00EC287A" w:rsidRDefault="00722325" w:rsidP="00576254">
      <w:pPr>
        <w:spacing w:after="0" w:line="360" w:lineRule="auto"/>
        <w:ind w:left="567" w:right="567"/>
        <w:rPr>
          <w:b/>
          <w:i/>
          <w:sz w:val="20"/>
          <w:szCs w:val="20"/>
        </w:rPr>
      </w:pPr>
      <w:r w:rsidRPr="00EC287A">
        <w:rPr>
          <w:b/>
          <w:i/>
          <w:sz w:val="20"/>
          <w:szCs w:val="20"/>
        </w:rPr>
        <w:t>“Artículo 3</w:t>
      </w:r>
    </w:p>
    <w:p w14:paraId="3C0B789B" w14:textId="77777777" w:rsidR="00722325" w:rsidRPr="00EC287A" w:rsidRDefault="00722325" w:rsidP="00576254">
      <w:pPr>
        <w:spacing w:after="0" w:line="360" w:lineRule="auto"/>
        <w:ind w:left="567" w:right="567"/>
        <w:rPr>
          <w:i/>
          <w:sz w:val="20"/>
          <w:szCs w:val="20"/>
        </w:rPr>
      </w:pPr>
      <w:r w:rsidRPr="00EC287A">
        <w:rPr>
          <w:i/>
          <w:sz w:val="20"/>
          <w:szCs w:val="20"/>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1F1EB358" w14:textId="77777777" w:rsidR="00722325" w:rsidRPr="00EC287A" w:rsidRDefault="00722325" w:rsidP="00576254">
      <w:pPr>
        <w:spacing w:after="0" w:line="360" w:lineRule="auto"/>
        <w:ind w:left="567" w:right="567"/>
        <w:rPr>
          <w:i/>
          <w:sz w:val="20"/>
          <w:szCs w:val="20"/>
        </w:rPr>
      </w:pPr>
    </w:p>
    <w:p w14:paraId="77D2F30F" w14:textId="77777777" w:rsidR="00722325" w:rsidRPr="00EC287A" w:rsidRDefault="00722325" w:rsidP="00576254">
      <w:pPr>
        <w:spacing w:after="0" w:line="360" w:lineRule="auto"/>
        <w:ind w:left="567" w:right="567"/>
        <w:rPr>
          <w:i/>
          <w:sz w:val="20"/>
          <w:szCs w:val="20"/>
        </w:rPr>
      </w:pPr>
      <w:r w:rsidRPr="00EC287A">
        <w:rPr>
          <w:i/>
          <w:sz w:val="20"/>
          <w:szCs w:val="20"/>
        </w:rPr>
        <w:t>2. Las autoridades públicas deberán abstenerse de toda intervención que tienda a limitar este derecho o a entorpecer su ejercicio legal.</w:t>
      </w:r>
    </w:p>
    <w:p w14:paraId="72C37A36" w14:textId="77777777" w:rsidR="00722325" w:rsidRDefault="00722325" w:rsidP="00576254">
      <w:pPr>
        <w:spacing w:after="0" w:line="360" w:lineRule="auto"/>
        <w:ind w:left="567" w:right="567"/>
        <w:rPr>
          <w:i/>
          <w:sz w:val="20"/>
          <w:szCs w:val="20"/>
        </w:rPr>
      </w:pPr>
      <w:r w:rsidRPr="00EC287A">
        <w:rPr>
          <w:i/>
          <w:sz w:val="20"/>
          <w:szCs w:val="20"/>
        </w:rPr>
        <w:t>…</w:t>
      </w:r>
    </w:p>
    <w:p w14:paraId="50345BE2" w14:textId="77777777" w:rsidR="00722325" w:rsidRDefault="00722325" w:rsidP="00576254">
      <w:pPr>
        <w:spacing w:after="0" w:line="360" w:lineRule="auto"/>
        <w:ind w:left="567" w:right="567"/>
        <w:rPr>
          <w:b/>
          <w:i/>
          <w:sz w:val="20"/>
          <w:szCs w:val="20"/>
        </w:rPr>
      </w:pPr>
      <w:r w:rsidRPr="00EC287A">
        <w:rPr>
          <w:b/>
          <w:i/>
          <w:sz w:val="20"/>
          <w:szCs w:val="20"/>
        </w:rPr>
        <w:t>Artículo 8</w:t>
      </w:r>
    </w:p>
    <w:p w14:paraId="1B3C0D07" w14:textId="77777777" w:rsidR="00C3248D" w:rsidRDefault="00C3248D" w:rsidP="00576254">
      <w:pPr>
        <w:spacing w:after="0" w:line="360" w:lineRule="auto"/>
        <w:ind w:left="567" w:right="567"/>
        <w:rPr>
          <w:b/>
          <w:i/>
          <w:sz w:val="20"/>
          <w:szCs w:val="20"/>
        </w:rPr>
      </w:pPr>
    </w:p>
    <w:p w14:paraId="69CC9929" w14:textId="77777777" w:rsidR="00C3248D" w:rsidRDefault="00C3248D" w:rsidP="00576254">
      <w:pPr>
        <w:spacing w:after="0" w:line="360" w:lineRule="auto"/>
        <w:ind w:left="567" w:right="567"/>
        <w:rPr>
          <w:b/>
          <w:i/>
          <w:sz w:val="20"/>
          <w:szCs w:val="20"/>
        </w:rPr>
      </w:pPr>
    </w:p>
    <w:p w14:paraId="691CAF01" w14:textId="77777777" w:rsidR="00C3248D" w:rsidRPr="00EC287A" w:rsidRDefault="00C3248D" w:rsidP="00576254">
      <w:pPr>
        <w:spacing w:after="0" w:line="360" w:lineRule="auto"/>
        <w:ind w:left="567" w:right="567"/>
        <w:rPr>
          <w:b/>
          <w:i/>
          <w:sz w:val="20"/>
          <w:szCs w:val="20"/>
        </w:rPr>
      </w:pPr>
    </w:p>
    <w:p w14:paraId="03B5C718" w14:textId="77777777" w:rsidR="00722325" w:rsidRPr="00EC287A" w:rsidRDefault="00722325" w:rsidP="00576254">
      <w:pPr>
        <w:spacing w:after="0" w:line="360" w:lineRule="auto"/>
        <w:ind w:left="567" w:right="567"/>
        <w:rPr>
          <w:i/>
          <w:sz w:val="20"/>
          <w:szCs w:val="20"/>
        </w:rPr>
      </w:pPr>
      <w:r w:rsidRPr="00EC287A">
        <w:rPr>
          <w:i/>
          <w:sz w:val="20"/>
          <w:szCs w:val="20"/>
        </w:rPr>
        <w:t>1. Al ejercer los derechos que se le reconocer en el presente Convenio, los trabajadores, los empleadores y sus organizaciones respectivas están obligados, lo mismo que las demás personas o las colectividades organizadas, a respetar la legalidad.</w:t>
      </w:r>
    </w:p>
    <w:p w14:paraId="6FA39CF6" w14:textId="77777777" w:rsidR="00722325" w:rsidRPr="00EC287A" w:rsidRDefault="00722325" w:rsidP="00576254">
      <w:pPr>
        <w:spacing w:after="0" w:line="360" w:lineRule="auto"/>
        <w:ind w:left="567" w:right="567"/>
        <w:rPr>
          <w:i/>
          <w:sz w:val="20"/>
          <w:szCs w:val="20"/>
        </w:rPr>
      </w:pPr>
    </w:p>
    <w:p w14:paraId="72C980E0" w14:textId="77777777" w:rsidR="00722325" w:rsidRPr="00EC287A" w:rsidRDefault="00722325" w:rsidP="00576254">
      <w:pPr>
        <w:spacing w:after="0" w:line="360" w:lineRule="auto"/>
        <w:ind w:left="567" w:right="567"/>
        <w:rPr>
          <w:i/>
          <w:sz w:val="20"/>
          <w:szCs w:val="20"/>
        </w:rPr>
      </w:pPr>
      <w:r w:rsidRPr="00EC287A">
        <w:rPr>
          <w:i/>
          <w:sz w:val="20"/>
          <w:szCs w:val="20"/>
        </w:rPr>
        <w:t>2. La legislación nacional no menoscabará, ni será aplicada de suerte que menoscabe las garantías previstas por el presente Convenio.</w:t>
      </w:r>
    </w:p>
    <w:p w14:paraId="376206CA" w14:textId="77777777" w:rsidR="00722325" w:rsidRPr="00EC287A" w:rsidRDefault="00722325" w:rsidP="00576254">
      <w:pPr>
        <w:spacing w:after="0" w:line="360" w:lineRule="auto"/>
        <w:ind w:left="567" w:right="567"/>
        <w:rPr>
          <w:i/>
          <w:sz w:val="20"/>
          <w:szCs w:val="20"/>
        </w:rPr>
      </w:pPr>
      <w:r w:rsidRPr="00EC287A">
        <w:rPr>
          <w:i/>
          <w:sz w:val="20"/>
          <w:szCs w:val="20"/>
        </w:rPr>
        <w:t>…”</w:t>
      </w:r>
    </w:p>
    <w:p w14:paraId="46AB3F23" w14:textId="77777777" w:rsidR="00722325" w:rsidRPr="00EC287A" w:rsidRDefault="00722325" w:rsidP="00576254">
      <w:pPr>
        <w:spacing w:after="0" w:line="360" w:lineRule="auto"/>
      </w:pPr>
    </w:p>
    <w:p w14:paraId="32A1EDB1" w14:textId="77777777" w:rsidR="00722325" w:rsidRPr="00EC287A" w:rsidRDefault="00722325" w:rsidP="00576254">
      <w:pPr>
        <w:spacing w:after="0" w:line="360" w:lineRule="auto"/>
      </w:pPr>
      <w:r w:rsidRPr="00EC287A">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Además, resulta necesario, traer a colación la Jurisprudencia número</w:t>
      </w:r>
      <w:r w:rsidRPr="00EC287A">
        <w:rPr>
          <w:lang w:val="es-ES"/>
        </w:rPr>
        <w:t xml:space="preserve"> PC.I.A. J/2 A (10a.)</w:t>
      </w:r>
      <w:r w:rsidRPr="00EC287A">
        <w:t>, publicada en el Semanario Judicial de la Federación y su Gaceta, en el Libro 21, Tomo II, en agosto de dos mil quince, que establece lo siguiente:</w:t>
      </w:r>
    </w:p>
    <w:p w14:paraId="2F9E8877" w14:textId="77777777" w:rsidR="001F13E7" w:rsidRPr="00EC287A" w:rsidRDefault="001F13E7" w:rsidP="00576254">
      <w:pPr>
        <w:spacing w:after="0" w:line="360" w:lineRule="auto"/>
      </w:pPr>
    </w:p>
    <w:p w14:paraId="09288030" w14:textId="77777777" w:rsidR="00722325" w:rsidRPr="00EC287A" w:rsidRDefault="00722325" w:rsidP="00576254">
      <w:pPr>
        <w:spacing w:after="0" w:line="360" w:lineRule="auto"/>
        <w:ind w:left="567" w:right="567"/>
        <w:rPr>
          <w:i/>
          <w:sz w:val="20"/>
          <w:szCs w:val="20"/>
        </w:rPr>
      </w:pPr>
      <w:r w:rsidRPr="00EC287A">
        <w:rPr>
          <w:b/>
          <w:i/>
          <w:sz w:val="20"/>
          <w:szCs w:val="20"/>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EC287A">
        <w:rPr>
          <w:i/>
          <w:sz w:val="20"/>
          <w:szCs w:val="20"/>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EC287A">
        <w:rPr>
          <w:b/>
          <w:i/>
          <w:sz w:val="20"/>
          <w:szCs w:val="20"/>
        </w:rPr>
        <w:t xml:space="preserve">los recursos públicos que </w:t>
      </w:r>
      <w:r w:rsidRPr="00EC287A">
        <w:rPr>
          <w:b/>
          <w:i/>
          <w:sz w:val="20"/>
          <w:szCs w:val="20"/>
        </w:rPr>
        <w:lastRenderedPageBreak/>
        <w:t>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71CA5F97" w14:textId="77777777" w:rsidR="00722325" w:rsidRPr="00EC287A" w:rsidRDefault="00722325" w:rsidP="00576254">
      <w:pPr>
        <w:spacing w:after="0" w:line="360" w:lineRule="auto"/>
      </w:pPr>
    </w:p>
    <w:p w14:paraId="7BC21FDC" w14:textId="77777777" w:rsidR="00722325" w:rsidRPr="00EC287A" w:rsidRDefault="00722325" w:rsidP="00576254">
      <w:pPr>
        <w:spacing w:after="0" w:line="360" w:lineRule="auto"/>
      </w:pPr>
      <w:r w:rsidRPr="00EC287A">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EC287A">
        <w:rPr>
          <w:b/>
        </w:rPr>
        <w:t xml:space="preserve">no será de escrutinio, aquella que refiera datos propios del sindicato o de sus agremiados, cuya difusión pudiera afectar su libertad sindical y privacidad, como persona jurídica de derecho social, así como de aquella que refiera a su administración y actividades o bien las cuotas sindicales. </w:t>
      </w:r>
    </w:p>
    <w:p w14:paraId="614D2C70" w14:textId="77777777" w:rsidR="00722325" w:rsidRPr="00EC287A" w:rsidRDefault="00722325" w:rsidP="00576254">
      <w:pPr>
        <w:spacing w:after="0" w:line="360" w:lineRule="auto"/>
      </w:pPr>
    </w:p>
    <w:p w14:paraId="68AEA5B8" w14:textId="77777777" w:rsidR="00722325" w:rsidRPr="00EC287A" w:rsidRDefault="00722325" w:rsidP="00576254">
      <w:pPr>
        <w:spacing w:after="0" w:line="360" w:lineRule="auto"/>
      </w:pPr>
      <w:r w:rsidRPr="00EC287A">
        <w:t xml:space="preserve">Así, se puede concluir que la única información de los sindicatos, que es materia de acceso a información pública, es aquella que documente </w:t>
      </w:r>
      <w:r w:rsidRPr="00EC287A">
        <w:rPr>
          <w:b/>
        </w:rPr>
        <w:t>la recepción, uso y ejercicio de recursos públicos o bien, la realización de actos en su calidad de autoridades y no la que provenga de capital privado y se destine a su vida interna.</w:t>
      </w:r>
    </w:p>
    <w:p w14:paraId="0F18664E" w14:textId="77777777" w:rsidR="00722325" w:rsidRPr="00EC287A" w:rsidRDefault="00722325" w:rsidP="00576254">
      <w:pPr>
        <w:spacing w:after="0" w:line="360" w:lineRule="auto"/>
        <w:rPr>
          <w:lang w:val="es-ES"/>
        </w:rPr>
      </w:pPr>
    </w:p>
    <w:p w14:paraId="36196560" w14:textId="262D91CF" w:rsidR="00722325" w:rsidRPr="00EC287A" w:rsidRDefault="00722325" w:rsidP="00576254">
      <w:pPr>
        <w:spacing w:after="0" w:line="360" w:lineRule="auto"/>
        <w:rPr>
          <w:lang w:val="es-ES"/>
        </w:rPr>
      </w:pPr>
      <w:r w:rsidRPr="00EC287A">
        <w:rPr>
          <w:lang w:val="es-ES"/>
        </w:rPr>
        <w:t xml:space="preserve">En ese contexto, si bien constitucionalmente, se le otorga la calidad de sujetos obligados a los </w:t>
      </w:r>
      <w:r w:rsidRPr="00EC287A">
        <w:rPr>
          <w:b/>
          <w:lang w:val="es-ES"/>
        </w:rPr>
        <w:t xml:space="preserve">sindicatos que reciben y ejercen recursos públicos o realizan actos de autoridad, </w:t>
      </w:r>
      <w:r w:rsidRPr="00EC287A">
        <w:rPr>
          <w:lang w:val="es-ES"/>
        </w:rPr>
        <w:t xml:space="preserve">como el </w:t>
      </w:r>
      <w:r w:rsidR="00021119">
        <w:rPr>
          <w:b/>
        </w:rPr>
        <w:t>Sindicato Único de Trabajadores de los Poderes, Municipios e Instituciones Descentralizadas del Estado de México</w:t>
      </w:r>
      <w:r w:rsidRPr="00EC287A">
        <w:rPr>
          <w:lang w:val="es-ES"/>
        </w:rPr>
        <w:t xml:space="preserve">, también lo es que, en atención a la naturaleza jurídica de este tipo de entes, dichas disposiciones deben interpretarse de manera armónica con lo </w:t>
      </w:r>
      <w:r w:rsidRPr="00EC287A">
        <w:rPr>
          <w:lang w:val="es-ES"/>
        </w:rPr>
        <w:lastRenderedPageBreak/>
        <w:t>establecido en el Convenio 87 de la Organización Internacional del Trabajo, mismo que es de observancia obligatoria para el Estado Mexicano.</w:t>
      </w:r>
    </w:p>
    <w:p w14:paraId="40214BEF" w14:textId="77777777" w:rsidR="00015EBC" w:rsidRPr="00EC287A" w:rsidRDefault="00015EBC" w:rsidP="00576254">
      <w:pPr>
        <w:spacing w:after="0" w:line="360" w:lineRule="auto"/>
        <w:rPr>
          <w:lang w:val="es-ES"/>
        </w:rPr>
      </w:pPr>
    </w:p>
    <w:p w14:paraId="3B4E4229" w14:textId="0A302DE0" w:rsidR="00386E03" w:rsidRPr="00EC287A" w:rsidRDefault="00386E03" w:rsidP="00576254">
      <w:pPr>
        <w:spacing w:after="0" w:line="360" w:lineRule="auto"/>
        <w:rPr>
          <w:bCs/>
        </w:rPr>
      </w:pPr>
      <w:r w:rsidRPr="00EC287A">
        <w:rPr>
          <w:lang w:val="es-ES"/>
        </w:rPr>
        <w:t xml:space="preserve">Al respecto, </w:t>
      </w:r>
      <w:r w:rsidRPr="00EC287A">
        <w:rPr>
          <w:bCs/>
        </w:rPr>
        <w:t xml:space="preserve">según Delgado, Eduardo (2016), “Transparencia Sindical en la Ley Federal del Trabajo y en la Ley General de Transparencia y Acceso a la Información Pública” (consultada el </w:t>
      </w:r>
      <w:r w:rsidR="00DC3726">
        <w:rPr>
          <w:bCs/>
        </w:rPr>
        <w:t>dos de mayo</w:t>
      </w:r>
      <w:r w:rsidRPr="00EC287A">
        <w:rPr>
          <w:bCs/>
        </w:rPr>
        <w:t xml:space="preserve"> de dos mil veintidós, en la liga electrónica </w:t>
      </w:r>
      <w:hyperlink r:id="rId9" w:history="1">
        <w:r w:rsidRPr="00EC287A">
          <w:rPr>
            <w:rStyle w:val="Hipervnculo"/>
            <w:bCs/>
            <w:color w:val="000000" w:themeColor="text1"/>
          </w:rPr>
          <w:t>http://www.scielo.org.mx/pdf/rlds/n23/1870-4670-rlds-23-00179.pdf</w:t>
        </w:r>
      </w:hyperlink>
      <w:r w:rsidRPr="00EC287A">
        <w:rPr>
          <w:bCs/>
        </w:rPr>
        <w:t>), los sindicatos cuentan con dos tipos de tipos de transparencia, conforme a lo siguiente:</w:t>
      </w:r>
    </w:p>
    <w:p w14:paraId="444D0300" w14:textId="77777777" w:rsidR="00386E03" w:rsidRPr="00EC287A" w:rsidRDefault="00386E03" w:rsidP="00576254">
      <w:pPr>
        <w:spacing w:after="0" w:line="360" w:lineRule="auto"/>
        <w:rPr>
          <w:bCs/>
        </w:rPr>
      </w:pPr>
    </w:p>
    <w:p w14:paraId="5978E440" w14:textId="77777777" w:rsidR="00386E03" w:rsidRPr="00EC287A" w:rsidRDefault="00386E03" w:rsidP="00576254">
      <w:pPr>
        <w:numPr>
          <w:ilvl w:val="0"/>
          <w:numId w:val="34"/>
        </w:numPr>
        <w:spacing w:after="0" w:line="360" w:lineRule="auto"/>
      </w:pPr>
      <w:r w:rsidRPr="00EC287A">
        <w:rPr>
          <w:b/>
        </w:rPr>
        <w:t xml:space="preserve">Externa: </w:t>
      </w:r>
      <w:r w:rsidRPr="00EC287A">
        <w:t>Corresponde aquella información dirigida al público, en general, sin necesidad de ser afiliado al sindicato, la cual se conforma de dos formas:</w:t>
      </w:r>
    </w:p>
    <w:p w14:paraId="0DD94F82" w14:textId="77777777" w:rsidR="00386E03" w:rsidRPr="00EC287A" w:rsidRDefault="00386E03" w:rsidP="00576254">
      <w:pPr>
        <w:spacing w:after="0" w:line="360" w:lineRule="auto"/>
      </w:pPr>
    </w:p>
    <w:p w14:paraId="64CBE30D" w14:textId="77777777" w:rsidR="00386E03" w:rsidRPr="00EC287A" w:rsidRDefault="00386E03" w:rsidP="00576254">
      <w:pPr>
        <w:numPr>
          <w:ilvl w:val="0"/>
          <w:numId w:val="35"/>
        </w:numPr>
        <w:spacing w:after="0" w:line="360" w:lineRule="auto"/>
        <w:rPr>
          <w:b/>
        </w:rPr>
      </w:pPr>
      <w:r w:rsidRPr="00EC287A">
        <w:rPr>
          <w:b/>
        </w:rPr>
        <w:t xml:space="preserve">La establecida en la Ley Federal de Trabajo: </w:t>
      </w:r>
      <w:r w:rsidRPr="00EC287A">
        <w:t>Que corresponde a la información que dé cuenta del correcto registro sindical ante las autoridades laborales, así como la información sobre dichos registros, entre la cual, se encuentra la siguiente:</w:t>
      </w:r>
    </w:p>
    <w:p w14:paraId="7CD245BB" w14:textId="77777777" w:rsidR="00386E03" w:rsidRPr="00EC287A" w:rsidRDefault="00386E03" w:rsidP="00576254">
      <w:pPr>
        <w:spacing w:after="0" w:line="360" w:lineRule="auto"/>
        <w:rPr>
          <w:b/>
        </w:rPr>
      </w:pPr>
    </w:p>
    <w:p w14:paraId="29CA193C" w14:textId="77777777" w:rsidR="00386E03" w:rsidRPr="00EC287A" w:rsidRDefault="00386E03" w:rsidP="00576254">
      <w:pPr>
        <w:numPr>
          <w:ilvl w:val="0"/>
          <w:numId w:val="36"/>
        </w:numPr>
        <w:spacing w:after="0" w:line="360" w:lineRule="auto"/>
        <w:rPr>
          <w:b/>
        </w:rPr>
      </w:pPr>
      <w:r w:rsidRPr="00EC287A">
        <w:t>La versión pública de los expedientes de registros sindicales; así como de los Estatutos.</w:t>
      </w:r>
    </w:p>
    <w:p w14:paraId="4936E7D7" w14:textId="77777777" w:rsidR="00386E03" w:rsidRPr="00EC287A" w:rsidRDefault="00386E03" w:rsidP="00576254">
      <w:pPr>
        <w:spacing w:after="0" w:line="360" w:lineRule="auto"/>
        <w:rPr>
          <w:b/>
        </w:rPr>
      </w:pPr>
    </w:p>
    <w:p w14:paraId="5A69032A" w14:textId="77777777" w:rsidR="00386E03" w:rsidRPr="00EC287A" w:rsidRDefault="00386E03" w:rsidP="00576254">
      <w:pPr>
        <w:numPr>
          <w:ilvl w:val="0"/>
          <w:numId w:val="36"/>
        </w:numPr>
        <w:spacing w:after="0" w:line="360" w:lineRule="auto"/>
        <w:rPr>
          <w:b/>
        </w:rPr>
      </w:pPr>
      <w:r w:rsidRPr="00EC287A">
        <w:t>Información del gremio, como lo es su domicilio, número de registro, nombre, integrantes del Comité Ejecutivo, fecha de vigencia del Comité Ejecutivo, número de socios, central obrera a la que pertenecen.</w:t>
      </w:r>
    </w:p>
    <w:p w14:paraId="09AB36DB" w14:textId="77777777" w:rsidR="00386E03" w:rsidRPr="00EC287A" w:rsidRDefault="00386E03" w:rsidP="00576254">
      <w:pPr>
        <w:spacing w:after="0" w:line="360" w:lineRule="auto"/>
        <w:rPr>
          <w:b/>
        </w:rPr>
      </w:pPr>
    </w:p>
    <w:p w14:paraId="086425CF" w14:textId="77777777" w:rsidR="00386E03" w:rsidRPr="00EC287A" w:rsidRDefault="00386E03" w:rsidP="00576254">
      <w:pPr>
        <w:numPr>
          <w:ilvl w:val="0"/>
          <w:numId w:val="35"/>
        </w:numPr>
        <w:spacing w:after="0" w:line="360" w:lineRule="auto"/>
        <w:rPr>
          <w:b/>
        </w:rPr>
      </w:pPr>
      <w:r w:rsidRPr="00EC287A">
        <w:rPr>
          <w:b/>
        </w:rPr>
        <w:t xml:space="preserve">La establecida en la Ley General de Transparencia y Acceso a la Información Pública: </w:t>
      </w:r>
      <w:r w:rsidRPr="00EC287A">
        <w:t xml:space="preserve">Las obligaciones de transparencia, establecidas en el artículo 78 y 79 de </w:t>
      </w:r>
      <w:r w:rsidRPr="00EC287A">
        <w:lastRenderedPageBreak/>
        <w:t>dicho ordenamiento jurídico, así como, de aquella que dé cuenta de la recepción y ejercicio de recursos públicos o bien, de actos de autoridad.</w:t>
      </w:r>
    </w:p>
    <w:p w14:paraId="050B3D29" w14:textId="77777777" w:rsidR="00386E03" w:rsidRPr="00EC287A" w:rsidRDefault="00386E03" w:rsidP="00576254">
      <w:pPr>
        <w:spacing w:after="0" w:line="360" w:lineRule="auto"/>
        <w:rPr>
          <w:lang w:val="es-ES"/>
        </w:rPr>
      </w:pPr>
    </w:p>
    <w:p w14:paraId="01F38A48" w14:textId="5FF79B58" w:rsidR="00386E03" w:rsidRPr="00B91096" w:rsidRDefault="00386E03" w:rsidP="00576254">
      <w:pPr>
        <w:numPr>
          <w:ilvl w:val="0"/>
          <w:numId w:val="34"/>
        </w:numPr>
        <w:spacing w:after="0" w:line="360" w:lineRule="auto"/>
        <w:rPr>
          <w:lang w:val="es-ES"/>
        </w:rPr>
      </w:pPr>
      <w:r w:rsidRPr="00B91096">
        <w:rPr>
          <w:b/>
        </w:rPr>
        <w:t xml:space="preserve">Interna: </w:t>
      </w:r>
      <w:r w:rsidRPr="00EC287A">
        <w:t xml:space="preserve">Es la transparencia que el sindicato debe de rendir a sus afiliados, esto es, respecto a los ingresos por cuotas sindicales y los bienes que conforme el patrimonio del gremio, así como el destino que se le brinda a estos, </w:t>
      </w:r>
      <w:r w:rsidRPr="00B91096">
        <w:rPr>
          <w:b/>
        </w:rPr>
        <w:t>así como, de la administración de la persona jurídico colectiva de derecho social</w:t>
      </w:r>
      <w:r w:rsidR="00B91096">
        <w:rPr>
          <w:b/>
        </w:rPr>
        <w:t>.</w:t>
      </w:r>
    </w:p>
    <w:p w14:paraId="73F0CCBA" w14:textId="77777777" w:rsidR="00F672AC" w:rsidRDefault="00F672AC" w:rsidP="00576254">
      <w:pPr>
        <w:spacing w:after="0" w:line="360" w:lineRule="auto"/>
        <w:rPr>
          <w:lang w:val="es-ES"/>
        </w:rPr>
      </w:pPr>
      <w:bookmarkStart w:id="0" w:name="_Hlk101422593"/>
    </w:p>
    <w:p w14:paraId="770CA8B2" w14:textId="77777777" w:rsidR="00386E03" w:rsidRPr="00EC287A" w:rsidRDefault="00386E03" w:rsidP="00576254">
      <w:pPr>
        <w:spacing w:after="0" w:line="360" w:lineRule="auto"/>
        <w:rPr>
          <w:lang w:val="es-ES"/>
        </w:rPr>
      </w:pPr>
      <w:r w:rsidRPr="00EC287A">
        <w:rPr>
          <w:lang w:val="es-ES"/>
        </w:rPr>
        <w:t>Por lo anterior, se puede concluir que hay dos tipos de transparencia sindical:</w:t>
      </w:r>
    </w:p>
    <w:p w14:paraId="3BB0ABE1" w14:textId="77777777" w:rsidR="00386E03" w:rsidRPr="00EC287A" w:rsidRDefault="00386E03" w:rsidP="00576254">
      <w:pPr>
        <w:spacing w:after="0" w:line="360" w:lineRule="auto"/>
        <w:rPr>
          <w:lang w:val="es-ES"/>
        </w:rPr>
      </w:pPr>
    </w:p>
    <w:p w14:paraId="03BEA0D9" w14:textId="77777777" w:rsidR="00386E03" w:rsidRPr="00EC287A" w:rsidRDefault="00386E03" w:rsidP="00576254">
      <w:pPr>
        <w:numPr>
          <w:ilvl w:val="0"/>
          <w:numId w:val="33"/>
        </w:numPr>
        <w:spacing w:after="0" w:line="360" w:lineRule="auto"/>
        <w:rPr>
          <w:b/>
          <w:lang w:val="es-ES"/>
        </w:rPr>
      </w:pPr>
      <w:r w:rsidRPr="00EC287A">
        <w:rPr>
          <w:b/>
          <w:lang w:val="es-ES"/>
        </w:rPr>
        <w:t>Externa:</w:t>
      </w:r>
      <w:r w:rsidRPr="00EC287A">
        <w:rPr>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432D4A99" w14:textId="2FB72413" w:rsidR="00386E03" w:rsidRPr="00EC287A" w:rsidRDefault="00386E03" w:rsidP="00576254">
      <w:pPr>
        <w:spacing w:after="0" w:line="360" w:lineRule="auto"/>
        <w:rPr>
          <w:b/>
          <w:lang w:val="es-ES"/>
        </w:rPr>
      </w:pPr>
    </w:p>
    <w:p w14:paraId="3B93980A" w14:textId="77777777" w:rsidR="00386E03" w:rsidRPr="00EC287A" w:rsidRDefault="00386E03" w:rsidP="00576254">
      <w:pPr>
        <w:numPr>
          <w:ilvl w:val="0"/>
          <w:numId w:val="33"/>
        </w:numPr>
        <w:spacing w:after="0" w:line="360" w:lineRule="auto"/>
        <w:rPr>
          <w:b/>
          <w:lang w:val="es-ES"/>
        </w:rPr>
      </w:pPr>
      <w:r w:rsidRPr="00EC287A">
        <w:rPr>
          <w:b/>
          <w:lang w:val="es-ES"/>
        </w:rPr>
        <w:t xml:space="preserve">Interna: </w:t>
      </w:r>
      <w:r w:rsidRPr="00EC287A">
        <w:rPr>
          <w:lang w:val="es-ES"/>
        </w:rPr>
        <w:t xml:space="preserve">corresponde a aquella información que el Sindicato debe rendir únicamente a sus agremiados; por ejemplo, el ingreso y ejercicio de los recursos obtenidos de cuotas sindicales, bienes de su patrimonio, incluso </w:t>
      </w:r>
      <w:r w:rsidRPr="00EC287A">
        <w:rPr>
          <w:b/>
          <w:lang w:val="es-ES"/>
        </w:rPr>
        <w:t>la entrada y salida de afiliados o bien la administración del mismo.</w:t>
      </w:r>
    </w:p>
    <w:bookmarkEnd w:id="0"/>
    <w:p w14:paraId="283C83E9" w14:textId="77777777" w:rsidR="00386E03" w:rsidRPr="00EC287A" w:rsidRDefault="00386E03" w:rsidP="00576254">
      <w:pPr>
        <w:spacing w:after="0" w:line="360" w:lineRule="auto"/>
        <w:rPr>
          <w:lang w:val="es-ES"/>
        </w:rPr>
      </w:pPr>
    </w:p>
    <w:p w14:paraId="349D580A" w14:textId="77777777" w:rsidR="00386E03" w:rsidRPr="00EC287A" w:rsidRDefault="00386E03" w:rsidP="00576254">
      <w:pPr>
        <w:spacing w:after="0" w:line="360" w:lineRule="auto"/>
        <w:rPr>
          <w:u w:val="single"/>
          <w:lang w:val="es-ES"/>
        </w:rPr>
      </w:pPr>
      <w:r w:rsidRPr="00EC287A">
        <w:rPr>
          <w:lang w:val="es-ES"/>
        </w:rPr>
        <w:t xml:space="preserve">Así, la única información que es susceptible a escrutinio público, es aquella que corresponde a la </w:t>
      </w:r>
      <w:r w:rsidRPr="00EC287A">
        <w:rPr>
          <w:b/>
          <w:lang w:val="es-ES"/>
        </w:rPr>
        <w:t>transparencia sindical externa</w:t>
      </w:r>
      <w:r w:rsidRPr="00EC287A">
        <w:rPr>
          <w:lang w:val="es-ES"/>
        </w:rPr>
        <w:t xml:space="preserve">; así, para determinar si la información que obra en los archivos de los Sindicatos, está sujeta a transparencia, </w:t>
      </w:r>
      <w:r w:rsidRPr="00EC287A">
        <w:rPr>
          <w:b/>
          <w:lang w:val="es-ES"/>
        </w:rPr>
        <w:t>primero</w:t>
      </w:r>
      <w:r w:rsidRPr="00EC287A">
        <w:rPr>
          <w:lang w:val="es-ES"/>
        </w:rPr>
        <w:t xml:space="preserve"> </w:t>
      </w:r>
      <w:r w:rsidRPr="00EC287A">
        <w:rPr>
          <w:b/>
          <w:lang w:val="es-ES"/>
        </w:rPr>
        <w:t>se deberá analizar la naturaleza de la misma</w:t>
      </w:r>
      <w:r w:rsidRPr="00EC287A">
        <w:rPr>
          <w:lang w:val="es-ES"/>
        </w:rPr>
        <w:t xml:space="preserve">, con la finalidad de garantizar el derecho de acceso a la información, </w:t>
      </w:r>
      <w:r w:rsidRPr="00EC287A">
        <w:rPr>
          <w:u w:val="single"/>
          <w:lang w:val="es-ES"/>
        </w:rPr>
        <w:t>sin que ello implique trastocar la libertad y autonomía sindical.</w:t>
      </w:r>
    </w:p>
    <w:p w14:paraId="13473BAC" w14:textId="77777777" w:rsidR="00386E03" w:rsidRDefault="00386E03" w:rsidP="00576254">
      <w:pPr>
        <w:spacing w:after="0" w:line="360" w:lineRule="auto"/>
        <w:rPr>
          <w:lang w:val="es-ES"/>
        </w:rPr>
      </w:pPr>
    </w:p>
    <w:p w14:paraId="0C72B5E6" w14:textId="77777777" w:rsidR="00C3248D" w:rsidRDefault="00C3248D" w:rsidP="00576254">
      <w:pPr>
        <w:spacing w:after="0" w:line="360" w:lineRule="auto"/>
        <w:rPr>
          <w:lang w:val="es-ES"/>
        </w:rPr>
      </w:pPr>
    </w:p>
    <w:p w14:paraId="3A90B9C5" w14:textId="77777777" w:rsidR="0037205E" w:rsidRDefault="00386E03" w:rsidP="00576254">
      <w:pPr>
        <w:spacing w:after="0" w:line="360" w:lineRule="auto"/>
        <w:rPr>
          <w:b/>
          <w:lang w:val="es-ES"/>
        </w:rPr>
      </w:pPr>
      <w:r w:rsidRPr="00EC287A">
        <w:rPr>
          <w:lang w:val="es-ES"/>
        </w:rPr>
        <w:lastRenderedPageBreak/>
        <w:t xml:space="preserve">Es decir, aquella documentación que obra en los archivos de los sindicatos y que esté relacionada con su vida, organización interna o recursos privados, </w:t>
      </w:r>
      <w:r w:rsidRPr="00EC287A">
        <w:rPr>
          <w:b/>
          <w:lang w:val="es-ES"/>
        </w:rPr>
        <w:t>no deberá estar sujeta al escrutinio público, pues implicaría una intromisión y vulneración a su derecho de vida sindical</w:t>
      </w:r>
      <w:r w:rsidR="0037205E">
        <w:rPr>
          <w:b/>
          <w:lang w:val="es-ES"/>
        </w:rPr>
        <w:t xml:space="preserve">. </w:t>
      </w:r>
    </w:p>
    <w:p w14:paraId="1B16D664" w14:textId="77777777" w:rsidR="0037205E" w:rsidRDefault="0037205E" w:rsidP="00576254">
      <w:pPr>
        <w:spacing w:after="0" w:line="360" w:lineRule="auto"/>
        <w:rPr>
          <w:b/>
          <w:lang w:val="es-ES"/>
        </w:rPr>
      </w:pPr>
    </w:p>
    <w:p w14:paraId="2EC8E644" w14:textId="608F0119" w:rsidR="00386E03" w:rsidRDefault="0037205E" w:rsidP="00576254">
      <w:pPr>
        <w:spacing w:after="0" w:line="360" w:lineRule="auto"/>
        <w:rPr>
          <w:b/>
        </w:rPr>
      </w:pPr>
      <w:r>
        <w:rPr>
          <w:lang w:val="es-ES"/>
        </w:rPr>
        <w:t>P</w:t>
      </w:r>
      <w:r w:rsidR="00386E03" w:rsidRPr="00EC287A">
        <w:rPr>
          <w:lang w:val="es-ES"/>
        </w:rPr>
        <w:t>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w:t>
      </w:r>
      <w:r w:rsidR="00610E0B">
        <w:rPr>
          <w:lang w:val="es-ES"/>
        </w:rPr>
        <w:t xml:space="preserve">, </w:t>
      </w:r>
      <w:r w:rsidR="00610E0B" w:rsidRPr="00610E0B">
        <w:rPr>
          <w:b/>
          <w:bCs/>
          <w:lang w:val="es-ES"/>
        </w:rPr>
        <w:t>pues</w:t>
      </w:r>
      <w:r w:rsidR="00610E0B">
        <w:rPr>
          <w:lang w:val="es-ES"/>
        </w:rPr>
        <w:t xml:space="preserve"> </w:t>
      </w:r>
      <w:r w:rsidR="00386E03" w:rsidRPr="00EC287A">
        <w:rPr>
          <w:b/>
        </w:rPr>
        <w:t>la publicidad de este tipo de información contribuye a la democratización del Estado de México, por un lado y por el otro, garantiza plenamente el derecho a la libertad sindical.</w:t>
      </w:r>
    </w:p>
    <w:p w14:paraId="2875038E" w14:textId="77777777" w:rsidR="00AB79B3" w:rsidRPr="00EC287A" w:rsidRDefault="00AB79B3" w:rsidP="00576254">
      <w:pPr>
        <w:spacing w:after="0" w:line="360" w:lineRule="auto"/>
      </w:pPr>
    </w:p>
    <w:p w14:paraId="4815B30C" w14:textId="77777777" w:rsidR="00922364" w:rsidRPr="00EC287A" w:rsidRDefault="00922364" w:rsidP="00576254">
      <w:pPr>
        <w:spacing w:after="0" w:line="360" w:lineRule="auto"/>
      </w:pPr>
      <w:r w:rsidRPr="00EC287A">
        <w:t>Una vez establecido lo anterior, resulta necesario analizar si el Sindicato Único de Trabajadores de los Poderes, Municipios e Instituciones Descentralizadas del Estado de México, es sujeto a la Ley de Transparencia y Acceso a la Información Pública del Estado de México y Municipios.</w:t>
      </w:r>
    </w:p>
    <w:p w14:paraId="0382BBF7" w14:textId="77777777" w:rsidR="00922364" w:rsidRPr="00EC287A" w:rsidRDefault="00922364" w:rsidP="00576254">
      <w:pPr>
        <w:spacing w:after="0" w:line="360" w:lineRule="auto"/>
      </w:pPr>
    </w:p>
    <w:p w14:paraId="599B18C8" w14:textId="7B88108C" w:rsidR="00DB5D3F" w:rsidRPr="00DB5D3F" w:rsidRDefault="00922364" w:rsidP="00576254">
      <w:pPr>
        <w:spacing w:after="0" w:line="360" w:lineRule="auto"/>
      </w:pPr>
      <w:r w:rsidRPr="00EC287A">
        <w:t xml:space="preserve">Por lo que, en principio resulta necesario traer a colación, el </w:t>
      </w:r>
      <w:r w:rsidR="006F0617">
        <w:t>Directorio de Sujetos Obligados publicado en la página oficial del Instituto de Transparencia, Acceso a la Información Pública y Protección de Datos Personales del Estado de México y Municipios</w:t>
      </w:r>
      <w:r w:rsidR="002A1588">
        <w:t xml:space="preserve"> (consultado el dos de mayo de dos mil veintidós, a las trece horas, en la página electrónica </w:t>
      </w:r>
      <w:r w:rsidR="002A1588" w:rsidRPr="002A1588">
        <w:t>https://www.infoem.org.mx/es/contenido/transparencia/directorio-de-sujetos-obligados</w:t>
      </w:r>
      <w:r w:rsidR="002A1588">
        <w:t>)</w:t>
      </w:r>
      <w:r w:rsidR="006F0617">
        <w:t xml:space="preserve">, el cual precisa que el </w:t>
      </w:r>
      <w:r w:rsidR="00DB5D3F" w:rsidRPr="00DB5D3F">
        <w:t>Sindicato Único de Trabajadores de los Poderes, Municipios e Instituciones Descentralizadas del Estado de México, es un Sujeto Obligado del Estado de México que se encuentra constreñido a cumplir</w:t>
      </w:r>
      <w:r w:rsidR="002A1588">
        <w:t xml:space="preserve"> con las Leyes de Transparencia, tal como se muestra a continuación:</w:t>
      </w:r>
    </w:p>
    <w:p w14:paraId="3CFF45E9" w14:textId="77777777" w:rsidR="00BA354E" w:rsidRDefault="00BA354E" w:rsidP="00576254">
      <w:pPr>
        <w:spacing w:after="0" w:line="360" w:lineRule="auto"/>
      </w:pPr>
    </w:p>
    <w:p w14:paraId="2DEFCCDD" w14:textId="69190F0A" w:rsidR="002A1588" w:rsidRDefault="002A1588" w:rsidP="00C3248D">
      <w:pPr>
        <w:spacing w:after="0" w:line="360" w:lineRule="auto"/>
        <w:jc w:val="center"/>
      </w:pPr>
      <w:r>
        <w:rPr>
          <w:noProof/>
          <w:lang w:eastAsia="es-MX"/>
        </w:rPr>
        <w:lastRenderedPageBreak/>
        <w:drawing>
          <wp:inline distT="0" distB="0" distL="0" distR="0" wp14:anchorId="5F9D5548" wp14:editId="7173D232">
            <wp:extent cx="3794125" cy="847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0031"/>
                    <a:stretch/>
                  </pic:blipFill>
                  <pic:spPr bwMode="auto">
                    <a:xfrm>
                      <a:off x="0" y="0"/>
                      <a:ext cx="3820522" cy="853623"/>
                    </a:xfrm>
                    <a:prstGeom prst="rect">
                      <a:avLst/>
                    </a:prstGeom>
                    <a:ln>
                      <a:noFill/>
                    </a:ln>
                    <a:extLst>
                      <a:ext uri="{53640926-AAD7-44D8-BBD7-CCE9431645EC}">
                        <a14:shadowObscured xmlns:a14="http://schemas.microsoft.com/office/drawing/2010/main"/>
                      </a:ext>
                    </a:extLst>
                  </pic:spPr>
                </pic:pic>
              </a:graphicData>
            </a:graphic>
          </wp:inline>
        </w:drawing>
      </w:r>
    </w:p>
    <w:p w14:paraId="0162F0D1" w14:textId="11A6994F" w:rsidR="00934123" w:rsidRDefault="00934123" w:rsidP="00C3248D">
      <w:pPr>
        <w:spacing w:after="0" w:line="360" w:lineRule="auto"/>
        <w:jc w:val="center"/>
      </w:pPr>
      <w:r>
        <w:t>…</w:t>
      </w:r>
    </w:p>
    <w:p w14:paraId="340A09DA" w14:textId="0028BFC6" w:rsidR="00934123" w:rsidRDefault="00934123" w:rsidP="00C3248D">
      <w:pPr>
        <w:spacing w:after="0" w:line="360" w:lineRule="auto"/>
        <w:jc w:val="center"/>
      </w:pPr>
      <w:r>
        <w:rPr>
          <w:noProof/>
          <w:lang w:eastAsia="es-MX"/>
        </w:rPr>
        <w:drawing>
          <wp:inline distT="0" distB="0" distL="0" distR="0" wp14:anchorId="3651BEA9" wp14:editId="7A6DE0BE">
            <wp:extent cx="3794125" cy="81886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1051"/>
                    <a:stretch/>
                  </pic:blipFill>
                  <pic:spPr bwMode="auto">
                    <a:xfrm>
                      <a:off x="0" y="0"/>
                      <a:ext cx="3820522" cy="824564"/>
                    </a:xfrm>
                    <a:prstGeom prst="rect">
                      <a:avLst/>
                    </a:prstGeom>
                    <a:ln>
                      <a:noFill/>
                    </a:ln>
                    <a:extLst>
                      <a:ext uri="{53640926-AAD7-44D8-BBD7-CCE9431645EC}">
                        <a14:shadowObscured xmlns:a14="http://schemas.microsoft.com/office/drawing/2010/main"/>
                      </a:ext>
                    </a:extLst>
                  </pic:spPr>
                </pic:pic>
              </a:graphicData>
            </a:graphic>
          </wp:inline>
        </w:drawing>
      </w:r>
    </w:p>
    <w:p w14:paraId="6392F374" w14:textId="77777777" w:rsidR="002A1588" w:rsidRPr="00EC287A" w:rsidRDefault="002A1588" w:rsidP="00576254">
      <w:pPr>
        <w:spacing w:after="0" w:line="360" w:lineRule="auto"/>
      </w:pPr>
    </w:p>
    <w:p w14:paraId="247B245C" w14:textId="4C629A43" w:rsidR="0032286C" w:rsidRPr="0032286C" w:rsidRDefault="0032286C" w:rsidP="0032286C">
      <w:pPr>
        <w:spacing w:after="0" w:line="360" w:lineRule="auto"/>
        <w:rPr>
          <w:rFonts w:eastAsia="Times New Roman" w:cs="Arial"/>
          <w:color w:val="auto"/>
          <w:lang w:eastAsia="es-ES"/>
        </w:rPr>
      </w:pPr>
      <w:r w:rsidRPr="0032286C">
        <w:rPr>
          <w:rFonts w:eastAsia="Times New Roman" w:cs="Arial"/>
          <w:color w:val="auto"/>
          <w:lang w:eastAsia="es-ES"/>
        </w:rPr>
        <w:t>Lo anterior, toma sustento en el Convenio de Su</w:t>
      </w:r>
      <w:r>
        <w:rPr>
          <w:rFonts w:eastAsia="Times New Roman" w:cs="Arial"/>
          <w:color w:val="auto"/>
          <w:lang w:eastAsia="es-ES"/>
        </w:rPr>
        <w:t>eldos y Prestaciones SUTEYM 2021</w:t>
      </w:r>
      <w:r w:rsidRPr="0032286C">
        <w:rPr>
          <w:rFonts w:eastAsia="Times New Roman" w:cs="Arial"/>
          <w:color w:val="auto"/>
          <w:lang w:eastAsia="es-ES"/>
        </w:rPr>
        <w:t>, el cual a través de sus diversas cláusulas, establecen que el Gobierno del Estado de México le debe otorgar al Sujeto Obligado, diversos montos, por diferentes conceptos, tales como “Apoyo para capacitación de la Organización Sindical”, “Permanencia como servidor público sindicalizado”, “recreación de los servidores públicos sindicalizados”, “Día del servidor público sindicalizado”, “Equipo de Trabajo”, “Fondo Común de Ayuda para la Adquisición de Prótesis”, “Centro de Desarrollo Humano de Pensionados”, “Día del trabajo”, “Equipo de la Sala de Cómputo”, “adquisición de vehículos” y el “Centro de Desarrollo Social”, entre otros.</w:t>
      </w:r>
    </w:p>
    <w:p w14:paraId="6EEF494C" w14:textId="77777777" w:rsidR="00023A8E" w:rsidRDefault="00023A8E" w:rsidP="00576254">
      <w:pPr>
        <w:spacing w:after="0" w:line="360" w:lineRule="auto"/>
        <w:rPr>
          <w:bCs/>
        </w:rPr>
      </w:pPr>
    </w:p>
    <w:p w14:paraId="50695A3A" w14:textId="77777777" w:rsidR="004A375D" w:rsidRPr="004A375D" w:rsidRDefault="004A375D" w:rsidP="004A375D">
      <w:pPr>
        <w:spacing w:after="0" w:line="360" w:lineRule="auto"/>
        <w:rPr>
          <w:rFonts w:eastAsia="Times New Roman" w:cs="Arial"/>
          <w:color w:val="auto"/>
          <w:lang w:eastAsia="es-ES"/>
        </w:rPr>
      </w:pPr>
      <w:r w:rsidRPr="004A375D">
        <w:rPr>
          <w:rFonts w:eastAsia="Times New Roman" w:cs="Arial"/>
          <w:color w:val="auto"/>
          <w:lang w:eastAsia="es-ES"/>
        </w:rPr>
        <w:t>De tales circunstancias, se concluye que el Ente Recurrido, es un Sujeto Obligado que debe cumplir con la Ley de Transparencia y Acceso a la Información Pública del Estado de México y Municipios, toda vez que recibe diversos recursos públicos del Gobierno de esta Entidad Federativa.</w:t>
      </w:r>
    </w:p>
    <w:p w14:paraId="64028F70" w14:textId="77777777" w:rsidR="004A375D" w:rsidRDefault="004A375D" w:rsidP="00576254">
      <w:pPr>
        <w:spacing w:after="0" w:line="360" w:lineRule="auto"/>
        <w:rPr>
          <w:bCs/>
        </w:rPr>
      </w:pPr>
    </w:p>
    <w:p w14:paraId="02793E79" w14:textId="2E1EDA6C" w:rsidR="0032286C" w:rsidRDefault="004A375D" w:rsidP="00576254">
      <w:pPr>
        <w:spacing w:after="0" w:line="360" w:lineRule="auto"/>
        <w:rPr>
          <w:bCs/>
        </w:rPr>
      </w:pPr>
      <w:r w:rsidRPr="004A375D">
        <w:rPr>
          <w:bCs/>
        </w:rPr>
        <w:t xml:space="preserve">Establecido lo anterior, se procede analizar la respuesta proporcionada por el Sujeto Obligado; para lo cual, en principio es necesario establecer que la pretensión del Particular, es obtener </w:t>
      </w:r>
      <w:r w:rsidR="00872371">
        <w:rPr>
          <w:bCs/>
        </w:rPr>
        <w:t>el presupuesto asignado al Sindicato Único de Trabajadores de los Poderes, Municipios e Instituciones Descentralizadas del Estado de México, para el ejercicio fiscal dos mil veintidós,</w:t>
      </w:r>
      <w:r w:rsidR="001E3C5D">
        <w:rPr>
          <w:bCs/>
        </w:rPr>
        <w:t xml:space="preserve"> </w:t>
      </w:r>
      <w:r w:rsidR="001E3C5D">
        <w:rPr>
          <w:bCs/>
        </w:rPr>
        <w:lastRenderedPageBreak/>
        <w:t>el ejercido del primero al diecinueve de enero de dicha anualidad, junto con sus documentos comprobatorios.</w:t>
      </w:r>
    </w:p>
    <w:p w14:paraId="005E6986" w14:textId="77777777" w:rsidR="0032286C" w:rsidRDefault="0032286C" w:rsidP="00576254">
      <w:pPr>
        <w:spacing w:after="0" w:line="360" w:lineRule="auto"/>
        <w:rPr>
          <w:bCs/>
        </w:rPr>
      </w:pPr>
    </w:p>
    <w:p w14:paraId="10638DAE" w14:textId="211565FF" w:rsidR="0017667D" w:rsidRDefault="001E3C5D" w:rsidP="001E3C5D">
      <w:pPr>
        <w:spacing w:after="0" w:line="360" w:lineRule="auto"/>
        <w:rPr>
          <w:rFonts w:eastAsia="Times New Roman" w:cs="Tahoma"/>
          <w:bCs/>
          <w:color w:val="auto"/>
          <w:lang w:eastAsia="es-ES"/>
        </w:rPr>
      </w:pPr>
      <w:r w:rsidRPr="001E3C5D">
        <w:rPr>
          <w:rFonts w:eastAsia="Times New Roman" w:cs="Arial"/>
          <w:color w:val="auto"/>
          <w:lang w:eastAsia="es-ES"/>
        </w:rPr>
        <w:t xml:space="preserve">En ese contexto, en respuesta, </w:t>
      </w:r>
      <w:r w:rsidRPr="001E3C5D">
        <w:rPr>
          <w:rFonts w:eastAsia="Times New Roman" w:cs="Tahoma"/>
          <w:bCs/>
          <w:color w:val="auto"/>
          <w:lang w:eastAsia="es-ES"/>
        </w:rPr>
        <w:t>el Sujeto Obligado,</w:t>
      </w:r>
      <w:r w:rsidR="0017667D">
        <w:rPr>
          <w:rFonts w:eastAsia="Times New Roman" w:cs="Tahoma"/>
          <w:bCs/>
          <w:color w:val="auto"/>
          <w:lang w:eastAsia="es-ES"/>
        </w:rPr>
        <w:t xml:space="preserve"> precisó </w:t>
      </w:r>
      <w:r w:rsidR="00890D81">
        <w:rPr>
          <w:rFonts w:eastAsia="Times New Roman" w:cs="Tahoma"/>
          <w:bCs/>
          <w:color w:val="auto"/>
          <w:lang w:eastAsia="es-ES"/>
        </w:rPr>
        <w:t xml:space="preserve">que no contaba con la información peticionada, al no existir marco normativo que establezca </w:t>
      </w:r>
      <w:r w:rsidR="00243C2A">
        <w:rPr>
          <w:rFonts w:eastAsia="Times New Roman" w:cs="Tahoma"/>
          <w:bCs/>
          <w:color w:val="auto"/>
          <w:lang w:eastAsia="es-ES"/>
        </w:rPr>
        <w:t>que el gremio es una institución pública que sea contemplada en el Presupuesto de Egresos y, por lo tanto, no se le asigna ningún</w:t>
      </w:r>
      <w:r w:rsidR="002437FF">
        <w:rPr>
          <w:rFonts w:eastAsia="Times New Roman" w:cs="Tahoma"/>
          <w:bCs/>
          <w:color w:val="auto"/>
          <w:lang w:eastAsia="es-ES"/>
        </w:rPr>
        <w:t xml:space="preserve"> monto; aunado a lo anterior, afirmó que no existía presupuesto para el Sindicato.</w:t>
      </w:r>
    </w:p>
    <w:p w14:paraId="489C235A" w14:textId="77777777" w:rsidR="0017667D" w:rsidRDefault="0017667D" w:rsidP="001E3C5D">
      <w:pPr>
        <w:spacing w:after="0" w:line="360" w:lineRule="auto"/>
        <w:rPr>
          <w:rFonts w:eastAsia="Times New Roman" w:cs="Tahoma"/>
          <w:bCs/>
          <w:color w:val="auto"/>
          <w:lang w:eastAsia="es-ES"/>
        </w:rPr>
      </w:pPr>
    </w:p>
    <w:p w14:paraId="7ECEE4A4" w14:textId="1BF4F62D" w:rsidR="00264793" w:rsidRDefault="001E3C5D" w:rsidP="001E3C5D">
      <w:pPr>
        <w:spacing w:after="0" w:line="360" w:lineRule="auto"/>
        <w:rPr>
          <w:rFonts w:eastAsia="Times New Roman" w:cs="Tahoma"/>
          <w:color w:val="auto"/>
          <w:lang w:eastAsia="es-ES"/>
        </w:rPr>
      </w:pPr>
      <w:r w:rsidRPr="001E3C5D">
        <w:rPr>
          <w:rFonts w:eastAsia="Times New Roman" w:cs="Tahoma"/>
          <w:color w:val="auto"/>
          <w:lang w:eastAsia="es-ES"/>
        </w:rPr>
        <w:t xml:space="preserve">Lo anterior, lo robusteció durante la sustanciación del Medio de Impugnación al ratificar dicha contestación y precisar </w:t>
      </w:r>
      <w:r w:rsidR="00264793">
        <w:rPr>
          <w:rFonts w:eastAsia="Times New Roman" w:cs="Tahoma"/>
          <w:color w:val="auto"/>
          <w:lang w:eastAsia="es-ES"/>
        </w:rPr>
        <w:t>que no generaba, pose</w:t>
      </w:r>
      <w:r w:rsidR="004723FC">
        <w:rPr>
          <w:rFonts w:eastAsia="Times New Roman" w:cs="Tahoma"/>
          <w:color w:val="auto"/>
          <w:lang w:eastAsia="es-ES"/>
        </w:rPr>
        <w:t xml:space="preserve">ía, ni estaba en posibilidades de </w:t>
      </w:r>
      <w:r w:rsidR="00406F23">
        <w:rPr>
          <w:rFonts w:eastAsia="Times New Roman" w:cs="Tahoma"/>
          <w:color w:val="auto"/>
          <w:lang w:eastAsia="es-ES"/>
        </w:rPr>
        <w:t xml:space="preserve">entregar lo peticionado, al no existir ninguna obligación normativa de generar el documento, al no ser una instancia gubernamental; además, que precisó que únicamente </w:t>
      </w:r>
      <w:r w:rsidR="00AD02C8">
        <w:rPr>
          <w:rFonts w:eastAsia="Times New Roman" w:cs="Tahoma"/>
          <w:color w:val="auto"/>
          <w:lang w:eastAsia="es-ES"/>
        </w:rPr>
        <w:t>recibía recursos públicos, por medio de la firma de los Convenios de Sueldos y Prestaciones, celebrad</w:t>
      </w:r>
      <w:r w:rsidR="00D16628">
        <w:rPr>
          <w:rFonts w:eastAsia="Times New Roman" w:cs="Tahoma"/>
          <w:color w:val="auto"/>
          <w:lang w:eastAsia="es-ES"/>
        </w:rPr>
        <w:t>os con las instituciones pública</w:t>
      </w:r>
      <w:r w:rsidR="00AD02C8">
        <w:rPr>
          <w:rFonts w:eastAsia="Times New Roman" w:cs="Tahoma"/>
          <w:color w:val="auto"/>
          <w:lang w:eastAsia="es-ES"/>
        </w:rPr>
        <w:t>s del Estado de México, los cuales eran utilizados a favor de los agremiados, conforme a lo establecido en las propias cláusulas.</w:t>
      </w:r>
    </w:p>
    <w:p w14:paraId="7626184D" w14:textId="77777777" w:rsidR="00264793" w:rsidRDefault="00264793" w:rsidP="001E3C5D">
      <w:pPr>
        <w:spacing w:after="0" w:line="360" w:lineRule="auto"/>
        <w:rPr>
          <w:rFonts w:eastAsia="Times New Roman" w:cs="Tahoma"/>
          <w:color w:val="auto"/>
          <w:lang w:eastAsia="es-ES"/>
        </w:rPr>
      </w:pPr>
    </w:p>
    <w:p w14:paraId="73CF8484" w14:textId="618BAC78" w:rsidR="001E3C5D" w:rsidRPr="001E3C5D" w:rsidRDefault="001E3C5D" w:rsidP="001E3C5D">
      <w:pPr>
        <w:spacing w:after="0" w:line="360" w:lineRule="auto"/>
        <w:rPr>
          <w:rFonts w:eastAsia="Times New Roman" w:cs="Tahoma"/>
          <w:bCs/>
          <w:color w:val="auto"/>
          <w:lang w:eastAsia="es-ES"/>
        </w:rPr>
      </w:pPr>
      <w:r w:rsidRPr="001E3C5D">
        <w:rPr>
          <w:rFonts w:eastAsia="Times New Roman" w:cs="Tahoma"/>
          <w:bCs/>
          <w:color w:val="auto"/>
          <w:lang w:eastAsia="es-ES"/>
        </w:rPr>
        <w:t>Al respecto, cabe precisar que este Instituto, no tiene atribuciones para pronunciarse sobre la veracidad de la información proporcionada en respuesta, ni en Informe Justificado; apoya lo anterior, el Criterio 31/10, emitido por el Pleno del entonces Instituto Federal de Acceso a la Información y Protección de Datos, que a continuación se cita:</w:t>
      </w:r>
    </w:p>
    <w:p w14:paraId="7B1BA274" w14:textId="77777777" w:rsidR="001E3C5D" w:rsidRPr="001E3C5D" w:rsidRDefault="001E3C5D" w:rsidP="001E3C5D">
      <w:pPr>
        <w:spacing w:after="0" w:line="360" w:lineRule="auto"/>
        <w:ind w:right="49"/>
        <w:rPr>
          <w:rFonts w:eastAsia="Times New Roman" w:cs="Tahoma"/>
          <w:bCs/>
          <w:color w:val="auto"/>
          <w:shd w:val="clear" w:color="auto" w:fill="FFFFFF"/>
          <w:lang w:eastAsia="es-ES"/>
        </w:rPr>
      </w:pPr>
    </w:p>
    <w:p w14:paraId="6E34288F" w14:textId="77777777" w:rsidR="001E3C5D" w:rsidRPr="001E3C5D" w:rsidRDefault="001E3C5D" w:rsidP="00264793">
      <w:pPr>
        <w:spacing w:after="0" w:line="360" w:lineRule="auto"/>
        <w:ind w:left="567" w:right="567"/>
        <w:rPr>
          <w:rFonts w:eastAsia="Times New Roman" w:cs="Tahoma"/>
          <w:bCs/>
          <w:i/>
          <w:color w:val="auto"/>
          <w:sz w:val="20"/>
          <w:lang w:eastAsia="es-ES"/>
        </w:rPr>
      </w:pPr>
      <w:r w:rsidRPr="001E3C5D">
        <w:rPr>
          <w:rFonts w:eastAsia="Times New Roman" w:cs="Tahoma"/>
          <w:b/>
          <w:bCs/>
          <w:i/>
          <w:color w:val="auto"/>
          <w:sz w:val="20"/>
          <w:lang w:eastAsia="es-ES"/>
        </w:rPr>
        <w:t>“El Instituto Federal de Acceso a la Información y Protección de Datos no cuenta con facultades para pronunciarse respecto de la veracidad de los documentos proporcionados por los sujetos obligados.</w:t>
      </w:r>
      <w:r w:rsidRPr="001E3C5D">
        <w:rPr>
          <w:rFonts w:eastAsia="Times New Roman" w:cs="Tahoma"/>
          <w:bCs/>
          <w:i/>
          <w:color w:val="auto"/>
          <w:sz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w:t>
      </w:r>
      <w:r w:rsidRPr="001E3C5D">
        <w:rPr>
          <w:rFonts w:eastAsia="Times New Roman" w:cs="Tahoma"/>
          <w:bCs/>
          <w:i/>
          <w:color w:val="auto"/>
          <w:sz w:val="20"/>
          <w:lang w:eastAsia="es-ES"/>
        </w:rPr>
        <w:lastRenderedPageBreak/>
        <w:t>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204EFDB" w14:textId="77777777" w:rsidR="001E3C5D" w:rsidRPr="001E3C5D" w:rsidRDefault="001E3C5D" w:rsidP="001E3C5D">
      <w:pPr>
        <w:spacing w:after="0" w:line="360" w:lineRule="auto"/>
        <w:rPr>
          <w:rFonts w:eastAsia="Times New Roman" w:cs="Tahoma"/>
          <w:b/>
          <w:bCs/>
          <w:iCs/>
          <w:color w:val="auto"/>
          <w:lang w:val="es-ES" w:eastAsia="es-ES"/>
        </w:rPr>
      </w:pPr>
    </w:p>
    <w:p w14:paraId="727292C6" w14:textId="77777777" w:rsidR="001E3C5D" w:rsidRPr="001E3C5D" w:rsidRDefault="001E3C5D" w:rsidP="001E3C5D">
      <w:pPr>
        <w:spacing w:after="0" w:line="360" w:lineRule="auto"/>
        <w:rPr>
          <w:rFonts w:eastAsia="Times New Roman" w:cs="Tahoma"/>
          <w:color w:val="auto"/>
          <w:lang w:eastAsia="es-ES"/>
        </w:rPr>
      </w:pPr>
      <w:r w:rsidRPr="001E3C5D">
        <w:rPr>
          <w:rFonts w:eastAsia="Times New Roman" w:cs="Tahoma"/>
          <w:iCs/>
          <w:color w:val="auto"/>
          <w:lang w:val="es-ES" w:eastAsia="es-ES"/>
        </w:rPr>
        <w:t>Conforme a lo anterior, se logra colegir que el Sindicato Único de Trabajadores de los Poderes, Municipios e Instituciones Descentralizadas del Estado de México aludió a que la información era inexistente; sobre el tema, en</w:t>
      </w:r>
      <w:r w:rsidRPr="001E3C5D">
        <w:rPr>
          <w:rFonts w:eastAsia="Times New Roman" w:cs="Tahoma"/>
          <w:color w:val="auto"/>
          <w:lang w:val="es-ES_tradnl" w:eastAsia="es-ES"/>
        </w:rPr>
        <w:t xml:space="preserve"> el </w:t>
      </w:r>
      <w:r w:rsidRPr="001E3C5D">
        <w:rPr>
          <w:rFonts w:eastAsia="Times New Roman" w:cs="Tahoma"/>
          <w:color w:val="auto"/>
          <w:lang w:eastAsia="es-ES"/>
        </w:rPr>
        <w:t>Criterio 14/17, emitido por el Instituto Nacional de Transparencia, Acceso a la Información Pública y Protección de Datos Personales en el Estado de México y Municipios, se señala lo siguiente:</w:t>
      </w:r>
    </w:p>
    <w:p w14:paraId="7FF4A91F" w14:textId="77777777" w:rsidR="002A2CCD" w:rsidRPr="002A2CCD" w:rsidRDefault="002A2CCD" w:rsidP="00576254">
      <w:pPr>
        <w:spacing w:after="0" w:line="360" w:lineRule="auto"/>
        <w:rPr>
          <w:rFonts w:eastAsia="Calibri" w:cs="Tahoma"/>
        </w:rPr>
      </w:pPr>
    </w:p>
    <w:p w14:paraId="68091300" w14:textId="77777777" w:rsidR="002A2CCD" w:rsidRPr="002A2CCD" w:rsidRDefault="002A2CCD" w:rsidP="00576254">
      <w:pPr>
        <w:spacing w:after="0" w:line="360" w:lineRule="auto"/>
        <w:ind w:left="567" w:right="567"/>
        <w:rPr>
          <w:rFonts w:eastAsia="Calibri" w:cs="Tahoma"/>
          <w:bCs/>
          <w:i/>
          <w:sz w:val="20"/>
          <w:szCs w:val="20"/>
          <w:lang w:val="es-ES"/>
        </w:rPr>
      </w:pPr>
      <w:r w:rsidRPr="002A2CCD">
        <w:rPr>
          <w:rFonts w:eastAsia="Calibri" w:cs="Tahoma"/>
          <w:bCs/>
          <w:i/>
          <w:sz w:val="20"/>
          <w:szCs w:val="20"/>
          <w:lang w:val="es-ES"/>
        </w:rPr>
        <w:t>“</w:t>
      </w:r>
      <w:r w:rsidRPr="002A2CCD">
        <w:rPr>
          <w:rFonts w:eastAsia="Calibri" w:cs="Tahoma"/>
          <w:b/>
          <w:bCs/>
          <w:i/>
          <w:sz w:val="20"/>
          <w:szCs w:val="20"/>
          <w:lang w:val="es-ES"/>
        </w:rPr>
        <w:t xml:space="preserve">Inexistencia. </w:t>
      </w:r>
      <w:r w:rsidRPr="002A2CCD">
        <w:rPr>
          <w:rFonts w:eastAsia="Calibri" w:cs="Tahoma"/>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3F2AC3B0" w14:textId="77777777" w:rsidR="002A2CCD" w:rsidRPr="002A2CCD" w:rsidRDefault="002A2CCD" w:rsidP="00576254">
      <w:pPr>
        <w:spacing w:after="0" w:line="360" w:lineRule="auto"/>
        <w:rPr>
          <w:rFonts w:eastAsia="Calibri" w:cs="Tahoma"/>
          <w:bCs/>
        </w:rPr>
      </w:pPr>
    </w:p>
    <w:p w14:paraId="66A204DC" w14:textId="77777777" w:rsidR="002A2CCD" w:rsidRPr="002A2CCD" w:rsidRDefault="002A2CCD" w:rsidP="00576254">
      <w:pPr>
        <w:spacing w:after="0" w:line="360" w:lineRule="auto"/>
        <w:rPr>
          <w:rFonts w:eastAsia="Calibri" w:cs="Tahoma"/>
        </w:rPr>
      </w:pPr>
      <w:r w:rsidRPr="002A2CCD">
        <w:rPr>
          <w:rFonts w:eastAsia="Calibri" w:cs="Tahoma"/>
        </w:rPr>
        <w:t xml:space="preserve">Del citado criterio, se desprende que la inexistencia de la información, es una cuestión de hecho que se le atribuye a la misma, cuando ésta no se encuentra en los archivos del sujeto obligado. </w:t>
      </w:r>
    </w:p>
    <w:p w14:paraId="70A16886" w14:textId="77777777" w:rsidR="002A2CCD" w:rsidRPr="002A2CCD" w:rsidRDefault="002A2CCD" w:rsidP="00576254">
      <w:pPr>
        <w:spacing w:after="0" w:line="360" w:lineRule="auto"/>
        <w:rPr>
          <w:rFonts w:eastAsia="Calibri" w:cs="Tahoma"/>
        </w:rPr>
      </w:pPr>
    </w:p>
    <w:p w14:paraId="7B33DF80" w14:textId="016E551E" w:rsidR="002A2CCD" w:rsidRDefault="002A2CCD" w:rsidP="00576254">
      <w:pPr>
        <w:spacing w:after="0" w:line="360" w:lineRule="auto"/>
        <w:rPr>
          <w:rFonts w:eastAsia="Calibri" w:cs="Tahoma"/>
          <w:lang w:val="es-ES"/>
        </w:rPr>
      </w:pPr>
      <w:r w:rsidRPr="002A2CCD">
        <w:rPr>
          <w:rFonts w:eastAsia="Calibri" w:cs="Tahoma"/>
          <w:lang w:val="es-ES"/>
        </w:rPr>
        <w:t xml:space="preserve">En ese orden de ideas, según Trujillo, Humberto (2019), en el “Diccionario de Transparencia y Acceso a la Información Pública” (p. 171), </w:t>
      </w:r>
      <w:r w:rsidRPr="002A2CCD">
        <w:rPr>
          <w:rFonts w:eastAsia="Calibri" w:cs="Tahoma"/>
          <w:b/>
          <w:bCs/>
          <w:lang w:val="es-ES"/>
        </w:rPr>
        <w:t>la inexistencia de la información</w:t>
      </w:r>
      <w:r w:rsidRPr="002A2CCD">
        <w:rPr>
          <w:rFonts w:eastAsia="Calibri" w:cs="Tahoma"/>
          <w:lang w:val="es-ES"/>
        </w:rPr>
        <w:t>, es cuando la información requerida no se encuentra en los archivos públicos, reservados o clasificados, de los sujetos obligados.</w:t>
      </w:r>
    </w:p>
    <w:p w14:paraId="00C41D6B" w14:textId="77777777" w:rsidR="00934123" w:rsidRPr="002A2CCD" w:rsidRDefault="00934123" w:rsidP="00576254">
      <w:pPr>
        <w:spacing w:after="0" w:line="360" w:lineRule="auto"/>
        <w:rPr>
          <w:rFonts w:eastAsia="Calibri" w:cs="Tahoma"/>
          <w:lang w:val="es-ES"/>
        </w:rPr>
      </w:pPr>
    </w:p>
    <w:p w14:paraId="25E40E4F" w14:textId="77777777" w:rsidR="002A2CCD" w:rsidRPr="002A2CCD" w:rsidRDefault="002A2CCD" w:rsidP="00576254">
      <w:pPr>
        <w:spacing w:after="0" w:line="360" w:lineRule="auto"/>
        <w:rPr>
          <w:rFonts w:eastAsia="Calibri" w:cs="Tahoma"/>
        </w:rPr>
      </w:pPr>
      <w:r w:rsidRPr="002A2CCD">
        <w:rPr>
          <w:rFonts w:eastAsia="Calibri" w:cs="Tahoma"/>
          <w:lang w:val="es-ES"/>
        </w:rPr>
        <w:t>Así</w:t>
      </w:r>
      <w:r w:rsidRPr="002A2CCD">
        <w:rPr>
          <w:rFonts w:eastAsia="Calibri" w:cs="Tahoma"/>
        </w:rPr>
        <w:t xml:space="preserve">, es posible concluir que la </w:t>
      </w:r>
      <w:r w:rsidRPr="002A2CCD">
        <w:rPr>
          <w:rFonts w:eastAsia="Calibri" w:cs="Tahoma"/>
          <w:b/>
        </w:rPr>
        <w:t>inexistencia</w:t>
      </w:r>
      <w:r w:rsidRPr="002A2CCD">
        <w:rPr>
          <w:rFonts w:eastAsia="Calibri" w:cs="Tahoma"/>
        </w:rPr>
        <w:t xml:space="preserve"> presupone la competencia del Sujeto Obligado para conocer de la información, pero por alguna circunstancia, la documentación solicitada no obra en sus archivos.</w:t>
      </w:r>
    </w:p>
    <w:p w14:paraId="07E389BF" w14:textId="7431E43E" w:rsidR="00BD2DE3" w:rsidRDefault="002A2CCD" w:rsidP="00576254">
      <w:pPr>
        <w:spacing w:after="0" w:line="360" w:lineRule="auto"/>
        <w:rPr>
          <w:rFonts w:eastAsia="Calibri" w:cs="Tahoma"/>
        </w:rPr>
      </w:pPr>
      <w:r w:rsidRPr="002A2CCD">
        <w:rPr>
          <w:rFonts w:eastAsia="Calibri" w:cs="Tahoma"/>
        </w:rPr>
        <w:lastRenderedPageBreak/>
        <w:t xml:space="preserve">Así, se procede a determinar si la información es inexistente o no; por lo que, </w:t>
      </w:r>
      <w:r w:rsidR="00002557">
        <w:rPr>
          <w:rFonts w:eastAsia="Calibri" w:cs="Tahoma"/>
        </w:rPr>
        <w:t xml:space="preserve">en principio es necesario traer por analogía, el Glosario de Términos, del Manual para la Planeación, Programación y Presupuesto de Egresos Municipal, para el ejercicio fiscal dos mil veintiuno, </w:t>
      </w:r>
      <w:r w:rsidR="00D46EFD">
        <w:rPr>
          <w:rFonts w:eastAsia="Calibri" w:cs="Tahoma"/>
        </w:rPr>
        <w:t>que precisa que un presupuesto es una estimación financiera anticipada de manera anual, de los egresos e ingresos de las instituciones públicas necesarios para cumplir los programas y acciones establecidas.</w:t>
      </w:r>
    </w:p>
    <w:p w14:paraId="020E151B" w14:textId="77777777" w:rsidR="00BD2DE3" w:rsidRDefault="00BD2DE3" w:rsidP="00576254">
      <w:pPr>
        <w:spacing w:after="0" w:line="360" w:lineRule="auto"/>
        <w:rPr>
          <w:rFonts w:eastAsia="Calibri" w:cs="Tahoma"/>
        </w:rPr>
      </w:pPr>
    </w:p>
    <w:p w14:paraId="43B0EDE6" w14:textId="54662C2C" w:rsidR="00D24643" w:rsidRDefault="00D24643" w:rsidP="00576254">
      <w:pPr>
        <w:spacing w:after="0" w:line="360" w:lineRule="auto"/>
        <w:rPr>
          <w:rFonts w:eastAsia="Calibri" w:cs="Tahoma"/>
        </w:rPr>
      </w:pPr>
      <w:r>
        <w:rPr>
          <w:rFonts w:eastAsia="Calibri" w:cs="Tahoma"/>
        </w:rPr>
        <w:t>En ese contexto, el artículo 285 del Código Financiero del Estado de México y Municipios, precisa que el Presupuesto es el instrumento jurídico, de política económica y de gasto, que es</w:t>
      </w:r>
      <w:r w:rsidR="007439C5">
        <w:rPr>
          <w:rFonts w:eastAsia="Calibri" w:cs="Tahoma"/>
        </w:rPr>
        <w:t>tablece el ejercicio, control del gasto público y evaluación del desempeño de las instituciones públicas.</w:t>
      </w:r>
    </w:p>
    <w:p w14:paraId="714C59EA" w14:textId="77777777" w:rsidR="00BD2DE3" w:rsidRDefault="00BD2DE3" w:rsidP="00576254">
      <w:pPr>
        <w:spacing w:after="0" w:line="360" w:lineRule="auto"/>
        <w:rPr>
          <w:rFonts w:eastAsia="Calibri" w:cs="Tahoma"/>
        </w:rPr>
      </w:pPr>
    </w:p>
    <w:p w14:paraId="32D65964" w14:textId="77777777" w:rsidR="001F4BEF" w:rsidRDefault="007439C5" w:rsidP="00576254">
      <w:pPr>
        <w:spacing w:after="0" w:line="360" w:lineRule="auto"/>
        <w:rPr>
          <w:rFonts w:eastAsia="Calibri" w:cs="Tahoma"/>
        </w:rPr>
      </w:pPr>
      <w:r>
        <w:rPr>
          <w:rFonts w:eastAsia="Calibri" w:cs="Tahoma"/>
        </w:rPr>
        <w:t xml:space="preserve">Además, el artículo 289 de dicho ordenamiento jurídico precisa que las Dependencias, Entidades Públicas, Organismos Autónomos, Poderes Legislativo y Judicial, y unidades administrativas estatales y municipales, serán </w:t>
      </w:r>
      <w:r w:rsidR="00792ACE">
        <w:rPr>
          <w:rFonts w:eastAsia="Calibri" w:cs="Tahoma"/>
        </w:rPr>
        <w:t>las encargadas</w:t>
      </w:r>
      <w:r>
        <w:rPr>
          <w:rFonts w:eastAsia="Calibri" w:cs="Tahoma"/>
        </w:rPr>
        <w:t xml:space="preserve"> de </w:t>
      </w:r>
      <w:r w:rsidR="00792ACE">
        <w:rPr>
          <w:rFonts w:eastAsia="Calibri" w:cs="Tahoma"/>
        </w:rPr>
        <w:t>formular su anteproyecto de egresos</w:t>
      </w:r>
      <w:r w:rsidR="001F4BEF">
        <w:rPr>
          <w:rFonts w:eastAsia="Calibri" w:cs="Tahoma"/>
        </w:rPr>
        <w:t>.</w:t>
      </w:r>
    </w:p>
    <w:p w14:paraId="2476BF01" w14:textId="77777777" w:rsidR="001F4BEF" w:rsidRDefault="001F4BEF" w:rsidP="00576254">
      <w:pPr>
        <w:spacing w:after="0" w:line="360" w:lineRule="auto"/>
        <w:rPr>
          <w:rFonts w:eastAsia="Calibri" w:cs="Tahoma"/>
        </w:rPr>
      </w:pPr>
    </w:p>
    <w:p w14:paraId="53F7F97C" w14:textId="6453C392" w:rsidR="00BD2DE3" w:rsidRDefault="008D4E29" w:rsidP="00576254">
      <w:pPr>
        <w:spacing w:after="0" w:line="360" w:lineRule="auto"/>
        <w:rPr>
          <w:rFonts w:eastAsia="Calibri" w:cs="Tahoma"/>
        </w:rPr>
      </w:pPr>
      <w:r>
        <w:rPr>
          <w:rFonts w:eastAsia="Calibri" w:cs="Tahoma"/>
        </w:rPr>
        <w:t>Conforme a lo anterior, no se logra vislumbrar que el Sindicato Único de Trabajadores de los Poderes, Municipios e Instituciones Descentralizadas del Estado de México, deba de generar un Presupuesto, pues no es una institución pública que deba generar y</w:t>
      </w:r>
      <w:r w:rsidR="00CA5F9F">
        <w:rPr>
          <w:rFonts w:eastAsia="Calibri" w:cs="Tahoma"/>
        </w:rPr>
        <w:t xml:space="preserve"> planear sus ingresos y egresos; situación que toma relevancia, pues este Instituto revisó el Estatuto Interno del Ente Recurrido y no se localizó ninguna atribución</w:t>
      </w:r>
      <w:r w:rsidR="0070681C">
        <w:rPr>
          <w:rFonts w:eastAsia="Calibri" w:cs="Tahoma"/>
        </w:rPr>
        <w:t xml:space="preserve"> que establezca que deba de generar un presupuesto para el ejercicio de sus funciones.</w:t>
      </w:r>
    </w:p>
    <w:p w14:paraId="7C829D44" w14:textId="77777777" w:rsidR="00934123" w:rsidRDefault="00934123" w:rsidP="00576254">
      <w:pPr>
        <w:spacing w:after="0" w:line="360" w:lineRule="auto"/>
        <w:rPr>
          <w:rFonts w:eastAsia="Calibri" w:cs="Tahoma"/>
        </w:rPr>
      </w:pPr>
    </w:p>
    <w:p w14:paraId="0904C940" w14:textId="0F1F1D42" w:rsidR="0070681C" w:rsidRDefault="0070681C" w:rsidP="00576254">
      <w:pPr>
        <w:spacing w:after="0" w:line="360" w:lineRule="auto"/>
        <w:rPr>
          <w:rFonts w:eastAsia="Calibri" w:cs="Tahoma"/>
        </w:rPr>
      </w:pPr>
      <w:r>
        <w:rPr>
          <w:rFonts w:eastAsia="Calibri" w:cs="Tahoma"/>
        </w:rPr>
        <w:t>Situación que toma relevancia, pues</w:t>
      </w:r>
      <w:r w:rsidR="00CF1885">
        <w:rPr>
          <w:rFonts w:eastAsia="Calibri" w:cs="Tahoma"/>
        </w:rPr>
        <w:t xml:space="preserve"> conforme al artículo 125 del Estatuto referido,</w:t>
      </w:r>
      <w:r>
        <w:rPr>
          <w:rFonts w:eastAsia="Calibri" w:cs="Tahoma"/>
        </w:rPr>
        <w:t xml:space="preserve"> el patrimonio del Sindica</w:t>
      </w:r>
      <w:r w:rsidR="00CF1885">
        <w:rPr>
          <w:rFonts w:eastAsia="Calibri" w:cs="Tahoma"/>
        </w:rPr>
        <w:t xml:space="preserve">to se constituye, entre otros, por los fondos recaudados por concepto de cuotas (ordinarias y adicionales) y las prestaciones establecidas en los convenios de sueldos y </w:t>
      </w:r>
      <w:r w:rsidR="00CF1885">
        <w:rPr>
          <w:rFonts w:eastAsia="Calibri" w:cs="Tahoma"/>
        </w:rPr>
        <w:lastRenderedPageBreak/>
        <w:t>prestaciones; por lo que, si bien, a través de dichos convenios el Gremio recibe recursos públicos, estos son para realizar actividades específicas, como la remodelación de inmuebles o eventos, no para el ejercicio de las funciones sindicales.</w:t>
      </w:r>
    </w:p>
    <w:p w14:paraId="37CA951B" w14:textId="77777777" w:rsidR="00792ACE" w:rsidRDefault="00792ACE" w:rsidP="00576254">
      <w:pPr>
        <w:spacing w:after="0" w:line="360" w:lineRule="auto"/>
        <w:rPr>
          <w:rFonts w:eastAsia="Calibri" w:cs="Tahoma"/>
        </w:rPr>
      </w:pPr>
    </w:p>
    <w:p w14:paraId="2DA70D6B" w14:textId="50D244B6" w:rsidR="002A2CCD" w:rsidRPr="002A2CCD" w:rsidRDefault="005D7ADC" w:rsidP="00576254">
      <w:pPr>
        <w:spacing w:after="0" w:line="360" w:lineRule="auto"/>
        <w:rPr>
          <w:rFonts w:eastAsia="Calibri" w:cs="Tahoma"/>
        </w:rPr>
      </w:pPr>
      <w:r>
        <w:rPr>
          <w:rFonts w:eastAsia="Calibri" w:cs="Tahoma"/>
        </w:rPr>
        <w:t xml:space="preserve">Conforme a lo expuesto, se logra observar que la información solicitada es inexistente, al no ser generada por el </w:t>
      </w:r>
      <w:r w:rsidR="00C05C90">
        <w:rPr>
          <w:rFonts w:eastAsia="Calibri" w:cs="Tahoma"/>
        </w:rPr>
        <w:t>Sindicado</w:t>
      </w:r>
      <w:r>
        <w:rPr>
          <w:rFonts w:eastAsia="Calibri" w:cs="Tahoma"/>
        </w:rPr>
        <w:t xml:space="preserve">, lo cual se robustece con las </w:t>
      </w:r>
      <w:r w:rsidR="002A2CCD" w:rsidRPr="002A2CCD">
        <w:rPr>
          <w:rFonts w:eastAsia="Calibri" w:cs="Tahoma"/>
        </w:rPr>
        <w:t>Tablas de Aplicabilidad de las Obligaciones de Trasparencia de los Sujetos Obligados, referentes al Sindicato Único de Trabajadores de los Poderes, Municipios e Instituciones Descentralizadas del Estado de México</w:t>
      </w:r>
      <w:r>
        <w:rPr>
          <w:rFonts w:eastAsia="Calibri" w:cs="Tahoma"/>
        </w:rPr>
        <w:t>, de las cuales se advierte</w:t>
      </w:r>
      <w:r w:rsidR="002A2CCD" w:rsidRPr="002A2CCD">
        <w:rPr>
          <w:rFonts w:eastAsia="Calibri" w:cs="Tahoma"/>
        </w:rPr>
        <w:t xml:space="preserve"> </w:t>
      </w:r>
      <w:r w:rsidR="00AE7DA5">
        <w:rPr>
          <w:rFonts w:eastAsia="Calibri" w:cs="Tahoma"/>
        </w:rPr>
        <w:t xml:space="preserve">que </w:t>
      </w:r>
      <w:r>
        <w:rPr>
          <w:rFonts w:eastAsia="Calibri" w:cs="Tahoma"/>
        </w:rPr>
        <w:t>al Gremio recurrido, no le</w:t>
      </w:r>
      <w:r w:rsidR="00AE7DA5">
        <w:rPr>
          <w:rFonts w:eastAsia="Calibri" w:cs="Tahoma"/>
        </w:rPr>
        <w:t xml:space="preserve"> es aplicable la fracción </w:t>
      </w:r>
      <w:r w:rsidR="007E5178">
        <w:rPr>
          <w:rFonts w:eastAsia="Calibri" w:cs="Tahoma"/>
        </w:rPr>
        <w:t xml:space="preserve">XXI, de artículo 70 de la Ley General de Transparencia y Acceso a la Información </w:t>
      </w:r>
      <w:r w:rsidR="00183EFF">
        <w:rPr>
          <w:rFonts w:eastAsia="Calibri" w:cs="Tahoma"/>
        </w:rPr>
        <w:t xml:space="preserve">Pública, </w:t>
      </w:r>
      <w:r w:rsidR="00397F65">
        <w:rPr>
          <w:rFonts w:eastAsia="Calibri" w:cs="Tahoma"/>
        </w:rPr>
        <w:t xml:space="preserve">así como la diversa XXV del artículo 92 de la Ley de Transparencia y Acceso a la Información Pública del Estado de México y Municipios, referente </w:t>
      </w:r>
      <w:r w:rsidR="0043257C">
        <w:rPr>
          <w:rFonts w:eastAsia="Calibri" w:cs="Tahoma"/>
        </w:rPr>
        <w:t>a la información financiera so</w:t>
      </w:r>
      <w:r w:rsidR="002448DC">
        <w:rPr>
          <w:rFonts w:eastAsia="Calibri" w:cs="Tahoma"/>
        </w:rPr>
        <w:t>bre el presupuesto asignado</w:t>
      </w:r>
      <w:r w:rsidR="002A2CCD" w:rsidRPr="002A2CCD">
        <w:rPr>
          <w:rFonts w:eastAsia="Calibri" w:cs="Tahoma"/>
        </w:rPr>
        <w:t>, tal como se muestra a continuación:</w:t>
      </w:r>
    </w:p>
    <w:p w14:paraId="7CBA8EE5" w14:textId="77777777" w:rsidR="002A2CCD" w:rsidRPr="002A2CCD" w:rsidRDefault="002A2CCD" w:rsidP="00576254">
      <w:pPr>
        <w:spacing w:after="0" w:line="360" w:lineRule="auto"/>
        <w:rPr>
          <w:rFonts w:eastAsia="Calibri" w:cs="Tahoma"/>
        </w:rPr>
      </w:pPr>
    </w:p>
    <w:p w14:paraId="1C08DCE8" w14:textId="475D9949" w:rsidR="002A2CCD" w:rsidRDefault="001D3A58" w:rsidP="00A5054A">
      <w:pPr>
        <w:spacing w:after="0" w:line="360" w:lineRule="auto"/>
        <w:jc w:val="center"/>
        <w:rPr>
          <w:rFonts w:eastAsia="Calibri" w:cs="Tahoma"/>
        </w:rPr>
      </w:pPr>
      <w:r>
        <w:rPr>
          <w:rFonts w:eastAsia="Calibri" w:cs="Tahoma"/>
          <w:noProof/>
          <w:lang w:eastAsia="es-MX"/>
        </w:rPr>
        <w:drawing>
          <wp:inline distT="0" distB="0" distL="0" distR="0" wp14:anchorId="02E99F57" wp14:editId="2356A910">
            <wp:extent cx="3904615" cy="761895"/>
            <wp:effectExtent l="0" t="0" r="635" b="635"/>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pic:nvPicPr>
                  <pic:blipFill rotWithShape="1">
                    <a:blip r:embed="rId11">
                      <a:extLst>
                        <a:ext uri="{28A0092B-C50C-407E-A947-70E740481C1C}">
                          <a14:useLocalDpi xmlns:a14="http://schemas.microsoft.com/office/drawing/2010/main" val="0"/>
                        </a:ext>
                      </a:extLst>
                    </a:blip>
                    <a:srcRect t="31627"/>
                    <a:stretch/>
                  </pic:blipFill>
                  <pic:spPr bwMode="auto">
                    <a:xfrm>
                      <a:off x="0" y="0"/>
                      <a:ext cx="3945452" cy="769863"/>
                    </a:xfrm>
                    <a:prstGeom prst="rect">
                      <a:avLst/>
                    </a:prstGeom>
                    <a:ln>
                      <a:noFill/>
                    </a:ln>
                    <a:extLst>
                      <a:ext uri="{53640926-AAD7-44D8-BBD7-CCE9431645EC}">
                        <a14:shadowObscured xmlns:a14="http://schemas.microsoft.com/office/drawing/2010/main"/>
                      </a:ext>
                    </a:extLst>
                  </pic:spPr>
                </pic:pic>
              </a:graphicData>
            </a:graphic>
          </wp:inline>
        </w:drawing>
      </w:r>
    </w:p>
    <w:p w14:paraId="6CCE5D09" w14:textId="11E40348" w:rsidR="00934123" w:rsidRDefault="00934123" w:rsidP="00A5054A">
      <w:pPr>
        <w:spacing w:after="0" w:line="360" w:lineRule="auto"/>
        <w:jc w:val="center"/>
        <w:rPr>
          <w:rFonts w:eastAsia="Calibri" w:cs="Tahoma"/>
        </w:rPr>
      </w:pPr>
      <w:r>
        <w:rPr>
          <w:rFonts w:eastAsia="Calibri" w:cs="Tahoma"/>
        </w:rPr>
        <w:t>…</w:t>
      </w:r>
    </w:p>
    <w:p w14:paraId="51F9CB91" w14:textId="3689C22A" w:rsidR="00423802" w:rsidRDefault="00B11D5D" w:rsidP="00A5054A">
      <w:pPr>
        <w:spacing w:after="0" w:line="360" w:lineRule="auto"/>
        <w:jc w:val="center"/>
        <w:rPr>
          <w:rFonts w:eastAsia="Calibri" w:cs="Tahoma"/>
        </w:rPr>
      </w:pPr>
      <w:r>
        <w:rPr>
          <w:rFonts w:eastAsia="Calibri" w:cs="Tahoma"/>
          <w:noProof/>
          <w:lang w:eastAsia="es-MX"/>
        </w:rPr>
        <mc:AlternateContent>
          <mc:Choice Requires="wps">
            <w:drawing>
              <wp:anchor distT="0" distB="0" distL="114300" distR="114300" simplePos="0" relativeHeight="251659264" behindDoc="0" locked="0" layoutInCell="1" allowOverlap="1" wp14:anchorId="78EEE7FB" wp14:editId="2D36E385">
                <wp:simplePos x="0" y="0"/>
                <wp:positionH relativeFrom="column">
                  <wp:posOffset>948690</wp:posOffset>
                </wp:positionH>
                <wp:positionV relativeFrom="paragraph">
                  <wp:posOffset>227964</wp:posOffset>
                </wp:positionV>
                <wp:extent cx="3895090" cy="144145"/>
                <wp:effectExtent l="0" t="0" r="10160" b="27305"/>
                <wp:wrapNone/>
                <wp:docPr id="10" name="Rectángulo 10"/>
                <wp:cNvGraphicFramePr/>
                <a:graphic xmlns:a="http://schemas.openxmlformats.org/drawingml/2006/main">
                  <a:graphicData uri="http://schemas.microsoft.com/office/word/2010/wordprocessingShape">
                    <wps:wsp>
                      <wps:cNvSpPr/>
                      <wps:spPr>
                        <a:xfrm>
                          <a:off x="0" y="0"/>
                          <a:ext cx="3895090" cy="1441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98527" id="Rectángulo 10" o:spid="_x0000_s1026" style="position:absolute;margin-left:74.7pt;margin-top:17.95pt;width:306.7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" filled="f" strokecolor="black [3213]" strokeweight="1.5pt"/>
            </w:pict>
          </mc:Fallback>
        </mc:AlternateContent>
      </w:r>
      <w:r>
        <w:rPr>
          <w:noProof/>
          <w:lang w:eastAsia="es-MX"/>
        </w:rPr>
        <w:drawing>
          <wp:inline distT="0" distB="0" distL="0" distR="0" wp14:anchorId="5DEA8997" wp14:editId="6FA92808">
            <wp:extent cx="3906000" cy="37033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6000" cy="370336"/>
                    </a:xfrm>
                    <a:prstGeom prst="rect">
                      <a:avLst/>
                    </a:prstGeom>
                  </pic:spPr>
                </pic:pic>
              </a:graphicData>
            </a:graphic>
          </wp:inline>
        </w:drawing>
      </w:r>
    </w:p>
    <w:p w14:paraId="5576F9D3" w14:textId="1800A515" w:rsidR="00423802" w:rsidRDefault="00423802" w:rsidP="00423802">
      <w:pPr>
        <w:spacing w:after="0" w:line="360" w:lineRule="auto"/>
        <w:rPr>
          <w:rFonts w:eastAsia="Calibri" w:cs="Tahoma"/>
        </w:rPr>
      </w:pPr>
    </w:p>
    <w:p w14:paraId="7980BFF6" w14:textId="1A8F253F" w:rsidR="009C7939" w:rsidRDefault="00C05C90" w:rsidP="00527339">
      <w:pPr>
        <w:spacing w:after="0" w:line="360" w:lineRule="auto"/>
        <w:rPr>
          <w:rFonts w:eastAsia="Calibri" w:cs="Tahoma"/>
        </w:rPr>
      </w:pPr>
      <w:r>
        <w:rPr>
          <w:rFonts w:eastAsia="Calibri" w:cs="Tahoma"/>
        </w:rPr>
        <w:t>Asimismo, se revisó el</w:t>
      </w:r>
      <w:r w:rsidR="0002543D" w:rsidRPr="0002543D">
        <w:rPr>
          <w:rFonts w:eastAsia="Calibri" w:cs="Tahoma"/>
        </w:rPr>
        <w:t xml:space="preserve"> Portal de Información Pública de Oficio Mexiquense del Sindicato Único de Trabajadores de los Poderes, Municipios e Instituciones Descentralizadas del Estado de México, en su fracción</w:t>
      </w:r>
      <w:r w:rsidR="00475C20">
        <w:rPr>
          <w:rFonts w:eastAsia="Calibri" w:cs="Tahoma"/>
        </w:rPr>
        <w:t xml:space="preserve"> XXV A </w:t>
      </w:r>
      <w:r w:rsidR="00A76848">
        <w:rPr>
          <w:rFonts w:eastAsia="Calibri" w:cs="Tahoma"/>
        </w:rPr>
        <w:t xml:space="preserve">Presupuesto Asignado </w:t>
      </w:r>
      <w:r w:rsidR="003C134C">
        <w:rPr>
          <w:rFonts w:eastAsia="Calibri" w:cs="Tahoma"/>
        </w:rPr>
        <w:t>(consultado</w:t>
      </w:r>
      <w:r w:rsidR="00FB5B6E">
        <w:rPr>
          <w:rFonts w:eastAsia="Calibri" w:cs="Tahoma"/>
        </w:rPr>
        <w:t xml:space="preserve"> en: </w:t>
      </w:r>
      <w:hyperlink r:id="rId13" w:history="1">
        <w:r w:rsidR="004E64D5" w:rsidRPr="007009C2">
          <w:rPr>
            <w:rStyle w:val="Hipervnculo"/>
            <w:rFonts w:eastAsia="Calibri" w:cs="Tahoma"/>
          </w:rPr>
          <w:t>https://www.ipomex.org.mx/ipo3/lgt/indice/SUTEYM/art_92_xxv_a.web</w:t>
        </w:r>
      </w:hyperlink>
      <w:r w:rsidR="004E64D5">
        <w:rPr>
          <w:rFonts w:eastAsia="Calibri" w:cs="Tahoma"/>
        </w:rPr>
        <w:t>, el dos de mayo de dos mil veintidós)</w:t>
      </w:r>
      <w:r w:rsidR="004E3CD7">
        <w:rPr>
          <w:rFonts w:eastAsia="Calibri" w:cs="Tahoma"/>
        </w:rPr>
        <w:t xml:space="preserve">, del cual se advierte que </w:t>
      </w:r>
      <w:r w:rsidR="00B525AE">
        <w:rPr>
          <w:rFonts w:eastAsia="Calibri" w:cs="Tahoma"/>
        </w:rPr>
        <w:t xml:space="preserve">no </w:t>
      </w:r>
      <w:r>
        <w:rPr>
          <w:rFonts w:eastAsia="Calibri" w:cs="Tahoma"/>
        </w:rPr>
        <w:t>cuenta con presupuesto, al no ser contemplado en los Presupuestos de Egresos, tal como se muestra a continuación:</w:t>
      </w:r>
    </w:p>
    <w:p w14:paraId="21124653" w14:textId="6C270318" w:rsidR="009C7939" w:rsidRDefault="007A6A44" w:rsidP="000A0C20">
      <w:pPr>
        <w:spacing w:after="0" w:line="360" w:lineRule="auto"/>
        <w:jc w:val="center"/>
        <w:rPr>
          <w:rFonts w:eastAsia="Calibri" w:cs="Tahoma"/>
        </w:rPr>
      </w:pPr>
      <w:r>
        <w:rPr>
          <w:rFonts w:eastAsia="Calibri" w:cs="Tahoma"/>
          <w:noProof/>
          <w:lang w:eastAsia="es-MX"/>
        </w:rPr>
        <w:lastRenderedPageBreak/>
        <w:drawing>
          <wp:inline distT="0" distB="0" distL="0" distR="0" wp14:anchorId="1E505749" wp14:editId="7FFCA30D">
            <wp:extent cx="2656764" cy="304800"/>
            <wp:effectExtent l="0" t="0" r="0" b="0"/>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pic:nvPicPr>
                  <pic:blipFill rotWithShape="1">
                    <a:blip r:embed="rId14">
                      <a:extLst>
                        <a:ext uri="{28A0092B-C50C-407E-A947-70E740481C1C}">
                          <a14:useLocalDpi xmlns:a14="http://schemas.microsoft.com/office/drawing/2010/main" val="0"/>
                        </a:ext>
                      </a:extLst>
                    </a:blip>
                    <a:srcRect r="2319" b="87044"/>
                    <a:stretch/>
                  </pic:blipFill>
                  <pic:spPr bwMode="auto">
                    <a:xfrm>
                      <a:off x="0" y="0"/>
                      <a:ext cx="2690712" cy="308695"/>
                    </a:xfrm>
                    <a:prstGeom prst="rect">
                      <a:avLst/>
                    </a:prstGeom>
                    <a:ln>
                      <a:noFill/>
                    </a:ln>
                    <a:extLst>
                      <a:ext uri="{53640926-AAD7-44D8-BBD7-CCE9431645EC}">
                        <a14:shadowObscured xmlns:a14="http://schemas.microsoft.com/office/drawing/2010/main"/>
                      </a:ext>
                    </a:extLst>
                  </pic:spPr>
                </pic:pic>
              </a:graphicData>
            </a:graphic>
          </wp:inline>
        </w:drawing>
      </w:r>
    </w:p>
    <w:p w14:paraId="2FAEA8CE" w14:textId="143947F3" w:rsidR="00B11D5D" w:rsidRDefault="00B11D5D" w:rsidP="000A0C20">
      <w:pPr>
        <w:spacing w:after="0" w:line="360" w:lineRule="auto"/>
        <w:jc w:val="center"/>
        <w:rPr>
          <w:rFonts w:eastAsia="Calibri" w:cs="Tahoma"/>
        </w:rPr>
      </w:pPr>
      <w:r>
        <w:rPr>
          <w:rFonts w:eastAsia="Calibri" w:cs="Tahoma"/>
          <w:noProof/>
          <w:lang w:eastAsia="es-MX"/>
        </w:rPr>
        <w:drawing>
          <wp:inline distT="0" distB="0" distL="0" distR="0" wp14:anchorId="7489F650" wp14:editId="37AFFAAD">
            <wp:extent cx="2656764" cy="1714500"/>
            <wp:effectExtent l="0" t="0" r="0"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pic:nvPicPr>
                  <pic:blipFill rotWithShape="1">
                    <a:blip r:embed="rId14">
                      <a:extLst>
                        <a:ext uri="{28A0092B-C50C-407E-A947-70E740481C1C}">
                          <a14:useLocalDpi xmlns:a14="http://schemas.microsoft.com/office/drawing/2010/main" val="0"/>
                        </a:ext>
                      </a:extLst>
                    </a:blip>
                    <a:srcRect t="27125" r="2319"/>
                    <a:stretch/>
                  </pic:blipFill>
                  <pic:spPr bwMode="auto">
                    <a:xfrm>
                      <a:off x="0" y="0"/>
                      <a:ext cx="2690712" cy="1736408"/>
                    </a:xfrm>
                    <a:prstGeom prst="rect">
                      <a:avLst/>
                    </a:prstGeom>
                    <a:ln>
                      <a:noFill/>
                    </a:ln>
                    <a:extLst>
                      <a:ext uri="{53640926-AAD7-44D8-BBD7-CCE9431645EC}">
                        <a14:shadowObscured xmlns:a14="http://schemas.microsoft.com/office/drawing/2010/main"/>
                      </a:ext>
                    </a:extLst>
                  </pic:spPr>
                </pic:pic>
              </a:graphicData>
            </a:graphic>
          </wp:inline>
        </w:drawing>
      </w:r>
    </w:p>
    <w:p w14:paraId="65A414BD" w14:textId="77777777" w:rsidR="00A5725A" w:rsidRDefault="00A5725A" w:rsidP="00527339">
      <w:pPr>
        <w:spacing w:after="0" w:line="360" w:lineRule="auto"/>
        <w:rPr>
          <w:rFonts w:eastAsia="Calibri" w:cs="Tahoma"/>
        </w:rPr>
      </w:pPr>
    </w:p>
    <w:p w14:paraId="7A7123A2" w14:textId="3560715F" w:rsidR="004B6753" w:rsidRDefault="00EC7AD7" w:rsidP="00527339">
      <w:pPr>
        <w:spacing w:after="0" w:line="360" w:lineRule="auto"/>
        <w:rPr>
          <w:rFonts w:eastAsia="Calibri" w:cs="Tahoma"/>
        </w:rPr>
      </w:pPr>
      <w:r>
        <w:rPr>
          <w:rFonts w:eastAsia="Calibri" w:cs="Tahoma"/>
        </w:rPr>
        <w:t>Conforme a lo anterior, es claro que el Sujeto Obligado no genera, ni tiene la obligación de generar un presupuesto, pues los recursos públicos</w:t>
      </w:r>
      <w:r w:rsidR="00B67D18">
        <w:rPr>
          <w:rFonts w:eastAsia="Calibri" w:cs="Tahoma"/>
        </w:rPr>
        <w:t xml:space="preserve"> que recibe </w:t>
      </w:r>
      <w:r w:rsidR="00975827">
        <w:rPr>
          <w:rFonts w:eastAsia="Calibri" w:cs="Tahoma"/>
        </w:rPr>
        <w:t xml:space="preserve">son en tiempos determinados y para cuestiones específicas, las cuales no se relacionan con partidas o claves presupuestarias; aunado a que el patrimonio del Sindicato, también se conforma por capital privado, consistente en las </w:t>
      </w:r>
      <w:r w:rsidR="00555DEE">
        <w:rPr>
          <w:rFonts w:eastAsia="Calibri" w:cs="Tahoma"/>
        </w:rPr>
        <w:t>cuotas sindicales.</w:t>
      </w:r>
    </w:p>
    <w:p w14:paraId="05912AF4" w14:textId="77777777" w:rsidR="00C05C90" w:rsidRDefault="00C05C90" w:rsidP="00527339">
      <w:pPr>
        <w:spacing w:after="0" w:line="360" w:lineRule="auto"/>
        <w:rPr>
          <w:rFonts w:eastAsia="Calibri" w:cs="Tahoma"/>
        </w:rPr>
      </w:pPr>
    </w:p>
    <w:p w14:paraId="2B451CCB" w14:textId="7530A0C7" w:rsidR="00AB7A53" w:rsidRDefault="00AB7A53" w:rsidP="00AB7A53">
      <w:pPr>
        <w:spacing w:after="0" w:line="360" w:lineRule="auto"/>
        <w:rPr>
          <w:rFonts w:eastAsia="Calibri" w:cs="Tahoma"/>
          <w:lang w:val="es-ES"/>
        </w:rPr>
      </w:pPr>
      <w:r w:rsidRPr="00AB7A53">
        <w:rPr>
          <w:rFonts w:eastAsia="Calibri" w:cs="Tahoma"/>
          <w:lang w:val="es-ES"/>
        </w:rPr>
        <w:t xml:space="preserve">Por tales consideraciones, se advierte que desde respuesta, el Sindicato Único de Trabajadores de los Poderes, Municipios e Instituciones Descentralizadas del Estado de México, señaló las razones por las cuales no contaba con lo peticionado; </w:t>
      </w:r>
      <w:r w:rsidRPr="00AB7A53">
        <w:rPr>
          <w:rFonts w:eastAsia="Calibri" w:cs="Tahoma"/>
        </w:rPr>
        <w:t xml:space="preserve">al respecto, se trae a colación, el </w:t>
      </w:r>
      <w:r w:rsidRPr="00AB7A53">
        <w:rPr>
          <w:rFonts w:eastAsia="Calibri" w:cs="Tahoma"/>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6594DBA4" w14:textId="77777777" w:rsidR="00B11D5D" w:rsidRPr="00AB7A53" w:rsidRDefault="00B11D5D" w:rsidP="00AB7A53">
      <w:pPr>
        <w:spacing w:after="0" w:line="360" w:lineRule="auto"/>
        <w:rPr>
          <w:rFonts w:eastAsia="Calibri" w:cs="Tahoma"/>
          <w:lang w:val="es-ES"/>
        </w:rPr>
      </w:pPr>
    </w:p>
    <w:p w14:paraId="492AD79D" w14:textId="77777777" w:rsidR="00AB7A53" w:rsidRPr="00AB7A53" w:rsidRDefault="00AB7A53" w:rsidP="00AB7A53">
      <w:pPr>
        <w:spacing w:after="0" w:line="360" w:lineRule="auto"/>
        <w:rPr>
          <w:rFonts w:eastAsia="Calibri" w:cs="Tahoma"/>
          <w:bCs/>
        </w:rPr>
      </w:pPr>
      <w:r w:rsidRPr="00AB7A53">
        <w:rPr>
          <w:rFonts w:eastAsia="Calibri" w:cs="Tahoma"/>
          <w:lang w:val="es-ES"/>
        </w:rPr>
        <w:t xml:space="preserve">De la misma manera, </w:t>
      </w:r>
      <w:r w:rsidRPr="00AB7A53">
        <w:rPr>
          <w:rFonts w:eastAsia="Calibri" w:cs="Tahoma"/>
          <w:bCs/>
        </w:rPr>
        <w:t xml:space="preserve">el Criterio 07/17, emitido por el Instituto Nacional de Transparencia, Acceso a la Información y Protección de Datos Personales, establece que no será necesario que el Comité de Transparencia declare formalmente la inexistencia, cuando del análisis a la </w:t>
      </w:r>
      <w:r w:rsidRPr="00AB7A53">
        <w:rPr>
          <w:rFonts w:eastAsia="Calibri" w:cs="Tahoma"/>
          <w:bCs/>
        </w:rPr>
        <w:lastRenderedPageBreak/>
        <w:t>normatividad aplicables no se desprenda obligación alguna de contar con la información solicitada, ni se advierta algún otro elemento de convicción que apunto a su existencia.</w:t>
      </w:r>
    </w:p>
    <w:p w14:paraId="0B9E7057" w14:textId="77777777" w:rsidR="00AB7A53" w:rsidRPr="00AB7A53" w:rsidRDefault="00AB7A53" w:rsidP="00AB7A53">
      <w:pPr>
        <w:spacing w:after="0" w:line="360" w:lineRule="auto"/>
        <w:rPr>
          <w:rFonts w:eastAsia="Calibri" w:cs="Tahoma"/>
          <w:lang w:val="es-ES"/>
        </w:rPr>
      </w:pPr>
    </w:p>
    <w:p w14:paraId="584865F6" w14:textId="3B0FB26D" w:rsidR="00AB7A53" w:rsidRPr="00AB7A53" w:rsidRDefault="00AB7A53" w:rsidP="00AB7A53">
      <w:pPr>
        <w:spacing w:after="0" w:line="360" w:lineRule="auto"/>
        <w:rPr>
          <w:rFonts w:eastAsia="Calibri" w:cs="Tahoma"/>
          <w:bCs/>
        </w:rPr>
      </w:pPr>
      <w:r w:rsidRPr="00AB7A53">
        <w:rPr>
          <w:rFonts w:eastAsia="Calibri" w:cs="Tahoma"/>
        </w:rPr>
        <w:t xml:space="preserve">Al respecto, dicho criterio aplica al caso en concreto, ya que, no se localizó algún indicio de que el Sujeto Obligado </w:t>
      </w:r>
      <w:r w:rsidR="00555DEE">
        <w:rPr>
          <w:rFonts w:eastAsia="Calibri" w:cs="Tahoma"/>
        </w:rPr>
        <w:t>deba generar algún presupuesto, ni que se le asigne alguna partida o clave presupuestal</w:t>
      </w:r>
      <w:r w:rsidRPr="00AB7A53">
        <w:rPr>
          <w:rFonts w:eastAsia="Calibri" w:cs="Tahoma"/>
        </w:rPr>
        <w:t xml:space="preserve">; </w:t>
      </w:r>
      <w:r w:rsidRPr="00AB7A53">
        <w:rPr>
          <w:rFonts w:eastAsia="Calibri" w:cs="Tahoma"/>
          <w:bCs/>
        </w:rPr>
        <w:t xml:space="preserve">por lo cual, </w:t>
      </w:r>
      <w:r w:rsidRPr="00AB7A53">
        <w:rPr>
          <w:rFonts w:eastAsia="Calibri" w:cs="Tahoma"/>
          <w:b/>
          <w:bCs/>
        </w:rPr>
        <w:t xml:space="preserve">se considera que el Sujeto Obligado, señaló las razones por las cuales no contaba con lo requerido y cumplió con el segundo párrafo del artículo 19 de la Ley de Transparencia y Acceso a la Información Pública del Estado de México y Municipios. </w:t>
      </w:r>
      <w:r w:rsidRPr="00AB7A53">
        <w:rPr>
          <w:rFonts w:eastAsia="Calibri" w:cs="Tahoma"/>
          <w:bCs/>
        </w:rPr>
        <w:t xml:space="preserve">Así, se colige que el Sujeto Obligado atendió de manera correcta el requerimiento de información, por lo que, el agravio hecho valer por el Solicitante, deviene de </w:t>
      </w:r>
      <w:r w:rsidRPr="00AB7A53">
        <w:rPr>
          <w:rFonts w:eastAsia="Calibri" w:cs="Tahoma"/>
          <w:b/>
        </w:rPr>
        <w:t>INFUNDADO.</w:t>
      </w:r>
    </w:p>
    <w:p w14:paraId="547D7862" w14:textId="78590FCE" w:rsidR="008F5224" w:rsidRDefault="008F5224" w:rsidP="00527339">
      <w:pPr>
        <w:spacing w:after="0" w:line="360" w:lineRule="auto"/>
        <w:rPr>
          <w:rFonts w:eastAsia="Calibri" w:cs="Tahoma"/>
        </w:rPr>
      </w:pPr>
    </w:p>
    <w:p w14:paraId="7706E92B" w14:textId="77777777" w:rsidR="006603CB" w:rsidRPr="006603CB" w:rsidRDefault="006603CB" w:rsidP="006603CB">
      <w:pPr>
        <w:spacing w:after="0" w:line="360" w:lineRule="auto"/>
        <w:rPr>
          <w:rFonts w:eastAsia="Calibri" w:cs="Tahoma"/>
          <w:b/>
        </w:rPr>
      </w:pPr>
      <w:r w:rsidRPr="006603CB">
        <w:rPr>
          <w:rFonts w:eastAsia="Calibri" w:cs="Tahoma"/>
          <w:b/>
        </w:rPr>
        <w:t xml:space="preserve">SEXTIO. Decisión. </w:t>
      </w:r>
    </w:p>
    <w:p w14:paraId="5F2C01C4" w14:textId="77777777" w:rsidR="006603CB" w:rsidRPr="006603CB" w:rsidRDefault="006603CB" w:rsidP="006603CB">
      <w:pPr>
        <w:spacing w:after="0" w:line="360" w:lineRule="auto"/>
        <w:rPr>
          <w:rFonts w:eastAsia="Calibri" w:cs="Tahoma"/>
        </w:rPr>
      </w:pPr>
    </w:p>
    <w:p w14:paraId="364CB2D1" w14:textId="6BA84837" w:rsidR="006603CB" w:rsidRPr="006603CB" w:rsidRDefault="006603CB" w:rsidP="006603CB">
      <w:pPr>
        <w:spacing w:after="0" w:line="360" w:lineRule="auto"/>
        <w:rPr>
          <w:rFonts w:eastAsia="Calibri" w:cs="Tahoma"/>
          <w:iCs/>
        </w:rPr>
      </w:pPr>
      <w:r w:rsidRPr="006603CB">
        <w:rPr>
          <w:rFonts w:eastAsia="Calibri" w:cs="Tahoma"/>
        </w:rPr>
        <w:t xml:space="preserve">Con fundamento en el artículo 186, fracción II, de la Ley de Transparencia y Acceso a la Información Pública del Estado de México y Municipios, este Instituto considera procedente </w:t>
      </w:r>
      <w:r w:rsidRPr="006603CB">
        <w:rPr>
          <w:rFonts w:eastAsia="Calibri" w:cs="Tahoma"/>
          <w:b/>
        </w:rPr>
        <w:t xml:space="preserve">CONFIRMAR </w:t>
      </w:r>
      <w:r w:rsidRPr="006603CB">
        <w:rPr>
          <w:rFonts w:eastAsia="Calibri" w:cs="Tahoma"/>
        </w:rPr>
        <w:t xml:space="preserve">la respuesta otorgada por el Ente Recurrido, a la solicitud de acceso a la información </w:t>
      </w:r>
      <w:r w:rsidR="00201217" w:rsidRPr="00201217">
        <w:rPr>
          <w:rFonts w:eastAsia="Calibri" w:cs="Tahoma"/>
          <w:iCs/>
        </w:rPr>
        <w:t>00018/SUTEYM/IP/2022</w:t>
      </w:r>
      <w:r w:rsidRPr="006603CB">
        <w:rPr>
          <w:rFonts w:eastAsia="Calibri" w:cs="Tahoma"/>
        </w:rPr>
        <w:t xml:space="preserve">, referente al Recurso de Revisión con número </w:t>
      </w:r>
      <w:r w:rsidR="00177022" w:rsidRPr="00177022">
        <w:rPr>
          <w:rFonts w:eastAsia="Calibri" w:cs="Tahoma"/>
        </w:rPr>
        <w:t>01126/INFOEM/IP/RR/2022.</w:t>
      </w:r>
      <w:r w:rsidR="00177022">
        <w:rPr>
          <w:rFonts w:eastAsia="Calibri" w:cs="Tahoma"/>
          <w:b/>
          <w:bCs/>
        </w:rPr>
        <w:t xml:space="preserve"> </w:t>
      </w:r>
    </w:p>
    <w:p w14:paraId="3774C402" w14:textId="77777777" w:rsidR="006603CB" w:rsidRPr="006603CB" w:rsidRDefault="006603CB" w:rsidP="006603CB">
      <w:pPr>
        <w:spacing w:after="0" w:line="360" w:lineRule="auto"/>
        <w:rPr>
          <w:rFonts w:eastAsia="Calibri" w:cs="Tahoma"/>
          <w:b/>
          <w:bCs/>
          <w:iCs/>
        </w:rPr>
      </w:pPr>
    </w:p>
    <w:p w14:paraId="15905087" w14:textId="77777777" w:rsidR="006603CB" w:rsidRPr="006603CB" w:rsidRDefault="006603CB" w:rsidP="006603CB">
      <w:pPr>
        <w:spacing w:after="0" w:line="360" w:lineRule="auto"/>
        <w:rPr>
          <w:rFonts w:eastAsia="Calibri" w:cs="Tahoma"/>
          <w:b/>
          <w:bCs/>
          <w:iCs/>
        </w:rPr>
      </w:pPr>
      <w:r w:rsidRPr="006603CB">
        <w:rPr>
          <w:rFonts w:eastAsia="Calibri" w:cs="Tahoma"/>
          <w:b/>
          <w:bCs/>
          <w:iCs/>
        </w:rPr>
        <w:t>Términos de la Resolución.</w:t>
      </w:r>
    </w:p>
    <w:p w14:paraId="5C6E0FAD" w14:textId="77777777" w:rsidR="006603CB" w:rsidRPr="006603CB" w:rsidRDefault="006603CB" w:rsidP="006603CB">
      <w:pPr>
        <w:spacing w:after="0" w:line="360" w:lineRule="auto"/>
        <w:rPr>
          <w:rFonts w:eastAsia="Calibri" w:cs="Tahoma"/>
          <w:b/>
          <w:bCs/>
          <w:iCs/>
        </w:rPr>
      </w:pPr>
    </w:p>
    <w:p w14:paraId="0E5218CA" w14:textId="41BED4DE" w:rsidR="00391447" w:rsidRDefault="006603CB" w:rsidP="00391447">
      <w:pPr>
        <w:spacing w:after="0" w:line="360" w:lineRule="auto"/>
        <w:rPr>
          <w:bCs/>
        </w:rPr>
      </w:pPr>
      <w:r w:rsidRPr="006603CB">
        <w:rPr>
          <w:rFonts w:eastAsia="Calibri" w:cs="Tahoma"/>
          <w:iCs/>
        </w:rPr>
        <w:t xml:space="preserve">Se le hace del conocimiento al ahora Recurrente, que, en el presente caso, no se le da la razón de su inconformidad, dado que, tal como se precisó en párrafos anteriores, </w:t>
      </w:r>
      <w:r w:rsidR="00555DEE">
        <w:rPr>
          <w:rFonts w:eastAsia="Calibri" w:cs="Tahoma"/>
          <w:iCs/>
        </w:rPr>
        <w:t>el Sujeto Obligado desde respuesta, señaló las razones por las cuales no contaba con lo peticionado, a saber, que no generaba un presupuesto, al no ser una institución pública.</w:t>
      </w:r>
      <w:r w:rsidR="00934123">
        <w:rPr>
          <w:rFonts w:eastAsia="Calibri" w:cs="Tahoma"/>
          <w:iCs/>
        </w:rPr>
        <w:t xml:space="preserve"> </w:t>
      </w:r>
      <w:r w:rsidR="00391447">
        <w:rPr>
          <w:bCs/>
        </w:rPr>
        <w:t>Finalmente, labor del Instituto, es apoyar a la población para acceder a la información pública y garantizar la protección de sus datos personales.</w:t>
      </w:r>
    </w:p>
    <w:p w14:paraId="77D054CC" w14:textId="13E01BBC" w:rsidR="00391447" w:rsidRPr="006603CB" w:rsidRDefault="00391447" w:rsidP="006603CB">
      <w:pPr>
        <w:spacing w:after="0" w:line="360" w:lineRule="auto"/>
        <w:rPr>
          <w:rFonts w:eastAsia="Calibri" w:cs="Tahoma"/>
          <w:iCs/>
        </w:rPr>
      </w:pPr>
    </w:p>
    <w:p w14:paraId="40514D43" w14:textId="77777777" w:rsidR="006603CB" w:rsidRPr="006603CB" w:rsidRDefault="006603CB" w:rsidP="006603CB">
      <w:pPr>
        <w:spacing w:after="0" w:line="360" w:lineRule="auto"/>
        <w:rPr>
          <w:rFonts w:eastAsia="Calibri" w:cs="Tahoma"/>
        </w:rPr>
      </w:pPr>
      <w:r w:rsidRPr="006603CB">
        <w:rPr>
          <w:rFonts w:eastAsia="Calibri" w:cs="Tahoma"/>
        </w:rPr>
        <w:t xml:space="preserve">Por lo antes expuesto y fundado. </w:t>
      </w:r>
    </w:p>
    <w:p w14:paraId="0A0DDAA3" w14:textId="77777777" w:rsidR="006603CB" w:rsidRPr="006603CB" w:rsidRDefault="006603CB" w:rsidP="006603CB">
      <w:pPr>
        <w:spacing w:after="0" w:line="360" w:lineRule="auto"/>
        <w:rPr>
          <w:rFonts w:eastAsia="Calibri" w:cs="Tahoma"/>
          <w:b/>
          <w:bCs/>
        </w:rPr>
      </w:pPr>
    </w:p>
    <w:p w14:paraId="508943C7" w14:textId="43D82083" w:rsidR="006603CB" w:rsidRPr="006603CB" w:rsidRDefault="006603CB" w:rsidP="006603CB">
      <w:pPr>
        <w:spacing w:after="0" w:line="360" w:lineRule="auto"/>
        <w:jc w:val="center"/>
        <w:rPr>
          <w:rFonts w:eastAsia="Calibri" w:cs="Tahoma"/>
          <w:b/>
          <w:bCs/>
        </w:rPr>
      </w:pPr>
      <w:r w:rsidRPr="006603CB">
        <w:rPr>
          <w:rFonts w:eastAsia="Calibri" w:cs="Tahoma"/>
          <w:b/>
          <w:bCs/>
        </w:rPr>
        <w:t>R E S U E L V E:</w:t>
      </w:r>
    </w:p>
    <w:p w14:paraId="3CFA1BB5" w14:textId="77777777" w:rsidR="006603CB" w:rsidRPr="006603CB" w:rsidRDefault="006603CB" w:rsidP="006603CB">
      <w:pPr>
        <w:spacing w:after="0" w:line="360" w:lineRule="auto"/>
        <w:rPr>
          <w:rFonts w:eastAsia="Calibri" w:cs="Tahoma"/>
          <w:b/>
        </w:rPr>
      </w:pPr>
    </w:p>
    <w:p w14:paraId="6205D69A" w14:textId="4B360A18" w:rsidR="006603CB" w:rsidRPr="006603CB" w:rsidRDefault="006603CB" w:rsidP="006603CB">
      <w:pPr>
        <w:spacing w:after="0" w:line="360" w:lineRule="auto"/>
        <w:rPr>
          <w:rFonts w:eastAsia="Calibri" w:cs="Tahoma"/>
          <w:bCs/>
          <w:iCs/>
        </w:rPr>
      </w:pPr>
      <w:r w:rsidRPr="006603CB">
        <w:rPr>
          <w:rFonts w:eastAsia="Calibri" w:cs="Tahoma"/>
          <w:b/>
          <w:bCs/>
          <w:iCs/>
        </w:rPr>
        <w:t xml:space="preserve">PRIMERO. </w:t>
      </w:r>
      <w:r w:rsidRPr="006603CB">
        <w:rPr>
          <w:rFonts w:eastAsia="Calibri" w:cs="Tahoma"/>
          <w:bCs/>
          <w:iCs/>
        </w:rPr>
        <w:t xml:space="preserve">Se </w:t>
      </w:r>
      <w:r w:rsidRPr="006603CB">
        <w:rPr>
          <w:rFonts w:eastAsia="Calibri" w:cs="Tahoma"/>
          <w:b/>
          <w:bCs/>
          <w:iCs/>
        </w:rPr>
        <w:t>CONFIRMA</w:t>
      </w:r>
      <w:r w:rsidRPr="006603CB">
        <w:rPr>
          <w:rFonts w:eastAsia="Calibri" w:cs="Tahoma"/>
          <w:bCs/>
          <w:iCs/>
        </w:rPr>
        <w:t xml:space="preserve"> la respuesta del Sujeto Obligado</w:t>
      </w:r>
      <w:r w:rsidRPr="006603CB">
        <w:rPr>
          <w:rFonts w:eastAsia="Calibri" w:cs="Tahoma"/>
          <w:b/>
          <w:bCs/>
          <w:iCs/>
        </w:rPr>
        <w:t xml:space="preserve"> </w:t>
      </w:r>
      <w:r w:rsidRPr="006603CB">
        <w:rPr>
          <w:rFonts w:eastAsia="Calibri" w:cs="Tahoma"/>
          <w:bCs/>
          <w:iCs/>
        </w:rPr>
        <w:t xml:space="preserve">a la solicitud de información </w:t>
      </w:r>
      <w:r w:rsidR="000B51B7" w:rsidRPr="000B51B7">
        <w:rPr>
          <w:rFonts w:eastAsia="Calibri" w:cs="Tahoma"/>
          <w:iCs/>
        </w:rPr>
        <w:t>00018/SUTEYM/IP/2022</w:t>
      </w:r>
      <w:r w:rsidRPr="006603CB">
        <w:rPr>
          <w:rFonts w:eastAsia="Calibri" w:cs="Tahoma"/>
          <w:iCs/>
        </w:rPr>
        <w:t>,</w:t>
      </w:r>
      <w:r w:rsidRPr="006603CB">
        <w:rPr>
          <w:rFonts w:eastAsia="Calibri" w:cs="Tahoma"/>
          <w:b/>
          <w:bCs/>
          <w:iCs/>
        </w:rPr>
        <w:t xml:space="preserve"> </w:t>
      </w:r>
      <w:r w:rsidRPr="006603CB">
        <w:rPr>
          <w:rFonts w:eastAsia="Calibri" w:cs="Tahoma"/>
          <w:bCs/>
          <w:iCs/>
        </w:rPr>
        <w:t xml:space="preserve">por resultar </w:t>
      </w:r>
      <w:r w:rsidRPr="006603CB">
        <w:rPr>
          <w:rFonts w:eastAsia="Calibri" w:cs="Tahoma"/>
          <w:b/>
          <w:iCs/>
        </w:rPr>
        <w:t>INFUNDADAS</w:t>
      </w:r>
      <w:r w:rsidRPr="006603CB">
        <w:rPr>
          <w:rFonts w:eastAsia="Calibri" w:cs="Tahoma"/>
          <w:bCs/>
          <w:iCs/>
        </w:rPr>
        <w:t xml:space="preserve"> las razones o motivos de inconformidad, hechos valer por el Recurrente en el Recurso de Revisión </w:t>
      </w:r>
      <w:r w:rsidR="000B51B7" w:rsidRPr="004238A0">
        <w:rPr>
          <w:rFonts w:eastAsia="Calibri" w:cs="Tahoma"/>
          <w:b/>
        </w:rPr>
        <w:t>01126/INFOEM/IP/RR/2022</w:t>
      </w:r>
      <w:r w:rsidR="000B51B7">
        <w:rPr>
          <w:rFonts w:eastAsia="Calibri" w:cs="Tahoma"/>
          <w:b/>
          <w:bCs/>
        </w:rPr>
        <w:t xml:space="preserve">, </w:t>
      </w:r>
      <w:r w:rsidRPr="006603CB">
        <w:rPr>
          <w:rFonts w:eastAsia="Calibri" w:cs="Tahoma"/>
          <w:bCs/>
          <w:iCs/>
        </w:rPr>
        <w:t xml:space="preserve">en términos del Considerando </w:t>
      </w:r>
      <w:r w:rsidRPr="004238A0">
        <w:rPr>
          <w:rFonts w:eastAsia="Calibri" w:cs="Tahoma"/>
          <w:bCs/>
          <w:iCs/>
        </w:rPr>
        <w:t>QUINTO y SEXTO</w:t>
      </w:r>
      <w:r w:rsidRPr="006603CB">
        <w:rPr>
          <w:rFonts w:eastAsia="Calibri" w:cs="Tahoma"/>
          <w:b/>
          <w:bCs/>
          <w:iCs/>
        </w:rPr>
        <w:t xml:space="preserve"> </w:t>
      </w:r>
      <w:r w:rsidRPr="006603CB">
        <w:rPr>
          <w:rFonts w:eastAsia="Calibri" w:cs="Tahoma"/>
          <w:bCs/>
          <w:iCs/>
        </w:rPr>
        <w:t>de esta Resolución.</w:t>
      </w:r>
    </w:p>
    <w:p w14:paraId="1506C8B6" w14:textId="77777777" w:rsidR="006603CB" w:rsidRPr="006603CB" w:rsidRDefault="006603CB" w:rsidP="006603CB">
      <w:pPr>
        <w:spacing w:after="0" w:line="360" w:lineRule="auto"/>
        <w:rPr>
          <w:rFonts w:eastAsia="Calibri" w:cs="Tahoma"/>
          <w:i/>
          <w:lang w:val="es-ES_tradnl"/>
        </w:rPr>
      </w:pPr>
    </w:p>
    <w:p w14:paraId="404E9DC6" w14:textId="77777777" w:rsidR="006603CB" w:rsidRPr="006603CB" w:rsidRDefault="006603CB" w:rsidP="006603CB">
      <w:pPr>
        <w:spacing w:after="0" w:line="360" w:lineRule="auto"/>
        <w:rPr>
          <w:rFonts w:eastAsia="Calibri" w:cs="Tahoma"/>
          <w:i/>
        </w:rPr>
      </w:pPr>
      <w:r w:rsidRPr="006603CB">
        <w:rPr>
          <w:rFonts w:eastAsia="Calibri" w:cs="Tahoma"/>
          <w:b/>
        </w:rPr>
        <w:t>SEGUNDO.</w:t>
      </w:r>
      <w:r w:rsidRPr="006603CB">
        <w:rPr>
          <w:rFonts w:eastAsia="Calibri" w:cs="Tahoma"/>
        </w:rPr>
        <w:t xml:space="preserve"> </w:t>
      </w:r>
      <w:r w:rsidRPr="006603CB">
        <w:rPr>
          <w:rFonts w:eastAsia="Calibri" w:cs="Tahoma"/>
          <w:b/>
        </w:rPr>
        <w:t xml:space="preserve">NOTIFÍQUESE </w:t>
      </w:r>
      <w:r w:rsidRPr="006603CB">
        <w:rPr>
          <w:rFonts w:eastAsia="Calibri" w:cs="Tahoma"/>
        </w:rPr>
        <w:t>la presente resolución al Titular de la Unidad de Transparencia del Sindicato Único de Trabajadores de los Poderes, Municipios e Instituciones Descentralizadas del Estado de México</w:t>
      </w:r>
      <w:bookmarkStart w:id="1" w:name="_GoBack"/>
      <w:r w:rsidRPr="006603CB">
        <w:rPr>
          <w:rFonts w:eastAsia="Calibri" w:cs="Tahoma"/>
        </w:rPr>
        <w:t>.</w:t>
      </w:r>
      <w:bookmarkEnd w:id="1"/>
    </w:p>
    <w:p w14:paraId="23077C7D" w14:textId="77777777" w:rsidR="006603CB" w:rsidRPr="006603CB" w:rsidRDefault="006603CB" w:rsidP="006603CB">
      <w:pPr>
        <w:spacing w:after="0" w:line="360" w:lineRule="auto"/>
        <w:rPr>
          <w:rFonts w:eastAsia="Calibri" w:cs="Tahoma"/>
        </w:rPr>
      </w:pPr>
    </w:p>
    <w:p w14:paraId="713F8CCB" w14:textId="77777777" w:rsidR="006603CB" w:rsidRPr="006603CB" w:rsidRDefault="006603CB" w:rsidP="006603CB">
      <w:pPr>
        <w:spacing w:after="0" w:line="360" w:lineRule="auto"/>
        <w:rPr>
          <w:rFonts w:eastAsia="Calibri" w:cs="Tahoma"/>
          <w:b/>
        </w:rPr>
      </w:pPr>
      <w:r w:rsidRPr="006603CB">
        <w:rPr>
          <w:rFonts w:eastAsia="Calibri" w:cs="Tahoma"/>
          <w:b/>
        </w:rPr>
        <w:t xml:space="preserve">TERCERO. NOTIFÍQUESE </w:t>
      </w:r>
      <w:r w:rsidRPr="006603CB">
        <w:rPr>
          <w:rFonts w:eastAsia="Calibri" w:cs="Tahoma"/>
          <w:bCs/>
        </w:rPr>
        <w:t>la presente Resolución al Recurrente,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EC287A" w:rsidRDefault="00782132" w:rsidP="00576254">
      <w:pPr>
        <w:spacing w:after="0" w:line="360" w:lineRule="auto"/>
        <w:rPr>
          <w:rFonts w:eastAsia="Calibri" w:cs="Tahoma"/>
          <w:bCs/>
        </w:rPr>
      </w:pPr>
    </w:p>
    <w:p w14:paraId="61493576" w14:textId="10FF7897" w:rsidR="00C853D1" w:rsidRDefault="00F52FFC" w:rsidP="00576254">
      <w:pPr>
        <w:spacing w:after="0" w:line="360" w:lineRule="auto"/>
        <w:rPr>
          <w:rFonts w:eastAsia="Calibri" w:cs="Tahoma"/>
          <w:bCs/>
        </w:rPr>
      </w:pPr>
      <w:r w:rsidRPr="00EC287A">
        <w:rPr>
          <w:rFonts w:eastAsia="Calibri" w:cs="Tahoma"/>
          <w:bCs/>
        </w:rPr>
        <w:t xml:space="preserve">ASÍ LO RESUELVE, POR </w:t>
      </w:r>
      <w:r w:rsidRPr="00EC287A">
        <w:rPr>
          <w:rFonts w:eastAsia="Calibri" w:cs="Tahoma"/>
          <w:b/>
        </w:rPr>
        <w:t>UNANIMIDAD</w:t>
      </w:r>
      <w:r w:rsidRPr="00EC287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Pr>
          <w:rFonts w:eastAsia="Calibri" w:cs="Tahoma"/>
          <w:bCs/>
        </w:rPr>
        <w:t>SÉPTIMA</w:t>
      </w:r>
      <w:r w:rsidRPr="00EC287A">
        <w:rPr>
          <w:rFonts w:eastAsia="Calibri" w:cs="Tahoma"/>
          <w:bCs/>
        </w:rPr>
        <w:t xml:space="preserve"> SESIÓN ORDINARIA, CELEBRADA EL </w:t>
      </w:r>
      <w:r>
        <w:rPr>
          <w:rFonts w:eastAsia="Calibri" w:cs="Tahoma"/>
          <w:bCs/>
        </w:rPr>
        <w:t>ONCE DE MAYO</w:t>
      </w:r>
      <w:r w:rsidRPr="00EC287A">
        <w:rPr>
          <w:rFonts w:eastAsia="Calibri" w:cs="Tahoma"/>
          <w:bCs/>
        </w:rPr>
        <w:t xml:space="preserve"> DE DOS MIL VEINTIDÓS, ANTE EL SECRETARIO TÉCNICO DEL PLENO, ALEXIS TAPIA RAMÍREZ.</w:t>
      </w:r>
    </w:p>
    <w:p w14:paraId="47788BF5" w14:textId="77777777" w:rsidR="000F68EC" w:rsidRPr="001F4A28" w:rsidRDefault="000F68EC" w:rsidP="00576254">
      <w:pPr>
        <w:spacing w:after="0" w:line="360" w:lineRule="auto"/>
        <w:rPr>
          <w:rFonts w:eastAsia="Calibri" w:cs="Tahoma"/>
          <w:bCs/>
        </w:rPr>
      </w:pPr>
    </w:p>
    <w:p w14:paraId="189BD5D9" w14:textId="5AA6579D" w:rsidR="00C853D1" w:rsidRPr="001F4A28" w:rsidRDefault="00C853D1" w:rsidP="00576254">
      <w:pPr>
        <w:spacing w:after="0" w:line="360" w:lineRule="auto"/>
        <w:jc w:val="left"/>
        <w:rPr>
          <w:rFonts w:eastAsia="Calibri" w:cs="Tahoma"/>
          <w:b/>
          <w:bCs/>
        </w:rPr>
      </w:pPr>
      <w:r w:rsidRPr="001F4A28">
        <w:rPr>
          <w:rFonts w:eastAsia="Calibri" w:cs="Tahoma"/>
          <w:b/>
          <w:bCs/>
        </w:rPr>
        <w:br w:type="page"/>
      </w:r>
    </w:p>
    <w:p w14:paraId="3A7BF8F4" w14:textId="77777777" w:rsidR="00A6477D" w:rsidRPr="001F4A28" w:rsidRDefault="00A6477D" w:rsidP="00576254">
      <w:pPr>
        <w:spacing w:after="0" w:line="360" w:lineRule="auto"/>
      </w:pPr>
    </w:p>
    <w:sectPr w:rsidR="00A6477D" w:rsidRPr="001F4A28" w:rsidSect="002C59A0">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F443E" w14:textId="77777777" w:rsidR="00003FB2" w:rsidRDefault="00003FB2" w:rsidP="00C853D1">
      <w:pPr>
        <w:spacing w:after="0" w:line="240" w:lineRule="auto"/>
      </w:pPr>
      <w:r>
        <w:separator/>
      </w:r>
    </w:p>
  </w:endnote>
  <w:endnote w:type="continuationSeparator" w:id="0">
    <w:p w14:paraId="62F2E9BC" w14:textId="77777777" w:rsidR="00003FB2" w:rsidRDefault="00003FB2"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7439C5" w:rsidRDefault="007439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7439C5" w:rsidRDefault="007439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7439C5" w:rsidRDefault="007439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8A0">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8A0">
              <w:rPr>
                <w:b/>
                <w:bCs/>
                <w:noProof/>
              </w:rPr>
              <w:t>34</w:t>
            </w:r>
            <w:r>
              <w:rPr>
                <w:b/>
                <w:bCs/>
                <w:sz w:val="24"/>
                <w:szCs w:val="24"/>
              </w:rPr>
              <w:fldChar w:fldCharType="end"/>
            </w:r>
          </w:p>
        </w:sdtContent>
      </w:sdt>
    </w:sdtContent>
  </w:sdt>
  <w:p w14:paraId="3F35B7C0" w14:textId="77777777" w:rsidR="007439C5" w:rsidRDefault="007439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7439C5" w:rsidRDefault="007439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8A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8A0">
              <w:rPr>
                <w:b/>
                <w:bCs/>
                <w:noProof/>
              </w:rPr>
              <w:t>34</w:t>
            </w:r>
            <w:r>
              <w:rPr>
                <w:b/>
                <w:bCs/>
                <w:sz w:val="24"/>
                <w:szCs w:val="24"/>
              </w:rPr>
              <w:fldChar w:fldCharType="end"/>
            </w:r>
          </w:p>
        </w:sdtContent>
      </w:sdt>
    </w:sdtContent>
  </w:sdt>
  <w:p w14:paraId="1A7218CE" w14:textId="77777777" w:rsidR="007439C5" w:rsidRDefault="00743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39175" w14:textId="77777777" w:rsidR="00003FB2" w:rsidRDefault="00003FB2" w:rsidP="00C853D1">
      <w:pPr>
        <w:spacing w:after="0" w:line="240" w:lineRule="auto"/>
      </w:pPr>
      <w:r>
        <w:separator/>
      </w:r>
    </w:p>
  </w:footnote>
  <w:footnote w:type="continuationSeparator" w:id="0">
    <w:p w14:paraId="103CE172" w14:textId="77777777" w:rsidR="00003FB2" w:rsidRDefault="00003FB2" w:rsidP="00C8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7439C5" w14:paraId="282B3A75" w14:textId="77777777" w:rsidTr="002C59A0">
      <w:trPr>
        <w:trHeight w:val="141"/>
      </w:trPr>
      <w:tc>
        <w:tcPr>
          <w:tcW w:w="2404" w:type="dxa"/>
        </w:tcPr>
        <w:p w14:paraId="57F547E7"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7439C5" w:rsidRPr="00A8173F" w:rsidRDefault="007439C5" w:rsidP="002C59A0">
          <w:pPr>
            <w:tabs>
              <w:tab w:val="right" w:pos="8838"/>
            </w:tabs>
            <w:ind w:left="-28" w:right="683"/>
            <w:rPr>
              <w:rFonts w:eastAsia="Calibri" w:cs="Tahoma"/>
            </w:rPr>
          </w:pPr>
          <w:r w:rsidRPr="00A8173F">
            <w:rPr>
              <w:rFonts w:eastAsia="Calibri" w:cs="Tahoma"/>
              <w:lang w:val="es-MX"/>
            </w:rPr>
            <w:t>04196/INFOEM/IP/RR/2020</w:t>
          </w:r>
        </w:p>
      </w:tc>
    </w:tr>
    <w:tr w:rsidR="007439C5" w14:paraId="46AFE2B4" w14:textId="77777777" w:rsidTr="002C59A0">
      <w:trPr>
        <w:trHeight w:val="276"/>
      </w:trPr>
      <w:tc>
        <w:tcPr>
          <w:tcW w:w="2404" w:type="dxa"/>
        </w:tcPr>
        <w:p w14:paraId="1D6E5B2B"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7439C5" w:rsidRPr="00A8173F" w:rsidRDefault="007439C5" w:rsidP="002C59A0">
          <w:pPr>
            <w:tabs>
              <w:tab w:val="right" w:pos="8838"/>
            </w:tabs>
            <w:ind w:right="116"/>
            <w:rPr>
              <w:rFonts w:eastAsia="Calibri" w:cs="Tahoma"/>
              <w:lang w:val="es-MX"/>
            </w:rPr>
          </w:pPr>
          <w:r w:rsidRPr="00A8173F">
            <w:rPr>
              <w:rFonts w:eastAsia="Calibri" w:cs="Tahoma"/>
              <w:lang w:val="es-MX"/>
            </w:rPr>
            <w:t>Ayuntamiento de Chapultepec</w:t>
          </w:r>
        </w:p>
      </w:tc>
    </w:tr>
    <w:tr w:rsidR="007439C5" w14:paraId="1FA679E9" w14:textId="77777777" w:rsidTr="002C59A0">
      <w:trPr>
        <w:trHeight w:val="276"/>
      </w:trPr>
      <w:tc>
        <w:tcPr>
          <w:tcW w:w="2404" w:type="dxa"/>
        </w:tcPr>
        <w:p w14:paraId="6498FD30"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7439C5" w:rsidRPr="00A8173F" w:rsidRDefault="007439C5"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7439C5" w:rsidRDefault="00003FB2">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13"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5109"/>
    </w:tblGrid>
    <w:tr w:rsidR="007439C5" w14:paraId="1E2FF18B" w14:textId="77777777" w:rsidTr="0038387E">
      <w:trPr>
        <w:trHeight w:val="141"/>
      </w:trPr>
      <w:tc>
        <w:tcPr>
          <w:tcW w:w="2404" w:type="dxa"/>
        </w:tcPr>
        <w:p w14:paraId="6B6D03E8" w14:textId="77777777" w:rsidR="007439C5" w:rsidRPr="001B5FB6" w:rsidRDefault="007439C5"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5109" w:type="dxa"/>
        </w:tcPr>
        <w:p w14:paraId="503BB8DE" w14:textId="0149048A" w:rsidR="007439C5" w:rsidRPr="00284BA9" w:rsidRDefault="007439C5" w:rsidP="00682222">
          <w:pPr>
            <w:tabs>
              <w:tab w:val="right" w:pos="8838"/>
            </w:tabs>
            <w:ind w:left="-28" w:right="454"/>
            <w:rPr>
              <w:rFonts w:eastAsia="Calibri" w:cs="Tahoma"/>
            </w:rPr>
          </w:pPr>
          <w:r w:rsidRPr="00284BA9">
            <w:rPr>
              <w:rFonts w:eastAsia="Calibri" w:cs="Tahoma"/>
              <w:lang w:val="es-MX"/>
            </w:rPr>
            <w:t>01126/INFOEM/IP/RR/2022</w:t>
          </w:r>
        </w:p>
      </w:tc>
    </w:tr>
    <w:tr w:rsidR="007439C5" w14:paraId="110906AA" w14:textId="77777777" w:rsidTr="0038387E">
      <w:trPr>
        <w:trHeight w:val="276"/>
      </w:trPr>
      <w:tc>
        <w:tcPr>
          <w:tcW w:w="2404" w:type="dxa"/>
        </w:tcPr>
        <w:p w14:paraId="3052339E"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Sujeto Obligado:</w:t>
          </w:r>
        </w:p>
      </w:tc>
      <w:tc>
        <w:tcPr>
          <w:tcW w:w="5109" w:type="dxa"/>
        </w:tcPr>
        <w:p w14:paraId="5C93113C" w14:textId="75212D43" w:rsidR="007439C5" w:rsidRPr="00A8173F" w:rsidRDefault="007439C5" w:rsidP="0038387E">
          <w:pPr>
            <w:tabs>
              <w:tab w:val="left" w:pos="3158"/>
              <w:tab w:val="left" w:pos="4292"/>
              <w:tab w:val="right" w:pos="8838"/>
            </w:tabs>
            <w:ind w:right="601"/>
            <w:rPr>
              <w:rFonts w:eastAsia="Calibri" w:cs="Tahoma"/>
              <w:lang w:val="es-MX"/>
            </w:rPr>
          </w:pPr>
          <w:r w:rsidRPr="00F60A4F">
            <w:rPr>
              <w:rFonts w:eastAsia="Calibri" w:cs="Tahoma"/>
              <w:lang w:val="es-MX"/>
            </w:rPr>
            <w:t xml:space="preserve">Sindicato Único de Trabajadores de </w:t>
          </w:r>
          <w:r>
            <w:rPr>
              <w:rFonts w:eastAsia="Calibri" w:cs="Tahoma"/>
              <w:lang w:val="es-MX"/>
            </w:rPr>
            <w:t>l</w:t>
          </w:r>
          <w:r w:rsidRPr="00F60A4F">
            <w:rPr>
              <w:rFonts w:eastAsia="Calibri" w:cs="Tahoma"/>
              <w:lang w:val="es-MX"/>
            </w:rPr>
            <w:t xml:space="preserve">os Poderes, Municipios </w:t>
          </w:r>
          <w:r>
            <w:rPr>
              <w:rFonts w:eastAsia="Calibri" w:cs="Tahoma"/>
              <w:lang w:val="es-MX"/>
            </w:rPr>
            <w:t>e</w:t>
          </w:r>
          <w:r w:rsidRPr="00F60A4F">
            <w:rPr>
              <w:rFonts w:eastAsia="Calibri" w:cs="Tahoma"/>
              <w:lang w:val="es-MX"/>
            </w:rPr>
            <w:t xml:space="preserve"> Instituciones Descentralizadas del Estado de México</w:t>
          </w:r>
        </w:p>
      </w:tc>
    </w:tr>
    <w:tr w:rsidR="007439C5" w14:paraId="065F2043" w14:textId="77777777" w:rsidTr="0038387E">
      <w:trPr>
        <w:trHeight w:val="276"/>
      </w:trPr>
      <w:tc>
        <w:tcPr>
          <w:tcW w:w="2404" w:type="dxa"/>
        </w:tcPr>
        <w:p w14:paraId="22514F66"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Comisionado Ponente:</w:t>
          </w:r>
        </w:p>
      </w:tc>
      <w:tc>
        <w:tcPr>
          <w:tcW w:w="5109" w:type="dxa"/>
        </w:tcPr>
        <w:p w14:paraId="245FB2E7" w14:textId="77777777" w:rsidR="007439C5" w:rsidRPr="00A8173F" w:rsidRDefault="007439C5"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7439C5" w:rsidRDefault="00003FB2">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7439C5" w:rsidRPr="005C106F" w14:paraId="5D26797B" w14:textId="77777777" w:rsidTr="002C59A0">
      <w:trPr>
        <w:trHeight w:val="1546"/>
      </w:trPr>
      <w:tc>
        <w:tcPr>
          <w:tcW w:w="2127" w:type="dxa"/>
          <w:shd w:val="clear" w:color="auto" w:fill="auto"/>
        </w:tcPr>
        <w:p w14:paraId="76E7DE43" w14:textId="77777777" w:rsidR="007439C5" w:rsidRPr="005C106F" w:rsidRDefault="007439C5"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20"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6"/>
          </w:tblGrid>
          <w:tr w:rsidR="007439C5" w14:paraId="5CB74832" w14:textId="77777777" w:rsidTr="00245DE1">
            <w:trPr>
              <w:trHeight w:val="141"/>
            </w:trPr>
            <w:tc>
              <w:tcPr>
                <w:tcW w:w="2404" w:type="dxa"/>
                <w:vAlign w:val="bottom"/>
              </w:tcPr>
              <w:p w14:paraId="38469831"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Recurso de Revisión:</w:t>
                </w:r>
              </w:p>
            </w:tc>
            <w:tc>
              <w:tcPr>
                <w:tcW w:w="4116" w:type="dxa"/>
              </w:tcPr>
              <w:p w14:paraId="25021A4A" w14:textId="1920C7E4" w:rsidR="007439C5" w:rsidRPr="00284BA9" w:rsidRDefault="007439C5" w:rsidP="002C59A0">
                <w:pPr>
                  <w:tabs>
                    <w:tab w:val="right" w:pos="8838"/>
                  </w:tabs>
                  <w:ind w:left="-28" w:right="-107"/>
                  <w:rPr>
                    <w:rFonts w:eastAsia="Calibri" w:cs="Tahoma"/>
                  </w:rPr>
                </w:pPr>
                <w:r w:rsidRPr="00284BA9">
                  <w:rPr>
                    <w:rFonts w:eastAsia="Calibri" w:cs="Tahoma"/>
                    <w:lang w:val="es-MX"/>
                  </w:rPr>
                  <w:t>01126/INFOEM/IP/RR/2022</w:t>
                </w:r>
              </w:p>
            </w:tc>
          </w:tr>
          <w:tr w:rsidR="007439C5" w14:paraId="65D6C982" w14:textId="77777777" w:rsidTr="00245DE1">
            <w:trPr>
              <w:trHeight w:val="141"/>
            </w:trPr>
            <w:tc>
              <w:tcPr>
                <w:tcW w:w="2404" w:type="dxa"/>
              </w:tcPr>
              <w:p w14:paraId="7E5992A8"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Recurrente:</w:t>
                </w:r>
              </w:p>
            </w:tc>
            <w:tc>
              <w:tcPr>
                <w:tcW w:w="4116" w:type="dxa"/>
              </w:tcPr>
              <w:p w14:paraId="4D5C37D5" w14:textId="2B924E85" w:rsidR="007439C5" w:rsidRPr="003405AF" w:rsidRDefault="007439C5" w:rsidP="002C59A0">
                <w:pPr>
                  <w:tabs>
                    <w:tab w:val="right" w:pos="8838"/>
                  </w:tabs>
                  <w:ind w:right="-107"/>
                  <w:rPr>
                    <w:rFonts w:eastAsia="Calibri" w:cs="Tahoma"/>
                    <w:lang w:val="es-MX"/>
                  </w:rPr>
                </w:pPr>
              </w:p>
            </w:tc>
          </w:tr>
          <w:tr w:rsidR="007439C5" w14:paraId="40A995EA" w14:textId="77777777" w:rsidTr="00245DE1">
            <w:trPr>
              <w:trHeight w:val="276"/>
            </w:trPr>
            <w:tc>
              <w:tcPr>
                <w:tcW w:w="2404" w:type="dxa"/>
              </w:tcPr>
              <w:p w14:paraId="7BFD65FA"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Sujeto Obligado:</w:t>
                </w:r>
              </w:p>
            </w:tc>
            <w:tc>
              <w:tcPr>
                <w:tcW w:w="4116" w:type="dxa"/>
              </w:tcPr>
              <w:p w14:paraId="433E1B49" w14:textId="7E8066FC" w:rsidR="007439C5" w:rsidRPr="00245DE1" w:rsidRDefault="007439C5" w:rsidP="002C59A0">
                <w:pPr>
                  <w:tabs>
                    <w:tab w:val="right" w:pos="8838"/>
                  </w:tabs>
                  <w:ind w:right="-107"/>
                  <w:rPr>
                    <w:rFonts w:eastAsia="Calibri" w:cs="Tahoma"/>
                    <w:lang w:val="es-MX"/>
                  </w:rPr>
                </w:pPr>
                <w:r>
                  <w:rPr>
                    <w:rFonts w:eastAsia="Calibri" w:cs="Tahoma"/>
                    <w:lang w:val="es-MX"/>
                  </w:rPr>
                  <w:t>Sindicato Único de Trabajadores de los Poderes, Municipios e Instituciones Descentralizadas del Estado de México</w:t>
                </w:r>
              </w:p>
            </w:tc>
          </w:tr>
          <w:tr w:rsidR="007439C5" w14:paraId="386AB112" w14:textId="77777777" w:rsidTr="00245DE1">
            <w:trPr>
              <w:trHeight w:val="276"/>
            </w:trPr>
            <w:tc>
              <w:tcPr>
                <w:tcW w:w="2404" w:type="dxa"/>
              </w:tcPr>
              <w:p w14:paraId="44E8F60B" w14:textId="77777777" w:rsidR="007439C5" w:rsidRPr="001B5FB6" w:rsidRDefault="007439C5" w:rsidP="002C59A0">
                <w:pPr>
                  <w:tabs>
                    <w:tab w:val="right" w:pos="8838"/>
                  </w:tabs>
                  <w:ind w:right="-105"/>
                  <w:rPr>
                    <w:rFonts w:eastAsia="Calibri" w:cs="Tahoma"/>
                    <w:b/>
                    <w:lang w:val="es-MX"/>
                  </w:rPr>
                </w:pPr>
                <w:r w:rsidRPr="001B5FB6">
                  <w:rPr>
                    <w:rFonts w:eastAsia="Calibri" w:cs="Tahoma"/>
                    <w:b/>
                    <w:lang w:val="es-MX"/>
                  </w:rPr>
                  <w:t>Comisionado Ponente:</w:t>
                </w:r>
              </w:p>
            </w:tc>
            <w:tc>
              <w:tcPr>
                <w:tcW w:w="4116" w:type="dxa"/>
              </w:tcPr>
              <w:p w14:paraId="3833DB23" w14:textId="77777777" w:rsidR="007439C5" w:rsidRPr="00A8173F" w:rsidRDefault="007439C5"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7439C5" w:rsidRPr="005C106F" w:rsidRDefault="007439C5" w:rsidP="002C59A0">
          <w:pPr>
            <w:tabs>
              <w:tab w:val="right" w:pos="8838"/>
            </w:tabs>
            <w:ind w:left="-28"/>
            <w:rPr>
              <w:rFonts w:ascii="Arial" w:eastAsia="Calibri" w:hAnsi="Arial" w:cs="Arial"/>
              <w:b/>
            </w:rPr>
          </w:pPr>
        </w:p>
      </w:tc>
    </w:tr>
  </w:tbl>
  <w:p w14:paraId="280F3B20" w14:textId="77777777" w:rsidR="007439C5" w:rsidRDefault="00003FB2">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A09357B"/>
    <w:multiLevelType w:val="hybridMultilevel"/>
    <w:tmpl w:val="11D802EA"/>
    <w:lvl w:ilvl="0" w:tplc="0EE83F1A">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3A601F"/>
    <w:multiLevelType w:val="hybridMultilevel"/>
    <w:tmpl w:val="DC58C1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C007B"/>
    <w:multiLevelType w:val="hybridMultilevel"/>
    <w:tmpl w:val="65A4AF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B0362"/>
    <w:multiLevelType w:val="hybridMultilevel"/>
    <w:tmpl w:val="0EAA007C"/>
    <w:lvl w:ilvl="0" w:tplc="EF10C9E6">
      <w:start w:val="4"/>
      <w:numFmt w:val="upperRoman"/>
      <w:lvlText w:val="%1."/>
      <w:lvlJc w:val="left"/>
      <w:pPr>
        <w:ind w:left="378" w:hanging="402"/>
      </w:pPr>
      <w:rPr>
        <w:rFonts w:ascii="Arial" w:eastAsia="Arial" w:hAnsi="Arial" w:cs="Arial" w:hint="default"/>
        <w:b w:val="0"/>
        <w:bCs w:val="0"/>
        <w:i w:val="0"/>
        <w:iCs w:val="0"/>
        <w:color w:val="33242F"/>
        <w:spacing w:val="-1"/>
        <w:w w:val="106"/>
        <w:sz w:val="24"/>
        <w:szCs w:val="24"/>
      </w:rPr>
    </w:lvl>
    <w:lvl w:ilvl="1" w:tplc="027CCCA6">
      <w:start w:val="4"/>
      <w:numFmt w:val="upperRoman"/>
      <w:lvlText w:val="%2."/>
      <w:lvlJc w:val="left"/>
      <w:pPr>
        <w:ind w:left="1473" w:hanging="356"/>
      </w:pPr>
      <w:rPr>
        <w:rFonts w:hint="default"/>
        <w:spacing w:val="-1"/>
        <w:w w:val="108"/>
      </w:rPr>
    </w:lvl>
    <w:lvl w:ilvl="2" w:tplc="94ECB4DA">
      <w:numFmt w:val="bullet"/>
      <w:lvlText w:val="•"/>
      <w:lvlJc w:val="left"/>
      <w:pPr>
        <w:ind w:left="2464" w:hanging="356"/>
      </w:pPr>
      <w:rPr>
        <w:rFonts w:hint="default"/>
      </w:rPr>
    </w:lvl>
    <w:lvl w:ilvl="3" w:tplc="931AC888">
      <w:numFmt w:val="bullet"/>
      <w:lvlText w:val="•"/>
      <w:lvlJc w:val="left"/>
      <w:pPr>
        <w:ind w:left="3448" w:hanging="356"/>
      </w:pPr>
      <w:rPr>
        <w:rFonts w:hint="default"/>
      </w:rPr>
    </w:lvl>
    <w:lvl w:ilvl="4" w:tplc="9D9048DC">
      <w:numFmt w:val="bullet"/>
      <w:lvlText w:val="•"/>
      <w:lvlJc w:val="left"/>
      <w:pPr>
        <w:ind w:left="4433" w:hanging="356"/>
      </w:pPr>
      <w:rPr>
        <w:rFonts w:hint="default"/>
      </w:rPr>
    </w:lvl>
    <w:lvl w:ilvl="5" w:tplc="9652732C">
      <w:numFmt w:val="bullet"/>
      <w:lvlText w:val="•"/>
      <w:lvlJc w:val="left"/>
      <w:pPr>
        <w:ind w:left="5417" w:hanging="356"/>
      </w:pPr>
      <w:rPr>
        <w:rFonts w:hint="default"/>
      </w:rPr>
    </w:lvl>
    <w:lvl w:ilvl="6" w:tplc="DABE4CD8">
      <w:numFmt w:val="bullet"/>
      <w:lvlText w:val="•"/>
      <w:lvlJc w:val="left"/>
      <w:pPr>
        <w:ind w:left="6402" w:hanging="356"/>
      </w:pPr>
      <w:rPr>
        <w:rFonts w:hint="default"/>
      </w:rPr>
    </w:lvl>
    <w:lvl w:ilvl="7" w:tplc="710A06F8">
      <w:numFmt w:val="bullet"/>
      <w:lvlText w:val="•"/>
      <w:lvlJc w:val="left"/>
      <w:pPr>
        <w:ind w:left="7386" w:hanging="356"/>
      </w:pPr>
      <w:rPr>
        <w:rFonts w:hint="default"/>
      </w:rPr>
    </w:lvl>
    <w:lvl w:ilvl="8" w:tplc="ADFE66AC">
      <w:numFmt w:val="bullet"/>
      <w:lvlText w:val="•"/>
      <w:lvlJc w:val="left"/>
      <w:pPr>
        <w:ind w:left="8371" w:hanging="356"/>
      </w:pPr>
      <w:rPr>
        <w:rFont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816297"/>
    <w:multiLevelType w:val="hybridMultilevel"/>
    <w:tmpl w:val="81C270B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529331B"/>
    <w:multiLevelType w:val="hybridMultilevel"/>
    <w:tmpl w:val="066258AA"/>
    <w:lvl w:ilvl="0" w:tplc="08E6D480">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E494514"/>
    <w:multiLevelType w:val="hybridMultilevel"/>
    <w:tmpl w:val="AACC02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50A5DCE"/>
    <w:multiLevelType w:val="hybridMultilevel"/>
    <w:tmpl w:val="D02EF328"/>
    <w:lvl w:ilvl="0" w:tplc="ED3E0076">
      <w:start w:val="1"/>
      <w:numFmt w:val="lowerLetter"/>
      <w:lvlText w:val="%1)"/>
      <w:lvlJc w:val="left"/>
      <w:pPr>
        <w:ind w:left="1034" w:hanging="314"/>
        <w:jc w:val="right"/>
      </w:pPr>
      <w:rPr>
        <w:rFonts w:hint="default"/>
        <w:spacing w:val="-1"/>
        <w:w w:val="110"/>
      </w:rPr>
    </w:lvl>
    <w:lvl w:ilvl="1" w:tplc="0B6A622A">
      <w:numFmt w:val="bullet"/>
      <w:lvlText w:val="•"/>
      <w:lvlJc w:val="left"/>
      <w:pPr>
        <w:ind w:left="1970" w:hanging="314"/>
      </w:pPr>
      <w:rPr>
        <w:rFonts w:hint="default"/>
      </w:rPr>
    </w:lvl>
    <w:lvl w:ilvl="2" w:tplc="80105D86">
      <w:numFmt w:val="bullet"/>
      <w:lvlText w:val="•"/>
      <w:lvlJc w:val="left"/>
      <w:pPr>
        <w:ind w:left="2900" w:hanging="314"/>
      </w:pPr>
      <w:rPr>
        <w:rFonts w:hint="default"/>
      </w:rPr>
    </w:lvl>
    <w:lvl w:ilvl="3" w:tplc="75129600">
      <w:numFmt w:val="bullet"/>
      <w:lvlText w:val="•"/>
      <w:lvlJc w:val="left"/>
      <w:pPr>
        <w:ind w:left="3830" w:hanging="314"/>
      </w:pPr>
      <w:rPr>
        <w:rFonts w:hint="default"/>
      </w:rPr>
    </w:lvl>
    <w:lvl w:ilvl="4" w:tplc="E7844952">
      <w:numFmt w:val="bullet"/>
      <w:lvlText w:val="•"/>
      <w:lvlJc w:val="left"/>
      <w:pPr>
        <w:ind w:left="4760" w:hanging="314"/>
      </w:pPr>
      <w:rPr>
        <w:rFonts w:hint="default"/>
      </w:rPr>
    </w:lvl>
    <w:lvl w:ilvl="5" w:tplc="1BB06F78">
      <w:numFmt w:val="bullet"/>
      <w:lvlText w:val="•"/>
      <w:lvlJc w:val="left"/>
      <w:pPr>
        <w:ind w:left="5690" w:hanging="314"/>
      </w:pPr>
      <w:rPr>
        <w:rFonts w:hint="default"/>
      </w:rPr>
    </w:lvl>
    <w:lvl w:ilvl="6" w:tplc="DEBEB5A8">
      <w:numFmt w:val="bullet"/>
      <w:lvlText w:val="•"/>
      <w:lvlJc w:val="left"/>
      <w:pPr>
        <w:ind w:left="6620" w:hanging="314"/>
      </w:pPr>
      <w:rPr>
        <w:rFonts w:hint="default"/>
      </w:rPr>
    </w:lvl>
    <w:lvl w:ilvl="7" w:tplc="A05A2308">
      <w:numFmt w:val="bullet"/>
      <w:lvlText w:val="•"/>
      <w:lvlJc w:val="left"/>
      <w:pPr>
        <w:ind w:left="7550" w:hanging="314"/>
      </w:pPr>
      <w:rPr>
        <w:rFonts w:hint="default"/>
      </w:rPr>
    </w:lvl>
    <w:lvl w:ilvl="8" w:tplc="6B5E7D62">
      <w:numFmt w:val="bullet"/>
      <w:lvlText w:val="•"/>
      <w:lvlJc w:val="left"/>
      <w:pPr>
        <w:ind w:left="8480" w:hanging="314"/>
      </w:pPr>
      <w:rPr>
        <w:rFonts w:hint="default"/>
      </w:rPr>
    </w:lvl>
  </w:abstractNum>
  <w:abstractNum w:abstractNumId="19" w15:restartNumberingAfterBreak="0">
    <w:nsid w:val="456A4403"/>
    <w:multiLevelType w:val="hybridMultilevel"/>
    <w:tmpl w:val="C6AA0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2D19D1"/>
    <w:multiLevelType w:val="hybridMultilevel"/>
    <w:tmpl w:val="5512FF6C"/>
    <w:lvl w:ilvl="0" w:tplc="6010DCC4">
      <w:start w:val="1"/>
      <w:numFmt w:val="decimal"/>
      <w:lvlText w:val="%1."/>
      <w:lvlJc w:val="left"/>
      <w:pPr>
        <w:ind w:left="1363" w:hanging="267"/>
      </w:pPr>
      <w:rPr>
        <w:rFonts w:ascii="Arial" w:eastAsia="Arial" w:hAnsi="Arial" w:cs="Arial" w:hint="default"/>
        <w:b w:val="0"/>
        <w:bCs w:val="0"/>
        <w:i/>
        <w:iCs/>
        <w:color w:val="362831"/>
        <w:w w:val="110"/>
        <w:sz w:val="23"/>
        <w:szCs w:val="23"/>
      </w:rPr>
    </w:lvl>
    <w:lvl w:ilvl="1" w:tplc="06401E82">
      <w:numFmt w:val="bullet"/>
      <w:lvlText w:val="•"/>
      <w:lvlJc w:val="left"/>
      <w:pPr>
        <w:ind w:left="2258" w:hanging="267"/>
      </w:pPr>
      <w:rPr>
        <w:rFonts w:hint="default"/>
      </w:rPr>
    </w:lvl>
    <w:lvl w:ilvl="2" w:tplc="A58A13B2">
      <w:numFmt w:val="bullet"/>
      <w:lvlText w:val="•"/>
      <w:lvlJc w:val="left"/>
      <w:pPr>
        <w:ind w:left="3156" w:hanging="267"/>
      </w:pPr>
      <w:rPr>
        <w:rFonts w:hint="default"/>
      </w:rPr>
    </w:lvl>
    <w:lvl w:ilvl="3" w:tplc="09FC752A">
      <w:numFmt w:val="bullet"/>
      <w:lvlText w:val="•"/>
      <w:lvlJc w:val="left"/>
      <w:pPr>
        <w:ind w:left="4054" w:hanging="267"/>
      </w:pPr>
      <w:rPr>
        <w:rFonts w:hint="default"/>
      </w:rPr>
    </w:lvl>
    <w:lvl w:ilvl="4" w:tplc="3870A57E">
      <w:numFmt w:val="bullet"/>
      <w:lvlText w:val="•"/>
      <w:lvlJc w:val="left"/>
      <w:pPr>
        <w:ind w:left="4952" w:hanging="267"/>
      </w:pPr>
      <w:rPr>
        <w:rFonts w:hint="default"/>
      </w:rPr>
    </w:lvl>
    <w:lvl w:ilvl="5" w:tplc="68FACD12">
      <w:numFmt w:val="bullet"/>
      <w:lvlText w:val="•"/>
      <w:lvlJc w:val="left"/>
      <w:pPr>
        <w:ind w:left="5850" w:hanging="267"/>
      </w:pPr>
      <w:rPr>
        <w:rFonts w:hint="default"/>
      </w:rPr>
    </w:lvl>
    <w:lvl w:ilvl="6" w:tplc="E118FC3E">
      <w:numFmt w:val="bullet"/>
      <w:lvlText w:val="•"/>
      <w:lvlJc w:val="left"/>
      <w:pPr>
        <w:ind w:left="6748" w:hanging="267"/>
      </w:pPr>
      <w:rPr>
        <w:rFonts w:hint="default"/>
      </w:rPr>
    </w:lvl>
    <w:lvl w:ilvl="7" w:tplc="7B920CAE">
      <w:numFmt w:val="bullet"/>
      <w:lvlText w:val="•"/>
      <w:lvlJc w:val="left"/>
      <w:pPr>
        <w:ind w:left="7646" w:hanging="267"/>
      </w:pPr>
      <w:rPr>
        <w:rFonts w:hint="default"/>
      </w:rPr>
    </w:lvl>
    <w:lvl w:ilvl="8" w:tplc="B21C50A8">
      <w:numFmt w:val="bullet"/>
      <w:lvlText w:val="•"/>
      <w:lvlJc w:val="left"/>
      <w:pPr>
        <w:ind w:left="8544" w:hanging="267"/>
      </w:pPr>
      <w:rPr>
        <w:rFonts w:hint="default"/>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C73BFB"/>
    <w:multiLevelType w:val="hybridMultilevel"/>
    <w:tmpl w:val="B53436C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D30011"/>
    <w:multiLevelType w:val="hybridMultilevel"/>
    <w:tmpl w:val="77CC415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DC04D5"/>
    <w:multiLevelType w:val="hybridMultilevel"/>
    <w:tmpl w:val="F9D62F32"/>
    <w:lvl w:ilvl="0" w:tplc="F3DC0250">
      <w:start w:val="1"/>
      <w:numFmt w:val="decimal"/>
      <w:lvlText w:val="%1."/>
      <w:lvlJc w:val="left"/>
      <w:pPr>
        <w:ind w:left="993" w:hanging="369"/>
      </w:pPr>
      <w:rPr>
        <w:rFonts w:ascii="Arial" w:eastAsia="Arial" w:hAnsi="Arial" w:cs="Arial" w:hint="default"/>
        <w:b w:val="0"/>
        <w:bCs w:val="0"/>
        <w:i w:val="0"/>
        <w:iCs w:val="0"/>
        <w:color w:val="342631"/>
        <w:w w:val="114"/>
        <w:sz w:val="24"/>
        <w:szCs w:val="24"/>
      </w:rPr>
    </w:lvl>
    <w:lvl w:ilvl="1" w:tplc="364A0EE6">
      <w:numFmt w:val="bullet"/>
      <w:lvlText w:val="•"/>
      <w:lvlJc w:val="left"/>
      <w:pPr>
        <w:ind w:left="1300" w:hanging="369"/>
      </w:pPr>
      <w:rPr>
        <w:rFonts w:hint="default"/>
      </w:rPr>
    </w:lvl>
    <w:lvl w:ilvl="2" w:tplc="E926DC98">
      <w:numFmt w:val="bullet"/>
      <w:lvlText w:val="•"/>
      <w:lvlJc w:val="left"/>
      <w:pPr>
        <w:ind w:left="2304" w:hanging="369"/>
      </w:pPr>
      <w:rPr>
        <w:rFonts w:hint="default"/>
      </w:rPr>
    </w:lvl>
    <w:lvl w:ilvl="3" w:tplc="75CC81D6">
      <w:numFmt w:val="bullet"/>
      <w:lvlText w:val="•"/>
      <w:lvlJc w:val="left"/>
      <w:pPr>
        <w:ind w:left="3308" w:hanging="369"/>
      </w:pPr>
      <w:rPr>
        <w:rFonts w:hint="default"/>
      </w:rPr>
    </w:lvl>
    <w:lvl w:ilvl="4" w:tplc="6F104960">
      <w:numFmt w:val="bullet"/>
      <w:lvlText w:val="•"/>
      <w:lvlJc w:val="left"/>
      <w:pPr>
        <w:ind w:left="4313" w:hanging="369"/>
      </w:pPr>
      <w:rPr>
        <w:rFonts w:hint="default"/>
      </w:rPr>
    </w:lvl>
    <w:lvl w:ilvl="5" w:tplc="44222556">
      <w:numFmt w:val="bullet"/>
      <w:lvlText w:val="•"/>
      <w:lvlJc w:val="left"/>
      <w:pPr>
        <w:ind w:left="5317" w:hanging="369"/>
      </w:pPr>
      <w:rPr>
        <w:rFonts w:hint="default"/>
      </w:rPr>
    </w:lvl>
    <w:lvl w:ilvl="6" w:tplc="BF6C430E">
      <w:numFmt w:val="bullet"/>
      <w:lvlText w:val="•"/>
      <w:lvlJc w:val="left"/>
      <w:pPr>
        <w:ind w:left="6322" w:hanging="369"/>
      </w:pPr>
      <w:rPr>
        <w:rFonts w:hint="default"/>
      </w:rPr>
    </w:lvl>
    <w:lvl w:ilvl="7" w:tplc="E4B48B6E">
      <w:numFmt w:val="bullet"/>
      <w:lvlText w:val="•"/>
      <w:lvlJc w:val="left"/>
      <w:pPr>
        <w:ind w:left="7326" w:hanging="369"/>
      </w:pPr>
      <w:rPr>
        <w:rFonts w:hint="default"/>
      </w:rPr>
    </w:lvl>
    <w:lvl w:ilvl="8" w:tplc="92207424">
      <w:numFmt w:val="bullet"/>
      <w:lvlText w:val="•"/>
      <w:lvlJc w:val="left"/>
      <w:pPr>
        <w:ind w:left="8331" w:hanging="369"/>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6"/>
  </w:num>
  <w:num w:numId="5">
    <w:abstractNumId w:val="28"/>
  </w:num>
  <w:num w:numId="6">
    <w:abstractNumId w:val="2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3"/>
  </w:num>
  <w:num w:numId="10">
    <w:abstractNumId w:val="7"/>
  </w:num>
  <w:num w:numId="11">
    <w:abstractNumId w:val="24"/>
  </w:num>
  <w:num w:numId="12">
    <w:abstractNumId w:val="20"/>
  </w:num>
  <w:num w:numId="13">
    <w:abstractNumId w:val="36"/>
  </w:num>
  <w:num w:numId="14">
    <w:abstractNumId w:val="27"/>
  </w:num>
  <w:num w:numId="15">
    <w:abstractNumId w:val="22"/>
  </w:num>
  <w:num w:numId="16">
    <w:abstractNumId w:val="30"/>
  </w:num>
  <w:num w:numId="17">
    <w:abstractNumId w:val="17"/>
  </w:num>
  <w:num w:numId="18">
    <w:abstractNumId w:val="31"/>
  </w:num>
  <w:num w:numId="19">
    <w:abstractNumId w:val="11"/>
  </w:num>
  <w:num w:numId="20">
    <w:abstractNumId w:val="0"/>
  </w:num>
  <w:num w:numId="21">
    <w:abstractNumId w:val="29"/>
  </w:num>
  <w:num w:numId="22">
    <w:abstractNumId w:val="14"/>
  </w:num>
  <w:num w:numId="23">
    <w:abstractNumId w:val="37"/>
  </w:num>
  <w:num w:numId="24">
    <w:abstractNumId w:val="23"/>
  </w:num>
  <w:num w:numId="25">
    <w:abstractNumId w:val="18"/>
  </w:num>
  <w:num w:numId="26">
    <w:abstractNumId w:val="5"/>
  </w:num>
  <w:num w:numId="27">
    <w:abstractNumId w:val="15"/>
  </w:num>
  <w:num w:numId="28">
    <w:abstractNumId w:val="34"/>
  </w:num>
  <w:num w:numId="29">
    <w:abstractNumId w:val="26"/>
  </w:num>
  <w:num w:numId="30">
    <w:abstractNumId w:val="9"/>
  </w:num>
  <w:num w:numId="31">
    <w:abstractNumId w:val="4"/>
  </w:num>
  <w:num w:numId="32">
    <w:abstractNumId w:val="35"/>
  </w:num>
  <w:num w:numId="33">
    <w:abstractNumId w:val="8"/>
  </w:num>
  <w:num w:numId="34">
    <w:abstractNumId w:val="21"/>
  </w:num>
  <w:num w:numId="35">
    <w:abstractNumId w:val="2"/>
  </w:num>
  <w:num w:numId="36">
    <w:abstractNumId w:val="13"/>
  </w:num>
  <w:num w:numId="37">
    <w:abstractNumId w:val="1"/>
  </w:num>
  <w:num w:numId="38">
    <w:abstractNumId w:val="1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557"/>
    <w:rsid w:val="00002E53"/>
    <w:rsid w:val="000039BC"/>
    <w:rsid w:val="00003FB2"/>
    <w:rsid w:val="000051F1"/>
    <w:rsid w:val="000058AA"/>
    <w:rsid w:val="00007008"/>
    <w:rsid w:val="00007EB8"/>
    <w:rsid w:val="00012B27"/>
    <w:rsid w:val="0001499A"/>
    <w:rsid w:val="00015EBC"/>
    <w:rsid w:val="00017D8C"/>
    <w:rsid w:val="00020181"/>
    <w:rsid w:val="00020AE4"/>
    <w:rsid w:val="00021119"/>
    <w:rsid w:val="00021314"/>
    <w:rsid w:val="000223B0"/>
    <w:rsid w:val="00023A8E"/>
    <w:rsid w:val="0002543D"/>
    <w:rsid w:val="00027FA3"/>
    <w:rsid w:val="00030561"/>
    <w:rsid w:val="00030C5F"/>
    <w:rsid w:val="00034DB8"/>
    <w:rsid w:val="0003772B"/>
    <w:rsid w:val="000377E6"/>
    <w:rsid w:val="00037BF0"/>
    <w:rsid w:val="00046F67"/>
    <w:rsid w:val="000477C6"/>
    <w:rsid w:val="0005010C"/>
    <w:rsid w:val="00052A57"/>
    <w:rsid w:val="000532A4"/>
    <w:rsid w:val="00054589"/>
    <w:rsid w:val="00055A53"/>
    <w:rsid w:val="00055CC6"/>
    <w:rsid w:val="00056FE5"/>
    <w:rsid w:val="00062AAC"/>
    <w:rsid w:val="00062C8B"/>
    <w:rsid w:val="0006568C"/>
    <w:rsid w:val="0006580C"/>
    <w:rsid w:val="000667C9"/>
    <w:rsid w:val="00070106"/>
    <w:rsid w:val="000705A9"/>
    <w:rsid w:val="00081145"/>
    <w:rsid w:val="00083EB1"/>
    <w:rsid w:val="0009279D"/>
    <w:rsid w:val="000939CD"/>
    <w:rsid w:val="00096694"/>
    <w:rsid w:val="000A0C20"/>
    <w:rsid w:val="000A21C7"/>
    <w:rsid w:val="000A2588"/>
    <w:rsid w:val="000A259F"/>
    <w:rsid w:val="000A4E9F"/>
    <w:rsid w:val="000A5C42"/>
    <w:rsid w:val="000A61A2"/>
    <w:rsid w:val="000A724B"/>
    <w:rsid w:val="000A785D"/>
    <w:rsid w:val="000B0EAF"/>
    <w:rsid w:val="000B51B7"/>
    <w:rsid w:val="000B7029"/>
    <w:rsid w:val="000C3C46"/>
    <w:rsid w:val="000C5B37"/>
    <w:rsid w:val="000C6B2B"/>
    <w:rsid w:val="000C715C"/>
    <w:rsid w:val="000D1A72"/>
    <w:rsid w:val="000D2522"/>
    <w:rsid w:val="000D45D9"/>
    <w:rsid w:val="000D4DC0"/>
    <w:rsid w:val="000D59F5"/>
    <w:rsid w:val="000D69EB"/>
    <w:rsid w:val="000D6E68"/>
    <w:rsid w:val="000D73F7"/>
    <w:rsid w:val="000E28E6"/>
    <w:rsid w:val="000E3340"/>
    <w:rsid w:val="000E36CD"/>
    <w:rsid w:val="000E4E10"/>
    <w:rsid w:val="000E4FFB"/>
    <w:rsid w:val="000F19E1"/>
    <w:rsid w:val="000F2A9A"/>
    <w:rsid w:val="000F3403"/>
    <w:rsid w:val="000F45A1"/>
    <w:rsid w:val="000F68CA"/>
    <w:rsid w:val="000F68EC"/>
    <w:rsid w:val="001004CE"/>
    <w:rsid w:val="00100EB3"/>
    <w:rsid w:val="001018A4"/>
    <w:rsid w:val="0010232F"/>
    <w:rsid w:val="0010413E"/>
    <w:rsid w:val="001059E3"/>
    <w:rsid w:val="00105EF9"/>
    <w:rsid w:val="001105F1"/>
    <w:rsid w:val="00114208"/>
    <w:rsid w:val="0011426D"/>
    <w:rsid w:val="00115309"/>
    <w:rsid w:val="00116B7F"/>
    <w:rsid w:val="001202DE"/>
    <w:rsid w:val="0012047C"/>
    <w:rsid w:val="00126BCE"/>
    <w:rsid w:val="00130743"/>
    <w:rsid w:val="00132B61"/>
    <w:rsid w:val="00133D43"/>
    <w:rsid w:val="00134C39"/>
    <w:rsid w:val="00142455"/>
    <w:rsid w:val="00144F37"/>
    <w:rsid w:val="0014641D"/>
    <w:rsid w:val="00146731"/>
    <w:rsid w:val="00146B77"/>
    <w:rsid w:val="00150C25"/>
    <w:rsid w:val="0015101F"/>
    <w:rsid w:val="001549D2"/>
    <w:rsid w:val="0015663F"/>
    <w:rsid w:val="001601CC"/>
    <w:rsid w:val="00161E74"/>
    <w:rsid w:val="00164599"/>
    <w:rsid w:val="001675D9"/>
    <w:rsid w:val="0017201C"/>
    <w:rsid w:val="001722AB"/>
    <w:rsid w:val="0017347E"/>
    <w:rsid w:val="0017427D"/>
    <w:rsid w:val="00174F57"/>
    <w:rsid w:val="00174F79"/>
    <w:rsid w:val="00175572"/>
    <w:rsid w:val="0017663D"/>
    <w:rsid w:val="0017667D"/>
    <w:rsid w:val="00177022"/>
    <w:rsid w:val="00177F5C"/>
    <w:rsid w:val="00180003"/>
    <w:rsid w:val="001819E0"/>
    <w:rsid w:val="00181E24"/>
    <w:rsid w:val="00183EFF"/>
    <w:rsid w:val="001855CA"/>
    <w:rsid w:val="00185619"/>
    <w:rsid w:val="00186135"/>
    <w:rsid w:val="001869D8"/>
    <w:rsid w:val="00186DDE"/>
    <w:rsid w:val="001900B4"/>
    <w:rsid w:val="00190747"/>
    <w:rsid w:val="00190EBA"/>
    <w:rsid w:val="00190FE7"/>
    <w:rsid w:val="001935D3"/>
    <w:rsid w:val="00193705"/>
    <w:rsid w:val="00193D30"/>
    <w:rsid w:val="00194DD1"/>
    <w:rsid w:val="0019678D"/>
    <w:rsid w:val="00196D5B"/>
    <w:rsid w:val="00197B15"/>
    <w:rsid w:val="001A2DE8"/>
    <w:rsid w:val="001A42BF"/>
    <w:rsid w:val="001A5672"/>
    <w:rsid w:val="001A641F"/>
    <w:rsid w:val="001B3B40"/>
    <w:rsid w:val="001B77BD"/>
    <w:rsid w:val="001C1007"/>
    <w:rsid w:val="001C35D9"/>
    <w:rsid w:val="001C3C7E"/>
    <w:rsid w:val="001C3D02"/>
    <w:rsid w:val="001C5106"/>
    <w:rsid w:val="001C5D9D"/>
    <w:rsid w:val="001C6764"/>
    <w:rsid w:val="001D02DD"/>
    <w:rsid w:val="001D1142"/>
    <w:rsid w:val="001D136E"/>
    <w:rsid w:val="001D24AC"/>
    <w:rsid w:val="001D3222"/>
    <w:rsid w:val="001D37BB"/>
    <w:rsid w:val="001D3A58"/>
    <w:rsid w:val="001D50E9"/>
    <w:rsid w:val="001D7B2B"/>
    <w:rsid w:val="001E1C91"/>
    <w:rsid w:val="001E386E"/>
    <w:rsid w:val="001E3C5D"/>
    <w:rsid w:val="001E5E8C"/>
    <w:rsid w:val="001E6D1F"/>
    <w:rsid w:val="001E7A31"/>
    <w:rsid w:val="001F13E7"/>
    <w:rsid w:val="001F4A28"/>
    <w:rsid w:val="001F4BEF"/>
    <w:rsid w:val="001F6455"/>
    <w:rsid w:val="001F7986"/>
    <w:rsid w:val="001F7C51"/>
    <w:rsid w:val="001F7D88"/>
    <w:rsid w:val="00201217"/>
    <w:rsid w:val="002032F2"/>
    <w:rsid w:val="00203564"/>
    <w:rsid w:val="00204AF1"/>
    <w:rsid w:val="00205611"/>
    <w:rsid w:val="002070CA"/>
    <w:rsid w:val="002111A8"/>
    <w:rsid w:val="00213776"/>
    <w:rsid w:val="00215BF5"/>
    <w:rsid w:val="00216BD3"/>
    <w:rsid w:val="00220583"/>
    <w:rsid w:val="0022261D"/>
    <w:rsid w:val="00234580"/>
    <w:rsid w:val="00234F20"/>
    <w:rsid w:val="002351C8"/>
    <w:rsid w:val="00235BA0"/>
    <w:rsid w:val="002402DE"/>
    <w:rsid w:val="002419E9"/>
    <w:rsid w:val="0024313A"/>
    <w:rsid w:val="0024367D"/>
    <w:rsid w:val="002437FF"/>
    <w:rsid w:val="00243C2A"/>
    <w:rsid w:val="002448DC"/>
    <w:rsid w:val="00245DE1"/>
    <w:rsid w:val="00247265"/>
    <w:rsid w:val="002512D8"/>
    <w:rsid w:val="00252EF3"/>
    <w:rsid w:val="00253390"/>
    <w:rsid w:val="0025433F"/>
    <w:rsid w:val="00254EC3"/>
    <w:rsid w:val="002557A7"/>
    <w:rsid w:val="0025728E"/>
    <w:rsid w:val="002576F0"/>
    <w:rsid w:val="00257F3B"/>
    <w:rsid w:val="00260112"/>
    <w:rsid w:val="00260AAA"/>
    <w:rsid w:val="002614EF"/>
    <w:rsid w:val="00261807"/>
    <w:rsid w:val="00261B52"/>
    <w:rsid w:val="00261BED"/>
    <w:rsid w:val="002634E5"/>
    <w:rsid w:val="00264793"/>
    <w:rsid w:val="00265A9B"/>
    <w:rsid w:val="002718A0"/>
    <w:rsid w:val="00271D9C"/>
    <w:rsid w:val="00272886"/>
    <w:rsid w:val="00272A03"/>
    <w:rsid w:val="00272C1E"/>
    <w:rsid w:val="00273873"/>
    <w:rsid w:val="00273986"/>
    <w:rsid w:val="00273E3B"/>
    <w:rsid w:val="002761D7"/>
    <w:rsid w:val="00276671"/>
    <w:rsid w:val="00277A28"/>
    <w:rsid w:val="00277E0C"/>
    <w:rsid w:val="00277FCF"/>
    <w:rsid w:val="00280669"/>
    <w:rsid w:val="00281D05"/>
    <w:rsid w:val="0028305A"/>
    <w:rsid w:val="002831CB"/>
    <w:rsid w:val="00284BA9"/>
    <w:rsid w:val="00284D5C"/>
    <w:rsid w:val="00286197"/>
    <w:rsid w:val="002908BE"/>
    <w:rsid w:val="002943D0"/>
    <w:rsid w:val="00296E2A"/>
    <w:rsid w:val="002A1588"/>
    <w:rsid w:val="002A2CCD"/>
    <w:rsid w:val="002A3DB2"/>
    <w:rsid w:val="002B1235"/>
    <w:rsid w:val="002B258A"/>
    <w:rsid w:val="002B3565"/>
    <w:rsid w:val="002B3FDA"/>
    <w:rsid w:val="002B54AE"/>
    <w:rsid w:val="002B6B44"/>
    <w:rsid w:val="002C0375"/>
    <w:rsid w:val="002C35F7"/>
    <w:rsid w:val="002C514D"/>
    <w:rsid w:val="002C59A0"/>
    <w:rsid w:val="002C6390"/>
    <w:rsid w:val="002C7309"/>
    <w:rsid w:val="002C7496"/>
    <w:rsid w:val="002D2E5D"/>
    <w:rsid w:val="002D4420"/>
    <w:rsid w:val="002E0552"/>
    <w:rsid w:val="002E05D6"/>
    <w:rsid w:val="002E0FA2"/>
    <w:rsid w:val="002E1FAC"/>
    <w:rsid w:val="002E21F5"/>
    <w:rsid w:val="002E25E7"/>
    <w:rsid w:val="002E333F"/>
    <w:rsid w:val="002E33E8"/>
    <w:rsid w:val="002E4593"/>
    <w:rsid w:val="002E478B"/>
    <w:rsid w:val="002E5CED"/>
    <w:rsid w:val="002E663D"/>
    <w:rsid w:val="002E69B6"/>
    <w:rsid w:val="002E7320"/>
    <w:rsid w:val="002F53DD"/>
    <w:rsid w:val="002F5822"/>
    <w:rsid w:val="00300286"/>
    <w:rsid w:val="00306450"/>
    <w:rsid w:val="00310C14"/>
    <w:rsid w:val="00311288"/>
    <w:rsid w:val="003114A1"/>
    <w:rsid w:val="00311811"/>
    <w:rsid w:val="003132E9"/>
    <w:rsid w:val="003160D6"/>
    <w:rsid w:val="00316C63"/>
    <w:rsid w:val="003170DF"/>
    <w:rsid w:val="00320671"/>
    <w:rsid w:val="00320B93"/>
    <w:rsid w:val="0032286C"/>
    <w:rsid w:val="003265A2"/>
    <w:rsid w:val="00327CBD"/>
    <w:rsid w:val="00331D5B"/>
    <w:rsid w:val="00334B20"/>
    <w:rsid w:val="00335061"/>
    <w:rsid w:val="003361B1"/>
    <w:rsid w:val="00336980"/>
    <w:rsid w:val="0033737B"/>
    <w:rsid w:val="00343743"/>
    <w:rsid w:val="00343DB5"/>
    <w:rsid w:val="0034462A"/>
    <w:rsid w:val="00345528"/>
    <w:rsid w:val="003504DA"/>
    <w:rsid w:val="00350D55"/>
    <w:rsid w:val="0035226D"/>
    <w:rsid w:val="003537E3"/>
    <w:rsid w:val="00354C2D"/>
    <w:rsid w:val="00355553"/>
    <w:rsid w:val="00360690"/>
    <w:rsid w:val="00362DE2"/>
    <w:rsid w:val="00363046"/>
    <w:rsid w:val="003647F7"/>
    <w:rsid w:val="00365075"/>
    <w:rsid w:val="0036556C"/>
    <w:rsid w:val="00365A65"/>
    <w:rsid w:val="00367659"/>
    <w:rsid w:val="00371DAE"/>
    <w:rsid w:val="0037205E"/>
    <w:rsid w:val="00372BAB"/>
    <w:rsid w:val="003751F2"/>
    <w:rsid w:val="00376559"/>
    <w:rsid w:val="00376DB7"/>
    <w:rsid w:val="00380368"/>
    <w:rsid w:val="00381FDE"/>
    <w:rsid w:val="00382EB8"/>
    <w:rsid w:val="003830E7"/>
    <w:rsid w:val="0038387E"/>
    <w:rsid w:val="00384A4A"/>
    <w:rsid w:val="00385007"/>
    <w:rsid w:val="00386E03"/>
    <w:rsid w:val="003870B0"/>
    <w:rsid w:val="0038779D"/>
    <w:rsid w:val="00391447"/>
    <w:rsid w:val="00391D25"/>
    <w:rsid w:val="003936D2"/>
    <w:rsid w:val="00394F82"/>
    <w:rsid w:val="003955C4"/>
    <w:rsid w:val="003975AD"/>
    <w:rsid w:val="00397660"/>
    <w:rsid w:val="00397F65"/>
    <w:rsid w:val="003A1B84"/>
    <w:rsid w:val="003A23D2"/>
    <w:rsid w:val="003A3FDA"/>
    <w:rsid w:val="003A44EE"/>
    <w:rsid w:val="003A7375"/>
    <w:rsid w:val="003B0BA2"/>
    <w:rsid w:val="003B46DC"/>
    <w:rsid w:val="003B4D6F"/>
    <w:rsid w:val="003B4D8D"/>
    <w:rsid w:val="003C134C"/>
    <w:rsid w:val="003C2ED7"/>
    <w:rsid w:val="003C3E59"/>
    <w:rsid w:val="003C470A"/>
    <w:rsid w:val="003C537A"/>
    <w:rsid w:val="003C5B59"/>
    <w:rsid w:val="003D0092"/>
    <w:rsid w:val="003D01BC"/>
    <w:rsid w:val="003D15D4"/>
    <w:rsid w:val="003D30B4"/>
    <w:rsid w:val="003D4A58"/>
    <w:rsid w:val="003D5B3D"/>
    <w:rsid w:val="003D602D"/>
    <w:rsid w:val="003D7C1D"/>
    <w:rsid w:val="003D7ED4"/>
    <w:rsid w:val="003E2A04"/>
    <w:rsid w:val="003E2FB0"/>
    <w:rsid w:val="003E454A"/>
    <w:rsid w:val="003E633C"/>
    <w:rsid w:val="003E6425"/>
    <w:rsid w:val="003E7060"/>
    <w:rsid w:val="003F0CE1"/>
    <w:rsid w:val="003F0E14"/>
    <w:rsid w:val="003F0F63"/>
    <w:rsid w:val="003F3E73"/>
    <w:rsid w:val="003F7951"/>
    <w:rsid w:val="003F7A2D"/>
    <w:rsid w:val="0040474A"/>
    <w:rsid w:val="004059D0"/>
    <w:rsid w:val="00406178"/>
    <w:rsid w:val="00406F23"/>
    <w:rsid w:val="00407122"/>
    <w:rsid w:val="004122A9"/>
    <w:rsid w:val="00414820"/>
    <w:rsid w:val="00415A15"/>
    <w:rsid w:val="00417121"/>
    <w:rsid w:val="0041747F"/>
    <w:rsid w:val="00417EED"/>
    <w:rsid w:val="00423802"/>
    <w:rsid w:val="004238A0"/>
    <w:rsid w:val="0042422A"/>
    <w:rsid w:val="00425CB1"/>
    <w:rsid w:val="00425E7F"/>
    <w:rsid w:val="00430B0D"/>
    <w:rsid w:val="00430BDD"/>
    <w:rsid w:val="00431AF8"/>
    <w:rsid w:val="00431D3C"/>
    <w:rsid w:val="0043257C"/>
    <w:rsid w:val="00433CAA"/>
    <w:rsid w:val="0043437D"/>
    <w:rsid w:val="0044231A"/>
    <w:rsid w:val="004470E1"/>
    <w:rsid w:val="00450E6E"/>
    <w:rsid w:val="00452038"/>
    <w:rsid w:val="00453096"/>
    <w:rsid w:val="004542DC"/>
    <w:rsid w:val="004548CD"/>
    <w:rsid w:val="004566A2"/>
    <w:rsid w:val="00457855"/>
    <w:rsid w:val="0045799C"/>
    <w:rsid w:val="00460EAD"/>
    <w:rsid w:val="00461489"/>
    <w:rsid w:val="00461B17"/>
    <w:rsid w:val="00462A63"/>
    <w:rsid w:val="004633F1"/>
    <w:rsid w:val="00463A70"/>
    <w:rsid w:val="00464242"/>
    <w:rsid w:val="00464C14"/>
    <w:rsid w:val="00465EC8"/>
    <w:rsid w:val="004664FA"/>
    <w:rsid w:val="004673C4"/>
    <w:rsid w:val="00467751"/>
    <w:rsid w:val="00470A7A"/>
    <w:rsid w:val="00470AF6"/>
    <w:rsid w:val="004714E9"/>
    <w:rsid w:val="00471A6E"/>
    <w:rsid w:val="004723FC"/>
    <w:rsid w:val="00474538"/>
    <w:rsid w:val="00474E4C"/>
    <w:rsid w:val="00475C20"/>
    <w:rsid w:val="00476ED1"/>
    <w:rsid w:val="004822BC"/>
    <w:rsid w:val="004829B9"/>
    <w:rsid w:val="0048648B"/>
    <w:rsid w:val="00487E5E"/>
    <w:rsid w:val="004903FA"/>
    <w:rsid w:val="0049061B"/>
    <w:rsid w:val="004908D3"/>
    <w:rsid w:val="00491C3E"/>
    <w:rsid w:val="004922B6"/>
    <w:rsid w:val="00492F8E"/>
    <w:rsid w:val="00494272"/>
    <w:rsid w:val="00494387"/>
    <w:rsid w:val="004949AC"/>
    <w:rsid w:val="00495B64"/>
    <w:rsid w:val="00496426"/>
    <w:rsid w:val="004A1E88"/>
    <w:rsid w:val="004A27DB"/>
    <w:rsid w:val="004A2EE3"/>
    <w:rsid w:val="004A375D"/>
    <w:rsid w:val="004A3DDE"/>
    <w:rsid w:val="004A528D"/>
    <w:rsid w:val="004A5C0B"/>
    <w:rsid w:val="004A6F1E"/>
    <w:rsid w:val="004B15BE"/>
    <w:rsid w:val="004B15E8"/>
    <w:rsid w:val="004B2D5B"/>
    <w:rsid w:val="004B4F1C"/>
    <w:rsid w:val="004B5517"/>
    <w:rsid w:val="004B6753"/>
    <w:rsid w:val="004B720F"/>
    <w:rsid w:val="004B726A"/>
    <w:rsid w:val="004C07C3"/>
    <w:rsid w:val="004C0EC0"/>
    <w:rsid w:val="004C19EC"/>
    <w:rsid w:val="004C1B53"/>
    <w:rsid w:val="004C34C6"/>
    <w:rsid w:val="004C36E7"/>
    <w:rsid w:val="004C3C1A"/>
    <w:rsid w:val="004C7405"/>
    <w:rsid w:val="004D099B"/>
    <w:rsid w:val="004D2468"/>
    <w:rsid w:val="004D4220"/>
    <w:rsid w:val="004D66A3"/>
    <w:rsid w:val="004D6DB1"/>
    <w:rsid w:val="004E1BF6"/>
    <w:rsid w:val="004E2875"/>
    <w:rsid w:val="004E3CD7"/>
    <w:rsid w:val="004E49BA"/>
    <w:rsid w:val="004E5602"/>
    <w:rsid w:val="004E617D"/>
    <w:rsid w:val="004E64D5"/>
    <w:rsid w:val="004E6D06"/>
    <w:rsid w:val="004F3DE8"/>
    <w:rsid w:val="004F4445"/>
    <w:rsid w:val="004F6003"/>
    <w:rsid w:val="004F662C"/>
    <w:rsid w:val="004F736C"/>
    <w:rsid w:val="004F7469"/>
    <w:rsid w:val="004F7666"/>
    <w:rsid w:val="004F7B27"/>
    <w:rsid w:val="0050010E"/>
    <w:rsid w:val="00502912"/>
    <w:rsid w:val="00506F24"/>
    <w:rsid w:val="00511C06"/>
    <w:rsid w:val="00513F33"/>
    <w:rsid w:val="00514B51"/>
    <w:rsid w:val="00515CA2"/>
    <w:rsid w:val="00516118"/>
    <w:rsid w:val="005171B1"/>
    <w:rsid w:val="00517B06"/>
    <w:rsid w:val="00520182"/>
    <w:rsid w:val="0052281F"/>
    <w:rsid w:val="00522A03"/>
    <w:rsid w:val="00522F3F"/>
    <w:rsid w:val="005230CF"/>
    <w:rsid w:val="0052470A"/>
    <w:rsid w:val="00527339"/>
    <w:rsid w:val="005277CB"/>
    <w:rsid w:val="005323F6"/>
    <w:rsid w:val="00533C3F"/>
    <w:rsid w:val="00534853"/>
    <w:rsid w:val="00534932"/>
    <w:rsid w:val="0054028E"/>
    <w:rsid w:val="00540994"/>
    <w:rsid w:val="005457BA"/>
    <w:rsid w:val="00550D10"/>
    <w:rsid w:val="00551230"/>
    <w:rsid w:val="00551830"/>
    <w:rsid w:val="00553DB8"/>
    <w:rsid w:val="00555DEE"/>
    <w:rsid w:val="00563E84"/>
    <w:rsid w:val="00566942"/>
    <w:rsid w:val="0057064A"/>
    <w:rsid w:val="005706CC"/>
    <w:rsid w:val="0057118F"/>
    <w:rsid w:val="00571737"/>
    <w:rsid w:val="00572AAD"/>
    <w:rsid w:val="0057317C"/>
    <w:rsid w:val="005747FF"/>
    <w:rsid w:val="00576254"/>
    <w:rsid w:val="00580350"/>
    <w:rsid w:val="00581915"/>
    <w:rsid w:val="00583138"/>
    <w:rsid w:val="00583F6B"/>
    <w:rsid w:val="00584189"/>
    <w:rsid w:val="005861E7"/>
    <w:rsid w:val="00587FE6"/>
    <w:rsid w:val="00587FF7"/>
    <w:rsid w:val="00593E62"/>
    <w:rsid w:val="005948C1"/>
    <w:rsid w:val="0059523B"/>
    <w:rsid w:val="00596883"/>
    <w:rsid w:val="00597D03"/>
    <w:rsid w:val="005A07C3"/>
    <w:rsid w:val="005A3C21"/>
    <w:rsid w:val="005A43BA"/>
    <w:rsid w:val="005A5D98"/>
    <w:rsid w:val="005A756B"/>
    <w:rsid w:val="005B3215"/>
    <w:rsid w:val="005C21B9"/>
    <w:rsid w:val="005C283A"/>
    <w:rsid w:val="005C40CA"/>
    <w:rsid w:val="005C58EB"/>
    <w:rsid w:val="005C6308"/>
    <w:rsid w:val="005C7219"/>
    <w:rsid w:val="005D2E05"/>
    <w:rsid w:val="005D3368"/>
    <w:rsid w:val="005D4A87"/>
    <w:rsid w:val="005D6383"/>
    <w:rsid w:val="005D7ADC"/>
    <w:rsid w:val="005E0A33"/>
    <w:rsid w:val="005E150D"/>
    <w:rsid w:val="005E1588"/>
    <w:rsid w:val="005E1BAC"/>
    <w:rsid w:val="005E5646"/>
    <w:rsid w:val="005F0729"/>
    <w:rsid w:val="005F0AA5"/>
    <w:rsid w:val="005F0EA5"/>
    <w:rsid w:val="005F0F77"/>
    <w:rsid w:val="005F251F"/>
    <w:rsid w:val="005F2BAD"/>
    <w:rsid w:val="005F2C2E"/>
    <w:rsid w:val="005F3678"/>
    <w:rsid w:val="005F4828"/>
    <w:rsid w:val="005F4E56"/>
    <w:rsid w:val="005F517C"/>
    <w:rsid w:val="005F5987"/>
    <w:rsid w:val="00600620"/>
    <w:rsid w:val="00601867"/>
    <w:rsid w:val="00601BF9"/>
    <w:rsid w:val="006026B5"/>
    <w:rsid w:val="00603B2B"/>
    <w:rsid w:val="00604FB9"/>
    <w:rsid w:val="00607213"/>
    <w:rsid w:val="00607F00"/>
    <w:rsid w:val="00610E0B"/>
    <w:rsid w:val="006134B9"/>
    <w:rsid w:val="0061403D"/>
    <w:rsid w:val="00614CDB"/>
    <w:rsid w:val="00621E91"/>
    <w:rsid w:val="00625925"/>
    <w:rsid w:val="00631373"/>
    <w:rsid w:val="00631FD1"/>
    <w:rsid w:val="0063438C"/>
    <w:rsid w:val="0063487F"/>
    <w:rsid w:val="00635177"/>
    <w:rsid w:val="0063599F"/>
    <w:rsid w:val="00636C2E"/>
    <w:rsid w:val="00637BD8"/>
    <w:rsid w:val="00643D1E"/>
    <w:rsid w:val="006441E1"/>
    <w:rsid w:val="00644838"/>
    <w:rsid w:val="00644CE6"/>
    <w:rsid w:val="0064652A"/>
    <w:rsid w:val="006473A8"/>
    <w:rsid w:val="006507ED"/>
    <w:rsid w:val="006510F8"/>
    <w:rsid w:val="00651F51"/>
    <w:rsid w:val="00652839"/>
    <w:rsid w:val="00657254"/>
    <w:rsid w:val="00660363"/>
    <w:rsid w:val="006603CB"/>
    <w:rsid w:val="0066071F"/>
    <w:rsid w:val="00660E60"/>
    <w:rsid w:val="00661141"/>
    <w:rsid w:val="00662E20"/>
    <w:rsid w:val="006631C9"/>
    <w:rsid w:val="006642B4"/>
    <w:rsid w:val="00664C80"/>
    <w:rsid w:val="00666F20"/>
    <w:rsid w:val="0066721A"/>
    <w:rsid w:val="006703A5"/>
    <w:rsid w:val="0067224F"/>
    <w:rsid w:val="006733E5"/>
    <w:rsid w:val="00674919"/>
    <w:rsid w:val="00680041"/>
    <w:rsid w:val="006812F7"/>
    <w:rsid w:val="00682222"/>
    <w:rsid w:val="00682F85"/>
    <w:rsid w:val="00686F7A"/>
    <w:rsid w:val="00687641"/>
    <w:rsid w:val="0068788E"/>
    <w:rsid w:val="0069007D"/>
    <w:rsid w:val="006901C3"/>
    <w:rsid w:val="0069249E"/>
    <w:rsid w:val="00695E03"/>
    <w:rsid w:val="006A0781"/>
    <w:rsid w:val="006A0B45"/>
    <w:rsid w:val="006A4247"/>
    <w:rsid w:val="006A4E8D"/>
    <w:rsid w:val="006A539D"/>
    <w:rsid w:val="006B06CA"/>
    <w:rsid w:val="006B0C55"/>
    <w:rsid w:val="006B48C7"/>
    <w:rsid w:val="006B5B3E"/>
    <w:rsid w:val="006B7F4B"/>
    <w:rsid w:val="006C03ED"/>
    <w:rsid w:val="006C1E25"/>
    <w:rsid w:val="006C34F4"/>
    <w:rsid w:val="006C3E8C"/>
    <w:rsid w:val="006C5754"/>
    <w:rsid w:val="006C7BEE"/>
    <w:rsid w:val="006D0976"/>
    <w:rsid w:val="006D1782"/>
    <w:rsid w:val="006D4724"/>
    <w:rsid w:val="006D4AB9"/>
    <w:rsid w:val="006D6F5A"/>
    <w:rsid w:val="006D7C2E"/>
    <w:rsid w:val="006E035D"/>
    <w:rsid w:val="006E0643"/>
    <w:rsid w:val="006E079F"/>
    <w:rsid w:val="006E31A2"/>
    <w:rsid w:val="006E353E"/>
    <w:rsid w:val="006E5273"/>
    <w:rsid w:val="006E5A93"/>
    <w:rsid w:val="006E6501"/>
    <w:rsid w:val="006F0508"/>
    <w:rsid w:val="006F0617"/>
    <w:rsid w:val="006F275A"/>
    <w:rsid w:val="006F2821"/>
    <w:rsid w:val="006F3217"/>
    <w:rsid w:val="006F4F1C"/>
    <w:rsid w:val="006F6104"/>
    <w:rsid w:val="007032BB"/>
    <w:rsid w:val="00703469"/>
    <w:rsid w:val="007035B6"/>
    <w:rsid w:val="00706604"/>
    <w:rsid w:val="0070681C"/>
    <w:rsid w:val="00706AD3"/>
    <w:rsid w:val="00712BF2"/>
    <w:rsid w:val="00713A73"/>
    <w:rsid w:val="00713F1F"/>
    <w:rsid w:val="00714298"/>
    <w:rsid w:val="00716C76"/>
    <w:rsid w:val="00721566"/>
    <w:rsid w:val="00722325"/>
    <w:rsid w:val="007227CD"/>
    <w:rsid w:val="00723823"/>
    <w:rsid w:val="00723CF2"/>
    <w:rsid w:val="00724A49"/>
    <w:rsid w:val="00725B10"/>
    <w:rsid w:val="00725C8B"/>
    <w:rsid w:val="007268C8"/>
    <w:rsid w:val="00726A94"/>
    <w:rsid w:val="00732599"/>
    <w:rsid w:val="0073382E"/>
    <w:rsid w:val="00733985"/>
    <w:rsid w:val="007359A2"/>
    <w:rsid w:val="007368D4"/>
    <w:rsid w:val="00740CD0"/>
    <w:rsid w:val="00740F8F"/>
    <w:rsid w:val="00742175"/>
    <w:rsid w:val="007430FE"/>
    <w:rsid w:val="007439C5"/>
    <w:rsid w:val="00743B72"/>
    <w:rsid w:val="00744439"/>
    <w:rsid w:val="00745AEC"/>
    <w:rsid w:val="007474FF"/>
    <w:rsid w:val="00750797"/>
    <w:rsid w:val="007550F6"/>
    <w:rsid w:val="0075605D"/>
    <w:rsid w:val="007565CA"/>
    <w:rsid w:val="00757E2A"/>
    <w:rsid w:val="0076077F"/>
    <w:rsid w:val="00762999"/>
    <w:rsid w:val="00763EC2"/>
    <w:rsid w:val="00765002"/>
    <w:rsid w:val="0076630A"/>
    <w:rsid w:val="007667CC"/>
    <w:rsid w:val="00772B1F"/>
    <w:rsid w:val="007745CA"/>
    <w:rsid w:val="00782132"/>
    <w:rsid w:val="00782EDE"/>
    <w:rsid w:val="00783F90"/>
    <w:rsid w:val="0078434A"/>
    <w:rsid w:val="00785C2F"/>
    <w:rsid w:val="007869D1"/>
    <w:rsid w:val="0079077D"/>
    <w:rsid w:val="00792748"/>
    <w:rsid w:val="00792ACE"/>
    <w:rsid w:val="00792F39"/>
    <w:rsid w:val="00794A6C"/>
    <w:rsid w:val="007A0941"/>
    <w:rsid w:val="007A0978"/>
    <w:rsid w:val="007A0D0B"/>
    <w:rsid w:val="007A34C7"/>
    <w:rsid w:val="007A5334"/>
    <w:rsid w:val="007A66D1"/>
    <w:rsid w:val="007A670A"/>
    <w:rsid w:val="007A6A44"/>
    <w:rsid w:val="007B18F1"/>
    <w:rsid w:val="007B3CB2"/>
    <w:rsid w:val="007B48A9"/>
    <w:rsid w:val="007B4C9D"/>
    <w:rsid w:val="007C7973"/>
    <w:rsid w:val="007C7F7D"/>
    <w:rsid w:val="007D42C2"/>
    <w:rsid w:val="007D4551"/>
    <w:rsid w:val="007D779A"/>
    <w:rsid w:val="007D7AB9"/>
    <w:rsid w:val="007E10A0"/>
    <w:rsid w:val="007E1DC9"/>
    <w:rsid w:val="007E2548"/>
    <w:rsid w:val="007E38E8"/>
    <w:rsid w:val="007E5178"/>
    <w:rsid w:val="007E59A6"/>
    <w:rsid w:val="007E5D97"/>
    <w:rsid w:val="007E600B"/>
    <w:rsid w:val="007E6CE9"/>
    <w:rsid w:val="007E7556"/>
    <w:rsid w:val="007F06F2"/>
    <w:rsid w:val="007F400F"/>
    <w:rsid w:val="007F7503"/>
    <w:rsid w:val="007F7D92"/>
    <w:rsid w:val="008006C4"/>
    <w:rsid w:val="00800F72"/>
    <w:rsid w:val="00800FED"/>
    <w:rsid w:val="00804053"/>
    <w:rsid w:val="00804248"/>
    <w:rsid w:val="00807F2A"/>
    <w:rsid w:val="00810184"/>
    <w:rsid w:val="008132C4"/>
    <w:rsid w:val="00815F0D"/>
    <w:rsid w:val="0081663D"/>
    <w:rsid w:val="00820C1B"/>
    <w:rsid w:val="008219F3"/>
    <w:rsid w:val="00822253"/>
    <w:rsid w:val="00823130"/>
    <w:rsid w:val="0082578E"/>
    <w:rsid w:val="008262C2"/>
    <w:rsid w:val="00827B0C"/>
    <w:rsid w:val="00831EAC"/>
    <w:rsid w:val="00834A0C"/>
    <w:rsid w:val="00834BC6"/>
    <w:rsid w:val="00836F1F"/>
    <w:rsid w:val="00840807"/>
    <w:rsid w:val="0084159F"/>
    <w:rsid w:val="00842168"/>
    <w:rsid w:val="00842331"/>
    <w:rsid w:val="00842D8A"/>
    <w:rsid w:val="00843AB9"/>
    <w:rsid w:val="00845AB7"/>
    <w:rsid w:val="008508E2"/>
    <w:rsid w:val="00850A5F"/>
    <w:rsid w:val="00852049"/>
    <w:rsid w:val="008538DF"/>
    <w:rsid w:val="00853ACB"/>
    <w:rsid w:val="00853F28"/>
    <w:rsid w:val="0085649B"/>
    <w:rsid w:val="00856788"/>
    <w:rsid w:val="00857F62"/>
    <w:rsid w:val="008644E3"/>
    <w:rsid w:val="00870165"/>
    <w:rsid w:val="008702B3"/>
    <w:rsid w:val="00872371"/>
    <w:rsid w:val="00873A15"/>
    <w:rsid w:val="00875C2D"/>
    <w:rsid w:val="00875D89"/>
    <w:rsid w:val="00880F6A"/>
    <w:rsid w:val="00882475"/>
    <w:rsid w:val="00884AD3"/>
    <w:rsid w:val="0089019E"/>
    <w:rsid w:val="00890D81"/>
    <w:rsid w:val="00892595"/>
    <w:rsid w:val="008934EE"/>
    <w:rsid w:val="008949CD"/>
    <w:rsid w:val="008951DE"/>
    <w:rsid w:val="00896354"/>
    <w:rsid w:val="008972C5"/>
    <w:rsid w:val="008977F6"/>
    <w:rsid w:val="00897AC3"/>
    <w:rsid w:val="00897D57"/>
    <w:rsid w:val="008A323B"/>
    <w:rsid w:val="008A34BD"/>
    <w:rsid w:val="008A43BA"/>
    <w:rsid w:val="008A4D26"/>
    <w:rsid w:val="008B0792"/>
    <w:rsid w:val="008B2FFC"/>
    <w:rsid w:val="008B38A4"/>
    <w:rsid w:val="008B42C1"/>
    <w:rsid w:val="008B4F02"/>
    <w:rsid w:val="008B5B74"/>
    <w:rsid w:val="008B5DB5"/>
    <w:rsid w:val="008B64EA"/>
    <w:rsid w:val="008C00D9"/>
    <w:rsid w:val="008C058C"/>
    <w:rsid w:val="008C0B7F"/>
    <w:rsid w:val="008C1062"/>
    <w:rsid w:val="008C1BCF"/>
    <w:rsid w:val="008C4F3D"/>
    <w:rsid w:val="008C5A8C"/>
    <w:rsid w:val="008C5F86"/>
    <w:rsid w:val="008C621A"/>
    <w:rsid w:val="008C7110"/>
    <w:rsid w:val="008D10DE"/>
    <w:rsid w:val="008D1356"/>
    <w:rsid w:val="008D1382"/>
    <w:rsid w:val="008D18A6"/>
    <w:rsid w:val="008D4E29"/>
    <w:rsid w:val="008D4F4A"/>
    <w:rsid w:val="008D567B"/>
    <w:rsid w:val="008E1474"/>
    <w:rsid w:val="008E3B00"/>
    <w:rsid w:val="008E42A5"/>
    <w:rsid w:val="008E4A40"/>
    <w:rsid w:val="008E52A4"/>
    <w:rsid w:val="008E702E"/>
    <w:rsid w:val="008F0CA0"/>
    <w:rsid w:val="008F277E"/>
    <w:rsid w:val="008F2D84"/>
    <w:rsid w:val="008F442E"/>
    <w:rsid w:val="008F5224"/>
    <w:rsid w:val="008F5A30"/>
    <w:rsid w:val="008F5FA0"/>
    <w:rsid w:val="008F619E"/>
    <w:rsid w:val="008F6A05"/>
    <w:rsid w:val="009032B7"/>
    <w:rsid w:val="00904433"/>
    <w:rsid w:val="009076E7"/>
    <w:rsid w:val="00911857"/>
    <w:rsid w:val="00911D97"/>
    <w:rsid w:val="009127DB"/>
    <w:rsid w:val="00912D87"/>
    <w:rsid w:val="009144C6"/>
    <w:rsid w:val="00915401"/>
    <w:rsid w:val="0091790E"/>
    <w:rsid w:val="00922126"/>
    <w:rsid w:val="00922364"/>
    <w:rsid w:val="00923168"/>
    <w:rsid w:val="009237C1"/>
    <w:rsid w:val="009264DB"/>
    <w:rsid w:val="00927AEA"/>
    <w:rsid w:val="00930BFE"/>
    <w:rsid w:val="0093192E"/>
    <w:rsid w:val="0093249D"/>
    <w:rsid w:val="00934123"/>
    <w:rsid w:val="009366D5"/>
    <w:rsid w:val="009402FE"/>
    <w:rsid w:val="009418D2"/>
    <w:rsid w:val="00942065"/>
    <w:rsid w:val="009430B1"/>
    <w:rsid w:val="00943E54"/>
    <w:rsid w:val="009445E8"/>
    <w:rsid w:val="009508A6"/>
    <w:rsid w:val="009518A0"/>
    <w:rsid w:val="00951B5E"/>
    <w:rsid w:val="00951F34"/>
    <w:rsid w:val="0095242D"/>
    <w:rsid w:val="00952502"/>
    <w:rsid w:val="009527B1"/>
    <w:rsid w:val="00954B99"/>
    <w:rsid w:val="009572BA"/>
    <w:rsid w:val="00960EDB"/>
    <w:rsid w:val="0096288F"/>
    <w:rsid w:val="00963588"/>
    <w:rsid w:val="00963672"/>
    <w:rsid w:val="00963A6C"/>
    <w:rsid w:val="00967104"/>
    <w:rsid w:val="00970657"/>
    <w:rsid w:val="0097154F"/>
    <w:rsid w:val="00971A55"/>
    <w:rsid w:val="009748E8"/>
    <w:rsid w:val="00975827"/>
    <w:rsid w:val="0097697F"/>
    <w:rsid w:val="0097775B"/>
    <w:rsid w:val="00977D0A"/>
    <w:rsid w:val="00977F70"/>
    <w:rsid w:val="009836F9"/>
    <w:rsid w:val="00993011"/>
    <w:rsid w:val="00993F22"/>
    <w:rsid w:val="009A0DE7"/>
    <w:rsid w:val="009A57DD"/>
    <w:rsid w:val="009A66AA"/>
    <w:rsid w:val="009A7D4B"/>
    <w:rsid w:val="009B1230"/>
    <w:rsid w:val="009B2A82"/>
    <w:rsid w:val="009B31FE"/>
    <w:rsid w:val="009B3CF0"/>
    <w:rsid w:val="009B772D"/>
    <w:rsid w:val="009B77C8"/>
    <w:rsid w:val="009C1771"/>
    <w:rsid w:val="009C573C"/>
    <w:rsid w:val="009C5942"/>
    <w:rsid w:val="009C5FC9"/>
    <w:rsid w:val="009C6C70"/>
    <w:rsid w:val="009C7939"/>
    <w:rsid w:val="009D1963"/>
    <w:rsid w:val="009D45B3"/>
    <w:rsid w:val="009D4A30"/>
    <w:rsid w:val="009D4BF1"/>
    <w:rsid w:val="009D6CD2"/>
    <w:rsid w:val="009D7F75"/>
    <w:rsid w:val="009E28E1"/>
    <w:rsid w:val="009E3B82"/>
    <w:rsid w:val="009E5052"/>
    <w:rsid w:val="009E5AC3"/>
    <w:rsid w:val="009E6313"/>
    <w:rsid w:val="009E7447"/>
    <w:rsid w:val="009F47C6"/>
    <w:rsid w:val="009F4B89"/>
    <w:rsid w:val="009F508D"/>
    <w:rsid w:val="009F67F7"/>
    <w:rsid w:val="00A0114C"/>
    <w:rsid w:val="00A01428"/>
    <w:rsid w:val="00A016FD"/>
    <w:rsid w:val="00A043EC"/>
    <w:rsid w:val="00A05BA1"/>
    <w:rsid w:val="00A064B9"/>
    <w:rsid w:val="00A06BE0"/>
    <w:rsid w:val="00A1044E"/>
    <w:rsid w:val="00A13749"/>
    <w:rsid w:val="00A159E8"/>
    <w:rsid w:val="00A17DFE"/>
    <w:rsid w:val="00A20474"/>
    <w:rsid w:val="00A227CB"/>
    <w:rsid w:val="00A22D36"/>
    <w:rsid w:val="00A25D91"/>
    <w:rsid w:val="00A26733"/>
    <w:rsid w:val="00A26A61"/>
    <w:rsid w:val="00A27233"/>
    <w:rsid w:val="00A30300"/>
    <w:rsid w:val="00A310CF"/>
    <w:rsid w:val="00A3196D"/>
    <w:rsid w:val="00A3342E"/>
    <w:rsid w:val="00A34148"/>
    <w:rsid w:val="00A34BC9"/>
    <w:rsid w:val="00A3560E"/>
    <w:rsid w:val="00A35DDF"/>
    <w:rsid w:val="00A430CD"/>
    <w:rsid w:val="00A463CA"/>
    <w:rsid w:val="00A46802"/>
    <w:rsid w:val="00A46870"/>
    <w:rsid w:val="00A477DA"/>
    <w:rsid w:val="00A47DC9"/>
    <w:rsid w:val="00A5054A"/>
    <w:rsid w:val="00A50618"/>
    <w:rsid w:val="00A50D01"/>
    <w:rsid w:val="00A519CC"/>
    <w:rsid w:val="00A556D2"/>
    <w:rsid w:val="00A566A4"/>
    <w:rsid w:val="00A5725A"/>
    <w:rsid w:val="00A62501"/>
    <w:rsid w:val="00A6477D"/>
    <w:rsid w:val="00A71DD0"/>
    <w:rsid w:val="00A7345F"/>
    <w:rsid w:val="00A74A69"/>
    <w:rsid w:val="00A760F1"/>
    <w:rsid w:val="00A76848"/>
    <w:rsid w:val="00A76A66"/>
    <w:rsid w:val="00A80474"/>
    <w:rsid w:val="00A807EA"/>
    <w:rsid w:val="00A82B69"/>
    <w:rsid w:val="00A860DA"/>
    <w:rsid w:val="00A867E6"/>
    <w:rsid w:val="00A91D47"/>
    <w:rsid w:val="00A92676"/>
    <w:rsid w:val="00A94260"/>
    <w:rsid w:val="00A944F4"/>
    <w:rsid w:val="00A960D8"/>
    <w:rsid w:val="00AA42BC"/>
    <w:rsid w:val="00AA484B"/>
    <w:rsid w:val="00AA64FB"/>
    <w:rsid w:val="00AB0C45"/>
    <w:rsid w:val="00AB1AFE"/>
    <w:rsid w:val="00AB2C50"/>
    <w:rsid w:val="00AB79B3"/>
    <w:rsid w:val="00AB7A53"/>
    <w:rsid w:val="00AC22B0"/>
    <w:rsid w:val="00AC4743"/>
    <w:rsid w:val="00AC4A40"/>
    <w:rsid w:val="00AC4CA5"/>
    <w:rsid w:val="00AC5758"/>
    <w:rsid w:val="00AC6254"/>
    <w:rsid w:val="00AD02C8"/>
    <w:rsid w:val="00AD4CDA"/>
    <w:rsid w:val="00AD546F"/>
    <w:rsid w:val="00AD5B92"/>
    <w:rsid w:val="00AD65CB"/>
    <w:rsid w:val="00AD663F"/>
    <w:rsid w:val="00AD7476"/>
    <w:rsid w:val="00AD7704"/>
    <w:rsid w:val="00AE0136"/>
    <w:rsid w:val="00AE1BEB"/>
    <w:rsid w:val="00AE29CA"/>
    <w:rsid w:val="00AE3AE5"/>
    <w:rsid w:val="00AE54A7"/>
    <w:rsid w:val="00AE6E01"/>
    <w:rsid w:val="00AE7943"/>
    <w:rsid w:val="00AE7DA5"/>
    <w:rsid w:val="00AF1B23"/>
    <w:rsid w:val="00AF227C"/>
    <w:rsid w:val="00AF2AA2"/>
    <w:rsid w:val="00AF48F9"/>
    <w:rsid w:val="00AF5CDA"/>
    <w:rsid w:val="00AF7DDE"/>
    <w:rsid w:val="00B03157"/>
    <w:rsid w:val="00B0416C"/>
    <w:rsid w:val="00B042A0"/>
    <w:rsid w:val="00B0578A"/>
    <w:rsid w:val="00B0648E"/>
    <w:rsid w:val="00B11D5D"/>
    <w:rsid w:val="00B125A8"/>
    <w:rsid w:val="00B13AC3"/>
    <w:rsid w:val="00B15379"/>
    <w:rsid w:val="00B1662E"/>
    <w:rsid w:val="00B16B86"/>
    <w:rsid w:val="00B20B03"/>
    <w:rsid w:val="00B25B74"/>
    <w:rsid w:val="00B265BF"/>
    <w:rsid w:val="00B27264"/>
    <w:rsid w:val="00B27F79"/>
    <w:rsid w:val="00B30B2A"/>
    <w:rsid w:val="00B30D07"/>
    <w:rsid w:val="00B31157"/>
    <w:rsid w:val="00B3116D"/>
    <w:rsid w:val="00B332FC"/>
    <w:rsid w:val="00B33610"/>
    <w:rsid w:val="00B33A5D"/>
    <w:rsid w:val="00B36583"/>
    <w:rsid w:val="00B417EE"/>
    <w:rsid w:val="00B41B8A"/>
    <w:rsid w:val="00B43451"/>
    <w:rsid w:val="00B46E1F"/>
    <w:rsid w:val="00B50F7D"/>
    <w:rsid w:val="00B525AE"/>
    <w:rsid w:val="00B52B8A"/>
    <w:rsid w:val="00B53CC6"/>
    <w:rsid w:val="00B5534F"/>
    <w:rsid w:val="00B561F9"/>
    <w:rsid w:val="00B57547"/>
    <w:rsid w:val="00B57EC4"/>
    <w:rsid w:val="00B606C3"/>
    <w:rsid w:val="00B60742"/>
    <w:rsid w:val="00B60F77"/>
    <w:rsid w:val="00B614A6"/>
    <w:rsid w:val="00B62E2E"/>
    <w:rsid w:val="00B65640"/>
    <w:rsid w:val="00B67856"/>
    <w:rsid w:val="00B67D18"/>
    <w:rsid w:val="00B67E16"/>
    <w:rsid w:val="00B70C84"/>
    <w:rsid w:val="00B8071B"/>
    <w:rsid w:val="00B808EE"/>
    <w:rsid w:val="00B81498"/>
    <w:rsid w:val="00B81AF2"/>
    <w:rsid w:val="00B85DBE"/>
    <w:rsid w:val="00B90ED1"/>
    <w:rsid w:val="00B91096"/>
    <w:rsid w:val="00B93381"/>
    <w:rsid w:val="00B935E7"/>
    <w:rsid w:val="00B96FD6"/>
    <w:rsid w:val="00B97B89"/>
    <w:rsid w:val="00B97F0C"/>
    <w:rsid w:val="00BA14A2"/>
    <w:rsid w:val="00BA354E"/>
    <w:rsid w:val="00BA3D9F"/>
    <w:rsid w:val="00BA48D6"/>
    <w:rsid w:val="00BA7254"/>
    <w:rsid w:val="00BA75B1"/>
    <w:rsid w:val="00BB1C7F"/>
    <w:rsid w:val="00BB672D"/>
    <w:rsid w:val="00BC012A"/>
    <w:rsid w:val="00BC0BA5"/>
    <w:rsid w:val="00BC1FC9"/>
    <w:rsid w:val="00BC2DAE"/>
    <w:rsid w:val="00BC3F9C"/>
    <w:rsid w:val="00BC5293"/>
    <w:rsid w:val="00BC6F77"/>
    <w:rsid w:val="00BC7CB4"/>
    <w:rsid w:val="00BD286A"/>
    <w:rsid w:val="00BD2DE3"/>
    <w:rsid w:val="00BD66B1"/>
    <w:rsid w:val="00BD6BDC"/>
    <w:rsid w:val="00BE0C4E"/>
    <w:rsid w:val="00BE2A2E"/>
    <w:rsid w:val="00BE5741"/>
    <w:rsid w:val="00BE69B9"/>
    <w:rsid w:val="00BF0782"/>
    <w:rsid w:val="00BF092A"/>
    <w:rsid w:val="00BF139F"/>
    <w:rsid w:val="00BF23F0"/>
    <w:rsid w:val="00BF27F5"/>
    <w:rsid w:val="00BF300E"/>
    <w:rsid w:val="00BF548C"/>
    <w:rsid w:val="00BF7714"/>
    <w:rsid w:val="00C00FE4"/>
    <w:rsid w:val="00C027DC"/>
    <w:rsid w:val="00C04DBE"/>
    <w:rsid w:val="00C05C90"/>
    <w:rsid w:val="00C123A3"/>
    <w:rsid w:val="00C160F9"/>
    <w:rsid w:val="00C16A33"/>
    <w:rsid w:val="00C171B9"/>
    <w:rsid w:val="00C2077E"/>
    <w:rsid w:val="00C21871"/>
    <w:rsid w:val="00C21CEE"/>
    <w:rsid w:val="00C228A9"/>
    <w:rsid w:val="00C252B9"/>
    <w:rsid w:val="00C26F66"/>
    <w:rsid w:val="00C3248D"/>
    <w:rsid w:val="00C334F1"/>
    <w:rsid w:val="00C35A21"/>
    <w:rsid w:val="00C37242"/>
    <w:rsid w:val="00C37352"/>
    <w:rsid w:val="00C4231C"/>
    <w:rsid w:val="00C452FF"/>
    <w:rsid w:val="00C546C5"/>
    <w:rsid w:val="00C56C76"/>
    <w:rsid w:val="00C57347"/>
    <w:rsid w:val="00C57C82"/>
    <w:rsid w:val="00C60B99"/>
    <w:rsid w:val="00C62B8F"/>
    <w:rsid w:val="00C658CD"/>
    <w:rsid w:val="00C72343"/>
    <w:rsid w:val="00C72970"/>
    <w:rsid w:val="00C72F8C"/>
    <w:rsid w:val="00C74988"/>
    <w:rsid w:val="00C84C2B"/>
    <w:rsid w:val="00C853D1"/>
    <w:rsid w:val="00C857E8"/>
    <w:rsid w:val="00C85A96"/>
    <w:rsid w:val="00C85E95"/>
    <w:rsid w:val="00C86E42"/>
    <w:rsid w:val="00C87E9E"/>
    <w:rsid w:val="00C93E0A"/>
    <w:rsid w:val="00C94FFC"/>
    <w:rsid w:val="00C95160"/>
    <w:rsid w:val="00C96055"/>
    <w:rsid w:val="00CA0C1D"/>
    <w:rsid w:val="00CA19AC"/>
    <w:rsid w:val="00CA23C9"/>
    <w:rsid w:val="00CA2F84"/>
    <w:rsid w:val="00CA5F9F"/>
    <w:rsid w:val="00CB02CF"/>
    <w:rsid w:val="00CB04B0"/>
    <w:rsid w:val="00CB233C"/>
    <w:rsid w:val="00CB2B7B"/>
    <w:rsid w:val="00CB5A9E"/>
    <w:rsid w:val="00CC12D9"/>
    <w:rsid w:val="00CC2EBD"/>
    <w:rsid w:val="00CC5561"/>
    <w:rsid w:val="00CC708F"/>
    <w:rsid w:val="00CC7111"/>
    <w:rsid w:val="00CC7E04"/>
    <w:rsid w:val="00CC7EAC"/>
    <w:rsid w:val="00CD183A"/>
    <w:rsid w:val="00CD218F"/>
    <w:rsid w:val="00CD573E"/>
    <w:rsid w:val="00CE1496"/>
    <w:rsid w:val="00CE3D3B"/>
    <w:rsid w:val="00CE3EF9"/>
    <w:rsid w:val="00CE7899"/>
    <w:rsid w:val="00CF1885"/>
    <w:rsid w:val="00CF1FCE"/>
    <w:rsid w:val="00CF2E37"/>
    <w:rsid w:val="00CF38E2"/>
    <w:rsid w:val="00CF5199"/>
    <w:rsid w:val="00CF7911"/>
    <w:rsid w:val="00D0142B"/>
    <w:rsid w:val="00D02413"/>
    <w:rsid w:val="00D03748"/>
    <w:rsid w:val="00D04493"/>
    <w:rsid w:val="00D05D3F"/>
    <w:rsid w:val="00D060B7"/>
    <w:rsid w:val="00D069DF"/>
    <w:rsid w:val="00D104DB"/>
    <w:rsid w:val="00D10BBE"/>
    <w:rsid w:val="00D114F9"/>
    <w:rsid w:val="00D11E84"/>
    <w:rsid w:val="00D121F9"/>
    <w:rsid w:val="00D124D8"/>
    <w:rsid w:val="00D15032"/>
    <w:rsid w:val="00D16628"/>
    <w:rsid w:val="00D16932"/>
    <w:rsid w:val="00D16C0D"/>
    <w:rsid w:val="00D204EE"/>
    <w:rsid w:val="00D20DE7"/>
    <w:rsid w:val="00D228A2"/>
    <w:rsid w:val="00D23754"/>
    <w:rsid w:val="00D237F3"/>
    <w:rsid w:val="00D24643"/>
    <w:rsid w:val="00D2535A"/>
    <w:rsid w:val="00D265B4"/>
    <w:rsid w:val="00D31EC6"/>
    <w:rsid w:val="00D34952"/>
    <w:rsid w:val="00D349C8"/>
    <w:rsid w:val="00D37F7E"/>
    <w:rsid w:val="00D40EB5"/>
    <w:rsid w:val="00D41407"/>
    <w:rsid w:val="00D41618"/>
    <w:rsid w:val="00D4183F"/>
    <w:rsid w:val="00D4246E"/>
    <w:rsid w:val="00D46EFD"/>
    <w:rsid w:val="00D47ACD"/>
    <w:rsid w:val="00D5012F"/>
    <w:rsid w:val="00D51B7F"/>
    <w:rsid w:val="00D53A0C"/>
    <w:rsid w:val="00D55164"/>
    <w:rsid w:val="00D553B2"/>
    <w:rsid w:val="00D5686A"/>
    <w:rsid w:val="00D603BF"/>
    <w:rsid w:val="00D615CC"/>
    <w:rsid w:val="00D618FA"/>
    <w:rsid w:val="00D6251C"/>
    <w:rsid w:val="00D62C6E"/>
    <w:rsid w:val="00D6394A"/>
    <w:rsid w:val="00D639F8"/>
    <w:rsid w:val="00D6407D"/>
    <w:rsid w:val="00D70292"/>
    <w:rsid w:val="00D733EF"/>
    <w:rsid w:val="00D752D2"/>
    <w:rsid w:val="00D76975"/>
    <w:rsid w:val="00D772C9"/>
    <w:rsid w:val="00D77542"/>
    <w:rsid w:val="00D800E6"/>
    <w:rsid w:val="00D83931"/>
    <w:rsid w:val="00D8422F"/>
    <w:rsid w:val="00D86D62"/>
    <w:rsid w:val="00D90E06"/>
    <w:rsid w:val="00D93EFD"/>
    <w:rsid w:val="00D94C0C"/>
    <w:rsid w:val="00D96276"/>
    <w:rsid w:val="00D9694B"/>
    <w:rsid w:val="00DA2072"/>
    <w:rsid w:val="00DA3751"/>
    <w:rsid w:val="00DA3C9D"/>
    <w:rsid w:val="00DA69DD"/>
    <w:rsid w:val="00DA7965"/>
    <w:rsid w:val="00DB10DD"/>
    <w:rsid w:val="00DB268E"/>
    <w:rsid w:val="00DB53F3"/>
    <w:rsid w:val="00DB5D3F"/>
    <w:rsid w:val="00DB6863"/>
    <w:rsid w:val="00DB6D27"/>
    <w:rsid w:val="00DC0C01"/>
    <w:rsid w:val="00DC3726"/>
    <w:rsid w:val="00DC41D9"/>
    <w:rsid w:val="00DC5A36"/>
    <w:rsid w:val="00DC5F01"/>
    <w:rsid w:val="00DC6387"/>
    <w:rsid w:val="00DD06F5"/>
    <w:rsid w:val="00DD09A5"/>
    <w:rsid w:val="00DD116F"/>
    <w:rsid w:val="00DD2536"/>
    <w:rsid w:val="00DD5181"/>
    <w:rsid w:val="00DD5573"/>
    <w:rsid w:val="00DD6442"/>
    <w:rsid w:val="00DE054D"/>
    <w:rsid w:val="00DE0A05"/>
    <w:rsid w:val="00DE3979"/>
    <w:rsid w:val="00DE4DC1"/>
    <w:rsid w:val="00DE6290"/>
    <w:rsid w:val="00DE6FC4"/>
    <w:rsid w:val="00DF0366"/>
    <w:rsid w:val="00DF2DD7"/>
    <w:rsid w:val="00DF33AE"/>
    <w:rsid w:val="00DF39CC"/>
    <w:rsid w:val="00DF5230"/>
    <w:rsid w:val="00DF63B1"/>
    <w:rsid w:val="00E002CD"/>
    <w:rsid w:val="00E00CF7"/>
    <w:rsid w:val="00E010F7"/>
    <w:rsid w:val="00E0369E"/>
    <w:rsid w:val="00E04D30"/>
    <w:rsid w:val="00E0587E"/>
    <w:rsid w:val="00E06552"/>
    <w:rsid w:val="00E1527B"/>
    <w:rsid w:val="00E160CE"/>
    <w:rsid w:val="00E2326A"/>
    <w:rsid w:val="00E240BC"/>
    <w:rsid w:val="00E278F2"/>
    <w:rsid w:val="00E30E7E"/>
    <w:rsid w:val="00E317EA"/>
    <w:rsid w:val="00E32D11"/>
    <w:rsid w:val="00E33E03"/>
    <w:rsid w:val="00E35618"/>
    <w:rsid w:val="00E378A7"/>
    <w:rsid w:val="00E41E5D"/>
    <w:rsid w:val="00E45953"/>
    <w:rsid w:val="00E46DA8"/>
    <w:rsid w:val="00E51E98"/>
    <w:rsid w:val="00E531AB"/>
    <w:rsid w:val="00E5473E"/>
    <w:rsid w:val="00E57300"/>
    <w:rsid w:val="00E5780A"/>
    <w:rsid w:val="00E61E5E"/>
    <w:rsid w:val="00E67ED5"/>
    <w:rsid w:val="00E71A9F"/>
    <w:rsid w:val="00E71AF0"/>
    <w:rsid w:val="00E723EA"/>
    <w:rsid w:val="00E73817"/>
    <w:rsid w:val="00E7522F"/>
    <w:rsid w:val="00E75CAC"/>
    <w:rsid w:val="00E761E2"/>
    <w:rsid w:val="00E80296"/>
    <w:rsid w:val="00E8346C"/>
    <w:rsid w:val="00E83494"/>
    <w:rsid w:val="00E85E5A"/>
    <w:rsid w:val="00E90157"/>
    <w:rsid w:val="00E9186A"/>
    <w:rsid w:val="00E92B4A"/>
    <w:rsid w:val="00E92DCA"/>
    <w:rsid w:val="00E93EDF"/>
    <w:rsid w:val="00E94589"/>
    <w:rsid w:val="00E95783"/>
    <w:rsid w:val="00E966F3"/>
    <w:rsid w:val="00E97929"/>
    <w:rsid w:val="00E979E3"/>
    <w:rsid w:val="00EA1004"/>
    <w:rsid w:val="00EA2CF6"/>
    <w:rsid w:val="00EA3C2A"/>
    <w:rsid w:val="00EA5447"/>
    <w:rsid w:val="00EB051B"/>
    <w:rsid w:val="00EB0AEA"/>
    <w:rsid w:val="00EB1E57"/>
    <w:rsid w:val="00EB43DB"/>
    <w:rsid w:val="00EB44D8"/>
    <w:rsid w:val="00EB4A38"/>
    <w:rsid w:val="00EC01B9"/>
    <w:rsid w:val="00EC023F"/>
    <w:rsid w:val="00EC1572"/>
    <w:rsid w:val="00EC287A"/>
    <w:rsid w:val="00EC7AD7"/>
    <w:rsid w:val="00ED23EB"/>
    <w:rsid w:val="00ED2BAD"/>
    <w:rsid w:val="00ED3E43"/>
    <w:rsid w:val="00ED4E54"/>
    <w:rsid w:val="00EE02A7"/>
    <w:rsid w:val="00EE1131"/>
    <w:rsid w:val="00EE23E5"/>
    <w:rsid w:val="00EE45F0"/>
    <w:rsid w:val="00EE53C5"/>
    <w:rsid w:val="00EE5741"/>
    <w:rsid w:val="00EF0402"/>
    <w:rsid w:val="00EF0D39"/>
    <w:rsid w:val="00EF6024"/>
    <w:rsid w:val="00EF639E"/>
    <w:rsid w:val="00F02093"/>
    <w:rsid w:val="00F03666"/>
    <w:rsid w:val="00F05DDC"/>
    <w:rsid w:val="00F060A2"/>
    <w:rsid w:val="00F10A1E"/>
    <w:rsid w:val="00F121AE"/>
    <w:rsid w:val="00F12BA1"/>
    <w:rsid w:val="00F14F9C"/>
    <w:rsid w:val="00F20BC2"/>
    <w:rsid w:val="00F21183"/>
    <w:rsid w:val="00F216D8"/>
    <w:rsid w:val="00F245ED"/>
    <w:rsid w:val="00F27B5E"/>
    <w:rsid w:val="00F30CF8"/>
    <w:rsid w:val="00F31877"/>
    <w:rsid w:val="00F33AEC"/>
    <w:rsid w:val="00F35A10"/>
    <w:rsid w:val="00F4029B"/>
    <w:rsid w:val="00F44120"/>
    <w:rsid w:val="00F469B8"/>
    <w:rsid w:val="00F46F91"/>
    <w:rsid w:val="00F516F1"/>
    <w:rsid w:val="00F52FFC"/>
    <w:rsid w:val="00F53A86"/>
    <w:rsid w:val="00F54246"/>
    <w:rsid w:val="00F560A6"/>
    <w:rsid w:val="00F561D0"/>
    <w:rsid w:val="00F56B8D"/>
    <w:rsid w:val="00F60A4F"/>
    <w:rsid w:val="00F60E48"/>
    <w:rsid w:val="00F672AC"/>
    <w:rsid w:val="00F71094"/>
    <w:rsid w:val="00F72E4B"/>
    <w:rsid w:val="00F7369F"/>
    <w:rsid w:val="00F75EA5"/>
    <w:rsid w:val="00F762D3"/>
    <w:rsid w:val="00F7685F"/>
    <w:rsid w:val="00F81A9B"/>
    <w:rsid w:val="00F821C8"/>
    <w:rsid w:val="00F8282B"/>
    <w:rsid w:val="00F82D78"/>
    <w:rsid w:val="00F90C85"/>
    <w:rsid w:val="00F91BA3"/>
    <w:rsid w:val="00F926A0"/>
    <w:rsid w:val="00F92C0B"/>
    <w:rsid w:val="00F9472E"/>
    <w:rsid w:val="00FA1312"/>
    <w:rsid w:val="00FA3952"/>
    <w:rsid w:val="00FA5759"/>
    <w:rsid w:val="00FB4748"/>
    <w:rsid w:val="00FB5B6E"/>
    <w:rsid w:val="00FC20CC"/>
    <w:rsid w:val="00FC2571"/>
    <w:rsid w:val="00FC2E0B"/>
    <w:rsid w:val="00FC4CB0"/>
    <w:rsid w:val="00FC6454"/>
    <w:rsid w:val="00FC6B3E"/>
    <w:rsid w:val="00FC718A"/>
    <w:rsid w:val="00FD12D2"/>
    <w:rsid w:val="00FD1A44"/>
    <w:rsid w:val="00FD6AB5"/>
    <w:rsid w:val="00FE170B"/>
    <w:rsid w:val="00FE2F46"/>
    <w:rsid w:val="00FE3038"/>
    <w:rsid w:val="00FE3840"/>
    <w:rsid w:val="00FE53FE"/>
    <w:rsid w:val="00FE5BF6"/>
    <w:rsid w:val="00FE5E84"/>
    <w:rsid w:val="00FE6DE2"/>
    <w:rsid w:val="00FE7059"/>
    <w:rsid w:val="00FF2C3D"/>
    <w:rsid w:val="00FF5FFF"/>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2A5"/>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Mencinsinresolver2">
    <w:name w:val="Mención sin resolver2"/>
    <w:basedOn w:val="Fuentedeprrafopredeter"/>
    <w:uiPriority w:val="99"/>
    <w:semiHidden/>
    <w:unhideWhenUsed/>
    <w:rsid w:val="004E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1870-46702016000100010" TargetMode="External"/><Relationship Id="rId13" Type="http://schemas.openxmlformats.org/officeDocument/2006/relationships/hyperlink" Target="https://www.ipomex.org.mx/ipo3/lgt/indice/SUTEYM/art_92_xxv_a.we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cielo.org.mx/pdf/rlds/n23/1870-4670-rlds-23-00179.pdf" TargetMode="External"/><Relationship Id="rId14" Type="http://schemas.openxmlformats.org/officeDocument/2006/relationships/image" Target="media/image4.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7A99-5989-4C49-BF9D-24359579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8638</Words>
  <Characters>47513</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USER</cp:lastModifiedBy>
  <cp:revision>5</cp:revision>
  <dcterms:created xsi:type="dcterms:W3CDTF">2022-05-03T23:43:00Z</dcterms:created>
  <dcterms:modified xsi:type="dcterms:W3CDTF">2022-05-06T14:57:00Z</dcterms:modified>
</cp:coreProperties>
</file>